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586108" w:rsidRDefault="00B04947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4444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:rsidR="00E50293" w:rsidRPr="009239AA" w:rsidRDefault="00586108" w:rsidP="00434E33">
      <w:pPr>
        <w:rPr>
          <w:b/>
        </w:rPr>
      </w:pPr>
      <w:r>
        <w:t>Survey</w:t>
      </w:r>
      <w:r w:rsidR="00EF5F36">
        <w:t>s</w:t>
      </w:r>
      <w:r>
        <w:t xml:space="preserve"> of applicants and reviewers to </w:t>
      </w:r>
      <w:r w:rsidR="00254813">
        <w:t>assess</w:t>
      </w:r>
      <w:r w:rsidR="00EF5F36">
        <w:t xml:space="preserve"> </w:t>
      </w:r>
      <w:r>
        <w:t xml:space="preserve">satisfaction with </w:t>
      </w:r>
      <w:r w:rsidR="00EF5F36">
        <w:t xml:space="preserve">the </w:t>
      </w:r>
      <w:r w:rsidR="004D7054">
        <w:t>Preliminary Proposal</w:t>
      </w:r>
      <w:r>
        <w:t xml:space="preserve"> process</w:t>
      </w:r>
      <w:r w:rsidR="00EF5F36">
        <w:t xml:space="preserve"> </w:t>
      </w:r>
      <w:r w:rsidR="00E353CA">
        <w:t>introduced</w:t>
      </w:r>
      <w:r w:rsidR="00EF5F36">
        <w:t xml:space="preserve"> </w:t>
      </w:r>
      <w:r w:rsidR="00E353CA">
        <w:t xml:space="preserve">by </w:t>
      </w:r>
      <w:r w:rsidR="00EF5F36">
        <w:t>the Biological Sciences Directorate</w:t>
      </w:r>
      <w:r>
        <w:t>.</w:t>
      </w:r>
      <w:r w:rsidR="005E714A">
        <w:t xml:space="preserve">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86108" w:rsidRDefault="00586108" w:rsidP="00586108">
      <w:pPr>
        <w:pStyle w:val="BodyText"/>
        <w:rPr>
          <w:i w:val="0"/>
          <w:sz w:val="24"/>
          <w:szCs w:val="24"/>
        </w:rPr>
      </w:pPr>
      <w:r w:rsidRPr="00586108">
        <w:rPr>
          <w:i w:val="0"/>
          <w:sz w:val="24"/>
          <w:szCs w:val="24"/>
        </w:rPr>
        <w:t xml:space="preserve">In </w:t>
      </w:r>
      <w:r>
        <w:rPr>
          <w:i w:val="0"/>
          <w:sz w:val="24"/>
          <w:szCs w:val="24"/>
        </w:rPr>
        <w:t xml:space="preserve">2013 </w:t>
      </w:r>
      <w:r w:rsidRPr="00586108">
        <w:rPr>
          <w:i w:val="0"/>
          <w:sz w:val="24"/>
          <w:szCs w:val="24"/>
        </w:rPr>
        <w:t xml:space="preserve">the Divisions of Environmental Biology (DEB) and </w:t>
      </w:r>
      <w:r w:rsidR="0029547F">
        <w:rPr>
          <w:i w:val="0"/>
          <w:sz w:val="24"/>
          <w:szCs w:val="24"/>
        </w:rPr>
        <w:t xml:space="preserve">of </w:t>
      </w:r>
      <w:r w:rsidRPr="00586108">
        <w:rPr>
          <w:i w:val="0"/>
          <w:sz w:val="24"/>
          <w:szCs w:val="24"/>
        </w:rPr>
        <w:t xml:space="preserve">Integrative Organismal Systems (IOS) in the Biological Sciences Directorate (BIO) </w:t>
      </w:r>
      <w:r>
        <w:rPr>
          <w:i w:val="0"/>
          <w:sz w:val="24"/>
          <w:szCs w:val="24"/>
        </w:rPr>
        <w:t xml:space="preserve">made significant </w:t>
      </w:r>
      <w:r w:rsidRPr="00586108">
        <w:rPr>
          <w:i w:val="0"/>
          <w:sz w:val="24"/>
          <w:szCs w:val="24"/>
        </w:rPr>
        <w:t>change</w:t>
      </w:r>
      <w:r>
        <w:rPr>
          <w:i w:val="0"/>
          <w:sz w:val="24"/>
          <w:szCs w:val="24"/>
        </w:rPr>
        <w:t>s</w:t>
      </w:r>
      <w:r w:rsidRPr="00586108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to</w:t>
      </w:r>
      <w:r w:rsidRPr="00586108">
        <w:rPr>
          <w:i w:val="0"/>
          <w:sz w:val="24"/>
          <w:szCs w:val="24"/>
        </w:rPr>
        <w:t xml:space="preserve"> the review </w:t>
      </w:r>
      <w:r>
        <w:rPr>
          <w:i w:val="0"/>
          <w:sz w:val="24"/>
          <w:szCs w:val="24"/>
        </w:rPr>
        <w:t xml:space="preserve">process </w:t>
      </w:r>
      <w:r w:rsidRPr="00586108">
        <w:rPr>
          <w:i w:val="0"/>
          <w:sz w:val="24"/>
          <w:szCs w:val="24"/>
        </w:rPr>
        <w:t xml:space="preserve">of </w:t>
      </w:r>
      <w:r>
        <w:rPr>
          <w:i w:val="0"/>
          <w:sz w:val="24"/>
          <w:szCs w:val="24"/>
        </w:rPr>
        <w:t xml:space="preserve">its </w:t>
      </w:r>
      <w:r w:rsidRPr="00586108">
        <w:rPr>
          <w:i w:val="0"/>
          <w:sz w:val="24"/>
          <w:szCs w:val="24"/>
        </w:rPr>
        <w:t>core programs</w:t>
      </w:r>
      <w:r w:rsidR="00E353CA">
        <w:rPr>
          <w:i w:val="0"/>
          <w:sz w:val="24"/>
          <w:szCs w:val="24"/>
        </w:rPr>
        <w:t xml:space="preserve">. Before the change, full proposals could be submitted twice per year. Under the new system, </w:t>
      </w:r>
      <w:r w:rsidRPr="00586108">
        <w:rPr>
          <w:i w:val="0"/>
          <w:sz w:val="24"/>
          <w:szCs w:val="24"/>
        </w:rPr>
        <w:t xml:space="preserve">a </w:t>
      </w:r>
      <w:r w:rsidR="00E353CA">
        <w:rPr>
          <w:i w:val="0"/>
          <w:sz w:val="24"/>
          <w:szCs w:val="24"/>
        </w:rPr>
        <w:t>preliminary proposal requirement was introduced</w:t>
      </w:r>
      <w:r w:rsidRPr="00586108">
        <w:rPr>
          <w:i w:val="0"/>
          <w:sz w:val="24"/>
          <w:szCs w:val="24"/>
        </w:rPr>
        <w:t>. Only the applicants whose pre</w:t>
      </w:r>
      <w:r w:rsidR="00E353CA">
        <w:rPr>
          <w:i w:val="0"/>
          <w:sz w:val="24"/>
          <w:szCs w:val="24"/>
        </w:rPr>
        <w:t xml:space="preserve">liminary </w:t>
      </w:r>
      <w:r w:rsidRPr="00586108">
        <w:rPr>
          <w:i w:val="0"/>
          <w:sz w:val="24"/>
          <w:szCs w:val="24"/>
        </w:rPr>
        <w:t>proposals are considered the most meritorious by a review panel are invited to submit a full proposal. In addition, the semi-annual submission deadlines were replaced with a January deadline for pre</w:t>
      </w:r>
      <w:r w:rsidR="00E353CA">
        <w:rPr>
          <w:i w:val="0"/>
          <w:sz w:val="24"/>
          <w:szCs w:val="24"/>
        </w:rPr>
        <w:t xml:space="preserve">liminary </w:t>
      </w:r>
      <w:r w:rsidRPr="00586108">
        <w:rPr>
          <w:i w:val="0"/>
          <w:sz w:val="24"/>
          <w:szCs w:val="24"/>
        </w:rPr>
        <w:t>and August deadline for full proposals. Finally, the number of proposal submissions per year was limited to two per Principal Investigator/Co-Principal Investigator. Intended benefits of the new review process include:</w:t>
      </w:r>
      <w:r>
        <w:rPr>
          <w:i w:val="0"/>
          <w:sz w:val="24"/>
          <w:szCs w:val="24"/>
        </w:rPr>
        <w:t xml:space="preserve"> </w:t>
      </w:r>
      <w:r w:rsidR="0029547F">
        <w:rPr>
          <w:i w:val="0"/>
          <w:sz w:val="24"/>
          <w:szCs w:val="24"/>
        </w:rPr>
        <w:t xml:space="preserve">(a) </w:t>
      </w:r>
      <w:r>
        <w:rPr>
          <w:i w:val="0"/>
          <w:sz w:val="24"/>
          <w:szCs w:val="24"/>
        </w:rPr>
        <w:t>r</w:t>
      </w:r>
      <w:r w:rsidRPr="00586108">
        <w:rPr>
          <w:i w:val="0"/>
          <w:sz w:val="24"/>
          <w:szCs w:val="24"/>
        </w:rPr>
        <w:t xml:space="preserve">eduction in </w:t>
      </w:r>
      <w:r w:rsidR="007853D7">
        <w:rPr>
          <w:i w:val="0"/>
          <w:sz w:val="24"/>
          <w:szCs w:val="24"/>
        </w:rPr>
        <w:t xml:space="preserve">the </w:t>
      </w:r>
      <w:r w:rsidR="00EF5F36">
        <w:rPr>
          <w:i w:val="0"/>
          <w:sz w:val="24"/>
          <w:szCs w:val="24"/>
        </w:rPr>
        <w:t xml:space="preserve">time and effort for the </w:t>
      </w:r>
      <w:r w:rsidRPr="00586108">
        <w:rPr>
          <w:i w:val="0"/>
          <w:sz w:val="24"/>
          <w:szCs w:val="24"/>
        </w:rPr>
        <w:t>investigator</w:t>
      </w:r>
      <w:r w:rsidR="00EF5F36">
        <w:rPr>
          <w:i w:val="0"/>
          <w:sz w:val="24"/>
          <w:szCs w:val="24"/>
        </w:rPr>
        <w:t>s</w:t>
      </w:r>
      <w:r>
        <w:rPr>
          <w:i w:val="0"/>
          <w:sz w:val="24"/>
          <w:szCs w:val="24"/>
        </w:rPr>
        <w:t>, reviewer</w:t>
      </w:r>
      <w:r w:rsidR="00EF5F36">
        <w:rPr>
          <w:i w:val="0"/>
          <w:sz w:val="24"/>
          <w:szCs w:val="24"/>
        </w:rPr>
        <w:t>s</w:t>
      </w:r>
      <w:r>
        <w:rPr>
          <w:i w:val="0"/>
          <w:sz w:val="24"/>
          <w:szCs w:val="24"/>
        </w:rPr>
        <w:t>, and NSF Program Officer</w:t>
      </w:r>
      <w:r w:rsidR="00EF5F36">
        <w:rPr>
          <w:i w:val="0"/>
          <w:sz w:val="24"/>
          <w:szCs w:val="24"/>
        </w:rPr>
        <w:t>s</w:t>
      </w:r>
      <w:r w:rsidRPr="00586108">
        <w:rPr>
          <w:i w:val="0"/>
          <w:sz w:val="24"/>
          <w:szCs w:val="24"/>
        </w:rPr>
        <w:t xml:space="preserve"> </w:t>
      </w:r>
      <w:r w:rsidR="00EF5F36">
        <w:rPr>
          <w:i w:val="0"/>
          <w:sz w:val="24"/>
          <w:szCs w:val="24"/>
        </w:rPr>
        <w:t>to prepare and evaluate NSF grant proposals</w:t>
      </w:r>
      <w:r w:rsidRPr="00586108">
        <w:rPr>
          <w:i w:val="0"/>
          <w:sz w:val="24"/>
          <w:szCs w:val="24"/>
        </w:rPr>
        <w:t>;</w:t>
      </w:r>
      <w:r w:rsidR="007853D7">
        <w:rPr>
          <w:i w:val="0"/>
          <w:sz w:val="24"/>
          <w:szCs w:val="24"/>
        </w:rPr>
        <w:t xml:space="preserve"> </w:t>
      </w:r>
      <w:r w:rsidR="0029547F">
        <w:rPr>
          <w:i w:val="0"/>
          <w:sz w:val="24"/>
          <w:szCs w:val="24"/>
        </w:rPr>
        <w:t xml:space="preserve">(b) </w:t>
      </w:r>
      <w:r>
        <w:rPr>
          <w:i w:val="0"/>
          <w:sz w:val="24"/>
          <w:szCs w:val="24"/>
        </w:rPr>
        <w:t>improvement in review quality</w:t>
      </w:r>
      <w:r w:rsidRPr="00586108">
        <w:rPr>
          <w:i w:val="0"/>
          <w:sz w:val="24"/>
          <w:szCs w:val="24"/>
        </w:rPr>
        <w:t>;</w:t>
      </w:r>
      <w:r>
        <w:rPr>
          <w:i w:val="0"/>
          <w:sz w:val="24"/>
          <w:szCs w:val="24"/>
        </w:rPr>
        <w:t xml:space="preserve"> and </w:t>
      </w:r>
      <w:r w:rsidR="0029547F">
        <w:rPr>
          <w:i w:val="0"/>
          <w:sz w:val="24"/>
          <w:szCs w:val="24"/>
        </w:rPr>
        <w:t xml:space="preserve">(c) </w:t>
      </w:r>
      <w:r>
        <w:rPr>
          <w:i w:val="0"/>
          <w:sz w:val="24"/>
          <w:szCs w:val="24"/>
        </w:rPr>
        <w:t>increase in the</w:t>
      </w:r>
      <w:r w:rsidRPr="00586108">
        <w:rPr>
          <w:i w:val="0"/>
          <w:sz w:val="24"/>
          <w:szCs w:val="24"/>
        </w:rPr>
        <w:t xml:space="preserve"> funding rates for full proposals.</w:t>
      </w:r>
    </w:p>
    <w:p w:rsidR="007853D7" w:rsidRDefault="007853D7" w:rsidP="00586108">
      <w:pPr>
        <w:pStyle w:val="BodyText"/>
        <w:rPr>
          <w:i w:val="0"/>
          <w:sz w:val="24"/>
          <w:szCs w:val="24"/>
        </w:rPr>
      </w:pPr>
    </w:p>
    <w:p w:rsidR="00CE7FA6" w:rsidRDefault="00E353CA" w:rsidP="00586108">
      <w:pPr>
        <w:pStyle w:val="BodyTex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This request is to conduct o</w:t>
      </w:r>
      <w:r w:rsidR="00EF5F36">
        <w:rPr>
          <w:i w:val="0"/>
          <w:sz w:val="24"/>
          <w:szCs w:val="24"/>
        </w:rPr>
        <w:t xml:space="preserve">n-line surveys </w:t>
      </w:r>
      <w:r w:rsidR="00CE7FA6">
        <w:rPr>
          <w:i w:val="0"/>
          <w:sz w:val="24"/>
          <w:szCs w:val="24"/>
        </w:rPr>
        <w:t xml:space="preserve">of applicants and reviewers </w:t>
      </w:r>
      <w:r w:rsidR="00EF5F36">
        <w:rPr>
          <w:i w:val="0"/>
          <w:sz w:val="24"/>
          <w:szCs w:val="24"/>
        </w:rPr>
        <w:t xml:space="preserve">to </w:t>
      </w:r>
      <w:r w:rsidR="007853D7">
        <w:rPr>
          <w:i w:val="0"/>
          <w:sz w:val="24"/>
          <w:szCs w:val="24"/>
        </w:rPr>
        <w:t xml:space="preserve">measure </w:t>
      </w:r>
      <w:r w:rsidR="004D7054">
        <w:rPr>
          <w:i w:val="0"/>
          <w:sz w:val="24"/>
          <w:szCs w:val="24"/>
        </w:rPr>
        <w:t xml:space="preserve">satisfaction with </w:t>
      </w:r>
      <w:r w:rsidR="007853D7">
        <w:rPr>
          <w:i w:val="0"/>
          <w:sz w:val="24"/>
          <w:szCs w:val="24"/>
        </w:rPr>
        <w:t xml:space="preserve">the </w:t>
      </w:r>
      <w:r w:rsidR="00CE7FA6">
        <w:rPr>
          <w:i w:val="0"/>
          <w:sz w:val="24"/>
          <w:szCs w:val="24"/>
        </w:rPr>
        <w:t>workl</w:t>
      </w:r>
      <w:r>
        <w:rPr>
          <w:i w:val="0"/>
          <w:sz w:val="24"/>
          <w:szCs w:val="24"/>
        </w:rPr>
        <w:t xml:space="preserve">oad to prepare and evaluate </w:t>
      </w:r>
      <w:r w:rsidR="00CE7FA6">
        <w:rPr>
          <w:i w:val="0"/>
          <w:sz w:val="24"/>
          <w:szCs w:val="24"/>
        </w:rPr>
        <w:t>application</w:t>
      </w:r>
      <w:r w:rsidR="005257F3">
        <w:rPr>
          <w:i w:val="0"/>
          <w:sz w:val="24"/>
          <w:szCs w:val="24"/>
        </w:rPr>
        <w:t>s</w:t>
      </w:r>
      <w:r w:rsidR="00CE7FA6">
        <w:rPr>
          <w:i w:val="0"/>
          <w:sz w:val="24"/>
          <w:szCs w:val="24"/>
        </w:rPr>
        <w:t xml:space="preserve"> and </w:t>
      </w:r>
      <w:r w:rsidR="004D7054">
        <w:rPr>
          <w:i w:val="0"/>
          <w:sz w:val="24"/>
          <w:szCs w:val="24"/>
        </w:rPr>
        <w:t>other aspects of</w:t>
      </w:r>
      <w:r w:rsidR="00CE7FA6">
        <w:rPr>
          <w:i w:val="0"/>
          <w:sz w:val="24"/>
          <w:szCs w:val="24"/>
        </w:rPr>
        <w:t xml:space="preserve"> the new processes.</w:t>
      </w:r>
      <w:r w:rsidR="0029547F">
        <w:rPr>
          <w:i w:val="0"/>
          <w:sz w:val="24"/>
          <w:szCs w:val="24"/>
        </w:rPr>
        <w:t xml:space="preserve"> Data collected in the surveys will be used in conjunction with NSF </w:t>
      </w:r>
      <w:r>
        <w:rPr>
          <w:i w:val="0"/>
          <w:sz w:val="24"/>
          <w:szCs w:val="24"/>
        </w:rPr>
        <w:t>P</w:t>
      </w:r>
      <w:r w:rsidR="0029547F">
        <w:rPr>
          <w:i w:val="0"/>
          <w:sz w:val="24"/>
          <w:szCs w:val="24"/>
        </w:rPr>
        <w:t xml:space="preserve">rogram </w:t>
      </w:r>
      <w:r>
        <w:rPr>
          <w:i w:val="0"/>
          <w:sz w:val="24"/>
          <w:szCs w:val="24"/>
        </w:rPr>
        <w:t>O</w:t>
      </w:r>
      <w:r w:rsidR="0029547F">
        <w:rPr>
          <w:i w:val="0"/>
          <w:sz w:val="24"/>
          <w:szCs w:val="24"/>
        </w:rPr>
        <w:t xml:space="preserve">fficer </w:t>
      </w:r>
      <w:proofErr w:type="gramStart"/>
      <w:r w:rsidR="0029547F">
        <w:rPr>
          <w:i w:val="0"/>
          <w:sz w:val="24"/>
          <w:szCs w:val="24"/>
        </w:rPr>
        <w:t>interviews</w:t>
      </w:r>
      <w:proofErr w:type="gramEnd"/>
      <w:r w:rsidR="0029547F">
        <w:rPr>
          <w:i w:val="0"/>
          <w:sz w:val="24"/>
          <w:szCs w:val="24"/>
        </w:rPr>
        <w:t xml:space="preserve"> and analysis of administrative data.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52153E">
      <w:r>
        <w:t>The following groups of applicants will be surveyed:</w:t>
      </w:r>
    </w:p>
    <w:p w:rsidR="0052153E" w:rsidRDefault="0052153E" w:rsidP="0052153E">
      <w:pPr>
        <w:pStyle w:val="ListParagraph"/>
        <w:numPr>
          <w:ilvl w:val="0"/>
          <w:numId w:val="20"/>
        </w:numPr>
      </w:pPr>
      <w:r>
        <w:t xml:space="preserve">DEB/IOS </w:t>
      </w:r>
      <w:r w:rsidR="00593318">
        <w:t>grantees</w:t>
      </w:r>
    </w:p>
    <w:p w:rsidR="0052153E" w:rsidRDefault="0052153E" w:rsidP="0052153E">
      <w:pPr>
        <w:pStyle w:val="ListParagraph"/>
        <w:numPr>
          <w:ilvl w:val="0"/>
          <w:numId w:val="20"/>
        </w:numPr>
      </w:pPr>
      <w:r>
        <w:t xml:space="preserve">DEB/IOS unfunded applicants who </w:t>
      </w:r>
      <w:r w:rsidRPr="00593318">
        <w:rPr>
          <w:u w:val="single"/>
        </w:rPr>
        <w:t>were</w:t>
      </w:r>
      <w:r>
        <w:t xml:space="preserve"> invited to submit a full proposal</w:t>
      </w:r>
    </w:p>
    <w:p w:rsidR="0052153E" w:rsidRDefault="0052153E" w:rsidP="0052153E">
      <w:pPr>
        <w:pStyle w:val="ListParagraph"/>
        <w:numPr>
          <w:ilvl w:val="0"/>
          <w:numId w:val="20"/>
        </w:numPr>
      </w:pPr>
      <w:r>
        <w:t xml:space="preserve">DEB/IOS unfunded applicants who </w:t>
      </w:r>
      <w:r w:rsidRPr="00593318">
        <w:rPr>
          <w:u w:val="single"/>
        </w:rPr>
        <w:t>were not</w:t>
      </w:r>
      <w:r>
        <w:t xml:space="preserve"> invited to submit a full proposal</w:t>
      </w:r>
    </w:p>
    <w:p w:rsidR="0052153E" w:rsidRDefault="00593318" w:rsidP="0052153E">
      <w:pPr>
        <w:pStyle w:val="ListParagraph"/>
        <w:numPr>
          <w:ilvl w:val="0"/>
          <w:numId w:val="20"/>
        </w:numPr>
      </w:pPr>
      <w:r>
        <w:t>Grantees</w:t>
      </w:r>
      <w:r w:rsidR="0052153E">
        <w:t xml:space="preserve"> </w:t>
      </w:r>
      <w:r>
        <w:t>under</w:t>
      </w:r>
      <w:r w:rsidR="0052153E">
        <w:t xml:space="preserve"> other </w:t>
      </w:r>
      <w:r w:rsidR="004D7054">
        <w:t>programs supporting biology research but</w:t>
      </w:r>
      <w:r w:rsidR="0052153E">
        <w:t xml:space="preserve"> not participating in the new review process</w:t>
      </w:r>
    </w:p>
    <w:p w:rsidR="0052153E" w:rsidRDefault="0052153E" w:rsidP="0052153E"/>
    <w:p w:rsidR="0052153E" w:rsidRDefault="0052153E" w:rsidP="0052153E">
      <w:r>
        <w:t>The following grou</w:t>
      </w:r>
      <w:r w:rsidR="00593318">
        <w:t>ps of reviewers will be surveyed</w:t>
      </w:r>
      <w:r>
        <w:t>:</w:t>
      </w:r>
    </w:p>
    <w:p w:rsidR="00593318" w:rsidRDefault="00593318" w:rsidP="00593318">
      <w:pPr>
        <w:pStyle w:val="ListParagraph"/>
        <w:numPr>
          <w:ilvl w:val="0"/>
          <w:numId w:val="21"/>
        </w:numPr>
      </w:pPr>
      <w:r>
        <w:t>Panel reviewers for DEB/IOS preliminary proposals</w:t>
      </w:r>
    </w:p>
    <w:p w:rsidR="0052153E" w:rsidRDefault="0052153E" w:rsidP="0052153E">
      <w:pPr>
        <w:pStyle w:val="ListParagraph"/>
        <w:numPr>
          <w:ilvl w:val="0"/>
          <w:numId w:val="21"/>
        </w:numPr>
      </w:pPr>
      <w:r>
        <w:t>Ad hoc reviewers for DEB/IOS full proposals</w:t>
      </w:r>
      <w:r w:rsidR="004D7054">
        <w:t xml:space="preserve"> (Ad </w:t>
      </w:r>
      <w:proofErr w:type="spellStart"/>
      <w:r w:rsidR="004D7054">
        <w:t>hocs</w:t>
      </w:r>
      <w:proofErr w:type="spellEnd"/>
      <w:r w:rsidR="004D7054">
        <w:t xml:space="preserve"> not used for preliminary proposals)</w:t>
      </w:r>
    </w:p>
    <w:p w:rsidR="0052153E" w:rsidRDefault="0052153E" w:rsidP="0052153E">
      <w:pPr>
        <w:pStyle w:val="ListParagraph"/>
        <w:numPr>
          <w:ilvl w:val="0"/>
          <w:numId w:val="21"/>
        </w:numPr>
      </w:pPr>
      <w:r>
        <w:t>Panel reviewers for DEB/IOS full proposals</w:t>
      </w:r>
    </w:p>
    <w:p w:rsidR="0052153E" w:rsidRDefault="0052153E" w:rsidP="0052153E">
      <w:pPr>
        <w:pStyle w:val="ListParagraph"/>
        <w:numPr>
          <w:ilvl w:val="0"/>
          <w:numId w:val="20"/>
        </w:numPr>
      </w:pPr>
      <w:r>
        <w:t xml:space="preserve">Ad hoc reviewers for </w:t>
      </w:r>
      <w:r w:rsidR="00593318">
        <w:t>non-participating</w:t>
      </w:r>
      <w:r>
        <w:t xml:space="preserve"> programs </w:t>
      </w:r>
      <w:r w:rsidR="004D7054">
        <w:t>supporting biology research</w:t>
      </w:r>
    </w:p>
    <w:p w:rsidR="00E26329" w:rsidRPr="00593318" w:rsidRDefault="0052153E" w:rsidP="00593318">
      <w:pPr>
        <w:pStyle w:val="ListParagraph"/>
        <w:numPr>
          <w:ilvl w:val="0"/>
          <w:numId w:val="20"/>
        </w:numPr>
        <w:rPr>
          <w:b/>
        </w:rPr>
      </w:pPr>
      <w:r>
        <w:t xml:space="preserve">Panel reviewers for </w:t>
      </w:r>
      <w:r w:rsidR="00593318">
        <w:t xml:space="preserve">non-participating programs </w:t>
      </w:r>
      <w:r w:rsidR="004D7054">
        <w:t>supporting biology research</w:t>
      </w:r>
    </w:p>
    <w:p w:rsidR="00593318" w:rsidRDefault="00593318"/>
    <w:p w:rsidR="00FF1A15" w:rsidRDefault="00593318">
      <w:r>
        <w:t>Because of a potential for recall bias, the survey subjects will include only recent participants, those who su</w:t>
      </w:r>
      <w:r w:rsidR="004D7054">
        <w:t>bmitted or reviewed proposals for</w:t>
      </w:r>
      <w:r>
        <w:t xml:space="preserve"> </w:t>
      </w:r>
      <w:r w:rsidR="004D7054">
        <w:t>fiscal</w:t>
      </w:r>
      <w:r>
        <w:t xml:space="preserve"> year 2015</w:t>
      </w:r>
      <w:r w:rsidR="004D7054">
        <w:t xml:space="preserve"> competitions</w:t>
      </w:r>
      <w:r>
        <w:t>.</w:t>
      </w:r>
    </w:p>
    <w:p w:rsidR="00FF1A15" w:rsidRDefault="00FF1A15" w:rsidP="00FF1A15">
      <w:r>
        <w:br w:type="page"/>
      </w:r>
    </w:p>
    <w:p w:rsidR="00F06866" w:rsidRPr="00F06866" w:rsidRDefault="00F06866">
      <w:pPr>
        <w:rPr>
          <w:b/>
        </w:rPr>
      </w:pPr>
      <w:bookmarkStart w:id="0" w:name="_GoBack"/>
      <w:bookmarkEnd w:id="0"/>
      <w:r>
        <w:rPr>
          <w:b/>
        </w:rPr>
        <w:lastRenderedPageBreak/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0128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827280" w:rsidRDefault="00827280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2728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219DF" w:rsidRDefault="00B219DF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827280">
        <w:t>x</w:t>
      </w:r>
      <w:r>
        <w:t xml:space="preserve">] No  </w:t>
      </w:r>
    </w:p>
    <w:p w:rsidR="00827280" w:rsidRDefault="00827280" w:rsidP="00C86E91"/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893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30"/>
        <w:gridCol w:w="1415"/>
      </w:tblGrid>
      <w:tr w:rsidR="00EF2095" w:rsidTr="00DA6EEB">
        <w:trPr>
          <w:trHeight w:val="274"/>
          <w:tblHeader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30" w:type="dxa"/>
          </w:tcPr>
          <w:p w:rsidR="006832D9" w:rsidRPr="00F6240A" w:rsidRDefault="006832D9" w:rsidP="00DA6EEB">
            <w:pPr>
              <w:ind w:right="-134"/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DA6EEB">
              <w:rPr>
                <w:b/>
              </w:rPr>
              <w:t>, minutes</w:t>
            </w:r>
          </w:p>
        </w:tc>
        <w:tc>
          <w:tcPr>
            <w:tcW w:w="1415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DA6EEB">
              <w:rPr>
                <w:b/>
              </w:rPr>
              <w:t>, hours</w:t>
            </w:r>
          </w:p>
        </w:tc>
      </w:tr>
      <w:tr w:rsidR="00D01289" w:rsidTr="00DA6EEB">
        <w:trPr>
          <w:trHeight w:val="274"/>
        </w:trPr>
        <w:tc>
          <w:tcPr>
            <w:tcW w:w="5418" w:type="dxa"/>
          </w:tcPr>
          <w:p w:rsidR="00D01289" w:rsidRPr="007A1599" w:rsidRDefault="00FF1A15" w:rsidP="00593318">
            <w:r>
              <w:t>Private sector</w:t>
            </w:r>
          </w:p>
        </w:tc>
        <w:tc>
          <w:tcPr>
            <w:tcW w:w="1530" w:type="dxa"/>
          </w:tcPr>
          <w:p w:rsidR="00D01289" w:rsidRDefault="00FF1A15" w:rsidP="00232269">
            <w:r>
              <w:t>3,600</w:t>
            </w:r>
          </w:p>
        </w:tc>
        <w:tc>
          <w:tcPr>
            <w:tcW w:w="1530" w:type="dxa"/>
          </w:tcPr>
          <w:p w:rsidR="00D01289" w:rsidRDefault="00DA6EEB" w:rsidP="00DA6EEB">
            <w:r>
              <w:t>10</w:t>
            </w:r>
          </w:p>
        </w:tc>
        <w:tc>
          <w:tcPr>
            <w:tcW w:w="1415" w:type="dxa"/>
          </w:tcPr>
          <w:p w:rsidR="00D01289" w:rsidRDefault="00FF1A15" w:rsidP="00232269">
            <w:r>
              <w:t>600</w:t>
            </w:r>
          </w:p>
        </w:tc>
      </w:tr>
      <w:tr w:rsidR="00D01289" w:rsidTr="00DA6EEB">
        <w:trPr>
          <w:trHeight w:val="289"/>
        </w:trPr>
        <w:tc>
          <w:tcPr>
            <w:tcW w:w="5418" w:type="dxa"/>
          </w:tcPr>
          <w:p w:rsidR="00D01289" w:rsidRPr="00F6240A" w:rsidRDefault="00D0128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01289" w:rsidRPr="00F6240A" w:rsidRDefault="00550A34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804345">
              <w:rPr>
                <w:b/>
              </w:rPr>
              <w:t>,</w:t>
            </w:r>
            <w:r>
              <w:rPr>
                <w:b/>
              </w:rPr>
              <w:t>600</w:t>
            </w:r>
          </w:p>
        </w:tc>
        <w:tc>
          <w:tcPr>
            <w:tcW w:w="1530" w:type="dxa"/>
          </w:tcPr>
          <w:p w:rsidR="00D01289" w:rsidRDefault="00D01289" w:rsidP="00843796"/>
        </w:tc>
        <w:tc>
          <w:tcPr>
            <w:tcW w:w="1415" w:type="dxa"/>
          </w:tcPr>
          <w:p w:rsidR="00D01289" w:rsidRPr="00F6240A" w:rsidRDefault="00550A34" w:rsidP="00843796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</w:tr>
    </w:tbl>
    <w:p w:rsidR="00F3170F" w:rsidRDefault="00F3170F" w:rsidP="00F3170F"/>
    <w:p w:rsidR="00550A34" w:rsidRDefault="00550A34" w:rsidP="00F3170F"/>
    <w:p w:rsidR="00550A34" w:rsidRDefault="00550A34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2738F6">
        <w:t>This survey is requested as part of an ongoing evaluation study, the additional cost to the government is $0.</w:t>
      </w:r>
    </w:p>
    <w:p w:rsidR="002738F6" w:rsidRDefault="002738F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57CE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DA6EEB">
        <w:t xml:space="preserve">.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B219DF" w:rsidRDefault="00DA6EEB" w:rsidP="00B219DF">
      <w:r>
        <w:t xml:space="preserve">FASTLANE data will be used to obtain the </w:t>
      </w:r>
      <w:r w:rsidR="00550A34">
        <w:t>full list</w:t>
      </w:r>
      <w:r>
        <w:t xml:space="preserve"> of applicants and reviewers</w:t>
      </w:r>
      <w:r w:rsidR="00550A34">
        <w:t xml:space="preserve"> for 2015</w:t>
      </w:r>
      <w:r w:rsidR="00254813">
        <w:t xml:space="preserve">. </w:t>
      </w:r>
      <w:r>
        <w:t>All</w:t>
      </w:r>
      <w:r w:rsidR="00B219DF">
        <w:t xml:space="preserve"> DEB/IOS grantees, comparison program grantees, and DEB/IOS unsuccessful applicants who submit</w:t>
      </w:r>
      <w:r>
        <w:t>ted</w:t>
      </w:r>
      <w:r w:rsidR="00B219DF">
        <w:t xml:space="preserve"> a full proposal </w:t>
      </w:r>
      <w:r w:rsidR="00254813">
        <w:t xml:space="preserve">in </w:t>
      </w:r>
      <w:r w:rsidR="00550A34">
        <w:t>that year</w:t>
      </w:r>
      <w:r w:rsidR="00254813">
        <w:t xml:space="preserve"> </w:t>
      </w:r>
      <w:r w:rsidR="00B219DF">
        <w:t>will be included in the survey. The DEB/IOS applicants who were not invited to submit a full proposal and the reviewers will be randomly chosen from among the available population.</w:t>
      </w:r>
      <w:r>
        <w:t xml:space="preserve"> The number of respondents included in the burden table above was calculated for 95% confidence level and 5% confidence interval</w:t>
      </w:r>
      <w:r w:rsidR="00550A34">
        <w:t xml:space="preserve"> and with the assumption of 30% loss of the sample due to non-response</w:t>
      </w:r>
      <w:r>
        <w:t xml:space="preserve">. </w:t>
      </w:r>
    </w:p>
    <w:p w:rsidR="00B219DF" w:rsidRDefault="00B219DF" w:rsidP="00B219DF">
      <w:r>
        <w:t xml:space="preserve"> </w:t>
      </w: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B219DF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B219DF" w:rsidRDefault="00B219DF" w:rsidP="00B219DF">
      <w:pPr>
        <w:pStyle w:val="ListParagraph"/>
        <w:ind w:left="36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219DF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DA" w:rsidRDefault="008264DA">
      <w:r>
        <w:separator/>
      </w:r>
    </w:p>
  </w:endnote>
  <w:endnote w:type="continuationSeparator" w:id="0">
    <w:p w:rsidR="008264DA" w:rsidRDefault="0082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F1A1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DA" w:rsidRDefault="008264DA">
      <w:r>
        <w:separator/>
      </w:r>
    </w:p>
  </w:footnote>
  <w:footnote w:type="continuationSeparator" w:id="0">
    <w:p w:rsidR="008264DA" w:rsidRDefault="0082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20B01"/>
    <w:multiLevelType w:val="hybridMultilevel"/>
    <w:tmpl w:val="BBDEBA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F19D7"/>
    <w:multiLevelType w:val="hybridMultilevel"/>
    <w:tmpl w:val="175C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261575"/>
    <w:multiLevelType w:val="hybridMultilevel"/>
    <w:tmpl w:val="B82E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5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2731C"/>
    <w:rsid w:val="00237B48"/>
    <w:rsid w:val="0024521E"/>
    <w:rsid w:val="00254813"/>
    <w:rsid w:val="00263C3D"/>
    <w:rsid w:val="002738F6"/>
    <w:rsid w:val="00274D0B"/>
    <w:rsid w:val="0029547F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4D7054"/>
    <w:rsid w:val="005009B0"/>
    <w:rsid w:val="0052153E"/>
    <w:rsid w:val="005257F3"/>
    <w:rsid w:val="00550A34"/>
    <w:rsid w:val="00586108"/>
    <w:rsid w:val="00593318"/>
    <w:rsid w:val="005A1006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7853D7"/>
    <w:rsid w:val="00802607"/>
    <w:rsid w:val="00804345"/>
    <w:rsid w:val="008101A5"/>
    <w:rsid w:val="00822664"/>
    <w:rsid w:val="008264DA"/>
    <w:rsid w:val="00827280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57CE4"/>
    <w:rsid w:val="0096108F"/>
    <w:rsid w:val="009C13B9"/>
    <w:rsid w:val="009D01A2"/>
    <w:rsid w:val="009F5923"/>
    <w:rsid w:val="00A403BB"/>
    <w:rsid w:val="00A674DF"/>
    <w:rsid w:val="00A83AA6"/>
    <w:rsid w:val="00AE1809"/>
    <w:rsid w:val="00B04947"/>
    <w:rsid w:val="00B0703E"/>
    <w:rsid w:val="00B219DF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7FA6"/>
    <w:rsid w:val="00D01289"/>
    <w:rsid w:val="00D24698"/>
    <w:rsid w:val="00D6383F"/>
    <w:rsid w:val="00DA6EEB"/>
    <w:rsid w:val="00DB59D0"/>
    <w:rsid w:val="00DC33D3"/>
    <w:rsid w:val="00DE4C70"/>
    <w:rsid w:val="00E26329"/>
    <w:rsid w:val="00E353CA"/>
    <w:rsid w:val="00E40B50"/>
    <w:rsid w:val="00E50293"/>
    <w:rsid w:val="00E65FFC"/>
    <w:rsid w:val="00E80951"/>
    <w:rsid w:val="00E86CC6"/>
    <w:rsid w:val="00EB56B3"/>
    <w:rsid w:val="00ED6492"/>
    <w:rsid w:val="00EF2095"/>
    <w:rsid w:val="00EF5F36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CAF068E-6670-40EC-A8C8-E74A1810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5861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86108"/>
    <w:pPr>
      <w:spacing w:after="120" w:line="264" w:lineRule="auto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912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4</cp:revision>
  <cp:lastPrinted>2010-10-04T16:59:00Z</cp:lastPrinted>
  <dcterms:created xsi:type="dcterms:W3CDTF">2016-05-18T10:58:00Z</dcterms:created>
  <dcterms:modified xsi:type="dcterms:W3CDTF">2016-05-18T17:12:00Z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