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BC2" w:rsidRDefault="008A4BC2" w:rsidP="008A4BC2">
      <w:pPr>
        <w:pStyle w:val="Default"/>
        <w:jc w:val="center"/>
        <w:rPr>
          <w:b/>
          <w:bCs/>
          <w:sz w:val="23"/>
          <w:szCs w:val="23"/>
        </w:rPr>
      </w:pPr>
      <w:r>
        <w:rPr>
          <w:b/>
          <w:bCs/>
          <w:sz w:val="23"/>
          <w:szCs w:val="23"/>
        </w:rPr>
        <w:t xml:space="preserve">Peace Corps—Office of Third Goal and Returned Volunteer Services </w:t>
      </w:r>
    </w:p>
    <w:p w:rsidR="008A4BC2" w:rsidRDefault="008A4BC2" w:rsidP="008A4BC2">
      <w:pPr>
        <w:pStyle w:val="Default"/>
        <w:jc w:val="center"/>
        <w:rPr>
          <w:b/>
          <w:bCs/>
          <w:sz w:val="23"/>
          <w:szCs w:val="23"/>
        </w:rPr>
      </w:pPr>
      <w:r>
        <w:rPr>
          <w:b/>
          <w:bCs/>
          <w:sz w:val="23"/>
          <w:szCs w:val="23"/>
        </w:rPr>
        <w:t xml:space="preserve">Paul D. Coverdell World Wise Schools Speakers Match Online Request Form </w:t>
      </w:r>
    </w:p>
    <w:p w:rsidR="008A4BC2" w:rsidRDefault="008A4BC2" w:rsidP="008A4BC2">
      <w:pPr>
        <w:pStyle w:val="Default"/>
        <w:jc w:val="center"/>
        <w:rPr>
          <w:b/>
          <w:bCs/>
          <w:sz w:val="23"/>
          <w:szCs w:val="23"/>
        </w:rPr>
      </w:pPr>
      <w:r>
        <w:rPr>
          <w:b/>
          <w:bCs/>
          <w:sz w:val="23"/>
          <w:szCs w:val="23"/>
        </w:rPr>
        <w:t xml:space="preserve">OMB Approval Number: 0420-0539 </w:t>
      </w:r>
    </w:p>
    <w:p w:rsidR="008A4BC2" w:rsidRDefault="008A4BC2" w:rsidP="008A4BC2">
      <w:pPr>
        <w:pStyle w:val="Default"/>
        <w:jc w:val="center"/>
        <w:rPr>
          <w:rFonts w:ascii="Garamond" w:hAnsi="Garamond" w:cs="Garamond"/>
          <w:sz w:val="22"/>
          <w:szCs w:val="22"/>
        </w:rPr>
      </w:pPr>
      <w:r>
        <w:rPr>
          <w:b/>
          <w:bCs/>
          <w:sz w:val="23"/>
          <w:szCs w:val="23"/>
        </w:rPr>
        <w:t xml:space="preserve">Supporting Statement </w:t>
      </w:r>
    </w:p>
    <w:p w:rsidR="008A4BC2" w:rsidRDefault="008A4BC2" w:rsidP="008A4BC2">
      <w:pPr>
        <w:pStyle w:val="Default"/>
        <w:jc w:val="center"/>
        <w:rPr>
          <w:b/>
          <w:bCs/>
          <w:sz w:val="23"/>
          <w:szCs w:val="23"/>
        </w:rPr>
      </w:pPr>
    </w:p>
    <w:p w:rsidR="008A4BC2" w:rsidRDefault="008A4BC2" w:rsidP="008A4BC2">
      <w:pPr>
        <w:pStyle w:val="Default"/>
        <w:rPr>
          <w:sz w:val="23"/>
          <w:szCs w:val="23"/>
        </w:rPr>
      </w:pPr>
      <w:r>
        <w:rPr>
          <w:b/>
          <w:bCs/>
          <w:sz w:val="23"/>
          <w:szCs w:val="23"/>
        </w:rPr>
        <w:t>Section A: Justification</w:t>
      </w:r>
    </w:p>
    <w:p w:rsidR="008A4BC2" w:rsidRPr="00317CE9" w:rsidRDefault="008A4BC2" w:rsidP="00317CE9">
      <w:pPr>
        <w:pStyle w:val="Default"/>
        <w:numPr>
          <w:ilvl w:val="0"/>
          <w:numId w:val="2"/>
        </w:numPr>
        <w:tabs>
          <w:tab w:val="left" w:pos="990"/>
        </w:tabs>
        <w:ind w:left="720" w:firstLine="0"/>
        <w:rPr>
          <w:sz w:val="22"/>
          <w:szCs w:val="22"/>
        </w:rPr>
      </w:pPr>
      <w:r w:rsidRPr="00317CE9">
        <w:rPr>
          <w:sz w:val="22"/>
          <w:szCs w:val="22"/>
        </w:rPr>
        <w:t xml:space="preserve">The </w:t>
      </w:r>
      <w:r w:rsidR="00B63E66" w:rsidRPr="00317CE9">
        <w:rPr>
          <w:sz w:val="22"/>
          <w:szCs w:val="22"/>
        </w:rPr>
        <w:t xml:space="preserve">Peace Corps </w:t>
      </w:r>
      <w:r w:rsidRPr="00317CE9">
        <w:rPr>
          <w:sz w:val="22"/>
          <w:szCs w:val="22"/>
        </w:rPr>
        <w:t xml:space="preserve">Office of Third Goal and Returned Volunteer Service’s Coverdell World Wise Schools Speakers Match Program supports </w:t>
      </w:r>
      <w:r w:rsidR="00B63E66" w:rsidRPr="00317CE9">
        <w:rPr>
          <w:sz w:val="22"/>
          <w:szCs w:val="22"/>
        </w:rPr>
        <w:t>S</w:t>
      </w:r>
      <w:r w:rsidRPr="00317CE9">
        <w:rPr>
          <w:sz w:val="22"/>
          <w:szCs w:val="22"/>
        </w:rPr>
        <w:t xml:space="preserve">ection 2 of the Peace Corps Act, </w:t>
      </w:r>
      <w:r w:rsidR="00B63E66" w:rsidRPr="00317CE9">
        <w:rPr>
          <w:sz w:val="22"/>
          <w:szCs w:val="22"/>
        </w:rPr>
        <w:t xml:space="preserve">22 U.S.C. § 2501(a), </w:t>
      </w:r>
      <w:r w:rsidRPr="00317CE9">
        <w:rPr>
          <w:sz w:val="22"/>
          <w:szCs w:val="22"/>
        </w:rPr>
        <w:t>which states that one of the agency’s missions is to “promote a better understanding of other peoples on the part of the American people.” The Speakers Match program connects a</w:t>
      </w:r>
      <w:r w:rsidR="00317CE9" w:rsidRPr="00317CE9">
        <w:rPr>
          <w:sz w:val="22"/>
          <w:szCs w:val="22"/>
        </w:rPr>
        <w:t>n</w:t>
      </w:r>
      <w:r w:rsidRPr="00317CE9">
        <w:rPr>
          <w:sz w:val="22"/>
          <w:szCs w:val="22"/>
        </w:rPr>
        <w:t xml:space="preserve"> </w:t>
      </w:r>
      <w:r w:rsidR="00317CE9" w:rsidRPr="00317CE9">
        <w:rPr>
          <w:sz w:val="22"/>
          <w:szCs w:val="22"/>
        </w:rPr>
        <w:t xml:space="preserve">educator </w:t>
      </w:r>
      <w:r w:rsidR="00B63E66" w:rsidRPr="00317CE9">
        <w:rPr>
          <w:sz w:val="22"/>
          <w:szCs w:val="22"/>
        </w:rPr>
        <w:t xml:space="preserve">and his or her students in the United States </w:t>
      </w:r>
      <w:r w:rsidRPr="00317CE9">
        <w:rPr>
          <w:sz w:val="22"/>
          <w:szCs w:val="22"/>
        </w:rPr>
        <w:t xml:space="preserve">with a Returned Peace Corps Volunteer who presents his or her overseas experience to the teacher’s students. The interaction between the returned Volunteer, the teacher, and his or her students is used to foster classroom activities and learning experiences relating to the Volunteer’s country of service and the Peace Corps. In order to match a teacher with a returned Volunteer, World Wise Schools requests basic information, such as address, email address, grade level, number of students, and type of speaking event, on the Speakers Match Online Request Form. This form is available on the Peace Corps Coverdell World Wise Schools website under the Speakers Match section. </w:t>
      </w:r>
    </w:p>
    <w:p w:rsidR="00B63E66" w:rsidRPr="00317CE9" w:rsidRDefault="00B63E66" w:rsidP="00317CE9">
      <w:pPr>
        <w:pStyle w:val="Default"/>
        <w:rPr>
          <w:sz w:val="22"/>
          <w:szCs w:val="22"/>
        </w:rPr>
      </w:pPr>
    </w:p>
    <w:p w:rsidR="00B63E66" w:rsidRPr="00317CE9" w:rsidRDefault="00B63E66" w:rsidP="00317CE9">
      <w:pPr>
        <w:pStyle w:val="Default"/>
        <w:ind w:left="720"/>
        <w:rPr>
          <w:sz w:val="22"/>
          <w:szCs w:val="22"/>
        </w:rPr>
      </w:pPr>
      <w:r w:rsidRPr="00317CE9">
        <w:rPr>
          <w:sz w:val="22"/>
          <w:szCs w:val="22"/>
        </w:rPr>
        <w:t>This is one of several World Wise Schools programs aimed at sharing the experiences of Peace Corps Volunteers and returned Peace Corps Volunteers with schools and students in the U.S.</w:t>
      </w:r>
    </w:p>
    <w:p w:rsidR="00317CE9" w:rsidRDefault="00317CE9" w:rsidP="008A4BC2">
      <w:pPr>
        <w:pStyle w:val="Default"/>
        <w:ind w:left="720"/>
        <w:rPr>
          <w:sz w:val="23"/>
          <w:szCs w:val="23"/>
        </w:rPr>
      </w:pPr>
    </w:p>
    <w:p w:rsidR="008A4BC2" w:rsidRDefault="008A4BC2" w:rsidP="008A4BC2">
      <w:pPr>
        <w:pStyle w:val="Default"/>
        <w:ind w:left="720"/>
        <w:rPr>
          <w:sz w:val="23"/>
          <w:szCs w:val="23"/>
        </w:rPr>
      </w:pPr>
      <w:r>
        <w:rPr>
          <w:sz w:val="22"/>
          <w:szCs w:val="22"/>
        </w:rPr>
        <w:t xml:space="preserve">2. </w:t>
      </w:r>
      <w:r>
        <w:rPr>
          <w:sz w:val="23"/>
          <w:szCs w:val="23"/>
        </w:rPr>
        <w:t xml:space="preserve">The Speakers Match Online Request Form is </w:t>
      </w:r>
      <w:r w:rsidR="00B63E66">
        <w:rPr>
          <w:sz w:val="23"/>
          <w:szCs w:val="23"/>
        </w:rPr>
        <w:t xml:space="preserve">the </w:t>
      </w:r>
      <w:r>
        <w:rPr>
          <w:sz w:val="23"/>
          <w:szCs w:val="23"/>
        </w:rPr>
        <w:t xml:space="preserve">first point of contact </w:t>
      </w:r>
      <w:r w:rsidR="00B63E66">
        <w:rPr>
          <w:sz w:val="23"/>
          <w:szCs w:val="23"/>
        </w:rPr>
        <w:t xml:space="preserve">between the Peace Corps and </w:t>
      </w:r>
      <w:r>
        <w:rPr>
          <w:sz w:val="23"/>
          <w:szCs w:val="23"/>
        </w:rPr>
        <w:t xml:space="preserve">the participating </w:t>
      </w:r>
      <w:r w:rsidR="00317CE9">
        <w:rPr>
          <w:sz w:val="23"/>
          <w:szCs w:val="23"/>
        </w:rPr>
        <w:t>educator</w:t>
      </w:r>
      <w:r>
        <w:rPr>
          <w:sz w:val="23"/>
          <w:szCs w:val="23"/>
        </w:rPr>
        <w:t xml:space="preserve">. The information is used </w:t>
      </w:r>
      <w:r w:rsidR="00B63E66">
        <w:rPr>
          <w:sz w:val="23"/>
          <w:szCs w:val="23"/>
        </w:rPr>
        <w:t xml:space="preserve">by the Office of the Third Goal and Returned Volunteer Services </w:t>
      </w:r>
      <w:r>
        <w:rPr>
          <w:sz w:val="23"/>
          <w:szCs w:val="23"/>
        </w:rPr>
        <w:t>to make a suitable match between the teacher and a Returned Peace Corps Volunteer in the teacher’s area of the country. The information is collected as teachers request to host Returned Peace Corps Volunteer speakers</w:t>
      </w:r>
      <w:r w:rsidR="00B63E66">
        <w:rPr>
          <w:sz w:val="23"/>
          <w:szCs w:val="23"/>
        </w:rPr>
        <w:t xml:space="preserve"> in their classrooms and schools</w:t>
      </w:r>
      <w:r>
        <w:rPr>
          <w:sz w:val="23"/>
          <w:szCs w:val="23"/>
        </w:rPr>
        <w:t xml:space="preserve">. </w:t>
      </w:r>
    </w:p>
    <w:p w:rsidR="008A4BC2" w:rsidRDefault="008A4BC2" w:rsidP="008A4BC2">
      <w:pPr>
        <w:pStyle w:val="Default"/>
        <w:ind w:left="720"/>
        <w:rPr>
          <w:sz w:val="23"/>
          <w:szCs w:val="23"/>
        </w:rPr>
      </w:pPr>
    </w:p>
    <w:p w:rsidR="008A4BC2" w:rsidRDefault="008A4BC2" w:rsidP="008A4BC2">
      <w:pPr>
        <w:pStyle w:val="Default"/>
        <w:ind w:left="720"/>
        <w:rPr>
          <w:sz w:val="23"/>
          <w:szCs w:val="23"/>
        </w:rPr>
      </w:pPr>
      <w:r>
        <w:rPr>
          <w:sz w:val="22"/>
          <w:szCs w:val="22"/>
        </w:rPr>
        <w:t xml:space="preserve">3. </w:t>
      </w:r>
      <w:r>
        <w:rPr>
          <w:sz w:val="23"/>
          <w:szCs w:val="23"/>
        </w:rPr>
        <w:t xml:space="preserve">The information will be collected from an online form available on the Speakers Match section of the </w:t>
      </w:r>
      <w:r w:rsidR="00126199">
        <w:rPr>
          <w:sz w:val="23"/>
          <w:szCs w:val="23"/>
        </w:rPr>
        <w:t xml:space="preserve">Peace Corps </w:t>
      </w:r>
      <w:r>
        <w:rPr>
          <w:sz w:val="23"/>
          <w:szCs w:val="23"/>
        </w:rPr>
        <w:t xml:space="preserve">Coverdell World Wise Schools website. The electronic submission of information goes to the World Wise Schools email inbox, and is saved in a spreadsheet. </w:t>
      </w:r>
    </w:p>
    <w:p w:rsidR="008A4BC2" w:rsidRDefault="008A4BC2" w:rsidP="008A4BC2">
      <w:pPr>
        <w:pStyle w:val="Default"/>
        <w:ind w:left="720"/>
        <w:rPr>
          <w:sz w:val="23"/>
          <w:szCs w:val="23"/>
        </w:rPr>
      </w:pPr>
    </w:p>
    <w:p w:rsidR="008A4BC2" w:rsidRDefault="008A4BC2" w:rsidP="008A4BC2">
      <w:pPr>
        <w:pStyle w:val="Default"/>
        <w:ind w:left="720"/>
        <w:rPr>
          <w:sz w:val="23"/>
          <w:szCs w:val="23"/>
        </w:rPr>
      </w:pPr>
      <w:r>
        <w:rPr>
          <w:sz w:val="22"/>
          <w:szCs w:val="22"/>
        </w:rPr>
        <w:t xml:space="preserve">4. </w:t>
      </w:r>
      <w:r>
        <w:rPr>
          <w:sz w:val="23"/>
          <w:szCs w:val="23"/>
        </w:rPr>
        <w:t xml:space="preserve">The Peace Corps has reviewed this enrollment form in order to identify and avoid duplications. While </w:t>
      </w:r>
      <w:r w:rsidR="00126199">
        <w:rPr>
          <w:sz w:val="23"/>
          <w:szCs w:val="23"/>
        </w:rPr>
        <w:t xml:space="preserve">other </w:t>
      </w:r>
      <w:r>
        <w:rPr>
          <w:sz w:val="23"/>
          <w:szCs w:val="23"/>
        </w:rPr>
        <w:t xml:space="preserve">Coverdell World Wise Schools forms collect some overlapping </w:t>
      </w:r>
      <w:r w:rsidR="00126199">
        <w:rPr>
          <w:sz w:val="23"/>
          <w:szCs w:val="23"/>
        </w:rPr>
        <w:t xml:space="preserve">types of </w:t>
      </w:r>
      <w:r>
        <w:rPr>
          <w:sz w:val="23"/>
          <w:szCs w:val="23"/>
        </w:rPr>
        <w:t xml:space="preserve">information, such as name, school affiliation, and contact information, each form is specific to one program offered to educators by Coverdell World Wise Schools and each form is distinctive in the additional information requested of the voluntary teacher participant. Furthermore, the teachers participating in </w:t>
      </w:r>
      <w:r w:rsidR="00126199">
        <w:rPr>
          <w:sz w:val="23"/>
          <w:szCs w:val="23"/>
        </w:rPr>
        <w:t xml:space="preserve">the Coverdell World Wise Schools Speakers Match </w:t>
      </w:r>
      <w:r>
        <w:rPr>
          <w:sz w:val="23"/>
          <w:szCs w:val="23"/>
        </w:rPr>
        <w:t xml:space="preserve">program are </w:t>
      </w:r>
      <w:r w:rsidR="00126199">
        <w:rPr>
          <w:sz w:val="23"/>
          <w:szCs w:val="23"/>
        </w:rPr>
        <w:t xml:space="preserve">generally </w:t>
      </w:r>
      <w:r>
        <w:rPr>
          <w:sz w:val="23"/>
          <w:szCs w:val="23"/>
        </w:rPr>
        <w:t xml:space="preserve">not the same as those participating in other </w:t>
      </w:r>
      <w:r w:rsidR="00126199">
        <w:rPr>
          <w:sz w:val="23"/>
          <w:szCs w:val="23"/>
        </w:rPr>
        <w:t xml:space="preserve">Coverdell World Wise Schools </w:t>
      </w:r>
      <w:r>
        <w:rPr>
          <w:sz w:val="23"/>
          <w:szCs w:val="23"/>
        </w:rPr>
        <w:t xml:space="preserve">programs. </w:t>
      </w:r>
      <w:r w:rsidR="00126199">
        <w:rPr>
          <w:sz w:val="23"/>
          <w:szCs w:val="23"/>
        </w:rPr>
        <w:t xml:space="preserve">None of the </w:t>
      </w:r>
      <w:r>
        <w:rPr>
          <w:sz w:val="23"/>
          <w:szCs w:val="23"/>
        </w:rPr>
        <w:t xml:space="preserve">forms </w:t>
      </w:r>
      <w:r w:rsidR="00126199">
        <w:rPr>
          <w:sz w:val="23"/>
          <w:szCs w:val="23"/>
        </w:rPr>
        <w:t xml:space="preserve">for other programs </w:t>
      </w:r>
      <w:r>
        <w:rPr>
          <w:sz w:val="23"/>
          <w:szCs w:val="23"/>
        </w:rPr>
        <w:t>collect</w:t>
      </w:r>
      <w:r w:rsidR="00126199">
        <w:rPr>
          <w:sz w:val="23"/>
          <w:szCs w:val="23"/>
        </w:rPr>
        <w:t xml:space="preserve">s the </w:t>
      </w:r>
      <w:r>
        <w:rPr>
          <w:sz w:val="23"/>
          <w:szCs w:val="23"/>
        </w:rPr>
        <w:t xml:space="preserve">information </w:t>
      </w:r>
      <w:r w:rsidR="00126199">
        <w:rPr>
          <w:sz w:val="23"/>
          <w:szCs w:val="23"/>
        </w:rPr>
        <w:t xml:space="preserve">needed </w:t>
      </w:r>
      <w:r>
        <w:rPr>
          <w:sz w:val="23"/>
          <w:szCs w:val="23"/>
        </w:rPr>
        <w:t xml:space="preserve">from teachers utilizing the Speakers Match program concerning the presentation date, details about the speaking event, the educator’s preference for a Volunteer’s program sector, or geographic region of service. </w:t>
      </w:r>
    </w:p>
    <w:p w:rsidR="00317CE9" w:rsidRDefault="00317CE9" w:rsidP="008A4BC2">
      <w:pPr>
        <w:pStyle w:val="Default"/>
        <w:ind w:left="720"/>
        <w:rPr>
          <w:sz w:val="23"/>
          <w:szCs w:val="23"/>
        </w:rPr>
      </w:pPr>
    </w:p>
    <w:p w:rsidR="008A4BC2" w:rsidRDefault="008A4BC2" w:rsidP="008A4BC2">
      <w:pPr>
        <w:pStyle w:val="Default"/>
        <w:ind w:left="720"/>
        <w:rPr>
          <w:sz w:val="23"/>
          <w:szCs w:val="23"/>
        </w:rPr>
      </w:pPr>
      <w:r>
        <w:rPr>
          <w:sz w:val="22"/>
          <w:szCs w:val="22"/>
        </w:rPr>
        <w:t xml:space="preserve">5. </w:t>
      </w:r>
      <w:r>
        <w:rPr>
          <w:sz w:val="23"/>
          <w:szCs w:val="23"/>
        </w:rPr>
        <w:t xml:space="preserve">The collection of information does not impact small businesses or other small entities. </w:t>
      </w:r>
    </w:p>
    <w:p w:rsidR="00317CE9" w:rsidRDefault="00317CE9" w:rsidP="008A4BC2">
      <w:pPr>
        <w:pStyle w:val="Default"/>
        <w:ind w:left="720"/>
        <w:rPr>
          <w:sz w:val="23"/>
          <w:szCs w:val="23"/>
        </w:rPr>
      </w:pPr>
    </w:p>
    <w:p w:rsidR="008A4BC2" w:rsidRDefault="008A4BC2" w:rsidP="00D041AD">
      <w:pPr>
        <w:pStyle w:val="Default"/>
        <w:ind w:left="720"/>
        <w:rPr>
          <w:sz w:val="23"/>
          <w:szCs w:val="23"/>
        </w:rPr>
      </w:pPr>
      <w:r>
        <w:rPr>
          <w:sz w:val="22"/>
          <w:szCs w:val="22"/>
        </w:rPr>
        <w:lastRenderedPageBreak/>
        <w:t xml:space="preserve">6. </w:t>
      </w:r>
      <w:r>
        <w:rPr>
          <w:sz w:val="23"/>
          <w:szCs w:val="23"/>
        </w:rPr>
        <w:t xml:space="preserve">Without </w:t>
      </w:r>
      <w:r w:rsidR="00126199">
        <w:rPr>
          <w:sz w:val="23"/>
          <w:szCs w:val="23"/>
        </w:rPr>
        <w:t xml:space="preserve">getting requests </w:t>
      </w:r>
      <w:r>
        <w:rPr>
          <w:sz w:val="23"/>
          <w:szCs w:val="23"/>
        </w:rPr>
        <w:t xml:space="preserve">from teachers, Coverdell World Wise Schools </w:t>
      </w:r>
      <w:r w:rsidR="00126199">
        <w:rPr>
          <w:sz w:val="23"/>
          <w:szCs w:val="23"/>
        </w:rPr>
        <w:t>would be unable to</w:t>
      </w:r>
      <w:r>
        <w:rPr>
          <w:sz w:val="23"/>
          <w:szCs w:val="23"/>
        </w:rPr>
        <w:t xml:space="preserve"> locate interested teachers </w:t>
      </w:r>
      <w:r w:rsidR="00126199">
        <w:rPr>
          <w:sz w:val="23"/>
          <w:szCs w:val="23"/>
        </w:rPr>
        <w:t xml:space="preserve">and classrooms </w:t>
      </w:r>
      <w:r>
        <w:rPr>
          <w:sz w:val="23"/>
          <w:szCs w:val="23"/>
        </w:rPr>
        <w:t xml:space="preserve">with whom Returned Peace Corps Volunteers can </w:t>
      </w:r>
      <w:r w:rsidR="00126199">
        <w:rPr>
          <w:sz w:val="23"/>
          <w:szCs w:val="23"/>
        </w:rPr>
        <w:t xml:space="preserve">share their experiences during Peace Corps service and </w:t>
      </w:r>
      <w:r>
        <w:rPr>
          <w:sz w:val="23"/>
          <w:szCs w:val="23"/>
        </w:rPr>
        <w:t xml:space="preserve">help Peace Corps meet its mission of promoting a better understanding of other peoples on the part of the American people. </w:t>
      </w:r>
    </w:p>
    <w:p w:rsidR="008A4BC2" w:rsidRDefault="008A4BC2" w:rsidP="00D041AD">
      <w:pPr>
        <w:pStyle w:val="Default"/>
        <w:ind w:left="720"/>
        <w:rPr>
          <w:sz w:val="23"/>
          <w:szCs w:val="23"/>
        </w:rPr>
      </w:pPr>
    </w:p>
    <w:p w:rsidR="008A4BC2" w:rsidRDefault="008A4BC2" w:rsidP="00D041AD">
      <w:pPr>
        <w:pStyle w:val="Default"/>
        <w:ind w:left="720"/>
        <w:rPr>
          <w:sz w:val="23"/>
          <w:szCs w:val="23"/>
        </w:rPr>
      </w:pPr>
      <w:r>
        <w:rPr>
          <w:sz w:val="22"/>
          <w:szCs w:val="22"/>
        </w:rPr>
        <w:t xml:space="preserve">7. </w:t>
      </w:r>
      <w:r>
        <w:rPr>
          <w:sz w:val="23"/>
          <w:szCs w:val="23"/>
        </w:rPr>
        <w:t xml:space="preserve">There are no special circumstances. </w:t>
      </w:r>
    </w:p>
    <w:p w:rsidR="008A4BC2" w:rsidRDefault="008A4BC2" w:rsidP="00D041AD">
      <w:pPr>
        <w:pStyle w:val="Default"/>
        <w:ind w:left="720"/>
        <w:rPr>
          <w:sz w:val="23"/>
          <w:szCs w:val="23"/>
        </w:rPr>
      </w:pPr>
    </w:p>
    <w:p w:rsidR="00CC1117" w:rsidRDefault="008A4BC2" w:rsidP="00CC1117">
      <w:pPr>
        <w:pStyle w:val="Default"/>
        <w:ind w:left="720"/>
        <w:rPr>
          <w:sz w:val="23"/>
          <w:szCs w:val="23"/>
        </w:rPr>
      </w:pPr>
      <w:r>
        <w:rPr>
          <w:sz w:val="22"/>
          <w:szCs w:val="22"/>
        </w:rPr>
        <w:t>8</w:t>
      </w:r>
      <w:r w:rsidR="00CC1117">
        <w:rPr>
          <w:sz w:val="22"/>
          <w:szCs w:val="22"/>
        </w:rPr>
        <w:t xml:space="preserve">. </w:t>
      </w:r>
      <w:r w:rsidR="00CC1117">
        <w:rPr>
          <w:sz w:val="23"/>
          <w:szCs w:val="23"/>
        </w:rPr>
        <w:t xml:space="preserve">The agency’s 60- Day Federal Register Notice was published in the Federal Register on </w:t>
      </w:r>
      <w:r w:rsidR="00CC1117" w:rsidRPr="00CC1117">
        <w:rPr>
          <w:sz w:val="23"/>
          <w:szCs w:val="23"/>
        </w:rPr>
        <w:t xml:space="preserve">January 31, 2014 </w:t>
      </w:r>
      <w:r w:rsidR="00164F16">
        <w:rPr>
          <w:sz w:val="23"/>
          <w:szCs w:val="23"/>
        </w:rPr>
        <w:t>(</w:t>
      </w:r>
      <w:r w:rsidR="00CC1117" w:rsidRPr="00CC1117">
        <w:rPr>
          <w:sz w:val="23"/>
          <w:szCs w:val="23"/>
        </w:rPr>
        <w:t>79 FR 5470</w:t>
      </w:r>
      <w:r w:rsidR="00164F16">
        <w:rPr>
          <w:sz w:val="23"/>
          <w:szCs w:val="23"/>
        </w:rPr>
        <w:t>)</w:t>
      </w:r>
      <w:bookmarkStart w:id="0" w:name="_GoBack"/>
      <w:bookmarkEnd w:id="0"/>
      <w:r w:rsidR="00CC1117">
        <w:rPr>
          <w:sz w:val="23"/>
          <w:szCs w:val="23"/>
        </w:rPr>
        <w:t xml:space="preserve">. No public comments were received during the 60-day period. The agency’s 30- Day Federal Register Notice was published on </w:t>
      </w:r>
      <w:r w:rsidR="00164F16">
        <w:rPr>
          <w:sz w:val="23"/>
          <w:szCs w:val="23"/>
        </w:rPr>
        <w:t>April 14, 2014 (79 FR 20925).</w:t>
      </w:r>
    </w:p>
    <w:p w:rsidR="008A4BC2" w:rsidRDefault="008A4BC2" w:rsidP="00D041AD">
      <w:pPr>
        <w:pStyle w:val="Default"/>
        <w:ind w:left="720"/>
        <w:rPr>
          <w:sz w:val="23"/>
          <w:szCs w:val="23"/>
        </w:rPr>
      </w:pPr>
    </w:p>
    <w:p w:rsidR="008A4BC2" w:rsidRDefault="008A4BC2" w:rsidP="00D041AD">
      <w:pPr>
        <w:pStyle w:val="Default"/>
        <w:ind w:left="720"/>
        <w:rPr>
          <w:sz w:val="23"/>
          <w:szCs w:val="23"/>
        </w:rPr>
      </w:pPr>
      <w:r>
        <w:rPr>
          <w:sz w:val="22"/>
          <w:szCs w:val="22"/>
        </w:rPr>
        <w:t xml:space="preserve">9. </w:t>
      </w:r>
      <w:r>
        <w:rPr>
          <w:sz w:val="23"/>
          <w:szCs w:val="23"/>
        </w:rPr>
        <w:t xml:space="preserve">Peace Corps will not provide any payments or gifts to respondents. </w:t>
      </w:r>
    </w:p>
    <w:p w:rsidR="008A4BC2" w:rsidRDefault="008A4BC2" w:rsidP="00D041AD">
      <w:pPr>
        <w:pStyle w:val="Default"/>
        <w:ind w:left="720"/>
        <w:rPr>
          <w:sz w:val="23"/>
          <w:szCs w:val="23"/>
        </w:rPr>
      </w:pPr>
    </w:p>
    <w:p w:rsidR="008A4BC2" w:rsidRDefault="008A4BC2" w:rsidP="00D041AD">
      <w:pPr>
        <w:pStyle w:val="Default"/>
        <w:ind w:left="720"/>
        <w:rPr>
          <w:sz w:val="23"/>
          <w:szCs w:val="23"/>
        </w:rPr>
      </w:pPr>
      <w:r>
        <w:rPr>
          <w:sz w:val="22"/>
          <w:szCs w:val="22"/>
        </w:rPr>
        <w:t xml:space="preserve">10. </w:t>
      </w:r>
      <w:r>
        <w:rPr>
          <w:sz w:val="23"/>
          <w:szCs w:val="23"/>
        </w:rPr>
        <w:t xml:space="preserve">Assurance of </w:t>
      </w:r>
      <w:r w:rsidR="00126199">
        <w:rPr>
          <w:sz w:val="23"/>
          <w:szCs w:val="23"/>
        </w:rPr>
        <w:t xml:space="preserve">confidentiality </w:t>
      </w:r>
      <w:r>
        <w:rPr>
          <w:sz w:val="23"/>
          <w:szCs w:val="23"/>
        </w:rPr>
        <w:t xml:space="preserve">provided to respondents is on the Privacy Act notice on the bottom of the electronic form. </w:t>
      </w:r>
      <w:r w:rsidR="00126199">
        <w:rPr>
          <w:sz w:val="23"/>
          <w:szCs w:val="23"/>
        </w:rPr>
        <w:t>The information collected with this form is retained in PC-29.</w:t>
      </w:r>
    </w:p>
    <w:p w:rsidR="008A4BC2" w:rsidRDefault="008A4BC2" w:rsidP="00D041AD">
      <w:pPr>
        <w:pStyle w:val="Default"/>
        <w:ind w:left="720"/>
        <w:rPr>
          <w:sz w:val="23"/>
          <w:szCs w:val="23"/>
        </w:rPr>
      </w:pPr>
    </w:p>
    <w:p w:rsidR="008A4BC2" w:rsidRDefault="008A4BC2" w:rsidP="00D041AD">
      <w:pPr>
        <w:pStyle w:val="Default"/>
        <w:ind w:left="720"/>
        <w:rPr>
          <w:sz w:val="23"/>
          <w:szCs w:val="23"/>
        </w:rPr>
      </w:pPr>
      <w:r>
        <w:rPr>
          <w:sz w:val="22"/>
          <w:szCs w:val="22"/>
        </w:rPr>
        <w:t xml:space="preserve">11. </w:t>
      </w:r>
      <w:r>
        <w:rPr>
          <w:sz w:val="23"/>
          <w:szCs w:val="23"/>
        </w:rPr>
        <w:t xml:space="preserve">The request for speaker form does not contain any questions of a sensitive nature. </w:t>
      </w:r>
    </w:p>
    <w:p w:rsidR="00317CE9" w:rsidRDefault="00317CE9" w:rsidP="00D041AD">
      <w:pPr>
        <w:pStyle w:val="Default"/>
        <w:ind w:left="720"/>
        <w:rPr>
          <w:sz w:val="23"/>
          <w:szCs w:val="23"/>
        </w:rPr>
      </w:pPr>
    </w:p>
    <w:p w:rsidR="008A4BC2" w:rsidRDefault="008A4BC2" w:rsidP="00D041AD">
      <w:pPr>
        <w:pStyle w:val="Default"/>
        <w:ind w:left="720"/>
        <w:rPr>
          <w:sz w:val="23"/>
          <w:szCs w:val="23"/>
        </w:rPr>
      </w:pPr>
      <w:r>
        <w:rPr>
          <w:sz w:val="22"/>
          <w:szCs w:val="22"/>
        </w:rPr>
        <w:t xml:space="preserve">12. </w:t>
      </w:r>
      <w:r>
        <w:rPr>
          <w:sz w:val="23"/>
          <w:szCs w:val="23"/>
        </w:rPr>
        <w:t>Number of Respondents</w:t>
      </w:r>
      <w:r w:rsidRPr="00D041AD">
        <w:rPr>
          <w:sz w:val="23"/>
          <w:szCs w:val="23"/>
        </w:rPr>
        <w:t>: 300</w:t>
      </w:r>
      <w:r>
        <w:rPr>
          <w:sz w:val="23"/>
          <w:szCs w:val="23"/>
        </w:rPr>
        <w:t xml:space="preserve"> </w:t>
      </w:r>
    </w:p>
    <w:p w:rsidR="008A4BC2" w:rsidRDefault="008A4BC2" w:rsidP="00D041AD">
      <w:pPr>
        <w:pStyle w:val="Default"/>
        <w:ind w:left="720"/>
        <w:rPr>
          <w:sz w:val="23"/>
          <w:szCs w:val="23"/>
        </w:rPr>
      </w:pPr>
    </w:p>
    <w:p w:rsidR="008A4BC2" w:rsidRDefault="008A4BC2" w:rsidP="00D041AD">
      <w:pPr>
        <w:pStyle w:val="Default"/>
        <w:ind w:left="720"/>
        <w:rPr>
          <w:sz w:val="23"/>
          <w:szCs w:val="23"/>
        </w:rPr>
      </w:pPr>
      <w:r>
        <w:rPr>
          <w:sz w:val="23"/>
          <w:szCs w:val="23"/>
        </w:rPr>
        <w:t xml:space="preserve">Frequency of Response: 1 </w:t>
      </w:r>
    </w:p>
    <w:p w:rsidR="008A4BC2" w:rsidRDefault="008A4BC2" w:rsidP="00D041AD">
      <w:pPr>
        <w:pStyle w:val="Default"/>
        <w:ind w:left="720"/>
        <w:rPr>
          <w:sz w:val="23"/>
          <w:szCs w:val="23"/>
        </w:rPr>
      </w:pPr>
      <w:r>
        <w:rPr>
          <w:sz w:val="23"/>
          <w:szCs w:val="23"/>
        </w:rPr>
        <w:t xml:space="preserve">Completion Time: </w:t>
      </w:r>
      <w:r w:rsidRPr="00D041AD">
        <w:rPr>
          <w:sz w:val="23"/>
          <w:szCs w:val="23"/>
        </w:rPr>
        <w:t>x 10</w:t>
      </w:r>
      <w:r>
        <w:rPr>
          <w:sz w:val="23"/>
          <w:szCs w:val="23"/>
        </w:rPr>
        <w:t xml:space="preserve"> minutes </w:t>
      </w:r>
    </w:p>
    <w:p w:rsidR="008A4BC2" w:rsidRDefault="008A4BC2" w:rsidP="00D041AD">
      <w:pPr>
        <w:pStyle w:val="Default"/>
        <w:ind w:left="720"/>
        <w:rPr>
          <w:sz w:val="23"/>
          <w:szCs w:val="23"/>
        </w:rPr>
      </w:pPr>
      <w:r>
        <w:rPr>
          <w:sz w:val="23"/>
          <w:szCs w:val="23"/>
        </w:rPr>
        <w:t xml:space="preserve">Total Annual Hour Burden of Respondents: 50 hours </w:t>
      </w:r>
    </w:p>
    <w:p w:rsidR="008A4BC2" w:rsidRDefault="008A4BC2" w:rsidP="00D041AD">
      <w:pPr>
        <w:pStyle w:val="Default"/>
        <w:ind w:left="720"/>
        <w:rPr>
          <w:sz w:val="23"/>
          <w:szCs w:val="23"/>
        </w:rPr>
      </w:pPr>
    </w:p>
    <w:p w:rsidR="008A4BC2" w:rsidRDefault="008A4BC2" w:rsidP="00D041AD">
      <w:pPr>
        <w:pStyle w:val="Default"/>
        <w:ind w:left="720"/>
        <w:rPr>
          <w:sz w:val="23"/>
          <w:szCs w:val="23"/>
        </w:rPr>
      </w:pPr>
      <w:r>
        <w:rPr>
          <w:sz w:val="23"/>
          <w:szCs w:val="23"/>
        </w:rPr>
        <w:t xml:space="preserve">13. Cost estimate to the respondent: $0.00 </w:t>
      </w:r>
    </w:p>
    <w:p w:rsidR="008A4BC2" w:rsidRDefault="008A4BC2" w:rsidP="00D041AD">
      <w:pPr>
        <w:pStyle w:val="Default"/>
        <w:ind w:left="720"/>
        <w:rPr>
          <w:sz w:val="23"/>
          <w:szCs w:val="23"/>
        </w:rPr>
      </w:pPr>
    </w:p>
    <w:p w:rsidR="008A4BC2" w:rsidRDefault="008A4BC2" w:rsidP="00D041AD">
      <w:pPr>
        <w:pStyle w:val="Default"/>
        <w:ind w:left="720"/>
        <w:rPr>
          <w:sz w:val="23"/>
          <w:szCs w:val="23"/>
        </w:rPr>
      </w:pPr>
      <w:r>
        <w:rPr>
          <w:sz w:val="23"/>
          <w:szCs w:val="23"/>
        </w:rPr>
        <w:t xml:space="preserve">14. Agency Cost estimates: </w:t>
      </w:r>
    </w:p>
    <w:p w:rsidR="008A4BC2" w:rsidRDefault="008A4BC2" w:rsidP="00D041AD">
      <w:pPr>
        <w:pStyle w:val="Default"/>
        <w:ind w:left="720"/>
        <w:rPr>
          <w:sz w:val="23"/>
          <w:szCs w:val="23"/>
        </w:rPr>
      </w:pPr>
      <w:r>
        <w:rPr>
          <w:sz w:val="23"/>
          <w:szCs w:val="23"/>
        </w:rPr>
        <w:t>a) There is no start-up component associated with this submission as this is an OMB approved online enrollment form currently in use and up for renewal</w:t>
      </w:r>
      <w:r w:rsidR="0099287F">
        <w:rPr>
          <w:sz w:val="23"/>
          <w:szCs w:val="23"/>
        </w:rPr>
        <w:t xml:space="preserve"> with only minor adjustments</w:t>
      </w:r>
      <w:r>
        <w:rPr>
          <w:sz w:val="23"/>
          <w:szCs w:val="23"/>
        </w:rPr>
        <w:t xml:space="preserve">. </w:t>
      </w:r>
    </w:p>
    <w:p w:rsidR="008A4BC2" w:rsidRDefault="008A4BC2" w:rsidP="00D041AD">
      <w:pPr>
        <w:pStyle w:val="Default"/>
        <w:ind w:left="720"/>
        <w:rPr>
          <w:sz w:val="23"/>
          <w:szCs w:val="23"/>
        </w:rPr>
      </w:pPr>
    </w:p>
    <w:p w:rsidR="008A4BC2" w:rsidRDefault="008A4BC2" w:rsidP="00D041AD">
      <w:pPr>
        <w:pStyle w:val="Default"/>
        <w:ind w:left="720"/>
        <w:rPr>
          <w:sz w:val="23"/>
          <w:szCs w:val="23"/>
        </w:rPr>
      </w:pPr>
      <w:r>
        <w:rPr>
          <w:sz w:val="23"/>
          <w:szCs w:val="23"/>
        </w:rPr>
        <w:t xml:space="preserve">b) Estimated labor costs associated with processing and maintaining the collected information </w:t>
      </w:r>
    </w:p>
    <w:p w:rsidR="008A4BC2" w:rsidRDefault="008A4BC2" w:rsidP="00D041AD">
      <w:pPr>
        <w:pStyle w:val="Default"/>
        <w:ind w:left="720"/>
        <w:rPr>
          <w:sz w:val="23"/>
          <w:szCs w:val="23"/>
        </w:rPr>
      </w:pPr>
    </w:p>
    <w:p w:rsidR="008A4BC2" w:rsidRDefault="008A4BC2" w:rsidP="00D041AD">
      <w:pPr>
        <w:pStyle w:val="Default"/>
        <w:ind w:left="720"/>
        <w:rPr>
          <w:sz w:val="23"/>
          <w:szCs w:val="23"/>
        </w:rPr>
      </w:pPr>
      <w:r>
        <w:rPr>
          <w:sz w:val="23"/>
          <w:szCs w:val="23"/>
        </w:rPr>
        <w:t xml:space="preserve">Program Analyst: </w:t>
      </w:r>
    </w:p>
    <w:p w:rsidR="008A4BC2" w:rsidRDefault="008A4BC2" w:rsidP="00D041AD">
      <w:pPr>
        <w:pStyle w:val="Default"/>
        <w:ind w:left="720"/>
        <w:rPr>
          <w:sz w:val="23"/>
          <w:szCs w:val="23"/>
        </w:rPr>
      </w:pPr>
      <w:r>
        <w:rPr>
          <w:sz w:val="23"/>
          <w:szCs w:val="23"/>
        </w:rPr>
        <w:t xml:space="preserve">$32.00/hour x 200 labor hours (10% of time)/fiscal year = $6,400.00 </w:t>
      </w:r>
    </w:p>
    <w:p w:rsidR="008A4BC2" w:rsidRDefault="008A4BC2" w:rsidP="00D041AD">
      <w:pPr>
        <w:pStyle w:val="Default"/>
        <w:ind w:left="720"/>
        <w:rPr>
          <w:sz w:val="23"/>
          <w:szCs w:val="23"/>
        </w:rPr>
      </w:pPr>
      <w:r>
        <w:rPr>
          <w:sz w:val="23"/>
          <w:szCs w:val="23"/>
        </w:rPr>
        <w:t xml:space="preserve">Federal Work Study students: </w:t>
      </w:r>
    </w:p>
    <w:p w:rsidR="008A4BC2" w:rsidRDefault="008A4BC2" w:rsidP="00D041AD">
      <w:pPr>
        <w:pStyle w:val="Default"/>
        <w:ind w:left="720"/>
        <w:rPr>
          <w:sz w:val="23"/>
          <w:szCs w:val="23"/>
        </w:rPr>
      </w:pPr>
      <w:r>
        <w:rPr>
          <w:sz w:val="23"/>
          <w:szCs w:val="23"/>
        </w:rPr>
        <w:t>$</w:t>
      </w:r>
      <w:r w:rsidR="00CC1117">
        <w:rPr>
          <w:sz w:val="23"/>
          <w:szCs w:val="23"/>
        </w:rPr>
        <w:t>10</w:t>
      </w:r>
      <w:r>
        <w:rPr>
          <w:sz w:val="23"/>
          <w:szCs w:val="23"/>
        </w:rPr>
        <w:t>.00/hour x 125 labor hours (25% of time)/fiscal year = $</w:t>
      </w:r>
      <w:r w:rsidR="00CC1117">
        <w:rPr>
          <w:sz w:val="23"/>
          <w:szCs w:val="23"/>
        </w:rPr>
        <w:t>1,250</w:t>
      </w:r>
      <w:r>
        <w:rPr>
          <w:sz w:val="23"/>
          <w:szCs w:val="23"/>
        </w:rPr>
        <w:t xml:space="preserve">.00 </w:t>
      </w:r>
    </w:p>
    <w:p w:rsidR="008A4BC2" w:rsidRDefault="008A4BC2" w:rsidP="00D041AD">
      <w:pPr>
        <w:pStyle w:val="Default"/>
        <w:ind w:left="720"/>
        <w:rPr>
          <w:sz w:val="23"/>
          <w:szCs w:val="23"/>
        </w:rPr>
      </w:pPr>
      <w:r>
        <w:rPr>
          <w:sz w:val="23"/>
          <w:szCs w:val="23"/>
        </w:rPr>
        <w:t>2 CWWS Federal Work Study students = $</w:t>
      </w:r>
      <w:r w:rsidR="00CC1117">
        <w:rPr>
          <w:sz w:val="23"/>
          <w:szCs w:val="23"/>
        </w:rPr>
        <w:t>2,500</w:t>
      </w:r>
      <w:r>
        <w:rPr>
          <w:sz w:val="23"/>
          <w:szCs w:val="23"/>
        </w:rPr>
        <w:t xml:space="preserve">.00 </w:t>
      </w:r>
    </w:p>
    <w:p w:rsidR="008A4BC2" w:rsidRDefault="008A4BC2" w:rsidP="00D041AD">
      <w:pPr>
        <w:pStyle w:val="Default"/>
        <w:ind w:left="720"/>
        <w:rPr>
          <w:sz w:val="23"/>
          <w:szCs w:val="23"/>
        </w:rPr>
      </w:pPr>
      <w:r>
        <w:rPr>
          <w:sz w:val="23"/>
          <w:szCs w:val="23"/>
        </w:rPr>
        <w:t>Total Labor Costs to the Federal Government (</w:t>
      </w:r>
      <w:r w:rsidR="00D041AD">
        <w:rPr>
          <w:sz w:val="23"/>
          <w:szCs w:val="23"/>
        </w:rPr>
        <w:t>2014</w:t>
      </w:r>
      <w:r>
        <w:rPr>
          <w:sz w:val="23"/>
          <w:szCs w:val="23"/>
        </w:rPr>
        <w:t>): $</w:t>
      </w:r>
      <w:r w:rsidR="00CC1117">
        <w:rPr>
          <w:sz w:val="23"/>
          <w:szCs w:val="23"/>
        </w:rPr>
        <w:t>8</w:t>
      </w:r>
      <w:r>
        <w:rPr>
          <w:sz w:val="23"/>
          <w:szCs w:val="23"/>
        </w:rPr>
        <w:t>,</w:t>
      </w:r>
      <w:r w:rsidR="00CC1117">
        <w:rPr>
          <w:sz w:val="23"/>
          <w:szCs w:val="23"/>
        </w:rPr>
        <w:t>9</w:t>
      </w:r>
      <w:r>
        <w:rPr>
          <w:sz w:val="23"/>
          <w:szCs w:val="23"/>
        </w:rPr>
        <w:t xml:space="preserve">00.00 </w:t>
      </w:r>
    </w:p>
    <w:p w:rsidR="008A4BC2" w:rsidRDefault="008A4BC2" w:rsidP="00D041AD">
      <w:pPr>
        <w:pStyle w:val="Default"/>
        <w:ind w:left="720"/>
        <w:rPr>
          <w:rFonts w:ascii="Garamond" w:hAnsi="Garamond" w:cs="Garamond"/>
          <w:sz w:val="22"/>
          <w:szCs w:val="22"/>
        </w:rPr>
      </w:pPr>
    </w:p>
    <w:p w:rsidR="008A4BC2" w:rsidRDefault="008A4BC2" w:rsidP="00D041AD">
      <w:pPr>
        <w:pStyle w:val="Default"/>
        <w:ind w:left="720"/>
        <w:rPr>
          <w:sz w:val="23"/>
          <w:szCs w:val="23"/>
        </w:rPr>
      </w:pPr>
      <w:r>
        <w:rPr>
          <w:rFonts w:ascii="Garamond" w:hAnsi="Garamond" w:cs="Garamond"/>
          <w:sz w:val="22"/>
          <w:szCs w:val="22"/>
        </w:rPr>
        <w:t xml:space="preserve">15. </w:t>
      </w:r>
      <w:r w:rsidR="00BA5E80">
        <w:rPr>
          <w:sz w:val="23"/>
          <w:szCs w:val="23"/>
        </w:rPr>
        <w:t>The cost increase is due to an increase in labor costs.</w:t>
      </w:r>
      <w:r>
        <w:rPr>
          <w:sz w:val="23"/>
          <w:szCs w:val="23"/>
        </w:rPr>
        <w:t xml:space="preserve"> </w:t>
      </w:r>
    </w:p>
    <w:p w:rsidR="008A4BC2" w:rsidRDefault="008A4BC2">
      <w:pPr>
        <w:rPr>
          <w:rFonts w:ascii="Times New Roman" w:hAnsi="Times New Roman" w:cs="Times New Roman"/>
          <w:b/>
          <w:bCs/>
          <w:color w:val="000000"/>
          <w:sz w:val="23"/>
          <w:szCs w:val="23"/>
        </w:rPr>
      </w:pPr>
      <w:r>
        <w:rPr>
          <w:b/>
          <w:bCs/>
          <w:sz w:val="23"/>
          <w:szCs w:val="23"/>
        </w:rPr>
        <w:br w:type="page"/>
      </w:r>
    </w:p>
    <w:p w:rsidR="008A4BC2" w:rsidRDefault="008A4BC2" w:rsidP="008A4BC2">
      <w:pPr>
        <w:pStyle w:val="Default"/>
        <w:rPr>
          <w:rFonts w:ascii="Garamond" w:hAnsi="Garamond" w:cs="Garamond"/>
          <w:sz w:val="22"/>
          <w:szCs w:val="22"/>
        </w:rPr>
      </w:pPr>
    </w:p>
    <w:p w:rsidR="008A4BC2" w:rsidRDefault="008A4BC2" w:rsidP="008A4BC2">
      <w:pPr>
        <w:pStyle w:val="Default"/>
        <w:ind w:left="720"/>
        <w:rPr>
          <w:sz w:val="23"/>
          <w:szCs w:val="23"/>
        </w:rPr>
      </w:pPr>
      <w:r>
        <w:rPr>
          <w:rFonts w:ascii="Garamond" w:hAnsi="Garamond" w:cs="Garamond"/>
          <w:sz w:val="22"/>
          <w:szCs w:val="22"/>
        </w:rPr>
        <w:t xml:space="preserve">16. </w:t>
      </w:r>
      <w:r>
        <w:rPr>
          <w:sz w:val="23"/>
          <w:szCs w:val="23"/>
        </w:rPr>
        <w:t xml:space="preserve">Coverdell World Wise Schools will not publish the results of the information collected to request a speaker. Collection of information does not employ statistical methods. The request for speaker form is intended for continuous use. </w:t>
      </w:r>
    </w:p>
    <w:p w:rsidR="008A4BC2" w:rsidRDefault="008A4BC2" w:rsidP="008A4BC2">
      <w:pPr>
        <w:pStyle w:val="Default"/>
        <w:ind w:left="720"/>
        <w:rPr>
          <w:sz w:val="23"/>
          <w:szCs w:val="23"/>
        </w:rPr>
      </w:pPr>
    </w:p>
    <w:p w:rsidR="008A4BC2" w:rsidRDefault="008A4BC2" w:rsidP="008A4BC2">
      <w:pPr>
        <w:pStyle w:val="Default"/>
        <w:ind w:left="720"/>
        <w:rPr>
          <w:sz w:val="23"/>
          <w:szCs w:val="23"/>
        </w:rPr>
      </w:pPr>
      <w:r>
        <w:rPr>
          <w:rFonts w:ascii="Garamond" w:hAnsi="Garamond" w:cs="Garamond"/>
          <w:sz w:val="22"/>
          <w:szCs w:val="22"/>
        </w:rPr>
        <w:t xml:space="preserve">17. </w:t>
      </w:r>
      <w:r>
        <w:rPr>
          <w:sz w:val="23"/>
          <w:szCs w:val="23"/>
        </w:rPr>
        <w:t xml:space="preserve">The agency plans to display the expiration date for Office of Management and Budget approval of the information collection on all instruments. </w:t>
      </w:r>
    </w:p>
    <w:p w:rsidR="008A4BC2" w:rsidRDefault="008A4BC2" w:rsidP="008A4BC2">
      <w:pPr>
        <w:pStyle w:val="Default"/>
        <w:ind w:left="720"/>
        <w:rPr>
          <w:sz w:val="23"/>
          <w:szCs w:val="23"/>
        </w:rPr>
      </w:pPr>
    </w:p>
    <w:p w:rsidR="008A4BC2" w:rsidRDefault="008A4BC2" w:rsidP="008A4BC2">
      <w:pPr>
        <w:pStyle w:val="Default"/>
        <w:ind w:left="720"/>
        <w:rPr>
          <w:sz w:val="23"/>
          <w:szCs w:val="23"/>
        </w:rPr>
      </w:pPr>
      <w:r>
        <w:rPr>
          <w:rFonts w:ascii="Garamond" w:hAnsi="Garamond" w:cs="Garamond"/>
          <w:sz w:val="22"/>
          <w:szCs w:val="22"/>
        </w:rPr>
        <w:t xml:space="preserve">18. </w:t>
      </w:r>
      <w:r>
        <w:rPr>
          <w:sz w:val="23"/>
          <w:szCs w:val="23"/>
        </w:rPr>
        <w:t xml:space="preserve">The agency is able to certify compliance with all provisions under Item 19 of OMB Form 83-I. </w:t>
      </w:r>
    </w:p>
    <w:p w:rsidR="008A4BC2" w:rsidRDefault="008A4BC2" w:rsidP="008A4BC2">
      <w:pPr>
        <w:pStyle w:val="Default"/>
        <w:ind w:left="720"/>
        <w:rPr>
          <w:sz w:val="23"/>
          <w:szCs w:val="23"/>
        </w:rPr>
      </w:pPr>
    </w:p>
    <w:p w:rsidR="008A4BC2" w:rsidRDefault="008A4BC2" w:rsidP="008A4BC2">
      <w:pPr>
        <w:pStyle w:val="Default"/>
        <w:ind w:left="720"/>
        <w:rPr>
          <w:sz w:val="23"/>
          <w:szCs w:val="23"/>
        </w:rPr>
      </w:pPr>
      <w:r>
        <w:rPr>
          <w:b/>
          <w:bCs/>
          <w:sz w:val="23"/>
          <w:szCs w:val="23"/>
        </w:rPr>
        <w:t xml:space="preserve">Section B: Collection of Information Employing Statistical Methods </w:t>
      </w:r>
    </w:p>
    <w:p w:rsidR="00F20A9B" w:rsidRPr="008A4BC2" w:rsidRDefault="008A4BC2" w:rsidP="008A4BC2">
      <w:pPr>
        <w:ind w:left="720"/>
        <w:rPr>
          <w:rFonts w:ascii="Times New Roman" w:hAnsi="Times New Roman" w:cs="Times New Roman"/>
          <w:color w:val="000000"/>
          <w:sz w:val="23"/>
          <w:szCs w:val="23"/>
        </w:rPr>
      </w:pPr>
      <w:r w:rsidRPr="008A4BC2">
        <w:rPr>
          <w:rFonts w:ascii="Times New Roman" w:hAnsi="Times New Roman" w:cs="Times New Roman"/>
          <w:color w:val="000000"/>
          <w:sz w:val="23"/>
          <w:szCs w:val="23"/>
        </w:rPr>
        <w:t>The collection of information does not employ statistical methods.</w:t>
      </w:r>
    </w:p>
    <w:sectPr w:rsidR="00F20A9B" w:rsidRPr="008A4BC2" w:rsidSect="002E6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777E5"/>
    <w:multiLevelType w:val="hybridMultilevel"/>
    <w:tmpl w:val="BFD4DD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ECA16BC"/>
    <w:multiLevelType w:val="hybridMultilevel"/>
    <w:tmpl w:val="556C8A32"/>
    <w:lvl w:ilvl="0" w:tplc="8F24EC6A">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BC2"/>
    <w:rsid w:val="000160E7"/>
    <w:rsid w:val="00021547"/>
    <w:rsid w:val="00023B1D"/>
    <w:rsid w:val="000E0689"/>
    <w:rsid w:val="000F0732"/>
    <w:rsid w:val="00126199"/>
    <w:rsid w:val="00151032"/>
    <w:rsid w:val="00153962"/>
    <w:rsid w:val="00164F16"/>
    <w:rsid w:val="00165221"/>
    <w:rsid w:val="001741EB"/>
    <w:rsid w:val="001876F6"/>
    <w:rsid w:val="00195C7C"/>
    <w:rsid w:val="001C7581"/>
    <w:rsid w:val="00243650"/>
    <w:rsid w:val="00250DFD"/>
    <w:rsid w:val="002837CE"/>
    <w:rsid w:val="002A07D5"/>
    <w:rsid w:val="002A662E"/>
    <w:rsid w:val="002B6C89"/>
    <w:rsid w:val="002E674B"/>
    <w:rsid w:val="00310CB1"/>
    <w:rsid w:val="00317CE9"/>
    <w:rsid w:val="0032328B"/>
    <w:rsid w:val="0033090E"/>
    <w:rsid w:val="00332921"/>
    <w:rsid w:val="00354DC5"/>
    <w:rsid w:val="003C4760"/>
    <w:rsid w:val="003C5744"/>
    <w:rsid w:val="003D1881"/>
    <w:rsid w:val="003D36AB"/>
    <w:rsid w:val="004144D4"/>
    <w:rsid w:val="00453D02"/>
    <w:rsid w:val="00485917"/>
    <w:rsid w:val="00487216"/>
    <w:rsid w:val="0049022E"/>
    <w:rsid w:val="004A193E"/>
    <w:rsid w:val="004A2562"/>
    <w:rsid w:val="004B1A74"/>
    <w:rsid w:val="004C4786"/>
    <w:rsid w:val="004F468F"/>
    <w:rsid w:val="005037B5"/>
    <w:rsid w:val="00507E1C"/>
    <w:rsid w:val="0055396C"/>
    <w:rsid w:val="005950D4"/>
    <w:rsid w:val="00597CE1"/>
    <w:rsid w:val="005A7331"/>
    <w:rsid w:val="005F2ABD"/>
    <w:rsid w:val="005F63AE"/>
    <w:rsid w:val="00630141"/>
    <w:rsid w:val="00630886"/>
    <w:rsid w:val="00634A2B"/>
    <w:rsid w:val="006B04F0"/>
    <w:rsid w:val="006D69B2"/>
    <w:rsid w:val="00713061"/>
    <w:rsid w:val="0072072E"/>
    <w:rsid w:val="007210BB"/>
    <w:rsid w:val="00727425"/>
    <w:rsid w:val="0074259F"/>
    <w:rsid w:val="00796A1F"/>
    <w:rsid w:val="007C53BB"/>
    <w:rsid w:val="00851AE7"/>
    <w:rsid w:val="008A3A38"/>
    <w:rsid w:val="008A4BC2"/>
    <w:rsid w:val="008A5CB1"/>
    <w:rsid w:val="008B683D"/>
    <w:rsid w:val="00904028"/>
    <w:rsid w:val="00924F2A"/>
    <w:rsid w:val="00927FDF"/>
    <w:rsid w:val="00944AA5"/>
    <w:rsid w:val="00954740"/>
    <w:rsid w:val="00955697"/>
    <w:rsid w:val="0099287F"/>
    <w:rsid w:val="0099356B"/>
    <w:rsid w:val="009A6A87"/>
    <w:rsid w:val="009B73F2"/>
    <w:rsid w:val="00A25286"/>
    <w:rsid w:val="00A553CA"/>
    <w:rsid w:val="00A66276"/>
    <w:rsid w:val="00AC4C1C"/>
    <w:rsid w:val="00AE3DF1"/>
    <w:rsid w:val="00AF768D"/>
    <w:rsid w:val="00B0658C"/>
    <w:rsid w:val="00B4080B"/>
    <w:rsid w:val="00B511E6"/>
    <w:rsid w:val="00B63E66"/>
    <w:rsid w:val="00B645D5"/>
    <w:rsid w:val="00B751AD"/>
    <w:rsid w:val="00B753EC"/>
    <w:rsid w:val="00BA5E80"/>
    <w:rsid w:val="00BC7EE8"/>
    <w:rsid w:val="00BF2F6D"/>
    <w:rsid w:val="00C630BF"/>
    <w:rsid w:val="00CB089D"/>
    <w:rsid w:val="00CB514C"/>
    <w:rsid w:val="00CC0214"/>
    <w:rsid w:val="00CC1117"/>
    <w:rsid w:val="00CE09AC"/>
    <w:rsid w:val="00D041AD"/>
    <w:rsid w:val="00D3563D"/>
    <w:rsid w:val="00D36B62"/>
    <w:rsid w:val="00D72B73"/>
    <w:rsid w:val="00D77994"/>
    <w:rsid w:val="00DA7899"/>
    <w:rsid w:val="00DD0769"/>
    <w:rsid w:val="00DF4FDC"/>
    <w:rsid w:val="00E00452"/>
    <w:rsid w:val="00E0061C"/>
    <w:rsid w:val="00E11AD9"/>
    <w:rsid w:val="00E22A78"/>
    <w:rsid w:val="00E55099"/>
    <w:rsid w:val="00E62D6E"/>
    <w:rsid w:val="00E65505"/>
    <w:rsid w:val="00E84450"/>
    <w:rsid w:val="00E935A0"/>
    <w:rsid w:val="00EA588A"/>
    <w:rsid w:val="00EC7371"/>
    <w:rsid w:val="00F06553"/>
    <w:rsid w:val="00F20A9B"/>
    <w:rsid w:val="00F216F3"/>
    <w:rsid w:val="00F24829"/>
    <w:rsid w:val="00F36955"/>
    <w:rsid w:val="00F51373"/>
    <w:rsid w:val="00F6472F"/>
    <w:rsid w:val="00FD171B"/>
    <w:rsid w:val="00FE75A0"/>
    <w:rsid w:val="00FF4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4BC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A4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BC2"/>
    <w:rPr>
      <w:rFonts w:ascii="Tahoma" w:hAnsi="Tahoma" w:cs="Tahoma"/>
      <w:sz w:val="16"/>
      <w:szCs w:val="16"/>
    </w:rPr>
  </w:style>
  <w:style w:type="character" w:styleId="CommentReference">
    <w:name w:val="annotation reference"/>
    <w:basedOn w:val="DefaultParagraphFont"/>
    <w:uiPriority w:val="99"/>
    <w:semiHidden/>
    <w:unhideWhenUsed/>
    <w:rsid w:val="00B63E66"/>
    <w:rPr>
      <w:sz w:val="16"/>
      <w:szCs w:val="16"/>
    </w:rPr>
  </w:style>
  <w:style w:type="paragraph" w:styleId="CommentText">
    <w:name w:val="annotation text"/>
    <w:basedOn w:val="Normal"/>
    <w:link w:val="CommentTextChar"/>
    <w:uiPriority w:val="99"/>
    <w:semiHidden/>
    <w:unhideWhenUsed/>
    <w:rsid w:val="00B63E66"/>
    <w:pPr>
      <w:spacing w:line="240" w:lineRule="auto"/>
    </w:pPr>
    <w:rPr>
      <w:sz w:val="20"/>
      <w:szCs w:val="20"/>
    </w:rPr>
  </w:style>
  <w:style w:type="character" w:customStyle="1" w:styleId="CommentTextChar">
    <w:name w:val="Comment Text Char"/>
    <w:basedOn w:val="DefaultParagraphFont"/>
    <w:link w:val="CommentText"/>
    <w:uiPriority w:val="99"/>
    <w:semiHidden/>
    <w:rsid w:val="00B63E66"/>
    <w:rPr>
      <w:sz w:val="20"/>
      <w:szCs w:val="20"/>
    </w:rPr>
  </w:style>
  <w:style w:type="paragraph" w:styleId="CommentSubject">
    <w:name w:val="annotation subject"/>
    <w:basedOn w:val="CommentText"/>
    <w:next w:val="CommentText"/>
    <w:link w:val="CommentSubjectChar"/>
    <w:uiPriority w:val="99"/>
    <w:semiHidden/>
    <w:unhideWhenUsed/>
    <w:rsid w:val="00B63E66"/>
    <w:rPr>
      <w:b/>
      <w:bCs/>
    </w:rPr>
  </w:style>
  <w:style w:type="character" w:customStyle="1" w:styleId="CommentSubjectChar">
    <w:name w:val="Comment Subject Char"/>
    <w:basedOn w:val="CommentTextChar"/>
    <w:link w:val="CommentSubject"/>
    <w:uiPriority w:val="99"/>
    <w:semiHidden/>
    <w:rsid w:val="00B63E6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4BC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A4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BC2"/>
    <w:rPr>
      <w:rFonts w:ascii="Tahoma" w:hAnsi="Tahoma" w:cs="Tahoma"/>
      <w:sz w:val="16"/>
      <w:szCs w:val="16"/>
    </w:rPr>
  </w:style>
  <w:style w:type="character" w:styleId="CommentReference">
    <w:name w:val="annotation reference"/>
    <w:basedOn w:val="DefaultParagraphFont"/>
    <w:uiPriority w:val="99"/>
    <w:semiHidden/>
    <w:unhideWhenUsed/>
    <w:rsid w:val="00B63E66"/>
    <w:rPr>
      <w:sz w:val="16"/>
      <w:szCs w:val="16"/>
    </w:rPr>
  </w:style>
  <w:style w:type="paragraph" w:styleId="CommentText">
    <w:name w:val="annotation text"/>
    <w:basedOn w:val="Normal"/>
    <w:link w:val="CommentTextChar"/>
    <w:uiPriority w:val="99"/>
    <w:semiHidden/>
    <w:unhideWhenUsed/>
    <w:rsid w:val="00B63E66"/>
    <w:pPr>
      <w:spacing w:line="240" w:lineRule="auto"/>
    </w:pPr>
    <w:rPr>
      <w:sz w:val="20"/>
      <w:szCs w:val="20"/>
    </w:rPr>
  </w:style>
  <w:style w:type="character" w:customStyle="1" w:styleId="CommentTextChar">
    <w:name w:val="Comment Text Char"/>
    <w:basedOn w:val="DefaultParagraphFont"/>
    <w:link w:val="CommentText"/>
    <w:uiPriority w:val="99"/>
    <w:semiHidden/>
    <w:rsid w:val="00B63E66"/>
    <w:rPr>
      <w:sz w:val="20"/>
      <w:szCs w:val="20"/>
    </w:rPr>
  </w:style>
  <w:style w:type="paragraph" w:styleId="CommentSubject">
    <w:name w:val="annotation subject"/>
    <w:basedOn w:val="CommentText"/>
    <w:next w:val="CommentText"/>
    <w:link w:val="CommentSubjectChar"/>
    <w:uiPriority w:val="99"/>
    <w:semiHidden/>
    <w:unhideWhenUsed/>
    <w:rsid w:val="00B63E66"/>
    <w:rPr>
      <w:b/>
      <w:bCs/>
    </w:rPr>
  </w:style>
  <w:style w:type="character" w:customStyle="1" w:styleId="CommentSubjectChar">
    <w:name w:val="Comment Subject Char"/>
    <w:basedOn w:val="CommentTextChar"/>
    <w:link w:val="CommentSubject"/>
    <w:uiPriority w:val="99"/>
    <w:semiHidden/>
    <w:rsid w:val="00B63E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34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E7E942B5</Template>
  <TotalTime>2</TotalTime>
  <Pages>3</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Heys, Karen</dc:creator>
  <cp:lastModifiedBy>Cardoso, Ana</cp:lastModifiedBy>
  <cp:revision>4</cp:revision>
  <dcterms:created xsi:type="dcterms:W3CDTF">2014-04-07T14:22:00Z</dcterms:created>
  <dcterms:modified xsi:type="dcterms:W3CDTF">2014-04-14T13:50:00Z</dcterms:modified>
</cp:coreProperties>
</file>