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7CD8" w:rsidRPr="00A0453B" w:rsidRDefault="00C37CD8" w:rsidP="00A0453B">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color w:val="3366FF"/>
          <w:sz w:val="28"/>
          <w:szCs w:val="28"/>
          <w:u w:val="single"/>
        </w:rPr>
      </w:pPr>
      <w:r w:rsidRPr="00A0453B">
        <w:rPr>
          <w:rFonts w:ascii="Tahoma" w:hAnsi="Tahoma" w:cs="Tahoma"/>
          <w:b/>
          <w:bCs/>
          <w:sz w:val="28"/>
          <w:szCs w:val="28"/>
          <w:u w:val="single"/>
        </w:rPr>
        <w:t xml:space="preserve">The </w:t>
      </w:r>
      <w:r w:rsidR="00B07272">
        <w:rPr>
          <w:rFonts w:ascii="Tahoma" w:hAnsi="Tahoma" w:cs="Tahoma"/>
          <w:b/>
          <w:bCs/>
          <w:sz w:val="28"/>
          <w:szCs w:val="28"/>
          <w:u w:val="single"/>
        </w:rPr>
        <w:t>201</w:t>
      </w:r>
      <w:r w:rsidR="00F246E6">
        <w:rPr>
          <w:rFonts w:ascii="Tahoma" w:hAnsi="Tahoma" w:cs="Tahoma"/>
          <w:b/>
          <w:bCs/>
          <w:sz w:val="28"/>
          <w:szCs w:val="28"/>
          <w:u w:val="single"/>
        </w:rPr>
        <w:t>4</w:t>
      </w:r>
      <w:r w:rsidR="00B07272">
        <w:rPr>
          <w:rFonts w:ascii="Tahoma" w:hAnsi="Tahoma" w:cs="Tahoma"/>
          <w:b/>
          <w:bCs/>
          <w:sz w:val="28"/>
          <w:szCs w:val="28"/>
          <w:u w:val="single"/>
        </w:rPr>
        <w:t xml:space="preserve"> </w:t>
      </w:r>
      <w:r w:rsidRPr="00A0453B">
        <w:rPr>
          <w:rFonts w:ascii="Tahoma" w:hAnsi="Tahoma" w:cs="Tahoma"/>
          <w:b/>
          <w:bCs/>
          <w:sz w:val="28"/>
          <w:szCs w:val="28"/>
          <w:u w:val="single"/>
        </w:rPr>
        <w:t xml:space="preserve">Supporting Statement </w:t>
      </w:r>
      <w:r w:rsidR="00AC77B9">
        <w:rPr>
          <w:rFonts w:ascii="Tahoma" w:hAnsi="Tahoma" w:cs="Tahoma"/>
          <w:b/>
          <w:bCs/>
          <w:sz w:val="28"/>
          <w:szCs w:val="28"/>
          <w:u w:val="single"/>
        </w:rPr>
        <w:t xml:space="preserve">A </w:t>
      </w:r>
      <w:r w:rsidRPr="00A0453B">
        <w:rPr>
          <w:rFonts w:ascii="Tahoma" w:hAnsi="Tahoma" w:cs="Tahoma"/>
          <w:b/>
          <w:bCs/>
          <w:sz w:val="28"/>
          <w:szCs w:val="28"/>
          <w:u w:val="single"/>
        </w:rPr>
        <w:t>for OMB 0596-</w:t>
      </w:r>
      <w:r w:rsidR="00326763" w:rsidRPr="00A0453B">
        <w:rPr>
          <w:rFonts w:ascii="Tahoma" w:hAnsi="Tahoma" w:cs="Tahoma"/>
          <w:b/>
          <w:bCs/>
          <w:sz w:val="28"/>
          <w:szCs w:val="28"/>
          <w:u w:val="single"/>
        </w:rPr>
        <w:t>NEW</w:t>
      </w:r>
    </w:p>
    <w:p w:rsidR="008C325F" w:rsidRPr="00A0453B" w:rsidRDefault="00326763" w:rsidP="00A0453B">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r w:rsidRPr="00A0453B">
        <w:rPr>
          <w:rFonts w:ascii="Tahoma" w:hAnsi="Tahoma" w:cs="Tahoma"/>
          <w:sz w:val="28"/>
          <w:szCs w:val="28"/>
        </w:rPr>
        <w:t xml:space="preserve">Environmental Justice and </w:t>
      </w:r>
      <w:r w:rsidR="00D71069" w:rsidRPr="00A0453B">
        <w:rPr>
          <w:rFonts w:ascii="Tahoma" w:hAnsi="Tahoma" w:cs="Tahoma"/>
          <w:sz w:val="28"/>
          <w:szCs w:val="28"/>
        </w:rPr>
        <w:t>the Urban Forest</w:t>
      </w:r>
      <w:r w:rsidRPr="00A0453B">
        <w:rPr>
          <w:rFonts w:ascii="Tahoma" w:hAnsi="Tahoma" w:cs="Tahoma"/>
          <w:sz w:val="28"/>
          <w:szCs w:val="28"/>
        </w:rPr>
        <w:t xml:space="preserve"> in Atlanta, GA</w:t>
      </w:r>
    </w:p>
    <w:p w:rsidR="00EC10FF" w:rsidRPr="00A0453B" w:rsidRDefault="00EC10FF" w:rsidP="00A0453B">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16"/>
          <w:szCs w:val="16"/>
        </w:rPr>
      </w:pPr>
    </w:p>
    <w:p w:rsidR="009768A1" w:rsidRPr="00A0453B" w:rsidRDefault="009768A1" w:rsidP="00A0453B">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rFonts w:ascii="Tahoma" w:hAnsi="Tahoma" w:cs="Tahoma"/>
          <w:b/>
          <w:bCs/>
          <w:sz w:val="16"/>
          <w:szCs w:val="16"/>
        </w:rPr>
      </w:pPr>
    </w:p>
    <w:p w:rsidR="00C37CD8" w:rsidRDefault="00EC10FF" w:rsidP="00B07272">
      <w:pPr>
        <w:numPr>
          <w:ilvl w:val="0"/>
          <w:numId w:val="36"/>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sz w:val="28"/>
          <w:szCs w:val="28"/>
        </w:rPr>
      </w:pPr>
      <w:r w:rsidRPr="00A0453B">
        <w:rPr>
          <w:rFonts w:ascii="Tahoma" w:hAnsi="Tahoma" w:cs="Tahoma"/>
          <w:b/>
          <w:bCs/>
          <w:sz w:val="28"/>
          <w:szCs w:val="28"/>
        </w:rPr>
        <w:t>Justification</w:t>
      </w:r>
    </w:p>
    <w:p w:rsidR="00B07272" w:rsidRPr="00A0453B" w:rsidRDefault="00B07272" w:rsidP="00B07272">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5"/>
        <w:rPr>
          <w:rFonts w:ascii="Tahoma" w:hAnsi="Tahoma" w:cs="Tahoma"/>
          <w:b/>
          <w:bCs/>
          <w:sz w:val="28"/>
          <w:szCs w:val="28"/>
        </w:rPr>
      </w:pPr>
    </w:p>
    <w:p w:rsidR="00C03E9F" w:rsidRPr="00B07272" w:rsidRDefault="00C37CD8" w:rsidP="00A0453B">
      <w:pPr>
        <w:pStyle w:val="BodyTextIndent2"/>
        <w:numPr>
          <w:ilvl w:val="0"/>
          <w:numId w:val="10"/>
        </w:numPr>
        <w:tabs>
          <w:tab w:val="left" w:pos="360"/>
        </w:tabs>
        <w:spacing w:after="80"/>
        <w:jc w:val="both"/>
        <w:rPr>
          <w:rFonts w:ascii="Tahoma" w:hAnsi="Tahoma" w:cs="Tahoma"/>
        </w:rPr>
      </w:pPr>
      <w:r w:rsidRPr="00B07272">
        <w:rPr>
          <w:rFonts w:ascii="Tahoma" w:hAnsi="Tahoma" w:cs="Tahoma"/>
        </w:rPr>
        <w:t>Explain the circumstances that make the col</w:t>
      </w:r>
      <w:r w:rsidRPr="00B07272">
        <w:rPr>
          <w:rFonts w:ascii="Tahoma" w:hAnsi="Tahoma" w:cs="Tahoma"/>
        </w:rPr>
        <w:softHyphen/>
        <w:t>lection of information necessary. Iden</w:t>
      </w:r>
      <w:r w:rsidRPr="00B07272">
        <w:rPr>
          <w:rFonts w:ascii="Tahoma" w:hAnsi="Tahoma" w:cs="Tahoma"/>
        </w:rPr>
        <w:softHyphen/>
        <w:t>tify any legal or administrative require</w:t>
      </w:r>
      <w:r w:rsidRPr="00B07272">
        <w:rPr>
          <w:rFonts w:ascii="Tahoma" w:hAnsi="Tahoma" w:cs="Tahoma"/>
        </w:rPr>
        <w:softHyphen/>
        <w:t>ments that necessitate the collection. Attach a copy of the appropriate section of each statute and regulation mandating or authorizing the col</w:t>
      </w:r>
      <w:r w:rsidRPr="00B07272">
        <w:rPr>
          <w:rFonts w:ascii="Tahoma" w:hAnsi="Tahoma" w:cs="Tahoma"/>
        </w:rPr>
        <w:softHyphen/>
        <w:t>lection of information.</w:t>
      </w:r>
    </w:p>
    <w:p w:rsidR="00740E3D" w:rsidRPr="00A0453B" w:rsidRDefault="00740E3D" w:rsidP="00A0453B">
      <w:pPr>
        <w:pStyle w:val="BodyTextIndent2"/>
        <w:tabs>
          <w:tab w:val="clear" w:pos="361"/>
        </w:tabs>
        <w:spacing w:after="80"/>
        <w:jc w:val="both"/>
        <w:rPr>
          <w:rFonts w:ascii="Tahoma" w:hAnsi="Tahoma" w:cs="Tahoma"/>
          <w:sz w:val="22"/>
          <w:szCs w:val="22"/>
        </w:rPr>
      </w:pPr>
    </w:p>
    <w:p w:rsidR="00740E3D" w:rsidRPr="00B07272" w:rsidRDefault="00740E3D" w:rsidP="00A0453B">
      <w:pPr>
        <w:widowControl/>
        <w:tabs>
          <w:tab w:val="left" w:pos="-1440"/>
          <w:tab w:val="left" w:pos="-720"/>
          <w:tab w:val="left" w:pos="36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ahoma" w:hAnsi="Tahoma" w:cs="Tahoma"/>
          <w:sz w:val="22"/>
          <w:szCs w:val="22"/>
        </w:rPr>
      </w:pPr>
      <w:r w:rsidRPr="00B07272">
        <w:rPr>
          <w:rFonts w:ascii="Tahoma" w:hAnsi="Tahoma" w:cs="Tahoma"/>
          <w:sz w:val="22"/>
          <w:szCs w:val="22"/>
        </w:rPr>
        <w:t xml:space="preserve">Environmental justice is defined by the Environmental Protection Agency (EPA) as the “fair treatment and meaningful involvement of </w:t>
      </w:r>
      <w:r w:rsidRPr="00B07272">
        <w:rPr>
          <w:rFonts w:ascii="Tahoma" w:hAnsi="Tahoma" w:cs="Tahoma"/>
          <w:i/>
          <w:sz w:val="22"/>
          <w:szCs w:val="22"/>
        </w:rPr>
        <w:t>all people</w:t>
      </w:r>
      <w:r w:rsidR="00326763" w:rsidRPr="00B07272">
        <w:rPr>
          <w:rFonts w:ascii="Tahoma" w:hAnsi="Tahoma" w:cs="Tahoma"/>
          <w:sz w:val="22"/>
          <w:szCs w:val="22"/>
        </w:rPr>
        <w:t>…</w:t>
      </w:r>
      <w:r w:rsidRPr="00B07272">
        <w:rPr>
          <w:rFonts w:ascii="Tahoma" w:hAnsi="Tahoma" w:cs="Tahoma"/>
          <w:sz w:val="22"/>
          <w:szCs w:val="22"/>
        </w:rPr>
        <w:t>with respect to the development, implementation, and enforc</w:t>
      </w:r>
      <w:r w:rsidR="00326763" w:rsidRPr="00B07272">
        <w:rPr>
          <w:rFonts w:ascii="Tahoma" w:hAnsi="Tahoma" w:cs="Tahoma"/>
          <w:sz w:val="22"/>
          <w:szCs w:val="22"/>
        </w:rPr>
        <w:t xml:space="preserve">ement of environmental laws….”  </w:t>
      </w:r>
      <w:r w:rsidRPr="00B07272">
        <w:rPr>
          <w:rFonts w:ascii="Tahoma" w:hAnsi="Tahoma" w:cs="Tahoma"/>
          <w:sz w:val="22"/>
          <w:szCs w:val="22"/>
        </w:rPr>
        <w:t>This information collection addresses environmental justice in urban settings.  Cities are often (though not always) places of particular concern for environmental justice inquiries due to the greater concentration of environmental pollutants and human populations.  Importantly, numerous studies indicate that within cities, minorities and low</w:t>
      </w:r>
      <w:r w:rsidR="00326763" w:rsidRPr="00B07272">
        <w:rPr>
          <w:rFonts w:ascii="Tahoma" w:hAnsi="Tahoma" w:cs="Tahoma"/>
          <w:sz w:val="22"/>
          <w:szCs w:val="22"/>
        </w:rPr>
        <w:t xml:space="preserve">er </w:t>
      </w:r>
      <w:r w:rsidRPr="00B07272">
        <w:rPr>
          <w:rFonts w:ascii="Tahoma" w:hAnsi="Tahoma" w:cs="Tahoma"/>
          <w:sz w:val="22"/>
          <w:szCs w:val="22"/>
        </w:rPr>
        <w:t xml:space="preserve">income populations are more likely than other groups to be exposed to pollutants or to have less access to </w:t>
      </w:r>
      <w:r w:rsidR="00AF43B8" w:rsidRPr="00B07272">
        <w:rPr>
          <w:rFonts w:ascii="Tahoma" w:hAnsi="Tahoma" w:cs="Tahoma"/>
          <w:sz w:val="22"/>
          <w:szCs w:val="22"/>
        </w:rPr>
        <w:t xml:space="preserve">the environmental services of city </w:t>
      </w:r>
      <w:r w:rsidRPr="00B07272">
        <w:rPr>
          <w:rFonts w:ascii="Tahoma" w:hAnsi="Tahoma" w:cs="Tahoma"/>
          <w:sz w:val="22"/>
          <w:szCs w:val="22"/>
        </w:rPr>
        <w:t>parks</w:t>
      </w:r>
      <w:r w:rsidR="00D96BA1">
        <w:rPr>
          <w:rFonts w:ascii="Tahoma" w:hAnsi="Tahoma" w:cs="Tahoma"/>
          <w:sz w:val="22"/>
          <w:szCs w:val="22"/>
        </w:rPr>
        <w:t xml:space="preserve"> and green spaces</w:t>
      </w:r>
      <w:r w:rsidRPr="00B07272">
        <w:rPr>
          <w:rFonts w:ascii="Tahoma" w:hAnsi="Tahoma" w:cs="Tahoma"/>
          <w:sz w:val="22"/>
          <w:szCs w:val="22"/>
        </w:rPr>
        <w:t xml:space="preserve"> (Abel, 2008; </w:t>
      </w:r>
      <w:proofErr w:type="spellStart"/>
      <w:r w:rsidRPr="00B07272">
        <w:rPr>
          <w:rFonts w:ascii="Tahoma" w:hAnsi="Tahoma" w:cs="Tahoma"/>
          <w:sz w:val="22"/>
          <w:szCs w:val="22"/>
        </w:rPr>
        <w:t>Sadd</w:t>
      </w:r>
      <w:proofErr w:type="spellEnd"/>
      <w:r w:rsidRPr="00B07272">
        <w:rPr>
          <w:rFonts w:ascii="Tahoma" w:hAnsi="Tahoma" w:cs="Tahoma"/>
          <w:sz w:val="22"/>
          <w:szCs w:val="22"/>
        </w:rPr>
        <w:t xml:space="preserve">, Pastor, </w:t>
      </w:r>
      <w:proofErr w:type="spellStart"/>
      <w:r w:rsidRPr="00B07272">
        <w:rPr>
          <w:rFonts w:ascii="Tahoma" w:hAnsi="Tahoma" w:cs="Tahoma"/>
          <w:sz w:val="22"/>
          <w:szCs w:val="22"/>
        </w:rPr>
        <w:t>Morello-Frosch</w:t>
      </w:r>
      <w:proofErr w:type="spellEnd"/>
      <w:r w:rsidRPr="00B07272">
        <w:rPr>
          <w:rFonts w:ascii="Tahoma" w:hAnsi="Tahoma" w:cs="Tahoma"/>
          <w:sz w:val="22"/>
          <w:szCs w:val="22"/>
        </w:rPr>
        <w:t xml:space="preserve">, Scoggins, and </w:t>
      </w:r>
      <w:proofErr w:type="spellStart"/>
      <w:r w:rsidRPr="00B07272">
        <w:rPr>
          <w:rFonts w:ascii="Tahoma" w:hAnsi="Tahoma" w:cs="Tahoma"/>
          <w:sz w:val="22"/>
          <w:szCs w:val="22"/>
        </w:rPr>
        <w:t>Jesdale</w:t>
      </w:r>
      <w:proofErr w:type="spellEnd"/>
      <w:r w:rsidRPr="00B07272">
        <w:rPr>
          <w:rFonts w:ascii="Tahoma" w:hAnsi="Tahoma" w:cs="Tahoma"/>
          <w:sz w:val="22"/>
          <w:szCs w:val="22"/>
        </w:rPr>
        <w:t xml:space="preserve">, 2011, </w:t>
      </w:r>
      <w:proofErr w:type="spellStart"/>
      <w:r w:rsidRPr="00B07272">
        <w:rPr>
          <w:rFonts w:ascii="Tahoma" w:hAnsi="Tahoma" w:cs="Tahoma"/>
          <w:sz w:val="22"/>
          <w:szCs w:val="22"/>
        </w:rPr>
        <w:t>Heynen</w:t>
      </w:r>
      <w:proofErr w:type="spellEnd"/>
      <w:r w:rsidRPr="00B07272">
        <w:rPr>
          <w:rFonts w:ascii="Tahoma" w:hAnsi="Tahoma" w:cs="Tahoma"/>
          <w:sz w:val="22"/>
          <w:szCs w:val="22"/>
        </w:rPr>
        <w:t>, Perkins, and Roy, 2006</w:t>
      </w:r>
      <w:r w:rsidR="008C7732" w:rsidRPr="00B07272">
        <w:rPr>
          <w:rFonts w:ascii="Tahoma" w:hAnsi="Tahoma" w:cs="Tahoma"/>
          <w:sz w:val="22"/>
          <w:szCs w:val="22"/>
        </w:rPr>
        <w:t xml:space="preserve">; Escobedo, </w:t>
      </w:r>
      <w:proofErr w:type="spellStart"/>
      <w:r w:rsidR="008C7732" w:rsidRPr="00B07272">
        <w:rPr>
          <w:rFonts w:ascii="Tahoma" w:hAnsi="Tahoma" w:cs="Tahoma"/>
          <w:sz w:val="22"/>
          <w:szCs w:val="22"/>
        </w:rPr>
        <w:t>Kroeger</w:t>
      </w:r>
      <w:proofErr w:type="spellEnd"/>
      <w:r w:rsidR="008C7732" w:rsidRPr="00B07272">
        <w:rPr>
          <w:rFonts w:ascii="Tahoma" w:hAnsi="Tahoma" w:cs="Tahoma"/>
          <w:sz w:val="22"/>
          <w:szCs w:val="22"/>
        </w:rPr>
        <w:t>, and Wagner, 2011</w:t>
      </w:r>
      <w:r w:rsidRPr="00B07272">
        <w:rPr>
          <w:rFonts w:ascii="Tahoma" w:hAnsi="Tahoma" w:cs="Tahoma"/>
          <w:sz w:val="22"/>
          <w:szCs w:val="22"/>
        </w:rPr>
        <w:t xml:space="preserve">).  </w:t>
      </w:r>
    </w:p>
    <w:p w:rsidR="00C06463" w:rsidRPr="00B07272" w:rsidRDefault="00C06463" w:rsidP="00A0453B">
      <w:pPr>
        <w:widowControl/>
        <w:tabs>
          <w:tab w:val="left" w:pos="-1440"/>
          <w:tab w:val="left" w:pos="-720"/>
          <w:tab w:val="left" w:pos="36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ahoma" w:hAnsi="Tahoma" w:cs="Tahoma"/>
          <w:sz w:val="22"/>
          <w:szCs w:val="22"/>
        </w:rPr>
      </w:pPr>
    </w:p>
    <w:p w:rsidR="00740E3D" w:rsidRPr="00B07272" w:rsidRDefault="00740E3D" w:rsidP="00A0453B">
      <w:pPr>
        <w:widowControl/>
        <w:tabs>
          <w:tab w:val="left" w:pos="-1440"/>
          <w:tab w:val="left" w:pos="-720"/>
          <w:tab w:val="left" w:pos="36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ahoma" w:hAnsi="Tahoma" w:cs="Tahoma"/>
          <w:sz w:val="22"/>
          <w:szCs w:val="22"/>
        </w:rPr>
      </w:pPr>
      <w:r w:rsidRPr="00B07272">
        <w:rPr>
          <w:rFonts w:ascii="Tahoma" w:hAnsi="Tahoma" w:cs="Tahoma"/>
          <w:sz w:val="22"/>
          <w:szCs w:val="22"/>
        </w:rPr>
        <w:t>Research examining environmental justice problems ty</w:t>
      </w:r>
      <w:r w:rsidR="00AF43B8" w:rsidRPr="00B07272">
        <w:rPr>
          <w:rFonts w:ascii="Tahoma" w:hAnsi="Tahoma" w:cs="Tahoma"/>
          <w:sz w:val="22"/>
          <w:szCs w:val="22"/>
        </w:rPr>
        <w:t xml:space="preserve">pically focus on </w:t>
      </w:r>
      <w:r w:rsidR="00E62086" w:rsidRPr="00B07272">
        <w:rPr>
          <w:rFonts w:ascii="Tahoma" w:hAnsi="Tahoma" w:cs="Tahoma"/>
          <w:sz w:val="22"/>
          <w:szCs w:val="22"/>
        </w:rPr>
        <w:t xml:space="preserve">efforts to </w:t>
      </w:r>
      <w:r w:rsidR="00AF43B8" w:rsidRPr="00B07272">
        <w:rPr>
          <w:rFonts w:ascii="Tahoma" w:hAnsi="Tahoma" w:cs="Tahoma"/>
          <w:sz w:val="22"/>
          <w:szCs w:val="22"/>
        </w:rPr>
        <w:t xml:space="preserve">account for environmental burdens, </w:t>
      </w:r>
      <w:r w:rsidRPr="00B07272">
        <w:rPr>
          <w:rFonts w:ascii="Tahoma" w:hAnsi="Tahoma" w:cs="Tahoma"/>
          <w:sz w:val="22"/>
          <w:szCs w:val="22"/>
        </w:rPr>
        <w:t xml:space="preserve">such as </w:t>
      </w:r>
      <w:r w:rsidR="00AF43B8" w:rsidRPr="00B07272">
        <w:rPr>
          <w:rFonts w:ascii="Tahoma" w:hAnsi="Tahoma" w:cs="Tahoma"/>
          <w:sz w:val="22"/>
          <w:szCs w:val="22"/>
        </w:rPr>
        <w:t xml:space="preserve">the disproportionate siting of </w:t>
      </w:r>
      <w:r w:rsidRPr="00B07272">
        <w:rPr>
          <w:rFonts w:ascii="Tahoma" w:hAnsi="Tahoma" w:cs="Tahoma"/>
          <w:sz w:val="22"/>
          <w:szCs w:val="22"/>
        </w:rPr>
        <w:t>hazardous waste facilities, noxious emissions, or other unwanted land uses proximal to poo</w:t>
      </w:r>
      <w:r w:rsidR="00E62086" w:rsidRPr="00B07272">
        <w:rPr>
          <w:rFonts w:ascii="Tahoma" w:hAnsi="Tahoma" w:cs="Tahoma"/>
          <w:sz w:val="22"/>
          <w:szCs w:val="22"/>
        </w:rPr>
        <w:t>r and or minority communities.  R</w:t>
      </w:r>
      <w:r w:rsidRPr="00B07272">
        <w:rPr>
          <w:rFonts w:ascii="Tahoma" w:hAnsi="Tahoma" w:cs="Tahoma"/>
          <w:sz w:val="22"/>
          <w:szCs w:val="22"/>
        </w:rPr>
        <w:t>ecently, the National Academy of Sciences and the EPA have called for studies that account for the additive or cumulative effect of environmental burdens to communities, cities, counties, etc. (National Academy of Sciences, 2009</w:t>
      </w:r>
      <w:r w:rsidR="00B533B4" w:rsidRPr="00B07272">
        <w:rPr>
          <w:rFonts w:ascii="Tahoma" w:hAnsi="Tahoma" w:cs="Tahoma"/>
          <w:sz w:val="22"/>
          <w:szCs w:val="22"/>
        </w:rPr>
        <w:t>, p.213</w:t>
      </w:r>
      <w:r w:rsidRPr="00B07272">
        <w:rPr>
          <w:rFonts w:ascii="Tahoma" w:hAnsi="Tahoma" w:cs="Tahoma"/>
          <w:sz w:val="22"/>
          <w:szCs w:val="22"/>
        </w:rPr>
        <w:t xml:space="preserve">).  The EPA defines cumulative exposure as “the combination of risks posed by aggregate exposure to multiple agents or stressors in which </w:t>
      </w:r>
      <w:r w:rsidRPr="00B07272">
        <w:rPr>
          <w:rStyle w:val="Emphasis"/>
          <w:rFonts w:ascii="Tahoma" w:hAnsi="Tahoma" w:cs="Tahoma"/>
          <w:sz w:val="22"/>
          <w:szCs w:val="22"/>
        </w:rPr>
        <w:t>aggregate exposure</w:t>
      </w:r>
      <w:r w:rsidRPr="00B07272">
        <w:rPr>
          <w:rFonts w:ascii="Tahoma" w:hAnsi="Tahoma" w:cs="Tahoma"/>
          <w:sz w:val="22"/>
          <w:szCs w:val="22"/>
        </w:rPr>
        <w:t xml:space="preserve"> </w:t>
      </w:r>
      <w:r w:rsidR="00B533B4" w:rsidRPr="00B07272">
        <w:rPr>
          <w:rFonts w:ascii="Tahoma" w:hAnsi="Tahoma" w:cs="Tahoma"/>
          <w:sz w:val="22"/>
          <w:szCs w:val="22"/>
        </w:rPr>
        <w:t xml:space="preserve">[original emphasis] </w:t>
      </w:r>
      <w:r w:rsidRPr="00B07272">
        <w:rPr>
          <w:rFonts w:ascii="Tahoma" w:hAnsi="Tahoma" w:cs="Tahoma"/>
          <w:sz w:val="22"/>
          <w:szCs w:val="22"/>
        </w:rPr>
        <w:t xml:space="preserve">is exposure by all routes and pathways and from all sources of each given agent or stressor.”  </w:t>
      </w:r>
    </w:p>
    <w:p w:rsidR="00C06463" w:rsidRPr="00B07272" w:rsidRDefault="00C06463" w:rsidP="00A0453B">
      <w:pPr>
        <w:widowControl/>
        <w:tabs>
          <w:tab w:val="left" w:pos="-1440"/>
          <w:tab w:val="left" w:pos="-72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ahoma" w:hAnsi="Tahoma" w:cs="Tahoma"/>
          <w:sz w:val="22"/>
          <w:szCs w:val="22"/>
        </w:rPr>
      </w:pPr>
    </w:p>
    <w:p w:rsidR="002F31B1" w:rsidRPr="00B07272" w:rsidRDefault="00740E3D" w:rsidP="00A0453B">
      <w:pPr>
        <w:widowControl/>
        <w:tabs>
          <w:tab w:val="left" w:pos="-1440"/>
          <w:tab w:val="left" w:pos="-72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ahoma" w:hAnsi="Tahoma" w:cs="Tahoma"/>
          <w:sz w:val="22"/>
          <w:szCs w:val="22"/>
        </w:rPr>
      </w:pPr>
      <w:r w:rsidRPr="00B07272">
        <w:rPr>
          <w:rFonts w:ascii="Tahoma" w:hAnsi="Tahoma" w:cs="Tahoma"/>
          <w:sz w:val="22"/>
          <w:szCs w:val="22"/>
        </w:rPr>
        <w:t xml:space="preserve">While accounting for </w:t>
      </w:r>
      <w:r w:rsidR="00B533B4" w:rsidRPr="00B07272">
        <w:rPr>
          <w:rFonts w:ascii="Tahoma" w:hAnsi="Tahoma" w:cs="Tahoma"/>
          <w:sz w:val="22"/>
          <w:szCs w:val="22"/>
        </w:rPr>
        <w:t xml:space="preserve">the multiplicity of </w:t>
      </w:r>
      <w:r w:rsidRPr="00B07272">
        <w:rPr>
          <w:rFonts w:ascii="Tahoma" w:hAnsi="Tahoma" w:cs="Tahoma"/>
          <w:sz w:val="22"/>
          <w:szCs w:val="22"/>
        </w:rPr>
        <w:t xml:space="preserve">environmental </w:t>
      </w:r>
      <w:r w:rsidR="00B533B4" w:rsidRPr="00B07272">
        <w:rPr>
          <w:rFonts w:ascii="Tahoma" w:hAnsi="Tahoma" w:cs="Tahoma"/>
          <w:sz w:val="22"/>
          <w:szCs w:val="22"/>
        </w:rPr>
        <w:t>risks</w:t>
      </w:r>
      <w:r w:rsidRPr="00B07272">
        <w:rPr>
          <w:rFonts w:ascii="Tahoma" w:hAnsi="Tahoma" w:cs="Tahoma"/>
          <w:sz w:val="22"/>
          <w:szCs w:val="22"/>
        </w:rPr>
        <w:t xml:space="preserve"> is central to assessing environmental justice (or injustice as the case may be), such investigations provide an incomplete accounting of the environmental </w:t>
      </w:r>
      <w:r w:rsidRPr="00B07272">
        <w:rPr>
          <w:rFonts w:ascii="Tahoma" w:hAnsi="Tahoma" w:cs="Tahoma"/>
          <w:i/>
          <w:sz w:val="22"/>
          <w:szCs w:val="22"/>
        </w:rPr>
        <w:t xml:space="preserve">justness </w:t>
      </w:r>
      <w:r w:rsidRPr="00B07272">
        <w:rPr>
          <w:rFonts w:ascii="Tahoma" w:hAnsi="Tahoma" w:cs="Tahoma"/>
          <w:sz w:val="22"/>
          <w:szCs w:val="22"/>
        </w:rPr>
        <w:t xml:space="preserve">of a place because only </w:t>
      </w:r>
      <w:r w:rsidR="00B533B4" w:rsidRPr="00B07272">
        <w:rPr>
          <w:rFonts w:ascii="Tahoma" w:hAnsi="Tahoma" w:cs="Tahoma"/>
          <w:sz w:val="22"/>
          <w:szCs w:val="22"/>
        </w:rPr>
        <w:t>risks</w:t>
      </w:r>
      <w:r w:rsidRPr="00B07272">
        <w:rPr>
          <w:rFonts w:ascii="Tahoma" w:hAnsi="Tahoma" w:cs="Tahoma"/>
          <w:sz w:val="22"/>
          <w:szCs w:val="22"/>
        </w:rPr>
        <w:t xml:space="preserve"> or dis-amenities are </w:t>
      </w:r>
      <w:r w:rsidR="00EB2303" w:rsidRPr="00B07272">
        <w:rPr>
          <w:rFonts w:ascii="Tahoma" w:hAnsi="Tahoma" w:cs="Tahoma"/>
          <w:sz w:val="22"/>
          <w:szCs w:val="22"/>
        </w:rPr>
        <w:t>counted</w:t>
      </w:r>
      <w:r w:rsidRPr="00B07272">
        <w:rPr>
          <w:rFonts w:ascii="Tahoma" w:hAnsi="Tahoma" w:cs="Tahoma"/>
          <w:sz w:val="22"/>
          <w:szCs w:val="22"/>
        </w:rPr>
        <w:t xml:space="preserve"> (e.g., facility siting, emissions, unwanted land uses)</w:t>
      </w:r>
      <w:r w:rsidR="00B533B4" w:rsidRPr="00B07272">
        <w:rPr>
          <w:rFonts w:ascii="Tahoma" w:hAnsi="Tahoma" w:cs="Tahoma"/>
          <w:sz w:val="22"/>
          <w:szCs w:val="22"/>
        </w:rPr>
        <w:t xml:space="preserve"> (</w:t>
      </w:r>
      <w:proofErr w:type="spellStart"/>
      <w:r w:rsidR="00B533B4" w:rsidRPr="00B07272">
        <w:rPr>
          <w:rFonts w:ascii="Tahoma" w:hAnsi="Tahoma" w:cs="Tahoma"/>
          <w:sz w:val="22"/>
          <w:szCs w:val="22"/>
        </w:rPr>
        <w:t>Sadd</w:t>
      </w:r>
      <w:proofErr w:type="spellEnd"/>
      <w:r w:rsidR="00B533B4" w:rsidRPr="00B07272">
        <w:rPr>
          <w:rFonts w:ascii="Tahoma" w:hAnsi="Tahoma" w:cs="Tahoma"/>
          <w:sz w:val="22"/>
          <w:szCs w:val="22"/>
        </w:rPr>
        <w:t xml:space="preserve"> et al., 2011)</w:t>
      </w:r>
      <w:r w:rsidRPr="00B07272">
        <w:rPr>
          <w:rFonts w:ascii="Tahoma" w:hAnsi="Tahoma" w:cs="Tahoma"/>
          <w:sz w:val="22"/>
          <w:szCs w:val="22"/>
        </w:rPr>
        <w:t xml:space="preserve">.  A more complete accounting of environmental justice in a given place would include </w:t>
      </w:r>
      <w:r w:rsidR="00B533B4" w:rsidRPr="00B07272">
        <w:rPr>
          <w:rFonts w:ascii="Tahoma" w:hAnsi="Tahoma" w:cs="Tahoma"/>
          <w:sz w:val="22"/>
          <w:szCs w:val="22"/>
        </w:rPr>
        <w:t xml:space="preserve">an assessment of the </w:t>
      </w:r>
      <w:r w:rsidRPr="00B07272">
        <w:rPr>
          <w:rFonts w:ascii="Tahoma" w:hAnsi="Tahoma" w:cs="Tahoma"/>
          <w:sz w:val="22"/>
          <w:szCs w:val="22"/>
        </w:rPr>
        <w:t xml:space="preserve">cumulative impact of both environmental burdens and </w:t>
      </w:r>
      <w:r w:rsidRPr="00B07272">
        <w:rPr>
          <w:rFonts w:ascii="Tahoma" w:hAnsi="Tahoma" w:cs="Tahoma"/>
          <w:i/>
          <w:sz w:val="22"/>
          <w:szCs w:val="22"/>
        </w:rPr>
        <w:t>environmental services</w:t>
      </w:r>
      <w:r w:rsidRPr="00B07272">
        <w:rPr>
          <w:rFonts w:ascii="Tahoma" w:hAnsi="Tahoma" w:cs="Tahoma"/>
          <w:sz w:val="22"/>
          <w:szCs w:val="22"/>
        </w:rPr>
        <w:t>.  In cities</w:t>
      </w:r>
      <w:r w:rsidR="00EB2303" w:rsidRPr="00B07272">
        <w:rPr>
          <w:rFonts w:ascii="Tahoma" w:hAnsi="Tahoma" w:cs="Tahoma"/>
          <w:sz w:val="22"/>
          <w:szCs w:val="22"/>
        </w:rPr>
        <w:t>,</w:t>
      </w:r>
      <w:r w:rsidRPr="00B07272">
        <w:rPr>
          <w:rFonts w:ascii="Tahoma" w:hAnsi="Tahoma" w:cs="Tahoma"/>
          <w:sz w:val="22"/>
          <w:szCs w:val="22"/>
        </w:rPr>
        <w:t xml:space="preserve"> this would include</w:t>
      </w:r>
      <w:r w:rsidR="00D96BA1">
        <w:rPr>
          <w:rFonts w:ascii="Tahoma" w:hAnsi="Tahoma" w:cs="Tahoma"/>
          <w:sz w:val="22"/>
          <w:szCs w:val="22"/>
        </w:rPr>
        <w:t xml:space="preserve"> </w:t>
      </w:r>
      <w:r w:rsidRPr="00B07272">
        <w:rPr>
          <w:rFonts w:ascii="Tahoma" w:hAnsi="Tahoma" w:cs="Tahoma"/>
          <w:sz w:val="22"/>
          <w:szCs w:val="22"/>
        </w:rPr>
        <w:t>counting both the number of hazardous facilities and the number of city parks and green spaces</w:t>
      </w:r>
      <w:r w:rsidR="00EB2303" w:rsidRPr="00B07272">
        <w:rPr>
          <w:rFonts w:ascii="Tahoma" w:hAnsi="Tahoma" w:cs="Tahoma"/>
          <w:sz w:val="22"/>
          <w:szCs w:val="22"/>
        </w:rPr>
        <w:t>, for instance</w:t>
      </w:r>
      <w:r w:rsidRPr="00B07272">
        <w:rPr>
          <w:rFonts w:ascii="Tahoma" w:hAnsi="Tahoma" w:cs="Tahoma"/>
          <w:sz w:val="22"/>
          <w:szCs w:val="22"/>
        </w:rPr>
        <w:t xml:space="preserve">.  </w:t>
      </w:r>
      <w:r w:rsidR="00C03C7B" w:rsidRPr="00B07272">
        <w:rPr>
          <w:rFonts w:ascii="Tahoma" w:hAnsi="Tahoma" w:cs="Tahoma"/>
          <w:sz w:val="22"/>
          <w:szCs w:val="22"/>
        </w:rPr>
        <w:t xml:space="preserve">(Urban green spaces are defined as places in cities with assemblies of trees or shrubs, parks, or other areas with significant vegetation.)  </w:t>
      </w:r>
      <w:r w:rsidR="00D96BA1">
        <w:rPr>
          <w:rFonts w:ascii="Tahoma" w:hAnsi="Tahoma" w:cs="Tahoma"/>
          <w:sz w:val="22"/>
          <w:szCs w:val="22"/>
        </w:rPr>
        <w:t>As well</w:t>
      </w:r>
      <w:r w:rsidR="00EB2303" w:rsidRPr="00B07272">
        <w:rPr>
          <w:rFonts w:ascii="Tahoma" w:hAnsi="Tahoma" w:cs="Tahoma"/>
          <w:sz w:val="22"/>
          <w:szCs w:val="22"/>
        </w:rPr>
        <w:t>, t</w:t>
      </w:r>
      <w:r w:rsidRPr="00B07272">
        <w:rPr>
          <w:rFonts w:ascii="Tahoma" w:hAnsi="Tahoma" w:cs="Tahoma"/>
          <w:sz w:val="22"/>
          <w:szCs w:val="22"/>
        </w:rPr>
        <w:t xml:space="preserve">his more comprehensive assessment would also include a human dimension, in the form of resident </w:t>
      </w:r>
      <w:r w:rsidRPr="00B07272">
        <w:rPr>
          <w:rFonts w:ascii="Tahoma" w:hAnsi="Tahoma" w:cs="Tahoma"/>
          <w:i/>
          <w:sz w:val="22"/>
          <w:szCs w:val="22"/>
        </w:rPr>
        <w:t>attitudes</w:t>
      </w:r>
      <w:r w:rsidRPr="00B07272">
        <w:rPr>
          <w:rFonts w:ascii="Tahoma" w:hAnsi="Tahoma" w:cs="Tahoma"/>
          <w:sz w:val="22"/>
          <w:szCs w:val="22"/>
        </w:rPr>
        <w:t xml:space="preserve"> and </w:t>
      </w:r>
      <w:r w:rsidRPr="00B07272">
        <w:rPr>
          <w:rFonts w:ascii="Tahoma" w:hAnsi="Tahoma" w:cs="Tahoma"/>
          <w:i/>
          <w:sz w:val="22"/>
          <w:szCs w:val="22"/>
        </w:rPr>
        <w:t xml:space="preserve">actions </w:t>
      </w:r>
      <w:r w:rsidRPr="00B07272">
        <w:rPr>
          <w:rFonts w:ascii="Tahoma" w:hAnsi="Tahoma" w:cs="Tahoma"/>
          <w:sz w:val="22"/>
          <w:szCs w:val="22"/>
        </w:rPr>
        <w:t xml:space="preserve">concerning urban trees.  Resident engagement and concern for environmental </w:t>
      </w:r>
      <w:r w:rsidR="00B533B4" w:rsidRPr="00B07272">
        <w:rPr>
          <w:rFonts w:ascii="Tahoma" w:hAnsi="Tahoma" w:cs="Tahoma"/>
          <w:sz w:val="22"/>
          <w:szCs w:val="22"/>
        </w:rPr>
        <w:t>conditions</w:t>
      </w:r>
      <w:r w:rsidRPr="00B07272">
        <w:rPr>
          <w:rFonts w:ascii="Tahoma" w:hAnsi="Tahoma" w:cs="Tahoma"/>
          <w:sz w:val="22"/>
          <w:szCs w:val="22"/>
        </w:rPr>
        <w:t xml:space="preserve"> is crucial to the creation of environmental justice.  Indeed, civic engagement has been the primary instrument by which </w:t>
      </w:r>
      <w:r w:rsidRPr="00B07272">
        <w:rPr>
          <w:rFonts w:ascii="Tahoma" w:hAnsi="Tahoma" w:cs="Tahoma"/>
          <w:sz w:val="22"/>
          <w:szCs w:val="22"/>
        </w:rPr>
        <w:lastRenderedPageBreak/>
        <w:t xml:space="preserve">residents call attention to environmental deficiencies and the means of improvement.  If residents are aware of, concerned, and engaged with environmental conditions in their communities, there is a greater likelihood that environmental integrity would be </w:t>
      </w:r>
      <w:r w:rsidR="002F31B1" w:rsidRPr="00B07272">
        <w:rPr>
          <w:rFonts w:ascii="Tahoma" w:hAnsi="Tahoma" w:cs="Tahoma"/>
          <w:sz w:val="22"/>
          <w:szCs w:val="22"/>
        </w:rPr>
        <w:t>enhanced rather than degraded.</w:t>
      </w:r>
      <w:r w:rsidR="00B533B4" w:rsidRPr="00B07272">
        <w:rPr>
          <w:rFonts w:ascii="Tahoma" w:hAnsi="Tahoma" w:cs="Tahoma"/>
          <w:sz w:val="22"/>
          <w:szCs w:val="22"/>
        </w:rPr>
        <w:t xml:space="preserve">  Elaborating on cumulative risk assessments, Callahan and Sexton (2007) emphasize that such analyses must move beyond only accounting for chemical risks to include psychosocial factors, among others</w:t>
      </w:r>
      <w:r w:rsidR="00D96BA1">
        <w:rPr>
          <w:rFonts w:ascii="Tahoma" w:hAnsi="Tahoma" w:cs="Tahoma"/>
          <w:sz w:val="22"/>
          <w:szCs w:val="22"/>
        </w:rPr>
        <w:t>,</w:t>
      </w:r>
      <w:r w:rsidR="00B533B4" w:rsidRPr="00B07272">
        <w:rPr>
          <w:rFonts w:ascii="Tahoma" w:hAnsi="Tahoma" w:cs="Tahoma"/>
          <w:sz w:val="22"/>
          <w:szCs w:val="22"/>
        </w:rPr>
        <w:t xml:space="preserve"> that are non-chemical in nature.</w:t>
      </w:r>
    </w:p>
    <w:p w:rsidR="00C06463" w:rsidRPr="00B07272" w:rsidRDefault="00C06463" w:rsidP="00A0453B">
      <w:pPr>
        <w:widowControl/>
        <w:tabs>
          <w:tab w:val="left" w:pos="-1440"/>
          <w:tab w:val="left" w:pos="-72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ahoma" w:hAnsi="Tahoma" w:cs="Tahoma"/>
          <w:sz w:val="22"/>
          <w:szCs w:val="22"/>
        </w:rPr>
      </w:pPr>
    </w:p>
    <w:p w:rsidR="00D96BA1" w:rsidRDefault="00FC5F12" w:rsidP="00A0453B">
      <w:pPr>
        <w:widowControl/>
        <w:tabs>
          <w:tab w:val="left" w:pos="-1440"/>
          <w:tab w:val="left" w:pos="-72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ahoma" w:hAnsi="Tahoma" w:cs="Tahoma"/>
          <w:sz w:val="22"/>
          <w:szCs w:val="22"/>
        </w:rPr>
      </w:pPr>
      <w:r w:rsidRPr="00B07272">
        <w:rPr>
          <w:rFonts w:ascii="Tahoma" w:hAnsi="Tahoma" w:cs="Tahoma"/>
          <w:sz w:val="22"/>
          <w:szCs w:val="22"/>
        </w:rPr>
        <w:t>In large, urban areas such as Atlanta, GA there is an uneven distribution of environmental risks (</w:t>
      </w:r>
      <w:proofErr w:type="spellStart"/>
      <w:r w:rsidRPr="00B07272">
        <w:rPr>
          <w:rFonts w:ascii="Tahoma" w:hAnsi="Tahoma" w:cs="Tahoma"/>
          <w:sz w:val="22"/>
          <w:szCs w:val="22"/>
        </w:rPr>
        <w:t>Heynen</w:t>
      </w:r>
      <w:proofErr w:type="spellEnd"/>
      <w:r w:rsidRPr="00B07272">
        <w:rPr>
          <w:rFonts w:ascii="Tahoma" w:hAnsi="Tahoma" w:cs="Tahoma"/>
          <w:sz w:val="22"/>
          <w:szCs w:val="22"/>
        </w:rPr>
        <w:t xml:space="preserve"> and Roy, 2006; Abel, 2008; </w:t>
      </w:r>
      <w:r w:rsidR="00AE5491" w:rsidRPr="00B07272">
        <w:rPr>
          <w:rFonts w:ascii="Tahoma" w:hAnsi="Tahoma" w:cs="Tahoma"/>
          <w:sz w:val="22"/>
          <w:szCs w:val="22"/>
        </w:rPr>
        <w:t xml:space="preserve">Sister, Wilson, and </w:t>
      </w:r>
      <w:proofErr w:type="spellStart"/>
      <w:r w:rsidR="00AE5491" w:rsidRPr="00B07272">
        <w:rPr>
          <w:rFonts w:ascii="Tahoma" w:hAnsi="Tahoma" w:cs="Tahoma"/>
          <w:sz w:val="22"/>
          <w:szCs w:val="22"/>
        </w:rPr>
        <w:t>Wolch</w:t>
      </w:r>
      <w:proofErr w:type="spellEnd"/>
      <w:r w:rsidR="00AE5491" w:rsidRPr="00B07272">
        <w:rPr>
          <w:rFonts w:ascii="Tahoma" w:hAnsi="Tahoma" w:cs="Tahoma"/>
          <w:sz w:val="22"/>
          <w:szCs w:val="22"/>
        </w:rPr>
        <w:t xml:space="preserve">, 2008).  </w:t>
      </w:r>
      <w:r w:rsidRPr="00B07272">
        <w:rPr>
          <w:rFonts w:ascii="Tahoma" w:hAnsi="Tahoma" w:cs="Tahoma"/>
          <w:sz w:val="22"/>
          <w:szCs w:val="22"/>
        </w:rPr>
        <w:t xml:space="preserve">A recent report by the environmental law firm, </w:t>
      </w:r>
      <w:proofErr w:type="spellStart"/>
      <w:r w:rsidRPr="00B07272">
        <w:rPr>
          <w:rFonts w:ascii="Tahoma" w:hAnsi="Tahoma" w:cs="Tahoma"/>
          <w:sz w:val="22"/>
          <w:szCs w:val="22"/>
        </w:rPr>
        <w:t>GreenLaw</w:t>
      </w:r>
      <w:proofErr w:type="spellEnd"/>
      <w:r w:rsidRPr="00B07272">
        <w:rPr>
          <w:rFonts w:ascii="Tahoma" w:hAnsi="Tahoma" w:cs="Tahoma"/>
          <w:sz w:val="22"/>
          <w:szCs w:val="22"/>
        </w:rPr>
        <w:t xml:space="preserve">, found that in fourteen metropolitan Atlanta counties with very high minority populations, residents are more likely than residents elsewhere </w:t>
      </w:r>
      <w:r w:rsidR="00D96BA1">
        <w:rPr>
          <w:rFonts w:ascii="Tahoma" w:hAnsi="Tahoma" w:cs="Tahoma"/>
          <w:sz w:val="22"/>
          <w:szCs w:val="22"/>
        </w:rPr>
        <w:t xml:space="preserve">in the metro area </w:t>
      </w:r>
      <w:r w:rsidRPr="00B07272">
        <w:rPr>
          <w:rFonts w:ascii="Tahoma" w:hAnsi="Tahoma" w:cs="Tahoma"/>
          <w:sz w:val="22"/>
          <w:szCs w:val="22"/>
        </w:rPr>
        <w:t>to be situated near various forms of polluting sources.</w:t>
      </w:r>
      <w:r w:rsidRPr="00B07272">
        <w:rPr>
          <w:rStyle w:val="FootnoteReference"/>
          <w:rFonts w:ascii="Tahoma" w:hAnsi="Tahoma" w:cs="Tahoma"/>
          <w:sz w:val="22"/>
          <w:szCs w:val="22"/>
          <w:vertAlign w:val="superscript"/>
        </w:rPr>
        <w:footnoteReference w:id="1"/>
      </w:r>
      <w:r w:rsidR="002A7A36" w:rsidRPr="00B07272">
        <w:rPr>
          <w:rFonts w:ascii="Tahoma" w:hAnsi="Tahoma" w:cs="Tahoma"/>
          <w:sz w:val="22"/>
          <w:szCs w:val="22"/>
          <w:vertAlign w:val="superscript"/>
        </w:rPr>
        <w:t xml:space="preserve"> </w:t>
      </w:r>
      <w:r w:rsidR="002A7A36" w:rsidRPr="00B07272">
        <w:rPr>
          <w:rFonts w:ascii="Tahoma" w:hAnsi="Tahoma" w:cs="Tahoma"/>
          <w:sz w:val="22"/>
          <w:szCs w:val="22"/>
        </w:rPr>
        <w:t xml:space="preserve"> </w:t>
      </w:r>
    </w:p>
    <w:p w:rsidR="00D96BA1" w:rsidRDefault="00D96BA1" w:rsidP="00A0453B">
      <w:pPr>
        <w:widowControl/>
        <w:tabs>
          <w:tab w:val="left" w:pos="-1440"/>
          <w:tab w:val="left" w:pos="-72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ahoma" w:hAnsi="Tahoma" w:cs="Tahoma"/>
          <w:sz w:val="22"/>
          <w:szCs w:val="22"/>
        </w:rPr>
      </w:pPr>
    </w:p>
    <w:p w:rsidR="00FE4640" w:rsidRPr="00B07272" w:rsidRDefault="00FE4640" w:rsidP="00FE4640">
      <w:pPr>
        <w:widowControl/>
        <w:tabs>
          <w:tab w:val="left" w:pos="-1440"/>
          <w:tab w:val="left" w:pos="-72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ahoma" w:hAnsi="Tahoma" w:cs="Tahoma"/>
          <w:sz w:val="22"/>
          <w:szCs w:val="22"/>
        </w:rPr>
      </w:pPr>
      <w:r w:rsidRPr="00B07272">
        <w:rPr>
          <w:rFonts w:ascii="Tahoma" w:hAnsi="Tahoma" w:cs="Tahoma"/>
          <w:sz w:val="22"/>
          <w:szCs w:val="22"/>
        </w:rPr>
        <w:t xml:space="preserve">This information collection will contribute to </w:t>
      </w:r>
      <w:r>
        <w:rPr>
          <w:rFonts w:ascii="Tahoma" w:hAnsi="Tahoma" w:cs="Tahoma"/>
          <w:sz w:val="22"/>
          <w:szCs w:val="22"/>
        </w:rPr>
        <w:t xml:space="preserve">the U.S. Forest Service and </w:t>
      </w:r>
      <w:r w:rsidRPr="00B07272">
        <w:rPr>
          <w:rFonts w:ascii="Tahoma" w:hAnsi="Tahoma" w:cs="Tahoma"/>
          <w:sz w:val="22"/>
          <w:szCs w:val="22"/>
        </w:rPr>
        <w:t>Morehouse College’s larger study of environmental justice within the city boundaries of Atlanta, GA</w:t>
      </w:r>
      <w:r>
        <w:rPr>
          <w:rFonts w:ascii="Tahoma" w:hAnsi="Tahoma" w:cs="Tahoma"/>
          <w:sz w:val="22"/>
          <w:szCs w:val="22"/>
        </w:rPr>
        <w:t>, that</w:t>
      </w:r>
      <w:r w:rsidRPr="00B07272">
        <w:rPr>
          <w:rFonts w:ascii="Tahoma" w:hAnsi="Tahoma" w:cs="Tahoma"/>
          <w:sz w:val="22"/>
          <w:szCs w:val="22"/>
        </w:rPr>
        <w:t xml:space="preserve"> includes three key elements of </w:t>
      </w:r>
      <w:r>
        <w:rPr>
          <w:rFonts w:ascii="Tahoma" w:hAnsi="Tahoma" w:cs="Tahoma"/>
          <w:sz w:val="22"/>
          <w:szCs w:val="22"/>
        </w:rPr>
        <w:t>environmental justice</w:t>
      </w:r>
      <w:r w:rsidRPr="00B07272">
        <w:rPr>
          <w:rFonts w:ascii="Tahoma" w:hAnsi="Tahoma" w:cs="Tahoma"/>
          <w:sz w:val="22"/>
          <w:szCs w:val="22"/>
        </w:rPr>
        <w:t>.  Th</w:t>
      </w:r>
      <w:r>
        <w:rPr>
          <w:rFonts w:ascii="Tahoma" w:hAnsi="Tahoma" w:cs="Tahoma"/>
          <w:sz w:val="22"/>
          <w:szCs w:val="22"/>
        </w:rPr>
        <w:t>is</w:t>
      </w:r>
      <w:r w:rsidRPr="00B07272">
        <w:rPr>
          <w:rFonts w:ascii="Tahoma" w:hAnsi="Tahoma" w:cs="Tahoma"/>
          <w:sz w:val="22"/>
          <w:szCs w:val="22"/>
        </w:rPr>
        <w:t xml:space="preserve"> larger study represents an innovative way of assessing environmental justice by incorporating indicators of the environmental services of the Atlanta’s urban forest.</w:t>
      </w:r>
      <w:r w:rsidRPr="00B07272">
        <w:rPr>
          <w:rStyle w:val="FootnoteReference"/>
          <w:rFonts w:ascii="Tahoma" w:hAnsi="Tahoma" w:cs="Tahoma"/>
          <w:sz w:val="22"/>
          <w:szCs w:val="22"/>
          <w:vertAlign w:val="superscript"/>
        </w:rPr>
        <w:footnoteReference w:id="2"/>
      </w:r>
      <w:r w:rsidRPr="00B07272">
        <w:rPr>
          <w:rFonts w:ascii="Tahoma" w:hAnsi="Tahoma" w:cs="Tahoma"/>
          <w:sz w:val="22"/>
          <w:szCs w:val="22"/>
        </w:rPr>
        <w:t xml:space="preserve">  The study also includes measures of human </w:t>
      </w:r>
      <w:r>
        <w:rPr>
          <w:rFonts w:ascii="Tahoma" w:hAnsi="Tahoma" w:cs="Tahoma"/>
          <w:sz w:val="22"/>
          <w:szCs w:val="22"/>
        </w:rPr>
        <w:t>engagement and advocacy for Atlanta’s urban forest</w:t>
      </w:r>
      <w:r w:rsidRPr="00B07272">
        <w:rPr>
          <w:rFonts w:ascii="Tahoma" w:hAnsi="Tahoma" w:cs="Tahoma"/>
          <w:sz w:val="22"/>
          <w:szCs w:val="22"/>
        </w:rPr>
        <w:t xml:space="preserve"> as a way of gauging environmental justice.  </w:t>
      </w:r>
      <w:r>
        <w:rPr>
          <w:rFonts w:ascii="Tahoma" w:hAnsi="Tahoma" w:cs="Tahoma"/>
          <w:sz w:val="22"/>
          <w:szCs w:val="22"/>
        </w:rPr>
        <w:t>Accordingly, w</w:t>
      </w:r>
      <w:r w:rsidRPr="00B07272">
        <w:rPr>
          <w:rFonts w:ascii="Tahoma" w:hAnsi="Tahoma" w:cs="Tahoma"/>
          <w:sz w:val="22"/>
          <w:szCs w:val="22"/>
        </w:rPr>
        <w:t>e will examine</w:t>
      </w:r>
      <w:r>
        <w:rPr>
          <w:rFonts w:ascii="Tahoma" w:hAnsi="Tahoma" w:cs="Tahoma"/>
          <w:sz w:val="22"/>
          <w:szCs w:val="22"/>
        </w:rPr>
        <w:t xml:space="preserve"> expected indicators of </w:t>
      </w:r>
      <w:r w:rsidRPr="00B07272">
        <w:rPr>
          <w:rFonts w:ascii="Tahoma" w:hAnsi="Tahoma" w:cs="Tahoma"/>
          <w:sz w:val="22"/>
          <w:szCs w:val="22"/>
        </w:rPr>
        <w:t>1) cumulative hazard risk (e.g., community proximity to hazardous waste sites, refineries, estimated air pollution exposure; 2) estimates of environmental services provided by the urban forest</w:t>
      </w:r>
      <w:r w:rsidRPr="00B07272">
        <w:rPr>
          <w:rFonts w:ascii="Tahoma" w:hAnsi="Tahoma" w:cs="Tahoma"/>
          <w:sz w:val="22"/>
          <w:szCs w:val="22"/>
          <w:vertAlign w:val="superscript"/>
        </w:rPr>
        <w:t xml:space="preserve"> </w:t>
      </w:r>
      <w:r w:rsidRPr="00B07272">
        <w:rPr>
          <w:rFonts w:ascii="Tahoma" w:hAnsi="Tahoma" w:cs="Tahoma"/>
          <w:sz w:val="22"/>
          <w:szCs w:val="22"/>
        </w:rPr>
        <w:t xml:space="preserve">(e.g., dry deposition, carbon sequestration, energy savings); and 3) </w:t>
      </w:r>
      <w:r w:rsidRPr="00B07272">
        <w:rPr>
          <w:rFonts w:ascii="Tahoma" w:hAnsi="Tahoma" w:cs="Tahoma"/>
          <w:i/>
          <w:sz w:val="22"/>
          <w:szCs w:val="22"/>
        </w:rPr>
        <w:t xml:space="preserve">resident perception of, engagement, and advocacy for trees </w:t>
      </w:r>
      <w:r>
        <w:rPr>
          <w:rFonts w:ascii="Tahoma" w:hAnsi="Tahoma" w:cs="Tahoma"/>
          <w:i/>
          <w:sz w:val="22"/>
          <w:szCs w:val="22"/>
        </w:rPr>
        <w:t>in the city</w:t>
      </w:r>
      <w:r w:rsidRPr="00B07272">
        <w:rPr>
          <w:rFonts w:ascii="Tahoma" w:hAnsi="Tahoma" w:cs="Tahoma"/>
          <w:sz w:val="22"/>
          <w:szCs w:val="22"/>
        </w:rPr>
        <w:t xml:space="preserve">. The latter measure relates to the present request for information collection.  Items one and two do not involve information collection from human populations. </w:t>
      </w:r>
    </w:p>
    <w:p w:rsidR="00FE4640" w:rsidRDefault="00FE4640" w:rsidP="00A0453B">
      <w:pPr>
        <w:widowControl/>
        <w:tabs>
          <w:tab w:val="left" w:pos="-1440"/>
          <w:tab w:val="left" w:pos="-72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ahoma" w:hAnsi="Tahoma" w:cs="Tahoma"/>
          <w:sz w:val="22"/>
          <w:szCs w:val="22"/>
        </w:rPr>
      </w:pPr>
    </w:p>
    <w:p w:rsidR="00740E3D" w:rsidRDefault="002A7A36" w:rsidP="00A0453B">
      <w:pPr>
        <w:widowControl/>
        <w:tabs>
          <w:tab w:val="left" w:pos="-1440"/>
          <w:tab w:val="left" w:pos="-72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ahoma" w:hAnsi="Tahoma" w:cs="Tahoma"/>
          <w:sz w:val="22"/>
          <w:szCs w:val="22"/>
        </w:rPr>
      </w:pPr>
      <w:r w:rsidRPr="00B07272">
        <w:rPr>
          <w:rFonts w:ascii="Tahoma" w:hAnsi="Tahoma" w:cs="Tahoma"/>
          <w:sz w:val="22"/>
          <w:szCs w:val="22"/>
        </w:rPr>
        <w:t>The following statutes and regulations are relevant to this request for information collection:</w:t>
      </w:r>
    </w:p>
    <w:p w:rsidR="00DC1C42" w:rsidRPr="00B07272" w:rsidRDefault="00DC1C42" w:rsidP="00A0453B">
      <w:pPr>
        <w:widowControl/>
        <w:tabs>
          <w:tab w:val="left" w:pos="-1440"/>
          <w:tab w:val="left" w:pos="-72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ahoma" w:hAnsi="Tahoma" w:cs="Tahoma"/>
          <w:sz w:val="22"/>
          <w:szCs w:val="22"/>
        </w:rPr>
      </w:pPr>
    </w:p>
    <w:p w:rsidR="003C0CAE" w:rsidRPr="00B07272" w:rsidRDefault="002A7A36" w:rsidP="00A0453B">
      <w:pPr>
        <w:widowControl/>
        <w:numPr>
          <w:ilvl w:val="0"/>
          <w:numId w:val="33"/>
        </w:numPr>
        <w:tabs>
          <w:tab w:val="left" w:pos="-1440"/>
          <w:tab w:val="left" w:pos="-72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2"/>
          <w:szCs w:val="22"/>
        </w:rPr>
      </w:pPr>
      <w:r w:rsidRPr="00B07272">
        <w:rPr>
          <w:rFonts w:ascii="Tahoma" w:hAnsi="Tahoma" w:cs="Tahoma"/>
          <w:sz w:val="22"/>
          <w:szCs w:val="22"/>
          <w:u w:val="single"/>
        </w:rPr>
        <w:t>Executive Order 12898</w:t>
      </w:r>
      <w:r w:rsidR="006C0196" w:rsidRPr="00B07272">
        <w:rPr>
          <w:rFonts w:ascii="Tahoma" w:hAnsi="Tahoma" w:cs="Tahoma"/>
          <w:sz w:val="22"/>
          <w:szCs w:val="22"/>
          <w:u w:val="single"/>
        </w:rPr>
        <w:t xml:space="preserve">: </w:t>
      </w:r>
      <w:r w:rsidRPr="00B07272">
        <w:rPr>
          <w:rFonts w:ascii="Tahoma" w:hAnsi="Tahoma" w:cs="Tahoma"/>
          <w:sz w:val="22"/>
          <w:szCs w:val="22"/>
        </w:rPr>
        <w:t xml:space="preserve">This order makes explicit the federal government’s </w:t>
      </w:r>
      <w:r w:rsidR="00AD6AE0" w:rsidRPr="00B07272">
        <w:rPr>
          <w:rFonts w:ascii="Tahoma" w:hAnsi="Tahoma" w:cs="Tahoma"/>
          <w:sz w:val="22"/>
          <w:szCs w:val="22"/>
        </w:rPr>
        <w:t xml:space="preserve">role and </w:t>
      </w:r>
      <w:r w:rsidRPr="00B07272">
        <w:rPr>
          <w:rFonts w:ascii="Tahoma" w:hAnsi="Tahoma" w:cs="Tahoma"/>
          <w:sz w:val="22"/>
          <w:szCs w:val="22"/>
        </w:rPr>
        <w:t>responsibility to examine the environmental ju</w:t>
      </w:r>
      <w:r w:rsidR="00AD6AE0" w:rsidRPr="00B07272">
        <w:rPr>
          <w:rFonts w:ascii="Tahoma" w:hAnsi="Tahoma" w:cs="Tahoma"/>
          <w:sz w:val="22"/>
          <w:szCs w:val="22"/>
        </w:rPr>
        <w:t xml:space="preserve">stice implications of agency practices.  As a federal agency, the U.S. Forest Service is </w:t>
      </w:r>
      <w:r w:rsidR="003C0CAE" w:rsidRPr="00B07272">
        <w:rPr>
          <w:rFonts w:ascii="Tahoma" w:hAnsi="Tahoma" w:cs="Tahoma"/>
          <w:sz w:val="22"/>
          <w:szCs w:val="22"/>
        </w:rPr>
        <w:t>obligated</w:t>
      </w:r>
      <w:r w:rsidR="00AD6AE0" w:rsidRPr="00B07272">
        <w:rPr>
          <w:rFonts w:ascii="Tahoma" w:hAnsi="Tahoma" w:cs="Tahoma"/>
          <w:sz w:val="22"/>
          <w:szCs w:val="22"/>
        </w:rPr>
        <w:t xml:space="preserve"> to assess environmental justice within its various functions, including the collection of information to make such assessments about environmental justice.  </w:t>
      </w:r>
      <w:r w:rsidR="003C0CAE" w:rsidRPr="00B07272">
        <w:rPr>
          <w:rFonts w:ascii="Tahoma" w:hAnsi="Tahoma" w:cs="Tahoma"/>
          <w:sz w:val="22"/>
          <w:szCs w:val="22"/>
        </w:rPr>
        <w:t>E</w:t>
      </w:r>
      <w:r w:rsidR="00AD6AE0" w:rsidRPr="00B07272">
        <w:rPr>
          <w:rFonts w:ascii="Tahoma" w:hAnsi="Tahoma" w:cs="Tahoma"/>
          <w:sz w:val="22"/>
          <w:szCs w:val="22"/>
        </w:rPr>
        <w:t xml:space="preserve">nvironmental services such as those provided by the urban forest contribute to the environmental “justness” of a place.  Examining people’s attitudes about and engagement with this resource will </w:t>
      </w:r>
      <w:r w:rsidR="003C0CAE" w:rsidRPr="00B07272">
        <w:rPr>
          <w:rFonts w:ascii="Tahoma" w:hAnsi="Tahoma" w:cs="Tahoma"/>
          <w:sz w:val="22"/>
          <w:szCs w:val="22"/>
        </w:rPr>
        <w:t>enable</w:t>
      </w:r>
      <w:r w:rsidR="00AD6AE0" w:rsidRPr="00B07272">
        <w:rPr>
          <w:rFonts w:ascii="Tahoma" w:hAnsi="Tahoma" w:cs="Tahoma"/>
          <w:sz w:val="22"/>
          <w:szCs w:val="22"/>
        </w:rPr>
        <w:t xml:space="preserve"> the agency to measure</w:t>
      </w:r>
      <w:r w:rsidR="003C0CAE" w:rsidRPr="00B07272">
        <w:rPr>
          <w:rFonts w:ascii="Tahoma" w:hAnsi="Tahoma" w:cs="Tahoma"/>
          <w:sz w:val="22"/>
          <w:szCs w:val="22"/>
        </w:rPr>
        <w:t xml:space="preserve"> the extent to which </w:t>
      </w:r>
      <w:r w:rsidR="006E4917" w:rsidRPr="00B07272">
        <w:rPr>
          <w:rFonts w:ascii="Tahoma" w:hAnsi="Tahoma" w:cs="Tahoma"/>
          <w:sz w:val="22"/>
          <w:szCs w:val="22"/>
        </w:rPr>
        <w:t xml:space="preserve">such attitudes and actions may lessen or mitigate </w:t>
      </w:r>
      <w:r w:rsidR="003C0CAE" w:rsidRPr="00B07272">
        <w:rPr>
          <w:rFonts w:ascii="Tahoma" w:hAnsi="Tahoma" w:cs="Tahoma"/>
          <w:sz w:val="22"/>
          <w:szCs w:val="22"/>
        </w:rPr>
        <w:t xml:space="preserve">human health risks associated with urban pollutants. </w:t>
      </w:r>
    </w:p>
    <w:p w:rsidR="00B73261" w:rsidRPr="00B07272" w:rsidRDefault="00B73261" w:rsidP="00A0453B">
      <w:pPr>
        <w:pStyle w:val="ListParagraph"/>
        <w:widowControl/>
        <w:ind w:left="1080" w:firstLine="0"/>
        <w:rPr>
          <w:rFonts w:ascii="Tahoma" w:hAnsi="Tahoma" w:cs="Tahoma"/>
          <w:b/>
          <w:bCs/>
          <w:sz w:val="22"/>
          <w:szCs w:val="22"/>
        </w:rPr>
      </w:pPr>
    </w:p>
    <w:p w:rsidR="00B73261" w:rsidRPr="00B07272" w:rsidRDefault="00B73261" w:rsidP="00A0453B">
      <w:pPr>
        <w:pStyle w:val="ListParagraph"/>
        <w:widowControl/>
        <w:ind w:left="1080" w:firstLine="0"/>
        <w:rPr>
          <w:rFonts w:ascii="Tahoma" w:hAnsi="Tahoma" w:cs="Tahoma"/>
          <w:bCs/>
          <w:sz w:val="22"/>
          <w:szCs w:val="22"/>
        </w:rPr>
      </w:pPr>
      <w:proofErr w:type="gramStart"/>
      <w:r w:rsidRPr="00B07272">
        <w:rPr>
          <w:rFonts w:ascii="Tahoma" w:hAnsi="Tahoma" w:cs="Tahoma"/>
          <w:b/>
          <w:bCs/>
          <w:sz w:val="22"/>
          <w:szCs w:val="22"/>
        </w:rPr>
        <w:lastRenderedPageBreak/>
        <w:t xml:space="preserve">Executive Order 12898-- </w:t>
      </w:r>
      <w:r w:rsidRPr="00B07272">
        <w:rPr>
          <w:rFonts w:ascii="Tahoma" w:hAnsi="Tahoma" w:cs="Tahoma"/>
          <w:bCs/>
          <w:sz w:val="22"/>
          <w:szCs w:val="22"/>
        </w:rPr>
        <w:t>Federal Actions to Address Environmental Justice in Minority Populations and Low-Income Populations--</w:t>
      </w:r>
      <w:r w:rsidRPr="00B07272">
        <w:rPr>
          <w:rFonts w:ascii="Tahoma" w:hAnsi="Tahoma" w:cs="Tahoma"/>
          <w:b/>
          <w:bCs/>
          <w:sz w:val="22"/>
          <w:szCs w:val="22"/>
        </w:rPr>
        <w:t xml:space="preserve"> 3–302.</w:t>
      </w:r>
      <w:proofErr w:type="gramEnd"/>
      <w:r w:rsidRPr="00B07272">
        <w:rPr>
          <w:rFonts w:ascii="Tahoma" w:hAnsi="Tahoma" w:cs="Tahoma"/>
          <w:b/>
          <w:bCs/>
          <w:sz w:val="22"/>
          <w:szCs w:val="22"/>
        </w:rPr>
        <w:t xml:space="preserve"> </w:t>
      </w:r>
      <w:proofErr w:type="gramStart"/>
      <w:r w:rsidRPr="00B07272">
        <w:rPr>
          <w:rFonts w:ascii="Tahoma" w:hAnsi="Tahoma" w:cs="Tahoma"/>
          <w:i/>
          <w:iCs/>
          <w:sz w:val="22"/>
          <w:szCs w:val="22"/>
        </w:rPr>
        <w:t>Human Health and Environmental Data Collection and Analysis.</w:t>
      </w:r>
      <w:proofErr w:type="gramEnd"/>
      <w:r w:rsidRPr="00B07272">
        <w:rPr>
          <w:rFonts w:ascii="Tahoma" w:hAnsi="Tahoma" w:cs="Tahoma"/>
          <w:i/>
          <w:iCs/>
          <w:sz w:val="22"/>
          <w:szCs w:val="22"/>
        </w:rPr>
        <w:t xml:space="preserve">  </w:t>
      </w:r>
      <w:r w:rsidRPr="00B07272">
        <w:rPr>
          <w:rFonts w:ascii="Tahoma" w:hAnsi="Tahoma" w:cs="Tahoma"/>
          <w:sz w:val="22"/>
          <w:szCs w:val="22"/>
        </w:rPr>
        <w:t>To the extent permitted by existing law, including the Privacy Act, as amended (5 U.S.C. section 552a): (a) each Federal agency, whenever practicable and appropriate, shall collect, maintain, and analyze information assessing and comparing environmental and human health risks borne by populations identified by race, national origin, or income. To the extent practical and appropriate, Federal agencies shall use this information to determine whether their programs, policies, and activities have disproportionately high and adverse human health or environmental effects on minority populations and low-income populations.</w:t>
      </w:r>
    </w:p>
    <w:p w:rsidR="00B73261" w:rsidRPr="00B07272" w:rsidRDefault="00B73261" w:rsidP="00A0453B">
      <w:pPr>
        <w:widowControl/>
        <w:tabs>
          <w:tab w:val="left" w:pos="-1440"/>
          <w:tab w:val="left" w:pos="-72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rFonts w:ascii="Tahoma" w:hAnsi="Tahoma" w:cs="Tahoma"/>
          <w:sz w:val="22"/>
          <w:szCs w:val="22"/>
        </w:rPr>
      </w:pPr>
    </w:p>
    <w:p w:rsidR="00DE3900" w:rsidRPr="00FE4640" w:rsidRDefault="00FB3DE3" w:rsidP="00A0453B">
      <w:pPr>
        <w:widowControl/>
        <w:numPr>
          <w:ilvl w:val="0"/>
          <w:numId w:val="33"/>
        </w:numPr>
        <w:tabs>
          <w:tab w:val="left" w:pos="-1440"/>
          <w:tab w:val="left" w:pos="-72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2"/>
          <w:szCs w:val="22"/>
        </w:rPr>
      </w:pPr>
      <w:r w:rsidRPr="00B07272">
        <w:rPr>
          <w:rFonts w:ascii="Tahoma" w:hAnsi="Tahoma" w:cs="Tahoma"/>
          <w:bCs/>
          <w:sz w:val="22"/>
          <w:szCs w:val="22"/>
          <w:u w:val="single"/>
        </w:rPr>
        <w:t>Memorandum of Understanding on Environmental Justice and Executive Order 12898</w:t>
      </w:r>
      <w:r w:rsidR="006C0196" w:rsidRPr="00B07272">
        <w:rPr>
          <w:rFonts w:ascii="Tahoma" w:hAnsi="Tahoma" w:cs="Tahoma"/>
          <w:bCs/>
          <w:sz w:val="22"/>
          <w:szCs w:val="22"/>
          <w:u w:val="single"/>
        </w:rPr>
        <w:t>:</w:t>
      </w:r>
      <w:r w:rsidRPr="00B07272">
        <w:rPr>
          <w:rFonts w:ascii="Tahoma" w:hAnsi="Tahoma" w:cs="Tahoma"/>
          <w:bCs/>
          <w:sz w:val="22"/>
          <w:szCs w:val="22"/>
        </w:rPr>
        <w:t xml:space="preserve"> The Memorandum reiterates and expands the federal </w:t>
      </w:r>
      <w:proofErr w:type="gramStart"/>
      <w:r w:rsidRPr="00B07272">
        <w:rPr>
          <w:rFonts w:ascii="Tahoma" w:hAnsi="Tahoma" w:cs="Tahoma"/>
          <w:bCs/>
          <w:sz w:val="22"/>
          <w:szCs w:val="22"/>
        </w:rPr>
        <w:t>government’s</w:t>
      </w:r>
      <w:proofErr w:type="gramEnd"/>
      <w:r w:rsidRPr="00B07272">
        <w:rPr>
          <w:rFonts w:ascii="Tahoma" w:hAnsi="Tahoma" w:cs="Tahoma"/>
          <w:bCs/>
          <w:sz w:val="22"/>
          <w:szCs w:val="22"/>
        </w:rPr>
        <w:t xml:space="preserve"> commitment to examining the environmental justice consequences of is programs and policies.  Though </w:t>
      </w:r>
      <w:r w:rsidR="00DE3900" w:rsidRPr="00B07272">
        <w:rPr>
          <w:rFonts w:ascii="Tahoma" w:hAnsi="Tahoma" w:cs="Tahoma"/>
          <w:bCs/>
          <w:sz w:val="22"/>
          <w:szCs w:val="22"/>
        </w:rPr>
        <w:t>Executive</w:t>
      </w:r>
      <w:r w:rsidRPr="00B07272">
        <w:rPr>
          <w:rFonts w:ascii="Tahoma" w:hAnsi="Tahoma" w:cs="Tahoma"/>
          <w:bCs/>
          <w:sz w:val="22"/>
          <w:szCs w:val="22"/>
        </w:rPr>
        <w:t xml:space="preserve"> Order</w:t>
      </w:r>
      <w:r w:rsidR="00DE3900" w:rsidRPr="00B07272">
        <w:rPr>
          <w:rFonts w:ascii="Tahoma" w:hAnsi="Tahoma" w:cs="Tahoma"/>
          <w:bCs/>
          <w:sz w:val="22"/>
          <w:szCs w:val="22"/>
        </w:rPr>
        <w:t xml:space="preserve"> 12898</w:t>
      </w:r>
      <w:r w:rsidRPr="00B07272">
        <w:rPr>
          <w:rFonts w:ascii="Tahoma" w:hAnsi="Tahoma" w:cs="Tahoma"/>
          <w:bCs/>
          <w:sz w:val="22"/>
          <w:szCs w:val="22"/>
        </w:rPr>
        <w:t xml:space="preserve">’s explicit focus is </w:t>
      </w:r>
      <w:r w:rsidR="00DE3900" w:rsidRPr="00B07272">
        <w:rPr>
          <w:rFonts w:ascii="Tahoma" w:hAnsi="Tahoma" w:cs="Tahoma"/>
          <w:bCs/>
          <w:sz w:val="22"/>
          <w:szCs w:val="22"/>
        </w:rPr>
        <w:t xml:space="preserve">on </w:t>
      </w:r>
      <w:r w:rsidRPr="00B07272">
        <w:rPr>
          <w:rFonts w:ascii="Tahoma" w:hAnsi="Tahoma" w:cs="Tahoma"/>
          <w:bCs/>
          <w:sz w:val="22"/>
          <w:szCs w:val="22"/>
        </w:rPr>
        <w:t xml:space="preserve">risk assessment, by implication, the Order </w:t>
      </w:r>
      <w:r w:rsidR="00DE3900" w:rsidRPr="00B07272">
        <w:rPr>
          <w:rFonts w:ascii="Tahoma" w:hAnsi="Tahoma" w:cs="Tahoma"/>
          <w:bCs/>
          <w:sz w:val="22"/>
          <w:szCs w:val="22"/>
        </w:rPr>
        <w:t>also directs</w:t>
      </w:r>
      <w:r w:rsidRPr="00B07272">
        <w:rPr>
          <w:rFonts w:ascii="Tahoma" w:hAnsi="Tahoma" w:cs="Tahoma"/>
          <w:bCs/>
          <w:sz w:val="22"/>
          <w:szCs w:val="22"/>
        </w:rPr>
        <w:t xml:space="preserve"> agencies to develop protocols to reduce such burdens.  By identifying a human role in environmental justice (through assessing attitudes and engagement), this information collection addresses this Order.</w:t>
      </w:r>
    </w:p>
    <w:p w:rsidR="00FE4640" w:rsidRPr="00B07272" w:rsidRDefault="00FE4640" w:rsidP="00DC1C42">
      <w:pPr>
        <w:widowControl/>
        <w:tabs>
          <w:tab w:val="left" w:pos="-1440"/>
          <w:tab w:val="left" w:pos="-72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rFonts w:ascii="Tahoma" w:hAnsi="Tahoma" w:cs="Tahoma"/>
          <w:sz w:val="22"/>
          <w:szCs w:val="22"/>
        </w:rPr>
      </w:pPr>
    </w:p>
    <w:p w:rsidR="00740E3D" w:rsidRPr="00B07272" w:rsidRDefault="00740E3D" w:rsidP="00A0453B">
      <w:pPr>
        <w:widowControl/>
        <w:tabs>
          <w:tab w:val="left" w:pos="-1440"/>
          <w:tab w:val="left" w:pos="-72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rFonts w:ascii="Tahoma" w:hAnsi="Tahoma" w:cs="Tahoma"/>
          <w:sz w:val="22"/>
          <w:szCs w:val="22"/>
        </w:rPr>
      </w:pPr>
      <w:r w:rsidRPr="00B07272">
        <w:rPr>
          <w:rFonts w:ascii="Tahoma" w:hAnsi="Tahoma" w:cs="Tahoma"/>
          <w:bCs/>
          <w:sz w:val="22"/>
          <w:szCs w:val="22"/>
        </w:rPr>
        <w:t>Purposes of the MOU—</w:t>
      </w:r>
    </w:p>
    <w:p w:rsidR="00740E3D" w:rsidRPr="00B07272" w:rsidRDefault="00740E3D" w:rsidP="00A0453B">
      <w:pPr>
        <w:pStyle w:val="Default"/>
        <w:numPr>
          <w:ilvl w:val="0"/>
          <w:numId w:val="34"/>
        </w:numPr>
        <w:rPr>
          <w:rFonts w:ascii="Tahoma" w:hAnsi="Tahoma" w:cs="Tahoma"/>
          <w:sz w:val="22"/>
          <w:szCs w:val="22"/>
        </w:rPr>
      </w:pPr>
      <w:r w:rsidRPr="00B07272">
        <w:rPr>
          <w:rFonts w:ascii="Tahoma" w:hAnsi="Tahoma" w:cs="Tahoma"/>
          <w:sz w:val="22"/>
          <w:szCs w:val="22"/>
        </w:rPr>
        <w:t xml:space="preserve">To declare the continued importance of identifying and addressing environmental justice considerations in agency programs, policies, and activities as provided in Executive Order 12898, including as to agencies not already covered by the Order. </w:t>
      </w:r>
    </w:p>
    <w:p w:rsidR="00740E3D" w:rsidRPr="00B07272" w:rsidRDefault="00740E3D" w:rsidP="00A0453B">
      <w:pPr>
        <w:pStyle w:val="Default"/>
        <w:numPr>
          <w:ilvl w:val="0"/>
          <w:numId w:val="34"/>
        </w:numPr>
        <w:rPr>
          <w:rFonts w:ascii="Tahoma" w:hAnsi="Tahoma" w:cs="Tahoma"/>
          <w:sz w:val="22"/>
          <w:szCs w:val="22"/>
        </w:rPr>
      </w:pPr>
      <w:r w:rsidRPr="00B07272">
        <w:rPr>
          <w:rFonts w:ascii="Tahoma" w:hAnsi="Tahoma" w:cs="Tahoma"/>
          <w:sz w:val="22"/>
          <w:szCs w:val="22"/>
        </w:rPr>
        <w:t xml:space="preserve">To renew the process under Executive Order 12898 for agencies to provide environmental justice strategies and implementation progress reports. </w:t>
      </w:r>
    </w:p>
    <w:p w:rsidR="00DE3900" w:rsidRPr="00B07272" w:rsidRDefault="00740E3D" w:rsidP="00A0453B">
      <w:pPr>
        <w:pStyle w:val="Default"/>
        <w:numPr>
          <w:ilvl w:val="0"/>
          <w:numId w:val="34"/>
        </w:numPr>
        <w:rPr>
          <w:rFonts w:ascii="Tahoma" w:hAnsi="Tahoma" w:cs="Tahoma"/>
          <w:sz w:val="22"/>
          <w:szCs w:val="22"/>
        </w:rPr>
      </w:pPr>
      <w:r w:rsidRPr="00B07272">
        <w:rPr>
          <w:rFonts w:ascii="Tahoma" w:hAnsi="Tahoma" w:cs="Tahoma"/>
          <w:sz w:val="22"/>
          <w:szCs w:val="22"/>
        </w:rPr>
        <w:t xml:space="preserve">To establish structures and procedures to ensure that the Interagency Working Group operates effectively and efficiently. </w:t>
      </w:r>
    </w:p>
    <w:p w:rsidR="00740E3D" w:rsidRPr="00B07272" w:rsidRDefault="00740E3D" w:rsidP="00A0453B">
      <w:pPr>
        <w:pStyle w:val="Default"/>
        <w:numPr>
          <w:ilvl w:val="0"/>
          <w:numId w:val="34"/>
        </w:numPr>
        <w:rPr>
          <w:rFonts w:ascii="Tahoma" w:hAnsi="Tahoma" w:cs="Tahoma"/>
          <w:sz w:val="22"/>
          <w:szCs w:val="22"/>
        </w:rPr>
      </w:pPr>
      <w:r w:rsidRPr="00B07272">
        <w:rPr>
          <w:rFonts w:ascii="Tahoma" w:hAnsi="Tahoma" w:cs="Tahoma"/>
          <w:sz w:val="22"/>
          <w:szCs w:val="22"/>
        </w:rPr>
        <w:t xml:space="preserve">To identify particular areas of focus to be included in agency environmental justice efforts. </w:t>
      </w:r>
    </w:p>
    <w:p w:rsidR="00740E3D" w:rsidRDefault="00740E3D" w:rsidP="00EB5E40">
      <w:pPr>
        <w:pStyle w:val="Default"/>
        <w:ind w:left="1170"/>
        <w:rPr>
          <w:rFonts w:ascii="Tahoma" w:hAnsi="Tahoma" w:cs="Tahoma"/>
          <w:sz w:val="22"/>
          <w:szCs w:val="22"/>
        </w:rPr>
      </w:pPr>
      <w:r w:rsidRPr="00B07272">
        <w:rPr>
          <w:rFonts w:ascii="Tahoma" w:hAnsi="Tahoma" w:cs="Tahoma"/>
          <w:sz w:val="22"/>
          <w:szCs w:val="22"/>
        </w:rPr>
        <w:t>Authority of the MOU—This Memorandum of Understanding on Environmental Justice and Executive Order 12898 (“Memorandum of Understanding” or “MOU”) is in furtherance of the Order, including the authorities cited therein. Federal agencies shall implement this Memorandum of Understanding in compliance with, and to the extent permitted by, applicable law.</w:t>
      </w:r>
    </w:p>
    <w:p w:rsidR="00FE4640" w:rsidRPr="00B07272" w:rsidRDefault="00FE4640" w:rsidP="00A0453B">
      <w:pPr>
        <w:pStyle w:val="Default"/>
        <w:ind w:left="720"/>
        <w:rPr>
          <w:rFonts w:ascii="Tahoma" w:hAnsi="Tahoma" w:cs="Tahoma"/>
          <w:sz w:val="22"/>
          <w:szCs w:val="22"/>
        </w:rPr>
      </w:pPr>
    </w:p>
    <w:p w:rsidR="00544866" w:rsidRPr="00B07272" w:rsidRDefault="00740E3D" w:rsidP="00EB5E40">
      <w:pPr>
        <w:widowControl/>
        <w:numPr>
          <w:ilvl w:val="0"/>
          <w:numId w:val="3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2"/>
          <w:szCs w:val="22"/>
        </w:rPr>
      </w:pPr>
      <w:r w:rsidRPr="00B07272">
        <w:rPr>
          <w:rFonts w:ascii="Tahoma" w:hAnsi="Tahoma" w:cs="Tahoma"/>
          <w:sz w:val="22"/>
          <w:szCs w:val="22"/>
          <w:u w:val="single"/>
        </w:rPr>
        <w:t>National Environmental Policy Act of 1969 (PL 91-190)</w:t>
      </w:r>
      <w:r w:rsidRPr="00B07272">
        <w:rPr>
          <w:rFonts w:ascii="Tahoma" w:hAnsi="Tahoma" w:cs="Tahoma"/>
          <w:sz w:val="22"/>
          <w:szCs w:val="22"/>
        </w:rPr>
        <w:t>: This act is the nation'</w:t>
      </w:r>
      <w:r w:rsidR="00544866" w:rsidRPr="00B07272">
        <w:rPr>
          <w:rFonts w:ascii="Tahoma" w:hAnsi="Tahoma" w:cs="Tahoma"/>
          <w:sz w:val="22"/>
          <w:szCs w:val="22"/>
        </w:rPr>
        <w:t>s</w:t>
      </w:r>
    </w:p>
    <w:p w:rsidR="008C5B2D" w:rsidRDefault="008C5B2D" w:rsidP="0054486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rFonts w:ascii="Tahoma" w:hAnsi="Tahoma" w:cs="Tahoma"/>
          <w:sz w:val="22"/>
          <w:szCs w:val="22"/>
        </w:rPr>
      </w:pPr>
      <w:proofErr w:type="gramStart"/>
      <w:r w:rsidRPr="00B07272">
        <w:rPr>
          <w:rFonts w:ascii="Tahoma" w:hAnsi="Tahoma" w:cs="Tahoma"/>
          <w:sz w:val="22"/>
          <w:szCs w:val="22"/>
        </w:rPr>
        <w:t>basic</w:t>
      </w:r>
      <w:proofErr w:type="gramEnd"/>
      <w:r w:rsidR="00544866" w:rsidRPr="00B07272">
        <w:rPr>
          <w:rFonts w:ascii="Tahoma" w:hAnsi="Tahoma" w:cs="Tahoma"/>
          <w:sz w:val="22"/>
          <w:szCs w:val="22"/>
        </w:rPr>
        <w:t xml:space="preserve"> </w:t>
      </w:r>
      <w:r w:rsidR="00740E3D" w:rsidRPr="00B07272">
        <w:rPr>
          <w:rFonts w:ascii="Tahoma" w:hAnsi="Tahoma" w:cs="Tahoma"/>
          <w:sz w:val="22"/>
          <w:szCs w:val="22"/>
        </w:rPr>
        <w:t xml:space="preserve">charter for protection of the environment.  Section 102(2)(A) directs federal agencies to "utilize a systematic, interdisciplinary approach which will ensure the integrated use of the natural and social sciences...in decision making which may have an impact on man's environment."  The proposed study provides an integrated approach to assessing residents' relationship to the </w:t>
      </w:r>
      <w:r w:rsidR="000E68E4" w:rsidRPr="00B07272">
        <w:rPr>
          <w:rFonts w:ascii="Tahoma" w:hAnsi="Tahoma" w:cs="Tahoma"/>
          <w:sz w:val="22"/>
          <w:szCs w:val="22"/>
        </w:rPr>
        <w:t>urban forest.</w:t>
      </w:r>
    </w:p>
    <w:p w:rsidR="00FE4640" w:rsidRPr="00B07272" w:rsidRDefault="00FE4640" w:rsidP="0054486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rFonts w:ascii="Tahoma" w:hAnsi="Tahoma" w:cs="Tahoma"/>
          <w:sz w:val="22"/>
          <w:szCs w:val="22"/>
        </w:rPr>
      </w:pPr>
    </w:p>
    <w:p w:rsidR="006C0196" w:rsidRPr="00B07272" w:rsidRDefault="006C0196" w:rsidP="00EB5E40">
      <w:pPr>
        <w:widowControl/>
        <w:numPr>
          <w:ilvl w:val="0"/>
          <w:numId w:val="33"/>
        </w:num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2"/>
          <w:szCs w:val="22"/>
        </w:rPr>
        <w:sectPr w:rsidR="006C0196" w:rsidRPr="00B07272" w:rsidSect="00B07272">
          <w:headerReference w:type="default" r:id="rId9"/>
          <w:footerReference w:type="default" r:id="rId10"/>
          <w:footerReference w:type="first" r:id="rId11"/>
          <w:type w:val="continuous"/>
          <w:pgSz w:w="12240" w:h="15840"/>
          <w:pgMar w:top="1440" w:right="1440" w:bottom="1440" w:left="1440" w:header="432" w:footer="432" w:gutter="0"/>
          <w:cols w:space="720"/>
          <w:noEndnote/>
          <w:titlePg/>
          <w:docGrid w:linePitch="326"/>
        </w:sectPr>
      </w:pPr>
      <w:r w:rsidRPr="00B07272">
        <w:rPr>
          <w:rFonts w:ascii="Tahoma" w:hAnsi="Tahoma" w:cs="Tahoma"/>
          <w:sz w:val="22"/>
          <w:szCs w:val="22"/>
          <w:u w:val="single"/>
        </w:rPr>
        <w:t>Civil Rights Act of 1964 (PL 88-352)</w:t>
      </w:r>
      <w:r w:rsidRPr="00B07272">
        <w:rPr>
          <w:rFonts w:ascii="Tahoma" w:hAnsi="Tahoma" w:cs="Tahoma"/>
          <w:sz w:val="22"/>
          <w:szCs w:val="22"/>
        </w:rPr>
        <w:t>: The Civil Righ</w:t>
      </w:r>
      <w:r w:rsidR="008C5B2D" w:rsidRPr="00B07272">
        <w:rPr>
          <w:rFonts w:ascii="Tahoma" w:hAnsi="Tahoma" w:cs="Tahoma"/>
          <w:sz w:val="22"/>
          <w:szCs w:val="22"/>
        </w:rPr>
        <w:t>ts Act of 1964 was enacted as a</w:t>
      </w:r>
      <w:r w:rsidR="00544866" w:rsidRPr="00B07272">
        <w:rPr>
          <w:rFonts w:ascii="Tahoma" w:hAnsi="Tahoma" w:cs="Tahoma"/>
          <w:sz w:val="22"/>
          <w:szCs w:val="22"/>
        </w:rPr>
        <w:t xml:space="preserve"> </w:t>
      </w:r>
      <w:r w:rsidRPr="00B07272">
        <w:rPr>
          <w:rFonts w:ascii="Tahoma" w:hAnsi="Tahoma" w:cs="Tahoma"/>
          <w:sz w:val="22"/>
          <w:szCs w:val="22"/>
        </w:rPr>
        <w:t>result of this country's de jure and de facto laws which resulted in unequal access to federally funded programs and institutions.  Title six of the act explicitly states that "no person in the United States shall, on the ground of race, color, or national orig</w:t>
      </w:r>
      <w:r w:rsidR="00321B85" w:rsidRPr="00B07272">
        <w:rPr>
          <w:rFonts w:ascii="Tahoma" w:hAnsi="Tahoma" w:cs="Tahoma"/>
          <w:sz w:val="22"/>
          <w:szCs w:val="22"/>
        </w:rPr>
        <w:t xml:space="preserve">in, </w:t>
      </w:r>
      <w:r w:rsidRPr="00B07272">
        <w:rPr>
          <w:rFonts w:ascii="Tahoma" w:hAnsi="Tahoma" w:cs="Tahoma"/>
          <w:sz w:val="22"/>
          <w:szCs w:val="22"/>
        </w:rPr>
        <w:lastRenderedPageBreak/>
        <w:t xml:space="preserve">be excluded from participation in, be denied the benefits of, or be subjected to discrimination under any program or activity receiving federal financial assistance." </w:t>
      </w:r>
    </w:p>
    <w:p w:rsidR="006C0196" w:rsidRPr="00B07272" w:rsidRDefault="006C0196" w:rsidP="00A0453B">
      <w:pPr>
        <w:widowControl/>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rFonts w:ascii="Tahoma" w:hAnsi="Tahoma" w:cs="Tahoma"/>
          <w:sz w:val="22"/>
          <w:szCs w:val="22"/>
        </w:rPr>
      </w:pPr>
    </w:p>
    <w:p w:rsidR="00740E3D" w:rsidRPr="00A0453B" w:rsidRDefault="00740E3D" w:rsidP="00A0453B">
      <w:pPr>
        <w:pStyle w:val="BodyTextIndent2"/>
        <w:tabs>
          <w:tab w:val="clear" w:pos="0"/>
          <w:tab w:val="clear" w:pos="361"/>
          <w:tab w:val="clear" w:pos="722"/>
        </w:tabs>
        <w:spacing w:after="80"/>
        <w:jc w:val="both"/>
        <w:rPr>
          <w:rFonts w:ascii="Tahoma" w:hAnsi="Tahoma" w:cs="Tahoma"/>
          <w:b w:val="0"/>
          <w:bCs w:val="0"/>
          <w:color w:val="3366FF"/>
          <w:sz w:val="22"/>
          <w:szCs w:val="22"/>
        </w:rPr>
      </w:pPr>
      <w:r w:rsidRPr="00A0453B">
        <w:rPr>
          <w:rFonts w:ascii="Tahoma" w:hAnsi="Tahoma" w:cs="Tahoma"/>
          <w:b w:val="0"/>
          <w:bCs w:val="0"/>
          <w:color w:val="3366FF"/>
          <w:sz w:val="22"/>
          <w:szCs w:val="22"/>
        </w:rPr>
        <w:t xml:space="preserve"> </w:t>
      </w:r>
    </w:p>
    <w:p w:rsidR="00C37CD8" w:rsidRPr="00B07272" w:rsidRDefault="00C37CD8" w:rsidP="00A0453B">
      <w:pPr>
        <w:pStyle w:val="BodyTextIndent2"/>
        <w:numPr>
          <w:ilvl w:val="0"/>
          <w:numId w:val="10"/>
        </w:numPr>
        <w:spacing w:after="80"/>
        <w:jc w:val="both"/>
        <w:rPr>
          <w:rFonts w:ascii="Tahoma" w:hAnsi="Tahoma" w:cs="Tahoma"/>
        </w:rPr>
      </w:pPr>
      <w:r w:rsidRPr="00B07272">
        <w:rPr>
          <w:rFonts w:ascii="Tahoma" w:hAnsi="Tahoma" w:cs="Tahoma"/>
        </w:rPr>
        <w:t>Indicate how, by whom, and for what pur</w:t>
      </w:r>
      <w:r w:rsidRPr="00B07272">
        <w:rPr>
          <w:rFonts w:ascii="Tahoma" w:hAnsi="Tahoma" w:cs="Tahoma"/>
        </w:rPr>
        <w:softHyphen/>
        <w:t>pose the information is to be used. Except for a new collec</w:t>
      </w:r>
      <w:r w:rsidRPr="00B07272">
        <w:rPr>
          <w:rFonts w:ascii="Tahoma" w:hAnsi="Tahoma" w:cs="Tahoma"/>
        </w:rPr>
        <w:softHyphen/>
        <w:t>tion, indicate the actual use the agency has made of the infor</w:t>
      </w:r>
      <w:r w:rsidRPr="00B07272">
        <w:rPr>
          <w:rFonts w:ascii="Tahoma" w:hAnsi="Tahoma" w:cs="Tahoma"/>
        </w:rPr>
        <w:softHyphen/>
        <w:t>ma</w:t>
      </w:r>
      <w:r w:rsidRPr="00B07272">
        <w:rPr>
          <w:rFonts w:ascii="Tahoma" w:hAnsi="Tahoma" w:cs="Tahoma"/>
        </w:rPr>
        <w:softHyphen/>
        <w:t>tion received from the current collec</w:t>
      </w:r>
      <w:r w:rsidRPr="00B07272">
        <w:rPr>
          <w:rFonts w:ascii="Tahoma" w:hAnsi="Tahoma" w:cs="Tahoma"/>
        </w:rPr>
        <w:softHyphen/>
        <w:t>tion.</w:t>
      </w:r>
    </w:p>
    <w:p w:rsidR="00AD0082" w:rsidRPr="00B07272" w:rsidRDefault="00AD0082" w:rsidP="00AD0082">
      <w:pPr>
        <w:pStyle w:val="BodyTextIndent2"/>
        <w:tabs>
          <w:tab w:val="clear" w:pos="361"/>
        </w:tabs>
        <w:spacing w:after="80"/>
        <w:jc w:val="both"/>
        <w:rPr>
          <w:rFonts w:ascii="Tahoma" w:hAnsi="Tahoma" w:cs="Tahoma"/>
        </w:rPr>
      </w:pPr>
    </w:p>
    <w:p w:rsidR="00C37CD8" w:rsidRDefault="00C37CD8" w:rsidP="00A0453B">
      <w:pPr>
        <w:pStyle w:val="BodyTextIndent"/>
        <w:numPr>
          <w:ilvl w:val="0"/>
          <w:numId w:val="11"/>
        </w:numPr>
        <w:tabs>
          <w:tab w:val="clear" w:pos="0"/>
          <w:tab w:val="clear" w:pos="361"/>
          <w:tab w:val="clear" w:pos="1083"/>
          <w:tab w:val="left" w:pos="720"/>
        </w:tabs>
        <w:spacing w:after="80"/>
        <w:jc w:val="both"/>
        <w:rPr>
          <w:rFonts w:ascii="Tahoma" w:hAnsi="Tahoma" w:cs="Tahoma"/>
          <w:b/>
          <w:bCs/>
        </w:rPr>
      </w:pPr>
      <w:r w:rsidRPr="00B07272">
        <w:rPr>
          <w:rFonts w:ascii="Tahoma" w:hAnsi="Tahoma" w:cs="Tahoma"/>
          <w:b/>
          <w:bCs/>
        </w:rPr>
        <w:t>What information will be collected - reported or recorded?  (If there are pieces of information that are especially burdensome in the collection, a specific explanation should be provided.)</w:t>
      </w:r>
    </w:p>
    <w:p w:rsidR="00FE4640" w:rsidRDefault="00FE4640" w:rsidP="009D0D96">
      <w:pPr>
        <w:pStyle w:val="BodyTextIndent"/>
        <w:tabs>
          <w:tab w:val="clear" w:pos="0"/>
          <w:tab w:val="clear" w:pos="361"/>
          <w:tab w:val="clear" w:pos="1083"/>
        </w:tabs>
        <w:ind w:left="720"/>
        <w:jc w:val="both"/>
        <w:rPr>
          <w:rFonts w:ascii="Tahoma" w:hAnsi="Tahoma" w:cs="Tahoma"/>
          <w:b/>
          <w:bCs/>
        </w:rPr>
      </w:pPr>
    </w:p>
    <w:p w:rsidR="00FE4640" w:rsidRPr="00302FB5" w:rsidRDefault="00FE4640" w:rsidP="009D0D96">
      <w:pPr>
        <w:widowControl/>
        <w:autoSpaceDE/>
        <w:autoSpaceDN/>
        <w:adjustRightInd/>
        <w:ind w:left="720"/>
        <w:rPr>
          <w:rFonts w:ascii="Tahoma" w:hAnsi="Tahoma" w:cs="Tahoma"/>
          <w:sz w:val="22"/>
          <w:szCs w:val="22"/>
        </w:rPr>
      </w:pPr>
      <w:r w:rsidRPr="00302FB5">
        <w:rPr>
          <w:rFonts w:ascii="Tahoma" w:hAnsi="Tahoma" w:cs="Tahoma"/>
          <w:sz w:val="22"/>
          <w:szCs w:val="22"/>
        </w:rPr>
        <w:t>The survey contains questions about resident attitudes and engagement with Atlanta’s urban forest.</w:t>
      </w:r>
      <w:r w:rsidR="000E3D71" w:rsidRPr="00302FB5">
        <w:rPr>
          <w:rFonts w:ascii="Tahoma" w:hAnsi="Tahoma" w:cs="Tahoma"/>
          <w:sz w:val="22"/>
          <w:szCs w:val="22"/>
        </w:rPr>
        <w:t xml:space="preserve">  This includes information on people’s support of tree planting by the city or by private residents and residents’ involvement in community organizations promoting tree preservation and planting.</w:t>
      </w:r>
    </w:p>
    <w:p w:rsidR="0013495B" w:rsidRPr="00B07272" w:rsidRDefault="0013495B" w:rsidP="009D0D96">
      <w:pPr>
        <w:pStyle w:val="BodyTextIndent"/>
        <w:tabs>
          <w:tab w:val="clear" w:pos="0"/>
          <w:tab w:val="clear" w:pos="361"/>
          <w:tab w:val="clear" w:pos="1083"/>
        </w:tabs>
        <w:spacing w:after="80"/>
        <w:ind w:left="720" w:firstLine="720"/>
        <w:jc w:val="both"/>
        <w:rPr>
          <w:rFonts w:ascii="Tahoma" w:hAnsi="Tahoma" w:cs="Tahoma"/>
          <w:b/>
          <w:bCs/>
        </w:rPr>
      </w:pPr>
    </w:p>
    <w:p w:rsidR="0013495B" w:rsidRPr="00B07272" w:rsidRDefault="00C37CD8" w:rsidP="00A0453B">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rPr>
      </w:pPr>
      <w:r w:rsidRPr="00B07272">
        <w:rPr>
          <w:rFonts w:ascii="Tahoma" w:hAnsi="Tahoma" w:cs="Tahoma"/>
          <w:b/>
          <w:bCs/>
        </w:rPr>
        <w:t>From whom will the information be collected?  If there are different respondent categories (e.g., loan applicant versus a bank versus an appraiser), each should be described along with the type of co</w:t>
      </w:r>
      <w:r w:rsidR="0013495B" w:rsidRPr="00B07272">
        <w:rPr>
          <w:rFonts w:ascii="Tahoma" w:hAnsi="Tahoma" w:cs="Tahoma"/>
          <w:b/>
          <w:bCs/>
        </w:rPr>
        <w:t>llection activity that applies.</w:t>
      </w:r>
    </w:p>
    <w:p w:rsidR="009A769F" w:rsidRDefault="009A769F" w:rsidP="00A0453B">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firstLine="0"/>
        <w:jc w:val="both"/>
        <w:rPr>
          <w:rFonts w:ascii="Tahoma" w:hAnsi="Tahoma" w:cs="Tahoma"/>
          <w:color w:val="3366FF"/>
          <w:sz w:val="22"/>
          <w:szCs w:val="22"/>
        </w:rPr>
      </w:pPr>
    </w:p>
    <w:p w:rsidR="00FE4640" w:rsidRPr="00D84F56" w:rsidRDefault="00FE4640" w:rsidP="00A0453B">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firstLine="0"/>
        <w:jc w:val="both"/>
        <w:rPr>
          <w:rFonts w:ascii="Tahoma" w:hAnsi="Tahoma" w:cs="Tahoma"/>
          <w:sz w:val="22"/>
          <w:szCs w:val="22"/>
        </w:rPr>
      </w:pPr>
      <w:r w:rsidRPr="00D84F56">
        <w:rPr>
          <w:rFonts w:ascii="Tahoma" w:hAnsi="Tahoma" w:cs="Tahoma"/>
          <w:sz w:val="22"/>
          <w:szCs w:val="22"/>
        </w:rPr>
        <w:t>Information will be collected from residents of both owned and rental properties across the city.</w:t>
      </w:r>
    </w:p>
    <w:p w:rsidR="00504B59" w:rsidRPr="00B07272" w:rsidRDefault="00C37CD8" w:rsidP="00A0453B">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80"/>
        <w:jc w:val="both"/>
        <w:rPr>
          <w:rFonts w:ascii="Tahoma" w:hAnsi="Tahoma" w:cs="Tahoma"/>
          <w:b/>
          <w:bCs/>
        </w:rPr>
      </w:pPr>
      <w:r w:rsidRPr="00B07272">
        <w:rPr>
          <w:rFonts w:ascii="Tahoma" w:hAnsi="Tahoma" w:cs="Tahoma"/>
          <w:b/>
          <w:bCs/>
        </w:rPr>
        <w:t>What will this information be used for - provide ALL uses?</w:t>
      </w:r>
    </w:p>
    <w:p w:rsidR="00EB5E40" w:rsidRDefault="00EB5E40" w:rsidP="0004067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2"/>
          <w:szCs w:val="22"/>
        </w:rPr>
      </w:pPr>
    </w:p>
    <w:p w:rsidR="001D139E" w:rsidRDefault="00D84F56" w:rsidP="0054486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ahoma" w:hAnsi="Tahoma" w:cs="Tahoma"/>
          <w:sz w:val="22"/>
          <w:szCs w:val="22"/>
        </w:rPr>
      </w:pPr>
      <w:r>
        <w:rPr>
          <w:rFonts w:ascii="Tahoma" w:hAnsi="Tahoma" w:cs="Tahoma"/>
          <w:sz w:val="22"/>
          <w:szCs w:val="22"/>
        </w:rPr>
        <w:t>The i</w:t>
      </w:r>
      <w:r w:rsidR="00226033" w:rsidRPr="00B07272">
        <w:rPr>
          <w:rFonts w:ascii="Tahoma" w:hAnsi="Tahoma" w:cs="Tahoma"/>
          <w:sz w:val="22"/>
          <w:szCs w:val="22"/>
        </w:rPr>
        <w:t xml:space="preserve">nformation collected will serve multiple purposes.  The first is to </w:t>
      </w:r>
      <w:r w:rsidR="00CC10AD" w:rsidRPr="00B07272">
        <w:rPr>
          <w:rFonts w:ascii="Tahoma" w:hAnsi="Tahoma" w:cs="Tahoma"/>
          <w:sz w:val="22"/>
          <w:szCs w:val="22"/>
        </w:rPr>
        <w:t xml:space="preserve">generate </w:t>
      </w:r>
      <w:r w:rsidR="00544866" w:rsidRPr="00B07272">
        <w:rPr>
          <w:rFonts w:ascii="Tahoma" w:hAnsi="Tahoma" w:cs="Tahoma"/>
          <w:sz w:val="22"/>
          <w:szCs w:val="22"/>
        </w:rPr>
        <w:t xml:space="preserve">data that </w:t>
      </w:r>
      <w:r w:rsidR="00AF37E2" w:rsidRPr="00B07272">
        <w:rPr>
          <w:rFonts w:ascii="Tahoma" w:hAnsi="Tahoma" w:cs="Tahoma"/>
          <w:sz w:val="22"/>
          <w:szCs w:val="22"/>
        </w:rPr>
        <w:t xml:space="preserve">will </w:t>
      </w:r>
      <w:r w:rsidR="00702DDC" w:rsidRPr="00B07272">
        <w:rPr>
          <w:rFonts w:ascii="Tahoma" w:hAnsi="Tahoma" w:cs="Tahoma"/>
          <w:sz w:val="22"/>
          <w:szCs w:val="22"/>
        </w:rPr>
        <w:t xml:space="preserve">be used </w:t>
      </w:r>
      <w:r w:rsidR="003079C9" w:rsidRPr="00B07272">
        <w:rPr>
          <w:rFonts w:ascii="Tahoma" w:hAnsi="Tahoma" w:cs="Tahoma"/>
          <w:sz w:val="22"/>
          <w:szCs w:val="22"/>
        </w:rPr>
        <w:t xml:space="preserve">to support the U.S. Forest Service Region 8’s participation in the </w:t>
      </w:r>
      <w:r w:rsidR="00702DDC" w:rsidRPr="00B07272">
        <w:rPr>
          <w:rFonts w:ascii="Tahoma" w:hAnsi="Tahoma" w:cs="Tahoma"/>
          <w:sz w:val="22"/>
          <w:szCs w:val="22"/>
        </w:rPr>
        <w:t xml:space="preserve">interagency, </w:t>
      </w:r>
      <w:r w:rsidR="004A38A8" w:rsidRPr="00B07272">
        <w:rPr>
          <w:rFonts w:ascii="Tahoma" w:hAnsi="Tahoma" w:cs="Tahoma"/>
          <w:sz w:val="22"/>
          <w:szCs w:val="22"/>
        </w:rPr>
        <w:t>Green Infra</w:t>
      </w:r>
      <w:r w:rsidR="00702DDC" w:rsidRPr="00B07272">
        <w:rPr>
          <w:rFonts w:ascii="Tahoma" w:hAnsi="Tahoma" w:cs="Tahoma"/>
          <w:sz w:val="22"/>
          <w:szCs w:val="22"/>
        </w:rPr>
        <w:t xml:space="preserve">structure Community of Practice initiative </w:t>
      </w:r>
      <w:r w:rsidR="00AF37E2" w:rsidRPr="00B07272">
        <w:rPr>
          <w:rFonts w:ascii="Tahoma" w:hAnsi="Tahoma" w:cs="Tahoma"/>
          <w:sz w:val="22"/>
          <w:szCs w:val="22"/>
        </w:rPr>
        <w:t xml:space="preserve">(GI COP) </w:t>
      </w:r>
      <w:r w:rsidR="00702DDC" w:rsidRPr="00B07272">
        <w:rPr>
          <w:rFonts w:ascii="Tahoma" w:hAnsi="Tahoma" w:cs="Tahoma"/>
          <w:sz w:val="22"/>
          <w:szCs w:val="22"/>
        </w:rPr>
        <w:t>in which the</w:t>
      </w:r>
      <w:r w:rsidR="00674B8D" w:rsidRPr="00B07272">
        <w:rPr>
          <w:rFonts w:ascii="Tahoma" w:hAnsi="Tahoma" w:cs="Tahoma"/>
          <w:sz w:val="22"/>
          <w:szCs w:val="22"/>
        </w:rPr>
        <w:t xml:space="preserve"> Forest Service is involved.  </w:t>
      </w:r>
      <w:r w:rsidR="00AF37E2" w:rsidRPr="00B07272">
        <w:rPr>
          <w:rFonts w:ascii="Tahoma" w:hAnsi="Tahoma" w:cs="Tahoma"/>
          <w:sz w:val="22"/>
          <w:szCs w:val="22"/>
        </w:rPr>
        <w:t xml:space="preserve">GI COP is a collaboration of public agencies and </w:t>
      </w:r>
      <w:r w:rsidR="003079C9" w:rsidRPr="00B07272">
        <w:rPr>
          <w:rFonts w:ascii="Tahoma" w:hAnsi="Tahoma" w:cs="Tahoma"/>
          <w:sz w:val="22"/>
          <w:szCs w:val="22"/>
        </w:rPr>
        <w:t xml:space="preserve">others advocating </w:t>
      </w:r>
      <w:r w:rsidR="00602B97" w:rsidRPr="00B07272">
        <w:rPr>
          <w:rFonts w:ascii="Tahoma" w:hAnsi="Tahoma" w:cs="Tahoma"/>
          <w:sz w:val="22"/>
          <w:szCs w:val="22"/>
        </w:rPr>
        <w:t>for an</w:t>
      </w:r>
      <w:r w:rsidR="003079C9" w:rsidRPr="00B07272">
        <w:rPr>
          <w:rFonts w:ascii="Tahoma" w:hAnsi="Tahoma" w:cs="Tahoma"/>
          <w:sz w:val="22"/>
          <w:szCs w:val="22"/>
        </w:rPr>
        <w:t xml:space="preserve"> increase </w:t>
      </w:r>
      <w:r w:rsidR="00602B97" w:rsidRPr="00B07272">
        <w:rPr>
          <w:rFonts w:ascii="Tahoma" w:hAnsi="Tahoma" w:cs="Tahoma"/>
          <w:sz w:val="22"/>
          <w:szCs w:val="22"/>
        </w:rPr>
        <w:t xml:space="preserve">in </w:t>
      </w:r>
      <w:r w:rsidR="003079C9" w:rsidRPr="00B07272">
        <w:rPr>
          <w:rFonts w:ascii="Tahoma" w:hAnsi="Tahoma" w:cs="Tahoma"/>
          <w:sz w:val="22"/>
          <w:szCs w:val="22"/>
        </w:rPr>
        <w:t xml:space="preserve">the amount of green space in cities across the country.  </w:t>
      </w:r>
      <w:r w:rsidR="009948E1" w:rsidRPr="00B07272">
        <w:rPr>
          <w:rFonts w:ascii="Tahoma" w:hAnsi="Tahoma" w:cs="Tahoma"/>
          <w:sz w:val="22"/>
          <w:szCs w:val="22"/>
        </w:rPr>
        <w:t xml:space="preserve">Data collected on residents’ </w:t>
      </w:r>
      <w:r w:rsidR="00674B8D" w:rsidRPr="00B07272">
        <w:rPr>
          <w:rFonts w:ascii="Tahoma" w:hAnsi="Tahoma" w:cs="Tahoma"/>
          <w:sz w:val="22"/>
          <w:szCs w:val="22"/>
        </w:rPr>
        <w:t>attitu</w:t>
      </w:r>
      <w:r w:rsidR="009948E1" w:rsidRPr="00B07272">
        <w:rPr>
          <w:rFonts w:ascii="Tahoma" w:hAnsi="Tahoma" w:cs="Tahoma"/>
          <w:sz w:val="22"/>
          <w:szCs w:val="22"/>
        </w:rPr>
        <w:t xml:space="preserve">des and engagement with Atlanta’s </w:t>
      </w:r>
      <w:r w:rsidR="00674B8D" w:rsidRPr="00B07272">
        <w:rPr>
          <w:rFonts w:ascii="Tahoma" w:hAnsi="Tahoma" w:cs="Tahoma"/>
          <w:sz w:val="22"/>
          <w:szCs w:val="22"/>
        </w:rPr>
        <w:t xml:space="preserve">urban forest </w:t>
      </w:r>
      <w:r w:rsidR="009948E1" w:rsidRPr="00B07272">
        <w:rPr>
          <w:rFonts w:ascii="Tahoma" w:hAnsi="Tahoma" w:cs="Tahoma"/>
          <w:sz w:val="22"/>
          <w:szCs w:val="22"/>
        </w:rPr>
        <w:t xml:space="preserve">represents a specific project that Region 8’s Regional Urban forester </w:t>
      </w:r>
      <w:r w:rsidR="00544866" w:rsidRPr="00B07272">
        <w:rPr>
          <w:rFonts w:ascii="Tahoma" w:hAnsi="Tahoma" w:cs="Tahoma"/>
          <w:sz w:val="22"/>
          <w:szCs w:val="22"/>
        </w:rPr>
        <w:t xml:space="preserve">(Ed Macie) </w:t>
      </w:r>
      <w:r w:rsidR="00AD0082" w:rsidRPr="00B07272">
        <w:rPr>
          <w:rFonts w:ascii="Tahoma" w:hAnsi="Tahoma" w:cs="Tahoma"/>
          <w:sz w:val="22"/>
          <w:szCs w:val="22"/>
        </w:rPr>
        <w:t>will</w:t>
      </w:r>
      <w:r w:rsidR="009948E1" w:rsidRPr="00B07272">
        <w:rPr>
          <w:rFonts w:ascii="Tahoma" w:hAnsi="Tahoma" w:cs="Tahoma"/>
          <w:sz w:val="22"/>
          <w:szCs w:val="22"/>
        </w:rPr>
        <w:t xml:space="preserve"> </w:t>
      </w:r>
      <w:r w:rsidR="00602B97" w:rsidRPr="00B07272">
        <w:rPr>
          <w:rFonts w:ascii="Tahoma" w:hAnsi="Tahoma" w:cs="Tahoma"/>
          <w:sz w:val="22"/>
          <w:szCs w:val="22"/>
        </w:rPr>
        <w:t>use to help achieve the goals of the GI COP effort.</w:t>
      </w:r>
      <w:r w:rsidR="00FE4640">
        <w:rPr>
          <w:rFonts w:ascii="Tahoma" w:hAnsi="Tahoma" w:cs="Tahoma"/>
          <w:sz w:val="22"/>
          <w:szCs w:val="22"/>
        </w:rPr>
        <w:t xml:space="preserve">  As well, the GI COP addresses the </w:t>
      </w:r>
      <w:r w:rsidR="008F451B">
        <w:rPr>
          <w:rFonts w:ascii="Tahoma" w:hAnsi="Tahoma" w:cs="Tahoma"/>
          <w:sz w:val="22"/>
          <w:szCs w:val="22"/>
        </w:rPr>
        <w:t xml:space="preserve">U.S. </w:t>
      </w:r>
      <w:r w:rsidR="00FE4640">
        <w:rPr>
          <w:rFonts w:ascii="Tahoma" w:hAnsi="Tahoma" w:cs="Tahoma"/>
          <w:sz w:val="22"/>
          <w:szCs w:val="22"/>
        </w:rPr>
        <w:t xml:space="preserve">Forest Service’s Strategic Goal # 6 which </w:t>
      </w:r>
      <w:r w:rsidR="008F451B">
        <w:rPr>
          <w:rFonts w:ascii="Tahoma" w:hAnsi="Tahoma" w:cs="Tahoma"/>
          <w:sz w:val="22"/>
          <w:szCs w:val="22"/>
        </w:rPr>
        <w:t>directs</w:t>
      </w:r>
      <w:r w:rsidR="00FE4640">
        <w:rPr>
          <w:rFonts w:ascii="Tahoma" w:hAnsi="Tahoma" w:cs="Tahoma"/>
          <w:sz w:val="22"/>
          <w:szCs w:val="22"/>
        </w:rPr>
        <w:t xml:space="preserve"> the agency to “Engage urban America with Forest Service Programs.</w:t>
      </w:r>
      <w:r w:rsidR="008F451B">
        <w:rPr>
          <w:rFonts w:ascii="Tahoma" w:hAnsi="Tahoma" w:cs="Tahoma"/>
          <w:sz w:val="22"/>
          <w:szCs w:val="22"/>
        </w:rPr>
        <w:t>”</w:t>
      </w:r>
      <w:r w:rsidR="00FE4640">
        <w:rPr>
          <w:rFonts w:ascii="Tahoma" w:hAnsi="Tahoma" w:cs="Tahoma"/>
          <w:sz w:val="22"/>
          <w:szCs w:val="22"/>
        </w:rPr>
        <w:t xml:space="preserve">  Specifically, this information collection represents one means of implementing action items related to Strategic Goal # 6, and that is “to develop partnerships with nontraditional partners to engage urban and underserved audiences.</w:t>
      </w:r>
      <w:r w:rsidR="00671FF3">
        <w:rPr>
          <w:rFonts w:ascii="Tahoma" w:hAnsi="Tahoma" w:cs="Tahoma"/>
          <w:sz w:val="22"/>
          <w:szCs w:val="22"/>
        </w:rPr>
        <w:t xml:space="preserve">”  </w:t>
      </w:r>
    </w:p>
    <w:p w:rsidR="001D139E" w:rsidRDefault="001D139E" w:rsidP="0054486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ahoma" w:hAnsi="Tahoma" w:cs="Tahoma"/>
          <w:sz w:val="22"/>
          <w:szCs w:val="22"/>
        </w:rPr>
      </w:pPr>
    </w:p>
    <w:p w:rsidR="004A38A8" w:rsidRPr="00B07272" w:rsidRDefault="001D139E" w:rsidP="0054486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ahoma" w:hAnsi="Tahoma" w:cs="Tahoma"/>
          <w:sz w:val="22"/>
          <w:szCs w:val="22"/>
        </w:rPr>
      </w:pPr>
      <w:r>
        <w:rPr>
          <w:rFonts w:ascii="Tahoma" w:hAnsi="Tahoma" w:cs="Tahoma"/>
          <w:sz w:val="22"/>
          <w:szCs w:val="22"/>
        </w:rPr>
        <w:t>Secondly, i</w:t>
      </w:r>
      <w:r w:rsidR="00C9261B">
        <w:rPr>
          <w:rFonts w:ascii="Tahoma" w:hAnsi="Tahoma" w:cs="Tahoma"/>
          <w:sz w:val="22"/>
          <w:szCs w:val="22"/>
        </w:rPr>
        <w:t xml:space="preserve">nformation will also be delivered to the U.S. Forest Service’s newly created Environmental Justice Board, which oversees agency responses to environmental justice.  </w:t>
      </w:r>
      <w:r w:rsidR="00671FF3">
        <w:rPr>
          <w:rFonts w:ascii="Tahoma" w:hAnsi="Tahoma" w:cs="Tahoma"/>
          <w:sz w:val="22"/>
          <w:szCs w:val="22"/>
        </w:rPr>
        <w:t xml:space="preserve">In addition to the contribution to environmental justice analysis, this information collection will provide baseline data to gauge the level of engagement of all residents of </w:t>
      </w:r>
      <w:r w:rsidR="00671FF3">
        <w:rPr>
          <w:rFonts w:ascii="Tahoma" w:hAnsi="Tahoma" w:cs="Tahoma"/>
          <w:sz w:val="22"/>
          <w:szCs w:val="22"/>
        </w:rPr>
        <w:lastRenderedPageBreak/>
        <w:t xml:space="preserve">the city.  As well, </w:t>
      </w:r>
      <w:r w:rsidR="00FE4640">
        <w:rPr>
          <w:rFonts w:ascii="Tahoma" w:hAnsi="Tahoma" w:cs="Tahoma"/>
          <w:sz w:val="22"/>
          <w:szCs w:val="22"/>
        </w:rPr>
        <w:t>Morehouse College is a nontraditional partner</w:t>
      </w:r>
      <w:r w:rsidR="00671FF3">
        <w:rPr>
          <w:rFonts w:ascii="Tahoma" w:hAnsi="Tahoma" w:cs="Tahoma"/>
          <w:sz w:val="22"/>
          <w:szCs w:val="22"/>
        </w:rPr>
        <w:t xml:space="preserve">.  Undergraduate students from the college will be trained in appropriate data collection techniques and be introduced to issues related to environmental justice throughout the city. </w:t>
      </w:r>
    </w:p>
    <w:p w:rsidR="007C5D1C" w:rsidRPr="00B07272" w:rsidRDefault="007C5D1C" w:rsidP="0054486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ahoma" w:hAnsi="Tahoma" w:cs="Tahoma"/>
          <w:sz w:val="22"/>
          <w:szCs w:val="22"/>
        </w:rPr>
      </w:pPr>
    </w:p>
    <w:p w:rsidR="0023091E" w:rsidRPr="00B07272" w:rsidRDefault="001D139E" w:rsidP="002E3A0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ahoma" w:hAnsi="Tahoma" w:cs="Tahoma"/>
          <w:sz w:val="22"/>
          <w:szCs w:val="22"/>
        </w:rPr>
      </w:pPr>
      <w:r>
        <w:rPr>
          <w:rFonts w:ascii="Tahoma" w:hAnsi="Tahoma" w:cs="Tahoma"/>
          <w:sz w:val="22"/>
          <w:szCs w:val="22"/>
        </w:rPr>
        <w:t>Thirdly, t</w:t>
      </w:r>
      <w:r w:rsidR="0023091E" w:rsidRPr="00B07272">
        <w:rPr>
          <w:rFonts w:ascii="Tahoma" w:hAnsi="Tahoma" w:cs="Tahoma"/>
          <w:sz w:val="22"/>
          <w:szCs w:val="22"/>
        </w:rPr>
        <w:t>his information collection address</w:t>
      </w:r>
      <w:r w:rsidR="002E3A04" w:rsidRPr="00B07272">
        <w:rPr>
          <w:rFonts w:ascii="Tahoma" w:hAnsi="Tahoma" w:cs="Tahoma"/>
          <w:sz w:val="22"/>
          <w:szCs w:val="22"/>
        </w:rPr>
        <w:t>es</w:t>
      </w:r>
      <w:r w:rsidR="0023091E" w:rsidRPr="00B07272">
        <w:rPr>
          <w:rFonts w:ascii="Tahoma" w:hAnsi="Tahoma" w:cs="Tahoma"/>
          <w:sz w:val="22"/>
          <w:szCs w:val="22"/>
        </w:rPr>
        <w:t xml:space="preserve"> President Obama’s </w:t>
      </w:r>
      <w:r w:rsidR="0023091E" w:rsidRPr="00B07272">
        <w:rPr>
          <w:rFonts w:ascii="Tahoma" w:hAnsi="Tahoma" w:cs="Tahoma"/>
          <w:i/>
          <w:sz w:val="22"/>
          <w:szCs w:val="22"/>
        </w:rPr>
        <w:t>America’s Great Outdoor</w:t>
      </w:r>
      <w:r w:rsidR="00FE5F30" w:rsidRPr="00B07272">
        <w:rPr>
          <w:rFonts w:ascii="Tahoma" w:hAnsi="Tahoma" w:cs="Tahoma"/>
          <w:i/>
          <w:sz w:val="22"/>
          <w:szCs w:val="22"/>
        </w:rPr>
        <w:t>s Initiative</w:t>
      </w:r>
      <w:r w:rsidR="00C03C7B" w:rsidRPr="00B07272">
        <w:rPr>
          <w:rFonts w:ascii="Tahoma" w:hAnsi="Tahoma" w:cs="Tahoma"/>
          <w:sz w:val="22"/>
          <w:szCs w:val="22"/>
        </w:rPr>
        <w:t xml:space="preserve"> </w:t>
      </w:r>
      <w:r w:rsidR="00FE5F30" w:rsidRPr="00B07272">
        <w:rPr>
          <w:rFonts w:ascii="Tahoma" w:hAnsi="Tahoma" w:cs="Tahoma"/>
          <w:sz w:val="22"/>
          <w:szCs w:val="22"/>
        </w:rPr>
        <w:t>(AGO)</w:t>
      </w:r>
      <w:r w:rsidR="0023091E" w:rsidRPr="00B07272">
        <w:rPr>
          <w:rFonts w:ascii="Tahoma" w:hAnsi="Tahoma" w:cs="Tahoma"/>
          <w:sz w:val="22"/>
          <w:szCs w:val="22"/>
        </w:rPr>
        <w:t xml:space="preserve">, Recommendation 6.4, which stresses the need to connect </w:t>
      </w:r>
      <w:r w:rsidR="00FE5F30" w:rsidRPr="00B07272">
        <w:rPr>
          <w:rFonts w:ascii="Tahoma" w:hAnsi="Tahoma" w:cs="Tahoma"/>
          <w:sz w:val="22"/>
          <w:szCs w:val="22"/>
        </w:rPr>
        <w:t>urban residents</w:t>
      </w:r>
      <w:r w:rsidR="0023091E" w:rsidRPr="00B07272">
        <w:rPr>
          <w:rFonts w:ascii="Tahoma" w:hAnsi="Tahoma" w:cs="Tahoma"/>
          <w:sz w:val="22"/>
          <w:szCs w:val="22"/>
        </w:rPr>
        <w:t xml:space="preserve"> with community green spaces</w:t>
      </w:r>
      <w:r w:rsidR="002E3A04" w:rsidRPr="00B07272">
        <w:rPr>
          <w:rFonts w:ascii="Tahoma" w:hAnsi="Tahoma" w:cs="Tahoma"/>
          <w:sz w:val="22"/>
          <w:szCs w:val="22"/>
        </w:rPr>
        <w:t xml:space="preserve"> (</w:t>
      </w:r>
      <w:hyperlink r:id="rId12" w:history="1">
        <w:r w:rsidR="002E3A04" w:rsidRPr="00302FB5">
          <w:rPr>
            <w:rStyle w:val="Hyperlink"/>
            <w:rFonts w:ascii="Tahoma" w:hAnsi="Tahoma" w:cs="Tahoma"/>
            <w:sz w:val="22"/>
            <w:szCs w:val="22"/>
          </w:rPr>
          <w:t>http://americasgreatoutdoors.gov/files/2011/02/AGO-Report-With-All-Appendices-3-1-11.pdf</w:t>
        </w:r>
      </w:hyperlink>
      <w:r w:rsidR="002E3A04" w:rsidRPr="00B07272">
        <w:rPr>
          <w:rFonts w:ascii="Tahoma" w:hAnsi="Tahoma" w:cs="Tahoma"/>
          <w:sz w:val="22"/>
          <w:szCs w:val="22"/>
        </w:rPr>
        <w:t>)</w:t>
      </w:r>
      <w:r w:rsidR="0023091E" w:rsidRPr="00B07272">
        <w:rPr>
          <w:rFonts w:ascii="Tahoma" w:hAnsi="Tahoma" w:cs="Tahoma"/>
          <w:sz w:val="22"/>
          <w:szCs w:val="22"/>
        </w:rPr>
        <w:t xml:space="preserve">.  </w:t>
      </w:r>
      <w:r w:rsidR="002E3A04" w:rsidRPr="00B07272">
        <w:rPr>
          <w:rFonts w:ascii="Tahoma" w:hAnsi="Tahoma" w:cs="Tahoma"/>
          <w:sz w:val="22"/>
          <w:szCs w:val="22"/>
        </w:rPr>
        <w:t>T</w:t>
      </w:r>
      <w:r w:rsidR="0023091E" w:rsidRPr="00B07272">
        <w:rPr>
          <w:rFonts w:ascii="Tahoma" w:hAnsi="Tahoma" w:cs="Tahoma"/>
          <w:sz w:val="22"/>
          <w:szCs w:val="22"/>
        </w:rPr>
        <w:t xml:space="preserve">he </w:t>
      </w:r>
      <w:r w:rsidR="001A1FF2" w:rsidRPr="00B07272">
        <w:rPr>
          <w:rFonts w:ascii="Tahoma" w:hAnsi="Tahoma" w:cs="Tahoma"/>
          <w:sz w:val="22"/>
          <w:szCs w:val="22"/>
        </w:rPr>
        <w:t xml:space="preserve">AGO </w:t>
      </w:r>
      <w:r w:rsidR="0023091E" w:rsidRPr="00B07272">
        <w:rPr>
          <w:rFonts w:ascii="Tahoma" w:hAnsi="Tahoma" w:cs="Tahoma"/>
          <w:sz w:val="22"/>
          <w:szCs w:val="22"/>
        </w:rPr>
        <w:t xml:space="preserve">recommendation calls on the federal government to find innovative ways of </w:t>
      </w:r>
      <w:r w:rsidR="002E3A04" w:rsidRPr="00B07272">
        <w:rPr>
          <w:rFonts w:ascii="Tahoma" w:hAnsi="Tahoma" w:cs="Tahoma"/>
          <w:sz w:val="22"/>
          <w:szCs w:val="22"/>
        </w:rPr>
        <w:t>engaging urban residents with both public and private green space in cities by helping to eliminate barriers to engagement.  One means of doing so is to understand better any constraints</w:t>
      </w:r>
      <w:r w:rsidR="0023091E" w:rsidRPr="00B07272">
        <w:rPr>
          <w:rFonts w:ascii="Tahoma" w:hAnsi="Tahoma" w:cs="Tahoma"/>
          <w:sz w:val="22"/>
          <w:szCs w:val="22"/>
        </w:rPr>
        <w:t xml:space="preserve"> </w:t>
      </w:r>
      <w:r w:rsidR="002E3A04" w:rsidRPr="00B07272">
        <w:rPr>
          <w:rFonts w:ascii="Tahoma" w:hAnsi="Tahoma" w:cs="Tahoma"/>
          <w:sz w:val="22"/>
          <w:szCs w:val="22"/>
        </w:rPr>
        <w:t>to citizen engagement that might be addressed by the federal government.  The proposed information collection contains a number of questions related to this topic</w:t>
      </w:r>
      <w:r w:rsidR="001A1FF2" w:rsidRPr="00B07272">
        <w:rPr>
          <w:rFonts w:ascii="Tahoma" w:hAnsi="Tahoma" w:cs="Tahoma"/>
          <w:sz w:val="22"/>
          <w:szCs w:val="22"/>
        </w:rPr>
        <w:t xml:space="preserve"> that address lack of neighborhood trees</w:t>
      </w:r>
      <w:r w:rsidR="008F451B">
        <w:rPr>
          <w:rFonts w:ascii="Tahoma" w:hAnsi="Tahoma" w:cs="Tahoma"/>
          <w:sz w:val="22"/>
          <w:szCs w:val="22"/>
        </w:rPr>
        <w:t xml:space="preserve"> and</w:t>
      </w:r>
      <w:r w:rsidR="001A1FF2" w:rsidRPr="00B07272">
        <w:rPr>
          <w:rFonts w:ascii="Tahoma" w:hAnsi="Tahoma" w:cs="Tahoma"/>
          <w:sz w:val="22"/>
          <w:szCs w:val="22"/>
        </w:rPr>
        <w:t xml:space="preserve"> costs of maintaining city trees</w:t>
      </w:r>
      <w:r w:rsidR="002E3A04" w:rsidRPr="00B07272">
        <w:rPr>
          <w:rFonts w:ascii="Tahoma" w:hAnsi="Tahoma" w:cs="Tahoma"/>
          <w:sz w:val="22"/>
          <w:szCs w:val="22"/>
        </w:rPr>
        <w:t xml:space="preserve">.  </w:t>
      </w:r>
      <w:r w:rsidR="0023091E" w:rsidRPr="00B07272">
        <w:rPr>
          <w:rFonts w:ascii="Tahoma" w:hAnsi="Tahoma" w:cs="Tahoma"/>
          <w:sz w:val="22"/>
          <w:szCs w:val="22"/>
        </w:rPr>
        <w:t xml:space="preserve">This baseline information will directly address the Administration’s efforts to understand better </w:t>
      </w:r>
      <w:r w:rsidR="002E3A04" w:rsidRPr="00B07272">
        <w:rPr>
          <w:rFonts w:ascii="Tahoma" w:hAnsi="Tahoma" w:cs="Tahoma"/>
          <w:sz w:val="22"/>
          <w:szCs w:val="22"/>
        </w:rPr>
        <w:t xml:space="preserve">what barriers may inhibit interaction with Atlanta’s urban forest.  </w:t>
      </w:r>
    </w:p>
    <w:p w:rsidR="002E3A04" w:rsidRPr="00B07272" w:rsidRDefault="002E3A04" w:rsidP="002E3A0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ahoma" w:hAnsi="Tahoma" w:cs="Tahoma"/>
          <w:sz w:val="22"/>
          <w:szCs w:val="22"/>
        </w:rPr>
      </w:pPr>
    </w:p>
    <w:p w:rsidR="002E3A04" w:rsidRPr="00B07272" w:rsidRDefault="001D139E" w:rsidP="002E3A04">
      <w:pPr>
        <w:pStyle w:val="Standard"/>
        <w:tabs>
          <w:tab w:val="left" w:pos="1440"/>
          <w:tab w:val="left" w:pos="1800"/>
          <w:tab w:val="left" w:pos="2520"/>
          <w:tab w:val="left" w:pos="3240"/>
          <w:tab w:val="left" w:pos="3960"/>
          <w:tab w:val="left" w:pos="4680"/>
          <w:tab w:val="left" w:pos="5400"/>
          <w:tab w:val="left" w:pos="6120"/>
          <w:tab w:val="left" w:pos="6840"/>
          <w:tab w:val="left" w:pos="7560"/>
          <w:tab w:val="left" w:pos="8280"/>
          <w:tab w:val="right" w:pos="9000"/>
        </w:tabs>
        <w:ind w:left="720"/>
        <w:rPr>
          <w:rFonts w:ascii="Tahoma" w:hAnsi="Tahoma" w:cs="Tahoma"/>
          <w:sz w:val="22"/>
          <w:szCs w:val="22"/>
        </w:rPr>
      </w:pPr>
      <w:r>
        <w:rPr>
          <w:rFonts w:ascii="Tahoma" w:hAnsi="Tahoma" w:cs="Tahoma"/>
          <w:sz w:val="22"/>
          <w:szCs w:val="22"/>
        </w:rPr>
        <w:t>Fourthly</w:t>
      </w:r>
      <w:r w:rsidR="002E3A04" w:rsidRPr="00B07272">
        <w:rPr>
          <w:rFonts w:ascii="Tahoma" w:hAnsi="Tahoma" w:cs="Tahoma"/>
          <w:sz w:val="22"/>
          <w:szCs w:val="22"/>
        </w:rPr>
        <w:t xml:space="preserve">, data on resident engagement with Atlanta’s urban forest will be delivered, via RWU-4952’s Science Delivery Team, to the </w:t>
      </w:r>
      <w:r w:rsidR="002E3A04" w:rsidRPr="00B07272">
        <w:rPr>
          <w:rFonts w:ascii="Tahoma" w:hAnsi="Tahoma" w:cs="Tahoma"/>
          <w:i/>
          <w:sz w:val="22"/>
          <w:szCs w:val="22"/>
        </w:rPr>
        <w:t xml:space="preserve">Vibrant Cities &amp; Urban Forests Task Force. </w:t>
      </w:r>
      <w:r w:rsidR="002E3A04" w:rsidRPr="00B07272">
        <w:rPr>
          <w:rFonts w:ascii="Tahoma" w:hAnsi="Tahoma" w:cs="Tahoma"/>
          <w:sz w:val="22"/>
          <w:szCs w:val="22"/>
        </w:rPr>
        <w:t xml:space="preserve">This task force </w:t>
      </w:r>
      <w:r w:rsidR="009F3806" w:rsidRPr="00B07272">
        <w:rPr>
          <w:rFonts w:ascii="Tahoma" w:hAnsi="Tahoma" w:cs="Tahoma"/>
          <w:sz w:val="22"/>
          <w:szCs w:val="22"/>
        </w:rPr>
        <w:t xml:space="preserve">is </w:t>
      </w:r>
      <w:proofErr w:type="gramStart"/>
      <w:r w:rsidR="009F3806" w:rsidRPr="00B07272">
        <w:rPr>
          <w:rFonts w:ascii="Tahoma" w:hAnsi="Tahoma" w:cs="Tahoma"/>
          <w:sz w:val="22"/>
          <w:szCs w:val="22"/>
        </w:rPr>
        <w:t xml:space="preserve">a </w:t>
      </w:r>
      <w:r w:rsidR="002E3A04" w:rsidRPr="00B07272">
        <w:rPr>
          <w:rFonts w:ascii="Tahoma" w:hAnsi="Tahoma" w:cs="Tahoma"/>
          <w:sz w:val="22"/>
          <w:szCs w:val="22"/>
        </w:rPr>
        <w:t>collaboration</w:t>
      </w:r>
      <w:proofErr w:type="gramEnd"/>
      <w:r w:rsidR="002E3A04" w:rsidRPr="00B07272">
        <w:rPr>
          <w:rFonts w:ascii="Tahoma" w:hAnsi="Tahoma" w:cs="Tahoma"/>
          <w:sz w:val="22"/>
          <w:szCs w:val="22"/>
        </w:rPr>
        <w:t xml:space="preserve"> between the U.S. Forest Service and the Sustainable Urban Forests Coalition.  The goal of the Task Force is to “promote and improve urban forests and green infrastructure in our nation’s cities and municipalities.”  The Forest Service, through its Urban and Community Forestry program is an integral partner in the </w:t>
      </w:r>
      <w:r w:rsidR="002E3A04" w:rsidRPr="00B07272">
        <w:rPr>
          <w:rFonts w:ascii="Tahoma" w:hAnsi="Tahoma" w:cs="Tahoma"/>
          <w:i/>
          <w:sz w:val="22"/>
          <w:szCs w:val="22"/>
        </w:rPr>
        <w:t xml:space="preserve">Vibrant </w:t>
      </w:r>
      <w:proofErr w:type="gramStart"/>
      <w:r w:rsidR="002E3A04" w:rsidRPr="00B07272">
        <w:rPr>
          <w:rFonts w:ascii="Tahoma" w:hAnsi="Tahoma" w:cs="Tahoma"/>
          <w:i/>
          <w:sz w:val="22"/>
          <w:szCs w:val="22"/>
        </w:rPr>
        <w:t xml:space="preserve">Cities </w:t>
      </w:r>
      <w:r w:rsidR="001A1FF2" w:rsidRPr="00B07272">
        <w:rPr>
          <w:rFonts w:ascii="Tahoma" w:hAnsi="Tahoma" w:cs="Tahoma"/>
          <w:i/>
          <w:sz w:val="22"/>
          <w:szCs w:val="22"/>
        </w:rPr>
        <w:t xml:space="preserve"> </w:t>
      </w:r>
      <w:r w:rsidR="002E3A04" w:rsidRPr="00B07272">
        <w:rPr>
          <w:rFonts w:ascii="Tahoma" w:hAnsi="Tahoma" w:cs="Tahoma"/>
          <w:sz w:val="22"/>
          <w:szCs w:val="22"/>
        </w:rPr>
        <w:t>initiative</w:t>
      </w:r>
      <w:proofErr w:type="gramEnd"/>
      <w:r w:rsidR="002E3A04" w:rsidRPr="00B07272">
        <w:rPr>
          <w:rFonts w:ascii="Tahoma" w:hAnsi="Tahoma" w:cs="Tahoma"/>
          <w:sz w:val="22"/>
          <w:szCs w:val="22"/>
        </w:rPr>
        <w:t>. The first recommendation from the Task Force is to “create a national education and awareness campaign exposing all Americans to the value of urban ecosystems...,” the second is to foster urban forest stewardship, and the ninth is to help ensure equal access to urban forests across socio-demographic sectors.  By soliciting information on perceptions and engagement with urban trees, this information collection directly addresses each of these important recommendations by providing baseline data on these issues from the largest, most influential, and one of the most diverse cities in the South.  Again, research on southern, urban constituents’ engagement with city trees and green spaces is lacking compared to work that has been conducted elsewhere in the U.S.  This data collection will help to fill that void.</w:t>
      </w:r>
    </w:p>
    <w:p w:rsidR="009F3806" w:rsidRPr="00B07272" w:rsidRDefault="009F3806" w:rsidP="002E3A04">
      <w:pPr>
        <w:pStyle w:val="Standard"/>
        <w:tabs>
          <w:tab w:val="left" w:pos="1440"/>
          <w:tab w:val="left" w:pos="1800"/>
          <w:tab w:val="left" w:pos="2520"/>
          <w:tab w:val="left" w:pos="3240"/>
          <w:tab w:val="left" w:pos="3960"/>
          <w:tab w:val="left" w:pos="4680"/>
          <w:tab w:val="left" w:pos="5400"/>
          <w:tab w:val="left" w:pos="6120"/>
          <w:tab w:val="left" w:pos="6840"/>
          <w:tab w:val="left" w:pos="7560"/>
          <w:tab w:val="left" w:pos="8280"/>
          <w:tab w:val="right" w:pos="9000"/>
        </w:tabs>
        <w:ind w:left="720"/>
        <w:rPr>
          <w:rFonts w:ascii="Tahoma" w:hAnsi="Tahoma" w:cs="Tahoma"/>
          <w:sz w:val="22"/>
          <w:szCs w:val="22"/>
        </w:rPr>
      </w:pPr>
    </w:p>
    <w:p w:rsidR="001A1FF2" w:rsidRPr="00B07272" w:rsidRDefault="00544866" w:rsidP="0054486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ahoma" w:hAnsi="Tahoma" w:cs="Tahoma"/>
          <w:sz w:val="22"/>
          <w:szCs w:val="22"/>
        </w:rPr>
      </w:pPr>
      <w:r w:rsidRPr="00B07272">
        <w:rPr>
          <w:rFonts w:ascii="Tahoma" w:hAnsi="Tahoma" w:cs="Tahoma"/>
          <w:sz w:val="22"/>
          <w:szCs w:val="22"/>
        </w:rPr>
        <w:t>Finally, both basic and applied research will be generated to address two research problem areas assigned to Research Work Unit 4952 of the Southern Research Station (Integrating Human and Natural Resources)</w:t>
      </w:r>
      <w:r w:rsidR="00C47DDE">
        <w:rPr>
          <w:rFonts w:ascii="Tahoma" w:hAnsi="Tahoma" w:cs="Tahoma"/>
          <w:sz w:val="22"/>
          <w:szCs w:val="22"/>
        </w:rPr>
        <w:t>.</w:t>
      </w:r>
      <w:r w:rsidRPr="00B07272">
        <w:rPr>
          <w:rFonts w:ascii="Tahoma" w:hAnsi="Tahoma" w:cs="Tahoma"/>
          <w:sz w:val="22"/>
          <w:szCs w:val="22"/>
        </w:rPr>
        <w:t xml:space="preserve">  These are to:</w:t>
      </w:r>
    </w:p>
    <w:p w:rsidR="00544866" w:rsidRPr="00B07272" w:rsidRDefault="00544866" w:rsidP="0054486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ahoma" w:hAnsi="Tahoma" w:cs="Tahoma"/>
          <w:sz w:val="22"/>
          <w:szCs w:val="22"/>
        </w:rPr>
      </w:pPr>
      <w:r w:rsidRPr="00B07272">
        <w:rPr>
          <w:rFonts w:ascii="Tahoma" w:hAnsi="Tahoma" w:cs="Tahoma"/>
          <w:sz w:val="22"/>
          <w:szCs w:val="22"/>
        </w:rPr>
        <w:t xml:space="preserve"> </w:t>
      </w:r>
    </w:p>
    <w:p w:rsidR="00544866" w:rsidRPr="00B07272" w:rsidRDefault="00544866" w:rsidP="00544866">
      <w:pPr>
        <w:pStyle w:val="ListParagraph"/>
        <w:widowControl/>
        <w:numPr>
          <w:ilvl w:val="0"/>
          <w:numId w:val="28"/>
        </w:num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firstLine="0"/>
        <w:rPr>
          <w:rFonts w:ascii="Tahoma" w:hAnsi="Tahoma" w:cs="Tahoma"/>
          <w:sz w:val="22"/>
          <w:szCs w:val="22"/>
        </w:rPr>
      </w:pPr>
      <w:r w:rsidRPr="00B07272">
        <w:rPr>
          <w:rFonts w:ascii="Tahoma" w:hAnsi="Tahoma" w:cs="Tahoma"/>
          <w:sz w:val="22"/>
          <w:szCs w:val="22"/>
        </w:rPr>
        <w:t xml:space="preserve">assess human influences on ecosystems that affect human-derived benefits from those ecosystems; and </w:t>
      </w:r>
    </w:p>
    <w:p w:rsidR="00544866" w:rsidRPr="00B07272" w:rsidRDefault="00544866" w:rsidP="00544866">
      <w:pPr>
        <w:pStyle w:val="ListParagraph"/>
        <w:widowControl/>
        <w:numPr>
          <w:ilvl w:val="0"/>
          <w:numId w:val="28"/>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0"/>
        <w:rPr>
          <w:rFonts w:ascii="Tahoma" w:hAnsi="Tahoma" w:cs="Tahoma"/>
          <w:sz w:val="22"/>
          <w:szCs w:val="22"/>
        </w:rPr>
      </w:pPr>
      <w:proofErr w:type="gramStart"/>
      <w:r w:rsidRPr="00B07272">
        <w:rPr>
          <w:rFonts w:ascii="Tahoma" w:hAnsi="Tahoma" w:cs="Tahoma"/>
          <w:sz w:val="22"/>
          <w:szCs w:val="22"/>
        </w:rPr>
        <w:t>evaluate</w:t>
      </w:r>
      <w:proofErr w:type="gramEnd"/>
      <w:r w:rsidRPr="00B07272">
        <w:rPr>
          <w:rFonts w:ascii="Tahoma" w:hAnsi="Tahoma" w:cs="Tahoma"/>
          <w:sz w:val="22"/>
          <w:szCs w:val="22"/>
        </w:rPr>
        <w:t xml:space="preserve"> the complex relationships between different social groups and natural resource use and engagement along the urban to rural continuum.</w:t>
      </w:r>
    </w:p>
    <w:p w:rsidR="00544866" w:rsidRPr="00B07272" w:rsidRDefault="00544866" w:rsidP="00544866">
      <w:pPr>
        <w:pStyle w:val="Standard"/>
        <w:tabs>
          <w:tab w:val="left" w:pos="720"/>
          <w:tab w:val="left" w:pos="1800"/>
          <w:tab w:val="left" w:pos="2520"/>
          <w:tab w:val="left" w:pos="3240"/>
          <w:tab w:val="left" w:pos="3960"/>
          <w:tab w:val="left" w:pos="4680"/>
          <w:tab w:val="left" w:pos="5400"/>
          <w:tab w:val="left" w:pos="6120"/>
          <w:tab w:val="left" w:pos="6840"/>
          <w:tab w:val="left" w:pos="7560"/>
          <w:tab w:val="left" w:pos="8280"/>
          <w:tab w:val="right" w:pos="9000"/>
        </w:tabs>
        <w:ind w:left="720"/>
        <w:rPr>
          <w:rFonts w:ascii="Tahoma" w:hAnsi="Tahoma" w:cs="Tahoma"/>
          <w:sz w:val="22"/>
          <w:szCs w:val="22"/>
        </w:rPr>
      </w:pPr>
      <w:r w:rsidRPr="00B07272">
        <w:rPr>
          <w:rFonts w:ascii="Tahoma" w:hAnsi="Tahoma" w:cs="Tahoma"/>
          <w:sz w:val="22"/>
          <w:szCs w:val="22"/>
        </w:rPr>
        <w:t xml:space="preserve">These problems address issues related to environmental justice, including human community exposure and response to environmental risk.  The problems also address social group access to urban environmental services such as parks and green spaces.  A great deal of research has been conducted on community engagement with urban </w:t>
      </w:r>
      <w:r w:rsidRPr="00B07272">
        <w:rPr>
          <w:rFonts w:ascii="Tahoma" w:hAnsi="Tahoma" w:cs="Tahoma"/>
          <w:sz w:val="22"/>
          <w:szCs w:val="22"/>
        </w:rPr>
        <w:lastRenderedPageBreak/>
        <w:t>forests in the Forest Service’s Northern Region and in the Pacific Northwest, but relatively little research examines these questions in the South despite the fact that the South is the fastest growing region in the country and contains considerable racial and ethnic diversity.  Research conducted in Chicago neighborhoods suggests that city trees have beneficial effects on the social well-being of poor residents contending daily with inner-city blight and volatility.  Findings suggest that even minimal contact with nature in urban settings contributes significantly to well-being indicators like stress and mental fatigue reduction, mood enhancement, self-discipline for young girls, and even crime reduction (</w:t>
      </w:r>
      <w:proofErr w:type="spellStart"/>
      <w:r w:rsidRPr="00B07272">
        <w:rPr>
          <w:rFonts w:ascii="Tahoma" w:hAnsi="Tahoma" w:cs="Tahoma"/>
          <w:sz w:val="22"/>
          <w:szCs w:val="22"/>
        </w:rPr>
        <w:t>Kuo</w:t>
      </w:r>
      <w:proofErr w:type="spellEnd"/>
      <w:r w:rsidRPr="00B07272">
        <w:rPr>
          <w:rFonts w:ascii="Tahoma" w:hAnsi="Tahoma" w:cs="Tahoma"/>
          <w:sz w:val="22"/>
          <w:szCs w:val="22"/>
        </w:rPr>
        <w:t xml:space="preserve">, Sullivan, Coley, and Brunson, 1998; </w:t>
      </w:r>
      <w:proofErr w:type="spellStart"/>
      <w:r w:rsidRPr="00B07272">
        <w:rPr>
          <w:rFonts w:ascii="Tahoma" w:hAnsi="Tahoma" w:cs="Tahoma"/>
          <w:sz w:val="22"/>
          <w:szCs w:val="22"/>
        </w:rPr>
        <w:t>Kuo</w:t>
      </w:r>
      <w:proofErr w:type="spellEnd"/>
      <w:r w:rsidRPr="00B07272">
        <w:rPr>
          <w:rFonts w:ascii="Tahoma" w:hAnsi="Tahoma" w:cs="Tahoma"/>
          <w:sz w:val="22"/>
          <w:szCs w:val="22"/>
        </w:rPr>
        <w:t>, Sullivan, Coley, and Brunson, 2000).</w:t>
      </w:r>
    </w:p>
    <w:p w:rsidR="00544866" w:rsidRPr="00A0453B" w:rsidRDefault="00544866" w:rsidP="00A0453B">
      <w:pPr>
        <w:pStyle w:val="Standard"/>
        <w:tabs>
          <w:tab w:val="left" w:pos="1440"/>
          <w:tab w:val="left" w:pos="1800"/>
          <w:tab w:val="left" w:pos="2520"/>
          <w:tab w:val="left" w:pos="3240"/>
          <w:tab w:val="left" w:pos="3960"/>
          <w:tab w:val="left" w:pos="4680"/>
          <w:tab w:val="left" w:pos="5400"/>
          <w:tab w:val="left" w:pos="6120"/>
          <w:tab w:val="left" w:pos="6840"/>
          <w:tab w:val="left" w:pos="7560"/>
          <w:tab w:val="left" w:pos="8280"/>
          <w:tab w:val="right" w:pos="9000"/>
        </w:tabs>
        <w:ind w:left="720"/>
        <w:rPr>
          <w:rFonts w:ascii="Tahoma" w:hAnsi="Tahoma" w:cs="Tahoma"/>
          <w:szCs w:val="24"/>
        </w:rPr>
      </w:pPr>
    </w:p>
    <w:p w:rsidR="00C37CD8" w:rsidRPr="00B07272" w:rsidRDefault="00C37CD8" w:rsidP="00A0453B">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rPr>
      </w:pPr>
      <w:r w:rsidRPr="00B07272">
        <w:rPr>
          <w:rFonts w:ascii="Tahoma" w:hAnsi="Tahoma" w:cs="Tahoma"/>
          <w:b/>
          <w:bCs/>
        </w:rPr>
        <w:t>How will the information be collected (e.g., forms, non-forms, electronically, face-to-face, over the phone, over the Internet)?  Does the respondent have multiple options for providing the information?  If so, what are they?</w:t>
      </w:r>
    </w:p>
    <w:p w:rsidR="0013495B" w:rsidRDefault="00711481" w:rsidP="00A0453B">
      <w:pPr>
        <w:pStyle w:val="BodyTextIndent"/>
        <w:tabs>
          <w:tab w:val="clear" w:pos="0"/>
          <w:tab w:val="clear" w:pos="361"/>
          <w:tab w:val="clear" w:pos="1083"/>
          <w:tab w:val="left" w:pos="720"/>
        </w:tabs>
        <w:spacing w:after="80"/>
        <w:ind w:left="720"/>
        <w:jc w:val="both"/>
        <w:rPr>
          <w:rFonts w:ascii="Tahoma" w:hAnsi="Tahoma" w:cs="Tahoma"/>
          <w:sz w:val="22"/>
          <w:szCs w:val="22"/>
        </w:rPr>
      </w:pPr>
      <w:r>
        <w:rPr>
          <w:rFonts w:ascii="Tahoma" w:hAnsi="Tahoma" w:cs="Tahoma"/>
          <w:sz w:val="22"/>
          <w:szCs w:val="22"/>
        </w:rPr>
        <w:t>The</w:t>
      </w:r>
      <w:r w:rsidR="0078353A" w:rsidRPr="00711481">
        <w:rPr>
          <w:rFonts w:ascii="Tahoma" w:hAnsi="Tahoma" w:cs="Tahoma"/>
          <w:sz w:val="22"/>
          <w:szCs w:val="22"/>
        </w:rPr>
        <w:t xml:space="preserve"> survey will be </w:t>
      </w:r>
      <w:r>
        <w:rPr>
          <w:rFonts w:ascii="Tahoma" w:hAnsi="Tahoma" w:cs="Tahoma"/>
          <w:sz w:val="22"/>
          <w:szCs w:val="22"/>
        </w:rPr>
        <w:t>conducted</w:t>
      </w:r>
      <w:r w:rsidRPr="00711481">
        <w:rPr>
          <w:rFonts w:ascii="Tahoma" w:hAnsi="Tahoma" w:cs="Tahoma"/>
          <w:sz w:val="22"/>
          <w:szCs w:val="22"/>
        </w:rPr>
        <w:t xml:space="preserve"> </w:t>
      </w:r>
      <w:r w:rsidR="0078353A" w:rsidRPr="00711481">
        <w:rPr>
          <w:rFonts w:ascii="Tahoma" w:hAnsi="Tahoma" w:cs="Tahoma"/>
          <w:sz w:val="22"/>
          <w:szCs w:val="22"/>
        </w:rPr>
        <w:t>face-to-face at the household</w:t>
      </w:r>
      <w:r w:rsidR="00647AE8" w:rsidRPr="00711481">
        <w:rPr>
          <w:rFonts w:ascii="Tahoma" w:hAnsi="Tahoma" w:cs="Tahoma"/>
          <w:sz w:val="22"/>
          <w:szCs w:val="22"/>
        </w:rPr>
        <w:t xml:space="preserve"> </w:t>
      </w:r>
      <w:r w:rsidR="00A60DF9">
        <w:rPr>
          <w:rFonts w:ascii="Tahoma" w:hAnsi="Tahoma" w:cs="Tahoma"/>
          <w:sz w:val="22"/>
          <w:szCs w:val="22"/>
        </w:rPr>
        <w:t xml:space="preserve">in the form of a verbal interview.  </w:t>
      </w:r>
      <w:r w:rsidR="000D6FA8">
        <w:rPr>
          <w:rFonts w:ascii="Tahoma" w:hAnsi="Tahoma" w:cs="Tahoma"/>
          <w:sz w:val="22"/>
          <w:szCs w:val="22"/>
        </w:rPr>
        <w:t>R</w:t>
      </w:r>
      <w:r w:rsidR="00A60DF9">
        <w:rPr>
          <w:rFonts w:ascii="Tahoma" w:hAnsi="Tahoma" w:cs="Tahoma"/>
          <w:sz w:val="22"/>
          <w:szCs w:val="22"/>
        </w:rPr>
        <w:t xml:space="preserve">esponses will be recorded by the survey administrator </w:t>
      </w:r>
      <w:r w:rsidR="00647AE8" w:rsidRPr="00711481">
        <w:rPr>
          <w:rFonts w:ascii="Tahoma" w:hAnsi="Tahoma" w:cs="Tahoma"/>
          <w:sz w:val="22"/>
          <w:szCs w:val="22"/>
        </w:rPr>
        <w:t>using electronic devices</w:t>
      </w:r>
      <w:r w:rsidR="0078353A" w:rsidRPr="00711481">
        <w:rPr>
          <w:rFonts w:ascii="Tahoma" w:hAnsi="Tahoma" w:cs="Tahoma"/>
          <w:sz w:val="22"/>
          <w:szCs w:val="22"/>
        </w:rPr>
        <w:t>.</w:t>
      </w:r>
    </w:p>
    <w:p w:rsidR="0077170D" w:rsidRPr="00A0453B" w:rsidRDefault="0077170D" w:rsidP="00A0453B">
      <w:pPr>
        <w:pStyle w:val="BodyTextIndent"/>
        <w:tabs>
          <w:tab w:val="clear" w:pos="0"/>
          <w:tab w:val="clear" w:pos="361"/>
          <w:tab w:val="clear" w:pos="1083"/>
          <w:tab w:val="left" w:pos="720"/>
        </w:tabs>
        <w:spacing w:after="80"/>
        <w:ind w:left="720"/>
        <w:jc w:val="both"/>
        <w:rPr>
          <w:rFonts w:ascii="Tahoma" w:hAnsi="Tahoma" w:cs="Tahoma"/>
          <w:color w:val="3366FF"/>
          <w:sz w:val="22"/>
          <w:szCs w:val="22"/>
        </w:rPr>
      </w:pPr>
    </w:p>
    <w:p w:rsidR="0013495B" w:rsidRPr="0077170D" w:rsidRDefault="00C37CD8" w:rsidP="0077170D">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927BD">
        <w:rPr>
          <w:rFonts w:ascii="Tahoma" w:hAnsi="Tahoma" w:cs="Tahoma"/>
          <w:b/>
          <w:bCs/>
        </w:rPr>
        <w:t>How frequently will the information be collected?</w:t>
      </w:r>
      <w:r w:rsidR="0078353A" w:rsidRPr="00A0453B">
        <w:rPr>
          <w:rFonts w:ascii="Tahoma" w:hAnsi="Tahoma" w:cs="Tahoma"/>
          <w:b/>
          <w:bCs/>
          <w:sz w:val="22"/>
          <w:szCs w:val="22"/>
        </w:rPr>
        <w:t xml:space="preserve"> </w:t>
      </w:r>
    </w:p>
    <w:p w:rsidR="001C6BA5" w:rsidRDefault="005927BD" w:rsidP="0077170D">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firstLine="0"/>
        <w:jc w:val="both"/>
        <w:rPr>
          <w:rFonts w:ascii="Tahoma" w:hAnsi="Tahoma" w:cs="Tahoma"/>
          <w:bCs/>
          <w:sz w:val="22"/>
          <w:szCs w:val="22"/>
        </w:rPr>
      </w:pPr>
      <w:r w:rsidRPr="005927BD">
        <w:rPr>
          <w:rFonts w:ascii="Tahoma" w:hAnsi="Tahoma" w:cs="Tahoma"/>
          <w:bCs/>
          <w:sz w:val="22"/>
          <w:szCs w:val="22"/>
        </w:rPr>
        <w:t xml:space="preserve">The survey will be conducted one time per </w:t>
      </w:r>
      <w:r w:rsidR="000D6FA8">
        <w:rPr>
          <w:rFonts w:ascii="Tahoma" w:hAnsi="Tahoma" w:cs="Tahoma"/>
          <w:bCs/>
          <w:sz w:val="22"/>
          <w:szCs w:val="22"/>
        </w:rPr>
        <w:t>address/</w:t>
      </w:r>
      <w:r w:rsidRPr="005927BD">
        <w:rPr>
          <w:rFonts w:ascii="Tahoma" w:hAnsi="Tahoma" w:cs="Tahoma"/>
          <w:bCs/>
          <w:sz w:val="22"/>
          <w:szCs w:val="22"/>
        </w:rPr>
        <w:t>respondent.</w:t>
      </w:r>
      <w:r w:rsidR="00892AE3">
        <w:rPr>
          <w:rFonts w:ascii="Tahoma" w:hAnsi="Tahoma" w:cs="Tahoma"/>
          <w:bCs/>
          <w:sz w:val="22"/>
          <w:szCs w:val="22"/>
        </w:rPr>
        <w:t xml:space="preserve">  We will ask that the person in the home who </w:t>
      </w:r>
      <w:r w:rsidR="00317F19">
        <w:rPr>
          <w:rFonts w:ascii="Tahoma" w:hAnsi="Tahoma" w:cs="Tahoma"/>
          <w:bCs/>
          <w:sz w:val="22"/>
          <w:szCs w:val="22"/>
        </w:rPr>
        <w:t xml:space="preserve">is 18 years old or old and who </w:t>
      </w:r>
      <w:r w:rsidR="00892AE3">
        <w:rPr>
          <w:rFonts w:ascii="Tahoma" w:hAnsi="Tahoma" w:cs="Tahoma"/>
          <w:bCs/>
          <w:sz w:val="22"/>
          <w:szCs w:val="22"/>
        </w:rPr>
        <w:t xml:space="preserve">last had a birthday to respond to the survey.  </w:t>
      </w:r>
      <w:r w:rsidR="000C3CFB">
        <w:rPr>
          <w:rFonts w:ascii="Tahoma" w:hAnsi="Tahoma" w:cs="Tahoma"/>
          <w:bCs/>
          <w:sz w:val="22"/>
          <w:szCs w:val="22"/>
        </w:rPr>
        <w:t xml:space="preserve">If the </w:t>
      </w:r>
      <w:r w:rsidR="00317F19">
        <w:rPr>
          <w:rFonts w:ascii="Tahoma" w:hAnsi="Tahoma" w:cs="Tahoma"/>
          <w:bCs/>
          <w:sz w:val="22"/>
          <w:szCs w:val="22"/>
        </w:rPr>
        <w:t>adult</w:t>
      </w:r>
      <w:r w:rsidR="000C3CFB">
        <w:rPr>
          <w:rFonts w:ascii="Tahoma" w:hAnsi="Tahoma" w:cs="Tahoma"/>
          <w:bCs/>
          <w:sz w:val="22"/>
          <w:szCs w:val="22"/>
        </w:rPr>
        <w:t xml:space="preserve"> who last had a bi</w:t>
      </w:r>
      <w:r w:rsidR="001C6BA5">
        <w:rPr>
          <w:rFonts w:ascii="Tahoma" w:hAnsi="Tahoma" w:cs="Tahoma"/>
          <w:bCs/>
          <w:sz w:val="22"/>
          <w:szCs w:val="22"/>
        </w:rPr>
        <w:t xml:space="preserve">rthday is not home, we will ask that the </w:t>
      </w:r>
      <w:r w:rsidR="00317F19">
        <w:rPr>
          <w:rFonts w:ascii="Tahoma" w:hAnsi="Tahoma" w:cs="Tahoma"/>
          <w:bCs/>
          <w:sz w:val="22"/>
          <w:szCs w:val="22"/>
        </w:rPr>
        <w:t xml:space="preserve">adult </w:t>
      </w:r>
      <w:r w:rsidR="001C6BA5">
        <w:rPr>
          <w:rFonts w:ascii="Tahoma" w:hAnsi="Tahoma" w:cs="Tahoma"/>
          <w:bCs/>
          <w:sz w:val="22"/>
          <w:szCs w:val="22"/>
        </w:rPr>
        <w:t>who last had a birthday and is currently home to respond.</w:t>
      </w:r>
    </w:p>
    <w:p w:rsidR="005927BD" w:rsidRDefault="00892AE3" w:rsidP="0077170D">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firstLine="0"/>
        <w:jc w:val="both"/>
        <w:rPr>
          <w:rFonts w:ascii="Tahoma" w:hAnsi="Tahoma" w:cs="Tahoma"/>
          <w:bCs/>
          <w:sz w:val="22"/>
          <w:szCs w:val="22"/>
        </w:rPr>
      </w:pPr>
      <w:r>
        <w:rPr>
          <w:rFonts w:ascii="Tahoma" w:hAnsi="Tahoma" w:cs="Tahoma"/>
          <w:bCs/>
          <w:sz w:val="22"/>
          <w:szCs w:val="22"/>
        </w:rPr>
        <w:t>After this survey is complete, that particular address will be noted as complete in our sampling database, which insures that any given respondent responds o</w:t>
      </w:r>
      <w:r w:rsidR="0077170D">
        <w:rPr>
          <w:rFonts w:ascii="Tahoma" w:hAnsi="Tahoma" w:cs="Tahoma"/>
          <w:bCs/>
          <w:sz w:val="22"/>
          <w:szCs w:val="22"/>
        </w:rPr>
        <w:t>nly once to the survey.  We wish to</w:t>
      </w:r>
      <w:r>
        <w:rPr>
          <w:rFonts w:ascii="Tahoma" w:hAnsi="Tahoma" w:cs="Tahoma"/>
          <w:bCs/>
          <w:sz w:val="22"/>
          <w:szCs w:val="22"/>
        </w:rPr>
        <w:t xml:space="preserve"> </w:t>
      </w:r>
      <w:r w:rsidR="001D139E">
        <w:rPr>
          <w:rFonts w:ascii="Tahoma" w:hAnsi="Tahoma" w:cs="Tahoma"/>
          <w:bCs/>
          <w:sz w:val="22"/>
          <w:szCs w:val="22"/>
        </w:rPr>
        <w:t xml:space="preserve">collect the survey in </w:t>
      </w:r>
      <w:r>
        <w:rPr>
          <w:rFonts w:ascii="Tahoma" w:hAnsi="Tahoma" w:cs="Tahoma"/>
          <w:bCs/>
          <w:sz w:val="22"/>
          <w:szCs w:val="22"/>
        </w:rPr>
        <w:t>May</w:t>
      </w:r>
      <w:r w:rsidR="001D139E">
        <w:rPr>
          <w:rFonts w:ascii="Tahoma" w:hAnsi="Tahoma" w:cs="Tahoma"/>
          <w:bCs/>
          <w:sz w:val="22"/>
          <w:szCs w:val="22"/>
        </w:rPr>
        <w:t>, June, and July</w:t>
      </w:r>
      <w:r>
        <w:rPr>
          <w:rFonts w:ascii="Tahoma" w:hAnsi="Tahoma" w:cs="Tahoma"/>
          <w:bCs/>
          <w:sz w:val="22"/>
          <w:szCs w:val="22"/>
        </w:rPr>
        <w:t xml:space="preserve"> of 2014 when leaves are on trees to help people recollect and take notice of trees.</w:t>
      </w:r>
    </w:p>
    <w:p w:rsidR="0077170D" w:rsidRPr="0077170D" w:rsidRDefault="0077170D" w:rsidP="0077170D">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firstLine="0"/>
        <w:jc w:val="both"/>
        <w:rPr>
          <w:rFonts w:ascii="Tahoma" w:hAnsi="Tahoma" w:cs="Tahoma"/>
          <w:bCs/>
          <w:sz w:val="22"/>
          <w:szCs w:val="22"/>
        </w:rPr>
      </w:pPr>
    </w:p>
    <w:p w:rsidR="00167E7E" w:rsidRPr="0077170D" w:rsidRDefault="00C37CD8" w:rsidP="0077170D">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rPr>
      </w:pPr>
      <w:r w:rsidRPr="00B07272">
        <w:rPr>
          <w:rFonts w:ascii="Tahoma" w:hAnsi="Tahoma" w:cs="Tahoma"/>
          <w:b/>
          <w:bCs/>
        </w:rPr>
        <w:t>Will the information be shared with any other organizations inside or outside USDA or the government?</w:t>
      </w:r>
      <w:r w:rsidR="00012044" w:rsidRPr="00B07272">
        <w:rPr>
          <w:rFonts w:ascii="Tahoma" w:hAnsi="Tahoma" w:cs="Tahoma"/>
          <w:b/>
          <w:bCs/>
        </w:rPr>
        <w:t xml:space="preserve"> </w:t>
      </w:r>
    </w:p>
    <w:p w:rsidR="00C37CD8" w:rsidRDefault="00012044" w:rsidP="0077170D">
      <w:pPr>
        <w:pStyle w:val="Standard"/>
        <w:tabs>
          <w:tab w:val="left" w:pos="1440"/>
          <w:tab w:val="left" w:pos="1800"/>
          <w:tab w:val="left" w:pos="2520"/>
          <w:tab w:val="left" w:pos="3240"/>
          <w:tab w:val="left" w:pos="3960"/>
          <w:tab w:val="left" w:pos="4680"/>
          <w:tab w:val="left" w:pos="5400"/>
          <w:tab w:val="left" w:pos="6120"/>
          <w:tab w:val="left" w:pos="6840"/>
          <w:tab w:val="left" w:pos="7560"/>
          <w:tab w:val="left" w:pos="8280"/>
          <w:tab w:val="right" w:pos="9000"/>
        </w:tabs>
        <w:ind w:left="720"/>
        <w:rPr>
          <w:rFonts w:ascii="Tahoma" w:hAnsi="Tahoma" w:cs="Tahoma"/>
          <w:sz w:val="22"/>
          <w:szCs w:val="22"/>
        </w:rPr>
      </w:pPr>
      <w:r w:rsidRPr="00B07272">
        <w:rPr>
          <w:rFonts w:ascii="Tahoma" w:hAnsi="Tahoma" w:cs="Tahoma"/>
          <w:bCs/>
          <w:sz w:val="22"/>
          <w:szCs w:val="22"/>
        </w:rPr>
        <w:t xml:space="preserve">Data will be shared with the Forest Service’s </w:t>
      </w:r>
      <w:r w:rsidRPr="00B07272">
        <w:rPr>
          <w:rFonts w:ascii="Tahoma" w:hAnsi="Tahoma" w:cs="Tahoma"/>
          <w:i/>
          <w:sz w:val="22"/>
          <w:szCs w:val="22"/>
        </w:rPr>
        <w:t>Vibrant Cities &amp; Urban Forests Task Force</w:t>
      </w:r>
      <w:r w:rsidRPr="00B07272">
        <w:rPr>
          <w:rFonts w:ascii="Tahoma" w:hAnsi="Tahoma" w:cs="Tahoma"/>
          <w:sz w:val="22"/>
          <w:szCs w:val="22"/>
        </w:rPr>
        <w:t>, with</w:t>
      </w:r>
      <w:r w:rsidR="00EB5E40">
        <w:rPr>
          <w:rFonts w:ascii="Tahoma" w:hAnsi="Tahoma" w:cs="Tahoma"/>
          <w:sz w:val="22"/>
          <w:szCs w:val="22"/>
        </w:rPr>
        <w:t xml:space="preserve"> the</w:t>
      </w:r>
      <w:r w:rsidRPr="00B07272">
        <w:rPr>
          <w:rFonts w:ascii="Tahoma" w:hAnsi="Tahoma" w:cs="Tahoma"/>
          <w:sz w:val="22"/>
          <w:szCs w:val="22"/>
        </w:rPr>
        <w:t xml:space="preserve"> </w:t>
      </w:r>
      <w:r w:rsidR="00EB5E40">
        <w:rPr>
          <w:rFonts w:ascii="Tahoma" w:hAnsi="Tahoma" w:cs="Tahoma"/>
          <w:sz w:val="22"/>
          <w:szCs w:val="22"/>
        </w:rPr>
        <w:t xml:space="preserve">Forest Service’s </w:t>
      </w:r>
      <w:r w:rsidRPr="00B07272">
        <w:rPr>
          <w:rFonts w:ascii="Tahoma" w:hAnsi="Tahoma" w:cs="Tahoma"/>
          <w:sz w:val="22"/>
          <w:szCs w:val="22"/>
        </w:rPr>
        <w:t xml:space="preserve">Region 8 Urban and Community Forestry Program, with the Forest Service’s Urban and Community Forest staff in Washington, DC, </w:t>
      </w:r>
      <w:r w:rsidR="001D139E">
        <w:rPr>
          <w:rFonts w:ascii="Tahoma" w:hAnsi="Tahoma" w:cs="Tahoma"/>
          <w:sz w:val="22"/>
          <w:szCs w:val="22"/>
        </w:rPr>
        <w:t xml:space="preserve">with the Forest Service’s Environmental Justice Board, </w:t>
      </w:r>
      <w:r w:rsidRPr="00B07272">
        <w:rPr>
          <w:rFonts w:ascii="Tahoma" w:hAnsi="Tahoma" w:cs="Tahoma"/>
          <w:sz w:val="22"/>
          <w:szCs w:val="22"/>
        </w:rPr>
        <w:t>and with Morehouse College in Atlanta, GA.</w:t>
      </w:r>
      <w:r w:rsidR="009F3806" w:rsidRPr="00B07272">
        <w:rPr>
          <w:rFonts w:ascii="Tahoma" w:hAnsi="Tahoma" w:cs="Tahoma"/>
          <w:sz w:val="22"/>
          <w:szCs w:val="22"/>
        </w:rPr>
        <w:t xml:space="preserve">  Importantly, the Forest Service’s Urban Research Program serves an instrumental role in disseminating research and information generated by agency scientists that address the various initiatives mentioned in this application—Vibrant Cities and America’s Great Outdoors to the various sponsoring agencies or departments.</w:t>
      </w:r>
    </w:p>
    <w:p w:rsidR="0077170D" w:rsidRPr="0077170D" w:rsidRDefault="0077170D" w:rsidP="0077170D">
      <w:pPr>
        <w:pStyle w:val="Standard"/>
        <w:tabs>
          <w:tab w:val="left" w:pos="1440"/>
          <w:tab w:val="left" w:pos="1800"/>
          <w:tab w:val="left" w:pos="2520"/>
          <w:tab w:val="left" w:pos="3240"/>
          <w:tab w:val="left" w:pos="3960"/>
          <w:tab w:val="left" w:pos="4680"/>
          <w:tab w:val="left" w:pos="5400"/>
          <w:tab w:val="left" w:pos="6120"/>
          <w:tab w:val="left" w:pos="6840"/>
          <w:tab w:val="left" w:pos="7560"/>
          <w:tab w:val="left" w:pos="8280"/>
          <w:tab w:val="right" w:pos="9000"/>
        </w:tabs>
        <w:ind w:left="720"/>
        <w:rPr>
          <w:rFonts w:ascii="Tahoma" w:hAnsi="Tahoma" w:cs="Tahoma"/>
          <w:sz w:val="22"/>
          <w:szCs w:val="22"/>
        </w:rPr>
      </w:pPr>
    </w:p>
    <w:p w:rsidR="00B07272" w:rsidRPr="00B07272" w:rsidRDefault="00C37CD8" w:rsidP="00A0453B">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rPr>
      </w:pPr>
      <w:r w:rsidRPr="00B07272">
        <w:rPr>
          <w:rFonts w:ascii="Tahoma" w:hAnsi="Tahoma" w:cs="Tahoma"/>
          <w:b/>
          <w:bCs/>
        </w:rPr>
        <w:t>If this is an ongoing collection, how have the collection requirements changed over time?</w:t>
      </w:r>
      <w:r w:rsidR="00647AE8" w:rsidRPr="00B07272">
        <w:rPr>
          <w:rFonts w:ascii="Tahoma" w:hAnsi="Tahoma" w:cs="Tahoma"/>
          <w:b/>
          <w:bCs/>
        </w:rPr>
        <w:t xml:space="preserve"> </w:t>
      </w:r>
    </w:p>
    <w:p w:rsidR="00B07272" w:rsidRDefault="00B07272" w:rsidP="00B07272">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firstLine="0"/>
        <w:jc w:val="both"/>
        <w:rPr>
          <w:rFonts w:ascii="Tahoma" w:hAnsi="Tahoma" w:cs="Tahoma"/>
          <w:b/>
          <w:bCs/>
          <w:sz w:val="22"/>
          <w:szCs w:val="22"/>
        </w:rPr>
      </w:pPr>
    </w:p>
    <w:p w:rsidR="00C37CD8" w:rsidRPr="00A0453B" w:rsidRDefault="00647AE8" w:rsidP="00B07272">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firstLine="0"/>
        <w:jc w:val="both"/>
        <w:rPr>
          <w:rFonts w:ascii="Tahoma" w:hAnsi="Tahoma" w:cs="Tahoma"/>
          <w:b/>
          <w:bCs/>
          <w:sz w:val="22"/>
          <w:szCs w:val="22"/>
        </w:rPr>
      </w:pPr>
      <w:r w:rsidRPr="00B07272">
        <w:rPr>
          <w:rFonts w:ascii="Tahoma" w:hAnsi="Tahoma" w:cs="Tahoma"/>
          <w:bCs/>
          <w:sz w:val="22"/>
          <w:szCs w:val="22"/>
        </w:rPr>
        <w:t xml:space="preserve">This is </w:t>
      </w:r>
      <w:r w:rsidR="00B07272">
        <w:rPr>
          <w:rFonts w:ascii="Tahoma" w:hAnsi="Tahoma" w:cs="Tahoma"/>
          <w:bCs/>
          <w:sz w:val="22"/>
          <w:szCs w:val="22"/>
        </w:rPr>
        <w:t xml:space="preserve">a new information </w:t>
      </w:r>
      <w:r w:rsidRPr="00B07272">
        <w:rPr>
          <w:rFonts w:ascii="Tahoma" w:hAnsi="Tahoma" w:cs="Tahoma"/>
          <w:bCs/>
          <w:sz w:val="22"/>
          <w:szCs w:val="22"/>
        </w:rPr>
        <w:t>collection.</w:t>
      </w:r>
    </w:p>
    <w:p w:rsidR="0013495B" w:rsidRPr="00A0453B" w:rsidRDefault="0013495B" w:rsidP="00A0453B">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bCs/>
          <w:sz w:val="22"/>
          <w:szCs w:val="22"/>
        </w:rPr>
      </w:pPr>
    </w:p>
    <w:p w:rsidR="00C37CD8" w:rsidRPr="00B07272" w:rsidRDefault="00C37CD8" w:rsidP="00A0453B">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rPr>
      </w:pPr>
      <w:r w:rsidRPr="00B07272">
        <w:rPr>
          <w:rFonts w:ascii="Tahoma" w:hAnsi="Tahoma" w:cs="Tahoma"/>
          <w:b/>
          <w:bCs/>
        </w:rPr>
        <w:t>Describe whether, and to what extent, the collection of information involves the use of auto</w:t>
      </w:r>
      <w:r w:rsidRPr="00B07272">
        <w:rPr>
          <w:rFonts w:ascii="Tahoma" w:hAnsi="Tahoma" w:cs="Tahoma"/>
          <w:b/>
          <w:bCs/>
        </w:rPr>
        <w:softHyphen/>
        <w:t>mat</w:t>
      </w:r>
      <w:r w:rsidRPr="00B07272">
        <w:rPr>
          <w:rFonts w:ascii="Tahoma" w:hAnsi="Tahoma" w:cs="Tahoma"/>
          <w:b/>
          <w:bCs/>
        </w:rPr>
        <w:softHyphen/>
        <w:t>ed, elec</w:t>
      </w:r>
      <w:r w:rsidRPr="00B07272">
        <w:rPr>
          <w:rFonts w:ascii="Tahoma" w:hAnsi="Tahoma" w:cs="Tahoma"/>
          <w:b/>
          <w:bCs/>
        </w:rPr>
        <w:softHyphen/>
        <w:t>tronic, mechani</w:t>
      </w:r>
      <w:r w:rsidRPr="00B07272">
        <w:rPr>
          <w:rFonts w:ascii="Tahoma" w:hAnsi="Tahoma" w:cs="Tahoma"/>
          <w:b/>
          <w:bCs/>
        </w:rPr>
        <w:softHyphen/>
        <w:t>cal, or other techno</w:t>
      </w:r>
      <w:r w:rsidRPr="00B07272">
        <w:rPr>
          <w:rFonts w:ascii="Tahoma" w:hAnsi="Tahoma" w:cs="Tahoma"/>
          <w:b/>
          <w:bCs/>
        </w:rPr>
        <w:softHyphen/>
        <w:t>log</w:t>
      </w:r>
      <w:r w:rsidRPr="00B07272">
        <w:rPr>
          <w:rFonts w:ascii="Tahoma" w:hAnsi="Tahoma" w:cs="Tahoma"/>
          <w:b/>
          <w:bCs/>
        </w:rPr>
        <w:softHyphen/>
        <w:t>ical collection techniques or other forms of information technol</w:t>
      </w:r>
      <w:r w:rsidRPr="00B07272">
        <w:rPr>
          <w:rFonts w:ascii="Tahoma" w:hAnsi="Tahoma" w:cs="Tahoma"/>
          <w:b/>
          <w:bCs/>
        </w:rPr>
        <w:softHyphen/>
        <w:t>o</w:t>
      </w:r>
      <w:r w:rsidRPr="00B07272">
        <w:rPr>
          <w:rFonts w:ascii="Tahoma" w:hAnsi="Tahoma" w:cs="Tahoma"/>
          <w:b/>
          <w:bCs/>
        </w:rPr>
        <w:softHyphen/>
        <w:t>gy, e.g. permit</w:t>
      </w:r>
      <w:r w:rsidRPr="00B07272">
        <w:rPr>
          <w:rFonts w:ascii="Tahoma" w:hAnsi="Tahoma" w:cs="Tahoma"/>
          <w:b/>
          <w:bCs/>
        </w:rPr>
        <w:softHyphen/>
        <w:t>ting elec</w:t>
      </w:r>
      <w:r w:rsidRPr="00B07272">
        <w:rPr>
          <w:rFonts w:ascii="Tahoma" w:hAnsi="Tahoma" w:cs="Tahoma"/>
          <w:b/>
          <w:bCs/>
        </w:rPr>
        <w:softHyphen/>
        <w:t>tronic sub</w:t>
      </w:r>
      <w:r w:rsidRPr="00B07272">
        <w:rPr>
          <w:rFonts w:ascii="Tahoma" w:hAnsi="Tahoma" w:cs="Tahoma"/>
          <w:b/>
          <w:bCs/>
        </w:rPr>
        <w:softHyphen/>
        <w:t>mission of respons</w:t>
      </w:r>
      <w:r w:rsidRPr="00B07272">
        <w:rPr>
          <w:rFonts w:ascii="Tahoma" w:hAnsi="Tahoma" w:cs="Tahoma"/>
          <w:b/>
          <w:bCs/>
        </w:rPr>
        <w:softHyphen/>
        <w:t>es, and the basis for the decision for adopting this means of collection. Also describe any con</w:t>
      </w:r>
      <w:r w:rsidRPr="00B07272">
        <w:rPr>
          <w:rFonts w:ascii="Tahoma" w:hAnsi="Tahoma" w:cs="Tahoma"/>
          <w:b/>
          <w:bCs/>
        </w:rPr>
        <w:softHyphen/>
        <w:t>sideration of using in</w:t>
      </w:r>
      <w:r w:rsidRPr="00B07272">
        <w:rPr>
          <w:rFonts w:ascii="Tahoma" w:hAnsi="Tahoma" w:cs="Tahoma"/>
          <w:b/>
          <w:bCs/>
        </w:rPr>
        <w:softHyphen/>
        <w:t>fo</w:t>
      </w:r>
      <w:r w:rsidRPr="00B07272">
        <w:rPr>
          <w:rFonts w:ascii="Tahoma" w:hAnsi="Tahoma" w:cs="Tahoma"/>
          <w:b/>
          <w:bCs/>
        </w:rPr>
        <w:softHyphen/>
        <w:t>r</w:t>
      </w:r>
      <w:r w:rsidRPr="00B07272">
        <w:rPr>
          <w:rFonts w:ascii="Tahoma" w:hAnsi="Tahoma" w:cs="Tahoma"/>
          <w:b/>
          <w:bCs/>
        </w:rPr>
        <w:softHyphen/>
        <w:t>m</w:t>
      </w:r>
      <w:r w:rsidRPr="00B07272">
        <w:rPr>
          <w:rFonts w:ascii="Tahoma" w:hAnsi="Tahoma" w:cs="Tahoma"/>
          <w:b/>
          <w:bCs/>
        </w:rPr>
        <w:softHyphen/>
        <w:t>a</w:t>
      </w:r>
      <w:r w:rsidRPr="00B07272">
        <w:rPr>
          <w:rFonts w:ascii="Tahoma" w:hAnsi="Tahoma" w:cs="Tahoma"/>
          <w:b/>
          <w:bCs/>
        </w:rPr>
        <w:softHyphen/>
        <w:t>t</w:t>
      </w:r>
      <w:r w:rsidRPr="00B07272">
        <w:rPr>
          <w:rFonts w:ascii="Tahoma" w:hAnsi="Tahoma" w:cs="Tahoma"/>
          <w:b/>
          <w:bCs/>
        </w:rPr>
        <w:softHyphen/>
        <w:t>ion technolo</w:t>
      </w:r>
      <w:r w:rsidRPr="00B07272">
        <w:rPr>
          <w:rFonts w:ascii="Tahoma" w:hAnsi="Tahoma" w:cs="Tahoma"/>
          <w:b/>
          <w:bCs/>
        </w:rPr>
        <w:softHyphen/>
        <w:t>gy to re</w:t>
      </w:r>
      <w:r w:rsidRPr="00B07272">
        <w:rPr>
          <w:rFonts w:ascii="Tahoma" w:hAnsi="Tahoma" w:cs="Tahoma"/>
          <w:b/>
          <w:bCs/>
        </w:rPr>
        <w:softHyphen/>
        <w:t>duce bur</w:t>
      </w:r>
      <w:r w:rsidRPr="00B07272">
        <w:rPr>
          <w:rFonts w:ascii="Tahoma" w:hAnsi="Tahoma" w:cs="Tahoma"/>
          <w:b/>
          <w:bCs/>
        </w:rPr>
        <w:softHyphen/>
        <w:t>den.</w:t>
      </w:r>
    </w:p>
    <w:p w:rsidR="0013495B" w:rsidRPr="00A0453B" w:rsidRDefault="0013495B" w:rsidP="00A0453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ahoma" w:hAnsi="Tahoma" w:cs="Tahoma"/>
          <w:color w:val="3366FF"/>
          <w:sz w:val="22"/>
          <w:szCs w:val="22"/>
        </w:rPr>
      </w:pPr>
    </w:p>
    <w:p w:rsidR="00C06463" w:rsidRPr="00B07272" w:rsidRDefault="00647AE8" w:rsidP="00A0453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ahoma" w:hAnsi="Tahoma" w:cs="Tahoma"/>
          <w:sz w:val="22"/>
          <w:szCs w:val="22"/>
        </w:rPr>
      </w:pPr>
      <w:r w:rsidRPr="00B07272">
        <w:rPr>
          <w:rFonts w:ascii="Tahoma" w:hAnsi="Tahoma" w:cs="Tahoma"/>
          <w:sz w:val="22"/>
          <w:szCs w:val="22"/>
        </w:rPr>
        <w:t>Data for the survey will be collected face-to-face at the household</w:t>
      </w:r>
      <w:r w:rsidR="00EB5E40">
        <w:rPr>
          <w:rFonts w:ascii="Tahoma" w:hAnsi="Tahoma" w:cs="Tahoma"/>
          <w:sz w:val="22"/>
          <w:szCs w:val="22"/>
        </w:rPr>
        <w:t xml:space="preserve"> during an interview</w:t>
      </w:r>
      <w:r w:rsidR="001D139E">
        <w:rPr>
          <w:rFonts w:ascii="Tahoma" w:hAnsi="Tahoma" w:cs="Tahoma"/>
          <w:sz w:val="22"/>
          <w:szCs w:val="22"/>
        </w:rPr>
        <w:t>,</w:t>
      </w:r>
      <w:r w:rsidR="00EB5E40">
        <w:rPr>
          <w:rFonts w:ascii="Tahoma" w:hAnsi="Tahoma" w:cs="Tahoma"/>
          <w:sz w:val="22"/>
          <w:szCs w:val="22"/>
        </w:rPr>
        <w:t xml:space="preserve"> and </w:t>
      </w:r>
      <w:r w:rsidR="00923B84">
        <w:rPr>
          <w:rFonts w:ascii="Tahoma" w:hAnsi="Tahoma" w:cs="Tahoma"/>
          <w:sz w:val="22"/>
          <w:szCs w:val="22"/>
        </w:rPr>
        <w:t xml:space="preserve">responses will be </w:t>
      </w:r>
      <w:r w:rsidR="00EB5E40">
        <w:rPr>
          <w:rFonts w:ascii="Tahoma" w:hAnsi="Tahoma" w:cs="Tahoma"/>
          <w:sz w:val="22"/>
          <w:szCs w:val="22"/>
        </w:rPr>
        <w:t>recorded by survey admi</w:t>
      </w:r>
      <w:r w:rsidR="00923B84">
        <w:rPr>
          <w:rFonts w:ascii="Tahoma" w:hAnsi="Tahoma" w:cs="Tahoma"/>
          <w:sz w:val="22"/>
          <w:szCs w:val="22"/>
        </w:rPr>
        <w:t>ni</w:t>
      </w:r>
      <w:r w:rsidR="00EB5E40">
        <w:rPr>
          <w:rFonts w:ascii="Tahoma" w:hAnsi="Tahoma" w:cs="Tahoma"/>
          <w:sz w:val="22"/>
          <w:szCs w:val="22"/>
        </w:rPr>
        <w:t xml:space="preserve">strators </w:t>
      </w:r>
      <w:r w:rsidR="00923B84">
        <w:rPr>
          <w:rFonts w:ascii="Tahoma" w:hAnsi="Tahoma" w:cs="Tahoma"/>
          <w:sz w:val="22"/>
          <w:szCs w:val="22"/>
        </w:rPr>
        <w:t>using</w:t>
      </w:r>
      <w:r w:rsidRPr="00B07272">
        <w:rPr>
          <w:rFonts w:ascii="Tahoma" w:hAnsi="Tahoma" w:cs="Tahoma"/>
          <w:sz w:val="22"/>
          <w:szCs w:val="22"/>
        </w:rPr>
        <w:t xml:space="preserve"> </w:t>
      </w:r>
      <w:r w:rsidR="00EB5E40">
        <w:rPr>
          <w:rFonts w:ascii="Tahoma" w:hAnsi="Tahoma" w:cs="Tahoma"/>
          <w:sz w:val="22"/>
          <w:szCs w:val="22"/>
        </w:rPr>
        <w:t>electronic tablets</w:t>
      </w:r>
      <w:r w:rsidR="00923B84">
        <w:rPr>
          <w:rFonts w:ascii="Tahoma" w:hAnsi="Tahoma" w:cs="Tahoma"/>
          <w:sz w:val="22"/>
          <w:szCs w:val="22"/>
        </w:rPr>
        <w:t xml:space="preserve"> with</w:t>
      </w:r>
      <w:r w:rsidR="00923B84" w:rsidRPr="00B07272">
        <w:rPr>
          <w:rFonts w:ascii="Tahoma" w:hAnsi="Tahoma" w:cs="Tahoma"/>
          <w:sz w:val="22"/>
          <w:szCs w:val="22"/>
        </w:rPr>
        <w:t xml:space="preserve"> </w:t>
      </w:r>
      <w:r w:rsidRPr="00B07272">
        <w:rPr>
          <w:rFonts w:ascii="Tahoma" w:hAnsi="Tahoma" w:cs="Tahoma"/>
          <w:sz w:val="22"/>
          <w:szCs w:val="22"/>
        </w:rPr>
        <w:t>Mobil</w:t>
      </w:r>
      <w:r w:rsidR="00167E7E" w:rsidRPr="00B07272">
        <w:rPr>
          <w:rFonts w:ascii="Tahoma" w:hAnsi="Tahoma" w:cs="Tahoma"/>
          <w:sz w:val="22"/>
          <w:szCs w:val="22"/>
        </w:rPr>
        <w:t>e Data Collection Software</w:t>
      </w:r>
      <w:r w:rsidRPr="00B07272">
        <w:rPr>
          <w:rFonts w:ascii="Tahoma" w:hAnsi="Tahoma" w:cs="Tahoma"/>
          <w:sz w:val="22"/>
          <w:szCs w:val="22"/>
        </w:rPr>
        <w:t xml:space="preserve">.  </w:t>
      </w:r>
    </w:p>
    <w:p w:rsidR="00C06463" w:rsidRPr="00B07272" w:rsidRDefault="00C06463" w:rsidP="00A0453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ahoma" w:hAnsi="Tahoma" w:cs="Tahoma"/>
          <w:sz w:val="22"/>
          <w:szCs w:val="22"/>
        </w:rPr>
      </w:pPr>
    </w:p>
    <w:p w:rsidR="00923B84" w:rsidRDefault="00647AE8" w:rsidP="00A0453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ahoma" w:hAnsi="Tahoma" w:cs="Tahoma"/>
          <w:sz w:val="22"/>
          <w:szCs w:val="22"/>
        </w:rPr>
      </w:pPr>
      <w:r w:rsidRPr="00B07272">
        <w:rPr>
          <w:rFonts w:ascii="Tahoma" w:hAnsi="Tahoma" w:cs="Tahoma"/>
          <w:sz w:val="22"/>
          <w:szCs w:val="22"/>
        </w:rPr>
        <w:t>This technology reduces burdens on both the respondent and data collector by eliminating the need for cumbersome</w:t>
      </w:r>
      <w:r w:rsidR="009718C1" w:rsidRPr="00B07272">
        <w:rPr>
          <w:rFonts w:ascii="Tahoma" w:hAnsi="Tahoma" w:cs="Tahoma"/>
          <w:sz w:val="22"/>
          <w:szCs w:val="22"/>
        </w:rPr>
        <w:t>,</w:t>
      </w:r>
      <w:r w:rsidRPr="00B07272">
        <w:rPr>
          <w:rFonts w:ascii="Tahoma" w:hAnsi="Tahoma" w:cs="Tahoma"/>
          <w:sz w:val="22"/>
          <w:szCs w:val="22"/>
        </w:rPr>
        <w:t xml:space="preserve"> physical storage requirements needed for data collected on paper.  The respondent does not have to handle paper or other materials dist</w:t>
      </w:r>
      <w:r w:rsidR="009D0D96">
        <w:rPr>
          <w:rFonts w:ascii="Tahoma" w:hAnsi="Tahoma" w:cs="Tahoma"/>
          <w:sz w:val="22"/>
          <w:szCs w:val="22"/>
        </w:rPr>
        <w:t>ributed by the data collector.</w:t>
      </w:r>
    </w:p>
    <w:p w:rsidR="009D0D96" w:rsidRDefault="009D0D96" w:rsidP="00A0453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ahoma" w:hAnsi="Tahoma" w:cs="Tahoma"/>
          <w:sz w:val="22"/>
          <w:szCs w:val="22"/>
        </w:rPr>
      </w:pPr>
    </w:p>
    <w:p w:rsidR="00647AE8" w:rsidRPr="00B07272" w:rsidRDefault="00647AE8" w:rsidP="00A0453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ahoma" w:hAnsi="Tahoma" w:cs="Tahoma"/>
          <w:sz w:val="22"/>
          <w:szCs w:val="22"/>
        </w:rPr>
      </w:pPr>
      <w:r w:rsidRPr="00B07272">
        <w:rPr>
          <w:rFonts w:ascii="Tahoma" w:hAnsi="Tahoma" w:cs="Tahoma"/>
          <w:sz w:val="22"/>
          <w:szCs w:val="22"/>
        </w:rPr>
        <w:t xml:space="preserve">This technology </w:t>
      </w:r>
      <w:r w:rsidR="00923B84">
        <w:rPr>
          <w:rFonts w:ascii="Tahoma" w:hAnsi="Tahoma" w:cs="Tahoma"/>
          <w:sz w:val="22"/>
          <w:szCs w:val="22"/>
        </w:rPr>
        <w:t xml:space="preserve">also </w:t>
      </w:r>
      <w:r w:rsidRPr="00B07272">
        <w:rPr>
          <w:rFonts w:ascii="Tahoma" w:hAnsi="Tahoma" w:cs="Tahoma"/>
          <w:sz w:val="22"/>
          <w:szCs w:val="22"/>
        </w:rPr>
        <w:t>improves accuracy of data collection by reducing the number of times data has to be transferred from collection instrument to database storage.</w:t>
      </w:r>
    </w:p>
    <w:p w:rsidR="00647AE8" w:rsidRPr="00A0453B" w:rsidRDefault="00647AE8" w:rsidP="00A0453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color w:val="3366FF"/>
          <w:sz w:val="22"/>
          <w:szCs w:val="22"/>
        </w:rPr>
      </w:pPr>
    </w:p>
    <w:p w:rsidR="00C37CD8" w:rsidRPr="00B07272" w:rsidRDefault="00C37CD8" w:rsidP="00A0453B">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rPr>
      </w:pPr>
      <w:r w:rsidRPr="00B07272">
        <w:rPr>
          <w:rFonts w:ascii="Tahoma" w:hAnsi="Tahoma" w:cs="Tahoma"/>
          <w:b/>
          <w:bCs/>
        </w:rPr>
        <w:t>Describe efforts to identify duplica</w:t>
      </w:r>
      <w:r w:rsidRPr="00B07272">
        <w:rPr>
          <w:rFonts w:ascii="Tahoma" w:hAnsi="Tahoma" w:cs="Tahoma"/>
          <w:b/>
          <w:bCs/>
        </w:rPr>
        <w:softHyphen/>
        <w:t>tion. Show specifically why any sim</w:t>
      </w:r>
      <w:r w:rsidRPr="00B07272">
        <w:rPr>
          <w:rFonts w:ascii="Tahoma" w:hAnsi="Tahoma" w:cs="Tahoma"/>
          <w:b/>
          <w:bCs/>
        </w:rPr>
        <w:softHyphen/>
        <w:t>ilar in</w:t>
      </w:r>
      <w:r w:rsidRPr="00B07272">
        <w:rPr>
          <w:rFonts w:ascii="Tahoma" w:hAnsi="Tahoma" w:cs="Tahoma"/>
          <w:b/>
          <w:bCs/>
        </w:rPr>
        <w:softHyphen/>
        <w:t>for</w:t>
      </w:r>
      <w:r w:rsidRPr="00B07272">
        <w:rPr>
          <w:rFonts w:ascii="Tahoma" w:hAnsi="Tahoma" w:cs="Tahoma"/>
          <w:b/>
          <w:bCs/>
        </w:rPr>
        <w:softHyphen/>
        <w:t>mation already avail</w:t>
      </w:r>
      <w:r w:rsidRPr="00B07272">
        <w:rPr>
          <w:rFonts w:ascii="Tahoma" w:hAnsi="Tahoma" w:cs="Tahoma"/>
          <w:b/>
          <w:bCs/>
        </w:rPr>
        <w:softHyphen/>
        <w:t>able cannot be used or modified for use for the purpos</w:t>
      </w:r>
      <w:r w:rsidRPr="00B07272">
        <w:rPr>
          <w:rFonts w:ascii="Tahoma" w:hAnsi="Tahoma" w:cs="Tahoma"/>
          <w:b/>
          <w:bCs/>
        </w:rPr>
        <w:softHyphen/>
        <w:t>es de</w:t>
      </w:r>
      <w:r w:rsidRPr="00B07272">
        <w:rPr>
          <w:rFonts w:ascii="Tahoma" w:hAnsi="Tahoma" w:cs="Tahoma"/>
          <w:b/>
          <w:bCs/>
        </w:rPr>
        <w:softHyphen/>
        <w:t>scri</w:t>
      </w:r>
      <w:r w:rsidRPr="00B07272">
        <w:rPr>
          <w:rFonts w:ascii="Tahoma" w:hAnsi="Tahoma" w:cs="Tahoma"/>
          <w:b/>
          <w:bCs/>
        </w:rPr>
        <w:softHyphen/>
        <w:t>bed in Item 2 above.</w:t>
      </w:r>
    </w:p>
    <w:p w:rsidR="0013495B" w:rsidRPr="00A0453B" w:rsidRDefault="0013495B" w:rsidP="00A0453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ahoma" w:hAnsi="Tahoma" w:cs="Tahoma"/>
        </w:rPr>
      </w:pPr>
    </w:p>
    <w:p w:rsidR="00647AE8" w:rsidRPr="00B07272" w:rsidRDefault="00647AE8" w:rsidP="00A0453B">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ahoma" w:hAnsi="Tahoma" w:cs="Tahoma"/>
          <w:sz w:val="22"/>
          <w:szCs w:val="22"/>
        </w:rPr>
      </w:pPr>
      <w:r w:rsidRPr="00B07272">
        <w:rPr>
          <w:rFonts w:ascii="Tahoma" w:hAnsi="Tahoma" w:cs="Tahoma"/>
          <w:sz w:val="22"/>
          <w:szCs w:val="22"/>
        </w:rPr>
        <w:t xml:space="preserve">We used </w:t>
      </w:r>
      <w:r w:rsidR="00CA36A7">
        <w:rPr>
          <w:rFonts w:ascii="Tahoma" w:hAnsi="Tahoma" w:cs="Tahoma"/>
          <w:sz w:val="22"/>
          <w:szCs w:val="22"/>
        </w:rPr>
        <w:t>two</w:t>
      </w:r>
      <w:r w:rsidRPr="00B07272">
        <w:rPr>
          <w:rFonts w:ascii="Tahoma" w:hAnsi="Tahoma" w:cs="Tahoma"/>
          <w:sz w:val="22"/>
          <w:szCs w:val="22"/>
        </w:rPr>
        <w:t xml:space="preserve"> principal means of identifying duplicate information.  First, we conducted a review of the Office of Management and Budget website to determine whether any projects related to urban residents’ perceptions of and interactions with </w:t>
      </w:r>
      <w:r w:rsidR="00F632A8" w:rsidRPr="00B07272">
        <w:rPr>
          <w:rFonts w:ascii="Tahoma" w:hAnsi="Tahoma" w:cs="Tahoma"/>
          <w:sz w:val="22"/>
          <w:szCs w:val="22"/>
        </w:rPr>
        <w:t xml:space="preserve">urban </w:t>
      </w:r>
      <w:r w:rsidRPr="00B07272">
        <w:rPr>
          <w:rFonts w:ascii="Tahoma" w:hAnsi="Tahoma" w:cs="Tahoma"/>
          <w:sz w:val="22"/>
          <w:szCs w:val="22"/>
        </w:rPr>
        <w:t xml:space="preserve">trees had been submitted to the Office of Management and Budget.  We searched by agency and sub-agencies that would most likely submit a request similar to the one proposed in this supporting documentation.  These included the Forest Service, National Park Service, Bureau of Land Management, </w:t>
      </w:r>
      <w:r w:rsidR="00F632A8" w:rsidRPr="00B07272">
        <w:rPr>
          <w:rFonts w:ascii="Tahoma" w:hAnsi="Tahoma" w:cs="Tahoma"/>
          <w:sz w:val="22"/>
          <w:szCs w:val="22"/>
        </w:rPr>
        <w:t xml:space="preserve">and </w:t>
      </w:r>
      <w:r w:rsidRPr="00B07272">
        <w:rPr>
          <w:rFonts w:ascii="Tahoma" w:hAnsi="Tahoma" w:cs="Tahoma"/>
          <w:sz w:val="22"/>
          <w:szCs w:val="22"/>
        </w:rPr>
        <w:t>Environmental Protection Agency.  Below we list these by agency.</w:t>
      </w:r>
    </w:p>
    <w:p w:rsidR="00647AE8" w:rsidRPr="00B07272" w:rsidRDefault="008E53C9" w:rsidP="00A0453B">
      <w:pPr>
        <w:widowControl/>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Tahoma" w:hAnsi="Tahoma" w:cs="Tahoma"/>
          <w:sz w:val="22"/>
          <w:szCs w:val="22"/>
        </w:rPr>
      </w:pPr>
      <w:r w:rsidRPr="00B07272">
        <w:rPr>
          <w:rFonts w:ascii="Tahoma" w:hAnsi="Tahoma" w:cs="Tahoma"/>
          <w:sz w:val="22"/>
          <w:szCs w:val="22"/>
        </w:rPr>
        <w:tab/>
      </w:r>
      <w:r w:rsidR="00647AE8" w:rsidRPr="00B07272">
        <w:rPr>
          <w:rFonts w:ascii="Tahoma" w:hAnsi="Tahoma" w:cs="Tahoma"/>
          <w:sz w:val="22"/>
          <w:szCs w:val="22"/>
          <w:u w:val="single"/>
        </w:rPr>
        <w:t>USDA Forest Service</w:t>
      </w:r>
      <w:r w:rsidR="00647AE8" w:rsidRPr="00B07272">
        <w:rPr>
          <w:rFonts w:ascii="Tahoma" w:hAnsi="Tahoma" w:cs="Tahoma"/>
          <w:sz w:val="22"/>
          <w:szCs w:val="22"/>
        </w:rPr>
        <w:t xml:space="preserve">: </w:t>
      </w:r>
    </w:p>
    <w:p w:rsidR="00647AE8" w:rsidRPr="00B07272" w:rsidRDefault="00647AE8" w:rsidP="00A0453B">
      <w:pPr>
        <w:pStyle w:val="ListParagraph"/>
        <w:widowControl/>
        <w:numPr>
          <w:ilvl w:val="2"/>
          <w:numId w:val="29"/>
        </w:numPr>
        <w:tabs>
          <w:tab w:val="left" w:pos="360"/>
          <w:tab w:val="left" w:pos="1440"/>
          <w:tab w:val="left" w:pos="2880"/>
          <w:tab w:val="left" w:pos="3600"/>
          <w:tab w:val="left" w:pos="4320"/>
          <w:tab w:val="left" w:pos="5040"/>
          <w:tab w:val="left" w:pos="5760"/>
          <w:tab w:val="left" w:pos="6480"/>
          <w:tab w:val="left" w:pos="7200"/>
          <w:tab w:val="left" w:pos="7920"/>
          <w:tab w:val="left" w:pos="8640"/>
          <w:tab w:val="left" w:pos="9360"/>
        </w:tabs>
        <w:ind w:left="1440"/>
        <w:rPr>
          <w:rFonts w:ascii="Tahoma" w:hAnsi="Tahoma" w:cs="Tahoma"/>
          <w:sz w:val="22"/>
          <w:szCs w:val="22"/>
        </w:rPr>
      </w:pPr>
      <w:r w:rsidRPr="00B07272">
        <w:rPr>
          <w:rFonts w:ascii="Tahoma" w:hAnsi="Tahoma" w:cs="Tahoma"/>
          <w:sz w:val="22"/>
          <w:szCs w:val="22"/>
        </w:rPr>
        <w:t>National Woodland Owner Survey--This survey focuses on the management of woodlands and privately held forests.</w:t>
      </w:r>
    </w:p>
    <w:p w:rsidR="00647AE8" w:rsidRPr="00B07272" w:rsidRDefault="00647AE8" w:rsidP="00A0453B">
      <w:pPr>
        <w:pStyle w:val="ListParagraph"/>
        <w:widowControl/>
        <w:numPr>
          <w:ilvl w:val="1"/>
          <w:numId w:val="29"/>
        </w:numPr>
        <w:tabs>
          <w:tab w:val="left" w:pos="360"/>
          <w:tab w:val="left" w:pos="1440"/>
          <w:tab w:val="left" w:pos="2880"/>
          <w:tab w:val="left" w:pos="3600"/>
          <w:tab w:val="left" w:pos="4320"/>
          <w:tab w:val="left" w:pos="5040"/>
          <w:tab w:val="left" w:pos="5760"/>
          <w:tab w:val="left" w:pos="6480"/>
          <w:tab w:val="left" w:pos="7200"/>
          <w:tab w:val="left" w:pos="7920"/>
          <w:tab w:val="left" w:pos="8640"/>
          <w:tab w:val="left" w:pos="9360"/>
        </w:tabs>
        <w:ind w:left="1440"/>
        <w:rPr>
          <w:rFonts w:ascii="Tahoma" w:hAnsi="Tahoma" w:cs="Tahoma"/>
          <w:sz w:val="22"/>
          <w:szCs w:val="22"/>
        </w:rPr>
      </w:pPr>
      <w:r w:rsidRPr="00B07272">
        <w:rPr>
          <w:rFonts w:ascii="Tahoma" w:hAnsi="Tahoma" w:cs="Tahoma"/>
          <w:sz w:val="22"/>
          <w:szCs w:val="22"/>
        </w:rPr>
        <w:t>National Visitor Us</w:t>
      </w:r>
      <w:r w:rsidR="00F632A8" w:rsidRPr="00B07272">
        <w:rPr>
          <w:rFonts w:ascii="Tahoma" w:hAnsi="Tahoma" w:cs="Tahoma"/>
          <w:sz w:val="22"/>
          <w:szCs w:val="22"/>
        </w:rPr>
        <w:t>e Monitoring Survey—</w:t>
      </w:r>
      <w:proofErr w:type="gramStart"/>
      <w:r w:rsidR="00F632A8" w:rsidRPr="00B07272">
        <w:rPr>
          <w:rFonts w:ascii="Tahoma" w:hAnsi="Tahoma" w:cs="Tahoma"/>
          <w:sz w:val="22"/>
          <w:szCs w:val="22"/>
        </w:rPr>
        <w:t>T</w:t>
      </w:r>
      <w:r w:rsidRPr="00B07272">
        <w:rPr>
          <w:rFonts w:ascii="Tahoma" w:hAnsi="Tahoma" w:cs="Tahoma"/>
          <w:sz w:val="22"/>
          <w:szCs w:val="22"/>
        </w:rPr>
        <w:t>his</w:t>
      </w:r>
      <w:proofErr w:type="gramEnd"/>
      <w:r w:rsidRPr="00B07272">
        <w:rPr>
          <w:rFonts w:ascii="Tahoma" w:hAnsi="Tahoma" w:cs="Tahoma"/>
          <w:sz w:val="22"/>
          <w:szCs w:val="22"/>
        </w:rPr>
        <w:t xml:space="preserve"> survey collects data from on-site visitors to national forests and grasslands throughout the country</w:t>
      </w:r>
      <w:r w:rsidR="002E782D" w:rsidRPr="00B07272">
        <w:rPr>
          <w:rFonts w:ascii="Tahoma" w:hAnsi="Tahoma" w:cs="Tahoma"/>
          <w:sz w:val="22"/>
          <w:szCs w:val="22"/>
        </w:rPr>
        <w:t>.</w:t>
      </w:r>
    </w:p>
    <w:p w:rsidR="00647AE8" w:rsidRPr="00B07272" w:rsidRDefault="00647AE8" w:rsidP="00A0453B">
      <w:pPr>
        <w:pStyle w:val="ListParagraph"/>
        <w:widowControl/>
        <w:numPr>
          <w:ilvl w:val="1"/>
          <w:numId w:val="29"/>
        </w:numPr>
        <w:tabs>
          <w:tab w:val="left" w:pos="360"/>
          <w:tab w:val="left" w:pos="1440"/>
          <w:tab w:val="left" w:pos="2880"/>
          <w:tab w:val="left" w:pos="3600"/>
          <w:tab w:val="left" w:pos="4320"/>
          <w:tab w:val="left" w:pos="5040"/>
          <w:tab w:val="left" w:pos="5760"/>
          <w:tab w:val="left" w:pos="6480"/>
          <w:tab w:val="left" w:pos="7200"/>
          <w:tab w:val="left" w:pos="7920"/>
          <w:tab w:val="left" w:pos="8640"/>
          <w:tab w:val="left" w:pos="9360"/>
        </w:tabs>
        <w:ind w:left="1440"/>
        <w:rPr>
          <w:rFonts w:ascii="Tahoma" w:hAnsi="Tahoma" w:cs="Tahoma"/>
          <w:sz w:val="22"/>
          <w:szCs w:val="22"/>
        </w:rPr>
      </w:pPr>
      <w:r w:rsidRPr="00B07272">
        <w:rPr>
          <w:rFonts w:ascii="Tahoma" w:hAnsi="Tahoma" w:cs="Tahoma"/>
          <w:sz w:val="22"/>
          <w:szCs w:val="22"/>
        </w:rPr>
        <w:t xml:space="preserve">National Survey on </w:t>
      </w:r>
      <w:r w:rsidR="00F632A8" w:rsidRPr="00B07272">
        <w:rPr>
          <w:rFonts w:ascii="Tahoma" w:hAnsi="Tahoma" w:cs="Tahoma"/>
          <w:sz w:val="22"/>
          <w:szCs w:val="22"/>
        </w:rPr>
        <w:t>Recreation and the Environment—D</w:t>
      </w:r>
      <w:r w:rsidRPr="00B07272">
        <w:rPr>
          <w:rFonts w:ascii="Tahoma" w:hAnsi="Tahoma" w:cs="Tahoma"/>
          <w:sz w:val="22"/>
          <w:szCs w:val="22"/>
        </w:rPr>
        <w:t xml:space="preserve">ata collection focuses on outdoor recreation participation </w:t>
      </w:r>
      <w:r w:rsidR="002E782D" w:rsidRPr="00B07272">
        <w:rPr>
          <w:rFonts w:ascii="Tahoma" w:hAnsi="Tahoma" w:cs="Tahoma"/>
          <w:sz w:val="22"/>
          <w:szCs w:val="22"/>
        </w:rPr>
        <w:t>by</w:t>
      </w:r>
      <w:r w:rsidRPr="00B07272">
        <w:rPr>
          <w:rFonts w:ascii="Tahoma" w:hAnsi="Tahoma" w:cs="Tahoma"/>
          <w:sz w:val="22"/>
          <w:szCs w:val="22"/>
        </w:rPr>
        <w:t xml:space="preserve"> members of American households.  Data are collected at the household level via telephone.  No data collected relate to perceptions and engagement with urban forests.</w:t>
      </w:r>
    </w:p>
    <w:p w:rsidR="00647AE8" w:rsidRPr="00B07272" w:rsidRDefault="00647AE8" w:rsidP="00A0453B">
      <w:pPr>
        <w:pStyle w:val="ListParagraph"/>
        <w:widowControl/>
        <w:numPr>
          <w:ilvl w:val="1"/>
          <w:numId w:val="29"/>
        </w:numPr>
        <w:tabs>
          <w:tab w:val="left" w:pos="360"/>
          <w:tab w:val="left" w:pos="1440"/>
          <w:tab w:val="left" w:pos="2880"/>
          <w:tab w:val="left" w:pos="3600"/>
          <w:tab w:val="left" w:pos="4320"/>
          <w:tab w:val="left" w:pos="5040"/>
          <w:tab w:val="left" w:pos="5760"/>
          <w:tab w:val="left" w:pos="6480"/>
          <w:tab w:val="left" w:pos="7200"/>
          <w:tab w:val="left" w:pos="7920"/>
          <w:tab w:val="left" w:pos="8640"/>
          <w:tab w:val="left" w:pos="9360"/>
        </w:tabs>
        <w:ind w:left="1440"/>
        <w:rPr>
          <w:rFonts w:ascii="Tahoma" w:hAnsi="Tahoma" w:cs="Tahoma"/>
          <w:sz w:val="22"/>
          <w:szCs w:val="22"/>
        </w:rPr>
      </w:pPr>
      <w:r w:rsidRPr="00B07272">
        <w:rPr>
          <w:rFonts w:ascii="Tahoma" w:hAnsi="Tahoma" w:cs="Tahoma"/>
          <w:sz w:val="22"/>
          <w:szCs w:val="22"/>
        </w:rPr>
        <w:lastRenderedPageBreak/>
        <w:t>Outr</w:t>
      </w:r>
      <w:r w:rsidR="002E782D" w:rsidRPr="00B07272">
        <w:rPr>
          <w:rFonts w:ascii="Tahoma" w:hAnsi="Tahoma" w:cs="Tahoma"/>
          <w:sz w:val="22"/>
          <w:szCs w:val="22"/>
        </w:rPr>
        <w:t>each Opportunity Questionnaire—</w:t>
      </w:r>
      <w:proofErr w:type="gramStart"/>
      <w:r w:rsidR="002E782D" w:rsidRPr="00B07272">
        <w:rPr>
          <w:rFonts w:ascii="Tahoma" w:hAnsi="Tahoma" w:cs="Tahoma"/>
          <w:sz w:val="22"/>
          <w:szCs w:val="22"/>
        </w:rPr>
        <w:t>T</w:t>
      </w:r>
      <w:r w:rsidRPr="00B07272">
        <w:rPr>
          <w:rFonts w:ascii="Tahoma" w:hAnsi="Tahoma" w:cs="Tahoma"/>
          <w:sz w:val="22"/>
          <w:szCs w:val="22"/>
        </w:rPr>
        <w:t>he</w:t>
      </w:r>
      <w:proofErr w:type="gramEnd"/>
      <w:r w:rsidRPr="00B07272">
        <w:rPr>
          <w:rFonts w:ascii="Tahoma" w:hAnsi="Tahoma" w:cs="Tahoma"/>
          <w:sz w:val="22"/>
          <w:szCs w:val="22"/>
        </w:rPr>
        <w:t xml:space="preserve"> data collection involves information collection from students attending career fairs to gauge the effectiveness of information on Forest Service careers provided by the Northern Research Station of the Forest Service.</w:t>
      </w:r>
    </w:p>
    <w:p w:rsidR="00647AE8" w:rsidRPr="00B07272" w:rsidRDefault="00647AE8" w:rsidP="00A0453B">
      <w:pPr>
        <w:pStyle w:val="ListParagraph"/>
        <w:widowControl/>
        <w:numPr>
          <w:ilvl w:val="1"/>
          <w:numId w:val="29"/>
        </w:numPr>
        <w:tabs>
          <w:tab w:val="left" w:pos="360"/>
          <w:tab w:val="left" w:pos="1440"/>
          <w:tab w:val="left" w:pos="2880"/>
          <w:tab w:val="left" w:pos="3600"/>
          <w:tab w:val="left" w:pos="4320"/>
          <w:tab w:val="left" w:pos="5040"/>
          <w:tab w:val="left" w:pos="5760"/>
          <w:tab w:val="left" w:pos="6480"/>
          <w:tab w:val="left" w:pos="7200"/>
          <w:tab w:val="left" w:pos="7920"/>
          <w:tab w:val="left" w:pos="8640"/>
          <w:tab w:val="left" w:pos="9360"/>
        </w:tabs>
        <w:ind w:left="1440"/>
        <w:rPr>
          <w:rFonts w:ascii="Tahoma" w:hAnsi="Tahoma" w:cs="Tahoma"/>
          <w:sz w:val="22"/>
          <w:szCs w:val="22"/>
        </w:rPr>
      </w:pPr>
      <w:r w:rsidRPr="00B07272">
        <w:rPr>
          <w:rFonts w:ascii="Tahoma" w:hAnsi="Tahoma" w:cs="Tahoma"/>
          <w:sz w:val="22"/>
          <w:szCs w:val="22"/>
        </w:rPr>
        <w:t>Op</w:t>
      </w:r>
      <w:r w:rsidR="002E782D" w:rsidRPr="00B07272">
        <w:rPr>
          <w:rFonts w:ascii="Tahoma" w:hAnsi="Tahoma" w:cs="Tahoma"/>
          <w:sz w:val="22"/>
          <w:szCs w:val="22"/>
        </w:rPr>
        <w:t>tional Ethnicity Questionnaire—C</w:t>
      </w:r>
      <w:r w:rsidRPr="00B07272">
        <w:rPr>
          <w:rFonts w:ascii="Tahoma" w:hAnsi="Tahoma" w:cs="Tahoma"/>
          <w:sz w:val="22"/>
          <w:szCs w:val="22"/>
        </w:rPr>
        <w:t>ollects data on participants in various Forest Service-sponsored programs, including Youth Conservation Corps and Jobs Corps.</w:t>
      </w:r>
    </w:p>
    <w:p w:rsidR="00647AE8" w:rsidRPr="00B07272" w:rsidRDefault="00647AE8" w:rsidP="00317D07">
      <w:pPr>
        <w:pStyle w:val="ListParagraph"/>
        <w:widowControl/>
        <w:numPr>
          <w:ilvl w:val="1"/>
          <w:numId w:val="29"/>
        </w:numPr>
        <w:tabs>
          <w:tab w:val="left" w:pos="360"/>
          <w:tab w:val="left" w:pos="450"/>
          <w:tab w:val="left" w:pos="1440"/>
          <w:tab w:val="left" w:pos="2880"/>
          <w:tab w:val="left" w:pos="3600"/>
          <w:tab w:val="left" w:pos="4320"/>
          <w:tab w:val="left" w:pos="5040"/>
          <w:tab w:val="left" w:pos="5760"/>
          <w:tab w:val="left" w:pos="6480"/>
          <w:tab w:val="left" w:pos="7200"/>
          <w:tab w:val="left" w:pos="7920"/>
          <w:tab w:val="left" w:pos="8640"/>
          <w:tab w:val="left" w:pos="9360"/>
        </w:tabs>
        <w:ind w:left="1440"/>
        <w:rPr>
          <w:rFonts w:ascii="Tahoma" w:hAnsi="Tahoma" w:cs="Tahoma"/>
          <w:sz w:val="22"/>
          <w:szCs w:val="22"/>
        </w:rPr>
      </w:pPr>
      <w:r w:rsidRPr="00B07272">
        <w:rPr>
          <w:rFonts w:ascii="Tahoma" w:hAnsi="Tahoma" w:cs="Tahoma"/>
          <w:sz w:val="22"/>
          <w:szCs w:val="22"/>
        </w:rPr>
        <w:t xml:space="preserve">Extending the Forest Service Message to </w:t>
      </w:r>
      <w:r w:rsidR="005A2270">
        <w:rPr>
          <w:rFonts w:ascii="Tahoma" w:hAnsi="Tahoma" w:cs="Tahoma"/>
          <w:sz w:val="22"/>
          <w:szCs w:val="22"/>
        </w:rPr>
        <w:t>Diverse Urban Publics (0596-0221</w:t>
      </w:r>
      <w:r w:rsidRPr="00B07272">
        <w:rPr>
          <w:rFonts w:ascii="Tahoma" w:hAnsi="Tahoma" w:cs="Tahoma"/>
          <w:sz w:val="22"/>
          <w:szCs w:val="22"/>
        </w:rPr>
        <w:t xml:space="preserve">)--This data collection focuses on outdoor recreation and barriers to participation in </w:t>
      </w:r>
      <w:r w:rsidR="002E782D" w:rsidRPr="00B07272">
        <w:rPr>
          <w:rFonts w:ascii="Tahoma" w:hAnsi="Tahoma" w:cs="Tahoma"/>
          <w:sz w:val="22"/>
          <w:szCs w:val="22"/>
        </w:rPr>
        <w:t>outdoor recreation</w:t>
      </w:r>
      <w:r w:rsidRPr="00B07272">
        <w:rPr>
          <w:rFonts w:ascii="Tahoma" w:hAnsi="Tahoma" w:cs="Tahoma"/>
          <w:sz w:val="22"/>
          <w:szCs w:val="22"/>
        </w:rPr>
        <w:t xml:space="preserve">.  It also includes the use of various media to reach underserved urban populations.  Our project differs from this one in that we do not ask questions about recreation, barriers to recreation participation, or the respondents’ access to media.  We do not include any requests for </w:t>
      </w:r>
      <w:r w:rsidR="002E782D" w:rsidRPr="00B07272">
        <w:rPr>
          <w:rFonts w:ascii="Tahoma" w:hAnsi="Tahoma" w:cs="Tahoma"/>
          <w:sz w:val="22"/>
          <w:szCs w:val="22"/>
        </w:rPr>
        <w:t>data on</w:t>
      </w:r>
      <w:r w:rsidRPr="00B07272">
        <w:rPr>
          <w:rFonts w:ascii="Tahoma" w:hAnsi="Tahoma" w:cs="Tahoma"/>
          <w:sz w:val="22"/>
          <w:szCs w:val="22"/>
        </w:rPr>
        <w:t xml:space="preserve"> people’s need for information to help inform </w:t>
      </w:r>
      <w:r w:rsidR="002E782D" w:rsidRPr="00B07272">
        <w:rPr>
          <w:rFonts w:ascii="Tahoma" w:hAnsi="Tahoma" w:cs="Tahoma"/>
          <w:sz w:val="22"/>
          <w:szCs w:val="22"/>
        </w:rPr>
        <w:t xml:space="preserve">decisions about outdoor </w:t>
      </w:r>
      <w:r w:rsidRPr="00B07272">
        <w:rPr>
          <w:rFonts w:ascii="Tahoma" w:hAnsi="Tahoma" w:cs="Tahoma"/>
          <w:sz w:val="22"/>
          <w:szCs w:val="22"/>
        </w:rPr>
        <w:t xml:space="preserve">recreation participation. </w:t>
      </w:r>
      <w:r w:rsidR="005A2270">
        <w:rPr>
          <w:rFonts w:ascii="Tahoma" w:hAnsi="Tahoma" w:cs="Tahoma"/>
          <w:sz w:val="22"/>
          <w:szCs w:val="22"/>
        </w:rPr>
        <w:t xml:space="preserve"> Specifically, project 0596-022</w:t>
      </w:r>
      <w:r w:rsidRPr="00B07272">
        <w:rPr>
          <w:rFonts w:ascii="Tahoma" w:hAnsi="Tahoma" w:cs="Tahoma"/>
          <w:sz w:val="22"/>
          <w:szCs w:val="22"/>
        </w:rPr>
        <w:t>1 is intended: “to examine information needs, interests, and media uses among diverse urban publics in large urban centers.  Areas selected will be proximate to urban national forest</w:t>
      </w:r>
      <w:r w:rsidR="002E782D" w:rsidRPr="00B07272">
        <w:rPr>
          <w:rFonts w:ascii="Tahoma" w:hAnsi="Tahoma" w:cs="Tahoma"/>
          <w:sz w:val="22"/>
          <w:szCs w:val="22"/>
        </w:rPr>
        <w:t>s in the Western United States”</w:t>
      </w:r>
      <w:r w:rsidR="00B831C1" w:rsidRPr="00B07272">
        <w:rPr>
          <w:rFonts w:ascii="Tahoma" w:hAnsi="Tahoma" w:cs="Tahoma"/>
          <w:sz w:val="22"/>
          <w:szCs w:val="22"/>
        </w:rPr>
        <w:t xml:space="preserve"> </w:t>
      </w:r>
      <w:r w:rsidRPr="00B07272">
        <w:rPr>
          <w:rFonts w:ascii="Tahoma" w:hAnsi="Tahoma" w:cs="Tahoma"/>
          <w:sz w:val="22"/>
          <w:szCs w:val="22"/>
        </w:rPr>
        <w:t>(</w:t>
      </w:r>
      <w:hyperlink r:id="rId13" w:history="1">
        <w:r w:rsidR="002E782D" w:rsidRPr="00B07272">
          <w:rPr>
            <w:rStyle w:val="Hyperlink"/>
            <w:rFonts w:ascii="Tahoma" w:hAnsi="Tahoma" w:cs="Tahoma"/>
            <w:sz w:val="22"/>
            <w:szCs w:val="22"/>
          </w:rPr>
          <w:t>http://www.reginfo.gov/public/do/PRAViewDocument</w:t>
        </w:r>
      </w:hyperlink>
      <w:r w:rsidRPr="00B07272">
        <w:rPr>
          <w:rFonts w:ascii="Tahoma" w:hAnsi="Tahoma" w:cs="Tahoma"/>
          <w:sz w:val="22"/>
          <w:szCs w:val="22"/>
        </w:rPr>
        <w:t>?</w:t>
      </w:r>
      <w:r w:rsidR="00167E7E" w:rsidRPr="00B07272">
        <w:rPr>
          <w:rFonts w:ascii="Tahoma" w:hAnsi="Tahoma" w:cs="Tahoma"/>
          <w:sz w:val="22"/>
          <w:szCs w:val="22"/>
        </w:rPr>
        <w:t xml:space="preserve"> </w:t>
      </w:r>
      <w:proofErr w:type="spellStart"/>
      <w:r w:rsidRPr="00B07272">
        <w:rPr>
          <w:rFonts w:ascii="Tahoma" w:hAnsi="Tahoma" w:cs="Tahoma"/>
          <w:sz w:val="22"/>
          <w:szCs w:val="22"/>
        </w:rPr>
        <w:t>ref_nbr</w:t>
      </w:r>
      <w:proofErr w:type="spellEnd"/>
      <w:r w:rsidRPr="00B07272">
        <w:rPr>
          <w:rFonts w:ascii="Tahoma" w:hAnsi="Tahoma" w:cs="Tahoma"/>
          <w:sz w:val="22"/>
          <w:szCs w:val="22"/>
        </w:rPr>
        <w:t>=200812-0596-001).</w:t>
      </w:r>
    </w:p>
    <w:p w:rsidR="00647AE8" w:rsidRPr="00B07272" w:rsidRDefault="00647AE8" w:rsidP="00A0453B">
      <w:pPr>
        <w:widowControl/>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ahoma" w:hAnsi="Tahoma" w:cs="Tahoma"/>
          <w:sz w:val="22"/>
          <w:szCs w:val="22"/>
        </w:rPr>
      </w:pPr>
    </w:p>
    <w:p w:rsidR="00167E7E" w:rsidRPr="00B07272" w:rsidRDefault="00167E7E" w:rsidP="00A0453B">
      <w:pPr>
        <w:widowControl/>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Tahoma" w:hAnsi="Tahoma" w:cs="Tahoma"/>
          <w:sz w:val="22"/>
          <w:szCs w:val="22"/>
        </w:rPr>
      </w:pPr>
      <w:r w:rsidRPr="00B07272">
        <w:rPr>
          <w:rFonts w:ascii="Tahoma" w:hAnsi="Tahoma" w:cs="Tahoma"/>
          <w:sz w:val="22"/>
          <w:szCs w:val="22"/>
        </w:rPr>
        <w:tab/>
      </w:r>
      <w:r w:rsidRPr="00B07272">
        <w:rPr>
          <w:rFonts w:ascii="Tahoma" w:hAnsi="Tahoma" w:cs="Tahoma"/>
          <w:sz w:val="22"/>
          <w:szCs w:val="22"/>
        </w:rPr>
        <w:tab/>
      </w:r>
      <w:r w:rsidR="00647AE8" w:rsidRPr="00B07272">
        <w:rPr>
          <w:rFonts w:ascii="Tahoma" w:hAnsi="Tahoma" w:cs="Tahoma"/>
          <w:sz w:val="22"/>
          <w:szCs w:val="22"/>
          <w:u w:val="single"/>
        </w:rPr>
        <w:t>USDI National Park Service</w:t>
      </w:r>
      <w:r w:rsidR="00647AE8" w:rsidRPr="00B07272">
        <w:rPr>
          <w:rFonts w:ascii="Tahoma" w:hAnsi="Tahoma" w:cs="Tahoma"/>
          <w:sz w:val="22"/>
          <w:szCs w:val="22"/>
        </w:rPr>
        <w:t>: Project 1024-0216 relates to information collect</w:t>
      </w:r>
      <w:r w:rsidRPr="00B07272">
        <w:rPr>
          <w:rFonts w:ascii="Tahoma" w:hAnsi="Tahoma" w:cs="Tahoma"/>
          <w:sz w:val="22"/>
          <w:szCs w:val="22"/>
        </w:rPr>
        <w:t xml:space="preserve">ed </w:t>
      </w:r>
      <w:r w:rsidR="00647AE8" w:rsidRPr="00B07272">
        <w:rPr>
          <w:rFonts w:ascii="Tahoma" w:hAnsi="Tahoma" w:cs="Tahoma"/>
          <w:sz w:val="22"/>
          <w:szCs w:val="22"/>
        </w:rPr>
        <w:t>on visitor satisfaction</w:t>
      </w:r>
      <w:r w:rsidR="009718C1" w:rsidRPr="00B07272">
        <w:rPr>
          <w:rFonts w:ascii="Tahoma" w:hAnsi="Tahoma" w:cs="Tahoma"/>
          <w:sz w:val="22"/>
          <w:szCs w:val="22"/>
        </w:rPr>
        <w:t xml:space="preserve"> to U.S. national parks</w:t>
      </w:r>
      <w:r w:rsidR="00647AE8" w:rsidRPr="00B07272">
        <w:rPr>
          <w:rFonts w:ascii="Tahoma" w:hAnsi="Tahoma" w:cs="Tahoma"/>
          <w:sz w:val="22"/>
          <w:szCs w:val="22"/>
        </w:rPr>
        <w:t>.  A portion of the project’s abstract follows:</w:t>
      </w:r>
      <w:r w:rsidR="00AB6810" w:rsidRPr="00B07272">
        <w:rPr>
          <w:rFonts w:ascii="Tahoma" w:hAnsi="Tahoma" w:cs="Tahoma"/>
          <w:sz w:val="22"/>
          <w:szCs w:val="22"/>
        </w:rPr>
        <w:t xml:space="preserve"> </w:t>
      </w:r>
    </w:p>
    <w:p w:rsidR="00647AE8" w:rsidRPr="00B07272" w:rsidRDefault="00167E7E" w:rsidP="00A0453B">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Tahoma" w:hAnsi="Tahoma" w:cs="Tahoma"/>
          <w:sz w:val="22"/>
          <w:szCs w:val="22"/>
        </w:rPr>
      </w:pPr>
      <w:r w:rsidRPr="00B07272">
        <w:rPr>
          <w:rFonts w:ascii="Tahoma" w:hAnsi="Tahoma" w:cs="Tahoma"/>
          <w:sz w:val="22"/>
          <w:szCs w:val="22"/>
        </w:rPr>
        <w:tab/>
      </w:r>
      <w:r w:rsidR="00647AE8" w:rsidRPr="00B07272">
        <w:rPr>
          <w:rFonts w:ascii="Tahoma" w:hAnsi="Tahoma" w:cs="Tahoma"/>
          <w:sz w:val="22"/>
          <w:szCs w:val="22"/>
        </w:rPr>
        <w:t>The National Park Service (NPS) has used the Visitor Survey Card (VSC), a short customer satisfaction card, to conduct surveys at approximately 330 National Park System units annually since 1998. The purpose of the VSC is to measure visitors' opinions about park facilities, services, and recreational opportunities in each park unit and System</w:t>
      </w:r>
      <w:r w:rsidRPr="00B07272">
        <w:rPr>
          <w:rFonts w:ascii="Tahoma" w:hAnsi="Tahoma" w:cs="Tahoma"/>
          <w:sz w:val="22"/>
          <w:szCs w:val="22"/>
        </w:rPr>
        <w:t xml:space="preserve"> </w:t>
      </w:r>
      <w:r w:rsidR="00647AE8" w:rsidRPr="00B07272">
        <w:rPr>
          <w:rFonts w:ascii="Tahoma" w:hAnsi="Tahoma" w:cs="Tahoma"/>
          <w:sz w:val="22"/>
          <w:szCs w:val="22"/>
        </w:rPr>
        <w:t>wide.</w:t>
      </w:r>
      <w:r w:rsidRPr="00B07272">
        <w:rPr>
          <w:rFonts w:ascii="Tahoma" w:hAnsi="Tahoma" w:cs="Tahoma"/>
          <w:sz w:val="22"/>
          <w:szCs w:val="22"/>
        </w:rPr>
        <w:t>”</w:t>
      </w:r>
      <w:r w:rsidR="00647AE8" w:rsidRPr="00B07272">
        <w:rPr>
          <w:rFonts w:ascii="Tahoma" w:hAnsi="Tahoma" w:cs="Tahoma"/>
          <w:sz w:val="22"/>
          <w:szCs w:val="22"/>
        </w:rPr>
        <w:t xml:space="preserve"> </w:t>
      </w:r>
    </w:p>
    <w:p w:rsidR="00A63574" w:rsidRPr="00B07272" w:rsidRDefault="00A63574" w:rsidP="00A0453B">
      <w:pPr>
        <w:widowControl/>
        <w:tabs>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ahoma" w:hAnsi="Tahoma" w:cs="Tahoma"/>
          <w:sz w:val="22"/>
          <w:szCs w:val="22"/>
        </w:rPr>
      </w:pPr>
    </w:p>
    <w:p w:rsidR="00647AE8" w:rsidRPr="00B07272" w:rsidRDefault="00647AE8" w:rsidP="00A0453B">
      <w:pPr>
        <w:widowControl/>
        <w:tabs>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ahoma" w:hAnsi="Tahoma" w:cs="Tahoma"/>
          <w:sz w:val="22"/>
          <w:szCs w:val="22"/>
        </w:rPr>
      </w:pPr>
      <w:r w:rsidRPr="00B07272">
        <w:rPr>
          <w:rFonts w:ascii="Tahoma" w:hAnsi="Tahoma" w:cs="Tahoma"/>
          <w:sz w:val="22"/>
          <w:szCs w:val="22"/>
        </w:rPr>
        <w:t>As indicated, this project relate</w:t>
      </w:r>
      <w:r w:rsidR="00167E7E" w:rsidRPr="00B07272">
        <w:rPr>
          <w:rFonts w:ascii="Tahoma" w:hAnsi="Tahoma" w:cs="Tahoma"/>
          <w:sz w:val="22"/>
          <w:szCs w:val="22"/>
        </w:rPr>
        <w:t>s</w:t>
      </w:r>
      <w:r w:rsidRPr="00B07272">
        <w:rPr>
          <w:rFonts w:ascii="Tahoma" w:hAnsi="Tahoma" w:cs="Tahoma"/>
          <w:sz w:val="22"/>
          <w:szCs w:val="22"/>
        </w:rPr>
        <w:t xml:space="preserve"> to satisfaction with Park Service facilities and services.  This effort does not duplicate our proposed data collection.  We also found four additional projects that related to visitor surveys at specific Park Service sites—Cape Hatteras National Seashore, </w:t>
      </w:r>
      <w:proofErr w:type="spellStart"/>
      <w:r w:rsidRPr="00B07272">
        <w:rPr>
          <w:rFonts w:ascii="Tahoma" w:hAnsi="Tahoma" w:cs="Tahoma"/>
          <w:sz w:val="22"/>
          <w:szCs w:val="22"/>
        </w:rPr>
        <w:t>Assateaque</w:t>
      </w:r>
      <w:proofErr w:type="spellEnd"/>
      <w:r w:rsidRPr="00B07272">
        <w:rPr>
          <w:rFonts w:ascii="Tahoma" w:hAnsi="Tahoma" w:cs="Tahoma"/>
          <w:sz w:val="22"/>
          <w:szCs w:val="22"/>
        </w:rPr>
        <w:t xml:space="preserve"> Island National Seashore, Alaskan Parks and Preserves, and the Dry Tortugas National Park and Biscayne National Park.  Again, these collections are specific to the functioning of Park Service sites and do not relate to Atlanta city resident</w:t>
      </w:r>
      <w:r w:rsidR="00167E7E" w:rsidRPr="00B07272">
        <w:rPr>
          <w:rFonts w:ascii="Tahoma" w:hAnsi="Tahoma" w:cs="Tahoma"/>
          <w:sz w:val="22"/>
          <w:szCs w:val="22"/>
        </w:rPr>
        <w:t>s’</w:t>
      </w:r>
      <w:r w:rsidRPr="00B07272">
        <w:rPr>
          <w:rFonts w:ascii="Tahoma" w:hAnsi="Tahoma" w:cs="Tahoma"/>
          <w:sz w:val="22"/>
          <w:szCs w:val="22"/>
        </w:rPr>
        <w:t xml:space="preserve"> engagement with the urban forest.</w:t>
      </w:r>
    </w:p>
    <w:p w:rsidR="00647AE8" w:rsidRPr="00B07272" w:rsidRDefault="00647AE8" w:rsidP="00A0453B">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ahoma" w:hAnsi="Tahoma" w:cs="Tahoma"/>
          <w:sz w:val="22"/>
          <w:szCs w:val="22"/>
        </w:rPr>
      </w:pPr>
      <w:r w:rsidRPr="00B07272">
        <w:rPr>
          <w:rFonts w:ascii="Tahoma" w:hAnsi="Tahoma" w:cs="Tahoma"/>
          <w:sz w:val="22"/>
          <w:szCs w:val="22"/>
          <w:u w:val="single"/>
        </w:rPr>
        <w:t>Bureau of Land Management</w:t>
      </w:r>
      <w:r w:rsidRPr="00B07272">
        <w:rPr>
          <w:rFonts w:ascii="Tahoma" w:hAnsi="Tahoma" w:cs="Tahoma"/>
          <w:sz w:val="22"/>
          <w:szCs w:val="22"/>
        </w:rPr>
        <w:t>: Project 1004-0202 relates to information collection for visitor use surveys at the Headwaters Forest Reserve and the King Range National Conservation Area.</w:t>
      </w:r>
    </w:p>
    <w:p w:rsidR="00647AE8" w:rsidRPr="00B07272" w:rsidRDefault="00647AE8" w:rsidP="00A0453B">
      <w:pPr>
        <w:widowControl/>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ahoma" w:hAnsi="Tahoma" w:cs="Tahoma"/>
          <w:sz w:val="22"/>
          <w:szCs w:val="22"/>
        </w:rPr>
      </w:pPr>
      <w:r w:rsidRPr="00B07272">
        <w:rPr>
          <w:rFonts w:ascii="Tahoma" w:hAnsi="Tahoma" w:cs="Tahoma"/>
          <w:sz w:val="22"/>
          <w:szCs w:val="22"/>
          <w:u w:val="single"/>
        </w:rPr>
        <w:t>Environmental Protection</w:t>
      </w:r>
      <w:r w:rsidR="009718C1" w:rsidRPr="00B07272">
        <w:rPr>
          <w:rFonts w:ascii="Tahoma" w:hAnsi="Tahoma" w:cs="Tahoma"/>
          <w:sz w:val="22"/>
          <w:szCs w:val="22"/>
          <w:u w:val="single"/>
        </w:rPr>
        <w:t xml:space="preserve"> Agency</w:t>
      </w:r>
      <w:r w:rsidRPr="00B07272">
        <w:rPr>
          <w:rFonts w:ascii="Tahoma" w:hAnsi="Tahoma" w:cs="Tahoma"/>
          <w:sz w:val="22"/>
          <w:szCs w:val="22"/>
        </w:rPr>
        <w:t>: No related requests for information collections were found.</w:t>
      </w:r>
    </w:p>
    <w:p w:rsidR="00CA36A7" w:rsidRDefault="00647AE8" w:rsidP="00A0453B">
      <w:pPr>
        <w:tabs>
          <w:tab w:val="left" w:pos="360"/>
          <w:tab w:val="left" w:pos="2160"/>
        </w:tabs>
        <w:ind w:left="1440" w:hanging="720"/>
        <w:rPr>
          <w:rFonts w:ascii="Tahoma" w:hAnsi="Tahoma" w:cs="Tahoma"/>
          <w:sz w:val="22"/>
          <w:szCs w:val="22"/>
        </w:rPr>
      </w:pPr>
      <w:r w:rsidRPr="00B07272">
        <w:rPr>
          <w:rFonts w:ascii="Tahoma" w:hAnsi="Tahoma" w:cs="Tahoma"/>
          <w:sz w:val="22"/>
          <w:szCs w:val="22"/>
        </w:rPr>
        <w:t>The second way that we sought information about wha</w:t>
      </w:r>
      <w:r w:rsidR="00CA36A7">
        <w:rPr>
          <w:rFonts w:ascii="Tahoma" w:hAnsi="Tahoma" w:cs="Tahoma"/>
          <w:sz w:val="22"/>
          <w:szCs w:val="22"/>
        </w:rPr>
        <w:t>t projects related to our topic</w:t>
      </w:r>
    </w:p>
    <w:p w:rsidR="00CA36A7" w:rsidRDefault="00647AE8" w:rsidP="00A0453B">
      <w:pPr>
        <w:tabs>
          <w:tab w:val="left" w:pos="360"/>
          <w:tab w:val="left" w:pos="2160"/>
        </w:tabs>
        <w:ind w:left="1440" w:hanging="720"/>
        <w:rPr>
          <w:rFonts w:ascii="Tahoma" w:hAnsi="Tahoma" w:cs="Tahoma"/>
          <w:sz w:val="22"/>
          <w:szCs w:val="22"/>
        </w:rPr>
      </w:pPr>
      <w:proofErr w:type="gramStart"/>
      <w:r w:rsidRPr="00B07272">
        <w:rPr>
          <w:rFonts w:ascii="Tahoma" w:hAnsi="Tahoma" w:cs="Tahoma"/>
          <w:sz w:val="22"/>
          <w:szCs w:val="22"/>
        </w:rPr>
        <w:t>was</w:t>
      </w:r>
      <w:proofErr w:type="gramEnd"/>
      <w:r w:rsidRPr="00B07272">
        <w:rPr>
          <w:rFonts w:ascii="Tahoma" w:hAnsi="Tahoma" w:cs="Tahoma"/>
          <w:sz w:val="22"/>
          <w:szCs w:val="22"/>
        </w:rPr>
        <w:t xml:space="preserve"> to contact lead contacts for OMB approvals at each </w:t>
      </w:r>
      <w:r w:rsidR="00CA36A7">
        <w:rPr>
          <w:rFonts w:ascii="Tahoma" w:hAnsi="Tahoma" w:cs="Tahoma"/>
          <w:sz w:val="22"/>
          <w:szCs w:val="22"/>
        </w:rPr>
        <w:t>of the Research Stations of the</w:t>
      </w:r>
    </w:p>
    <w:p w:rsidR="00647AE8" w:rsidRPr="00B07272" w:rsidRDefault="00647AE8" w:rsidP="00A0453B">
      <w:pPr>
        <w:tabs>
          <w:tab w:val="left" w:pos="360"/>
          <w:tab w:val="left" w:pos="2160"/>
        </w:tabs>
        <w:ind w:left="1440" w:hanging="720"/>
        <w:rPr>
          <w:rFonts w:ascii="Tahoma" w:hAnsi="Tahoma" w:cs="Tahoma"/>
          <w:sz w:val="22"/>
          <w:szCs w:val="22"/>
        </w:rPr>
      </w:pPr>
      <w:proofErr w:type="gramStart"/>
      <w:r w:rsidRPr="00B07272">
        <w:rPr>
          <w:rFonts w:ascii="Tahoma" w:hAnsi="Tahoma" w:cs="Tahoma"/>
          <w:sz w:val="22"/>
          <w:szCs w:val="22"/>
        </w:rPr>
        <w:t>Forest Service.</w:t>
      </w:r>
      <w:proofErr w:type="gramEnd"/>
      <w:r w:rsidRPr="00B07272">
        <w:rPr>
          <w:rFonts w:ascii="Tahoma" w:hAnsi="Tahoma" w:cs="Tahoma"/>
          <w:sz w:val="22"/>
          <w:szCs w:val="22"/>
        </w:rPr>
        <w:t xml:space="preserve">  These individuals were: </w:t>
      </w:r>
    </w:p>
    <w:p w:rsidR="00AB6810" w:rsidRPr="00B07272" w:rsidRDefault="00167E7E" w:rsidP="00A0453B">
      <w:pPr>
        <w:numPr>
          <w:ilvl w:val="2"/>
          <w:numId w:val="29"/>
        </w:numPr>
        <w:tabs>
          <w:tab w:val="left" w:pos="360"/>
          <w:tab w:val="left" w:pos="2160"/>
        </w:tabs>
        <w:ind w:left="720" w:firstLine="720"/>
        <w:rPr>
          <w:rFonts w:ascii="Tahoma" w:hAnsi="Tahoma" w:cs="Tahoma"/>
          <w:sz w:val="22"/>
          <w:szCs w:val="22"/>
        </w:rPr>
      </w:pPr>
      <w:r w:rsidRPr="00B07272">
        <w:rPr>
          <w:rFonts w:ascii="Tahoma" w:hAnsi="Tahoma" w:cs="Tahoma"/>
          <w:color w:val="000000"/>
          <w:sz w:val="22"/>
          <w:szCs w:val="22"/>
        </w:rPr>
        <w:lastRenderedPageBreak/>
        <w:t>Lynne Westphal--</w:t>
      </w:r>
      <w:r w:rsidR="00647AE8" w:rsidRPr="00B07272">
        <w:rPr>
          <w:rFonts w:ascii="Tahoma" w:hAnsi="Tahoma" w:cs="Tahoma"/>
          <w:color w:val="000000"/>
          <w:sz w:val="22"/>
          <w:szCs w:val="22"/>
        </w:rPr>
        <w:t xml:space="preserve">Northern Research Station </w:t>
      </w:r>
    </w:p>
    <w:p w:rsidR="00AB6810" w:rsidRPr="00B07272" w:rsidRDefault="00167E7E" w:rsidP="0066268A">
      <w:pPr>
        <w:numPr>
          <w:ilvl w:val="5"/>
          <w:numId w:val="29"/>
        </w:numPr>
        <w:tabs>
          <w:tab w:val="left" w:pos="360"/>
          <w:tab w:val="left" w:pos="2160"/>
        </w:tabs>
        <w:ind w:left="2160" w:hanging="720"/>
        <w:rPr>
          <w:rFonts w:ascii="Tahoma" w:hAnsi="Tahoma" w:cs="Tahoma"/>
          <w:sz w:val="22"/>
          <w:szCs w:val="22"/>
        </w:rPr>
      </w:pPr>
      <w:r w:rsidRPr="00B07272">
        <w:rPr>
          <w:rFonts w:ascii="Tahoma" w:hAnsi="Tahoma" w:cs="Tahoma"/>
          <w:color w:val="000000"/>
          <w:sz w:val="22"/>
          <w:szCs w:val="22"/>
        </w:rPr>
        <w:t>Jamie Barbour and Lee Cerveny --</w:t>
      </w:r>
      <w:r w:rsidR="00647AE8" w:rsidRPr="00B07272">
        <w:rPr>
          <w:rFonts w:ascii="Tahoma" w:hAnsi="Tahoma" w:cs="Tahoma"/>
          <w:color w:val="000000"/>
          <w:sz w:val="22"/>
          <w:szCs w:val="22"/>
        </w:rPr>
        <w:t>Pacific Northwest Research Station</w:t>
      </w:r>
    </w:p>
    <w:p w:rsidR="00AB6810" w:rsidRPr="00B07272" w:rsidRDefault="00167E7E" w:rsidP="00A0453B">
      <w:pPr>
        <w:numPr>
          <w:ilvl w:val="2"/>
          <w:numId w:val="29"/>
        </w:numPr>
        <w:tabs>
          <w:tab w:val="left" w:pos="360"/>
          <w:tab w:val="left" w:pos="2160"/>
        </w:tabs>
        <w:ind w:left="720" w:firstLine="720"/>
        <w:rPr>
          <w:rFonts w:ascii="Tahoma" w:hAnsi="Tahoma" w:cs="Tahoma"/>
          <w:sz w:val="22"/>
          <w:szCs w:val="22"/>
        </w:rPr>
      </w:pPr>
      <w:r w:rsidRPr="00B07272">
        <w:rPr>
          <w:rFonts w:ascii="Tahoma" w:hAnsi="Tahoma" w:cs="Tahoma"/>
          <w:color w:val="000000"/>
          <w:sz w:val="22"/>
          <w:szCs w:val="22"/>
        </w:rPr>
        <w:t>Debbie Chavez --</w:t>
      </w:r>
      <w:r w:rsidR="00647AE8" w:rsidRPr="00B07272">
        <w:rPr>
          <w:rFonts w:ascii="Tahoma" w:hAnsi="Tahoma" w:cs="Tahoma"/>
          <w:color w:val="000000"/>
          <w:sz w:val="22"/>
          <w:szCs w:val="22"/>
        </w:rPr>
        <w:t>Pacific Southwest Research Station</w:t>
      </w:r>
    </w:p>
    <w:p w:rsidR="00647AE8" w:rsidRPr="00B07272" w:rsidRDefault="00167E7E" w:rsidP="00A0453B">
      <w:pPr>
        <w:numPr>
          <w:ilvl w:val="2"/>
          <w:numId w:val="29"/>
        </w:numPr>
        <w:tabs>
          <w:tab w:val="left" w:pos="360"/>
          <w:tab w:val="left" w:pos="2160"/>
        </w:tabs>
        <w:ind w:left="720" w:firstLine="720"/>
        <w:rPr>
          <w:rFonts w:ascii="Tahoma" w:hAnsi="Tahoma" w:cs="Tahoma"/>
          <w:sz w:val="22"/>
          <w:szCs w:val="22"/>
        </w:rPr>
      </w:pPr>
      <w:r w:rsidRPr="00B07272">
        <w:rPr>
          <w:rFonts w:ascii="Tahoma" w:hAnsi="Tahoma" w:cs="Tahoma"/>
          <w:color w:val="000000"/>
          <w:sz w:val="22"/>
          <w:szCs w:val="22"/>
        </w:rPr>
        <w:t xml:space="preserve">Carol </w:t>
      </w:r>
      <w:proofErr w:type="spellStart"/>
      <w:r w:rsidRPr="00B07272">
        <w:rPr>
          <w:rFonts w:ascii="Tahoma" w:hAnsi="Tahoma" w:cs="Tahoma"/>
          <w:color w:val="000000"/>
          <w:sz w:val="22"/>
          <w:szCs w:val="22"/>
        </w:rPr>
        <w:t>Raish</w:t>
      </w:r>
      <w:proofErr w:type="spellEnd"/>
      <w:r w:rsidRPr="00B07272">
        <w:rPr>
          <w:rFonts w:ascii="Tahoma" w:hAnsi="Tahoma" w:cs="Tahoma"/>
          <w:color w:val="000000"/>
          <w:sz w:val="22"/>
          <w:szCs w:val="22"/>
        </w:rPr>
        <w:t>--</w:t>
      </w:r>
      <w:r w:rsidR="00647AE8" w:rsidRPr="00B07272">
        <w:rPr>
          <w:rFonts w:ascii="Tahoma" w:hAnsi="Tahoma" w:cs="Tahoma"/>
          <w:color w:val="000000"/>
          <w:sz w:val="22"/>
          <w:szCs w:val="22"/>
        </w:rPr>
        <w:t>Rocky Mountain Research Station</w:t>
      </w:r>
    </w:p>
    <w:p w:rsidR="00647AE8" w:rsidRPr="00B07272" w:rsidRDefault="00A63574" w:rsidP="00A0453B">
      <w:pPr>
        <w:widowControl/>
        <w:tabs>
          <w:tab w:val="left" w:pos="360"/>
          <w:tab w:val="left" w:pos="1444"/>
          <w:tab w:val="left" w:pos="2160"/>
          <w:tab w:val="left" w:pos="2889"/>
          <w:tab w:val="left" w:pos="3612"/>
          <w:tab w:val="left" w:pos="4334"/>
          <w:tab w:val="left" w:pos="5056"/>
          <w:tab w:val="left" w:pos="5779"/>
          <w:tab w:val="left" w:pos="6480"/>
          <w:tab w:val="left" w:pos="7200"/>
          <w:tab w:val="left" w:pos="7920"/>
          <w:tab w:val="left" w:pos="8640"/>
          <w:tab w:val="left" w:pos="9360"/>
        </w:tabs>
        <w:ind w:left="1440" w:hanging="720"/>
        <w:rPr>
          <w:rFonts w:ascii="Tahoma" w:hAnsi="Tahoma" w:cs="Tahoma"/>
          <w:sz w:val="22"/>
          <w:szCs w:val="22"/>
        </w:rPr>
      </w:pPr>
      <w:r w:rsidRPr="00B07272">
        <w:rPr>
          <w:rFonts w:ascii="Tahoma" w:hAnsi="Tahoma" w:cs="Tahoma"/>
          <w:sz w:val="22"/>
          <w:szCs w:val="22"/>
        </w:rPr>
        <w:tab/>
      </w:r>
      <w:r w:rsidR="00647AE8" w:rsidRPr="00B07272">
        <w:rPr>
          <w:rFonts w:ascii="Tahoma" w:hAnsi="Tahoma" w:cs="Tahoma"/>
          <w:sz w:val="22"/>
          <w:szCs w:val="22"/>
        </w:rPr>
        <w:t xml:space="preserve">There is no lead contact for the Southern </w:t>
      </w:r>
      <w:r w:rsidR="00167E7E" w:rsidRPr="00B07272">
        <w:rPr>
          <w:rFonts w:ascii="Tahoma" w:hAnsi="Tahoma" w:cs="Tahoma"/>
          <w:sz w:val="22"/>
          <w:szCs w:val="22"/>
        </w:rPr>
        <w:t xml:space="preserve">Research </w:t>
      </w:r>
      <w:r w:rsidR="00647AE8" w:rsidRPr="00B07272">
        <w:rPr>
          <w:rFonts w:ascii="Tahoma" w:hAnsi="Tahoma" w:cs="Tahoma"/>
          <w:sz w:val="22"/>
          <w:szCs w:val="22"/>
        </w:rPr>
        <w:t>Station.  Except for Lee Cerveny, none of these individuals had projects or were aware of projects similar to ours.  However, Lee</w:t>
      </w:r>
      <w:r w:rsidR="00167E7E" w:rsidRPr="00B07272">
        <w:rPr>
          <w:rFonts w:ascii="Tahoma" w:hAnsi="Tahoma" w:cs="Tahoma"/>
          <w:sz w:val="22"/>
          <w:szCs w:val="22"/>
        </w:rPr>
        <w:t xml:space="preserve"> </w:t>
      </w:r>
      <w:proofErr w:type="spellStart"/>
      <w:r w:rsidR="00167E7E" w:rsidRPr="00B07272">
        <w:rPr>
          <w:rFonts w:ascii="Tahoma" w:hAnsi="Tahoma" w:cs="Tahoma"/>
          <w:sz w:val="22"/>
          <w:szCs w:val="22"/>
        </w:rPr>
        <w:t>Cervany</w:t>
      </w:r>
      <w:r w:rsidR="00647AE8" w:rsidRPr="00B07272">
        <w:rPr>
          <w:rFonts w:ascii="Tahoma" w:hAnsi="Tahoma" w:cs="Tahoma"/>
          <w:sz w:val="22"/>
          <w:szCs w:val="22"/>
        </w:rPr>
        <w:t>’s</w:t>
      </w:r>
      <w:proofErr w:type="spellEnd"/>
      <w:r w:rsidR="00647AE8" w:rsidRPr="00B07272">
        <w:rPr>
          <w:rFonts w:ascii="Tahoma" w:hAnsi="Tahoma" w:cs="Tahoma"/>
          <w:sz w:val="22"/>
          <w:szCs w:val="22"/>
        </w:rPr>
        <w:t xml:space="preserve"> project examines recreation patterns in King County, Washington.  Project objectives are to: (a) identify factors influencing residential choices to live in communities along the Wildland Urban Interface; (b) measure resident satisfaction with community life and access to public lands; (c) identify outdoor </w:t>
      </w:r>
      <w:r w:rsidR="00167E7E" w:rsidRPr="00B07272">
        <w:rPr>
          <w:rFonts w:ascii="Tahoma" w:hAnsi="Tahoma" w:cs="Tahoma"/>
          <w:sz w:val="22"/>
          <w:szCs w:val="22"/>
        </w:rPr>
        <w:t xml:space="preserve">recreation </w:t>
      </w:r>
      <w:r w:rsidR="00647AE8" w:rsidRPr="00B07272">
        <w:rPr>
          <w:rFonts w:ascii="Tahoma" w:hAnsi="Tahoma" w:cs="Tahoma"/>
          <w:sz w:val="22"/>
          <w:szCs w:val="22"/>
        </w:rPr>
        <w:t>participation patterns of residents along the WUI corridor.  Again, these objectives are distinct from our aim of identifying residents’ opinions and engagement with city trees.</w:t>
      </w:r>
    </w:p>
    <w:p w:rsidR="00647AE8" w:rsidRPr="00A0453B" w:rsidRDefault="00647AE8" w:rsidP="00A0453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color w:val="3366FF"/>
          <w:sz w:val="22"/>
          <w:szCs w:val="22"/>
        </w:rPr>
      </w:pPr>
    </w:p>
    <w:p w:rsidR="00C37CD8" w:rsidRPr="00B07272" w:rsidRDefault="00224012" w:rsidP="0022401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hanging="360"/>
        <w:jc w:val="both"/>
        <w:rPr>
          <w:rFonts w:ascii="Tahoma" w:hAnsi="Tahoma" w:cs="Tahoma"/>
          <w:b/>
          <w:bCs/>
        </w:rPr>
      </w:pPr>
      <w:r>
        <w:rPr>
          <w:rFonts w:ascii="Tahoma" w:hAnsi="Tahoma" w:cs="Tahoma"/>
          <w:b/>
          <w:bCs/>
        </w:rPr>
        <w:t>5.</w:t>
      </w:r>
      <w:r>
        <w:rPr>
          <w:rFonts w:ascii="Tahoma" w:hAnsi="Tahoma" w:cs="Tahoma"/>
          <w:b/>
          <w:bCs/>
        </w:rPr>
        <w:tab/>
      </w:r>
      <w:r w:rsidR="00C37CD8" w:rsidRPr="00B07272">
        <w:rPr>
          <w:rFonts w:ascii="Tahoma" w:hAnsi="Tahoma" w:cs="Tahoma"/>
          <w:b/>
          <w:bCs/>
        </w:rPr>
        <w:t>If the collection of information im</w:t>
      </w:r>
      <w:r w:rsidR="00C37CD8" w:rsidRPr="00B07272">
        <w:rPr>
          <w:rFonts w:ascii="Tahoma" w:hAnsi="Tahoma" w:cs="Tahoma"/>
          <w:b/>
          <w:bCs/>
        </w:rPr>
        <w:softHyphen/>
        <w:t>pacts small bus</w:t>
      </w:r>
      <w:r w:rsidR="00862A24" w:rsidRPr="00B07272">
        <w:rPr>
          <w:rFonts w:ascii="Tahoma" w:hAnsi="Tahoma" w:cs="Tahoma"/>
          <w:b/>
          <w:bCs/>
        </w:rPr>
        <w:t>inesses or other small entities,</w:t>
      </w:r>
      <w:r w:rsidR="00C37CD8" w:rsidRPr="00B07272">
        <w:rPr>
          <w:rFonts w:ascii="Tahoma" w:hAnsi="Tahoma" w:cs="Tahoma"/>
          <w:b/>
          <w:bCs/>
        </w:rPr>
        <w:t xml:space="preserve"> describe any methods used to mini</w:t>
      </w:r>
      <w:r w:rsidR="00C37CD8" w:rsidRPr="00B07272">
        <w:rPr>
          <w:rFonts w:ascii="Tahoma" w:hAnsi="Tahoma" w:cs="Tahoma"/>
          <w:b/>
          <w:bCs/>
        </w:rPr>
        <w:softHyphen/>
        <w:t>mize burden.</w:t>
      </w:r>
    </w:p>
    <w:p w:rsidR="00890057" w:rsidRPr="00A0453B" w:rsidRDefault="002776CD" w:rsidP="00A0453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color w:val="3366FF"/>
          <w:sz w:val="22"/>
          <w:szCs w:val="22"/>
        </w:rPr>
      </w:pPr>
      <w:r w:rsidRPr="00A0453B">
        <w:rPr>
          <w:rFonts w:ascii="Tahoma" w:hAnsi="Tahoma" w:cs="Tahoma"/>
          <w:color w:val="3366FF"/>
          <w:sz w:val="22"/>
          <w:szCs w:val="22"/>
        </w:rPr>
        <w:t xml:space="preserve"> </w:t>
      </w:r>
    </w:p>
    <w:p w:rsidR="00647AE8" w:rsidRPr="00B07272" w:rsidRDefault="00647AE8" w:rsidP="00A0453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rFonts w:ascii="Tahoma" w:hAnsi="Tahoma" w:cs="Tahoma"/>
          <w:sz w:val="22"/>
          <w:szCs w:val="22"/>
        </w:rPr>
      </w:pPr>
      <w:r w:rsidRPr="00B07272">
        <w:rPr>
          <w:rFonts w:ascii="Tahoma" w:hAnsi="Tahoma" w:cs="Tahoma"/>
          <w:sz w:val="22"/>
          <w:szCs w:val="22"/>
        </w:rPr>
        <w:t xml:space="preserve">No small businesses or other </w:t>
      </w:r>
      <w:r w:rsidR="00230FA6">
        <w:rPr>
          <w:rFonts w:ascii="Tahoma" w:hAnsi="Tahoma" w:cs="Tahoma"/>
          <w:sz w:val="22"/>
          <w:szCs w:val="22"/>
        </w:rPr>
        <w:t xml:space="preserve">small </w:t>
      </w:r>
      <w:r w:rsidRPr="00B07272">
        <w:rPr>
          <w:rFonts w:ascii="Tahoma" w:hAnsi="Tahoma" w:cs="Tahoma"/>
          <w:sz w:val="22"/>
          <w:szCs w:val="22"/>
        </w:rPr>
        <w:t>entities</w:t>
      </w:r>
      <w:r w:rsidR="009718C1" w:rsidRPr="00B07272">
        <w:rPr>
          <w:rFonts w:ascii="Tahoma" w:hAnsi="Tahoma" w:cs="Tahoma"/>
          <w:sz w:val="22"/>
          <w:szCs w:val="22"/>
        </w:rPr>
        <w:t xml:space="preserve"> </w:t>
      </w:r>
      <w:r w:rsidRPr="00B07272">
        <w:rPr>
          <w:rFonts w:ascii="Tahoma" w:hAnsi="Tahoma" w:cs="Tahoma"/>
          <w:sz w:val="22"/>
          <w:szCs w:val="22"/>
        </w:rPr>
        <w:t>will be involved with the study.</w:t>
      </w:r>
    </w:p>
    <w:p w:rsidR="00647AE8" w:rsidRPr="00A0453B" w:rsidRDefault="00647AE8" w:rsidP="00224012">
      <w:pPr>
        <w:tabs>
          <w:tab w:val="left" w:pos="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color w:val="3366FF"/>
          <w:sz w:val="22"/>
          <w:szCs w:val="22"/>
        </w:rPr>
      </w:pPr>
    </w:p>
    <w:p w:rsidR="00C37CD8" w:rsidRPr="00B07272" w:rsidRDefault="008B4CB0" w:rsidP="008B4CB0">
      <w:pPr>
        <w:tabs>
          <w:tab w:val="left" w:pos="360"/>
          <w:tab w:val="left" w:pos="722"/>
          <w:tab w:val="left" w:pos="1083"/>
          <w:tab w:val="left" w:pos="1444"/>
          <w:tab w:val="left" w:pos="1806"/>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hanging="360"/>
        <w:jc w:val="both"/>
        <w:rPr>
          <w:rFonts w:ascii="Tahoma" w:hAnsi="Tahoma" w:cs="Tahoma"/>
          <w:b/>
          <w:bCs/>
        </w:rPr>
      </w:pPr>
      <w:r>
        <w:rPr>
          <w:rFonts w:ascii="Tahoma" w:hAnsi="Tahoma" w:cs="Tahoma"/>
          <w:b/>
          <w:bCs/>
        </w:rPr>
        <w:t xml:space="preserve">6. </w:t>
      </w:r>
      <w:r w:rsidR="00C37CD8" w:rsidRPr="00B07272">
        <w:rPr>
          <w:rFonts w:ascii="Tahoma" w:hAnsi="Tahoma" w:cs="Tahoma"/>
          <w:b/>
          <w:bCs/>
        </w:rPr>
        <w:t xml:space="preserve">Describe the consequence to Federal program or policy </w:t>
      </w:r>
      <w:r w:rsidR="00A5197F" w:rsidRPr="00B07272">
        <w:rPr>
          <w:rFonts w:ascii="Tahoma" w:hAnsi="Tahoma" w:cs="Tahoma"/>
          <w:b/>
          <w:bCs/>
        </w:rPr>
        <w:t>activities if the collection is</w:t>
      </w:r>
      <w:r w:rsidR="00B07272">
        <w:rPr>
          <w:rFonts w:ascii="Tahoma" w:hAnsi="Tahoma" w:cs="Tahoma"/>
          <w:b/>
          <w:bCs/>
        </w:rPr>
        <w:t xml:space="preserve"> </w:t>
      </w:r>
      <w:r w:rsidR="00C37CD8" w:rsidRPr="00B07272">
        <w:rPr>
          <w:rFonts w:ascii="Tahoma" w:hAnsi="Tahoma" w:cs="Tahoma"/>
          <w:b/>
          <w:bCs/>
        </w:rPr>
        <w:t>not conducted or is con</w:t>
      </w:r>
      <w:r w:rsidR="00C37CD8" w:rsidRPr="00B07272">
        <w:rPr>
          <w:rFonts w:ascii="Tahoma" w:hAnsi="Tahoma" w:cs="Tahoma"/>
          <w:b/>
          <w:bCs/>
        </w:rPr>
        <w:softHyphen/>
        <w:t>ducted less fre</w:t>
      </w:r>
      <w:r w:rsidR="00C37CD8" w:rsidRPr="00B07272">
        <w:rPr>
          <w:rFonts w:ascii="Tahoma" w:hAnsi="Tahoma" w:cs="Tahoma"/>
          <w:b/>
          <w:bCs/>
        </w:rPr>
        <w:softHyphen/>
        <w:t>quent</w:t>
      </w:r>
      <w:r w:rsidR="00C37CD8" w:rsidRPr="00B07272">
        <w:rPr>
          <w:rFonts w:ascii="Tahoma" w:hAnsi="Tahoma" w:cs="Tahoma"/>
          <w:b/>
          <w:bCs/>
        </w:rPr>
        <w:softHyphen/>
        <w:t>ly, as well as any technical or legal obstacles to reducing burden.</w:t>
      </w:r>
    </w:p>
    <w:p w:rsidR="00647AE8" w:rsidRPr="00A0453B" w:rsidRDefault="00647AE8" w:rsidP="00A0453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color w:val="3366FF"/>
          <w:sz w:val="22"/>
          <w:szCs w:val="22"/>
        </w:rPr>
      </w:pPr>
    </w:p>
    <w:p w:rsidR="009718C1" w:rsidRPr="00B07272" w:rsidRDefault="00647AE8" w:rsidP="00A0453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ahoma" w:hAnsi="Tahoma" w:cs="Tahoma"/>
          <w:sz w:val="22"/>
          <w:szCs w:val="22"/>
        </w:rPr>
      </w:pPr>
      <w:r w:rsidRPr="00B07272">
        <w:rPr>
          <w:rFonts w:ascii="Tahoma" w:hAnsi="Tahoma" w:cs="Tahoma"/>
          <w:sz w:val="22"/>
          <w:szCs w:val="22"/>
        </w:rPr>
        <w:t xml:space="preserve">If the information proposed herein is not collected, efforts at the federal level to evaluate environmental justice will remain </w:t>
      </w:r>
      <w:r w:rsidR="009718C1" w:rsidRPr="00B07272">
        <w:rPr>
          <w:rFonts w:ascii="Tahoma" w:hAnsi="Tahoma" w:cs="Tahoma"/>
          <w:sz w:val="22"/>
          <w:szCs w:val="22"/>
        </w:rPr>
        <w:t>limited to</w:t>
      </w:r>
      <w:r w:rsidRPr="00B07272">
        <w:rPr>
          <w:rFonts w:ascii="Tahoma" w:hAnsi="Tahoma" w:cs="Tahoma"/>
          <w:sz w:val="22"/>
          <w:szCs w:val="22"/>
        </w:rPr>
        <w:t xml:space="preserve"> methodologies that reproduce incomplete </w:t>
      </w:r>
      <w:r w:rsidR="002E17C0" w:rsidRPr="00B07272">
        <w:rPr>
          <w:rFonts w:ascii="Tahoma" w:hAnsi="Tahoma" w:cs="Tahoma"/>
          <w:sz w:val="22"/>
          <w:szCs w:val="22"/>
        </w:rPr>
        <w:t>assessments</w:t>
      </w:r>
      <w:r w:rsidRPr="00B07272">
        <w:rPr>
          <w:rFonts w:ascii="Tahoma" w:hAnsi="Tahoma" w:cs="Tahoma"/>
          <w:sz w:val="22"/>
          <w:szCs w:val="22"/>
        </w:rPr>
        <w:t xml:space="preserve"> of environmental justice.  As stated, such information is vital to efforts to address stipulations </w:t>
      </w:r>
      <w:r w:rsidR="002E17C0" w:rsidRPr="00B07272">
        <w:rPr>
          <w:rFonts w:ascii="Tahoma" w:hAnsi="Tahoma" w:cs="Tahoma"/>
          <w:sz w:val="22"/>
          <w:szCs w:val="22"/>
        </w:rPr>
        <w:t xml:space="preserve">contained in </w:t>
      </w:r>
      <w:r w:rsidRPr="00B07272">
        <w:rPr>
          <w:rFonts w:ascii="Tahoma" w:hAnsi="Tahoma" w:cs="Tahoma"/>
          <w:sz w:val="22"/>
          <w:szCs w:val="22"/>
        </w:rPr>
        <w:t>Executive Order 12898 and the 2011 Presidential MOU.  The policies and programs of the U.S. Forest Service, with respect to urban and community forestry</w:t>
      </w:r>
      <w:r w:rsidR="002E17C0" w:rsidRPr="00B07272">
        <w:rPr>
          <w:rFonts w:ascii="Tahoma" w:hAnsi="Tahoma" w:cs="Tahoma"/>
          <w:sz w:val="22"/>
          <w:szCs w:val="22"/>
        </w:rPr>
        <w:t>,</w:t>
      </w:r>
      <w:r w:rsidRPr="00B07272">
        <w:rPr>
          <w:rFonts w:ascii="Tahoma" w:hAnsi="Tahoma" w:cs="Tahoma"/>
          <w:sz w:val="22"/>
          <w:szCs w:val="22"/>
        </w:rPr>
        <w:t xml:space="preserve"> would</w:t>
      </w:r>
      <w:r w:rsidR="002E17C0" w:rsidRPr="00B07272">
        <w:rPr>
          <w:rFonts w:ascii="Tahoma" w:hAnsi="Tahoma" w:cs="Tahoma"/>
          <w:sz w:val="22"/>
          <w:szCs w:val="22"/>
        </w:rPr>
        <w:t xml:space="preserve"> also</w:t>
      </w:r>
      <w:r w:rsidRPr="00B07272">
        <w:rPr>
          <w:rFonts w:ascii="Tahoma" w:hAnsi="Tahoma" w:cs="Tahoma"/>
          <w:sz w:val="22"/>
          <w:szCs w:val="22"/>
        </w:rPr>
        <w:t xml:space="preserve"> </w:t>
      </w:r>
      <w:r w:rsidR="009718C1" w:rsidRPr="00B07272">
        <w:rPr>
          <w:rFonts w:ascii="Tahoma" w:hAnsi="Tahoma" w:cs="Tahoma"/>
          <w:sz w:val="22"/>
          <w:szCs w:val="22"/>
        </w:rPr>
        <w:t>be impaired</w:t>
      </w:r>
      <w:r w:rsidRPr="00B07272">
        <w:rPr>
          <w:rFonts w:ascii="Tahoma" w:hAnsi="Tahoma" w:cs="Tahoma"/>
          <w:sz w:val="22"/>
          <w:szCs w:val="22"/>
        </w:rPr>
        <w:t>.</w:t>
      </w:r>
      <w:r w:rsidR="002E17C0" w:rsidRPr="00B07272">
        <w:rPr>
          <w:rFonts w:ascii="Tahoma" w:hAnsi="Tahoma" w:cs="Tahoma"/>
          <w:sz w:val="22"/>
          <w:szCs w:val="22"/>
        </w:rPr>
        <w:t xml:space="preserve">  </w:t>
      </w:r>
      <w:r w:rsidR="00226033" w:rsidRPr="00B07272">
        <w:rPr>
          <w:rFonts w:ascii="Tahoma" w:hAnsi="Tahoma" w:cs="Tahoma"/>
          <w:sz w:val="22"/>
          <w:szCs w:val="22"/>
        </w:rPr>
        <w:t xml:space="preserve">We have consulted with the Regional Urban Forester for U.S. Forest Service Region 8 (Edward Macie), who relayed that information from this data collection can be used by the Region’s Urban and Community Forestry program to better develop outreach to residents in some of Atlanta’s underserved communities.  Mr. Macie iterated that much of the existing Urban and Community Forestry programming does not reach some inner city populations; and that there </w:t>
      </w:r>
      <w:r w:rsidR="009718C1" w:rsidRPr="00B07272">
        <w:rPr>
          <w:rFonts w:ascii="Tahoma" w:hAnsi="Tahoma" w:cs="Tahoma"/>
          <w:sz w:val="22"/>
          <w:szCs w:val="22"/>
        </w:rPr>
        <w:t>i</w:t>
      </w:r>
      <w:r w:rsidR="00226033" w:rsidRPr="00B07272">
        <w:rPr>
          <w:rFonts w:ascii="Tahoma" w:hAnsi="Tahoma" w:cs="Tahoma"/>
          <w:sz w:val="22"/>
          <w:szCs w:val="22"/>
        </w:rPr>
        <w:t>s a need to understand better how more segments of Atlanta’s population engage with the urban forest.</w:t>
      </w:r>
      <w:r w:rsidRPr="00B07272">
        <w:rPr>
          <w:rFonts w:ascii="Tahoma" w:hAnsi="Tahoma" w:cs="Tahoma"/>
          <w:sz w:val="22"/>
          <w:szCs w:val="22"/>
        </w:rPr>
        <w:t xml:space="preserve">  </w:t>
      </w:r>
    </w:p>
    <w:p w:rsidR="00A63574" w:rsidRPr="00B07272" w:rsidRDefault="00A63574" w:rsidP="00A0453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ahoma" w:hAnsi="Tahoma" w:cs="Tahoma"/>
          <w:sz w:val="22"/>
          <w:szCs w:val="22"/>
        </w:rPr>
      </w:pPr>
    </w:p>
    <w:p w:rsidR="00224012" w:rsidRDefault="009718C1" w:rsidP="00224012">
      <w:pPr>
        <w:widowControl/>
        <w:tabs>
          <w:tab w:val="left" w:pos="722"/>
          <w:tab w:val="left" w:pos="1444"/>
          <w:tab w:val="left" w:pos="2167"/>
          <w:tab w:val="left" w:pos="2889"/>
          <w:tab w:val="left" w:pos="3612"/>
          <w:tab w:val="left" w:pos="4334"/>
          <w:tab w:val="left" w:pos="5056"/>
          <w:tab w:val="left" w:pos="5779"/>
          <w:tab w:val="left" w:pos="6480"/>
          <w:tab w:val="left" w:pos="7200"/>
          <w:tab w:val="left" w:pos="7920"/>
          <w:tab w:val="left" w:pos="8640"/>
          <w:tab w:val="left" w:pos="9360"/>
        </w:tabs>
        <w:ind w:left="360"/>
        <w:rPr>
          <w:rFonts w:ascii="Tahoma" w:hAnsi="Tahoma" w:cs="Tahoma"/>
          <w:sz w:val="22"/>
          <w:szCs w:val="22"/>
        </w:rPr>
      </w:pPr>
      <w:r w:rsidRPr="00B07272">
        <w:rPr>
          <w:rFonts w:ascii="Tahoma" w:hAnsi="Tahoma" w:cs="Tahoma"/>
          <w:sz w:val="22"/>
          <w:szCs w:val="22"/>
        </w:rPr>
        <w:t>Also,</w:t>
      </w:r>
      <w:r w:rsidR="00647AE8" w:rsidRPr="00B07272">
        <w:rPr>
          <w:rFonts w:ascii="Tahoma" w:hAnsi="Tahoma" w:cs="Tahoma"/>
          <w:sz w:val="22"/>
          <w:szCs w:val="22"/>
        </w:rPr>
        <w:t xml:space="preserve"> goal number six of the Forest Service’s Strategic Plan, 2007-2012 (USDA Objective 6.3) encourages agency employees to “engage urban America with Forest Service programs.”  According to the Plan, “Forest Service programs” include any meaningful and approved efforts to connect urban dwellers with conservation education, implementation of community ‘greening</w:t>
      </w:r>
      <w:r w:rsidRPr="00B07272">
        <w:rPr>
          <w:rFonts w:ascii="Tahoma" w:hAnsi="Tahoma" w:cs="Tahoma"/>
          <w:sz w:val="22"/>
          <w:szCs w:val="22"/>
        </w:rPr>
        <w:t>,</w:t>
      </w:r>
      <w:r w:rsidR="00647AE8" w:rsidRPr="00B07272">
        <w:rPr>
          <w:rFonts w:ascii="Tahoma" w:hAnsi="Tahoma" w:cs="Tahoma"/>
          <w:sz w:val="22"/>
          <w:szCs w:val="22"/>
        </w:rPr>
        <w:t>’</w:t>
      </w:r>
      <w:r w:rsidRPr="00B07272">
        <w:rPr>
          <w:rFonts w:ascii="Tahoma" w:hAnsi="Tahoma" w:cs="Tahoma"/>
          <w:sz w:val="22"/>
          <w:szCs w:val="22"/>
        </w:rPr>
        <w:t xml:space="preserve"> </w:t>
      </w:r>
      <w:r w:rsidR="00647AE8" w:rsidRPr="00B07272">
        <w:rPr>
          <w:rFonts w:ascii="Tahoma" w:hAnsi="Tahoma" w:cs="Tahoma"/>
          <w:sz w:val="22"/>
          <w:szCs w:val="22"/>
        </w:rPr>
        <w:t>and programs that provide residents with chances to plant trees.  A</w:t>
      </w:r>
      <w:r w:rsidRPr="00B07272">
        <w:rPr>
          <w:rFonts w:ascii="Tahoma" w:hAnsi="Tahoma" w:cs="Tahoma"/>
          <w:sz w:val="22"/>
          <w:szCs w:val="22"/>
        </w:rPr>
        <w:t>n</w:t>
      </w:r>
      <w:r w:rsidR="00647AE8" w:rsidRPr="00B07272">
        <w:rPr>
          <w:rFonts w:ascii="Tahoma" w:hAnsi="Tahoma" w:cs="Tahoma"/>
          <w:sz w:val="22"/>
          <w:szCs w:val="22"/>
        </w:rPr>
        <w:t xml:space="preserve"> important component of this objective is also</w:t>
      </w:r>
      <w:r w:rsidR="00416E00" w:rsidRPr="00B07272">
        <w:rPr>
          <w:rFonts w:ascii="Tahoma" w:hAnsi="Tahoma" w:cs="Tahoma"/>
          <w:sz w:val="22"/>
          <w:szCs w:val="22"/>
        </w:rPr>
        <w:t xml:space="preserve"> to</w:t>
      </w:r>
      <w:r w:rsidR="00647AE8" w:rsidRPr="00B07272">
        <w:rPr>
          <w:rFonts w:ascii="Tahoma" w:hAnsi="Tahoma" w:cs="Tahoma"/>
          <w:sz w:val="22"/>
          <w:szCs w:val="22"/>
        </w:rPr>
        <w:t xml:space="preserve"> discover “</w:t>
      </w:r>
      <w:r w:rsidR="00647AE8" w:rsidRPr="00B07272">
        <w:rPr>
          <w:rFonts w:ascii="Tahoma" w:hAnsi="Tahoma" w:cs="Tahoma"/>
          <w:i/>
          <w:sz w:val="22"/>
          <w:szCs w:val="22"/>
        </w:rPr>
        <w:t>what urban residents think of and want from their local parks, nearby woodlands, and national forests to build productive relationships with urban neighbors</w:t>
      </w:r>
      <w:r w:rsidR="00647AE8" w:rsidRPr="00B07272">
        <w:rPr>
          <w:rFonts w:ascii="Tahoma" w:hAnsi="Tahoma" w:cs="Tahoma"/>
          <w:sz w:val="22"/>
          <w:szCs w:val="22"/>
        </w:rPr>
        <w:t>”</w:t>
      </w:r>
      <w:r w:rsidR="00416E00" w:rsidRPr="00B07272">
        <w:rPr>
          <w:rFonts w:ascii="Tahoma" w:hAnsi="Tahoma" w:cs="Tahoma"/>
          <w:sz w:val="22"/>
          <w:szCs w:val="22"/>
        </w:rPr>
        <w:t xml:space="preserve"> [emphasis added].</w:t>
      </w:r>
      <w:r w:rsidR="00647AE8" w:rsidRPr="00B07272">
        <w:rPr>
          <w:rFonts w:ascii="Tahoma" w:hAnsi="Tahoma" w:cs="Tahoma"/>
          <w:sz w:val="22"/>
          <w:szCs w:val="22"/>
        </w:rPr>
        <w:t xml:space="preserve">  This goal relates directly to our </w:t>
      </w:r>
      <w:r w:rsidR="00647AE8" w:rsidRPr="00B07272">
        <w:rPr>
          <w:rFonts w:ascii="Tahoma" w:hAnsi="Tahoma" w:cs="Tahoma"/>
          <w:sz w:val="22"/>
          <w:szCs w:val="22"/>
        </w:rPr>
        <w:lastRenderedPageBreak/>
        <w:t>overall aim of assessing resident attitudes and engagement with Atlanta’s urban forest</w:t>
      </w:r>
      <w:r w:rsidR="00C03C7B" w:rsidRPr="00B07272">
        <w:rPr>
          <w:rFonts w:ascii="Tahoma" w:hAnsi="Tahoma" w:cs="Tahoma"/>
          <w:sz w:val="22"/>
          <w:szCs w:val="22"/>
        </w:rPr>
        <w:t xml:space="preserve"> and ties into the President’s AGO initiative</w:t>
      </w:r>
      <w:r w:rsidR="00647AE8" w:rsidRPr="00B07272">
        <w:rPr>
          <w:rFonts w:ascii="Tahoma" w:hAnsi="Tahoma" w:cs="Tahoma"/>
          <w:sz w:val="22"/>
          <w:szCs w:val="22"/>
        </w:rPr>
        <w:t xml:space="preserve">.  </w:t>
      </w:r>
      <w:r w:rsidR="00C03C7B" w:rsidRPr="00B07272">
        <w:rPr>
          <w:rFonts w:ascii="Tahoma" w:hAnsi="Tahoma" w:cs="Tahoma"/>
          <w:sz w:val="22"/>
          <w:szCs w:val="22"/>
        </w:rPr>
        <w:t xml:space="preserve">Thus, this information collection addresses two crucial governmental efforts to encourage engagement and awareness of urban trees.  </w:t>
      </w:r>
      <w:r w:rsidR="00322BD8" w:rsidRPr="00B07272">
        <w:rPr>
          <w:rFonts w:ascii="Tahoma" w:hAnsi="Tahoma" w:cs="Tahoma"/>
          <w:sz w:val="22"/>
          <w:szCs w:val="22"/>
        </w:rPr>
        <w:t xml:space="preserve">Again, we are not aware of prior governmental efforts to examine Atlanta’s urban forest or efforts to assess the environmental justice aspects of trees in the city.  </w:t>
      </w:r>
      <w:r w:rsidR="00EA5539">
        <w:rPr>
          <w:rFonts w:ascii="Tahoma" w:hAnsi="Tahoma" w:cs="Tahoma"/>
          <w:sz w:val="22"/>
          <w:szCs w:val="22"/>
        </w:rPr>
        <w:t>Again, o</w:t>
      </w:r>
      <w:r w:rsidR="00647AE8" w:rsidRPr="00B07272">
        <w:rPr>
          <w:rFonts w:ascii="Tahoma" w:hAnsi="Tahoma" w:cs="Tahoma"/>
          <w:sz w:val="22"/>
          <w:szCs w:val="22"/>
        </w:rPr>
        <w:t>ne of the stated “means and strategies” for accomplishing Goal six is to “develop partnerships with nontraditional partners to engage urban and underserved audiences.”  Our partnership with Morehouse College (</w:t>
      </w:r>
      <w:proofErr w:type="gramStart"/>
      <w:r w:rsidR="00647AE8" w:rsidRPr="00B07272">
        <w:rPr>
          <w:rFonts w:ascii="Tahoma" w:hAnsi="Tahoma" w:cs="Tahoma"/>
          <w:sz w:val="22"/>
          <w:szCs w:val="22"/>
        </w:rPr>
        <w:t>an</w:t>
      </w:r>
      <w:proofErr w:type="gramEnd"/>
      <w:r w:rsidR="00647AE8" w:rsidRPr="00B07272">
        <w:rPr>
          <w:rFonts w:ascii="Tahoma" w:hAnsi="Tahoma" w:cs="Tahoma"/>
          <w:sz w:val="22"/>
          <w:szCs w:val="22"/>
        </w:rPr>
        <w:t xml:space="preserve"> Historically Black College and University, HBCU) will enable us to directly address this goal.  Morehouse is not a land grant institution with an ag</w:t>
      </w:r>
      <w:r w:rsidR="008E53C9" w:rsidRPr="00B07272">
        <w:rPr>
          <w:rFonts w:ascii="Tahoma" w:hAnsi="Tahoma" w:cs="Tahoma"/>
          <w:sz w:val="22"/>
          <w:szCs w:val="22"/>
        </w:rPr>
        <w:t>ricultural focus.  Rather, its L</w:t>
      </w:r>
      <w:r w:rsidR="00647AE8" w:rsidRPr="00B07272">
        <w:rPr>
          <w:rFonts w:ascii="Tahoma" w:hAnsi="Tahoma" w:cs="Tahoma"/>
          <w:sz w:val="22"/>
          <w:szCs w:val="22"/>
        </w:rPr>
        <w:t xml:space="preserve">iberal </w:t>
      </w:r>
      <w:r w:rsidR="008E53C9" w:rsidRPr="00B07272">
        <w:rPr>
          <w:rFonts w:ascii="Tahoma" w:hAnsi="Tahoma" w:cs="Tahoma"/>
          <w:sz w:val="22"/>
          <w:szCs w:val="22"/>
        </w:rPr>
        <w:t>A</w:t>
      </w:r>
      <w:r w:rsidR="00647AE8" w:rsidRPr="00B07272">
        <w:rPr>
          <w:rFonts w:ascii="Tahoma" w:hAnsi="Tahoma" w:cs="Tahoma"/>
          <w:sz w:val="22"/>
          <w:szCs w:val="22"/>
        </w:rPr>
        <w:t>rts and Planning programs</w:t>
      </w:r>
      <w:r w:rsidR="008E53C9" w:rsidRPr="00B07272">
        <w:rPr>
          <w:rFonts w:ascii="Tahoma" w:hAnsi="Tahoma" w:cs="Tahoma"/>
          <w:sz w:val="22"/>
          <w:szCs w:val="22"/>
        </w:rPr>
        <w:t xml:space="preserve">, </w:t>
      </w:r>
      <w:r w:rsidR="00647AE8" w:rsidRPr="00B07272">
        <w:rPr>
          <w:rFonts w:ascii="Tahoma" w:hAnsi="Tahoma" w:cs="Tahoma"/>
          <w:sz w:val="22"/>
          <w:szCs w:val="22"/>
        </w:rPr>
        <w:t>includ</w:t>
      </w:r>
      <w:r w:rsidR="008E53C9" w:rsidRPr="00B07272">
        <w:rPr>
          <w:rFonts w:ascii="Tahoma" w:hAnsi="Tahoma" w:cs="Tahoma"/>
          <w:sz w:val="22"/>
          <w:szCs w:val="22"/>
        </w:rPr>
        <w:t>ing</w:t>
      </w:r>
      <w:r w:rsidR="00647AE8" w:rsidRPr="00B07272">
        <w:rPr>
          <w:rFonts w:ascii="Tahoma" w:hAnsi="Tahoma" w:cs="Tahoma"/>
          <w:sz w:val="22"/>
          <w:szCs w:val="22"/>
        </w:rPr>
        <w:t xml:space="preserve"> a Department of Urban and Community Planning</w:t>
      </w:r>
      <w:r w:rsidR="008E53C9" w:rsidRPr="00B07272">
        <w:rPr>
          <w:rFonts w:ascii="Tahoma" w:hAnsi="Tahoma" w:cs="Tahoma"/>
          <w:sz w:val="22"/>
          <w:szCs w:val="22"/>
        </w:rPr>
        <w:t>,</w:t>
      </w:r>
      <w:r w:rsidR="00647AE8" w:rsidRPr="00B07272">
        <w:rPr>
          <w:rFonts w:ascii="Tahoma" w:hAnsi="Tahoma" w:cs="Tahoma"/>
          <w:sz w:val="22"/>
          <w:szCs w:val="22"/>
        </w:rPr>
        <w:t xml:space="preserve"> will allow us to address Goal six by enlisting the partnership of a non-traditional partner at an HBCU (urban planning).</w:t>
      </w:r>
    </w:p>
    <w:p w:rsidR="00224012" w:rsidRDefault="00224012" w:rsidP="00224012">
      <w:pPr>
        <w:widowControl/>
        <w:tabs>
          <w:tab w:val="left" w:pos="722"/>
          <w:tab w:val="left" w:pos="1444"/>
          <w:tab w:val="left" w:pos="2167"/>
          <w:tab w:val="left" w:pos="2889"/>
          <w:tab w:val="left" w:pos="3612"/>
          <w:tab w:val="left" w:pos="4334"/>
          <w:tab w:val="left" w:pos="5056"/>
          <w:tab w:val="left" w:pos="5779"/>
          <w:tab w:val="left" w:pos="6480"/>
          <w:tab w:val="left" w:pos="7200"/>
          <w:tab w:val="left" w:pos="7920"/>
          <w:tab w:val="left" w:pos="8640"/>
          <w:tab w:val="left" w:pos="9360"/>
        </w:tabs>
        <w:rPr>
          <w:rFonts w:ascii="Tahoma" w:hAnsi="Tahoma" w:cs="Tahoma"/>
          <w:sz w:val="22"/>
          <w:szCs w:val="22"/>
        </w:rPr>
      </w:pPr>
    </w:p>
    <w:p w:rsidR="00C37CD8" w:rsidRPr="00224012" w:rsidRDefault="008B4CB0" w:rsidP="00317D07">
      <w:pPr>
        <w:widowControl/>
        <w:tabs>
          <w:tab w:val="left" w:pos="360"/>
          <w:tab w:val="left" w:pos="1444"/>
          <w:tab w:val="left" w:pos="2167"/>
          <w:tab w:val="left" w:pos="2889"/>
          <w:tab w:val="left" w:pos="3612"/>
          <w:tab w:val="left" w:pos="4334"/>
          <w:tab w:val="left" w:pos="5056"/>
          <w:tab w:val="left" w:pos="5779"/>
          <w:tab w:val="left" w:pos="6480"/>
          <w:tab w:val="left" w:pos="7200"/>
          <w:tab w:val="left" w:pos="7920"/>
          <w:tab w:val="left" w:pos="8640"/>
          <w:tab w:val="left" w:pos="9360"/>
        </w:tabs>
        <w:ind w:left="360" w:hanging="360"/>
        <w:rPr>
          <w:rFonts w:ascii="Tahoma" w:hAnsi="Tahoma" w:cs="Tahoma"/>
          <w:sz w:val="22"/>
          <w:szCs w:val="22"/>
        </w:rPr>
      </w:pPr>
      <w:r>
        <w:rPr>
          <w:rFonts w:ascii="Tahoma" w:hAnsi="Tahoma" w:cs="Tahoma"/>
          <w:b/>
          <w:bCs/>
        </w:rPr>
        <w:t>7</w:t>
      </w:r>
      <w:r w:rsidR="00224012" w:rsidRPr="00224012">
        <w:rPr>
          <w:rFonts w:ascii="Tahoma" w:hAnsi="Tahoma" w:cs="Tahoma"/>
          <w:b/>
          <w:bCs/>
        </w:rPr>
        <w:t>.</w:t>
      </w:r>
      <w:r w:rsidR="00224012">
        <w:rPr>
          <w:rFonts w:ascii="Tahoma" w:hAnsi="Tahoma" w:cs="Tahoma"/>
          <w:b/>
          <w:bCs/>
        </w:rPr>
        <w:t xml:space="preserve"> </w:t>
      </w:r>
      <w:r w:rsidR="00317D07">
        <w:rPr>
          <w:rFonts w:ascii="Tahoma" w:hAnsi="Tahoma" w:cs="Tahoma"/>
          <w:b/>
          <w:bCs/>
        </w:rPr>
        <w:tab/>
      </w:r>
      <w:r w:rsidR="00224012" w:rsidRPr="00224012">
        <w:rPr>
          <w:rFonts w:ascii="Tahoma" w:hAnsi="Tahoma" w:cs="Tahoma"/>
          <w:b/>
          <w:bCs/>
        </w:rPr>
        <w:t>E</w:t>
      </w:r>
      <w:r w:rsidR="00C37CD8" w:rsidRPr="00224012">
        <w:rPr>
          <w:rFonts w:ascii="Tahoma" w:hAnsi="Tahoma" w:cs="Tahoma"/>
          <w:b/>
          <w:bCs/>
        </w:rPr>
        <w:t>xplain any special circumstances that would cause an information collecti</w:t>
      </w:r>
      <w:r w:rsidR="00C37CD8" w:rsidRPr="00224012">
        <w:rPr>
          <w:rFonts w:ascii="Tahoma" w:hAnsi="Tahoma" w:cs="Tahoma"/>
          <w:b/>
          <w:bCs/>
        </w:rPr>
        <w:softHyphen/>
        <w:t>on to be con</w:t>
      </w:r>
      <w:r w:rsidR="00C37CD8" w:rsidRPr="00224012">
        <w:rPr>
          <w:rFonts w:ascii="Tahoma" w:hAnsi="Tahoma" w:cs="Tahoma"/>
          <w:b/>
          <w:bCs/>
        </w:rPr>
        <w:softHyphen/>
        <w:t>ducted in a manner:</w:t>
      </w:r>
    </w:p>
    <w:p w:rsidR="00063823" w:rsidRPr="00A0453B" w:rsidRDefault="00890057" w:rsidP="00A0453B">
      <w:pPr>
        <w:pStyle w:val="Level2"/>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rPr>
          <w:rFonts w:ascii="Tahoma" w:hAnsi="Tahoma" w:cs="Tahoma"/>
          <w:b/>
          <w:bCs/>
          <w:sz w:val="22"/>
          <w:szCs w:val="22"/>
        </w:rPr>
      </w:pPr>
      <w:r w:rsidRPr="00A0453B">
        <w:rPr>
          <w:rFonts w:ascii="Tahoma" w:hAnsi="Tahoma" w:cs="Tahoma"/>
          <w:b/>
          <w:bCs/>
          <w:sz w:val="22"/>
          <w:szCs w:val="22"/>
        </w:rPr>
        <w:t>R</w:t>
      </w:r>
      <w:r w:rsidR="00C37CD8" w:rsidRPr="00A0453B">
        <w:rPr>
          <w:rFonts w:ascii="Tahoma" w:hAnsi="Tahoma" w:cs="Tahoma"/>
          <w:b/>
          <w:bCs/>
          <w:sz w:val="22"/>
          <w:szCs w:val="22"/>
        </w:rPr>
        <w:t>equiring respondents to report informa</w:t>
      </w:r>
      <w:r w:rsidR="00C37CD8" w:rsidRPr="00A0453B">
        <w:rPr>
          <w:rFonts w:ascii="Tahoma" w:hAnsi="Tahoma" w:cs="Tahoma"/>
          <w:b/>
          <w:bCs/>
          <w:sz w:val="22"/>
          <w:szCs w:val="22"/>
        </w:rPr>
        <w:softHyphen/>
        <w:t>tion to the agency more often than quarterly;</w:t>
      </w:r>
    </w:p>
    <w:p w:rsidR="00416E00" w:rsidRPr="00A0453B" w:rsidRDefault="00416E00" w:rsidP="00A0453B">
      <w:pPr>
        <w:pStyle w:val="Level2"/>
        <w:tabs>
          <w:tab w:val="left" w:pos="0"/>
          <w:tab w:val="left" w:pos="361"/>
          <w:tab w:val="left" w:pos="722"/>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right="720"/>
        <w:rPr>
          <w:rFonts w:ascii="Tahoma" w:hAnsi="Tahoma" w:cs="Tahoma"/>
          <w:color w:val="3366FF"/>
          <w:sz w:val="22"/>
          <w:szCs w:val="22"/>
        </w:rPr>
      </w:pPr>
    </w:p>
    <w:p w:rsidR="00063823" w:rsidRPr="00A0453B" w:rsidRDefault="00890057" w:rsidP="00A0453B">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sidRPr="00A0453B">
        <w:rPr>
          <w:rFonts w:ascii="Tahoma" w:hAnsi="Tahoma" w:cs="Tahoma"/>
          <w:b/>
          <w:bCs/>
          <w:sz w:val="22"/>
          <w:szCs w:val="22"/>
        </w:rPr>
        <w:t>R</w:t>
      </w:r>
      <w:r w:rsidR="00C37CD8" w:rsidRPr="00A0453B">
        <w:rPr>
          <w:rFonts w:ascii="Tahoma" w:hAnsi="Tahoma" w:cs="Tahoma"/>
          <w:b/>
          <w:bCs/>
          <w:sz w:val="22"/>
          <w:szCs w:val="22"/>
        </w:rPr>
        <w:t>equiring respondents to prepare a writ</w:t>
      </w:r>
      <w:r w:rsidR="00C37CD8" w:rsidRPr="00A0453B">
        <w:rPr>
          <w:rFonts w:ascii="Tahoma" w:hAnsi="Tahoma" w:cs="Tahoma"/>
          <w:b/>
          <w:bCs/>
          <w:sz w:val="22"/>
          <w:szCs w:val="22"/>
        </w:rPr>
        <w:softHyphen/>
        <w:t>ten response to a collection of infor</w:t>
      </w:r>
      <w:r w:rsidR="00C37CD8" w:rsidRPr="00A0453B">
        <w:rPr>
          <w:rFonts w:ascii="Tahoma" w:hAnsi="Tahoma" w:cs="Tahoma"/>
          <w:b/>
          <w:bCs/>
          <w:sz w:val="22"/>
          <w:szCs w:val="22"/>
        </w:rPr>
        <w:softHyphen/>
        <w:t>ma</w:t>
      </w:r>
      <w:r w:rsidR="00C37CD8" w:rsidRPr="00A0453B">
        <w:rPr>
          <w:rFonts w:ascii="Tahoma" w:hAnsi="Tahoma" w:cs="Tahoma"/>
          <w:b/>
          <w:bCs/>
          <w:sz w:val="22"/>
          <w:szCs w:val="22"/>
        </w:rPr>
        <w:softHyphen/>
        <w:t>tion in fewer than 30 days after receipt of it;</w:t>
      </w:r>
    </w:p>
    <w:p w:rsidR="00647AE8" w:rsidRPr="00A0453B" w:rsidRDefault="00647AE8" w:rsidP="00A0453B">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both"/>
        <w:rPr>
          <w:rFonts w:ascii="Tahoma" w:hAnsi="Tahoma" w:cs="Tahoma"/>
          <w:color w:val="3366FF"/>
          <w:sz w:val="22"/>
          <w:szCs w:val="22"/>
        </w:rPr>
      </w:pPr>
    </w:p>
    <w:p w:rsidR="00C37CD8" w:rsidRPr="00A0453B" w:rsidRDefault="00890057" w:rsidP="00A0453B">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sidRPr="00A0453B">
        <w:rPr>
          <w:rFonts w:ascii="Tahoma" w:hAnsi="Tahoma" w:cs="Tahoma"/>
          <w:b/>
          <w:bCs/>
          <w:sz w:val="22"/>
          <w:szCs w:val="22"/>
        </w:rPr>
        <w:t>R</w:t>
      </w:r>
      <w:r w:rsidR="00C37CD8" w:rsidRPr="00A0453B">
        <w:rPr>
          <w:rFonts w:ascii="Tahoma" w:hAnsi="Tahoma" w:cs="Tahoma"/>
          <w:b/>
          <w:bCs/>
          <w:sz w:val="22"/>
          <w:szCs w:val="22"/>
        </w:rPr>
        <w:t>equiring respondents to submit more than an original and two copies of any docu</w:t>
      </w:r>
      <w:r w:rsidR="00C37CD8" w:rsidRPr="00A0453B">
        <w:rPr>
          <w:rFonts w:ascii="Tahoma" w:hAnsi="Tahoma" w:cs="Tahoma"/>
          <w:b/>
          <w:bCs/>
          <w:sz w:val="22"/>
          <w:szCs w:val="22"/>
        </w:rPr>
        <w:softHyphen/>
        <w:t>ment;</w:t>
      </w:r>
    </w:p>
    <w:p w:rsidR="00647AE8" w:rsidRPr="00A0453B" w:rsidRDefault="00647AE8" w:rsidP="00A0453B">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both"/>
        <w:rPr>
          <w:rFonts w:ascii="Tahoma" w:hAnsi="Tahoma" w:cs="Tahoma"/>
          <w:color w:val="3366FF"/>
          <w:sz w:val="22"/>
          <w:szCs w:val="22"/>
        </w:rPr>
      </w:pPr>
    </w:p>
    <w:p w:rsidR="00C37CD8" w:rsidRPr="00A0453B" w:rsidRDefault="00890057" w:rsidP="00A0453B">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sidRPr="00A0453B">
        <w:rPr>
          <w:rFonts w:ascii="Tahoma" w:hAnsi="Tahoma" w:cs="Tahoma"/>
          <w:b/>
          <w:bCs/>
          <w:sz w:val="22"/>
          <w:szCs w:val="22"/>
        </w:rPr>
        <w:t>R</w:t>
      </w:r>
      <w:r w:rsidR="00C37CD8" w:rsidRPr="00A0453B">
        <w:rPr>
          <w:rFonts w:ascii="Tahoma" w:hAnsi="Tahoma" w:cs="Tahoma"/>
          <w:b/>
          <w:bCs/>
          <w:sz w:val="22"/>
          <w:szCs w:val="22"/>
        </w:rPr>
        <w:t>equiring respondents to retain re</w:t>
      </w:r>
      <w:r w:rsidR="00C37CD8" w:rsidRPr="00A0453B">
        <w:rPr>
          <w:rFonts w:ascii="Tahoma" w:hAnsi="Tahoma" w:cs="Tahoma"/>
          <w:b/>
          <w:bCs/>
          <w:sz w:val="22"/>
          <w:szCs w:val="22"/>
        </w:rPr>
        <w:softHyphen/>
        <w:t>cords, other than health, medical, governm</w:t>
      </w:r>
      <w:r w:rsidR="00C37CD8" w:rsidRPr="00A0453B">
        <w:rPr>
          <w:rFonts w:ascii="Tahoma" w:hAnsi="Tahoma" w:cs="Tahoma"/>
          <w:b/>
          <w:bCs/>
          <w:sz w:val="22"/>
          <w:szCs w:val="22"/>
        </w:rPr>
        <w:softHyphen/>
        <w:t>ent contract, grant-in-aid, or tax records for more than three years;</w:t>
      </w:r>
    </w:p>
    <w:p w:rsidR="00176B4E" w:rsidRPr="00A0453B" w:rsidRDefault="00176B4E" w:rsidP="00A0453B">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color w:val="3366FF"/>
          <w:sz w:val="22"/>
          <w:szCs w:val="22"/>
        </w:rPr>
      </w:pPr>
      <w:r w:rsidRPr="00A0453B">
        <w:rPr>
          <w:rFonts w:ascii="Tahoma" w:hAnsi="Tahoma" w:cs="Tahoma"/>
        </w:rPr>
        <w:tab/>
      </w:r>
    </w:p>
    <w:p w:rsidR="00C37CD8" w:rsidRPr="00A0453B" w:rsidRDefault="00890057" w:rsidP="00A0453B">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sidRPr="00A0453B">
        <w:rPr>
          <w:rFonts w:ascii="Tahoma" w:hAnsi="Tahoma" w:cs="Tahoma"/>
          <w:b/>
          <w:bCs/>
          <w:sz w:val="22"/>
          <w:szCs w:val="22"/>
        </w:rPr>
        <w:t>I</w:t>
      </w:r>
      <w:r w:rsidR="00C37CD8" w:rsidRPr="00A0453B">
        <w:rPr>
          <w:rFonts w:ascii="Tahoma" w:hAnsi="Tahoma" w:cs="Tahoma"/>
          <w:b/>
          <w:bCs/>
          <w:sz w:val="22"/>
          <w:szCs w:val="22"/>
        </w:rPr>
        <w:t>n connection with a statisti</w:t>
      </w:r>
      <w:r w:rsidR="00C37CD8" w:rsidRPr="00A0453B">
        <w:rPr>
          <w:rFonts w:ascii="Tahoma" w:hAnsi="Tahoma" w:cs="Tahoma"/>
          <w:b/>
          <w:bCs/>
          <w:sz w:val="22"/>
          <w:szCs w:val="22"/>
        </w:rPr>
        <w:softHyphen/>
        <w:t>cal sur</w:t>
      </w:r>
      <w:r w:rsidR="00C37CD8" w:rsidRPr="00A0453B">
        <w:rPr>
          <w:rFonts w:ascii="Tahoma" w:hAnsi="Tahoma" w:cs="Tahoma"/>
          <w:b/>
          <w:bCs/>
          <w:sz w:val="22"/>
          <w:szCs w:val="22"/>
        </w:rPr>
        <w:softHyphen/>
        <w:t>vey, that is not de</w:t>
      </w:r>
      <w:r w:rsidR="00C37CD8" w:rsidRPr="00A0453B">
        <w:rPr>
          <w:rFonts w:ascii="Tahoma" w:hAnsi="Tahoma" w:cs="Tahoma"/>
          <w:b/>
          <w:bCs/>
          <w:sz w:val="22"/>
          <w:szCs w:val="22"/>
        </w:rPr>
        <w:softHyphen/>
        <w:t>signed to produce valid and reli</w:t>
      </w:r>
      <w:r w:rsidR="00C37CD8" w:rsidRPr="00A0453B">
        <w:rPr>
          <w:rFonts w:ascii="Tahoma" w:hAnsi="Tahoma" w:cs="Tahoma"/>
          <w:b/>
          <w:bCs/>
          <w:sz w:val="22"/>
          <w:szCs w:val="22"/>
        </w:rPr>
        <w:softHyphen/>
        <w:t>able results that can be general</w:t>
      </w:r>
      <w:r w:rsidR="00C37CD8" w:rsidRPr="00A0453B">
        <w:rPr>
          <w:rFonts w:ascii="Tahoma" w:hAnsi="Tahoma" w:cs="Tahoma"/>
          <w:b/>
          <w:bCs/>
          <w:sz w:val="22"/>
          <w:szCs w:val="22"/>
        </w:rPr>
        <w:softHyphen/>
        <w:t>ized to the uni</w:t>
      </w:r>
      <w:r w:rsidR="00C37CD8" w:rsidRPr="00A0453B">
        <w:rPr>
          <w:rFonts w:ascii="Tahoma" w:hAnsi="Tahoma" w:cs="Tahoma"/>
          <w:b/>
          <w:bCs/>
          <w:sz w:val="22"/>
          <w:szCs w:val="22"/>
        </w:rPr>
        <w:softHyphen/>
        <w:t>verse of study;</w:t>
      </w:r>
    </w:p>
    <w:p w:rsidR="00176B4E" w:rsidRPr="00A0453B" w:rsidRDefault="00176B4E" w:rsidP="00A0453B">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both"/>
        <w:rPr>
          <w:rFonts w:ascii="Tahoma" w:hAnsi="Tahoma" w:cs="Tahoma"/>
          <w:color w:val="3366FF"/>
          <w:sz w:val="22"/>
          <w:szCs w:val="22"/>
        </w:rPr>
      </w:pPr>
    </w:p>
    <w:p w:rsidR="00C37CD8" w:rsidRPr="00A0453B" w:rsidRDefault="00890057" w:rsidP="00A0453B">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sidRPr="00A0453B">
        <w:rPr>
          <w:rFonts w:ascii="Tahoma" w:hAnsi="Tahoma" w:cs="Tahoma"/>
          <w:b/>
          <w:bCs/>
          <w:sz w:val="22"/>
          <w:szCs w:val="22"/>
        </w:rPr>
        <w:t>R</w:t>
      </w:r>
      <w:r w:rsidR="00C37CD8" w:rsidRPr="00A0453B">
        <w:rPr>
          <w:rFonts w:ascii="Tahoma" w:hAnsi="Tahoma" w:cs="Tahoma"/>
          <w:b/>
          <w:bCs/>
          <w:sz w:val="22"/>
          <w:szCs w:val="22"/>
        </w:rPr>
        <w:t>equiring the use of a statis</w:t>
      </w:r>
      <w:r w:rsidR="00C37CD8" w:rsidRPr="00A0453B">
        <w:rPr>
          <w:rFonts w:ascii="Tahoma" w:hAnsi="Tahoma" w:cs="Tahoma"/>
          <w:b/>
          <w:bCs/>
          <w:sz w:val="22"/>
          <w:szCs w:val="22"/>
        </w:rPr>
        <w:softHyphen/>
        <w:t>tical data classi</w:t>
      </w:r>
      <w:r w:rsidR="00C37CD8" w:rsidRPr="00A0453B">
        <w:rPr>
          <w:rFonts w:ascii="Tahoma" w:hAnsi="Tahoma" w:cs="Tahoma"/>
          <w:b/>
          <w:bCs/>
          <w:sz w:val="22"/>
          <w:szCs w:val="22"/>
        </w:rPr>
        <w:softHyphen/>
        <w:t>fication that has not been re</w:t>
      </w:r>
      <w:r w:rsidR="00C37CD8" w:rsidRPr="00A0453B">
        <w:rPr>
          <w:rFonts w:ascii="Tahoma" w:hAnsi="Tahoma" w:cs="Tahoma"/>
          <w:b/>
          <w:bCs/>
          <w:sz w:val="22"/>
          <w:szCs w:val="22"/>
        </w:rPr>
        <w:softHyphen/>
        <w:t>vie</w:t>
      </w:r>
      <w:r w:rsidR="00C37CD8" w:rsidRPr="00A0453B">
        <w:rPr>
          <w:rFonts w:ascii="Tahoma" w:hAnsi="Tahoma" w:cs="Tahoma"/>
          <w:b/>
          <w:bCs/>
          <w:sz w:val="22"/>
          <w:szCs w:val="22"/>
        </w:rPr>
        <w:softHyphen/>
        <w:t xml:space="preserve">wed and approved by OMB; </w:t>
      </w:r>
    </w:p>
    <w:p w:rsidR="00416E00" w:rsidRPr="00A0453B" w:rsidRDefault="00416E00" w:rsidP="00A0453B">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both"/>
        <w:rPr>
          <w:rFonts w:ascii="Tahoma" w:hAnsi="Tahoma" w:cs="Tahoma"/>
          <w:color w:val="3366FF"/>
          <w:sz w:val="22"/>
          <w:szCs w:val="22"/>
        </w:rPr>
      </w:pPr>
    </w:p>
    <w:p w:rsidR="00C37CD8" w:rsidRPr="00A0453B" w:rsidRDefault="00EC10FF" w:rsidP="00A0453B">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sz w:val="22"/>
          <w:szCs w:val="22"/>
        </w:rPr>
      </w:pPr>
      <w:r w:rsidRPr="00A0453B">
        <w:rPr>
          <w:rFonts w:ascii="Tahoma" w:hAnsi="Tahoma" w:cs="Tahoma"/>
          <w:b/>
          <w:bCs/>
          <w:sz w:val="22"/>
          <w:szCs w:val="22"/>
        </w:rPr>
        <w:t>T</w:t>
      </w:r>
      <w:r w:rsidR="00C37CD8" w:rsidRPr="00A0453B">
        <w:rPr>
          <w:rFonts w:ascii="Tahoma" w:hAnsi="Tahoma" w:cs="Tahoma"/>
          <w:b/>
          <w:bCs/>
          <w:sz w:val="22"/>
          <w:szCs w:val="22"/>
        </w:rPr>
        <w:t>ha</w:t>
      </w:r>
      <w:r w:rsidRPr="00A0453B">
        <w:rPr>
          <w:rFonts w:ascii="Tahoma" w:hAnsi="Tahoma" w:cs="Tahoma"/>
          <w:b/>
          <w:bCs/>
          <w:sz w:val="22"/>
          <w:szCs w:val="22"/>
        </w:rPr>
        <w:t>t includes a pledge of confidentiali</w:t>
      </w:r>
      <w:r w:rsidR="00C37CD8" w:rsidRPr="00A0453B">
        <w:rPr>
          <w:rFonts w:ascii="Tahoma" w:hAnsi="Tahoma" w:cs="Tahoma"/>
          <w:b/>
          <w:bCs/>
          <w:sz w:val="22"/>
          <w:szCs w:val="22"/>
        </w:rPr>
        <w:t>ty that is not supported by au</w:t>
      </w:r>
      <w:r w:rsidR="00C37CD8" w:rsidRPr="00A0453B">
        <w:rPr>
          <w:rFonts w:ascii="Tahoma" w:hAnsi="Tahoma" w:cs="Tahoma"/>
          <w:b/>
          <w:bCs/>
          <w:sz w:val="22"/>
          <w:szCs w:val="22"/>
        </w:rPr>
        <w:softHyphen/>
        <w:t>thority estab</w:t>
      </w:r>
      <w:r w:rsidR="00C37CD8" w:rsidRPr="00A0453B">
        <w:rPr>
          <w:rFonts w:ascii="Tahoma" w:hAnsi="Tahoma" w:cs="Tahoma"/>
          <w:b/>
          <w:bCs/>
          <w:sz w:val="22"/>
          <w:szCs w:val="22"/>
        </w:rPr>
        <w:softHyphen/>
        <w:t>lished in statute or regu</w:t>
      </w:r>
      <w:r w:rsidR="00C37CD8" w:rsidRPr="00A0453B">
        <w:rPr>
          <w:rFonts w:ascii="Tahoma" w:hAnsi="Tahoma" w:cs="Tahoma"/>
          <w:b/>
          <w:bCs/>
          <w:sz w:val="22"/>
          <w:szCs w:val="22"/>
        </w:rPr>
        <w:softHyphen/>
        <w:t>la</w:t>
      </w:r>
      <w:r w:rsidR="00C37CD8" w:rsidRPr="00A0453B">
        <w:rPr>
          <w:rFonts w:ascii="Tahoma" w:hAnsi="Tahoma" w:cs="Tahoma"/>
          <w:b/>
          <w:bCs/>
          <w:sz w:val="22"/>
          <w:szCs w:val="22"/>
        </w:rPr>
        <w:softHyphen/>
        <w:t>tion, that is not sup</w:t>
      </w:r>
      <w:r w:rsidR="00C37CD8" w:rsidRPr="00A0453B">
        <w:rPr>
          <w:rFonts w:ascii="Tahoma" w:hAnsi="Tahoma" w:cs="Tahoma"/>
          <w:b/>
          <w:bCs/>
          <w:sz w:val="22"/>
          <w:szCs w:val="22"/>
        </w:rPr>
        <w:softHyphen/>
        <w:t>ported by dis</w:t>
      </w:r>
      <w:r w:rsidR="00C37CD8" w:rsidRPr="00A0453B">
        <w:rPr>
          <w:rFonts w:ascii="Tahoma" w:hAnsi="Tahoma" w:cs="Tahoma"/>
          <w:b/>
          <w:bCs/>
          <w:sz w:val="22"/>
          <w:szCs w:val="22"/>
        </w:rPr>
        <w:softHyphen/>
        <w:t>closure and data security policies that are consistent with the pledge, or which unneces</w:t>
      </w:r>
      <w:r w:rsidR="00C37CD8" w:rsidRPr="00A0453B">
        <w:rPr>
          <w:rFonts w:ascii="Tahoma" w:hAnsi="Tahoma" w:cs="Tahoma"/>
          <w:b/>
          <w:bCs/>
          <w:sz w:val="22"/>
          <w:szCs w:val="22"/>
        </w:rPr>
        <w:softHyphen/>
        <w:t>sarily impedes shar</w:t>
      </w:r>
      <w:r w:rsidR="00C37CD8" w:rsidRPr="00A0453B">
        <w:rPr>
          <w:rFonts w:ascii="Tahoma" w:hAnsi="Tahoma" w:cs="Tahoma"/>
          <w:b/>
          <w:bCs/>
          <w:sz w:val="22"/>
          <w:szCs w:val="22"/>
        </w:rPr>
        <w:softHyphen/>
        <w:t>ing of data with other agencies for com</w:t>
      </w:r>
      <w:r w:rsidR="00C37CD8" w:rsidRPr="00A0453B">
        <w:rPr>
          <w:rFonts w:ascii="Tahoma" w:hAnsi="Tahoma" w:cs="Tahoma"/>
          <w:b/>
          <w:bCs/>
          <w:sz w:val="22"/>
          <w:szCs w:val="22"/>
        </w:rPr>
        <w:softHyphen/>
        <w:t>patible confiden</w:t>
      </w:r>
      <w:r w:rsidR="00C37CD8" w:rsidRPr="00A0453B">
        <w:rPr>
          <w:rFonts w:ascii="Tahoma" w:hAnsi="Tahoma" w:cs="Tahoma"/>
          <w:b/>
          <w:bCs/>
          <w:sz w:val="22"/>
          <w:szCs w:val="22"/>
        </w:rPr>
        <w:softHyphen/>
        <w:t>tial use; or</w:t>
      </w:r>
    </w:p>
    <w:p w:rsidR="00176B4E" w:rsidRPr="00A0453B" w:rsidRDefault="00176B4E" w:rsidP="00A0453B">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both"/>
        <w:rPr>
          <w:rFonts w:ascii="Tahoma" w:hAnsi="Tahoma" w:cs="Tahoma"/>
          <w:color w:val="3366FF"/>
          <w:sz w:val="22"/>
          <w:szCs w:val="22"/>
        </w:rPr>
      </w:pPr>
    </w:p>
    <w:p w:rsidR="00C37CD8" w:rsidRPr="00A0453B" w:rsidRDefault="00EC10FF" w:rsidP="00A0453B">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sz w:val="22"/>
          <w:szCs w:val="22"/>
        </w:rPr>
      </w:pPr>
      <w:r w:rsidRPr="00A0453B">
        <w:rPr>
          <w:rFonts w:ascii="Tahoma" w:hAnsi="Tahoma" w:cs="Tahoma"/>
          <w:b/>
          <w:bCs/>
          <w:sz w:val="22"/>
          <w:szCs w:val="22"/>
        </w:rPr>
        <w:t>R</w:t>
      </w:r>
      <w:r w:rsidR="00C37CD8" w:rsidRPr="00A0453B">
        <w:rPr>
          <w:rFonts w:ascii="Tahoma" w:hAnsi="Tahoma" w:cs="Tahoma"/>
          <w:b/>
          <w:bCs/>
          <w:sz w:val="22"/>
          <w:szCs w:val="22"/>
        </w:rPr>
        <w:t>equiring respondents to submit propri</w:t>
      </w:r>
      <w:r w:rsidR="00C37CD8" w:rsidRPr="00A0453B">
        <w:rPr>
          <w:rFonts w:ascii="Tahoma" w:hAnsi="Tahoma" w:cs="Tahoma"/>
          <w:b/>
          <w:bCs/>
          <w:sz w:val="22"/>
          <w:szCs w:val="22"/>
        </w:rPr>
        <w:softHyphen/>
        <w:t>etary trade secret, or other confidential information unless the agency can demon</w:t>
      </w:r>
      <w:r w:rsidR="00C37CD8" w:rsidRPr="00A0453B">
        <w:rPr>
          <w:rFonts w:ascii="Tahoma" w:hAnsi="Tahoma" w:cs="Tahoma"/>
          <w:b/>
          <w:bCs/>
          <w:sz w:val="22"/>
          <w:szCs w:val="22"/>
        </w:rPr>
        <w:softHyphen/>
        <w:t xml:space="preserve">strate that it has instituted procedures to protect the information's confidentiality to the </w:t>
      </w:r>
      <w:r w:rsidR="00C37CD8" w:rsidRPr="00A0453B">
        <w:rPr>
          <w:rFonts w:ascii="Tahoma" w:hAnsi="Tahoma" w:cs="Tahoma"/>
          <w:b/>
          <w:bCs/>
          <w:sz w:val="22"/>
          <w:szCs w:val="22"/>
        </w:rPr>
        <w:lastRenderedPageBreak/>
        <w:t>extent permit</w:t>
      </w:r>
      <w:r w:rsidR="00C37CD8" w:rsidRPr="00A0453B">
        <w:rPr>
          <w:rFonts w:ascii="Tahoma" w:hAnsi="Tahoma" w:cs="Tahoma"/>
          <w:b/>
          <w:bCs/>
          <w:sz w:val="22"/>
          <w:szCs w:val="22"/>
        </w:rPr>
        <w:softHyphen/>
        <w:t>ted by law.</w:t>
      </w:r>
    </w:p>
    <w:p w:rsidR="0013495B" w:rsidRPr="00A0453B" w:rsidRDefault="0013495B" w:rsidP="00A0453B">
      <w:pPr>
        <w:tabs>
          <w:tab w:val="left" w:pos="0"/>
          <w:tab w:val="left" w:pos="361"/>
          <w:tab w:val="num"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both"/>
        <w:rPr>
          <w:rFonts w:ascii="Tahoma" w:hAnsi="Tahoma" w:cs="Tahoma"/>
        </w:rPr>
      </w:pPr>
    </w:p>
    <w:p w:rsidR="003D1ABD" w:rsidRPr="00B07272" w:rsidRDefault="003D1ABD" w:rsidP="00A0453B">
      <w:pPr>
        <w:tabs>
          <w:tab w:val="left" w:pos="0"/>
          <w:tab w:val="left" w:pos="361"/>
          <w:tab w:val="num"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both"/>
        <w:rPr>
          <w:rFonts w:ascii="Tahoma" w:hAnsi="Tahoma" w:cs="Tahoma"/>
          <w:sz w:val="22"/>
          <w:szCs w:val="22"/>
        </w:rPr>
      </w:pPr>
      <w:r w:rsidRPr="00B07272">
        <w:rPr>
          <w:rFonts w:ascii="Tahoma" w:hAnsi="Tahoma" w:cs="Tahoma"/>
          <w:sz w:val="22"/>
          <w:szCs w:val="22"/>
        </w:rPr>
        <w:t>There are no special circumstances.  The collection of information is conducted in a manner consistent with the guidelines in 5 CFR 1320.6.</w:t>
      </w:r>
    </w:p>
    <w:p w:rsidR="00176B4E" w:rsidRPr="00A0453B" w:rsidRDefault="00176B4E" w:rsidP="00A0453B">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bCs/>
          <w:sz w:val="22"/>
          <w:szCs w:val="22"/>
        </w:rPr>
      </w:pPr>
    </w:p>
    <w:p w:rsidR="001E01FA" w:rsidRPr="00DF0569" w:rsidRDefault="00DF0569" w:rsidP="00DF0569">
      <w:pPr>
        <w:tabs>
          <w:tab w:val="left" w:pos="36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hanging="360"/>
        <w:jc w:val="both"/>
        <w:rPr>
          <w:rFonts w:ascii="Tahoma" w:hAnsi="Tahoma" w:cs="Tahoma"/>
          <w:b/>
          <w:bCs/>
        </w:rPr>
      </w:pPr>
      <w:r>
        <w:rPr>
          <w:rFonts w:ascii="Tahoma" w:hAnsi="Tahoma" w:cs="Tahoma"/>
          <w:b/>
          <w:bCs/>
        </w:rPr>
        <w:t>8.</w:t>
      </w:r>
      <w:r>
        <w:rPr>
          <w:rFonts w:ascii="Tahoma" w:hAnsi="Tahoma" w:cs="Tahoma"/>
          <w:b/>
          <w:bCs/>
        </w:rPr>
        <w:tab/>
      </w:r>
      <w:r w:rsidR="00C37CD8" w:rsidRPr="00DF0569">
        <w:rPr>
          <w:rFonts w:ascii="Tahoma" w:hAnsi="Tahoma" w:cs="Tahoma"/>
          <w:b/>
          <w:bCs/>
        </w:rPr>
        <w:t>If applicable, provide a copy and iden</w:t>
      </w:r>
      <w:r w:rsidR="00C37CD8" w:rsidRPr="00DF0569">
        <w:rPr>
          <w:rFonts w:ascii="Tahoma" w:hAnsi="Tahoma" w:cs="Tahoma"/>
          <w:b/>
          <w:bCs/>
        </w:rPr>
        <w:softHyphen/>
        <w:t>tify the date and page number of publication in the Federal Register of the agency's notice, required by 5 CFR 1320.8 (d), soliciting com</w:t>
      </w:r>
      <w:r w:rsidR="00C37CD8" w:rsidRPr="00DF0569">
        <w:rPr>
          <w:rFonts w:ascii="Tahoma" w:hAnsi="Tahoma" w:cs="Tahoma"/>
          <w:b/>
          <w:bCs/>
        </w:rPr>
        <w:softHyphen/>
        <w:t>ments on the information collection prior to submission to OMB. Summarize public com</w:t>
      </w:r>
      <w:r w:rsidR="00C37CD8" w:rsidRPr="00DF0569">
        <w:rPr>
          <w:rFonts w:ascii="Tahoma" w:hAnsi="Tahoma" w:cs="Tahoma"/>
          <w:b/>
          <w:bCs/>
        </w:rPr>
        <w:softHyphen/>
        <w:t>ments received in response to that notice and describe actions taken by the agency in response to these comments. Specifically address com</w:t>
      </w:r>
      <w:r w:rsidR="00C37CD8" w:rsidRPr="00DF0569">
        <w:rPr>
          <w:rFonts w:ascii="Tahoma" w:hAnsi="Tahoma" w:cs="Tahoma"/>
          <w:b/>
          <w:bCs/>
        </w:rPr>
        <w:softHyphen/>
        <w:t xml:space="preserve">ments received on cost and hour burden. </w:t>
      </w:r>
    </w:p>
    <w:p w:rsidR="001D4B5E" w:rsidRDefault="00913CDA" w:rsidP="00317D07">
      <w:pPr>
        <w:tabs>
          <w:tab w:val="left" w:pos="360"/>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Cs/>
          <w:sz w:val="22"/>
          <w:szCs w:val="22"/>
        </w:rPr>
      </w:pPr>
      <w:r w:rsidRPr="00D85B06">
        <w:rPr>
          <w:rFonts w:ascii="Tahoma" w:hAnsi="Tahoma" w:cs="Tahoma"/>
          <w:bCs/>
          <w:sz w:val="22"/>
          <w:szCs w:val="22"/>
        </w:rPr>
        <w:t xml:space="preserve">A 60-day Federal Register Notice requesting comments was published on </w:t>
      </w:r>
      <w:r w:rsidR="004D2671" w:rsidRPr="00D85B06">
        <w:rPr>
          <w:rFonts w:ascii="Tahoma" w:hAnsi="Tahoma" w:cs="Tahoma"/>
          <w:bCs/>
          <w:sz w:val="22"/>
          <w:szCs w:val="22"/>
        </w:rPr>
        <w:t>December 19, 2013</w:t>
      </w:r>
      <w:r w:rsidRPr="00D85B06">
        <w:rPr>
          <w:rFonts w:ascii="Tahoma" w:hAnsi="Tahoma" w:cs="Tahoma"/>
          <w:bCs/>
          <w:sz w:val="22"/>
          <w:szCs w:val="22"/>
        </w:rPr>
        <w:t xml:space="preserve">, Vol. </w:t>
      </w:r>
      <w:r w:rsidR="00B07EA8" w:rsidRPr="00D85B06">
        <w:rPr>
          <w:rFonts w:ascii="Tahoma" w:hAnsi="Tahoma" w:cs="Tahoma"/>
          <w:bCs/>
          <w:sz w:val="22"/>
          <w:szCs w:val="22"/>
        </w:rPr>
        <w:t>78</w:t>
      </w:r>
      <w:r w:rsidRPr="00D85B06">
        <w:rPr>
          <w:rFonts w:ascii="Tahoma" w:hAnsi="Tahoma" w:cs="Tahoma"/>
          <w:bCs/>
          <w:sz w:val="22"/>
          <w:szCs w:val="22"/>
        </w:rPr>
        <w:t xml:space="preserve">, No. </w:t>
      </w:r>
      <w:r w:rsidR="00B07EA8" w:rsidRPr="00D85B06">
        <w:rPr>
          <w:rFonts w:ascii="Tahoma" w:hAnsi="Tahoma" w:cs="Tahoma"/>
          <w:bCs/>
          <w:sz w:val="22"/>
          <w:szCs w:val="22"/>
        </w:rPr>
        <w:t>244</w:t>
      </w:r>
      <w:r w:rsidRPr="00D85B06">
        <w:rPr>
          <w:rFonts w:ascii="Tahoma" w:hAnsi="Tahoma" w:cs="Tahoma"/>
          <w:bCs/>
          <w:sz w:val="22"/>
          <w:szCs w:val="22"/>
        </w:rPr>
        <w:t xml:space="preserve">, page </w:t>
      </w:r>
      <w:r w:rsidR="00B07EA8" w:rsidRPr="00D85B06">
        <w:rPr>
          <w:rFonts w:ascii="Tahoma" w:hAnsi="Tahoma" w:cs="Tahoma"/>
          <w:bCs/>
          <w:sz w:val="22"/>
          <w:szCs w:val="22"/>
        </w:rPr>
        <w:t>76810</w:t>
      </w:r>
      <w:r w:rsidRPr="00D85B06">
        <w:rPr>
          <w:rFonts w:ascii="Tahoma" w:hAnsi="Tahoma" w:cs="Tahoma"/>
          <w:bCs/>
          <w:sz w:val="22"/>
          <w:szCs w:val="22"/>
        </w:rPr>
        <w:t xml:space="preserve">.  </w:t>
      </w:r>
      <w:r w:rsidR="00317F19" w:rsidRPr="00D85B06">
        <w:rPr>
          <w:rFonts w:ascii="Tahoma" w:hAnsi="Tahoma" w:cs="Tahoma"/>
          <w:bCs/>
          <w:sz w:val="22"/>
          <w:szCs w:val="22"/>
        </w:rPr>
        <w:t xml:space="preserve">One comment was received </w:t>
      </w:r>
      <w:r w:rsidR="001D4B5E">
        <w:rPr>
          <w:rFonts w:ascii="Tahoma" w:hAnsi="Tahoma" w:cs="Tahoma"/>
          <w:bCs/>
          <w:sz w:val="22"/>
          <w:szCs w:val="22"/>
        </w:rPr>
        <w:t>and is presented verbatim below:</w:t>
      </w:r>
    </w:p>
    <w:p w:rsidR="001D4B5E" w:rsidRDefault="001D4B5E" w:rsidP="00317D07">
      <w:pPr>
        <w:tabs>
          <w:tab w:val="left" w:pos="360"/>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Cs/>
          <w:sz w:val="22"/>
          <w:szCs w:val="22"/>
        </w:rPr>
      </w:pPr>
    </w:p>
    <w:p w:rsidR="001D4B5E" w:rsidRDefault="001D4B5E" w:rsidP="001D4B5E">
      <w:pPr>
        <w:shd w:val="clear" w:color="auto" w:fill="FFFFFF"/>
        <w:ind w:left="990"/>
        <w:rPr>
          <w:rFonts w:ascii="Helvetica" w:hAnsi="Helvetica" w:cs="Helvetica"/>
          <w:color w:val="000000"/>
        </w:rPr>
      </w:pPr>
      <w:r>
        <w:rPr>
          <w:rFonts w:ascii="Helvetica" w:hAnsi="Helvetica" w:cs="Helvetica"/>
          <w:color w:val="000000"/>
        </w:rPr>
        <w:t>“</w:t>
      </w:r>
      <w:proofErr w:type="gramStart"/>
      <w:r>
        <w:rPr>
          <w:rFonts w:ascii="Helvetica" w:hAnsi="Helvetica" w:cs="Helvetica"/>
          <w:color w:val="000000"/>
        </w:rPr>
        <w:t>unfortunately</w:t>
      </w:r>
      <w:proofErr w:type="gramEnd"/>
      <w:r>
        <w:rPr>
          <w:rFonts w:ascii="Helvetica" w:hAnsi="Helvetica" w:cs="Helvetica"/>
          <w:color w:val="000000"/>
        </w:rPr>
        <w:t xml:space="preserve"> the green space in many cities like </w:t>
      </w:r>
      <w:proofErr w:type="spellStart"/>
      <w:r>
        <w:rPr>
          <w:rFonts w:ascii="Helvetica" w:hAnsi="Helvetica" w:cs="Helvetica"/>
          <w:color w:val="000000"/>
        </w:rPr>
        <w:t>atlanta</w:t>
      </w:r>
      <w:proofErr w:type="spellEnd"/>
      <w:r>
        <w:rPr>
          <w:rFonts w:ascii="Helvetica" w:hAnsi="Helvetica" w:cs="Helvetica"/>
          <w:color w:val="000000"/>
        </w:rPr>
        <w:t xml:space="preserve"> is already permeated with lead, sir particulates in profusion and no ecological evidence can be found of any regard for protection of that </w:t>
      </w:r>
      <w:proofErr w:type="spellStart"/>
      <w:r>
        <w:rPr>
          <w:rFonts w:ascii="Helvetica" w:hAnsi="Helvetica" w:cs="Helvetica"/>
          <w:color w:val="000000"/>
        </w:rPr>
        <w:t>ecoogy</w:t>
      </w:r>
      <w:proofErr w:type="spellEnd"/>
      <w:r>
        <w:rPr>
          <w:rFonts w:ascii="Helvetica" w:hAnsi="Helvetica" w:cs="Helvetica"/>
          <w:color w:val="000000"/>
        </w:rPr>
        <w:t xml:space="preserve">. </w:t>
      </w:r>
      <w:proofErr w:type="gramStart"/>
      <w:r>
        <w:rPr>
          <w:rFonts w:ascii="Helvetica" w:hAnsi="Helvetica" w:cs="Helvetica"/>
          <w:color w:val="000000"/>
        </w:rPr>
        <w:t>this</w:t>
      </w:r>
      <w:proofErr w:type="gramEnd"/>
      <w:r>
        <w:rPr>
          <w:rFonts w:ascii="Helvetica" w:hAnsi="Helvetica" w:cs="Helvetica"/>
          <w:color w:val="000000"/>
        </w:rPr>
        <w:t xml:space="preserve"> appears to be a vain attempt. </w:t>
      </w:r>
      <w:proofErr w:type="gramStart"/>
      <w:r>
        <w:rPr>
          <w:rFonts w:ascii="Helvetica" w:hAnsi="Helvetica" w:cs="Helvetica"/>
          <w:color w:val="000000"/>
        </w:rPr>
        <w:t>nothing</w:t>
      </w:r>
      <w:proofErr w:type="gramEnd"/>
      <w:r>
        <w:rPr>
          <w:rFonts w:ascii="Helvetica" w:hAnsi="Helvetica" w:cs="Helvetica"/>
          <w:color w:val="000000"/>
        </w:rPr>
        <w:t xml:space="preserve"> of nature remains </w:t>
      </w:r>
      <w:proofErr w:type="spellStart"/>
      <w:r>
        <w:rPr>
          <w:rFonts w:ascii="Helvetica" w:hAnsi="Helvetica" w:cs="Helvetica"/>
          <w:color w:val="000000"/>
        </w:rPr>
        <w:t>eept</w:t>
      </w:r>
      <w:proofErr w:type="spellEnd"/>
      <w:r>
        <w:rPr>
          <w:rFonts w:ascii="Helvetica" w:hAnsi="Helvetica" w:cs="Helvetica"/>
          <w:color w:val="000000"/>
        </w:rPr>
        <w:t xml:space="preserve"> rats. </w:t>
      </w:r>
      <w:proofErr w:type="gramStart"/>
      <w:r>
        <w:rPr>
          <w:rFonts w:ascii="Helvetica" w:hAnsi="Helvetica" w:cs="Helvetica"/>
          <w:color w:val="000000"/>
        </w:rPr>
        <w:t>this</w:t>
      </w:r>
      <w:proofErr w:type="gramEnd"/>
      <w:r>
        <w:rPr>
          <w:rFonts w:ascii="Helvetica" w:hAnsi="Helvetica" w:cs="Helvetica"/>
          <w:color w:val="000000"/>
        </w:rPr>
        <w:t xml:space="preserve"> is new spending which i do not approve of spending. </w:t>
      </w:r>
      <w:proofErr w:type="gramStart"/>
      <w:r>
        <w:rPr>
          <w:rFonts w:ascii="Helvetica" w:hAnsi="Helvetica" w:cs="Helvetica"/>
          <w:color w:val="000000"/>
        </w:rPr>
        <w:t>certainly</w:t>
      </w:r>
      <w:proofErr w:type="gramEnd"/>
      <w:r>
        <w:rPr>
          <w:rFonts w:ascii="Helvetica" w:hAnsi="Helvetica" w:cs="Helvetica"/>
          <w:color w:val="000000"/>
        </w:rPr>
        <w:t xml:space="preserve"> there needs to be evidence of </w:t>
      </w:r>
      <w:proofErr w:type="spellStart"/>
      <w:r>
        <w:rPr>
          <w:rFonts w:ascii="Helvetica" w:hAnsi="Helvetica" w:cs="Helvetica"/>
          <w:color w:val="000000"/>
        </w:rPr>
        <w:t>atlantas</w:t>
      </w:r>
      <w:proofErr w:type="spellEnd"/>
      <w:r>
        <w:rPr>
          <w:rFonts w:ascii="Helvetica" w:hAnsi="Helvetica" w:cs="Helvetica"/>
          <w:color w:val="000000"/>
        </w:rPr>
        <w:t xml:space="preserve"> commitment to this effort because their zoning efforts can certainly wipe out any attempt to protect any nature in this city. </w:t>
      </w:r>
      <w:proofErr w:type="gramStart"/>
      <w:r>
        <w:rPr>
          <w:rFonts w:ascii="Helvetica" w:hAnsi="Helvetica" w:cs="Helvetica"/>
          <w:color w:val="000000"/>
        </w:rPr>
        <w:t>where</w:t>
      </w:r>
      <w:proofErr w:type="gramEnd"/>
      <w:r>
        <w:rPr>
          <w:rFonts w:ascii="Helvetica" w:hAnsi="Helvetica" w:cs="Helvetica"/>
          <w:color w:val="000000"/>
        </w:rPr>
        <w:t xml:space="preserve"> is the evidence of financial involvement of </w:t>
      </w:r>
      <w:proofErr w:type="spellStart"/>
      <w:r>
        <w:rPr>
          <w:rFonts w:ascii="Helvetica" w:hAnsi="Helvetica" w:cs="Helvetica"/>
          <w:color w:val="000000"/>
        </w:rPr>
        <w:t>atlanta</w:t>
      </w:r>
      <w:proofErr w:type="spellEnd"/>
      <w:r>
        <w:rPr>
          <w:rFonts w:ascii="Helvetica" w:hAnsi="Helvetica" w:cs="Helvetica"/>
          <w:color w:val="000000"/>
        </w:rPr>
        <w:t xml:space="preserve"> </w:t>
      </w:r>
      <w:proofErr w:type="spellStart"/>
      <w:r>
        <w:rPr>
          <w:rFonts w:ascii="Helvetica" w:hAnsi="Helvetica" w:cs="Helvetica"/>
          <w:color w:val="000000"/>
        </w:rPr>
        <w:t>govt</w:t>
      </w:r>
      <w:proofErr w:type="spellEnd"/>
      <w:r>
        <w:rPr>
          <w:rFonts w:ascii="Helvetica" w:hAnsi="Helvetica" w:cs="Helvetica"/>
          <w:color w:val="000000"/>
        </w:rPr>
        <w:t xml:space="preserve"> on this effort. </w:t>
      </w:r>
      <w:proofErr w:type="gramStart"/>
      <w:r>
        <w:rPr>
          <w:rFonts w:ascii="Helvetica" w:hAnsi="Helvetica" w:cs="Helvetica"/>
          <w:color w:val="000000"/>
        </w:rPr>
        <w:t>i</w:t>
      </w:r>
      <w:proofErr w:type="gramEnd"/>
      <w:r>
        <w:rPr>
          <w:rFonts w:ascii="Helvetica" w:hAnsi="Helvetica" w:cs="Helvetica"/>
          <w:color w:val="000000"/>
        </w:rPr>
        <w:t xml:space="preserve"> do not believe forest service </w:t>
      </w:r>
      <w:proofErr w:type="spellStart"/>
      <w:r>
        <w:rPr>
          <w:rFonts w:ascii="Helvetica" w:hAnsi="Helvetica" w:cs="Helvetica"/>
          <w:color w:val="000000"/>
        </w:rPr>
        <w:t>mioney</w:t>
      </w:r>
      <w:proofErr w:type="spellEnd"/>
      <w:r>
        <w:rPr>
          <w:rFonts w:ascii="Helvetica" w:hAnsi="Helvetica" w:cs="Helvetica"/>
          <w:color w:val="000000"/>
        </w:rPr>
        <w:t xml:space="preserve"> from national taxpayers should be used in this area. </w:t>
      </w:r>
      <w:proofErr w:type="gramStart"/>
      <w:r>
        <w:rPr>
          <w:rFonts w:ascii="Helvetica" w:hAnsi="Helvetica" w:cs="Helvetica"/>
          <w:color w:val="000000"/>
        </w:rPr>
        <w:t>trees</w:t>
      </w:r>
      <w:proofErr w:type="gramEnd"/>
      <w:r>
        <w:rPr>
          <w:rFonts w:ascii="Helvetica" w:hAnsi="Helvetica" w:cs="Helvetica"/>
          <w:color w:val="000000"/>
        </w:rPr>
        <w:t xml:space="preserve"> </w:t>
      </w:r>
      <w:proofErr w:type="spellStart"/>
      <w:r>
        <w:rPr>
          <w:rFonts w:ascii="Helvetica" w:hAnsi="Helvetica" w:cs="Helvetica"/>
          <w:color w:val="000000"/>
        </w:rPr>
        <w:t>cant</w:t>
      </w:r>
      <w:proofErr w:type="spellEnd"/>
      <w:r>
        <w:rPr>
          <w:rFonts w:ascii="Helvetica" w:hAnsi="Helvetica" w:cs="Helvetica"/>
          <w:color w:val="000000"/>
        </w:rPr>
        <w:t xml:space="preserve"> grow in concrete. </w:t>
      </w:r>
      <w:proofErr w:type="gramStart"/>
      <w:r>
        <w:rPr>
          <w:rFonts w:ascii="Helvetica" w:hAnsi="Helvetica" w:cs="Helvetica"/>
          <w:color w:val="000000"/>
        </w:rPr>
        <w:t>if</w:t>
      </w:r>
      <w:proofErr w:type="gramEnd"/>
      <w:r>
        <w:rPr>
          <w:rFonts w:ascii="Helvetica" w:hAnsi="Helvetica" w:cs="Helvetica"/>
          <w:color w:val="000000"/>
        </w:rPr>
        <w:t xml:space="preserve"> there was concern for environment, the trees would not have been logged in the first place. </w:t>
      </w:r>
      <w:proofErr w:type="gramStart"/>
      <w:r>
        <w:rPr>
          <w:rFonts w:ascii="Helvetica" w:hAnsi="Helvetica" w:cs="Helvetica"/>
          <w:color w:val="000000"/>
        </w:rPr>
        <w:t>where</w:t>
      </w:r>
      <w:proofErr w:type="gramEnd"/>
      <w:r>
        <w:rPr>
          <w:rFonts w:ascii="Helvetica" w:hAnsi="Helvetica" w:cs="Helvetica"/>
          <w:color w:val="000000"/>
        </w:rPr>
        <w:t xml:space="preserve"> is the evidence of </w:t>
      </w:r>
      <w:proofErr w:type="spellStart"/>
      <w:r>
        <w:rPr>
          <w:rFonts w:ascii="Helvetica" w:hAnsi="Helvetica" w:cs="Helvetica"/>
          <w:color w:val="000000"/>
        </w:rPr>
        <w:t>atlantas</w:t>
      </w:r>
      <w:proofErr w:type="spellEnd"/>
      <w:r>
        <w:rPr>
          <w:rFonts w:ascii="Helvetica" w:hAnsi="Helvetica" w:cs="Helvetica"/>
          <w:color w:val="000000"/>
        </w:rPr>
        <w:t xml:space="preserve"> financial </w:t>
      </w:r>
      <w:proofErr w:type="spellStart"/>
      <w:r>
        <w:rPr>
          <w:rFonts w:ascii="Helvetica" w:hAnsi="Helvetica" w:cs="Helvetica"/>
          <w:color w:val="000000"/>
        </w:rPr>
        <w:t>invovement</w:t>
      </w:r>
      <w:proofErr w:type="spellEnd"/>
      <w:r>
        <w:rPr>
          <w:rFonts w:ascii="Helvetica" w:hAnsi="Helvetica" w:cs="Helvetica"/>
          <w:color w:val="000000"/>
        </w:rPr>
        <w:t xml:space="preserve"> and effort here?  </w:t>
      </w:r>
      <w:proofErr w:type="gramStart"/>
      <w:r>
        <w:rPr>
          <w:rFonts w:ascii="Helvetica" w:hAnsi="Helvetica" w:cs="Helvetica"/>
          <w:color w:val="000000"/>
        </w:rPr>
        <w:t>where</w:t>
      </w:r>
      <w:proofErr w:type="gramEnd"/>
      <w:r>
        <w:rPr>
          <w:rFonts w:ascii="Helvetica" w:hAnsi="Helvetica" w:cs="Helvetica"/>
          <w:color w:val="000000"/>
        </w:rPr>
        <w:t xml:space="preserve"> is evidence of </w:t>
      </w:r>
      <w:proofErr w:type="spellStart"/>
      <w:r>
        <w:rPr>
          <w:rFonts w:ascii="Helvetica" w:hAnsi="Helvetica" w:cs="Helvetica"/>
          <w:color w:val="000000"/>
        </w:rPr>
        <w:t>atlanta</w:t>
      </w:r>
      <w:proofErr w:type="spellEnd"/>
      <w:r>
        <w:rPr>
          <w:rFonts w:ascii="Helvetica" w:hAnsi="Helvetica" w:cs="Helvetica"/>
          <w:color w:val="000000"/>
        </w:rPr>
        <w:t xml:space="preserve"> environmental involvement in this effort. </w:t>
      </w:r>
      <w:proofErr w:type="gramStart"/>
      <w:r>
        <w:rPr>
          <w:rFonts w:ascii="Helvetica" w:hAnsi="Helvetica" w:cs="Helvetica"/>
          <w:color w:val="000000"/>
        </w:rPr>
        <w:t>this</w:t>
      </w:r>
      <w:proofErr w:type="gramEnd"/>
      <w:r>
        <w:rPr>
          <w:rFonts w:ascii="Helvetica" w:hAnsi="Helvetica" w:cs="Helvetica"/>
          <w:color w:val="000000"/>
        </w:rPr>
        <w:t xml:space="preserve"> comment is for the public record. </w:t>
      </w:r>
      <w:proofErr w:type="gramStart"/>
      <w:r>
        <w:rPr>
          <w:rFonts w:ascii="Helvetica" w:hAnsi="Helvetica" w:cs="Helvetica"/>
          <w:color w:val="000000"/>
        </w:rPr>
        <w:t>this</w:t>
      </w:r>
      <w:proofErr w:type="gramEnd"/>
      <w:r>
        <w:rPr>
          <w:rFonts w:ascii="Helvetica" w:hAnsi="Helvetica" w:cs="Helvetica"/>
          <w:color w:val="000000"/>
        </w:rPr>
        <w:t xml:space="preserve"> can all be accomplished entirely through an effort by </w:t>
      </w:r>
      <w:proofErr w:type="spellStart"/>
      <w:r>
        <w:rPr>
          <w:rFonts w:ascii="Helvetica" w:hAnsi="Helvetica" w:cs="Helvetica"/>
          <w:color w:val="000000"/>
        </w:rPr>
        <w:t>atnalta</w:t>
      </w:r>
      <w:proofErr w:type="spellEnd"/>
      <w:r>
        <w:rPr>
          <w:rFonts w:ascii="Helvetica" w:hAnsi="Helvetica" w:cs="Helvetica"/>
          <w:color w:val="000000"/>
        </w:rPr>
        <w:t xml:space="preserve"> residents. </w:t>
      </w:r>
      <w:proofErr w:type="gramStart"/>
      <w:r>
        <w:rPr>
          <w:rFonts w:ascii="Helvetica" w:hAnsi="Helvetica" w:cs="Helvetica"/>
          <w:color w:val="000000"/>
        </w:rPr>
        <w:t>please</w:t>
      </w:r>
      <w:proofErr w:type="gramEnd"/>
      <w:r>
        <w:rPr>
          <w:rFonts w:ascii="Helvetica" w:hAnsi="Helvetica" w:cs="Helvetica"/>
          <w:color w:val="000000"/>
        </w:rPr>
        <w:t xml:space="preserve"> acknowledge receipt  jean public” </w:t>
      </w:r>
    </w:p>
    <w:p w:rsidR="001D4B5E" w:rsidRDefault="001D4B5E" w:rsidP="001D4B5E">
      <w:pPr>
        <w:pStyle w:val="HTMLPreformatted"/>
        <w:shd w:val="clear" w:color="auto" w:fill="FFFFFF"/>
        <w:rPr>
          <w:color w:val="000000"/>
        </w:rPr>
      </w:pPr>
      <w:r>
        <w:rPr>
          <w:color w:val="000000"/>
        </w:rPr>
        <w:t>Federal Register Volume 78, Number 244 (Thursday, December 19, 2013)]</w:t>
      </w:r>
    </w:p>
    <w:p w:rsidR="001D4B5E" w:rsidRDefault="001D4B5E" w:rsidP="001D4B5E">
      <w:pPr>
        <w:pStyle w:val="HTMLPreformatted"/>
        <w:shd w:val="clear" w:color="auto" w:fill="FFFFFF"/>
        <w:rPr>
          <w:color w:val="000000"/>
        </w:rPr>
      </w:pPr>
      <w:r>
        <w:rPr>
          <w:color w:val="000000"/>
        </w:rPr>
        <w:t>[Notices]</w:t>
      </w:r>
    </w:p>
    <w:p w:rsidR="001D4B5E" w:rsidRDefault="001D4B5E" w:rsidP="001D4B5E">
      <w:pPr>
        <w:pStyle w:val="HTMLPreformatted"/>
        <w:shd w:val="clear" w:color="auto" w:fill="FFFFFF"/>
        <w:rPr>
          <w:color w:val="000000"/>
        </w:rPr>
      </w:pPr>
      <w:r>
        <w:rPr>
          <w:color w:val="000000"/>
        </w:rPr>
        <w:t>[Page 76810]</w:t>
      </w:r>
    </w:p>
    <w:p w:rsidR="001D4B5E" w:rsidRDefault="001D4B5E" w:rsidP="001D4B5E">
      <w:pPr>
        <w:pStyle w:val="HTMLPreformatted"/>
        <w:shd w:val="clear" w:color="auto" w:fill="FFFFFF"/>
        <w:rPr>
          <w:color w:val="000000"/>
        </w:rPr>
      </w:pPr>
      <w:r>
        <w:rPr>
          <w:color w:val="000000"/>
        </w:rPr>
        <w:t>From the Federal Register Online via the Government Printing Office [</w:t>
      </w:r>
      <w:hyperlink r:id="rId14" w:tgtFrame="_blank" w:history="1">
        <w:r>
          <w:rPr>
            <w:rStyle w:val="Hyperlink"/>
          </w:rPr>
          <w:t>http://www.gpo.gov/</w:t>
        </w:r>
      </w:hyperlink>
      <w:r>
        <w:rPr>
          <w:color w:val="000000"/>
        </w:rPr>
        <w:t>]</w:t>
      </w:r>
    </w:p>
    <w:p w:rsidR="001D4B5E" w:rsidRDefault="001D4B5E" w:rsidP="001D4B5E">
      <w:pPr>
        <w:pStyle w:val="HTMLPreformatted"/>
        <w:shd w:val="clear" w:color="auto" w:fill="FFFFFF"/>
        <w:rPr>
          <w:color w:val="000000"/>
        </w:rPr>
      </w:pPr>
      <w:r>
        <w:rPr>
          <w:color w:val="000000"/>
        </w:rPr>
        <w:t>[FR Doc No: 2013-30152]</w:t>
      </w:r>
    </w:p>
    <w:p w:rsidR="001D4B5E" w:rsidRDefault="001D4B5E" w:rsidP="00317D07">
      <w:pPr>
        <w:tabs>
          <w:tab w:val="left" w:pos="360"/>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Cs/>
          <w:sz w:val="22"/>
          <w:szCs w:val="22"/>
        </w:rPr>
      </w:pPr>
    </w:p>
    <w:p w:rsidR="00913CDA" w:rsidRPr="00D85B06" w:rsidRDefault="001D4B5E" w:rsidP="00317D07">
      <w:pPr>
        <w:tabs>
          <w:tab w:val="left" w:pos="360"/>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Cs/>
          <w:sz w:val="22"/>
          <w:szCs w:val="22"/>
        </w:rPr>
      </w:pPr>
      <w:r>
        <w:rPr>
          <w:rFonts w:ascii="Tahoma" w:hAnsi="Tahoma" w:cs="Tahoma"/>
          <w:bCs/>
          <w:sz w:val="22"/>
          <w:szCs w:val="22"/>
        </w:rPr>
        <w:t>A summary of this comment</w:t>
      </w:r>
      <w:r w:rsidR="00317F19" w:rsidRPr="00D85B06">
        <w:rPr>
          <w:rFonts w:ascii="Tahoma" w:hAnsi="Tahoma" w:cs="Tahoma"/>
          <w:bCs/>
          <w:sz w:val="22"/>
          <w:szCs w:val="22"/>
        </w:rPr>
        <w:t xml:space="preserve"> follows: 1) there is concern that nature in cities has been destroyed and it is futile to try to protect urban ecology; 2) commenter does not approve of new spending; </w:t>
      </w:r>
      <w:r w:rsidR="0032611D" w:rsidRPr="00D85B06">
        <w:rPr>
          <w:rFonts w:ascii="Tahoma" w:hAnsi="Tahoma" w:cs="Tahoma"/>
          <w:bCs/>
          <w:sz w:val="22"/>
          <w:szCs w:val="22"/>
        </w:rPr>
        <w:t xml:space="preserve">and </w:t>
      </w:r>
      <w:r w:rsidR="00317F19" w:rsidRPr="00D85B06">
        <w:rPr>
          <w:rFonts w:ascii="Tahoma" w:hAnsi="Tahoma" w:cs="Tahoma"/>
          <w:bCs/>
          <w:sz w:val="22"/>
          <w:szCs w:val="22"/>
        </w:rPr>
        <w:t xml:space="preserve">3) </w:t>
      </w:r>
      <w:r w:rsidR="0032611D" w:rsidRPr="00D85B06">
        <w:rPr>
          <w:rFonts w:ascii="Tahoma" w:hAnsi="Tahoma" w:cs="Tahoma"/>
          <w:bCs/>
          <w:sz w:val="22"/>
          <w:szCs w:val="22"/>
        </w:rPr>
        <w:t>commenter believes Atlanta should bear the costs of collecting this data</w:t>
      </w:r>
      <w:r w:rsidR="00226754" w:rsidRPr="00D85B06">
        <w:rPr>
          <w:rFonts w:ascii="Tahoma" w:hAnsi="Tahoma" w:cs="Tahoma"/>
          <w:bCs/>
          <w:sz w:val="22"/>
          <w:szCs w:val="22"/>
        </w:rPr>
        <w:t>699</w:t>
      </w:r>
      <w:r w:rsidR="0032611D" w:rsidRPr="00D85B06">
        <w:rPr>
          <w:rFonts w:ascii="Tahoma" w:hAnsi="Tahoma" w:cs="Tahoma"/>
          <w:bCs/>
          <w:sz w:val="22"/>
          <w:szCs w:val="22"/>
        </w:rPr>
        <w:t>.</w:t>
      </w:r>
      <w:r w:rsidR="005D34AA" w:rsidRPr="00D85B06">
        <w:rPr>
          <w:rFonts w:ascii="Tahoma" w:hAnsi="Tahoma" w:cs="Tahoma"/>
          <w:bCs/>
          <w:sz w:val="22"/>
          <w:szCs w:val="22"/>
        </w:rPr>
        <w:t xml:space="preserve">  The agency’s response follows:</w:t>
      </w:r>
    </w:p>
    <w:p w:rsidR="0013495B" w:rsidRPr="00D85B06" w:rsidRDefault="0013495B" w:rsidP="00A0453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Cs/>
          <w:color w:val="3366FF"/>
          <w:sz w:val="22"/>
          <w:szCs w:val="22"/>
        </w:rPr>
      </w:pPr>
    </w:p>
    <w:p w:rsidR="00DE050C" w:rsidRPr="00D85B06" w:rsidRDefault="00317F19" w:rsidP="0032611D">
      <w:pPr>
        <w:ind w:left="360"/>
        <w:rPr>
          <w:rFonts w:ascii="Tahoma" w:hAnsi="Tahoma" w:cs="Tahoma"/>
          <w:bCs/>
          <w:sz w:val="22"/>
          <w:szCs w:val="22"/>
        </w:rPr>
      </w:pPr>
      <w:r w:rsidRPr="00D85B06">
        <w:rPr>
          <w:rFonts w:ascii="Tahoma" w:hAnsi="Tahoma" w:cs="Tahoma"/>
          <w:bCs/>
          <w:sz w:val="22"/>
          <w:szCs w:val="22"/>
        </w:rPr>
        <w:lastRenderedPageBreak/>
        <w:t>1) There is ecological eviden</w:t>
      </w:r>
      <w:r w:rsidR="00DE050C" w:rsidRPr="00D85B06">
        <w:rPr>
          <w:rFonts w:ascii="Tahoma" w:hAnsi="Tahoma" w:cs="Tahoma"/>
          <w:bCs/>
          <w:sz w:val="22"/>
          <w:szCs w:val="22"/>
        </w:rPr>
        <w:t xml:space="preserve">ce indicating that urban ecology can </w:t>
      </w:r>
      <w:r w:rsidR="0032611D" w:rsidRPr="00D85B06">
        <w:rPr>
          <w:rFonts w:ascii="Tahoma" w:hAnsi="Tahoma" w:cs="Tahoma"/>
          <w:bCs/>
          <w:sz w:val="22"/>
          <w:szCs w:val="22"/>
        </w:rPr>
        <w:t xml:space="preserve">be remediated by promoting </w:t>
      </w:r>
      <w:r w:rsidR="00DE050C" w:rsidRPr="00D85B06">
        <w:rPr>
          <w:rFonts w:ascii="Tahoma" w:hAnsi="Tahoma" w:cs="Tahoma"/>
          <w:bCs/>
          <w:sz w:val="22"/>
          <w:szCs w:val="22"/>
        </w:rPr>
        <w:t>green space</w:t>
      </w:r>
      <w:r w:rsidR="0032611D" w:rsidRPr="00D85B06">
        <w:rPr>
          <w:rFonts w:ascii="Tahoma" w:hAnsi="Tahoma" w:cs="Tahoma"/>
          <w:bCs/>
          <w:sz w:val="22"/>
          <w:szCs w:val="22"/>
        </w:rPr>
        <w:t xml:space="preserve"> installations</w:t>
      </w:r>
      <w:r w:rsidR="00DE050C" w:rsidRPr="00D85B06">
        <w:rPr>
          <w:rFonts w:ascii="Tahoma" w:hAnsi="Tahoma" w:cs="Tahoma"/>
          <w:bCs/>
          <w:sz w:val="22"/>
          <w:szCs w:val="22"/>
        </w:rPr>
        <w:t>.  The commenter is referred to the work by the following scientists</w:t>
      </w:r>
      <w:r w:rsidR="0032611D" w:rsidRPr="00D85B06">
        <w:rPr>
          <w:rFonts w:ascii="Tahoma" w:hAnsi="Tahoma" w:cs="Tahoma"/>
          <w:bCs/>
          <w:sz w:val="22"/>
          <w:szCs w:val="22"/>
        </w:rPr>
        <w:t>:</w:t>
      </w:r>
      <w:r w:rsidR="00DE050C" w:rsidRPr="00D85B06">
        <w:rPr>
          <w:rFonts w:ascii="Tahoma" w:hAnsi="Tahoma" w:cs="Tahoma"/>
          <w:bCs/>
          <w:sz w:val="22"/>
          <w:szCs w:val="22"/>
        </w:rPr>
        <w:t xml:space="preserve"> </w:t>
      </w:r>
    </w:p>
    <w:p w:rsidR="00DE050C" w:rsidRPr="00D85B06" w:rsidRDefault="00DE050C" w:rsidP="00DE050C">
      <w:pPr>
        <w:ind w:left="360"/>
        <w:rPr>
          <w:rFonts w:ascii="Tahoma" w:hAnsi="Tahoma" w:cs="Tahoma"/>
          <w:sz w:val="22"/>
          <w:szCs w:val="22"/>
        </w:rPr>
      </w:pPr>
      <w:proofErr w:type="gramStart"/>
      <w:r w:rsidRPr="00D85B06">
        <w:rPr>
          <w:rFonts w:ascii="Tahoma" w:hAnsi="Tahoma" w:cs="Tahoma"/>
          <w:sz w:val="22"/>
          <w:szCs w:val="22"/>
        </w:rPr>
        <w:t xml:space="preserve">Escobedo, F.J., </w:t>
      </w:r>
      <w:proofErr w:type="spellStart"/>
      <w:r w:rsidRPr="00D85B06">
        <w:rPr>
          <w:rFonts w:ascii="Tahoma" w:hAnsi="Tahoma" w:cs="Tahoma"/>
          <w:sz w:val="22"/>
          <w:szCs w:val="22"/>
        </w:rPr>
        <w:t>Kroeger</w:t>
      </w:r>
      <w:proofErr w:type="spellEnd"/>
      <w:r w:rsidRPr="00D85B06">
        <w:rPr>
          <w:rFonts w:ascii="Tahoma" w:hAnsi="Tahoma" w:cs="Tahoma"/>
          <w:sz w:val="22"/>
          <w:szCs w:val="22"/>
        </w:rPr>
        <w:t>, T., and Wagner, J.E. 2011.</w:t>
      </w:r>
      <w:proofErr w:type="gramEnd"/>
      <w:r w:rsidRPr="00D85B06">
        <w:rPr>
          <w:rFonts w:ascii="Tahoma" w:hAnsi="Tahoma" w:cs="Tahoma"/>
          <w:sz w:val="22"/>
          <w:szCs w:val="22"/>
        </w:rPr>
        <w:t xml:space="preserve"> Urban forests and pollution mitigation: analyzing ecosystem services and disservices. Environmental Pollution, 159(8-9):2078-2087.</w:t>
      </w:r>
    </w:p>
    <w:p w:rsidR="00DE050C" w:rsidRPr="00D85B06" w:rsidRDefault="00DE050C" w:rsidP="00DE050C">
      <w:pPr>
        <w:ind w:left="360"/>
        <w:rPr>
          <w:rFonts w:ascii="Tahoma" w:hAnsi="Tahoma" w:cs="Tahoma"/>
          <w:sz w:val="22"/>
          <w:szCs w:val="22"/>
        </w:rPr>
      </w:pPr>
    </w:p>
    <w:p w:rsidR="00DE050C" w:rsidRPr="00D85B06" w:rsidRDefault="00DE050C" w:rsidP="00DE050C">
      <w:pPr>
        <w:ind w:left="360"/>
        <w:rPr>
          <w:rFonts w:ascii="Tahoma" w:hAnsi="Tahoma" w:cs="Tahoma"/>
          <w:color w:val="000000"/>
          <w:sz w:val="22"/>
          <w:szCs w:val="22"/>
          <w:shd w:val="clear" w:color="auto" w:fill="FAF8DF"/>
        </w:rPr>
      </w:pPr>
      <w:r w:rsidRPr="00D85B06">
        <w:rPr>
          <w:rFonts w:ascii="Tahoma" w:hAnsi="Tahoma" w:cs="Tahoma"/>
          <w:sz w:val="22"/>
          <w:szCs w:val="22"/>
        </w:rPr>
        <w:t xml:space="preserve">Nowak, D.J. and Crane, D.E. 1998. The urban forest effects (UFORE) model: quantifying urban forest structure and functions. </w:t>
      </w:r>
      <w:r w:rsidRPr="00D85B06">
        <w:rPr>
          <w:rFonts w:ascii="Tahoma" w:hAnsi="Tahoma" w:cs="Tahoma"/>
          <w:color w:val="000000"/>
          <w:sz w:val="22"/>
          <w:szCs w:val="22"/>
          <w:shd w:val="clear" w:color="auto" w:fill="FAF8DF"/>
        </w:rPr>
        <w:t xml:space="preserve">In: Hansen, M.; Burk, T., eds. Integrated tools for natural resources inventories in the 21st century. General Technical Report. </w:t>
      </w:r>
      <w:proofErr w:type="gramStart"/>
      <w:r w:rsidRPr="00D85B06">
        <w:rPr>
          <w:rFonts w:ascii="Tahoma" w:hAnsi="Tahoma" w:cs="Tahoma"/>
          <w:color w:val="000000"/>
          <w:sz w:val="22"/>
          <w:szCs w:val="22"/>
          <w:shd w:val="clear" w:color="auto" w:fill="FAF8DF"/>
        </w:rPr>
        <w:t>NC-212.</w:t>
      </w:r>
      <w:proofErr w:type="gramEnd"/>
      <w:r w:rsidRPr="00D85B06">
        <w:rPr>
          <w:rFonts w:ascii="Tahoma" w:hAnsi="Tahoma" w:cs="Tahoma"/>
          <w:color w:val="000000"/>
          <w:sz w:val="22"/>
          <w:szCs w:val="22"/>
          <w:shd w:val="clear" w:color="auto" w:fill="FAF8DF"/>
        </w:rPr>
        <w:t xml:space="preserve"> St. Paul, MN: U.S. Dept. of Agriculture, Forest Service, North Central Forest Experiment Station. </w:t>
      </w:r>
      <w:proofErr w:type="gramStart"/>
      <w:r w:rsidRPr="00D85B06">
        <w:rPr>
          <w:rFonts w:ascii="Tahoma" w:hAnsi="Tahoma" w:cs="Tahoma"/>
          <w:color w:val="000000"/>
          <w:sz w:val="22"/>
          <w:szCs w:val="22"/>
          <w:shd w:val="clear" w:color="auto" w:fill="FAF8DF"/>
        </w:rPr>
        <w:t>714-720.</w:t>
      </w:r>
      <w:proofErr w:type="gramEnd"/>
    </w:p>
    <w:p w:rsidR="00DE050C" w:rsidRPr="00D85B06" w:rsidRDefault="00DE050C" w:rsidP="00DE050C">
      <w:pPr>
        <w:rPr>
          <w:rFonts w:ascii="Tahoma" w:hAnsi="Tahoma" w:cs="Tahoma"/>
          <w:color w:val="000000"/>
          <w:sz w:val="22"/>
          <w:szCs w:val="22"/>
          <w:shd w:val="clear" w:color="auto" w:fill="FAF8DF"/>
        </w:rPr>
      </w:pPr>
    </w:p>
    <w:p w:rsidR="00DE050C" w:rsidRPr="00D85B06" w:rsidRDefault="00DE050C" w:rsidP="00DE050C">
      <w:pPr>
        <w:ind w:left="360"/>
        <w:rPr>
          <w:rFonts w:ascii="Tahoma" w:hAnsi="Tahoma" w:cs="Tahoma"/>
          <w:sz w:val="22"/>
          <w:szCs w:val="22"/>
        </w:rPr>
      </w:pPr>
      <w:proofErr w:type="gramStart"/>
      <w:r w:rsidRPr="00D85B06">
        <w:rPr>
          <w:rFonts w:ascii="Tahoma" w:hAnsi="Tahoma" w:cs="Tahoma"/>
          <w:color w:val="000000"/>
          <w:sz w:val="22"/>
          <w:szCs w:val="22"/>
          <w:shd w:val="clear" w:color="auto" w:fill="FAF8DF"/>
        </w:rPr>
        <w:t>Nowak, D.J., Crane, D.E., and Stevens, J.C. 2006.</w:t>
      </w:r>
      <w:proofErr w:type="gramEnd"/>
      <w:r w:rsidRPr="00D85B06">
        <w:rPr>
          <w:rFonts w:ascii="Tahoma" w:hAnsi="Tahoma" w:cs="Tahoma"/>
          <w:color w:val="000000"/>
          <w:sz w:val="22"/>
          <w:szCs w:val="22"/>
          <w:shd w:val="clear" w:color="auto" w:fill="FAF8DF"/>
        </w:rPr>
        <w:t xml:space="preserve"> </w:t>
      </w:r>
      <w:proofErr w:type="gramStart"/>
      <w:r w:rsidRPr="00D85B06">
        <w:rPr>
          <w:rFonts w:ascii="Tahoma" w:hAnsi="Tahoma" w:cs="Tahoma"/>
          <w:color w:val="000000"/>
          <w:sz w:val="22"/>
          <w:szCs w:val="22"/>
          <w:shd w:val="clear" w:color="auto" w:fill="FAF8DF"/>
        </w:rPr>
        <w:t>Air pollution removal by urban trees and shrubs in the United States.</w:t>
      </w:r>
      <w:proofErr w:type="gramEnd"/>
      <w:r w:rsidRPr="00D85B06">
        <w:rPr>
          <w:rFonts w:ascii="Tahoma" w:hAnsi="Tahoma" w:cs="Tahoma"/>
          <w:color w:val="000000"/>
          <w:sz w:val="22"/>
          <w:szCs w:val="22"/>
          <w:shd w:val="clear" w:color="auto" w:fill="FAF8DF"/>
        </w:rPr>
        <w:t xml:space="preserve"> Urban Forestry &amp; Urban Greening, 4:115-123.</w:t>
      </w:r>
    </w:p>
    <w:p w:rsidR="00DE050C" w:rsidRPr="00D85B06" w:rsidRDefault="00DE050C" w:rsidP="00DE050C">
      <w:pPr>
        <w:keepNext/>
        <w:rPr>
          <w:rFonts w:ascii="Tahoma" w:hAnsi="Tahoma" w:cs="Tahoma"/>
          <w:sz w:val="22"/>
          <w:szCs w:val="22"/>
        </w:rPr>
      </w:pPr>
    </w:p>
    <w:p w:rsidR="00DE050C" w:rsidRPr="00D85B06" w:rsidRDefault="00DE050C" w:rsidP="00DE050C">
      <w:pPr>
        <w:keepNext/>
        <w:ind w:left="360"/>
        <w:rPr>
          <w:rFonts w:ascii="Tahoma" w:hAnsi="Tahoma" w:cs="Tahoma"/>
          <w:sz w:val="22"/>
          <w:szCs w:val="22"/>
        </w:rPr>
      </w:pPr>
      <w:proofErr w:type="gramStart"/>
      <w:r w:rsidRPr="00D85B06">
        <w:rPr>
          <w:rFonts w:ascii="Tahoma" w:hAnsi="Tahoma" w:cs="Tahoma"/>
          <w:sz w:val="22"/>
          <w:szCs w:val="22"/>
        </w:rPr>
        <w:t>Nowak, D.J. and J.F. Dwyer.</w:t>
      </w:r>
      <w:proofErr w:type="gramEnd"/>
      <w:r w:rsidRPr="00D85B06">
        <w:rPr>
          <w:rFonts w:ascii="Tahoma" w:hAnsi="Tahoma" w:cs="Tahoma"/>
          <w:sz w:val="22"/>
          <w:szCs w:val="22"/>
        </w:rPr>
        <w:t xml:space="preserve"> 2000. Understanding the benefits and costs of urban forest ecosystems. In: </w:t>
      </w:r>
      <w:proofErr w:type="spellStart"/>
      <w:r w:rsidRPr="00D85B06">
        <w:rPr>
          <w:rFonts w:ascii="Tahoma" w:hAnsi="Tahoma" w:cs="Tahoma"/>
          <w:sz w:val="22"/>
          <w:szCs w:val="22"/>
        </w:rPr>
        <w:t>Kuser</w:t>
      </w:r>
      <w:proofErr w:type="spellEnd"/>
      <w:r w:rsidRPr="00D85B06">
        <w:rPr>
          <w:rFonts w:ascii="Tahoma" w:hAnsi="Tahoma" w:cs="Tahoma"/>
          <w:sz w:val="22"/>
          <w:szCs w:val="22"/>
        </w:rPr>
        <w:t>, J. (ed.) Handbook of Urban and Community Forestry in the Northeast. New York: Plenum Publishers, pp. 11-25.</w:t>
      </w:r>
    </w:p>
    <w:p w:rsidR="00DE050C" w:rsidRPr="00D85B06" w:rsidRDefault="00DE050C" w:rsidP="00DE050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sz w:val="22"/>
          <w:szCs w:val="22"/>
        </w:rPr>
      </w:pPr>
    </w:p>
    <w:p w:rsidR="00317F19" w:rsidRPr="00D85B06" w:rsidRDefault="00317F19" w:rsidP="0032611D">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Cs/>
          <w:sz w:val="22"/>
          <w:szCs w:val="22"/>
        </w:rPr>
      </w:pPr>
      <w:r w:rsidRPr="00D85B06">
        <w:rPr>
          <w:rFonts w:ascii="Tahoma" w:hAnsi="Tahoma" w:cs="Tahoma"/>
          <w:bCs/>
          <w:sz w:val="22"/>
          <w:szCs w:val="22"/>
        </w:rPr>
        <w:t xml:space="preserve">2) The </w:t>
      </w:r>
      <w:r w:rsidR="004D4AC7" w:rsidRPr="00D85B06">
        <w:rPr>
          <w:rFonts w:ascii="Tahoma" w:hAnsi="Tahoma" w:cs="Tahoma"/>
          <w:bCs/>
          <w:sz w:val="22"/>
          <w:szCs w:val="22"/>
        </w:rPr>
        <w:t>funding</w:t>
      </w:r>
      <w:r w:rsidRPr="00D85B06">
        <w:rPr>
          <w:rFonts w:ascii="Tahoma" w:hAnsi="Tahoma" w:cs="Tahoma"/>
          <w:bCs/>
          <w:sz w:val="22"/>
          <w:szCs w:val="22"/>
        </w:rPr>
        <w:t xml:space="preserve"> to collect this information collection was obligated in fiscal year 2012</w:t>
      </w:r>
      <w:r w:rsidR="0032611D" w:rsidRPr="00D85B06">
        <w:rPr>
          <w:rFonts w:ascii="Tahoma" w:hAnsi="Tahoma" w:cs="Tahoma"/>
          <w:bCs/>
          <w:sz w:val="22"/>
          <w:szCs w:val="22"/>
        </w:rPr>
        <w:t>, so the funds have already been spent.</w:t>
      </w:r>
    </w:p>
    <w:p w:rsidR="004D4AC7" w:rsidRPr="00D85B06" w:rsidRDefault="004D4AC7" w:rsidP="0032611D">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Cs/>
          <w:sz w:val="22"/>
          <w:szCs w:val="22"/>
        </w:rPr>
      </w:pPr>
    </w:p>
    <w:p w:rsidR="004D4AC7" w:rsidRPr="00D85B06" w:rsidRDefault="004D4AC7" w:rsidP="0032611D">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Cs/>
          <w:sz w:val="22"/>
          <w:szCs w:val="22"/>
        </w:rPr>
      </w:pPr>
      <w:r w:rsidRPr="00D85B06">
        <w:rPr>
          <w:rFonts w:ascii="Tahoma" w:hAnsi="Tahoma" w:cs="Tahoma"/>
          <w:bCs/>
          <w:sz w:val="22"/>
          <w:szCs w:val="22"/>
        </w:rPr>
        <w:t>3) In fiscal year 2012, Morehouse College responded to a competitive Call for Proposals from the Forest Service for research.  The college was awarded roughly $50,000 to investigate environmental equity in Atlanta</w:t>
      </w:r>
      <w:r w:rsidR="00691A78" w:rsidRPr="00D85B06">
        <w:rPr>
          <w:rFonts w:ascii="Tahoma" w:hAnsi="Tahoma" w:cs="Tahoma"/>
          <w:bCs/>
          <w:sz w:val="22"/>
          <w:szCs w:val="22"/>
        </w:rPr>
        <w:t>, in partnership with the Forest Service</w:t>
      </w:r>
      <w:r w:rsidRPr="00D85B06">
        <w:rPr>
          <w:rFonts w:ascii="Tahoma" w:hAnsi="Tahoma" w:cs="Tahoma"/>
          <w:bCs/>
          <w:sz w:val="22"/>
          <w:szCs w:val="22"/>
        </w:rPr>
        <w:t xml:space="preserve">.  Morehouse did not consult with the City of Atlanta regarding this project but was in no way obligated to do so.  Funding for this project supports the Forest Service’s </w:t>
      </w:r>
      <w:r w:rsidR="00DC4EF2" w:rsidRPr="00D85B06">
        <w:rPr>
          <w:rFonts w:ascii="Tahoma" w:hAnsi="Tahoma" w:cs="Tahoma"/>
          <w:bCs/>
          <w:sz w:val="22"/>
          <w:szCs w:val="22"/>
        </w:rPr>
        <w:t xml:space="preserve">long-standing </w:t>
      </w:r>
      <w:r w:rsidRPr="00D85B06">
        <w:rPr>
          <w:rFonts w:ascii="Tahoma" w:hAnsi="Tahoma" w:cs="Tahoma"/>
          <w:bCs/>
          <w:sz w:val="22"/>
          <w:szCs w:val="22"/>
        </w:rPr>
        <w:t>engag</w:t>
      </w:r>
      <w:r w:rsidR="00DC4EF2" w:rsidRPr="00D85B06">
        <w:rPr>
          <w:rFonts w:ascii="Tahoma" w:hAnsi="Tahoma" w:cs="Tahoma"/>
          <w:bCs/>
          <w:sz w:val="22"/>
          <w:szCs w:val="22"/>
        </w:rPr>
        <w:t>ement and cooperation with educational institutions.  This kind of partnership helps to train students in various science areas and in this case will help the agency understand better how urban constituents engage with urban natural resources.</w:t>
      </w:r>
      <w:r w:rsidRPr="00D85B06">
        <w:rPr>
          <w:rFonts w:ascii="Tahoma" w:hAnsi="Tahoma" w:cs="Tahoma"/>
          <w:bCs/>
          <w:sz w:val="22"/>
          <w:szCs w:val="22"/>
        </w:rPr>
        <w:t xml:space="preserve"> </w:t>
      </w:r>
      <w:r w:rsidR="00CD7FDC" w:rsidRPr="00D85B06">
        <w:rPr>
          <w:rFonts w:ascii="Tahoma" w:hAnsi="Tahoma" w:cs="Tahoma"/>
          <w:bCs/>
          <w:sz w:val="22"/>
          <w:szCs w:val="22"/>
        </w:rPr>
        <w:t>The latter is a stated goal of the U.S. Department of Agriculture and of the President’s America’s Great Outdoors Initiative.</w:t>
      </w:r>
    </w:p>
    <w:p w:rsidR="00DE050C" w:rsidRPr="000D6FA8" w:rsidRDefault="00DE050C" w:rsidP="00A0453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Cs/>
          <w:color w:val="3366FF"/>
        </w:rPr>
      </w:pPr>
    </w:p>
    <w:p w:rsidR="00C37CD8" w:rsidRPr="00B07272" w:rsidRDefault="00DF0569" w:rsidP="008B4CB0">
      <w:pPr>
        <w:tabs>
          <w:tab w:val="left" w:pos="9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hanging="360"/>
        <w:jc w:val="both"/>
        <w:rPr>
          <w:rFonts w:ascii="Tahoma" w:hAnsi="Tahoma" w:cs="Tahoma"/>
          <w:b/>
          <w:bCs/>
        </w:rPr>
      </w:pPr>
      <w:r>
        <w:rPr>
          <w:rFonts w:ascii="Tahoma" w:hAnsi="Tahoma" w:cs="Tahoma"/>
          <w:b/>
          <w:bCs/>
        </w:rPr>
        <w:tab/>
      </w:r>
      <w:r w:rsidR="008B4CB0">
        <w:rPr>
          <w:rFonts w:ascii="Tahoma" w:hAnsi="Tahoma" w:cs="Tahoma"/>
          <w:b/>
          <w:bCs/>
        </w:rPr>
        <w:tab/>
      </w:r>
      <w:r w:rsidR="00C37CD8" w:rsidRPr="0077170D">
        <w:rPr>
          <w:rFonts w:ascii="Tahoma" w:hAnsi="Tahoma" w:cs="Tahoma"/>
          <w:b/>
          <w:bCs/>
        </w:rPr>
        <w:t>Describe efforts to consult with persons out</w:t>
      </w:r>
      <w:r w:rsidR="00C37CD8" w:rsidRPr="0077170D">
        <w:rPr>
          <w:rFonts w:ascii="Tahoma" w:hAnsi="Tahoma" w:cs="Tahoma"/>
          <w:b/>
          <w:bCs/>
        </w:rPr>
        <w:softHyphen/>
        <w:t>side the agency to obtain their views on the availability of data, frequency of collection, the clarity of instructions and record</w:t>
      </w:r>
      <w:r w:rsidR="00063823" w:rsidRPr="0077170D">
        <w:rPr>
          <w:rFonts w:ascii="Tahoma" w:hAnsi="Tahoma" w:cs="Tahoma"/>
          <w:b/>
          <w:bCs/>
        </w:rPr>
        <w:t xml:space="preserve"> </w:t>
      </w:r>
      <w:r w:rsidR="00C37CD8" w:rsidRPr="0077170D">
        <w:rPr>
          <w:rFonts w:ascii="Tahoma" w:hAnsi="Tahoma" w:cs="Tahoma"/>
          <w:b/>
          <w:bCs/>
        </w:rPr>
        <w:t>keeping, disclosure, or reporting format (if any), and on the data elements to be recorded, disclosed, or reported.</w:t>
      </w:r>
    </w:p>
    <w:p w:rsidR="00DF0569" w:rsidRDefault="00DF0569" w:rsidP="00A0453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bCs/>
        </w:rPr>
      </w:pPr>
    </w:p>
    <w:p w:rsidR="00C37CD8" w:rsidRPr="00B07272" w:rsidRDefault="00C37CD8" w:rsidP="00A0453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rPr>
      </w:pPr>
      <w:r w:rsidRPr="00B07272">
        <w:rPr>
          <w:rFonts w:ascii="Tahoma" w:hAnsi="Tahoma" w:cs="Tahoma"/>
          <w:b/>
          <w:bCs/>
        </w:rPr>
        <w:t>Consultation with representatives of those from whom information is to be obtained or those who must compile records should occur at least once every 3 years even if the col</w:t>
      </w:r>
      <w:r w:rsidRPr="00B07272">
        <w:rPr>
          <w:rFonts w:ascii="Tahoma" w:hAnsi="Tahoma" w:cs="Tahoma"/>
          <w:b/>
          <w:bCs/>
        </w:rPr>
        <w:softHyphen/>
        <w:t xml:space="preserve">lection of information activity is the same as in prior periods. There may be circumstances that may preclude consultation in a specific situation. These circumstances should be </w:t>
      </w:r>
      <w:r w:rsidRPr="00B07272">
        <w:rPr>
          <w:rFonts w:ascii="Tahoma" w:hAnsi="Tahoma" w:cs="Tahoma"/>
          <w:b/>
          <w:bCs/>
        </w:rPr>
        <w:lastRenderedPageBreak/>
        <w:t>explained.</w:t>
      </w:r>
    </w:p>
    <w:p w:rsidR="00913CDA" w:rsidRPr="00CF7F3D" w:rsidRDefault="00913CDA" w:rsidP="00913CD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Cs/>
          <w:sz w:val="22"/>
          <w:szCs w:val="22"/>
        </w:rPr>
      </w:pPr>
    </w:p>
    <w:p w:rsidR="0013495B" w:rsidRPr="00AB68B5" w:rsidRDefault="00FA0845" w:rsidP="00A0453B">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ahoma" w:hAnsi="Tahoma" w:cs="Tahoma"/>
          <w:sz w:val="22"/>
          <w:szCs w:val="22"/>
        </w:rPr>
      </w:pPr>
      <w:r w:rsidRPr="00AB68B5">
        <w:rPr>
          <w:rFonts w:ascii="Tahoma" w:hAnsi="Tahoma" w:cs="Tahoma"/>
          <w:sz w:val="22"/>
          <w:szCs w:val="22"/>
        </w:rPr>
        <w:t xml:space="preserve">The proposed study has been reviewed and commented on by </w:t>
      </w:r>
      <w:r w:rsidR="009D1792" w:rsidRPr="00AB68B5">
        <w:rPr>
          <w:rFonts w:ascii="Tahoma" w:hAnsi="Tahoma" w:cs="Tahoma"/>
          <w:sz w:val="22"/>
          <w:szCs w:val="22"/>
        </w:rPr>
        <w:t xml:space="preserve">non-Forest Service </w:t>
      </w:r>
      <w:r w:rsidRPr="00AB68B5">
        <w:rPr>
          <w:rFonts w:ascii="Tahoma" w:hAnsi="Tahoma" w:cs="Tahoma"/>
          <w:sz w:val="22"/>
          <w:szCs w:val="22"/>
        </w:rPr>
        <w:t xml:space="preserve">researchers representing several disciplines, </w:t>
      </w:r>
      <w:r w:rsidR="009D1792" w:rsidRPr="00AB68B5">
        <w:rPr>
          <w:rFonts w:ascii="Tahoma" w:hAnsi="Tahoma" w:cs="Tahoma"/>
          <w:sz w:val="22"/>
          <w:szCs w:val="22"/>
        </w:rPr>
        <w:t xml:space="preserve">urban ecology, </w:t>
      </w:r>
      <w:r w:rsidRPr="00AB68B5">
        <w:rPr>
          <w:rFonts w:ascii="Tahoma" w:hAnsi="Tahoma" w:cs="Tahoma"/>
          <w:sz w:val="22"/>
          <w:szCs w:val="22"/>
        </w:rPr>
        <w:t xml:space="preserve">outdoor recreation and leisure studies, and natural resources tourism.  </w:t>
      </w:r>
      <w:r w:rsidR="009D1792" w:rsidRPr="00AB68B5">
        <w:rPr>
          <w:rFonts w:ascii="Tahoma" w:hAnsi="Tahoma" w:cs="Tahoma"/>
          <w:sz w:val="22"/>
          <w:szCs w:val="22"/>
        </w:rPr>
        <w:t xml:space="preserve">Also included are comments from data compilers with the city of Atlanta, GA and Fulton County, GA, as well as community activists.  </w:t>
      </w:r>
      <w:r w:rsidRPr="00AB68B5">
        <w:rPr>
          <w:rFonts w:ascii="Tahoma" w:hAnsi="Tahoma" w:cs="Tahoma"/>
          <w:sz w:val="22"/>
          <w:szCs w:val="22"/>
        </w:rPr>
        <w:t>Mr. Garry Harris is president of HTS Enterprise, a consulting firm that provides a range of energy engineering technical services and promotes efforts to create sustainable communities in metropolitan Atlanta.  All comments and recommendations were taken into consideration and incorporated into the survey as appropriate.  The following table lists individuals who have been consulted on various aspects of the study.</w:t>
      </w:r>
    </w:p>
    <w:p w:rsidR="00176B4E" w:rsidRPr="00B07272" w:rsidRDefault="0013495B" w:rsidP="00A0453B">
      <w:pPr>
        <w:widowControl/>
        <w:tabs>
          <w:tab w:val="left" w:pos="1444"/>
          <w:tab w:val="left" w:pos="2167"/>
          <w:tab w:val="left" w:pos="2889"/>
          <w:tab w:val="left" w:pos="3612"/>
          <w:tab w:val="left" w:pos="4334"/>
          <w:tab w:val="left" w:pos="5056"/>
          <w:tab w:val="left" w:pos="5779"/>
          <w:tab w:val="left" w:pos="6480"/>
          <w:tab w:val="left" w:pos="7200"/>
          <w:tab w:val="left" w:pos="7920"/>
          <w:tab w:val="left" w:pos="8640"/>
          <w:tab w:val="left" w:pos="9360"/>
        </w:tabs>
        <w:ind w:left="360"/>
        <w:rPr>
          <w:rFonts w:ascii="Tahoma" w:hAnsi="Tahoma" w:cs="Tahoma"/>
          <w:color w:val="3366FF"/>
          <w:sz w:val="22"/>
          <w:szCs w:val="22"/>
        </w:rPr>
      </w:pPr>
      <w:r w:rsidRPr="00B07272">
        <w:rPr>
          <w:rFonts w:ascii="Tahoma" w:hAnsi="Tahoma" w:cs="Tahoma"/>
          <w:sz w:val="22"/>
          <w:szCs w:val="22"/>
        </w:rPr>
        <w:br w:type="page"/>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6678"/>
      </w:tblGrid>
      <w:tr w:rsidR="00CF61DA" w:rsidRPr="00B07272" w:rsidTr="00DE5B0D">
        <w:tc>
          <w:tcPr>
            <w:tcW w:w="10008" w:type="dxa"/>
            <w:gridSpan w:val="2"/>
            <w:shd w:val="clear" w:color="auto" w:fill="auto"/>
          </w:tcPr>
          <w:p w:rsidR="00CF61DA" w:rsidRPr="00B07272" w:rsidRDefault="00CF61DA" w:rsidP="00A0453B">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ahoma" w:hAnsi="Tahoma" w:cs="Tahoma"/>
                <w:sz w:val="22"/>
                <w:szCs w:val="22"/>
              </w:rPr>
            </w:pPr>
            <w:r w:rsidRPr="00B07272">
              <w:rPr>
                <w:rFonts w:ascii="Tahoma" w:hAnsi="Tahoma" w:cs="Tahoma"/>
                <w:b/>
                <w:bCs/>
                <w:sz w:val="22"/>
                <w:szCs w:val="22"/>
              </w:rPr>
              <w:lastRenderedPageBreak/>
              <w:t>Efforts to consult with persons out</w:t>
            </w:r>
            <w:r w:rsidRPr="00B07272">
              <w:rPr>
                <w:rFonts w:ascii="Tahoma" w:hAnsi="Tahoma" w:cs="Tahoma"/>
                <w:b/>
                <w:bCs/>
                <w:sz w:val="22"/>
                <w:szCs w:val="22"/>
              </w:rPr>
              <w:softHyphen/>
              <w:t>side the agency</w:t>
            </w:r>
          </w:p>
        </w:tc>
      </w:tr>
      <w:tr w:rsidR="00AE54A3" w:rsidRPr="00B07272" w:rsidTr="00B20D62">
        <w:tc>
          <w:tcPr>
            <w:tcW w:w="3330" w:type="dxa"/>
            <w:shd w:val="clear" w:color="auto" w:fill="auto"/>
          </w:tcPr>
          <w:p w:rsidR="00AE54A3" w:rsidRPr="00B07272" w:rsidRDefault="00AE54A3" w:rsidP="00A0453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b/>
                <w:sz w:val="22"/>
                <w:szCs w:val="22"/>
              </w:rPr>
            </w:pPr>
            <w:r w:rsidRPr="00B07272">
              <w:rPr>
                <w:rFonts w:ascii="Tahoma" w:hAnsi="Tahoma" w:cs="Tahoma"/>
                <w:b/>
                <w:sz w:val="22"/>
                <w:szCs w:val="22"/>
              </w:rPr>
              <w:t>Contact</w:t>
            </w:r>
          </w:p>
        </w:tc>
        <w:tc>
          <w:tcPr>
            <w:tcW w:w="6678" w:type="dxa"/>
            <w:shd w:val="clear" w:color="auto" w:fill="auto"/>
          </w:tcPr>
          <w:p w:rsidR="00AE54A3" w:rsidRPr="00B07272" w:rsidRDefault="00AE54A3" w:rsidP="00A0453B">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22"/>
                <w:szCs w:val="22"/>
              </w:rPr>
            </w:pPr>
            <w:r w:rsidRPr="00B07272">
              <w:rPr>
                <w:rFonts w:ascii="Tahoma" w:hAnsi="Tahoma" w:cs="Tahoma"/>
                <w:b/>
                <w:sz w:val="22"/>
                <w:szCs w:val="22"/>
              </w:rPr>
              <w:t>Information Received</w:t>
            </w:r>
          </w:p>
        </w:tc>
      </w:tr>
      <w:tr w:rsidR="0006191F" w:rsidRPr="00B07272" w:rsidTr="00735DD4">
        <w:tc>
          <w:tcPr>
            <w:tcW w:w="3330" w:type="dxa"/>
            <w:shd w:val="clear" w:color="auto" w:fill="auto"/>
          </w:tcPr>
          <w:p w:rsidR="0006191F" w:rsidRPr="00B07272" w:rsidRDefault="0006191F" w:rsidP="00A0453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22"/>
                <w:szCs w:val="22"/>
              </w:rPr>
            </w:pPr>
            <w:r w:rsidRPr="00B07272">
              <w:rPr>
                <w:rFonts w:ascii="Tahoma" w:hAnsi="Tahoma" w:cs="Tahoma"/>
                <w:sz w:val="22"/>
                <w:szCs w:val="22"/>
              </w:rPr>
              <w:t xml:space="preserve">Mr. Paul Thomas, </w:t>
            </w:r>
          </w:p>
          <w:p w:rsidR="0006191F" w:rsidRPr="00B07272" w:rsidRDefault="0006191F" w:rsidP="00A0453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22"/>
                <w:szCs w:val="22"/>
              </w:rPr>
            </w:pPr>
            <w:r w:rsidRPr="00B07272">
              <w:rPr>
                <w:rFonts w:ascii="Tahoma" w:hAnsi="Tahoma" w:cs="Tahoma"/>
                <w:sz w:val="22"/>
                <w:szCs w:val="22"/>
              </w:rPr>
              <w:t>GIS Manager</w:t>
            </w:r>
          </w:p>
          <w:p w:rsidR="0006191F" w:rsidRPr="00B07272" w:rsidRDefault="0006191F" w:rsidP="00A0453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22"/>
                <w:szCs w:val="22"/>
              </w:rPr>
            </w:pPr>
            <w:r w:rsidRPr="00B07272">
              <w:rPr>
                <w:rFonts w:ascii="Tahoma" w:hAnsi="Tahoma" w:cs="Tahoma"/>
                <w:sz w:val="22"/>
                <w:szCs w:val="22"/>
              </w:rPr>
              <w:t xml:space="preserve">City of Atlanta Planning and Community Development </w:t>
            </w:r>
          </w:p>
          <w:p w:rsidR="0006191F" w:rsidRPr="00B07272" w:rsidRDefault="0006191F" w:rsidP="00A0453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22"/>
                <w:szCs w:val="22"/>
              </w:rPr>
            </w:pPr>
            <w:r w:rsidRPr="00B07272">
              <w:rPr>
                <w:rFonts w:ascii="Tahoma" w:hAnsi="Tahoma" w:cs="Tahoma"/>
                <w:sz w:val="22"/>
                <w:szCs w:val="22"/>
              </w:rPr>
              <w:t>404.330.6725</w:t>
            </w:r>
          </w:p>
        </w:tc>
        <w:tc>
          <w:tcPr>
            <w:tcW w:w="6678" w:type="dxa"/>
            <w:shd w:val="clear" w:color="auto" w:fill="auto"/>
          </w:tcPr>
          <w:p w:rsidR="0006191F" w:rsidRPr="00B07272" w:rsidRDefault="0006191F" w:rsidP="00A0453B">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22"/>
                <w:szCs w:val="22"/>
              </w:rPr>
            </w:pPr>
          </w:p>
          <w:p w:rsidR="0006191F" w:rsidRPr="00B07272" w:rsidRDefault="0006191F" w:rsidP="00A0453B">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22"/>
                <w:szCs w:val="22"/>
              </w:rPr>
            </w:pPr>
            <w:r w:rsidRPr="00B07272">
              <w:rPr>
                <w:rFonts w:ascii="Tahoma" w:hAnsi="Tahoma" w:cs="Tahoma"/>
                <w:sz w:val="22"/>
                <w:szCs w:val="22"/>
              </w:rPr>
              <w:t>Mr. Thomas compiles property tax records, which are the universe for the data collection.</w:t>
            </w:r>
          </w:p>
        </w:tc>
      </w:tr>
      <w:tr w:rsidR="0058232A" w:rsidRPr="00B07272" w:rsidTr="00B07272">
        <w:trPr>
          <w:trHeight w:val="2033"/>
        </w:trPr>
        <w:tc>
          <w:tcPr>
            <w:tcW w:w="3330" w:type="dxa"/>
            <w:shd w:val="clear" w:color="auto" w:fill="auto"/>
          </w:tcPr>
          <w:p w:rsidR="0058232A" w:rsidRPr="00B07272" w:rsidRDefault="0058232A" w:rsidP="00A0453B">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22"/>
                <w:szCs w:val="22"/>
              </w:rPr>
            </w:pPr>
            <w:r w:rsidRPr="00B07272">
              <w:rPr>
                <w:rFonts w:ascii="Tahoma" w:hAnsi="Tahoma" w:cs="Tahoma"/>
                <w:sz w:val="22"/>
                <w:szCs w:val="22"/>
              </w:rPr>
              <w:t>Mr. Chris W</w:t>
            </w:r>
            <w:r w:rsidR="00E255AF" w:rsidRPr="00B07272">
              <w:rPr>
                <w:rFonts w:ascii="Tahoma" w:hAnsi="Tahoma" w:cs="Tahoma"/>
                <w:sz w:val="22"/>
                <w:szCs w:val="22"/>
              </w:rPr>
              <w:t>h</w:t>
            </w:r>
            <w:r w:rsidRPr="00B07272">
              <w:rPr>
                <w:rFonts w:ascii="Tahoma" w:hAnsi="Tahoma" w:cs="Tahoma"/>
                <w:sz w:val="22"/>
                <w:szCs w:val="22"/>
              </w:rPr>
              <w:t>atley, GIS Supervisor, Fulton County</w:t>
            </w:r>
            <w:r w:rsidR="00E255AF" w:rsidRPr="00B07272">
              <w:rPr>
                <w:rFonts w:ascii="Tahoma" w:hAnsi="Tahoma" w:cs="Tahoma"/>
                <w:sz w:val="22"/>
                <w:szCs w:val="22"/>
              </w:rPr>
              <w:t>, GA—Department of Information Technology</w:t>
            </w:r>
          </w:p>
        </w:tc>
        <w:tc>
          <w:tcPr>
            <w:tcW w:w="6678" w:type="dxa"/>
            <w:shd w:val="clear" w:color="auto" w:fill="auto"/>
          </w:tcPr>
          <w:p w:rsidR="0058232A" w:rsidRPr="00B07272" w:rsidRDefault="0058232A" w:rsidP="00A0453B">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22"/>
                <w:szCs w:val="22"/>
              </w:rPr>
            </w:pPr>
            <w:r w:rsidRPr="00B07272">
              <w:rPr>
                <w:rFonts w:ascii="Tahoma" w:hAnsi="Tahoma" w:cs="Tahoma"/>
                <w:sz w:val="22"/>
                <w:szCs w:val="22"/>
              </w:rPr>
              <w:t xml:space="preserve">Mr. Chris Whatley </w:t>
            </w:r>
            <w:r w:rsidR="00967EE4">
              <w:rPr>
                <w:rFonts w:ascii="Tahoma" w:hAnsi="Tahoma" w:cs="Tahoma"/>
                <w:sz w:val="22"/>
                <w:szCs w:val="22"/>
              </w:rPr>
              <w:t>provided</w:t>
            </w:r>
            <w:r w:rsidRPr="00B07272">
              <w:rPr>
                <w:rFonts w:ascii="Tahoma" w:hAnsi="Tahoma" w:cs="Tahoma"/>
                <w:sz w:val="22"/>
                <w:szCs w:val="22"/>
              </w:rPr>
              <w:t xml:space="preserve"> definitions of terms used in tax records and how multiple-family dwelling units were accounted for in the tax records.  He advised where we could download 2012 tax parcels for Fulton County, GA.</w:t>
            </w:r>
          </w:p>
          <w:p w:rsidR="0058232A" w:rsidRPr="00B07272" w:rsidRDefault="0058232A" w:rsidP="00A0453B">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22"/>
                <w:szCs w:val="22"/>
              </w:rPr>
            </w:pPr>
          </w:p>
          <w:p w:rsidR="009937EB" w:rsidRPr="00B07272" w:rsidRDefault="0058232A" w:rsidP="00A0453B">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22"/>
                <w:szCs w:val="22"/>
              </w:rPr>
            </w:pPr>
            <w:r w:rsidRPr="00B07272">
              <w:rPr>
                <w:rFonts w:ascii="Tahoma" w:hAnsi="Tahoma" w:cs="Tahoma"/>
                <w:sz w:val="22"/>
                <w:szCs w:val="22"/>
              </w:rPr>
              <w:t>Mr. Whatley compiles property tax records, which are the universe for the data collection.</w:t>
            </w:r>
          </w:p>
        </w:tc>
      </w:tr>
      <w:tr w:rsidR="0058232A" w:rsidRPr="00B07272" w:rsidTr="00735DD4">
        <w:tc>
          <w:tcPr>
            <w:tcW w:w="3330" w:type="dxa"/>
            <w:shd w:val="clear" w:color="auto" w:fill="auto"/>
          </w:tcPr>
          <w:p w:rsidR="0058232A" w:rsidRPr="00B07272" w:rsidRDefault="0058232A" w:rsidP="00A0453B">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22"/>
                <w:szCs w:val="22"/>
              </w:rPr>
            </w:pPr>
            <w:r w:rsidRPr="00B07272">
              <w:rPr>
                <w:rFonts w:ascii="Tahoma" w:hAnsi="Tahoma" w:cs="Tahoma"/>
                <w:sz w:val="22"/>
                <w:szCs w:val="22"/>
              </w:rPr>
              <w:t>Dr. Nina S. Roberts,</w:t>
            </w:r>
          </w:p>
          <w:p w:rsidR="0058232A" w:rsidRPr="00B07272" w:rsidRDefault="0058232A" w:rsidP="00A0453B">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22"/>
                <w:szCs w:val="22"/>
              </w:rPr>
            </w:pPr>
            <w:r w:rsidRPr="00B07272">
              <w:rPr>
                <w:rFonts w:ascii="Tahoma" w:hAnsi="Tahoma" w:cs="Tahoma"/>
                <w:sz w:val="22"/>
                <w:szCs w:val="22"/>
              </w:rPr>
              <w:t xml:space="preserve">Department of Recreation, Parks, and Tourism, </w:t>
            </w:r>
          </w:p>
          <w:p w:rsidR="0058232A" w:rsidRPr="00B07272" w:rsidRDefault="0058232A" w:rsidP="00A0453B">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22"/>
                <w:szCs w:val="22"/>
              </w:rPr>
            </w:pPr>
            <w:r w:rsidRPr="00B07272">
              <w:rPr>
                <w:rFonts w:ascii="Tahoma" w:hAnsi="Tahoma" w:cs="Tahoma"/>
                <w:sz w:val="22"/>
                <w:szCs w:val="22"/>
              </w:rPr>
              <w:t>San Francisco State University</w:t>
            </w:r>
          </w:p>
          <w:p w:rsidR="0058232A" w:rsidRPr="00B07272" w:rsidRDefault="0058232A" w:rsidP="00A0453B">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22"/>
                <w:szCs w:val="22"/>
              </w:rPr>
            </w:pPr>
            <w:r w:rsidRPr="00B07272">
              <w:rPr>
                <w:rFonts w:ascii="Tahoma" w:hAnsi="Tahoma" w:cs="Tahoma"/>
                <w:sz w:val="22"/>
                <w:szCs w:val="22"/>
              </w:rPr>
              <w:t>415.338.7576</w:t>
            </w:r>
          </w:p>
        </w:tc>
        <w:tc>
          <w:tcPr>
            <w:tcW w:w="6678" w:type="dxa"/>
            <w:shd w:val="clear" w:color="auto" w:fill="auto"/>
          </w:tcPr>
          <w:p w:rsidR="0058232A" w:rsidRPr="00B07272" w:rsidRDefault="0058232A" w:rsidP="00967EE4">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22"/>
                <w:szCs w:val="22"/>
              </w:rPr>
            </w:pPr>
            <w:r w:rsidRPr="00B07272">
              <w:rPr>
                <w:rFonts w:ascii="Tahoma" w:hAnsi="Tahoma" w:cs="Tahoma"/>
                <w:sz w:val="22"/>
                <w:szCs w:val="22"/>
              </w:rPr>
              <w:t>Dr. Roberts advised on the appropriate wording of questions and statements on the survey instrument.</w:t>
            </w:r>
          </w:p>
        </w:tc>
      </w:tr>
      <w:tr w:rsidR="0058232A" w:rsidRPr="00B07272" w:rsidTr="00735DD4">
        <w:tc>
          <w:tcPr>
            <w:tcW w:w="3330" w:type="dxa"/>
            <w:shd w:val="clear" w:color="auto" w:fill="auto"/>
          </w:tcPr>
          <w:p w:rsidR="0058232A" w:rsidRPr="00B07272" w:rsidRDefault="0058232A" w:rsidP="00A0453B">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22"/>
                <w:szCs w:val="22"/>
              </w:rPr>
            </w:pPr>
            <w:r w:rsidRPr="00B07272">
              <w:rPr>
                <w:rFonts w:ascii="Tahoma" w:hAnsi="Tahoma" w:cs="Tahoma"/>
                <w:sz w:val="22"/>
                <w:szCs w:val="22"/>
              </w:rPr>
              <w:t xml:space="preserve">Ms. Michelle </w:t>
            </w:r>
            <w:proofErr w:type="spellStart"/>
            <w:r w:rsidR="00735DD4" w:rsidRPr="00B07272">
              <w:rPr>
                <w:rFonts w:ascii="Tahoma" w:hAnsi="Tahoma" w:cs="Tahoma"/>
                <w:sz w:val="22"/>
                <w:szCs w:val="22"/>
              </w:rPr>
              <w:t>Laskowski</w:t>
            </w:r>
            <w:proofErr w:type="spellEnd"/>
            <w:r w:rsidR="00735DD4" w:rsidRPr="00B07272">
              <w:rPr>
                <w:rFonts w:ascii="Tahoma" w:hAnsi="Tahoma" w:cs="Tahoma"/>
                <w:sz w:val="22"/>
                <w:szCs w:val="22"/>
              </w:rPr>
              <w:t>, M.S.,</w:t>
            </w:r>
          </w:p>
          <w:p w:rsidR="00735DD4" w:rsidRPr="00B07272" w:rsidRDefault="00735DD4" w:rsidP="00A0453B">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22"/>
                <w:szCs w:val="22"/>
              </w:rPr>
            </w:pPr>
            <w:r w:rsidRPr="00B07272">
              <w:rPr>
                <w:rFonts w:ascii="Tahoma" w:hAnsi="Tahoma" w:cs="Tahoma"/>
                <w:sz w:val="22"/>
                <w:szCs w:val="22"/>
              </w:rPr>
              <w:t>Seed Collection Ecologist, Golden Gate National Parks Conservancy</w:t>
            </w:r>
          </w:p>
        </w:tc>
        <w:tc>
          <w:tcPr>
            <w:tcW w:w="6678" w:type="dxa"/>
            <w:shd w:val="clear" w:color="auto" w:fill="auto"/>
          </w:tcPr>
          <w:p w:rsidR="0058232A" w:rsidRPr="00B07272" w:rsidRDefault="0058232A" w:rsidP="00967EE4">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22"/>
                <w:szCs w:val="22"/>
              </w:rPr>
            </w:pPr>
            <w:r w:rsidRPr="00B07272">
              <w:rPr>
                <w:rFonts w:ascii="Tahoma" w:hAnsi="Tahoma" w:cs="Tahoma"/>
                <w:sz w:val="22"/>
                <w:szCs w:val="22"/>
              </w:rPr>
              <w:t xml:space="preserve">Ms. </w:t>
            </w:r>
            <w:proofErr w:type="spellStart"/>
            <w:r w:rsidR="00110E75" w:rsidRPr="00B07272">
              <w:rPr>
                <w:rFonts w:ascii="Tahoma" w:hAnsi="Tahoma" w:cs="Tahoma"/>
                <w:sz w:val="22"/>
                <w:szCs w:val="22"/>
              </w:rPr>
              <w:t>Laskowski</w:t>
            </w:r>
            <w:proofErr w:type="spellEnd"/>
            <w:r w:rsidRPr="00B07272">
              <w:rPr>
                <w:rFonts w:ascii="Tahoma" w:hAnsi="Tahoma" w:cs="Tahoma"/>
                <w:sz w:val="22"/>
                <w:szCs w:val="22"/>
              </w:rPr>
              <w:t xml:space="preserve"> provided guidance on clarity of wording and instructions on the survey instrument.  </w:t>
            </w:r>
          </w:p>
        </w:tc>
      </w:tr>
      <w:tr w:rsidR="0058232A" w:rsidRPr="00B07272" w:rsidTr="00735DD4">
        <w:tc>
          <w:tcPr>
            <w:tcW w:w="3330" w:type="dxa"/>
            <w:shd w:val="clear" w:color="auto" w:fill="auto"/>
          </w:tcPr>
          <w:p w:rsidR="0058232A" w:rsidRPr="00B07272" w:rsidRDefault="0058232A" w:rsidP="00A0453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22"/>
                <w:szCs w:val="22"/>
              </w:rPr>
            </w:pPr>
            <w:r w:rsidRPr="00B07272">
              <w:rPr>
                <w:rFonts w:ascii="Tahoma" w:hAnsi="Tahoma" w:cs="Tahoma"/>
                <w:sz w:val="22"/>
                <w:szCs w:val="22"/>
              </w:rPr>
              <w:t>Dr. Francisco Escobedo,</w:t>
            </w:r>
          </w:p>
          <w:p w:rsidR="0058232A" w:rsidRPr="00B07272" w:rsidRDefault="0058232A" w:rsidP="00A0453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22"/>
                <w:szCs w:val="22"/>
              </w:rPr>
            </w:pPr>
            <w:r w:rsidRPr="00B07272">
              <w:rPr>
                <w:rFonts w:ascii="Tahoma" w:hAnsi="Tahoma" w:cs="Tahoma"/>
                <w:sz w:val="22"/>
                <w:szCs w:val="22"/>
              </w:rPr>
              <w:t>University of Florida</w:t>
            </w:r>
            <w:r w:rsidRPr="00B07272">
              <w:rPr>
                <w:rFonts w:ascii="Tahoma" w:hAnsi="Tahoma" w:cs="Tahoma"/>
                <w:sz w:val="22"/>
                <w:szCs w:val="22"/>
              </w:rPr>
              <w:tab/>
            </w:r>
            <w:r w:rsidRPr="00B07272">
              <w:rPr>
                <w:rFonts w:ascii="Tahoma" w:hAnsi="Tahoma" w:cs="Tahoma"/>
                <w:sz w:val="22"/>
                <w:szCs w:val="22"/>
              </w:rPr>
              <w:tab/>
            </w:r>
            <w:r w:rsidRPr="00B07272">
              <w:rPr>
                <w:rFonts w:ascii="Tahoma" w:hAnsi="Tahoma" w:cs="Tahoma"/>
                <w:sz w:val="22"/>
                <w:szCs w:val="22"/>
              </w:rPr>
              <w:tab/>
            </w:r>
            <w:r w:rsidRPr="00B07272">
              <w:rPr>
                <w:rFonts w:ascii="Tahoma" w:hAnsi="Tahoma" w:cs="Tahoma"/>
                <w:sz w:val="22"/>
                <w:szCs w:val="22"/>
              </w:rPr>
              <w:tab/>
            </w:r>
          </w:p>
          <w:p w:rsidR="0058232A" w:rsidRPr="00B07272" w:rsidRDefault="0058232A" w:rsidP="00A0453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22"/>
                <w:szCs w:val="22"/>
              </w:rPr>
            </w:pPr>
            <w:r w:rsidRPr="00B07272">
              <w:rPr>
                <w:rFonts w:ascii="Tahoma" w:hAnsi="Tahoma" w:cs="Tahoma"/>
                <w:sz w:val="22"/>
                <w:szCs w:val="22"/>
              </w:rPr>
              <w:t>School of Forest Resources</w:t>
            </w:r>
          </w:p>
          <w:p w:rsidR="0058232A" w:rsidRPr="00B07272" w:rsidRDefault="0058232A" w:rsidP="00A0453B">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22"/>
                <w:szCs w:val="22"/>
              </w:rPr>
            </w:pPr>
            <w:r w:rsidRPr="00B07272">
              <w:rPr>
                <w:rFonts w:ascii="Tahoma" w:hAnsi="Tahoma" w:cs="Tahoma"/>
                <w:sz w:val="22"/>
                <w:szCs w:val="22"/>
              </w:rPr>
              <w:t xml:space="preserve"> and Conservation</w:t>
            </w:r>
          </w:p>
          <w:p w:rsidR="0058232A" w:rsidRPr="00B07272" w:rsidRDefault="0058232A" w:rsidP="00A0453B">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22"/>
                <w:szCs w:val="22"/>
              </w:rPr>
            </w:pPr>
            <w:r w:rsidRPr="00B07272">
              <w:rPr>
                <w:rFonts w:ascii="Tahoma" w:hAnsi="Tahoma" w:cs="Tahoma"/>
                <w:sz w:val="22"/>
                <w:szCs w:val="22"/>
              </w:rPr>
              <w:t>352.846.0856</w:t>
            </w:r>
          </w:p>
        </w:tc>
        <w:tc>
          <w:tcPr>
            <w:tcW w:w="6678" w:type="dxa"/>
            <w:shd w:val="clear" w:color="auto" w:fill="auto"/>
          </w:tcPr>
          <w:p w:rsidR="0058232A" w:rsidRPr="00B07272" w:rsidRDefault="0058232A" w:rsidP="00A0453B">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22"/>
                <w:szCs w:val="22"/>
              </w:rPr>
            </w:pPr>
            <w:r w:rsidRPr="00B07272">
              <w:rPr>
                <w:rFonts w:ascii="Tahoma" w:hAnsi="Tahoma" w:cs="Tahoma"/>
                <w:sz w:val="22"/>
                <w:szCs w:val="22"/>
              </w:rPr>
              <w:t>Dr. Escobedo provided advice on clarification of statements included on the survey instrument.</w:t>
            </w:r>
          </w:p>
          <w:p w:rsidR="0058232A" w:rsidRPr="00B07272" w:rsidRDefault="0058232A" w:rsidP="00A0453B">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22"/>
                <w:szCs w:val="22"/>
              </w:rPr>
            </w:pPr>
          </w:p>
        </w:tc>
      </w:tr>
      <w:tr w:rsidR="0058232A" w:rsidRPr="00B07272" w:rsidTr="00735DD4">
        <w:tc>
          <w:tcPr>
            <w:tcW w:w="3330" w:type="dxa"/>
            <w:shd w:val="clear" w:color="auto" w:fill="auto"/>
          </w:tcPr>
          <w:p w:rsidR="0058232A" w:rsidRPr="00B07272" w:rsidRDefault="0058232A" w:rsidP="00A0453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22"/>
                <w:szCs w:val="22"/>
              </w:rPr>
            </w:pPr>
            <w:r w:rsidRPr="00B07272">
              <w:rPr>
                <w:rFonts w:ascii="Tahoma" w:hAnsi="Tahoma" w:cs="Tahoma"/>
                <w:sz w:val="22"/>
                <w:szCs w:val="22"/>
              </w:rPr>
              <w:t xml:space="preserve">Dr. </w:t>
            </w:r>
            <w:proofErr w:type="spellStart"/>
            <w:r w:rsidRPr="00B07272">
              <w:rPr>
                <w:rFonts w:ascii="Tahoma" w:hAnsi="Tahoma" w:cs="Tahoma"/>
                <w:sz w:val="22"/>
                <w:szCs w:val="22"/>
              </w:rPr>
              <w:t>Neelam</w:t>
            </w:r>
            <w:proofErr w:type="spellEnd"/>
            <w:r w:rsidRPr="00B07272">
              <w:rPr>
                <w:rFonts w:ascii="Tahoma" w:hAnsi="Tahoma" w:cs="Tahoma"/>
                <w:sz w:val="22"/>
                <w:szCs w:val="22"/>
              </w:rPr>
              <w:t xml:space="preserve"> C. </w:t>
            </w:r>
            <w:proofErr w:type="spellStart"/>
            <w:r w:rsidRPr="00B07272">
              <w:rPr>
                <w:rFonts w:ascii="Tahoma" w:hAnsi="Tahoma" w:cs="Tahoma"/>
                <w:sz w:val="22"/>
                <w:szCs w:val="22"/>
              </w:rPr>
              <w:t>Poudyal</w:t>
            </w:r>
            <w:proofErr w:type="spellEnd"/>
            <w:r w:rsidRPr="00B07272">
              <w:rPr>
                <w:rFonts w:ascii="Tahoma" w:hAnsi="Tahoma" w:cs="Tahoma"/>
                <w:sz w:val="22"/>
                <w:szCs w:val="22"/>
              </w:rPr>
              <w:t>,</w:t>
            </w:r>
          </w:p>
          <w:p w:rsidR="0058232A" w:rsidRPr="00B07272" w:rsidRDefault="0058232A" w:rsidP="00A0453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22"/>
                <w:szCs w:val="22"/>
              </w:rPr>
            </w:pPr>
            <w:r w:rsidRPr="00B07272">
              <w:rPr>
                <w:rFonts w:ascii="Tahoma" w:hAnsi="Tahoma" w:cs="Tahoma"/>
                <w:sz w:val="22"/>
                <w:szCs w:val="22"/>
              </w:rPr>
              <w:t>Assistant Professor of Forest Recreation and Tourism,</w:t>
            </w:r>
          </w:p>
          <w:p w:rsidR="0058232A" w:rsidRPr="00B07272" w:rsidRDefault="0058232A" w:rsidP="00A0453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22"/>
                <w:szCs w:val="22"/>
              </w:rPr>
            </w:pPr>
            <w:proofErr w:type="spellStart"/>
            <w:r w:rsidRPr="00B07272">
              <w:rPr>
                <w:rFonts w:ascii="Tahoma" w:hAnsi="Tahoma" w:cs="Tahoma"/>
                <w:sz w:val="22"/>
                <w:szCs w:val="22"/>
              </w:rPr>
              <w:t>Warnell</w:t>
            </w:r>
            <w:proofErr w:type="spellEnd"/>
            <w:r w:rsidRPr="00B07272">
              <w:rPr>
                <w:rFonts w:ascii="Tahoma" w:hAnsi="Tahoma" w:cs="Tahoma"/>
                <w:sz w:val="22"/>
                <w:szCs w:val="22"/>
              </w:rPr>
              <w:t xml:space="preserve"> School of Forestry and Natural Resources,</w:t>
            </w:r>
          </w:p>
          <w:p w:rsidR="0058232A" w:rsidRPr="00B07272" w:rsidRDefault="0058232A" w:rsidP="00A0453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22"/>
                <w:szCs w:val="22"/>
              </w:rPr>
            </w:pPr>
            <w:r w:rsidRPr="00B07272">
              <w:rPr>
                <w:rFonts w:ascii="Tahoma" w:hAnsi="Tahoma" w:cs="Tahoma"/>
                <w:sz w:val="22"/>
                <w:szCs w:val="22"/>
              </w:rPr>
              <w:t>University of Georgia</w:t>
            </w:r>
          </w:p>
          <w:p w:rsidR="0058232A" w:rsidRPr="00B07272" w:rsidRDefault="0058232A" w:rsidP="00A0453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22"/>
                <w:szCs w:val="22"/>
              </w:rPr>
            </w:pPr>
            <w:r w:rsidRPr="00B07272">
              <w:rPr>
                <w:rFonts w:ascii="Tahoma" w:hAnsi="Tahoma" w:cs="Tahoma"/>
                <w:sz w:val="22"/>
                <w:szCs w:val="22"/>
              </w:rPr>
              <w:t>706.583.8930</w:t>
            </w:r>
            <w:r w:rsidRPr="00B07272">
              <w:rPr>
                <w:rFonts w:ascii="Tahoma" w:hAnsi="Tahoma" w:cs="Tahoma"/>
                <w:sz w:val="22"/>
                <w:szCs w:val="22"/>
              </w:rPr>
              <w:tab/>
            </w:r>
          </w:p>
        </w:tc>
        <w:tc>
          <w:tcPr>
            <w:tcW w:w="6678" w:type="dxa"/>
            <w:shd w:val="clear" w:color="auto" w:fill="auto"/>
          </w:tcPr>
          <w:p w:rsidR="0058232A" w:rsidRPr="00B07272" w:rsidRDefault="0058232A" w:rsidP="00A0453B">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22"/>
                <w:szCs w:val="22"/>
              </w:rPr>
            </w:pPr>
            <w:r w:rsidRPr="00B07272">
              <w:rPr>
                <w:rFonts w:ascii="Tahoma" w:hAnsi="Tahoma" w:cs="Tahoma"/>
                <w:sz w:val="22"/>
                <w:szCs w:val="22"/>
              </w:rPr>
              <w:t xml:space="preserve">Dr. </w:t>
            </w:r>
            <w:proofErr w:type="spellStart"/>
            <w:r w:rsidRPr="00B07272">
              <w:rPr>
                <w:rFonts w:ascii="Tahoma" w:hAnsi="Tahoma" w:cs="Tahoma"/>
                <w:sz w:val="22"/>
                <w:szCs w:val="22"/>
              </w:rPr>
              <w:t>Poudyal</w:t>
            </w:r>
            <w:proofErr w:type="spellEnd"/>
            <w:r w:rsidRPr="00B07272">
              <w:rPr>
                <w:rFonts w:ascii="Tahoma" w:hAnsi="Tahoma" w:cs="Tahoma"/>
                <w:sz w:val="22"/>
                <w:szCs w:val="22"/>
              </w:rPr>
              <w:t xml:space="preserve"> provided advice on clarification of statements included on the survey instrument.</w:t>
            </w:r>
            <w:r w:rsidR="00D676C6" w:rsidRPr="00B07272">
              <w:rPr>
                <w:rFonts w:ascii="Tahoma" w:hAnsi="Tahoma" w:cs="Tahoma"/>
                <w:sz w:val="22"/>
                <w:szCs w:val="22"/>
              </w:rPr>
              <w:t xml:space="preserve">  He suggested we add questions related to tax funded programs to support green spaces and questions about specific tree species, but we advised that that sort of information was not what we aimed to collect with the data collection.</w:t>
            </w:r>
          </w:p>
          <w:p w:rsidR="0058232A" w:rsidRPr="00B07272" w:rsidRDefault="0058232A" w:rsidP="00A0453B">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22"/>
                <w:szCs w:val="22"/>
              </w:rPr>
            </w:pPr>
          </w:p>
        </w:tc>
      </w:tr>
      <w:tr w:rsidR="009937EB" w:rsidRPr="00B07272" w:rsidTr="00735DD4">
        <w:tc>
          <w:tcPr>
            <w:tcW w:w="3330" w:type="dxa"/>
            <w:shd w:val="clear" w:color="auto" w:fill="auto"/>
          </w:tcPr>
          <w:p w:rsidR="009937EB" w:rsidRPr="00B07272" w:rsidRDefault="009937EB" w:rsidP="00A0453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22"/>
                <w:szCs w:val="22"/>
              </w:rPr>
            </w:pPr>
            <w:r w:rsidRPr="00B07272">
              <w:rPr>
                <w:rFonts w:ascii="Tahoma" w:hAnsi="Tahoma" w:cs="Tahoma"/>
                <w:sz w:val="22"/>
                <w:szCs w:val="22"/>
              </w:rPr>
              <w:t>Mr. Garry Harris</w:t>
            </w:r>
            <w:r w:rsidRPr="00B07272">
              <w:rPr>
                <w:rFonts w:ascii="Tahoma" w:hAnsi="Tahoma" w:cs="Tahoma"/>
                <w:sz w:val="22"/>
                <w:szCs w:val="22"/>
              </w:rPr>
              <w:tab/>
            </w:r>
            <w:r w:rsidRPr="00B07272">
              <w:rPr>
                <w:rFonts w:ascii="Tahoma" w:hAnsi="Tahoma" w:cs="Tahoma"/>
                <w:sz w:val="22"/>
                <w:szCs w:val="22"/>
              </w:rPr>
              <w:tab/>
            </w:r>
            <w:r w:rsidRPr="00B07272">
              <w:rPr>
                <w:rFonts w:ascii="Tahoma" w:hAnsi="Tahoma" w:cs="Tahoma"/>
                <w:sz w:val="22"/>
                <w:szCs w:val="22"/>
              </w:rPr>
              <w:tab/>
            </w:r>
            <w:r w:rsidRPr="00B07272">
              <w:rPr>
                <w:rFonts w:ascii="Tahoma" w:hAnsi="Tahoma" w:cs="Tahoma"/>
                <w:sz w:val="22"/>
                <w:szCs w:val="22"/>
              </w:rPr>
              <w:tab/>
            </w:r>
            <w:r w:rsidRPr="00B07272">
              <w:rPr>
                <w:rFonts w:ascii="Tahoma" w:hAnsi="Tahoma" w:cs="Tahoma"/>
                <w:sz w:val="22"/>
                <w:szCs w:val="22"/>
              </w:rPr>
              <w:tab/>
            </w:r>
          </w:p>
          <w:p w:rsidR="009937EB" w:rsidRPr="00B07272" w:rsidRDefault="009937EB" w:rsidP="00A0453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22"/>
                <w:szCs w:val="22"/>
              </w:rPr>
            </w:pPr>
            <w:r w:rsidRPr="00B07272">
              <w:rPr>
                <w:rFonts w:ascii="Tahoma" w:hAnsi="Tahoma" w:cs="Tahoma"/>
                <w:sz w:val="22"/>
                <w:szCs w:val="22"/>
              </w:rPr>
              <w:t>HTS Enterprise, LLC</w:t>
            </w:r>
          </w:p>
          <w:p w:rsidR="009937EB" w:rsidRPr="00B07272" w:rsidRDefault="009937EB" w:rsidP="00A0453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22"/>
                <w:szCs w:val="22"/>
              </w:rPr>
            </w:pPr>
            <w:r w:rsidRPr="00B07272">
              <w:rPr>
                <w:rFonts w:ascii="Tahoma" w:hAnsi="Tahoma" w:cs="Tahoma"/>
                <w:sz w:val="22"/>
                <w:szCs w:val="22"/>
              </w:rPr>
              <w:t>241 Peachtree St., Suite 200</w:t>
            </w:r>
          </w:p>
          <w:p w:rsidR="009937EB" w:rsidRPr="00B07272" w:rsidRDefault="009937EB" w:rsidP="00A0453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22"/>
                <w:szCs w:val="22"/>
              </w:rPr>
            </w:pPr>
            <w:r w:rsidRPr="00B07272">
              <w:rPr>
                <w:rFonts w:ascii="Tahoma" w:hAnsi="Tahoma" w:cs="Tahoma"/>
                <w:sz w:val="22"/>
                <w:szCs w:val="22"/>
              </w:rPr>
              <w:t>Atlanta, GA 30303</w:t>
            </w:r>
          </w:p>
          <w:p w:rsidR="009937EB" w:rsidRPr="00B07272" w:rsidRDefault="009937EB" w:rsidP="00A0453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22"/>
                <w:szCs w:val="22"/>
              </w:rPr>
            </w:pPr>
            <w:r w:rsidRPr="00B07272">
              <w:rPr>
                <w:rFonts w:ascii="Tahoma" w:hAnsi="Tahoma" w:cs="Tahoma"/>
                <w:sz w:val="22"/>
                <w:szCs w:val="22"/>
              </w:rPr>
              <w:t>404.936.0620</w:t>
            </w:r>
          </w:p>
          <w:p w:rsidR="009937EB" w:rsidRPr="00B07272" w:rsidRDefault="009937EB" w:rsidP="00A0453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22"/>
                <w:szCs w:val="22"/>
              </w:rPr>
            </w:pPr>
          </w:p>
        </w:tc>
        <w:tc>
          <w:tcPr>
            <w:tcW w:w="6678" w:type="dxa"/>
            <w:shd w:val="clear" w:color="auto" w:fill="auto"/>
          </w:tcPr>
          <w:p w:rsidR="009937EB" w:rsidRPr="00B07272" w:rsidRDefault="009937EB" w:rsidP="00A0453B">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22"/>
                <w:szCs w:val="22"/>
              </w:rPr>
            </w:pPr>
            <w:r w:rsidRPr="00B07272">
              <w:rPr>
                <w:rFonts w:ascii="Tahoma" w:hAnsi="Tahoma" w:cs="Tahoma"/>
                <w:sz w:val="22"/>
                <w:szCs w:val="22"/>
              </w:rPr>
              <w:t xml:space="preserve">Mr. Harris provided advice on clarification of statements included on the survey instrument. </w:t>
            </w:r>
          </w:p>
          <w:p w:rsidR="009937EB" w:rsidRPr="00B07272" w:rsidRDefault="009937EB" w:rsidP="00A0453B">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22"/>
                <w:szCs w:val="22"/>
              </w:rPr>
            </w:pPr>
          </w:p>
          <w:p w:rsidR="009937EB" w:rsidRPr="00B07272" w:rsidRDefault="009937EB" w:rsidP="00967EE4">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22"/>
                <w:szCs w:val="22"/>
              </w:rPr>
            </w:pPr>
            <w:r w:rsidRPr="00B07272">
              <w:rPr>
                <w:rFonts w:ascii="Tahoma" w:hAnsi="Tahoma" w:cs="Tahoma"/>
                <w:sz w:val="22"/>
                <w:szCs w:val="22"/>
              </w:rPr>
              <w:t xml:space="preserve">Mr. Harris </w:t>
            </w:r>
            <w:r w:rsidR="00967EE4" w:rsidRPr="00B07272">
              <w:rPr>
                <w:rFonts w:ascii="Tahoma" w:hAnsi="Tahoma" w:cs="Tahoma"/>
                <w:sz w:val="22"/>
                <w:szCs w:val="22"/>
              </w:rPr>
              <w:t xml:space="preserve">resides in Atlanta, GA </w:t>
            </w:r>
            <w:r w:rsidR="00967EE4">
              <w:rPr>
                <w:rFonts w:ascii="Tahoma" w:hAnsi="Tahoma" w:cs="Tahoma"/>
                <w:sz w:val="22"/>
                <w:szCs w:val="22"/>
              </w:rPr>
              <w:t xml:space="preserve">and </w:t>
            </w:r>
            <w:r w:rsidRPr="00B07272">
              <w:rPr>
                <w:rFonts w:ascii="Tahoma" w:hAnsi="Tahoma" w:cs="Tahoma"/>
                <w:sz w:val="22"/>
                <w:szCs w:val="22"/>
              </w:rPr>
              <w:t xml:space="preserve">represents the community from whom data will be collected.  .  </w:t>
            </w:r>
          </w:p>
        </w:tc>
      </w:tr>
    </w:tbl>
    <w:p w:rsidR="00DF0569" w:rsidRDefault="00DF0569" w:rsidP="00DF0569">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rPr>
      </w:pPr>
    </w:p>
    <w:p w:rsidR="00C37CD8" w:rsidRPr="00B07272" w:rsidRDefault="00DF0569" w:rsidP="00DF0569">
      <w:pPr>
        <w:tabs>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270" w:hanging="270"/>
        <w:jc w:val="both"/>
        <w:rPr>
          <w:rFonts w:ascii="Tahoma" w:hAnsi="Tahoma" w:cs="Tahoma"/>
          <w:b/>
          <w:bCs/>
        </w:rPr>
      </w:pPr>
      <w:r>
        <w:rPr>
          <w:rFonts w:ascii="Tahoma" w:hAnsi="Tahoma" w:cs="Tahoma"/>
        </w:rPr>
        <w:t xml:space="preserve">9. </w:t>
      </w:r>
      <w:r w:rsidR="00C37CD8" w:rsidRPr="00B07272">
        <w:rPr>
          <w:rFonts w:ascii="Tahoma" w:hAnsi="Tahoma" w:cs="Tahoma"/>
          <w:b/>
          <w:bCs/>
        </w:rPr>
        <w:t>Explain any decision to provide any paymen</w:t>
      </w:r>
      <w:r>
        <w:rPr>
          <w:rFonts w:ascii="Tahoma" w:hAnsi="Tahoma" w:cs="Tahoma"/>
          <w:b/>
          <w:bCs/>
        </w:rPr>
        <w:t xml:space="preserve">t or gift to respondents, other </w:t>
      </w:r>
      <w:r w:rsidR="00C37CD8" w:rsidRPr="00B07272">
        <w:rPr>
          <w:rFonts w:ascii="Tahoma" w:hAnsi="Tahoma" w:cs="Tahoma"/>
          <w:b/>
          <w:bCs/>
        </w:rPr>
        <w:t>than re</w:t>
      </w:r>
      <w:r w:rsidR="00063823" w:rsidRPr="00B07272">
        <w:rPr>
          <w:rFonts w:ascii="Tahoma" w:hAnsi="Tahoma" w:cs="Tahoma"/>
          <w:b/>
          <w:bCs/>
        </w:rPr>
        <w:t>-</w:t>
      </w:r>
      <w:r w:rsidR="00C37CD8" w:rsidRPr="00B07272">
        <w:rPr>
          <w:rFonts w:ascii="Tahoma" w:hAnsi="Tahoma" w:cs="Tahoma"/>
          <w:b/>
          <w:bCs/>
        </w:rPr>
        <w:t>enumeration of contractors or grantees.</w:t>
      </w:r>
    </w:p>
    <w:p w:rsidR="0013495B" w:rsidRPr="00A0453B" w:rsidRDefault="0013495B" w:rsidP="00A0453B">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color w:val="3366FF"/>
          <w:sz w:val="22"/>
          <w:szCs w:val="22"/>
        </w:rPr>
      </w:pPr>
    </w:p>
    <w:p w:rsidR="005B7140" w:rsidRPr="00A0453B" w:rsidRDefault="005B7140" w:rsidP="00A0453B">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rPr>
      </w:pPr>
      <w:r w:rsidRPr="00A0453B">
        <w:rPr>
          <w:rFonts w:ascii="Tahoma" w:hAnsi="Tahoma" w:cs="Tahoma"/>
        </w:rPr>
        <w:tab/>
        <w:t>No payments will be made to respondents for participation in the survey.</w:t>
      </w:r>
    </w:p>
    <w:p w:rsidR="005B7140" w:rsidRPr="00A0453B" w:rsidRDefault="005B7140" w:rsidP="00A0453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color w:val="3366FF"/>
          <w:sz w:val="22"/>
          <w:szCs w:val="22"/>
        </w:rPr>
      </w:pPr>
    </w:p>
    <w:p w:rsidR="00C37CD8" w:rsidRPr="00B07272" w:rsidRDefault="00DF0569" w:rsidP="008B4CB0">
      <w:pPr>
        <w:tabs>
          <w:tab w:val="left" w:pos="36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hanging="360"/>
        <w:jc w:val="both"/>
        <w:rPr>
          <w:rFonts w:ascii="Tahoma" w:hAnsi="Tahoma" w:cs="Tahoma"/>
          <w:b/>
          <w:bCs/>
        </w:rPr>
      </w:pPr>
      <w:r>
        <w:rPr>
          <w:rFonts w:ascii="Tahoma" w:hAnsi="Tahoma" w:cs="Tahoma"/>
          <w:b/>
          <w:bCs/>
        </w:rPr>
        <w:t>10</w:t>
      </w:r>
      <w:r w:rsidR="008B4CB0">
        <w:rPr>
          <w:rFonts w:ascii="Tahoma" w:hAnsi="Tahoma" w:cs="Tahoma"/>
          <w:b/>
          <w:bCs/>
        </w:rPr>
        <w:t>.</w:t>
      </w:r>
      <w:r>
        <w:rPr>
          <w:rFonts w:ascii="Tahoma" w:hAnsi="Tahoma" w:cs="Tahoma"/>
          <w:b/>
          <w:bCs/>
        </w:rPr>
        <w:t xml:space="preserve"> </w:t>
      </w:r>
      <w:r w:rsidR="00C37CD8" w:rsidRPr="00B07272">
        <w:rPr>
          <w:rFonts w:ascii="Tahoma" w:hAnsi="Tahoma" w:cs="Tahoma"/>
          <w:b/>
          <w:bCs/>
        </w:rPr>
        <w:t xml:space="preserve">Describe any assurance of confidentiality provided to respondents and </w:t>
      </w:r>
      <w:r>
        <w:rPr>
          <w:rFonts w:ascii="Tahoma" w:hAnsi="Tahoma" w:cs="Tahoma"/>
          <w:b/>
          <w:bCs/>
        </w:rPr>
        <w:t xml:space="preserve">  </w:t>
      </w:r>
      <w:r w:rsidR="00C37CD8" w:rsidRPr="00B07272">
        <w:rPr>
          <w:rFonts w:ascii="Tahoma" w:hAnsi="Tahoma" w:cs="Tahoma"/>
          <w:b/>
          <w:bCs/>
        </w:rPr>
        <w:t>the basis for the assurance in statute, regulation, or agency policy.</w:t>
      </w:r>
    </w:p>
    <w:p w:rsidR="005B7140" w:rsidRPr="00A0453B" w:rsidRDefault="005B7140" w:rsidP="00A0453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color w:val="3366FF"/>
          <w:sz w:val="22"/>
          <w:szCs w:val="22"/>
        </w:rPr>
      </w:pPr>
      <w:bookmarkStart w:id="0" w:name="_GoBack"/>
      <w:bookmarkEnd w:id="0"/>
    </w:p>
    <w:p w:rsidR="002A17D2" w:rsidRPr="00A0453B" w:rsidRDefault="005B7140" w:rsidP="00A0453B">
      <w:pPr>
        <w:widowControl/>
        <w:tabs>
          <w:tab w:val="left" w:pos="360"/>
          <w:tab w:val="left" w:pos="1444"/>
          <w:tab w:val="left" w:pos="2167"/>
          <w:tab w:val="left" w:pos="2889"/>
          <w:tab w:val="left" w:pos="3612"/>
          <w:tab w:val="left" w:pos="4334"/>
          <w:tab w:val="left" w:pos="5056"/>
          <w:tab w:val="left" w:pos="5779"/>
          <w:tab w:val="left" w:pos="6480"/>
          <w:tab w:val="left" w:pos="7200"/>
          <w:tab w:val="left" w:pos="7920"/>
          <w:tab w:val="left" w:pos="8640"/>
          <w:tab w:val="left" w:pos="9360"/>
        </w:tabs>
        <w:ind w:left="360"/>
        <w:rPr>
          <w:rFonts w:ascii="Tahoma" w:hAnsi="Tahoma" w:cs="Tahoma"/>
        </w:rPr>
      </w:pPr>
      <w:r w:rsidRPr="00A0453B">
        <w:rPr>
          <w:rFonts w:ascii="Tahoma" w:hAnsi="Tahoma" w:cs="Tahoma"/>
        </w:rPr>
        <w:t xml:space="preserve">The questionnaire will clearly state that the information is voluntary and that all the information </w:t>
      </w:r>
      <w:r w:rsidR="00481B66">
        <w:rPr>
          <w:rFonts w:ascii="Tahoma" w:hAnsi="Tahoma" w:cs="Tahoma"/>
        </w:rPr>
        <w:t>collected will be reported but responses are anonymous.</w:t>
      </w:r>
      <w:r w:rsidR="00A5352F">
        <w:rPr>
          <w:rFonts w:ascii="Tahoma" w:hAnsi="Tahoma" w:cs="Tahoma"/>
        </w:rPr>
        <w:t xml:space="preserve">  Personal information such as names or specific addresses will not be associated with any given response. </w:t>
      </w:r>
    </w:p>
    <w:p w:rsidR="002A17D2" w:rsidRPr="00A0453B" w:rsidRDefault="002A17D2" w:rsidP="00A0453B">
      <w:pPr>
        <w:widowControl/>
        <w:tabs>
          <w:tab w:val="left" w:pos="360"/>
          <w:tab w:val="left" w:pos="1444"/>
          <w:tab w:val="left" w:pos="2167"/>
          <w:tab w:val="left" w:pos="2889"/>
          <w:tab w:val="left" w:pos="3612"/>
          <w:tab w:val="left" w:pos="4334"/>
          <w:tab w:val="left" w:pos="5056"/>
          <w:tab w:val="left" w:pos="5779"/>
          <w:tab w:val="left" w:pos="6480"/>
          <w:tab w:val="left" w:pos="7200"/>
          <w:tab w:val="left" w:pos="7920"/>
          <w:tab w:val="left" w:pos="8640"/>
          <w:tab w:val="left" w:pos="9360"/>
        </w:tabs>
        <w:rPr>
          <w:rFonts w:ascii="Tahoma" w:hAnsi="Tahoma" w:cs="Tahoma"/>
        </w:rPr>
      </w:pPr>
    </w:p>
    <w:p w:rsidR="00C37CD8" w:rsidRPr="00A0453B" w:rsidRDefault="00DF0569" w:rsidP="0066268A">
      <w:pPr>
        <w:widowControl/>
        <w:tabs>
          <w:tab w:val="left" w:pos="360"/>
          <w:tab w:val="left" w:pos="1444"/>
          <w:tab w:val="left" w:pos="2167"/>
          <w:tab w:val="left" w:pos="2889"/>
          <w:tab w:val="left" w:pos="3612"/>
          <w:tab w:val="left" w:pos="4334"/>
          <w:tab w:val="left" w:pos="5056"/>
          <w:tab w:val="left" w:pos="5779"/>
          <w:tab w:val="left" w:pos="6480"/>
          <w:tab w:val="left" w:pos="7200"/>
          <w:tab w:val="left" w:pos="7920"/>
          <w:tab w:val="left" w:pos="8640"/>
          <w:tab w:val="left" w:pos="9360"/>
        </w:tabs>
        <w:ind w:left="360" w:hanging="450"/>
        <w:rPr>
          <w:rFonts w:ascii="Tahoma" w:hAnsi="Tahoma" w:cs="Tahoma"/>
        </w:rPr>
      </w:pPr>
      <w:r>
        <w:rPr>
          <w:rFonts w:ascii="Tahoma" w:hAnsi="Tahoma" w:cs="Tahoma"/>
          <w:b/>
        </w:rPr>
        <w:t>11</w:t>
      </w:r>
      <w:r w:rsidR="002A17D2" w:rsidRPr="00A0453B">
        <w:rPr>
          <w:rFonts w:ascii="Tahoma" w:hAnsi="Tahoma" w:cs="Tahoma"/>
          <w:b/>
        </w:rPr>
        <w:t>.</w:t>
      </w:r>
      <w:r w:rsidR="00322BD8">
        <w:rPr>
          <w:rFonts w:ascii="Tahoma" w:hAnsi="Tahoma" w:cs="Tahoma"/>
          <w:b/>
        </w:rPr>
        <w:tab/>
      </w:r>
      <w:r w:rsidR="00C37CD8" w:rsidRPr="00B07272">
        <w:rPr>
          <w:rFonts w:ascii="Tahoma" w:hAnsi="Tahoma" w:cs="Tahoma"/>
          <w:b/>
          <w:bCs/>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D1792" w:rsidRPr="00A0453B" w:rsidRDefault="009D1792" w:rsidP="00A0453B">
      <w:pPr>
        <w:widowControl/>
        <w:tabs>
          <w:tab w:val="left" w:pos="360"/>
          <w:tab w:val="left" w:pos="722"/>
          <w:tab w:val="left" w:pos="1444"/>
          <w:tab w:val="left" w:pos="2167"/>
          <w:tab w:val="left" w:pos="2889"/>
          <w:tab w:val="left" w:pos="3612"/>
          <w:tab w:val="left" w:pos="4334"/>
          <w:tab w:val="left" w:pos="5056"/>
          <w:tab w:val="left" w:pos="5779"/>
          <w:tab w:val="left" w:pos="6480"/>
          <w:tab w:val="left" w:pos="7200"/>
          <w:tab w:val="left" w:pos="7920"/>
          <w:tab w:val="left" w:pos="8640"/>
          <w:tab w:val="left" w:pos="9360"/>
        </w:tabs>
        <w:ind w:left="360"/>
        <w:rPr>
          <w:rFonts w:ascii="Tahoma" w:hAnsi="Tahoma" w:cs="Tahoma"/>
          <w:color w:val="3366FF"/>
          <w:sz w:val="22"/>
          <w:szCs w:val="22"/>
        </w:rPr>
      </w:pPr>
    </w:p>
    <w:p w:rsidR="005B7140" w:rsidRPr="00A0453B" w:rsidRDefault="005B7140" w:rsidP="00A0453B">
      <w:pPr>
        <w:widowControl/>
        <w:tabs>
          <w:tab w:val="left" w:pos="360"/>
          <w:tab w:val="left" w:pos="722"/>
          <w:tab w:val="left" w:pos="1444"/>
          <w:tab w:val="left" w:pos="2167"/>
          <w:tab w:val="left" w:pos="2889"/>
          <w:tab w:val="left" w:pos="3612"/>
          <w:tab w:val="left" w:pos="4334"/>
          <w:tab w:val="left" w:pos="5056"/>
          <w:tab w:val="left" w:pos="5779"/>
          <w:tab w:val="left" w:pos="6480"/>
          <w:tab w:val="left" w:pos="7200"/>
          <w:tab w:val="left" w:pos="7920"/>
          <w:tab w:val="left" w:pos="8640"/>
          <w:tab w:val="left" w:pos="9360"/>
        </w:tabs>
        <w:ind w:left="360"/>
        <w:rPr>
          <w:rFonts w:ascii="Tahoma" w:hAnsi="Tahoma" w:cs="Tahoma"/>
        </w:rPr>
      </w:pPr>
      <w:r w:rsidRPr="00A0453B">
        <w:rPr>
          <w:rFonts w:ascii="Tahoma" w:hAnsi="Tahoma" w:cs="Tahoma"/>
        </w:rPr>
        <w:t>There are no questions of a sensitive nature on the survey regarding sexual behavior or attitudes, religious beliefs, or other matters that are commonly considered sensitive or private. We do ask respondents to indicate their educational attainment by selecting an educational range.  Respondents do, of course, have the option to decline responding to any question posed.</w:t>
      </w:r>
    </w:p>
    <w:p w:rsidR="005B7140" w:rsidRPr="00A0453B" w:rsidRDefault="005B7140" w:rsidP="00A0453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color w:val="3366FF"/>
          <w:sz w:val="22"/>
          <w:szCs w:val="22"/>
        </w:rPr>
      </w:pPr>
    </w:p>
    <w:p w:rsidR="00C37CD8" w:rsidRPr="008B4CB0" w:rsidRDefault="00DF0569" w:rsidP="008B4CB0">
      <w:pPr>
        <w:tabs>
          <w:tab w:val="left" w:pos="270"/>
          <w:tab w:val="left" w:pos="45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450" w:hanging="450"/>
        <w:jc w:val="both"/>
        <w:rPr>
          <w:rFonts w:ascii="Tahoma" w:hAnsi="Tahoma" w:cs="Tahoma"/>
          <w:b/>
          <w:bCs/>
        </w:rPr>
      </w:pPr>
      <w:r>
        <w:rPr>
          <w:rFonts w:ascii="Tahoma" w:hAnsi="Tahoma" w:cs="Tahoma"/>
          <w:b/>
          <w:bCs/>
        </w:rPr>
        <w:t>12</w:t>
      </w:r>
      <w:r w:rsidR="008B4CB0">
        <w:rPr>
          <w:rFonts w:ascii="Tahoma" w:hAnsi="Tahoma" w:cs="Tahoma"/>
          <w:b/>
          <w:bCs/>
        </w:rPr>
        <w:t>.</w:t>
      </w:r>
      <w:r w:rsidR="008B4CB0">
        <w:rPr>
          <w:rFonts w:ascii="Tahoma" w:hAnsi="Tahoma" w:cs="Tahoma"/>
          <w:b/>
          <w:bCs/>
        </w:rPr>
        <w:tab/>
      </w:r>
      <w:r w:rsidR="00C37CD8" w:rsidRPr="008B4CB0">
        <w:rPr>
          <w:rFonts w:ascii="Tahoma" w:hAnsi="Tahoma" w:cs="Tahoma"/>
          <w:b/>
          <w:bCs/>
        </w:rPr>
        <w:t>Provide estimates of the hour burden of the collection of information.  Indicate the number of respondents, frequency of response, annual hour burden, and an explanation of how the burden was estimated.</w:t>
      </w:r>
    </w:p>
    <w:p w:rsidR="0013495B" w:rsidRPr="00A0453B" w:rsidRDefault="0013495B" w:rsidP="00A0453B">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jc w:val="both"/>
        <w:rPr>
          <w:rFonts w:ascii="Tahoma" w:hAnsi="Tahoma" w:cs="Tahoma"/>
          <w:color w:val="3366FF"/>
          <w:sz w:val="22"/>
          <w:szCs w:val="22"/>
        </w:rPr>
      </w:pPr>
    </w:p>
    <w:p w:rsidR="005527A0" w:rsidRDefault="00C37CD8" w:rsidP="005527A0">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jc w:val="both"/>
        <w:rPr>
          <w:rFonts w:ascii="Tahoma" w:hAnsi="Tahoma" w:cs="Tahoma"/>
          <w:b/>
          <w:bCs/>
          <w:sz w:val="22"/>
          <w:szCs w:val="22"/>
        </w:rPr>
      </w:pPr>
      <w:r w:rsidRPr="00A0453B">
        <w:rPr>
          <w:rFonts w:ascii="Tahoma" w:hAnsi="Tahoma" w:cs="Tahoma"/>
          <w:b/>
          <w:bCs/>
          <w:sz w:val="22"/>
          <w:szCs w:val="22"/>
        </w:rPr>
        <w:t>•</w:t>
      </w:r>
      <w:r w:rsidRPr="00A0453B">
        <w:rPr>
          <w:rFonts w:ascii="Tahoma" w:hAnsi="Tahoma" w:cs="Tahoma"/>
          <w:b/>
          <w:bCs/>
          <w:sz w:val="22"/>
          <w:szCs w:val="22"/>
        </w:rPr>
        <w:tab/>
        <w:t>Indicate the number of respo</w:t>
      </w:r>
      <w:r w:rsidR="00890057" w:rsidRPr="00A0453B">
        <w:rPr>
          <w:rFonts w:ascii="Tahoma" w:hAnsi="Tahoma" w:cs="Tahoma"/>
          <w:b/>
          <w:bCs/>
          <w:sz w:val="22"/>
          <w:szCs w:val="22"/>
        </w:rPr>
        <w:t xml:space="preserve">ndents, frequency of response, </w:t>
      </w:r>
      <w:r w:rsidRPr="00A0453B">
        <w:rPr>
          <w:rFonts w:ascii="Tahoma" w:hAnsi="Tahoma" w:cs="Tahoma"/>
          <w:b/>
          <w:bCs/>
          <w:sz w:val="22"/>
          <w:szCs w:val="22"/>
        </w:rPr>
        <w:t>annual hour burden, and an explanation of how the burde</w:t>
      </w:r>
      <w:r w:rsidR="00890057" w:rsidRPr="00A0453B">
        <w:rPr>
          <w:rFonts w:ascii="Tahoma" w:hAnsi="Tahoma" w:cs="Tahoma"/>
          <w:b/>
          <w:bCs/>
          <w:sz w:val="22"/>
          <w:szCs w:val="22"/>
        </w:rPr>
        <w:t xml:space="preserve">n was </w:t>
      </w:r>
      <w:r w:rsidRPr="00A0453B">
        <w:rPr>
          <w:rFonts w:ascii="Tahoma" w:hAnsi="Tahoma" w:cs="Tahoma"/>
          <w:b/>
          <w:bCs/>
          <w:sz w:val="22"/>
          <w:szCs w:val="22"/>
        </w:rPr>
        <w:t>estimated. If this request for approval covers more than one form, provide separate hour burden</w:t>
      </w:r>
      <w:r w:rsidR="005527A0">
        <w:rPr>
          <w:rFonts w:ascii="Tahoma" w:hAnsi="Tahoma" w:cs="Tahoma"/>
          <w:b/>
          <w:bCs/>
          <w:sz w:val="22"/>
          <w:szCs w:val="22"/>
        </w:rPr>
        <w:t>.</w:t>
      </w:r>
    </w:p>
    <w:p w:rsidR="005527A0" w:rsidRPr="00D618D0" w:rsidRDefault="005527A0" w:rsidP="005527A0">
      <w:pPr>
        <w:pStyle w:val="ListParagraph"/>
        <w:tabs>
          <w:tab w:val="left" w:pos="0"/>
          <w:tab w:val="left" w:pos="361"/>
          <w:tab w:val="left" w:pos="450"/>
          <w:tab w:val="left" w:pos="722"/>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firstLine="0"/>
        <w:rPr>
          <w:rFonts w:ascii="Tahoma" w:hAnsi="Tahoma" w:cs="Tahoma"/>
          <w:b/>
        </w:rPr>
      </w:pPr>
      <w:r w:rsidRPr="00D618D0">
        <w:rPr>
          <w:rFonts w:ascii="Tahoma" w:hAnsi="Tahoma" w:cs="Tahoma"/>
          <w:bCs/>
          <w:sz w:val="22"/>
          <w:szCs w:val="22"/>
        </w:rPr>
        <w:t xml:space="preserve">Please see supplemental document entitled </w:t>
      </w:r>
      <w:r w:rsidRPr="00D618D0">
        <w:rPr>
          <w:rFonts w:ascii="Tahoma" w:hAnsi="Tahoma" w:cs="Tahoma"/>
          <w:bCs/>
          <w:i/>
          <w:sz w:val="22"/>
          <w:szCs w:val="22"/>
        </w:rPr>
        <w:t>0596-NEW 2014 Environmental Justice Burden-Cost Spreadsheet</w:t>
      </w:r>
      <w:r w:rsidRPr="00D618D0">
        <w:rPr>
          <w:rFonts w:ascii="Tahoma" w:hAnsi="Tahoma" w:cs="Tahoma"/>
          <w:bCs/>
          <w:sz w:val="22"/>
          <w:szCs w:val="22"/>
        </w:rPr>
        <w:t xml:space="preserve"> for burden estimates and cost.</w:t>
      </w:r>
    </w:p>
    <w:p w:rsidR="005527A0" w:rsidRPr="00D618D0" w:rsidRDefault="005527A0" w:rsidP="005527A0">
      <w:pPr>
        <w:pStyle w:val="ListParagraph"/>
        <w:tabs>
          <w:tab w:val="left" w:pos="0"/>
          <w:tab w:val="left" w:pos="361"/>
          <w:tab w:val="left" w:pos="450"/>
          <w:tab w:val="left" w:pos="722"/>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firstLine="0"/>
        <w:rPr>
          <w:rFonts w:ascii="Tahoma" w:hAnsi="Tahoma" w:cs="Tahoma"/>
          <w:b/>
        </w:rPr>
      </w:pPr>
    </w:p>
    <w:p w:rsidR="006D4335" w:rsidRPr="005527A0" w:rsidRDefault="006D4335" w:rsidP="005527A0">
      <w:pPr>
        <w:pStyle w:val="ListParagraph"/>
        <w:numPr>
          <w:ilvl w:val="0"/>
          <w:numId w:val="39"/>
        </w:numPr>
        <w:tabs>
          <w:tab w:val="left" w:pos="0"/>
          <w:tab w:val="left" w:pos="361"/>
          <w:tab w:val="left" w:pos="450"/>
          <w:tab w:val="left" w:pos="722"/>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ahoma" w:hAnsi="Tahoma" w:cs="Tahoma"/>
          <w:b/>
        </w:rPr>
      </w:pPr>
      <w:r w:rsidRPr="005527A0">
        <w:rPr>
          <w:rFonts w:ascii="Tahoma" w:hAnsi="Tahoma" w:cs="Tahoma"/>
          <w:b/>
        </w:rPr>
        <w:t>Explanation of How Burden was estimated.</w:t>
      </w:r>
    </w:p>
    <w:p w:rsidR="006D4335" w:rsidRPr="00A0453B" w:rsidRDefault="006D4335" w:rsidP="00A0453B">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1"/>
        <w:rPr>
          <w:rFonts w:ascii="Tahoma" w:hAnsi="Tahoma" w:cs="Tahoma"/>
        </w:rPr>
      </w:pPr>
    </w:p>
    <w:p w:rsidR="005D022C" w:rsidRPr="00661ABF" w:rsidRDefault="006D4335" w:rsidP="004567EE">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ahoma" w:hAnsi="Tahoma" w:cs="Tahoma"/>
          <w:sz w:val="22"/>
          <w:szCs w:val="22"/>
        </w:rPr>
      </w:pPr>
      <w:r w:rsidRPr="00661ABF">
        <w:rPr>
          <w:rFonts w:ascii="Tahoma" w:hAnsi="Tahoma" w:cs="Tahoma"/>
          <w:sz w:val="22"/>
          <w:szCs w:val="22"/>
        </w:rPr>
        <w:t xml:space="preserve">We </w:t>
      </w:r>
      <w:r w:rsidR="005527A0" w:rsidRPr="00661ABF">
        <w:rPr>
          <w:rFonts w:ascii="Tahoma" w:hAnsi="Tahoma" w:cs="Tahoma"/>
          <w:sz w:val="22"/>
          <w:szCs w:val="22"/>
        </w:rPr>
        <w:t>estimate</w:t>
      </w:r>
      <w:r w:rsidRPr="00661ABF">
        <w:rPr>
          <w:rFonts w:ascii="Tahoma" w:hAnsi="Tahoma" w:cs="Tahoma"/>
          <w:sz w:val="22"/>
          <w:szCs w:val="22"/>
        </w:rPr>
        <w:t xml:space="preserve"> </w:t>
      </w:r>
      <w:r w:rsidR="007818F5" w:rsidRPr="00661ABF">
        <w:rPr>
          <w:rFonts w:ascii="Tahoma" w:hAnsi="Tahoma" w:cs="Tahoma"/>
          <w:sz w:val="22"/>
          <w:szCs w:val="22"/>
        </w:rPr>
        <w:t xml:space="preserve">our </w:t>
      </w:r>
      <w:r w:rsidRPr="00661ABF">
        <w:rPr>
          <w:rFonts w:ascii="Tahoma" w:hAnsi="Tahoma" w:cs="Tahoma"/>
          <w:sz w:val="22"/>
          <w:szCs w:val="22"/>
        </w:rPr>
        <w:t>sample size</w:t>
      </w:r>
      <w:r w:rsidR="004567EE" w:rsidRPr="00661ABF">
        <w:rPr>
          <w:rFonts w:ascii="Tahoma" w:hAnsi="Tahoma" w:cs="Tahoma"/>
          <w:sz w:val="22"/>
          <w:szCs w:val="22"/>
        </w:rPr>
        <w:t xml:space="preserve"> (SS) of </w:t>
      </w:r>
      <w:r w:rsidR="007818F5" w:rsidRPr="00661ABF">
        <w:rPr>
          <w:rFonts w:ascii="Tahoma" w:hAnsi="Tahoma" w:cs="Tahoma"/>
          <w:sz w:val="22"/>
          <w:szCs w:val="22"/>
        </w:rPr>
        <w:t xml:space="preserve">824 based on the desired SS of </w:t>
      </w:r>
      <w:r w:rsidR="004567EE" w:rsidRPr="00661ABF">
        <w:rPr>
          <w:rFonts w:ascii="Tahoma" w:hAnsi="Tahoma" w:cs="Tahoma"/>
          <w:sz w:val="22"/>
          <w:szCs w:val="22"/>
        </w:rPr>
        <w:t xml:space="preserve">700.  </w:t>
      </w:r>
      <w:proofErr w:type="gramStart"/>
      <w:r w:rsidR="004567EE" w:rsidRPr="00661ABF">
        <w:rPr>
          <w:rFonts w:ascii="Tahoma" w:hAnsi="Tahoma" w:cs="Tahoma"/>
          <w:sz w:val="22"/>
          <w:szCs w:val="22"/>
        </w:rPr>
        <w:t>Th</w:t>
      </w:r>
      <w:r w:rsidR="007818F5" w:rsidRPr="00661ABF">
        <w:rPr>
          <w:rFonts w:ascii="Tahoma" w:hAnsi="Tahoma" w:cs="Tahoma"/>
          <w:sz w:val="22"/>
          <w:szCs w:val="22"/>
        </w:rPr>
        <w:t xml:space="preserve">e latter </w:t>
      </w:r>
      <w:r w:rsidR="004567EE" w:rsidRPr="00661ABF">
        <w:rPr>
          <w:rFonts w:ascii="Tahoma" w:hAnsi="Tahoma" w:cs="Tahoma"/>
          <w:sz w:val="22"/>
          <w:szCs w:val="22"/>
        </w:rPr>
        <w:t>SS</w:t>
      </w:r>
      <w:r w:rsidR="005527A0" w:rsidRPr="00661ABF">
        <w:rPr>
          <w:rFonts w:ascii="Tahoma" w:hAnsi="Tahoma" w:cs="Tahoma"/>
          <w:sz w:val="22"/>
          <w:szCs w:val="22"/>
        </w:rPr>
        <w:t xml:space="preserve"> factor</w:t>
      </w:r>
      <w:r w:rsidR="004567EE" w:rsidRPr="00661ABF">
        <w:rPr>
          <w:rFonts w:ascii="Tahoma" w:hAnsi="Tahoma" w:cs="Tahoma"/>
          <w:sz w:val="22"/>
          <w:szCs w:val="22"/>
        </w:rPr>
        <w:t>s</w:t>
      </w:r>
      <w:r w:rsidR="005527A0" w:rsidRPr="00661ABF">
        <w:rPr>
          <w:rFonts w:ascii="Tahoma" w:hAnsi="Tahoma" w:cs="Tahoma"/>
          <w:sz w:val="22"/>
          <w:szCs w:val="22"/>
        </w:rPr>
        <w:t xml:space="preserve"> in an estimated 15% non-response rate</w:t>
      </w:r>
      <w:r w:rsidRPr="00661ABF">
        <w:rPr>
          <w:rFonts w:ascii="Tahoma" w:hAnsi="Tahoma" w:cs="Tahoma"/>
          <w:sz w:val="22"/>
          <w:szCs w:val="22"/>
        </w:rPr>
        <w:t>.</w:t>
      </w:r>
      <w:proofErr w:type="gramEnd"/>
      <w:r w:rsidRPr="00661ABF">
        <w:rPr>
          <w:rFonts w:ascii="Tahoma" w:hAnsi="Tahoma" w:cs="Tahoma"/>
          <w:sz w:val="22"/>
          <w:szCs w:val="22"/>
        </w:rPr>
        <w:t xml:space="preserve"> </w:t>
      </w:r>
      <w:r w:rsidR="006F2E1B" w:rsidRPr="00661ABF">
        <w:rPr>
          <w:rFonts w:ascii="Tahoma" w:hAnsi="Tahoma" w:cs="Tahoma"/>
          <w:sz w:val="22"/>
          <w:szCs w:val="22"/>
        </w:rPr>
        <w:t xml:space="preserve">The </w:t>
      </w:r>
      <w:r w:rsidR="005527A0" w:rsidRPr="00661ABF">
        <w:rPr>
          <w:rFonts w:ascii="Tahoma" w:hAnsi="Tahoma" w:cs="Tahoma"/>
          <w:sz w:val="22"/>
          <w:szCs w:val="22"/>
        </w:rPr>
        <w:t xml:space="preserve">per-response burden estimate </w:t>
      </w:r>
      <w:r w:rsidR="006F2E1B" w:rsidRPr="00661ABF">
        <w:rPr>
          <w:rFonts w:ascii="Tahoma" w:hAnsi="Tahoma" w:cs="Tahoma"/>
          <w:sz w:val="22"/>
          <w:szCs w:val="22"/>
        </w:rPr>
        <w:t>was estimated based on an average adult readin</w:t>
      </w:r>
      <w:r w:rsidR="004567EE" w:rsidRPr="00661ABF">
        <w:rPr>
          <w:rFonts w:ascii="Tahoma" w:hAnsi="Tahoma" w:cs="Tahoma"/>
          <w:sz w:val="22"/>
          <w:szCs w:val="22"/>
        </w:rPr>
        <w:t>g the given collection activities</w:t>
      </w:r>
      <w:r w:rsidR="007F32C4" w:rsidRPr="00661ABF">
        <w:rPr>
          <w:rFonts w:ascii="Tahoma" w:hAnsi="Tahoma" w:cs="Tahoma"/>
          <w:sz w:val="22"/>
          <w:szCs w:val="22"/>
        </w:rPr>
        <w:t xml:space="preserve">.  </w:t>
      </w:r>
      <w:r w:rsidR="004567EE" w:rsidRPr="00661ABF">
        <w:rPr>
          <w:rFonts w:ascii="Tahoma" w:hAnsi="Tahoma" w:cs="Tahoma"/>
          <w:sz w:val="22"/>
          <w:szCs w:val="22"/>
        </w:rPr>
        <w:t xml:space="preserve">The total amount of time it takes to read and respond to each collection activity or item presented </w:t>
      </w:r>
      <w:r w:rsidR="00382B10">
        <w:rPr>
          <w:rFonts w:ascii="Tahoma" w:hAnsi="Tahoma" w:cs="Tahoma"/>
          <w:sz w:val="22"/>
          <w:szCs w:val="22"/>
        </w:rPr>
        <w:lastRenderedPageBreak/>
        <w:t xml:space="preserve">to the respondent is shown on the </w:t>
      </w:r>
      <w:r w:rsidR="000D2160">
        <w:rPr>
          <w:rFonts w:ascii="Tahoma" w:hAnsi="Tahoma" w:cs="Tahoma"/>
          <w:sz w:val="22"/>
          <w:szCs w:val="22"/>
        </w:rPr>
        <w:t xml:space="preserve">separate </w:t>
      </w:r>
      <w:r w:rsidR="00382B10">
        <w:rPr>
          <w:rFonts w:ascii="Tahoma" w:hAnsi="Tahoma" w:cs="Tahoma"/>
          <w:sz w:val="22"/>
          <w:szCs w:val="22"/>
        </w:rPr>
        <w:t>spreadsheet.</w:t>
      </w:r>
    </w:p>
    <w:p w:rsidR="005D022C" w:rsidRPr="00661ABF" w:rsidRDefault="005D022C" w:rsidP="004567EE">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ahoma" w:hAnsi="Tahoma" w:cs="Tahoma"/>
          <w:sz w:val="22"/>
          <w:szCs w:val="22"/>
        </w:rPr>
      </w:pPr>
    </w:p>
    <w:p w:rsidR="00BF4108" w:rsidRDefault="00BF4108" w:rsidP="00BF410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ahoma" w:hAnsi="Tahoma" w:cs="Tahoma"/>
          <w:sz w:val="22"/>
          <w:szCs w:val="22"/>
        </w:rPr>
      </w:pPr>
      <w:r>
        <w:rPr>
          <w:rFonts w:ascii="Tahoma" w:hAnsi="Tahoma" w:cs="Tahoma"/>
          <w:sz w:val="22"/>
          <w:szCs w:val="22"/>
        </w:rPr>
        <w:t>The f</w:t>
      </w:r>
      <w:r w:rsidR="006F2E1B" w:rsidRPr="00BF4108">
        <w:rPr>
          <w:rFonts w:ascii="Tahoma" w:hAnsi="Tahoma" w:cs="Tahoma"/>
          <w:sz w:val="22"/>
          <w:szCs w:val="22"/>
        </w:rPr>
        <w:t xml:space="preserve">irst letter </w:t>
      </w:r>
      <w:r w:rsidR="00B20D62" w:rsidRPr="00BF4108">
        <w:rPr>
          <w:rFonts w:ascii="Tahoma" w:hAnsi="Tahoma" w:cs="Tahoma"/>
          <w:sz w:val="22"/>
          <w:szCs w:val="22"/>
        </w:rPr>
        <w:t xml:space="preserve">mailed to potential respondents which describes </w:t>
      </w:r>
      <w:r w:rsidR="006F2E1B" w:rsidRPr="00BF4108">
        <w:rPr>
          <w:rFonts w:ascii="Tahoma" w:hAnsi="Tahoma" w:cs="Tahoma"/>
          <w:sz w:val="22"/>
          <w:szCs w:val="22"/>
        </w:rPr>
        <w:t>the survey</w:t>
      </w:r>
      <w:r w:rsidR="00541C20" w:rsidRPr="00BF4108">
        <w:rPr>
          <w:rFonts w:ascii="Tahoma" w:hAnsi="Tahoma" w:cs="Tahoma"/>
          <w:sz w:val="22"/>
          <w:szCs w:val="22"/>
        </w:rPr>
        <w:t xml:space="preserve">.  This letter will be sent to 824 potential respondents.  </w:t>
      </w:r>
      <w:r w:rsidR="007818F5" w:rsidRPr="00BF4108">
        <w:rPr>
          <w:rFonts w:ascii="Tahoma" w:hAnsi="Tahoma" w:cs="Tahoma"/>
          <w:sz w:val="22"/>
          <w:szCs w:val="22"/>
        </w:rPr>
        <w:t>We</w:t>
      </w:r>
      <w:r w:rsidR="00541C20" w:rsidRPr="00BF4108">
        <w:rPr>
          <w:rFonts w:ascii="Tahoma" w:hAnsi="Tahoma" w:cs="Tahoma"/>
          <w:sz w:val="22"/>
          <w:szCs w:val="22"/>
        </w:rPr>
        <w:t xml:space="preserve"> assume one-half of the sample</w:t>
      </w:r>
      <w:r w:rsidR="00030AA6">
        <w:rPr>
          <w:rFonts w:ascii="Tahoma" w:hAnsi="Tahoma" w:cs="Tahoma"/>
          <w:sz w:val="22"/>
          <w:szCs w:val="22"/>
        </w:rPr>
        <w:t>d</w:t>
      </w:r>
      <w:r w:rsidR="00541C20" w:rsidRPr="00BF4108">
        <w:rPr>
          <w:rFonts w:ascii="Tahoma" w:hAnsi="Tahoma" w:cs="Tahoma"/>
          <w:sz w:val="22"/>
          <w:szCs w:val="22"/>
        </w:rPr>
        <w:t xml:space="preserve"> </w:t>
      </w:r>
      <w:r>
        <w:rPr>
          <w:rFonts w:ascii="Tahoma" w:hAnsi="Tahoma" w:cs="Tahoma"/>
          <w:sz w:val="22"/>
          <w:szCs w:val="22"/>
        </w:rPr>
        <w:t xml:space="preserve">(412) </w:t>
      </w:r>
      <w:r w:rsidR="00541C20" w:rsidRPr="00BF4108">
        <w:rPr>
          <w:rFonts w:ascii="Tahoma" w:hAnsi="Tahoma" w:cs="Tahoma"/>
          <w:sz w:val="22"/>
          <w:szCs w:val="22"/>
        </w:rPr>
        <w:t xml:space="preserve">will </w:t>
      </w:r>
      <w:r>
        <w:rPr>
          <w:rFonts w:ascii="Tahoma" w:hAnsi="Tahoma" w:cs="Tahoma"/>
          <w:sz w:val="22"/>
          <w:szCs w:val="22"/>
        </w:rPr>
        <w:t xml:space="preserve">read the initial letter.  A </w:t>
      </w:r>
      <w:r w:rsidR="00661ABF" w:rsidRPr="00BF4108">
        <w:rPr>
          <w:rFonts w:ascii="Tahoma" w:hAnsi="Tahoma" w:cs="Tahoma"/>
          <w:sz w:val="22"/>
          <w:szCs w:val="22"/>
        </w:rPr>
        <w:t xml:space="preserve">postage paid postcard </w:t>
      </w:r>
      <w:r w:rsidRPr="00BF4108">
        <w:rPr>
          <w:rFonts w:ascii="Tahoma" w:hAnsi="Tahoma" w:cs="Tahoma"/>
          <w:sz w:val="22"/>
          <w:szCs w:val="22"/>
        </w:rPr>
        <w:t xml:space="preserve">sent with the first mailing </w:t>
      </w:r>
      <w:r w:rsidR="00661ABF" w:rsidRPr="00BF4108">
        <w:rPr>
          <w:rFonts w:ascii="Tahoma" w:hAnsi="Tahoma" w:cs="Tahoma"/>
          <w:sz w:val="22"/>
          <w:szCs w:val="22"/>
        </w:rPr>
        <w:t>will contain a statement acknowledging that an adult living in the hous</w:t>
      </w:r>
      <w:r w:rsidRPr="00BF4108">
        <w:rPr>
          <w:rFonts w:ascii="Tahoma" w:hAnsi="Tahoma" w:cs="Tahoma"/>
          <w:sz w:val="22"/>
          <w:szCs w:val="22"/>
        </w:rPr>
        <w:t>ehold read the letter</w:t>
      </w:r>
      <w:r w:rsidR="00661ABF" w:rsidRPr="00BF4108">
        <w:rPr>
          <w:rFonts w:ascii="Tahoma" w:hAnsi="Tahoma" w:cs="Tahoma"/>
          <w:sz w:val="22"/>
          <w:szCs w:val="22"/>
        </w:rPr>
        <w:t xml:space="preserve">.  We will ask that the respondent indicate the best time and date </w:t>
      </w:r>
      <w:r w:rsidR="00600675" w:rsidRPr="00BF4108">
        <w:rPr>
          <w:rFonts w:ascii="Tahoma" w:hAnsi="Tahoma" w:cs="Tahoma"/>
          <w:sz w:val="22"/>
          <w:szCs w:val="22"/>
        </w:rPr>
        <w:t>for an interview for adult household members.  The respondent would be asked to choose a date and time fa</w:t>
      </w:r>
      <w:r w:rsidR="004650F3" w:rsidRPr="00BF4108">
        <w:rPr>
          <w:rFonts w:ascii="Tahoma" w:hAnsi="Tahoma" w:cs="Tahoma"/>
          <w:sz w:val="22"/>
          <w:szCs w:val="22"/>
        </w:rPr>
        <w:t xml:space="preserve">lling within the timeframe </w:t>
      </w:r>
      <w:r w:rsidR="00600675" w:rsidRPr="00BF4108">
        <w:rPr>
          <w:rFonts w:ascii="Tahoma" w:hAnsi="Tahoma" w:cs="Tahoma"/>
          <w:sz w:val="22"/>
          <w:szCs w:val="22"/>
        </w:rPr>
        <w:t xml:space="preserve">surveyors </w:t>
      </w:r>
      <w:r w:rsidR="00661ABF" w:rsidRPr="00BF4108">
        <w:rPr>
          <w:rFonts w:ascii="Tahoma" w:hAnsi="Tahoma" w:cs="Tahoma"/>
          <w:sz w:val="22"/>
          <w:szCs w:val="22"/>
        </w:rPr>
        <w:t>will be in the respondent’s quarter of the city.</w:t>
      </w:r>
      <w:r>
        <w:rPr>
          <w:rFonts w:ascii="Tahoma" w:hAnsi="Tahoma" w:cs="Tahoma"/>
          <w:sz w:val="22"/>
          <w:szCs w:val="22"/>
        </w:rPr>
        <w:t xml:space="preserve">  </w:t>
      </w:r>
    </w:p>
    <w:p w:rsidR="00BF4108" w:rsidRDefault="00BF4108" w:rsidP="00BF410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ahoma" w:hAnsi="Tahoma" w:cs="Tahoma"/>
          <w:sz w:val="22"/>
          <w:szCs w:val="22"/>
        </w:rPr>
      </w:pPr>
    </w:p>
    <w:p w:rsidR="00BF4108" w:rsidRPr="00BF4108" w:rsidRDefault="00BF4108" w:rsidP="00BF410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ahoma" w:hAnsi="Tahoma" w:cs="Tahoma"/>
          <w:sz w:val="22"/>
          <w:szCs w:val="22"/>
        </w:rPr>
      </w:pPr>
      <w:r>
        <w:rPr>
          <w:rFonts w:ascii="Tahoma" w:hAnsi="Tahoma" w:cs="Tahoma"/>
          <w:sz w:val="22"/>
          <w:szCs w:val="22"/>
        </w:rPr>
        <w:t xml:space="preserve">A </w:t>
      </w:r>
      <w:r w:rsidRPr="00BF4108">
        <w:rPr>
          <w:rFonts w:ascii="Tahoma" w:hAnsi="Tahoma" w:cs="Tahoma"/>
          <w:sz w:val="22"/>
          <w:szCs w:val="22"/>
        </w:rPr>
        <w:t>second i</w:t>
      </w:r>
      <w:r>
        <w:rPr>
          <w:rFonts w:ascii="Tahoma" w:hAnsi="Tahoma" w:cs="Tahoma"/>
          <w:sz w:val="22"/>
          <w:szCs w:val="22"/>
        </w:rPr>
        <w:t xml:space="preserve">ntroduction letter will </w:t>
      </w:r>
      <w:r w:rsidRPr="00BF4108">
        <w:rPr>
          <w:rFonts w:ascii="Tahoma" w:hAnsi="Tahoma" w:cs="Tahoma"/>
          <w:sz w:val="22"/>
          <w:szCs w:val="22"/>
        </w:rPr>
        <w:t xml:space="preserve">be sent to the one-half </w:t>
      </w:r>
      <w:r w:rsidR="00416AFE">
        <w:rPr>
          <w:rFonts w:ascii="Tahoma" w:hAnsi="Tahoma" w:cs="Tahoma"/>
          <w:sz w:val="22"/>
          <w:szCs w:val="22"/>
        </w:rPr>
        <w:t xml:space="preserve">of </w:t>
      </w:r>
      <w:r w:rsidRPr="00BF4108">
        <w:rPr>
          <w:rFonts w:ascii="Tahoma" w:hAnsi="Tahoma" w:cs="Tahoma"/>
          <w:sz w:val="22"/>
          <w:szCs w:val="22"/>
        </w:rPr>
        <w:t>the sample that did not</w:t>
      </w:r>
      <w:r>
        <w:rPr>
          <w:rFonts w:ascii="Tahoma" w:hAnsi="Tahoma" w:cs="Tahoma"/>
          <w:sz w:val="22"/>
          <w:szCs w:val="22"/>
        </w:rPr>
        <w:t xml:space="preserve"> respond to</w:t>
      </w:r>
      <w:r w:rsidRPr="00BF4108">
        <w:rPr>
          <w:rFonts w:ascii="Tahoma" w:hAnsi="Tahoma" w:cs="Tahoma"/>
          <w:sz w:val="22"/>
          <w:szCs w:val="22"/>
        </w:rPr>
        <w:t xml:space="preserve"> the initial letter (412).  </w:t>
      </w:r>
      <w:r>
        <w:rPr>
          <w:rFonts w:ascii="Tahoma" w:hAnsi="Tahoma" w:cs="Tahoma"/>
          <w:sz w:val="22"/>
          <w:szCs w:val="22"/>
        </w:rPr>
        <w:t xml:space="preserve">Again, we assume one-half of the targeted individuals will read the first letter, but this is only an estimate.  We can more accurately </w:t>
      </w:r>
      <w:r w:rsidRPr="00BF4108">
        <w:rPr>
          <w:rFonts w:ascii="Tahoma" w:hAnsi="Tahoma" w:cs="Tahoma"/>
          <w:sz w:val="22"/>
          <w:szCs w:val="22"/>
        </w:rPr>
        <w:t xml:space="preserve">estimate the number </w:t>
      </w:r>
      <w:r>
        <w:rPr>
          <w:rFonts w:ascii="Tahoma" w:hAnsi="Tahoma" w:cs="Tahoma"/>
          <w:sz w:val="22"/>
          <w:szCs w:val="22"/>
        </w:rPr>
        <w:t xml:space="preserve">having read this letter by </w:t>
      </w:r>
      <w:r w:rsidRPr="00BF4108">
        <w:rPr>
          <w:rFonts w:ascii="Tahoma" w:hAnsi="Tahoma" w:cs="Tahoma"/>
          <w:sz w:val="22"/>
          <w:szCs w:val="22"/>
        </w:rPr>
        <w:t xml:space="preserve">responses to </w:t>
      </w:r>
      <w:r>
        <w:rPr>
          <w:rFonts w:ascii="Tahoma" w:hAnsi="Tahoma" w:cs="Tahoma"/>
          <w:sz w:val="22"/>
          <w:szCs w:val="22"/>
        </w:rPr>
        <w:t>the</w:t>
      </w:r>
      <w:r w:rsidRPr="00BF4108">
        <w:rPr>
          <w:rFonts w:ascii="Tahoma" w:hAnsi="Tahoma" w:cs="Tahoma"/>
          <w:sz w:val="22"/>
          <w:szCs w:val="22"/>
        </w:rPr>
        <w:t xml:space="preserve"> postcard that will be in</w:t>
      </w:r>
      <w:r>
        <w:rPr>
          <w:rFonts w:ascii="Tahoma" w:hAnsi="Tahoma" w:cs="Tahoma"/>
          <w:sz w:val="22"/>
          <w:szCs w:val="22"/>
        </w:rPr>
        <w:t>cluded in the letter.  While we assume one-half will respond to the initial mailing, the postcard responses will allow us to adjust the number of second letter mailings.  W</w:t>
      </w:r>
      <w:r w:rsidRPr="00BF4108">
        <w:rPr>
          <w:rFonts w:ascii="Tahoma" w:hAnsi="Tahoma" w:cs="Tahoma"/>
          <w:sz w:val="22"/>
          <w:szCs w:val="22"/>
        </w:rPr>
        <w:t xml:space="preserve">e assume a total of 824 persons will read either the first or </w:t>
      </w:r>
      <w:r>
        <w:rPr>
          <w:rFonts w:ascii="Tahoma" w:hAnsi="Tahoma" w:cs="Tahoma"/>
          <w:sz w:val="22"/>
          <w:szCs w:val="22"/>
        </w:rPr>
        <w:t xml:space="preserve">second </w:t>
      </w:r>
      <w:r w:rsidRPr="00BF4108">
        <w:rPr>
          <w:rFonts w:ascii="Tahoma" w:hAnsi="Tahoma" w:cs="Tahoma"/>
          <w:sz w:val="22"/>
          <w:szCs w:val="22"/>
        </w:rPr>
        <w:t>letter introducing the survey.</w:t>
      </w:r>
    </w:p>
    <w:p w:rsidR="005D022C" w:rsidRPr="00661ABF" w:rsidRDefault="005D022C" w:rsidP="004567EE">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ahoma" w:hAnsi="Tahoma" w:cs="Tahoma"/>
          <w:sz w:val="22"/>
          <w:szCs w:val="22"/>
        </w:rPr>
      </w:pPr>
    </w:p>
    <w:p w:rsidR="00A741FB" w:rsidRPr="00661ABF" w:rsidRDefault="00541C20" w:rsidP="006115D6">
      <w:pPr>
        <w:tabs>
          <w:tab w:val="left" w:pos="0"/>
          <w:tab w:val="left" w:pos="361"/>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ahoma" w:hAnsi="Tahoma" w:cs="Tahoma"/>
          <w:sz w:val="22"/>
          <w:szCs w:val="22"/>
        </w:rPr>
      </w:pPr>
      <w:r w:rsidRPr="00661ABF">
        <w:rPr>
          <w:rFonts w:ascii="Tahoma" w:hAnsi="Tahoma" w:cs="Tahoma"/>
          <w:sz w:val="22"/>
          <w:szCs w:val="22"/>
        </w:rPr>
        <w:t xml:space="preserve">A </w:t>
      </w:r>
      <w:r w:rsidR="005D022C" w:rsidRPr="00661ABF">
        <w:rPr>
          <w:rFonts w:ascii="Tahoma" w:hAnsi="Tahoma" w:cs="Tahoma"/>
          <w:sz w:val="22"/>
          <w:szCs w:val="22"/>
        </w:rPr>
        <w:t xml:space="preserve">brief </w:t>
      </w:r>
      <w:r w:rsidR="007F32C4" w:rsidRPr="00661ABF">
        <w:rPr>
          <w:rFonts w:ascii="Tahoma" w:hAnsi="Tahoma" w:cs="Tahoma"/>
          <w:sz w:val="22"/>
          <w:szCs w:val="22"/>
        </w:rPr>
        <w:t>introduction</w:t>
      </w:r>
      <w:r w:rsidR="00B20D62" w:rsidRPr="00661ABF">
        <w:rPr>
          <w:rFonts w:ascii="Tahoma" w:hAnsi="Tahoma" w:cs="Tahoma"/>
          <w:sz w:val="22"/>
          <w:szCs w:val="22"/>
        </w:rPr>
        <w:t xml:space="preserve"> </w:t>
      </w:r>
      <w:r w:rsidR="005D022C" w:rsidRPr="00661ABF">
        <w:rPr>
          <w:rFonts w:ascii="Tahoma" w:hAnsi="Tahoma" w:cs="Tahoma"/>
          <w:sz w:val="22"/>
          <w:szCs w:val="22"/>
        </w:rPr>
        <w:t xml:space="preserve">and statement of project purpose </w:t>
      </w:r>
      <w:r w:rsidRPr="00661ABF">
        <w:rPr>
          <w:rFonts w:ascii="Tahoma" w:hAnsi="Tahoma" w:cs="Tahoma"/>
          <w:sz w:val="22"/>
          <w:szCs w:val="22"/>
        </w:rPr>
        <w:t xml:space="preserve">will be </w:t>
      </w:r>
      <w:r w:rsidR="00B20D62" w:rsidRPr="00661ABF">
        <w:rPr>
          <w:rFonts w:ascii="Tahoma" w:hAnsi="Tahoma" w:cs="Tahoma"/>
          <w:sz w:val="22"/>
          <w:szCs w:val="22"/>
        </w:rPr>
        <w:t xml:space="preserve">read to </w:t>
      </w:r>
      <w:r w:rsidR="00DE2ABB" w:rsidRPr="00661ABF">
        <w:rPr>
          <w:rFonts w:ascii="Tahoma" w:hAnsi="Tahoma" w:cs="Tahoma"/>
          <w:sz w:val="22"/>
          <w:szCs w:val="22"/>
        </w:rPr>
        <w:t xml:space="preserve">the person </w:t>
      </w:r>
      <w:r w:rsidR="006115D6">
        <w:rPr>
          <w:rFonts w:ascii="Tahoma" w:hAnsi="Tahoma" w:cs="Tahoma"/>
          <w:sz w:val="22"/>
          <w:szCs w:val="22"/>
        </w:rPr>
        <w:t xml:space="preserve">beforehand.  </w:t>
      </w:r>
      <w:r w:rsidR="007F32C4" w:rsidRPr="00661ABF">
        <w:rPr>
          <w:rFonts w:ascii="Tahoma" w:hAnsi="Tahoma" w:cs="Tahoma"/>
          <w:sz w:val="22"/>
          <w:szCs w:val="22"/>
        </w:rPr>
        <w:t>The time estimated for response to the survey</w:t>
      </w:r>
      <w:r w:rsidR="005612C0" w:rsidRPr="00661ABF">
        <w:rPr>
          <w:rFonts w:ascii="Tahoma" w:hAnsi="Tahoma" w:cs="Tahoma"/>
          <w:sz w:val="22"/>
          <w:szCs w:val="22"/>
        </w:rPr>
        <w:t xml:space="preserve"> is </w:t>
      </w:r>
      <w:r w:rsidR="002E733F" w:rsidRPr="00661ABF">
        <w:rPr>
          <w:rFonts w:ascii="Tahoma" w:hAnsi="Tahoma" w:cs="Tahoma"/>
          <w:sz w:val="22"/>
          <w:szCs w:val="22"/>
        </w:rPr>
        <w:t>1</w:t>
      </w:r>
      <w:r w:rsidR="007F32C4" w:rsidRPr="00661ABF">
        <w:rPr>
          <w:rFonts w:ascii="Tahoma" w:hAnsi="Tahoma" w:cs="Tahoma"/>
          <w:sz w:val="22"/>
          <w:szCs w:val="22"/>
        </w:rPr>
        <w:t>5 minutes</w:t>
      </w:r>
      <w:r w:rsidR="005612C0" w:rsidRPr="00661ABF">
        <w:rPr>
          <w:rFonts w:ascii="Tahoma" w:hAnsi="Tahoma" w:cs="Tahoma"/>
          <w:sz w:val="22"/>
          <w:szCs w:val="22"/>
        </w:rPr>
        <w:t xml:space="preserve">.  This estimate </w:t>
      </w:r>
      <w:r w:rsidR="009B0F40" w:rsidRPr="00661ABF">
        <w:rPr>
          <w:rFonts w:ascii="Tahoma" w:hAnsi="Tahoma" w:cs="Tahoma"/>
          <w:sz w:val="22"/>
          <w:szCs w:val="22"/>
        </w:rPr>
        <w:t xml:space="preserve">is based on </w:t>
      </w:r>
      <w:r w:rsidR="00327047" w:rsidRPr="00661ABF">
        <w:rPr>
          <w:rFonts w:ascii="Tahoma" w:hAnsi="Tahoma" w:cs="Tahoma"/>
          <w:sz w:val="22"/>
          <w:szCs w:val="22"/>
        </w:rPr>
        <w:t>our administering the survey to a small sample of respondents.  Response time was 15 minutes or less</w:t>
      </w:r>
      <w:r w:rsidR="00BF73AB" w:rsidRPr="00661ABF">
        <w:rPr>
          <w:rFonts w:ascii="Tahoma" w:hAnsi="Tahoma" w:cs="Tahoma"/>
          <w:sz w:val="22"/>
          <w:szCs w:val="22"/>
        </w:rPr>
        <w:t>.</w:t>
      </w:r>
      <w:r w:rsidR="00BC0B15">
        <w:rPr>
          <w:rFonts w:ascii="Tahoma" w:hAnsi="Tahoma" w:cs="Tahoma"/>
          <w:sz w:val="22"/>
          <w:szCs w:val="22"/>
        </w:rPr>
        <w:t xml:space="preserve">  </w:t>
      </w:r>
      <w:r w:rsidR="00BC0B15" w:rsidRPr="00661ABF">
        <w:rPr>
          <w:rFonts w:ascii="Tahoma" w:hAnsi="Tahoma" w:cs="Tahoma"/>
          <w:sz w:val="22"/>
          <w:szCs w:val="22"/>
        </w:rPr>
        <w:t xml:space="preserve">Of the total 824 potential respondents, we expect 15% of </w:t>
      </w:r>
      <w:r w:rsidR="00BC0B15">
        <w:rPr>
          <w:rFonts w:ascii="Tahoma" w:hAnsi="Tahoma" w:cs="Tahoma"/>
          <w:sz w:val="22"/>
          <w:szCs w:val="22"/>
        </w:rPr>
        <w:t xml:space="preserve">the </w:t>
      </w:r>
      <w:r w:rsidR="00BC0B15" w:rsidRPr="00661ABF">
        <w:rPr>
          <w:rFonts w:ascii="Tahoma" w:hAnsi="Tahoma" w:cs="Tahoma"/>
          <w:sz w:val="22"/>
          <w:szCs w:val="22"/>
        </w:rPr>
        <w:t xml:space="preserve">sample (non-respondents-124) will not participate in the survey.  </w:t>
      </w:r>
      <w:r w:rsidR="00BC0B15">
        <w:rPr>
          <w:rFonts w:ascii="Tahoma" w:hAnsi="Tahoma" w:cs="Tahoma"/>
          <w:sz w:val="22"/>
          <w:szCs w:val="22"/>
        </w:rPr>
        <w:t>The time it takes to refuse the survey is expected to be one minute.</w:t>
      </w:r>
    </w:p>
    <w:p w:rsidR="00BF73AB" w:rsidRPr="00661ABF" w:rsidRDefault="00BF73AB" w:rsidP="007818F5">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ahoma" w:hAnsi="Tahoma" w:cs="Tahoma"/>
          <w:sz w:val="22"/>
          <w:szCs w:val="22"/>
        </w:rPr>
      </w:pPr>
    </w:p>
    <w:p w:rsidR="00BF73AB" w:rsidRPr="00661ABF" w:rsidRDefault="00BF73AB" w:rsidP="00BF73AB">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ahoma" w:hAnsi="Tahoma" w:cs="Tahoma"/>
          <w:sz w:val="22"/>
          <w:szCs w:val="22"/>
        </w:rPr>
      </w:pPr>
      <w:r w:rsidRPr="00661ABF">
        <w:rPr>
          <w:rFonts w:ascii="Tahoma" w:hAnsi="Tahoma" w:cs="Tahoma"/>
          <w:sz w:val="22"/>
          <w:szCs w:val="22"/>
        </w:rPr>
        <w:t xml:space="preserve">Assuming an 85% response rate (700), we expect to leave 700 principal investigator information sheets with respondents.  The principal investigator information sheets contain contact information (telephone numbers and email addresses) for project PIs and other principals on the project and a brief summary of the project.  </w:t>
      </w:r>
    </w:p>
    <w:p w:rsidR="00A741FB" w:rsidRPr="00661ABF" w:rsidRDefault="00A741FB" w:rsidP="009B0F40">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810"/>
        <w:rPr>
          <w:rFonts w:ascii="Tahoma" w:hAnsi="Tahoma" w:cs="Tahoma"/>
          <w:sz w:val="22"/>
          <w:szCs w:val="22"/>
        </w:rPr>
      </w:pPr>
    </w:p>
    <w:p w:rsidR="006D4335" w:rsidRPr="00661ABF" w:rsidRDefault="00A741FB" w:rsidP="007818F5">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ahoma" w:hAnsi="Tahoma" w:cs="Tahoma"/>
          <w:sz w:val="22"/>
          <w:szCs w:val="22"/>
        </w:rPr>
      </w:pPr>
      <w:r w:rsidRPr="00661ABF">
        <w:rPr>
          <w:rFonts w:ascii="Tahoma" w:hAnsi="Tahoma" w:cs="Tahoma"/>
          <w:sz w:val="22"/>
          <w:szCs w:val="22"/>
        </w:rPr>
        <w:t xml:space="preserve">The cost per hour estimate </w:t>
      </w:r>
      <w:r w:rsidR="00C64929" w:rsidRPr="00661ABF">
        <w:rPr>
          <w:rFonts w:ascii="Tahoma" w:hAnsi="Tahoma" w:cs="Tahoma"/>
          <w:sz w:val="22"/>
          <w:szCs w:val="22"/>
        </w:rPr>
        <w:t xml:space="preserve">per respondent </w:t>
      </w:r>
      <w:r w:rsidRPr="00661ABF">
        <w:rPr>
          <w:rFonts w:ascii="Tahoma" w:hAnsi="Tahoma" w:cs="Tahoma"/>
          <w:sz w:val="22"/>
          <w:szCs w:val="22"/>
        </w:rPr>
        <w:t xml:space="preserve">for each information collection activity </w:t>
      </w:r>
      <w:r w:rsidR="00C64929" w:rsidRPr="00661ABF">
        <w:rPr>
          <w:rFonts w:ascii="Tahoma" w:hAnsi="Tahoma" w:cs="Tahoma"/>
          <w:sz w:val="22"/>
          <w:szCs w:val="22"/>
        </w:rPr>
        <w:t>is</w:t>
      </w:r>
      <w:r w:rsidRPr="00661ABF">
        <w:rPr>
          <w:rFonts w:ascii="Tahoma" w:hAnsi="Tahoma" w:cs="Tahoma"/>
          <w:sz w:val="22"/>
          <w:szCs w:val="22"/>
        </w:rPr>
        <w:t xml:space="preserve"> based on the mean hourly wage rate for all occupations for the Atlanta-Sandy Springs-Marietta metropolitan area.  The hourly wage rate was obtained from the Bureau of Labor Statistics at </w:t>
      </w:r>
      <w:hyperlink r:id="rId15" w:anchor="00-0000" w:history="1">
        <w:r w:rsidRPr="00661ABF">
          <w:rPr>
            <w:rStyle w:val="Hyperlink"/>
            <w:rFonts w:ascii="Tahoma" w:hAnsi="Tahoma" w:cs="Tahoma"/>
            <w:sz w:val="22"/>
            <w:szCs w:val="22"/>
          </w:rPr>
          <w:t>http://www.bls.gov/oes/current/oes_12060.htm#00-0000</w:t>
        </w:r>
      </w:hyperlink>
      <w:r w:rsidR="009C4737" w:rsidRPr="00661ABF">
        <w:rPr>
          <w:rFonts w:ascii="Tahoma" w:hAnsi="Tahoma" w:cs="Tahoma"/>
          <w:sz w:val="22"/>
          <w:szCs w:val="22"/>
        </w:rPr>
        <w:t>.</w:t>
      </w:r>
    </w:p>
    <w:p w:rsidR="006D4335" w:rsidRPr="00A0453B" w:rsidRDefault="006D4335" w:rsidP="007818F5">
      <w:pPr>
        <w:tabs>
          <w:tab w:val="left" w:pos="0"/>
          <w:tab w:val="left" w:pos="361"/>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1"/>
        <w:rPr>
          <w:rFonts w:ascii="Tahoma" w:hAnsi="Tahoma" w:cs="Tahoma"/>
        </w:rPr>
      </w:pPr>
    </w:p>
    <w:p w:rsidR="0068597D" w:rsidRPr="00B07272" w:rsidRDefault="00F96BF5" w:rsidP="00B07272">
      <w:pPr>
        <w:tabs>
          <w:tab w:val="left" w:pos="720"/>
          <w:tab w:val="left" w:pos="2889"/>
          <w:tab w:val="left" w:pos="3250"/>
          <w:tab w:val="left" w:pos="3612"/>
          <w:tab w:val="left" w:pos="3973"/>
          <w:tab w:val="left" w:pos="4334"/>
          <w:tab w:val="left" w:pos="4695"/>
          <w:tab w:val="left" w:pos="5056"/>
          <w:tab w:val="left" w:pos="5418"/>
          <w:tab w:val="left" w:pos="5779"/>
          <w:tab w:val="left" w:pos="14040"/>
        </w:tabs>
        <w:spacing w:after="120"/>
        <w:ind w:left="720" w:hanging="360"/>
        <w:jc w:val="both"/>
        <w:rPr>
          <w:rFonts w:ascii="Tahoma" w:hAnsi="Tahoma" w:cs="Tahoma"/>
          <w:b/>
          <w:bCs/>
          <w:sz w:val="22"/>
          <w:szCs w:val="22"/>
        </w:rPr>
      </w:pPr>
      <w:r w:rsidRPr="00A0453B">
        <w:rPr>
          <w:rFonts w:ascii="Tahoma" w:hAnsi="Tahoma" w:cs="Tahoma"/>
          <w:b/>
          <w:bCs/>
          <w:sz w:val="22"/>
          <w:szCs w:val="22"/>
        </w:rPr>
        <w:t>•</w:t>
      </w:r>
      <w:r w:rsidRPr="00A0453B">
        <w:rPr>
          <w:rFonts w:ascii="Tahoma" w:hAnsi="Tahoma" w:cs="Tahoma"/>
          <w:b/>
          <w:bCs/>
          <w:sz w:val="22"/>
          <w:szCs w:val="22"/>
        </w:rPr>
        <w:tab/>
      </w:r>
      <w:r w:rsidR="00C37CD8" w:rsidRPr="0068597D">
        <w:rPr>
          <w:rFonts w:ascii="Tahoma" w:hAnsi="Tahoma" w:cs="Tahoma"/>
          <w:b/>
          <w:bCs/>
          <w:sz w:val="22"/>
          <w:szCs w:val="22"/>
        </w:rPr>
        <w:t>Record</w:t>
      </w:r>
      <w:r w:rsidR="00890057" w:rsidRPr="0068597D">
        <w:rPr>
          <w:rFonts w:ascii="Tahoma" w:hAnsi="Tahoma" w:cs="Tahoma"/>
          <w:b/>
          <w:bCs/>
          <w:sz w:val="22"/>
          <w:szCs w:val="22"/>
        </w:rPr>
        <w:t xml:space="preserve"> </w:t>
      </w:r>
      <w:r w:rsidR="00B07272">
        <w:rPr>
          <w:rFonts w:ascii="Tahoma" w:hAnsi="Tahoma" w:cs="Tahoma"/>
          <w:b/>
          <w:bCs/>
          <w:sz w:val="22"/>
          <w:szCs w:val="22"/>
        </w:rPr>
        <w:t>keeping burden:</w:t>
      </w:r>
    </w:p>
    <w:p w:rsidR="006D4335" w:rsidRDefault="0068597D" w:rsidP="00A0453B">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59"/>
        <w:rPr>
          <w:rFonts w:ascii="Tahoma" w:hAnsi="Tahoma" w:cs="Tahoma"/>
        </w:rPr>
      </w:pPr>
      <w:r w:rsidRPr="0068597D">
        <w:rPr>
          <w:rFonts w:ascii="Tahoma" w:hAnsi="Tahoma" w:cs="Tahoma"/>
        </w:rPr>
        <w:t>There is no record keeping burden placed upon the respondents</w:t>
      </w:r>
      <w:r>
        <w:rPr>
          <w:rFonts w:ascii="Tahoma" w:hAnsi="Tahoma" w:cs="Tahoma"/>
        </w:rPr>
        <w:t>.</w:t>
      </w:r>
    </w:p>
    <w:p w:rsidR="009B0F40" w:rsidRPr="0068597D" w:rsidRDefault="009B0F40" w:rsidP="00A0453B">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59"/>
        <w:rPr>
          <w:rFonts w:ascii="Tahoma" w:hAnsi="Tahoma" w:cs="Tahoma"/>
          <w:b/>
          <w:bCs/>
          <w:sz w:val="22"/>
          <w:szCs w:val="22"/>
        </w:rPr>
      </w:pPr>
    </w:p>
    <w:p w:rsidR="00C37CD8" w:rsidRPr="00B07272" w:rsidRDefault="00DF0569" w:rsidP="00DF0569">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900" w:hanging="540"/>
        <w:jc w:val="both"/>
        <w:rPr>
          <w:rFonts w:ascii="Tahoma" w:hAnsi="Tahoma" w:cs="Tahoma"/>
          <w:b/>
          <w:bCs/>
        </w:rPr>
      </w:pPr>
      <w:r>
        <w:rPr>
          <w:rFonts w:ascii="Tahoma" w:hAnsi="Tahoma" w:cs="Tahoma"/>
          <w:b/>
          <w:bCs/>
        </w:rPr>
        <w:t>13</w:t>
      </w:r>
      <w:r w:rsidR="008B4CB0">
        <w:rPr>
          <w:rFonts w:ascii="Tahoma" w:hAnsi="Tahoma" w:cs="Tahoma"/>
          <w:b/>
          <w:bCs/>
        </w:rPr>
        <w:t xml:space="preserve">. </w:t>
      </w:r>
      <w:r w:rsidR="00C37CD8" w:rsidRPr="00B07272">
        <w:rPr>
          <w:rFonts w:ascii="Tahoma" w:hAnsi="Tahoma" w:cs="Tahoma"/>
          <w:b/>
          <w:bCs/>
        </w:rPr>
        <w:t>Provide estimates of t</w:t>
      </w:r>
      <w:r w:rsidR="00EC10FF" w:rsidRPr="00B07272">
        <w:rPr>
          <w:rFonts w:ascii="Tahoma" w:hAnsi="Tahoma" w:cs="Tahoma"/>
          <w:b/>
          <w:bCs/>
        </w:rPr>
        <w:t xml:space="preserve">he total annual cost burden to </w:t>
      </w:r>
      <w:r w:rsidR="00C37CD8" w:rsidRPr="00B07272">
        <w:rPr>
          <w:rFonts w:ascii="Tahoma" w:hAnsi="Tahoma" w:cs="Tahoma"/>
          <w:b/>
          <w:bCs/>
        </w:rPr>
        <w:t xml:space="preserve">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w:t>
      </w:r>
      <w:r w:rsidR="00C37CD8" w:rsidRPr="00B07272">
        <w:rPr>
          <w:rFonts w:ascii="Tahoma" w:hAnsi="Tahoma" w:cs="Tahoma"/>
          <w:b/>
          <w:bCs/>
        </w:rPr>
        <w:lastRenderedPageBreak/>
        <w:t>component.</w:t>
      </w:r>
    </w:p>
    <w:p w:rsidR="00844E0A" w:rsidRPr="00A0453B" w:rsidRDefault="00844E0A" w:rsidP="00A0453B">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rPr>
      </w:pPr>
    </w:p>
    <w:p w:rsidR="00EC10FF" w:rsidRPr="00A0453B" w:rsidRDefault="00DF0569" w:rsidP="00DF0569">
      <w:pPr>
        <w:tabs>
          <w:tab w:val="left" w:pos="0"/>
          <w:tab w:val="left" w:pos="81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both"/>
        <w:rPr>
          <w:rFonts w:ascii="Tahoma" w:hAnsi="Tahoma" w:cs="Tahoma"/>
        </w:rPr>
      </w:pPr>
      <w:r>
        <w:rPr>
          <w:rFonts w:ascii="Tahoma" w:hAnsi="Tahoma" w:cs="Tahoma"/>
        </w:rPr>
        <w:tab/>
      </w:r>
      <w:r>
        <w:rPr>
          <w:rFonts w:ascii="Tahoma" w:hAnsi="Tahoma" w:cs="Tahoma"/>
        </w:rPr>
        <w:tab/>
      </w:r>
      <w:r w:rsidR="00EC10FF" w:rsidRPr="00A0453B">
        <w:rPr>
          <w:rFonts w:ascii="Tahoma" w:hAnsi="Tahoma" w:cs="Tahoma"/>
        </w:rPr>
        <w:t>There are no capital operation and maintenance costs.</w:t>
      </w:r>
    </w:p>
    <w:p w:rsidR="00447261" w:rsidRPr="00A0453B" w:rsidRDefault="00447261" w:rsidP="00A0453B">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rPr>
      </w:pPr>
    </w:p>
    <w:p w:rsidR="00C37CD8" w:rsidRPr="00B07272" w:rsidRDefault="00DF0569" w:rsidP="00DF0569">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900" w:hanging="540"/>
        <w:jc w:val="both"/>
        <w:rPr>
          <w:rFonts w:ascii="Tahoma" w:hAnsi="Tahoma" w:cs="Tahoma"/>
          <w:b/>
          <w:bCs/>
        </w:rPr>
      </w:pPr>
      <w:r>
        <w:rPr>
          <w:rFonts w:ascii="Tahoma" w:hAnsi="Tahoma" w:cs="Tahoma"/>
          <w:b/>
          <w:bCs/>
        </w:rPr>
        <w:t xml:space="preserve">14. </w:t>
      </w:r>
      <w:r w:rsidR="00C37CD8" w:rsidRPr="00B07272">
        <w:rPr>
          <w:rFonts w:ascii="Tahoma" w:hAnsi="Tahoma" w:cs="Tahoma"/>
          <w:b/>
          <w:bCs/>
        </w:rPr>
        <w:t>Provide estimates of annualized cost to the Federal government</w:t>
      </w:r>
      <w:r>
        <w:rPr>
          <w:rFonts w:ascii="Tahoma" w:hAnsi="Tahoma" w:cs="Tahoma"/>
          <w:b/>
        </w:rPr>
        <w:t xml:space="preserve">. </w:t>
      </w:r>
      <w:r w:rsidR="00C37CD8" w:rsidRPr="00B07272">
        <w:rPr>
          <w:rFonts w:ascii="Tahoma" w:hAnsi="Tahoma" w:cs="Tahoma"/>
          <w:b/>
          <w:bCs/>
        </w:rPr>
        <w:t>Provide a description of the method used to estimate cost and any other expense that would not have been incurred without this collection of information.</w:t>
      </w:r>
    </w:p>
    <w:p w:rsidR="00C37CD8" w:rsidRPr="00B07272" w:rsidRDefault="00DF0569" w:rsidP="00DF0569">
      <w:p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900" w:hanging="180"/>
        <w:jc w:val="both"/>
        <w:rPr>
          <w:rFonts w:ascii="Tahoma" w:hAnsi="Tahoma" w:cs="Tahoma"/>
          <w:b/>
        </w:rPr>
      </w:pPr>
      <w:r>
        <w:rPr>
          <w:rFonts w:ascii="Tahoma" w:hAnsi="Tahoma" w:cs="Tahoma"/>
          <w:b/>
        </w:rPr>
        <w:tab/>
      </w:r>
      <w:r w:rsidR="00C37CD8" w:rsidRPr="00B07272">
        <w:rPr>
          <w:rFonts w:ascii="Tahoma" w:hAnsi="Tahoma" w:cs="Tahoma"/>
          <w:b/>
        </w:rPr>
        <w:t xml:space="preserve">The response to this question covers the </w:t>
      </w:r>
      <w:r w:rsidR="00C37CD8" w:rsidRPr="00B07272">
        <w:rPr>
          <w:rFonts w:ascii="Tahoma" w:hAnsi="Tahoma" w:cs="Tahoma"/>
          <w:b/>
          <w:bCs/>
        </w:rPr>
        <w:t>actual</w:t>
      </w:r>
      <w:r w:rsidR="00C37CD8" w:rsidRPr="00B07272">
        <w:rPr>
          <w:rFonts w:ascii="Tahoma" w:hAnsi="Tahoma" w:cs="Tahoma"/>
          <w:b/>
        </w:rPr>
        <w:t xml:space="preserve"> costs the agency will incur as a result of implementing the information collection.  The estimate should cover the entire life cycle of the collection and include costs, if applicable, for:</w:t>
      </w:r>
    </w:p>
    <w:p w:rsidR="001A3EFD" w:rsidRPr="00A0453B" w:rsidRDefault="00EC10FF" w:rsidP="00DF0569">
      <w:pPr>
        <w:pStyle w:val="Level1"/>
        <w:numPr>
          <w:ilvl w:val="0"/>
          <w:numId w:val="3"/>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900" w:hanging="181"/>
        <w:jc w:val="both"/>
        <w:outlineLvl w:val="9"/>
        <w:rPr>
          <w:rFonts w:ascii="Tahoma" w:hAnsi="Tahoma" w:cs="Tahoma"/>
          <w:b/>
          <w:sz w:val="22"/>
          <w:szCs w:val="22"/>
        </w:rPr>
      </w:pPr>
      <w:r w:rsidRPr="00A0453B">
        <w:rPr>
          <w:rFonts w:ascii="Tahoma" w:hAnsi="Tahoma" w:cs="Tahoma"/>
          <w:b/>
          <w:sz w:val="22"/>
          <w:szCs w:val="22"/>
        </w:rPr>
        <w:t>E</w:t>
      </w:r>
      <w:r w:rsidR="00C37CD8" w:rsidRPr="00A0453B">
        <w:rPr>
          <w:rFonts w:ascii="Tahoma" w:hAnsi="Tahoma" w:cs="Tahoma"/>
          <w:b/>
          <w:sz w:val="22"/>
          <w:szCs w:val="22"/>
        </w:rPr>
        <w:t>mployee labor and materials for developing, printing, storing forms</w:t>
      </w:r>
    </w:p>
    <w:p w:rsidR="00C37CD8" w:rsidRPr="00226754" w:rsidRDefault="00706A1D" w:rsidP="00A0453B">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sz w:val="22"/>
          <w:szCs w:val="22"/>
        </w:rPr>
      </w:pPr>
      <w:r w:rsidRPr="00226754">
        <w:rPr>
          <w:rFonts w:ascii="Tahoma" w:hAnsi="Tahoma" w:cs="Tahoma"/>
          <w:sz w:val="22"/>
          <w:szCs w:val="22"/>
        </w:rPr>
        <w:t>2</w:t>
      </w:r>
      <w:r w:rsidR="00FE5420" w:rsidRPr="00226754">
        <w:rPr>
          <w:rFonts w:ascii="Tahoma" w:hAnsi="Tahoma" w:cs="Tahoma"/>
          <w:sz w:val="22"/>
          <w:szCs w:val="22"/>
        </w:rPr>
        <w:t xml:space="preserve">0 days x </w:t>
      </w:r>
      <w:r w:rsidR="00225E5D" w:rsidRPr="00226754">
        <w:rPr>
          <w:rFonts w:ascii="Tahoma" w:hAnsi="Tahoma" w:cs="Tahoma"/>
          <w:sz w:val="22"/>
          <w:szCs w:val="22"/>
        </w:rPr>
        <w:t>349.76</w:t>
      </w:r>
      <w:r w:rsidR="00FE5420" w:rsidRPr="00226754">
        <w:rPr>
          <w:rFonts w:ascii="Tahoma" w:hAnsi="Tahoma" w:cs="Tahoma"/>
          <w:sz w:val="22"/>
          <w:szCs w:val="22"/>
        </w:rPr>
        <w:t xml:space="preserve">= </w:t>
      </w:r>
      <w:r w:rsidR="00447261" w:rsidRPr="00226754">
        <w:rPr>
          <w:rFonts w:ascii="Tahoma" w:hAnsi="Tahoma" w:cs="Tahoma"/>
          <w:b/>
          <w:sz w:val="22"/>
          <w:szCs w:val="22"/>
        </w:rPr>
        <w:t>$</w:t>
      </w:r>
      <w:r w:rsidR="00225E5D" w:rsidRPr="00226754">
        <w:rPr>
          <w:rFonts w:ascii="Tahoma" w:hAnsi="Tahoma" w:cs="Tahoma"/>
          <w:b/>
          <w:sz w:val="22"/>
          <w:szCs w:val="22"/>
        </w:rPr>
        <w:t>6,995</w:t>
      </w:r>
    </w:p>
    <w:p w:rsidR="00555661" w:rsidRDefault="00FE5420" w:rsidP="00A0453B">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sz w:val="22"/>
          <w:szCs w:val="22"/>
        </w:rPr>
      </w:pPr>
      <w:r>
        <w:rPr>
          <w:rFonts w:ascii="Tahoma" w:hAnsi="Tahoma" w:cs="Tahoma"/>
          <w:sz w:val="22"/>
          <w:szCs w:val="22"/>
        </w:rPr>
        <w:t xml:space="preserve">This cost relates to </w:t>
      </w:r>
      <w:r w:rsidR="00706A1D">
        <w:rPr>
          <w:rFonts w:ascii="Tahoma" w:hAnsi="Tahoma" w:cs="Tahoma"/>
          <w:sz w:val="22"/>
          <w:szCs w:val="22"/>
        </w:rPr>
        <w:t>work time</w:t>
      </w:r>
      <w:r>
        <w:rPr>
          <w:rFonts w:ascii="Tahoma" w:hAnsi="Tahoma" w:cs="Tahoma"/>
          <w:sz w:val="22"/>
          <w:szCs w:val="22"/>
        </w:rPr>
        <w:t xml:space="preserve"> for a GS-14 Research Social Scientist to develop </w:t>
      </w:r>
      <w:r w:rsidR="00706A1D">
        <w:rPr>
          <w:rFonts w:ascii="Tahoma" w:hAnsi="Tahoma" w:cs="Tahoma"/>
          <w:sz w:val="22"/>
          <w:szCs w:val="22"/>
        </w:rPr>
        <w:t>the questionnaire, letters to be mailed to respondents, and contact information sheets that will be left with the respondent.  The $</w:t>
      </w:r>
      <w:r w:rsidR="00EE530A">
        <w:rPr>
          <w:rFonts w:ascii="Tahoma" w:hAnsi="Tahoma" w:cs="Tahoma"/>
          <w:sz w:val="22"/>
          <w:szCs w:val="22"/>
        </w:rPr>
        <w:t>349.76</w:t>
      </w:r>
      <w:r w:rsidR="00706A1D">
        <w:rPr>
          <w:rFonts w:ascii="Tahoma" w:hAnsi="Tahoma" w:cs="Tahoma"/>
          <w:sz w:val="22"/>
          <w:szCs w:val="22"/>
        </w:rPr>
        <w:t xml:space="preserve"> is the employee’s daily wage rate.</w:t>
      </w:r>
      <w:r w:rsidR="00476347">
        <w:rPr>
          <w:rFonts w:ascii="Tahoma" w:hAnsi="Tahoma" w:cs="Tahoma"/>
          <w:sz w:val="22"/>
          <w:szCs w:val="22"/>
        </w:rPr>
        <w:t xml:space="preserve"> </w:t>
      </w:r>
    </w:p>
    <w:p w:rsidR="00225E5D" w:rsidRDefault="00225E5D" w:rsidP="00A0453B">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sz w:val="22"/>
          <w:szCs w:val="22"/>
        </w:rPr>
      </w:pPr>
    </w:p>
    <w:p w:rsidR="00555661" w:rsidRPr="00226754" w:rsidRDefault="00555661" w:rsidP="00555661">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226754">
        <w:rPr>
          <w:rFonts w:ascii="Tahoma" w:hAnsi="Tahoma" w:cs="Tahoma"/>
          <w:b/>
          <w:sz w:val="22"/>
          <w:szCs w:val="22"/>
        </w:rPr>
        <w:t>Employee labor to integrate information to assess environmental equity</w:t>
      </w:r>
    </w:p>
    <w:p w:rsidR="00555661" w:rsidRPr="00226754" w:rsidRDefault="00E47769" w:rsidP="00555661">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226754">
        <w:rPr>
          <w:rFonts w:ascii="Tahoma" w:hAnsi="Tahoma" w:cs="Tahoma"/>
          <w:sz w:val="22"/>
          <w:szCs w:val="22"/>
        </w:rPr>
        <w:t>GS</w:t>
      </w:r>
      <w:r w:rsidR="0047433D" w:rsidRPr="00226754">
        <w:rPr>
          <w:rFonts w:ascii="Tahoma" w:hAnsi="Tahoma" w:cs="Tahoma"/>
          <w:sz w:val="22"/>
          <w:szCs w:val="22"/>
        </w:rPr>
        <w:t>-</w:t>
      </w:r>
      <w:r w:rsidRPr="00226754">
        <w:rPr>
          <w:rFonts w:ascii="Tahoma" w:hAnsi="Tahoma" w:cs="Tahoma"/>
          <w:sz w:val="22"/>
          <w:szCs w:val="22"/>
        </w:rPr>
        <w:t>14-3</w:t>
      </w:r>
      <w:r w:rsidRPr="00226754">
        <w:rPr>
          <w:rFonts w:ascii="Tahoma" w:hAnsi="Tahoma" w:cs="Tahoma"/>
          <w:sz w:val="22"/>
          <w:szCs w:val="22"/>
        </w:rPr>
        <w:tab/>
      </w:r>
      <w:r w:rsidRPr="00226754">
        <w:rPr>
          <w:rFonts w:ascii="Tahoma" w:hAnsi="Tahoma" w:cs="Tahoma"/>
          <w:sz w:val="22"/>
          <w:szCs w:val="22"/>
        </w:rPr>
        <w:tab/>
      </w:r>
      <w:r w:rsidR="0047433D" w:rsidRPr="00226754">
        <w:rPr>
          <w:rFonts w:ascii="Tahoma" w:hAnsi="Tahoma" w:cs="Tahoma"/>
          <w:sz w:val="22"/>
          <w:szCs w:val="22"/>
        </w:rPr>
        <w:t>15</w:t>
      </w:r>
      <w:r w:rsidR="00555661" w:rsidRPr="00226754">
        <w:rPr>
          <w:rFonts w:ascii="Tahoma" w:hAnsi="Tahoma" w:cs="Tahoma"/>
          <w:sz w:val="22"/>
          <w:szCs w:val="22"/>
        </w:rPr>
        <w:t xml:space="preserve"> days x </w:t>
      </w:r>
      <w:r w:rsidR="0047433D" w:rsidRPr="00226754">
        <w:rPr>
          <w:rFonts w:ascii="Tahoma" w:hAnsi="Tahoma" w:cs="Tahoma"/>
          <w:sz w:val="22"/>
          <w:szCs w:val="22"/>
        </w:rPr>
        <w:t>349.76</w:t>
      </w:r>
      <w:r w:rsidR="00555661" w:rsidRPr="00226754">
        <w:rPr>
          <w:rFonts w:ascii="Tahoma" w:hAnsi="Tahoma" w:cs="Tahoma"/>
          <w:sz w:val="22"/>
          <w:szCs w:val="22"/>
        </w:rPr>
        <w:t xml:space="preserve">= </w:t>
      </w:r>
      <w:proofErr w:type="gramStart"/>
      <w:r w:rsidR="00555661" w:rsidRPr="00226754">
        <w:rPr>
          <w:rFonts w:ascii="Tahoma" w:hAnsi="Tahoma" w:cs="Tahoma"/>
          <w:b/>
          <w:sz w:val="22"/>
          <w:szCs w:val="22"/>
        </w:rPr>
        <w:t>$</w:t>
      </w:r>
      <w:r w:rsidR="0047433D" w:rsidRPr="00226754">
        <w:rPr>
          <w:rFonts w:ascii="Tahoma" w:hAnsi="Tahoma" w:cs="Tahoma"/>
          <w:b/>
          <w:sz w:val="22"/>
          <w:szCs w:val="22"/>
        </w:rPr>
        <w:t xml:space="preserve">  5,246</w:t>
      </w:r>
      <w:proofErr w:type="gramEnd"/>
    </w:p>
    <w:p w:rsidR="00E47769" w:rsidRPr="00226754" w:rsidRDefault="00E47769" w:rsidP="00555661">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sz w:val="22"/>
          <w:szCs w:val="22"/>
        </w:rPr>
      </w:pPr>
      <w:r w:rsidRPr="00226754">
        <w:rPr>
          <w:rFonts w:ascii="Tahoma" w:hAnsi="Tahoma" w:cs="Tahoma"/>
          <w:sz w:val="22"/>
          <w:szCs w:val="22"/>
        </w:rPr>
        <w:t>GS</w:t>
      </w:r>
      <w:r w:rsidR="0047433D" w:rsidRPr="00226754">
        <w:rPr>
          <w:rFonts w:ascii="Tahoma" w:hAnsi="Tahoma" w:cs="Tahoma"/>
          <w:sz w:val="22"/>
          <w:szCs w:val="22"/>
        </w:rPr>
        <w:t>-</w:t>
      </w:r>
      <w:r w:rsidRPr="00226754">
        <w:rPr>
          <w:rFonts w:ascii="Tahoma" w:hAnsi="Tahoma" w:cs="Tahoma"/>
          <w:sz w:val="22"/>
          <w:szCs w:val="22"/>
        </w:rPr>
        <w:t>15-</w:t>
      </w:r>
      <w:r w:rsidR="0047433D" w:rsidRPr="00226754">
        <w:rPr>
          <w:rFonts w:ascii="Tahoma" w:hAnsi="Tahoma" w:cs="Tahoma"/>
          <w:sz w:val="22"/>
          <w:szCs w:val="22"/>
        </w:rPr>
        <w:t>6</w:t>
      </w:r>
      <w:r w:rsidRPr="00226754">
        <w:rPr>
          <w:rFonts w:ascii="Tahoma" w:hAnsi="Tahoma" w:cs="Tahoma"/>
          <w:sz w:val="22"/>
          <w:szCs w:val="22"/>
        </w:rPr>
        <w:tab/>
      </w:r>
      <w:r w:rsidRPr="00226754">
        <w:rPr>
          <w:rFonts w:ascii="Tahoma" w:hAnsi="Tahoma" w:cs="Tahoma"/>
          <w:sz w:val="22"/>
          <w:szCs w:val="22"/>
        </w:rPr>
        <w:tab/>
      </w:r>
      <w:r w:rsidR="0047433D" w:rsidRPr="00226754">
        <w:rPr>
          <w:rFonts w:ascii="Tahoma" w:hAnsi="Tahoma" w:cs="Tahoma"/>
          <w:sz w:val="22"/>
          <w:szCs w:val="22"/>
        </w:rPr>
        <w:t>15</w:t>
      </w:r>
      <w:r w:rsidRPr="00226754">
        <w:rPr>
          <w:rFonts w:ascii="Tahoma" w:hAnsi="Tahoma" w:cs="Tahoma"/>
          <w:sz w:val="22"/>
          <w:szCs w:val="22"/>
        </w:rPr>
        <w:t xml:space="preserve"> days x </w:t>
      </w:r>
      <w:r w:rsidR="0047433D" w:rsidRPr="00226754">
        <w:rPr>
          <w:rFonts w:ascii="Tahoma" w:hAnsi="Tahoma" w:cs="Tahoma"/>
          <w:sz w:val="22"/>
          <w:szCs w:val="22"/>
        </w:rPr>
        <w:t xml:space="preserve">450.00= </w:t>
      </w:r>
      <w:r w:rsidR="00EE530A">
        <w:rPr>
          <w:rFonts w:ascii="Tahoma" w:hAnsi="Tahoma" w:cs="Tahoma"/>
          <w:b/>
          <w:sz w:val="22"/>
          <w:szCs w:val="22"/>
        </w:rPr>
        <w:t>$  6,</w:t>
      </w:r>
      <w:r w:rsidR="0047433D" w:rsidRPr="00226754">
        <w:rPr>
          <w:rFonts w:ascii="Tahoma" w:hAnsi="Tahoma" w:cs="Tahoma"/>
          <w:b/>
          <w:sz w:val="22"/>
          <w:szCs w:val="22"/>
        </w:rPr>
        <w:t>750</w:t>
      </w:r>
    </w:p>
    <w:p w:rsidR="00E47769" w:rsidRPr="00226754" w:rsidRDefault="00E47769" w:rsidP="00555661">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sz w:val="22"/>
          <w:szCs w:val="22"/>
        </w:rPr>
      </w:pPr>
      <w:r w:rsidRPr="00226754">
        <w:rPr>
          <w:rFonts w:ascii="Tahoma" w:hAnsi="Tahoma" w:cs="Tahoma"/>
          <w:sz w:val="22"/>
          <w:szCs w:val="22"/>
        </w:rPr>
        <w:t>This cost includes daily salaries for a GS14 and GS15</w:t>
      </w:r>
      <w:r w:rsidR="000633F4" w:rsidRPr="00226754">
        <w:rPr>
          <w:rFonts w:ascii="Tahoma" w:hAnsi="Tahoma" w:cs="Tahoma"/>
          <w:sz w:val="22"/>
          <w:szCs w:val="22"/>
        </w:rPr>
        <w:t xml:space="preserve"> working to review relevant literature and develop the appropriate NEE index.</w:t>
      </w:r>
    </w:p>
    <w:p w:rsidR="00225E5D" w:rsidRPr="00E47769" w:rsidRDefault="00225E5D" w:rsidP="00555661">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color w:val="FF0000"/>
          <w:sz w:val="22"/>
          <w:szCs w:val="22"/>
        </w:rPr>
      </w:pPr>
    </w:p>
    <w:p w:rsidR="00C37CD8" w:rsidRPr="00A0453B" w:rsidRDefault="00EC10FF" w:rsidP="00A0453B">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A0453B">
        <w:rPr>
          <w:rFonts w:ascii="Tahoma" w:hAnsi="Tahoma" w:cs="Tahoma"/>
          <w:b/>
          <w:sz w:val="22"/>
          <w:szCs w:val="22"/>
        </w:rPr>
        <w:t>E</w:t>
      </w:r>
      <w:r w:rsidR="00C37CD8" w:rsidRPr="00A0453B">
        <w:rPr>
          <w:rFonts w:ascii="Tahoma" w:hAnsi="Tahoma" w:cs="Tahoma"/>
          <w:b/>
          <w:sz w:val="22"/>
          <w:szCs w:val="22"/>
        </w:rPr>
        <w:t>mployee labor and materials for developing computer systems, screens, or reports to support the collection</w:t>
      </w:r>
    </w:p>
    <w:p w:rsidR="00FE5420" w:rsidRDefault="00225E5D" w:rsidP="00225E5D">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2"/>
        <w:jc w:val="both"/>
        <w:outlineLvl w:val="9"/>
        <w:rPr>
          <w:rFonts w:ascii="Tahoma" w:hAnsi="Tahoma" w:cs="Tahoma"/>
          <w:sz w:val="22"/>
          <w:szCs w:val="22"/>
        </w:rPr>
      </w:pPr>
      <w:r>
        <w:rPr>
          <w:rFonts w:ascii="Tahoma" w:hAnsi="Tahoma" w:cs="Tahoma"/>
          <w:sz w:val="22"/>
          <w:szCs w:val="22"/>
        </w:rPr>
        <w:tab/>
      </w:r>
      <w:r w:rsidR="00FE5420">
        <w:rPr>
          <w:rFonts w:ascii="Tahoma" w:hAnsi="Tahoma" w:cs="Tahoma"/>
          <w:sz w:val="22"/>
          <w:szCs w:val="22"/>
        </w:rPr>
        <w:t xml:space="preserve">10 days x </w:t>
      </w:r>
      <w:r>
        <w:rPr>
          <w:rFonts w:ascii="Tahoma" w:hAnsi="Tahoma" w:cs="Tahoma"/>
          <w:sz w:val="22"/>
          <w:szCs w:val="22"/>
        </w:rPr>
        <w:t>349.76</w:t>
      </w:r>
      <w:r w:rsidR="00FE5420">
        <w:rPr>
          <w:rFonts w:ascii="Tahoma" w:hAnsi="Tahoma" w:cs="Tahoma"/>
          <w:sz w:val="22"/>
          <w:szCs w:val="22"/>
        </w:rPr>
        <w:t xml:space="preserve">= </w:t>
      </w:r>
      <w:r w:rsidR="00FE5420" w:rsidRPr="009B0F40">
        <w:rPr>
          <w:rFonts w:ascii="Tahoma" w:hAnsi="Tahoma" w:cs="Tahoma"/>
          <w:b/>
          <w:sz w:val="22"/>
          <w:szCs w:val="22"/>
        </w:rPr>
        <w:t>$</w:t>
      </w:r>
      <w:r>
        <w:rPr>
          <w:rFonts w:ascii="Tahoma" w:hAnsi="Tahoma" w:cs="Tahoma"/>
          <w:b/>
          <w:sz w:val="22"/>
          <w:szCs w:val="22"/>
        </w:rPr>
        <w:t>3,498</w:t>
      </w:r>
      <w:r w:rsidR="00F5655C">
        <w:rPr>
          <w:rFonts w:ascii="Tahoma" w:hAnsi="Tahoma" w:cs="Tahoma"/>
          <w:sz w:val="22"/>
          <w:szCs w:val="22"/>
        </w:rPr>
        <w:t>.</w:t>
      </w:r>
    </w:p>
    <w:p w:rsidR="00447261" w:rsidRDefault="00FE5420" w:rsidP="009B0F40">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2"/>
        <w:jc w:val="both"/>
        <w:outlineLvl w:val="9"/>
        <w:rPr>
          <w:rFonts w:ascii="Tahoma" w:hAnsi="Tahoma" w:cs="Tahoma"/>
          <w:sz w:val="22"/>
          <w:szCs w:val="22"/>
        </w:rPr>
      </w:pPr>
      <w:r>
        <w:rPr>
          <w:rFonts w:ascii="Tahoma" w:hAnsi="Tahoma" w:cs="Tahoma"/>
          <w:sz w:val="22"/>
          <w:szCs w:val="22"/>
        </w:rPr>
        <w:t xml:space="preserve">This cost relates to </w:t>
      </w:r>
      <w:r w:rsidR="00706A1D">
        <w:rPr>
          <w:rFonts w:ascii="Tahoma" w:hAnsi="Tahoma" w:cs="Tahoma"/>
          <w:sz w:val="22"/>
          <w:szCs w:val="22"/>
        </w:rPr>
        <w:t xml:space="preserve">work time </w:t>
      </w:r>
      <w:r>
        <w:rPr>
          <w:rFonts w:ascii="Tahoma" w:hAnsi="Tahoma" w:cs="Tahoma"/>
          <w:sz w:val="22"/>
          <w:szCs w:val="22"/>
        </w:rPr>
        <w:t>for a GS-14 Research Social Scientist to develop a survey on an electronic tablet that will store collect and store survey responses.</w:t>
      </w:r>
    </w:p>
    <w:p w:rsidR="00225E5D" w:rsidRDefault="00225E5D" w:rsidP="009B0F40">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2"/>
        <w:jc w:val="both"/>
        <w:outlineLvl w:val="9"/>
        <w:rPr>
          <w:rFonts w:ascii="Tahoma" w:hAnsi="Tahoma" w:cs="Tahoma"/>
          <w:sz w:val="22"/>
          <w:szCs w:val="22"/>
        </w:rPr>
      </w:pPr>
    </w:p>
    <w:p w:rsidR="00924A50" w:rsidRPr="009B0F40" w:rsidRDefault="00924A50" w:rsidP="009B0F40">
      <w:pPr>
        <w:pStyle w:val="Level1"/>
        <w:numPr>
          <w:ilvl w:val="0"/>
          <w:numId w:val="38"/>
        </w:numPr>
        <w:tabs>
          <w:tab w:val="left" w:pos="1083"/>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outlineLvl w:val="9"/>
        <w:rPr>
          <w:rFonts w:ascii="Tahoma" w:hAnsi="Tahoma" w:cs="Tahoma"/>
          <w:sz w:val="22"/>
          <w:szCs w:val="22"/>
        </w:rPr>
      </w:pPr>
      <w:r>
        <w:rPr>
          <w:rFonts w:ascii="Tahoma" w:hAnsi="Tahoma" w:cs="Tahoma"/>
          <w:b/>
          <w:sz w:val="22"/>
          <w:szCs w:val="22"/>
        </w:rPr>
        <w:t>Employee costs related to submission of OMB application</w:t>
      </w:r>
    </w:p>
    <w:p w:rsidR="00924A50" w:rsidRDefault="00924A50" w:rsidP="00225E5D">
      <w:pPr>
        <w:pStyle w:val="Level1"/>
        <w:numPr>
          <w:ilvl w:val="0"/>
          <w:numId w:val="0"/>
        </w:numPr>
        <w:tabs>
          <w:tab w:val="left" w:pos="1083"/>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3"/>
        <w:jc w:val="both"/>
        <w:outlineLvl w:val="9"/>
        <w:rPr>
          <w:rFonts w:ascii="Tahoma" w:hAnsi="Tahoma" w:cs="Tahoma"/>
          <w:sz w:val="22"/>
          <w:szCs w:val="22"/>
        </w:rPr>
      </w:pPr>
      <w:r>
        <w:rPr>
          <w:rFonts w:ascii="Tahoma" w:hAnsi="Tahoma" w:cs="Tahoma"/>
          <w:sz w:val="22"/>
          <w:szCs w:val="22"/>
        </w:rPr>
        <w:t>Roughly 40 days of work time for a GS-14 Research Social scientist to develop and respond to comments on thi</w:t>
      </w:r>
      <w:r w:rsidR="00F5655C">
        <w:rPr>
          <w:rFonts w:ascii="Tahoma" w:hAnsi="Tahoma" w:cs="Tahoma"/>
          <w:sz w:val="22"/>
          <w:szCs w:val="22"/>
        </w:rPr>
        <w:t>s information collection reques</w:t>
      </w:r>
      <w:r w:rsidR="006D4FE9">
        <w:rPr>
          <w:rFonts w:ascii="Tahoma" w:hAnsi="Tahoma" w:cs="Tahoma"/>
          <w:sz w:val="22"/>
          <w:szCs w:val="22"/>
        </w:rPr>
        <w:t>t</w:t>
      </w:r>
      <w:r w:rsidR="00225E5D">
        <w:rPr>
          <w:rFonts w:ascii="Tahoma" w:hAnsi="Tahoma" w:cs="Tahoma"/>
          <w:sz w:val="22"/>
          <w:szCs w:val="22"/>
        </w:rPr>
        <w:t>: (6</w:t>
      </w:r>
      <w:r w:rsidR="00F5655C">
        <w:rPr>
          <w:rFonts w:ascii="Tahoma" w:hAnsi="Tahoma" w:cs="Tahoma"/>
          <w:sz w:val="22"/>
          <w:szCs w:val="22"/>
        </w:rPr>
        <w:t xml:space="preserve">0 days x </w:t>
      </w:r>
      <w:r w:rsidR="00225E5D">
        <w:rPr>
          <w:rFonts w:ascii="Tahoma" w:hAnsi="Tahoma" w:cs="Tahoma"/>
          <w:sz w:val="22"/>
          <w:szCs w:val="22"/>
        </w:rPr>
        <w:t>349.76</w:t>
      </w:r>
      <w:r w:rsidR="00F5655C" w:rsidRPr="009B0F40">
        <w:rPr>
          <w:rFonts w:ascii="Tahoma" w:hAnsi="Tahoma" w:cs="Tahoma"/>
          <w:b/>
          <w:sz w:val="22"/>
          <w:szCs w:val="22"/>
        </w:rPr>
        <w:t>=$20,</w:t>
      </w:r>
      <w:r w:rsidR="00225E5D">
        <w:rPr>
          <w:rFonts w:ascii="Tahoma" w:hAnsi="Tahoma" w:cs="Tahoma"/>
          <w:b/>
          <w:sz w:val="22"/>
          <w:szCs w:val="22"/>
        </w:rPr>
        <w:t>986</w:t>
      </w:r>
      <w:r>
        <w:rPr>
          <w:rFonts w:ascii="Tahoma" w:hAnsi="Tahoma" w:cs="Tahoma"/>
          <w:sz w:val="22"/>
          <w:szCs w:val="22"/>
        </w:rPr>
        <w:t xml:space="preserve">. </w:t>
      </w:r>
    </w:p>
    <w:p w:rsidR="00225E5D" w:rsidRPr="00B07272" w:rsidRDefault="00225E5D" w:rsidP="00225E5D">
      <w:pPr>
        <w:pStyle w:val="Level1"/>
        <w:numPr>
          <w:ilvl w:val="0"/>
          <w:numId w:val="0"/>
        </w:numPr>
        <w:tabs>
          <w:tab w:val="left" w:pos="1083"/>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3"/>
        <w:jc w:val="both"/>
        <w:outlineLvl w:val="9"/>
        <w:rPr>
          <w:rFonts w:ascii="Tahoma" w:hAnsi="Tahoma" w:cs="Tahoma"/>
          <w:sz w:val="22"/>
          <w:szCs w:val="22"/>
        </w:rPr>
      </w:pPr>
    </w:p>
    <w:p w:rsidR="00C37CD8" w:rsidRPr="00A0453B" w:rsidRDefault="00EC10FF" w:rsidP="00A0453B">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A0453B">
        <w:rPr>
          <w:rFonts w:ascii="Tahoma" w:hAnsi="Tahoma" w:cs="Tahoma"/>
          <w:b/>
          <w:sz w:val="22"/>
          <w:szCs w:val="22"/>
        </w:rPr>
        <w:t>E</w:t>
      </w:r>
      <w:r w:rsidR="00C37CD8" w:rsidRPr="00A0453B">
        <w:rPr>
          <w:rFonts w:ascii="Tahoma" w:hAnsi="Tahoma" w:cs="Tahoma"/>
          <w:b/>
          <w:sz w:val="22"/>
          <w:szCs w:val="22"/>
        </w:rPr>
        <w:t>mployee travel costs</w:t>
      </w:r>
    </w:p>
    <w:p w:rsidR="009B0F40" w:rsidRDefault="00121863" w:rsidP="00225E5D">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Pr>
          <w:rFonts w:ascii="Tahoma" w:hAnsi="Tahoma" w:cs="Tahoma"/>
          <w:sz w:val="22"/>
          <w:szCs w:val="22"/>
        </w:rPr>
        <w:t xml:space="preserve">Cost for Forest Service employee to travel to Atlanta, GA from Athens, GA to consult with </w:t>
      </w:r>
      <w:r w:rsidR="001A3EFD" w:rsidRPr="00B07272">
        <w:rPr>
          <w:rFonts w:ascii="Tahoma" w:hAnsi="Tahoma" w:cs="Tahoma"/>
          <w:sz w:val="22"/>
          <w:szCs w:val="22"/>
        </w:rPr>
        <w:t>Morehouse faculty member</w:t>
      </w:r>
      <w:r>
        <w:rPr>
          <w:rFonts w:ascii="Tahoma" w:hAnsi="Tahoma" w:cs="Tahoma"/>
          <w:sz w:val="22"/>
          <w:szCs w:val="22"/>
        </w:rPr>
        <w:t xml:space="preserve"> about data collection.  Five day trips are estimated </w:t>
      </w:r>
      <w:r>
        <w:rPr>
          <w:rFonts w:ascii="Tahoma" w:hAnsi="Tahoma" w:cs="Tahoma"/>
          <w:sz w:val="22"/>
          <w:szCs w:val="22"/>
        </w:rPr>
        <w:lastRenderedPageBreak/>
        <w:t xml:space="preserve">at </w:t>
      </w:r>
      <w:r w:rsidR="00924A50">
        <w:rPr>
          <w:rFonts w:ascii="Tahoma" w:hAnsi="Tahoma" w:cs="Tahoma"/>
          <w:sz w:val="22"/>
          <w:szCs w:val="22"/>
        </w:rPr>
        <w:t xml:space="preserve">160 miles round trip </w:t>
      </w:r>
      <w:r w:rsidR="009B0F40">
        <w:rPr>
          <w:rFonts w:ascii="Tahoma" w:hAnsi="Tahoma" w:cs="Tahoma"/>
          <w:sz w:val="22"/>
          <w:szCs w:val="22"/>
        </w:rPr>
        <w:t xml:space="preserve">for a total of 800 miles @$0.17 per mile = </w:t>
      </w:r>
      <w:r w:rsidR="009B0F40" w:rsidRPr="009B0F40">
        <w:rPr>
          <w:rFonts w:ascii="Tahoma" w:hAnsi="Tahoma" w:cs="Tahoma"/>
          <w:b/>
          <w:sz w:val="22"/>
          <w:szCs w:val="22"/>
        </w:rPr>
        <w:t>$136.00</w:t>
      </w:r>
    </w:p>
    <w:p w:rsidR="00225E5D" w:rsidRPr="009B0F40" w:rsidRDefault="00225E5D" w:rsidP="00225E5D">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p>
    <w:p w:rsidR="00C37CD8" w:rsidRPr="00A0453B" w:rsidRDefault="00EC10FF" w:rsidP="00A0453B">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A0453B">
        <w:rPr>
          <w:rFonts w:ascii="Tahoma" w:hAnsi="Tahoma" w:cs="Tahoma"/>
          <w:b/>
          <w:sz w:val="22"/>
          <w:szCs w:val="22"/>
        </w:rPr>
        <w:t>C</w:t>
      </w:r>
      <w:r w:rsidR="00C37CD8" w:rsidRPr="00A0453B">
        <w:rPr>
          <w:rFonts w:ascii="Tahoma" w:hAnsi="Tahoma" w:cs="Tahoma"/>
          <w:b/>
          <w:sz w:val="22"/>
          <w:szCs w:val="22"/>
        </w:rPr>
        <w:t>ost of contractor services or other reimbursements to individuals or organizations assisting in the collection of information</w:t>
      </w:r>
    </w:p>
    <w:p w:rsidR="00F5655C" w:rsidRDefault="00F5655C" w:rsidP="00924A50">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sz w:val="22"/>
          <w:szCs w:val="22"/>
        </w:rPr>
      </w:pPr>
      <w:r>
        <w:rPr>
          <w:rFonts w:ascii="Tahoma" w:hAnsi="Tahoma" w:cs="Tahoma"/>
          <w:sz w:val="22"/>
          <w:szCs w:val="22"/>
        </w:rPr>
        <w:t>Morehouse was awarded a grant from the U.S. Forest Service in 2012 to partner with Forest Service research to conduct this study.</w:t>
      </w:r>
      <w:r w:rsidR="009B0F40" w:rsidRPr="009B0F40">
        <w:rPr>
          <w:rFonts w:ascii="Tahoma" w:hAnsi="Tahoma" w:cs="Tahoma"/>
          <w:sz w:val="22"/>
          <w:szCs w:val="22"/>
        </w:rPr>
        <w:t xml:space="preserve"> </w:t>
      </w:r>
      <w:r w:rsidR="009B0F40">
        <w:rPr>
          <w:rFonts w:ascii="Tahoma" w:hAnsi="Tahoma" w:cs="Tahoma"/>
          <w:sz w:val="22"/>
          <w:szCs w:val="22"/>
        </w:rPr>
        <w:t xml:space="preserve">Morehouse College will collect the data at a cost of </w:t>
      </w:r>
      <w:r w:rsidR="009B0F40" w:rsidRPr="009B0F40">
        <w:rPr>
          <w:rFonts w:ascii="Tahoma" w:hAnsi="Tahoma" w:cs="Tahoma"/>
          <w:b/>
          <w:sz w:val="22"/>
          <w:szCs w:val="22"/>
        </w:rPr>
        <w:t>$39,224</w:t>
      </w:r>
      <w:r w:rsidR="009B0F40">
        <w:rPr>
          <w:rFonts w:ascii="Tahoma" w:hAnsi="Tahoma" w:cs="Tahoma"/>
          <w:sz w:val="22"/>
          <w:szCs w:val="22"/>
        </w:rPr>
        <w:t>.</w:t>
      </w:r>
    </w:p>
    <w:p w:rsidR="00225E5D" w:rsidRDefault="00225E5D" w:rsidP="00924A50">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sz w:val="22"/>
          <w:szCs w:val="22"/>
        </w:rPr>
      </w:pPr>
    </w:p>
    <w:p w:rsidR="00225E5D" w:rsidRDefault="00225E5D" w:rsidP="00225E5D">
      <w:pPr>
        <w:pStyle w:val="Level1"/>
        <w:numPr>
          <w:ilvl w:val="0"/>
          <w:numId w:val="38"/>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outlineLvl w:val="9"/>
        <w:rPr>
          <w:rFonts w:ascii="Tahoma" w:hAnsi="Tahoma" w:cs="Tahoma"/>
          <w:sz w:val="22"/>
          <w:szCs w:val="22"/>
        </w:rPr>
      </w:pPr>
      <w:r>
        <w:rPr>
          <w:rFonts w:ascii="Tahoma" w:hAnsi="Tahoma" w:cs="Tahoma"/>
          <w:b/>
          <w:sz w:val="22"/>
          <w:szCs w:val="22"/>
        </w:rPr>
        <w:t>Cost for Regional Urban Forester to report development of NEE index to GI COP initiative.</w:t>
      </w:r>
    </w:p>
    <w:p w:rsidR="00F5655C" w:rsidRDefault="00C130E2" w:rsidP="00924A50">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sz w:val="22"/>
          <w:szCs w:val="22"/>
        </w:rPr>
      </w:pPr>
      <w:r>
        <w:rPr>
          <w:rFonts w:ascii="Tahoma" w:hAnsi="Tahoma" w:cs="Tahoma"/>
          <w:sz w:val="22"/>
          <w:szCs w:val="22"/>
        </w:rPr>
        <w:t>GS-13-10</w:t>
      </w:r>
      <w:r>
        <w:rPr>
          <w:rFonts w:ascii="Tahoma" w:hAnsi="Tahoma" w:cs="Tahoma"/>
          <w:sz w:val="22"/>
          <w:szCs w:val="22"/>
        </w:rPr>
        <w:tab/>
      </w:r>
      <w:r>
        <w:rPr>
          <w:rFonts w:ascii="Tahoma" w:hAnsi="Tahoma" w:cs="Tahoma"/>
          <w:sz w:val="22"/>
          <w:szCs w:val="22"/>
        </w:rPr>
        <w:tab/>
        <w:t xml:space="preserve">4 hours x </w:t>
      </w:r>
      <w:r w:rsidR="00B601B9">
        <w:rPr>
          <w:rFonts w:ascii="Tahoma" w:hAnsi="Tahoma" w:cs="Tahoma"/>
          <w:sz w:val="22"/>
          <w:szCs w:val="22"/>
        </w:rPr>
        <w:t>$</w:t>
      </w:r>
      <w:r>
        <w:rPr>
          <w:rFonts w:ascii="Tahoma" w:hAnsi="Tahoma" w:cs="Tahoma"/>
          <w:sz w:val="22"/>
          <w:szCs w:val="22"/>
        </w:rPr>
        <w:t>45.09</w:t>
      </w:r>
      <w:r w:rsidRPr="00226754">
        <w:rPr>
          <w:rFonts w:ascii="Tahoma" w:hAnsi="Tahoma" w:cs="Tahoma"/>
          <w:b/>
          <w:sz w:val="22"/>
          <w:szCs w:val="22"/>
        </w:rPr>
        <w:t>=</w:t>
      </w:r>
      <w:r w:rsidR="00B601B9" w:rsidRPr="00226754">
        <w:rPr>
          <w:rFonts w:ascii="Tahoma" w:hAnsi="Tahoma" w:cs="Tahoma"/>
          <w:b/>
          <w:sz w:val="22"/>
          <w:szCs w:val="22"/>
        </w:rPr>
        <w:t>$</w:t>
      </w:r>
      <w:r w:rsidRPr="00226754">
        <w:rPr>
          <w:rFonts w:ascii="Tahoma" w:hAnsi="Tahoma" w:cs="Tahoma"/>
          <w:b/>
          <w:sz w:val="22"/>
          <w:szCs w:val="22"/>
        </w:rPr>
        <w:t>180.36</w:t>
      </w:r>
    </w:p>
    <w:p w:rsidR="008D103C" w:rsidRDefault="008D103C" w:rsidP="008D103C">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2"/>
        <w:jc w:val="both"/>
        <w:outlineLvl w:val="9"/>
        <w:rPr>
          <w:rFonts w:ascii="Tahoma" w:hAnsi="Tahoma" w:cs="Tahoma"/>
          <w:sz w:val="22"/>
          <w:szCs w:val="22"/>
        </w:rPr>
      </w:pPr>
      <w:r>
        <w:rPr>
          <w:rFonts w:ascii="Tahoma" w:hAnsi="Tahoma" w:cs="Tahoma"/>
          <w:sz w:val="22"/>
          <w:szCs w:val="22"/>
        </w:rPr>
        <w:t>This cost relates to work time for a GS-13 Regional Urban Forester to include the NEE index in a report to GI COP.</w:t>
      </w:r>
    </w:p>
    <w:p w:rsidR="008D103C" w:rsidRDefault="008D103C" w:rsidP="00924A50">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sz w:val="22"/>
          <w:szCs w:val="22"/>
        </w:rPr>
      </w:pPr>
    </w:p>
    <w:p w:rsidR="00C130E2" w:rsidRDefault="00C130E2" w:rsidP="00C130E2">
      <w:pPr>
        <w:pStyle w:val="Level1"/>
        <w:numPr>
          <w:ilvl w:val="0"/>
          <w:numId w:val="38"/>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outlineLvl w:val="9"/>
        <w:rPr>
          <w:rFonts w:ascii="Tahoma" w:hAnsi="Tahoma" w:cs="Tahoma"/>
          <w:sz w:val="22"/>
          <w:szCs w:val="22"/>
        </w:rPr>
      </w:pPr>
      <w:r>
        <w:rPr>
          <w:rFonts w:ascii="Tahoma" w:hAnsi="Tahoma" w:cs="Tahoma"/>
          <w:b/>
          <w:sz w:val="22"/>
          <w:szCs w:val="22"/>
        </w:rPr>
        <w:t>Cost for unit scientists to report development of NEE index to the Forest Service’s Environmental Justice Board (which in turn reports to the Administration’s AGO initiative.</w:t>
      </w:r>
    </w:p>
    <w:p w:rsidR="00C130E2" w:rsidRPr="00226754" w:rsidRDefault="00C130E2" w:rsidP="00C130E2">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Pr>
          <w:rFonts w:ascii="Tahoma" w:hAnsi="Tahoma" w:cs="Tahoma"/>
          <w:sz w:val="22"/>
          <w:szCs w:val="22"/>
        </w:rPr>
        <w:t>GS-14-3</w:t>
      </w:r>
      <w:r>
        <w:rPr>
          <w:rFonts w:ascii="Tahoma" w:hAnsi="Tahoma" w:cs="Tahoma"/>
          <w:sz w:val="22"/>
          <w:szCs w:val="22"/>
        </w:rPr>
        <w:tab/>
      </w:r>
      <w:r>
        <w:rPr>
          <w:rFonts w:ascii="Tahoma" w:hAnsi="Tahoma" w:cs="Tahoma"/>
          <w:sz w:val="22"/>
          <w:szCs w:val="22"/>
        </w:rPr>
        <w:tab/>
        <w:t xml:space="preserve">1 hours x </w:t>
      </w:r>
      <w:r w:rsidR="00B601B9">
        <w:rPr>
          <w:rFonts w:ascii="Tahoma" w:hAnsi="Tahoma" w:cs="Tahoma"/>
          <w:sz w:val="22"/>
          <w:szCs w:val="22"/>
        </w:rPr>
        <w:t>$</w:t>
      </w:r>
      <w:r>
        <w:rPr>
          <w:rFonts w:ascii="Tahoma" w:hAnsi="Tahoma" w:cs="Tahoma"/>
          <w:sz w:val="22"/>
          <w:szCs w:val="22"/>
        </w:rPr>
        <w:t>43.72</w:t>
      </w:r>
      <w:r w:rsidRPr="00226754">
        <w:rPr>
          <w:rFonts w:ascii="Tahoma" w:hAnsi="Tahoma" w:cs="Tahoma"/>
          <w:b/>
          <w:sz w:val="22"/>
          <w:szCs w:val="22"/>
        </w:rPr>
        <w:t>=</w:t>
      </w:r>
      <w:r w:rsidR="00B601B9" w:rsidRPr="00226754">
        <w:rPr>
          <w:rFonts w:ascii="Tahoma" w:hAnsi="Tahoma" w:cs="Tahoma"/>
          <w:b/>
          <w:sz w:val="22"/>
          <w:szCs w:val="22"/>
        </w:rPr>
        <w:t>$</w:t>
      </w:r>
      <w:r w:rsidRPr="00226754">
        <w:rPr>
          <w:rFonts w:ascii="Tahoma" w:hAnsi="Tahoma" w:cs="Tahoma"/>
          <w:b/>
          <w:sz w:val="22"/>
          <w:szCs w:val="22"/>
        </w:rPr>
        <w:t>43.72</w:t>
      </w:r>
    </w:p>
    <w:p w:rsidR="004D0CF7" w:rsidRDefault="004D0CF7" w:rsidP="00C130E2">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sz w:val="22"/>
          <w:szCs w:val="22"/>
        </w:rPr>
      </w:pPr>
    </w:p>
    <w:p w:rsidR="00E447E9" w:rsidRPr="00E447E9" w:rsidRDefault="004D0CF7" w:rsidP="004D0CF7">
      <w:pPr>
        <w:pStyle w:val="Level1"/>
        <w:numPr>
          <w:ilvl w:val="0"/>
          <w:numId w:val="38"/>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outlineLvl w:val="9"/>
        <w:rPr>
          <w:rFonts w:ascii="Tahoma" w:hAnsi="Tahoma" w:cs="Tahoma"/>
          <w:sz w:val="22"/>
          <w:szCs w:val="22"/>
        </w:rPr>
      </w:pPr>
      <w:r w:rsidRPr="00E447E9">
        <w:rPr>
          <w:rFonts w:ascii="Tahoma" w:hAnsi="Tahoma" w:cs="Tahoma"/>
          <w:b/>
          <w:sz w:val="22"/>
          <w:szCs w:val="22"/>
        </w:rPr>
        <w:t>Cost for unit scientists to report development research papers describing the conceptual basis, methodology, and findings of the larger environmental equity study.</w:t>
      </w:r>
      <w:r w:rsidR="00E447E9" w:rsidRPr="00E447E9">
        <w:rPr>
          <w:rFonts w:ascii="Tahoma" w:hAnsi="Tahoma" w:cs="Tahoma"/>
          <w:b/>
          <w:sz w:val="22"/>
          <w:szCs w:val="22"/>
        </w:rPr>
        <w:t xml:space="preserve"> </w:t>
      </w:r>
    </w:p>
    <w:p w:rsidR="004D0CF7" w:rsidRPr="00226754" w:rsidRDefault="004D0CF7" w:rsidP="00E447E9">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3"/>
        <w:jc w:val="both"/>
        <w:outlineLvl w:val="9"/>
        <w:rPr>
          <w:rFonts w:ascii="Tahoma" w:hAnsi="Tahoma" w:cs="Tahoma"/>
          <w:b/>
          <w:sz w:val="22"/>
          <w:szCs w:val="22"/>
        </w:rPr>
      </w:pPr>
      <w:r w:rsidRPr="00E447E9">
        <w:rPr>
          <w:rFonts w:ascii="Tahoma" w:hAnsi="Tahoma" w:cs="Tahoma"/>
          <w:sz w:val="22"/>
          <w:szCs w:val="22"/>
        </w:rPr>
        <w:t>GS-14-3</w:t>
      </w:r>
      <w:r w:rsidRPr="00E447E9">
        <w:rPr>
          <w:rFonts w:ascii="Tahoma" w:hAnsi="Tahoma" w:cs="Tahoma"/>
          <w:sz w:val="22"/>
          <w:szCs w:val="22"/>
        </w:rPr>
        <w:tab/>
      </w:r>
      <w:r w:rsidRPr="00E447E9">
        <w:rPr>
          <w:rFonts w:ascii="Tahoma" w:hAnsi="Tahoma" w:cs="Tahoma"/>
          <w:sz w:val="22"/>
          <w:szCs w:val="22"/>
        </w:rPr>
        <w:tab/>
      </w:r>
      <w:r w:rsidR="00E447E9">
        <w:rPr>
          <w:rFonts w:ascii="Tahoma" w:hAnsi="Tahoma" w:cs="Tahoma"/>
          <w:sz w:val="22"/>
          <w:szCs w:val="22"/>
        </w:rPr>
        <w:t>45 days</w:t>
      </w:r>
      <w:r w:rsidRPr="00E447E9">
        <w:rPr>
          <w:rFonts w:ascii="Tahoma" w:hAnsi="Tahoma" w:cs="Tahoma"/>
          <w:sz w:val="22"/>
          <w:szCs w:val="22"/>
        </w:rPr>
        <w:t xml:space="preserve"> x $</w:t>
      </w:r>
      <w:r w:rsidR="00E447E9">
        <w:rPr>
          <w:rFonts w:ascii="Tahoma" w:hAnsi="Tahoma" w:cs="Tahoma"/>
          <w:sz w:val="22"/>
          <w:szCs w:val="22"/>
        </w:rPr>
        <w:t>349.76</w:t>
      </w:r>
      <w:r w:rsidRPr="00226754">
        <w:rPr>
          <w:rFonts w:ascii="Tahoma" w:hAnsi="Tahoma" w:cs="Tahoma"/>
          <w:b/>
          <w:sz w:val="22"/>
          <w:szCs w:val="22"/>
        </w:rPr>
        <w:t>=$</w:t>
      </w:r>
      <w:r w:rsidR="00E447E9" w:rsidRPr="00226754">
        <w:rPr>
          <w:rFonts w:ascii="Tahoma" w:hAnsi="Tahoma" w:cs="Tahoma"/>
          <w:b/>
          <w:sz w:val="22"/>
          <w:szCs w:val="22"/>
        </w:rPr>
        <w:t>15,739</w:t>
      </w:r>
    </w:p>
    <w:p w:rsidR="00C130E2" w:rsidRDefault="00C130E2" w:rsidP="00C130E2">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sz w:val="22"/>
          <w:szCs w:val="22"/>
        </w:rPr>
      </w:pPr>
    </w:p>
    <w:p w:rsidR="00C130E2" w:rsidRDefault="00C130E2" w:rsidP="00C130E2">
      <w:pPr>
        <w:pStyle w:val="Level1"/>
        <w:numPr>
          <w:ilvl w:val="0"/>
          <w:numId w:val="38"/>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outlineLvl w:val="9"/>
        <w:rPr>
          <w:rFonts w:ascii="Tahoma" w:hAnsi="Tahoma" w:cs="Tahoma"/>
          <w:sz w:val="22"/>
          <w:szCs w:val="22"/>
        </w:rPr>
      </w:pPr>
      <w:r>
        <w:rPr>
          <w:rFonts w:ascii="Tahoma" w:hAnsi="Tahoma" w:cs="Tahoma"/>
          <w:b/>
          <w:sz w:val="22"/>
          <w:szCs w:val="22"/>
        </w:rPr>
        <w:t>Cost for unit’s science delivery team to report development of NEE index to Vibrant Cities &amp; Urban Forests Task Force and to describe the methodology in a periodic newsletter that is distributed nationwide</w:t>
      </w:r>
      <w:r w:rsidR="00B601B9">
        <w:rPr>
          <w:rFonts w:ascii="Tahoma" w:hAnsi="Tahoma" w:cs="Tahoma"/>
          <w:b/>
          <w:sz w:val="22"/>
          <w:szCs w:val="22"/>
        </w:rPr>
        <w:t>.</w:t>
      </w:r>
    </w:p>
    <w:p w:rsidR="00C130E2" w:rsidRDefault="00B601B9" w:rsidP="00C130E2">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sz w:val="22"/>
          <w:szCs w:val="22"/>
        </w:rPr>
      </w:pPr>
      <w:r>
        <w:rPr>
          <w:rFonts w:ascii="Tahoma" w:hAnsi="Tahoma" w:cs="Tahoma"/>
          <w:sz w:val="22"/>
          <w:szCs w:val="22"/>
        </w:rPr>
        <w:t>GS-12-5</w:t>
      </w:r>
      <w:r>
        <w:rPr>
          <w:rFonts w:ascii="Tahoma" w:hAnsi="Tahoma" w:cs="Tahoma"/>
          <w:sz w:val="22"/>
          <w:szCs w:val="22"/>
        </w:rPr>
        <w:tab/>
      </w:r>
      <w:r>
        <w:rPr>
          <w:rFonts w:ascii="Tahoma" w:hAnsi="Tahoma" w:cs="Tahoma"/>
          <w:sz w:val="22"/>
          <w:szCs w:val="22"/>
        </w:rPr>
        <w:tab/>
        <w:t>24 hours x $33.06</w:t>
      </w:r>
      <w:r w:rsidRPr="00226754">
        <w:rPr>
          <w:rFonts w:ascii="Tahoma" w:hAnsi="Tahoma" w:cs="Tahoma"/>
          <w:b/>
          <w:sz w:val="22"/>
          <w:szCs w:val="22"/>
        </w:rPr>
        <w:t>=$793.44</w:t>
      </w:r>
    </w:p>
    <w:p w:rsidR="008D103C" w:rsidRDefault="008D103C" w:rsidP="008D103C">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2"/>
        <w:jc w:val="both"/>
        <w:outlineLvl w:val="9"/>
        <w:rPr>
          <w:rFonts w:ascii="Tahoma" w:hAnsi="Tahoma" w:cs="Tahoma"/>
          <w:sz w:val="22"/>
          <w:szCs w:val="22"/>
        </w:rPr>
      </w:pPr>
      <w:r>
        <w:rPr>
          <w:rFonts w:ascii="Tahoma" w:hAnsi="Tahoma" w:cs="Tahoma"/>
          <w:sz w:val="22"/>
          <w:szCs w:val="22"/>
        </w:rPr>
        <w:t xml:space="preserve">This cost relates to work time </w:t>
      </w:r>
      <w:proofErr w:type="gramStart"/>
      <w:r>
        <w:rPr>
          <w:rFonts w:ascii="Tahoma" w:hAnsi="Tahoma" w:cs="Tahoma"/>
          <w:sz w:val="22"/>
          <w:szCs w:val="22"/>
        </w:rPr>
        <w:t>for a</w:t>
      </w:r>
      <w:proofErr w:type="gramEnd"/>
      <w:r>
        <w:rPr>
          <w:rFonts w:ascii="Tahoma" w:hAnsi="Tahoma" w:cs="Tahoma"/>
          <w:sz w:val="22"/>
          <w:szCs w:val="22"/>
        </w:rPr>
        <w:t xml:space="preserve"> GS-12 Science Delivery personnel to develop outreach material describing the NEE index and its usefulness in understanding environmental equity to lay audiences and state foresters. </w:t>
      </w:r>
    </w:p>
    <w:p w:rsidR="008D103C" w:rsidRDefault="008D103C" w:rsidP="009B0F40">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color w:val="FF0000"/>
          <w:sz w:val="22"/>
          <w:szCs w:val="22"/>
        </w:rPr>
      </w:pPr>
    </w:p>
    <w:p w:rsidR="009B0F40" w:rsidRPr="00226754" w:rsidRDefault="009B0F40" w:rsidP="009B0F40">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226754">
        <w:rPr>
          <w:rFonts w:ascii="Tahoma" w:hAnsi="Tahoma" w:cs="Tahoma"/>
          <w:b/>
          <w:sz w:val="22"/>
          <w:szCs w:val="22"/>
        </w:rPr>
        <w:t>Grand T</w:t>
      </w:r>
      <w:r w:rsidR="00F5655C" w:rsidRPr="00226754">
        <w:rPr>
          <w:rFonts w:ascii="Tahoma" w:hAnsi="Tahoma" w:cs="Tahoma"/>
          <w:b/>
          <w:sz w:val="22"/>
          <w:szCs w:val="22"/>
        </w:rPr>
        <w:t>otal</w:t>
      </w:r>
      <w:r w:rsidRPr="00226754">
        <w:rPr>
          <w:rFonts w:ascii="Tahoma" w:hAnsi="Tahoma" w:cs="Tahoma"/>
          <w:b/>
          <w:sz w:val="22"/>
          <w:szCs w:val="22"/>
        </w:rPr>
        <w:t xml:space="preserve"> Cost to Government</w:t>
      </w:r>
      <w:r w:rsidR="00F5655C" w:rsidRPr="00226754">
        <w:rPr>
          <w:rFonts w:ascii="Tahoma" w:hAnsi="Tahoma" w:cs="Tahoma"/>
          <w:b/>
          <w:sz w:val="22"/>
          <w:szCs w:val="22"/>
        </w:rPr>
        <w:t>: $</w:t>
      </w:r>
      <w:r w:rsidR="00226754" w:rsidRPr="00226754">
        <w:rPr>
          <w:rFonts w:ascii="Tahoma" w:hAnsi="Tahoma" w:cs="Tahoma"/>
          <w:b/>
          <w:sz w:val="22"/>
          <w:szCs w:val="22"/>
        </w:rPr>
        <w:t>99,592</w:t>
      </w:r>
    </w:p>
    <w:p w:rsidR="000D53A4" w:rsidRPr="00A0453B" w:rsidRDefault="00E74B2F" w:rsidP="00A0453B">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8460"/>
        </w:tabs>
        <w:spacing w:after="80"/>
        <w:ind w:left="474" w:hanging="186"/>
        <w:jc w:val="both"/>
        <w:outlineLvl w:val="9"/>
        <w:rPr>
          <w:rFonts w:ascii="Tahoma" w:hAnsi="Tahoma" w:cs="Tahoma"/>
          <w:b/>
          <w:sz w:val="22"/>
          <w:szCs w:val="22"/>
        </w:rPr>
      </w:pPr>
      <w:r w:rsidRPr="00A0453B">
        <w:rPr>
          <w:rFonts w:ascii="Tahoma" w:hAnsi="Tahoma" w:cs="Tahoma"/>
          <w:b/>
          <w:sz w:val="22"/>
          <w:szCs w:val="22"/>
        </w:rPr>
        <w:tab/>
      </w:r>
      <w:r w:rsidRPr="00A0453B">
        <w:rPr>
          <w:rFonts w:ascii="Tahoma" w:hAnsi="Tahoma" w:cs="Tahoma"/>
          <w:b/>
          <w:sz w:val="22"/>
          <w:szCs w:val="22"/>
        </w:rPr>
        <w:tab/>
      </w:r>
      <w:r w:rsidRPr="00A0453B">
        <w:rPr>
          <w:rFonts w:ascii="Tahoma" w:hAnsi="Tahoma" w:cs="Tahoma"/>
          <w:b/>
          <w:sz w:val="22"/>
          <w:szCs w:val="22"/>
        </w:rPr>
        <w:tab/>
      </w:r>
    </w:p>
    <w:p w:rsidR="0013495B" w:rsidRPr="009343DE" w:rsidRDefault="006364FC" w:rsidP="00C34562">
      <w:pPr>
        <w:tabs>
          <w:tab w:val="left" w:pos="0"/>
          <w:tab w:val="left" w:pos="720"/>
          <w:tab w:val="left" w:pos="1083"/>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810" w:hanging="450"/>
        <w:jc w:val="both"/>
        <w:rPr>
          <w:rFonts w:ascii="Tahoma" w:hAnsi="Tahoma" w:cs="Tahoma"/>
          <w:b/>
          <w:bCs/>
        </w:rPr>
      </w:pPr>
      <w:r>
        <w:rPr>
          <w:rFonts w:ascii="Tahoma" w:hAnsi="Tahoma" w:cs="Tahoma"/>
          <w:b/>
          <w:bCs/>
        </w:rPr>
        <w:t>15</w:t>
      </w:r>
      <w:r w:rsidR="008B4CB0">
        <w:rPr>
          <w:rFonts w:ascii="Tahoma" w:hAnsi="Tahoma" w:cs="Tahoma"/>
          <w:b/>
          <w:bCs/>
        </w:rPr>
        <w:t xml:space="preserve">. </w:t>
      </w:r>
      <w:r w:rsidR="006B455B" w:rsidRPr="00B07272">
        <w:rPr>
          <w:rFonts w:ascii="Tahoma" w:hAnsi="Tahoma" w:cs="Tahoma"/>
          <w:b/>
          <w:bCs/>
        </w:rPr>
        <w:t>Explain the reasons for any program changes or adjustments reported in items 13 or 14 of OMB form 83-I.</w:t>
      </w:r>
    </w:p>
    <w:p w:rsidR="0013495B" w:rsidRPr="00A0453B" w:rsidRDefault="00E52AC1" w:rsidP="009343DE">
      <w:pPr>
        <w:tabs>
          <w:tab w:val="left" w:pos="360"/>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rPr>
      </w:pPr>
      <w:r w:rsidRPr="00A0453B">
        <w:rPr>
          <w:rFonts w:ascii="Tahoma" w:hAnsi="Tahoma" w:cs="Tahoma"/>
        </w:rPr>
        <w:tab/>
      </w:r>
      <w:r w:rsidR="005775FB" w:rsidRPr="00B07272">
        <w:rPr>
          <w:rFonts w:ascii="Tahoma" w:hAnsi="Tahoma" w:cs="Tahoma"/>
          <w:sz w:val="22"/>
          <w:szCs w:val="22"/>
        </w:rPr>
        <w:t>This is a new information collection.</w:t>
      </w:r>
    </w:p>
    <w:p w:rsidR="00B90E2C" w:rsidRPr="009343DE" w:rsidRDefault="006364FC" w:rsidP="00C34562">
      <w:pPr>
        <w:tabs>
          <w:tab w:val="left" w:pos="0"/>
          <w:tab w:val="left" w:pos="810"/>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810" w:hanging="450"/>
        <w:jc w:val="both"/>
        <w:rPr>
          <w:rFonts w:ascii="Tahoma" w:hAnsi="Tahoma" w:cs="Tahoma"/>
          <w:b/>
          <w:bCs/>
        </w:rPr>
      </w:pPr>
      <w:r>
        <w:rPr>
          <w:rFonts w:ascii="Tahoma" w:hAnsi="Tahoma" w:cs="Tahoma"/>
          <w:b/>
          <w:bCs/>
        </w:rPr>
        <w:t>16</w:t>
      </w:r>
      <w:r w:rsidR="00C34562">
        <w:rPr>
          <w:rFonts w:ascii="Tahoma" w:hAnsi="Tahoma" w:cs="Tahoma"/>
          <w:b/>
          <w:bCs/>
        </w:rPr>
        <w:t>.</w:t>
      </w:r>
      <w:r w:rsidR="00C34562">
        <w:rPr>
          <w:rFonts w:ascii="Tahoma" w:hAnsi="Tahoma" w:cs="Tahoma"/>
          <w:b/>
          <w:bCs/>
        </w:rPr>
        <w:tab/>
      </w:r>
      <w:r w:rsidR="00C37CD8" w:rsidRPr="00B07272">
        <w:rPr>
          <w:rFonts w:ascii="Tahoma" w:hAnsi="Tahoma" w:cs="Tahoma"/>
          <w:b/>
          <w:bCs/>
        </w:rPr>
        <w:t>For collections of information whose results are planned to be published, outline plans for tabulation and publication.</w:t>
      </w:r>
    </w:p>
    <w:p w:rsidR="00B90E2C" w:rsidRDefault="00C34562" w:rsidP="00C34562">
      <w:pPr>
        <w:tabs>
          <w:tab w:val="left" w:pos="0"/>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810" w:hanging="90"/>
        <w:rPr>
          <w:rFonts w:ascii="Tahoma" w:hAnsi="Tahoma" w:cs="Tahoma"/>
          <w:sz w:val="22"/>
          <w:szCs w:val="22"/>
        </w:rPr>
      </w:pPr>
      <w:r>
        <w:rPr>
          <w:rFonts w:ascii="Tahoma" w:hAnsi="Tahoma" w:cs="Tahoma"/>
          <w:sz w:val="22"/>
          <w:szCs w:val="22"/>
        </w:rPr>
        <w:lastRenderedPageBreak/>
        <w:tab/>
      </w:r>
      <w:r w:rsidR="00B90E2C" w:rsidRPr="00B07272">
        <w:rPr>
          <w:rFonts w:ascii="Tahoma" w:hAnsi="Tahoma" w:cs="Tahoma"/>
          <w:sz w:val="22"/>
          <w:szCs w:val="22"/>
        </w:rPr>
        <w:t xml:space="preserve">Responses will be entered into a survey form designed for mobile software and then transferred electronically to a Microsoft Excel spreadsheet.  Data transfer will be verified for accuracy by project personnel.  Analysis of responses will include summary and descriptive statistics, as well as means difference tests, Chi-square tests, and multivariate regression.  </w:t>
      </w:r>
    </w:p>
    <w:p w:rsidR="00A25C36" w:rsidRDefault="00A25C36" w:rsidP="00C34562">
      <w:pPr>
        <w:tabs>
          <w:tab w:val="left" w:pos="0"/>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810" w:hanging="90"/>
        <w:rPr>
          <w:rFonts w:ascii="Tahoma" w:hAnsi="Tahoma" w:cs="Tahoma"/>
          <w:sz w:val="22"/>
          <w:szCs w:val="22"/>
        </w:rPr>
      </w:pPr>
    </w:p>
    <w:p w:rsidR="00A25C36" w:rsidRDefault="00C34562" w:rsidP="00C34562">
      <w:pPr>
        <w:tabs>
          <w:tab w:val="left" w:pos="0"/>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810" w:hanging="90"/>
        <w:rPr>
          <w:rFonts w:ascii="Tahoma" w:hAnsi="Tahoma" w:cs="Tahoma"/>
          <w:sz w:val="22"/>
          <w:szCs w:val="22"/>
        </w:rPr>
      </w:pPr>
      <w:r>
        <w:rPr>
          <w:rFonts w:ascii="Tahoma" w:hAnsi="Tahoma" w:cs="Tahoma"/>
          <w:sz w:val="22"/>
          <w:szCs w:val="22"/>
        </w:rPr>
        <w:tab/>
      </w:r>
      <w:r w:rsidR="00A25C36">
        <w:rPr>
          <w:rFonts w:ascii="Tahoma" w:hAnsi="Tahoma" w:cs="Tahoma"/>
          <w:sz w:val="22"/>
          <w:szCs w:val="22"/>
        </w:rPr>
        <w:t xml:space="preserve">As discussed in the Justification section (p.2), data from this information collection will be used in conjunction with other two other indicators of environmental </w:t>
      </w:r>
      <w:r w:rsidR="008B4CB0">
        <w:rPr>
          <w:rFonts w:ascii="Tahoma" w:hAnsi="Tahoma" w:cs="Tahoma"/>
          <w:sz w:val="22"/>
          <w:szCs w:val="22"/>
        </w:rPr>
        <w:t>quality</w:t>
      </w:r>
      <w:r w:rsidR="00A25C36">
        <w:rPr>
          <w:rFonts w:ascii="Tahoma" w:hAnsi="Tahoma" w:cs="Tahoma"/>
          <w:sz w:val="22"/>
          <w:szCs w:val="22"/>
        </w:rPr>
        <w:t xml:space="preserve"> to produce a more complete assessment of environmental equity.  We will produce a </w:t>
      </w:r>
      <w:r w:rsidR="00A25C36" w:rsidRPr="00A25C36">
        <w:rPr>
          <w:rFonts w:ascii="Tahoma" w:hAnsi="Tahoma" w:cs="Tahoma"/>
          <w:i/>
          <w:sz w:val="22"/>
          <w:szCs w:val="22"/>
        </w:rPr>
        <w:t>net equity index</w:t>
      </w:r>
      <w:r w:rsidR="00A25C36">
        <w:rPr>
          <w:rFonts w:ascii="Tahoma" w:hAnsi="Tahoma" w:cs="Tahoma"/>
          <w:sz w:val="22"/>
          <w:szCs w:val="22"/>
        </w:rPr>
        <w:t xml:space="preserve"> </w:t>
      </w:r>
      <w:r w:rsidR="002D4E7A">
        <w:rPr>
          <w:rFonts w:ascii="Tahoma" w:hAnsi="Tahoma" w:cs="Tahoma"/>
          <w:sz w:val="22"/>
          <w:szCs w:val="22"/>
        </w:rPr>
        <w:t xml:space="preserve">(NEE) </w:t>
      </w:r>
      <w:r w:rsidR="009B08C3">
        <w:rPr>
          <w:rFonts w:ascii="Tahoma" w:hAnsi="Tahoma" w:cs="Tahoma"/>
          <w:sz w:val="22"/>
          <w:szCs w:val="22"/>
        </w:rPr>
        <w:t>for each household surveyed.  T</w:t>
      </w:r>
      <w:r w:rsidR="00A25C36">
        <w:rPr>
          <w:rFonts w:ascii="Tahoma" w:hAnsi="Tahoma" w:cs="Tahoma"/>
          <w:sz w:val="22"/>
          <w:szCs w:val="22"/>
        </w:rPr>
        <w:t>he index include</w:t>
      </w:r>
      <w:r w:rsidR="009B08C3">
        <w:rPr>
          <w:rFonts w:ascii="Tahoma" w:hAnsi="Tahoma" w:cs="Tahoma"/>
          <w:sz w:val="22"/>
          <w:szCs w:val="22"/>
        </w:rPr>
        <w:t>s</w:t>
      </w:r>
      <w:r w:rsidR="00A25C36">
        <w:rPr>
          <w:rFonts w:ascii="Tahoma" w:hAnsi="Tahoma" w:cs="Tahoma"/>
          <w:sz w:val="22"/>
          <w:szCs w:val="22"/>
        </w:rPr>
        <w:t xml:space="preserve"> three dimensions of equity: </w:t>
      </w:r>
      <w:r w:rsidR="00A25C36" w:rsidRPr="00B07272">
        <w:rPr>
          <w:rFonts w:ascii="Tahoma" w:hAnsi="Tahoma" w:cs="Tahoma"/>
          <w:sz w:val="22"/>
          <w:szCs w:val="22"/>
        </w:rPr>
        <w:t>1) cumulative hazard risk (e.g., community proximity to hazardous waste sites, refineries, estimated air pollution exposure; 2) estimates of environmental services provided by the urban forest</w:t>
      </w:r>
      <w:r w:rsidR="00A25C36" w:rsidRPr="00B07272">
        <w:rPr>
          <w:rFonts w:ascii="Tahoma" w:hAnsi="Tahoma" w:cs="Tahoma"/>
          <w:sz w:val="22"/>
          <w:szCs w:val="22"/>
          <w:vertAlign w:val="superscript"/>
        </w:rPr>
        <w:t xml:space="preserve"> </w:t>
      </w:r>
      <w:r w:rsidR="00A25C36" w:rsidRPr="00B07272">
        <w:rPr>
          <w:rFonts w:ascii="Tahoma" w:hAnsi="Tahoma" w:cs="Tahoma"/>
          <w:sz w:val="22"/>
          <w:szCs w:val="22"/>
        </w:rPr>
        <w:t xml:space="preserve">(e.g., dry deposition, carbon sequestration, energy savings); and 3) </w:t>
      </w:r>
      <w:r w:rsidR="00A25C36" w:rsidRPr="00B07272">
        <w:rPr>
          <w:rFonts w:ascii="Tahoma" w:hAnsi="Tahoma" w:cs="Tahoma"/>
          <w:i/>
          <w:sz w:val="22"/>
          <w:szCs w:val="22"/>
        </w:rPr>
        <w:t xml:space="preserve">resident perception of, engagement, and advocacy for trees </w:t>
      </w:r>
      <w:r w:rsidR="00A25C36">
        <w:rPr>
          <w:rFonts w:ascii="Tahoma" w:hAnsi="Tahoma" w:cs="Tahoma"/>
          <w:i/>
          <w:sz w:val="22"/>
          <w:szCs w:val="22"/>
        </w:rPr>
        <w:t>in the city</w:t>
      </w:r>
      <w:r w:rsidR="00A25C36" w:rsidRPr="00B07272">
        <w:rPr>
          <w:rFonts w:ascii="Tahoma" w:hAnsi="Tahoma" w:cs="Tahoma"/>
          <w:sz w:val="22"/>
          <w:szCs w:val="22"/>
        </w:rPr>
        <w:t>.</w:t>
      </w:r>
      <w:r w:rsidR="00A25C36">
        <w:rPr>
          <w:rFonts w:ascii="Tahoma" w:hAnsi="Tahoma" w:cs="Tahoma"/>
          <w:sz w:val="22"/>
          <w:szCs w:val="22"/>
        </w:rPr>
        <w:t xml:space="preserve">  Again, the present information collection addresses only the third dimension.</w:t>
      </w:r>
    </w:p>
    <w:p w:rsidR="00A25C36" w:rsidRDefault="00A25C36" w:rsidP="00C34562">
      <w:pPr>
        <w:tabs>
          <w:tab w:val="left" w:pos="0"/>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810" w:hanging="90"/>
        <w:rPr>
          <w:rFonts w:ascii="Tahoma" w:hAnsi="Tahoma" w:cs="Tahoma"/>
          <w:sz w:val="22"/>
          <w:szCs w:val="22"/>
        </w:rPr>
      </w:pPr>
    </w:p>
    <w:p w:rsidR="006275D6" w:rsidRDefault="00C34562" w:rsidP="00C34562">
      <w:pPr>
        <w:tabs>
          <w:tab w:val="left" w:pos="810"/>
        </w:tabs>
        <w:ind w:left="810" w:hanging="90"/>
        <w:rPr>
          <w:rFonts w:ascii="Tahoma" w:hAnsi="Tahoma" w:cs="Tahoma"/>
          <w:sz w:val="22"/>
          <w:szCs w:val="22"/>
        </w:rPr>
      </w:pPr>
      <w:r>
        <w:rPr>
          <w:rFonts w:ascii="Tahoma" w:hAnsi="Tahoma" w:cs="Tahoma"/>
          <w:sz w:val="22"/>
          <w:szCs w:val="22"/>
        </w:rPr>
        <w:tab/>
      </w:r>
      <w:r w:rsidR="009B08C3" w:rsidRPr="006275D6">
        <w:rPr>
          <w:rFonts w:ascii="Tahoma" w:hAnsi="Tahoma" w:cs="Tahoma"/>
          <w:sz w:val="22"/>
          <w:szCs w:val="22"/>
        </w:rPr>
        <w:t xml:space="preserve">The index begins with an assessment of cumulative hazard risk.  To do so, we follow </w:t>
      </w:r>
      <w:proofErr w:type="spellStart"/>
      <w:r w:rsidR="009B08C3" w:rsidRPr="006275D6">
        <w:rPr>
          <w:rFonts w:ascii="Tahoma" w:hAnsi="Tahoma" w:cs="Tahoma"/>
          <w:sz w:val="22"/>
          <w:szCs w:val="22"/>
        </w:rPr>
        <w:t>Sadd</w:t>
      </w:r>
      <w:proofErr w:type="spellEnd"/>
      <w:r w:rsidR="009B08C3" w:rsidRPr="006275D6">
        <w:rPr>
          <w:rFonts w:ascii="Tahoma" w:hAnsi="Tahoma" w:cs="Tahoma"/>
          <w:sz w:val="22"/>
          <w:szCs w:val="22"/>
        </w:rPr>
        <w:t xml:space="preserve"> et al.’s (2011) methodology.  This involves creating a base map in </w:t>
      </w:r>
      <w:proofErr w:type="spellStart"/>
      <w:r w:rsidR="009B08C3" w:rsidRPr="006275D6">
        <w:rPr>
          <w:rFonts w:ascii="Tahoma" w:hAnsi="Tahoma" w:cs="Tahoma"/>
          <w:sz w:val="22"/>
          <w:szCs w:val="22"/>
        </w:rPr>
        <w:t>ArcMap</w:t>
      </w:r>
      <w:proofErr w:type="spellEnd"/>
      <w:r w:rsidR="009B08C3" w:rsidRPr="006275D6">
        <w:rPr>
          <w:rFonts w:ascii="Tahoma" w:hAnsi="Tahoma" w:cs="Tahoma"/>
          <w:sz w:val="22"/>
          <w:szCs w:val="22"/>
        </w:rPr>
        <w:t xml:space="preserve"> to </w:t>
      </w:r>
      <w:r w:rsidR="00C56B21" w:rsidRPr="006275D6">
        <w:rPr>
          <w:rFonts w:ascii="Tahoma" w:hAnsi="Tahoma" w:cs="Tahoma"/>
          <w:sz w:val="22"/>
          <w:szCs w:val="22"/>
        </w:rPr>
        <w:t xml:space="preserve">estimate and </w:t>
      </w:r>
      <w:r w:rsidR="009B08C3" w:rsidRPr="006275D6">
        <w:rPr>
          <w:rFonts w:ascii="Tahoma" w:hAnsi="Tahoma" w:cs="Tahoma"/>
          <w:sz w:val="22"/>
          <w:szCs w:val="22"/>
        </w:rPr>
        <w:t>show the proximity of hazardous facilities and land uses to our sample of residences.</w:t>
      </w:r>
      <w:r w:rsidR="00C56B21" w:rsidRPr="006275D6">
        <w:rPr>
          <w:rFonts w:ascii="Tahoma" w:hAnsi="Tahoma" w:cs="Tahoma"/>
          <w:sz w:val="22"/>
          <w:szCs w:val="22"/>
        </w:rPr>
        <w:t xml:space="preserve">  A Cumulative Impact (CI) score will be estimated for each residence; then CI scores will be classed into</w:t>
      </w:r>
      <w:r w:rsidR="009B08C3" w:rsidRPr="006275D6">
        <w:rPr>
          <w:rFonts w:ascii="Tahoma" w:hAnsi="Tahoma" w:cs="Tahoma"/>
          <w:sz w:val="22"/>
          <w:szCs w:val="22"/>
        </w:rPr>
        <w:t xml:space="preserve"> quintiles (1-5</w:t>
      </w:r>
      <w:r w:rsidR="00C56B21" w:rsidRPr="006275D6">
        <w:rPr>
          <w:rFonts w:ascii="Tahoma" w:hAnsi="Tahoma" w:cs="Tahoma"/>
          <w:sz w:val="22"/>
          <w:szCs w:val="22"/>
        </w:rPr>
        <w:t>).</w:t>
      </w:r>
      <w:r w:rsidR="006275D6" w:rsidRPr="006275D6">
        <w:rPr>
          <w:rFonts w:ascii="Tahoma" w:hAnsi="Tahoma" w:cs="Tahoma"/>
          <w:sz w:val="22"/>
          <w:szCs w:val="22"/>
        </w:rPr>
        <w:t xml:space="preserve">  </w:t>
      </w:r>
    </w:p>
    <w:p w:rsidR="002D4E7A" w:rsidRDefault="002D4E7A" w:rsidP="00C34562">
      <w:pPr>
        <w:tabs>
          <w:tab w:val="left" w:pos="810"/>
        </w:tabs>
        <w:ind w:left="810" w:hanging="90"/>
        <w:rPr>
          <w:rFonts w:ascii="Tahoma" w:hAnsi="Tahoma" w:cs="Tahoma"/>
          <w:sz w:val="22"/>
          <w:szCs w:val="22"/>
        </w:rPr>
      </w:pPr>
    </w:p>
    <w:p w:rsidR="00D618D0" w:rsidRDefault="00C34562" w:rsidP="00C34562">
      <w:pPr>
        <w:tabs>
          <w:tab w:val="left" w:pos="810"/>
        </w:tabs>
        <w:ind w:left="810" w:hanging="90"/>
        <w:rPr>
          <w:rFonts w:ascii="Tahoma" w:hAnsi="Tahoma" w:cs="Tahoma"/>
          <w:sz w:val="22"/>
          <w:szCs w:val="22"/>
        </w:rPr>
      </w:pPr>
      <w:r>
        <w:rPr>
          <w:rFonts w:ascii="Tahoma" w:hAnsi="Tahoma" w:cs="Tahoma"/>
          <w:sz w:val="22"/>
          <w:szCs w:val="22"/>
        </w:rPr>
        <w:tab/>
      </w:r>
      <w:r w:rsidR="006275D6">
        <w:rPr>
          <w:rFonts w:ascii="Tahoma" w:hAnsi="Tahoma" w:cs="Tahoma"/>
          <w:sz w:val="22"/>
          <w:szCs w:val="22"/>
        </w:rPr>
        <w:t xml:space="preserve">Estimates </w:t>
      </w:r>
      <w:r w:rsidR="00F8117B">
        <w:rPr>
          <w:rFonts w:ascii="Tahoma" w:hAnsi="Tahoma" w:cs="Tahoma"/>
          <w:sz w:val="22"/>
          <w:szCs w:val="22"/>
        </w:rPr>
        <w:t>of</w:t>
      </w:r>
      <w:r w:rsidR="006275D6">
        <w:rPr>
          <w:rFonts w:ascii="Tahoma" w:hAnsi="Tahoma" w:cs="Tahoma"/>
          <w:sz w:val="22"/>
          <w:szCs w:val="22"/>
        </w:rPr>
        <w:t xml:space="preserve"> the </w:t>
      </w:r>
      <w:r w:rsidR="00F8117B">
        <w:rPr>
          <w:rFonts w:ascii="Tahoma" w:hAnsi="Tahoma" w:cs="Tahoma"/>
          <w:sz w:val="22"/>
          <w:szCs w:val="22"/>
        </w:rPr>
        <w:t>biophysical services of urban tree canopy</w:t>
      </w:r>
      <w:r w:rsidR="006275D6">
        <w:rPr>
          <w:rFonts w:ascii="Tahoma" w:hAnsi="Tahoma" w:cs="Tahoma"/>
          <w:sz w:val="22"/>
          <w:szCs w:val="22"/>
        </w:rPr>
        <w:t xml:space="preserve"> will be made</w:t>
      </w:r>
      <w:r w:rsidR="00F8117B">
        <w:rPr>
          <w:rFonts w:ascii="Tahoma" w:hAnsi="Tahoma" w:cs="Tahoma"/>
          <w:sz w:val="22"/>
          <w:szCs w:val="22"/>
        </w:rPr>
        <w:t xml:space="preserve"> using the Urban Forest Effects (UFORE), also known as i-Tree Eco.  Again, each residence will receive </w:t>
      </w:r>
      <w:proofErr w:type="gramStart"/>
      <w:r w:rsidR="00F8117B">
        <w:rPr>
          <w:rFonts w:ascii="Tahoma" w:hAnsi="Tahoma" w:cs="Tahoma"/>
          <w:sz w:val="22"/>
          <w:szCs w:val="22"/>
        </w:rPr>
        <w:t>an i</w:t>
      </w:r>
      <w:proofErr w:type="gramEnd"/>
      <w:r w:rsidR="00F8117B">
        <w:rPr>
          <w:rFonts w:ascii="Tahoma" w:hAnsi="Tahoma" w:cs="Tahoma"/>
          <w:sz w:val="22"/>
          <w:szCs w:val="22"/>
        </w:rPr>
        <w:t xml:space="preserve">-Tree eco score, which will also be assigned to quintiles.  </w:t>
      </w:r>
    </w:p>
    <w:p w:rsidR="00D618D0" w:rsidRDefault="00D618D0" w:rsidP="00C34562">
      <w:pPr>
        <w:tabs>
          <w:tab w:val="left" w:pos="810"/>
        </w:tabs>
        <w:ind w:left="810" w:hanging="90"/>
        <w:rPr>
          <w:rFonts w:ascii="Tahoma" w:hAnsi="Tahoma" w:cs="Tahoma"/>
          <w:sz w:val="22"/>
          <w:szCs w:val="22"/>
        </w:rPr>
      </w:pPr>
    </w:p>
    <w:p w:rsidR="001F54F3" w:rsidRDefault="00D618D0" w:rsidP="00D618D0">
      <w:pPr>
        <w:tabs>
          <w:tab w:val="left" w:pos="810"/>
        </w:tabs>
        <w:ind w:left="810" w:hanging="90"/>
        <w:rPr>
          <w:rFonts w:ascii="Tahoma" w:hAnsi="Tahoma" w:cs="Tahoma"/>
          <w:sz w:val="22"/>
          <w:szCs w:val="22"/>
        </w:rPr>
      </w:pPr>
      <w:r>
        <w:rPr>
          <w:rFonts w:ascii="Tahoma" w:hAnsi="Tahoma" w:cs="Tahoma"/>
          <w:sz w:val="22"/>
          <w:szCs w:val="22"/>
        </w:rPr>
        <w:tab/>
        <w:t xml:space="preserve">Civic engagement with Atlanta’s urban forest </w:t>
      </w:r>
      <w:r w:rsidR="00F8117B">
        <w:rPr>
          <w:rFonts w:ascii="Tahoma" w:hAnsi="Tahoma" w:cs="Tahoma"/>
          <w:sz w:val="22"/>
          <w:szCs w:val="22"/>
        </w:rPr>
        <w:t>will be assessed with a scale designed to elicit residents’ articulation of “protective capacity” for Atlanta’s urban forest (</w:t>
      </w:r>
      <w:proofErr w:type="spellStart"/>
      <w:r w:rsidR="00F8117B">
        <w:rPr>
          <w:rFonts w:ascii="Tahoma" w:hAnsi="Tahoma" w:cs="Tahoma"/>
          <w:sz w:val="22"/>
          <w:szCs w:val="22"/>
        </w:rPr>
        <w:t>Ernst</w:t>
      </w:r>
      <w:r w:rsidR="0092178D">
        <w:rPr>
          <w:rFonts w:ascii="Tahoma" w:hAnsi="Tahoma" w:cs="Tahoma"/>
          <w:sz w:val="22"/>
          <w:szCs w:val="22"/>
        </w:rPr>
        <w:t>s</w:t>
      </w:r>
      <w:r w:rsidR="00F8117B">
        <w:rPr>
          <w:rFonts w:ascii="Tahoma" w:hAnsi="Tahoma" w:cs="Tahoma"/>
          <w:sz w:val="22"/>
          <w:szCs w:val="22"/>
        </w:rPr>
        <w:t>on</w:t>
      </w:r>
      <w:proofErr w:type="spellEnd"/>
      <w:r w:rsidR="00F8117B">
        <w:rPr>
          <w:rFonts w:ascii="Tahoma" w:hAnsi="Tahoma" w:cs="Tahoma"/>
          <w:sz w:val="22"/>
          <w:szCs w:val="22"/>
        </w:rPr>
        <w:t xml:space="preserve">, 2013).  </w:t>
      </w:r>
      <w:r w:rsidR="0092178D">
        <w:rPr>
          <w:rFonts w:ascii="Tahoma" w:hAnsi="Tahoma" w:cs="Tahoma"/>
          <w:sz w:val="22"/>
          <w:szCs w:val="22"/>
        </w:rPr>
        <w:t>The scale contains four dimensions of protective capacity—activism, personal involvement in tree planting and maintenance, personal narratives related to the urban forest, and personal attachment to the urban forest ideal.</w:t>
      </w:r>
      <w:r w:rsidR="002D4E7A">
        <w:rPr>
          <w:rFonts w:ascii="Tahoma" w:hAnsi="Tahoma" w:cs="Tahoma"/>
          <w:sz w:val="22"/>
          <w:szCs w:val="22"/>
        </w:rPr>
        <w:t xml:space="preserve">  </w:t>
      </w:r>
      <w:r w:rsidR="001F54F3">
        <w:rPr>
          <w:rFonts w:ascii="Tahoma" w:hAnsi="Tahoma" w:cs="Tahoma"/>
          <w:sz w:val="22"/>
          <w:szCs w:val="22"/>
        </w:rPr>
        <w:t>We developed the scale.  Since it is new, we will conduct exploratory factor analysis to verify the underlying dimensions of protective c</w:t>
      </w:r>
      <w:r w:rsidR="007540DD">
        <w:rPr>
          <w:rFonts w:ascii="Tahoma" w:hAnsi="Tahoma" w:cs="Tahoma"/>
          <w:sz w:val="22"/>
          <w:szCs w:val="22"/>
        </w:rPr>
        <w:t xml:space="preserve">apacity.  Analyses will include estimates of scale </w:t>
      </w:r>
      <w:r w:rsidR="001F54F3">
        <w:rPr>
          <w:rFonts w:ascii="Tahoma" w:hAnsi="Tahoma" w:cs="Tahoma"/>
          <w:sz w:val="22"/>
          <w:szCs w:val="22"/>
        </w:rPr>
        <w:t xml:space="preserve">validity and reliability (Hatcher, 1994).  </w:t>
      </w:r>
    </w:p>
    <w:p w:rsidR="001F54F3" w:rsidRDefault="001F54F3" w:rsidP="00D618D0">
      <w:pPr>
        <w:tabs>
          <w:tab w:val="left" w:pos="810"/>
        </w:tabs>
        <w:ind w:left="810" w:hanging="90"/>
        <w:rPr>
          <w:rFonts w:ascii="Tahoma" w:hAnsi="Tahoma" w:cs="Tahoma"/>
          <w:sz w:val="22"/>
          <w:szCs w:val="22"/>
        </w:rPr>
      </w:pPr>
    </w:p>
    <w:p w:rsidR="002D4E7A" w:rsidRDefault="001F54F3" w:rsidP="00D618D0">
      <w:pPr>
        <w:tabs>
          <w:tab w:val="left" w:pos="810"/>
        </w:tabs>
        <w:ind w:left="810" w:hanging="90"/>
        <w:rPr>
          <w:rFonts w:ascii="Tahoma" w:hAnsi="Tahoma" w:cs="Tahoma"/>
          <w:sz w:val="22"/>
          <w:szCs w:val="22"/>
        </w:rPr>
      </w:pPr>
      <w:r>
        <w:rPr>
          <w:rFonts w:ascii="Tahoma" w:hAnsi="Tahoma" w:cs="Tahoma"/>
          <w:sz w:val="22"/>
          <w:szCs w:val="22"/>
        </w:rPr>
        <w:tab/>
        <w:t>After confirming the scale’s structure, s</w:t>
      </w:r>
      <w:r w:rsidR="002D4E7A">
        <w:rPr>
          <w:rFonts w:ascii="Tahoma" w:hAnsi="Tahoma" w:cs="Tahoma"/>
          <w:sz w:val="22"/>
          <w:szCs w:val="22"/>
        </w:rPr>
        <w:t xml:space="preserve">cores </w:t>
      </w:r>
      <w:r>
        <w:rPr>
          <w:rFonts w:ascii="Tahoma" w:hAnsi="Tahoma" w:cs="Tahoma"/>
          <w:sz w:val="22"/>
          <w:szCs w:val="22"/>
        </w:rPr>
        <w:t>for each of the twenty items will be summed and divided by the total number of scale items to produce a respondent’s score.</w:t>
      </w:r>
      <w:r w:rsidR="009B2487">
        <w:rPr>
          <w:rFonts w:ascii="Tahoma" w:hAnsi="Tahoma" w:cs="Tahoma"/>
          <w:sz w:val="22"/>
          <w:szCs w:val="22"/>
        </w:rPr>
        <w:t xml:space="preserve">  Each score </w:t>
      </w:r>
      <w:r w:rsidR="002D4E7A">
        <w:rPr>
          <w:rFonts w:ascii="Tahoma" w:hAnsi="Tahoma" w:cs="Tahoma"/>
          <w:sz w:val="22"/>
          <w:szCs w:val="22"/>
        </w:rPr>
        <w:t xml:space="preserve">will be assigned to </w:t>
      </w:r>
      <w:r w:rsidR="009B2487">
        <w:rPr>
          <w:rFonts w:ascii="Tahoma" w:hAnsi="Tahoma" w:cs="Tahoma"/>
          <w:sz w:val="22"/>
          <w:szCs w:val="22"/>
        </w:rPr>
        <w:t xml:space="preserve">a </w:t>
      </w:r>
      <w:r w:rsidR="002D4E7A">
        <w:rPr>
          <w:rFonts w:ascii="Tahoma" w:hAnsi="Tahoma" w:cs="Tahoma"/>
          <w:sz w:val="22"/>
          <w:szCs w:val="22"/>
        </w:rPr>
        <w:t xml:space="preserve">quintile.  </w:t>
      </w:r>
    </w:p>
    <w:p w:rsidR="002D4E7A" w:rsidRDefault="002D4E7A" w:rsidP="00C34562">
      <w:pPr>
        <w:tabs>
          <w:tab w:val="left" w:pos="810"/>
        </w:tabs>
        <w:ind w:left="810" w:hanging="90"/>
        <w:rPr>
          <w:rFonts w:ascii="Tahoma" w:hAnsi="Tahoma" w:cs="Tahoma"/>
          <w:sz w:val="22"/>
          <w:szCs w:val="22"/>
        </w:rPr>
      </w:pPr>
    </w:p>
    <w:p w:rsidR="006F4571" w:rsidRDefault="002D4E7A" w:rsidP="00C34562">
      <w:pPr>
        <w:ind w:left="810"/>
        <w:rPr>
          <w:rFonts w:ascii="Tahoma" w:hAnsi="Tahoma" w:cs="Tahoma"/>
          <w:sz w:val="22"/>
          <w:szCs w:val="22"/>
        </w:rPr>
      </w:pPr>
      <w:r>
        <w:rPr>
          <w:rFonts w:ascii="Tahoma" w:hAnsi="Tahoma" w:cs="Tahoma"/>
          <w:sz w:val="22"/>
          <w:szCs w:val="22"/>
        </w:rPr>
        <w:t xml:space="preserve">The quintile score for each </w:t>
      </w:r>
      <w:r w:rsidR="00CF74EB">
        <w:rPr>
          <w:rFonts w:ascii="Tahoma" w:hAnsi="Tahoma" w:cs="Tahoma"/>
          <w:sz w:val="22"/>
          <w:szCs w:val="22"/>
        </w:rPr>
        <w:t xml:space="preserve">of the three </w:t>
      </w:r>
      <w:r>
        <w:rPr>
          <w:rFonts w:ascii="Tahoma" w:hAnsi="Tahoma" w:cs="Tahoma"/>
          <w:sz w:val="22"/>
          <w:szCs w:val="22"/>
        </w:rPr>
        <w:t>dimension</w:t>
      </w:r>
      <w:r w:rsidR="00CF74EB">
        <w:rPr>
          <w:rFonts w:ascii="Tahoma" w:hAnsi="Tahoma" w:cs="Tahoma"/>
          <w:sz w:val="22"/>
          <w:szCs w:val="22"/>
        </w:rPr>
        <w:t>s</w:t>
      </w:r>
      <w:r>
        <w:rPr>
          <w:rFonts w:ascii="Tahoma" w:hAnsi="Tahoma" w:cs="Tahoma"/>
          <w:sz w:val="22"/>
          <w:szCs w:val="22"/>
        </w:rPr>
        <w:t xml:space="preserve"> will be </w:t>
      </w:r>
      <w:r w:rsidR="00111B86">
        <w:rPr>
          <w:rFonts w:ascii="Tahoma" w:hAnsi="Tahoma" w:cs="Tahoma"/>
          <w:sz w:val="22"/>
          <w:szCs w:val="22"/>
        </w:rPr>
        <w:t xml:space="preserve">combined </w:t>
      </w:r>
      <w:r>
        <w:rPr>
          <w:rFonts w:ascii="Tahoma" w:hAnsi="Tahoma" w:cs="Tahoma"/>
          <w:sz w:val="22"/>
          <w:szCs w:val="22"/>
        </w:rPr>
        <w:t xml:space="preserve">to give a NEE score for each household surveyed.  </w:t>
      </w:r>
      <w:r w:rsidR="009B08C3" w:rsidRPr="002D4E7A">
        <w:rPr>
          <w:rFonts w:ascii="Tahoma" w:hAnsi="Tahoma" w:cs="Tahoma"/>
          <w:sz w:val="22"/>
          <w:szCs w:val="22"/>
        </w:rPr>
        <w:t xml:space="preserve">We </w:t>
      </w:r>
      <w:r>
        <w:rPr>
          <w:rFonts w:ascii="Tahoma" w:hAnsi="Tahoma" w:cs="Tahoma"/>
          <w:sz w:val="22"/>
          <w:szCs w:val="22"/>
        </w:rPr>
        <w:t xml:space="preserve">will </w:t>
      </w:r>
      <w:r w:rsidR="009B08C3" w:rsidRPr="002D4E7A">
        <w:rPr>
          <w:rFonts w:ascii="Tahoma" w:hAnsi="Tahoma" w:cs="Tahoma"/>
          <w:sz w:val="22"/>
          <w:szCs w:val="22"/>
        </w:rPr>
        <w:t xml:space="preserve">follow Zhou et al. (2006) to determine the optimal method of aggregating </w:t>
      </w:r>
      <w:r w:rsidR="00CF74EB">
        <w:rPr>
          <w:rFonts w:ascii="Tahoma" w:hAnsi="Tahoma" w:cs="Tahoma"/>
          <w:sz w:val="22"/>
          <w:szCs w:val="22"/>
        </w:rPr>
        <w:t xml:space="preserve">each </w:t>
      </w:r>
      <w:r w:rsidR="00111B86">
        <w:rPr>
          <w:rFonts w:ascii="Tahoma" w:hAnsi="Tahoma" w:cs="Tahoma"/>
          <w:sz w:val="22"/>
          <w:szCs w:val="22"/>
        </w:rPr>
        <w:t>dimension</w:t>
      </w:r>
      <w:r w:rsidR="009B08C3" w:rsidRPr="002D4E7A">
        <w:rPr>
          <w:rFonts w:ascii="Tahoma" w:hAnsi="Tahoma" w:cs="Tahoma"/>
          <w:sz w:val="22"/>
          <w:szCs w:val="22"/>
        </w:rPr>
        <w:t xml:space="preserve"> of environmental </w:t>
      </w:r>
      <w:r w:rsidR="00CF74EB">
        <w:rPr>
          <w:rFonts w:ascii="Tahoma" w:hAnsi="Tahoma" w:cs="Tahoma"/>
          <w:sz w:val="22"/>
          <w:szCs w:val="22"/>
        </w:rPr>
        <w:t>equity</w:t>
      </w:r>
      <w:r w:rsidR="009B08C3" w:rsidRPr="002D4E7A">
        <w:rPr>
          <w:rFonts w:ascii="Tahoma" w:hAnsi="Tahoma" w:cs="Tahoma"/>
          <w:sz w:val="22"/>
          <w:szCs w:val="22"/>
        </w:rPr>
        <w:t xml:space="preserve">—cumulative risk, ecosystem services of the urban forest, and </w:t>
      </w:r>
      <w:r>
        <w:rPr>
          <w:rFonts w:ascii="Tahoma" w:hAnsi="Tahoma" w:cs="Tahoma"/>
          <w:sz w:val="22"/>
          <w:szCs w:val="22"/>
        </w:rPr>
        <w:t>protective capacity</w:t>
      </w:r>
      <w:r w:rsidR="009B08C3" w:rsidRPr="002D4E7A">
        <w:rPr>
          <w:rFonts w:ascii="Tahoma" w:hAnsi="Tahoma" w:cs="Tahoma"/>
          <w:sz w:val="22"/>
          <w:szCs w:val="22"/>
        </w:rPr>
        <w:t xml:space="preserve">—into NEE.  </w:t>
      </w:r>
      <w:r w:rsidRPr="006275D6">
        <w:rPr>
          <w:rFonts w:ascii="Tahoma" w:hAnsi="Tahoma" w:cs="Tahoma"/>
          <w:sz w:val="22"/>
          <w:szCs w:val="22"/>
        </w:rPr>
        <w:t xml:space="preserve">Household level </w:t>
      </w:r>
      <w:r>
        <w:rPr>
          <w:rFonts w:ascii="Tahoma" w:hAnsi="Tahoma" w:cs="Tahoma"/>
          <w:sz w:val="22"/>
          <w:szCs w:val="22"/>
        </w:rPr>
        <w:t>NEE</w:t>
      </w:r>
      <w:r w:rsidRPr="006275D6">
        <w:rPr>
          <w:rFonts w:ascii="Tahoma" w:hAnsi="Tahoma" w:cs="Tahoma"/>
          <w:sz w:val="22"/>
          <w:szCs w:val="22"/>
        </w:rPr>
        <w:t xml:space="preserve"> scores will be </w:t>
      </w:r>
      <w:r w:rsidR="00111B86">
        <w:rPr>
          <w:rFonts w:ascii="Tahoma" w:hAnsi="Tahoma" w:cs="Tahoma"/>
          <w:sz w:val="22"/>
          <w:szCs w:val="22"/>
        </w:rPr>
        <w:t xml:space="preserve">aggregated </w:t>
      </w:r>
      <w:r w:rsidRPr="006275D6">
        <w:rPr>
          <w:rFonts w:ascii="Tahoma" w:hAnsi="Tahoma" w:cs="Tahoma"/>
          <w:sz w:val="22"/>
          <w:szCs w:val="22"/>
        </w:rPr>
        <w:t xml:space="preserve">to the </w:t>
      </w:r>
      <w:r>
        <w:rPr>
          <w:rFonts w:ascii="Tahoma" w:hAnsi="Tahoma" w:cs="Tahoma"/>
          <w:sz w:val="22"/>
          <w:szCs w:val="22"/>
        </w:rPr>
        <w:t xml:space="preserve">Neighborhood Planning Unit level. </w:t>
      </w:r>
    </w:p>
    <w:p w:rsidR="006F4571" w:rsidRDefault="006F4571" w:rsidP="00C34562">
      <w:pPr>
        <w:ind w:left="810"/>
        <w:rPr>
          <w:rFonts w:ascii="Tahoma" w:hAnsi="Tahoma" w:cs="Tahoma"/>
          <w:sz w:val="22"/>
          <w:szCs w:val="22"/>
        </w:rPr>
      </w:pPr>
    </w:p>
    <w:p w:rsidR="006F4571" w:rsidRPr="00B07272" w:rsidRDefault="006F4571" w:rsidP="006F4571">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810"/>
        <w:rPr>
          <w:rFonts w:ascii="Tahoma" w:hAnsi="Tahoma" w:cs="Tahoma"/>
          <w:sz w:val="22"/>
          <w:szCs w:val="22"/>
        </w:rPr>
      </w:pPr>
      <w:r>
        <w:rPr>
          <w:rFonts w:ascii="Tahoma" w:hAnsi="Tahoma" w:cs="Tahoma"/>
          <w:sz w:val="22"/>
          <w:szCs w:val="22"/>
        </w:rPr>
        <w:t xml:space="preserve">Statisticians with the National Agricultural Statistical Service have remarked that there </w:t>
      </w:r>
      <w:r>
        <w:rPr>
          <w:rFonts w:ascii="Tahoma" w:hAnsi="Tahoma" w:cs="Tahoma"/>
          <w:sz w:val="22"/>
          <w:szCs w:val="22"/>
        </w:rPr>
        <w:lastRenderedPageBreak/>
        <w:t xml:space="preserve">is inherent error associated with both </w:t>
      </w:r>
      <w:proofErr w:type="gramStart"/>
      <w:r>
        <w:rPr>
          <w:rFonts w:ascii="Tahoma" w:hAnsi="Tahoma" w:cs="Tahoma"/>
          <w:sz w:val="22"/>
          <w:szCs w:val="22"/>
        </w:rPr>
        <w:t>the i</w:t>
      </w:r>
      <w:proofErr w:type="gramEnd"/>
      <w:r>
        <w:rPr>
          <w:rFonts w:ascii="Tahoma" w:hAnsi="Tahoma" w:cs="Tahoma"/>
          <w:sz w:val="22"/>
          <w:szCs w:val="22"/>
        </w:rPr>
        <w:t xml:space="preserve">-Tree eco and protective capacity measures.  The combination of such errors may obscure any </w:t>
      </w:r>
      <w:r w:rsidR="00FE0CA7">
        <w:rPr>
          <w:rFonts w:ascii="Tahoma" w:hAnsi="Tahoma" w:cs="Tahoma"/>
          <w:sz w:val="22"/>
          <w:szCs w:val="22"/>
        </w:rPr>
        <w:t xml:space="preserve">statistically </w:t>
      </w:r>
      <w:r>
        <w:rPr>
          <w:rFonts w:ascii="Tahoma" w:hAnsi="Tahoma" w:cs="Tahoma"/>
          <w:sz w:val="22"/>
          <w:szCs w:val="22"/>
        </w:rPr>
        <w:t>meaningful distinctions among NEE scores across NPUs.</w:t>
      </w:r>
      <w:r w:rsidR="00FE0CA7">
        <w:rPr>
          <w:rFonts w:ascii="Tahoma" w:hAnsi="Tahoma" w:cs="Tahoma"/>
          <w:sz w:val="22"/>
          <w:szCs w:val="22"/>
        </w:rPr>
        <w:t xml:space="preserve">  If this turns out to be the case, the data are nonetheless useful for their descriptive properties; and they can be displayed graphically.</w:t>
      </w:r>
    </w:p>
    <w:p w:rsidR="009B08C3" w:rsidRDefault="009B08C3" w:rsidP="00C34562">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810"/>
        <w:rPr>
          <w:rFonts w:ascii="Tahoma" w:hAnsi="Tahoma" w:cs="Tahoma"/>
          <w:sz w:val="22"/>
          <w:szCs w:val="22"/>
        </w:rPr>
      </w:pPr>
    </w:p>
    <w:p w:rsidR="00555661" w:rsidRDefault="00A25C36" w:rsidP="00C34562">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810"/>
        <w:rPr>
          <w:rFonts w:ascii="Tahoma" w:hAnsi="Tahoma" w:cs="Tahoma"/>
          <w:sz w:val="22"/>
          <w:szCs w:val="22"/>
        </w:rPr>
      </w:pPr>
      <w:r>
        <w:rPr>
          <w:rFonts w:ascii="Tahoma" w:hAnsi="Tahoma" w:cs="Tahoma"/>
          <w:sz w:val="22"/>
          <w:szCs w:val="22"/>
        </w:rPr>
        <w:t xml:space="preserve">The index will be provided to </w:t>
      </w:r>
      <w:r w:rsidR="00C9261B">
        <w:rPr>
          <w:rFonts w:ascii="Tahoma" w:hAnsi="Tahoma" w:cs="Tahoma"/>
          <w:sz w:val="22"/>
          <w:szCs w:val="22"/>
        </w:rPr>
        <w:t xml:space="preserve">U.S. Forest Service Region 8’s Regional Urban Forester to use as part of the Region’s input in the Green Infrastructure Community of Practice </w:t>
      </w:r>
      <w:r w:rsidR="00555661">
        <w:rPr>
          <w:rFonts w:ascii="Tahoma" w:hAnsi="Tahoma" w:cs="Tahoma"/>
          <w:sz w:val="22"/>
          <w:szCs w:val="22"/>
        </w:rPr>
        <w:t xml:space="preserve">and Vibrant Cities &amp; Urban Forests Task Force </w:t>
      </w:r>
      <w:r w:rsidR="00C9261B">
        <w:rPr>
          <w:rFonts w:ascii="Tahoma" w:hAnsi="Tahoma" w:cs="Tahoma"/>
          <w:sz w:val="22"/>
          <w:szCs w:val="22"/>
        </w:rPr>
        <w:t>involvement described earlier.  Given that the method we propose passes peer review</w:t>
      </w:r>
      <w:r>
        <w:rPr>
          <w:rFonts w:ascii="Tahoma" w:hAnsi="Tahoma" w:cs="Tahoma"/>
          <w:sz w:val="22"/>
          <w:szCs w:val="22"/>
        </w:rPr>
        <w:t>,</w:t>
      </w:r>
      <w:r w:rsidR="00C9261B">
        <w:rPr>
          <w:rFonts w:ascii="Tahoma" w:hAnsi="Tahoma" w:cs="Tahoma"/>
          <w:sz w:val="22"/>
          <w:szCs w:val="22"/>
        </w:rPr>
        <w:t xml:space="preserve"> we will also </w:t>
      </w:r>
      <w:r w:rsidR="00555661">
        <w:rPr>
          <w:rFonts w:ascii="Tahoma" w:hAnsi="Tahoma" w:cs="Tahoma"/>
          <w:sz w:val="22"/>
          <w:szCs w:val="22"/>
        </w:rPr>
        <w:t xml:space="preserve">present our index to </w:t>
      </w:r>
      <w:r w:rsidR="00C9261B">
        <w:rPr>
          <w:rFonts w:ascii="Tahoma" w:hAnsi="Tahoma" w:cs="Tahoma"/>
          <w:sz w:val="22"/>
          <w:szCs w:val="22"/>
        </w:rPr>
        <w:t xml:space="preserve">the Forest Service’s Environmental Justice Board </w:t>
      </w:r>
      <w:r w:rsidR="00555661">
        <w:rPr>
          <w:rFonts w:ascii="Tahoma" w:hAnsi="Tahoma" w:cs="Tahoma"/>
          <w:sz w:val="22"/>
          <w:szCs w:val="22"/>
        </w:rPr>
        <w:t xml:space="preserve">as an indicator of how the agency addressing U.S. Forest Service Strategic Goal # 6, directing the agency to “Engage urban America with Forest Service Programs.”  As well, project data can also be used to provide an indication of how the Atlanta’s residents are engaging with President Obama’s </w:t>
      </w:r>
      <w:r w:rsidR="00555661">
        <w:rPr>
          <w:rFonts w:ascii="Tahoma" w:hAnsi="Tahoma" w:cs="Tahoma"/>
          <w:i/>
          <w:sz w:val="22"/>
          <w:szCs w:val="22"/>
        </w:rPr>
        <w:t xml:space="preserve">America’s Great Outdoors </w:t>
      </w:r>
      <w:r w:rsidR="00555661" w:rsidRPr="00555661">
        <w:rPr>
          <w:rFonts w:ascii="Tahoma" w:hAnsi="Tahoma" w:cs="Tahoma"/>
          <w:sz w:val="22"/>
          <w:szCs w:val="22"/>
        </w:rPr>
        <w:t>Initiative</w:t>
      </w:r>
      <w:r w:rsidR="00555661">
        <w:rPr>
          <w:rFonts w:ascii="Tahoma" w:hAnsi="Tahoma" w:cs="Tahoma"/>
          <w:sz w:val="22"/>
          <w:szCs w:val="22"/>
        </w:rPr>
        <w:t>, specifically the recommendation to connect urban residents with community green spaces.</w:t>
      </w:r>
    </w:p>
    <w:p w:rsidR="00555661" w:rsidRDefault="00555661" w:rsidP="00C34562">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810"/>
        <w:rPr>
          <w:rFonts w:ascii="Tahoma" w:hAnsi="Tahoma" w:cs="Tahoma"/>
          <w:sz w:val="22"/>
          <w:szCs w:val="22"/>
        </w:rPr>
      </w:pPr>
    </w:p>
    <w:p w:rsidR="00B90E2C" w:rsidRDefault="00B90E2C" w:rsidP="00C34562">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810"/>
        <w:rPr>
          <w:rFonts w:ascii="Tahoma" w:hAnsi="Tahoma" w:cs="Tahoma"/>
          <w:sz w:val="22"/>
          <w:szCs w:val="22"/>
        </w:rPr>
      </w:pPr>
      <w:r w:rsidRPr="00B07272">
        <w:rPr>
          <w:rFonts w:ascii="Tahoma" w:hAnsi="Tahoma" w:cs="Tahoma"/>
          <w:sz w:val="22"/>
          <w:szCs w:val="22"/>
        </w:rPr>
        <w:t xml:space="preserve">Findings will </w:t>
      </w:r>
      <w:r w:rsidR="00A25C36">
        <w:rPr>
          <w:rFonts w:ascii="Tahoma" w:hAnsi="Tahoma" w:cs="Tahoma"/>
          <w:sz w:val="22"/>
          <w:szCs w:val="22"/>
        </w:rPr>
        <w:t xml:space="preserve">also be used in </w:t>
      </w:r>
      <w:r w:rsidRPr="00B07272">
        <w:rPr>
          <w:rFonts w:ascii="Tahoma" w:hAnsi="Tahoma" w:cs="Tahoma"/>
          <w:sz w:val="22"/>
          <w:szCs w:val="22"/>
        </w:rPr>
        <w:t>one or more manuscripts for submission to peer reviewed outlets, for executive summary to natural resource management professionals, for summary in unit reports and summaries, and for presentation at professional conferences. Summaries will also be supplied to community based groups such as the various NPUs in Atlanta, to the Atlanta Beltline organization, and to interes</w:t>
      </w:r>
      <w:r w:rsidR="00546948" w:rsidRPr="00B07272">
        <w:rPr>
          <w:rFonts w:ascii="Tahoma" w:hAnsi="Tahoma" w:cs="Tahoma"/>
          <w:sz w:val="22"/>
          <w:szCs w:val="22"/>
        </w:rPr>
        <w:t>ted C</w:t>
      </w:r>
      <w:r w:rsidRPr="00B07272">
        <w:rPr>
          <w:rFonts w:ascii="Tahoma" w:hAnsi="Tahoma" w:cs="Tahoma"/>
          <w:sz w:val="22"/>
          <w:szCs w:val="22"/>
        </w:rPr>
        <w:t xml:space="preserve">ity </w:t>
      </w:r>
      <w:r w:rsidR="00546948" w:rsidRPr="00B07272">
        <w:rPr>
          <w:rFonts w:ascii="Tahoma" w:hAnsi="Tahoma" w:cs="Tahoma"/>
          <w:sz w:val="22"/>
          <w:szCs w:val="22"/>
        </w:rPr>
        <w:t xml:space="preserve">of Atlanta </w:t>
      </w:r>
      <w:r w:rsidRPr="00B07272">
        <w:rPr>
          <w:rFonts w:ascii="Tahoma" w:hAnsi="Tahoma" w:cs="Tahoma"/>
          <w:sz w:val="22"/>
          <w:szCs w:val="22"/>
        </w:rPr>
        <w:t xml:space="preserve">officials. </w:t>
      </w:r>
    </w:p>
    <w:p w:rsidR="006F4571" w:rsidRDefault="006F4571" w:rsidP="00C34562">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810"/>
        <w:rPr>
          <w:rFonts w:ascii="Tahoma" w:hAnsi="Tahoma" w:cs="Tahoma"/>
          <w:sz w:val="22"/>
          <w:szCs w:val="22"/>
        </w:rPr>
      </w:pPr>
    </w:p>
    <w:p w:rsidR="00C37CD8" w:rsidRPr="00B07272" w:rsidRDefault="00AB68B5" w:rsidP="00C34562">
      <w:pPr>
        <w:tabs>
          <w:tab w:val="left" w:pos="81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810" w:hanging="450"/>
        <w:jc w:val="both"/>
        <w:rPr>
          <w:rFonts w:ascii="Tahoma" w:hAnsi="Tahoma" w:cs="Tahoma"/>
          <w:b/>
          <w:bCs/>
        </w:rPr>
      </w:pPr>
      <w:r>
        <w:rPr>
          <w:rFonts w:ascii="Tahoma" w:hAnsi="Tahoma" w:cs="Tahoma"/>
          <w:b/>
          <w:bCs/>
        </w:rPr>
        <w:t>17</w:t>
      </w:r>
      <w:r w:rsidR="00C34562">
        <w:rPr>
          <w:rFonts w:ascii="Tahoma" w:hAnsi="Tahoma" w:cs="Tahoma"/>
          <w:b/>
          <w:bCs/>
        </w:rPr>
        <w:t>.</w:t>
      </w:r>
      <w:r w:rsidR="00C34562">
        <w:rPr>
          <w:rFonts w:ascii="Tahoma" w:hAnsi="Tahoma" w:cs="Tahoma"/>
          <w:b/>
          <w:bCs/>
        </w:rPr>
        <w:tab/>
      </w:r>
      <w:r w:rsidR="00C37CD8" w:rsidRPr="00B07272">
        <w:rPr>
          <w:rFonts w:ascii="Tahoma" w:hAnsi="Tahoma" w:cs="Tahoma"/>
          <w:b/>
          <w:bCs/>
        </w:rPr>
        <w:t>If seeking approval to not display the expiration date for OMB approval of the information collection, explain the reasons that display would be inappropriate.</w:t>
      </w:r>
    </w:p>
    <w:p w:rsidR="0013495B" w:rsidRPr="009343DE" w:rsidRDefault="00D24282" w:rsidP="009343DE">
      <w:pPr>
        <w:tabs>
          <w:tab w:val="left" w:pos="360"/>
          <w:tab w:val="left" w:pos="81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both"/>
        <w:rPr>
          <w:rFonts w:ascii="Tahoma" w:hAnsi="Tahoma" w:cs="Tahoma"/>
          <w:sz w:val="22"/>
          <w:szCs w:val="22"/>
        </w:rPr>
      </w:pPr>
      <w:r w:rsidRPr="00C97C05">
        <w:rPr>
          <w:rFonts w:ascii="Tahoma" w:hAnsi="Tahoma" w:cs="Tahoma"/>
          <w:sz w:val="22"/>
          <w:szCs w:val="22"/>
        </w:rPr>
        <w:t>T</w:t>
      </w:r>
      <w:r w:rsidR="00E27F83" w:rsidRPr="00C97C05">
        <w:rPr>
          <w:rFonts w:ascii="Tahoma" w:hAnsi="Tahoma" w:cs="Tahoma"/>
          <w:sz w:val="22"/>
          <w:szCs w:val="22"/>
        </w:rPr>
        <w:t>h</w:t>
      </w:r>
      <w:r w:rsidRPr="00C97C05">
        <w:rPr>
          <w:rFonts w:ascii="Tahoma" w:hAnsi="Tahoma" w:cs="Tahoma"/>
          <w:sz w:val="22"/>
          <w:szCs w:val="22"/>
        </w:rPr>
        <w:t>e valid OMB control number and</w:t>
      </w:r>
      <w:r w:rsidR="00155AD2" w:rsidRPr="00C97C05">
        <w:rPr>
          <w:rFonts w:ascii="Tahoma" w:hAnsi="Tahoma" w:cs="Tahoma"/>
          <w:sz w:val="22"/>
          <w:szCs w:val="22"/>
        </w:rPr>
        <w:t xml:space="preserve"> expiration date</w:t>
      </w:r>
      <w:r w:rsidRPr="00C97C05">
        <w:rPr>
          <w:rFonts w:ascii="Tahoma" w:hAnsi="Tahoma" w:cs="Tahoma"/>
          <w:sz w:val="22"/>
          <w:szCs w:val="22"/>
        </w:rPr>
        <w:t xml:space="preserve"> will be displayed on all information collection instruments</w:t>
      </w:r>
      <w:r w:rsidR="00155AD2" w:rsidRPr="00C97C05">
        <w:rPr>
          <w:rFonts w:ascii="Tahoma" w:hAnsi="Tahoma" w:cs="Tahoma"/>
          <w:sz w:val="22"/>
          <w:szCs w:val="22"/>
        </w:rPr>
        <w:t>.</w:t>
      </w:r>
    </w:p>
    <w:p w:rsidR="006B455B" w:rsidRPr="00B07272" w:rsidRDefault="00AB68B5" w:rsidP="00C34562">
      <w:pPr>
        <w:tabs>
          <w:tab w:val="left" w:pos="81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810" w:hanging="450"/>
        <w:jc w:val="both"/>
        <w:rPr>
          <w:rFonts w:ascii="Tahoma" w:hAnsi="Tahoma" w:cs="Tahoma"/>
          <w:b/>
          <w:bCs/>
        </w:rPr>
      </w:pPr>
      <w:r>
        <w:rPr>
          <w:rFonts w:ascii="Tahoma" w:hAnsi="Tahoma" w:cs="Tahoma"/>
          <w:b/>
          <w:bCs/>
        </w:rPr>
        <w:t>18</w:t>
      </w:r>
      <w:r w:rsidR="008B4CB0">
        <w:rPr>
          <w:rFonts w:ascii="Tahoma" w:hAnsi="Tahoma" w:cs="Tahoma"/>
          <w:b/>
          <w:bCs/>
        </w:rPr>
        <w:t>.</w:t>
      </w:r>
      <w:r w:rsidR="008B4CB0">
        <w:rPr>
          <w:rFonts w:ascii="Tahoma" w:hAnsi="Tahoma" w:cs="Tahoma"/>
          <w:b/>
          <w:bCs/>
        </w:rPr>
        <w:tab/>
      </w:r>
      <w:r w:rsidR="006B455B" w:rsidRPr="00B07272">
        <w:rPr>
          <w:rFonts w:ascii="Tahoma" w:hAnsi="Tahoma" w:cs="Tahoma"/>
          <w:b/>
          <w:bCs/>
        </w:rPr>
        <w:t>Explain each exception to the certification statement identified in item 19, "Certification Requirement for Paperwork Reduction Act."</w:t>
      </w:r>
    </w:p>
    <w:p w:rsidR="004372C3" w:rsidRPr="00A0453B" w:rsidRDefault="006C0F2F" w:rsidP="00C34562">
      <w:pPr>
        <w:tabs>
          <w:tab w:val="left" w:pos="0"/>
          <w:tab w:val="left" w:pos="720"/>
          <w:tab w:val="left" w:pos="81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rPr>
      </w:pPr>
      <w:r w:rsidRPr="00A0453B">
        <w:rPr>
          <w:rFonts w:ascii="Tahoma" w:hAnsi="Tahoma" w:cs="Tahoma"/>
        </w:rPr>
        <w:tab/>
      </w:r>
      <w:r w:rsidR="00C34562">
        <w:rPr>
          <w:rFonts w:ascii="Tahoma" w:hAnsi="Tahoma" w:cs="Tahoma"/>
        </w:rPr>
        <w:tab/>
      </w:r>
      <w:r w:rsidR="004372C3" w:rsidRPr="00A0453B">
        <w:rPr>
          <w:rFonts w:ascii="Tahoma" w:hAnsi="Tahoma" w:cs="Tahoma"/>
        </w:rPr>
        <w:t xml:space="preserve">The Agency is able to certify compliance with </w:t>
      </w:r>
      <w:r w:rsidR="00BA2ED5">
        <w:rPr>
          <w:rFonts w:ascii="Tahoma" w:hAnsi="Tahoma" w:cs="Tahoma"/>
        </w:rPr>
        <w:t xml:space="preserve">5 CFR </w:t>
      </w:r>
      <w:r w:rsidR="00D27E6A">
        <w:rPr>
          <w:rFonts w:ascii="Tahoma" w:hAnsi="Tahoma" w:cs="Tahoma"/>
        </w:rPr>
        <w:t>1320</w:t>
      </w:r>
      <w:r w:rsidR="004372C3" w:rsidRPr="00A0453B">
        <w:rPr>
          <w:rFonts w:ascii="Tahoma" w:hAnsi="Tahoma" w:cs="Tahoma"/>
        </w:rPr>
        <w:t>.</w:t>
      </w:r>
    </w:p>
    <w:sectPr w:rsidR="004372C3" w:rsidRPr="00A0453B" w:rsidSect="00504B59">
      <w:type w:val="continuous"/>
      <w:pgSz w:w="12240" w:h="15840"/>
      <w:pgMar w:top="1440" w:right="1440" w:bottom="1440" w:left="1440" w:header="1080" w:footer="30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7242" w:rsidRDefault="004B7242">
      <w:r>
        <w:separator/>
      </w:r>
    </w:p>
  </w:endnote>
  <w:endnote w:type="continuationSeparator" w:id="0">
    <w:p w:rsidR="004B7242" w:rsidRDefault="004B7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84B" w:rsidRPr="00B07272" w:rsidRDefault="003C684B" w:rsidP="00B07272">
    <w:pPr>
      <w:pStyle w:val="Footer"/>
      <w:jc w:val="center"/>
      <w:rPr>
        <w:rFonts w:ascii="Tahoma" w:hAnsi="Tahoma" w:cs="Tahoma"/>
        <w:sz w:val="22"/>
        <w:szCs w:val="22"/>
      </w:rPr>
    </w:pPr>
    <w:r w:rsidRPr="00B07272">
      <w:rPr>
        <w:rFonts w:ascii="Tahoma" w:hAnsi="Tahoma" w:cs="Tahoma"/>
        <w:sz w:val="22"/>
        <w:szCs w:val="22"/>
      </w:rPr>
      <w:t xml:space="preserve">Page </w:t>
    </w:r>
    <w:r w:rsidRPr="00B07272">
      <w:rPr>
        <w:rFonts w:ascii="Tahoma" w:hAnsi="Tahoma" w:cs="Tahoma"/>
        <w:b/>
        <w:bCs/>
        <w:sz w:val="22"/>
        <w:szCs w:val="22"/>
      </w:rPr>
      <w:fldChar w:fldCharType="begin"/>
    </w:r>
    <w:r w:rsidRPr="00B07272">
      <w:rPr>
        <w:rFonts w:ascii="Tahoma" w:hAnsi="Tahoma" w:cs="Tahoma"/>
        <w:b/>
        <w:bCs/>
        <w:sz w:val="22"/>
        <w:szCs w:val="22"/>
      </w:rPr>
      <w:instrText xml:space="preserve"> PAGE </w:instrText>
    </w:r>
    <w:r w:rsidRPr="00B07272">
      <w:rPr>
        <w:rFonts w:ascii="Tahoma" w:hAnsi="Tahoma" w:cs="Tahoma"/>
        <w:b/>
        <w:bCs/>
        <w:sz w:val="22"/>
        <w:szCs w:val="22"/>
      </w:rPr>
      <w:fldChar w:fldCharType="separate"/>
    </w:r>
    <w:r w:rsidR="00EB697E">
      <w:rPr>
        <w:rFonts w:ascii="Tahoma" w:hAnsi="Tahoma" w:cs="Tahoma"/>
        <w:b/>
        <w:bCs/>
        <w:noProof/>
        <w:sz w:val="22"/>
        <w:szCs w:val="22"/>
      </w:rPr>
      <w:t>15</w:t>
    </w:r>
    <w:r w:rsidRPr="00B07272">
      <w:rPr>
        <w:rFonts w:ascii="Tahoma" w:hAnsi="Tahoma" w:cs="Tahoma"/>
        <w:b/>
        <w:bCs/>
        <w:sz w:val="22"/>
        <w:szCs w:val="22"/>
      </w:rPr>
      <w:fldChar w:fldCharType="end"/>
    </w:r>
    <w:r w:rsidRPr="00B07272">
      <w:rPr>
        <w:rFonts w:ascii="Tahoma" w:hAnsi="Tahoma" w:cs="Tahoma"/>
        <w:sz w:val="22"/>
        <w:szCs w:val="22"/>
      </w:rPr>
      <w:t xml:space="preserve"> of </w:t>
    </w:r>
    <w:r w:rsidRPr="00B07272">
      <w:rPr>
        <w:rFonts w:ascii="Tahoma" w:hAnsi="Tahoma" w:cs="Tahoma"/>
        <w:b/>
        <w:bCs/>
        <w:sz w:val="22"/>
        <w:szCs w:val="22"/>
      </w:rPr>
      <w:fldChar w:fldCharType="begin"/>
    </w:r>
    <w:r w:rsidRPr="00B07272">
      <w:rPr>
        <w:rFonts w:ascii="Tahoma" w:hAnsi="Tahoma" w:cs="Tahoma"/>
        <w:b/>
        <w:bCs/>
        <w:sz w:val="22"/>
        <w:szCs w:val="22"/>
      </w:rPr>
      <w:instrText xml:space="preserve"> NUMPAGES  </w:instrText>
    </w:r>
    <w:r w:rsidRPr="00B07272">
      <w:rPr>
        <w:rFonts w:ascii="Tahoma" w:hAnsi="Tahoma" w:cs="Tahoma"/>
        <w:b/>
        <w:bCs/>
        <w:sz w:val="22"/>
        <w:szCs w:val="22"/>
      </w:rPr>
      <w:fldChar w:fldCharType="separate"/>
    </w:r>
    <w:r w:rsidR="00EB697E">
      <w:rPr>
        <w:rFonts w:ascii="Tahoma" w:hAnsi="Tahoma" w:cs="Tahoma"/>
        <w:b/>
        <w:bCs/>
        <w:noProof/>
        <w:sz w:val="22"/>
        <w:szCs w:val="22"/>
      </w:rPr>
      <w:t>20</w:t>
    </w:r>
    <w:r w:rsidRPr="00B07272">
      <w:rPr>
        <w:rFonts w:ascii="Tahoma" w:hAnsi="Tahoma" w:cs="Tahoma"/>
        <w:b/>
        <w:bCs/>
        <w:sz w:val="22"/>
        <w:szCs w:val="22"/>
      </w:rPr>
      <w:fldChar w:fldCharType="end"/>
    </w:r>
  </w:p>
  <w:p w:rsidR="003C684B" w:rsidRPr="00B07272" w:rsidRDefault="003C684B" w:rsidP="00B072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84B" w:rsidRPr="00B07272" w:rsidRDefault="003C684B" w:rsidP="00B07272">
    <w:pPr>
      <w:pStyle w:val="Footer"/>
      <w:jc w:val="center"/>
      <w:rPr>
        <w:rFonts w:ascii="Tahoma" w:hAnsi="Tahoma" w:cs="Tahoma"/>
        <w:sz w:val="22"/>
        <w:szCs w:val="22"/>
      </w:rPr>
    </w:pPr>
    <w:r w:rsidRPr="00B07272">
      <w:rPr>
        <w:rFonts w:ascii="Tahoma" w:hAnsi="Tahoma" w:cs="Tahoma"/>
        <w:sz w:val="22"/>
        <w:szCs w:val="22"/>
      </w:rPr>
      <w:t xml:space="preserve">Page </w:t>
    </w:r>
    <w:r w:rsidRPr="00B07272">
      <w:rPr>
        <w:rFonts w:ascii="Tahoma" w:hAnsi="Tahoma" w:cs="Tahoma"/>
        <w:b/>
        <w:bCs/>
        <w:sz w:val="22"/>
        <w:szCs w:val="22"/>
      </w:rPr>
      <w:fldChar w:fldCharType="begin"/>
    </w:r>
    <w:r w:rsidRPr="00B07272">
      <w:rPr>
        <w:rFonts w:ascii="Tahoma" w:hAnsi="Tahoma" w:cs="Tahoma"/>
        <w:b/>
        <w:bCs/>
        <w:sz w:val="22"/>
        <w:szCs w:val="22"/>
      </w:rPr>
      <w:instrText xml:space="preserve"> PAGE </w:instrText>
    </w:r>
    <w:r w:rsidRPr="00B07272">
      <w:rPr>
        <w:rFonts w:ascii="Tahoma" w:hAnsi="Tahoma" w:cs="Tahoma"/>
        <w:b/>
        <w:bCs/>
        <w:sz w:val="22"/>
        <w:szCs w:val="22"/>
      </w:rPr>
      <w:fldChar w:fldCharType="separate"/>
    </w:r>
    <w:r w:rsidR="00EB697E">
      <w:rPr>
        <w:rFonts w:ascii="Tahoma" w:hAnsi="Tahoma" w:cs="Tahoma"/>
        <w:b/>
        <w:bCs/>
        <w:noProof/>
        <w:sz w:val="22"/>
        <w:szCs w:val="22"/>
      </w:rPr>
      <w:t>1</w:t>
    </w:r>
    <w:r w:rsidRPr="00B07272">
      <w:rPr>
        <w:rFonts w:ascii="Tahoma" w:hAnsi="Tahoma" w:cs="Tahoma"/>
        <w:b/>
        <w:bCs/>
        <w:sz w:val="22"/>
        <w:szCs w:val="22"/>
      </w:rPr>
      <w:fldChar w:fldCharType="end"/>
    </w:r>
    <w:r w:rsidRPr="00B07272">
      <w:rPr>
        <w:rFonts w:ascii="Tahoma" w:hAnsi="Tahoma" w:cs="Tahoma"/>
        <w:sz w:val="22"/>
        <w:szCs w:val="22"/>
      </w:rPr>
      <w:t xml:space="preserve"> of </w:t>
    </w:r>
    <w:r w:rsidRPr="00B07272">
      <w:rPr>
        <w:rFonts w:ascii="Tahoma" w:hAnsi="Tahoma" w:cs="Tahoma"/>
        <w:b/>
        <w:bCs/>
        <w:sz w:val="22"/>
        <w:szCs w:val="22"/>
      </w:rPr>
      <w:fldChar w:fldCharType="begin"/>
    </w:r>
    <w:r w:rsidRPr="00B07272">
      <w:rPr>
        <w:rFonts w:ascii="Tahoma" w:hAnsi="Tahoma" w:cs="Tahoma"/>
        <w:b/>
        <w:bCs/>
        <w:sz w:val="22"/>
        <w:szCs w:val="22"/>
      </w:rPr>
      <w:instrText xml:space="preserve"> NUMPAGES  </w:instrText>
    </w:r>
    <w:r w:rsidRPr="00B07272">
      <w:rPr>
        <w:rFonts w:ascii="Tahoma" w:hAnsi="Tahoma" w:cs="Tahoma"/>
        <w:b/>
        <w:bCs/>
        <w:sz w:val="22"/>
        <w:szCs w:val="22"/>
      </w:rPr>
      <w:fldChar w:fldCharType="separate"/>
    </w:r>
    <w:r w:rsidR="00EB697E">
      <w:rPr>
        <w:rFonts w:ascii="Tahoma" w:hAnsi="Tahoma" w:cs="Tahoma"/>
        <w:b/>
        <w:bCs/>
        <w:noProof/>
        <w:sz w:val="22"/>
        <w:szCs w:val="22"/>
      </w:rPr>
      <w:t>20</w:t>
    </w:r>
    <w:r w:rsidRPr="00B07272">
      <w:rPr>
        <w:rFonts w:ascii="Tahoma" w:hAnsi="Tahoma" w:cs="Tahoma"/>
        <w:b/>
        <w:bCs/>
        <w:sz w:val="22"/>
        <w:szCs w:val="22"/>
      </w:rPr>
      <w:fldChar w:fldCharType="end"/>
    </w:r>
  </w:p>
  <w:p w:rsidR="003C684B" w:rsidRDefault="003C68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7242" w:rsidRDefault="004B7242">
      <w:r>
        <w:separator/>
      </w:r>
    </w:p>
  </w:footnote>
  <w:footnote w:type="continuationSeparator" w:id="0">
    <w:p w:rsidR="004B7242" w:rsidRDefault="004B7242">
      <w:r>
        <w:continuationSeparator/>
      </w:r>
    </w:p>
  </w:footnote>
  <w:footnote w:id="1">
    <w:p w:rsidR="003C684B" w:rsidRDefault="003C684B" w:rsidP="00FC5F12">
      <w:pPr>
        <w:pStyle w:val="FootnoteText"/>
      </w:pPr>
      <w:r>
        <w:rPr>
          <w:rStyle w:val="FootnoteReference"/>
        </w:rPr>
        <w:footnoteRef/>
      </w:r>
      <w:r>
        <w:t xml:space="preserve"> </w:t>
      </w:r>
      <w:proofErr w:type="spellStart"/>
      <w:proofErr w:type="gramStart"/>
      <w:r w:rsidRPr="002A7A36">
        <w:rPr>
          <w:sz w:val="22"/>
          <w:szCs w:val="22"/>
        </w:rPr>
        <w:t>GreenLaw</w:t>
      </w:r>
      <w:proofErr w:type="spellEnd"/>
      <w:r w:rsidRPr="002A7A36">
        <w:rPr>
          <w:sz w:val="22"/>
          <w:szCs w:val="22"/>
        </w:rPr>
        <w:t>.</w:t>
      </w:r>
      <w:proofErr w:type="gramEnd"/>
      <w:r w:rsidRPr="002A7A36">
        <w:rPr>
          <w:sz w:val="22"/>
          <w:szCs w:val="22"/>
        </w:rPr>
        <w:t xml:space="preserve"> 2012. The patterns of pollution: a report on the demographics and pollution in metro Atlanta. </w:t>
      </w:r>
      <w:proofErr w:type="gramStart"/>
      <w:r w:rsidRPr="002A7A36">
        <w:rPr>
          <w:sz w:val="22"/>
          <w:szCs w:val="22"/>
        </w:rPr>
        <w:t xml:space="preserve">Available online at </w:t>
      </w:r>
      <w:hyperlink r:id="rId1" w:history="1">
        <w:r w:rsidRPr="002A7A36">
          <w:rPr>
            <w:rStyle w:val="Hyperlink"/>
            <w:sz w:val="22"/>
            <w:szCs w:val="22"/>
          </w:rPr>
          <w:t>http://greenlaw.org/Files/GreenLaw/2012/PatternsofPollution,FINAL,GreenLaw3-26-2012.pdf</w:t>
        </w:r>
      </w:hyperlink>
      <w:r w:rsidRPr="002A7A36">
        <w:rPr>
          <w:sz w:val="22"/>
          <w:szCs w:val="22"/>
        </w:rPr>
        <w:t>.</w:t>
      </w:r>
      <w:proofErr w:type="gramEnd"/>
      <w:r w:rsidRPr="002A7A36">
        <w:rPr>
          <w:sz w:val="22"/>
          <w:szCs w:val="22"/>
        </w:rPr>
        <w:t xml:space="preserve"> Date accessed 11 May 2012.</w:t>
      </w:r>
    </w:p>
    <w:p w:rsidR="003C684B" w:rsidRDefault="003C684B" w:rsidP="00FC5F12">
      <w:pPr>
        <w:pStyle w:val="FootnoteText"/>
      </w:pPr>
    </w:p>
  </w:footnote>
  <w:footnote w:id="2">
    <w:p w:rsidR="003C684B" w:rsidRPr="00EB2303" w:rsidRDefault="003C684B" w:rsidP="00FE4640">
      <w:pPr>
        <w:widowControl/>
        <w:tabs>
          <w:tab w:val="left" w:pos="-14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18"/>
          <w:szCs w:val="18"/>
        </w:rPr>
      </w:pPr>
      <w:r>
        <w:rPr>
          <w:rStyle w:val="FootnoteReference"/>
        </w:rPr>
        <w:footnoteRef/>
      </w:r>
      <w:r>
        <w:t xml:space="preserve"> </w:t>
      </w:r>
      <w:r w:rsidRPr="00FC5F12">
        <w:rPr>
          <w:sz w:val="22"/>
          <w:szCs w:val="22"/>
        </w:rPr>
        <w:t>The urban forest includes urban parks and street trees, landscaped green spaces and public gardens, and greenways.</w:t>
      </w:r>
      <w:r w:rsidRPr="00EB2303">
        <w:rPr>
          <w:sz w:val="18"/>
          <w:szCs w:val="18"/>
        </w:rPr>
        <w:t xml:space="preserve"> </w:t>
      </w:r>
    </w:p>
    <w:p w:rsidR="003C684B" w:rsidRDefault="003C684B" w:rsidP="00FE4640">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84B" w:rsidRPr="00A0453B" w:rsidRDefault="003C684B" w:rsidP="00B07272">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color w:val="3366FF"/>
        <w:sz w:val="28"/>
        <w:szCs w:val="28"/>
        <w:u w:val="single"/>
      </w:rPr>
    </w:pPr>
    <w:r w:rsidRPr="00A0453B">
      <w:rPr>
        <w:rFonts w:ascii="Tahoma" w:hAnsi="Tahoma" w:cs="Tahoma"/>
        <w:b/>
        <w:bCs/>
        <w:sz w:val="28"/>
        <w:szCs w:val="28"/>
        <w:u w:val="single"/>
      </w:rPr>
      <w:t xml:space="preserve">The </w:t>
    </w:r>
    <w:r>
      <w:rPr>
        <w:rFonts w:ascii="Tahoma" w:hAnsi="Tahoma" w:cs="Tahoma"/>
        <w:b/>
        <w:bCs/>
        <w:sz w:val="28"/>
        <w:szCs w:val="28"/>
        <w:u w:val="single"/>
      </w:rPr>
      <w:t xml:space="preserve">2014 </w:t>
    </w:r>
    <w:r w:rsidRPr="00A0453B">
      <w:rPr>
        <w:rFonts w:ascii="Tahoma" w:hAnsi="Tahoma" w:cs="Tahoma"/>
        <w:b/>
        <w:bCs/>
        <w:sz w:val="28"/>
        <w:szCs w:val="28"/>
        <w:u w:val="single"/>
      </w:rPr>
      <w:t xml:space="preserve">Supporting Statement </w:t>
    </w:r>
    <w:r w:rsidR="00AC77B9">
      <w:rPr>
        <w:rFonts w:ascii="Tahoma" w:hAnsi="Tahoma" w:cs="Tahoma"/>
        <w:b/>
        <w:bCs/>
        <w:sz w:val="28"/>
        <w:szCs w:val="28"/>
        <w:u w:val="single"/>
      </w:rPr>
      <w:t xml:space="preserve">A </w:t>
    </w:r>
    <w:r w:rsidRPr="00A0453B">
      <w:rPr>
        <w:rFonts w:ascii="Tahoma" w:hAnsi="Tahoma" w:cs="Tahoma"/>
        <w:b/>
        <w:bCs/>
        <w:sz w:val="28"/>
        <w:szCs w:val="28"/>
        <w:u w:val="single"/>
      </w:rPr>
      <w:t>for OMB 0596-NEW</w:t>
    </w:r>
  </w:p>
  <w:p w:rsidR="003C684B" w:rsidRPr="00A0453B" w:rsidRDefault="003C684B" w:rsidP="00B07272">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r w:rsidRPr="00A0453B">
      <w:rPr>
        <w:rFonts w:ascii="Tahoma" w:hAnsi="Tahoma" w:cs="Tahoma"/>
        <w:sz w:val="28"/>
        <w:szCs w:val="28"/>
      </w:rPr>
      <w:t>Environmental Justice and the Urban Forest in Atlanta, GA</w:t>
    </w:r>
  </w:p>
  <w:p w:rsidR="003C684B" w:rsidRDefault="003C68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C7E3050"/>
    <w:lvl w:ilvl="0">
      <w:numFmt w:val="decimal"/>
      <w:lvlText w:val="*"/>
      <w:lvlJc w:val="left"/>
    </w:lvl>
  </w:abstractNum>
  <w:abstractNum w:abstractNumId="1">
    <w:nsid w:val="00000001"/>
    <w:multiLevelType w:val="multilevel"/>
    <w:tmpl w:val="D888851C"/>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000000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000007"/>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nsid w:val="00000008"/>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nsid w:val="0000000A"/>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000000B"/>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nsid w:val="0000000C"/>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nsid w:val="0000000D"/>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nsid w:val="0000000E"/>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5">
    <w:nsid w:val="0000000F"/>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6">
    <w:nsid w:val="00000010"/>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7">
    <w:nsid w:val="0000001C"/>
    <w:multiLevelType w:val="multilevel"/>
    <w:tmpl w:val="00000000"/>
    <w:name w:val="AutoList5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8">
    <w:nsid w:val="00C94FAB"/>
    <w:multiLevelType w:val="hybridMultilevel"/>
    <w:tmpl w:val="1FA8C9C6"/>
    <w:lvl w:ilvl="0" w:tplc="D5F00C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nsid w:val="042705C1"/>
    <w:multiLevelType w:val="hybridMultilevel"/>
    <w:tmpl w:val="620A7EA4"/>
    <w:lvl w:ilvl="0" w:tplc="B3401394">
      <w:start w:val="5"/>
      <w:numFmt w:val="bullet"/>
      <w:lvlText w:val="-"/>
      <w:lvlJc w:val="left"/>
      <w:pPr>
        <w:ind w:left="1083" w:hanging="360"/>
      </w:pPr>
      <w:rPr>
        <w:rFonts w:ascii="Tahoma" w:eastAsia="Times New Roman" w:hAnsi="Tahoma" w:cs="Tahoma" w:hint="default"/>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20">
    <w:nsid w:val="04433E10"/>
    <w:multiLevelType w:val="multilevel"/>
    <w:tmpl w:val="46849DE4"/>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1087"/>
        </w:tabs>
        <w:ind w:left="1080" w:hanging="36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0ACB361D"/>
    <w:multiLevelType w:val="multilevel"/>
    <w:tmpl w:val="4F04D186"/>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0BE627AA"/>
    <w:multiLevelType w:val="hybridMultilevel"/>
    <w:tmpl w:val="B0E4B2D0"/>
    <w:lvl w:ilvl="0" w:tplc="04090001">
      <w:start w:val="1"/>
      <w:numFmt w:val="bullet"/>
      <w:lvlText w:val=""/>
      <w:lvlJc w:val="left"/>
      <w:pPr>
        <w:ind w:left="1081" w:hanging="360"/>
      </w:pPr>
      <w:rPr>
        <w:rFonts w:ascii="Symbol" w:hAnsi="Symbol" w:hint="default"/>
      </w:rPr>
    </w:lvl>
    <w:lvl w:ilvl="1" w:tplc="04090003" w:tentative="1">
      <w:start w:val="1"/>
      <w:numFmt w:val="bullet"/>
      <w:lvlText w:val="o"/>
      <w:lvlJc w:val="left"/>
      <w:pPr>
        <w:ind w:left="1801" w:hanging="360"/>
      </w:pPr>
      <w:rPr>
        <w:rFonts w:ascii="Courier New" w:hAnsi="Courier New" w:cs="Courier New" w:hint="default"/>
      </w:rPr>
    </w:lvl>
    <w:lvl w:ilvl="2" w:tplc="04090005" w:tentative="1">
      <w:start w:val="1"/>
      <w:numFmt w:val="bullet"/>
      <w:lvlText w:val=""/>
      <w:lvlJc w:val="left"/>
      <w:pPr>
        <w:ind w:left="2521" w:hanging="360"/>
      </w:pPr>
      <w:rPr>
        <w:rFonts w:ascii="Wingdings" w:hAnsi="Wingdings" w:hint="default"/>
      </w:rPr>
    </w:lvl>
    <w:lvl w:ilvl="3" w:tplc="04090001" w:tentative="1">
      <w:start w:val="1"/>
      <w:numFmt w:val="bullet"/>
      <w:lvlText w:val=""/>
      <w:lvlJc w:val="left"/>
      <w:pPr>
        <w:ind w:left="3241" w:hanging="360"/>
      </w:pPr>
      <w:rPr>
        <w:rFonts w:ascii="Symbol" w:hAnsi="Symbol" w:hint="default"/>
      </w:rPr>
    </w:lvl>
    <w:lvl w:ilvl="4" w:tplc="04090003" w:tentative="1">
      <w:start w:val="1"/>
      <w:numFmt w:val="bullet"/>
      <w:lvlText w:val="o"/>
      <w:lvlJc w:val="left"/>
      <w:pPr>
        <w:ind w:left="3961" w:hanging="360"/>
      </w:pPr>
      <w:rPr>
        <w:rFonts w:ascii="Courier New" w:hAnsi="Courier New" w:cs="Courier New" w:hint="default"/>
      </w:rPr>
    </w:lvl>
    <w:lvl w:ilvl="5" w:tplc="04090005" w:tentative="1">
      <w:start w:val="1"/>
      <w:numFmt w:val="bullet"/>
      <w:lvlText w:val=""/>
      <w:lvlJc w:val="left"/>
      <w:pPr>
        <w:ind w:left="4681" w:hanging="360"/>
      </w:pPr>
      <w:rPr>
        <w:rFonts w:ascii="Wingdings" w:hAnsi="Wingdings" w:hint="default"/>
      </w:rPr>
    </w:lvl>
    <w:lvl w:ilvl="6" w:tplc="04090001" w:tentative="1">
      <w:start w:val="1"/>
      <w:numFmt w:val="bullet"/>
      <w:lvlText w:val=""/>
      <w:lvlJc w:val="left"/>
      <w:pPr>
        <w:ind w:left="5401" w:hanging="360"/>
      </w:pPr>
      <w:rPr>
        <w:rFonts w:ascii="Symbol" w:hAnsi="Symbol" w:hint="default"/>
      </w:rPr>
    </w:lvl>
    <w:lvl w:ilvl="7" w:tplc="04090003" w:tentative="1">
      <w:start w:val="1"/>
      <w:numFmt w:val="bullet"/>
      <w:lvlText w:val="o"/>
      <w:lvlJc w:val="left"/>
      <w:pPr>
        <w:ind w:left="6121" w:hanging="360"/>
      </w:pPr>
      <w:rPr>
        <w:rFonts w:ascii="Courier New" w:hAnsi="Courier New" w:cs="Courier New" w:hint="default"/>
      </w:rPr>
    </w:lvl>
    <w:lvl w:ilvl="8" w:tplc="04090005" w:tentative="1">
      <w:start w:val="1"/>
      <w:numFmt w:val="bullet"/>
      <w:lvlText w:val=""/>
      <w:lvlJc w:val="left"/>
      <w:pPr>
        <w:ind w:left="6841" w:hanging="360"/>
      </w:pPr>
      <w:rPr>
        <w:rFonts w:ascii="Wingdings" w:hAnsi="Wingdings" w:hint="default"/>
      </w:rPr>
    </w:lvl>
  </w:abstractNum>
  <w:abstractNum w:abstractNumId="23">
    <w:nsid w:val="0C553A34"/>
    <w:multiLevelType w:val="multilevel"/>
    <w:tmpl w:val="CE10D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10122E19"/>
    <w:multiLevelType w:val="hybridMultilevel"/>
    <w:tmpl w:val="1BA4AFFC"/>
    <w:lvl w:ilvl="0" w:tplc="FEEA1526">
      <w:start w:val="1"/>
      <w:numFmt w:val="lowerLetter"/>
      <w:lvlText w:val="%1."/>
      <w:lvlJc w:val="left"/>
      <w:pPr>
        <w:tabs>
          <w:tab w:val="num" w:pos="720"/>
        </w:tabs>
        <w:ind w:left="720" w:hanging="360"/>
      </w:pPr>
      <w:rPr>
        <w:rFonts w:hint="default"/>
        <w:sz w:val="24"/>
        <w:szCs w:val="24"/>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nsid w:val="10F82CC3"/>
    <w:multiLevelType w:val="hybridMultilevel"/>
    <w:tmpl w:val="958CAC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195410D"/>
    <w:multiLevelType w:val="hybridMultilevel"/>
    <w:tmpl w:val="A49C7A84"/>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7">
    <w:nsid w:val="1B721E97"/>
    <w:multiLevelType w:val="hybridMultilevel"/>
    <w:tmpl w:val="9C642B5C"/>
    <w:lvl w:ilvl="0" w:tplc="C03C7622">
      <w:start w:val="10"/>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B815FB6"/>
    <w:multiLevelType w:val="hybridMultilevel"/>
    <w:tmpl w:val="2D14AC46"/>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29">
    <w:nsid w:val="27E119F4"/>
    <w:multiLevelType w:val="multilevel"/>
    <w:tmpl w:val="0ECCEE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2D6A7036"/>
    <w:multiLevelType w:val="hybridMultilevel"/>
    <w:tmpl w:val="7E10AA28"/>
    <w:lvl w:ilvl="0" w:tplc="5E5A234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186EBE">
      <w:start w:val="1"/>
      <w:numFmt w:val="lowerLetter"/>
      <w:lvlText w:val="%5."/>
      <w:lvlJc w:val="left"/>
      <w:pPr>
        <w:tabs>
          <w:tab w:val="num" w:pos="720"/>
        </w:tabs>
        <w:ind w:left="72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2F5A5BE0"/>
    <w:multiLevelType w:val="hybridMultilevel"/>
    <w:tmpl w:val="F6F6D25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2">
    <w:nsid w:val="38BB1780"/>
    <w:multiLevelType w:val="hybridMultilevel"/>
    <w:tmpl w:val="C24A3E32"/>
    <w:lvl w:ilvl="0" w:tplc="626C2CE6">
      <w:start w:val="1"/>
      <w:numFmt w:val="upperLetter"/>
      <w:lvlText w:val="%1."/>
      <w:lvlJc w:val="left"/>
      <w:pPr>
        <w:ind w:left="75" w:hanging="435"/>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3">
    <w:nsid w:val="3A6F76E6"/>
    <w:multiLevelType w:val="hybridMultilevel"/>
    <w:tmpl w:val="5D4465A0"/>
    <w:lvl w:ilvl="0" w:tplc="C1763FC6">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34">
    <w:nsid w:val="3DCC707B"/>
    <w:multiLevelType w:val="hybridMultilevel"/>
    <w:tmpl w:val="C77683BC"/>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35">
    <w:nsid w:val="40803B29"/>
    <w:multiLevelType w:val="hybridMultilevel"/>
    <w:tmpl w:val="7DA6A95A"/>
    <w:lvl w:ilvl="0" w:tplc="04090019">
      <w:start w:val="1"/>
      <w:numFmt w:val="lowerLetter"/>
      <w:lvlText w:val="%1."/>
      <w:lvlJc w:val="left"/>
      <w:pPr>
        <w:ind w:left="720" w:hanging="360"/>
      </w:pPr>
      <w:rPr>
        <w:rFonts w:hint="default"/>
      </w:rPr>
    </w:lvl>
    <w:lvl w:ilvl="1" w:tplc="4DE6E240">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2184D66"/>
    <w:multiLevelType w:val="hybridMultilevel"/>
    <w:tmpl w:val="B3AC5CBC"/>
    <w:lvl w:ilvl="0" w:tplc="A57E6D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42C70789"/>
    <w:multiLevelType w:val="hybridMultilevel"/>
    <w:tmpl w:val="9B266760"/>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8">
    <w:nsid w:val="43B004BA"/>
    <w:multiLevelType w:val="hybridMultilevel"/>
    <w:tmpl w:val="E982D3A8"/>
    <w:lvl w:ilvl="0" w:tplc="C1763FC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nsid w:val="4AA2732C"/>
    <w:multiLevelType w:val="hybridMultilevel"/>
    <w:tmpl w:val="931AFAF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0">
    <w:nsid w:val="4BC17C63"/>
    <w:multiLevelType w:val="hybridMultilevel"/>
    <w:tmpl w:val="8C4CAF50"/>
    <w:lvl w:ilvl="0" w:tplc="0409000F">
      <w:start w:val="2"/>
      <w:numFmt w:val="decimal"/>
      <w:lvlText w:val="%1."/>
      <w:lvlJc w:val="left"/>
      <w:pPr>
        <w:tabs>
          <w:tab w:val="num" w:pos="720"/>
        </w:tabs>
        <w:ind w:left="720" w:hanging="360"/>
      </w:pPr>
      <w:rPr>
        <w:rFonts w:hint="default"/>
      </w:rPr>
    </w:lvl>
    <w:lvl w:ilvl="1" w:tplc="0D221AD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1">
    <w:nsid w:val="508A7C36"/>
    <w:multiLevelType w:val="hybridMultilevel"/>
    <w:tmpl w:val="B78871AE"/>
    <w:lvl w:ilvl="0" w:tplc="B34E3602">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1282991"/>
    <w:multiLevelType w:val="hybridMultilevel"/>
    <w:tmpl w:val="6402FB88"/>
    <w:lvl w:ilvl="0" w:tplc="FFF2A4E4">
      <w:numFmt w:val="bullet"/>
      <w:lvlText w:val="-"/>
      <w:lvlJc w:val="left"/>
      <w:pPr>
        <w:ind w:left="1443" w:hanging="360"/>
      </w:pPr>
      <w:rPr>
        <w:rFonts w:ascii="Tahoma" w:eastAsia="Times New Roman" w:hAnsi="Tahoma" w:cs="Tahoma" w:hint="default"/>
      </w:rPr>
    </w:lvl>
    <w:lvl w:ilvl="1" w:tplc="04090003" w:tentative="1">
      <w:start w:val="1"/>
      <w:numFmt w:val="bullet"/>
      <w:lvlText w:val="o"/>
      <w:lvlJc w:val="left"/>
      <w:pPr>
        <w:ind w:left="2163" w:hanging="360"/>
      </w:pPr>
      <w:rPr>
        <w:rFonts w:ascii="Courier New" w:hAnsi="Courier New" w:cs="Courier New" w:hint="default"/>
      </w:rPr>
    </w:lvl>
    <w:lvl w:ilvl="2" w:tplc="04090005" w:tentative="1">
      <w:start w:val="1"/>
      <w:numFmt w:val="bullet"/>
      <w:lvlText w:val=""/>
      <w:lvlJc w:val="left"/>
      <w:pPr>
        <w:ind w:left="2883" w:hanging="360"/>
      </w:pPr>
      <w:rPr>
        <w:rFonts w:ascii="Wingdings" w:hAnsi="Wingdings" w:hint="default"/>
      </w:rPr>
    </w:lvl>
    <w:lvl w:ilvl="3" w:tplc="04090001" w:tentative="1">
      <w:start w:val="1"/>
      <w:numFmt w:val="bullet"/>
      <w:lvlText w:val=""/>
      <w:lvlJc w:val="left"/>
      <w:pPr>
        <w:ind w:left="3603" w:hanging="360"/>
      </w:pPr>
      <w:rPr>
        <w:rFonts w:ascii="Symbol" w:hAnsi="Symbol" w:hint="default"/>
      </w:rPr>
    </w:lvl>
    <w:lvl w:ilvl="4" w:tplc="04090003" w:tentative="1">
      <w:start w:val="1"/>
      <w:numFmt w:val="bullet"/>
      <w:lvlText w:val="o"/>
      <w:lvlJc w:val="left"/>
      <w:pPr>
        <w:ind w:left="4323" w:hanging="360"/>
      </w:pPr>
      <w:rPr>
        <w:rFonts w:ascii="Courier New" w:hAnsi="Courier New" w:cs="Courier New" w:hint="default"/>
      </w:rPr>
    </w:lvl>
    <w:lvl w:ilvl="5" w:tplc="04090005" w:tentative="1">
      <w:start w:val="1"/>
      <w:numFmt w:val="bullet"/>
      <w:lvlText w:val=""/>
      <w:lvlJc w:val="left"/>
      <w:pPr>
        <w:ind w:left="5043" w:hanging="360"/>
      </w:pPr>
      <w:rPr>
        <w:rFonts w:ascii="Wingdings" w:hAnsi="Wingdings" w:hint="default"/>
      </w:rPr>
    </w:lvl>
    <w:lvl w:ilvl="6" w:tplc="04090001" w:tentative="1">
      <w:start w:val="1"/>
      <w:numFmt w:val="bullet"/>
      <w:lvlText w:val=""/>
      <w:lvlJc w:val="left"/>
      <w:pPr>
        <w:ind w:left="5763" w:hanging="360"/>
      </w:pPr>
      <w:rPr>
        <w:rFonts w:ascii="Symbol" w:hAnsi="Symbol" w:hint="default"/>
      </w:rPr>
    </w:lvl>
    <w:lvl w:ilvl="7" w:tplc="04090003" w:tentative="1">
      <w:start w:val="1"/>
      <w:numFmt w:val="bullet"/>
      <w:lvlText w:val="o"/>
      <w:lvlJc w:val="left"/>
      <w:pPr>
        <w:ind w:left="6483" w:hanging="360"/>
      </w:pPr>
      <w:rPr>
        <w:rFonts w:ascii="Courier New" w:hAnsi="Courier New" w:cs="Courier New" w:hint="default"/>
      </w:rPr>
    </w:lvl>
    <w:lvl w:ilvl="8" w:tplc="04090005" w:tentative="1">
      <w:start w:val="1"/>
      <w:numFmt w:val="bullet"/>
      <w:lvlText w:val=""/>
      <w:lvlJc w:val="left"/>
      <w:pPr>
        <w:ind w:left="7203" w:hanging="360"/>
      </w:pPr>
      <w:rPr>
        <w:rFonts w:ascii="Wingdings" w:hAnsi="Wingdings" w:hint="default"/>
      </w:rPr>
    </w:lvl>
  </w:abstractNum>
  <w:abstractNum w:abstractNumId="43">
    <w:nsid w:val="516C53D3"/>
    <w:multiLevelType w:val="hybridMultilevel"/>
    <w:tmpl w:val="F84032A0"/>
    <w:lvl w:ilvl="0" w:tplc="4FEC9F9C">
      <w:start w:val="1"/>
      <w:numFmt w:val="bullet"/>
      <w:lvlText w:val=""/>
      <w:lvlJc w:val="left"/>
      <w:pPr>
        <w:tabs>
          <w:tab w:val="num" w:pos="432"/>
        </w:tabs>
        <w:ind w:left="432" w:hanging="144"/>
      </w:pPr>
      <w:rPr>
        <w:rFonts w:ascii="Symbol" w:hAnsi="Symbol" w:cs="Symbol" w:hint="default"/>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start w:val="1"/>
      <w:numFmt w:val="bullet"/>
      <w:lvlText w:val=""/>
      <w:lvlJc w:val="left"/>
      <w:pPr>
        <w:tabs>
          <w:tab w:val="num" w:pos="2448"/>
        </w:tabs>
        <w:ind w:left="2448" w:hanging="360"/>
      </w:pPr>
      <w:rPr>
        <w:rFonts w:ascii="Wingdings" w:hAnsi="Wingdings" w:cs="Wingdings" w:hint="default"/>
      </w:rPr>
    </w:lvl>
    <w:lvl w:ilvl="3" w:tplc="04090001">
      <w:start w:val="1"/>
      <w:numFmt w:val="bullet"/>
      <w:lvlText w:val=""/>
      <w:lvlJc w:val="left"/>
      <w:pPr>
        <w:tabs>
          <w:tab w:val="num" w:pos="3168"/>
        </w:tabs>
        <w:ind w:left="3168" w:hanging="360"/>
      </w:pPr>
      <w:rPr>
        <w:rFonts w:ascii="Symbol" w:hAnsi="Symbol" w:cs="Symbol" w:hint="default"/>
      </w:rPr>
    </w:lvl>
    <w:lvl w:ilvl="4" w:tplc="04090003">
      <w:start w:val="1"/>
      <w:numFmt w:val="bullet"/>
      <w:lvlText w:val="o"/>
      <w:lvlJc w:val="left"/>
      <w:pPr>
        <w:tabs>
          <w:tab w:val="num" w:pos="3888"/>
        </w:tabs>
        <w:ind w:left="3888" w:hanging="360"/>
      </w:pPr>
      <w:rPr>
        <w:rFonts w:ascii="Courier New" w:hAnsi="Courier New" w:cs="Courier New" w:hint="default"/>
      </w:rPr>
    </w:lvl>
    <w:lvl w:ilvl="5" w:tplc="04090005">
      <w:start w:val="1"/>
      <w:numFmt w:val="bullet"/>
      <w:lvlText w:val=""/>
      <w:lvlJc w:val="left"/>
      <w:pPr>
        <w:tabs>
          <w:tab w:val="num" w:pos="4608"/>
        </w:tabs>
        <w:ind w:left="4608" w:hanging="360"/>
      </w:pPr>
      <w:rPr>
        <w:rFonts w:ascii="Wingdings" w:hAnsi="Wingdings" w:cs="Wingdings" w:hint="default"/>
      </w:rPr>
    </w:lvl>
    <w:lvl w:ilvl="6" w:tplc="04090001">
      <w:start w:val="1"/>
      <w:numFmt w:val="bullet"/>
      <w:lvlText w:val=""/>
      <w:lvlJc w:val="left"/>
      <w:pPr>
        <w:tabs>
          <w:tab w:val="num" w:pos="5328"/>
        </w:tabs>
        <w:ind w:left="5328" w:hanging="360"/>
      </w:pPr>
      <w:rPr>
        <w:rFonts w:ascii="Symbol" w:hAnsi="Symbol" w:cs="Symbol" w:hint="default"/>
      </w:rPr>
    </w:lvl>
    <w:lvl w:ilvl="7" w:tplc="04090003">
      <w:start w:val="1"/>
      <w:numFmt w:val="bullet"/>
      <w:lvlText w:val="o"/>
      <w:lvlJc w:val="left"/>
      <w:pPr>
        <w:tabs>
          <w:tab w:val="num" w:pos="6048"/>
        </w:tabs>
        <w:ind w:left="6048" w:hanging="360"/>
      </w:pPr>
      <w:rPr>
        <w:rFonts w:ascii="Courier New" w:hAnsi="Courier New" w:cs="Courier New" w:hint="default"/>
      </w:rPr>
    </w:lvl>
    <w:lvl w:ilvl="8" w:tplc="04090005">
      <w:start w:val="1"/>
      <w:numFmt w:val="bullet"/>
      <w:lvlText w:val=""/>
      <w:lvlJc w:val="left"/>
      <w:pPr>
        <w:tabs>
          <w:tab w:val="num" w:pos="6768"/>
        </w:tabs>
        <w:ind w:left="6768" w:hanging="360"/>
      </w:pPr>
      <w:rPr>
        <w:rFonts w:ascii="Wingdings" w:hAnsi="Wingdings" w:cs="Wingdings" w:hint="default"/>
      </w:rPr>
    </w:lvl>
  </w:abstractNum>
  <w:abstractNum w:abstractNumId="44">
    <w:nsid w:val="51770375"/>
    <w:multiLevelType w:val="hybridMultilevel"/>
    <w:tmpl w:val="51F21DA0"/>
    <w:lvl w:ilvl="0" w:tplc="54ACA466">
      <w:start w:val="1"/>
      <w:numFmt w:val="lowerLetter"/>
      <w:lvlText w:val="(%1)"/>
      <w:lvlJc w:val="left"/>
      <w:pPr>
        <w:tabs>
          <w:tab w:val="num" w:pos="576"/>
        </w:tabs>
        <w:ind w:left="576"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
    <w:nsid w:val="51D362AF"/>
    <w:multiLevelType w:val="hybridMultilevel"/>
    <w:tmpl w:val="502ACA7C"/>
    <w:lvl w:ilvl="0" w:tplc="4FEC9F9C">
      <w:start w:val="1"/>
      <w:numFmt w:val="bullet"/>
      <w:lvlText w:val=""/>
      <w:lvlJc w:val="left"/>
      <w:pPr>
        <w:tabs>
          <w:tab w:val="num" w:pos="144"/>
        </w:tabs>
        <w:ind w:left="144" w:hanging="144"/>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6">
    <w:nsid w:val="5214039D"/>
    <w:multiLevelType w:val="hybridMultilevel"/>
    <w:tmpl w:val="53EE22B6"/>
    <w:lvl w:ilvl="0" w:tplc="0409000F">
      <w:start w:val="1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63877B9"/>
    <w:multiLevelType w:val="hybridMultilevel"/>
    <w:tmpl w:val="26E8086A"/>
    <w:lvl w:ilvl="0" w:tplc="D6725E2C">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nsid w:val="5C160005"/>
    <w:multiLevelType w:val="hybridMultilevel"/>
    <w:tmpl w:val="9BA21280"/>
    <w:lvl w:ilvl="0" w:tplc="E2C4053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602715F9"/>
    <w:multiLevelType w:val="hybridMultilevel"/>
    <w:tmpl w:val="14963AFE"/>
    <w:lvl w:ilvl="0" w:tplc="2112F8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63A91254"/>
    <w:multiLevelType w:val="hybridMultilevel"/>
    <w:tmpl w:val="A858B688"/>
    <w:lvl w:ilvl="0" w:tplc="C1763FC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1">
    <w:nsid w:val="656C318D"/>
    <w:multiLevelType w:val="multilevel"/>
    <w:tmpl w:val="456EFA4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nsid w:val="6FED18F7"/>
    <w:multiLevelType w:val="hybridMultilevel"/>
    <w:tmpl w:val="BF5CD562"/>
    <w:lvl w:ilvl="0" w:tplc="4FEC9F9C">
      <w:start w:val="1"/>
      <w:numFmt w:val="bullet"/>
      <w:lvlText w:val=""/>
      <w:lvlJc w:val="left"/>
      <w:pPr>
        <w:tabs>
          <w:tab w:val="num" w:pos="144"/>
        </w:tabs>
        <w:ind w:left="144" w:hanging="144"/>
      </w:pPr>
      <w:rPr>
        <w:rFonts w:ascii="Symbol" w:hAnsi="Symbol" w:cs="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3">
    <w:nsid w:val="79910FD2"/>
    <w:multiLevelType w:val="hybridMultilevel"/>
    <w:tmpl w:val="6A8E6132"/>
    <w:lvl w:ilvl="0" w:tplc="1E6A3DDE">
      <w:start w:val="1"/>
      <w:numFmt w:val="decimal"/>
      <w:lvlText w:val="%1."/>
      <w:lvlJc w:val="left"/>
      <w:pPr>
        <w:tabs>
          <w:tab w:val="num" w:pos="720"/>
        </w:tabs>
        <w:ind w:left="720" w:hanging="360"/>
      </w:pPr>
      <w:rPr>
        <w:rFonts w:hint="default"/>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4">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55">
    <w:nsid w:val="7D6310ED"/>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9"/>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361"/>
        <w:lvlJc w:val="left"/>
        <w:pPr>
          <w:ind w:left="361" w:hanging="361"/>
        </w:pPr>
        <w:rPr>
          <w:rFonts w:ascii="Times New Roman" w:hAnsi="Times New Roman" w:cs="Times New Roman" w:hint="default"/>
        </w:rPr>
      </w:lvl>
    </w:lvlOverride>
  </w:num>
  <w:num w:numId="3">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4">
    <w:abstractNumId w:val="0"/>
    <w:lvlOverride w:ilvl="0">
      <w:lvl w:ilvl="0">
        <w:numFmt w:val="bullet"/>
        <w:lvlText w:val="·"/>
        <w:legacy w:legacy="1" w:legacySpace="0" w:legacyIndent="186"/>
        <w:lvlJc w:val="left"/>
        <w:pPr>
          <w:ind w:left="474" w:hanging="186"/>
        </w:pPr>
        <w:rPr>
          <w:rFonts w:ascii="Times New Roman" w:hAnsi="Times New Roman" w:cs="Times New Roman" w:hint="default"/>
        </w:rPr>
      </w:lvl>
    </w:lvlOverride>
  </w:num>
  <w:num w:numId="5">
    <w:abstractNumId w:val="34"/>
  </w:num>
  <w:num w:numId="6">
    <w:abstractNumId w:val="28"/>
  </w:num>
  <w:num w:numId="7">
    <w:abstractNumId w:val="40"/>
  </w:num>
  <w:num w:numId="8">
    <w:abstractNumId w:val="39"/>
  </w:num>
  <w:num w:numId="9">
    <w:abstractNumId w:val="31"/>
  </w:num>
  <w:num w:numId="10">
    <w:abstractNumId w:val="18"/>
  </w:num>
  <w:num w:numId="11">
    <w:abstractNumId w:val="24"/>
  </w:num>
  <w:num w:numId="12">
    <w:abstractNumId w:val="54"/>
  </w:num>
  <w:num w:numId="13">
    <w:abstractNumId w:val="52"/>
  </w:num>
  <w:num w:numId="14">
    <w:abstractNumId w:val="37"/>
  </w:num>
  <w:num w:numId="15">
    <w:abstractNumId w:val="26"/>
  </w:num>
  <w:num w:numId="16">
    <w:abstractNumId w:val="45"/>
  </w:num>
  <w:num w:numId="17">
    <w:abstractNumId w:val="29"/>
  </w:num>
  <w:num w:numId="18">
    <w:abstractNumId w:val="51"/>
  </w:num>
  <w:num w:numId="19">
    <w:abstractNumId w:val="43"/>
  </w:num>
  <w:num w:numId="20">
    <w:abstractNumId w:val="44"/>
  </w:num>
  <w:num w:numId="21">
    <w:abstractNumId w:val="30"/>
  </w:num>
  <w:num w:numId="22">
    <w:abstractNumId w:val="21"/>
  </w:num>
  <w:num w:numId="23">
    <w:abstractNumId w:val="20"/>
  </w:num>
  <w:num w:numId="24">
    <w:abstractNumId w:val="38"/>
  </w:num>
  <w:num w:numId="25">
    <w:abstractNumId w:val="33"/>
  </w:num>
  <w:num w:numId="26">
    <w:abstractNumId w:val="50"/>
  </w:num>
  <w:num w:numId="27">
    <w:abstractNumId w:val="35"/>
  </w:num>
  <w:num w:numId="28">
    <w:abstractNumId w:val="41"/>
  </w:num>
  <w:num w:numId="29">
    <w:abstractNumId w:val="1"/>
    <w:lvlOverride w:ilvl="0">
      <w:startOverride w:val="6"/>
      <w:lvl w:ilvl="0">
        <w:start w:val="6"/>
        <w:numFmt w:val="decimal"/>
        <w:lvlText w:val="%1."/>
        <w:lvlJc w:val="left"/>
      </w:lvl>
    </w:lvlOverride>
    <w:lvlOverride w:ilvl="1">
      <w:startOverride w:val="1"/>
      <w:lvl w:ilvl="1">
        <w:start w:val="1"/>
        <w:numFmt w:val="decimal"/>
        <w:lvlText w:val="%2."/>
        <w:lvlJc w:val="left"/>
        <w:rPr>
          <w:b w:val="0"/>
        </w:rPr>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0">
    <w:abstractNumId w:val="17"/>
    <w:lvlOverride w:ilvl="0">
      <w:startOverride w:val="44"/>
      <w:lvl w:ilvl="0">
        <w:start w:val="44"/>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1">
    <w:abstractNumId w:val="6"/>
    <w:lvlOverride w:ilvl="0">
      <w:startOverride w:val="17"/>
      <w:lvl w:ilvl="0">
        <w:start w:val="1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2">
    <w:abstractNumId w:val="42"/>
  </w:num>
  <w:num w:numId="33">
    <w:abstractNumId w:val="48"/>
  </w:num>
  <w:num w:numId="34">
    <w:abstractNumId w:val="47"/>
  </w:num>
  <w:num w:numId="35">
    <w:abstractNumId w:val="46"/>
  </w:num>
  <w:num w:numId="36">
    <w:abstractNumId w:val="32"/>
  </w:num>
  <w:num w:numId="37">
    <w:abstractNumId w:val="53"/>
  </w:num>
  <w:num w:numId="38">
    <w:abstractNumId w:val="19"/>
  </w:num>
  <w:num w:numId="39">
    <w:abstractNumId w:val="22"/>
  </w:num>
  <w:num w:numId="40">
    <w:abstractNumId w:val="36"/>
  </w:num>
  <w:num w:numId="41">
    <w:abstractNumId w:val="27"/>
  </w:num>
  <w:num w:numId="42">
    <w:abstractNumId w:val="55"/>
  </w:num>
  <w:num w:numId="43">
    <w:abstractNumId w:val="23"/>
  </w:num>
  <w:num w:numId="44">
    <w:abstractNumId w:val="25"/>
  </w:num>
  <w:num w:numId="45">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B59"/>
    <w:rsid w:val="000049FD"/>
    <w:rsid w:val="00012044"/>
    <w:rsid w:val="000131BD"/>
    <w:rsid w:val="000158E0"/>
    <w:rsid w:val="000202D5"/>
    <w:rsid w:val="0003017D"/>
    <w:rsid w:val="00030AA6"/>
    <w:rsid w:val="00040670"/>
    <w:rsid w:val="00052C24"/>
    <w:rsid w:val="0005694C"/>
    <w:rsid w:val="0006191F"/>
    <w:rsid w:val="000633F4"/>
    <w:rsid w:val="00063823"/>
    <w:rsid w:val="000726B6"/>
    <w:rsid w:val="00076BA1"/>
    <w:rsid w:val="00083741"/>
    <w:rsid w:val="000909E5"/>
    <w:rsid w:val="00097182"/>
    <w:rsid w:val="000A5B0F"/>
    <w:rsid w:val="000A7225"/>
    <w:rsid w:val="000B2A6A"/>
    <w:rsid w:val="000B59F8"/>
    <w:rsid w:val="000C15E3"/>
    <w:rsid w:val="000C3ABC"/>
    <w:rsid w:val="000C3CFB"/>
    <w:rsid w:val="000C5BB0"/>
    <w:rsid w:val="000D0792"/>
    <w:rsid w:val="000D0DE3"/>
    <w:rsid w:val="000D2160"/>
    <w:rsid w:val="000D53A4"/>
    <w:rsid w:val="000D6FA8"/>
    <w:rsid w:val="000E305E"/>
    <w:rsid w:val="000E3D71"/>
    <w:rsid w:val="000E68E4"/>
    <w:rsid w:val="000E70E3"/>
    <w:rsid w:val="000F4DC6"/>
    <w:rsid w:val="000F5318"/>
    <w:rsid w:val="00102032"/>
    <w:rsid w:val="00110E75"/>
    <w:rsid w:val="00111B86"/>
    <w:rsid w:val="0011286A"/>
    <w:rsid w:val="00112B71"/>
    <w:rsid w:val="00113966"/>
    <w:rsid w:val="001209C1"/>
    <w:rsid w:val="00121863"/>
    <w:rsid w:val="00127AFF"/>
    <w:rsid w:val="0013362A"/>
    <w:rsid w:val="0013495B"/>
    <w:rsid w:val="00143D6B"/>
    <w:rsid w:val="00145E6F"/>
    <w:rsid w:val="00155AD2"/>
    <w:rsid w:val="00167E7E"/>
    <w:rsid w:val="001727C5"/>
    <w:rsid w:val="00176B4E"/>
    <w:rsid w:val="00182417"/>
    <w:rsid w:val="00183006"/>
    <w:rsid w:val="0018421D"/>
    <w:rsid w:val="00196A9A"/>
    <w:rsid w:val="00197F9A"/>
    <w:rsid w:val="001A0006"/>
    <w:rsid w:val="001A1FF2"/>
    <w:rsid w:val="001A3EFD"/>
    <w:rsid w:val="001A443F"/>
    <w:rsid w:val="001C535C"/>
    <w:rsid w:val="001C6BA5"/>
    <w:rsid w:val="001D139E"/>
    <w:rsid w:val="001D4B5E"/>
    <w:rsid w:val="001E01FA"/>
    <w:rsid w:val="001F3AB3"/>
    <w:rsid w:val="001F54F3"/>
    <w:rsid w:val="001F7A77"/>
    <w:rsid w:val="00204ACD"/>
    <w:rsid w:val="002178EA"/>
    <w:rsid w:val="00224012"/>
    <w:rsid w:val="00225E5D"/>
    <w:rsid w:val="00226033"/>
    <w:rsid w:val="00226754"/>
    <w:rsid w:val="0023091E"/>
    <w:rsid w:val="00230FA6"/>
    <w:rsid w:val="00250FFA"/>
    <w:rsid w:val="00254115"/>
    <w:rsid w:val="0026026C"/>
    <w:rsid w:val="00263A58"/>
    <w:rsid w:val="002706EA"/>
    <w:rsid w:val="002776CD"/>
    <w:rsid w:val="00293B72"/>
    <w:rsid w:val="00297444"/>
    <w:rsid w:val="002A0703"/>
    <w:rsid w:val="002A17D2"/>
    <w:rsid w:val="002A55A8"/>
    <w:rsid w:val="002A7A36"/>
    <w:rsid w:val="002B045D"/>
    <w:rsid w:val="002B2736"/>
    <w:rsid w:val="002C6437"/>
    <w:rsid w:val="002D277C"/>
    <w:rsid w:val="002D4E7A"/>
    <w:rsid w:val="002E17C0"/>
    <w:rsid w:val="002E1A59"/>
    <w:rsid w:val="002E3A04"/>
    <w:rsid w:val="002E6BA3"/>
    <w:rsid w:val="002E6C97"/>
    <w:rsid w:val="002E733F"/>
    <w:rsid w:val="002E782D"/>
    <w:rsid w:val="002F2C3F"/>
    <w:rsid w:val="002F31B1"/>
    <w:rsid w:val="00302FB5"/>
    <w:rsid w:val="003079C9"/>
    <w:rsid w:val="0031500F"/>
    <w:rsid w:val="00317D07"/>
    <w:rsid w:val="00317F19"/>
    <w:rsid w:val="00321B85"/>
    <w:rsid w:val="00322BD8"/>
    <w:rsid w:val="0032611D"/>
    <w:rsid w:val="00326763"/>
    <w:rsid w:val="00327047"/>
    <w:rsid w:val="003548A2"/>
    <w:rsid w:val="00355C29"/>
    <w:rsid w:val="00363C96"/>
    <w:rsid w:val="00366AFD"/>
    <w:rsid w:val="00375406"/>
    <w:rsid w:val="00382B10"/>
    <w:rsid w:val="00383D0F"/>
    <w:rsid w:val="0039736E"/>
    <w:rsid w:val="003A36C4"/>
    <w:rsid w:val="003A74BD"/>
    <w:rsid w:val="003C0CAE"/>
    <w:rsid w:val="003C684B"/>
    <w:rsid w:val="003D1ABD"/>
    <w:rsid w:val="003E1C14"/>
    <w:rsid w:val="003E7FAE"/>
    <w:rsid w:val="0040105D"/>
    <w:rsid w:val="00413E4D"/>
    <w:rsid w:val="00416AFE"/>
    <w:rsid w:val="00416E00"/>
    <w:rsid w:val="00416E96"/>
    <w:rsid w:val="0042777D"/>
    <w:rsid w:val="004372C3"/>
    <w:rsid w:val="00443661"/>
    <w:rsid w:val="00445855"/>
    <w:rsid w:val="00447261"/>
    <w:rsid w:val="00452901"/>
    <w:rsid w:val="0045307A"/>
    <w:rsid w:val="004567EE"/>
    <w:rsid w:val="004650F3"/>
    <w:rsid w:val="0047342A"/>
    <w:rsid w:val="0047433D"/>
    <w:rsid w:val="00476347"/>
    <w:rsid w:val="00481B66"/>
    <w:rsid w:val="004A2CEE"/>
    <w:rsid w:val="004A38A8"/>
    <w:rsid w:val="004B0EB7"/>
    <w:rsid w:val="004B302A"/>
    <w:rsid w:val="004B7242"/>
    <w:rsid w:val="004D0CF7"/>
    <w:rsid w:val="004D2671"/>
    <w:rsid w:val="004D39A0"/>
    <w:rsid w:val="004D4AC7"/>
    <w:rsid w:val="004E688C"/>
    <w:rsid w:val="004F0FA0"/>
    <w:rsid w:val="00504B59"/>
    <w:rsid w:val="00531220"/>
    <w:rsid w:val="00541C20"/>
    <w:rsid w:val="00544866"/>
    <w:rsid w:val="0054660D"/>
    <w:rsid w:val="00546948"/>
    <w:rsid w:val="005527A0"/>
    <w:rsid w:val="00554374"/>
    <w:rsid w:val="00555661"/>
    <w:rsid w:val="005612C0"/>
    <w:rsid w:val="00561B09"/>
    <w:rsid w:val="00565B3C"/>
    <w:rsid w:val="00571031"/>
    <w:rsid w:val="005775FB"/>
    <w:rsid w:val="0058232A"/>
    <w:rsid w:val="00592605"/>
    <w:rsid w:val="005927BD"/>
    <w:rsid w:val="00592A75"/>
    <w:rsid w:val="005A2270"/>
    <w:rsid w:val="005A3F68"/>
    <w:rsid w:val="005B042D"/>
    <w:rsid w:val="005B7140"/>
    <w:rsid w:val="005D022C"/>
    <w:rsid w:val="005D34AA"/>
    <w:rsid w:val="005D7FBB"/>
    <w:rsid w:val="005E2220"/>
    <w:rsid w:val="005E26D9"/>
    <w:rsid w:val="005F1939"/>
    <w:rsid w:val="00600675"/>
    <w:rsid w:val="00602B97"/>
    <w:rsid w:val="00603A92"/>
    <w:rsid w:val="006115D6"/>
    <w:rsid w:val="006131C7"/>
    <w:rsid w:val="0062256F"/>
    <w:rsid w:val="00624F6A"/>
    <w:rsid w:val="006275D6"/>
    <w:rsid w:val="0063065B"/>
    <w:rsid w:val="006364FC"/>
    <w:rsid w:val="00637F52"/>
    <w:rsid w:val="00640FFD"/>
    <w:rsid w:val="0064237E"/>
    <w:rsid w:val="00644183"/>
    <w:rsid w:val="00646E73"/>
    <w:rsid w:val="00647AE8"/>
    <w:rsid w:val="00661ABF"/>
    <w:rsid w:val="0066268A"/>
    <w:rsid w:val="00671FF3"/>
    <w:rsid w:val="00674B8D"/>
    <w:rsid w:val="00677459"/>
    <w:rsid w:val="0068597D"/>
    <w:rsid w:val="00686A99"/>
    <w:rsid w:val="00691A78"/>
    <w:rsid w:val="006B0751"/>
    <w:rsid w:val="006B0C30"/>
    <w:rsid w:val="006B455B"/>
    <w:rsid w:val="006C0196"/>
    <w:rsid w:val="006C0F2F"/>
    <w:rsid w:val="006D4335"/>
    <w:rsid w:val="006D4FE9"/>
    <w:rsid w:val="006E4917"/>
    <w:rsid w:val="006E70FA"/>
    <w:rsid w:val="006F2E1B"/>
    <w:rsid w:val="006F4571"/>
    <w:rsid w:val="00701842"/>
    <w:rsid w:val="00702DDC"/>
    <w:rsid w:val="00706A1D"/>
    <w:rsid w:val="00711481"/>
    <w:rsid w:val="00711692"/>
    <w:rsid w:val="00714389"/>
    <w:rsid w:val="00726A35"/>
    <w:rsid w:val="00731557"/>
    <w:rsid w:val="00735DD4"/>
    <w:rsid w:val="00740E3D"/>
    <w:rsid w:val="007515D6"/>
    <w:rsid w:val="007540DD"/>
    <w:rsid w:val="00766B00"/>
    <w:rsid w:val="0077170D"/>
    <w:rsid w:val="007818F5"/>
    <w:rsid w:val="0078353A"/>
    <w:rsid w:val="00784B90"/>
    <w:rsid w:val="00794243"/>
    <w:rsid w:val="00796CFD"/>
    <w:rsid w:val="007A5235"/>
    <w:rsid w:val="007B7F66"/>
    <w:rsid w:val="007C5D1C"/>
    <w:rsid w:val="007D1685"/>
    <w:rsid w:val="007D5A32"/>
    <w:rsid w:val="007E2D29"/>
    <w:rsid w:val="007F0093"/>
    <w:rsid w:val="007F32C4"/>
    <w:rsid w:val="00810199"/>
    <w:rsid w:val="0081788F"/>
    <w:rsid w:val="00825AD6"/>
    <w:rsid w:val="00832A43"/>
    <w:rsid w:val="0083488B"/>
    <w:rsid w:val="00844E0A"/>
    <w:rsid w:val="00847684"/>
    <w:rsid w:val="00862190"/>
    <w:rsid w:val="00862A24"/>
    <w:rsid w:val="008646B2"/>
    <w:rsid w:val="00866121"/>
    <w:rsid w:val="00871471"/>
    <w:rsid w:val="00871D8C"/>
    <w:rsid w:val="00881110"/>
    <w:rsid w:val="00890057"/>
    <w:rsid w:val="00892AE3"/>
    <w:rsid w:val="0089339C"/>
    <w:rsid w:val="00897461"/>
    <w:rsid w:val="008A27DF"/>
    <w:rsid w:val="008A2C32"/>
    <w:rsid w:val="008A4389"/>
    <w:rsid w:val="008B4CB0"/>
    <w:rsid w:val="008C325F"/>
    <w:rsid w:val="008C5B2D"/>
    <w:rsid w:val="008C7732"/>
    <w:rsid w:val="008D103C"/>
    <w:rsid w:val="008D2E5C"/>
    <w:rsid w:val="008E53C9"/>
    <w:rsid w:val="008F27F5"/>
    <w:rsid w:val="008F451B"/>
    <w:rsid w:val="00900340"/>
    <w:rsid w:val="009103E1"/>
    <w:rsid w:val="00912455"/>
    <w:rsid w:val="00913CDA"/>
    <w:rsid w:val="00917427"/>
    <w:rsid w:val="0092178D"/>
    <w:rsid w:val="00923B84"/>
    <w:rsid w:val="00924A50"/>
    <w:rsid w:val="009343DE"/>
    <w:rsid w:val="00941957"/>
    <w:rsid w:val="00960AB9"/>
    <w:rsid w:val="00967EE4"/>
    <w:rsid w:val="009714AB"/>
    <w:rsid w:val="009718C1"/>
    <w:rsid w:val="00974CB0"/>
    <w:rsid w:val="009768A1"/>
    <w:rsid w:val="00990814"/>
    <w:rsid w:val="00991A15"/>
    <w:rsid w:val="009937EB"/>
    <w:rsid w:val="009948E1"/>
    <w:rsid w:val="009A2E31"/>
    <w:rsid w:val="009A769F"/>
    <w:rsid w:val="009A7AC0"/>
    <w:rsid w:val="009B08C3"/>
    <w:rsid w:val="009B0F40"/>
    <w:rsid w:val="009B2487"/>
    <w:rsid w:val="009B3686"/>
    <w:rsid w:val="009C4737"/>
    <w:rsid w:val="009C63B8"/>
    <w:rsid w:val="009D0AF3"/>
    <w:rsid w:val="009D0D96"/>
    <w:rsid w:val="009D1792"/>
    <w:rsid w:val="009E1216"/>
    <w:rsid w:val="009E387B"/>
    <w:rsid w:val="009E5672"/>
    <w:rsid w:val="009E59D2"/>
    <w:rsid w:val="009E6C97"/>
    <w:rsid w:val="009F3806"/>
    <w:rsid w:val="00A0453B"/>
    <w:rsid w:val="00A0503D"/>
    <w:rsid w:val="00A25C36"/>
    <w:rsid w:val="00A25D52"/>
    <w:rsid w:val="00A325A6"/>
    <w:rsid w:val="00A371CE"/>
    <w:rsid w:val="00A41211"/>
    <w:rsid w:val="00A5197F"/>
    <w:rsid w:val="00A52FE8"/>
    <w:rsid w:val="00A5352F"/>
    <w:rsid w:val="00A5675F"/>
    <w:rsid w:val="00A60DF9"/>
    <w:rsid w:val="00A63574"/>
    <w:rsid w:val="00A63CDA"/>
    <w:rsid w:val="00A741FB"/>
    <w:rsid w:val="00A970D5"/>
    <w:rsid w:val="00AB6810"/>
    <w:rsid w:val="00AB68B5"/>
    <w:rsid w:val="00AC77B9"/>
    <w:rsid w:val="00AD0082"/>
    <w:rsid w:val="00AD3FC0"/>
    <w:rsid w:val="00AD584D"/>
    <w:rsid w:val="00AD6AE0"/>
    <w:rsid w:val="00AE4D5A"/>
    <w:rsid w:val="00AE5491"/>
    <w:rsid w:val="00AE54A3"/>
    <w:rsid w:val="00AF3030"/>
    <w:rsid w:val="00AF37E2"/>
    <w:rsid w:val="00AF43B8"/>
    <w:rsid w:val="00AF67E4"/>
    <w:rsid w:val="00B07272"/>
    <w:rsid w:val="00B07EA8"/>
    <w:rsid w:val="00B12439"/>
    <w:rsid w:val="00B20D62"/>
    <w:rsid w:val="00B22415"/>
    <w:rsid w:val="00B50BF2"/>
    <w:rsid w:val="00B533B4"/>
    <w:rsid w:val="00B601B9"/>
    <w:rsid w:val="00B60CF6"/>
    <w:rsid w:val="00B60FF9"/>
    <w:rsid w:val="00B73261"/>
    <w:rsid w:val="00B8078A"/>
    <w:rsid w:val="00B80F81"/>
    <w:rsid w:val="00B831C1"/>
    <w:rsid w:val="00B844A9"/>
    <w:rsid w:val="00B87899"/>
    <w:rsid w:val="00B90E2C"/>
    <w:rsid w:val="00B9623F"/>
    <w:rsid w:val="00BA2ED5"/>
    <w:rsid w:val="00BA6AA1"/>
    <w:rsid w:val="00BB06C3"/>
    <w:rsid w:val="00BC0B15"/>
    <w:rsid w:val="00BD6410"/>
    <w:rsid w:val="00BE0777"/>
    <w:rsid w:val="00BE3A82"/>
    <w:rsid w:val="00BF116B"/>
    <w:rsid w:val="00BF22CB"/>
    <w:rsid w:val="00BF29D7"/>
    <w:rsid w:val="00BF370D"/>
    <w:rsid w:val="00BF4108"/>
    <w:rsid w:val="00BF73AB"/>
    <w:rsid w:val="00C016D8"/>
    <w:rsid w:val="00C030C0"/>
    <w:rsid w:val="00C03C7B"/>
    <w:rsid w:val="00C03E9F"/>
    <w:rsid w:val="00C06463"/>
    <w:rsid w:val="00C130E2"/>
    <w:rsid w:val="00C15AEB"/>
    <w:rsid w:val="00C15EA0"/>
    <w:rsid w:val="00C207EB"/>
    <w:rsid w:val="00C21F8B"/>
    <w:rsid w:val="00C230FB"/>
    <w:rsid w:val="00C34562"/>
    <w:rsid w:val="00C37CD8"/>
    <w:rsid w:val="00C467DA"/>
    <w:rsid w:val="00C47DDE"/>
    <w:rsid w:val="00C56B21"/>
    <w:rsid w:val="00C571C0"/>
    <w:rsid w:val="00C64929"/>
    <w:rsid w:val="00C75AD5"/>
    <w:rsid w:val="00C763C3"/>
    <w:rsid w:val="00C9261B"/>
    <w:rsid w:val="00C96008"/>
    <w:rsid w:val="00C964B4"/>
    <w:rsid w:val="00C97C05"/>
    <w:rsid w:val="00CA0A5B"/>
    <w:rsid w:val="00CA36A7"/>
    <w:rsid w:val="00CB0A80"/>
    <w:rsid w:val="00CB44A5"/>
    <w:rsid w:val="00CC10AD"/>
    <w:rsid w:val="00CC3FB2"/>
    <w:rsid w:val="00CC47FD"/>
    <w:rsid w:val="00CC4BE9"/>
    <w:rsid w:val="00CC579B"/>
    <w:rsid w:val="00CC5C9F"/>
    <w:rsid w:val="00CD4215"/>
    <w:rsid w:val="00CD7FDC"/>
    <w:rsid w:val="00CE1938"/>
    <w:rsid w:val="00CE74F2"/>
    <w:rsid w:val="00CF491D"/>
    <w:rsid w:val="00CF61DA"/>
    <w:rsid w:val="00CF74EB"/>
    <w:rsid w:val="00CF7971"/>
    <w:rsid w:val="00D03AA1"/>
    <w:rsid w:val="00D24282"/>
    <w:rsid w:val="00D25FB6"/>
    <w:rsid w:val="00D27E6A"/>
    <w:rsid w:val="00D330CB"/>
    <w:rsid w:val="00D47E4C"/>
    <w:rsid w:val="00D5289D"/>
    <w:rsid w:val="00D56B90"/>
    <w:rsid w:val="00D618D0"/>
    <w:rsid w:val="00D676C6"/>
    <w:rsid w:val="00D71069"/>
    <w:rsid w:val="00D84F56"/>
    <w:rsid w:val="00D859E3"/>
    <w:rsid w:val="00D85B06"/>
    <w:rsid w:val="00D87990"/>
    <w:rsid w:val="00D95ED0"/>
    <w:rsid w:val="00D96BA1"/>
    <w:rsid w:val="00DA5702"/>
    <w:rsid w:val="00DC077B"/>
    <w:rsid w:val="00DC1C42"/>
    <w:rsid w:val="00DC4EF2"/>
    <w:rsid w:val="00DC7E2B"/>
    <w:rsid w:val="00DE050C"/>
    <w:rsid w:val="00DE2ABB"/>
    <w:rsid w:val="00DE3900"/>
    <w:rsid w:val="00DE5B0D"/>
    <w:rsid w:val="00DF0569"/>
    <w:rsid w:val="00DF3F6B"/>
    <w:rsid w:val="00E00621"/>
    <w:rsid w:val="00E10B37"/>
    <w:rsid w:val="00E23B3F"/>
    <w:rsid w:val="00E255AF"/>
    <w:rsid w:val="00E27F83"/>
    <w:rsid w:val="00E328B0"/>
    <w:rsid w:val="00E42D54"/>
    <w:rsid w:val="00E447E9"/>
    <w:rsid w:val="00E46BF7"/>
    <w:rsid w:val="00E47769"/>
    <w:rsid w:val="00E52AC1"/>
    <w:rsid w:val="00E62086"/>
    <w:rsid w:val="00E74B2F"/>
    <w:rsid w:val="00E76187"/>
    <w:rsid w:val="00E778F1"/>
    <w:rsid w:val="00E80306"/>
    <w:rsid w:val="00E86FD0"/>
    <w:rsid w:val="00EA5539"/>
    <w:rsid w:val="00EB2303"/>
    <w:rsid w:val="00EB230A"/>
    <w:rsid w:val="00EB5E40"/>
    <w:rsid w:val="00EB697E"/>
    <w:rsid w:val="00EB7625"/>
    <w:rsid w:val="00EC10FF"/>
    <w:rsid w:val="00ED4340"/>
    <w:rsid w:val="00EE4B61"/>
    <w:rsid w:val="00EE530A"/>
    <w:rsid w:val="00EF5855"/>
    <w:rsid w:val="00EF75E4"/>
    <w:rsid w:val="00F11513"/>
    <w:rsid w:val="00F13B57"/>
    <w:rsid w:val="00F174E5"/>
    <w:rsid w:val="00F246E6"/>
    <w:rsid w:val="00F376DD"/>
    <w:rsid w:val="00F44AEC"/>
    <w:rsid w:val="00F5655C"/>
    <w:rsid w:val="00F60E5F"/>
    <w:rsid w:val="00F61187"/>
    <w:rsid w:val="00F632A8"/>
    <w:rsid w:val="00F70A7B"/>
    <w:rsid w:val="00F736E2"/>
    <w:rsid w:val="00F76B83"/>
    <w:rsid w:val="00F8117B"/>
    <w:rsid w:val="00F87F95"/>
    <w:rsid w:val="00F905AB"/>
    <w:rsid w:val="00F92BD0"/>
    <w:rsid w:val="00F96BF5"/>
    <w:rsid w:val="00FA0845"/>
    <w:rsid w:val="00FA0E38"/>
    <w:rsid w:val="00FA32F8"/>
    <w:rsid w:val="00FA3E5D"/>
    <w:rsid w:val="00FA5E3F"/>
    <w:rsid w:val="00FB0E59"/>
    <w:rsid w:val="00FB3DE3"/>
    <w:rsid w:val="00FC5F12"/>
    <w:rsid w:val="00FE0CA7"/>
    <w:rsid w:val="00FE2906"/>
    <w:rsid w:val="00FE4640"/>
    <w:rsid w:val="00FE5420"/>
    <w:rsid w:val="00FE5F30"/>
    <w:rsid w:val="00FF175D"/>
    <w:rsid w:val="00FF7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tyle>
  <w:style w:type="paragraph" w:customStyle="1" w:styleId="Level1">
    <w:name w:val="Level 1"/>
    <w:basedOn w:val="Normal"/>
    <w:pPr>
      <w:numPr>
        <w:numId w:val="1"/>
      </w:numPr>
      <w:ind w:left="474" w:hanging="186"/>
      <w:outlineLvl w:val="0"/>
    </w:pPr>
  </w:style>
  <w:style w:type="paragraph" w:customStyle="1" w:styleId="Level2">
    <w:name w:val="Level 2"/>
    <w:basedOn w:val="Normal"/>
    <w:pPr>
      <w:ind w:left="722" w:hanging="3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link w:val="FootnoteTextChar"/>
    <w:rsid w:val="00063823"/>
    <w:rPr>
      <w:sz w:val="20"/>
      <w:szCs w:val="20"/>
    </w:rPr>
  </w:style>
  <w:style w:type="table" w:styleId="TableGrid">
    <w:name w:val="Table Grid"/>
    <w:basedOn w:val="TableNormal"/>
    <w:rsid w:val="00063823"/>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565B3C"/>
    <w:rPr>
      <w:color w:val="0000FF"/>
      <w:u w:val="single"/>
    </w:rPr>
  </w:style>
  <w:style w:type="paragraph" w:styleId="NormalWeb">
    <w:name w:val="Normal (Web)"/>
    <w:basedOn w:val="Normal"/>
    <w:rsid w:val="00565B3C"/>
    <w:pPr>
      <w:widowControl/>
      <w:autoSpaceDE/>
      <w:autoSpaceDN/>
      <w:adjustRightInd/>
      <w:spacing w:before="100" w:beforeAutospacing="1" w:after="100" w:afterAutospacing="1"/>
    </w:pPr>
  </w:style>
  <w:style w:type="character" w:styleId="CommentReference">
    <w:name w:val="annotation reference"/>
    <w:semiHidden/>
    <w:rsid w:val="002776CD"/>
    <w:rPr>
      <w:sz w:val="16"/>
      <w:szCs w:val="16"/>
    </w:rPr>
  </w:style>
  <w:style w:type="paragraph" w:styleId="CommentText">
    <w:name w:val="annotation text"/>
    <w:basedOn w:val="Normal"/>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paragraph" w:customStyle="1" w:styleId="H3">
    <w:name w:val="H3"/>
    <w:basedOn w:val="Normal"/>
    <w:uiPriority w:val="99"/>
    <w:rsid w:val="00740E3D"/>
    <w:rPr>
      <w:rFonts w:ascii="Times" w:hAnsi="Times"/>
      <w:b/>
      <w:bCs/>
      <w:sz w:val="28"/>
      <w:szCs w:val="28"/>
    </w:rPr>
  </w:style>
  <w:style w:type="character" w:styleId="Emphasis">
    <w:name w:val="Emphasis"/>
    <w:qFormat/>
    <w:rsid w:val="00740E3D"/>
    <w:rPr>
      <w:i/>
      <w:iCs/>
    </w:rPr>
  </w:style>
  <w:style w:type="paragraph" w:styleId="ListParagraph">
    <w:name w:val="List Paragraph"/>
    <w:basedOn w:val="Normal"/>
    <w:uiPriority w:val="34"/>
    <w:qFormat/>
    <w:rsid w:val="00740E3D"/>
    <w:pPr>
      <w:ind w:left="720" w:hanging="720"/>
      <w:contextualSpacing/>
    </w:pPr>
    <w:rPr>
      <w:rFonts w:ascii="Times" w:hAnsi="Times"/>
    </w:rPr>
  </w:style>
  <w:style w:type="paragraph" w:customStyle="1" w:styleId="Default">
    <w:name w:val="Default"/>
    <w:rsid w:val="00740E3D"/>
    <w:pPr>
      <w:autoSpaceDE w:val="0"/>
      <w:autoSpaceDN w:val="0"/>
      <w:adjustRightInd w:val="0"/>
    </w:pPr>
    <w:rPr>
      <w:color w:val="000000"/>
      <w:sz w:val="24"/>
      <w:szCs w:val="24"/>
    </w:rPr>
  </w:style>
  <w:style w:type="paragraph" w:customStyle="1" w:styleId="Standard">
    <w:name w:val="Standard"/>
    <w:rsid w:val="00CC10AD"/>
    <w:pPr>
      <w:suppressAutoHyphens/>
      <w:autoSpaceDN w:val="0"/>
      <w:textAlignment w:val="baseline"/>
    </w:pPr>
    <w:rPr>
      <w:kern w:val="3"/>
      <w:sz w:val="24"/>
    </w:rPr>
  </w:style>
  <w:style w:type="character" w:customStyle="1" w:styleId="FootnoteTextChar">
    <w:name w:val="Footnote Text Char"/>
    <w:link w:val="FootnoteText"/>
    <w:rsid w:val="00155AD2"/>
  </w:style>
  <w:style w:type="paragraph" w:styleId="EndnoteText">
    <w:name w:val="endnote text"/>
    <w:basedOn w:val="Normal"/>
    <w:link w:val="EndnoteTextChar"/>
    <w:semiHidden/>
    <w:unhideWhenUsed/>
    <w:rsid w:val="00F376DD"/>
    <w:pPr>
      <w:widowControl/>
      <w:autoSpaceDE/>
      <w:autoSpaceDN/>
      <w:adjustRightInd/>
    </w:pPr>
    <w:rPr>
      <w:sz w:val="20"/>
      <w:szCs w:val="20"/>
    </w:rPr>
  </w:style>
  <w:style w:type="character" w:customStyle="1" w:styleId="EndnoteTextChar">
    <w:name w:val="Endnote Text Char"/>
    <w:basedOn w:val="DefaultParagraphFont"/>
    <w:link w:val="EndnoteText"/>
    <w:semiHidden/>
    <w:rsid w:val="00F376DD"/>
  </w:style>
  <w:style w:type="character" w:customStyle="1" w:styleId="FooterChar">
    <w:name w:val="Footer Char"/>
    <w:link w:val="Footer"/>
    <w:uiPriority w:val="99"/>
    <w:rsid w:val="00B07272"/>
    <w:rPr>
      <w:sz w:val="24"/>
      <w:szCs w:val="24"/>
    </w:rPr>
  </w:style>
  <w:style w:type="paragraph" w:styleId="Revision">
    <w:name w:val="Revision"/>
    <w:hidden/>
    <w:uiPriority w:val="99"/>
    <w:semiHidden/>
    <w:rsid w:val="00D24282"/>
    <w:rPr>
      <w:sz w:val="24"/>
      <w:szCs w:val="24"/>
    </w:rPr>
  </w:style>
  <w:style w:type="character" w:customStyle="1" w:styleId="footnote">
    <w:name w:val="footnote"/>
    <w:basedOn w:val="DefaultParagraphFont"/>
    <w:rsid w:val="00254115"/>
  </w:style>
  <w:style w:type="character" w:customStyle="1" w:styleId="apple-converted-space">
    <w:name w:val="apple-converted-space"/>
    <w:basedOn w:val="DefaultParagraphFont"/>
    <w:rsid w:val="00254115"/>
  </w:style>
  <w:style w:type="paragraph" w:styleId="HTMLPreformatted">
    <w:name w:val="HTML Preformatted"/>
    <w:basedOn w:val="Normal"/>
    <w:link w:val="HTMLPreformattedChar"/>
    <w:uiPriority w:val="99"/>
    <w:semiHidden/>
    <w:unhideWhenUsed/>
    <w:rsid w:val="001D4B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Theme="minorHAnsi" w:hAnsi="Courier New" w:cs="Courier New"/>
      <w:sz w:val="20"/>
      <w:szCs w:val="20"/>
    </w:rPr>
  </w:style>
  <w:style w:type="character" w:customStyle="1" w:styleId="HTMLPreformattedChar">
    <w:name w:val="HTML Preformatted Char"/>
    <w:basedOn w:val="DefaultParagraphFont"/>
    <w:link w:val="HTMLPreformatted"/>
    <w:uiPriority w:val="99"/>
    <w:semiHidden/>
    <w:rsid w:val="001D4B5E"/>
    <w:rPr>
      <w:rFonts w:ascii="Courier New" w:eastAsiaTheme="minorHAnsi"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tyle>
  <w:style w:type="paragraph" w:customStyle="1" w:styleId="Level1">
    <w:name w:val="Level 1"/>
    <w:basedOn w:val="Normal"/>
    <w:pPr>
      <w:numPr>
        <w:numId w:val="1"/>
      </w:numPr>
      <w:ind w:left="474" w:hanging="186"/>
      <w:outlineLvl w:val="0"/>
    </w:pPr>
  </w:style>
  <w:style w:type="paragraph" w:customStyle="1" w:styleId="Level2">
    <w:name w:val="Level 2"/>
    <w:basedOn w:val="Normal"/>
    <w:pPr>
      <w:ind w:left="722" w:hanging="3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link w:val="FootnoteTextChar"/>
    <w:rsid w:val="00063823"/>
    <w:rPr>
      <w:sz w:val="20"/>
      <w:szCs w:val="20"/>
    </w:rPr>
  </w:style>
  <w:style w:type="table" w:styleId="TableGrid">
    <w:name w:val="Table Grid"/>
    <w:basedOn w:val="TableNormal"/>
    <w:rsid w:val="00063823"/>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565B3C"/>
    <w:rPr>
      <w:color w:val="0000FF"/>
      <w:u w:val="single"/>
    </w:rPr>
  </w:style>
  <w:style w:type="paragraph" w:styleId="NormalWeb">
    <w:name w:val="Normal (Web)"/>
    <w:basedOn w:val="Normal"/>
    <w:rsid w:val="00565B3C"/>
    <w:pPr>
      <w:widowControl/>
      <w:autoSpaceDE/>
      <w:autoSpaceDN/>
      <w:adjustRightInd/>
      <w:spacing w:before="100" w:beforeAutospacing="1" w:after="100" w:afterAutospacing="1"/>
    </w:pPr>
  </w:style>
  <w:style w:type="character" w:styleId="CommentReference">
    <w:name w:val="annotation reference"/>
    <w:semiHidden/>
    <w:rsid w:val="002776CD"/>
    <w:rPr>
      <w:sz w:val="16"/>
      <w:szCs w:val="16"/>
    </w:rPr>
  </w:style>
  <w:style w:type="paragraph" w:styleId="CommentText">
    <w:name w:val="annotation text"/>
    <w:basedOn w:val="Normal"/>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paragraph" w:customStyle="1" w:styleId="H3">
    <w:name w:val="H3"/>
    <w:basedOn w:val="Normal"/>
    <w:uiPriority w:val="99"/>
    <w:rsid w:val="00740E3D"/>
    <w:rPr>
      <w:rFonts w:ascii="Times" w:hAnsi="Times"/>
      <w:b/>
      <w:bCs/>
      <w:sz w:val="28"/>
      <w:szCs w:val="28"/>
    </w:rPr>
  </w:style>
  <w:style w:type="character" w:styleId="Emphasis">
    <w:name w:val="Emphasis"/>
    <w:qFormat/>
    <w:rsid w:val="00740E3D"/>
    <w:rPr>
      <w:i/>
      <w:iCs/>
    </w:rPr>
  </w:style>
  <w:style w:type="paragraph" w:styleId="ListParagraph">
    <w:name w:val="List Paragraph"/>
    <w:basedOn w:val="Normal"/>
    <w:uiPriority w:val="34"/>
    <w:qFormat/>
    <w:rsid w:val="00740E3D"/>
    <w:pPr>
      <w:ind w:left="720" w:hanging="720"/>
      <w:contextualSpacing/>
    </w:pPr>
    <w:rPr>
      <w:rFonts w:ascii="Times" w:hAnsi="Times"/>
    </w:rPr>
  </w:style>
  <w:style w:type="paragraph" w:customStyle="1" w:styleId="Default">
    <w:name w:val="Default"/>
    <w:rsid w:val="00740E3D"/>
    <w:pPr>
      <w:autoSpaceDE w:val="0"/>
      <w:autoSpaceDN w:val="0"/>
      <w:adjustRightInd w:val="0"/>
    </w:pPr>
    <w:rPr>
      <w:color w:val="000000"/>
      <w:sz w:val="24"/>
      <w:szCs w:val="24"/>
    </w:rPr>
  </w:style>
  <w:style w:type="paragraph" w:customStyle="1" w:styleId="Standard">
    <w:name w:val="Standard"/>
    <w:rsid w:val="00CC10AD"/>
    <w:pPr>
      <w:suppressAutoHyphens/>
      <w:autoSpaceDN w:val="0"/>
      <w:textAlignment w:val="baseline"/>
    </w:pPr>
    <w:rPr>
      <w:kern w:val="3"/>
      <w:sz w:val="24"/>
    </w:rPr>
  </w:style>
  <w:style w:type="character" w:customStyle="1" w:styleId="FootnoteTextChar">
    <w:name w:val="Footnote Text Char"/>
    <w:link w:val="FootnoteText"/>
    <w:rsid w:val="00155AD2"/>
  </w:style>
  <w:style w:type="paragraph" w:styleId="EndnoteText">
    <w:name w:val="endnote text"/>
    <w:basedOn w:val="Normal"/>
    <w:link w:val="EndnoteTextChar"/>
    <w:semiHidden/>
    <w:unhideWhenUsed/>
    <w:rsid w:val="00F376DD"/>
    <w:pPr>
      <w:widowControl/>
      <w:autoSpaceDE/>
      <w:autoSpaceDN/>
      <w:adjustRightInd/>
    </w:pPr>
    <w:rPr>
      <w:sz w:val="20"/>
      <w:szCs w:val="20"/>
    </w:rPr>
  </w:style>
  <w:style w:type="character" w:customStyle="1" w:styleId="EndnoteTextChar">
    <w:name w:val="Endnote Text Char"/>
    <w:basedOn w:val="DefaultParagraphFont"/>
    <w:link w:val="EndnoteText"/>
    <w:semiHidden/>
    <w:rsid w:val="00F376DD"/>
  </w:style>
  <w:style w:type="character" w:customStyle="1" w:styleId="FooterChar">
    <w:name w:val="Footer Char"/>
    <w:link w:val="Footer"/>
    <w:uiPriority w:val="99"/>
    <w:rsid w:val="00B07272"/>
    <w:rPr>
      <w:sz w:val="24"/>
      <w:szCs w:val="24"/>
    </w:rPr>
  </w:style>
  <w:style w:type="paragraph" w:styleId="Revision">
    <w:name w:val="Revision"/>
    <w:hidden/>
    <w:uiPriority w:val="99"/>
    <w:semiHidden/>
    <w:rsid w:val="00D24282"/>
    <w:rPr>
      <w:sz w:val="24"/>
      <w:szCs w:val="24"/>
    </w:rPr>
  </w:style>
  <w:style w:type="character" w:customStyle="1" w:styleId="footnote">
    <w:name w:val="footnote"/>
    <w:basedOn w:val="DefaultParagraphFont"/>
    <w:rsid w:val="00254115"/>
  </w:style>
  <w:style w:type="character" w:customStyle="1" w:styleId="apple-converted-space">
    <w:name w:val="apple-converted-space"/>
    <w:basedOn w:val="DefaultParagraphFont"/>
    <w:rsid w:val="00254115"/>
  </w:style>
  <w:style w:type="paragraph" w:styleId="HTMLPreformatted">
    <w:name w:val="HTML Preformatted"/>
    <w:basedOn w:val="Normal"/>
    <w:link w:val="HTMLPreformattedChar"/>
    <w:uiPriority w:val="99"/>
    <w:semiHidden/>
    <w:unhideWhenUsed/>
    <w:rsid w:val="001D4B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Theme="minorHAnsi" w:hAnsi="Courier New" w:cs="Courier New"/>
      <w:sz w:val="20"/>
      <w:szCs w:val="20"/>
    </w:rPr>
  </w:style>
  <w:style w:type="character" w:customStyle="1" w:styleId="HTMLPreformattedChar">
    <w:name w:val="HTML Preformatted Char"/>
    <w:basedOn w:val="DefaultParagraphFont"/>
    <w:link w:val="HTMLPreformatted"/>
    <w:uiPriority w:val="99"/>
    <w:semiHidden/>
    <w:rsid w:val="001D4B5E"/>
    <w:rPr>
      <w:rFonts w:ascii="Courier New" w:eastAsiaTheme="minorHAnsi"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12638">
      <w:bodyDiv w:val="1"/>
      <w:marLeft w:val="0"/>
      <w:marRight w:val="0"/>
      <w:marTop w:val="0"/>
      <w:marBottom w:val="0"/>
      <w:divBdr>
        <w:top w:val="none" w:sz="0" w:space="0" w:color="auto"/>
        <w:left w:val="none" w:sz="0" w:space="0" w:color="auto"/>
        <w:bottom w:val="none" w:sz="0" w:space="0" w:color="auto"/>
        <w:right w:val="none" w:sz="0" w:space="0" w:color="auto"/>
      </w:divBdr>
    </w:div>
    <w:div w:id="87699934">
      <w:bodyDiv w:val="1"/>
      <w:marLeft w:val="0"/>
      <w:marRight w:val="0"/>
      <w:marTop w:val="0"/>
      <w:marBottom w:val="0"/>
      <w:divBdr>
        <w:top w:val="none" w:sz="0" w:space="0" w:color="auto"/>
        <w:left w:val="none" w:sz="0" w:space="0" w:color="auto"/>
        <w:bottom w:val="none" w:sz="0" w:space="0" w:color="auto"/>
        <w:right w:val="none" w:sz="0" w:space="0" w:color="auto"/>
      </w:divBdr>
    </w:div>
    <w:div w:id="107438037">
      <w:bodyDiv w:val="1"/>
      <w:marLeft w:val="0"/>
      <w:marRight w:val="0"/>
      <w:marTop w:val="0"/>
      <w:marBottom w:val="0"/>
      <w:divBdr>
        <w:top w:val="none" w:sz="0" w:space="0" w:color="auto"/>
        <w:left w:val="none" w:sz="0" w:space="0" w:color="auto"/>
        <w:bottom w:val="none" w:sz="0" w:space="0" w:color="auto"/>
        <w:right w:val="none" w:sz="0" w:space="0" w:color="auto"/>
      </w:divBdr>
    </w:div>
    <w:div w:id="196548470">
      <w:bodyDiv w:val="1"/>
      <w:marLeft w:val="0"/>
      <w:marRight w:val="0"/>
      <w:marTop w:val="0"/>
      <w:marBottom w:val="0"/>
      <w:divBdr>
        <w:top w:val="none" w:sz="0" w:space="0" w:color="auto"/>
        <w:left w:val="none" w:sz="0" w:space="0" w:color="auto"/>
        <w:bottom w:val="none" w:sz="0" w:space="0" w:color="auto"/>
        <w:right w:val="none" w:sz="0" w:space="0" w:color="auto"/>
      </w:divBdr>
    </w:div>
    <w:div w:id="232743251">
      <w:bodyDiv w:val="1"/>
      <w:marLeft w:val="0"/>
      <w:marRight w:val="0"/>
      <w:marTop w:val="0"/>
      <w:marBottom w:val="0"/>
      <w:divBdr>
        <w:top w:val="none" w:sz="0" w:space="0" w:color="auto"/>
        <w:left w:val="none" w:sz="0" w:space="0" w:color="auto"/>
        <w:bottom w:val="none" w:sz="0" w:space="0" w:color="auto"/>
        <w:right w:val="none" w:sz="0" w:space="0" w:color="auto"/>
      </w:divBdr>
    </w:div>
    <w:div w:id="251597309">
      <w:bodyDiv w:val="1"/>
      <w:marLeft w:val="0"/>
      <w:marRight w:val="0"/>
      <w:marTop w:val="0"/>
      <w:marBottom w:val="0"/>
      <w:divBdr>
        <w:top w:val="none" w:sz="0" w:space="0" w:color="auto"/>
        <w:left w:val="none" w:sz="0" w:space="0" w:color="auto"/>
        <w:bottom w:val="none" w:sz="0" w:space="0" w:color="auto"/>
        <w:right w:val="none" w:sz="0" w:space="0" w:color="auto"/>
      </w:divBdr>
    </w:div>
    <w:div w:id="257643939">
      <w:bodyDiv w:val="1"/>
      <w:marLeft w:val="0"/>
      <w:marRight w:val="0"/>
      <w:marTop w:val="0"/>
      <w:marBottom w:val="0"/>
      <w:divBdr>
        <w:top w:val="none" w:sz="0" w:space="0" w:color="auto"/>
        <w:left w:val="none" w:sz="0" w:space="0" w:color="auto"/>
        <w:bottom w:val="none" w:sz="0" w:space="0" w:color="auto"/>
        <w:right w:val="none" w:sz="0" w:space="0" w:color="auto"/>
      </w:divBdr>
    </w:div>
    <w:div w:id="594552600">
      <w:bodyDiv w:val="1"/>
      <w:marLeft w:val="0"/>
      <w:marRight w:val="0"/>
      <w:marTop w:val="0"/>
      <w:marBottom w:val="0"/>
      <w:divBdr>
        <w:top w:val="none" w:sz="0" w:space="0" w:color="auto"/>
        <w:left w:val="none" w:sz="0" w:space="0" w:color="auto"/>
        <w:bottom w:val="none" w:sz="0" w:space="0" w:color="auto"/>
        <w:right w:val="none" w:sz="0" w:space="0" w:color="auto"/>
      </w:divBdr>
    </w:div>
    <w:div w:id="630331616">
      <w:bodyDiv w:val="1"/>
      <w:marLeft w:val="0"/>
      <w:marRight w:val="0"/>
      <w:marTop w:val="0"/>
      <w:marBottom w:val="0"/>
      <w:divBdr>
        <w:top w:val="none" w:sz="0" w:space="0" w:color="auto"/>
        <w:left w:val="none" w:sz="0" w:space="0" w:color="auto"/>
        <w:bottom w:val="none" w:sz="0" w:space="0" w:color="auto"/>
        <w:right w:val="none" w:sz="0" w:space="0" w:color="auto"/>
      </w:divBdr>
    </w:div>
    <w:div w:id="722022393">
      <w:bodyDiv w:val="1"/>
      <w:marLeft w:val="0"/>
      <w:marRight w:val="0"/>
      <w:marTop w:val="0"/>
      <w:marBottom w:val="0"/>
      <w:divBdr>
        <w:top w:val="none" w:sz="0" w:space="0" w:color="auto"/>
        <w:left w:val="none" w:sz="0" w:space="0" w:color="auto"/>
        <w:bottom w:val="none" w:sz="0" w:space="0" w:color="auto"/>
        <w:right w:val="none" w:sz="0" w:space="0" w:color="auto"/>
      </w:divBdr>
    </w:div>
    <w:div w:id="760493757">
      <w:bodyDiv w:val="1"/>
      <w:marLeft w:val="0"/>
      <w:marRight w:val="0"/>
      <w:marTop w:val="0"/>
      <w:marBottom w:val="0"/>
      <w:divBdr>
        <w:top w:val="none" w:sz="0" w:space="0" w:color="auto"/>
        <w:left w:val="none" w:sz="0" w:space="0" w:color="auto"/>
        <w:bottom w:val="none" w:sz="0" w:space="0" w:color="auto"/>
        <w:right w:val="none" w:sz="0" w:space="0" w:color="auto"/>
      </w:divBdr>
    </w:div>
    <w:div w:id="883952420">
      <w:bodyDiv w:val="1"/>
      <w:marLeft w:val="0"/>
      <w:marRight w:val="0"/>
      <w:marTop w:val="0"/>
      <w:marBottom w:val="0"/>
      <w:divBdr>
        <w:top w:val="none" w:sz="0" w:space="0" w:color="auto"/>
        <w:left w:val="none" w:sz="0" w:space="0" w:color="auto"/>
        <w:bottom w:val="none" w:sz="0" w:space="0" w:color="auto"/>
        <w:right w:val="none" w:sz="0" w:space="0" w:color="auto"/>
      </w:divBdr>
    </w:div>
    <w:div w:id="960693663">
      <w:bodyDiv w:val="1"/>
      <w:marLeft w:val="0"/>
      <w:marRight w:val="0"/>
      <w:marTop w:val="0"/>
      <w:marBottom w:val="0"/>
      <w:divBdr>
        <w:top w:val="none" w:sz="0" w:space="0" w:color="auto"/>
        <w:left w:val="none" w:sz="0" w:space="0" w:color="auto"/>
        <w:bottom w:val="none" w:sz="0" w:space="0" w:color="auto"/>
        <w:right w:val="none" w:sz="0" w:space="0" w:color="auto"/>
      </w:divBdr>
    </w:div>
    <w:div w:id="963802800">
      <w:bodyDiv w:val="1"/>
      <w:marLeft w:val="0"/>
      <w:marRight w:val="0"/>
      <w:marTop w:val="0"/>
      <w:marBottom w:val="0"/>
      <w:divBdr>
        <w:top w:val="none" w:sz="0" w:space="0" w:color="auto"/>
        <w:left w:val="none" w:sz="0" w:space="0" w:color="auto"/>
        <w:bottom w:val="none" w:sz="0" w:space="0" w:color="auto"/>
        <w:right w:val="none" w:sz="0" w:space="0" w:color="auto"/>
      </w:divBdr>
    </w:div>
    <w:div w:id="1000039909">
      <w:bodyDiv w:val="1"/>
      <w:marLeft w:val="0"/>
      <w:marRight w:val="0"/>
      <w:marTop w:val="0"/>
      <w:marBottom w:val="0"/>
      <w:divBdr>
        <w:top w:val="none" w:sz="0" w:space="0" w:color="auto"/>
        <w:left w:val="none" w:sz="0" w:space="0" w:color="auto"/>
        <w:bottom w:val="none" w:sz="0" w:space="0" w:color="auto"/>
        <w:right w:val="none" w:sz="0" w:space="0" w:color="auto"/>
      </w:divBdr>
    </w:div>
    <w:div w:id="1082794626">
      <w:bodyDiv w:val="1"/>
      <w:marLeft w:val="0"/>
      <w:marRight w:val="0"/>
      <w:marTop w:val="0"/>
      <w:marBottom w:val="0"/>
      <w:divBdr>
        <w:top w:val="none" w:sz="0" w:space="0" w:color="auto"/>
        <w:left w:val="none" w:sz="0" w:space="0" w:color="auto"/>
        <w:bottom w:val="none" w:sz="0" w:space="0" w:color="auto"/>
        <w:right w:val="none" w:sz="0" w:space="0" w:color="auto"/>
      </w:divBdr>
    </w:div>
    <w:div w:id="1116028032">
      <w:bodyDiv w:val="1"/>
      <w:marLeft w:val="0"/>
      <w:marRight w:val="0"/>
      <w:marTop w:val="0"/>
      <w:marBottom w:val="0"/>
      <w:divBdr>
        <w:top w:val="none" w:sz="0" w:space="0" w:color="auto"/>
        <w:left w:val="none" w:sz="0" w:space="0" w:color="auto"/>
        <w:bottom w:val="none" w:sz="0" w:space="0" w:color="auto"/>
        <w:right w:val="none" w:sz="0" w:space="0" w:color="auto"/>
      </w:divBdr>
    </w:div>
    <w:div w:id="1236670934">
      <w:bodyDiv w:val="1"/>
      <w:marLeft w:val="0"/>
      <w:marRight w:val="0"/>
      <w:marTop w:val="0"/>
      <w:marBottom w:val="0"/>
      <w:divBdr>
        <w:top w:val="none" w:sz="0" w:space="0" w:color="auto"/>
        <w:left w:val="none" w:sz="0" w:space="0" w:color="auto"/>
        <w:bottom w:val="none" w:sz="0" w:space="0" w:color="auto"/>
        <w:right w:val="none" w:sz="0" w:space="0" w:color="auto"/>
      </w:divBdr>
    </w:div>
    <w:div w:id="1257716804">
      <w:bodyDiv w:val="1"/>
      <w:marLeft w:val="0"/>
      <w:marRight w:val="0"/>
      <w:marTop w:val="0"/>
      <w:marBottom w:val="0"/>
      <w:divBdr>
        <w:top w:val="none" w:sz="0" w:space="0" w:color="auto"/>
        <w:left w:val="none" w:sz="0" w:space="0" w:color="auto"/>
        <w:bottom w:val="none" w:sz="0" w:space="0" w:color="auto"/>
        <w:right w:val="none" w:sz="0" w:space="0" w:color="auto"/>
      </w:divBdr>
    </w:div>
    <w:div w:id="1276403179">
      <w:bodyDiv w:val="1"/>
      <w:marLeft w:val="0"/>
      <w:marRight w:val="0"/>
      <w:marTop w:val="0"/>
      <w:marBottom w:val="0"/>
      <w:divBdr>
        <w:top w:val="none" w:sz="0" w:space="0" w:color="auto"/>
        <w:left w:val="none" w:sz="0" w:space="0" w:color="auto"/>
        <w:bottom w:val="none" w:sz="0" w:space="0" w:color="auto"/>
        <w:right w:val="none" w:sz="0" w:space="0" w:color="auto"/>
      </w:divBdr>
    </w:div>
    <w:div w:id="1284775348">
      <w:bodyDiv w:val="1"/>
      <w:marLeft w:val="0"/>
      <w:marRight w:val="0"/>
      <w:marTop w:val="0"/>
      <w:marBottom w:val="0"/>
      <w:divBdr>
        <w:top w:val="none" w:sz="0" w:space="0" w:color="auto"/>
        <w:left w:val="none" w:sz="0" w:space="0" w:color="auto"/>
        <w:bottom w:val="none" w:sz="0" w:space="0" w:color="auto"/>
        <w:right w:val="none" w:sz="0" w:space="0" w:color="auto"/>
      </w:divBdr>
    </w:div>
    <w:div w:id="1294167483">
      <w:bodyDiv w:val="1"/>
      <w:marLeft w:val="0"/>
      <w:marRight w:val="0"/>
      <w:marTop w:val="0"/>
      <w:marBottom w:val="0"/>
      <w:divBdr>
        <w:top w:val="none" w:sz="0" w:space="0" w:color="auto"/>
        <w:left w:val="none" w:sz="0" w:space="0" w:color="auto"/>
        <w:bottom w:val="none" w:sz="0" w:space="0" w:color="auto"/>
        <w:right w:val="none" w:sz="0" w:space="0" w:color="auto"/>
      </w:divBdr>
    </w:div>
    <w:div w:id="1315914557">
      <w:bodyDiv w:val="1"/>
      <w:marLeft w:val="0"/>
      <w:marRight w:val="0"/>
      <w:marTop w:val="0"/>
      <w:marBottom w:val="0"/>
      <w:divBdr>
        <w:top w:val="none" w:sz="0" w:space="0" w:color="auto"/>
        <w:left w:val="none" w:sz="0" w:space="0" w:color="auto"/>
        <w:bottom w:val="none" w:sz="0" w:space="0" w:color="auto"/>
        <w:right w:val="none" w:sz="0" w:space="0" w:color="auto"/>
      </w:divBdr>
    </w:div>
    <w:div w:id="1411728404">
      <w:bodyDiv w:val="1"/>
      <w:marLeft w:val="0"/>
      <w:marRight w:val="0"/>
      <w:marTop w:val="0"/>
      <w:marBottom w:val="0"/>
      <w:divBdr>
        <w:top w:val="none" w:sz="0" w:space="0" w:color="auto"/>
        <w:left w:val="none" w:sz="0" w:space="0" w:color="auto"/>
        <w:bottom w:val="none" w:sz="0" w:space="0" w:color="auto"/>
        <w:right w:val="none" w:sz="0" w:space="0" w:color="auto"/>
      </w:divBdr>
    </w:div>
    <w:div w:id="1497498068">
      <w:bodyDiv w:val="1"/>
      <w:marLeft w:val="0"/>
      <w:marRight w:val="0"/>
      <w:marTop w:val="0"/>
      <w:marBottom w:val="0"/>
      <w:divBdr>
        <w:top w:val="none" w:sz="0" w:space="0" w:color="auto"/>
        <w:left w:val="none" w:sz="0" w:space="0" w:color="auto"/>
        <w:bottom w:val="none" w:sz="0" w:space="0" w:color="auto"/>
        <w:right w:val="none" w:sz="0" w:space="0" w:color="auto"/>
      </w:divBdr>
    </w:div>
    <w:div w:id="1512332053">
      <w:bodyDiv w:val="1"/>
      <w:marLeft w:val="0"/>
      <w:marRight w:val="0"/>
      <w:marTop w:val="0"/>
      <w:marBottom w:val="0"/>
      <w:divBdr>
        <w:top w:val="none" w:sz="0" w:space="0" w:color="auto"/>
        <w:left w:val="none" w:sz="0" w:space="0" w:color="auto"/>
        <w:bottom w:val="none" w:sz="0" w:space="0" w:color="auto"/>
        <w:right w:val="none" w:sz="0" w:space="0" w:color="auto"/>
      </w:divBdr>
    </w:div>
    <w:div w:id="1543664753">
      <w:bodyDiv w:val="1"/>
      <w:marLeft w:val="0"/>
      <w:marRight w:val="0"/>
      <w:marTop w:val="0"/>
      <w:marBottom w:val="0"/>
      <w:divBdr>
        <w:top w:val="none" w:sz="0" w:space="0" w:color="auto"/>
        <w:left w:val="none" w:sz="0" w:space="0" w:color="auto"/>
        <w:bottom w:val="none" w:sz="0" w:space="0" w:color="auto"/>
        <w:right w:val="none" w:sz="0" w:space="0" w:color="auto"/>
      </w:divBdr>
    </w:div>
    <w:div w:id="1597861407">
      <w:bodyDiv w:val="1"/>
      <w:marLeft w:val="0"/>
      <w:marRight w:val="0"/>
      <w:marTop w:val="0"/>
      <w:marBottom w:val="0"/>
      <w:divBdr>
        <w:top w:val="none" w:sz="0" w:space="0" w:color="auto"/>
        <w:left w:val="none" w:sz="0" w:space="0" w:color="auto"/>
        <w:bottom w:val="none" w:sz="0" w:space="0" w:color="auto"/>
        <w:right w:val="none" w:sz="0" w:space="0" w:color="auto"/>
      </w:divBdr>
    </w:div>
    <w:div w:id="1669209547">
      <w:bodyDiv w:val="1"/>
      <w:marLeft w:val="0"/>
      <w:marRight w:val="0"/>
      <w:marTop w:val="0"/>
      <w:marBottom w:val="0"/>
      <w:divBdr>
        <w:top w:val="none" w:sz="0" w:space="0" w:color="auto"/>
        <w:left w:val="none" w:sz="0" w:space="0" w:color="auto"/>
        <w:bottom w:val="none" w:sz="0" w:space="0" w:color="auto"/>
        <w:right w:val="none" w:sz="0" w:space="0" w:color="auto"/>
      </w:divBdr>
    </w:div>
    <w:div w:id="1840457943">
      <w:bodyDiv w:val="1"/>
      <w:marLeft w:val="0"/>
      <w:marRight w:val="0"/>
      <w:marTop w:val="0"/>
      <w:marBottom w:val="0"/>
      <w:divBdr>
        <w:top w:val="none" w:sz="0" w:space="0" w:color="auto"/>
        <w:left w:val="none" w:sz="0" w:space="0" w:color="auto"/>
        <w:bottom w:val="none" w:sz="0" w:space="0" w:color="auto"/>
        <w:right w:val="none" w:sz="0" w:space="0" w:color="auto"/>
      </w:divBdr>
    </w:div>
    <w:div w:id="1849057615">
      <w:bodyDiv w:val="1"/>
      <w:marLeft w:val="0"/>
      <w:marRight w:val="0"/>
      <w:marTop w:val="0"/>
      <w:marBottom w:val="0"/>
      <w:divBdr>
        <w:top w:val="none" w:sz="0" w:space="0" w:color="auto"/>
        <w:left w:val="none" w:sz="0" w:space="0" w:color="auto"/>
        <w:bottom w:val="none" w:sz="0" w:space="0" w:color="auto"/>
        <w:right w:val="none" w:sz="0" w:space="0" w:color="auto"/>
      </w:divBdr>
    </w:div>
    <w:div w:id="1876310732">
      <w:bodyDiv w:val="1"/>
      <w:marLeft w:val="0"/>
      <w:marRight w:val="0"/>
      <w:marTop w:val="0"/>
      <w:marBottom w:val="0"/>
      <w:divBdr>
        <w:top w:val="none" w:sz="0" w:space="0" w:color="auto"/>
        <w:left w:val="none" w:sz="0" w:space="0" w:color="auto"/>
        <w:bottom w:val="none" w:sz="0" w:space="0" w:color="auto"/>
        <w:right w:val="none" w:sz="0" w:space="0" w:color="auto"/>
      </w:divBdr>
    </w:div>
    <w:div w:id="1994409848">
      <w:bodyDiv w:val="1"/>
      <w:marLeft w:val="0"/>
      <w:marRight w:val="0"/>
      <w:marTop w:val="0"/>
      <w:marBottom w:val="0"/>
      <w:divBdr>
        <w:top w:val="none" w:sz="0" w:space="0" w:color="auto"/>
        <w:left w:val="none" w:sz="0" w:space="0" w:color="auto"/>
        <w:bottom w:val="none" w:sz="0" w:space="0" w:color="auto"/>
        <w:right w:val="none" w:sz="0" w:space="0" w:color="auto"/>
      </w:divBdr>
    </w:div>
    <w:div w:id="2091541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eginfo.gov/public/do/PRAViewDocumen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americasgreatoutdoors.gov/files/2011/02/AGO-Report-With-All-Appendices-3-1-11.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bls.gov/oes/current/oes_12060.htm" TargetMode="Externa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gpo.go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greenlaw.org/Files/GreenLaw/2012/PatternsofPollution,FINAL,GreenLaw3-26-20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D3371-B666-43AF-BF5F-2DEAC00E2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7689</Words>
  <Characters>43831</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DRAFT</vt:lpstr>
    </vt:vector>
  </TitlesOfParts>
  <Company>USDA Forest Service</Company>
  <LinksUpToDate>false</LinksUpToDate>
  <CharactersWithSpaces>51418</CharactersWithSpaces>
  <SharedDoc>false</SharedDoc>
  <HLinks>
    <vt:vector size="24" baseType="variant">
      <vt:variant>
        <vt:i4>5570561</vt:i4>
      </vt:variant>
      <vt:variant>
        <vt:i4>21</vt:i4>
      </vt:variant>
      <vt:variant>
        <vt:i4>0</vt:i4>
      </vt:variant>
      <vt:variant>
        <vt:i4>5</vt:i4>
      </vt:variant>
      <vt:variant>
        <vt:lpwstr>http://quickfacts.census.gov/qfd/states/13/13139.html</vt:lpwstr>
      </vt:variant>
      <vt:variant>
        <vt:lpwstr/>
      </vt:variant>
      <vt:variant>
        <vt:i4>1638410</vt:i4>
      </vt:variant>
      <vt:variant>
        <vt:i4>3</vt:i4>
      </vt:variant>
      <vt:variant>
        <vt:i4>0</vt:i4>
      </vt:variant>
      <vt:variant>
        <vt:i4>5</vt:i4>
      </vt:variant>
      <vt:variant>
        <vt:lpwstr>http://www.atlantaga.gov/index.aspx? page=818</vt:lpwstr>
      </vt:variant>
      <vt:variant>
        <vt:lpwstr/>
      </vt:variant>
      <vt:variant>
        <vt:i4>1114112</vt:i4>
      </vt:variant>
      <vt:variant>
        <vt:i4>0</vt:i4>
      </vt:variant>
      <vt:variant>
        <vt:i4>0</vt:i4>
      </vt:variant>
      <vt:variant>
        <vt:i4>5</vt:i4>
      </vt:variant>
      <vt:variant>
        <vt:lpwstr>http://www.reginfo.gov/public/do/PRAViewDocument</vt:lpwstr>
      </vt:variant>
      <vt:variant>
        <vt:lpwstr/>
      </vt:variant>
      <vt:variant>
        <vt:i4>6946925</vt:i4>
      </vt:variant>
      <vt:variant>
        <vt:i4>0</vt:i4>
      </vt:variant>
      <vt:variant>
        <vt:i4>0</vt:i4>
      </vt:variant>
      <vt:variant>
        <vt:i4>5</vt:i4>
      </vt:variant>
      <vt:variant>
        <vt:lpwstr>http://greenlaw.org/Files/GreenLaw/2012/PatternsofPollution,FINAL,GreenLaw3-26-2012.pdf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PCxx</dc:creator>
  <cp:lastModifiedBy>Parker, Charlene - OCIO</cp:lastModifiedBy>
  <cp:revision>10</cp:revision>
  <cp:lastPrinted>2014-06-18T15:32:00Z</cp:lastPrinted>
  <dcterms:created xsi:type="dcterms:W3CDTF">2014-06-18T15:16:00Z</dcterms:created>
  <dcterms:modified xsi:type="dcterms:W3CDTF">2014-06-18T15:36:00Z</dcterms:modified>
</cp:coreProperties>
</file>