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C077A8" w:rsidRDefault="00947713" w:rsidP="00947713">
      <w:pPr>
        <w:jc w:val="center"/>
        <w:rPr>
          <w:lang w:val="en-CA"/>
        </w:rPr>
      </w:pPr>
    </w:p>
    <w:p w:rsidR="00947713" w:rsidRPr="00686A23" w:rsidRDefault="00947713" w:rsidP="00947713">
      <w:pPr>
        <w:jc w:val="center"/>
        <w:rPr>
          <w:lang w:val="en-CA"/>
        </w:rPr>
      </w:pPr>
    </w:p>
    <w:p w:rsidR="00947713" w:rsidRPr="00686A23" w:rsidRDefault="00947713" w:rsidP="00947713">
      <w:pPr>
        <w:jc w:val="center"/>
        <w:rPr>
          <w:lang w:val="en-CA"/>
        </w:rPr>
      </w:pPr>
    </w:p>
    <w:p w:rsidR="00947713" w:rsidRPr="00686A23" w:rsidRDefault="00947713" w:rsidP="00947713">
      <w:pPr>
        <w:tabs>
          <w:tab w:val="center" w:pos="4860"/>
        </w:tabs>
        <w:jc w:val="center"/>
        <w:rPr>
          <w:b/>
        </w:rPr>
      </w:pPr>
      <w:r w:rsidRPr="00686A23">
        <w:rPr>
          <w:b/>
        </w:rPr>
        <w:t>PULMONARY FUNCTION TESTING COURSE APPROVAL PROGRAM</w:t>
      </w:r>
    </w:p>
    <w:p w:rsidR="00947713" w:rsidRPr="00686A23" w:rsidRDefault="00947713" w:rsidP="00947713">
      <w:pPr>
        <w:jc w:val="center"/>
      </w:pPr>
      <w:r w:rsidRPr="00686A23">
        <w:t>Regulation 29 CFR 1910.1043 (h) (1) (iii)</w:t>
      </w:r>
    </w:p>
    <w:p w:rsidR="00947713" w:rsidRPr="00686A23" w:rsidRDefault="00947713" w:rsidP="00947713">
      <w:pPr>
        <w:jc w:val="center"/>
      </w:pPr>
      <w:r w:rsidRPr="00686A23">
        <w:t>(0920-0138)</w:t>
      </w:r>
    </w:p>
    <w:p w:rsidR="00947713" w:rsidRPr="00686A23" w:rsidRDefault="00947713" w:rsidP="00947713">
      <w:pPr>
        <w:jc w:val="center"/>
      </w:pPr>
    </w:p>
    <w:p w:rsidR="00947713" w:rsidRPr="00686A23" w:rsidRDefault="00947713" w:rsidP="00947713">
      <w:pPr>
        <w:jc w:val="center"/>
      </w:pPr>
      <w:r w:rsidRPr="00686A23">
        <w:t>Request for Office of Management and Budget (OMB) Review and Approval</w:t>
      </w:r>
    </w:p>
    <w:p w:rsidR="00947713" w:rsidRPr="00686A23" w:rsidRDefault="00947713" w:rsidP="00947713">
      <w:pPr>
        <w:jc w:val="center"/>
      </w:pPr>
      <w:proofErr w:type="gramStart"/>
      <w:r w:rsidRPr="00686A23">
        <w:t>for</w:t>
      </w:r>
      <w:proofErr w:type="gramEnd"/>
      <w:r w:rsidRPr="00686A23">
        <w:t xml:space="preserve"> a Federally Sponsored Data Collection</w:t>
      </w:r>
    </w:p>
    <w:p w:rsidR="00947713" w:rsidRPr="00686A23" w:rsidRDefault="005F7873" w:rsidP="00947713">
      <w:pPr>
        <w:jc w:val="center"/>
        <w:rPr>
          <w:b/>
        </w:rPr>
      </w:pPr>
      <w:r w:rsidRPr="00686A23">
        <w:rPr>
          <w:b/>
        </w:rPr>
        <w:t>REVI</w:t>
      </w:r>
      <w:r w:rsidR="00C5532B" w:rsidRPr="00686A23">
        <w:rPr>
          <w:b/>
        </w:rPr>
        <w:t>SION</w:t>
      </w:r>
    </w:p>
    <w:p w:rsidR="00947713" w:rsidRPr="00686A23" w:rsidRDefault="00947713" w:rsidP="00947713">
      <w:pPr>
        <w:jc w:val="center"/>
      </w:pPr>
    </w:p>
    <w:p w:rsidR="00947713" w:rsidRPr="00686A23" w:rsidRDefault="00947713" w:rsidP="00947713">
      <w:pPr>
        <w:jc w:val="center"/>
      </w:pPr>
    </w:p>
    <w:p w:rsidR="00947713" w:rsidRPr="00686A23" w:rsidRDefault="00947713" w:rsidP="00947713">
      <w:pPr>
        <w:jc w:val="center"/>
      </w:pPr>
    </w:p>
    <w:p w:rsidR="00947713" w:rsidRPr="00686A23" w:rsidRDefault="00947713" w:rsidP="00947713">
      <w:pPr>
        <w:jc w:val="center"/>
      </w:pPr>
    </w:p>
    <w:p w:rsidR="00947713" w:rsidRPr="00686A23" w:rsidRDefault="00947713" w:rsidP="00947713">
      <w:pPr>
        <w:jc w:val="center"/>
      </w:pPr>
      <w:r w:rsidRPr="00686A23">
        <w:t>Part A</w:t>
      </w:r>
      <w:r w:rsidR="00A774E5" w:rsidRPr="00686A23">
        <w:t xml:space="preserve"> </w:t>
      </w:r>
    </w:p>
    <w:p w:rsidR="00947713" w:rsidRPr="00686A23" w:rsidRDefault="00947713" w:rsidP="00947713">
      <w:pPr>
        <w:jc w:val="center"/>
      </w:pPr>
    </w:p>
    <w:p w:rsidR="00947713" w:rsidRPr="00686A23" w:rsidRDefault="00947713" w:rsidP="00947713">
      <w:pPr>
        <w:jc w:val="center"/>
      </w:pPr>
    </w:p>
    <w:p w:rsidR="00947713" w:rsidRPr="00686A23" w:rsidRDefault="00947713" w:rsidP="00947713">
      <w:pPr>
        <w:jc w:val="center"/>
      </w:pPr>
    </w:p>
    <w:p w:rsidR="00947713" w:rsidRPr="00686A23" w:rsidRDefault="00947713" w:rsidP="00947713">
      <w:pPr>
        <w:jc w:val="center"/>
      </w:pPr>
    </w:p>
    <w:p w:rsidR="00947713" w:rsidRPr="00686A23" w:rsidRDefault="00947713" w:rsidP="00947713"/>
    <w:p w:rsidR="00947713" w:rsidRPr="00686A23" w:rsidRDefault="00947713" w:rsidP="00947713">
      <w:pPr>
        <w:jc w:val="center"/>
      </w:pPr>
    </w:p>
    <w:p w:rsidR="00947713" w:rsidRPr="00686A23" w:rsidRDefault="00947713" w:rsidP="00947713">
      <w:pPr>
        <w:jc w:val="center"/>
      </w:pPr>
    </w:p>
    <w:p w:rsidR="00947713" w:rsidRPr="00686A23" w:rsidRDefault="00947713" w:rsidP="00947713"/>
    <w:p w:rsidR="00947713" w:rsidRPr="00686A23" w:rsidRDefault="00947713" w:rsidP="00947713">
      <w:pPr>
        <w:jc w:val="center"/>
      </w:pPr>
      <w:r w:rsidRPr="00686A23">
        <w:rPr>
          <w:lang w:val="en-CA"/>
        </w:rPr>
        <w:t>Lu-Ann Beeckman-Wagner, Ph.D.</w:t>
      </w:r>
    </w:p>
    <w:p w:rsidR="00947713" w:rsidRPr="00686A23" w:rsidRDefault="00947713" w:rsidP="00947713">
      <w:pPr>
        <w:jc w:val="center"/>
      </w:pPr>
      <w:r w:rsidRPr="00686A23">
        <w:t>Project Officer</w:t>
      </w:r>
    </w:p>
    <w:p w:rsidR="00947713" w:rsidRPr="00686A23" w:rsidRDefault="00022B37" w:rsidP="00947713">
      <w:pPr>
        <w:jc w:val="center"/>
      </w:pPr>
      <w:hyperlink r:id="rId8" w:history="1">
        <w:r w:rsidR="00947713" w:rsidRPr="00686A23">
          <w:rPr>
            <w:rStyle w:val="Hyperlink"/>
            <w:color w:val="auto"/>
          </w:rPr>
          <w:t>LBeeckman@cdc.gov</w:t>
        </w:r>
      </w:hyperlink>
      <w:r w:rsidR="00947713" w:rsidRPr="00686A23">
        <w:t xml:space="preserve"> </w:t>
      </w:r>
    </w:p>
    <w:p w:rsidR="00947713" w:rsidRPr="00686A23" w:rsidRDefault="00947713" w:rsidP="00947713">
      <w:pPr>
        <w:jc w:val="center"/>
      </w:pPr>
    </w:p>
    <w:p w:rsidR="00947713" w:rsidRPr="00686A23" w:rsidRDefault="00947713" w:rsidP="00947713">
      <w:pPr>
        <w:jc w:val="center"/>
      </w:pPr>
      <w:r w:rsidRPr="00686A23">
        <w:t>National Institute for Occupational Safety and Health</w:t>
      </w:r>
    </w:p>
    <w:p w:rsidR="00947713" w:rsidRPr="00686A23" w:rsidRDefault="00947713" w:rsidP="00947713">
      <w:pPr>
        <w:jc w:val="center"/>
      </w:pPr>
      <w:r w:rsidRPr="00686A23">
        <w:t>Division of Respiratory Disease Studies</w:t>
      </w:r>
    </w:p>
    <w:p w:rsidR="00947713" w:rsidRPr="00686A23" w:rsidRDefault="00947713" w:rsidP="00947713">
      <w:pPr>
        <w:ind w:left="180" w:hanging="180"/>
        <w:jc w:val="center"/>
      </w:pPr>
      <w:r w:rsidRPr="00686A23">
        <w:t>1095 Willowdale Road</w:t>
      </w:r>
    </w:p>
    <w:p w:rsidR="00947713" w:rsidRPr="00686A23" w:rsidRDefault="00947713" w:rsidP="00947713">
      <w:pPr>
        <w:jc w:val="center"/>
      </w:pPr>
      <w:r w:rsidRPr="00686A23">
        <w:t>Morgantown, West Virginia 26505-2888</w:t>
      </w:r>
    </w:p>
    <w:p w:rsidR="00947713" w:rsidRPr="00686A23" w:rsidRDefault="00947713" w:rsidP="00947713">
      <w:pPr>
        <w:jc w:val="center"/>
      </w:pPr>
    </w:p>
    <w:p w:rsidR="00947713" w:rsidRPr="00686A23" w:rsidRDefault="00947713" w:rsidP="00947713">
      <w:pPr>
        <w:jc w:val="center"/>
      </w:pPr>
      <w:r w:rsidRPr="00686A23">
        <w:t>304-285-5792</w:t>
      </w:r>
      <w:r w:rsidRPr="00686A23">
        <w:tab/>
      </w:r>
    </w:p>
    <w:p w:rsidR="00947713" w:rsidRPr="00686A23" w:rsidRDefault="00947713" w:rsidP="00947713">
      <w:pPr>
        <w:jc w:val="center"/>
      </w:pPr>
      <w:r w:rsidRPr="00686A23">
        <w:t>304-285-6111 (fax)</w:t>
      </w:r>
    </w:p>
    <w:p w:rsidR="00947713" w:rsidRPr="00686A23" w:rsidRDefault="00947713" w:rsidP="00947713">
      <w:pPr>
        <w:jc w:val="center"/>
      </w:pPr>
    </w:p>
    <w:p w:rsidR="00947713" w:rsidRPr="00686A23" w:rsidRDefault="00AE189E" w:rsidP="00947713">
      <w:pPr>
        <w:jc w:val="center"/>
      </w:pPr>
      <w:r w:rsidRPr="00686A23">
        <w:t xml:space="preserve">January </w:t>
      </w:r>
      <w:r w:rsidR="00686A23">
        <w:t>3</w:t>
      </w:r>
      <w:r w:rsidR="00222621">
        <w:t>1</w:t>
      </w:r>
      <w:r w:rsidR="00947713" w:rsidRPr="00686A23">
        <w:t>, 20</w:t>
      </w:r>
      <w:r w:rsidR="00C5532B" w:rsidRPr="00686A23">
        <w:t>1</w:t>
      </w:r>
      <w:r w:rsidRPr="00686A23">
        <w:t>4</w:t>
      </w:r>
    </w:p>
    <w:p w:rsidR="00205454" w:rsidRPr="00686A23" w:rsidRDefault="00947713" w:rsidP="00663649">
      <w:pPr>
        <w:tabs>
          <w:tab w:val="center" w:pos="4860"/>
        </w:tabs>
        <w:jc w:val="center"/>
        <w:rPr>
          <w:b/>
        </w:rPr>
      </w:pPr>
      <w:r w:rsidRPr="00686A23">
        <w:br w:type="page"/>
      </w:r>
    </w:p>
    <w:p w:rsidR="006F7917" w:rsidRPr="00686A23" w:rsidRDefault="006F7917" w:rsidP="00B76ED7">
      <w:pPr>
        <w:tabs>
          <w:tab w:val="center" w:pos="4860"/>
        </w:tabs>
        <w:rPr>
          <w:b/>
        </w:rPr>
      </w:pPr>
    </w:p>
    <w:p w:rsidR="00663649" w:rsidRPr="00686A23" w:rsidRDefault="00663649" w:rsidP="00663649">
      <w:pPr>
        <w:keepNext/>
        <w:jc w:val="center"/>
        <w:outlineLvl w:val="0"/>
        <w:rPr>
          <w:b/>
          <w:bCs/>
        </w:rPr>
      </w:pPr>
      <w:r w:rsidRPr="00686A23">
        <w:rPr>
          <w:b/>
          <w:bCs/>
        </w:rPr>
        <w:t>Table of Contents</w:t>
      </w:r>
      <w:r w:rsidRPr="00686A23">
        <w:rPr>
          <w:noProof/>
        </w:rPr>
        <mc:AlternateContent>
          <mc:Choice Requires="wps">
            <w:drawing>
              <wp:anchor distT="0" distB="0" distL="114300" distR="114300" simplePos="0" relativeHeight="251659264" behindDoc="0" locked="0" layoutInCell="1" allowOverlap="1" wp14:anchorId="357A57CF" wp14:editId="31876A28">
                <wp:simplePos x="0" y="0"/>
                <wp:positionH relativeFrom="column">
                  <wp:posOffset>5715000</wp:posOffset>
                </wp:positionH>
                <wp:positionV relativeFrom="paragraph">
                  <wp:posOffset>8343900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O0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MFMjtHgCAAD6BAAADgAA&#10;AAAAAAAAAAAAAAAuAgAAZHJzL2Uyb0RvYy54bWxQSwECLQAUAAYACAAAACEAOexVFN0AAAANAQAA&#10;DwAAAAAAAAAAAAAAAADSBAAAZHJzL2Rvd25yZXYueG1sUEsFBgAAAAAEAAQA8wAAANwFAAAAAA==&#10;" stroked="f"/>
            </w:pict>
          </mc:Fallback>
        </mc:AlternateContent>
      </w:r>
    </w:p>
    <w:p w:rsidR="00663649" w:rsidRPr="00686A23" w:rsidRDefault="00663649" w:rsidP="00663649">
      <w:r w:rsidRPr="00686A23">
        <w:fldChar w:fldCharType="begin"/>
      </w:r>
      <w:r w:rsidRPr="00686A23">
        <w:instrText>TOC \f</w:instrText>
      </w:r>
      <w:r w:rsidRPr="00686A23">
        <w:fldChar w:fldCharType="separate"/>
      </w:r>
      <w:r w:rsidRPr="00686A23">
        <w:rPr>
          <w:b/>
          <w:bCs/>
        </w:rPr>
        <w:t>A.  Justification</w:t>
      </w:r>
    </w:p>
    <w:p w:rsidR="00663649" w:rsidRPr="00686A23" w:rsidRDefault="00663649" w:rsidP="00663649">
      <w:pPr>
        <w:tabs>
          <w:tab w:val="right" w:leader="dot" w:pos="9360"/>
        </w:tabs>
        <w:ind w:left="1440" w:hanging="720"/>
      </w:pPr>
      <w:r w:rsidRPr="00686A23">
        <w:t>1.    Circumstances Making the Collection of Information Necessary</w:t>
      </w:r>
    </w:p>
    <w:p w:rsidR="00663649" w:rsidRPr="00686A23" w:rsidRDefault="00663649" w:rsidP="00663649">
      <w:pPr>
        <w:tabs>
          <w:tab w:val="right" w:leader="dot" w:pos="9360"/>
        </w:tabs>
        <w:ind w:left="1440" w:hanging="720"/>
      </w:pPr>
      <w:r w:rsidRPr="00686A23">
        <w:t>2.    Purpose and Use of Information Collection</w:t>
      </w:r>
    </w:p>
    <w:p w:rsidR="00663649" w:rsidRPr="00686A23" w:rsidRDefault="00663649" w:rsidP="00663649">
      <w:pPr>
        <w:tabs>
          <w:tab w:val="right" w:leader="dot" w:pos="9360"/>
        </w:tabs>
        <w:ind w:left="1440" w:hanging="720"/>
      </w:pPr>
      <w:r w:rsidRPr="00686A23">
        <w:t>3.    Use of Improved Information Technology and Burden Reduction</w:t>
      </w:r>
    </w:p>
    <w:p w:rsidR="00663649" w:rsidRPr="00686A23" w:rsidRDefault="00663649" w:rsidP="00663649">
      <w:pPr>
        <w:tabs>
          <w:tab w:val="right" w:leader="dot" w:pos="9360"/>
        </w:tabs>
        <w:ind w:left="1440" w:hanging="720"/>
      </w:pPr>
      <w:r w:rsidRPr="00686A23">
        <w:t>4.    Efforts to Identify Duplication and Use of Similar Information</w:t>
      </w:r>
    </w:p>
    <w:p w:rsidR="00663649" w:rsidRPr="00686A23" w:rsidRDefault="00663649" w:rsidP="00663649">
      <w:pPr>
        <w:tabs>
          <w:tab w:val="right" w:leader="dot" w:pos="9360"/>
        </w:tabs>
        <w:ind w:left="1440" w:hanging="720"/>
      </w:pPr>
      <w:r w:rsidRPr="00686A23">
        <w:t>5.    Impact on Small Businesses or Other Small Entities</w:t>
      </w:r>
    </w:p>
    <w:p w:rsidR="00663649" w:rsidRPr="00686A23" w:rsidRDefault="00663649" w:rsidP="00663649">
      <w:pPr>
        <w:tabs>
          <w:tab w:val="right" w:leader="dot" w:pos="9360"/>
        </w:tabs>
        <w:ind w:left="1440" w:hanging="720"/>
      </w:pPr>
      <w:r w:rsidRPr="00686A23">
        <w:t>6.    Consequences of Collecting the Information Less Frequently</w:t>
      </w:r>
    </w:p>
    <w:p w:rsidR="00663649" w:rsidRPr="00686A23" w:rsidRDefault="00663649" w:rsidP="00663649">
      <w:pPr>
        <w:tabs>
          <w:tab w:val="right" w:leader="dot" w:pos="9360"/>
        </w:tabs>
        <w:ind w:left="1440" w:hanging="720"/>
      </w:pPr>
      <w:r w:rsidRPr="00686A23">
        <w:t>7.    Special Circumstances Relating to the Guidelines of 5 CFR 1320.5</w:t>
      </w:r>
    </w:p>
    <w:p w:rsidR="00663649" w:rsidRPr="00686A23" w:rsidRDefault="00663649" w:rsidP="00663649">
      <w:pPr>
        <w:tabs>
          <w:tab w:val="right" w:leader="dot" w:pos="9360"/>
        </w:tabs>
        <w:ind w:left="1440" w:hanging="720"/>
      </w:pPr>
      <w:r w:rsidRPr="00686A23">
        <w:t>8.    Comments in Response to the Federal Register Notice and Efforts to Consult Outside the Agency</w:t>
      </w:r>
    </w:p>
    <w:p w:rsidR="00663649" w:rsidRPr="00686A23" w:rsidRDefault="00663649" w:rsidP="00663649">
      <w:pPr>
        <w:tabs>
          <w:tab w:val="right" w:leader="dot" w:pos="9360"/>
        </w:tabs>
        <w:ind w:left="1440" w:hanging="720"/>
      </w:pPr>
      <w:r w:rsidRPr="00686A23">
        <w:t>9.    Explanation of Any Payment or Gift to Respondents</w:t>
      </w:r>
    </w:p>
    <w:p w:rsidR="00663649" w:rsidRPr="00686A23" w:rsidRDefault="00663649" w:rsidP="00663649">
      <w:pPr>
        <w:tabs>
          <w:tab w:val="right" w:leader="dot" w:pos="9360"/>
        </w:tabs>
        <w:ind w:left="1440" w:hanging="720"/>
      </w:pPr>
      <w:r w:rsidRPr="00686A23">
        <w:t>10.  Assurance of Confidentiality Provided to Respondents</w:t>
      </w:r>
    </w:p>
    <w:p w:rsidR="00663649" w:rsidRPr="00686A23" w:rsidRDefault="00663649" w:rsidP="00663649">
      <w:pPr>
        <w:tabs>
          <w:tab w:val="right" w:leader="dot" w:pos="9360"/>
        </w:tabs>
        <w:ind w:left="1440" w:hanging="720"/>
      </w:pPr>
      <w:r w:rsidRPr="00686A23">
        <w:t>11.  Justification for Sensitive Questions</w:t>
      </w:r>
    </w:p>
    <w:p w:rsidR="00663649" w:rsidRPr="00686A23" w:rsidRDefault="00663649" w:rsidP="00663649">
      <w:pPr>
        <w:tabs>
          <w:tab w:val="right" w:leader="dot" w:pos="9360"/>
        </w:tabs>
        <w:ind w:left="1440" w:hanging="720"/>
      </w:pPr>
      <w:r w:rsidRPr="00686A23">
        <w:t>12.  Estimates of Annualized Burden Hours and Costs</w:t>
      </w:r>
    </w:p>
    <w:p w:rsidR="00663649" w:rsidRPr="00686A23" w:rsidRDefault="00663649" w:rsidP="00663649">
      <w:pPr>
        <w:tabs>
          <w:tab w:val="right" w:leader="dot" w:pos="9360"/>
        </w:tabs>
        <w:ind w:left="1440" w:hanging="720"/>
      </w:pPr>
      <w:r w:rsidRPr="00686A23">
        <w:t>13.  Estimates of Other Total Annual Cost Burden to Respondents or Record Keepers/Capital Costs</w:t>
      </w:r>
    </w:p>
    <w:p w:rsidR="00663649" w:rsidRPr="00686A23" w:rsidRDefault="00663649" w:rsidP="00663649">
      <w:pPr>
        <w:tabs>
          <w:tab w:val="right" w:leader="dot" w:pos="9360"/>
        </w:tabs>
        <w:ind w:left="1440" w:hanging="720"/>
      </w:pPr>
      <w:r w:rsidRPr="00686A23">
        <w:t>14.  Annualized Cost to the Government</w:t>
      </w:r>
    </w:p>
    <w:p w:rsidR="00663649" w:rsidRPr="00686A23" w:rsidRDefault="00663649" w:rsidP="00663649">
      <w:pPr>
        <w:tabs>
          <w:tab w:val="right" w:leader="dot" w:pos="9360"/>
        </w:tabs>
        <w:ind w:left="1440" w:hanging="720"/>
      </w:pPr>
      <w:r w:rsidRPr="00686A23">
        <w:t>15.  Explanation for Program Changes or Adjustments</w:t>
      </w:r>
    </w:p>
    <w:p w:rsidR="00663649" w:rsidRPr="00686A23" w:rsidRDefault="00663649" w:rsidP="00663649">
      <w:pPr>
        <w:tabs>
          <w:tab w:val="right" w:leader="dot" w:pos="9360"/>
        </w:tabs>
        <w:ind w:left="1440" w:hanging="720"/>
      </w:pPr>
      <w:r w:rsidRPr="00686A23">
        <w:t>16.  Plans for Tabulation and Publication and Project Time Schedule</w:t>
      </w:r>
    </w:p>
    <w:p w:rsidR="00663649" w:rsidRPr="00686A23" w:rsidRDefault="00663649" w:rsidP="00663649">
      <w:pPr>
        <w:tabs>
          <w:tab w:val="right" w:leader="dot" w:pos="9360"/>
        </w:tabs>
        <w:ind w:left="1440" w:hanging="720"/>
      </w:pPr>
      <w:r w:rsidRPr="00686A23">
        <w:t>17.  Reason(s) Display of OMB Expiration Date is Inappropriate</w:t>
      </w:r>
    </w:p>
    <w:p w:rsidR="00663649" w:rsidRPr="00686A23" w:rsidRDefault="00663649" w:rsidP="00663649">
      <w:pPr>
        <w:tabs>
          <w:tab w:val="right" w:leader="dot" w:pos="9360"/>
        </w:tabs>
        <w:ind w:left="1440" w:hanging="720"/>
      </w:pPr>
      <w:r w:rsidRPr="00686A23">
        <w:t>18.  Exceptions to Certification for Paperwork Reduction Act Submissions</w:t>
      </w:r>
    </w:p>
    <w:p w:rsidR="00663649" w:rsidRPr="00686A23" w:rsidRDefault="00663649" w:rsidP="00663649"/>
    <w:p w:rsidR="00663649" w:rsidRPr="00686A23" w:rsidRDefault="00663649" w:rsidP="00663649">
      <w:pPr>
        <w:tabs>
          <w:tab w:val="right" w:leader="dot" w:pos="9360"/>
        </w:tabs>
      </w:pPr>
      <w:r w:rsidRPr="00686A23">
        <w:tab/>
      </w:r>
      <w:r w:rsidRPr="00686A23">
        <w:fldChar w:fldCharType="end"/>
      </w:r>
    </w:p>
    <w:p w:rsidR="00663649" w:rsidRPr="00686A23" w:rsidRDefault="00663649" w:rsidP="00663649">
      <w:pPr>
        <w:tabs>
          <w:tab w:val="right" w:leader="dot" w:pos="9360"/>
        </w:tabs>
      </w:pPr>
      <w:r w:rsidRPr="00686A23">
        <w:rPr>
          <w:b/>
          <w:bCs/>
        </w:rPr>
        <w:t>Attachments</w:t>
      </w:r>
    </w:p>
    <w:p w:rsidR="00663649" w:rsidRDefault="00534AF2" w:rsidP="00AD58FA">
      <w:pPr>
        <w:tabs>
          <w:tab w:val="left" w:pos="720"/>
          <w:tab w:val="left" w:pos="1440"/>
          <w:tab w:val="left" w:pos="2160"/>
        </w:tabs>
        <w:ind w:left="2160" w:hanging="1620"/>
      </w:pPr>
      <w:r w:rsidRPr="00222621">
        <w:t>Attachment</w:t>
      </w:r>
      <w:r w:rsidR="004F5719" w:rsidRPr="00222621">
        <w:t xml:space="preserve"> </w:t>
      </w:r>
      <w:r w:rsidR="00663649" w:rsidRPr="00222621">
        <w:t>1</w:t>
      </w:r>
      <w:r w:rsidR="00663649" w:rsidRPr="00222621">
        <w:tab/>
      </w:r>
      <w:r w:rsidR="00022B37" w:rsidRPr="00022B37">
        <w:t>Section 21 of the Occupational Safety and Health Act</w:t>
      </w:r>
      <w:bookmarkStart w:id="0" w:name="_GoBack"/>
      <w:bookmarkEnd w:id="0"/>
    </w:p>
    <w:p w:rsidR="0003761E" w:rsidRPr="00222621" w:rsidRDefault="0003761E" w:rsidP="00AD58FA">
      <w:pPr>
        <w:tabs>
          <w:tab w:val="left" w:pos="720"/>
          <w:tab w:val="left" w:pos="1440"/>
          <w:tab w:val="left" w:pos="2160"/>
        </w:tabs>
        <w:ind w:left="2160" w:hanging="1620"/>
      </w:pPr>
      <w:r>
        <w:t xml:space="preserve">Attachment 1a    Cotton Dust Standard </w:t>
      </w:r>
      <w:r w:rsidRPr="0003761E">
        <w:t>29 CFR 1910.1043 (h) (1) (iii)</w:t>
      </w:r>
    </w:p>
    <w:p w:rsidR="00663649" w:rsidRPr="00222621" w:rsidRDefault="00534AF2" w:rsidP="00AD58FA">
      <w:pPr>
        <w:ind w:left="2160" w:hanging="1620"/>
        <w:rPr>
          <w:bCs/>
        </w:rPr>
      </w:pPr>
      <w:r w:rsidRPr="00222621">
        <w:t>Attachment</w:t>
      </w:r>
      <w:r w:rsidR="00663649" w:rsidRPr="00222621">
        <w:t xml:space="preserve"> 2</w:t>
      </w:r>
      <w:r w:rsidR="00663649" w:rsidRPr="00222621">
        <w:tab/>
      </w:r>
      <w:r w:rsidR="00663649" w:rsidRPr="00222621">
        <w:rPr>
          <w:bCs/>
        </w:rPr>
        <w:t>60-day Federal Register Notice</w:t>
      </w:r>
    </w:p>
    <w:p w:rsidR="00663649" w:rsidRPr="00222621" w:rsidRDefault="00534AF2" w:rsidP="00AD58FA">
      <w:pPr>
        <w:tabs>
          <w:tab w:val="left" w:pos="720"/>
          <w:tab w:val="left" w:pos="1440"/>
          <w:tab w:val="left" w:pos="2160"/>
        </w:tabs>
        <w:ind w:left="2160" w:hanging="1620"/>
        <w:rPr>
          <w:lang w:bidi="en-US"/>
        </w:rPr>
      </w:pPr>
      <w:r w:rsidRPr="00222621">
        <w:t>Attachment</w:t>
      </w:r>
      <w:r w:rsidR="004F5719" w:rsidRPr="00222621">
        <w:t xml:space="preserve"> </w:t>
      </w:r>
      <w:r w:rsidR="00663649" w:rsidRPr="00222621">
        <w:t>3</w:t>
      </w:r>
      <w:r w:rsidR="00663649" w:rsidRPr="00222621">
        <w:tab/>
      </w:r>
      <w:r w:rsidR="004F5719" w:rsidRPr="00222621">
        <w:t>NIOSH-Approved Spirometry Testing Course Application</w:t>
      </w:r>
    </w:p>
    <w:p w:rsidR="00663649" w:rsidRPr="00222621" w:rsidRDefault="00534AF2" w:rsidP="00AD58FA">
      <w:pPr>
        <w:tabs>
          <w:tab w:val="left" w:pos="720"/>
          <w:tab w:val="left" w:pos="1440"/>
          <w:tab w:val="left" w:pos="2160"/>
        </w:tabs>
        <w:ind w:left="2160" w:hanging="1620"/>
        <w:rPr>
          <w:lang w:bidi="en-US"/>
        </w:rPr>
      </w:pPr>
      <w:r w:rsidRPr="00222621">
        <w:t>Attachment</w:t>
      </w:r>
      <w:r w:rsidR="00663649" w:rsidRPr="00222621">
        <w:rPr>
          <w:lang w:bidi="en-US"/>
        </w:rPr>
        <w:t xml:space="preserve"> 4</w:t>
      </w:r>
      <w:r w:rsidR="00663649" w:rsidRPr="00222621">
        <w:rPr>
          <w:lang w:bidi="en-US"/>
        </w:rPr>
        <w:tab/>
      </w:r>
      <w:r w:rsidR="004F5719" w:rsidRPr="00222621">
        <w:rPr>
          <w:lang w:bidi="en-US"/>
        </w:rPr>
        <w:t xml:space="preserve">Annual </w:t>
      </w:r>
      <w:proofErr w:type="gramStart"/>
      <w:r w:rsidR="004F5719" w:rsidRPr="00222621">
        <w:rPr>
          <w:lang w:bidi="en-US"/>
        </w:rPr>
        <w:t>Report</w:t>
      </w:r>
      <w:proofErr w:type="gramEnd"/>
    </w:p>
    <w:p w:rsidR="00663649" w:rsidRPr="00222621" w:rsidRDefault="00534AF2" w:rsidP="00AD58FA">
      <w:pPr>
        <w:ind w:left="2160" w:hanging="1620"/>
        <w:rPr>
          <w:lang w:bidi="en-US"/>
        </w:rPr>
      </w:pPr>
      <w:r w:rsidRPr="00222621">
        <w:t>Attachment</w:t>
      </w:r>
      <w:r w:rsidR="00663649" w:rsidRPr="00222621">
        <w:t xml:space="preserve"> 5</w:t>
      </w:r>
      <w:r w:rsidR="00663649" w:rsidRPr="00222621">
        <w:tab/>
      </w:r>
      <w:r w:rsidR="002104DD" w:rsidRPr="00222621">
        <w:t>NIOSH-Approved Spirometry Course Sponsorship Renewal Application</w:t>
      </w:r>
    </w:p>
    <w:p w:rsidR="00663649" w:rsidRPr="00222621" w:rsidRDefault="00534AF2" w:rsidP="00AD58FA">
      <w:pPr>
        <w:ind w:left="2160" w:hanging="1620"/>
        <w:rPr>
          <w:lang w:bidi="en-US"/>
        </w:rPr>
      </w:pPr>
      <w:r w:rsidRPr="00222621">
        <w:t>Attachment</w:t>
      </w:r>
      <w:r w:rsidR="00663649" w:rsidRPr="00222621">
        <w:rPr>
          <w:lang w:bidi="en-US"/>
        </w:rPr>
        <w:t xml:space="preserve"> 6</w:t>
      </w:r>
      <w:r w:rsidR="00663649" w:rsidRPr="00222621">
        <w:rPr>
          <w:lang w:bidi="en-US"/>
        </w:rPr>
        <w:tab/>
      </w:r>
      <w:r w:rsidR="002104DD" w:rsidRPr="00222621">
        <w:rPr>
          <w:lang w:bidi="en-US"/>
        </w:rPr>
        <w:t>NIOSH-Approved Spirometry Refresher Course Application</w:t>
      </w:r>
    </w:p>
    <w:p w:rsidR="00663649" w:rsidRPr="00222621" w:rsidRDefault="00534AF2" w:rsidP="00AD58FA">
      <w:pPr>
        <w:tabs>
          <w:tab w:val="left" w:pos="720"/>
          <w:tab w:val="left" w:pos="1440"/>
          <w:tab w:val="left" w:pos="2160"/>
        </w:tabs>
        <w:ind w:left="2160" w:hanging="1620"/>
      </w:pPr>
      <w:r w:rsidRPr="00222621">
        <w:t>Attachment</w:t>
      </w:r>
      <w:r w:rsidR="00663649" w:rsidRPr="00222621">
        <w:t xml:space="preserve"> 7</w:t>
      </w:r>
      <w:r w:rsidR="00663649" w:rsidRPr="00222621">
        <w:tab/>
      </w:r>
      <w:r w:rsidR="002104DD" w:rsidRPr="00222621">
        <w:t>NIOSH-Example of e-mail request for course change</w:t>
      </w:r>
    </w:p>
    <w:p w:rsidR="00663649" w:rsidRPr="00222621" w:rsidRDefault="00534AF2" w:rsidP="00AD58FA">
      <w:pPr>
        <w:tabs>
          <w:tab w:val="left" w:pos="720"/>
          <w:tab w:val="left" w:pos="1440"/>
          <w:tab w:val="left" w:pos="2160"/>
        </w:tabs>
        <w:ind w:left="2160" w:hanging="1620"/>
      </w:pPr>
      <w:r w:rsidRPr="00222621">
        <w:t>Attachment</w:t>
      </w:r>
      <w:r w:rsidR="00663649" w:rsidRPr="00222621">
        <w:t xml:space="preserve"> 8</w:t>
      </w:r>
      <w:r w:rsidR="00663649" w:rsidRPr="00222621">
        <w:tab/>
      </w:r>
      <w:r w:rsidR="00D11BB4" w:rsidRPr="00222621">
        <w:t>One-Time Customer Satisfaction Survey</w:t>
      </w:r>
    </w:p>
    <w:p w:rsidR="00686A23" w:rsidRPr="00222621" w:rsidRDefault="00686A23" w:rsidP="00AD58FA">
      <w:pPr>
        <w:tabs>
          <w:tab w:val="left" w:pos="720"/>
          <w:tab w:val="left" w:pos="1440"/>
          <w:tab w:val="left" w:pos="2160"/>
        </w:tabs>
        <w:ind w:left="2160" w:hanging="1620"/>
      </w:pPr>
      <w:r w:rsidRPr="00222621">
        <w:t xml:space="preserve">Attachment 9 </w:t>
      </w:r>
      <w:r w:rsidRPr="00222621">
        <w:tab/>
        <w:t>IRB Approval</w:t>
      </w:r>
    </w:p>
    <w:p w:rsidR="00CC7046" w:rsidRPr="00222621" w:rsidRDefault="00CC7046">
      <w:pPr>
        <w:widowControl/>
        <w:autoSpaceDE/>
        <w:autoSpaceDN/>
        <w:adjustRightInd/>
      </w:pPr>
    </w:p>
    <w:p w:rsidR="00CC7046" w:rsidRPr="00222621" w:rsidRDefault="00CC7046">
      <w:pPr>
        <w:widowControl/>
        <w:autoSpaceDE/>
        <w:autoSpaceDN/>
        <w:adjustRightInd/>
      </w:pPr>
      <w:r w:rsidRPr="00222621">
        <w:br w:type="page"/>
      </w:r>
    </w:p>
    <w:p w:rsidR="00205454" w:rsidRPr="00222621" w:rsidRDefault="00A774E5" w:rsidP="0030028E">
      <w:pPr>
        <w:spacing w:line="276" w:lineRule="auto"/>
        <w:rPr>
          <w:b/>
        </w:rPr>
      </w:pPr>
      <w:proofErr w:type="gramStart"/>
      <w:r w:rsidRPr="00222621">
        <w:rPr>
          <w:b/>
        </w:rPr>
        <w:lastRenderedPageBreak/>
        <w:t>PART A.</w:t>
      </w:r>
      <w:proofErr w:type="gramEnd"/>
      <w:r w:rsidRPr="00222621">
        <w:rPr>
          <w:b/>
        </w:rPr>
        <w:t xml:space="preserve">   </w:t>
      </w:r>
      <w:r w:rsidR="00205454" w:rsidRPr="00222621">
        <w:rPr>
          <w:b/>
        </w:rPr>
        <w:t>Justification</w:t>
      </w:r>
    </w:p>
    <w:p w:rsidR="00205454" w:rsidRPr="00222621" w:rsidRDefault="00205454" w:rsidP="00741AC8">
      <w:pPr>
        <w:spacing w:line="276" w:lineRule="auto"/>
        <w:ind w:left="360"/>
      </w:pPr>
    </w:p>
    <w:p w:rsidR="00205454" w:rsidRPr="00222621" w:rsidRDefault="00AE15A9" w:rsidP="00741AC8">
      <w:pPr>
        <w:tabs>
          <w:tab w:val="left" w:pos="900"/>
        </w:tabs>
        <w:spacing w:line="276" w:lineRule="auto"/>
        <w:ind w:left="360"/>
        <w:rPr>
          <w:b/>
        </w:rPr>
      </w:pPr>
      <w:r w:rsidRPr="00222621">
        <w:rPr>
          <w:b/>
        </w:rPr>
        <w:t>A1.</w:t>
      </w:r>
      <w:r w:rsidRPr="00222621">
        <w:rPr>
          <w:b/>
        </w:rPr>
        <w:tab/>
      </w:r>
      <w:r w:rsidR="00205454" w:rsidRPr="00222621">
        <w:rPr>
          <w:b/>
        </w:rPr>
        <w:t>Circumstances Making the Collection of Information Necessary</w:t>
      </w:r>
    </w:p>
    <w:p w:rsidR="00C52FF1" w:rsidRPr="00222621" w:rsidRDefault="00C52FF1" w:rsidP="00741AC8">
      <w:pPr>
        <w:spacing w:line="276" w:lineRule="auto"/>
        <w:ind w:left="360"/>
      </w:pPr>
    </w:p>
    <w:p w:rsidR="00C52FF1" w:rsidRPr="00222621" w:rsidRDefault="00C52FF1" w:rsidP="00741AC8">
      <w:pPr>
        <w:spacing w:line="276" w:lineRule="auto"/>
        <w:ind w:left="360"/>
      </w:pPr>
      <w:r w:rsidRPr="00222621">
        <w:t xml:space="preserve">This </w:t>
      </w:r>
      <w:r w:rsidR="00663649" w:rsidRPr="00222621">
        <w:t>is a</w:t>
      </w:r>
      <w:r w:rsidR="007C4BB6" w:rsidRPr="00222621">
        <w:t xml:space="preserve"> revision</w:t>
      </w:r>
      <w:r w:rsidRPr="00222621">
        <w:t xml:space="preserve"> </w:t>
      </w:r>
      <w:r w:rsidR="00663649" w:rsidRPr="00222621">
        <w:t>information collection request</w:t>
      </w:r>
      <w:r w:rsidR="00F41F8B" w:rsidRPr="00222621">
        <w:t xml:space="preserve"> (ICR)</w:t>
      </w:r>
      <w:r w:rsidR="00663649" w:rsidRPr="00222621">
        <w:t xml:space="preserve"> </w:t>
      </w:r>
      <w:r w:rsidR="007C4BB6" w:rsidRPr="00222621">
        <w:t>request</w:t>
      </w:r>
      <w:r w:rsidR="00663649" w:rsidRPr="00222621">
        <w:t xml:space="preserve">ing a 3 year </w:t>
      </w:r>
      <w:r w:rsidRPr="00222621">
        <w:t xml:space="preserve">approval </w:t>
      </w:r>
      <w:r w:rsidR="00663649" w:rsidRPr="00222621">
        <w:t>from OMB</w:t>
      </w:r>
      <w:r w:rsidRPr="00222621">
        <w:t>.</w:t>
      </w:r>
      <w:r w:rsidR="0030028E" w:rsidRPr="00222621">
        <w:t xml:space="preserve"> </w:t>
      </w:r>
      <w:r w:rsidR="00BA0023" w:rsidRPr="00222621">
        <w:t xml:space="preserve"> </w:t>
      </w:r>
      <w:r w:rsidR="00F043EF" w:rsidRPr="00222621">
        <w:t>The revision includes a new one-time customer satisfaction survey</w:t>
      </w:r>
      <w:r w:rsidR="008C0876" w:rsidRPr="00222621">
        <w:t xml:space="preserve"> </w:t>
      </w:r>
      <w:r w:rsidR="00BA0023" w:rsidRPr="00222621">
        <w:t>to evaluate</w:t>
      </w:r>
      <w:r w:rsidR="008C0876" w:rsidRPr="00222621">
        <w:t xml:space="preserve"> service to </w:t>
      </w:r>
      <w:r w:rsidR="00801369" w:rsidRPr="00222621">
        <w:t>stakeholder</w:t>
      </w:r>
      <w:r w:rsidR="00BA0023" w:rsidRPr="00222621">
        <w:t>s, the effectiveness of</w:t>
      </w:r>
      <w:r w:rsidR="008C0876" w:rsidRPr="00222621">
        <w:t xml:space="preserve"> program changes implemented since 2005, and the usefulness of potential Program enhancements</w:t>
      </w:r>
      <w:r w:rsidR="00F043EF" w:rsidRPr="00222621">
        <w:t xml:space="preserve">. </w:t>
      </w:r>
      <w:r w:rsidR="00BA0023" w:rsidRPr="00222621">
        <w:t xml:space="preserve"> </w:t>
      </w:r>
      <w:r w:rsidR="0030028E" w:rsidRPr="00222621">
        <w:t>The current ICR (0920-0138) expires on August 31, 2014.</w:t>
      </w:r>
    </w:p>
    <w:p w:rsidR="00205454" w:rsidRPr="00222621" w:rsidRDefault="00205454" w:rsidP="00741AC8">
      <w:pPr>
        <w:spacing w:line="276" w:lineRule="auto"/>
        <w:ind w:left="360"/>
      </w:pPr>
    </w:p>
    <w:p w:rsidR="0091071B" w:rsidRPr="00222621" w:rsidRDefault="00205454" w:rsidP="00741AC8">
      <w:pPr>
        <w:spacing w:line="276" w:lineRule="auto"/>
        <w:ind w:left="360"/>
      </w:pPr>
      <w:r w:rsidRPr="00222621">
        <w:t>The National Institute for Occupational Safety and Health (NIOSH</w:t>
      </w:r>
      <w:r w:rsidR="00C52FF1" w:rsidRPr="00222621">
        <w:t xml:space="preserve"> or the Institute</w:t>
      </w:r>
      <w:r w:rsidRPr="00222621">
        <w:t>)</w:t>
      </w:r>
      <w:r w:rsidR="0091071B" w:rsidRPr="00222621">
        <w:t xml:space="preserve"> has the responsibility under Section 21 of the Occupational Safety and Health Act</w:t>
      </w:r>
      <w:r w:rsidR="00C469B4" w:rsidRPr="00C469B4">
        <w:t xml:space="preserve"> to conduct research to advance the health and safety of workers</w:t>
      </w:r>
      <w:r w:rsidR="009B6053">
        <w:t xml:space="preserve"> (Attachment 1)</w:t>
      </w:r>
      <w:r w:rsidR="00C469B4">
        <w:t xml:space="preserve">. </w:t>
      </w:r>
      <w:r w:rsidR="009B6053" w:rsidRPr="009B6053">
        <w:t xml:space="preserve">The Cotton Dust Standard [29 CFR 1910.1043], promulgated by the Occupational Safety and Health Administration (OSHA) gives the National Institute for Occupational Safety and Health (NIOSH) the responsibility to approve courses in </w:t>
      </w:r>
      <w:proofErr w:type="spellStart"/>
      <w:r w:rsidR="009B6053" w:rsidRPr="009B6053">
        <w:t>spirometry</w:t>
      </w:r>
      <w:proofErr w:type="spellEnd"/>
      <w:r w:rsidR="009B6053" w:rsidRPr="009B6053">
        <w:t xml:space="preserve"> for instruction of those individuals who will be administering screening pulmonary function testing to employees </w:t>
      </w:r>
      <w:r w:rsidR="0091071B" w:rsidRPr="00222621">
        <w:t>(</w:t>
      </w:r>
      <w:r w:rsidR="00534AF2" w:rsidRPr="00222621">
        <w:t>Attachment</w:t>
      </w:r>
      <w:r w:rsidR="00AD58FA" w:rsidRPr="00222621">
        <w:t xml:space="preserve"> 1</w:t>
      </w:r>
      <w:r w:rsidR="009B6053">
        <w:t>a</w:t>
      </w:r>
      <w:r w:rsidR="0091071B" w:rsidRPr="00222621">
        <w:t>).  Successful completion of a NIOSH-approved training course is mandatory for techni</w:t>
      </w:r>
      <w:r w:rsidR="006E7D45" w:rsidRPr="00222621">
        <w:t>cians performing lu</w:t>
      </w:r>
      <w:r w:rsidR="0091071B" w:rsidRPr="00222621">
        <w:t xml:space="preserve">ng function tests on workers </w:t>
      </w:r>
      <w:r w:rsidR="006E7D45" w:rsidRPr="00222621">
        <w:t>exposed to cotton dust</w:t>
      </w:r>
      <w:r w:rsidR="0091071B" w:rsidRPr="00222621">
        <w:t>.  To carry out its statutory and regulatory responsibilities, NIOSH maintains a Pulmonary Function Testing Course Approval Program.</w:t>
      </w:r>
    </w:p>
    <w:p w:rsidR="0091071B" w:rsidRPr="00222621" w:rsidRDefault="0091071B" w:rsidP="00741AC8">
      <w:pPr>
        <w:spacing w:line="276" w:lineRule="auto"/>
        <w:ind w:left="360"/>
      </w:pPr>
    </w:p>
    <w:p w:rsidR="00CD065A" w:rsidRPr="00222621" w:rsidRDefault="0091071B" w:rsidP="00741AC8">
      <w:pPr>
        <w:spacing w:line="276" w:lineRule="auto"/>
        <w:ind w:left="360"/>
      </w:pPr>
      <w:bookmarkStart w:id="1" w:name="OLE_LINK1"/>
      <w:bookmarkStart w:id="2" w:name="OLE_LINK2"/>
      <w:r w:rsidRPr="00222621">
        <w:t>The data collection associated with the course approval program consists</w:t>
      </w:r>
      <w:r w:rsidR="00CD065A" w:rsidRPr="00222621">
        <w:t xml:space="preserve"> of:</w:t>
      </w:r>
    </w:p>
    <w:p w:rsidR="00CD065A" w:rsidRPr="00222621" w:rsidRDefault="0091071B" w:rsidP="001F53D7">
      <w:pPr>
        <w:pStyle w:val="ListParagraph"/>
        <w:numPr>
          <w:ilvl w:val="0"/>
          <w:numId w:val="33"/>
        </w:numPr>
        <w:spacing w:line="276" w:lineRule="auto"/>
        <w:ind w:left="900"/>
      </w:pPr>
      <w:r w:rsidRPr="00222621">
        <w:t xml:space="preserve">an </w:t>
      </w:r>
      <w:r w:rsidR="00AE3988" w:rsidRPr="00222621">
        <w:t xml:space="preserve">introductory course </w:t>
      </w:r>
      <w:r w:rsidRPr="00222621">
        <w:t>application that is submitted to NIOSH by potential course sponsors (</w:t>
      </w:r>
      <w:r w:rsidR="00534AF2" w:rsidRPr="00222621">
        <w:t>Attachment</w:t>
      </w:r>
      <w:r w:rsidR="00AD58FA" w:rsidRPr="00222621">
        <w:t xml:space="preserve"> 3</w:t>
      </w:r>
      <w:r w:rsidR="001B3BEB" w:rsidRPr="00222621">
        <w:t>)</w:t>
      </w:r>
      <w:r w:rsidR="00AE3988" w:rsidRPr="00222621">
        <w:t>,</w:t>
      </w:r>
      <w:r w:rsidR="00B01EE3" w:rsidRPr="00222621">
        <w:t xml:space="preserve"> </w:t>
      </w:r>
    </w:p>
    <w:p w:rsidR="00CD065A" w:rsidRPr="00222621" w:rsidRDefault="00CD065A" w:rsidP="001F53D7">
      <w:pPr>
        <w:pStyle w:val="ListParagraph"/>
        <w:numPr>
          <w:ilvl w:val="0"/>
          <w:numId w:val="33"/>
        </w:numPr>
        <w:spacing w:line="276" w:lineRule="auto"/>
        <w:ind w:left="900"/>
      </w:pPr>
      <w:r w:rsidRPr="00222621">
        <w:rPr>
          <w:iCs/>
        </w:rPr>
        <w:t>annual report</w:t>
      </w:r>
      <w:r w:rsidR="00CC7046" w:rsidRPr="00222621">
        <w:rPr>
          <w:iCs/>
        </w:rPr>
        <w:t>s</w:t>
      </w:r>
      <w:r w:rsidRPr="00222621">
        <w:rPr>
          <w:iCs/>
        </w:rPr>
        <w:t>, which provide/supply information on course status (</w:t>
      </w:r>
      <w:r w:rsidR="00534AF2" w:rsidRPr="00222621">
        <w:rPr>
          <w:iCs/>
        </w:rPr>
        <w:t>Attachment</w:t>
      </w:r>
      <w:r w:rsidR="00AD58FA" w:rsidRPr="00222621">
        <w:rPr>
          <w:iCs/>
        </w:rPr>
        <w:t xml:space="preserve"> 4</w:t>
      </w:r>
      <w:r w:rsidRPr="00222621">
        <w:rPr>
          <w:iCs/>
        </w:rPr>
        <w:t>)</w:t>
      </w:r>
      <w:r w:rsidR="00AE3988" w:rsidRPr="00222621">
        <w:t xml:space="preserve">, </w:t>
      </w:r>
    </w:p>
    <w:p w:rsidR="00CD065A" w:rsidRPr="00222621" w:rsidRDefault="00AE3988" w:rsidP="001F53D7">
      <w:pPr>
        <w:pStyle w:val="ListParagraph"/>
        <w:numPr>
          <w:ilvl w:val="0"/>
          <w:numId w:val="33"/>
        </w:numPr>
        <w:spacing w:line="276" w:lineRule="auto"/>
        <w:ind w:left="900"/>
      </w:pPr>
      <w:r w:rsidRPr="00222621">
        <w:t xml:space="preserve">a program renewal application for approved </w:t>
      </w:r>
      <w:r w:rsidR="005D36D4" w:rsidRPr="00222621">
        <w:t>sponsor</w:t>
      </w:r>
      <w:r w:rsidRPr="00222621">
        <w:t>s (</w:t>
      </w:r>
      <w:r w:rsidR="00534AF2" w:rsidRPr="00222621">
        <w:t>Attachment</w:t>
      </w:r>
      <w:r w:rsidR="00AD58FA" w:rsidRPr="00222621">
        <w:t xml:space="preserve"> 5</w:t>
      </w:r>
      <w:r w:rsidRPr="00222621">
        <w:t>)</w:t>
      </w:r>
      <w:r w:rsidR="003678AF" w:rsidRPr="00222621">
        <w:t>,</w:t>
      </w:r>
      <w:r w:rsidR="00CD065A" w:rsidRPr="00222621">
        <w:t xml:space="preserve"> </w:t>
      </w:r>
      <w:r w:rsidR="003678AF" w:rsidRPr="00222621">
        <w:t>and</w:t>
      </w:r>
      <w:r w:rsidRPr="00222621">
        <w:t xml:space="preserve"> </w:t>
      </w:r>
    </w:p>
    <w:p w:rsidR="000E3EC9" w:rsidRPr="00222621" w:rsidRDefault="000E3EC9" w:rsidP="000E3EC9">
      <w:pPr>
        <w:pStyle w:val="ListParagraph"/>
        <w:numPr>
          <w:ilvl w:val="0"/>
          <w:numId w:val="33"/>
        </w:numPr>
        <w:spacing w:line="276" w:lineRule="auto"/>
        <w:ind w:hanging="180"/>
      </w:pPr>
      <w:r w:rsidRPr="00222621">
        <w:t xml:space="preserve">   </w:t>
      </w:r>
      <w:r w:rsidR="00AE3988" w:rsidRPr="00222621">
        <w:t>a refresher course</w:t>
      </w:r>
      <w:r w:rsidR="00D8511E" w:rsidRPr="00222621">
        <w:t xml:space="preserve"> application for those sponsor</w:t>
      </w:r>
      <w:r w:rsidR="00AE3988" w:rsidRPr="00222621">
        <w:t xml:space="preserve">s already approved at the introductory </w:t>
      </w:r>
      <w:r w:rsidRPr="00222621">
        <w:t xml:space="preserve">  </w:t>
      </w:r>
    </w:p>
    <w:p w:rsidR="00CD065A" w:rsidRPr="00222621" w:rsidRDefault="000E3EC9" w:rsidP="000E3EC9">
      <w:pPr>
        <w:pStyle w:val="ListParagraph"/>
        <w:spacing w:line="276" w:lineRule="auto"/>
      </w:pPr>
      <w:r w:rsidRPr="00222621">
        <w:t xml:space="preserve">   </w:t>
      </w:r>
      <w:proofErr w:type="gramStart"/>
      <w:r w:rsidR="00AE3988" w:rsidRPr="00222621">
        <w:t>instruction</w:t>
      </w:r>
      <w:proofErr w:type="gramEnd"/>
      <w:r w:rsidR="00AE3988" w:rsidRPr="00222621">
        <w:t xml:space="preserve"> level</w:t>
      </w:r>
      <w:r w:rsidR="005D36D4" w:rsidRPr="00222621">
        <w:t xml:space="preserve"> (</w:t>
      </w:r>
      <w:r w:rsidR="00534AF2" w:rsidRPr="00222621">
        <w:t>Attachment</w:t>
      </w:r>
      <w:r w:rsidR="00AD58FA" w:rsidRPr="00222621">
        <w:t xml:space="preserve"> 6</w:t>
      </w:r>
      <w:r w:rsidR="005D36D4" w:rsidRPr="00222621">
        <w:t>)</w:t>
      </w:r>
      <w:r w:rsidR="0091071B" w:rsidRPr="00222621">
        <w:t>.</w:t>
      </w:r>
      <w:r w:rsidR="001B3BEB" w:rsidRPr="00222621">
        <w:t xml:space="preserve">  </w:t>
      </w:r>
      <w:bookmarkEnd w:id="1"/>
      <w:bookmarkEnd w:id="2"/>
    </w:p>
    <w:p w:rsidR="00CD065A" w:rsidRPr="00222621" w:rsidRDefault="00CD065A" w:rsidP="00741AC8">
      <w:pPr>
        <w:spacing w:line="276" w:lineRule="auto"/>
        <w:ind w:left="360"/>
      </w:pPr>
    </w:p>
    <w:p w:rsidR="005C00B9" w:rsidRPr="00222621" w:rsidRDefault="001B3BEB" w:rsidP="00741AC8">
      <w:pPr>
        <w:spacing w:line="276" w:lineRule="auto"/>
        <w:ind w:left="360"/>
      </w:pPr>
      <w:r w:rsidRPr="00222621">
        <w:t>Course sponsors may also voluntarily submit requests for changes in course content or for additional faculty to be approved.  There is no form for the sponsors to use when requesting changes in content or faculty.  The sponsor submit</w:t>
      </w:r>
      <w:r w:rsidR="00C753DD" w:rsidRPr="00222621">
        <w:t>s</w:t>
      </w:r>
      <w:r w:rsidRPr="00222621">
        <w:t xml:space="preserve"> their requests with documentation by </w:t>
      </w:r>
      <w:r w:rsidR="00C753DD" w:rsidRPr="00222621">
        <w:t>postal</w:t>
      </w:r>
      <w:r w:rsidRPr="00222621">
        <w:t xml:space="preserve"> mail or electronically</w:t>
      </w:r>
      <w:r w:rsidR="00C74F4C" w:rsidRPr="00222621">
        <w:t xml:space="preserve"> (example in </w:t>
      </w:r>
      <w:r w:rsidR="00534AF2" w:rsidRPr="00222621">
        <w:t>Attachment</w:t>
      </w:r>
      <w:r w:rsidR="00AD58FA" w:rsidRPr="00222621">
        <w:t xml:space="preserve"> 7</w:t>
      </w:r>
      <w:r w:rsidR="00C74F4C" w:rsidRPr="00222621">
        <w:t>)</w:t>
      </w:r>
      <w:r w:rsidRPr="00222621">
        <w:t xml:space="preserve">.  </w:t>
      </w:r>
      <w:r w:rsidR="00C753DD" w:rsidRPr="00222621">
        <w:t xml:space="preserve">Prior discussions with the sponsors indicate that this request process takes approximately 45 minutes.  </w:t>
      </w:r>
      <w:r w:rsidR="00AE189E" w:rsidRPr="00222621">
        <w:t>NIOSH is requesting sponsors and course directors to voluntarily complete a one-time customer satisfaction survey (</w:t>
      </w:r>
      <w:r w:rsidR="00534AF2" w:rsidRPr="00222621">
        <w:t>Attachment</w:t>
      </w:r>
      <w:r w:rsidR="00AD58FA" w:rsidRPr="00222621">
        <w:t xml:space="preserve"> 8</w:t>
      </w:r>
      <w:r w:rsidR="00AE189E" w:rsidRPr="00222621">
        <w:t>) to evaluate our service to courses.  Three sponsors and course directors reviewed the survey for clarity and provided feedback to NIOSH.  The respondents indicated that the time needed to complete the survey was 12 minutes.</w:t>
      </w:r>
    </w:p>
    <w:p w:rsidR="00423249" w:rsidRPr="00222621" w:rsidRDefault="00423249" w:rsidP="00741AC8">
      <w:pPr>
        <w:spacing w:line="276" w:lineRule="auto"/>
        <w:ind w:left="360"/>
      </w:pPr>
    </w:p>
    <w:p w:rsidR="00714B86" w:rsidRPr="00222621" w:rsidRDefault="00BA0023" w:rsidP="00741AC8">
      <w:pPr>
        <w:tabs>
          <w:tab w:val="left" w:pos="900"/>
        </w:tabs>
        <w:spacing w:line="276" w:lineRule="auto"/>
        <w:ind w:left="360"/>
        <w:rPr>
          <w:b/>
        </w:rPr>
      </w:pPr>
      <w:r w:rsidRPr="00222621">
        <w:rPr>
          <w:b/>
        </w:rPr>
        <w:t>A</w:t>
      </w:r>
      <w:r w:rsidR="00423249" w:rsidRPr="00222621">
        <w:rPr>
          <w:b/>
        </w:rPr>
        <w:t>1.1 Privacy Impact Assessment</w:t>
      </w:r>
    </w:p>
    <w:p w:rsidR="00BA0023" w:rsidRPr="00222621" w:rsidRDefault="00BA0023" w:rsidP="00741AC8">
      <w:pPr>
        <w:tabs>
          <w:tab w:val="left" w:pos="900"/>
        </w:tabs>
        <w:spacing w:line="276" w:lineRule="auto"/>
        <w:ind w:left="360"/>
        <w:rPr>
          <w:b/>
        </w:rPr>
      </w:pPr>
    </w:p>
    <w:p w:rsidR="00BA0023" w:rsidRPr="00222621" w:rsidRDefault="00AA0DEC" w:rsidP="00741AC8">
      <w:pPr>
        <w:tabs>
          <w:tab w:val="left" w:pos="900"/>
        </w:tabs>
        <w:spacing w:line="276" w:lineRule="auto"/>
        <w:ind w:left="360"/>
      </w:pPr>
      <w:r w:rsidRPr="00222621">
        <w:t>Organizations wishing to conduct a NIOSH-approved course submit a completed application.”  The first items on the “NIOSH-Approved Spirometry Testing Course Application” (Attachment 3), “NIOSH-Approved Spirometry Testing Course Renewal Application” (Attachment 5), and “NIOSH-Approved Spirometry Refresher Course Application” (Attachment 6)</w:t>
      </w:r>
      <w:r w:rsidRPr="00222621">
        <w:rPr>
          <w:b/>
        </w:rPr>
        <w:t xml:space="preserve"> </w:t>
      </w:r>
      <w:r w:rsidRPr="00222621">
        <w:t>request the name of the sponsoring organization</w:t>
      </w:r>
      <w:r w:rsidR="009C7A9B" w:rsidRPr="00222621">
        <w:t>, information related to course design, and curriculum information</w:t>
      </w:r>
      <w:r w:rsidRPr="00222621">
        <w:t>.  NIOSH encourages these forms to be submitted electronically; very few</w:t>
      </w:r>
      <w:r w:rsidR="00DE4004" w:rsidRPr="00222621">
        <w:t xml:space="preserve"> </w:t>
      </w:r>
      <w:r w:rsidRPr="00222621">
        <w:t xml:space="preserve">organizations </w:t>
      </w:r>
      <w:r w:rsidR="00DE4004" w:rsidRPr="00222621">
        <w:t xml:space="preserve">choose to submit their applications in paper format.  </w:t>
      </w:r>
      <w:r w:rsidR="00937D52" w:rsidRPr="00222621">
        <w:t xml:space="preserve">Telephone calls and e-mails are sometimes used to assist applicants with completing the forms.  </w:t>
      </w:r>
      <w:r w:rsidR="00DE4004" w:rsidRPr="00222621">
        <w:t>The new “One-Time Customer Satisfaction Survey” (Attachment 8) is a web-based questionnaire.</w:t>
      </w:r>
    </w:p>
    <w:p w:rsidR="00C40344" w:rsidRPr="00222621" w:rsidRDefault="00C40344" w:rsidP="00741AC8">
      <w:pPr>
        <w:tabs>
          <w:tab w:val="left" w:pos="900"/>
        </w:tabs>
        <w:spacing w:line="276" w:lineRule="auto"/>
        <w:ind w:left="360"/>
      </w:pPr>
    </w:p>
    <w:p w:rsidR="00C40344" w:rsidRPr="00222621" w:rsidRDefault="00C40344" w:rsidP="00741AC8">
      <w:pPr>
        <w:tabs>
          <w:tab w:val="left" w:pos="900"/>
        </w:tabs>
        <w:spacing w:line="276" w:lineRule="auto"/>
        <w:ind w:left="360"/>
        <w:rPr>
          <w:b/>
        </w:rPr>
      </w:pPr>
      <w:r w:rsidRPr="00222621">
        <w:t>No individually identifiable information will be collected.</w:t>
      </w:r>
    </w:p>
    <w:p w:rsidR="00423249" w:rsidRPr="00222621" w:rsidRDefault="00423249" w:rsidP="00741AC8">
      <w:pPr>
        <w:tabs>
          <w:tab w:val="left" w:pos="900"/>
        </w:tabs>
        <w:spacing w:line="276" w:lineRule="auto"/>
        <w:ind w:left="360"/>
        <w:rPr>
          <w:b/>
        </w:rPr>
      </w:pPr>
    </w:p>
    <w:p w:rsidR="002734A6" w:rsidRPr="00222621" w:rsidRDefault="00AE15A9" w:rsidP="00741AC8">
      <w:pPr>
        <w:tabs>
          <w:tab w:val="left" w:pos="900"/>
        </w:tabs>
        <w:spacing w:line="276" w:lineRule="auto"/>
        <w:ind w:left="360"/>
        <w:rPr>
          <w:b/>
        </w:rPr>
      </w:pPr>
      <w:r w:rsidRPr="00222621">
        <w:rPr>
          <w:b/>
        </w:rPr>
        <w:t>A2.</w:t>
      </w:r>
      <w:r w:rsidRPr="00222621">
        <w:rPr>
          <w:b/>
        </w:rPr>
        <w:tab/>
      </w:r>
      <w:r w:rsidR="002734A6" w:rsidRPr="00222621">
        <w:rPr>
          <w:b/>
        </w:rPr>
        <w:t>Purpose and Use of Information Collection</w:t>
      </w:r>
    </w:p>
    <w:p w:rsidR="002734A6" w:rsidRPr="00222621" w:rsidRDefault="002734A6" w:rsidP="00741AC8">
      <w:pPr>
        <w:spacing w:line="276" w:lineRule="auto"/>
        <w:ind w:left="360"/>
      </w:pPr>
    </w:p>
    <w:p w:rsidR="007E33F7" w:rsidRPr="00222621" w:rsidRDefault="00DB3A22" w:rsidP="00741AC8">
      <w:pPr>
        <w:spacing w:line="276" w:lineRule="auto"/>
        <w:ind w:left="360"/>
      </w:pPr>
      <w:r w:rsidRPr="00222621">
        <w:t xml:space="preserve">Occupational lung disease is one of the top eight research priority areas for disease and injury in NIOSH’s National Occupational Research Agenda (NORA) program.  NORA arose from a partnership between public, private, and government sectors to address the need to focus research in areas with the highest likelihood of reducing the significant toll of workplace injury and illness.  Surveillance of workers, including screening spirometry, is critical to the identification of early detrimental changes in lung function among the hundreds of thousands of exposed workers who are at risk of developing occupational lung diseases, including silicosis, byssinosis, asbestosis, pneumoconiosis, and chronic obstructive pulmonary disease (COPD), often after 20 to 30 years of exposure.  </w:t>
      </w:r>
    </w:p>
    <w:p w:rsidR="007E33F7" w:rsidRPr="00222621" w:rsidRDefault="007E33F7" w:rsidP="00741AC8">
      <w:pPr>
        <w:spacing w:line="276" w:lineRule="auto"/>
        <w:ind w:left="360"/>
      </w:pPr>
    </w:p>
    <w:p w:rsidR="00DB3A22" w:rsidRPr="00222621" w:rsidRDefault="00DB3A22" w:rsidP="00741AC8">
      <w:pPr>
        <w:spacing w:line="276" w:lineRule="auto"/>
        <w:ind w:left="360"/>
      </w:pPr>
      <w:r w:rsidRPr="00222621">
        <w:t xml:space="preserve">If NIOSH did not conduct the course approval program, individuals </w:t>
      </w:r>
      <w:r w:rsidR="00AD325D" w:rsidRPr="00222621">
        <w:t>may</w:t>
      </w:r>
      <w:r w:rsidRPr="00222621">
        <w:t xml:space="preserve"> </w:t>
      </w:r>
      <w:r w:rsidR="00AD325D" w:rsidRPr="00222621">
        <w:t xml:space="preserve">not </w:t>
      </w:r>
      <w:r w:rsidR="00D709A3" w:rsidRPr="00222621">
        <w:t xml:space="preserve">have the opportunity to </w:t>
      </w:r>
      <w:r w:rsidR="00AD325D" w:rsidRPr="00222621">
        <w:t>be adequately trained in accordance with the federal regulation and NIOSH</w:t>
      </w:r>
      <w:r w:rsidRPr="00222621">
        <w:t xml:space="preserve"> would not fulfill its mandate under the law [(29 CFR 1910.1043 (h) (1) (iii)] (</w:t>
      </w:r>
      <w:r w:rsidR="00534AF2" w:rsidRPr="00222621">
        <w:t>Attachment</w:t>
      </w:r>
      <w:r w:rsidR="00AD58FA" w:rsidRPr="00222621">
        <w:t xml:space="preserve"> 1</w:t>
      </w:r>
      <w:r w:rsidRPr="00222621">
        <w:t xml:space="preserve">). </w:t>
      </w:r>
      <w:r w:rsidR="007E33F7" w:rsidRPr="00222621">
        <w:t>Also, this program is of benefit to U.S. workers</w:t>
      </w:r>
      <w:r w:rsidR="00F0354C" w:rsidRPr="00222621">
        <w:t xml:space="preserve"> and employers</w:t>
      </w:r>
      <w:r w:rsidR="007E33F7" w:rsidRPr="00222621">
        <w:t xml:space="preserve"> as </w:t>
      </w:r>
      <w:r w:rsidR="00714B86" w:rsidRPr="00222621">
        <w:t>Occupational Safety and Health Administration (</w:t>
      </w:r>
      <w:r w:rsidR="007E33F7" w:rsidRPr="00222621">
        <w:t>OSHA</w:t>
      </w:r>
      <w:r w:rsidR="00714B86" w:rsidRPr="00222621">
        <w:t>)</w:t>
      </w:r>
      <w:r w:rsidR="007E33F7" w:rsidRPr="00222621">
        <w:t xml:space="preserve"> compliance officers may utilize this information to make a determination as to whether individual technicians have taken a valid NIOSH-approved course (individuals must have a course certificate with </w:t>
      </w:r>
      <w:r w:rsidR="00CA3CD6" w:rsidRPr="00222621">
        <w:t xml:space="preserve">a valid </w:t>
      </w:r>
      <w:r w:rsidR="007E33F7" w:rsidRPr="00222621">
        <w:t xml:space="preserve">course date and approval number).  </w:t>
      </w:r>
      <w:r w:rsidR="00CC1A06" w:rsidRPr="00222621">
        <w:t>I</w:t>
      </w:r>
      <w:r w:rsidRPr="00222621">
        <w:t xml:space="preserve">n addition to providing the mechanism </w:t>
      </w:r>
      <w:r w:rsidR="00CC1A06" w:rsidRPr="00222621">
        <w:t>for</w:t>
      </w:r>
      <w:r w:rsidRPr="00222621">
        <w:t xml:space="preserve"> individuals </w:t>
      </w:r>
      <w:r w:rsidR="00CC1A06" w:rsidRPr="00222621">
        <w:t xml:space="preserve">to </w:t>
      </w:r>
      <w:r w:rsidRPr="00222621">
        <w:t>complete a NIOSH-approved course, this program has stimulated the standardization and enhancement of spirometric testing for worker surveillance and screening across the country a</w:t>
      </w:r>
      <w:r w:rsidR="00C52FF1" w:rsidRPr="00222621">
        <w:t xml:space="preserve">s well as in some </w:t>
      </w:r>
      <w:r w:rsidRPr="00222621">
        <w:t>foreign countries.</w:t>
      </w:r>
    </w:p>
    <w:p w:rsidR="00DB3A22" w:rsidRPr="00222621" w:rsidRDefault="00DB3A22" w:rsidP="00741AC8">
      <w:pPr>
        <w:spacing w:line="276" w:lineRule="auto"/>
        <w:ind w:left="360"/>
      </w:pPr>
    </w:p>
    <w:p w:rsidR="002734A6" w:rsidRPr="00222621" w:rsidRDefault="002734A6" w:rsidP="00741AC8">
      <w:pPr>
        <w:spacing w:line="276" w:lineRule="auto"/>
        <w:ind w:left="360"/>
      </w:pPr>
      <w:r w:rsidRPr="00222621">
        <w:t>Agencies wishing to conduct a NIOSH-approved course submit a</w:t>
      </w:r>
      <w:r w:rsidR="006E7D45" w:rsidRPr="00222621">
        <w:t xml:space="preserve"> completed</w:t>
      </w:r>
      <w:r w:rsidRPr="00222621">
        <w:t xml:space="preserve"> application </w:t>
      </w:r>
      <w:r w:rsidR="006E7D45" w:rsidRPr="00222621">
        <w:t xml:space="preserve">to the Institute, </w:t>
      </w:r>
      <w:r w:rsidRPr="00222621">
        <w:t xml:space="preserve">along with </w:t>
      </w:r>
      <w:r w:rsidR="006E7D45" w:rsidRPr="00222621">
        <w:t xml:space="preserve">the </w:t>
      </w:r>
      <w:r w:rsidR="00D8511E" w:rsidRPr="00222621">
        <w:t xml:space="preserve">supporting </w:t>
      </w:r>
      <w:r w:rsidRPr="00222621">
        <w:t>course materials</w:t>
      </w:r>
      <w:r w:rsidR="006E7D45" w:rsidRPr="00222621">
        <w:t xml:space="preserve">. </w:t>
      </w:r>
      <w:r w:rsidRPr="00222621">
        <w:t xml:space="preserve"> </w:t>
      </w:r>
      <w:r w:rsidR="004C5E15" w:rsidRPr="00222621">
        <w:t>Approximately</w:t>
      </w:r>
      <w:r w:rsidR="00B545C9" w:rsidRPr="00222621">
        <w:t xml:space="preserve"> three</w:t>
      </w:r>
      <w:r w:rsidR="004C5E15" w:rsidRPr="00222621">
        <w:t xml:space="preserve"> applicants submit materials for approval each year.  </w:t>
      </w:r>
      <w:r w:rsidR="00EF7E38" w:rsidRPr="00222621">
        <w:t xml:space="preserve">The information contained in the application is </w:t>
      </w:r>
      <w:r w:rsidR="00EF7E38" w:rsidRPr="00222621">
        <w:lastRenderedPageBreak/>
        <w:t xml:space="preserve">reviewed by a Course Approval Committee </w:t>
      </w:r>
      <w:r w:rsidR="00C52FF1" w:rsidRPr="00222621">
        <w:t xml:space="preserve">(made up of four NIOSH members who are experts in spirometry) </w:t>
      </w:r>
      <w:r w:rsidR="00EF7E38" w:rsidRPr="00222621">
        <w:t>within the Institute to determine whether the course meets minimum NIOSH/</w:t>
      </w:r>
      <w:r w:rsidR="00714B86" w:rsidRPr="00222621">
        <w:t>OSHA</w:t>
      </w:r>
      <w:r w:rsidR="00EF7E38" w:rsidRPr="00222621">
        <w:t xml:space="preserve"> requirements for hours, instrumentation, content, technique, and faculty as set forth in the standard.</w:t>
      </w:r>
    </w:p>
    <w:p w:rsidR="00066BBE" w:rsidRPr="00222621" w:rsidRDefault="00066BBE" w:rsidP="00741AC8">
      <w:pPr>
        <w:spacing w:line="276" w:lineRule="auto"/>
        <w:ind w:left="360"/>
      </w:pPr>
    </w:p>
    <w:p w:rsidR="00AD325D" w:rsidRPr="00222621" w:rsidRDefault="00CC24DC" w:rsidP="00741AC8">
      <w:pPr>
        <w:spacing w:line="276" w:lineRule="auto"/>
        <w:ind w:left="360"/>
      </w:pPr>
      <w:r w:rsidRPr="00222621">
        <w:t xml:space="preserve">Course sponsors also submit any changes made to their </w:t>
      </w:r>
      <w:r w:rsidR="002734A6" w:rsidRPr="00222621">
        <w:t>courses during the approval period.  These changes are reviewed by NIOSH to assure adhe</w:t>
      </w:r>
      <w:r w:rsidR="0034508C" w:rsidRPr="00222621">
        <w:t>rence to the minimum criteria.</w:t>
      </w:r>
      <w:r w:rsidR="00C753DD" w:rsidRPr="00222621">
        <w:t xml:space="preserve">  There is no form for the sponsors to use when requesting changes in content or faculty.  The sponsors submit their requests with documentation by standard mail or electronically.</w:t>
      </w:r>
      <w:r w:rsidR="0034508C" w:rsidRPr="00222621">
        <w:t xml:space="preserve"> </w:t>
      </w:r>
      <w:r w:rsidR="00142F8D" w:rsidRPr="00222621">
        <w:t xml:space="preserve"> </w:t>
      </w:r>
      <w:r w:rsidR="0039460E" w:rsidRPr="00222621">
        <w:t>The Institute receives about 1</w:t>
      </w:r>
      <w:r w:rsidR="00052A9F" w:rsidRPr="00222621">
        <w:t>2</w:t>
      </w:r>
      <w:r w:rsidR="0039460E" w:rsidRPr="00222621">
        <w:t xml:space="preserve"> requests per year from approved sponsors to change course content or add new faculty.</w:t>
      </w:r>
    </w:p>
    <w:p w:rsidR="00AD325D" w:rsidRPr="00222621" w:rsidRDefault="00AD325D" w:rsidP="00741AC8">
      <w:pPr>
        <w:spacing w:line="276" w:lineRule="auto"/>
        <w:ind w:left="360"/>
      </w:pPr>
    </w:p>
    <w:p w:rsidR="00AD325D" w:rsidRPr="00222621" w:rsidRDefault="0039460E" w:rsidP="00741AC8">
      <w:pPr>
        <w:spacing w:line="276" w:lineRule="auto"/>
        <w:ind w:left="360"/>
      </w:pPr>
      <w:r w:rsidRPr="00222621">
        <w:t xml:space="preserve">Each year, </w:t>
      </w:r>
      <w:r w:rsidR="00DB3A22" w:rsidRPr="00222621">
        <w:t xml:space="preserve">sponsors </w:t>
      </w:r>
      <w:r w:rsidRPr="00222621">
        <w:t>are</w:t>
      </w:r>
      <w:r w:rsidR="00DB3A22" w:rsidRPr="00222621">
        <w:t xml:space="preserve"> </w:t>
      </w:r>
      <w:r w:rsidRPr="00222621">
        <w:t xml:space="preserve">asked </w:t>
      </w:r>
      <w:r w:rsidR="00DB3A22" w:rsidRPr="00222621">
        <w:t xml:space="preserve">to submit an annual report to keep </w:t>
      </w:r>
      <w:r w:rsidRPr="00222621">
        <w:t xml:space="preserve">the Institute </w:t>
      </w:r>
      <w:r w:rsidR="00C5532B" w:rsidRPr="00222621">
        <w:t>appraised</w:t>
      </w:r>
      <w:r w:rsidRPr="00222621">
        <w:t xml:space="preserve"> of course status.  </w:t>
      </w:r>
      <w:r w:rsidR="00052A9F" w:rsidRPr="00222621">
        <w:t>The</w:t>
      </w:r>
      <w:r w:rsidRPr="00222621">
        <w:t xml:space="preserve"> </w:t>
      </w:r>
      <w:r w:rsidR="00052A9F" w:rsidRPr="00222621">
        <w:t>NIOSH course approval number</w:t>
      </w:r>
      <w:r w:rsidRPr="00222621">
        <w:t xml:space="preserve"> </w:t>
      </w:r>
      <w:r w:rsidR="00052A9F" w:rsidRPr="00222621">
        <w:t>and</w:t>
      </w:r>
      <w:r w:rsidRPr="00222621">
        <w:t xml:space="preserve"> </w:t>
      </w:r>
      <w:r w:rsidR="003C74D3" w:rsidRPr="00222621">
        <w:t xml:space="preserve">identification of the </w:t>
      </w:r>
      <w:r w:rsidR="00052A9F" w:rsidRPr="00222621">
        <w:t xml:space="preserve">sponsor’s </w:t>
      </w:r>
      <w:r w:rsidRPr="00222621">
        <w:t>coordinating</w:t>
      </w:r>
      <w:r w:rsidR="00052A9F" w:rsidRPr="00222621">
        <w:t xml:space="preserve"> individual</w:t>
      </w:r>
      <w:r w:rsidR="00340F26" w:rsidRPr="00222621">
        <w:t xml:space="preserve"> </w:t>
      </w:r>
      <w:r w:rsidRPr="00222621">
        <w:t xml:space="preserve">is requested.  </w:t>
      </w:r>
      <w:r w:rsidR="00052A9F" w:rsidRPr="00222621">
        <w:t xml:space="preserve">Individuals must log into a password protected site on a NIOSH internet web page using a unique UserID.  The login procedure identifies the individual when the report is forwarded to the program coordinator.  </w:t>
      </w:r>
      <w:r w:rsidRPr="00222621">
        <w:t xml:space="preserve">In addition, the timing and </w:t>
      </w:r>
      <w:r w:rsidR="00052A9F" w:rsidRPr="00222621">
        <w:t>location</w:t>
      </w:r>
      <w:r w:rsidRPr="00222621">
        <w:t xml:space="preserve"> of courses conducted in the year as well as </w:t>
      </w:r>
      <w:r w:rsidR="00052A9F" w:rsidRPr="00222621">
        <w:t>numbers of students trained are</w:t>
      </w:r>
      <w:r w:rsidRPr="00222621">
        <w:t xml:space="preserve"> requested.  </w:t>
      </w:r>
      <w:r w:rsidR="0064270F" w:rsidRPr="00222621">
        <w:t xml:space="preserve">Using this information, NIOSH is able to maintain effective communication with the sponsors and also </w:t>
      </w:r>
      <w:r w:rsidR="00052A9F" w:rsidRPr="00222621">
        <w:t>determine geographic regions where training may not be as readily available</w:t>
      </w:r>
      <w:r w:rsidR="0064270F" w:rsidRPr="00222621">
        <w:t>.</w:t>
      </w:r>
    </w:p>
    <w:p w:rsidR="00AE189E" w:rsidRPr="00222621" w:rsidRDefault="00AE189E" w:rsidP="00741AC8">
      <w:pPr>
        <w:spacing w:line="276" w:lineRule="auto"/>
        <w:ind w:left="360"/>
      </w:pPr>
    </w:p>
    <w:p w:rsidR="00066BBE" w:rsidRPr="00222621" w:rsidRDefault="00066BBE" w:rsidP="00741AC8">
      <w:pPr>
        <w:spacing w:line="276" w:lineRule="auto"/>
        <w:ind w:left="360"/>
      </w:pPr>
      <w:r w:rsidRPr="00222621">
        <w:t>Refresher courses are recommended by several professional societies to maintain adequate skills and update</w:t>
      </w:r>
      <w:r w:rsidR="00423249" w:rsidRPr="00222621">
        <w:t>d</w:t>
      </w:r>
      <w:r w:rsidRPr="00222621">
        <w:t xml:space="preserve"> knowledge of standard practice guidelines for technicians administering spirometry tests in the occupational setting.  The information contained in the refresher course application will be reviewed by the Course Approval Committee to determine whether the course meets minimum NIOSH requirements for hours and content.</w:t>
      </w:r>
    </w:p>
    <w:p w:rsidR="00066BBE" w:rsidRPr="00222621" w:rsidRDefault="00066BBE" w:rsidP="00741AC8">
      <w:pPr>
        <w:spacing w:line="276" w:lineRule="auto"/>
        <w:ind w:left="360"/>
      </w:pPr>
    </w:p>
    <w:p w:rsidR="00DE11B4" w:rsidRPr="00222621" w:rsidRDefault="00C5532B" w:rsidP="00741AC8">
      <w:pPr>
        <w:spacing w:line="276" w:lineRule="auto"/>
        <w:ind w:left="360"/>
      </w:pPr>
      <w:r w:rsidRPr="00222621">
        <w:t>Thirty-five</w:t>
      </w:r>
      <w:r w:rsidR="00AD325D" w:rsidRPr="00222621">
        <w:t xml:space="preserve"> NIOSH-approved courses are currently active throughout the country.  Generally from</w:t>
      </w:r>
      <w:r w:rsidR="0024746C" w:rsidRPr="00222621">
        <w:t xml:space="preserve"> one</w:t>
      </w:r>
      <w:r w:rsidR="00AD325D" w:rsidRPr="00222621">
        <w:t xml:space="preserve"> to </w:t>
      </w:r>
      <w:r w:rsidR="0024746C" w:rsidRPr="00222621">
        <w:t>three</w:t>
      </w:r>
      <w:r w:rsidR="00AD325D" w:rsidRPr="00222621">
        <w:t xml:space="preserve"> new applications are received each year.  We do not anticipate more than </w:t>
      </w:r>
      <w:r w:rsidR="0024746C" w:rsidRPr="00222621">
        <w:t>thre</w:t>
      </w:r>
      <w:r w:rsidR="00AD325D" w:rsidRPr="00222621">
        <w:t xml:space="preserve">e applicants per year over the next three years, but will submit a change worksheet should the number increase.  </w:t>
      </w:r>
    </w:p>
    <w:p w:rsidR="00AE189E" w:rsidRPr="00222621" w:rsidRDefault="00AE189E" w:rsidP="00741AC8">
      <w:pPr>
        <w:spacing w:line="276" w:lineRule="auto"/>
        <w:ind w:left="360"/>
      </w:pPr>
    </w:p>
    <w:p w:rsidR="00AE189E" w:rsidRPr="00222621" w:rsidRDefault="00AE189E" w:rsidP="00AE189E">
      <w:pPr>
        <w:spacing w:line="276" w:lineRule="auto"/>
        <w:ind w:left="360"/>
      </w:pPr>
      <w:r w:rsidRPr="00222621">
        <w:t xml:space="preserve">Since 2005, the NIOSH Pulmonary Function Testing Course Approval Program implemented </w:t>
      </w:r>
      <w:r w:rsidR="00C35683" w:rsidRPr="00222621">
        <w:t xml:space="preserve">changes in course administration, offered new refresher training, and developed new teaching resources for curriculum enhancement.  The Program is seeking feedback </w:t>
      </w:r>
      <w:r w:rsidR="00EF6893" w:rsidRPr="00222621">
        <w:t>from</w:t>
      </w:r>
      <w:r w:rsidR="00C35683" w:rsidRPr="00222621">
        <w:t xml:space="preserve"> sponsors and course directors to evaluate our service to courses, the effectiveness of the program changes implemented, and the usefulness of potential Program enhancements.</w:t>
      </w:r>
    </w:p>
    <w:p w:rsidR="00AE189E" w:rsidRPr="00222621" w:rsidRDefault="00AE189E" w:rsidP="00741AC8">
      <w:pPr>
        <w:spacing w:line="276" w:lineRule="auto"/>
        <w:ind w:left="360"/>
      </w:pPr>
    </w:p>
    <w:p w:rsidR="00981335" w:rsidRPr="00222621" w:rsidRDefault="00423249" w:rsidP="00741AC8">
      <w:pPr>
        <w:spacing w:line="276" w:lineRule="auto"/>
        <w:ind w:left="360"/>
        <w:rPr>
          <w:b/>
        </w:rPr>
      </w:pPr>
      <w:r w:rsidRPr="00222621">
        <w:rPr>
          <w:b/>
        </w:rPr>
        <w:t>2.1 Privacy Impact Assessment</w:t>
      </w:r>
    </w:p>
    <w:p w:rsidR="00AA0DEC" w:rsidRPr="00222621" w:rsidRDefault="00AA0DEC" w:rsidP="00741AC8">
      <w:pPr>
        <w:spacing w:line="276" w:lineRule="auto"/>
        <w:ind w:left="360"/>
        <w:rPr>
          <w:sz w:val="22"/>
          <w:szCs w:val="22"/>
        </w:rPr>
      </w:pPr>
    </w:p>
    <w:p w:rsidR="00C45054" w:rsidRPr="00222621" w:rsidRDefault="00C45054" w:rsidP="00C45054">
      <w:pPr>
        <w:ind w:left="360"/>
      </w:pPr>
      <w:r w:rsidRPr="00222621">
        <w:lastRenderedPageBreak/>
        <w:t xml:space="preserve">At the conclusion of the data collection, a report summarizing aggregated survey data will be disseminated to course sponsors and faculty.  The survey results will </w:t>
      </w:r>
      <w:r w:rsidR="006B1C52" w:rsidRPr="00222621">
        <w:t xml:space="preserve">assist </w:t>
      </w:r>
      <w:r w:rsidRPr="00222621">
        <w:t>NIOSH</w:t>
      </w:r>
      <w:r w:rsidR="006B1C52" w:rsidRPr="00222621">
        <w:t xml:space="preserve"> to</w:t>
      </w:r>
      <w:r w:rsidRPr="00222621">
        <w:t xml:space="preserve"> </w:t>
      </w:r>
      <w:r w:rsidR="006B1C52" w:rsidRPr="00222621">
        <w:t xml:space="preserve">evaluate our service to certified courses, to better understand the effectiveness of the program changes implemented since 2005, and to evaluate the usefulness of potential Program enhancements to our stakeholders </w:t>
      </w:r>
      <w:r w:rsidRPr="00222621">
        <w:t>better understand. The proposed data collection will have minimal impact of respondent’s privacy since no individually identifiable information will be collected.</w:t>
      </w:r>
    </w:p>
    <w:p w:rsidR="00BA0023" w:rsidRPr="00222621" w:rsidRDefault="00BA0023" w:rsidP="00741AC8">
      <w:pPr>
        <w:spacing w:line="276" w:lineRule="auto"/>
        <w:ind w:left="360"/>
        <w:rPr>
          <w:b/>
        </w:rPr>
      </w:pPr>
    </w:p>
    <w:p w:rsidR="00981335" w:rsidRPr="00222621" w:rsidRDefault="00AE15A9" w:rsidP="00741AC8">
      <w:pPr>
        <w:tabs>
          <w:tab w:val="left" w:pos="900"/>
        </w:tabs>
        <w:spacing w:line="276" w:lineRule="auto"/>
        <w:ind w:left="360"/>
        <w:rPr>
          <w:b/>
        </w:rPr>
      </w:pPr>
      <w:r w:rsidRPr="00222621">
        <w:rPr>
          <w:b/>
        </w:rPr>
        <w:t>A3.</w:t>
      </w:r>
      <w:r w:rsidRPr="00222621">
        <w:rPr>
          <w:b/>
        </w:rPr>
        <w:tab/>
      </w:r>
      <w:r w:rsidR="00981335" w:rsidRPr="00222621">
        <w:rPr>
          <w:b/>
        </w:rPr>
        <w:t>Use of Improved Information Technology and Burden Reduction</w:t>
      </w:r>
    </w:p>
    <w:p w:rsidR="00981335" w:rsidRPr="00222621" w:rsidRDefault="00981335" w:rsidP="00741AC8">
      <w:pPr>
        <w:spacing w:line="276" w:lineRule="auto"/>
        <w:ind w:left="360"/>
      </w:pPr>
    </w:p>
    <w:p w:rsidR="00981335" w:rsidRPr="00222621" w:rsidRDefault="00981335" w:rsidP="00741AC8">
      <w:pPr>
        <w:spacing w:line="276" w:lineRule="auto"/>
        <w:ind w:left="360"/>
      </w:pPr>
      <w:r w:rsidRPr="00222621">
        <w:t xml:space="preserve">NIOSH has developed a </w:t>
      </w:r>
      <w:r w:rsidR="00AD325D" w:rsidRPr="00222621">
        <w:t xml:space="preserve">pulmonary function testing </w:t>
      </w:r>
      <w:r w:rsidRPr="00222621">
        <w:t xml:space="preserve">manual </w:t>
      </w:r>
      <w:r w:rsidR="00AD325D" w:rsidRPr="00222621">
        <w:t xml:space="preserve">for </w:t>
      </w:r>
      <w:r w:rsidRPr="00222621">
        <w:t xml:space="preserve">students </w:t>
      </w:r>
      <w:r w:rsidR="00AD325D" w:rsidRPr="00222621">
        <w:t xml:space="preserve">enrolled </w:t>
      </w:r>
      <w:r w:rsidRPr="00222621">
        <w:t xml:space="preserve">in the course. </w:t>
      </w:r>
      <w:r w:rsidR="00142F8D" w:rsidRPr="00222621">
        <w:t xml:space="preserve"> </w:t>
      </w:r>
      <w:r w:rsidRPr="00222621">
        <w:t xml:space="preserve">It includes the </w:t>
      </w:r>
      <w:r w:rsidR="004A6B34" w:rsidRPr="00222621">
        <w:t xml:space="preserve">required </w:t>
      </w:r>
      <w:r w:rsidRPr="00222621">
        <w:t xml:space="preserve">content </w:t>
      </w:r>
      <w:r w:rsidR="004A6B34" w:rsidRPr="00222621">
        <w:t xml:space="preserve">(including the OSHA/NIOSH and American Thoracic Society recommended procedures and equipment for testing) as well as </w:t>
      </w:r>
      <w:r w:rsidRPr="00222621">
        <w:t xml:space="preserve">exercises for use in class.  </w:t>
      </w:r>
      <w:r w:rsidR="004A6B34" w:rsidRPr="00222621">
        <w:t xml:space="preserve">The manual </w:t>
      </w:r>
      <w:r w:rsidR="00A67455" w:rsidRPr="00222621">
        <w:t>has been placed on the NIOSH I</w:t>
      </w:r>
      <w:r w:rsidR="004A6B34" w:rsidRPr="00222621">
        <w:t>nternet site for public use</w:t>
      </w:r>
      <w:r w:rsidR="00A67455" w:rsidRPr="00222621">
        <w:t xml:space="preserve"> (</w:t>
      </w:r>
      <w:hyperlink r:id="rId9" w:history="1">
        <w:r w:rsidR="00CA3CD6" w:rsidRPr="00222621">
          <w:rPr>
            <w:rStyle w:val="Hyperlink"/>
            <w:color w:val="auto"/>
          </w:rPr>
          <w:t>http://www.cdc.gov/niosh/docs/2004-154c/</w:t>
        </w:r>
      </w:hyperlink>
      <w:r w:rsidR="00A67455" w:rsidRPr="00222621">
        <w:t>)</w:t>
      </w:r>
      <w:r w:rsidR="004A6B34" w:rsidRPr="00222621">
        <w:t xml:space="preserve">.  </w:t>
      </w:r>
      <w:r w:rsidRPr="00222621">
        <w:t xml:space="preserve">This </w:t>
      </w:r>
      <w:r w:rsidR="004A6B34" w:rsidRPr="00222621">
        <w:t xml:space="preserve">NIOSH </w:t>
      </w:r>
      <w:r w:rsidRPr="00222621">
        <w:t>manual considerably reduces the burden of developing the content and mate</w:t>
      </w:r>
      <w:r w:rsidR="00142F8D" w:rsidRPr="00222621">
        <w:t>rials for individual sponsors.</w:t>
      </w:r>
      <w:r w:rsidR="00FA5500" w:rsidRPr="00222621">
        <w:t xml:space="preserve">  </w:t>
      </w:r>
      <w:r w:rsidR="00E771A7" w:rsidRPr="00222621">
        <w:t>When n</w:t>
      </w:r>
      <w:r w:rsidR="00FA5500" w:rsidRPr="00222621">
        <w:t>ew curriculum content is developed</w:t>
      </w:r>
      <w:r w:rsidR="00E771A7" w:rsidRPr="00222621">
        <w:t>, it is</w:t>
      </w:r>
      <w:r w:rsidR="00FA5500" w:rsidRPr="00222621">
        <w:t xml:space="preserve"> made available to course</w:t>
      </w:r>
      <w:r w:rsidR="001831A7" w:rsidRPr="00222621">
        <w:t>s</w:t>
      </w:r>
      <w:r w:rsidR="00FA5500" w:rsidRPr="00222621">
        <w:t xml:space="preserve"> via downloaded files from the </w:t>
      </w:r>
      <w:r w:rsidR="001831A7" w:rsidRPr="00222621">
        <w:t xml:space="preserve">NIOSH </w:t>
      </w:r>
      <w:r w:rsidR="00FA5500" w:rsidRPr="00222621">
        <w:t>internet</w:t>
      </w:r>
      <w:r w:rsidR="001831A7" w:rsidRPr="00222621">
        <w:t xml:space="preserve">.  </w:t>
      </w:r>
      <w:r w:rsidR="003C74D3" w:rsidRPr="00222621">
        <w:t xml:space="preserve">As </w:t>
      </w:r>
      <w:r w:rsidR="001831A7" w:rsidRPr="00222621">
        <w:t xml:space="preserve">new </w:t>
      </w:r>
      <w:r w:rsidR="003C74D3" w:rsidRPr="00222621">
        <w:t>material is completed, it is</w:t>
      </w:r>
      <w:r w:rsidR="001831A7" w:rsidRPr="00222621">
        <w:t xml:space="preserve"> organized into electronic files that can be inserted into existing Power Point presentations.</w:t>
      </w:r>
    </w:p>
    <w:p w:rsidR="00C045CB" w:rsidRPr="00222621" w:rsidRDefault="00C045CB" w:rsidP="00741AC8">
      <w:pPr>
        <w:spacing w:line="276" w:lineRule="auto"/>
        <w:ind w:left="360"/>
      </w:pPr>
    </w:p>
    <w:p w:rsidR="00981335" w:rsidRPr="00222621" w:rsidRDefault="00981335" w:rsidP="00741AC8">
      <w:pPr>
        <w:spacing w:line="276" w:lineRule="auto"/>
        <w:ind w:left="360"/>
      </w:pPr>
      <w:r w:rsidRPr="00222621">
        <w:t xml:space="preserve">The application </w:t>
      </w:r>
      <w:r w:rsidR="00C11341" w:rsidRPr="00222621">
        <w:t>form</w:t>
      </w:r>
      <w:r w:rsidR="00B331D2" w:rsidRPr="00222621">
        <w:t>s</w:t>
      </w:r>
      <w:r w:rsidR="00C11341" w:rsidRPr="00222621">
        <w:t xml:space="preserve"> w</w:t>
      </w:r>
      <w:r w:rsidR="00B331D2" w:rsidRPr="00222621">
        <w:t>ere</w:t>
      </w:r>
      <w:r w:rsidR="00C11341" w:rsidRPr="00222621">
        <w:t xml:space="preserve"> developed </w:t>
      </w:r>
      <w:r w:rsidR="00AD325D" w:rsidRPr="00222621">
        <w:t xml:space="preserve">to effectively describe </w:t>
      </w:r>
      <w:r w:rsidR="00C11341" w:rsidRPr="00222621">
        <w:t xml:space="preserve">the </w:t>
      </w:r>
      <w:r w:rsidR="004A6B34" w:rsidRPr="00222621">
        <w:t xml:space="preserve">minimum </w:t>
      </w:r>
      <w:r w:rsidR="00C11341" w:rsidRPr="00222621">
        <w:t>criteria for each course</w:t>
      </w:r>
      <w:r w:rsidR="004A6B34" w:rsidRPr="00222621">
        <w:t xml:space="preserve">, and also </w:t>
      </w:r>
      <w:r w:rsidR="00C11341" w:rsidRPr="00222621">
        <w:t xml:space="preserve">to </w:t>
      </w:r>
      <w:r w:rsidR="004A6B34" w:rsidRPr="00222621">
        <w:t>enable</w:t>
      </w:r>
      <w:r w:rsidR="00C11341" w:rsidRPr="00222621">
        <w:t xml:space="preserve"> the respondent to transmit only the materials </w:t>
      </w:r>
      <w:r w:rsidR="004A6B34" w:rsidRPr="00222621">
        <w:t xml:space="preserve">that are </w:t>
      </w:r>
      <w:r w:rsidR="00C11341" w:rsidRPr="00222621">
        <w:t xml:space="preserve">necessary </w:t>
      </w:r>
      <w:r w:rsidR="004A6B34" w:rsidRPr="00222621">
        <w:t xml:space="preserve">for NIOSH </w:t>
      </w:r>
      <w:r w:rsidR="00C11341" w:rsidRPr="00222621">
        <w:t xml:space="preserve">to make a determination of whether the </w:t>
      </w:r>
      <w:r w:rsidR="004A6B34" w:rsidRPr="00222621">
        <w:t xml:space="preserve">course meets </w:t>
      </w:r>
      <w:r w:rsidR="00D709A3" w:rsidRPr="00222621">
        <w:t xml:space="preserve">those </w:t>
      </w:r>
      <w:r w:rsidR="00C11341" w:rsidRPr="00222621">
        <w:t>criteria.  There are no legal obstacles to reduce the burden.</w:t>
      </w:r>
      <w:r w:rsidR="00B331D2" w:rsidRPr="00222621">
        <w:t xml:space="preserve">  These form</w:t>
      </w:r>
      <w:r w:rsidR="00D873B3" w:rsidRPr="00222621">
        <w:t>s</w:t>
      </w:r>
      <w:r w:rsidR="00C045CB" w:rsidRPr="00222621">
        <w:t xml:space="preserve"> </w:t>
      </w:r>
      <w:r w:rsidR="00B331D2" w:rsidRPr="00222621">
        <w:t xml:space="preserve">are </w:t>
      </w:r>
      <w:r w:rsidR="00C045CB" w:rsidRPr="00222621">
        <w:t xml:space="preserve">available in </w:t>
      </w:r>
      <w:r w:rsidR="00A67455" w:rsidRPr="00222621">
        <w:t>electronic format</w:t>
      </w:r>
      <w:r w:rsidR="00B331D2" w:rsidRPr="00222621">
        <w:t>s</w:t>
      </w:r>
      <w:r w:rsidR="00C045CB" w:rsidRPr="00222621">
        <w:t xml:space="preserve">.  The applicant may </w:t>
      </w:r>
      <w:r w:rsidR="00D709A3" w:rsidRPr="00222621">
        <w:t xml:space="preserve">also electronically </w:t>
      </w:r>
      <w:r w:rsidR="00C045CB" w:rsidRPr="00222621">
        <w:t xml:space="preserve">submit accompanying materials (curriculum vitae, </w:t>
      </w:r>
      <w:r w:rsidR="00297103" w:rsidRPr="00222621">
        <w:t xml:space="preserve">non-NIOSH </w:t>
      </w:r>
      <w:r w:rsidR="00F53ECD" w:rsidRPr="00222621">
        <w:t xml:space="preserve">course </w:t>
      </w:r>
      <w:r w:rsidR="00C045CB" w:rsidRPr="00222621">
        <w:t>manual, and student exercises)</w:t>
      </w:r>
      <w:r w:rsidR="00D60765" w:rsidRPr="00222621">
        <w:t>.</w:t>
      </w:r>
    </w:p>
    <w:p w:rsidR="00297103" w:rsidRPr="00222621" w:rsidRDefault="00297103" w:rsidP="00741AC8">
      <w:pPr>
        <w:spacing w:line="276" w:lineRule="auto"/>
        <w:ind w:left="360"/>
      </w:pPr>
    </w:p>
    <w:p w:rsidR="00297103" w:rsidRPr="00222621" w:rsidRDefault="00F53ECD" w:rsidP="00741AC8">
      <w:pPr>
        <w:spacing w:line="276" w:lineRule="auto"/>
        <w:ind w:left="360"/>
      </w:pPr>
      <w:r w:rsidRPr="00222621">
        <w:t>Electronic forms for a</w:t>
      </w:r>
      <w:r w:rsidR="00297103" w:rsidRPr="00222621">
        <w:t xml:space="preserve">nnual </w:t>
      </w:r>
      <w:r w:rsidRPr="00222621">
        <w:t>reporting</w:t>
      </w:r>
      <w:r w:rsidR="00297103" w:rsidRPr="00222621">
        <w:t xml:space="preserve"> </w:t>
      </w:r>
      <w:r w:rsidRPr="00222621">
        <w:t xml:space="preserve">to NIOSH </w:t>
      </w:r>
      <w:r w:rsidR="00297103" w:rsidRPr="00222621">
        <w:t>regarding the number of courses given and the number of students successfully completing the course</w:t>
      </w:r>
      <w:r w:rsidR="003C74D3" w:rsidRPr="00222621">
        <w:t xml:space="preserve"> are also available to sponsors via a password-protected program on the NIOSH Internet site</w:t>
      </w:r>
      <w:r w:rsidR="00297103" w:rsidRPr="00222621">
        <w:t>.</w:t>
      </w:r>
    </w:p>
    <w:p w:rsidR="00EF6893" w:rsidRPr="00222621" w:rsidRDefault="00EF6893" w:rsidP="00741AC8">
      <w:pPr>
        <w:spacing w:line="276" w:lineRule="auto"/>
        <w:ind w:left="360"/>
      </w:pPr>
    </w:p>
    <w:p w:rsidR="00EF6893" w:rsidRPr="00222621" w:rsidRDefault="00EF6893" w:rsidP="00741AC8">
      <w:pPr>
        <w:spacing w:line="276" w:lineRule="auto"/>
        <w:ind w:left="360"/>
      </w:pPr>
      <w:r w:rsidRPr="00222621">
        <w:t>The one-time customer satisfaction survey will be based on the internet.</w:t>
      </w:r>
    </w:p>
    <w:p w:rsidR="00E53812" w:rsidRPr="00222621" w:rsidRDefault="00E53812" w:rsidP="00741AC8">
      <w:pPr>
        <w:spacing w:line="276" w:lineRule="auto"/>
        <w:ind w:left="360"/>
      </w:pPr>
    </w:p>
    <w:p w:rsidR="00E53812" w:rsidRPr="00222621" w:rsidRDefault="00AE15A9" w:rsidP="00741AC8">
      <w:pPr>
        <w:tabs>
          <w:tab w:val="left" w:pos="900"/>
        </w:tabs>
        <w:spacing w:line="276" w:lineRule="auto"/>
        <w:ind w:left="360"/>
        <w:rPr>
          <w:b/>
        </w:rPr>
      </w:pPr>
      <w:r w:rsidRPr="00222621">
        <w:rPr>
          <w:b/>
        </w:rPr>
        <w:t>A4.</w:t>
      </w:r>
      <w:r w:rsidRPr="00222621">
        <w:rPr>
          <w:b/>
        </w:rPr>
        <w:tab/>
      </w:r>
      <w:r w:rsidR="001903A7" w:rsidRPr="00222621">
        <w:rPr>
          <w:b/>
        </w:rPr>
        <w:t>Efforts to Identify Duplication and Use of Similar Information</w:t>
      </w:r>
    </w:p>
    <w:p w:rsidR="001903A7" w:rsidRPr="00222621" w:rsidRDefault="001903A7" w:rsidP="00741AC8">
      <w:pPr>
        <w:spacing w:line="276" w:lineRule="auto"/>
        <w:ind w:left="360"/>
      </w:pPr>
    </w:p>
    <w:p w:rsidR="001903A7" w:rsidRPr="00222621" w:rsidRDefault="001903A7" w:rsidP="00741AC8">
      <w:pPr>
        <w:spacing w:line="276" w:lineRule="auto"/>
        <w:ind w:left="360"/>
      </w:pPr>
      <w:r w:rsidRPr="00222621">
        <w:t xml:space="preserve">No other agency in the country is currently approving spirometry courses to train individuals to </w:t>
      </w:r>
      <w:r w:rsidR="00D709A3" w:rsidRPr="00222621">
        <w:t xml:space="preserve">conduct </w:t>
      </w:r>
      <w:r w:rsidRPr="00222621">
        <w:t>testing according to the OSHA/NIOSH/American Thoracic Society criteria.  Moreover, NIOSH is mandated by the Occupational Safety and Health Act and the Federal Cotton Dust Standard (29 CFR 190.1043) to approve this training.</w:t>
      </w:r>
    </w:p>
    <w:p w:rsidR="001903A7" w:rsidRPr="00222621" w:rsidRDefault="001903A7" w:rsidP="00741AC8">
      <w:pPr>
        <w:spacing w:line="276" w:lineRule="auto"/>
        <w:ind w:left="360"/>
      </w:pPr>
    </w:p>
    <w:p w:rsidR="001903A7" w:rsidRPr="00222621" w:rsidRDefault="001903A7" w:rsidP="00741AC8">
      <w:pPr>
        <w:spacing w:line="276" w:lineRule="auto"/>
        <w:ind w:left="360"/>
      </w:pPr>
      <w:r w:rsidRPr="00222621">
        <w:t xml:space="preserve">Course approval </w:t>
      </w:r>
      <w:r w:rsidR="005C28A1" w:rsidRPr="00222621">
        <w:t xml:space="preserve">and renewal </w:t>
      </w:r>
      <w:r w:rsidRPr="00222621">
        <w:t>applications contain information regarding course content, faculty qualifications, and equipment that will be used in the training course</w:t>
      </w:r>
      <w:r w:rsidR="005C28A1" w:rsidRPr="00222621">
        <w:t>s</w:t>
      </w:r>
      <w:r w:rsidRPr="00222621">
        <w:t xml:space="preserve">.  This </w:t>
      </w:r>
      <w:r w:rsidRPr="00222621">
        <w:lastRenderedPageBreak/>
        <w:t xml:space="preserve">information is </w:t>
      </w:r>
      <w:r w:rsidR="00D709A3" w:rsidRPr="00222621">
        <w:t xml:space="preserve">only </w:t>
      </w:r>
      <w:r w:rsidRPr="00222621">
        <w:t>available from the sponsor/applicant.  The NIOSH</w:t>
      </w:r>
      <w:r w:rsidR="00F0083A" w:rsidRPr="00222621">
        <w:t xml:space="preserve">-provided </w:t>
      </w:r>
      <w:r w:rsidRPr="00222621">
        <w:t>course manual is not a duplicate of other existing material.</w:t>
      </w:r>
    </w:p>
    <w:p w:rsidR="001903A7" w:rsidRPr="00222621" w:rsidRDefault="001903A7" w:rsidP="00741AC8">
      <w:pPr>
        <w:spacing w:line="276" w:lineRule="auto"/>
        <w:ind w:left="360"/>
      </w:pPr>
    </w:p>
    <w:p w:rsidR="001903A7" w:rsidRPr="00222621" w:rsidRDefault="001A2925" w:rsidP="00741AC8">
      <w:pPr>
        <w:tabs>
          <w:tab w:val="left" w:pos="900"/>
        </w:tabs>
        <w:spacing w:line="276" w:lineRule="auto"/>
        <w:ind w:left="360"/>
        <w:rPr>
          <w:b/>
        </w:rPr>
      </w:pPr>
      <w:r w:rsidRPr="00222621">
        <w:rPr>
          <w:b/>
        </w:rPr>
        <w:t>A</w:t>
      </w:r>
      <w:r w:rsidR="001903A7" w:rsidRPr="00222621">
        <w:rPr>
          <w:b/>
        </w:rPr>
        <w:t>5.</w:t>
      </w:r>
      <w:r w:rsidR="001903A7" w:rsidRPr="00222621">
        <w:rPr>
          <w:b/>
        </w:rPr>
        <w:tab/>
      </w:r>
      <w:r w:rsidR="00D60765" w:rsidRPr="00222621">
        <w:rPr>
          <w:b/>
        </w:rPr>
        <w:t>Impact on Small Businesses or Other Small Entities</w:t>
      </w:r>
    </w:p>
    <w:p w:rsidR="00D60765" w:rsidRPr="00222621" w:rsidRDefault="00D60765" w:rsidP="00741AC8">
      <w:pPr>
        <w:spacing w:line="276" w:lineRule="auto"/>
        <w:ind w:left="360"/>
      </w:pPr>
    </w:p>
    <w:p w:rsidR="001903A7" w:rsidRPr="00222621" w:rsidRDefault="000A53D4" w:rsidP="00741AC8">
      <w:pPr>
        <w:spacing w:line="276" w:lineRule="auto"/>
        <w:ind w:left="360"/>
      </w:pPr>
      <w:r w:rsidRPr="00222621">
        <w:t xml:space="preserve">Less than </w:t>
      </w:r>
      <w:r w:rsidR="005C28A1" w:rsidRPr="00222621">
        <w:t>5</w:t>
      </w:r>
      <w:r w:rsidRPr="00222621">
        <w:t>0 %</w:t>
      </w:r>
      <w:r w:rsidR="00D60765" w:rsidRPr="00222621">
        <w:t xml:space="preserve"> of the </w:t>
      </w:r>
      <w:r w:rsidR="00D709A3" w:rsidRPr="00222621">
        <w:t xml:space="preserve">course </w:t>
      </w:r>
      <w:r w:rsidR="00D60765" w:rsidRPr="00222621">
        <w:t xml:space="preserve">sponsors are small business concerns. </w:t>
      </w:r>
      <w:r w:rsidR="001903A7" w:rsidRPr="00222621">
        <w:t>For these and all other sponsors, the burden of applying for course approval</w:t>
      </w:r>
      <w:r w:rsidR="00D60765" w:rsidRPr="00222621">
        <w:t xml:space="preserve"> can be minimized by using the NIOSH-developed materials.  Also, telephone calls and e-mail </w:t>
      </w:r>
      <w:r w:rsidR="00F53ECD" w:rsidRPr="00222621">
        <w:t xml:space="preserve">correspondence </w:t>
      </w:r>
      <w:r w:rsidR="00CF16B3" w:rsidRPr="00222621">
        <w:t>are</w:t>
      </w:r>
      <w:r w:rsidR="00D60765" w:rsidRPr="00222621">
        <w:t xml:space="preserve"> utilized to assist sponsor</w:t>
      </w:r>
      <w:r w:rsidR="00F53ECD" w:rsidRPr="00222621">
        <w:t>s</w:t>
      </w:r>
      <w:r w:rsidR="00D60765" w:rsidRPr="00222621">
        <w:t xml:space="preserve"> in </w:t>
      </w:r>
      <w:r w:rsidR="00F53ECD" w:rsidRPr="00222621">
        <w:t xml:space="preserve">submitting </w:t>
      </w:r>
      <w:r w:rsidR="00D60765" w:rsidRPr="00222621">
        <w:t>application</w:t>
      </w:r>
      <w:r w:rsidR="00F53ECD" w:rsidRPr="00222621">
        <w:t>s</w:t>
      </w:r>
      <w:r w:rsidR="00D60765" w:rsidRPr="00222621">
        <w:t>.</w:t>
      </w:r>
    </w:p>
    <w:p w:rsidR="00A652B4" w:rsidRPr="00222621" w:rsidRDefault="00A652B4" w:rsidP="00741AC8">
      <w:pPr>
        <w:spacing w:line="276" w:lineRule="auto"/>
        <w:ind w:left="360"/>
      </w:pPr>
    </w:p>
    <w:p w:rsidR="00D60765" w:rsidRPr="00222621" w:rsidRDefault="001A2925" w:rsidP="00741AC8">
      <w:pPr>
        <w:tabs>
          <w:tab w:val="left" w:pos="900"/>
        </w:tabs>
        <w:spacing w:line="276" w:lineRule="auto"/>
        <w:ind w:left="360"/>
        <w:rPr>
          <w:b/>
        </w:rPr>
      </w:pPr>
      <w:r w:rsidRPr="00222621">
        <w:rPr>
          <w:b/>
        </w:rPr>
        <w:t>A</w:t>
      </w:r>
      <w:r w:rsidR="004A4AB5" w:rsidRPr="00222621">
        <w:rPr>
          <w:b/>
        </w:rPr>
        <w:t>6.</w:t>
      </w:r>
      <w:r w:rsidR="004A4AB5" w:rsidRPr="00222621">
        <w:rPr>
          <w:b/>
        </w:rPr>
        <w:tab/>
      </w:r>
      <w:r w:rsidR="00D60765" w:rsidRPr="00222621">
        <w:rPr>
          <w:b/>
        </w:rPr>
        <w:t>Consequences of Collecting the Information Less Frequently</w:t>
      </w:r>
    </w:p>
    <w:p w:rsidR="00D60765" w:rsidRPr="00222621" w:rsidRDefault="00D60765" w:rsidP="00741AC8">
      <w:pPr>
        <w:spacing w:line="276" w:lineRule="auto"/>
        <w:ind w:left="360"/>
      </w:pPr>
    </w:p>
    <w:p w:rsidR="00D709A3" w:rsidRPr="00222621" w:rsidRDefault="00D60765" w:rsidP="00741AC8">
      <w:pPr>
        <w:spacing w:line="276" w:lineRule="auto"/>
        <w:ind w:left="360"/>
      </w:pPr>
      <w:r w:rsidRPr="00222621">
        <w:t>NIOSH requires sponsors to apply once for training course approva</w:t>
      </w:r>
      <w:r w:rsidR="005C28A1" w:rsidRPr="00222621">
        <w:t>l and then every 5 years for sponsorship renewal</w:t>
      </w:r>
      <w:r w:rsidRPr="00222621">
        <w:t xml:space="preserve">.  </w:t>
      </w:r>
      <w:r w:rsidR="00D709A3" w:rsidRPr="00222621">
        <w:t>Following course approval, any proposed changes mu</w:t>
      </w:r>
      <w:r w:rsidR="00D80ED6" w:rsidRPr="00222621">
        <w:t>st</w:t>
      </w:r>
      <w:r w:rsidR="00D709A3" w:rsidRPr="00222621">
        <w:t xml:space="preserve"> be submitted and approved by NIOSH to ensure that the minimum course </w:t>
      </w:r>
      <w:r w:rsidR="00D80ED6" w:rsidRPr="00222621">
        <w:t>criteria are</w:t>
      </w:r>
      <w:r w:rsidR="00D709A3" w:rsidRPr="00222621">
        <w:t xml:space="preserve"> met.  Sponsors are also asked to submit an annual report regarding course activity.  Without this information, NIOSH would be unable to </w:t>
      </w:r>
      <w:r w:rsidR="00AC35EB" w:rsidRPr="00222621">
        <w:t>maint</w:t>
      </w:r>
      <w:r w:rsidR="00B331D2" w:rsidRPr="00222621">
        <w:t>ain current contact information or</w:t>
      </w:r>
      <w:r w:rsidR="00AC35EB" w:rsidRPr="00222621">
        <w:t xml:space="preserve"> </w:t>
      </w:r>
      <w:r w:rsidR="00D709A3" w:rsidRPr="00222621">
        <w:t xml:space="preserve">determine which courses remain </w:t>
      </w:r>
      <w:r w:rsidR="00BC65F4" w:rsidRPr="00222621">
        <w:t>in compliance.</w:t>
      </w:r>
    </w:p>
    <w:p w:rsidR="00D709A3" w:rsidRPr="00222621" w:rsidRDefault="00D709A3" w:rsidP="00741AC8">
      <w:pPr>
        <w:spacing w:line="276" w:lineRule="auto"/>
        <w:ind w:left="360"/>
      </w:pPr>
    </w:p>
    <w:p w:rsidR="00900814" w:rsidRPr="00222621" w:rsidRDefault="00D709A3" w:rsidP="00741AC8">
      <w:pPr>
        <w:spacing w:line="276" w:lineRule="auto"/>
        <w:ind w:left="360"/>
      </w:pPr>
      <w:r w:rsidRPr="00222621">
        <w:t xml:space="preserve">Application for and maintenance of NIOSH approval is completely voluntary.  </w:t>
      </w:r>
      <w:r w:rsidR="00D60765" w:rsidRPr="00222621">
        <w:t xml:space="preserve">It is not </w:t>
      </w:r>
      <w:r w:rsidR="00BC65F4" w:rsidRPr="00222621">
        <w:t xml:space="preserve">effective </w:t>
      </w:r>
      <w:r w:rsidR="00D60765" w:rsidRPr="00222621">
        <w:t>to conduct this information collection less frequently than presently done</w:t>
      </w:r>
      <w:r w:rsidR="007E33F7" w:rsidRPr="00222621">
        <w:t>.</w:t>
      </w:r>
    </w:p>
    <w:p w:rsidR="00900814" w:rsidRPr="00222621" w:rsidRDefault="00900814" w:rsidP="00741AC8">
      <w:pPr>
        <w:spacing w:line="276" w:lineRule="auto"/>
        <w:ind w:left="360"/>
      </w:pPr>
    </w:p>
    <w:p w:rsidR="00900814" w:rsidRPr="00222621" w:rsidRDefault="001A2925" w:rsidP="00741AC8">
      <w:pPr>
        <w:tabs>
          <w:tab w:val="num" w:pos="900"/>
        </w:tabs>
        <w:spacing w:line="276" w:lineRule="auto"/>
        <w:ind w:left="360"/>
        <w:rPr>
          <w:b/>
        </w:rPr>
      </w:pPr>
      <w:r w:rsidRPr="00222621">
        <w:rPr>
          <w:b/>
        </w:rPr>
        <w:t>A7.</w:t>
      </w:r>
      <w:r w:rsidRPr="00222621">
        <w:rPr>
          <w:b/>
        </w:rPr>
        <w:tab/>
      </w:r>
      <w:r w:rsidR="00900814" w:rsidRPr="00222621">
        <w:rPr>
          <w:b/>
        </w:rPr>
        <w:t>Special Circumstances Relating to the Guidelines of 5</w:t>
      </w:r>
      <w:r w:rsidR="004D7B97" w:rsidRPr="00222621">
        <w:rPr>
          <w:b/>
        </w:rPr>
        <w:t xml:space="preserve"> </w:t>
      </w:r>
      <w:r w:rsidR="00900814" w:rsidRPr="00222621">
        <w:rPr>
          <w:b/>
        </w:rPr>
        <w:t>CFR 1320.5</w:t>
      </w:r>
    </w:p>
    <w:p w:rsidR="00900814" w:rsidRPr="00222621" w:rsidRDefault="00900814" w:rsidP="00741AC8">
      <w:pPr>
        <w:spacing w:line="276" w:lineRule="auto"/>
        <w:ind w:left="360"/>
      </w:pPr>
    </w:p>
    <w:p w:rsidR="004D7B97" w:rsidRPr="00222621" w:rsidRDefault="004D7B97" w:rsidP="00741AC8">
      <w:pPr>
        <w:spacing w:line="276" w:lineRule="auto"/>
        <w:ind w:left="360"/>
      </w:pPr>
      <w:r w:rsidRPr="00222621">
        <w:t>There are no circumstances that require this collection of information to be conducted in a manner inconsistent with 5 CFR 1320.5</w:t>
      </w:r>
      <w:r w:rsidR="003B1062" w:rsidRPr="00222621">
        <w:t>.</w:t>
      </w:r>
    </w:p>
    <w:p w:rsidR="003B1062" w:rsidRPr="00222621" w:rsidRDefault="003B1062" w:rsidP="00741AC8">
      <w:pPr>
        <w:spacing w:line="276" w:lineRule="auto"/>
        <w:ind w:left="360"/>
      </w:pPr>
    </w:p>
    <w:p w:rsidR="003B1062" w:rsidRPr="00222621" w:rsidRDefault="001A2925" w:rsidP="00741AC8">
      <w:pPr>
        <w:tabs>
          <w:tab w:val="left" w:pos="900"/>
        </w:tabs>
        <w:spacing w:line="276" w:lineRule="auto"/>
        <w:ind w:left="360"/>
        <w:rPr>
          <w:b/>
        </w:rPr>
      </w:pPr>
      <w:r w:rsidRPr="00222621">
        <w:rPr>
          <w:b/>
        </w:rPr>
        <w:t>A8.</w:t>
      </w:r>
      <w:r w:rsidRPr="00222621">
        <w:rPr>
          <w:b/>
        </w:rPr>
        <w:tab/>
      </w:r>
      <w:r w:rsidR="003B1062" w:rsidRPr="00222621">
        <w:rPr>
          <w:b/>
        </w:rPr>
        <w:t>Comments in Response to the Federal Register Notice and Efforts to Consult Outside the Agency</w:t>
      </w:r>
    </w:p>
    <w:p w:rsidR="003B1062" w:rsidRPr="00222621" w:rsidRDefault="003B1062" w:rsidP="00741AC8">
      <w:pPr>
        <w:spacing w:line="276" w:lineRule="auto"/>
        <w:ind w:left="360"/>
      </w:pPr>
    </w:p>
    <w:p w:rsidR="003B1062" w:rsidRPr="00222621" w:rsidRDefault="003B1062" w:rsidP="00741AC8">
      <w:pPr>
        <w:tabs>
          <w:tab w:val="left" w:pos="1080"/>
        </w:tabs>
        <w:spacing w:line="276" w:lineRule="auto"/>
        <w:ind w:left="1080" w:hanging="360"/>
      </w:pPr>
      <w:r w:rsidRPr="00222621">
        <w:t>A</w:t>
      </w:r>
      <w:r w:rsidR="007F6796" w:rsidRPr="00222621">
        <w:t>.</w:t>
      </w:r>
      <w:r w:rsidRPr="00222621">
        <w:tab/>
      </w:r>
      <w:r w:rsidR="00F205CD" w:rsidRPr="00222621">
        <w:t>The d</w:t>
      </w:r>
      <w:r w:rsidRPr="00222621">
        <w:t xml:space="preserve">ate of </w:t>
      </w:r>
      <w:r w:rsidR="00F205CD" w:rsidRPr="00222621">
        <w:t xml:space="preserve">the </w:t>
      </w:r>
      <w:r w:rsidR="00C74F4C" w:rsidRPr="00222621">
        <w:t xml:space="preserve">Federal Register Notice </w:t>
      </w:r>
      <w:r w:rsidRPr="00222621">
        <w:t>publication</w:t>
      </w:r>
      <w:r w:rsidR="00F205CD" w:rsidRPr="00222621">
        <w:t xml:space="preserve"> was</w:t>
      </w:r>
      <w:r w:rsidR="00EF0B7B" w:rsidRPr="00222621">
        <w:t xml:space="preserve"> </w:t>
      </w:r>
      <w:r w:rsidR="005F7873" w:rsidRPr="00222621">
        <w:t>December 23</w:t>
      </w:r>
      <w:r w:rsidR="00F205CD" w:rsidRPr="00222621">
        <w:t>, 20</w:t>
      </w:r>
      <w:r w:rsidR="00EF0B7B" w:rsidRPr="00222621">
        <w:t>1</w:t>
      </w:r>
      <w:r w:rsidR="005F7873" w:rsidRPr="00222621">
        <w:t>3</w:t>
      </w:r>
      <w:r w:rsidR="00F205CD" w:rsidRPr="00222621">
        <w:t>, Vol.</w:t>
      </w:r>
      <w:r w:rsidR="00EF0B7B" w:rsidRPr="00222621">
        <w:t xml:space="preserve"> </w:t>
      </w:r>
      <w:r w:rsidR="00F3535D" w:rsidRPr="00222621">
        <w:t>7</w:t>
      </w:r>
      <w:r w:rsidR="005F7873" w:rsidRPr="00222621">
        <w:t>8</w:t>
      </w:r>
      <w:r w:rsidR="00F205CD" w:rsidRPr="00222621">
        <w:t>, No.</w:t>
      </w:r>
      <w:r w:rsidR="00EF0B7B" w:rsidRPr="00222621">
        <w:t xml:space="preserve"> </w:t>
      </w:r>
      <w:r w:rsidR="005F7873" w:rsidRPr="00222621">
        <w:t>246</w:t>
      </w:r>
      <w:r w:rsidR="00F205CD" w:rsidRPr="00222621">
        <w:t>, p</w:t>
      </w:r>
      <w:r w:rsidR="005F7873" w:rsidRPr="00222621">
        <w:t>a</w:t>
      </w:r>
      <w:r w:rsidR="00F205CD" w:rsidRPr="00222621">
        <w:t>g</w:t>
      </w:r>
      <w:r w:rsidR="005F7873" w:rsidRPr="00222621">
        <w:t>es</w:t>
      </w:r>
      <w:r w:rsidR="00EF0B7B" w:rsidRPr="00222621">
        <w:t xml:space="preserve"> </w:t>
      </w:r>
      <w:r w:rsidR="005F7873" w:rsidRPr="00222621">
        <w:t>77468 and 77469</w:t>
      </w:r>
      <w:r w:rsidR="003678AF" w:rsidRPr="00222621">
        <w:t>.  A copy of the notice may be found in</w:t>
      </w:r>
      <w:r w:rsidR="00AB71C9" w:rsidRPr="00222621">
        <w:t xml:space="preserve"> </w:t>
      </w:r>
      <w:r w:rsidR="00534AF2" w:rsidRPr="00222621">
        <w:t>Attachment</w:t>
      </w:r>
      <w:r w:rsidR="00AB71C9" w:rsidRPr="00222621">
        <w:t xml:space="preserve"> </w:t>
      </w:r>
      <w:r w:rsidR="00534AF2" w:rsidRPr="00222621">
        <w:t>2</w:t>
      </w:r>
      <w:r w:rsidR="00F205CD" w:rsidRPr="00222621">
        <w:t>.</w:t>
      </w:r>
      <w:r w:rsidR="00423249" w:rsidRPr="00222621">
        <w:t xml:space="preserve"> </w:t>
      </w:r>
      <w:r w:rsidR="004950DD" w:rsidRPr="00222621">
        <w:t xml:space="preserve"> </w:t>
      </w:r>
      <w:r w:rsidR="00423249" w:rsidRPr="00222621">
        <w:t>There were no public comments.</w:t>
      </w:r>
    </w:p>
    <w:p w:rsidR="009730F1" w:rsidRPr="00222621" w:rsidRDefault="007F6796" w:rsidP="00741AC8">
      <w:pPr>
        <w:tabs>
          <w:tab w:val="left" w:pos="720"/>
          <w:tab w:val="left" w:pos="1080"/>
        </w:tabs>
        <w:spacing w:line="276" w:lineRule="auto"/>
        <w:ind w:left="1080" w:hanging="360"/>
      </w:pPr>
      <w:r w:rsidRPr="00222621">
        <w:t>B.</w:t>
      </w:r>
      <w:r w:rsidRPr="00222621">
        <w:tab/>
      </w:r>
      <w:r w:rsidR="00A15922" w:rsidRPr="00222621">
        <w:t xml:space="preserve">NIOSH </w:t>
      </w:r>
      <w:r w:rsidR="00F53ECD" w:rsidRPr="00222621">
        <w:t>organized</w:t>
      </w:r>
      <w:r w:rsidR="00A15922" w:rsidRPr="00222621">
        <w:t xml:space="preserve"> a meeting for </w:t>
      </w:r>
      <w:r w:rsidR="00F53ECD" w:rsidRPr="00222621">
        <w:t>course directors</w:t>
      </w:r>
      <w:r w:rsidR="00A15922" w:rsidRPr="00222621">
        <w:t xml:space="preserve"> in May 200</w:t>
      </w:r>
      <w:r w:rsidR="005C28A1" w:rsidRPr="00222621">
        <w:t>5</w:t>
      </w:r>
      <w:r w:rsidR="00A15922" w:rsidRPr="00222621">
        <w:t xml:space="preserve"> to receive input regarding </w:t>
      </w:r>
      <w:r w:rsidR="00D70590" w:rsidRPr="00222621">
        <w:t>1) proposed curriculum changes to the introductory course</w:t>
      </w:r>
      <w:r w:rsidR="00A15922" w:rsidRPr="00222621">
        <w:t xml:space="preserve">, </w:t>
      </w:r>
      <w:r w:rsidR="00D70590" w:rsidRPr="00222621">
        <w:t>2) limiting course approvals for a period of 5 years and require sponsor renewals thereafter</w:t>
      </w:r>
      <w:r w:rsidR="00A15922" w:rsidRPr="00222621">
        <w:t xml:space="preserve">, </w:t>
      </w:r>
      <w:r w:rsidR="00D70590" w:rsidRPr="00222621">
        <w:t xml:space="preserve">3) limiting validity of student certificates to 5 years, </w:t>
      </w:r>
      <w:r w:rsidR="00A15922" w:rsidRPr="00222621">
        <w:t xml:space="preserve">and </w:t>
      </w:r>
      <w:r w:rsidR="00D70590" w:rsidRPr="00222621">
        <w:t>4) proposed curriculum for the new NIOSH</w:t>
      </w:r>
      <w:r w:rsidR="00160A29" w:rsidRPr="00222621">
        <w:t xml:space="preserve">-Approved </w:t>
      </w:r>
      <w:r w:rsidR="00D70590" w:rsidRPr="00222621">
        <w:t>Spirometry Refresher Training Course</w:t>
      </w:r>
      <w:r w:rsidR="00A15922" w:rsidRPr="00222621">
        <w:t xml:space="preserve">.  </w:t>
      </w:r>
      <w:r w:rsidR="00D70BB4" w:rsidRPr="00222621">
        <w:t>Directors</w:t>
      </w:r>
      <w:r w:rsidR="00A15922" w:rsidRPr="00222621">
        <w:t xml:space="preserve"> unable to attend the meeting were given the opportunity to provide comments and suggestions</w:t>
      </w:r>
      <w:r w:rsidR="0033126C" w:rsidRPr="00222621">
        <w:t>.</w:t>
      </w:r>
      <w:r w:rsidRPr="00222621">
        <w:t xml:space="preserve">  </w:t>
      </w:r>
      <w:r w:rsidR="000A53D4" w:rsidRPr="00222621">
        <w:t xml:space="preserve">The proposed </w:t>
      </w:r>
      <w:r w:rsidR="00F408AF" w:rsidRPr="00222621">
        <w:t>curriculum</w:t>
      </w:r>
      <w:r w:rsidR="000A53D4" w:rsidRPr="00222621">
        <w:t xml:space="preserve"> changes</w:t>
      </w:r>
      <w:r w:rsidR="00F408AF" w:rsidRPr="00222621">
        <w:t xml:space="preserve"> to the introductory course and new curriculum for the refresher course</w:t>
      </w:r>
      <w:r w:rsidR="000A53D4" w:rsidRPr="00222621">
        <w:t xml:space="preserve"> </w:t>
      </w:r>
      <w:r w:rsidR="00F408AF" w:rsidRPr="00222621">
        <w:t xml:space="preserve">as well as limiting course approvals for 5 years </w:t>
      </w:r>
      <w:r w:rsidR="000A53D4" w:rsidRPr="00222621">
        <w:t xml:space="preserve">were </w:t>
      </w:r>
      <w:r w:rsidR="000A53D4" w:rsidRPr="00222621">
        <w:lastRenderedPageBreak/>
        <w:t xml:space="preserve">unanimously agreed upon by course directors.  </w:t>
      </w:r>
      <w:r w:rsidR="00F408AF" w:rsidRPr="00222621">
        <w:t xml:space="preserve">All but one of the course directors agreed to limit the validity of student certificates to 5 years.  </w:t>
      </w:r>
    </w:p>
    <w:p w:rsidR="00EF0B7B" w:rsidRPr="00222621" w:rsidRDefault="00EF0B7B" w:rsidP="00741AC8">
      <w:pPr>
        <w:tabs>
          <w:tab w:val="left" w:pos="720"/>
          <w:tab w:val="left" w:pos="1080"/>
        </w:tabs>
        <w:spacing w:line="276" w:lineRule="auto"/>
        <w:ind w:left="1080" w:hanging="360"/>
      </w:pPr>
    </w:p>
    <w:p w:rsidR="003B1062" w:rsidRPr="00222621" w:rsidRDefault="007F6796" w:rsidP="00741AC8">
      <w:pPr>
        <w:tabs>
          <w:tab w:val="left" w:pos="720"/>
        </w:tabs>
        <w:spacing w:line="276" w:lineRule="auto"/>
        <w:ind w:left="1080"/>
      </w:pPr>
      <w:r w:rsidRPr="00222621">
        <w:t xml:space="preserve">Changes made to course requirements are sent to all </w:t>
      </w:r>
      <w:r w:rsidR="00FA1A16" w:rsidRPr="00222621">
        <w:t>sponsor</w:t>
      </w:r>
      <w:r w:rsidRPr="00222621">
        <w:t xml:space="preserve">s by an electronic distribution list, </w:t>
      </w:r>
      <w:r w:rsidR="00F408AF" w:rsidRPr="00222621">
        <w:t>when available</w:t>
      </w:r>
      <w:r w:rsidRPr="00222621">
        <w:t>, and are posted on the spirometry course topic page on the NIOSH website</w:t>
      </w:r>
      <w:r w:rsidR="009730F1" w:rsidRPr="00222621">
        <w:t xml:space="preserve"> (</w:t>
      </w:r>
      <w:hyperlink r:id="rId10" w:history="1">
        <w:r w:rsidR="00EF0B7B" w:rsidRPr="00222621">
          <w:rPr>
            <w:rStyle w:val="Hyperlink"/>
            <w:color w:val="auto"/>
          </w:rPr>
          <w:t>http://www.cdc.gov/niosh/topics/spirometry/training.html</w:t>
        </w:r>
      </w:hyperlink>
      <w:r w:rsidR="001951A7" w:rsidRPr="00222621">
        <w:t>)</w:t>
      </w:r>
      <w:r w:rsidRPr="00222621">
        <w:t>.</w:t>
      </w:r>
    </w:p>
    <w:p w:rsidR="00613CEB" w:rsidRPr="00222621" w:rsidRDefault="00613CEB" w:rsidP="00741AC8">
      <w:pPr>
        <w:tabs>
          <w:tab w:val="left" w:pos="720"/>
        </w:tabs>
        <w:spacing w:line="276" w:lineRule="auto"/>
        <w:ind w:left="1080"/>
      </w:pPr>
    </w:p>
    <w:p w:rsidR="007F6796" w:rsidRPr="00222621" w:rsidRDefault="00FA1A16" w:rsidP="00741AC8">
      <w:pPr>
        <w:tabs>
          <w:tab w:val="left" w:pos="720"/>
        </w:tabs>
        <w:spacing w:line="276" w:lineRule="auto"/>
        <w:ind w:left="1080"/>
      </w:pPr>
      <w:r w:rsidRPr="00222621">
        <w:t>In 20</w:t>
      </w:r>
      <w:r w:rsidR="00EF6893" w:rsidRPr="00222621">
        <w:t>1</w:t>
      </w:r>
      <w:r w:rsidR="00E91445" w:rsidRPr="00222621">
        <w:t>3</w:t>
      </w:r>
      <w:r w:rsidRPr="00222621">
        <w:t>, three course sponsors were contacted to ascertain whether the burden has increased and whether any problems existed in the program</w:t>
      </w:r>
      <w:r w:rsidR="00F0083A" w:rsidRPr="00222621">
        <w:t>, and none were reported</w:t>
      </w:r>
      <w:r w:rsidRPr="00222621">
        <w:t>.  The sponsors included:</w:t>
      </w:r>
    </w:p>
    <w:p w:rsidR="00FA1A16" w:rsidRPr="00222621" w:rsidRDefault="00FA1A16" w:rsidP="00741AC8">
      <w:pPr>
        <w:spacing w:line="276" w:lineRule="auto"/>
        <w:ind w:left="1440"/>
      </w:pPr>
    </w:p>
    <w:p w:rsidR="009A6D88" w:rsidRPr="00222621" w:rsidRDefault="009A6D88" w:rsidP="009A6D88">
      <w:pPr>
        <w:spacing w:line="276" w:lineRule="auto"/>
        <w:ind w:left="1080"/>
      </w:pPr>
      <w:r w:rsidRPr="00222621">
        <w:t>a</w:t>
      </w:r>
      <w:r w:rsidR="00FA1A16" w:rsidRPr="00222621">
        <w:t>)</w:t>
      </w:r>
      <w:r w:rsidR="00FA1A16" w:rsidRPr="00222621">
        <w:tab/>
      </w:r>
      <w:r w:rsidRPr="00222621">
        <w:t xml:space="preserve">Dr. Rebecca Moreland, </w:t>
      </w:r>
      <w:r w:rsidRPr="00222621">
        <w:rPr>
          <w:rFonts w:ascii="Georgia" w:hAnsi="Georgia"/>
        </w:rPr>
        <w:t>RF Moreland, LLC</w:t>
      </w:r>
      <w:r w:rsidRPr="00222621">
        <w:t>; Palmetto, FL</w:t>
      </w:r>
    </w:p>
    <w:p w:rsidR="00FA1A16" w:rsidRPr="00222621" w:rsidRDefault="009A6D88" w:rsidP="009A6D88">
      <w:pPr>
        <w:spacing w:line="276" w:lineRule="auto"/>
        <w:ind w:left="1440"/>
        <w:rPr>
          <w:rStyle w:val="baec5a81-e4d6-4674-97f3-e9220f0136c1"/>
          <w:lang w:val="en"/>
        </w:rPr>
      </w:pPr>
      <w:r w:rsidRPr="00222621">
        <w:t xml:space="preserve">(410) 215-9305 </w:t>
      </w:r>
      <w:hyperlink r:id="rId11" w:history="1">
        <w:r w:rsidRPr="00222621">
          <w:rPr>
            <w:rStyle w:val="Hyperlink"/>
            <w:color w:val="auto"/>
          </w:rPr>
          <w:t>OccHealthNow@aol.com</w:t>
        </w:r>
      </w:hyperlink>
      <w:r w:rsidRPr="00222621">
        <w:rPr>
          <w:rStyle w:val="Hyperlink"/>
          <w:color w:val="auto"/>
        </w:rPr>
        <w:t xml:space="preserve"> </w:t>
      </w:r>
    </w:p>
    <w:p w:rsidR="00EF6893" w:rsidRPr="00222621" w:rsidRDefault="00EF6893" w:rsidP="00741AC8">
      <w:pPr>
        <w:spacing w:line="276" w:lineRule="auto"/>
        <w:ind w:left="1440"/>
      </w:pPr>
    </w:p>
    <w:p w:rsidR="009A6D88" w:rsidRPr="00222621" w:rsidRDefault="009A6D88" w:rsidP="009A6D88">
      <w:pPr>
        <w:spacing w:line="276" w:lineRule="auto"/>
        <w:ind w:left="1080"/>
      </w:pPr>
      <w:r w:rsidRPr="00222621">
        <w:t>b</w:t>
      </w:r>
      <w:r w:rsidR="00FA1A16" w:rsidRPr="00222621">
        <w:t>)</w:t>
      </w:r>
      <w:r w:rsidR="00FA1A16" w:rsidRPr="00222621">
        <w:tab/>
      </w:r>
      <w:r w:rsidRPr="00222621">
        <w:t xml:space="preserve">Dr. Micky Sullivan, OMI; Houston, TX </w:t>
      </w:r>
    </w:p>
    <w:p w:rsidR="009A6D88" w:rsidRPr="00222621" w:rsidRDefault="009A6D88" w:rsidP="009A6D88">
      <w:pPr>
        <w:spacing w:line="276" w:lineRule="auto"/>
        <w:ind w:left="1440"/>
        <w:rPr>
          <w:rStyle w:val="baec5a81-e4d6-4674-97f3-e9220f0136c1"/>
          <w:lang w:val="en"/>
        </w:rPr>
      </w:pPr>
      <w:r w:rsidRPr="00222621">
        <w:rPr>
          <w:rStyle w:val="baec5a81-e4d6-4674-97f3-e9220f0136c1"/>
          <w:lang w:val="en"/>
        </w:rPr>
        <w:t xml:space="preserve">(800) 869-6783 </w:t>
      </w:r>
      <w:hyperlink r:id="rId12" w:history="1">
        <w:r w:rsidRPr="00222621">
          <w:rPr>
            <w:u w:val="single"/>
            <w:lang w:val="en"/>
          </w:rPr>
          <w:t>info@occupational.com</w:t>
        </w:r>
      </w:hyperlink>
      <w:r w:rsidRPr="00222621">
        <w:rPr>
          <w:rFonts w:ascii="Georgia" w:hAnsi="Georgia"/>
          <w:lang w:val="en"/>
        </w:rPr>
        <w:t xml:space="preserve"> </w:t>
      </w:r>
    </w:p>
    <w:p w:rsidR="009A6D88" w:rsidRPr="00222621" w:rsidRDefault="009A6D88" w:rsidP="009A6D88">
      <w:pPr>
        <w:spacing w:line="276" w:lineRule="auto"/>
        <w:ind w:left="1080"/>
      </w:pPr>
    </w:p>
    <w:p w:rsidR="009A6D88" w:rsidRPr="00222621" w:rsidRDefault="009A6D88" w:rsidP="009A6D88">
      <w:pPr>
        <w:numPr>
          <w:ilvl w:val="0"/>
          <w:numId w:val="32"/>
        </w:numPr>
        <w:spacing w:line="276" w:lineRule="auto"/>
      </w:pPr>
      <w:r w:rsidRPr="00222621">
        <w:t xml:space="preserve">Dr. Mary Townsend, M.C. Townsend Associates, LLC; Pittsburgh, PA </w:t>
      </w:r>
    </w:p>
    <w:p w:rsidR="009A6D88" w:rsidRPr="00222621" w:rsidRDefault="009A6D88" w:rsidP="009A6D88">
      <w:pPr>
        <w:spacing w:line="276" w:lineRule="auto"/>
        <w:ind w:left="720" w:firstLine="720"/>
        <w:rPr>
          <w:rFonts w:ascii="Arial" w:hAnsi="Arial" w:cs="Arial"/>
          <w:sz w:val="20"/>
          <w:szCs w:val="20"/>
        </w:rPr>
      </w:pPr>
      <w:r w:rsidRPr="00222621">
        <w:t>(412) 343-9946</w:t>
      </w:r>
      <w:r w:rsidRPr="00222621">
        <w:rPr>
          <w:rFonts w:ascii="Arial" w:hAnsi="Arial" w:cs="Arial"/>
          <w:sz w:val="20"/>
          <w:szCs w:val="20"/>
        </w:rPr>
        <w:t xml:space="preserve"> </w:t>
      </w:r>
      <w:hyperlink r:id="rId13" w:history="1">
        <w:r w:rsidRPr="00222621">
          <w:rPr>
            <w:u w:val="single"/>
            <w:lang w:val="en"/>
          </w:rPr>
          <w:t>mct@mctownsend.com</w:t>
        </w:r>
      </w:hyperlink>
    </w:p>
    <w:p w:rsidR="003521EB" w:rsidRPr="00222621" w:rsidRDefault="003521EB" w:rsidP="00741AC8">
      <w:pPr>
        <w:spacing w:line="276" w:lineRule="auto"/>
        <w:ind w:left="1440"/>
      </w:pPr>
    </w:p>
    <w:p w:rsidR="007F6796" w:rsidRPr="00222621" w:rsidRDefault="007F6796" w:rsidP="00741AC8">
      <w:pPr>
        <w:tabs>
          <w:tab w:val="left" w:pos="720"/>
        </w:tabs>
        <w:spacing w:line="276" w:lineRule="auto"/>
      </w:pPr>
    </w:p>
    <w:p w:rsidR="007F6796" w:rsidRPr="00222621" w:rsidRDefault="001A2925" w:rsidP="00741AC8">
      <w:pPr>
        <w:tabs>
          <w:tab w:val="left" w:pos="900"/>
        </w:tabs>
        <w:spacing w:line="276" w:lineRule="auto"/>
        <w:ind w:left="360"/>
        <w:rPr>
          <w:b/>
        </w:rPr>
      </w:pPr>
      <w:r w:rsidRPr="00222621">
        <w:rPr>
          <w:b/>
        </w:rPr>
        <w:t>A9.</w:t>
      </w:r>
      <w:r w:rsidRPr="00222621">
        <w:rPr>
          <w:b/>
        </w:rPr>
        <w:tab/>
      </w:r>
      <w:r w:rsidR="007F6796" w:rsidRPr="00222621">
        <w:rPr>
          <w:b/>
        </w:rPr>
        <w:t>Explanation of Any Payment or Gift to Respondents</w:t>
      </w:r>
    </w:p>
    <w:p w:rsidR="007F6796" w:rsidRPr="00222621" w:rsidRDefault="007F6796" w:rsidP="00741AC8">
      <w:pPr>
        <w:tabs>
          <w:tab w:val="left" w:pos="720"/>
        </w:tabs>
        <w:spacing w:line="276" w:lineRule="auto"/>
        <w:ind w:left="360"/>
      </w:pPr>
    </w:p>
    <w:p w:rsidR="007C1CBF" w:rsidRPr="00222621" w:rsidRDefault="007C1CBF" w:rsidP="00741AC8">
      <w:pPr>
        <w:tabs>
          <w:tab w:val="left" w:pos="720"/>
        </w:tabs>
        <w:spacing w:line="276" w:lineRule="auto"/>
        <w:ind w:left="360"/>
      </w:pPr>
      <w:r w:rsidRPr="00222621">
        <w:t xml:space="preserve">There </w:t>
      </w:r>
      <w:r w:rsidR="00560EAC" w:rsidRPr="00222621">
        <w:t>is</w:t>
      </w:r>
      <w:r w:rsidRPr="00222621">
        <w:t xml:space="preserve"> </w:t>
      </w:r>
      <w:r w:rsidR="00D80ED6" w:rsidRPr="00222621">
        <w:t>no payment or</w:t>
      </w:r>
      <w:r w:rsidRPr="00222621">
        <w:t xml:space="preserve"> gift to respondents.</w:t>
      </w:r>
    </w:p>
    <w:p w:rsidR="003C6D1A" w:rsidRPr="00222621" w:rsidRDefault="003C6D1A" w:rsidP="00741AC8">
      <w:pPr>
        <w:tabs>
          <w:tab w:val="left" w:pos="720"/>
        </w:tabs>
        <w:spacing w:line="276" w:lineRule="auto"/>
        <w:ind w:left="360"/>
      </w:pPr>
    </w:p>
    <w:p w:rsidR="007C1CBF" w:rsidRPr="00222621" w:rsidRDefault="007C1CBF" w:rsidP="00741AC8">
      <w:pPr>
        <w:tabs>
          <w:tab w:val="left" w:pos="720"/>
        </w:tabs>
        <w:spacing w:line="276" w:lineRule="auto"/>
        <w:ind w:left="360"/>
      </w:pPr>
    </w:p>
    <w:p w:rsidR="007C1CBF" w:rsidRPr="00222621" w:rsidRDefault="001A2925" w:rsidP="00741AC8">
      <w:pPr>
        <w:tabs>
          <w:tab w:val="left" w:pos="900"/>
        </w:tabs>
        <w:spacing w:line="276" w:lineRule="auto"/>
        <w:ind w:left="360"/>
        <w:rPr>
          <w:b/>
        </w:rPr>
      </w:pPr>
      <w:r w:rsidRPr="00222621">
        <w:rPr>
          <w:b/>
        </w:rPr>
        <w:t>A10.</w:t>
      </w:r>
      <w:r w:rsidRPr="00222621">
        <w:rPr>
          <w:b/>
        </w:rPr>
        <w:tab/>
      </w:r>
      <w:r w:rsidR="007C1CBF" w:rsidRPr="00222621">
        <w:rPr>
          <w:b/>
        </w:rPr>
        <w:t>Assurance of Confidentiality Provided to Respondents</w:t>
      </w:r>
    </w:p>
    <w:p w:rsidR="007C1CBF" w:rsidRPr="00222621" w:rsidRDefault="007C1CBF" w:rsidP="00741AC8">
      <w:pPr>
        <w:tabs>
          <w:tab w:val="left" w:pos="720"/>
        </w:tabs>
        <w:spacing w:line="276" w:lineRule="auto"/>
        <w:ind w:left="360"/>
      </w:pPr>
    </w:p>
    <w:p w:rsidR="007C1CBF" w:rsidRPr="00222621" w:rsidRDefault="009B3AE0" w:rsidP="00741AC8">
      <w:pPr>
        <w:tabs>
          <w:tab w:val="left" w:pos="720"/>
        </w:tabs>
        <w:spacing w:line="276" w:lineRule="auto"/>
        <w:ind w:left="360"/>
      </w:pPr>
      <w:r w:rsidRPr="00222621">
        <w:t xml:space="preserve">This project has been reviewed </w:t>
      </w:r>
      <w:r w:rsidR="00D45A7C" w:rsidRPr="00222621">
        <w:t>by the NIOSH PRA contact who has</w:t>
      </w:r>
      <w:r w:rsidRPr="00222621">
        <w:t xml:space="preserve"> determined that the Privacy Act </w:t>
      </w:r>
      <w:r w:rsidRPr="00222621">
        <w:rPr>
          <w:i/>
          <w:iCs/>
        </w:rPr>
        <w:t xml:space="preserve">is not </w:t>
      </w:r>
      <w:r w:rsidRPr="00222621">
        <w:t>applicable.</w:t>
      </w:r>
      <w:r w:rsidR="00B7613C" w:rsidRPr="00222621">
        <w:t xml:space="preserve">  The primary method </w:t>
      </w:r>
      <w:r w:rsidR="006C7069" w:rsidRPr="00222621">
        <w:t xml:space="preserve">for </w:t>
      </w:r>
      <w:r w:rsidR="00B7613C" w:rsidRPr="00222621">
        <w:t xml:space="preserve">retrieval </w:t>
      </w:r>
      <w:r w:rsidR="006C7069" w:rsidRPr="00222621">
        <w:t xml:space="preserve">of </w:t>
      </w:r>
      <w:r w:rsidR="00B7613C" w:rsidRPr="00222621">
        <w:t xml:space="preserve">applications is by </w:t>
      </w:r>
      <w:r w:rsidR="006C7069" w:rsidRPr="00222621">
        <w:t xml:space="preserve">the </w:t>
      </w:r>
      <w:r w:rsidR="00B7613C" w:rsidRPr="00222621">
        <w:t>course approval number issued to a sponsoring organization, and the Privacy Act does not apply to organizations.</w:t>
      </w:r>
    </w:p>
    <w:p w:rsidR="002C3952" w:rsidRPr="00222621" w:rsidRDefault="002C3952" w:rsidP="00937D52">
      <w:pPr>
        <w:tabs>
          <w:tab w:val="left" w:pos="720"/>
        </w:tabs>
        <w:spacing w:line="276" w:lineRule="auto"/>
      </w:pPr>
    </w:p>
    <w:p w:rsidR="00686A23" w:rsidRPr="00222621" w:rsidRDefault="002C3952" w:rsidP="00741AC8">
      <w:pPr>
        <w:tabs>
          <w:tab w:val="left" w:pos="720"/>
        </w:tabs>
        <w:spacing w:line="276" w:lineRule="auto"/>
        <w:ind w:left="360"/>
      </w:pPr>
      <w:r w:rsidRPr="00222621">
        <w:t xml:space="preserve">Even though the Privacy Act is not applicable, records will be safeguarded.  </w:t>
      </w:r>
      <w:r w:rsidR="002B7A7C" w:rsidRPr="00222621">
        <w:rPr>
          <w:iCs/>
        </w:rPr>
        <w:t xml:space="preserve">Data will be treated in a </w:t>
      </w:r>
      <w:r w:rsidR="00F07BB0" w:rsidRPr="00222621">
        <w:rPr>
          <w:iCs/>
        </w:rPr>
        <w:t>secure</w:t>
      </w:r>
      <w:r w:rsidR="002B7A7C" w:rsidRPr="00222621">
        <w:rPr>
          <w:iCs/>
        </w:rPr>
        <w:t xml:space="preserve"> manner, unless otherwise compelled by law.  </w:t>
      </w:r>
      <w:r w:rsidRPr="00222621">
        <w:t>Paper documents are kept in locked file cabinets in locked rooms and electronic data are kept in password protected files.  Access is limited to NIOSH personnel with a bona</w:t>
      </w:r>
      <w:r w:rsidR="00E05DAB" w:rsidRPr="00222621">
        <w:t>-</w:t>
      </w:r>
      <w:r w:rsidRPr="00222621">
        <w:t>fide need for the data to perform their official duties.</w:t>
      </w:r>
      <w:r w:rsidR="002B7A7C" w:rsidRPr="00222621">
        <w:t xml:space="preserve"> </w:t>
      </w:r>
    </w:p>
    <w:p w:rsidR="00686A23" w:rsidRPr="00222621" w:rsidRDefault="00686A23" w:rsidP="00741AC8">
      <w:pPr>
        <w:tabs>
          <w:tab w:val="left" w:pos="720"/>
        </w:tabs>
        <w:spacing w:line="276" w:lineRule="auto"/>
        <w:ind w:left="360"/>
      </w:pPr>
    </w:p>
    <w:p w:rsidR="002C3952" w:rsidRPr="00222621" w:rsidRDefault="002B7A7C" w:rsidP="00741AC8">
      <w:pPr>
        <w:tabs>
          <w:tab w:val="left" w:pos="720"/>
        </w:tabs>
        <w:spacing w:line="276" w:lineRule="auto"/>
        <w:ind w:left="360"/>
      </w:pPr>
      <w:r w:rsidRPr="00222621">
        <w:t xml:space="preserve"> </w:t>
      </w:r>
      <w:r w:rsidR="00686A23" w:rsidRPr="00222621">
        <w:t>Institutional Review Board (IRB) approval is not required for this activity (see Attachment 8).</w:t>
      </w:r>
    </w:p>
    <w:p w:rsidR="00D45A7C" w:rsidRPr="00222621" w:rsidRDefault="00D45A7C" w:rsidP="00741AC8">
      <w:pPr>
        <w:tabs>
          <w:tab w:val="left" w:pos="720"/>
        </w:tabs>
        <w:spacing w:line="276" w:lineRule="auto"/>
        <w:ind w:left="360"/>
      </w:pPr>
    </w:p>
    <w:p w:rsidR="00D45A7C" w:rsidRPr="00222621" w:rsidRDefault="00CC7046" w:rsidP="00741AC8">
      <w:pPr>
        <w:tabs>
          <w:tab w:val="left" w:pos="720"/>
        </w:tabs>
        <w:spacing w:line="276" w:lineRule="auto"/>
        <w:ind w:left="360"/>
      </w:pPr>
      <w:r w:rsidRPr="00222621">
        <w:t>A</w:t>
      </w:r>
      <w:r w:rsidR="00D45A7C" w:rsidRPr="00222621">
        <w:t>10.1 Privacy Impact Assessment Information</w:t>
      </w:r>
    </w:p>
    <w:p w:rsidR="00741AC8" w:rsidRPr="00222621" w:rsidRDefault="00741AC8" w:rsidP="00741AC8">
      <w:pPr>
        <w:tabs>
          <w:tab w:val="left" w:pos="720"/>
        </w:tabs>
        <w:spacing w:line="276" w:lineRule="auto"/>
        <w:ind w:left="360"/>
      </w:pPr>
    </w:p>
    <w:p w:rsidR="007767B4" w:rsidRPr="00222621" w:rsidRDefault="00C45054" w:rsidP="007767B4">
      <w:pPr>
        <w:pStyle w:val="ListParagraph"/>
        <w:numPr>
          <w:ilvl w:val="0"/>
          <w:numId w:val="34"/>
        </w:numPr>
      </w:pPr>
      <w:r w:rsidRPr="00222621">
        <w:t>The CDC’s Information Collection Review Office has reviewed this application and has determined that the Privacy Act is not applicable.  No individually identifiable</w:t>
      </w:r>
      <w:r w:rsidR="007767B4" w:rsidRPr="00222621">
        <w:t xml:space="preserve"> information will be collected.</w:t>
      </w:r>
      <w:r w:rsidRPr="00222621">
        <w:t xml:space="preserve">  Survey invitees will be informed in the invitation letter that their participation in the survey is voluntary.</w:t>
      </w:r>
    </w:p>
    <w:p w:rsidR="003C6D1A" w:rsidRPr="00222621" w:rsidRDefault="003C6D1A" w:rsidP="008E1DF0">
      <w:pPr>
        <w:pStyle w:val="ListParagraph"/>
      </w:pPr>
    </w:p>
    <w:p w:rsidR="007767B4" w:rsidRPr="00222621" w:rsidRDefault="007767B4" w:rsidP="007767B4">
      <w:pPr>
        <w:pStyle w:val="ListParagraph"/>
        <w:numPr>
          <w:ilvl w:val="0"/>
          <w:numId w:val="34"/>
        </w:numPr>
      </w:pPr>
      <w:r w:rsidRPr="00222621">
        <w:t>Access to data will be limited to authorized NIOSH project staff.  NIOSH f</w:t>
      </w:r>
      <w:r w:rsidR="003C6D1A" w:rsidRPr="00222621">
        <w:t>acilities have 24 hour security</w:t>
      </w:r>
      <w:r w:rsidRPr="00222621">
        <w:t xml:space="preserve"> and all electronic data will be stored on secure servers accessible only with passwords.  Survey data will be electronically submitted to NIOSH using password protected encryption techniques. </w:t>
      </w:r>
    </w:p>
    <w:p w:rsidR="003C6D1A" w:rsidRPr="00222621" w:rsidRDefault="003C6D1A" w:rsidP="008E1DF0">
      <w:pPr>
        <w:pStyle w:val="ListParagraph"/>
      </w:pPr>
    </w:p>
    <w:p w:rsidR="007767B4" w:rsidRPr="00222621" w:rsidRDefault="007767B4" w:rsidP="007767B4">
      <w:pPr>
        <w:pStyle w:val="ListParagraph"/>
        <w:numPr>
          <w:ilvl w:val="0"/>
          <w:numId w:val="34"/>
        </w:numPr>
      </w:pPr>
      <w:r w:rsidRPr="00222621">
        <w:t>Respondents will be provided with information that will explain the intended us</w:t>
      </w:r>
      <w:r w:rsidR="003C6D1A" w:rsidRPr="00222621">
        <w:t xml:space="preserve">e of the information collected </w:t>
      </w:r>
      <w:r w:rsidRPr="00222621">
        <w:t xml:space="preserve">and inform them that their participation is completely voluntary. </w:t>
      </w:r>
      <w:r w:rsidR="003C6D1A" w:rsidRPr="00222621">
        <w:t xml:space="preserve"> </w:t>
      </w:r>
      <w:r w:rsidRPr="00222621">
        <w:t xml:space="preserve">Consent is implied when </w:t>
      </w:r>
      <w:r w:rsidR="008E1DF0" w:rsidRPr="00222621">
        <w:t xml:space="preserve">the </w:t>
      </w:r>
      <w:r w:rsidRPr="00222621">
        <w:t>respondent begins the survey.</w:t>
      </w:r>
    </w:p>
    <w:p w:rsidR="003C6D1A" w:rsidRPr="00222621" w:rsidRDefault="003C6D1A" w:rsidP="008E1DF0">
      <w:pPr>
        <w:pStyle w:val="ListParagraph"/>
      </w:pPr>
    </w:p>
    <w:p w:rsidR="00BA0023" w:rsidRPr="00222621" w:rsidRDefault="007767B4" w:rsidP="00686A23">
      <w:pPr>
        <w:pStyle w:val="ListParagraph"/>
        <w:numPr>
          <w:ilvl w:val="0"/>
          <w:numId w:val="34"/>
        </w:numPr>
      </w:pPr>
      <w:r w:rsidRPr="00222621">
        <w:t xml:space="preserve">Respondents will be informed that their participation is voluntary, and that they may discontinue the survey at any time. </w:t>
      </w:r>
      <w:r w:rsidR="003C6D1A" w:rsidRPr="00222621">
        <w:t xml:space="preserve"> </w:t>
      </w:r>
      <w:r w:rsidRPr="00222621">
        <w:t xml:space="preserve">The Privacy Act does not apply. </w:t>
      </w:r>
      <w:r w:rsidR="003C6D1A" w:rsidRPr="00222621">
        <w:t xml:space="preserve"> </w:t>
      </w:r>
      <w:r w:rsidRPr="00222621">
        <w:t>No individually identifiable information is being collected.</w:t>
      </w:r>
    </w:p>
    <w:p w:rsidR="00BA0023" w:rsidRPr="00222621" w:rsidRDefault="00BA0023" w:rsidP="00741AC8">
      <w:pPr>
        <w:tabs>
          <w:tab w:val="left" w:pos="720"/>
        </w:tabs>
        <w:spacing w:line="276" w:lineRule="auto"/>
        <w:ind w:left="360"/>
      </w:pPr>
    </w:p>
    <w:p w:rsidR="002C3952" w:rsidRPr="00222621" w:rsidRDefault="00CE0181" w:rsidP="00741AC8">
      <w:pPr>
        <w:tabs>
          <w:tab w:val="left" w:pos="900"/>
        </w:tabs>
        <w:spacing w:line="276" w:lineRule="auto"/>
        <w:ind w:left="360"/>
        <w:rPr>
          <w:b/>
        </w:rPr>
      </w:pPr>
      <w:r w:rsidRPr="00222621">
        <w:rPr>
          <w:b/>
        </w:rPr>
        <w:t>A11.</w:t>
      </w:r>
      <w:r w:rsidRPr="00222621">
        <w:rPr>
          <w:b/>
        </w:rPr>
        <w:tab/>
      </w:r>
      <w:r w:rsidR="002C3952" w:rsidRPr="00222621">
        <w:rPr>
          <w:b/>
        </w:rPr>
        <w:t>Justification for Sensitive Questions</w:t>
      </w:r>
    </w:p>
    <w:p w:rsidR="002C3952" w:rsidRPr="00222621" w:rsidRDefault="002C3952" w:rsidP="00741AC8">
      <w:pPr>
        <w:tabs>
          <w:tab w:val="left" w:pos="720"/>
        </w:tabs>
        <w:spacing w:line="276" w:lineRule="auto"/>
        <w:ind w:left="360"/>
      </w:pPr>
    </w:p>
    <w:p w:rsidR="002C3952" w:rsidRPr="00222621" w:rsidRDefault="002C3952" w:rsidP="00741AC8">
      <w:pPr>
        <w:tabs>
          <w:tab w:val="left" w:pos="720"/>
        </w:tabs>
        <w:spacing w:line="276" w:lineRule="auto"/>
        <w:ind w:left="360"/>
      </w:pPr>
      <w:r w:rsidRPr="00222621">
        <w:t>There are no questions of a sensitive nature on the application.</w:t>
      </w:r>
    </w:p>
    <w:p w:rsidR="002C3952" w:rsidRPr="00222621" w:rsidRDefault="002C3952" w:rsidP="00741AC8">
      <w:pPr>
        <w:tabs>
          <w:tab w:val="left" w:pos="720"/>
        </w:tabs>
        <w:spacing w:line="276" w:lineRule="auto"/>
        <w:ind w:left="360"/>
      </w:pPr>
    </w:p>
    <w:p w:rsidR="002C3952" w:rsidRPr="00222621" w:rsidRDefault="00CE0181" w:rsidP="00741AC8">
      <w:pPr>
        <w:tabs>
          <w:tab w:val="left" w:pos="900"/>
        </w:tabs>
        <w:spacing w:line="276" w:lineRule="auto"/>
        <w:ind w:left="360"/>
        <w:rPr>
          <w:b/>
        </w:rPr>
      </w:pPr>
      <w:r w:rsidRPr="00222621">
        <w:rPr>
          <w:b/>
        </w:rPr>
        <w:t>A12.</w:t>
      </w:r>
      <w:r w:rsidRPr="00222621">
        <w:rPr>
          <w:b/>
        </w:rPr>
        <w:tab/>
      </w:r>
      <w:r w:rsidR="002C3952" w:rsidRPr="00222621">
        <w:rPr>
          <w:b/>
        </w:rPr>
        <w:t>Estimates of Annualized Burden Hours and Costs</w:t>
      </w:r>
    </w:p>
    <w:p w:rsidR="002C3952" w:rsidRPr="00222621" w:rsidRDefault="002C3952" w:rsidP="00741AC8">
      <w:pPr>
        <w:tabs>
          <w:tab w:val="left" w:pos="720"/>
        </w:tabs>
        <w:spacing w:line="276" w:lineRule="auto"/>
        <w:ind w:left="360"/>
      </w:pPr>
    </w:p>
    <w:p w:rsidR="002C3952" w:rsidRPr="00222621" w:rsidRDefault="002C3952" w:rsidP="00741AC8">
      <w:pPr>
        <w:numPr>
          <w:ilvl w:val="1"/>
          <w:numId w:val="4"/>
        </w:numPr>
        <w:tabs>
          <w:tab w:val="clear" w:pos="1800"/>
          <w:tab w:val="left" w:pos="720"/>
          <w:tab w:val="num" w:pos="1260"/>
        </w:tabs>
        <w:spacing w:line="276" w:lineRule="auto"/>
        <w:ind w:left="1260" w:hanging="360"/>
      </w:pPr>
      <w:r w:rsidRPr="00222621">
        <w:t>Burden for this information collection is associated with the forms listed below.</w:t>
      </w:r>
      <w:r w:rsidR="005902C8" w:rsidRPr="00222621">
        <w:t xml:space="preserve">  NIOSH </w:t>
      </w:r>
      <w:r w:rsidR="007D0051" w:rsidRPr="00222621">
        <w:t>encourages</w:t>
      </w:r>
      <w:r w:rsidR="005902C8" w:rsidRPr="00222621">
        <w:t xml:space="preserve"> electronic submission </w:t>
      </w:r>
      <w:r w:rsidR="007D0051" w:rsidRPr="00222621">
        <w:t>of</w:t>
      </w:r>
      <w:r w:rsidR="005902C8" w:rsidRPr="00222621">
        <w:t xml:space="preserve"> </w:t>
      </w:r>
      <w:r w:rsidR="00795849" w:rsidRPr="00222621">
        <w:t xml:space="preserve">all instruments.  </w:t>
      </w:r>
    </w:p>
    <w:p w:rsidR="002C3952" w:rsidRPr="00222621" w:rsidRDefault="002C3952" w:rsidP="00741AC8">
      <w:pPr>
        <w:tabs>
          <w:tab w:val="left" w:pos="720"/>
        </w:tabs>
        <w:spacing w:line="276" w:lineRule="auto"/>
        <w:ind w:left="1080"/>
      </w:pPr>
    </w:p>
    <w:p w:rsidR="002C3952" w:rsidRPr="00222621" w:rsidRDefault="002C3952" w:rsidP="00743003">
      <w:pPr>
        <w:tabs>
          <w:tab w:val="left" w:pos="720"/>
        </w:tabs>
        <w:spacing w:line="276" w:lineRule="auto"/>
        <w:ind w:left="1260"/>
      </w:pPr>
      <w:r w:rsidRPr="00222621">
        <w:t>Estimate of annual respondent burden:</w:t>
      </w:r>
    </w:p>
    <w:tbl>
      <w:tblPr>
        <w:tblW w:w="9998" w:type="dxa"/>
        <w:tblInd w:w="10" w:type="dxa"/>
        <w:tblBorders>
          <w:top w:val="nil"/>
          <w:left w:val="nil"/>
          <w:bottom w:val="nil"/>
          <w:right w:val="nil"/>
        </w:tblBorders>
        <w:tblLook w:val="0000" w:firstRow="0" w:lastRow="0" w:firstColumn="0" w:lastColumn="0" w:noHBand="0" w:noVBand="0"/>
      </w:tblPr>
      <w:tblGrid>
        <w:gridCol w:w="1801"/>
        <w:gridCol w:w="1945"/>
        <w:gridCol w:w="1801"/>
        <w:gridCol w:w="1657"/>
        <w:gridCol w:w="1369"/>
        <w:gridCol w:w="1425"/>
      </w:tblGrid>
      <w:tr w:rsidR="001C2D6C" w:rsidRPr="00222621" w:rsidTr="00C469B4">
        <w:trPr>
          <w:trHeight w:val="1753"/>
        </w:trPr>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Type of Respondents</w:t>
            </w: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Form Name</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 xml:space="preserve">No. of </w:t>
            </w:r>
          </w:p>
          <w:p w:rsidR="001C2D6C" w:rsidRPr="00222621" w:rsidRDefault="001C2D6C" w:rsidP="001C2D6C">
            <w:pPr>
              <w:widowControl/>
              <w:autoSpaceDE/>
              <w:autoSpaceDN/>
              <w:adjustRightInd/>
            </w:pPr>
            <w:r w:rsidRPr="00222621">
              <w:t>Respondents</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 xml:space="preserve">No. of </w:t>
            </w:r>
          </w:p>
          <w:p w:rsidR="001C2D6C" w:rsidRPr="00222621" w:rsidRDefault="001C2D6C" w:rsidP="001C2D6C">
            <w:pPr>
              <w:widowControl/>
              <w:autoSpaceDE/>
              <w:autoSpaceDN/>
              <w:adjustRightInd/>
            </w:pPr>
            <w:r w:rsidRPr="00222621">
              <w:t xml:space="preserve">Responses per Respondent </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 xml:space="preserve">Average Burden per Response (in hours) </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Total Burden</w:t>
            </w:r>
          </w:p>
          <w:p w:rsidR="001C2D6C" w:rsidRPr="00222621" w:rsidRDefault="001C2D6C" w:rsidP="001C2D6C">
            <w:pPr>
              <w:widowControl/>
              <w:autoSpaceDE/>
              <w:autoSpaceDN/>
              <w:adjustRightInd/>
            </w:pPr>
            <w:r w:rsidRPr="00222621">
              <w:t xml:space="preserve">(in hours) </w:t>
            </w:r>
          </w:p>
        </w:tc>
      </w:tr>
      <w:tr w:rsidR="001C2D6C" w:rsidRPr="00222621" w:rsidTr="00C469B4">
        <w:trPr>
          <w:trHeight w:val="253"/>
        </w:trPr>
        <w:tc>
          <w:tcPr>
            <w:tcW w:w="1801" w:type="dxa"/>
            <w:vMerge w:val="restart"/>
            <w:tcBorders>
              <w:top w:val="single" w:sz="8" w:space="0" w:color="000000"/>
              <w:left w:val="single" w:sz="8" w:space="0" w:color="000000"/>
              <w:right w:val="single" w:sz="8" w:space="0" w:color="000000"/>
            </w:tcBorders>
          </w:tcPr>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p>
          <w:p w:rsidR="001C2D6C" w:rsidRPr="00222621" w:rsidRDefault="001C2D6C" w:rsidP="001C2D6C">
            <w:pPr>
              <w:widowControl/>
              <w:autoSpaceDE/>
              <w:autoSpaceDN/>
              <w:adjustRightInd/>
            </w:pPr>
            <w:r w:rsidRPr="00222621">
              <w:t xml:space="preserve">Potential </w:t>
            </w:r>
            <w:r w:rsidRPr="00222621">
              <w:lastRenderedPageBreak/>
              <w:t>Sponsors</w:t>
            </w: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134D58" w:rsidP="001C2D6C">
            <w:pPr>
              <w:widowControl/>
              <w:autoSpaceDE/>
              <w:autoSpaceDN/>
              <w:adjustRightInd/>
            </w:pPr>
            <w:r w:rsidRPr="00222621">
              <w:lastRenderedPageBreak/>
              <w:t xml:space="preserve">NIOSH-Approved </w:t>
            </w:r>
            <w:proofErr w:type="spellStart"/>
            <w:r w:rsidRPr="00222621">
              <w:t>Spirometry</w:t>
            </w:r>
            <w:proofErr w:type="spellEnd"/>
            <w:r w:rsidRPr="00222621">
              <w:t xml:space="preserve"> Testing Course Application</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3</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3.5</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11</w:t>
            </w:r>
          </w:p>
        </w:tc>
      </w:tr>
      <w:tr w:rsidR="001C2D6C" w:rsidRPr="00222621" w:rsidTr="00C469B4">
        <w:trPr>
          <w:trHeight w:val="253"/>
        </w:trPr>
        <w:tc>
          <w:tcPr>
            <w:tcW w:w="1801" w:type="dxa"/>
            <w:vMerge/>
            <w:tcBorders>
              <w:left w:val="single" w:sz="8" w:space="0" w:color="000000"/>
              <w:right w:val="single" w:sz="8" w:space="0" w:color="000000"/>
            </w:tcBorders>
          </w:tcPr>
          <w:p w:rsidR="001C2D6C" w:rsidRPr="00222621"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Annual Report</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35</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30/60</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18</w:t>
            </w:r>
          </w:p>
        </w:tc>
      </w:tr>
      <w:tr w:rsidR="001C2D6C" w:rsidRPr="00222621" w:rsidTr="00C469B4">
        <w:trPr>
          <w:trHeight w:val="253"/>
        </w:trPr>
        <w:tc>
          <w:tcPr>
            <w:tcW w:w="1801" w:type="dxa"/>
            <w:vMerge/>
            <w:tcBorders>
              <w:left w:val="single" w:sz="8" w:space="0" w:color="000000"/>
              <w:right w:val="single" w:sz="8" w:space="0" w:color="000000"/>
            </w:tcBorders>
          </w:tcPr>
          <w:p w:rsidR="001C2D6C" w:rsidRPr="00222621"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DF3C45" w:rsidP="001C2D6C">
            <w:pPr>
              <w:widowControl/>
              <w:autoSpaceDE/>
              <w:autoSpaceDN/>
              <w:adjustRightInd/>
            </w:pPr>
            <w:r w:rsidRPr="00222621">
              <w:t xml:space="preserve">NIOSH-Example </w:t>
            </w:r>
            <w:r w:rsidRPr="00222621">
              <w:lastRenderedPageBreak/>
              <w:t>of e-mail request for course change</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lastRenderedPageBreak/>
              <w:t>12</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45/60</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9</w:t>
            </w:r>
          </w:p>
        </w:tc>
      </w:tr>
      <w:tr w:rsidR="001C2D6C" w:rsidRPr="00222621" w:rsidTr="00C469B4">
        <w:trPr>
          <w:trHeight w:val="253"/>
        </w:trPr>
        <w:tc>
          <w:tcPr>
            <w:tcW w:w="1801" w:type="dxa"/>
            <w:vMerge/>
            <w:tcBorders>
              <w:left w:val="single" w:sz="8" w:space="0" w:color="000000"/>
              <w:right w:val="single" w:sz="8" w:space="0" w:color="000000"/>
            </w:tcBorders>
          </w:tcPr>
          <w:p w:rsidR="001C2D6C" w:rsidRPr="00222621"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rsidR="00E17A04" w:rsidRPr="00222621" w:rsidRDefault="00E17A04" w:rsidP="00E17A04">
            <w:pPr>
              <w:widowControl/>
              <w:autoSpaceDE/>
              <w:autoSpaceDN/>
              <w:adjustRightInd/>
            </w:pPr>
            <w:r w:rsidRPr="00222621">
              <w:t xml:space="preserve">NIOSH-Approved </w:t>
            </w:r>
            <w:proofErr w:type="spellStart"/>
            <w:r w:rsidRPr="00222621">
              <w:t>Spirometry</w:t>
            </w:r>
            <w:proofErr w:type="spellEnd"/>
            <w:r w:rsidRPr="00222621">
              <w:t xml:space="preserve"> Course Sponsorship </w:t>
            </w:r>
          </w:p>
          <w:p w:rsidR="001C2D6C" w:rsidRPr="00222621" w:rsidRDefault="00E17A04" w:rsidP="00E17A04">
            <w:pPr>
              <w:widowControl/>
              <w:autoSpaceDE/>
              <w:autoSpaceDN/>
              <w:adjustRightInd/>
            </w:pPr>
            <w:r w:rsidRPr="00222621">
              <w:t>Renewal Application</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13</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6</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78</w:t>
            </w:r>
          </w:p>
        </w:tc>
      </w:tr>
      <w:tr w:rsidR="001C2D6C" w:rsidRPr="00222621" w:rsidTr="00C469B4">
        <w:trPr>
          <w:trHeight w:val="253"/>
        </w:trPr>
        <w:tc>
          <w:tcPr>
            <w:tcW w:w="1801" w:type="dxa"/>
            <w:vMerge/>
            <w:tcBorders>
              <w:left w:val="single" w:sz="8" w:space="0" w:color="000000"/>
              <w:right w:val="single" w:sz="8" w:space="0" w:color="000000"/>
            </w:tcBorders>
          </w:tcPr>
          <w:p w:rsidR="001C2D6C" w:rsidRPr="00222621"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3530E2" w:rsidP="001C2D6C">
            <w:pPr>
              <w:widowControl/>
              <w:autoSpaceDE/>
              <w:autoSpaceDN/>
              <w:adjustRightInd/>
            </w:pPr>
            <w:r w:rsidRPr="00222621">
              <w:t xml:space="preserve">NIOSH-Approved </w:t>
            </w:r>
            <w:proofErr w:type="spellStart"/>
            <w:r w:rsidRPr="00222621">
              <w:t>Spirometry</w:t>
            </w:r>
            <w:proofErr w:type="spellEnd"/>
            <w:r w:rsidRPr="00222621">
              <w:t xml:space="preserve"> Refresher Course Application</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10</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8</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80</w:t>
            </w:r>
          </w:p>
        </w:tc>
      </w:tr>
      <w:tr w:rsidR="001C2D6C" w:rsidRPr="00222621" w:rsidTr="00C469B4">
        <w:trPr>
          <w:trHeight w:val="253"/>
        </w:trPr>
        <w:tc>
          <w:tcPr>
            <w:tcW w:w="1801" w:type="dxa"/>
            <w:vMerge/>
            <w:tcBorders>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One-Time Customer Satisfaction Survey</w:t>
            </w:r>
          </w:p>
        </w:tc>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23</w:t>
            </w:r>
          </w:p>
        </w:tc>
        <w:tc>
          <w:tcPr>
            <w:tcW w:w="1657"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w:t>
            </w:r>
          </w:p>
        </w:tc>
        <w:tc>
          <w:tcPr>
            <w:tcW w:w="1369"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12/60</w:t>
            </w:r>
          </w:p>
        </w:tc>
        <w:tc>
          <w:tcPr>
            <w:tcW w:w="1425"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5</w:t>
            </w:r>
          </w:p>
        </w:tc>
      </w:tr>
      <w:tr w:rsidR="001C2D6C" w:rsidRPr="00222621" w:rsidTr="00C469B4">
        <w:trPr>
          <w:trHeight w:val="253"/>
        </w:trPr>
        <w:tc>
          <w:tcPr>
            <w:tcW w:w="1801" w:type="dxa"/>
            <w:tcBorders>
              <w:top w:val="single" w:sz="8" w:space="0" w:color="000000"/>
              <w:left w:val="single" w:sz="8" w:space="0" w:color="000000"/>
              <w:bottom w:val="single" w:sz="8" w:space="0" w:color="000000"/>
              <w:right w:val="single" w:sz="8" w:space="0" w:color="000000"/>
            </w:tcBorders>
          </w:tcPr>
          <w:p w:rsidR="001C2D6C" w:rsidRPr="00222621" w:rsidRDefault="001C2D6C" w:rsidP="001C2D6C">
            <w:pPr>
              <w:widowControl/>
              <w:autoSpaceDE/>
              <w:autoSpaceDN/>
              <w:adjustRightInd/>
            </w:pPr>
            <w:r w:rsidRPr="00222621">
              <w:t>Total</w:t>
            </w:r>
          </w:p>
        </w:tc>
        <w:tc>
          <w:tcPr>
            <w:tcW w:w="8197" w:type="dxa"/>
            <w:gridSpan w:val="5"/>
            <w:tcBorders>
              <w:top w:val="single" w:sz="8" w:space="0" w:color="000000"/>
              <w:left w:val="single" w:sz="8" w:space="0" w:color="000000"/>
              <w:bottom w:val="single" w:sz="8" w:space="0" w:color="000000"/>
              <w:right w:val="single" w:sz="8" w:space="0" w:color="000000"/>
            </w:tcBorders>
          </w:tcPr>
          <w:p w:rsidR="001C2D6C" w:rsidRPr="00222621" w:rsidRDefault="001C2D6C" w:rsidP="008C0D1A">
            <w:pPr>
              <w:widowControl/>
              <w:autoSpaceDE/>
              <w:autoSpaceDN/>
              <w:adjustRightInd/>
              <w:jc w:val="right"/>
            </w:pPr>
            <w:r w:rsidRPr="00222621">
              <w:t>201</w:t>
            </w:r>
          </w:p>
        </w:tc>
      </w:tr>
    </w:tbl>
    <w:p w:rsidR="002C3952" w:rsidRPr="00222621" w:rsidRDefault="002C3952" w:rsidP="00741AC8">
      <w:pPr>
        <w:tabs>
          <w:tab w:val="left" w:pos="720"/>
        </w:tabs>
        <w:spacing w:line="276" w:lineRule="auto"/>
        <w:ind w:left="446" w:firstLine="634"/>
      </w:pPr>
    </w:p>
    <w:p w:rsidR="002731D2" w:rsidRPr="00222621" w:rsidRDefault="002731D2" w:rsidP="00741AC8">
      <w:pPr>
        <w:tabs>
          <w:tab w:val="left" w:pos="720"/>
        </w:tabs>
        <w:spacing w:line="276" w:lineRule="auto"/>
        <w:ind w:left="540"/>
      </w:pPr>
      <w:r w:rsidRPr="00222621">
        <w:t>The calculation of burden hours is based on past experience and consultation with sponsors.</w:t>
      </w:r>
    </w:p>
    <w:p w:rsidR="002731D2" w:rsidRPr="00222621" w:rsidRDefault="002731D2" w:rsidP="00741AC8">
      <w:pPr>
        <w:tabs>
          <w:tab w:val="left" w:pos="720"/>
        </w:tabs>
        <w:spacing w:line="276" w:lineRule="auto"/>
        <w:ind w:left="1800"/>
      </w:pPr>
    </w:p>
    <w:p w:rsidR="002731D2" w:rsidRPr="00222621" w:rsidRDefault="002731D2" w:rsidP="00741AC8">
      <w:pPr>
        <w:numPr>
          <w:ilvl w:val="1"/>
          <w:numId w:val="4"/>
        </w:numPr>
        <w:tabs>
          <w:tab w:val="clear" w:pos="1800"/>
          <w:tab w:val="num" w:pos="1260"/>
        </w:tabs>
        <w:spacing w:line="276" w:lineRule="auto"/>
        <w:ind w:left="1260" w:hanging="360"/>
      </w:pPr>
      <w:r w:rsidRPr="00222621">
        <w:t>Estimated Annual Cost to Respondents:</w:t>
      </w:r>
    </w:p>
    <w:p w:rsidR="002731D2" w:rsidRPr="00222621" w:rsidRDefault="00C546FA" w:rsidP="00741AC8">
      <w:pPr>
        <w:spacing w:line="276" w:lineRule="auto"/>
        <w:ind w:left="1440"/>
      </w:pPr>
      <w:r w:rsidRPr="00222621">
        <w:t>201</w:t>
      </w:r>
      <w:r w:rsidR="00B65B5B" w:rsidRPr="00222621">
        <w:t xml:space="preserve"> </w:t>
      </w:r>
      <w:r w:rsidR="00BE4E54" w:rsidRPr="00222621">
        <w:t xml:space="preserve">hours </w:t>
      </w:r>
      <w:proofErr w:type="gramStart"/>
      <w:r w:rsidR="00BA3789" w:rsidRPr="00222621">
        <w:t>X</w:t>
      </w:r>
      <w:r w:rsidR="002731D2" w:rsidRPr="00222621">
        <w:t xml:space="preserve"> </w:t>
      </w:r>
      <w:r w:rsidR="00BA3789" w:rsidRPr="00222621">
        <w:t xml:space="preserve"> </w:t>
      </w:r>
      <w:r w:rsidR="002731D2" w:rsidRPr="00222621">
        <w:t>$</w:t>
      </w:r>
      <w:proofErr w:type="gramEnd"/>
      <w:r w:rsidR="00BE4E54" w:rsidRPr="00222621">
        <w:t>2</w:t>
      </w:r>
      <w:r w:rsidR="00B927AF" w:rsidRPr="00222621">
        <w:t>2</w:t>
      </w:r>
      <w:r w:rsidR="00BE4E54" w:rsidRPr="00222621">
        <w:t>.0</w:t>
      </w:r>
      <w:r w:rsidR="00B927AF" w:rsidRPr="00222621">
        <w:t>0</w:t>
      </w:r>
      <w:r w:rsidR="00BA3789" w:rsidRPr="00222621">
        <w:t>/</w:t>
      </w:r>
      <w:proofErr w:type="spellStart"/>
      <w:r w:rsidR="00BA3789" w:rsidRPr="00222621">
        <w:t>hr</w:t>
      </w:r>
      <w:proofErr w:type="spellEnd"/>
      <w:r w:rsidR="000545F9" w:rsidRPr="00222621">
        <w:t>*</w:t>
      </w:r>
      <w:r w:rsidR="002731D2" w:rsidRPr="00222621">
        <w:t xml:space="preserve">  =  $</w:t>
      </w:r>
      <w:r w:rsidRPr="00222621">
        <w:t>4</w:t>
      </w:r>
      <w:r w:rsidR="00340F26" w:rsidRPr="00222621">
        <w:t>,</w:t>
      </w:r>
      <w:r w:rsidR="00B927AF" w:rsidRPr="00222621">
        <w:t>422</w:t>
      </w:r>
      <w:r w:rsidRPr="00222621">
        <w:t>.0</w:t>
      </w:r>
      <w:r w:rsidR="00B927AF" w:rsidRPr="00222621">
        <w:t>0</w:t>
      </w:r>
    </w:p>
    <w:p w:rsidR="002731D2" w:rsidRPr="00222621" w:rsidRDefault="002731D2" w:rsidP="00741AC8">
      <w:pPr>
        <w:tabs>
          <w:tab w:val="left" w:pos="1800"/>
        </w:tabs>
        <w:spacing w:line="276" w:lineRule="auto"/>
        <w:ind w:left="720" w:hanging="360"/>
      </w:pPr>
    </w:p>
    <w:p w:rsidR="002731D2" w:rsidRDefault="000545F9" w:rsidP="00741AC8">
      <w:pPr>
        <w:spacing w:line="276" w:lineRule="auto"/>
        <w:ind w:left="540" w:hanging="180"/>
      </w:pPr>
      <w:r w:rsidRPr="00222621">
        <w:t xml:space="preserve">* </w:t>
      </w:r>
      <w:r w:rsidR="002731D2" w:rsidRPr="00222621">
        <w:t>Estimate</w:t>
      </w:r>
      <w:r w:rsidRPr="00222621">
        <w:t xml:space="preserve">d at the government level of </w:t>
      </w:r>
      <w:r w:rsidR="00412F1F" w:rsidRPr="00222621">
        <w:t>G</w:t>
      </w:r>
      <w:r w:rsidR="00B90898" w:rsidRPr="00222621">
        <w:t>eneral Schedule (G</w:t>
      </w:r>
      <w:r w:rsidR="00412F1F" w:rsidRPr="00222621">
        <w:t>S</w:t>
      </w:r>
      <w:r w:rsidR="00B90898" w:rsidRPr="00222621">
        <w:t>)</w:t>
      </w:r>
      <w:r w:rsidR="00412F1F" w:rsidRPr="00222621">
        <w:t xml:space="preserve"> </w:t>
      </w:r>
      <w:r w:rsidRPr="00222621">
        <w:t>06/</w:t>
      </w:r>
      <w:r w:rsidR="002731D2" w:rsidRPr="00222621">
        <w:t>07 for typing and compiling materials</w:t>
      </w:r>
      <w:r w:rsidRPr="00222621">
        <w:t>.</w:t>
      </w:r>
      <w:r w:rsidR="00412F1F" w:rsidRPr="00222621">
        <w:t xml:space="preserve">  Salary is based on 20</w:t>
      </w:r>
      <w:r w:rsidR="00BE4E54" w:rsidRPr="00222621">
        <w:t>1</w:t>
      </w:r>
      <w:r w:rsidR="00B927AF" w:rsidRPr="00222621">
        <w:t>3</w:t>
      </w:r>
      <w:r w:rsidR="00412F1F" w:rsidRPr="00222621">
        <w:t xml:space="preserve"> Office of Personnel Management </w:t>
      </w:r>
      <w:r w:rsidR="00B90898" w:rsidRPr="00222621">
        <w:t>GS and Locality P</w:t>
      </w:r>
      <w:r w:rsidR="00412F1F" w:rsidRPr="00222621">
        <w:t xml:space="preserve">ay </w:t>
      </w:r>
      <w:r w:rsidR="00B90898" w:rsidRPr="00222621">
        <w:t>T</w:t>
      </w:r>
      <w:r w:rsidR="00412F1F" w:rsidRPr="00222621">
        <w:t>ables.</w:t>
      </w:r>
    </w:p>
    <w:p w:rsidR="00B927AF" w:rsidRPr="00C93FB9" w:rsidRDefault="00B927AF" w:rsidP="00741AC8">
      <w:pPr>
        <w:spacing w:line="276" w:lineRule="auto"/>
        <w:ind w:left="540" w:hanging="180"/>
      </w:pPr>
    </w:p>
    <w:p w:rsidR="000545F9" w:rsidRPr="00C93FB9" w:rsidRDefault="00CE0181" w:rsidP="007A597F">
      <w:pPr>
        <w:tabs>
          <w:tab w:val="left" w:pos="900"/>
        </w:tabs>
        <w:spacing w:line="276" w:lineRule="auto"/>
        <w:ind w:left="720" w:hanging="360"/>
        <w:rPr>
          <w:b/>
        </w:rPr>
      </w:pPr>
      <w:r w:rsidRPr="00C93FB9">
        <w:rPr>
          <w:b/>
        </w:rPr>
        <w:t>A</w:t>
      </w:r>
      <w:r w:rsidR="000545F9" w:rsidRPr="00C93FB9">
        <w:rPr>
          <w:b/>
        </w:rPr>
        <w:t>13.</w:t>
      </w:r>
      <w:r w:rsidR="000545F9" w:rsidRPr="00C93FB9">
        <w:rPr>
          <w:b/>
        </w:rPr>
        <w:tab/>
        <w:t>Estimates of Other Total Annual Cost Burden to Respondents or Record Keepers</w:t>
      </w:r>
    </w:p>
    <w:p w:rsidR="000545F9" w:rsidRPr="00C93FB9" w:rsidRDefault="000545F9" w:rsidP="007A597F">
      <w:pPr>
        <w:tabs>
          <w:tab w:val="left" w:pos="720"/>
        </w:tabs>
        <w:spacing w:line="276" w:lineRule="auto"/>
        <w:ind w:left="720" w:hanging="360"/>
      </w:pPr>
    </w:p>
    <w:p w:rsidR="000545F9" w:rsidRPr="00C93FB9" w:rsidRDefault="005902C8" w:rsidP="007A597F">
      <w:pPr>
        <w:tabs>
          <w:tab w:val="left" w:pos="720"/>
        </w:tabs>
        <w:spacing w:line="276" w:lineRule="auto"/>
        <w:ind w:left="720" w:hanging="360"/>
      </w:pPr>
      <w:r w:rsidRPr="00C93FB9">
        <w:t>No capital or maintenance costs to the respondents are anticipated.</w:t>
      </w:r>
    </w:p>
    <w:p w:rsidR="005902C8" w:rsidRPr="00B65B5B" w:rsidRDefault="005902C8" w:rsidP="007A597F">
      <w:pPr>
        <w:tabs>
          <w:tab w:val="left" w:pos="720"/>
        </w:tabs>
        <w:spacing w:line="276" w:lineRule="auto"/>
        <w:ind w:left="720" w:hanging="360"/>
        <w:rPr>
          <w:highlight w:val="yellow"/>
        </w:rPr>
      </w:pPr>
    </w:p>
    <w:p w:rsidR="005902C8" w:rsidRPr="00340F26" w:rsidRDefault="00CE0181" w:rsidP="007A597F">
      <w:pPr>
        <w:tabs>
          <w:tab w:val="left" w:pos="900"/>
        </w:tabs>
        <w:spacing w:line="276" w:lineRule="auto"/>
        <w:ind w:left="360"/>
        <w:rPr>
          <w:b/>
        </w:rPr>
      </w:pPr>
      <w:r w:rsidRPr="00340F26">
        <w:rPr>
          <w:b/>
        </w:rPr>
        <w:t>A14.</w:t>
      </w:r>
      <w:r w:rsidRPr="00340F26">
        <w:rPr>
          <w:b/>
        </w:rPr>
        <w:tab/>
      </w:r>
      <w:r w:rsidR="005902C8" w:rsidRPr="00340F26">
        <w:rPr>
          <w:b/>
        </w:rPr>
        <w:t>Annualized Cost to the Federal Government</w:t>
      </w:r>
    </w:p>
    <w:p w:rsidR="005902C8" w:rsidRPr="00B65B5B" w:rsidRDefault="005902C8" w:rsidP="007A597F">
      <w:pPr>
        <w:tabs>
          <w:tab w:val="left" w:pos="720"/>
        </w:tabs>
        <w:spacing w:line="276" w:lineRule="auto"/>
        <w:ind w:left="360"/>
        <w:rPr>
          <w:highlight w:val="yellow"/>
        </w:rPr>
      </w:pPr>
    </w:p>
    <w:p w:rsidR="00B87708" w:rsidRPr="00340F26" w:rsidRDefault="009C4214" w:rsidP="007A597F">
      <w:pPr>
        <w:numPr>
          <w:ilvl w:val="0"/>
          <w:numId w:val="31"/>
        </w:numPr>
        <w:tabs>
          <w:tab w:val="left" w:pos="1440"/>
        </w:tabs>
        <w:spacing w:line="276" w:lineRule="auto"/>
        <w:ind w:hanging="360"/>
      </w:pPr>
      <w:r w:rsidRPr="00340F26">
        <w:t xml:space="preserve">Review of </w:t>
      </w:r>
      <w:r w:rsidR="00C93FB9" w:rsidRPr="00340F26">
        <w:t>in</w:t>
      </w:r>
      <w:r w:rsidR="00E2637B" w:rsidRPr="00340F26">
        <w:t>troductory</w:t>
      </w:r>
      <w:r w:rsidR="00C93FB9" w:rsidRPr="00340F26">
        <w:t xml:space="preserve"> </w:t>
      </w:r>
      <w:r w:rsidR="00E2637B" w:rsidRPr="00340F26">
        <w:t xml:space="preserve">course </w:t>
      </w:r>
      <w:r w:rsidRPr="00340F26">
        <w:t>application</w:t>
      </w:r>
    </w:p>
    <w:p w:rsidR="009C4214" w:rsidRPr="00340F26" w:rsidRDefault="00C93FB9" w:rsidP="007A597F">
      <w:pPr>
        <w:tabs>
          <w:tab w:val="left" w:pos="1440"/>
        </w:tabs>
        <w:spacing w:line="276" w:lineRule="auto"/>
        <w:ind w:left="1080"/>
      </w:pPr>
      <w:r w:rsidRPr="00340F26">
        <w:tab/>
      </w:r>
      <w:r w:rsidR="009C4214" w:rsidRPr="00340F26">
        <w:t>$</w:t>
      </w:r>
      <w:r w:rsidR="00023D84" w:rsidRPr="00340F26">
        <w:t>4</w:t>
      </w:r>
      <w:r w:rsidRPr="00340F26">
        <w:t>50</w:t>
      </w:r>
      <w:r w:rsidR="009C4214" w:rsidRPr="00340F26">
        <w:t xml:space="preserve"> per </w:t>
      </w:r>
      <w:proofErr w:type="gramStart"/>
      <w:r w:rsidR="009C4214" w:rsidRPr="00340F26">
        <w:t>review  X</w:t>
      </w:r>
      <w:proofErr w:type="gramEnd"/>
      <w:r w:rsidR="009C4214" w:rsidRPr="00340F26">
        <w:t xml:space="preserve">  </w:t>
      </w:r>
      <w:r w:rsidR="00BD1F48" w:rsidRPr="00340F26">
        <w:t>3</w:t>
      </w:r>
      <w:r w:rsidR="009C4214" w:rsidRPr="00340F26">
        <w:t xml:space="preserve"> applications</w:t>
      </w:r>
      <w:r w:rsidR="009C4214" w:rsidRPr="00340F26">
        <w:tab/>
      </w:r>
      <w:r w:rsidR="009C4214" w:rsidRPr="00340F26">
        <w:tab/>
      </w:r>
      <w:r w:rsidR="009C4214" w:rsidRPr="00340F26">
        <w:tab/>
      </w:r>
      <w:r w:rsidR="009C4214" w:rsidRPr="00340F26">
        <w:tab/>
      </w:r>
      <w:r w:rsidRPr="00340F26">
        <w:t xml:space="preserve"> 1</w:t>
      </w:r>
      <w:r w:rsidR="00023D84" w:rsidRPr="00340F26">
        <w:t>3</w:t>
      </w:r>
      <w:r w:rsidR="009C4214" w:rsidRPr="00340F26">
        <w:t>50.00</w:t>
      </w:r>
    </w:p>
    <w:p w:rsidR="00C93FB9" w:rsidRPr="00340F26" w:rsidRDefault="00C93FB9" w:rsidP="007A597F">
      <w:pPr>
        <w:numPr>
          <w:ilvl w:val="0"/>
          <w:numId w:val="31"/>
        </w:numPr>
        <w:tabs>
          <w:tab w:val="left" w:pos="1440"/>
        </w:tabs>
        <w:spacing w:line="276" w:lineRule="auto"/>
        <w:ind w:hanging="360"/>
      </w:pPr>
      <w:r w:rsidRPr="00340F26">
        <w:t>Review of renewal application</w:t>
      </w:r>
    </w:p>
    <w:p w:rsidR="00E2637B" w:rsidRPr="00340F26" w:rsidRDefault="00E2637B" w:rsidP="007A597F">
      <w:pPr>
        <w:tabs>
          <w:tab w:val="left" w:pos="1440"/>
        </w:tabs>
        <w:spacing w:line="276" w:lineRule="auto"/>
        <w:ind w:left="1080"/>
      </w:pPr>
      <w:r w:rsidRPr="00340F26">
        <w:tab/>
      </w:r>
      <w:r w:rsidR="00C93FB9" w:rsidRPr="00340F26">
        <w:t xml:space="preserve">$60 per </w:t>
      </w:r>
      <w:proofErr w:type="gramStart"/>
      <w:r w:rsidR="00C93FB9" w:rsidRPr="00340F26">
        <w:t>review  X</w:t>
      </w:r>
      <w:proofErr w:type="gramEnd"/>
      <w:r w:rsidR="00C93FB9" w:rsidRPr="00340F26">
        <w:t xml:space="preserve">  13 applications</w:t>
      </w:r>
      <w:r w:rsidR="00C93FB9" w:rsidRPr="00340F26">
        <w:tab/>
      </w:r>
      <w:r w:rsidR="00C93FB9" w:rsidRPr="00340F26">
        <w:tab/>
      </w:r>
      <w:r w:rsidR="00C93FB9" w:rsidRPr="00340F26">
        <w:tab/>
      </w:r>
      <w:r w:rsidR="00C93FB9" w:rsidRPr="00340F26">
        <w:tab/>
        <w:t xml:space="preserve">   780.00</w:t>
      </w:r>
      <w:r w:rsidRPr="00340F26">
        <w:t xml:space="preserve"> </w:t>
      </w:r>
    </w:p>
    <w:p w:rsidR="00C93FB9" w:rsidRPr="00340F26" w:rsidRDefault="00E2637B" w:rsidP="007A597F">
      <w:pPr>
        <w:numPr>
          <w:ilvl w:val="0"/>
          <w:numId w:val="31"/>
        </w:numPr>
        <w:tabs>
          <w:tab w:val="left" w:pos="1440"/>
        </w:tabs>
        <w:spacing w:line="276" w:lineRule="auto"/>
        <w:ind w:hanging="360"/>
      </w:pPr>
      <w:r w:rsidRPr="00340F26">
        <w:t>Review of refresher course application</w:t>
      </w:r>
    </w:p>
    <w:p w:rsidR="00E2637B" w:rsidRPr="00340F26" w:rsidRDefault="00E2637B" w:rsidP="007A597F">
      <w:pPr>
        <w:tabs>
          <w:tab w:val="left" w:pos="1440"/>
        </w:tabs>
        <w:spacing w:line="276" w:lineRule="auto"/>
        <w:ind w:left="1080"/>
      </w:pPr>
      <w:r w:rsidRPr="00340F26">
        <w:tab/>
        <w:t>$</w:t>
      </w:r>
      <w:r w:rsidR="00023D84" w:rsidRPr="00340F26">
        <w:t>4</w:t>
      </w:r>
      <w:r w:rsidRPr="00340F26">
        <w:t xml:space="preserve">50 per </w:t>
      </w:r>
      <w:proofErr w:type="gramStart"/>
      <w:r w:rsidRPr="00340F26">
        <w:t>review  X</w:t>
      </w:r>
      <w:proofErr w:type="gramEnd"/>
      <w:r w:rsidRPr="00340F26">
        <w:t xml:space="preserve">  10 applications</w:t>
      </w:r>
      <w:r w:rsidRPr="00340F26">
        <w:tab/>
      </w:r>
      <w:r w:rsidRPr="00340F26">
        <w:tab/>
      </w:r>
      <w:r w:rsidRPr="00340F26">
        <w:tab/>
      </w:r>
      <w:r w:rsidRPr="00340F26">
        <w:tab/>
        <w:t xml:space="preserve"> </w:t>
      </w:r>
      <w:r w:rsidR="00023D84" w:rsidRPr="00340F26">
        <w:t>450</w:t>
      </w:r>
      <w:r w:rsidRPr="00340F26">
        <w:t xml:space="preserve">0.00 </w:t>
      </w:r>
    </w:p>
    <w:p w:rsidR="00B87708" w:rsidRPr="00340F26" w:rsidRDefault="00E2637B" w:rsidP="007A597F">
      <w:pPr>
        <w:numPr>
          <w:ilvl w:val="0"/>
          <w:numId w:val="31"/>
        </w:numPr>
        <w:tabs>
          <w:tab w:val="left" w:pos="1440"/>
        </w:tabs>
        <w:spacing w:line="276" w:lineRule="auto"/>
        <w:ind w:hanging="360"/>
      </w:pPr>
      <w:r w:rsidRPr="00340F26">
        <w:t>T</w:t>
      </w:r>
      <w:r w:rsidR="000F180D" w:rsidRPr="00340F26">
        <w:t>elephone</w:t>
      </w:r>
      <w:r w:rsidR="009C4214" w:rsidRPr="00340F26">
        <w:t>/</w:t>
      </w:r>
      <w:r w:rsidR="000F180D" w:rsidRPr="00340F26">
        <w:t xml:space="preserve">e-mail </w:t>
      </w:r>
      <w:r w:rsidR="00E7131B" w:rsidRPr="00340F26">
        <w:t>inquirie</w:t>
      </w:r>
      <w:r w:rsidR="000F180D" w:rsidRPr="00340F26">
        <w:t>s</w:t>
      </w:r>
    </w:p>
    <w:p w:rsidR="009C4214" w:rsidRPr="00340F26" w:rsidRDefault="00E2637B" w:rsidP="007A597F">
      <w:pPr>
        <w:tabs>
          <w:tab w:val="left" w:pos="1440"/>
        </w:tabs>
        <w:spacing w:line="276" w:lineRule="auto"/>
        <w:ind w:left="1080"/>
      </w:pPr>
      <w:r w:rsidRPr="00340F26">
        <w:lastRenderedPageBreak/>
        <w:tab/>
      </w:r>
      <w:r w:rsidR="00E7131B" w:rsidRPr="00340F26">
        <w:t xml:space="preserve">1 </w:t>
      </w:r>
      <w:proofErr w:type="spellStart"/>
      <w:r w:rsidR="00E7131B" w:rsidRPr="00340F26">
        <w:t>hr</w:t>
      </w:r>
      <w:proofErr w:type="spellEnd"/>
      <w:r w:rsidR="00E7131B" w:rsidRPr="00340F26">
        <w:t>/</w:t>
      </w:r>
      <w:proofErr w:type="gramStart"/>
      <w:r w:rsidR="00E7131B" w:rsidRPr="00340F26">
        <w:t xml:space="preserve">month </w:t>
      </w:r>
      <w:r w:rsidR="00BD1F48" w:rsidRPr="00340F26">
        <w:t xml:space="preserve"> </w:t>
      </w:r>
      <w:r w:rsidR="00E7131B" w:rsidRPr="00340F26">
        <w:t>X</w:t>
      </w:r>
      <w:proofErr w:type="gramEnd"/>
      <w:r w:rsidR="00E7131B" w:rsidRPr="00340F26">
        <w:t xml:space="preserve">  $</w:t>
      </w:r>
      <w:r w:rsidR="00BE4E54">
        <w:t>4</w:t>
      </w:r>
      <w:r w:rsidR="00763B75">
        <w:t>8</w:t>
      </w:r>
      <w:r w:rsidR="00E7131B" w:rsidRPr="00340F26">
        <w:t>/</w:t>
      </w:r>
      <w:proofErr w:type="spellStart"/>
      <w:r w:rsidR="00E7131B" w:rsidRPr="00340F26">
        <w:t>hr</w:t>
      </w:r>
      <w:proofErr w:type="spellEnd"/>
      <w:r w:rsidR="00DC654C" w:rsidRPr="00340F26">
        <w:t>*</w:t>
      </w:r>
      <w:r w:rsidR="00E7131B" w:rsidRPr="00340F26">
        <w:tab/>
      </w:r>
      <w:r w:rsidR="00E7131B" w:rsidRPr="00340F26">
        <w:tab/>
      </w:r>
      <w:r w:rsidR="00E7131B" w:rsidRPr="00340F26">
        <w:tab/>
      </w:r>
      <w:r w:rsidR="00E7131B" w:rsidRPr="00340F26">
        <w:tab/>
      </w:r>
      <w:r w:rsidR="009C4214" w:rsidRPr="00340F26">
        <w:tab/>
      </w:r>
      <w:r w:rsidR="00E7131B" w:rsidRPr="00340F26">
        <w:t xml:space="preserve">   </w:t>
      </w:r>
      <w:r w:rsidR="00BE4E54" w:rsidRPr="00763B75">
        <w:t>5</w:t>
      </w:r>
      <w:r w:rsidR="00763B75" w:rsidRPr="00763B75">
        <w:t>76</w:t>
      </w:r>
      <w:r w:rsidR="00E7131B" w:rsidRPr="00763B75">
        <w:t>.00</w:t>
      </w:r>
    </w:p>
    <w:p w:rsidR="00E7131B" w:rsidRPr="00340F26" w:rsidRDefault="00E7131B" w:rsidP="007A597F">
      <w:pPr>
        <w:numPr>
          <w:ilvl w:val="0"/>
          <w:numId w:val="31"/>
        </w:numPr>
        <w:tabs>
          <w:tab w:val="left" w:pos="1440"/>
        </w:tabs>
        <w:spacing w:line="276" w:lineRule="auto"/>
        <w:ind w:hanging="360"/>
      </w:pPr>
      <w:r w:rsidRPr="00340F26">
        <w:t>Course change requests</w:t>
      </w:r>
    </w:p>
    <w:p w:rsidR="00CC1A06" w:rsidRPr="00340F26" w:rsidRDefault="00E2637B" w:rsidP="007A597F">
      <w:pPr>
        <w:tabs>
          <w:tab w:val="left" w:pos="1440"/>
        </w:tabs>
        <w:spacing w:line="276" w:lineRule="auto"/>
        <w:ind w:left="1080"/>
      </w:pPr>
      <w:r w:rsidRPr="00340F26">
        <w:tab/>
      </w:r>
      <w:r w:rsidR="007D0051" w:rsidRPr="00340F26">
        <w:t>15</w:t>
      </w:r>
      <w:r w:rsidR="00B87708" w:rsidRPr="00340F26">
        <w:t xml:space="preserve"> min</w:t>
      </w:r>
      <w:r w:rsidR="002754D9" w:rsidRPr="00340F26">
        <w:t>/</w:t>
      </w:r>
      <w:proofErr w:type="gramStart"/>
      <w:r w:rsidR="002754D9" w:rsidRPr="00340F26">
        <w:t xml:space="preserve">review </w:t>
      </w:r>
      <w:r w:rsidR="00B87708" w:rsidRPr="00340F26">
        <w:t xml:space="preserve"> X</w:t>
      </w:r>
      <w:proofErr w:type="gramEnd"/>
      <w:r w:rsidR="002754D9" w:rsidRPr="00340F26">
        <w:t xml:space="preserve"> </w:t>
      </w:r>
      <w:r w:rsidR="00B87708" w:rsidRPr="00340F26">
        <w:t xml:space="preserve"> $</w:t>
      </w:r>
      <w:r w:rsidR="00BE4E54">
        <w:t>4</w:t>
      </w:r>
      <w:r w:rsidR="00763B75">
        <w:t>8</w:t>
      </w:r>
      <w:r w:rsidR="00B87708" w:rsidRPr="00340F26">
        <w:t>/</w:t>
      </w:r>
      <w:proofErr w:type="spellStart"/>
      <w:r w:rsidR="00B87708" w:rsidRPr="00340F26">
        <w:t>hr</w:t>
      </w:r>
      <w:proofErr w:type="spellEnd"/>
      <w:r w:rsidR="00DC654C" w:rsidRPr="00340F26">
        <w:t>*</w:t>
      </w:r>
      <w:r w:rsidR="00CC1A06" w:rsidRPr="00340F26">
        <w:t xml:space="preserve"> ($</w:t>
      </w:r>
      <w:r w:rsidR="00BE4E54">
        <w:t>1</w:t>
      </w:r>
      <w:r w:rsidR="00763B75">
        <w:t>2</w:t>
      </w:r>
      <w:r w:rsidR="00CC1A06" w:rsidRPr="00340F26">
        <w:t>/review)</w:t>
      </w:r>
      <w:r w:rsidR="002754D9" w:rsidRPr="00340F26">
        <w:t xml:space="preserve"> </w:t>
      </w:r>
      <w:r w:rsidR="00CC1A06" w:rsidRPr="00340F26">
        <w:t xml:space="preserve"> X  12  requests</w:t>
      </w:r>
      <w:r w:rsidR="00E7131B" w:rsidRPr="00340F26">
        <w:tab/>
        <w:t xml:space="preserve">   </w:t>
      </w:r>
      <w:r w:rsidR="00E7131B" w:rsidRPr="00763B75">
        <w:t>1</w:t>
      </w:r>
      <w:r w:rsidR="00763B75" w:rsidRPr="00763B75">
        <w:t>44</w:t>
      </w:r>
      <w:r w:rsidR="00E7131B" w:rsidRPr="00763B75">
        <w:t>.00</w:t>
      </w:r>
    </w:p>
    <w:p w:rsidR="00E7131B" w:rsidRPr="00340F26" w:rsidRDefault="00E7131B" w:rsidP="007A597F">
      <w:pPr>
        <w:numPr>
          <w:ilvl w:val="0"/>
          <w:numId w:val="31"/>
        </w:numPr>
        <w:tabs>
          <w:tab w:val="left" w:pos="1440"/>
        </w:tabs>
        <w:spacing w:line="276" w:lineRule="auto"/>
        <w:ind w:hanging="360"/>
      </w:pPr>
      <w:r w:rsidRPr="00340F26">
        <w:t>Clerical time  -  (</w:t>
      </w:r>
      <w:r w:rsidR="00C93FB9" w:rsidRPr="00340F26">
        <w:t>7</w:t>
      </w:r>
      <w:r w:rsidRPr="00340F26">
        <w:t xml:space="preserve"> hours  X  $</w:t>
      </w:r>
      <w:r w:rsidR="00BE4E54">
        <w:t>2</w:t>
      </w:r>
      <w:r w:rsidR="00763B75">
        <w:t>2</w:t>
      </w:r>
      <w:r w:rsidRPr="00340F26">
        <w:t>/</w:t>
      </w:r>
      <w:proofErr w:type="spellStart"/>
      <w:r w:rsidRPr="00340F26">
        <w:t>hr</w:t>
      </w:r>
      <w:proofErr w:type="spellEnd"/>
      <w:r w:rsidR="00DC654C" w:rsidRPr="00340F26">
        <w:t>*</w:t>
      </w:r>
      <w:r w:rsidRPr="00340F26">
        <w:t>)</w:t>
      </w:r>
      <w:r w:rsidRPr="00340F26">
        <w:tab/>
      </w:r>
      <w:r w:rsidRPr="00340F26">
        <w:tab/>
      </w:r>
      <w:r w:rsidRPr="00340F26">
        <w:tab/>
      </w:r>
      <w:r w:rsidR="00BD1F48" w:rsidRPr="00340F26">
        <w:tab/>
      </w:r>
      <w:r w:rsidRPr="00340F26">
        <w:t xml:space="preserve">   </w:t>
      </w:r>
      <w:r w:rsidRPr="00763B75">
        <w:t>1</w:t>
      </w:r>
      <w:r w:rsidR="00763B75" w:rsidRPr="00763B75">
        <w:t>15</w:t>
      </w:r>
      <w:r w:rsidRPr="00763B75">
        <w:t>.00</w:t>
      </w:r>
    </w:p>
    <w:p w:rsidR="002754D9" w:rsidRPr="00340F26" w:rsidRDefault="00E7131B" w:rsidP="007A597F">
      <w:pPr>
        <w:numPr>
          <w:ilvl w:val="0"/>
          <w:numId w:val="31"/>
        </w:numPr>
        <w:tabs>
          <w:tab w:val="left" w:pos="1440"/>
        </w:tabs>
        <w:spacing w:line="276" w:lineRule="auto"/>
        <w:ind w:hanging="360"/>
      </w:pPr>
      <w:r w:rsidRPr="00340F26">
        <w:t>Compile/file information</w:t>
      </w:r>
    </w:p>
    <w:p w:rsidR="00E7131B" w:rsidRPr="00340F26" w:rsidRDefault="00E2637B" w:rsidP="007A597F">
      <w:pPr>
        <w:tabs>
          <w:tab w:val="left" w:pos="1440"/>
        </w:tabs>
        <w:spacing w:line="276" w:lineRule="auto"/>
        <w:ind w:left="1080"/>
      </w:pPr>
      <w:r w:rsidRPr="00340F26">
        <w:tab/>
        <w:t>12</w:t>
      </w:r>
      <w:r w:rsidR="002754D9" w:rsidRPr="00340F26">
        <w:t xml:space="preserve"> </w:t>
      </w:r>
      <w:proofErr w:type="spellStart"/>
      <w:proofErr w:type="gramStart"/>
      <w:r w:rsidR="002754D9" w:rsidRPr="00340F26">
        <w:t>hr</w:t>
      </w:r>
      <w:proofErr w:type="spellEnd"/>
      <w:r w:rsidR="002754D9" w:rsidRPr="00340F26">
        <w:t xml:space="preserve">  X</w:t>
      </w:r>
      <w:proofErr w:type="gramEnd"/>
      <w:r w:rsidR="002754D9" w:rsidRPr="00340F26">
        <w:t xml:space="preserve">  $</w:t>
      </w:r>
      <w:r w:rsidR="00BE4E54">
        <w:t>4</w:t>
      </w:r>
      <w:r w:rsidR="00763B75">
        <w:t>8</w:t>
      </w:r>
      <w:r w:rsidR="002754D9" w:rsidRPr="00340F26">
        <w:t>/</w:t>
      </w:r>
      <w:proofErr w:type="spellStart"/>
      <w:r w:rsidR="002754D9" w:rsidRPr="00340F26">
        <w:t>hr</w:t>
      </w:r>
      <w:proofErr w:type="spellEnd"/>
      <w:r w:rsidR="002754D9" w:rsidRPr="00340F26">
        <w:t>*</w:t>
      </w:r>
      <w:r w:rsidR="002754D9" w:rsidRPr="00340F26">
        <w:tab/>
      </w:r>
      <w:r w:rsidR="00E7131B" w:rsidRPr="00340F26">
        <w:tab/>
      </w:r>
      <w:r w:rsidR="00E7131B" w:rsidRPr="00340F26">
        <w:tab/>
      </w:r>
      <w:r w:rsidR="00E7131B" w:rsidRPr="00340F26">
        <w:tab/>
      </w:r>
      <w:r w:rsidR="00E7131B" w:rsidRPr="00340F26">
        <w:tab/>
      </w:r>
      <w:r w:rsidR="00E7131B" w:rsidRPr="00340F26">
        <w:tab/>
      </w:r>
      <w:r w:rsidR="00E7131B" w:rsidRPr="00340F26">
        <w:rPr>
          <w:u w:val="single"/>
        </w:rPr>
        <w:t xml:space="preserve">   </w:t>
      </w:r>
      <w:r w:rsidR="00BE4E54">
        <w:rPr>
          <w:u w:val="single"/>
        </w:rPr>
        <w:t>5</w:t>
      </w:r>
      <w:r w:rsidR="00763B75">
        <w:rPr>
          <w:u w:val="single"/>
        </w:rPr>
        <w:t>76</w:t>
      </w:r>
      <w:r w:rsidR="00E7131B" w:rsidRPr="00340F26">
        <w:rPr>
          <w:u w:val="single"/>
        </w:rPr>
        <w:t>.00</w:t>
      </w:r>
    </w:p>
    <w:p w:rsidR="003E75B9" w:rsidRPr="00340F26" w:rsidRDefault="003E75B9" w:rsidP="007A597F">
      <w:pPr>
        <w:tabs>
          <w:tab w:val="left" w:pos="720"/>
        </w:tabs>
        <w:spacing w:line="276" w:lineRule="auto"/>
        <w:ind w:left="720"/>
      </w:pPr>
      <w:r w:rsidRPr="00340F26">
        <w:tab/>
      </w:r>
      <w:r w:rsidRPr="00340F26">
        <w:tab/>
      </w:r>
      <w:r w:rsidRPr="00340F26">
        <w:tab/>
      </w:r>
      <w:r w:rsidRPr="00340F26">
        <w:tab/>
      </w:r>
      <w:r w:rsidRPr="00340F26">
        <w:tab/>
      </w:r>
      <w:r w:rsidRPr="00340F26">
        <w:tab/>
      </w:r>
      <w:r w:rsidRPr="00340F26">
        <w:tab/>
      </w:r>
      <w:r w:rsidRPr="00340F26">
        <w:tab/>
        <w:t>Total</w:t>
      </w:r>
      <w:r w:rsidRPr="00340F26">
        <w:tab/>
        <w:t>$</w:t>
      </w:r>
      <w:r w:rsidR="00763B75">
        <w:t>8</w:t>
      </w:r>
      <w:r w:rsidRPr="00340F26">
        <w:t>,</w:t>
      </w:r>
      <w:r w:rsidR="00763B75">
        <w:t>041</w:t>
      </w:r>
      <w:r w:rsidRPr="00340F26">
        <w:t>.00</w:t>
      </w:r>
    </w:p>
    <w:p w:rsidR="00C546FA" w:rsidRDefault="00C546FA" w:rsidP="007A597F">
      <w:pPr>
        <w:tabs>
          <w:tab w:val="left" w:pos="1800"/>
        </w:tabs>
        <w:spacing w:line="276" w:lineRule="auto"/>
        <w:ind w:left="720" w:hanging="360"/>
      </w:pPr>
    </w:p>
    <w:p w:rsidR="00DC654C" w:rsidRDefault="00DC654C" w:rsidP="007A597F">
      <w:pPr>
        <w:tabs>
          <w:tab w:val="left" w:pos="1800"/>
        </w:tabs>
        <w:spacing w:line="276" w:lineRule="auto"/>
        <w:ind w:left="720" w:hanging="360"/>
      </w:pPr>
      <w:r w:rsidRPr="00340F26">
        <w:t>* Salaries are based on 20</w:t>
      </w:r>
      <w:r w:rsidR="00BE4E54">
        <w:t>1</w:t>
      </w:r>
      <w:r w:rsidR="00C546FA">
        <w:t>3</w:t>
      </w:r>
      <w:r w:rsidRPr="00340F26">
        <w:t xml:space="preserve"> Office of Personnel Management </w:t>
      </w:r>
      <w:r w:rsidR="00B90898" w:rsidRPr="00340F26">
        <w:t>GS and Locality P</w:t>
      </w:r>
      <w:r w:rsidRPr="00340F26">
        <w:t xml:space="preserve">ay </w:t>
      </w:r>
      <w:r w:rsidR="00B90898" w:rsidRPr="00340F26">
        <w:t>T</w:t>
      </w:r>
      <w:r w:rsidRPr="00340F26">
        <w:t xml:space="preserve">ables for GS </w:t>
      </w:r>
      <w:r w:rsidR="00BE4E54">
        <w:t>13-</w:t>
      </w:r>
      <w:r w:rsidR="00763B75">
        <w:t>7</w:t>
      </w:r>
      <w:r w:rsidRPr="00340F26">
        <w:t xml:space="preserve"> (14.</w:t>
      </w:r>
      <w:r w:rsidR="000F12A9">
        <w:t>D</w:t>
      </w:r>
      <w:r w:rsidR="00C93FB9" w:rsidRPr="00340F26">
        <w:t xml:space="preserve">, </w:t>
      </w:r>
      <w:r w:rsidR="000F12A9">
        <w:t>E</w:t>
      </w:r>
      <w:r w:rsidRPr="00340F26">
        <w:t>,</w:t>
      </w:r>
      <w:r w:rsidR="005C4C2F" w:rsidRPr="00340F26">
        <w:t xml:space="preserve"> </w:t>
      </w:r>
      <w:r w:rsidR="000F12A9">
        <w:t>G</w:t>
      </w:r>
      <w:r w:rsidRPr="00340F26">
        <w:t>) and GS 06/07 (14.</w:t>
      </w:r>
      <w:r w:rsidR="00BE4E54">
        <w:t>F</w:t>
      </w:r>
      <w:r w:rsidRPr="00340F26">
        <w:t>).</w:t>
      </w:r>
    </w:p>
    <w:p w:rsidR="00743003" w:rsidRPr="00340F26" w:rsidRDefault="00743003" w:rsidP="007A597F">
      <w:pPr>
        <w:tabs>
          <w:tab w:val="left" w:pos="1800"/>
        </w:tabs>
        <w:spacing w:line="276" w:lineRule="auto"/>
        <w:ind w:left="720" w:hanging="360"/>
      </w:pPr>
    </w:p>
    <w:p w:rsidR="00DC654C" w:rsidRDefault="00F61509" w:rsidP="007A597F">
      <w:pPr>
        <w:tabs>
          <w:tab w:val="left" w:pos="720"/>
        </w:tabs>
        <w:spacing w:line="276" w:lineRule="auto"/>
        <w:ind w:firstLine="360"/>
      </w:pPr>
      <w:r>
        <w:t>Total cost to government</w:t>
      </w:r>
      <w:r w:rsidR="00DC654C" w:rsidRPr="00340F26">
        <w:t xml:space="preserve"> </w:t>
      </w:r>
      <w:proofErr w:type="gramStart"/>
      <w:r w:rsidR="00DC654C" w:rsidRPr="00340F26">
        <w:t>=  $</w:t>
      </w:r>
      <w:proofErr w:type="gramEnd"/>
      <w:r w:rsidR="00763B75">
        <w:t>8</w:t>
      </w:r>
      <w:r w:rsidR="00DC654C" w:rsidRPr="00340F26">
        <w:t>,</w:t>
      </w:r>
      <w:r w:rsidR="00763B75">
        <w:t>041</w:t>
      </w:r>
      <w:r w:rsidR="00A42425" w:rsidRPr="00340F26">
        <w:t>.00</w:t>
      </w:r>
    </w:p>
    <w:p w:rsidR="00743003" w:rsidRDefault="00743003" w:rsidP="007A597F">
      <w:pPr>
        <w:tabs>
          <w:tab w:val="left" w:pos="720"/>
        </w:tabs>
        <w:spacing w:line="276" w:lineRule="auto"/>
        <w:ind w:firstLine="360"/>
      </w:pPr>
    </w:p>
    <w:p w:rsidR="003E75B9" w:rsidRPr="003E75B9" w:rsidRDefault="00CE0181" w:rsidP="007A597F">
      <w:pPr>
        <w:tabs>
          <w:tab w:val="left" w:pos="900"/>
        </w:tabs>
        <w:spacing w:line="276" w:lineRule="auto"/>
        <w:ind w:left="360"/>
        <w:rPr>
          <w:b/>
        </w:rPr>
      </w:pPr>
      <w:r>
        <w:rPr>
          <w:b/>
        </w:rPr>
        <w:t>A15.</w:t>
      </w:r>
      <w:r>
        <w:rPr>
          <w:b/>
        </w:rPr>
        <w:tab/>
      </w:r>
      <w:r w:rsidR="003E75B9" w:rsidRPr="003E75B9">
        <w:rPr>
          <w:b/>
        </w:rPr>
        <w:t>Explanation for Program Changes or Adjustments</w:t>
      </w:r>
    </w:p>
    <w:p w:rsidR="003E75B9" w:rsidRDefault="003E75B9" w:rsidP="007A597F">
      <w:pPr>
        <w:tabs>
          <w:tab w:val="left" w:pos="720"/>
        </w:tabs>
        <w:spacing w:line="276" w:lineRule="auto"/>
        <w:ind w:left="360"/>
      </w:pPr>
    </w:p>
    <w:p w:rsidR="003E75B9" w:rsidRDefault="009B4908" w:rsidP="007A597F">
      <w:pPr>
        <w:tabs>
          <w:tab w:val="left" w:pos="720"/>
        </w:tabs>
        <w:spacing w:line="276" w:lineRule="auto"/>
        <w:ind w:left="360"/>
      </w:pPr>
      <w:r>
        <w:t xml:space="preserve">The burden hours increased from 196 to 201 hours due to program changes.  All collection instruments are available in electronic formats, which help to reduce the respondents’ burden. </w:t>
      </w:r>
      <w:r w:rsidR="00763B75">
        <w:t>The</w:t>
      </w:r>
      <w:r w:rsidR="00163F93">
        <w:t>re</w:t>
      </w:r>
      <w:r w:rsidR="00763B75">
        <w:t xml:space="preserve"> </w:t>
      </w:r>
      <w:r>
        <w:t>is one new collection instrument; a One-Time Customer Satisfaction S</w:t>
      </w:r>
      <w:r w:rsidR="00763B75">
        <w:t>urvey</w:t>
      </w:r>
      <w:r>
        <w:t xml:space="preserve"> will be administered over the internet</w:t>
      </w:r>
      <w:r w:rsidR="00B927AF">
        <w:t xml:space="preserve">. </w:t>
      </w:r>
    </w:p>
    <w:p w:rsidR="00EC3F9B" w:rsidRDefault="00EC3F9B" w:rsidP="007A597F">
      <w:pPr>
        <w:tabs>
          <w:tab w:val="left" w:pos="720"/>
        </w:tabs>
        <w:spacing w:line="276" w:lineRule="auto"/>
        <w:ind w:left="360"/>
      </w:pPr>
    </w:p>
    <w:p w:rsidR="00EC3F9B" w:rsidRPr="00EC3F9B" w:rsidRDefault="00CE0181" w:rsidP="007A597F">
      <w:pPr>
        <w:tabs>
          <w:tab w:val="left" w:pos="900"/>
        </w:tabs>
        <w:spacing w:line="276" w:lineRule="auto"/>
        <w:ind w:left="360"/>
        <w:rPr>
          <w:b/>
        </w:rPr>
      </w:pPr>
      <w:r>
        <w:rPr>
          <w:b/>
        </w:rPr>
        <w:t>A16.</w:t>
      </w:r>
      <w:r>
        <w:rPr>
          <w:b/>
        </w:rPr>
        <w:tab/>
      </w:r>
      <w:r w:rsidR="00EC3F9B" w:rsidRPr="00EC3F9B">
        <w:rPr>
          <w:b/>
        </w:rPr>
        <w:t>Plans for Tabulation and Publication and Project Time Schedule</w:t>
      </w:r>
    </w:p>
    <w:p w:rsidR="00EC3F9B" w:rsidRDefault="00EC3F9B" w:rsidP="007A597F">
      <w:pPr>
        <w:tabs>
          <w:tab w:val="left" w:pos="720"/>
        </w:tabs>
        <w:spacing w:line="276" w:lineRule="auto"/>
        <w:ind w:left="360"/>
      </w:pPr>
    </w:p>
    <w:p w:rsidR="00EC3F9B" w:rsidRDefault="00967331" w:rsidP="007A597F">
      <w:pPr>
        <w:tabs>
          <w:tab w:val="left" w:pos="720"/>
        </w:tabs>
        <w:spacing w:line="276" w:lineRule="auto"/>
        <w:ind w:left="360"/>
      </w:pPr>
      <w:r>
        <w:t>This collection of information will not result in a publication for statistical use.  The purpose of this program is to provide NIOSH</w:t>
      </w:r>
      <w:r w:rsidR="008F250C">
        <w:t xml:space="preserve"> </w:t>
      </w:r>
      <w:r>
        <w:t>approv</w:t>
      </w:r>
      <w:r w:rsidR="00CF16B3">
        <w:t>al for</w:t>
      </w:r>
      <w:r>
        <w:t xml:space="preserve"> pulmonary function training courses for technicians performing lung function tests on workers </w:t>
      </w:r>
      <w:r w:rsidR="00CF16B3">
        <w:t>exposed to</w:t>
      </w:r>
      <w:r>
        <w:t xml:space="preserve"> cotton dust</w:t>
      </w:r>
      <w:r w:rsidR="00024FC2">
        <w:t>.  Course sponsors periodically contact NIOSH by phone or e-mail to receive updates</w:t>
      </w:r>
      <w:r w:rsidR="00CF16B3">
        <w:t>,</w:t>
      </w:r>
      <w:r w:rsidR="00024FC2">
        <w:t xml:space="preserve"> or to discuss arising issues.  They voluntarily submit information on courses held, numbers of students, </w:t>
      </w:r>
      <w:r w:rsidR="00CF16B3">
        <w:t>and other descriptors of the courses</w:t>
      </w:r>
      <w:r w:rsidR="00024FC2">
        <w:t>.</w:t>
      </w:r>
    </w:p>
    <w:p w:rsidR="00024FC2" w:rsidRPr="00A652B4" w:rsidRDefault="00024FC2" w:rsidP="007A597F">
      <w:pPr>
        <w:tabs>
          <w:tab w:val="left" w:pos="720"/>
        </w:tabs>
        <w:spacing w:line="276" w:lineRule="auto"/>
        <w:ind w:left="360"/>
      </w:pPr>
    </w:p>
    <w:p w:rsidR="00024FC2" w:rsidRPr="00024FC2" w:rsidRDefault="00CE0181" w:rsidP="007A597F">
      <w:pPr>
        <w:tabs>
          <w:tab w:val="left" w:pos="900"/>
        </w:tabs>
        <w:spacing w:line="276" w:lineRule="auto"/>
        <w:ind w:left="360"/>
        <w:rPr>
          <w:b/>
        </w:rPr>
      </w:pPr>
      <w:r>
        <w:rPr>
          <w:b/>
        </w:rPr>
        <w:t>A17.</w:t>
      </w:r>
      <w:r>
        <w:rPr>
          <w:b/>
        </w:rPr>
        <w:tab/>
      </w:r>
      <w:r w:rsidR="00024FC2" w:rsidRPr="00024FC2">
        <w:rPr>
          <w:b/>
        </w:rPr>
        <w:t>Reason(s) Display of OMB Expiration Date is Inappropriate</w:t>
      </w:r>
    </w:p>
    <w:p w:rsidR="00024FC2" w:rsidRDefault="00024FC2" w:rsidP="007A597F">
      <w:pPr>
        <w:tabs>
          <w:tab w:val="left" w:pos="720"/>
        </w:tabs>
        <w:spacing w:line="276" w:lineRule="auto"/>
        <w:ind w:left="360"/>
      </w:pPr>
    </w:p>
    <w:p w:rsidR="00024FC2" w:rsidRDefault="00024FC2" w:rsidP="007A597F">
      <w:pPr>
        <w:tabs>
          <w:tab w:val="left" w:pos="720"/>
        </w:tabs>
        <w:spacing w:line="276" w:lineRule="auto"/>
        <w:ind w:left="360"/>
      </w:pPr>
      <w:r>
        <w:t>Approval is not being sought to remove the OMB expiration date.</w:t>
      </w:r>
    </w:p>
    <w:p w:rsidR="00024FC2" w:rsidRPr="00A652B4" w:rsidRDefault="00024FC2" w:rsidP="007A597F">
      <w:pPr>
        <w:tabs>
          <w:tab w:val="left" w:pos="720"/>
        </w:tabs>
        <w:spacing w:line="276" w:lineRule="auto"/>
        <w:ind w:left="360"/>
      </w:pPr>
    </w:p>
    <w:p w:rsidR="00024FC2" w:rsidRPr="00024FC2" w:rsidRDefault="00CE0181" w:rsidP="007A597F">
      <w:pPr>
        <w:tabs>
          <w:tab w:val="left" w:pos="900"/>
        </w:tabs>
        <w:spacing w:line="276" w:lineRule="auto"/>
        <w:ind w:left="360"/>
        <w:rPr>
          <w:b/>
        </w:rPr>
      </w:pPr>
      <w:r>
        <w:rPr>
          <w:b/>
        </w:rPr>
        <w:t>A18.</w:t>
      </w:r>
      <w:r>
        <w:rPr>
          <w:b/>
        </w:rPr>
        <w:tab/>
      </w:r>
      <w:r w:rsidR="00024FC2" w:rsidRPr="00024FC2">
        <w:rPr>
          <w:b/>
        </w:rPr>
        <w:t>Exceptions to Certification for Paperwork Reduction Act Submission</w:t>
      </w:r>
    </w:p>
    <w:p w:rsidR="00024FC2" w:rsidRDefault="00024FC2" w:rsidP="007A597F">
      <w:pPr>
        <w:tabs>
          <w:tab w:val="left" w:pos="720"/>
        </w:tabs>
        <w:spacing w:line="276" w:lineRule="auto"/>
        <w:ind w:left="360"/>
      </w:pPr>
    </w:p>
    <w:p w:rsidR="00024FC2" w:rsidRDefault="00024FC2" w:rsidP="007A597F">
      <w:pPr>
        <w:tabs>
          <w:tab w:val="left" w:pos="720"/>
        </w:tabs>
        <w:spacing w:line="276" w:lineRule="auto"/>
        <w:ind w:left="360"/>
      </w:pPr>
      <w:r>
        <w:t>There are no exceptions to the certification statement</w:t>
      </w:r>
    </w:p>
    <w:p w:rsidR="00AC0883" w:rsidRDefault="000E256E" w:rsidP="000E256E">
      <w:pPr>
        <w:pStyle w:val="QuickA1"/>
        <w:numPr>
          <w:ilvl w:val="0"/>
          <w:numId w:val="0"/>
        </w:numPr>
        <w:tabs>
          <w:tab w:val="left" w:pos="990"/>
          <w:tab w:val="left" w:pos="1890"/>
          <w:tab w:val="left" w:pos="5310"/>
          <w:tab w:val="left" w:pos="6750"/>
          <w:tab w:val="left" w:pos="8190"/>
        </w:tabs>
      </w:pPr>
      <w:r>
        <w:t xml:space="preserve"> </w:t>
      </w:r>
    </w:p>
    <w:sectPr w:rsidR="00AC0883" w:rsidSect="00444121">
      <w:footerReference w:type="even"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B4" w:rsidRDefault="00C469B4">
      <w:r>
        <w:separator/>
      </w:r>
    </w:p>
  </w:endnote>
  <w:endnote w:type="continuationSeparator" w:id="0">
    <w:p w:rsidR="00C469B4" w:rsidRDefault="00C4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B4" w:rsidRDefault="00C469B4" w:rsidP="00C85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69B4" w:rsidRDefault="00C46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B4" w:rsidRDefault="00C469B4">
      <w:r>
        <w:separator/>
      </w:r>
    </w:p>
  </w:footnote>
  <w:footnote w:type="continuationSeparator" w:id="0">
    <w:p w:rsidR="00C469B4" w:rsidRDefault="00C46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8D90B53"/>
    <w:multiLevelType w:val="multilevel"/>
    <w:tmpl w:val="1078294C"/>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4F7E46"/>
    <w:multiLevelType w:val="hybridMultilevel"/>
    <w:tmpl w:val="C518D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C2767"/>
    <w:multiLevelType w:val="hybridMultilevel"/>
    <w:tmpl w:val="8DF45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B6161"/>
    <w:multiLevelType w:val="hybridMultilevel"/>
    <w:tmpl w:val="A4585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B675AB"/>
    <w:multiLevelType w:val="hybridMultilevel"/>
    <w:tmpl w:val="F5C08CC8"/>
    <w:lvl w:ilvl="0" w:tplc="76A06910">
      <w:start w:val="6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E3AEC"/>
    <w:multiLevelType w:val="multilevel"/>
    <w:tmpl w:val="A4585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BB6492"/>
    <w:multiLevelType w:val="hybridMultilevel"/>
    <w:tmpl w:val="EC52C1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69F0682"/>
    <w:multiLevelType w:val="hybridMultilevel"/>
    <w:tmpl w:val="F9CCACAC"/>
    <w:lvl w:ilvl="0" w:tplc="15E8E6A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227F6C"/>
    <w:multiLevelType w:val="hybridMultilevel"/>
    <w:tmpl w:val="26D2D052"/>
    <w:lvl w:ilvl="0" w:tplc="D646B910">
      <w:start w:val="9"/>
      <w:numFmt w:val="decimal"/>
      <w:lvlText w:val="%1."/>
      <w:lvlJc w:val="left"/>
      <w:pPr>
        <w:tabs>
          <w:tab w:val="num" w:pos="1080"/>
        </w:tabs>
        <w:ind w:left="1080" w:hanging="720"/>
      </w:pPr>
      <w:rPr>
        <w:rFonts w:hint="default"/>
      </w:rPr>
    </w:lvl>
    <w:lvl w:ilvl="1" w:tplc="E54EA342">
      <w:start w:val="1"/>
      <w:numFmt w:val="upperLetter"/>
      <w:lvlText w:val="%2."/>
      <w:lvlJc w:val="left"/>
      <w:pPr>
        <w:tabs>
          <w:tab w:val="num" w:pos="1800"/>
        </w:tabs>
        <w:ind w:left="1800" w:hanging="720"/>
      </w:pPr>
      <w:rPr>
        <w:rFonts w:hint="default"/>
      </w:rPr>
    </w:lvl>
    <w:lvl w:ilvl="2" w:tplc="4524E8BE">
      <w:start w:val="64"/>
      <w:numFmt w:val="decimal"/>
      <w:lvlText w:val="%3"/>
      <w:lvlJc w:val="left"/>
      <w:pPr>
        <w:tabs>
          <w:tab w:val="num" w:pos="2340"/>
        </w:tabs>
        <w:ind w:left="2340" w:hanging="360"/>
      </w:pPr>
      <w:rPr>
        <w:rFonts w:hint="default"/>
      </w:rPr>
    </w:lvl>
    <w:lvl w:ilvl="3" w:tplc="76A06910">
      <w:start w:val="64"/>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D1152F"/>
    <w:multiLevelType w:val="hybridMultilevel"/>
    <w:tmpl w:val="AF20D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9648A"/>
    <w:multiLevelType w:val="hybridMultilevel"/>
    <w:tmpl w:val="30546B96"/>
    <w:lvl w:ilvl="0" w:tplc="2B526098">
      <w:start w:val="1"/>
      <w:numFmt w:val="upperLetter"/>
      <w:lvlText w:val="%1."/>
      <w:lvlJc w:val="left"/>
      <w:pPr>
        <w:tabs>
          <w:tab w:val="num" w:pos="1080"/>
        </w:tabs>
        <w:ind w:left="1080" w:hanging="720"/>
      </w:pPr>
      <w:rPr>
        <w:rFonts w:hint="default"/>
      </w:rPr>
    </w:lvl>
    <w:lvl w:ilvl="1" w:tplc="EAD6A042">
      <w:start w:val="7"/>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8A731A"/>
    <w:multiLevelType w:val="hybridMultilevel"/>
    <w:tmpl w:val="E9AAE3A4"/>
    <w:lvl w:ilvl="0" w:tplc="0F1E4420">
      <w:start w:val="10"/>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9">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20">
    <w:nsid w:val="5CE50F27"/>
    <w:multiLevelType w:val="multilevel"/>
    <w:tmpl w:val="481CDE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5A7296"/>
    <w:multiLevelType w:val="hybridMultilevel"/>
    <w:tmpl w:val="46DAA410"/>
    <w:name w:val="æc¸øwy¸øwÀY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B5609DE"/>
    <w:multiLevelType w:val="hybridMultilevel"/>
    <w:tmpl w:val="EF460E78"/>
    <w:lvl w:ilvl="0" w:tplc="A8F0783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BF6BC6"/>
    <w:multiLevelType w:val="hybridMultilevel"/>
    <w:tmpl w:val="C2188A96"/>
    <w:lvl w:ilvl="0" w:tplc="15E8E6A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23"/>
  </w:num>
  <w:num w:numId="4">
    <w:abstractNumId w:val="15"/>
  </w:num>
  <w:num w:numId="5">
    <w:abstractNumId w:val="8"/>
  </w:num>
  <w:num w:numId="6">
    <w:abstractNumId w:val="0"/>
    <w:lvlOverride w:ilvl="0">
      <w:lvl w:ilvl="0">
        <w:start w:val="1"/>
        <w:numFmt w:val="lowerLetter"/>
        <w:pStyle w:val="Quicka"/>
        <w:lvlText w:val="%1."/>
        <w:lvlJc w:val="left"/>
      </w:lvl>
    </w:lvlOverride>
  </w:num>
  <w:num w:numId="7">
    <w:abstractNumId w:val="0"/>
    <w:lvlOverride w:ilvl="0">
      <w:startOverride w:val="1"/>
      <w:lvl w:ilvl="0">
        <w:start w:val="1"/>
        <w:numFmt w:val="lowerLetter"/>
        <w:pStyle w:val="Quicka"/>
        <w:lvlText w:val="%1."/>
        <w:lvlJc w:val="left"/>
      </w:lvl>
    </w:lvlOverride>
  </w:num>
  <w:num w:numId="8">
    <w:abstractNumId w:val="1"/>
    <w:lvlOverride w:ilvl="0">
      <w:lvl w:ilvl="0">
        <w:start w:val="1"/>
        <w:numFmt w:val="lowerLetter"/>
        <w:pStyle w:val="Quick1"/>
        <w:lvlText w:val="%1."/>
        <w:lvlJc w:val="left"/>
      </w:lvl>
    </w:lvlOverride>
  </w:num>
  <w:num w:numId="9">
    <w:abstractNumId w:val="1"/>
    <w:lvlOverride w:ilvl="0">
      <w:startOverride w:val="1"/>
      <w:lvl w:ilvl="0">
        <w:start w:val="1"/>
        <w:numFmt w:val="decimal"/>
        <w:pStyle w:val="Quick1"/>
        <w:lvlText w:val="%1."/>
        <w:lvlJc w:val="left"/>
      </w:lvl>
    </w:lvlOverride>
  </w:num>
  <w:num w:numId="10">
    <w:abstractNumId w:val="2"/>
    <w:lvlOverride w:ilvl="0">
      <w:startOverride w:val="1"/>
      <w:lvl w:ilvl="0">
        <w:start w:val="1"/>
        <w:numFmt w:val="lowerLetter"/>
        <w:pStyle w:val="Quicka0"/>
        <w:lvlText w:val="%1)"/>
        <w:lvlJc w:val="left"/>
      </w:lvl>
    </w:lvlOverride>
  </w:num>
  <w:num w:numId="11">
    <w:abstractNumId w:val="1"/>
    <w:lvlOverride w:ilvl="0">
      <w:startOverride w:val="1"/>
      <w:lvl w:ilvl="0">
        <w:start w:val="1"/>
        <w:numFmt w:val="decimal"/>
        <w:pStyle w:val="Quick1"/>
        <w:lvlText w:val="%1."/>
        <w:lvlJc w:val="left"/>
      </w:lvl>
    </w:lvlOverride>
  </w:num>
  <w:num w:numId="12">
    <w:abstractNumId w:val="0"/>
    <w:lvlOverride w:ilvl="0">
      <w:startOverride w:val="1"/>
      <w:lvl w:ilvl="0">
        <w:start w:val="1"/>
        <w:numFmt w:val="lowerLetter"/>
        <w:pStyle w:val="Quicka"/>
        <w:lvlText w:val="%1."/>
        <w:lvlJc w:val="left"/>
      </w:lvl>
    </w:lvlOverride>
  </w:num>
  <w:num w:numId="13">
    <w:abstractNumId w:val="21"/>
  </w:num>
  <w:num w:numId="14">
    <w:abstractNumId w:val="0"/>
    <w:lvlOverride w:ilvl="0">
      <w:startOverride w:val="1"/>
      <w:lvl w:ilvl="0">
        <w:start w:val="1"/>
        <w:numFmt w:val="lowerLetter"/>
        <w:pStyle w:val="Quicka"/>
        <w:lvlText w:val="%1."/>
        <w:lvlJc w:val="left"/>
      </w:lvl>
    </w:lvlOverride>
  </w:num>
  <w:num w:numId="15">
    <w:abstractNumId w:val="1"/>
    <w:lvlOverride w:ilvl="0">
      <w:startOverride w:val="1"/>
      <w:lvl w:ilvl="0">
        <w:start w:val="1"/>
        <w:numFmt w:val="lowerLetter"/>
        <w:pStyle w:val="Quick1"/>
        <w:lvlText w:val="%1."/>
        <w:lvlJc w:val="left"/>
      </w:lvl>
    </w:lvlOverride>
  </w:num>
  <w:num w:numId="16">
    <w:abstractNumId w:val="11"/>
  </w:num>
  <w:num w:numId="17">
    <w:abstractNumId w:val="20"/>
  </w:num>
  <w:num w:numId="18">
    <w:abstractNumId w:val="4"/>
  </w:num>
  <w:num w:numId="19">
    <w:abstractNumId w:val="12"/>
  </w:num>
  <w:num w:numId="20">
    <w:abstractNumId w:val="10"/>
  </w:num>
  <w:num w:numId="21">
    <w:abstractNumId w:val="7"/>
  </w:num>
  <w:num w:numId="22">
    <w:abstractNumId w:val="2"/>
    <w:lvlOverride w:ilvl="0">
      <w:startOverride w:val="14"/>
      <w:lvl w:ilvl="0">
        <w:start w:val="14"/>
        <w:numFmt w:val="decimal"/>
        <w:pStyle w:val="Quicka0"/>
        <w:lvlText w:val="%1."/>
        <w:lvlJc w:val="left"/>
      </w:lvl>
    </w:lvlOverride>
  </w:num>
  <w:num w:numId="23">
    <w:abstractNumId w:val="3"/>
    <w:lvlOverride w:ilvl="0">
      <w:startOverride w:val="2"/>
      <w:lvl w:ilvl="0">
        <w:start w:val="2"/>
        <w:numFmt w:val="upperLetter"/>
        <w:pStyle w:val="QuickA1"/>
        <w:lvlText w:val="%1."/>
        <w:lvlJc w:val="left"/>
      </w:lvl>
    </w:lvlOverride>
  </w:num>
  <w:num w:numId="24">
    <w:abstractNumId w:val="3"/>
    <w:lvlOverride w:ilvl="0">
      <w:startOverride w:val="1"/>
      <w:lvl w:ilvl="0">
        <w:start w:val="1"/>
        <w:numFmt w:val="upperLetter"/>
        <w:pStyle w:val="QuickA1"/>
        <w:lvlText w:val="%1."/>
        <w:lvlJc w:val="left"/>
      </w:lvl>
    </w:lvlOverride>
    <w:lvlOverride w:ilvl="1">
      <w:startOverride w:val="3"/>
      <w:lvl w:ilvl="1">
        <w:start w:val="3"/>
        <w:numFmt w:val="decimal"/>
        <w:lvlText w:val=""/>
        <w:lvlJc w:val="left"/>
      </w:lvl>
    </w:lvlOverride>
  </w:num>
  <w:num w:numId="25">
    <w:abstractNumId w:val="2"/>
    <w:lvlOverride w:ilvl="0">
      <w:lvl w:ilvl="0">
        <w:start w:val="1"/>
        <w:numFmt w:val="lowerLetter"/>
        <w:pStyle w:val="Quicka0"/>
        <w:lvlText w:val="%1."/>
        <w:lvlJc w:val="left"/>
        <w:pPr>
          <w:tabs>
            <w:tab w:val="num" w:pos="360"/>
          </w:tabs>
          <w:ind w:left="360" w:hanging="360"/>
        </w:pPr>
        <w:rPr>
          <w:rFonts w:hint="default"/>
        </w:rPr>
      </w:lvl>
    </w:lvlOverride>
  </w:num>
  <w:num w:numId="26">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27">
    <w:abstractNumId w:val="6"/>
  </w:num>
  <w:num w:numId="28">
    <w:abstractNumId w:val="19"/>
  </w:num>
  <w:num w:numId="29">
    <w:abstractNumId w:val="13"/>
  </w:num>
  <w:num w:numId="30">
    <w:abstractNumId w:val="14"/>
  </w:num>
  <w:num w:numId="31">
    <w:abstractNumId w:val="24"/>
  </w:num>
  <w:num w:numId="32">
    <w:abstractNumId w:val="22"/>
  </w:num>
  <w:num w:numId="33">
    <w:abstractNumId w:val="9"/>
  </w:num>
  <w:num w:numId="34">
    <w:abstractNumId w:val="1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29"/>
    <w:rsid w:val="000014EE"/>
    <w:rsid w:val="00006751"/>
    <w:rsid w:val="00012128"/>
    <w:rsid w:val="000128ED"/>
    <w:rsid w:val="00022B37"/>
    <w:rsid w:val="00023D84"/>
    <w:rsid w:val="00024FC2"/>
    <w:rsid w:val="00026EB1"/>
    <w:rsid w:val="000326B1"/>
    <w:rsid w:val="00035DA0"/>
    <w:rsid w:val="0003761E"/>
    <w:rsid w:val="00042839"/>
    <w:rsid w:val="00052A9F"/>
    <w:rsid w:val="000545F9"/>
    <w:rsid w:val="00066BBE"/>
    <w:rsid w:val="00071962"/>
    <w:rsid w:val="000726E7"/>
    <w:rsid w:val="00076207"/>
    <w:rsid w:val="00076DC1"/>
    <w:rsid w:val="00094DDC"/>
    <w:rsid w:val="000A53D4"/>
    <w:rsid w:val="000B17BD"/>
    <w:rsid w:val="000C5870"/>
    <w:rsid w:val="000E0BDA"/>
    <w:rsid w:val="000E256E"/>
    <w:rsid w:val="000E2D43"/>
    <w:rsid w:val="000E3EC9"/>
    <w:rsid w:val="000F12A9"/>
    <w:rsid w:val="000F180D"/>
    <w:rsid w:val="000F5331"/>
    <w:rsid w:val="000F7BBF"/>
    <w:rsid w:val="00100E62"/>
    <w:rsid w:val="001029A6"/>
    <w:rsid w:val="00116FE2"/>
    <w:rsid w:val="00134D58"/>
    <w:rsid w:val="00140FCD"/>
    <w:rsid w:val="00142F8D"/>
    <w:rsid w:val="001456B7"/>
    <w:rsid w:val="0014761A"/>
    <w:rsid w:val="00151892"/>
    <w:rsid w:val="00154361"/>
    <w:rsid w:val="00160A29"/>
    <w:rsid w:val="00163F93"/>
    <w:rsid w:val="00167EEB"/>
    <w:rsid w:val="00172453"/>
    <w:rsid w:val="001831A7"/>
    <w:rsid w:val="00187B98"/>
    <w:rsid w:val="001903A7"/>
    <w:rsid w:val="001905EC"/>
    <w:rsid w:val="001951A7"/>
    <w:rsid w:val="00195CF3"/>
    <w:rsid w:val="00195F2B"/>
    <w:rsid w:val="001A2925"/>
    <w:rsid w:val="001B1D78"/>
    <w:rsid w:val="001B267D"/>
    <w:rsid w:val="001B3BEB"/>
    <w:rsid w:val="001B54CD"/>
    <w:rsid w:val="001C2D6C"/>
    <w:rsid w:val="001C5CA7"/>
    <w:rsid w:val="001D4B76"/>
    <w:rsid w:val="001F4323"/>
    <w:rsid w:val="001F53D7"/>
    <w:rsid w:val="00205454"/>
    <w:rsid w:val="002104DD"/>
    <w:rsid w:val="00220840"/>
    <w:rsid w:val="00222621"/>
    <w:rsid w:val="00227A5E"/>
    <w:rsid w:val="0024746C"/>
    <w:rsid w:val="00251A2A"/>
    <w:rsid w:val="002549C6"/>
    <w:rsid w:val="002731D2"/>
    <w:rsid w:val="002734A6"/>
    <w:rsid w:val="00273D92"/>
    <w:rsid w:val="00273F6C"/>
    <w:rsid w:val="002754D9"/>
    <w:rsid w:val="00277A68"/>
    <w:rsid w:val="00284750"/>
    <w:rsid w:val="00297103"/>
    <w:rsid w:val="002A0345"/>
    <w:rsid w:val="002A2879"/>
    <w:rsid w:val="002A6B9B"/>
    <w:rsid w:val="002A7CC4"/>
    <w:rsid w:val="002B08F9"/>
    <w:rsid w:val="002B6B54"/>
    <w:rsid w:val="002B7A7C"/>
    <w:rsid w:val="002C3952"/>
    <w:rsid w:val="002D6B3A"/>
    <w:rsid w:val="0030028E"/>
    <w:rsid w:val="00302087"/>
    <w:rsid w:val="003028D7"/>
    <w:rsid w:val="00311FCF"/>
    <w:rsid w:val="0032750A"/>
    <w:rsid w:val="0033126C"/>
    <w:rsid w:val="0033660B"/>
    <w:rsid w:val="00340F26"/>
    <w:rsid w:val="0034508C"/>
    <w:rsid w:val="003500A4"/>
    <w:rsid w:val="00350DB3"/>
    <w:rsid w:val="00351321"/>
    <w:rsid w:val="003521EB"/>
    <w:rsid w:val="003530E2"/>
    <w:rsid w:val="003550BA"/>
    <w:rsid w:val="0036784B"/>
    <w:rsid w:val="003678AF"/>
    <w:rsid w:val="00374D7C"/>
    <w:rsid w:val="0039225C"/>
    <w:rsid w:val="0039460E"/>
    <w:rsid w:val="003B1062"/>
    <w:rsid w:val="003C26C6"/>
    <w:rsid w:val="003C45B7"/>
    <w:rsid w:val="003C6D1A"/>
    <w:rsid w:val="003C74D3"/>
    <w:rsid w:val="003D29C6"/>
    <w:rsid w:val="003E75B9"/>
    <w:rsid w:val="003F0885"/>
    <w:rsid w:val="003F3ABD"/>
    <w:rsid w:val="003F4400"/>
    <w:rsid w:val="00405EEF"/>
    <w:rsid w:val="00412F1F"/>
    <w:rsid w:val="00413CA7"/>
    <w:rsid w:val="00423249"/>
    <w:rsid w:val="00427684"/>
    <w:rsid w:val="00430EF9"/>
    <w:rsid w:val="00433422"/>
    <w:rsid w:val="00436276"/>
    <w:rsid w:val="00442C47"/>
    <w:rsid w:val="00444121"/>
    <w:rsid w:val="0045762B"/>
    <w:rsid w:val="00460389"/>
    <w:rsid w:val="0047529B"/>
    <w:rsid w:val="004950DD"/>
    <w:rsid w:val="004A4AB5"/>
    <w:rsid w:val="004A6B34"/>
    <w:rsid w:val="004C5E15"/>
    <w:rsid w:val="004D7B97"/>
    <w:rsid w:val="004F5719"/>
    <w:rsid w:val="00506515"/>
    <w:rsid w:val="00513FEC"/>
    <w:rsid w:val="00534AF2"/>
    <w:rsid w:val="00534E2E"/>
    <w:rsid w:val="00537BE3"/>
    <w:rsid w:val="00545DAB"/>
    <w:rsid w:val="00547B6E"/>
    <w:rsid w:val="00552272"/>
    <w:rsid w:val="005604BA"/>
    <w:rsid w:val="00560852"/>
    <w:rsid w:val="00560EAC"/>
    <w:rsid w:val="005736EA"/>
    <w:rsid w:val="005818E5"/>
    <w:rsid w:val="005902C8"/>
    <w:rsid w:val="0059108F"/>
    <w:rsid w:val="0059175F"/>
    <w:rsid w:val="005B6F12"/>
    <w:rsid w:val="005C00B9"/>
    <w:rsid w:val="005C28A1"/>
    <w:rsid w:val="005C4C2F"/>
    <w:rsid w:val="005C56ED"/>
    <w:rsid w:val="005D36D4"/>
    <w:rsid w:val="005F2D2D"/>
    <w:rsid w:val="005F7873"/>
    <w:rsid w:val="00601B19"/>
    <w:rsid w:val="00613CEB"/>
    <w:rsid w:val="00614AC5"/>
    <w:rsid w:val="00636880"/>
    <w:rsid w:val="0064270F"/>
    <w:rsid w:val="00643ECE"/>
    <w:rsid w:val="00650B00"/>
    <w:rsid w:val="00660F4A"/>
    <w:rsid w:val="00663649"/>
    <w:rsid w:val="00670A98"/>
    <w:rsid w:val="00673BB4"/>
    <w:rsid w:val="00674F9A"/>
    <w:rsid w:val="00686A23"/>
    <w:rsid w:val="006910A8"/>
    <w:rsid w:val="006A741C"/>
    <w:rsid w:val="006A770C"/>
    <w:rsid w:val="006B1C52"/>
    <w:rsid w:val="006B2CA6"/>
    <w:rsid w:val="006B2CDA"/>
    <w:rsid w:val="006C7069"/>
    <w:rsid w:val="006D181A"/>
    <w:rsid w:val="006D2792"/>
    <w:rsid w:val="006D28FA"/>
    <w:rsid w:val="006E77E3"/>
    <w:rsid w:val="006E7D45"/>
    <w:rsid w:val="006F7917"/>
    <w:rsid w:val="00704E5C"/>
    <w:rsid w:val="0070789E"/>
    <w:rsid w:val="00712BDB"/>
    <w:rsid w:val="00714B86"/>
    <w:rsid w:val="0072574E"/>
    <w:rsid w:val="00734896"/>
    <w:rsid w:val="00741AC8"/>
    <w:rsid w:val="00743003"/>
    <w:rsid w:val="00744B0B"/>
    <w:rsid w:val="0075243C"/>
    <w:rsid w:val="00763B75"/>
    <w:rsid w:val="007767B4"/>
    <w:rsid w:val="00783DC7"/>
    <w:rsid w:val="00790D44"/>
    <w:rsid w:val="00795849"/>
    <w:rsid w:val="007A597F"/>
    <w:rsid w:val="007A5F4B"/>
    <w:rsid w:val="007B47E3"/>
    <w:rsid w:val="007C1CBF"/>
    <w:rsid w:val="007C4BB6"/>
    <w:rsid w:val="007D0051"/>
    <w:rsid w:val="007E33F7"/>
    <w:rsid w:val="007E367F"/>
    <w:rsid w:val="007E3875"/>
    <w:rsid w:val="007E7295"/>
    <w:rsid w:val="007F31BE"/>
    <w:rsid w:val="007F6796"/>
    <w:rsid w:val="00801369"/>
    <w:rsid w:val="0080702F"/>
    <w:rsid w:val="00833FD1"/>
    <w:rsid w:val="0084111D"/>
    <w:rsid w:val="008420D8"/>
    <w:rsid w:val="008551BA"/>
    <w:rsid w:val="0086446A"/>
    <w:rsid w:val="008866B4"/>
    <w:rsid w:val="008A258C"/>
    <w:rsid w:val="008A6B89"/>
    <w:rsid w:val="008C0876"/>
    <w:rsid w:val="008C0D1A"/>
    <w:rsid w:val="008D5050"/>
    <w:rsid w:val="008E1DF0"/>
    <w:rsid w:val="008E7F1D"/>
    <w:rsid w:val="008F250C"/>
    <w:rsid w:val="00900451"/>
    <w:rsid w:val="00900814"/>
    <w:rsid w:val="009032E6"/>
    <w:rsid w:val="0091071B"/>
    <w:rsid w:val="00910FDA"/>
    <w:rsid w:val="00911F35"/>
    <w:rsid w:val="00930D3D"/>
    <w:rsid w:val="00937D52"/>
    <w:rsid w:val="00947713"/>
    <w:rsid w:val="0096130F"/>
    <w:rsid w:val="00967331"/>
    <w:rsid w:val="0097227E"/>
    <w:rsid w:val="009730F1"/>
    <w:rsid w:val="00981335"/>
    <w:rsid w:val="00996658"/>
    <w:rsid w:val="009A258E"/>
    <w:rsid w:val="009A6ADE"/>
    <w:rsid w:val="009A6D88"/>
    <w:rsid w:val="009B0F6F"/>
    <w:rsid w:val="009B3AE0"/>
    <w:rsid w:val="009B4908"/>
    <w:rsid w:val="009B6053"/>
    <w:rsid w:val="009C4214"/>
    <w:rsid w:val="009C7A9B"/>
    <w:rsid w:val="009D4A46"/>
    <w:rsid w:val="009D63C8"/>
    <w:rsid w:val="00A15922"/>
    <w:rsid w:val="00A265B6"/>
    <w:rsid w:val="00A42425"/>
    <w:rsid w:val="00A53418"/>
    <w:rsid w:val="00A5599D"/>
    <w:rsid w:val="00A56A9E"/>
    <w:rsid w:val="00A652B4"/>
    <w:rsid w:val="00A67455"/>
    <w:rsid w:val="00A774E5"/>
    <w:rsid w:val="00AA0DEC"/>
    <w:rsid w:val="00AB2298"/>
    <w:rsid w:val="00AB71C9"/>
    <w:rsid w:val="00AC0883"/>
    <w:rsid w:val="00AC35EB"/>
    <w:rsid w:val="00AC7805"/>
    <w:rsid w:val="00AD325D"/>
    <w:rsid w:val="00AD58FA"/>
    <w:rsid w:val="00AE15A9"/>
    <w:rsid w:val="00AE189E"/>
    <w:rsid w:val="00AE3988"/>
    <w:rsid w:val="00AF26D5"/>
    <w:rsid w:val="00B01EE3"/>
    <w:rsid w:val="00B10494"/>
    <w:rsid w:val="00B14682"/>
    <w:rsid w:val="00B1669C"/>
    <w:rsid w:val="00B21E89"/>
    <w:rsid w:val="00B331D2"/>
    <w:rsid w:val="00B461B9"/>
    <w:rsid w:val="00B474BF"/>
    <w:rsid w:val="00B51EF0"/>
    <w:rsid w:val="00B545C9"/>
    <w:rsid w:val="00B65B5B"/>
    <w:rsid w:val="00B7613C"/>
    <w:rsid w:val="00B76ED7"/>
    <w:rsid w:val="00B87708"/>
    <w:rsid w:val="00B90898"/>
    <w:rsid w:val="00B927AF"/>
    <w:rsid w:val="00BA0023"/>
    <w:rsid w:val="00BA284E"/>
    <w:rsid w:val="00BA28C7"/>
    <w:rsid w:val="00BA3789"/>
    <w:rsid w:val="00BA6CFA"/>
    <w:rsid w:val="00BC65F4"/>
    <w:rsid w:val="00BD1F48"/>
    <w:rsid w:val="00BD5153"/>
    <w:rsid w:val="00BE4E54"/>
    <w:rsid w:val="00C045CB"/>
    <w:rsid w:val="00C11341"/>
    <w:rsid w:val="00C130F6"/>
    <w:rsid w:val="00C23670"/>
    <w:rsid w:val="00C35683"/>
    <w:rsid w:val="00C40344"/>
    <w:rsid w:val="00C45054"/>
    <w:rsid w:val="00C469B4"/>
    <w:rsid w:val="00C52FF1"/>
    <w:rsid w:val="00C546FA"/>
    <w:rsid w:val="00C5532B"/>
    <w:rsid w:val="00C74F4C"/>
    <w:rsid w:val="00C753DD"/>
    <w:rsid w:val="00C773BD"/>
    <w:rsid w:val="00C85EB1"/>
    <w:rsid w:val="00C92E11"/>
    <w:rsid w:val="00C93FB9"/>
    <w:rsid w:val="00CA3CD6"/>
    <w:rsid w:val="00CB0A36"/>
    <w:rsid w:val="00CB1641"/>
    <w:rsid w:val="00CC1A06"/>
    <w:rsid w:val="00CC24DC"/>
    <w:rsid w:val="00CC45EB"/>
    <w:rsid w:val="00CC7046"/>
    <w:rsid w:val="00CD065A"/>
    <w:rsid w:val="00CD106F"/>
    <w:rsid w:val="00CD5E93"/>
    <w:rsid w:val="00CD7C61"/>
    <w:rsid w:val="00CE0181"/>
    <w:rsid w:val="00CF16B3"/>
    <w:rsid w:val="00D11BB4"/>
    <w:rsid w:val="00D13215"/>
    <w:rsid w:val="00D45A7C"/>
    <w:rsid w:val="00D60765"/>
    <w:rsid w:val="00D63B03"/>
    <w:rsid w:val="00D70497"/>
    <w:rsid w:val="00D70590"/>
    <w:rsid w:val="00D709A3"/>
    <w:rsid w:val="00D70BB4"/>
    <w:rsid w:val="00D80ED6"/>
    <w:rsid w:val="00D8511E"/>
    <w:rsid w:val="00D873B3"/>
    <w:rsid w:val="00D9368D"/>
    <w:rsid w:val="00DB3A22"/>
    <w:rsid w:val="00DC2B87"/>
    <w:rsid w:val="00DC654C"/>
    <w:rsid w:val="00DE11B4"/>
    <w:rsid w:val="00DE4004"/>
    <w:rsid w:val="00DF3C45"/>
    <w:rsid w:val="00E039D4"/>
    <w:rsid w:val="00E05DAB"/>
    <w:rsid w:val="00E1305F"/>
    <w:rsid w:val="00E17A04"/>
    <w:rsid w:val="00E22F0B"/>
    <w:rsid w:val="00E236D0"/>
    <w:rsid w:val="00E2637B"/>
    <w:rsid w:val="00E42B99"/>
    <w:rsid w:val="00E4579A"/>
    <w:rsid w:val="00E50A5A"/>
    <w:rsid w:val="00E51B29"/>
    <w:rsid w:val="00E53812"/>
    <w:rsid w:val="00E56E7F"/>
    <w:rsid w:val="00E7131B"/>
    <w:rsid w:val="00E715F6"/>
    <w:rsid w:val="00E771A7"/>
    <w:rsid w:val="00E91445"/>
    <w:rsid w:val="00EB49D0"/>
    <w:rsid w:val="00EB7CFA"/>
    <w:rsid w:val="00EC3F9B"/>
    <w:rsid w:val="00ED3945"/>
    <w:rsid w:val="00EF0B7B"/>
    <w:rsid w:val="00EF6893"/>
    <w:rsid w:val="00EF7E38"/>
    <w:rsid w:val="00F0083A"/>
    <w:rsid w:val="00F0354C"/>
    <w:rsid w:val="00F043EF"/>
    <w:rsid w:val="00F07BB0"/>
    <w:rsid w:val="00F138CD"/>
    <w:rsid w:val="00F17BEA"/>
    <w:rsid w:val="00F205CD"/>
    <w:rsid w:val="00F219D3"/>
    <w:rsid w:val="00F3370C"/>
    <w:rsid w:val="00F3535D"/>
    <w:rsid w:val="00F408AF"/>
    <w:rsid w:val="00F41F8B"/>
    <w:rsid w:val="00F53ECD"/>
    <w:rsid w:val="00F61509"/>
    <w:rsid w:val="00F80089"/>
    <w:rsid w:val="00FA1A16"/>
    <w:rsid w:val="00FA5500"/>
    <w:rsid w:val="00FB08D5"/>
    <w:rsid w:val="00FB58F5"/>
    <w:rsid w:val="00FE4E57"/>
    <w:rsid w:val="00FF27A1"/>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40FCD"/>
    <w:pPr>
      <w:widowControl/>
      <w:autoSpaceDE/>
      <w:autoSpaceDN/>
      <w:adjustRightInd/>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3550BA"/>
    <w:rPr>
      <w:color w:val="0000FF"/>
      <w:u w:val="single"/>
    </w:rPr>
  </w:style>
  <w:style w:type="paragraph" w:styleId="BalloonText">
    <w:name w:val="Balloon Text"/>
    <w:basedOn w:val="Normal"/>
    <w:semiHidden/>
    <w:rsid w:val="000E0BDA"/>
    <w:rPr>
      <w:rFonts w:ascii="Tahoma" w:hAnsi="Tahoma" w:cs="Tahoma"/>
      <w:sz w:val="16"/>
      <w:szCs w:val="16"/>
    </w:rPr>
  </w:style>
  <w:style w:type="paragraph" w:styleId="Footer">
    <w:name w:val="footer"/>
    <w:basedOn w:val="Normal"/>
    <w:rsid w:val="00FE4E57"/>
    <w:pPr>
      <w:tabs>
        <w:tab w:val="center" w:pos="4320"/>
        <w:tab w:val="right" w:pos="8640"/>
      </w:tabs>
    </w:pPr>
  </w:style>
  <w:style w:type="character" w:styleId="PageNumber">
    <w:name w:val="page number"/>
    <w:basedOn w:val="DefaultParagraphFont"/>
    <w:rsid w:val="00FE4E57"/>
  </w:style>
  <w:style w:type="table" w:styleId="TableGrid">
    <w:name w:val="Table Grid"/>
    <w:basedOn w:val="TableNormal"/>
    <w:rsid w:val="002C395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A53418"/>
    <w:pPr>
      <w:numPr>
        <w:numId w:val="6"/>
      </w:numPr>
      <w:ind w:left="2160" w:hanging="2160"/>
    </w:pPr>
  </w:style>
  <w:style w:type="paragraph" w:customStyle="1" w:styleId="Quick1">
    <w:name w:val="Quick 1."/>
    <w:basedOn w:val="Normal"/>
    <w:rsid w:val="00A53418"/>
    <w:pPr>
      <w:numPr>
        <w:numId w:val="8"/>
      </w:numPr>
      <w:ind w:left="1440" w:hanging="720"/>
    </w:pPr>
  </w:style>
  <w:style w:type="paragraph" w:customStyle="1" w:styleId="Quicka0">
    <w:name w:val="Quick a)"/>
    <w:basedOn w:val="Normal"/>
    <w:rsid w:val="00A53418"/>
    <w:pPr>
      <w:numPr>
        <w:numId w:val="10"/>
      </w:numPr>
      <w:ind w:left="1440" w:hanging="720"/>
    </w:pPr>
  </w:style>
  <w:style w:type="paragraph" w:customStyle="1" w:styleId="block1">
    <w:name w:val="block1"/>
    <w:basedOn w:val="Normal"/>
    <w:rsid w:val="002B6B54"/>
    <w:pPr>
      <w:widowControl/>
      <w:autoSpaceDE/>
      <w:autoSpaceDN/>
      <w:adjustRightInd/>
      <w:spacing w:before="100" w:beforeAutospacing="1" w:after="100" w:afterAutospacing="1"/>
    </w:pPr>
  </w:style>
  <w:style w:type="paragraph" w:styleId="HTMLPreformatted">
    <w:name w:val="HTML Preformatted"/>
    <w:basedOn w:val="Normal"/>
    <w:rsid w:val="008D5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D5050"/>
    <w:rPr>
      <w:b/>
      <w:bCs/>
    </w:rPr>
  </w:style>
  <w:style w:type="paragraph" w:styleId="DocumentMap">
    <w:name w:val="Document Map"/>
    <w:basedOn w:val="Normal"/>
    <w:semiHidden/>
    <w:rsid w:val="00552272"/>
    <w:pPr>
      <w:shd w:val="clear" w:color="auto" w:fill="000080"/>
    </w:pPr>
    <w:rPr>
      <w:rFonts w:ascii="Tahoma" w:hAnsi="Tahoma" w:cs="Tahoma"/>
    </w:rPr>
  </w:style>
  <w:style w:type="paragraph" w:styleId="NormalWeb">
    <w:name w:val="Normal (Web)"/>
    <w:basedOn w:val="Normal"/>
    <w:rsid w:val="00B10494"/>
    <w:pPr>
      <w:widowControl/>
      <w:autoSpaceDE/>
      <w:autoSpaceDN/>
      <w:adjustRightInd/>
      <w:spacing w:before="100" w:beforeAutospacing="1" w:after="100" w:afterAutospacing="1"/>
    </w:pPr>
    <w:rPr>
      <w:rFonts w:ascii="Arial" w:hAnsi="Arial" w:cs="Arial"/>
    </w:rPr>
  </w:style>
  <w:style w:type="paragraph" w:styleId="Header">
    <w:name w:val="header"/>
    <w:basedOn w:val="Normal"/>
    <w:rsid w:val="00B10494"/>
    <w:pPr>
      <w:tabs>
        <w:tab w:val="center" w:pos="4320"/>
        <w:tab w:val="right" w:pos="8640"/>
      </w:tabs>
    </w:pPr>
  </w:style>
  <w:style w:type="paragraph" w:customStyle="1" w:styleId="Level2">
    <w:name w:val="Level 2"/>
    <w:basedOn w:val="Normal"/>
    <w:rsid w:val="00CE0181"/>
    <w:pPr>
      <w:numPr>
        <w:ilvl w:val="1"/>
        <w:numId w:val="3"/>
      </w:numPr>
      <w:ind w:hanging="450"/>
      <w:outlineLvl w:val="1"/>
    </w:pPr>
  </w:style>
  <w:style w:type="paragraph" w:customStyle="1" w:styleId="QuickA1">
    <w:name w:val="Quick A."/>
    <w:basedOn w:val="Normal"/>
    <w:rsid w:val="00CE0181"/>
    <w:pPr>
      <w:numPr>
        <w:numId w:val="23"/>
      </w:numPr>
      <w:ind w:left="450" w:hanging="450"/>
    </w:pPr>
  </w:style>
  <w:style w:type="character" w:styleId="CommentReference">
    <w:name w:val="annotation reference"/>
    <w:basedOn w:val="DefaultParagraphFont"/>
    <w:rsid w:val="00F0354C"/>
    <w:rPr>
      <w:sz w:val="16"/>
      <w:szCs w:val="16"/>
    </w:rPr>
  </w:style>
  <w:style w:type="paragraph" w:styleId="CommentText">
    <w:name w:val="annotation text"/>
    <w:basedOn w:val="Normal"/>
    <w:link w:val="CommentTextChar"/>
    <w:rsid w:val="00F0354C"/>
    <w:rPr>
      <w:sz w:val="20"/>
      <w:szCs w:val="20"/>
    </w:rPr>
  </w:style>
  <w:style w:type="character" w:customStyle="1" w:styleId="CommentTextChar">
    <w:name w:val="Comment Text Char"/>
    <w:basedOn w:val="DefaultParagraphFont"/>
    <w:link w:val="CommentText"/>
    <w:rsid w:val="00F0354C"/>
  </w:style>
  <w:style w:type="paragraph" w:styleId="CommentSubject">
    <w:name w:val="annotation subject"/>
    <w:basedOn w:val="CommentText"/>
    <w:next w:val="CommentText"/>
    <w:link w:val="CommentSubjectChar"/>
    <w:rsid w:val="00F0354C"/>
    <w:rPr>
      <w:b/>
      <w:bCs/>
    </w:rPr>
  </w:style>
  <w:style w:type="character" w:customStyle="1" w:styleId="CommentSubjectChar">
    <w:name w:val="Comment Subject Char"/>
    <w:basedOn w:val="CommentTextChar"/>
    <w:link w:val="CommentSubject"/>
    <w:rsid w:val="00F0354C"/>
    <w:rPr>
      <w:b/>
      <w:bCs/>
    </w:rPr>
  </w:style>
  <w:style w:type="character" w:customStyle="1" w:styleId="baec5a81-e4d6-4674-97f3-e9220f0136c1">
    <w:name w:val="baec5a81-e4d6-4674-97f3-e9220f0136c1"/>
    <w:basedOn w:val="DefaultParagraphFont"/>
    <w:rsid w:val="00EF6893"/>
  </w:style>
  <w:style w:type="paragraph" w:styleId="ListParagraph">
    <w:name w:val="List Paragraph"/>
    <w:basedOn w:val="Normal"/>
    <w:uiPriority w:val="34"/>
    <w:qFormat/>
    <w:rsid w:val="001F5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40FCD"/>
    <w:pPr>
      <w:widowControl/>
      <w:autoSpaceDE/>
      <w:autoSpaceDN/>
      <w:adjustRightInd/>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3550BA"/>
    <w:rPr>
      <w:color w:val="0000FF"/>
      <w:u w:val="single"/>
    </w:rPr>
  </w:style>
  <w:style w:type="paragraph" w:styleId="BalloonText">
    <w:name w:val="Balloon Text"/>
    <w:basedOn w:val="Normal"/>
    <w:semiHidden/>
    <w:rsid w:val="000E0BDA"/>
    <w:rPr>
      <w:rFonts w:ascii="Tahoma" w:hAnsi="Tahoma" w:cs="Tahoma"/>
      <w:sz w:val="16"/>
      <w:szCs w:val="16"/>
    </w:rPr>
  </w:style>
  <w:style w:type="paragraph" w:styleId="Footer">
    <w:name w:val="footer"/>
    <w:basedOn w:val="Normal"/>
    <w:rsid w:val="00FE4E57"/>
    <w:pPr>
      <w:tabs>
        <w:tab w:val="center" w:pos="4320"/>
        <w:tab w:val="right" w:pos="8640"/>
      </w:tabs>
    </w:pPr>
  </w:style>
  <w:style w:type="character" w:styleId="PageNumber">
    <w:name w:val="page number"/>
    <w:basedOn w:val="DefaultParagraphFont"/>
    <w:rsid w:val="00FE4E57"/>
  </w:style>
  <w:style w:type="table" w:styleId="TableGrid">
    <w:name w:val="Table Grid"/>
    <w:basedOn w:val="TableNormal"/>
    <w:rsid w:val="002C395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A53418"/>
    <w:pPr>
      <w:numPr>
        <w:numId w:val="6"/>
      </w:numPr>
      <w:ind w:left="2160" w:hanging="2160"/>
    </w:pPr>
  </w:style>
  <w:style w:type="paragraph" w:customStyle="1" w:styleId="Quick1">
    <w:name w:val="Quick 1."/>
    <w:basedOn w:val="Normal"/>
    <w:rsid w:val="00A53418"/>
    <w:pPr>
      <w:numPr>
        <w:numId w:val="8"/>
      </w:numPr>
      <w:ind w:left="1440" w:hanging="720"/>
    </w:pPr>
  </w:style>
  <w:style w:type="paragraph" w:customStyle="1" w:styleId="Quicka0">
    <w:name w:val="Quick a)"/>
    <w:basedOn w:val="Normal"/>
    <w:rsid w:val="00A53418"/>
    <w:pPr>
      <w:numPr>
        <w:numId w:val="10"/>
      </w:numPr>
      <w:ind w:left="1440" w:hanging="720"/>
    </w:pPr>
  </w:style>
  <w:style w:type="paragraph" w:customStyle="1" w:styleId="block1">
    <w:name w:val="block1"/>
    <w:basedOn w:val="Normal"/>
    <w:rsid w:val="002B6B54"/>
    <w:pPr>
      <w:widowControl/>
      <w:autoSpaceDE/>
      <w:autoSpaceDN/>
      <w:adjustRightInd/>
      <w:spacing w:before="100" w:beforeAutospacing="1" w:after="100" w:afterAutospacing="1"/>
    </w:pPr>
  </w:style>
  <w:style w:type="paragraph" w:styleId="HTMLPreformatted">
    <w:name w:val="HTML Preformatted"/>
    <w:basedOn w:val="Normal"/>
    <w:rsid w:val="008D5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D5050"/>
    <w:rPr>
      <w:b/>
      <w:bCs/>
    </w:rPr>
  </w:style>
  <w:style w:type="paragraph" w:styleId="DocumentMap">
    <w:name w:val="Document Map"/>
    <w:basedOn w:val="Normal"/>
    <w:semiHidden/>
    <w:rsid w:val="00552272"/>
    <w:pPr>
      <w:shd w:val="clear" w:color="auto" w:fill="000080"/>
    </w:pPr>
    <w:rPr>
      <w:rFonts w:ascii="Tahoma" w:hAnsi="Tahoma" w:cs="Tahoma"/>
    </w:rPr>
  </w:style>
  <w:style w:type="paragraph" w:styleId="NormalWeb">
    <w:name w:val="Normal (Web)"/>
    <w:basedOn w:val="Normal"/>
    <w:rsid w:val="00B10494"/>
    <w:pPr>
      <w:widowControl/>
      <w:autoSpaceDE/>
      <w:autoSpaceDN/>
      <w:adjustRightInd/>
      <w:spacing w:before="100" w:beforeAutospacing="1" w:after="100" w:afterAutospacing="1"/>
    </w:pPr>
    <w:rPr>
      <w:rFonts w:ascii="Arial" w:hAnsi="Arial" w:cs="Arial"/>
    </w:rPr>
  </w:style>
  <w:style w:type="paragraph" w:styleId="Header">
    <w:name w:val="header"/>
    <w:basedOn w:val="Normal"/>
    <w:rsid w:val="00B10494"/>
    <w:pPr>
      <w:tabs>
        <w:tab w:val="center" w:pos="4320"/>
        <w:tab w:val="right" w:pos="8640"/>
      </w:tabs>
    </w:pPr>
  </w:style>
  <w:style w:type="paragraph" w:customStyle="1" w:styleId="Level2">
    <w:name w:val="Level 2"/>
    <w:basedOn w:val="Normal"/>
    <w:rsid w:val="00CE0181"/>
    <w:pPr>
      <w:numPr>
        <w:ilvl w:val="1"/>
        <w:numId w:val="3"/>
      </w:numPr>
      <w:ind w:hanging="450"/>
      <w:outlineLvl w:val="1"/>
    </w:pPr>
  </w:style>
  <w:style w:type="paragraph" w:customStyle="1" w:styleId="QuickA1">
    <w:name w:val="Quick A."/>
    <w:basedOn w:val="Normal"/>
    <w:rsid w:val="00CE0181"/>
    <w:pPr>
      <w:numPr>
        <w:numId w:val="23"/>
      </w:numPr>
      <w:ind w:left="450" w:hanging="450"/>
    </w:pPr>
  </w:style>
  <w:style w:type="character" w:styleId="CommentReference">
    <w:name w:val="annotation reference"/>
    <w:basedOn w:val="DefaultParagraphFont"/>
    <w:rsid w:val="00F0354C"/>
    <w:rPr>
      <w:sz w:val="16"/>
      <w:szCs w:val="16"/>
    </w:rPr>
  </w:style>
  <w:style w:type="paragraph" w:styleId="CommentText">
    <w:name w:val="annotation text"/>
    <w:basedOn w:val="Normal"/>
    <w:link w:val="CommentTextChar"/>
    <w:rsid w:val="00F0354C"/>
    <w:rPr>
      <w:sz w:val="20"/>
      <w:szCs w:val="20"/>
    </w:rPr>
  </w:style>
  <w:style w:type="character" w:customStyle="1" w:styleId="CommentTextChar">
    <w:name w:val="Comment Text Char"/>
    <w:basedOn w:val="DefaultParagraphFont"/>
    <w:link w:val="CommentText"/>
    <w:rsid w:val="00F0354C"/>
  </w:style>
  <w:style w:type="paragraph" w:styleId="CommentSubject">
    <w:name w:val="annotation subject"/>
    <w:basedOn w:val="CommentText"/>
    <w:next w:val="CommentText"/>
    <w:link w:val="CommentSubjectChar"/>
    <w:rsid w:val="00F0354C"/>
    <w:rPr>
      <w:b/>
      <w:bCs/>
    </w:rPr>
  </w:style>
  <w:style w:type="character" w:customStyle="1" w:styleId="CommentSubjectChar">
    <w:name w:val="Comment Subject Char"/>
    <w:basedOn w:val="CommentTextChar"/>
    <w:link w:val="CommentSubject"/>
    <w:rsid w:val="00F0354C"/>
    <w:rPr>
      <w:b/>
      <w:bCs/>
    </w:rPr>
  </w:style>
  <w:style w:type="character" w:customStyle="1" w:styleId="baec5a81-e4d6-4674-97f3-e9220f0136c1">
    <w:name w:val="baec5a81-e4d6-4674-97f3-e9220f0136c1"/>
    <w:basedOn w:val="DefaultParagraphFont"/>
    <w:rsid w:val="00EF6893"/>
  </w:style>
  <w:style w:type="paragraph" w:styleId="ListParagraph">
    <w:name w:val="List Paragraph"/>
    <w:basedOn w:val="Normal"/>
    <w:uiPriority w:val="34"/>
    <w:qFormat/>
    <w:rsid w:val="001F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0888">
      <w:bodyDiv w:val="1"/>
      <w:marLeft w:val="0"/>
      <w:marRight w:val="0"/>
      <w:marTop w:val="0"/>
      <w:marBottom w:val="0"/>
      <w:divBdr>
        <w:top w:val="none" w:sz="0" w:space="0" w:color="auto"/>
        <w:left w:val="none" w:sz="0" w:space="0" w:color="auto"/>
        <w:bottom w:val="none" w:sz="0" w:space="0" w:color="auto"/>
        <w:right w:val="none" w:sz="0" w:space="0" w:color="auto"/>
      </w:divBdr>
    </w:div>
    <w:div w:id="145362707">
      <w:bodyDiv w:val="1"/>
      <w:marLeft w:val="0"/>
      <w:marRight w:val="0"/>
      <w:marTop w:val="0"/>
      <w:marBottom w:val="0"/>
      <w:divBdr>
        <w:top w:val="none" w:sz="0" w:space="0" w:color="auto"/>
        <w:left w:val="none" w:sz="0" w:space="0" w:color="auto"/>
        <w:bottom w:val="none" w:sz="0" w:space="0" w:color="auto"/>
        <w:right w:val="none" w:sz="0" w:space="0" w:color="auto"/>
      </w:divBdr>
    </w:div>
    <w:div w:id="441343177">
      <w:bodyDiv w:val="1"/>
      <w:marLeft w:val="0"/>
      <w:marRight w:val="0"/>
      <w:marTop w:val="0"/>
      <w:marBottom w:val="0"/>
      <w:divBdr>
        <w:top w:val="none" w:sz="0" w:space="0" w:color="auto"/>
        <w:left w:val="none" w:sz="0" w:space="0" w:color="auto"/>
        <w:bottom w:val="none" w:sz="0" w:space="0" w:color="auto"/>
        <w:right w:val="none" w:sz="0" w:space="0" w:color="auto"/>
      </w:divBdr>
    </w:div>
    <w:div w:id="520238861">
      <w:bodyDiv w:val="1"/>
      <w:marLeft w:val="0"/>
      <w:marRight w:val="0"/>
      <w:marTop w:val="0"/>
      <w:marBottom w:val="0"/>
      <w:divBdr>
        <w:top w:val="none" w:sz="0" w:space="0" w:color="auto"/>
        <w:left w:val="none" w:sz="0" w:space="0" w:color="auto"/>
        <w:bottom w:val="none" w:sz="0" w:space="0" w:color="auto"/>
        <w:right w:val="none" w:sz="0" w:space="0" w:color="auto"/>
      </w:divBdr>
    </w:div>
    <w:div w:id="1133600343">
      <w:bodyDiv w:val="1"/>
      <w:marLeft w:val="0"/>
      <w:marRight w:val="0"/>
      <w:marTop w:val="0"/>
      <w:marBottom w:val="0"/>
      <w:divBdr>
        <w:top w:val="none" w:sz="0" w:space="0" w:color="auto"/>
        <w:left w:val="none" w:sz="0" w:space="0" w:color="auto"/>
        <w:bottom w:val="none" w:sz="0" w:space="0" w:color="auto"/>
        <w:right w:val="none" w:sz="0" w:space="0" w:color="auto"/>
      </w:divBdr>
      <w:divsChild>
        <w:div w:id="61441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282187">
      <w:bodyDiv w:val="1"/>
      <w:marLeft w:val="0"/>
      <w:marRight w:val="0"/>
      <w:marTop w:val="0"/>
      <w:marBottom w:val="0"/>
      <w:divBdr>
        <w:top w:val="none" w:sz="0" w:space="0" w:color="auto"/>
        <w:left w:val="none" w:sz="0" w:space="0" w:color="auto"/>
        <w:bottom w:val="none" w:sz="0" w:space="0" w:color="auto"/>
        <w:right w:val="none" w:sz="0" w:space="0" w:color="auto"/>
      </w:divBdr>
    </w:div>
    <w:div w:id="1312910319">
      <w:bodyDiv w:val="1"/>
      <w:marLeft w:val="0"/>
      <w:marRight w:val="0"/>
      <w:marTop w:val="0"/>
      <w:marBottom w:val="0"/>
      <w:divBdr>
        <w:top w:val="none" w:sz="0" w:space="0" w:color="auto"/>
        <w:left w:val="none" w:sz="0" w:space="0" w:color="auto"/>
        <w:bottom w:val="none" w:sz="0" w:space="0" w:color="auto"/>
        <w:right w:val="none" w:sz="0" w:space="0" w:color="auto"/>
      </w:divBdr>
    </w:div>
    <w:div w:id="1428698751">
      <w:bodyDiv w:val="1"/>
      <w:marLeft w:val="0"/>
      <w:marRight w:val="0"/>
      <w:marTop w:val="0"/>
      <w:marBottom w:val="0"/>
      <w:divBdr>
        <w:top w:val="none" w:sz="0" w:space="0" w:color="auto"/>
        <w:left w:val="none" w:sz="0" w:space="0" w:color="auto"/>
        <w:bottom w:val="none" w:sz="0" w:space="0" w:color="auto"/>
        <w:right w:val="none" w:sz="0" w:space="0" w:color="auto"/>
      </w:divBdr>
    </w:div>
    <w:div w:id="1544555787">
      <w:bodyDiv w:val="1"/>
      <w:marLeft w:val="0"/>
      <w:marRight w:val="0"/>
      <w:marTop w:val="0"/>
      <w:marBottom w:val="0"/>
      <w:divBdr>
        <w:top w:val="none" w:sz="0" w:space="0" w:color="auto"/>
        <w:left w:val="none" w:sz="0" w:space="0" w:color="auto"/>
        <w:bottom w:val="none" w:sz="0" w:space="0" w:color="auto"/>
        <w:right w:val="none" w:sz="0" w:space="0" w:color="auto"/>
      </w:divBdr>
    </w:div>
    <w:div w:id="1779058567">
      <w:bodyDiv w:val="1"/>
      <w:marLeft w:val="0"/>
      <w:marRight w:val="0"/>
      <w:marTop w:val="0"/>
      <w:marBottom w:val="0"/>
      <w:divBdr>
        <w:top w:val="none" w:sz="0" w:space="0" w:color="auto"/>
        <w:left w:val="none" w:sz="0" w:space="0" w:color="auto"/>
        <w:bottom w:val="none" w:sz="0" w:space="0" w:color="auto"/>
        <w:right w:val="none" w:sz="0" w:space="0" w:color="auto"/>
      </w:divBdr>
      <w:divsChild>
        <w:div w:id="151749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eeckman@cdc.gov" TargetMode="External"/><Relationship Id="rId13" Type="http://schemas.openxmlformats.org/officeDocument/2006/relationships/hyperlink" Target="mailto:mct@mctownsen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occupation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ccHealthNow@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niosh/topics/spirometry/training.html" TargetMode="External"/><Relationship Id="rId4" Type="http://schemas.openxmlformats.org/officeDocument/2006/relationships/settings" Target="settings.xml"/><Relationship Id="rId9" Type="http://schemas.openxmlformats.org/officeDocument/2006/relationships/hyperlink" Target="http://www.cdc.gov/niosh/docs/2004-154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3309</Words>
  <Characters>18865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NIOSH</Company>
  <LinksUpToDate>false</LinksUpToDate>
  <CharactersWithSpaces>22130</CharactersWithSpaces>
  <SharedDoc>false</SharedDoc>
  <HLinks>
    <vt:vector size="36" baseType="variant">
      <vt:variant>
        <vt:i4>917539</vt:i4>
      </vt:variant>
      <vt:variant>
        <vt:i4>17</vt:i4>
      </vt:variant>
      <vt:variant>
        <vt:i4>0</vt:i4>
      </vt:variant>
      <vt:variant>
        <vt:i4>5</vt:i4>
      </vt:variant>
      <vt:variant>
        <vt:lpwstr>mailto:OccHealthNow@aol.com</vt:lpwstr>
      </vt:variant>
      <vt:variant>
        <vt:lpwstr/>
      </vt:variant>
      <vt:variant>
        <vt:i4>4849782</vt:i4>
      </vt:variant>
      <vt:variant>
        <vt:i4>14</vt:i4>
      </vt:variant>
      <vt:variant>
        <vt:i4>0</vt:i4>
      </vt:variant>
      <vt:variant>
        <vt:i4>5</vt:i4>
      </vt:variant>
      <vt:variant>
        <vt:lpwstr>mailto:Linda.day@med.navy.mil</vt:lpwstr>
      </vt:variant>
      <vt:variant>
        <vt:lpwstr/>
      </vt:variant>
      <vt:variant>
        <vt:i4>3866630</vt:i4>
      </vt:variant>
      <vt:variant>
        <vt:i4>11</vt:i4>
      </vt:variant>
      <vt:variant>
        <vt:i4>0</vt:i4>
      </vt:variant>
      <vt:variant>
        <vt:i4>5</vt:i4>
      </vt:variant>
      <vt:variant>
        <vt:lpwstr>mailto:mary.townsend4@verizon.net</vt:lpwstr>
      </vt:variant>
      <vt:variant>
        <vt:lpwstr/>
      </vt:variant>
      <vt:variant>
        <vt:i4>5898311</vt:i4>
      </vt:variant>
      <vt:variant>
        <vt:i4>8</vt:i4>
      </vt:variant>
      <vt:variant>
        <vt:i4>0</vt:i4>
      </vt:variant>
      <vt:variant>
        <vt:i4>5</vt:i4>
      </vt:variant>
      <vt:variant>
        <vt:lpwstr>http://www.cdc.gov/niosh/topics/spirometry/training.html</vt:lpwstr>
      </vt:variant>
      <vt:variant>
        <vt:lpwstr/>
      </vt:variant>
      <vt:variant>
        <vt:i4>5570570</vt:i4>
      </vt:variant>
      <vt:variant>
        <vt:i4>5</vt:i4>
      </vt:variant>
      <vt:variant>
        <vt:i4>0</vt:i4>
      </vt:variant>
      <vt:variant>
        <vt:i4>5</vt:i4>
      </vt:variant>
      <vt:variant>
        <vt:lpwstr>http://www.cdc.gov/niosh/docs/2004-154c/</vt:lpwstr>
      </vt:variant>
      <vt:variant>
        <vt:lpwstr/>
      </vt: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Lu-Ann Beeckman-Wagner</dc:creator>
  <cp:lastModifiedBy>CDC User</cp:lastModifiedBy>
  <cp:revision>2</cp:revision>
  <cp:lastPrinted>2014-01-16T15:32:00Z</cp:lastPrinted>
  <dcterms:created xsi:type="dcterms:W3CDTF">2014-02-24T18:14:00Z</dcterms:created>
  <dcterms:modified xsi:type="dcterms:W3CDTF">2014-02-24T18:14:00Z</dcterms:modified>
</cp:coreProperties>
</file>