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C98" w:rsidRDefault="00464D2B" w:rsidP="008715C2">
      <w:pPr>
        <w:jc w:val="center"/>
        <w:rPr>
          <w:b/>
          <w:sz w:val="28"/>
          <w:szCs w:val="28"/>
        </w:rPr>
      </w:pPr>
      <w:r>
        <w:rPr>
          <w:b/>
          <w:sz w:val="28"/>
          <w:szCs w:val="28"/>
        </w:rPr>
        <w:t xml:space="preserve">SAMHSA </w:t>
      </w:r>
      <w:r w:rsidR="00D52531" w:rsidRPr="002C42B7">
        <w:rPr>
          <w:b/>
          <w:sz w:val="28"/>
          <w:szCs w:val="28"/>
        </w:rPr>
        <w:t>Disaster Technical Assistance Center</w:t>
      </w:r>
    </w:p>
    <w:p w:rsidR="00D52531" w:rsidRPr="002C42B7" w:rsidRDefault="00D52531" w:rsidP="008715C2">
      <w:pPr>
        <w:jc w:val="center"/>
        <w:rPr>
          <w:b/>
          <w:sz w:val="28"/>
          <w:szCs w:val="28"/>
        </w:rPr>
      </w:pPr>
      <w:r w:rsidRPr="002C42B7">
        <w:rPr>
          <w:b/>
          <w:sz w:val="28"/>
          <w:szCs w:val="28"/>
        </w:rPr>
        <w:t xml:space="preserve">Disaster </w:t>
      </w:r>
      <w:r w:rsidR="003E4C98">
        <w:rPr>
          <w:b/>
          <w:sz w:val="28"/>
          <w:szCs w:val="28"/>
        </w:rPr>
        <w:t>Behavioral</w:t>
      </w:r>
      <w:r w:rsidR="00AF252E">
        <w:rPr>
          <w:b/>
          <w:sz w:val="28"/>
          <w:szCs w:val="28"/>
        </w:rPr>
        <w:t xml:space="preserve"> </w:t>
      </w:r>
      <w:r w:rsidRPr="002C42B7">
        <w:rPr>
          <w:b/>
          <w:sz w:val="28"/>
          <w:szCs w:val="28"/>
        </w:rPr>
        <w:t xml:space="preserve">Health Needs Assessment </w:t>
      </w:r>
      <w:r w:rsidR="008715C2">
        <w:rPr>
          <w:b/>
          <w:sz w:val="28"/>
          <w:szCs w:val="28"/>
        </w:rPr>
        <w:t>and Customer Satisfaction Survey Supporting Statement</w:t>
      </w:r>
    </w:p>
    <w:p w:rsidR="00D52531" w:rsidRDefault="00D52531"/>
    <w:p w:rsidR="00D52531" w:rsidRPr="002C42B7" w:rsidRDefault="00D52531">
      <w:pPr>
        <w:rPr>
          <w:b/>
          <w:sz w:val="26"/>
          <w:szCs w:val="26"/>
        </w:rPr>
      </w:pPr>
      <w:r w:rsidRPr="002C42B7">
        <w:rPr>
          <w:b/>
          <w:sz w:val="26"/>
          <w:szCs w:val="26"/>
        </w:rPr>
        <w:t xml:space="preserve">A. Justification </w:t>
      </w:r>
    </w:p>
    <w:p w:rsidR="00D52531" w:rsidRPr="00FB2041" w:rsidRDefault="00D52531">
      <w:pPr>
        <w:rPr>
          <w:b/>
        </w:rPr>
      </w:pPr>
    </w:p>
    <w:p w:rsidR="00D52531" w:rsidRPr="002C42B7" w:rsidRDefault="00AE15E0" w:rsidP="00D52531">
      <w:pPr>
        <w:tabs>
          <w:tab w:val="left" w:pos="0"/>
        </w:tabs>
        <w:rPr>
          <w:sz w:val="24"/>
          <w:szCs w:val="24"/>
        </w:rPr>
      </w:pPr>
      <w:r>
        <w:rPr>
          <w:b/>
          <w:sz w:val="24"/>
          <w:szCs w:val="24"/>
        </w:rPr>
        <w:t>A</w:t>
      </w:r>
      <w:r w:rsidR="00D52531" w:rsidRPr="002C42B7">
        <w:rPr>
          <w:b/>
          <w:sz w:val="24"/>
          <w:szCs w:val="24"/>
        </w:rPr>
        <w:t>1. Circumstances of Data Collection</w:t>
      </w:r>
      <w:r w:rsidR="00D52531" w:rsidRPr="002C42B7">
        <w:rPr>
          <w:sz w:val="24"/>
          <w:szCs w:val="24"/>
        </w:rPr>
        <w:t xml:space="preserve"> </w:t>
      </w:r>
    </w:p>
    <w:p w:rsidR="00893CA0" w:rsidRDefault="00FF3A99" w:rsidP="00893CA0">
      <w:pPr>
        <w:spacing w:before="100" w:beforeAutospacing="1" w:after="100" w:afterAutospacing="1"/>
      </w:pPr>
      <w:r w:rsidRPr="00C11EAD">
        <w:t xml:space="preserve">The Substance Abuse and </w:t>
      </w:r>
      <w:r w:rsidRPr="00A216B9">
        <w:t xml:space="preserve">Mental Health Services Administration (SAMHSA) </w:t>
      </w:r>
      <w:r w:rsidR="00893CA0" w:rsidRPr="00770A0E">
        <w:t xml:space="preserve">is requesting approval for a revision to the data collection associated with the </w:t>
      </w:r>
      <w:r w:rsidR="00893CA0">
        <w:rPr>
          <w:szCs w:val="22"/>
        </w:rPr>
        <w:t xml:space="preserve">SAMHSA Disaster Technical Assistance Center (DTAC) </w:t>
      </w:r>
      <w:r w:rsidR="006733BC">
        <w:rPr>
          <w:szCs w:val="22"/>
        </w:rPr>
        <w:t xml:space="preserve">Disaster </w:t>
      </w:r>
      <w:r w:rsidR="00893CA0">
        <w:rPr>
          <w:szCs w:val="22"/>
        </w:rPr>
        <w:t xml:space="preserve">Mental Health Needs Assessment and Customer Satisfaction Survey </w:t>
      </w:r>
      <w:r w:rsidR="00893CA0" w:rsidRPr="00770A0E">
        <w:t>(</w:t>
      </w:r>
      <w:r w:rsidR="00893CA0">
        <w:t>OMB No. 0930-0325</w:t>
      </w:r>
      <w:r w:rsidR="00893CA0" w:rsidRPr="00770A0E">
        <w:t>)</w:t>
      </w:r>
      <w:r w:rsidR="006733BC">
        <w:t>,</w:t>
      </w:r>
      <w:r w:rsidR="00893CA0" w:rsidRPr="00770A0E">
        <w:t xml:space="preserve"> which expires on </w:t>
      </w:r>
      <w:r w:rsidR="00893CA0">
        <w:t>June 30, 2014</w:t>
      </w:r>
      <w:r w:rsidR="00893CA0" w:rsidRPr="00770A0E">
        <w:t>.</w:t>
      </w:r>
      <w:r w:rsidR="00D0428D">
        <w:t xml:space="preserve"> </w:t>
      </w:r>
      <w:r w:rsidR="006733BC">
        <w:t xml:space="preserve"> </w:t>
      </w:r>
      <w:r w:rsidR="00893CA0">
        <w:t xml:space="preserve">These activities include </w:t>
      </w:r>
      <w:r w:rsidR="00AE15E0">
        <w:t xml:space="preserve">the </w:t>
      </w:r>
      <w:r w:rsidR="00893CA0">
        <w:t xml:space="preserve">administration of </w:t>
      </w:r>
      <w:r w:rsidR="00AE15E0">
        <w:t xml:space="preserve">the following </w:t>
      </w:r>
      <w:r w:rsidR="008C0099">
        <w:t>four</w:t>
      </w:r>
      <w:r w:rsidR="00E10751">
        <w:t xml:space="preserve"> </w:t>
      </w:r>
      <w:r w:rsidR="00AE15E0">
        <w:t xml:space="preserve">instruments: </w:t>
      </w:r>
    </w:p>
    <w:p w:rsidR="00893CA0" w:rsidRPr="00373961" w:rsidRDefault="00A52FD7" w:rsidP="00893CA0">
      <w:pPr>
        <w:numPr>
          <w:ilvl w:val="0"/>
          <w:numId w:val="11"/>
        </w:numPr>
        <w:spacing w:before="100" w:beforeAutospacing="1" w:after="100" w:afterAutospacing="1"/>
        <w:rPr>
          <w:b/>
          <w:i/>
        </w:rPr>
      </w:pPr>
      <w:r w:rsidRPr="00373961">
        <w:rPr>
          <w:b/>
          <w:i/>
        </w:rPr>
        <w:t>Disaster Behavioral Health Needs Assessment Survey—State/Territory Version</w:t>
      </w:r>
    </w:p>
    <w:p w:rsidR="00273810" w:rsidRDefault="00A52FD7" w:rsidP="00273810">
      <w:pPr>
        <w:numPr>
          <w:ilvl w:val="0"/>
          <w:numId w:val="11"/>
        </w:numPr>
        <w:spacing w:before="100" w:beforeAutospacing="1" w:after="100" w:afterAutospacing="1"/>
        <w:rPr>
          <w:b/>
          <w:i/>
        </w:rPr>
      </w:pPr>
      <w:r w:rsidRPr="00373961">
        <w:rPr>
          <w:b/>
          <w:i/>
        </w:rPr>
        <w:t>Disaster Behavioral Health Needs Assessment Survey—Local Provider Version</w:t>
      </w:r>
    </w:p>
    <w:p w:rsidR="000D5516" w:rsidRDefault="000D5516" w:rsidP="00273810">
      <w:pPr>
        <w:numPr>
          <w:ilvl w:val="0"/>
          <w:numId w:val="11"/>
        </w:numPr>
        <w:spacing w:before="100" w:beforeAutospacing="1" w:after="100" w:afterAutospacing="1"/>
        <w:rPr>
          <w:b/>
          <w:i/>
        </w:rPr>
      </w:pPr>
      <w:r>
        <w:rPr>
          <w:b/>
          <w:i/>
        </w:rPr>
        <w:t>Disaster Behavioral Health Need</w:t>
      </w:r>
      <w:r w:rsidR="008C0099">
        <w:rPr>
          <w:b/>
          <w:i/>
        </w:rPr>
        <w:t>s Assessment Follow-Up Interview Guide</w:t>
      </w:r>
    </w:p>
    <w:p w:rsidR="00893CA0" w:rsidRPr="00373961" w:rsidRDefault="00995B4E" w:rsidP="00893CA0">
      <w:pPr>
        <w:numPr>
          <w:ilvl w:val="0"/>
          <w:numId w:val="11"/>
        </w:numPr>
        <w:spacing w:before="100" w:beforeAutospacing="1" w:after="100" w:afterAutospacing="1"/>
        <w:rPr>
          <w:b/>
          <w:i/>
        </w:rPr>
      </w:pPr>
      <w:r>
        <w:rPr>
          <w:b/>
          <w:i/>
        </w:rPr>
        <w:t xml:space="preserve">SAMHSA </w:t>
      </w:r>
      <w:r w:rsidR="00A52FD7" w:rsidRPr="00373961">
        <w:rPr>
          <w:b/>
          <w:i/>
        </w:rPr>
        <w:t>DTAC Customer Satisfaction Survey</w:t>
      </w:r>
    </w:p>
    <w:p w:rsidR="002113A7" w:rsidRDefault="00A216B9" w:rsidP="00A80E1E">
      <w:pPr>
        <w:tabs>
          <w:tab w:val="left" w:pos="0"/>
        </w:tabs>
        <w:suppressAutoHyphens/>
      </w:pPr>
      <w:r>
        <w:t>The instrument</w:t>
      </w:r>
      <w:r w:rsidR="00834571">
        <w:t>s</w:t>
      </w:r>
      <w:r>
        <w:t xml:space="preserve"> are designed </w:t>
      </w:r>
      <w:r>
        <w:rPr>
          <w:szCs w:val="22"/>
        </w:rPr>
        <w:t xml:space="preserve">to allow the agency to collect </w:t>
      </w:r>
      <w:r w:rsidR="00893CA0">
        <w:rPr>
          <w:szCs w:val="22"/>
        </w:rPr>
        <w:t xml:space="preserve">ongoing data regarding the disaster behavioral health needs at the national level and areas that require enhanced </w:t>
      </w:r>
      <w:r w:rsidR="00E10751">
        <w:rPr>
          <w:szCs w:val="22"/>
        </w:rPr>
        <w:t xml:space="preserve">training and </w:t>
      </w:r>
      <w:r w:rsidR="00893CA0">
        <w:rPr>
          <w:szCs w:val="22"/>
        </w:rPr>
        <w:t xml:space="preserve">technical assistance (TA) services, as well as </w:t>
      </w:r>
      <w:r>
        <w:rPr>
          <w:szCs w:val="22"/>
        </w:rPr>
        <w:t xml:space="preserve">feedback on the overall effectiveness of the </w:t>
      </w:r>
      <w:r w:rsidRPr="00465A9B">
        <w:t>services provided by SAMHSA DTAC.</w:t>
      </w:r>
      <w:r w:rsidR="002A69C8" w:rsidRPr="00465A9B">
        <w:t xml:space="preserve"> </w:t>
      </w:r>
      <w:r w:rsidR="006733BC" w:rsidRPr="00465A9B">
        <w:t xml:space="preserve"> </w:t>
      </w:r>
      <w:r w:rsidR="002A69C8" w:rsidRPr="00465A9B">
        <w:t xml:space="preserve">Data from this effort will be used </w:t>
      </w:r>
      <w:r w:rsidR="00EA1F1F" w:rsidRPr="00465A9B">
        <w:t xml:space="preserve">to </w:t>
      </w:r>
      <w:r w:rsidR="002A69C8" w:rsidRPr="00465A9B">
        <w:t xml:space="preserve">improve services to jurisdictions, which </w:t>
      </w:r>
      <w:r w:rsidR="002A69C8">
        <w:t xml:space="preserve">will </w:t>
      </w:r>
      <w:r w:rsidR="002A69C8" w:rsidRPr="004F4DC7">
        <w:t>lead to</w:t>
      </w:r>
      <w:r w:rsidR="007B662C">
        <w:t>:</w:t>
      </w:r>
      <w:r w:rsidR="002A69C8" w:rsidRPr="004F4DC7">
        <w:t xml:space="preserve"> </w:t>
      </w:r>
      <w:r w:rsidR="002A69C8">
        <w:t>(1) better integration of DBH</w:t>
      </w:r>
      <w:r w:rsidR="002A69C8" w:rsidRPr="004F4DC7">
        <w:t xml:space="preserve"> </w:t>
      </w:r>
      <w:r w:rsidR="002A69C8">
        <w:t>needs with</w:t>
      </w:r>
      <w:r w:rsidR="002A69C8" w:rsidRPr="004F4DC7">
        <w:t xml:space="preserve"> </w:t>
      </w:r>
      <w:r w:rsidR="002A69C8">
        <w:t>a</w:t>
      </w:r>
      <w:r w:rsidR="002A69C8" w:rsidRPr="004F4DC7">
        <w:t>ll-</w:t>
      </w:r>
      <w:r w:rsidR="002A69C8">
        <w:t>h</w:t>
      </w:r>
      <w:r w:rsidR="002A69C8" w:rsidRPr="004F4DC7">
        <w:t>azards disaster preparedness and response</w:t>
      </w:r>
      <w:r w:rsidR="002A69C8">
        <w:t xml:space="preserve"> and (2)</w:t>
      </w:r>
      <w:r w:rsidR="002A69C8" w:rsidRPr="004F4DC7">
        <w:t xml:space="preserve"> </w:t>
      </w:r>
      <w:r w:rsidR="002A69C8">
        <w:t xml:space="preserve">improved outcomes at the </w:t>
      </w:r>
      <w:r w:rsidR="007B662C">
        <w:t>s</w:t>
      </w:r>
      <w:r w:rsidR="007B662C" w:rsidRPr="004F4DC7">
        <w:t>tate</w:t>
      </w:r>
      <w:r w:rsidR="00BC3E46">
        <w:t xml:space="preserve">, </w:t>
      </w:r>
      <w:r w:rsidR="001F4774">
        <w:t>territory</w:t>
      </w:r>
      <w:r w:rsidR="00BC3E46">
        <w:t xml:space="preserve">, </w:t>
      </w:r>
      <w:r w:rsidR="001F4774">
        <w:t>tribe</w:t>
      </w:r>
      <w:r w:rsidR="00BC3E46">
        <w:t>,</w:t>
      </w:r>
      <w:r w:rsidR="007B662C" w:rsidRPr="004F4DC7">
        <w:t xml:space="preserve"> </w:t>
      </w:r>
      <w:r w:rsidR="002A69C8" w:rsidRPr="004F4DC7">
        <w:t>and local level</w:t>
      </w:r>
      <w:r w:rsidR="002A69C8">
        <w:t>s</w:t>
      </w:r>
      <w:r w:rsidR="002A69C8" w:rsidRPr="004F4DC7">
        <w:t>.</w:t>
      </w:r>
      <w:r w:rsidR="00A94880">
        <w:t xml:space="preserve">  </w:t>
      </w:r>
    </w:p>
    <w:p w:rsidR="002113A7" w:rsidRDefault="002113A7" w:rsidP="00A80E1E">
      <w:pPr>
        <w:tabs>
          <w:tab w:val="left" w:pos="0"/>
        </w:tabs>
        <w:suppressAutoHyphens/>
      </w:pPr>
    </w:p>
    <w:p w:rsidR="002113A7" w:rsidRDefault="002113A7" w:rsidP="00A80E1E">
      <w:pPr>
        <w:pStyle w:val="Heading3"/>
        <w:shd w:val="clear" w:color="auto" w:fill="FFFFFF"/>
        <w:spacing w:after="0"/>
      </w:pPr>
      <w:r w:rsidRPr="00A80E1E">
        <w:rPr>
          <w:rFonts w:ascii="Arial" w:hAnsi="Arial" w:cs="Arial"/>
          <w:sz w:val="22"/>
          <w:szCs w:val="20"/>
        </w:rPr>
        <w:t xml:space="preserve">The National Response Framework (NRF), signed by the President in 2008, establishes the framework for a comprehensive, national, “all-hazards” approach to domestic incident response. The NRF outlines how communities, states, the Federal government, and private-sector and nongovernmental partners will work together in a coordinated fashion to plan for and develop comprehensive response plans for all types of emergency events.  </w:t>
      </w:r>
      <w:r w:rsidR="00DD30AF">
        <w:rPr>
          <w:rFonts w:ascii="Arial" w:hAnsi="Arial" w:cs="Arial"/>
          <w:sz w:val="22"/>
          <w:szCs w:val="20"/>
        </w:rPr>
        <w:t xml:space="preserve">Presidential Policy Directive / PPD-8: National Preparedness </w:t>
      </w:r>
      <w:r w:rsidRPr="00A80E1E">
        <w:rPr>
          <w:rFonts w:ascii="Arial" w:hAnsi="Arial" w:cs="Arial"/>
          <w:sz w:val="22"/>
          <w:szCs w:val="20"/>
        </w:rPr>
        <w:t xml:space="preserve">indicates that the national preparedness system shall include a series of integrated national planning frameworks built around basic plans that support the all-hazards approach to preparedness.  </w:t>
      </w:r>
      <w:r w:rsidR="00465A9B">
        <w:rPr>
          <w:rFonts w:ascii="Arial" w:hAnsi="Arial" w:cs="Arial"/>
          <w:sz w:val="22"/>
          <w:szCs w:val="20"/>
        </w:rPr>
        <w:t>Additionally, t</w:t>
      </w:r>
      <w:r w:rsidRPr="00A80E1E">
        <w:rPr>
          <w:rFonts w:ascii="Arial" w:hAnsi="Arial" w:cs="Arial"/>
          <w:sz w:val="22"/>
          <w:szCs w:val="20"/>
        </w:rPr>
        <w:t>he</w:t>
      </w:r>
      <w:r w:rsidR="00DD30AF">
        <w:rPr>
          <w:rFonts w:ascii="Arial" w:hAnsi="Arial" w:cs="Arial"/>
          <w:sz w:val="22"/>
          <w:szCs w:val="20"/>
        </w:rPr>
        <w:t xml:space="preserve"> Health and Human Services (HHS) </w:t>
      </w:r>
      <w:hyperlink r:id="rId9" w:tgtFrame="_blank" w:history="1">
        <w:r w:rsidRPr="00A80E1E">
          <w:rPr>
            <w:rFonts w:ascii="Arial" w:hAnsi="Arial" w:cs="Arial"/>
            <w:sz w:val="22"/>
            <w:szCs w:val="20"/>
          </w:rPr>
          <w:t>Disaster Behavioral Health Concept of Operations</w:t>
        </w:r>
      </w:hyperlink>
      <w:r w:rsidRPr="00A80E1E">
        <w:rPr>
          <w:rFonts w:ascii="Arial" w:hAnsi="Arial" w:cs="Arial"/>
          <w:sz w:val="22"/>
          <w:szCs w:val="20"/>
        </w:rPr>
        <w:t xml:space="preserve"> (CONOPS)</w:t>
      </w:r>
      <w:r w:rsidR="00465A9B">
        <w:rPr>
          <w:rFonts w:ascii="Arial" w:hAnsi="Arial" w:cs="Arial"/>
          <w:sz w:val="22"/>
          <w:szCs w:val="20"/>
        </w:rPr>
        <w:t xml:space="preserve"> emphasizes the </w:t>
      </w:r>
      <w:r w:rsidR="00DD30AF">
        <w:rPr>
          <w:rFonts w:ascii="Arial" w:hAnsi="Arial" w:cs="Arial"/>
          <w:sz w:val="22"/>
          <w:szCs w:val="20"/>
        </w:rPr>
        <w:t xml:space="preserve">Office of </w:t>
      </w:r>
      <w:hyperlink r:id="rId10" w:history="1">
        <w:r w:rsidRPr="00A80E1E">
          <w:t>Assistant Secretary for Preparedness and Response</w:t>
        </w:r>
        <w:r w:rsidRPr="00A80E1E">
          <w:rPr>
            <w:rFonts w:ascii="Arial" w:hAnsi="Arial" w:cs="Arial"/>
            <w:sz w:val="22"/>
            <w:szCs w:val="20"/>
          </w:rPr>
          <w:t>’s</w:t>
        </w:r>
        <w:r w:rsidRPr="00A80E1E">
          <w:t> (ASPR)</w:t>
        </w:r>
      </w:hyperlink>
      <w:r w:rsidR="00465A9B">
        <w:rPr>
          <w:rFonts w:ascii="Arial" w:hAnsi="Arial" w:cs="Arial"/>
          <w:sz w:val="22"/>
          <w:szCs w:val="20"/>
        </w:rPr>
        <w:t xml:space="preserve"> focus on incorporating behavioral health into plans and policies.  </w:t>
      </w:r>
      <w:r w:rsidR="00DD30AF">
        <w:rPr>
          <w:rFonts w:ascii="Arial" w:hAnsi="Arial" w:cs="Arial"/>
          <w:sz w:val="22"/>
          <w:szCs w:val="20"/>
        </w:rPr>
        <w:t xml:space="preserve">SAMHSA is the agency responsible for preparing states, territories, tribes, and local entities to meet behavioral health needs during recovery from disasters.  </w:t>
      </w:r>
      <w:r w:rsidRPr="00A80E1E">
        <w:rPr>
          <w:rFonts w:ascii="Arial" w:hAnsi="Arial" w:cs="Arial"/>
          <w:sz w:val="22"/>
          <w:szCs w:val="20"/>
        </w:rPr>
        <w:t xml:space="preserve">Within SAMHSA, the Center for Mental Health Services (CMHS) </w:t>
      </w:r>
      <w:r w:rsidR="00DD30AF">
        <w:rPr>
          <w:rFonts w:ascii="Arial" w:hAnsi="Arial" w:cs="Arial"/>
          <w:sz w:val="22"/>
          <w:szCs w:val="20"/>
        </w:rPr>
        <w:t>leads assistance to states, territories, tribes, and local communities with their disaster mental health plans that are based on an all-hazards approach.  Ideally, this type of planning approach anticipates a wide variety of incidents, ranging from natural disasters to human caused disasters such as transportation accidents and bioterrorism incidents.</w:t>
      </w:r>
    </w:p>
    <w:p w:rsidR="00382DE1" w:rsidRDefault="00382DE1" w:rsidP="00382DE1">
      <w:pPr>
        <w:spacing w:before="100" w:beforeAutospacing="1" w:after="100" w:afterAutospacing="1"/>
      </w:pPr>
      <w:bookmarkStart w:id="0" w:name="OLE_LINK1"/>
      <w:bookmarkStart w:id="1" w:name="OLE_LINK2"/>
      <w:r>
        <w:t xml:space="preserve">To better serve jurisdictions, SAMHSA created SAMHSA DTAC in 2002.  SAMHSA DTAC provides training and TA to states, territories, and federally recognized tribes in response to, and in preparation for, behavioral health (mental health and substance abuse) needs associated with catastrophic events and emergencies, such as natural disasters and human caused </w:t>
      </w:r>
      <w:r>
        <w:lastRenderedPageBreak/>
        <w:t xml:space="preserve">disasters such as bioterrorism, mass criminal victimization, and environmental disasters.  </w:t>
      </w:r>
      <w:r w:rsidRPr="00382DE1">
        <w:t xml:space="preserve">Following the 2001 terrorist attacks on the World Trade Center and the subsequent anthrax attacks the need for comprehensive all-hazards plans that include crisis counseling services became more pertinent than ever to state, territory, and local mental health and substance abuse agencies.  Since that time, the science behind crisis counseling has grown tremendously, and natural disasters such as </w:t>
      </w:r>
      <w:proofErr w:type="spellStart"/>
      <w:r w:rsidRPr="00382DE1">
        <w:t>Superstorm</w:t>
      </w:r>
      <w:proofErr w:type="spellEnd"/>
      <w:r w:rsidRPr="00382DE1">
        <w:t xml:space="preserve"> Sandy (177 fatalities) and the Moore, Oklahoma tornado (24 fatalities) have re-emphasized the need for disaster plans that can be adapted to respond to both human-caused and natural disasters.</w:t>
      </w:r>
      <w:r>
        <w:t>  States, territories, and federally recognized tribes have been engaged in ongoing all-hazards planning efforts and have made progress in developing infrastructure to respond effectively to community mental health needs after disasters, which means that the needs and challenges that jurisdictions face have changed and evolved over time.  In the aftermath of a disaster or other traumatic event, state, territory, tribal, and local behavioral health (mental health and substance abuse) agencies may contact SAMHSA DTAC for training or technical assistance to address the resulting needs.  TA specialists respond by identifying suitable publications and other materials, arranging for the deployment of expert consultants if possible, or coordinating other support services.  SAMHSA DTAC also provides online resources and training materials on a variety of disaster behavioral health topics about preparedness, response, and recovery.</w:t>
      </w:r>
    </w:p>
    <w:bookmarkEnd w:id="0"/>
    <w:bookmarkEnd w:id="1"/>
    <w:p w:rsidR="00893CA0" w:rsidRDefault="00893CA0" w:rsidP="00893CA0">
      <w:pPr>
        <w:spacing w:before="100" w:beforeAutospacing="1" w:after="100" w:afterAutospacing="1"/>
      </w:pPr>
      <w:r>
        <w:t>In addition to</w:t>
      </w:r>
      <w:r w:rsidRPr="00CB5142">
        <w:t xml:space="preserve"> supporting </w:t>
      </w:r>
      <w:r w:rsidR="007B662C">
        <w:t>s</w:t>
      </w:r>
      <w:r w:rsidR="007B662C" w:rsidRPr="00CB5142">
        <w:t>tate</w:t>
      </w:r>
      <w:r w:rsidR="003F2F27">
        <w:t xml:space="preserve">, </w:t>
      </w:r>
      <w:r>
        <w:t>t</w:t>
      </w:r>
      <w:r w:rsidRPr="00CB5142">
        <w:t>erritorial</w:t>
      </w:r>
      <w:r w:rsidR="003F2F27">
        <w:t>, and tribal</w:t>
      </w:r>
      <w:r w:rsidRPr="00CB5142">
        <w:t xml:space="preserve"> planning </w:t>
      </w:r>
      <w:r>
        <w:t xml:space="preserve">and response </w:t>
      </w:r>
      <w:r w:rsidRPr="00CB5142">
        <w:t>efforts, SAMHSA and SAMHSA</w:t>
      </w:r>
      <w:r>
        <w:t xml:space="preserve"> DTAC</w:t>
      </w:r>
      <w:r w:rsidRPr="00CB5142">
        <w:t xml:space="preserve"> collaborate with the Federal Emergency Management Agency (FEMA) on the Crisis Counseling Assistance and Training Program (CCP). </w:t>
      </w:r>
      <w:r w:rsidR="007B662C">
        <w:t xml:space="preserve"> </w:t>
      </w:r>
      <w:r w:rsidRPr="00CB5142">
        <w:t xml:space="preserve">The CCP provides supplemental assistance to </w:t>
      </w:r>
      <w:r w:rsidR="007B662C">
        <w:t>s</w:t>
      </w:r>
      <w:r w:rsidR="007B662C" w:rsidRPr="00CB5142">
        <w:t>tates</w:t>
      </w:r>
      <w:r w:rsidRPr="00CB5142">
        <w:t xml:space="preserve">, </w:t>
      </w:r>
      <w:r w:rsidR="007B662C">
        <w:t>t</w:t>
      </w:r>
      <w:r w:rsidR="007B662C" w:rsidRPr="00CB5142">
        <w:t>erritories</w:t>
      </w:r>
      <w:r w:rsidRPr="00CB5142">
        <w:t xml:space="preserve">, and federally recognized </w:t>
      </w:r>
      <w:r>
        <w:t>t</w:t>
      </w:r>
      <w:r w:rsidRPr="00CB5142">
        <w:t xml:space="preserve">ribes. </w:t>
      </w:r>
      <w:r w:rsidR="007B662C">
        <w:t xml:space="preserve"> </w:t>
      </w:r>
      <w:r w:rsidRPr="00CB5142">
        <w:t xml:space="preserve">The Robert T. Stafford Disaster Relief and Emergency Assistance Act (Stafford Act) of 1974 authorizes FEMA to fund mental health assistance and training activities in areas that have received a Presidential disaster declaration. </w:t>
      </w:r>
      <w:r w:rsidR="007B662C">
        <w:t xml:space="preserve"> </w:t>
      </w:r>
      <w:r w:rsidRPr="00CB5142">
        <w:t xml:space="preserve">The CMHS works with FEMA through an interagency agreement to provide </w:t>
      </w:r>
      <w:r>
        <w:t>TA</w:t>
      </w:r>
      <w:r w:rsidRPr="00CB5142">
        <w:t xml:space="preserve"> and consultation, training for </w:t>
      </w:r>
      <w:r w:rsidR="00C51EE8">
        <w:t>s</w:t>
      </w:r>
      <w:r w:rsidR="00C51EE8" w:rsidRPr="00CB5142">
        <w:t>tate</w:t>
      </w:r>
      <w:r w:rsidR="003F2F27">
        <w:t>, territory, tribal</w:t>
      </w:r>
      <w:r w:rsidR="00EF7C8E">
        <w:t xml:space="preserve">, </w:t>
      </w:r>
      <w:r w:rsidR="00EF7C8E" w:rsidRPr="00CB5142">
        <w:t>and</w:t>
      </w:r>
      <w:r w:rsidRPr="00CB5142">
        <w:t xml:space="preserve"> local </w:t>
      </w:r>
      <w:r w:rsidR="003F2F27">
        <w:t>behavioral</w:t>
      </w:r>
      <w:r w:rsidR="003F2F27" w:rsidRPr="00CB5142">
        <w:t xml:space="preserve"> </w:t>
      </w:r>
      <w:r w:rsidRPr="00CB5142">
        <w:t xml:space="preserve">health personnel, grant </w:t>
      </w:r>
      <w:proofErr w:type="gramStart"/>
      <w:r w:rsidRPr="00CB5142">
        <w:t>administration</w:t>
      </w:r>
      <w:r w:rsidR="00DD522D">
        <w:t>,</w:t>
      </w:r>
      <w:proofErr w:type="gramEnd"/>
      <w:r w:rsidRPr="00CB5142">
        <w:t xml:space="preserve"> and program oversight for the CCP. </w:t>
      </w:r>
      <w:r w:rsidR="00C51EE8">
        <w:t xml:space="preserve"> </w:t>
      </w:r>
      <w:r w:rsidRPr="00CB5142">
        <w:t xml:space="preserve">SAMHSA DTAC </w:t>
      </w:r>
      <w:r>
        <w:t xml:space="preserve">assists </w:t>
      </w:r>
      <w:r w:rsidR="00C51EE8">
        <w:t xml:space="preserve">states </w:t>
      </w:r>
      <w:r>
        <w:t xml:space="preserve">that are eligible for a CCP by providing TA related to </w:t>
      </w:r>
      <w:r w:rsidRPr="00CB5142">
        <w:t>completing applications, developing a plan of services, and identifying staff needs for the CCP.</w:t>
      </w:r>
    </w:p>
    <w:p w:rsidR="00353AAA" w:rsidRDefault="00893CA0" w:rsidP="00353AAA">
      <w:pPr>
        <w:spacing w:before="100" w:beforeAutospacing="1" w:after="100" w:afterAutospacing="1"/>
      </w:pPr>
      <w:r>
        <w:t xml:space="preserve">Beginning in 2010, SAMHSA DTAC began collecting data using </w:t>
      </w:r>
      <w:r w:rsidR="003155B3">
        <w:t xml:space="preserve">the </w:t>
      </w:r>
      <w:r w:rsidR="003155B3" w:rsidRPr="00AE102E">
        <w:t xml:space="preserve">Disaster </w:t>
      </w:r>
      <w:r w:rsidR="000D5516">
        <w:t>Behavioral</w:t>
      </w:r>
      <w:r w:rsidR="000D5516" w:rsidRPr="00AE102E">
        <w:t xml:space="preserve"> </w:t>
      </w:r>
      <w:r w:rsidR="003155B3" w:rsidRPr="00AE102E">
        <w:t>Health Needs Assessment Survey</w:t>
      </w:r>
      <w:r w:rsidR="000D5516">
        <w:t>s</w:t>
      </w:r>
      <w:r w:rsidR="003155B3" w:rsidRPr="00AE102E">
        <w:t xml:space="preserve"> and the DTAC Customer Satisfaction Survey</w:t>
      </w:r>
      <w:r w:rsidR="00D94D62">
        <w:t xml:space="preserve">. </w:t>
      </w:r>
      <w:r w:rsidR="00C51EE8">
        <w:t xml:space="preserve"> </w:t>
      </w:r>
      <w:r w:rsidR="00D94D62">
        <w:t xml:space="preserve">The results from these surveys have assisted SAMHSA DTAC in better supporting current needs and challenges in the disaster behavioral health field. </w:t>
      </w:r>
      <w:r w:rsidR="00C51EE8">
        <w:t xml:space="preserve"> </w:t>
      </w:r>
      <w:r w:rsidR="00DD522D">
        <w:t>They</w:t>
      </w:r>
      <w:r w:rsidR="00D94D62">
        <w:t xml:space="preserve"> have provided SAMHSA DTAC with ongoing feedback on the training and resource materials produced, the effectiveness of the various methods through which SAMHSA DTAC staff engage with individuals in the field, and the need for materials and TA covering emerging crisis counseling topics. </w:t>
      </w:r>
      <w:r w:rsidR="00C51EE8">
        <w:t xml:space="preserve"> </w:t>
      </w:r>
      <w:r w:rsidR="00D94D62">
        <w:t xml:space="preserve">The proposed data collection activities will continue previously </w:t>
      </w:r>
      <w:r w:rsidR="003F2F27">
        <w:t xml:space="preserve">Office of Management and Budget (OMB) </w:t>
      </w:r>
      <w:r w:rsidR="00D94D62">
        <w:t>cleared</w:t>
      </w:r>
      <w:r w:rsidR="00652FFE">
        <w:t xml:space="preserve"> (approved) </w:t>
      </w:r>
      <w:r w:rsidR="00D94D62">
        <w:t xml:space="preserve">efforts </w:t>
      </w:r>
      <w:r w:rsidR="001B2C0F">
        <w:t>to conduct needs assessments and monitor customer</w:t>
      </w:r>
      <w:r w:rsidR="00CF5F62">
        <w:t xml:space="preserve"> satisfaction</w:t>
      </w:r>
      <w:r w:rsidR="00D94D62">
        <w:t xml:space="preserve">. </w:t>
      </w:r>
      <w:r w:rsidR="00C51EE8">
        <w:t xml:space="preserve"> </w:t>
      </w:r>
      <w:r w:rsidR="00D94D62">
        <w:t xml:space="preserve">The changes for which SAMHSA DTAC is seeking </w:t>
      </w:r>
      <w:r w:rsidR="003F2F27">
        <w:t xml:space="preserve">OMB </w:t>
      </w:r>
      <w:r w:rsidR="00D94D62">
        <w:t xml:space="preserve">clearance involve updates to </w:t>
      </w:r>
      <w:r w:rsidR="00D94D62" w:rsidRPr="00995B4E">
        <w:t xml:space="preserve">the </w:t>
      </w:r>
      <w:r w:rsidR="00E10751" w:rsidRPr="00F12026">
        <w:rPr>
          <w:b/>
        </w:rPr>
        <w:t xml:space="preserve">Disaster Behavioral Health Needs Assessment Survey—State/Territory Version, Disaster Behavioral Health Needs Assessment Survey—Local Provider Version, </w:t>
      </w:r>
      <w:r w:rsidR="00995B4E" w:rsidRPr="00F12026">
        <w:rPr>
          <w:b/>
        </w:rPr>
        <w:t xml:space="preserve">SAMHSA </w:t>
      </w:r>
      <w:r w:rsidR="00E10751" w:rsidRPr="00F12026">
        <w:rPr>
          <w:b/>
        </w:rPr>
        <w:t xml:space="preserve">DTAC Customer Satisfaction Survey, </w:t>
      </w:r>
      <w:r w:rsidR="00E10751" w:rsidRPr="00B65934">
        <w:t>and the addition of the</w:t>
      </w:r>
      <w:r w:rsidR="00E10751" w:rsidRPr="00F12026">
        <w:rPr>
          <w:b/>
        </w:rPr>
        <w:t xml:space="preserve"> Disaster Behavioral Health Needs Assessment Follow-Up Interview</w:t>
      </w:r>
      <w:r w:rsidR="008C0099">
        <w:rPr>
          <w:b/>
        </w:rPr>
        <w:t xml:space="preserve"> Guide</w:t>
      </w:r>
      <w:r w:rsidR="00E10751" w:rsidRPr="00F12026">
        <w:t>.</w:t>
      </w:r>
      <w:r w:rsidR="00E10751">
        <w:rPr>
          <w:i/>
        </w:rPr>
        <w:t xml:space="preserve"> </w:t>
      </w:r>
      <w:r w:rsidR="00C51EE8">
        <w:rPr>
          <w:i/>
        </w:rPr>
        <w:t xml:space="preserve"> </w:t>
      </w:r>
      <w:r w:rsidR="00E10751" w:rsidRPr="00F12026">
        <w:t xml:space="preserve">These changes are designed to </w:t>
      </w:r>
      <w:r w:rsidR="001B2C0F">
        <w:t>further enhance</w:t>
      </w:r>
      <w:r w:rsidR="001B2C0F" w:rsidRPr="002A69C8">
        <w:t xml:space="preserve"> </w:t>
      </w:r>
      <w:r w:rsidR="00D94D62" w:rsidRPr="002A69C8">
        <w:t>their</w:t>
      </w:r>
      <w:r w:rsidR="00D94D62">
        <w:t xml:space="preserve"> usefulness and ensure the continued utility of these efforts</w:t>
      </w:r>
      <w:r w:rsidR="00E10751">
        <w:t xml:space="preserve">. </w:t>
      </w:r>
      <w:r w:rsidR="00C51EE8">
        <w:t xml:space="preserve"> </w:t>
      </w:r>
      <w:r w:rsidR="00E10751">
        <w:t>U</w:t>
      </w:r>
      <w:r w:rsidR="00B4287B">
        <w:t xml:space="preserve">pdates to the survey administration methodology </w:t>
      </w:r>
      <w:r w:rsidR="00E10751">
        <w:t>to reduce respondent burden are also requested</w:t>
      </w:r>
      <w:r w:rsidR="00D94D62">
        <w:t xml:space="preserve">. </w:t>
      </w:r>
      <w:r w:rsidR="00C51EE8">
        <w:t xml:space="preserve"> </w:t>
      </w:r>
      <w:r w:rsidR="00D52531" w:rsidRPr="00CB5142">
        <w:t xml:space="preserve">SAMHSA DTAC will </w:t>
      </w:r>
      <w:r w:rsidR="00D94D62">
        <w:t xml:space="preserve">continue to </w:t>
      </w:r>
      <w:r w:rsidR="00D52531" w:rsidRPr="00CB5142">
        <w:t>be responsible for administering the data collection instruments and analyzing the data collected from the</w:t>
      </w:r>
      <w:r w:rsidR="00D52531">
        <w:t xml:space="preserve"> </w:t>
      </w:r>
      <w:r w:rsidR="00E10751">
        <w:t>instruments</w:t>
      </w:r>
      <w:r w:rsidR="00D52531" w:rsidRPr="00CB5142">
        <w:t xml:space="preserve">. </w:t>
      </w:r>
      <w:r w:rsidR="00C51EE8">
        <w:t xml:space="preserve"> </w:t>
      </w:r>
      <w:r w:rsidR="00D52531" w:rsidRPr="00CB5142">
        <w:t xml:space="preserve">SAMHSA DTAC will use data from </w:t>
      </w:r>
      <w:r w:rsidR="00E10751">
        <w:t>the</w:t>
      </w:r>
      <w:r w:rsidR="00E10751" w:rsidRPr="00CB5142">
        <w:t xml:space="preserve"> </w:t>
      </w:r>
      <w:r w:rsidR="00D52531" w:rsidRPr="00CB5142">
        <w:t xml:space="preserve">instruments to inform current and future </w:t>
      </w:r>
      <w:r w:rsidR="00D94D62">
        <w:t xml:space="preserve">training and </w:t>
      </w:r>
      <w:r w:rsidR="00965849">
        <w:t>TA</w:t>
      </w:r>
      <w:r w:rsidR="00D52531" w:rsidRPr="00CB5142">
        <w:t xml:space="preserve"> activities</w:t>
      </w:r>
      <w:r w:rsidR="00AE15E0" w:rsidRPr="00CB5142">
        <w:t>.</w:t>
      </w:r>
    </w:p>
    <w:p w:rsidR="00983B2A" w:rsidRDefault="00983B2A" w:rsidP="00353AAA">
      <w:pPr>
        <w:spacing w:before="100" w:beforeAutospacing="1" w:after="100" w:afterAutospacing="1"/>
      </w:pPr>
      <w:r w:rsidRPr="00983B2A">
        <w:lastRenderedPageBreak/>
        <w:t xml:space="preserve">The overall goal of this data collection effort is to inform SAMHSA’s </w:t>
      </w:r>
      <w:r w:rsidR="00353AAA">
        <w:t>second</w:t>
      </w:r>
      <w:r w:rsidR="00353AAA" w:rsidRPr="00B94C60">
        <w:t xml:space="preserve"> </w:t>
      </w:r>
      <w:r w:rsidR="00353AAA">
        <w:t xml:space="preserve">and seventh </w:t>
      </w:r>
      <w:r w:rsidR="00353AAA" w:rsidRPr="00B94C60">
        <w:t>strategic initiative</w:t>
      </w:r>
      <w:r w:rsidR="00353AAA">
        <w:t>s</w:t>
      </w:r>
      <w:r w:rsidR="00353AAA" w:rsidRPr="00B94C60">
        <w:t xml:space="preserve">: </w:t>
      </w:r>
      <w:r w:rsidR="00353AAA">
        <w:rPr>
          <w:i/>
        </w:rPr>
        <w:t>Trauma and Justice</w:t>
      </w:r>
      <w:r w:rsidR="00C51EE8">
        <w:rPr>
          <w:i/>
        </w:rPr>
        <w:t>,</w:t>
      </w:r>
      <w:r w:rsidR="00353AAA">
        <w:t xml:space="preserve"> and </w:t>
      </w:r>
      <w:r w:rsidR="00353AAA" w:rsidRPr="00137994">
        <w:rPr>
          <w:i/>
        </w:rPr>
        <w:t>Data, Outcomes, and Quality</w:t>
      </w:r>
      <w:r w:rsidR="00353AAA">
        <w:t xml:space="preserve">. </w:t>
      </w:r>
      <w:r w:rsidR="00C51EE8">
        <w:t xml:space="preserve"> </w:t>
      </w:r>
      <w:r w:rsidR="00353AAA">
        <w:t>The effort specifically addresses Goal 2.5: Reduce the impact of disasters on the behavioral health of individuals, families, and communities; and Goal 7.4: Improve the quality and accessibility of surveillance, outcome and performance, and evaluation information for staff, stakeholders, funders, and policymakers.</w:t>
      </w:r>
    </w:p>
    <w:p w:rsidR="00AE15E0" w:rsidRDefault="00AE15E0" w:rsidP="00D52531">
      <w:pPr>
        <w:spacing w:before="100" w:beforeAutospacing="1" w:after="100" w:afterAutospacing="1"/>
      </w:pPr>
      <w:r>
        <w:t xml:space="preserve">SAMHSA is requesting OMB review and approval of </w:t>
      </w:r>
      <w:r w:rsidR="00C51EE8">
        <w:t xml:space="preserve">four </w:t>
      </w:r>
      <w:r>
        <w:t xml:space="preserve">data collection instruments. </w:t>
      </w:r>
      <w:r w:rsidR="00C51EE8">
        <w:t xml:space="preserve"> </w:t>
      </w:r>
      <w:r>
        <w:t xml:space="preserve">Table </w:t>
      </w:r>
      <w:r w:rsidR="000D5516">
        <w:t xml:space="preserve">1 </w:t>
      </w:r>
      <w:r>
        <w:t xml:space="preserve">provides an overview of the name of the instrument, the attachment reference, and the data collection method.  </w:t>
      </w:r>
    </w:p>
    <w:p w:rsidR="000D5516" w:rsidRPr="00F12026" w:rsidRDefault="000D5516" w:rsidP="000D5516">
      <w:pPr>
        <w:spacing w:before="100" w:beforeAutospacing="1" w:after="120"/>
        <w:rPr>
          <w:b/>
        </w:rPr>
      </w:pPr>
      <w:proofErr w:type="gramStart"/>
      <w:r w:rsidRPr="00F12026">
        <w:rPr>
          <w:b/>
        </w:rPr>
        <w:t>Table 1.</w:t>
      </w:r>
      <w:proofErr w:type="gramEnd"/>
      <w:r w:rsidR="003C5995" w:rsidRPr="00F12026">
        <w:rPr>
          <w:b/>
        </w:rPr>
        <w:t xml:space="preserve"> Data Collection Instruments</w:t>
      </w:r>
    </w:p>
    <w:tbl>
      <w:tblPr>
        <w:tblStyle w:val="TableGrid"/>
        <w:tblW w:w="0" w:type="auto"/>
        <w:tblLook w:val="04A0" w:firstRow="1" w:lastRow="0" w:firstColumn="1" w:lastColumn="0" w:noHBand="0" w:noVBand="1"/>
      </w:tblPr>
      <w:tblGrid>
        <w:gridCol w:w="5148"/>
        <w:gridCol w:w="1890"/>
        <w:gridCol w:w="2538"/>
      </w:tblGrid>
      <w:tr w:rsidR="000D5516" w:rsidTr="00F12026">
        <w:tc>
          <w:tcPr>
            <w:tcW w:w="5148" w:type="dxa"/>
            <w:vAlign w:val="center"/>
          </w:tcPr>
          <w:p w:rsidR="000D5516" w:rsidRPr="003C5995" w:rsidRDefault="000D5516" w:rsidP="00F12026">
            <w:pPr>
              <w:spacing w:before="100" w:beforeAutospacing="1" w:after="100" w:afterAutospacing="1"/>
              <w:jc w:val="center"/>
              <w:rPr>
                <w:b/>
              </w:rPr>
            </w:pPr>
            <w:r w:rsidRPr="003C5995">
              <w:rPr>
                <w:b/>
              </w:rPr>
              <w:t>Instrument</w:t>
            </w:r>
          </w:p>
        </w:tc>
        <w:tc>
          <w:tcPr>
            <w:tcW w:w="1890" w:type="dxa"/>
            <w:vAlign w:val="center"/>
          </w:tcPr>
          <w:p w:rsidR="000D5516" w:rsidRPr="003C5995" w:rsidRDefault="000D5516" w:rsidP="00F12026">
            <w:pPr>
              <w:spacing w:before="100" w:beforeAutospacing="1" w:after="100" w:afterAutospacing="1"/>
              <w:jc w:val="center"/>
              <w:rPr>
                <w:b/>
              </w:rPr>
            </w:pPr>
            <w:r w:rsidRPr="003C5995">
              <w:rPr>
                <w:b/>
              </w:rPr>
              <w:t>Attachment</w:t>
            </w:r>
          </w:p>
        </w:tc>
        <w:tc>
          <w:tcPr>
            <w:tcW w:w="2538" w:type="dxa"/>
            <w:vAlign w:val="center"/>
          </w:tcPr>
          <w:p w:rsidR="000D5516" w:rsidRPr="003C5995" w:rsidRDefault="000D5516" w:rsidP="00F12026">
            <w:pPr>
              <w:spacing w:before="100" w:beforeAutospacing="1" w:after="100" w:afterAutospacing="1"/>
              <w:jc w:val="center"/>
              <w:rPr>
                <w:b/>
              </w:rPr>
            </w:pPr>
            <w:r w:rsidRPr="003C5995">
              <w:rPr>
                <w:b/>
              </w:rPr>
              <w:t>Data Collection Method</w:t>
            </w:r>
          </w:p>
        </w:tc>
      </w:tr>
      <w:tr w:rsidR="000D5516" w:rsidTr="00F12026">
        <w:tc>
          <w:tcPr>
            <w:tcW w:w="5148" w:type="dxa"/>
          </w:tcPr>
          <w:p w:rsidR="000D5516" w:rsidRPr="008D33E6" w:rsidRDefault="000D5516" w:rsidP="00D52531">
            <w:pPr>
              <w:spacing w:before="100" w:beforeAutospacing="1" w:after="100" w:afterAutospacing="1"/>
            </w:pPr>
            <w:r w:rsidRPr="008D33E6">
              <w:t>Disaster Behavioral Health Needs Assessment Survey—State/Territory Version</w:t>
            </w:r>
          </w:p>
        </w:tc>
        <w:tc>
          <w:tcPr>
            <w:tcW w:w="1890" w:type="dxa"/>
          </w:tcPr>
          <w:p w:rsidR="000D5516" w:rsidRDefault="000D5516" w:rsidP="00D52531">
            <w:pPr>
              <w:spacing w:before="100" w:beforeAutospacing="1" w:after="100" w:afterAutospacing="1"/>
            </w:pPr>
            <w:r>
              <w:t>Attachment A1</w:t>
            </w:r>
          </w:p>
        </w:tc>
        <w:tc>
          <w:tcPr>
            <w:tcW w:w="2538" w:type="dxa"/>
          </w:tcPr>
          <w:p w:rsidR="000D5516" w:rsidRDefault="000D5516" w:rsidP="00D52531">
            <w:pPr>
              <w:spacing w:before="100" w:beforeAutospacing="1" w:after="100" w:afterAutospacing="1"/>
            </w:pPr>
            <w:r>
              <w:t>Web</w:t>
            </w:r>
          </w:p>
        </w:tc>
      </w:tr>
      <w:tr w:rsidR="000D5516" w:rsidTr="00F12026">
        <w:tc>
          <w:tcPr>
            <w:tcW w:w="5148" w:type="dxa"/>
          </w:tcPr>
          <w:p w:rsidR="000D5516" w:rsidRPr="008D33E6" w:rsidRDefault="000D5516" w:rsidP="00D52531">
            <w:pPr>
              <w:spacing w:before="100" w:beforeAutospacing="1" w:after="100" w:afterAutospacing="1"/>
            </w:pPr>
            <w:r w:rsidRPr="008D33E6">
              <w:t>Disaster Behavioral Health Needs Assessment Survey—Local Provider Version</w:t>
            </w:r>
          </w:p>
        </w:tc>
        <w:tc>
          <w:tcPr>
            <w:tcW w:w="1890" w:type="dxa"/>
          </w:tcPr>
          <w:p w:rsidR="000D5516" w:rsidRDefault="000D5516" w:rsidP="000D5516">
            <w:pPr>
              <w:spacing w:before="100" w:beforeAutospacing="1" w:after="100" w:afterAutospacing="1"/>
            </w:pPr>
            <w:r>
              <w:t>Attachment A2</w:t>
            </w:r>
          </w:p>
        </w:tc>
        <w:tc>
          <w:tcPr>
            <w:tcW w:w="2538" w:type="dxa"/>
          </w:tcPr>
          <w:p w:rsidR="000D5516" w:rsidRDefault="000D5516" w:rsidP="00D52531">
            <w:pPr>
              <w:spacing w:before="100" w:beforeAutospacing="1" w:after="100" w:afterAutospacing="1"/>
            </w:pPr>
            <w:r>
              <w:t>Web</w:t>
            </w:r>
          </w:p>
        </w:tc>
      </w:tr>
      <w:tr w:rsidR="000D5516" w:rsidTr="00F12026">
        <w:tc>
          <w:tcPr>
            <w:tcW w:w="5148" w:type="dxa"/>
          </w:tcPr>
          <w:p w:rsidR="000D5516" w:rsidRPr="008D33E6" w:rsidRDefault="000D5516" w:rsidP="008C0099">
            <w:pPr>
              <w:spacing w:before="100" w:beforeAutospacing="1" w:after="100" w:afterAutospacing="1"/>
            </w:pPr>
            <w:r w:rsidRPr="008D33E6">
              <w:t>Disaster Behavioral Health Needs Assessment Follow-Up Interview</w:t>
            </w:r>
            <w:r w:rsidR="008C0099">
              <w:t xml:space="preserve"> Guide</w:t>
            </w:r>
          </w:p>
        </w:tc>
        <w:tc>
          <w:tcPr>
            <w:tcW w:w="1890" w:type="dxa"/>
          </w:tcPr>
          <w:p w:rsidR="000D5516" w:rsidRDefault="000D5516" w:rsidP="000D5516">
            <w:pPr>
              <w:spacing w:before="100" w:beforeAutospacing="1" w:after="100" w:afterAutospacing="1"/>
            </w:pPr>
            <w:r>
              <w:t>Attachment A3</w:t>
            </w:r>
          </w:p>
        </w:tc>
        <w:tc>
          <w:tcPr>
            <w:tcW w:w="2538" w:type="dxa"/>
          </w:tcPr>
          <w:p w:rsidR="000D5516" w:rsidRDefault="000D5516" w:rsidP="00D52531">
            <w:pPr>
              <w:spacing w:before="100" w:beforeAutospacing="1" w:after="100" w:afterAutospacing="1"/>
            </w:pPr>
            <w:r>
              <w:t>Telephone</w:t>
            </w:r>
          </w:p>
        </w:tc>
      </w:tr>
      <w:tr w:rsidR="000D5516" w:rsidTr="00F12026">
        <w:tc>
          <w:tcPr>
            <w:tcW w:w="5148" w:type="dxa"/>
          </w:tcPr>
          <w:p w:rsidR="000D5516" w:rsidRPr="008D33E6" w:rsidRDefault="00995B4E" w:rsidP="00D52531">
            <w:pPr>
              <w:spacing w:before="100" w:beforeAutospacing="1" w:after="100" w:afterAutospacing="1"/>
            </w:pPr>
            <w:r w:rsidRPr="008C0099">
              <w:t xml:space="preserve">SAMHSA </w:t>
            </w:r>
            <w:r w:rsidR="000D5516" w:rsidRPr="00995B4E">
              <w:t>DTAC</w:t>
            </w:r>
            <w:r w:rsidR="000D5516" w:rsidRPr="008D33E6">
              <w:t xml:space="preserve"> Customer Satisfaction Survey</w:t>
            </w:r>
          </w:p>
        </w:tc>
        <w:tc>
          <w:tcPr>
            <w:tcW w:w="1890" w:type="dxa"/>
          </w:tcPr>
          <w:p w:rsidR="000D5516" w:rsidRDefault="000D5516" w:rsidP="008D33E6">
            <w:pPr>
              <w:spacing w:before="100" w:beforeAutospacing="1" w:after="100" w:afterAutospacing="1"/>
            </w:pPr>
            <w:r>
              <w:t xml:space="preserve">Attachment </w:t>
            </w:r>
            <w:r w:rsidR="008D33E6">
              <w:t>B1</w:t>
            </w:r>
          </w:p>
        </w:tc>
        <w:tc>
          <w:tcPr>
            <w:tcW w:w="2538" w:type="dxa"/>
          </w:tcPr>
          <w:p w:rsidR="000D5516" w:rsidRDefault="000D5516" w:rsidP="00C51EE8">
            <w:pPr>
              <w:spacing w:before="100" w:beforeAutospacing="1" w:after="100" w:afterAutospacing="1"/>
            </w:pPr>
            <w:r>
              <w:t>Multi-Mode (</w:t>
            </w:r>
            <w:r w:rsidR="003C5995">
              <w:t xml:space="preserve">Telephone </w:t>
            </w:r>
            <w:r w:rsidR="00353AAA">
              <w:t>and</w:t>
            </w:r>
            <w:r>
              <w:t xml:space="preserve"> </w:t>
            </w:r>
            <w:r w:rsidR="003C5995">
              <w:t>Web</w:t>
            </w:r>
            <w:r>
              <w:t>)</w:t>
            </w:r>
          </w:p>
        </w:tc>
      </w:tr>
    </w:tbl>
    <w:p w:rsidR="00D52531" w:rsidRPr="002C42B7" w:rsidRDefault="00FD50DA" w:rsidP="00DD522D">
      <w:pPr>
        <w:spacing w:before="100" w:beforeAutospacing="1" w:after="100" w:afterAutospacing="1"/>
        <w:rPr>
          <w:b/>
          <w:sz w:val="24"/>
          <w:szCs w:val="24"/>
        </w:rPr>
      </w:pPr>
      <w:r>
        <w:rPr>
          <w:b/>
          <w:sz w:val="24"/>
          <w:szCs w:val="24"/>
        </w:rPr>
        <w:t>A</w:t>
      </w:r>
      <w:r w:rsidR="00D52531" w:rsidRPr="002C42B7">
        <w:rPr>
          <w:b/>
          <w:sz w:val="24"/>
          <w:szCs w:val="24"/>
        </w:rPr>
        <w:t xml:space="preserve">2. Purpose and Use of the Information </w:t>
      </w:r>
      <w:r w:rsidR="00C51EE8" w:rsidRPr="002C42B7">
        <w:rPr>
          <w:b/>
          <w:sz w:val="24"/>
          <w:szCs w:val="24"/>
        </w:rPr>
        <w:t>Collect</w:t>
      </w:r>
      <w:r w:rsidR="00C51EE8">
        <w:rPr>
          <w:b/>
          <w:sz w:val="24"/>
          <w:szCs w:val="24"/>
        </w:rPr>
        <w:t>ed</w:t>
      </w:r>
      <w:r w:rsidR="00C51EE8" w:rsidRPr="002C42B7">
        <w:rPr>
          <w:b/>
          <w:sz w:val="24"/>
          <w:szCs w:val="24"/>
        </w:rPr>
        <w:t xml:space="preserve"> </w:t>
      </w:r>
    </w:p>
    <w:p w:rsidR="00D52531" w:rsidRDefault="00D94D62" w:rsidP="00D52531">
      <w:pPr>
        <w:tabs>
          <w:tab w:val="left" w:pos="0"/>
        </w:tabs>
        <w:suppressAutoHyphens/>
        <w:rPr>
          <w:szCs w:val="22"/>
        </w:rPr>
      </w:pPr>
      <w:r>
        <w:rPr>
          <w:szCs w:val="22"/>
        </w:rPr>
        <w:t xml:space="preserve">The data to be collected will </w:t>
      </w:r>
      <w:r w:rsidRPr="00AE102E">
        <w:rPr>
          <w:szCs w:val="22"/>
        </w:rPr>
        <w:t xml:space="preserve">provide SAMHSA DTAC with </w:t>
      </w:r>
      <w:r w:rsidR="00D52531" w:rsidRPr="00AE102E">
        <w:rPr>
          <w:szCs w:val="22"/>
        </w:rPr>
        <w:t xml:space="preserve">comprehensive feedback on the services it provides. </w:t>
      </w:r>
      <w:r w:rsidR="00C51EE8">
        <w:rPr>
          <w:szCs w:val="22"/>
        </w:rPr>
        <w:t xml:space="preserve"> </w:t>
      </w:r>
      <w:r w:rsidR="00983B2A">
        <w:rPr>
          <w:szCs w:val="22"/>
        </w:rPr>
        <w:t>The</w:t>
      </w:r>
      <w:r w:rsidR="00D52531" w:rsidRPr="00AE102E">
        <w:rPr>
          <w:szCs w:val="22"/>
        </w:rPr>
        <w:t xml:space="preserve"> proposed data collection </w:t>
      </w:r>
      <w:r w:rsidR="00D52531" w:rsidRPr="003E63A9">
        <w:rPr>
          <w:szCs w:val="22"/>
        </w:rPr>
        <w:t xml:space="preserve">will provide feedback on </w:t>
      </w:r>
      <w:r w:rsidR="001B2C0F">
        <w:rPr>
          <w:szCs w:val="22"/>
        </w:rPr>
        <w:t>how to maximize the usefulness</w:t>
      </w:r>
      <w:r w:rsidR="000B6EA9">
        <w:rPr>
          <w:szCs w:val="22"/>
        </w:rPr>
        <w:t xml:space="preserve"> </w:t>
      </w:r>
      <w:r w:rsidR="00D52531">
        <w:rPr>
          <w:szCs w:val="22"/>
        </w:rPr>
        <w:t xml:space="preserve">of </w:t>
      </w:r>
      <w:r w:rsidR="00FA28B5">
        <w:rPr>
          <w:szCs w:val="22"/>
        </w:rPr>
        <w:t>SAMHSA DTAC’s</w:t>
      </w:r>
      <w:r w:rsidR="00D52531">
        <w:rPr>
          <w:szCs w:val="22"/>
        </w:rPr>
        <w:t xml:space="preserve"> services</w:t>
      </w:r>
      <w:r w:rsidR="00983B2A">
        <w:rPr>
          <w:szCs w:val="22"/>
        </w:rPr>
        <w:t xml:space="preserve"> as well as identify </w:t>
      </w:r>
      <w:r w:rsidR="00D52531">
        <w:rPr>
          <w:szCs w:val="22"/>
        </w:rPr>
        <w:t xml:space="preserve">needs at the national level and areas that require enhanced </w:t>
      </w:r>
      <w:r w:rsidR="002A69C8">
        <w:rPr>
          <w:szCs w:val="22"/>
        </w:rPr>
        <w:t xml:space="preserve">training and </w:t>
      </w:r>
      <w:r w:rsidR="00965849">
        <w:rPr>
          <w:szCs w:val="22"/>
        </w:rPr>
        <w:t>TA</w:t>
      </w:r>
      <w:r w:rsidR="00D52531">
        <w:rPr>
          <w:szCs w:val="22"/>
        </w:rPr>
        <w:t xml:space="preserve"> services.</w:t>
      </w:r>
      <w:r>
        <w:rPr>
          <w:szCs w:val="22"/>
        </w:rPr>
        <w:t xml:space="preserve"> The </w:t>
      </w:r>
      <w:r w:rsidR="00983B2A">
        <w:rPr>
          <w:szCs w:val="22"/>
        </w:rPr>
        <w:t>ever changing</w:t>
      </w:r>
      <w:r>
        <w:rPr>
          <w:szCs w:val="22"/>
        </w:rPr>
        <w:t xml:space="preserve"> needs of the disaster behavioral health field require continual feedback to ensure SAMHSA DTAC </w:t>
      </w:r>
      <w:r w:rsidR="00652FFE">
        <w:rPr>
          <w:szCs w:val="22"/>
        </w:rPr>
        <w:t>provides</w:t>
      </w:r>
      <w:r>
        <w:rPr>
          <w:szCs w:val="22"/>
        </w:rPr>
        <w:t xml:space="preserve"> training and TA </w:t>
      </w:r>
      <w:r w:rsidR="00C80A3A">
        <w:rPr>
          <w:szCs w:val="22"/>
        </w:rPr>
        <w:t xml:space="preserve">that </w:t>
      </w:r>
      <w:r w:rsidR="002A69C8">
        <w:rPr>
          <w:szCs w:val="22"/>
        </w:rPr>
        <w:t>addresses</w:t>
      </w:r>
      <w:r w:rsidR="00AE102E">
        <w:rPr>
          <w:szCs w:val="22"/>
        </w:rPr>
        <w:t xml:space="preserve"> </w:t>
      </w:r>
      <w:r w:rsidR="00983B2A">
        <w:rPr>
          <w:szCs w:val="22"/>
        </w:rPr>
        <w:t>current</w:t>
      </w:r>
      <w:r w:rsidR="002A69C8">
        <w:rPr>
          <w:szCs w:val="22"/>
        </w:rPr>
        <w:t xml:space="preserve"> needs</w:t>
      </w:r>
      <w:r>
        <w:rPr>
          <w:szCs w:val="22"/>
        </w:rPr>
        <w:t>.</w:t>
      </w:r>
    </w:p>
    <w:p w:rsidR="00D52531" w:rsidRDefault="00D52531" w:rsidP="00D52531">
      <w:pPr>
        <w:tabs>
          <w:tab w:val="left" w:pos="0"/>
        </w:tabs>
        <w:suppressAutoHyphens/>
        <w:rPr>
          <w:szCs w:val="22"/>
        </w:rPr>
      </w:pPr>
    </w:p>
    <w:p w:rsidR="00D52531" w:rsidRDefault="00D52531" w:rsidP="00D52531">
      <w:pPr>
        <w:tabs>
          <w:tab w:val="left" w:pos="0"/>
        </w:tabs>
        <w:suppressAutoHyphens/>
        <w:rPr>
          <w:szCs w:val="22"/>
        </w:rPr>
      </w:pPr>
      <w:r w:rsidRPr="00FF255F">
        <w:rPr>
          <w:b/>
          <w:i/>
          <w:szCs w:val="22"/>
        </w:rPr>
        <w:t>Disaster Behavior Health Needs Assessment</w:t>
      </w:r>
      <w:r w:rsidR="00995B4E" w:rsidRPr="00FF255F">
        <w:rPr>
          <w:b/>
          <w:i/>
          <w:szCs w:val="22"/>
        </w:rPr>
        <w:t xml:space="preserve"> Surveys</w:t>
      </w:r>
      <w:r w:rsidR="00AE102E" w:rsidRPr="00FF255F">
        <w:rPr>
          <w:b/>
          <w:i/>
          <w:szCs w:val="22"/>
        </w:rPr>
        <w:t xml:space="preserve"> (NA</w:t>
      </w:r>
      <w:r w:rsidR="003C5995" w:rsidRPr="00FF255F">
        <w:rPr>
          <w:b/>
          <w:i/>
          <w:szCs w:val="22"/>
        </w:rPr>
        <w:t>S</w:t>
      </w:r>
      <w:r w:rsidR="00AE102E" w:rsidRPr="00FF255F">
        <w:rPr>
          <w:b/>
          <w:i/>
          <w:szCs w:val="22"/>
        </w:rPr>
        <w:t>)</w:t>
      </w:r>
      <w:r w:rsidR="00A30B0C" w:rsidRPr="00FF255F">
        <w:rPr>
          <w:szCs w:val="22"/>
        </w:rPr>
        <w:t>.</w:t>
      </w:r>
      <w:r w:rsidR="00AE102E" w:rsidRPr="00FF255F">
        <w:rPr>
          <w:szCs w:val="22"/>
        </w:rPr>
        <w:t xml:space="preserve"> </w:t>
      </w:r>
      <w:r w:rsidRPr="00FF255F">
        <w:rPr>
          <w:szCs w:val="22"/>
        </w:rPr>
        <w:t xml:space="preserve">The </w:t>
      </w:r>
      <w:r w:rsidR="00FE60E6" w:rsidRPr="00FF255F">
        <w:rPr>
          <w:b/>
        </w:rPr>
        <w:t>NA</w:t>
      </w:r>
      <w:r w:rsidR="003C5995" w:rsidRPr="00FF255F">
        <w:rPr>
          <w:b/>
        </w:rPr>
        <w:t>S</w:t>
      </w:r>
      <w:r w:rsidRPr="00FF255F">
        <w:t xml:space="preserve"> </w:t>
      </w:r>
      <w:r w:rsidRPr="00FF255F">
        <w:rPr>
          <w:szCs w:val="22"/>
        </w:rPr>
        <w:t>will assist SAMHSA DTAC in identifying</w:t>
      </w:r>
      <w:r w:rsidR="002A69C8" w:rsidRPr="00FF255F">
        <w:rPr>
          <w:szCs w:val="22"/>
        </w:rPr>
        <w:t xml:space="preserve"> the current needs </w:t>
      </w:r>
      <w:r w:rsidR="00AA2483" w:rsidRPr="00FF255F">
        <w:rPr>
          <w:color w:val="000000"/>
          <w:szCs w:val="22"/>
        </w:rPr>
        <w:t xml:space="preserve">of </w:t>
      </w:r>
      <w:r w:rsidR="00C51EE8" w:rsidRPr="00FF255F">
        <w:rPr>
          <w:color w:val="000000"/>
          <w:szCs w:val="22"/>
        </w:rPr>
        <w:t>s</w:t>
      </w:r>
      <w:r w:rsidR="00AA2483" w:rsidRPr="00FF255F">
        <w:rPr>
          <w:color w:val="000000"/>
          <w:szCs w:val="22"/>
        </w:rPr>
        <w:t xml:space="preserve">tates, </w:t>
      </w:r>
      <w:r w:rsidR="00C51EE8" w:rsidRPr="00FF255F">
        <w:rPr>
          <w:color w:val="000000"/>
          <w:szCs w:val="22"/>
        </w:rPr>
        <w:t>t</w:t>
      </w:r>
      <w:r w:rsidR="00AA2483" w:rsidRPr="00FF255F">
        <w:rPr>
          <w:color w:val="000000"/>
          <w:szCs w:val="22"/>
        </w:rPr>
        <w:t xml:space="preserve">erritories, </w:t>
      </w:r>
      <w:r w:rsidR="00C51EE8" w:rsidRPr="00FF255F">
        <w:rPr>
          <w:color w:val="000000"/>
          <w:szCs w:val="22"/>
        </w:rPr>
        <w:t>f</w:t>
      </w:r>
      <w:r w:rsidR="00AA2483" w:rsidRPr="00FF255F">
        <w:rPr>
          <w:color w:val="000000"/>
          <w:szCs w:val="22"/>
        </w:rPr>
        <w:t xml:space="preserve">ederally-recognized </w:t>
      </w:r>
      <w:r w:rsidR="00C51EE8" w:rsidRPr="00FF255F">
        <w:rPr>
          <w:color w:val="000000"/>
          <w:szCs w:val="22"/>
        </w:rPr>
        <w:t>t</w:t>
      </w:r>
      <w:r w:rsidR="00AA2483" w:rsidRPr="00FF255F">
        <w:rPr>
          <w:color w:val="000000"/>
          <w:szCs w:val="22"/>
        </w:rPr>
        <w:t>ribes, and local organizations and agencies as they integrate disaster behavioral health (DBH) into all-hazards disaster planning and response</w:t>
      </w:r>
      <w:r w:rsidR="004B01D3" w:rsidRPr="00FF255F">
        <w:rPr>
          <w:color w:val="000000"/>
          <w:szCs w:val="22"/>
        </w:rPr>
        <w:t xml:space="preserve"> or </w:t>
      </w:r>
      <w:r w:rsidR="000B6EA9">
        <w:rPr>
          <w:color w:val="000000"/>
          <w:szCs w:val="22"/>
        </w:rPr>
        <w:t>develop and maintain their existing</w:t>
      </w:r>
      <w:r w:rsidR="004B01D3" w:rsidRPr="00FF255F">
        <w:rPr>
          <w:color w:val="000000"/>
          <w:szCs w:val="22"/>
        </w:rPr>
        <w:t xml:space="preserve"> DBH plan.</w:t>
      </w:r>
      <w:r w:rsidR="002A69C8" w:rsidRPr="00FF255F">
        <w:rPr>
          <w:color w:val="000000"/>
          <w:sz w:val="20"/>
        </w:rPr>
        <w:t xml:space="preserve">  </w:t>
      </w:r>
      <w:r w:rsidRPr="00FF255F">
        <w:rPr>
          <w:szCs w:val="22"/>
        </w:rPr>
        <w:t xml:space="preserve">The </w:t>
      </w:r>
      <w:r w:rsidRPr="00FF255F">
        <w:rPr>
          <w:b/>
          <w:szCs w:val="22"/>
        </w:rPr>
        <w:t>NA</w:t>
      </w:r>
      <w:r w:rsidR="003C5995" w:rsidRPr="00FF255F">
        <w:rPr>
          <w:b/>
          <w:szCs w:val="22"/>
        </w:rPr>
        <w:t>S</w:t>
      </w:r>
      <w:r w:rsidRPr="00FF255F">
        <w:rPr>
          <w:szCs w:val="22"/>
        </w:rPr>
        <w:t xml:space="preserve"> will </w:t>
      </w:r>
      <w:r w:rsidR="000B6EA9">
        <w:rPr>
          <w:szCs w:val="22"/>
        </w:rPr>
        <w:t xml:space="preserve">provide useful data on the importance of performing DBH activities and the need for support from SAMSHA DTAC.  The surveys will also gather data on preferred methods of providing that support. </w:t>
      </w:r>
    </w:p>
    <w:p w:rsidR="00D52531" w:rsidRDefault="00D52531" w:rsidP="00D52531">
      <w:pPr>
        <w:tabs>
          <w:tab w:val="left" w:pos="0"/>
        </w:tabs>
        <w:suppressAutoHyphens/>
        <w:rPr>
          <w:szCs w:val="22"/>
        </w:rPr>
      </w:pPr>
    </w:p>
    <w:p w:rsidR="00D52531" w:rsidRPr="004F4DC7" w:rsidRDefault="00D52531" w:rsidP="00D52531">
      <w:pPr>
        <w:tabs>
          <w:tab w:val="left" w:pos="0"/>
        </w:tabs>
        <w:suppressAutoHyphens/>
        <w:rPr>
          <w:szCs w:val="22"/>
        </w:rPr>
      </w:pPr>
      <w:r w:rsidRPr="004F4DC7">
        <w:rPr>
          <w:szCs w:val="22"/>
        </w:rPr>
        <w:t xml:space="preserve">There are two versions of the </w:t>
      </w:r>
      <w:r w:rsidRPr="009963DA">
        <w:t>NA</w:t>
      </w:r>
      <w:r w:rsidR="003C5995">
        <w:t>S</w:t>
      </w:r>
      <w:r w:rsidR="00FA28B5">
        <w:rPr>
          <w:szCs w:val="22"/>
        </w:rPr>
        <w:t>:</w:t>
      </w:r>
      <w:r w:rsidRPr="004F4DC7">
        <w:rPr>
          <w:szCs w:val="22"/>
        </w:rPr>
        <w:t xml:space="preserve"> </w:t>
      </w:r>
      <w:r w:rsidRPr="004F4DC7">
        <w:t xml:space="preserve">the </w:t>
      </w:r>
      <w:r w:rsidR="008D33E6" w:rsidRPr="00DE4E25">
        <w:rPr>
          <w:b/>
        </w:rPr>
        <w:t>Disaster Behavioral Health Needs Assessment Survey—</w:t>
      </w:r>
      <w:r w:rsidRPr="009963DA">
        <w:rPr>
          <w:b/>
        </w:rPr>
        <w:t xml:space="preserve">State/Territory </w:t>
      </w:r>
      <w:r w:rsidR="008D33E6">
        <w:rPr>
          <w:b/>
        </w:rPr>
        <w:t>Version</w:t>
      </w:r>
      <w:r w:rsidRPr="004F4DC7">
        <w:t xml:space="preserve"> </w:t>
      </w:r>
      <w:r w:rsidR="00FF3A99" w:rsidRPr="00C11EAD">
        <w:t>(Attachment</w:t>
      </w:r>
      <w:r w:rsidRPr="00C11EAD">
        <w:t xml:space="preserve"> A1) and the </w:t>
      </w:r>
      <w:r w:rsidR="008D33E6" w:rsidRPr="00F12026">
        <w:rPr>
          <w:b/>
        </w:rPr>
        <w:t>Disaster Behavioral Health Needs Assessment Survey—Local Provider Version</w:t>
      </w:r>
      <w:r w:rsidR="008D33E6" w:rsidRPr="008D33E6">
        <w:rPr>
          <w:b/>
        </w:rPr>
        <w:t xml:space="preserve"> </w:t>
      </w:r>
      <w:r w:rsidR="00FF3A99" w:rsidRPr="00C11EAD">
        <w:t xml:space="preserve">(Attachment </w:t>
      </w:r>
      <w:r w:rsidRPr="00C11EAD">
        <w:t>A2)</w:t>
      </w:r>
      <w:r w:rsidR="00FA28B5" w:rsidRPr="00C11EAD">
        <w:t>.</w:t>
      </w:r>
      <w:r w:rsidR="00C51EE8">
        <w:t xml:space="preserve"> </w:t>
      </w:r>
      <w:r w:rsidRPr="00C11EAD">
        <w:t xml:space="preserve"> </w:t>
      </w:r>
      <w:r w:rsidR="00EE63E7" w:rsidRPr="00C11EAD">
        <w:t>These</w:t>
      </w:r>
      <w:r w:rsidR="00EE63E7">
        <w:t xml:space="preserve"> </w:t>
      </w:r>
      <w:r w:rsidR="00EE63E7" w:rsidRPr="0076739A">
        <w:rPr>
          <w:b/>
        </w:rPr>
        <w:t>NA</w:t>
      </w:r>
      <w:r w:rsidR="003C5995" w:rsidRPr="0076739A">
        <w:rPr>
          <w:b/>
        </w:rPr>
        <w:t>S</w:t>
      </w:r>
      <w:r w:rsidR="00AE102E">
        <w:t xml:space="preserve"> instrument</w:t>
      </w:r>
      <w:r w:rsidR="00EE63E7">
        <w:t>s</w:t>
      </w:r>
      <w:r w:rsidR="00FA28B5">
        <w:t xml:space="preserve"> </w:t>
      </w:r>
      <w:r w:rsidR="00203DC0">
        <w:t xml:space="preserve">are designed to </w:t>
      </w:r>
      <w:r w:rsidRPr="004F4DC7">
        <w:t xml:space="preserve">collect information on disaster behavioral health </w:t>
      </w:r>
      <w:r w:rsidR="00FA28B5">
        <w:t xml:space="preserve">(DBH) </w:t>
      </w:r>
      <w:r w:rsidRPr="004F4DC7">
        <w:t xml:space="preserve">preparedness and response. </w:t>
      </w:r>
      <w:r w:rsidR="00C51EE8">
        <w:t xml:space="preserve"> </w:t>
      </w:r>
      <w:r w:rsidRPr="004F4DC7">
        <w:t xml:space="preserve">SAMHSA will use this information to inform </w:t>
      </w:r>
      <w:r w:rsidR="007A2445">
        <w:t>the development and formats of the types of support (e.g., training, technical assistance) provided by SAMHSA DTAC.</w:t>
      </w:r>
    </w:p>
    <w:p w:rsidR="00D52531" w:rsidRDefault="00D52531" w:rsidP="00D52531"/>
    <w:p w:rsidR="00A80E1E" w:rsidRDefault="00A80E1E">
      <w:r>
        <w:br w:type="page"/>
      </w:r>
    </w:p>
    <w:p w:rsidR="00D52531" w:rsidRPr="004F4DC7" w:rsidRDefault="00D52531" w:rsidP="00D52531">
      <w:r>
        <w:lastRenderedPageBreak/>
        <w:t xml:space="preserve">The </w:t>
      </w:r>
      <w:r w:rsidR="008D33E6" w:rsidRPr="00DE4E25">
        <w:rPr>
          <w:b/>
        </w:rPr>
        <w:t>Disaster Behavioral Health Needs Assessment Survey—</w:t>
      </w:r>
      <w:r w:rsidR="008D33E6" w:rsidRPr="009963DA">
        <w:rPr>
          <w:b/>
        </w:rPr>
        <w:t xml:space="preserve">State/Territory </w:t>
      </w:r>
      <w:r w:rsidR="008D33E6">
        <w:rPr>
          <w:b/>
        </w:rPr>
        <w:t xml:space="preserve">Version </w:t>
      </w:r>
      <w:r w:rsidRPr="004F4DC7">
        <w:t>will</w:t>
      </w:r>
      <w:r w:rsidR="00FA28B5">
        <w:t xml:space="preserve"> </w:t>
      </w:r>
      <w:r w:rsidR="00AB4C53">
        <w:t xml:space="preserve">collect information on </w:t>
      </w:r>
      <w:r w:rsidR="00FA28B5">
        <w:t>the following</w:t>
      </w:r>
      <w:r w:rsidRPr="004F4DC7">
        <w:t>:</w:t>
      </w:r>
    </w:p>
    <w:p w:rsidR="00AB4C53" w:rsidRDefault="00AB4C53" w:rsidP="00D52531">
      <w:pPr>
        <w:numPr>
          <w:ilvl w:val="0"/>
          <w:numId w:val="7"/>
        </w:numPr>
      </w:pPr>
      <w:r>
        <w:t xml:space="preserve">Familiarity with SAMHSA DTAC training and technical assistance </w:t>
      </w:r>
    </w:p>
    <w:p w:rsidR="00D72A6A" w:rsidRDefault="00AB4C53" w:rsidP="00D52531">
      <w:pPr>
        <w:numPr>
          <w:ilvl w:val="0"/>
          <w:numId w:val="7"/>
        </w:numPr>
      </w:pPr>
      <w:r>
        <w:t>I</w:t>
      </w:r>
      <w:r w:rsidR="00D72A6A">
        <w:t xml:space="preserve">mportance </w:t>
      </w:r>
      <w:r>
        <w:t xml:space="preserve">of, and need for training and </w:t>
      </w:r>
      <w:r w:rsidR="00995B4E">
        <w:t>TA</w:t>
      </w:r>
      <w:r>
        <w:t xml:space="preserve"> related to,</w:t>
      </w:r>
      <w:r w:rsidR="00D72A6A">
        <w:t xml:space="preserve"> </w:t>
      </w:r>
      <w:r>
        <w:t xml:space="preserve">various </w:t>
      </w:r>
      <w:r w:rsidR="00995B4E">
        <w:t xml:space="preserve">DBH preparedness, response, and collaboration </w:t>
      </w:r>
      <w:r>
        <w:t>activities</w:t>
      </w:r>
    </w:p>
    <w:p w:rsidR="00E74D64" w:rsidRDefault="00AB4C53" w:rsidP="00D52531">
      <w:pPr>
        <w:numPr>
          <w:ilvl w:val="0"/>
          <w:numId w:val="7"/>
        </w:numPr>
      </w:pPr>
      <w:r>
        <w:t>U</w:t>
      </w:r>
      <w:r w:rsidR="00E74D64">
        <w:t xml:space="preserve">sefulness of various methods for </w:t>
      </w:r>
      <w:r>
        <w:t xml:space="preserve">delivering </w:t>
      </w:r>
      <w:r w:rsidR="00E74D64">
        <w:t xml:space="preserve">training and </w:t>
      </w:r>
      <w:r w:rsidR="00995B4E">
        <w:t>TA</w:t>
      </w:r>
    </w:p>
    <w:p w:rsidR="00E74D64" w:rsidRPr="008B0830" w:rsidRDefault="00AB4C53" w:rsidP="00AB4C53">
      <w:pPr>
        <w:numPr>
          <w:ilvl w:val="0"/>
          <w:numId w:val="7"/>
        </w:numPr>
      </w:pPr>
      <w:r>
        <w:t>B</w:t>
      </w:r>
      <w:r w:rsidR="00E74D64" w:rsidRPr="008B0830">
        <w:t>ackground</w:t>
      </w:r>
      <w:r w:rsidR="00E74D64">
        <w:t>s</w:t>
      </w:r>
      <w:r w:rsidR="00E74D64" w:rsidRPr="008B0830">
        <w:t xml:space="preserve"> and experience</w:t>
      </w:r>
      <w:r w:rsidR="00BC2F41">
        <w:t>s</w:t>
      </w:r>
      <w:r w:rsidR="00E74D64" w:rsidRPr="008B0830">
        <w:t xml:space="preserve"> of </w:t>
      </w:r>
      <w:r w:rsidR="00FF3762">
        <w:t>s</w:t>
      </w:r>
      <w:r w:rsidR="00FF3762" w:rsidRPr="008B0830">
        <w:t>tate</w:t>
      </w:r>
      <w:r w:rsidR="00BC3E46">
        <w:t xml:space="preserve"> and territory</w:t>
      </w:r>
      <w:r w:rsidR="00FF3762" w:rsidRPr="008B0830">
        <w:t xml:space="preserve"> </w:t>
      </w:r>
      <w:r w:rsidR="00E74D64">
        <w:t>coordinator participants</w:t>
      </w:r>
    </w:p>
    <w:p w:rsidR="00D52531" w:rsidRDefault="00D52531" w:rsidP="00D52531"/>
    <w:p w:rsidR="00995B4E" w:rsidRPr="004F4DC7" w:rsidRDefault="00D52531" w:rsidP="00995B4E">
      <w:r>
        <w:t xml:space="preserve">The </w:t>
      </w:r>
      <w:r w:rsidR="008D33E6" w:rsidRPr="00DE4E25">
        <w:rPr>
          <w:b/>
        </w:rPr>
        <w:t>Disaster Behavioral Health Needs Assessment Survey—Local Provider Version</w:t>
      </w:r>
      <w:r>
        <w:t xml:space="preserve"> </w:t>
      </w:r>
      <w:r w:rsidR="00995B4E" w:rsidRPr="004F4DC7">
        <w:t>will</w:t>
      </w:r>
      <w:r w:rsidR="00995B4E">
        <w:t xml:space="preserve"> collect information on the following</w:t>
      </w:r>
      <w:r w:rsidR="00995B4E" w:rsidRPr="004F4DC7">
        <w:t>:</w:t>
      </w:r>
    </w:p>
    <w:p w:rsidR="00995B4E" w:rsidRDefault="00995B4E" w:rsidP="00995B4E">
      <w:pPr>
        <w:numPr>
          <w:ilvl w:val="0"/>
          <w:numId w:val="7"/>
        </w:numPr>
      </w:pPr>
      <w:r>
        <w:t xml:space="preserve">Familiarity with SAMHSA DTAC training and technical assistance </w:t>
      </w:r>
    </w:p>
    <w:p w:rsidR="00995B4E" w:rsidRDefault="00995B4E" w:rsidP="00995B4E">
      <w:pPr>
        <w:numPr>
          <w:ilvl w:val="0"/>
          <w:numId w:val="7"/>
        </w:numPr>
      </w:pPr>
      <w:r>
        <w:t>Importance of, and need for training and TA related to, various DBH preparedness, response, and collaboration activities</w:t>
      </w:r>
    </w:p>
    <w:p w:rsidR="00995B4E" w:rsidRDefault="00995B4E" w:rsidP="00995B4E">
      <w:pPr>
        <w:numPr>
          <w:ilvl w:val="0"/>
          <w:numId w:val="7"/>
        </w:numPr>
      </w:pPr>
      <w:r>
        <w:t xml:space="preserve">Current collaboration with </w:t>
      </w:r>
      <w:r w:rsidR="00FF3762">
        <w:t>state and t</w:t>
      </w:r>
      <w:r>
        <w:t>erritory DBH programs</w:t>
      </w:r>
    </w:p>
    <w:p w:rsidR="00995B4E" w:rsidRDefault="00995B4E" w:rsidP="00995B4E">
      <w:pPr>
        <w:numPr>
          <w:ilvl w:val="0"/>
          <w:numId w:val="7"/>
        </w:numPr>
      </w:pPr>
      <w:r>
        <w:t>Usefulness of various methods for delivering training and TA</w:t>
      </w:r>
    </w:p>
    <w:p w:rsidR="00995B4E" w:rsidRPr="008B0830" w:rsidRDefault="00995B4E" w:rsidP="00995B4E">
      <w:pPr>
        <w:numPr>
          <w:ilvl w:val="0"/>
          <w:numId w:val="7"/>
        </w:numPr>
      </w:pPr>
      <w:r>
        <w:t>B</w:t>
      </w:r>
      <w:r w:rsidRPr="008B0830">
        <w:t>ackground</w:t>
      </w:r>
      <w:r>
        <w:t>s</w:t>
      </w:r>
      <w:r w:rsidRPr="008B0830">
        <w:t xml:space="preserve"> and experience</w:t>
      </w:r>
      <w:r w:rsidR="00BC2F41">
        <w:t>s</w:t>
      </w:r>
      <w:r w:rsidRPr="008B0830">
        <w:t xml:space="preserve"> of </w:t>
      </w:r>
      <w:r>
        <w:t>local provider participants</w:t>
      </w:r>
    </w:p>
    <w:p w:rsidR="00D52531" w:rsidRPr="008B0830" w:rsidRDefault="00D52531" w:rsidP="00D52531"/>
    <w:p w:rsidR="00BC2F41" w:rsidRDefault="00995B4E" w:rsidP="00F12026">
      <w:pPr>
        <w:tabs>
          <w:tab w:val="left" w:pos="0"/>
        </w:tabs>
        <w:suppressAutoHyphens/>
      </w:pPr>
      <w:r w:rsidRPr="00995B4E">
        <w:rPr>
          <w:b/>
          <w:i/>
        </w:rPr>
        <w:t>Disaster Behavioral Health Needs Assessment Follow-Up Interviews</w:t>
      </w:r>
      <w:r>
        <w:rPr>
          <w:b/>
          <w:i/>
        </w:rPr>
        <w:t xml:space="preserve"> (NAFI)</w:t>
      </w:r>
      <w:r>
        <w:t xml:space="preserve">. </w:t>
      </w:r>
      <w:r w:rsidR="00BC2F41">
        <w:t xml:space="preserve">The </w:t>
      </w:r>
      <w:r w:rsidR="00BC2F41" w:rsidRPr="0076739A">
        <w:rPr>
          <w:b/>
        </w:rPr>
        <w:t>NAFI</w:t>
      </w:r>
      <w:r w:rsidR="00BC2F41">
        <w:t xml:space="preserve"> will allow SAMHSA DTAC </w:t>
      </w:r>
      <w:r>
        <w:rPr>
          <w:szCs w:val="22"/>
        </w:rPr>
        <w:t>to gain a more nuanced</w:t>
      </w:r>
      <w:r w:rsidR="00BC2F41">
        <w:rPr>
          <w:szCs w:val="22"/>
        </w:rPr>
        <w:t xml:space="preserve"> </w:t>
      </w:r>
      <w:r>
        <w:rPr>
          <w:szCs w:val="22"/>
        </w:rPr>
        <w:t xml:space="preserve">understanding of the needs identified in the </w:t>
      </w:r>
      <w:r w:rsidR="00BC2F41" w:rsidRPr="0076739A">
        <w:rPr>
          <w:b/>
          <w:szCs w:val="22"/>
        </w:rPr>
        <w:t>NAS</w:t>
      </w:r>
      <w:r>
        <w:rPr>
          <w:szCs w:val="22"/>
        </w:rPr>
        <w:t xml:space="preserve">. </w:t>
      </w:r>
      <w:r w:rsidR="00FF3762">
        <w:rPr>
          <w:szCs w:val="22"/>
        </w:rPr>
        <w:t xml:space="preserve"> </w:t>
      </w:r>
      <w:r w:rsidR="00BC2F41">
        <w:rPr>
          <w:szCs w:val="22"/>
        </w:rPr>
        <w:t xml:space="preserve">SAMHSA DTAC will use the </w:t>
      </w:r>
      <w:r w:rsidR="00BC2F41" w:rsidRPr="007A7911">
        <w:rPr>
          <w:b/>
          <w:szCs w:val="22"/>
        </w:rPr>
        <w:t>NAFI</w:t>
      </w:r>
      <w:r w:rsidR="00BC2F41">
        <w:rPr>
          <w:szCs w:val="22"/>
        </w:rPr>
        <w:t xml:space="preserve"> to delve deeper into current DBH needs and specific findings from the </w:t>
      </w:r>
      <w:r w:rsidR="00BC2F41" w:rsidRPr="0076739A">
        <w:rPr>
          <w:b/>
          <w:szCs w:val="22"/>
        </w:rPr>
        <w:t>NAS</w:t>
      </w:r>
      <w:r w:rsidR="00BC2F41">
        <w:rPr>
          <w:szCs w:val="22"/>
        </w:rPr>
        <w:t xml:space="preserve"> to </w:t>
      </w:r>
      <w:r w:rsidR="00BC2F41">
        <w:t xml:space="preserve">collect </w:t>
      </w:r>
      <w:proofErr w:type="spellStart"/>
      <w:r w:rsidR="00BC2F41">
        <w:t>indepth</w:t>
      </w:r>
      <w:proofErr w:type="spellEnd"/>
      <w:r w:rsidR="00BC2F41">
        <w:t xml:space="preserve"> information useful </w:t>
      </w:r>
      <w:r w:rsidR="00A80E1E">
        <w:t>for expanding</w:t>
      </w:r>
      <w:r w:rsidR="00AE5651">
        <w:t xml:space="preserve"> and </w:t>
      </w:r>
      <w:r w:rsidR="007A2445">
        <w:t xml:space="preserve">further enhancing </w:t>
      </w:r>
      <w:r w:rsidR="00BC2F41">
        <w:t xml:space="preserve">the training and TA provided by SAMHSA DTAC, including </w:t>
      </w:r>
      <w:r w:rsidR="00BC2F41" w:rsidRPr="00F12026">
        <w:t>tailoring resources to specific needs, providing resources in the most useful formats, and creating new resources to fill any gaps.</w:t>
      </w:r>
      <w:r w:rsidR="008C0099">
        <w:t xml:space="preserve"> </w:t>
      </w:r>
      <w:r w:rsidR="00FF3762">
        <w:t xml:space="preserve"> </w:t>
      </w:r>
      <w:r w:rsidR="00BC2F41">
        <w:t>T</w:t>
      </w:r>
      <w:r w:rsidR="00BC2F41" w:rsidRPr="004F4DC7">
        <w:t xml:space="preserve">he </w:t>
      </w:r>
      <w:r w:rsidR="00BC2F41" w:rsidRPr="00DE4E25">
        <w:rPr>
          <w:b/>
        </w:rPr>
        <w:t xml:space="preserve">Disaster Behavioral Health Needs Assessment </w:t>
      </w:r>
      <w:r w:rsidR="00BC2F41">
        <w:rPr>
          <w:b/>
        </w:rPr>
        <w:t>Follow-Up Interview</w:t>
      </w:r>
      <w:r w:rsidR="008C0099">
        <w:rPr>
          <w:b/>
        </w:rPr>
        <w:t xml:space="preserve"> Guide</w:t>
      </w:r>
      <w:r w:rsidR="00BC2F41">
        <w:t xml:space="preserve"> will collect information on the following:</w:t>
      </w:r>
    </w:p>
    <w:p w:rsidR="00BC2F41" w:rsidRDefault="00BC2F41" w:rsidP="00F12026">
      <w:pPr>
        <w:pStyle w:val="ListParagraph"/>
        <w:numPr>
          <w:ilvl w:val="0"/>
          <w:numId w:val="17"/>
        </w:numPr>
        <w:tabs>
          <w:tab w:val="left" w:pos="0"/>
        </w:tabs>
        <w:suppressAutoHyphens/>
      </w:pPr>
      <w:r>
        <w:t xml:space="preserve">Familiarity with SAMHSA DTAC </w:t>
      </w:r>
    </w:p>
    <w:p w:rsidR="004928F2" w:rsidRDefault="00BC2F41" w:rsidP="00BC2F41">
      <w:pPr>
        <w:numPr>
          <w:ilvl w:val="0"/>
          <w:numId w:val="17"/>
        </w:numPr>
      </w:pPr>
      <w:r>
        <w:t>B</w:t>
      </w:r>
      <w:r w:rsidRPr="008B0830">
        <w:t>ackground</w:t>
      </w:r>
      <w:r>
        <w:t>s</w:t>
      </w:r>
      <w:r w:rsidRPr="008B0830">
        <w:t xml:space="preserve"> and experience</w:t>
      </w:r>
      <w:r>
        <w:t>s</w:t>
      </w:r>
      <w:r w:rsidRPr="008B0830">
        <w:t xml:space="preserve"> of </w:t>
      </w:r>
      <w:r w:rsidR="00FF3762">
        <w:t>s</w:t>
      </w:r>
      <w:r w:rsidR="00FF3762" w:rsidRPr="008B0830">
        <w:t>tate</w:t>
      </w:r>
      <w:r w:rsidR="00FF3762">
        <w:t xml:space="preserve"> and t</w:t>
      </w:r>
      <w:r w:rsidR="008C0099">
        <w:t>erritory</w:t>
      </w:r>
      <w:r w:rsidRPr="008B0830">
        <w:t xml:space="preserve"> </w:t>
      </w:r>
      <w:r>
        <w:t xml:space="preserve">coordinator </w:t>
      </w:r>
      <w:r w:rsidR="008C0099">
        <w:t xml:space="preserve">and local provider </w:t>
      </w:r>
      <w:r>
        <w:t>participants;</w:t>
      </w:r>
    </w:p>
    <w:p w:rsidR="00BC2F41" w:rsidRPr="008B0830" w:rsidRDefault="004928F2" w:rsidP="00BC2F41">
      <w:pPr>
        <w:numPr>
          <w:ilvl w:val="0"/>
          <w:numId w:val="17"/>
        </w:numPr>
      </w:pPr>
      <w:r>
        <w:t>General DBH-related needs</w:t>
      </w:r>
    </w:p>
    <w:p w:rsidR="00BC2F41" w:rsidRDefault="00B56E55" w:rsidP="00F12026">
      <w:pPr>
        <w:pStyle w:val="ListParagraph"/>
        <w:numPr>
          <w:ilvl w:val="0"/>
          <w:numId w:val="17"/>
        </w:numPr>
        <w:tabs>
          <w:tab w:val="left" w:pos="0"/>
        </w:tabs>
        <w:suppressAutoHyphens/>
      </w:pPr>
      <w:r>
        <w:t>Additional feedback related to specific needs identified in the NAS</w:t>
      </w:r>
    </w:p>
    <w:p w:rsidR="004928F2" w:rsidRPr="004928F2" w:rsidRDefault="004928F2" w:rsidP="00F12026">
      <w:pPr>
        <w:tabs>
          <w:tab w:val="left" w:pos="0"/>
        </w:tabs>
        <w:suppressAutoHyphens/>
      </w:pPr>
    </w:p>
    <w:p w:rsidR="00D52531" w:rsidRPr="00804DB7" w:rsidRDefault="00995B4E" w:rsidP="00D52531">
      <w:pPr>
        <w:tabs>
          <w:tab w:val="left" w:pos="0"/>
        </w:tabs>
        <w:suppressAutoHyphens/>
        <w:rPr>
          <w:szCs w:val="22"/>
        </w:rPr>
      </w:pPr>
      <w:r>
        <w:rPr>
          <w:b/>
          <w:i/>
        </w:rPr>
        <w:t xml:space="preserve">SAMHSA DTAC </w:t>
      </w:r>
      <w:r w:rsidR="00D52531" w:rsidRPr="00A30B0C">
        <w:rPr>
          <w:b/>
          <w:i/>
          <w:szCs w:val="22"/>
        </w:rPr>
        <w:t>Customer Satisfaction Survey</w:t>
      </w:r>
      <w:r w:rsidR="00E32043">
        <w:rPr>
          <w:b/>
          <w:i/>
          <w:szCs w:val="22"/>
        </w:rPr>
        <w:t xml:space="preserve"> (CSS)</w:t>
      </w:r>
      <w:r w:rsidR="00A30B0C">
        <w:rPr>
          <w:szCs w:val="22"/>
        </w:rPr>
        <w:t>.</w:t>
      </w:r>
      <w:r w:rsidR="00D52531">
        <w:rPr>
          <w:szCs w:val="22"/>
        </w:rPr>
        <w:t xml:space="preserve"> The </w:t>
      </w:r>
      <w:r w:rsidR="00E32043" w:rsidRPr="00E9496D">
        <w:rPr>
          <w:b/>
        </w:rPr>
        <w:t>CSS</w:t>
      </w:r>
      <w:r w:rsidR="00D52531">
        <w:rPr>
          <w:szCs w:val="22"/>
        </w:rPr>
        <w:t xml:space="preserve"> (</w:t>
      </w:r>
      <w:r w:rsidR="00A73BD7" w:rsidRPr="00C11EAD">
        <w:rPr>
          <w:szCs w:val="22"/>
        </w:rPr>
        <w:t xml:space="preserve">Attachment </w:t>
      </w:r>
      <w:r w:rsidR="00D52531" w:rsidRPr="00C11EAD">
        <w:rPr>
          <w:szCs w:val="22"/>
        </w:rPr>
        <w:t xml:space="preserve">B1) will </w:t>
      </w:r>
      <w:r w:rsidR="00983B2A">
        <w:rPr>
          <w:szCs w:val="22"/>
        </w:rPr>
        <w:t xml:space="preserve">gather </w:t>
      </w:r>
      <w:r w:rsidR="00D52531" w:rsidRPr="00804DB7">
        <w:rPr>
          <w:szCs w:val="22"/>
        </w:rPr>
        <w:t xml:space="preserve">data from </w:t>
      </w:r>
      <w:r w:rsidR="00D52531">
        <w:rPr>
          <w:szCs w:val="22"/>
        </w:rPr>
        <w:t xml:space="preserve">SAMHSA DTAC </w:t>
      </w:r>
      <w:r w:rsidR="00D52531" w:rsidRPr="00804DB7">
        <w:rPr>
          <w:szCs w:val="22"/>
        </w:rPr>
        <w:t xml:space="preserve">customers to ensure that the assistance </w:t>
      </w:r>
      <w:r w:rsidR="00D52531">
        <w:rPr>
          <w:szCs w:val="22"/>
        </w:rPr>
        <w:t xml:space="preserve">SAMHSA DTAC </w:t>
      </w:r>
      <w:r w:rsidR="00D52531" w:rsidRPr="00804DB7">
        <w:rPr>
          <w:szCs w:val="22"/>
        </w:rPr>
        <w:t xml:space="preserve">provides is </w:t>
      </w:r>
      <w:r w:rsidR="00AE102E">
        <w:rPr>
          <w:szCs w:val="22"/>
        </w:rPr>
        <w:t>up-to-date</w:t>
      </w:r>
      <w:r w:rsidR="00D52531" w:rsidRPr="00804DB7">
        <w:rPr>
          <w:szCs w:val="22"/>
        </w:rPr>
        <w:t>, applicable, useful, and well</w:t>
      </w:r>
      <w:r w:rsidR="00965849">
        <w:rPr>
          <w:szCs w:val="22"/>
        </w:rPr>
        <w:t xml:space="preserve"> </w:t>
      </w:r>
      <w:r w:rsidR="00D52531" w:rsidRPr="00804DB7">
        <w:rPr>
          <w:szCs w:val="22"/>
        </w:rPr>
        <w:t>received</w:t>
      </w:r>
      <w:r w:rsidR="00D52531">
        <w:rPr>
          <w:szCs w:val="22"/>
        </w:rPr>
        <w:t xml:space="preserve">. </w:t>
      </w:r>
      <w:r w:rsidR="00FF3762">
        <w:rPr>
          <w:szCs w:val="22"/>
        </w:rPr>
        <w:t xml:space="preserve"> </w:t>
      </w:r>
      <w:r w:rsidR="00983B2A">
        <w:rPr>
          <w:szCs w:val="22"/>
        </w:rPr>
        <w:t>T</w:t>
      </w:r>
      <w:r w:rsidR="00D52531">
        <w:rPr>
          <w:szCs w:val="22"/>
        </w:rPr>
        <w:t xml:space="preserve">he </w:t>
      </w:r>
      <w:r w:rsidR="00AA2483" w:rsidRPr="00AA2483">
        <w:rPr>
          <w:b/>
          <w:szCs w:val="22"/>
        </w:rPr>
        <w:t>CSS</w:t>
      </w:r>
      <w:r w:rsidR="00D52531" w:rsidRPr="00804DB7">
        <w:rPr>
          <w:szCs w:val="22"/>
        </w:rPr>
        <w:t xml:space="preserve"> will collect the experiences and perspectives of</w:t>
      </w:r>
      <w:r w:rsidR="00FF3762">
        <w:rPr>
          <w:szCs w:val="22"/>
        </w:rPr>
        <w:t>:</w:t>
      </w:r>
      <w:r w:rsidR="00D52531" w:rsidRPr="00804DB7">
        <w:rPr>
          <w:szCs w:val="22"/>
        </w:rPr>
        <w:t xml:space="preserve"> </w:t>
      </w:r>
      <w:r w:rsidR="00965849">
        <w:rPr>
          <w:szCs w:val="22"/>
        </w:rPr>
        <w:t xml:space="preserve">(1) </w:t>
      </w:r>
      <w:r w:rsidR="00D52531" w:rsidRPr="00804DB7">
        <w:rPr>
          <w:szCs w:val="22"/>
        </w:rPr>
        <w:t xml:space="preserve">those who have requested </w:t>
      </w:r>
      <w:r w:rsidR="00D52531">
        <w:rPr>
          <w:szCs w:val="22"/>
        </w:rPr>
        <w:t>TA</w:t>
      </w:r>
      <w:r w:rsidR="004B01D3">
        <w:rPr>
          <w:szCs w:val="22"/>
        </w:rPr>
        <w:t xml:space="preserve"> and/or training</w:t>
      </w:r>
      <w:r w:rsidR="00D52531">
        <w:rPr>
          <w:szCs w:val="22"/>
        </w:rPr>
        <w:t xml:space="preserve"> (e.g., </w:t>
      </w:r>
      <w:r w:rsidR="00D52531" w:rsidRPr="00804DB7">
        <w:rPr>
          <w:szCs w:val="22"/>
        </w:rPr>
        <w:t>beh</w:t>
      </w:r>
      <w:r w:rsidR="00D52531">
        <w:rPr>
          <w:szCs w:val="22"/>
        </w:rPr>
        <w:t xml:space="preserve">avioral health coordinators, </w:t>
      </w:r>
      <w:r w:rsidR="00D52531" w:rsidRPr="00804DB7">
        <w:rPr>
          <w:szCs w:val="22"/>
        </w:rPr>
        <w:t>project coordinator</w:t>
      </w:r>
      <w:r w:rsidR="00D52531">
        <w:rPr>
          <w:szCs w:val="22"/>
        </w:rPr>
        <w:t>s, local providers)</w:t>
      </w:r>
      <w:r w:rsidR="00D52531" w:rsidRPr="00804DB7">
        <w:rPr>
          <w:szCs w:val="22"/>
        </w:rPr>
        <w:t xml:space="preserve"> </w:t>
      </w:r>
      <w:r w:rsidR="00965849">
        <w:rPr>
          <w:szCs w:val="22"/>
        </w:rPr>
        <w:t>and</w:t>
      </w:r>
      <w:r w:rsidR="00D52531">
        <w:rPr>
          <w:szCs w:val="22"/>
        </w:rPr>
        <w:t xml:space="preserve"> (2)</w:t>
      </w:r>
      <w:r w:rsidR="00D52531" w:rsidRPr="00804DB7">
        <w:rPr>
          <w:szCs w:val="22"/>
        </w:rPr>
        <w:t xml:space="preserve"> </w:t>
      </w:r>
      <w:r w:rsidR="00965849">
        <w:rPr>
          <w:szCs w:val="22"/>
        </w:rPr>
        <w:t xml:space="preserve">those who </w:t>
      </w:r>
      <w:r w:rsidR="00D52531" w:rsidRPr="00804DB7">
        <w:rPr>
          <w:szCs w:val="22"/>
        </w:rPr>
        <w:t>subscribe to SAMHSA</w:t>
      </w:r>
      <w:r w:rsidR="00D52531">
        <w:rPr>
          <w:szCs w:val="22"/>
        </w:rPr>
        <w:t xml:space="preserve"> DTAC</w:t>
      </w:r>
      <w:r w:rsidR="00C80A3A">
        <w:rPr>
          <w:szCs w:val="22"/>
        </w:rPr>
        <w:t>’s</w:t>
      </w:r>
      <w:r w:rsidR="00D52531">
        <w:rPr>
          <w:szCs w:val="22"/>
        </w:rPr>
        <w:t xml:space="preserve"> </w:t>
      </w:r>
      <w:r w:rsidR="00D52531" w:rsidRPr="00804DB7">
        <w:rPr>
          <w:szCs w:val="22"/>
        </w:rPr>
        <w:t>e-communications</w:t>
      </w:r>
      <w:r w:rsidR="00965849">
        <w:rPr>
          <w:szCs w:val="22"/>
        </w:rPr>
        <w:t xml:space="preserve">. </w:t>
      </w:r>
      <w:r w:rsidR="00FF3762">
        <w:rPr>
          <w:szCs w:val="22"/>
        </w:rPr>
        <w:t xml:space="preserve"> </w:t>
      </w:r>
      <w:r w:rsidR="00965849">
        <w:rPr>
          <w:szCs w:val="22"/>
        </w:rPr>
        <w:t xml:space="preserve">The </w:t>
      </w:r>
      <w:r w:rsidRPr="00DE4E25">
        <w:rPr>
          <w:b/>
        </w:rPr>
        <w:t xml:space="preserve">SAMHSA DTAC </w:t>
      </w:r>
      <w:r w:rsidRPr="00DE4E25">
        <w:rPr>
          <w:b/>
          <w:szCs w:val="22"/>
        </w:rPr>
        <w:t>Customer Satisfaction Survey</w:t>
      </w:r>
      <w:r w:rsidR="00965849">
        <w:rPr>
          <w:szCs w:val="22"/>
        </w:rPr>
        <w:t xml:space="preserve"> will </w:t>
      </w:r>
      <w:r w:rsidR="00AF4FF1">
        <w:rPr>
          <w:szCs w:val="22"/>
        </w:rPr>
        <w:t xml:space="preserve">collect </w:t>
      </w:r>
      <w:r w:rsidR="004928F2">
        <w:rPr>
          <w:szCs w:val="22"/>
        </w:rPr>
        <w:t xml:space="preserve">information on </w:t>
      </w:r>
      <w:r w:rsidR="00AF4FF1">
        <w:rPr>
          <w:szCs w:val="22"/>
        </w:rPr>
        <w:t>the following</w:t>
      </w:r>
      <w:r w:rsidR="00D52531" w:rsidRPr="00804DB7">
        <w:rPr>
          <w:szCs w:val="22"/>
        </w:rPr>
        <w:t>:</w:t>
      </w:r>
    </w:p>
    <w:p w:rsidR="00D52531" w:rsidRPr="00804DB7" w:rsidRDefault="00AF4FF1" w:rsidP="00D52531">
      <w:pPr>
        <w:numPr>
          <w:ilvl w:val="0"/>
          <w:numId w:val="1"/>
        </w:numPr>
        <w:tabs>
          <w:tab w:val="left" w:pos="0"/>
        </w:tabs>
        <w:suppressAutoHyphens/>
        <w:rPr>
          <w:szCs w:val="22"/>
        </w:rPr>
      </w:pPr>
      <w:r>
        <w:rPr>
          <w:szCs w:val="22"/>
        </w:rPr>
        <w:t>F</w:t>
      </w:r>
      <w:r w:rsidR="00D52531" w:rsidRPr="00804DB7">
        <w:rPr>
          <w:szCs w:val="22"/>
        </w:rPr>
        <w:t xml:space="preserve">amiliarity </w:t>
      </w:r>
      <w:r>
        <w:rPr>
          <w:szCs w:val="22"/>
        </w:rPr>
        <w:t xml:space="preserve">with and use of </w:t>
      </w:r>
      <w:r w:rsidR="00D52531">
        <w:rPr>
          <w:szCs w:val="22"/>
        </w:rPr>
        <w:t>SAMHSA DTAC</w:t>
      </w:r>
      <w:r w:rsidR="00D52531" w:rsidRPr="00804DB7">
        <w:rPr>
          <w:szCs w:val="22"/>
        </w:rPr>
        <w:t xml:space="preserve"> services and resources</w:t>
      </w:r>
    </w:p>
    <w:p w:rsidR="009E5FF9" w:rsidRDefault="00AF4FF1" w:rsidP="00D52531">
      <w:pPr>
        <w:numPr>
          <w:ilvl w:val="0"/>
          <w:numId w:val="1"/>
        </w:numPr>
        <w:tabs>
          <w:tab w:val="left" w:pos="0"/>
        </w:tabs>
        <w:suppressAutoHyphens/>
        <w:rPr>
          <w:szCs w:val="22"/>
        </w:rPr>
      </w:pPr>
      <w:r>
        <w:rPr>
          <w:szCs w:val="22"/>
        </w:rPr>
        <w:t>S</w:t>
      </w:r>
      <w:r w:rsidR="00D52531" w:rsidRPr="00804DB7">
        <w:rPr>
          <w:szCs w:val="22"/>
        </w:rPr>
        <w:t xml:space="preserve">atisfaction with </w:t>
      </w:r>
      <w:r w:rsidR="00D52531">
        <w:rPr>
          <w:szCs w:val="22"/>
        </w:rPr>
        <w:t xml:space="preserve">SAMHSA DTAC </w:t>
      </w:r>
      <w:r w:rsidR="00D52531" w:rsidRPr="00804DB7">
        <w:rPr>
          <w:szCs w:val="22"/>
        </w:rPr>
        <w:t xml:space="preserve">TA, the </w:t>
      </w:r>
      <w:r w:rsidR="00D52531">
        <w:rPr>
          <w:szCs w:val="22"/>
        </w:rPr>
        <w:t xml:space="preserve">SAMHSA DTAC </w:t>
      </w:r>
      <w:r w:rsidR="006C6819">
        <w:rPr>
          <w:szCs w:val="22"/>
        </w:rPr>
        <w:t>web</w:t>
      </w:r>
      <w:r w:rsidR="00A30B0C">
        <w:rPr>
          <w:szCs w:val="22"/>
        </w:rPr>
        <w:t>site</w:t>
      </w:r>
      <w:r w:rsidR="00D52531" w:rsidRPr="00804DB7">
        <w:rPr>
          <w:szCs w:val="22"/>
        </w:rPr>
        <w:t xml:space="preserve">, SAMHSA </w:t>
      </w:r>
      <w:r w:rsidR="00AE102E">
        <w:rPr>
          <w:szCs w:val="22"/>
        </w:rPr>
        <w:t>Disaster Behavioral Health Information Series (</w:t>
      </w:r>
      <w:r w:rsidR="00D52531" w:rsidRPr="00804DB7">
        <w:rPr>
          <w:szCs w:val="22"/>
        </w:rPr>
        <w:t>DBHIS</w:t>
      </w:r>
      <w:r w:rsidR="00AE102E">
        <w:rPr>
          <w:szCs w:val="22"/>
        </w:rPr>
        <w:t>)</w:t>
      </w:r>
      <w:r w:rsidR="00D52531" w:rsidRPr="00804DB7">
        <w:rPr>
          <w:szCs w:val="22"/>
        </w:rPr>
        <w:t xml:space="preserve"> resources, </w:t>
      </w:r>
      <w:r w:rsidR="009E5FF9">
        <w:rPr>
          <w:szCs w:val="22"/>
        </w:rPr>
        <w:t xml:space="preserve">SAMHSA DTAC web-based training, </w:t>
      </w:r>
      <w:r w:rsidR="008D33E6">
        <w:rPr>
          <w:szCs w:val="22"/>
        </w:rPr>
        <w:t xml:space="preserve">SAMHSA DTAC social media outlets, </w:t>
      </w:r>
      <w:r w:rsidR="00D52531" w:rsidRPr="00804DB7">
        <w:rPr>
          <w:szCs w:val="22"/>
        </w:rPr>
        <w:t xml:space="preserve">and </w:t>
      </w:r>
      <w:r w:rsidR="00D52531">
        <w:rPr>
          <w:szCs w:val="22"/>
        </w:rPr>
        <w:t>SAMHSA DTAC</w:t>
      </w:r>
      <w:r w:rsidR="00D52531" w:rsidRPr="00804DB7">
        <w:rPr>
          <w:szCs w:val="22"/>
        </w:rPr>
        <w:t xml:space="preserve"> e-communication resources</w:t>
      </w:r>
    </w:p>
    <w:p w:rsidR="00D52531" w:rsidRPr="001779D1" w:rsidRDefault="00AF4FF1" w:rsidP="00D463D2">
      <w:pPr>
        <w:numPr>
          <w:ilvl w:val="0"/>
          <w:numId w:val="1"/>
        </w:numPr>
        <w:tabs>
          <w:tab w:val="left" w:pos="0"/>
        </w:tabs>
        <w:suppressAutoHyphens/>
        <w:rPr>
          <w:szCs w:val="22"/>
        </w:rPr>
      </w:pPr>
      <w:r>
        <w:rPr>
          <w:szCs w:val="22"/>
        </w:rPr>
        <w:t>Recommendations</w:t>
      </w:r>
      <w:r w:rsidRPr="00D463D2">
        <w:rPr>
          <w:szCs w:val="22"/>
        </w:rPr>
        <w:t xml:space="preserve"> </w:t>
      </w:r>
      <w:r w:rsidR="00D52531" w:rsidRPr="008E5C3B">
        <w:rPr>
          <w:szCs w:val="22"/>
        </w:rPr>
        <w:t>fo</w:t>
      </w:r>
      <w:r w:rsidR="00D52531" w:rsidRPr="001779D1">
        <w:rPr>
          <w:szCs w:val="22"/>
        </w:rPr>
        <w:t xml:space="preserve">r enhancement </w:t>
      </w:r>
      <w:r w:rsidR="00965849" w:rsidRPr="001779D1">
        <w:rPr>
          <w:szCs w:val="22"/>
        </w:rPr>
        <w:t>of</w:t>
      </w:r>
      <w:r w:rsidR="00D52531" w:rsidRPr="001779D1">
        <w:rPr>
          <w:szCs w:val="22"/>
        </w:rPr>
        <w:t xml:space="preserve"> SAMHSA DTAC service</w:t>
      </w:r>
      <w:r w:rsidR="00965849" w:rsidRPr="001779D1">
        <w:rPr>
          <w:szCs w:val="22"/>
        </w:rPr>
        <w:t>s</w:t>
      </w:r>
      <w:r w:rsidR="00D52531" w:rsidRPr="001779D1">
        <w:rPr>
          <w:szCs w:val="22"/>
        </w:rPr>
        <w:t xml:space="preserve"> and resource</w:t>
      </w:r>
      <w:r w:rsidR="00965849" w:rsidRPr="001779D1">
        <w:rPr>
          <w:szCs w:val="22"/>
        </w:rPr>
        <w:t>s</w:t>
      </w:r>
    </w:p>
    <w:p w:rsidR="00AE102E" w:rsidRDefault="00AF4FF1" w:rsidP="00D52531">
      <w:pPr>
        <w:numPr>
          <w:ilvl w:val="0"/>
          <w:numId w:val="1"/>
        </w:numPr>
        <w:tabs>
          <w:tab w:val="left" w:pos="0"/>
        </w:tabs>
        <w:suppressAutoHyphens/>
        <w:rPr>
          <w:szCs w:val="22"/>
        </w:rPr>
      </w:pPr>
      <w:r>
        <w:rPr>
          <w:szCs w:val="22"/>
        </w:rPr>
        <w:t>Participant b</w:t>
      </w:r>
      <w:r w:rsidR="00AE102E">
        <w:rPr>
          <w:szCs w:val="22"/>
        </w:rPr>
        <w:t>ackground and demographics</w:t>
      </w:r>
    </w:p>
    <w:p w:rsidR="00AE102E" w:rsidRDefault="00AE102E" w:rsidP="003E63A9">
      <w:pPr>
        <w:rPr>
          <w:b/>
          <w:u w:val="single"/>
        </w:rPr>
      </w:pPr>
    </w:p>
    <w:p w:rsidR="00A80E1E" w:rsidRDefault="00A80E1E">
      <w:pPr>
        <w:rPr>
          <w:b/>
          <w:u w:val="single"/>
        </w:rPr>
      </w:pPr>
      <w:r>
        <w:rPr>
          <w:b/>
          <w:u w:val="single"/>
        </w:rPr>
        <w:br w:type="page"/>
      </w:r>
    </w:p>
    <w:p w:rsidR="00AE102E" w:rsidRDefault="00AE102E" w:rsidP="003E63A9">
      <w:pPr>
        <w:rPr>
          <w:b/>
          <w:u w:val="single"/>
        </w:rPr>
      </w:pPr>
      <w:r>
        <w:rPr>
          <w:b/>
          <w:u w:val="single"/>
        </w:rPr>
        <w:lastRenderedPageBreak/>
        <w:t>Changes</w:t>
      </w:r>
    </w:p>
    <w:p w:rsidR="0019209F" w:rsidRDefault="00A2447A" w:rsidP="003E63A9">
      <w:r>
        <w:t xml:space="preserve">The proposed revisions to the previously approved request include changes to the </w:t>
      </w:r>
      <w:r w:rsidR="004928F2" w:rsidRPr="007A7911">
        <w:rPr>
          <w:b/>
        </w:rPr>
        <w:t>NAS</w:t>
      </w:r>
      <w:r w:rsidR="004928F2">
        <w:t xml:space="preserve"> </w:t>
      </w:r>
      <w:r>
        <w:t xml:space="preserve">and </w:t>
      </w:r>
      <w:r w:rsidR="00E32043" w:rsidRPr="007A7911">
        <w:rPr>
          <w:b/>
        </w:rPr>
        <w:t>CSS</w:t>
      </w:r>
      <w:r w:rsidR="004928F2">
        <w:t xml:space="preserve"> instruments</w:t>
      </w:r>
      <w:r w:rsidR="0019209F">
        <w:t xml:space="preserve"> and administration procedures</w:t>
      </w:r>
      <w:r w:rsidR="004928F2">
        <w:t xml:space="preserve">, as well as the </w:t>
      </w:r>
      <w:r w:rsidR="00A07169">
        <w:t xml:space="preserve">addition of the </w:t>
      </w:r>
      <w:r w:rsidR="00A07169" w:rsidRPr="007A7911">
        <w:rPr>
          <w:b/>
        </w:rPr>
        <w:t>NAFI</w:t>
      </w:r>
      <w:r w:rsidR="00A07169">
        <w:t xml:space="preserve"> instrument</w:t>
      </w:r>
      <w:r w:rsidR="004928F2">
        <w:t xml:space="preserve">. </w:t>
      </w:r>
    </w:p>
    <w:p w:rsidR="0019209F" w:rsidRDefault="0019209F" w:rsidP="003E63A9"/>
    <w:p w:rsidR="004928F2" w:rsidRDefault="004928F2" w:rsidP="003E63A9">
      <w:r>
        <w:t xml:space="preserve">Changes to the </w:t>
      </w:r>
      <w:r w:rsidRPr="0076739A">
        <w:rPr>
          <w:b/>
        </w:rPr>
        <w:t>NAS</w:t>
      </w:r>
      <w:r>
        <w:t xml:space="preserve"> and </w:t>
      </w:r>
      <w:r w:rsidR="0019209F" w:rsidRPr="0076739A">
        <w:rPr>
          <w:b/>
        </w:rPr>
        <w:t>CSS</w:t>
      </w:r>
      <w:r>
        <w:t xml:space="preserve"> </w:t>
      </w:r>
      <w:r w:rsidR="0019209F">
        <w:t xml:space="preserve">instruments </w:t>
      </w:r>
      <w:r>
        <w:t xml:space="preserve">are designed to bring the instruments in line with changes </w:t>
      </w:r>
      <w:r w:rsidR="0019209F">
        <w:t>in</w:t>
      </w:r>
      <w:r>
        <w:t xml:space="preserve"> SAMHSA DTAC</w:t>
      </w:r>
      <w:r w:rsidR="0019209F">
        <w:t xml:space="preserve"> activities</w:t>
      </w:r>
      <w:r w:rsidR="00FF3762">
        <w:t xml:space="preserve"> and </w:t>
      </w:r>
      <w:r w:rsidR="0019209F">
        <w:t>training and TA offerings</w:t>
      </w:r>
      <w:r w:rsidR="00E32043">
        <w:t xml:space="preserve">, </w:t>
      </w:r>
      <w:r w:rsidR="0019209F">
        <w:t xml:space="preserve">update the </w:t>
      </w:r>
      <w:r w:rsidR="0019209F" w:rsidRPr="0076739A">
        <w:rPr>
          <w:b/>
        </w:rPr>
        <w:t>NAS</w:t>
      </w:r>
      <w:r w:rsidR="0019209F">
        <w:t xml:space="preserve"> content to reflect information learned during the previous administration</w:t>
      </w:r>
      <w:r w:rsidR="00E32043">
        <w:t xml:space="preserve">, and </w:t>
      </w:r>
      <w:r>
        <w:t xml:space="preserve">reduce respondent burden. </w:t>
      </w:r>
      <w:r w:rsidR="00E32043">
        <w:t>Specific changes to the instruments</w:t>
      </w:r>
      <w:r>
        <w:t xml:space="preserve"> include:</w:t>
      </w:r>
    </w:p>
    <w:p w:rsidR="00AC7E84" w:rsidRDefault="00AC7E84" w:rsidP="00F12026">
      <w:pPr>
        <w:pStyle w:val="ListParagraph"/>
        <w:numPr>
          <w:ilvl w:val="0"/>
          <w:numId w:val="18"/>
        </w:numPr>
      </w:pPr>
      <w:r>
        <w:t xml:space="preserve">Altering questions </w:t>
      </w:r>
      <w:r w:rsidR="00FF3762">
        <w:t>and</w:t>
      </w:r>
      <w:r>
        <w:t xml:space="preserve"> response options to better align with current SAMHSA DTAC activities </w:t>
      </w:r>
      <w:r w:rsidR="00FF3762">
        <w:t>and</w:t>
      </w:r>
      <w:r>
        <w:t xml:space="preserve"> training and TA offerings</w:t>
      </w:r>
    </w:p>
    <w:p w:rsidR="00AC7E84" w:rsidRDefault="00AC7E84" w:rsidP="00AC7E84">
      <w:pPr>
        <w:pStyle w:val="ListParagraph"/>
        <w:numPr>
          <w:ilvl w:val="0"/>
          <w:numId w:val="18"/>
        </w:numPr>
      </w:pPr>
      <w:r>
        <w:t xml:space="preserve">Adding questions </w:t>
      </w:r>
      <w:r w:rsidR="00FF3762">
        <w:t>and</w:t>
      </w:r>
      <w:r>
        <w:t xml:space="preserve"> response options to address current SAMHSA DTAC activities and training and TA offerings</w:t>
      </w:r>
    </w:p>
    <w:p w:rsidR="00AC7E84" w:rsidRDefault="00AC7E84" w:rsidP="00AC7E84">
      <w:pPr>
        <w:pStyle w:val="ListParagraph"/>
        <w:numPr>
          <w:ilvl w:val="0"/>
          <w:numId w:val="18"/>
        </w:numPr>
      </w:pPr>
      <w:r>
        <w:t>Eliminating questions</w:t>
      </w:r>
      <w:r w:rsidRPr="00AC7E84">
        <w:t xml:space="preserve"> </w:t>
      </w:r>
      <w:r>
        <w:t>that are unnecessary or no longer relevant</w:t>
      </w:r>
    </w:p>
    <w:p w:rsidR="00AC7E84" w:rsidRDefault="00AC7E84" w:rsidP="00AC7E84">
      <w:pPr>
        <w:pStyle w:val="ListParagraph"/>
        <w:numPr>
          <w:ilvl w:val="0"/>
          <w:numId w:val="18"/>
        </w:numPr>
      </w:pPr>
      <w:r>
        <w:t>Collapsing questions and response options to ease respondent burden</w:t>
      </w:r>
    </w:p>
    <w:p w:rsidR="00AC7E84" w:rsidRDefault="00AC7E84" w:rsidP="00AC7E84">
      <w:pPr>
        <w:pStyle w:val="ListParagraph"/>
        <w:numPr>
          <w:ilvl w:val="0"/>
          <w:numId w:val="18"/>
        </w:numPr>
      </w:pPr>
      <w:r>
        <w:t xml:space="preserve">Adding questions and response options to address DBH needs identified through previous administrations of the </w:t>
      </w:r>
      <w:r w:rsidRPr="0076739A">
        <w:rPr>
          <w:b/>
        </w:rPr>
        <w:t>NAS</w:t>
      </w:r>
    </w:p>
    <w:p w:rsidR="00AC7E84" w:rsidRDefault="00AC7E84" w:rsidP="00F12026">
      <w:pPr>
        <w:numPr>
          <w:ilvl w:val="0"/>
          <w:numId w:val="7"/>
        </w:numPr>
      </w:pPr>
      <w:r>
        <w:t xml:space="preserve">Adding questions to the </w:t>
      </w:r>
      <w:r w:rsidRPr="0076739A">
        <w:rPr>
          <w:b/>
        </w:rPr>
        <w:t>CSS</w:t>
      </w:r>
      <w:r>
        <w:t xml:space="preserve"> to better assess the background and de</w:t>
      </w:r>
      <w:r w:rsidR="0019209F">
        <w:t>mographics of the participants</w:t>
      </w:r>
    </w:p>
    <w:p w:rsidR="00E32043" w:rsidRDefault="00E32043" w:rsidP="00F12026"/>
    <w:p w:rsidR="0019209F" w:rsidRDefault="00E32043" w:rsidP="00F12026">
      <w:r>
        <w:t xml:space="preserve">In addition to changing the instruments, the proposed revisions to the previously approved request include </w:t>
      </w:r>
      <w:r w:rsidR="0019209F">
        <w:t xml:space="preserve">changes to the administration procedures. </w:t>
      </w:r>
      <w:r w:rsidR="00FF3762">
        <w:t xml:space="preserve"> </w:t>
      </w:r>
      <w:r w:rsidR="0019209F">
        <w:t>Specific changes include:</w:t>
      </w:r>
    </w:p>
    <w:p w:rsidR="0019209F" w:rsidRDefault="0019209F" w:rsidP="0019209F">
      <w:pPr>
        <w:numPr>
          <w:ilvl w:val="0"/>
          <w:numId w:val="7"/>
        </w:numPr>
      </w:pPr>
      <w:r>
        <w:t xml:space="preserve">Administering the </w:t>
      </w:r>
      <w:r w:rsidRPr="0076739A">
        <w:rPr>
          <w:b/>
        </w:rPr>
        <w:t>NAS</w:t>
      </w:r>
      <w:r>
        <w:t xml:space="preserve"> every </w:t>
      </w:r>
      <w:r w:rsidR="007A7911">
        <w:t>two</w:t>
      </w:r>
      <w:r w:rsidR="00FF3762">
        <w:t xml:space="preserve"> </w:t>
      </w:r>
      <w:r>
        <w:t xml:space="preserve">years, as opposed to annually, to reduce respondent burden and ensure high response rates </w:t>
      </w:r>
    </w:p>
    <w:p w:rsidR="0019209F" w:rsidRDefault="0019209F" w:rsidP="0019209F">
      <w:pPr>
        <w:numPr>
          <w:ilvl w:val="0"/>
          <w:numId w:val="7"/>
        </w:numPr>
      </w:pPr>
      <w:r>
        <w:t xml:space="preserve">Collecting local provider contact information from all </w:t>
      </w:r>
      <w:r w:rsidR="00FF3762">
        <w:t>state and territory</w:t>
      </w:r>
      <w:r>
        <w:t xml:space="preserve"> coordinators</w:t>
      </w:r>
    </w:p>
    <w:p w:rsidR="0019209F" w:rsidRDefault="0019209F" w:rsidP="0019209F">
      <w:pPr>
        <w:numPr>
          <w:ilvl w:val="0"/>
          <w:numId w:val="7"/>
        </w:numPr>
      </w:pPr>
      <w:r>
        <w:t xml:space="preserve">Administering the </w:t>
      </w:r>
      <w:r w:rsidRPr="0076739A">
        <w:rPr>
          <w:b/>
        </w:rPr>
        <w:t>CSS</w:t>
      </w:r>
      <w:r>
        <w:t xml:space="preserve"> twice annually, as opposed to quarterly</w:t>
      </w:r>
    </w:p>
    <w:p w:rsidR="0019209F" w:rsidRDefault="0019209F" w:rsidP="0019209F">
      <w:pPr>
        <w:numPr>
          <w:ilvl w:val="0"/>
          <w:numId w:val="7"/>
        </w:numPr>
      </w:pPr>
      <w:r>
        <w:t xml:space="preserve">Changing the </w:t>
      </w:r>
      <w:r w:rsidRPr="0076739A">
        <w:rPr>
          <w:b/>
        </w:rPr>
        <w:t>CSS</w:t>
      </w:r>
      <w:r>
        <w:t xml:space="preserve"> methodology, including randomizing the order of presentation of multi-part questions and adjusting the satisfaction scale used, to better conform with current survey research practices and obtain th</w:t>
      </w:r>
      <w:r w:rsidR="00A07169">
        <w:t xml:space="preserve">e most accurate and useful data, and administer the </w:t>
      </w:r>
      <w:r w:rsidR="00A07169" w:rsidRPr="007A7911">
        <w:rPr>
          <w:b/>
        </w:rPr>
        <w:t>CSS</w:t>
      </w:r>
      <w:r w:rsidR="00A07169">
        <w:t xml:space="preserve"> as a multi-mode survey (phone and web), instead of web only. </w:t>
      </w:r>
    </w:p>
    <w:p w:rsidR="00AC7E84" w:rsidRDefault="00AC7E84" w:rsidP="00F12026"/>
    <w:p w:rsidR="00D52531" w:rsidRPr="002C42B7" w:rsidRDefault="00FD50DA" w:rsidP="00D52531">
      <w:pPr>
        <w:tabs>
          <w:tab w:val="left" w:pos="0"/>
        </w:tabs>
        <w:rPr>
          <w:b/>
          <w:sz w:val="24"/>
          <w:szCs w:val="24"/>
        </w:rPr>
      </w:pPr>
      <w:r>
        <w:rPr>
          <w:b/>
          <w:sz w:val="24"/>
          <w:szCs w:val="24"/>
        </w:rPr>
        <w:t>A</w:t>
      </w:r>
      <w:r w:rsidR="00D52531" w:rsidRPr="002C42B7">
        <w:rPr>
          <w:b/>
          <w:sz w:val="24"/>
          <w:szCs w:val="24"/>
        </w:rPr>
        <w:t>3. Use of Information Technology</w:t>
      </w:r>
    </w:p>
    <w:p w:rsidR="00D52531" w:rsidRDefault="00D52531" w:rsidP="00D52531">
      <w:pPr>
        <w:tabs>
          <w:tab w:val="left" w:pos="0"/>
        </w:tabs>
        <w:rPr>
          <w:szCs w:val="22"/>
        </w:rPr>
      </w:pPr>
    </w:p>
    <w:p w:rsidR="00D52531" w:rsidRDefault="00A30B0C" w:rsidP="00D52531">
      <w:pPr>
        <w:tabs>
          <w:tab w:val="left" w:pos="0"/>
        </w:tabs>
      </w:pPr>
      <w:r>
        <w:t xml:space="preserve">Through the use of technology, </w:t>
      </w:r>
      <w:r w:rsidR="00965849">
        <w:t>SAMHSA DTAC has made e</w:t>
      </w:r>
      <w:r w:rsidR="00D52531">
        <w:t>very effort to limit the burden on individual respondents</w:t>
      </w:r>
      <w:r w:rsidR="00675253">
        <w:t xml:space="preserve">. </w:t>
      </w:r>
      <w:r w:rsidR="00FF3762">
        <w:t xml:space="preserve"> </w:t>
      </w:r>
      <w:r w:rsidR="0019209F">
        <w:t xml:space="preserve">The </w:t>
      </w:r>
      <w:r w:rsidR="0019209F" w:rsidRPr="0076739A">
        <w:rPr>
          <w:b/>
        </w:rPr>
        <w:t>NAS</w:t>
      </w:r>
      <w:r w:rsidR="00675253">
        <w:t xml:space="preserve"> instruments will be administered via the </w:t>
      </w:r>
      <w:r w:rsidR="00FF3762">
        <w:t>web</w:t>
      </w:r>
      <w:r w:rsidR="0019209F">
        <w:t xml:space="preserve">, the </w:t>
      </w:r>
      <w:r w:rsidR="00454DD3" w:rsidRPr="0076739A">
        <w:rPr>
          <w:b/>
        </w:rPr>
        <w:t>CSS</w:t>
      </w:r>
      <w:r w:rsidR="0019209F">
        <w:t xml:space="preserve"> will be administered by both </w:t>
      </w:r>
      <w:r w:rsidR="00FF3762">
        <w:t xml:space="preserve">web </w:t>
      </w:r>
      <w:r w:rsidR="0019209F">
        <w:t xml:space="preserve">and telephone, and the </w:t>
      </w:r>
      <w:r w:rsidR="0019209F" w:rsidRPr="0076739A">
        <w:rPr>
          <w:b/>
        </w:rPr>
        <w:t>NAFI</w:t>
      </w:r>
      <w:r w:rsidR="0019209F">
        <w:t xml:space="preserve"> instrument will be administered by telephone. </w:t>
      </w:r>
    </w:p>
    <w:p w:rsidR="00675253" w:rsidRDefault="00675253" w:rsidP="00D52531">
      <w:pPr>
        <w:tabs>
          <w:tab w:val="left" w:pos="0"/>
        </w:tabs>
      </w:pPr>
    </w:p>
    <w:p w:rsidR="00675253" w:rsidRPr="00F12026" w:rsidRDefault="00675253" w:rsidP="00D52531">
      <w:pPr>
        <w:tabs>
          <w:tab w:val="left" w:pos="0"/>
        </w:tabs>
        <w:rPr>
          <w:b/>
          <w:i/>
          <w:szCs w:val="22"/>
        </w:rPr>
      </w:pPr>
      <w:r>
        <w:rPr>
          <w:b/>
          <w:i/>
        </w:rPr>
        <w:t>Web-based Data Collection and Management</w:t>
      </w:r>
    </w:p>
    <w:p w:rsidR="00D52531" w:rsidRDefault="00D52531" w:rsidP="00D52531">
      <w:pPr>
        <w:tabs>
          <w:tab w:val="left" w:pos="0"/>
        </w:tabs>
        <w:rPr>
          <w:szCs w:val="22"/>
        </w:rPr>
      </w:pPr>
    </w:p>
    <w:p w:rsidR="00D52531" w:rsidRDefault="00454DD3" w:rsidP="00454DD3">
      <w:pPr>
        <w:tabs>
          <w:tab w:val="left" w:pos="0"/>
        </w:tabs>
        <w:rPr>
          <w:szCs w:val="22"/>
        </w:rPr>
      </w:pPr>
      <w:r>
        <w:rPr>
          <w:szCs w:val="22"/>
        </w:rPr>
        <w:t xml:space="preserve">The </w:t>
      </w:r>
      <w:r w:rsidR="00FF3762">
        <w:rPr>
          <w:szCs w:val="22"/>
        </w:rPr>
        <w:t>web</w:t>
      </w:r>
      <w:r>
        <w:rPr>
          <w:szCs w:val="22"/>
        </w:rPr>
        <w:t xml:space="preserve">-based </w:t>
      </w:r>
      <w:r w:rsidR="00E9496D">
        <w:rPr>
          <w:szCs w:val="22"/>
        </w:rPr>
        <w:t xml:space="preserve">surveys </w:t>
      </w:r>
      <w:r>
        <w:rPr>
          <w:szCs w:val="22"/>
        </w:rPr>
        <w:t xml:space="preserve">will be </w:t>
      </w:r>
      <w:r w:rsidR="00D52531" w:rsidRPr="00966883">
        <w:t xml:space="preserve">programmed to include simplified screens and intuitive navigational controls (e.g., previous and next page buttons, progress bar) that have been designed to achieve greater accuracy in response entry and greater </w:t>
      </w:r>
      <w:r w:rsidR="00D52531">
        <w:t xml:space="preserve">participant usability. </w:t>
      </w:r>
      <w:r w:rsidR="00FF3762">
        <w:t xml:space="preserve"> </w:t>
      </w:r>
      <w:r>
        <w:t xml:space="preserve">Web-based administration allows for </w:t>
      </w:r>
      <w:r w:rsidR="00D52531">
        <w:rPr>
          <w:szCs w:val="22"/>
        </w:rPr>
        <w:t>the use of</w:t>
      </w:r>
      <w:r w:rsidR="00D52531" w:rsidRPr="00150FA9">
        <w:rPr>
          <w:szCs w:val="22"/>
        </w:rPr>
        <w:t xml:space="preserve"> sophisticated branching so that</w:t>
      </w:r>
      <w:r w:rsidR="00A30B0C">
        <w:rPr>
          <w:szCs w:val="22"/>
        </w:rPr>
        <w:t xml:space="preserve"> each</w:t>
      </w:r>
      <w:r w:rsidR="00D52531" w:rsidRPr="00150FA9">
        <w:rPr>
          <w:szCs w:val="22"/>
        </w:rPr>
        <w:t xml:space="preserve"> respondent will be presented with </w:t>
      </w:r>
      <w:r w:rsidR="00A30B0C">
        <w:rPr>
          <w:szCs w:val="22"/>
        </w:rPr>
        <w:t xml:space="preserve">only those </w:t>
      </w:r>
      <w:r w:rsidR="00D52531" w:rsidRPr="00150FA9">
        <w:rPr>
          <w:szCs w:val="22"/>
        </w:rPr>
        <w:t xml:space="preserve">questions relevant to </w:t>
      </w:r>
      <w:r w:rsidR="00A30B0C">
        <w:rPr>
          <w:szCs w:val="22"/>
        </w:rPr>
        <w:t xml:space="preserve">his or her </w:t>
      </w:r>
      <w:r>
        <w:t>experiences with SAMHSA DTAC</w:t>
      </w:r>
      <w:r w:rsidR="00A30B0C">
        <w:t>;</w:t>
      </w:r>
      <w:r w:rsidR="00D52531" w:rsidRPr="00150FA9">
        <w:rPr>
          <w:szCs w:val="22"/>
        </w:rPr>
        <w:t xml:space="preserve"> irrelevant questions </w:t>
      </w:r>
      <w:r w:rsidR="00A30B0C">
        <w:rPr>
          <w:szCs w:val="22"/>
        </w:rPr>
        <w:t xml:space="preserve">will be masked </w:t>
      </w:r>
      <w:r w:rsidR="00D52531" w:rsidRPr="00150FA9">
        <w:rPr>
          <w:szCs w:val="22"/>
        </w:rPr>
        <w:t>through skip logic</w:t>
      </w:r>
      <w:r w:rsidR="00D52531">
        <w:t xml:space="preserve">. </w:t>
      </w:r>
      <w:r w:rsidR="00FF3762">
        <w:t xml:space="preserve"> </w:t>
      </w:r>
      <w:r>
        <w:rPr>
          <w:szCs w:val="22"/>
        </w:rPr>
        <w:t xml:space="preserve">For example, only respondents who answer positively to visiting the SAMHSA DTAC website will be asked specific questions about their satisfaction with the site. </w:t>
      </w:r>
      <w:r w:rsidR="00FF3762">
        <w:rPr>
          <w:szCs w:val="22"/>
        </w:rPr>
        <w:t xml:space="preserve"> </w:t>
      </w:r>
      <w:r w:rsidR="00916B51">
        <w:rPr>
          <w:szCs w:val="22"/>
        </w:rPr>
        <w:t>The look and feel of the web survey instrument will be customized using SAMHSA DTAC logos and colors, as appropriate.</w:t>
      </w:r>
    </w:p>
    <w:p w:rsidR="00454DD3" w:rsidRDefault="00454DD3" w:rsidP="00454DD3">
      <w:pPr>
        <w:tabs>
          <w:tab w:val="left" w:pos="0"/>
        </w:tabs>
        <w:rPr>
          <w:szCs w:val="22"/>
        </w:rPr>
      </w:pPr>
    </w:p>
    <w:p w:rsidR="00454DD3" w:rsidRDefault="00454DD3" w:rsidP="00454DD3">
      <w:pPr>
        <w:tabs>
          <w:tab w:val="left" w:pos="0"/>
        </w:tabs>
        <w:rPr>
          <w:szCs w:val="22"/>
          <w:lang w:val="en-CA"/>
        </w:rPr>
      </w:pPr>
      <w:r w:rsidRPr="00FF255F">
        <w:rPr>
          <w:szCs w:val="22"/>
        </w:rPr>
        <w:t xml:space="preserve">Data for the </w:t>
      </w:r>
      <w:r w:rsidR="00FF3762" w:rsidRPr="00111DAF">
        <w:rPr>
          <w:szCs w:val="22"/>
        </w:rPr>
        <w:t>web</w:t>
      </w:r>
      <w:r w:rsidRPr="00111DAF">
        <w:rPr>
          <w:szCs w:val="22"/>
        </w:rPr>
        <w:t xml:space="preserve">-based administrations will be </w:t>
      </w:r>
      <w:r w:rsidR="002113A7" w:rsidRPr="00A80E1E">
        <w:rPr>
          <w:szCs w:val="22"/>
        </w:rPr>
        <w:t xml:space="preserve">electronically gathered through the Internet.  The electronic data will be stored on our secure server in a password protected folder.  Upon </w:t>
      </w:r>
      <w:r w:rsidR="002113A7" w:rsidRPr="00A80E1E">
        <w:rPr>
          <w:szCs w:val="22"/>
        </w:rPr>
        <w:lastRenderedPageBreak/>
        <w:t>exportation of the data, all data files</w:t>
      </w:r>
      <w:r>
        <w:rPr>
          <w:sz w:val="21"/>
          <w:szCs w:val="21"/>
        </w:rPr>
        <w:t xml:space="preserve"> </w:t>
      </w:r>
      <w:r>
        <w:rPr>
          <w:szCs w:val="22"/>
          <w:lang w:val="en-CA"/>
        </w:rPr>
        <w:t>that</w:t>
      </w:r>
      <w:r w:rsidRPr="00F26D49">
        <w:rPr>
          <w:szCs w:val="22"/>
          <w:lang w:val="en-CA"/>
        </w:rPr>
        <w:t xml:space="preserve"> contain </w:t>
      </w:r>
      <w:r>
        <w:rPr>
          <w:szCs w:val="22"/>
          <w:lang w:val="en-CA"/>
        </w:rPr>
        <w:t>p</w:t>
      </w:r>
      <w:r w:rsidRPr="00F26D49">
        <w:rPr>
          <w:szCs w:val="22"/>
          <w:lang w:val="en-CA"/>
        </w:rPr>
        <w:t>ersonal</w:t>
      </w:r>
      <w:r>
        <w:rPr>
          <w:szCs w:val="22"/>
          <w:lang w:val="en-CA"/>
        </w:rPr>
        <w:t>ly</w:t>
      </w:r>
      <w:r w:rsidRPr="00F26D49">
        <w:rPr>
          <w:szCs w:val="22"/>
          <w:lang w:val="en-CA"/>
        </w:rPr>
        <w:t xml:space="preserve"> </w:t>
      </w:r>
      <w:r>
        <w:rPr>
          <w:szCs w:val="22"/>
          <w:lang w:val="en-CA"/>
        </w:rPr>
        <w:t>i</w:t>
      </w:r>
      <w:r w:rsidRPr="00F26D49">
        <w:rPr>
          <w:szCs w:val="22"/>
          <w:lang w:val="en-CA"/>
        </w:rPr>
        <w:t>dentif</w:t>
      </w:r>
      <w:r>
        <w:rPr>
          <w:szCs w:val="22"/>
          <w:lang w:val="en-CA"/>
        </w:rPr>
        <w:t>iable</w:t>
      </w:r>
      <w:r w:rsidRPr="00F26D49">
        <w:rPr>
          <w:szCs w:val="22"/>
          <w:lang w:val="en-CA"/>
        </w:rPr>
        <w:t xml:space="preserve"> </w:t>
      </w:r>
      <w:r>
        <w:rPr>
          <w:szCs w:val="22"/>
          <w:lang w:val="en-CA"/>
        </w:rPr>
        <w:t>i</w:t>
      </w:r>
      <w:r w:rsidRPr="00F26D49">
        <w:rPr>
          <w:szCs w:val="22"/>
          <w:lang w:val="en-CA"/>
        </w:rPr>
        <w:t xml:space="preserve">nformation </w:t>
      </w:r>
      <w:r>
        <w:rPr>
          <w:szCs w:val="22"/>
          <w:lang w:val="en-CA"/>
        </w:rPr>
        <w:t>(PII),</w:t>
      </w:r>
      <w:r w:rsidRPr="00F26D49">
        <w:rPr>
          <w:szCs w:val="22"/>
          <w:lang w:val="en-CA"/>
        </w:rPr>
        <w:t xml:space="preserve"> </w:t>
      </w:r>
      <w:r>
        <w:rPr>
          <w:szCs w:val="22"/>
          <w:lang w:val="en-CA"/>
        </w:rPr>
        <w:t>s</w:t>
      </w:r>
      <w:r w:rsidRPr="00F26D49">
        <w:rPr>
          <w:szCs w:val="22"/>
          <w:lang w:val="en-CA"/>
        </w:rPr>
        <w:t xml:space="preserve">ensitive </w:t>
      </w:r>
      <w:r>
        <w:rPr>
          <w:szCs w:val="22"/>
          <w:lang w:val="en-CA"/>
        </w:rPr>
        <w:t>i</w:t>
      </w:r>
      <w:r w:rsidRPr="00F26D49">
        <w:rPr>
          <w:szCs w:val="22"/>
          <w:lang w:val="en-CA"/>
        </w:rPr>
        <w:t xml:space="preserve">nformation </w:t>
      </w:r>
      <w:r>
        <w:rPr>
          <w:szCs w:val="22"/>
          <w:lang w:val="en-CA"/>
        </w:rPr>
        <w:t xml:space="preserve">(SI), or both, </w:t>
      </w:r>
      <w:r w:rsidRPr="00F26D49">
        <w:rPr>
          <w:szCs w:val="22"/>
          <w:lang w:val="en-CA"/>
        </w:rPr>
        <w:t>will be maintained in password</w:t>
      </w:r>
      <w:r>
        <w:rPr>
          <w:szCs w:val="22"/>
          <w:lang w:val="en-CA"/>
        </w:rPr>
        <w:t>-</w:t>
      </w:r>
      <w:r w:rsidRPr="00F26D49">
        <w:rPr>
          <w:szCs w:val="22"/>
          <w:lang w:val="en-CA"/>
        </w:rPr>
        <w:t xml:space="preserve">protected folders. </w:t>
      </w:r>
      <w:r>
        <w:rPr>
          <w:szCs w:val="22"/>
          <w:lang w:val="en-CA"/>
        </w:rPr>
        <w:t>In addition, all survey sample lists will</w:t>
      </w:r>
      <w:r w:rsidRPr="00F26D49">
        <w:rPr>
          <w:szCs w:val="22"/>
          <w:lang w:val="en-CA"/>
        </w:rPr>
        <w:t xml:space="preserve"> be maintained in password-protected folders.</w:t>
      </w:r>
      <w:r>
        <w:rPr>
          <w:szCs w:val="22"/>
          <w:lang w:val="en-CA"/>
        </w:rPr>
        <w:t xml:space="preserve"> </w:t>
      </w:r>
      <w:r w:rsidR="00067E8C">
        <w:rPr>
          <w:szCs w:val="22"/>
          <w:lang w:val="en-CA"/>
        </w:rPr>
        <w:t xml:space="preserve"> </w:t>
      </w:r>
      <w:r w:rsidRPr="00F26D49">
        <w:rPr>
          <w:szCs w:val="22"/>
          <w:lang w:val="en-CA"/>
        </w:rPr>
        <w:t xml:space="preserve">Only authorized staff will be given access to the files. </w:t>
      </w:r>
    </w:p>
    <w:p w:rsidR="00454DD3" w:rsidRDefault="00454DD3" w:rsidP="00454DD3">
      <w:pPr>
        <w:tabs>
          <w:tab w:val="left" w:pos="0"/>
        </w:tabs>
        <w:rPr>
          <w:szCs w:val="22"/>
        </w:rPr>
      </w:pPr>
    </w:p>
    <w:p w:rsidR="00EA1F1F" w:rsidRPr="00DE4E25" w:rsidRDefault="00EA1F1F" w:rsidP="00EA1F1F">
      <w:pPr>
        <w:tabs>
          <w:tab w:val="left" w:pos="0"/>
        </w:tabs>
        <w:rPr>
          <w:b/>
          <w:i/>
          <w:szCs w:val="22"/>
        </w:rPr>
      </w:pPr>
      <w:r>
        <w:rPr>
          <w:b/>
          <w:i/>
        </w:rPr>
        <w:t>Telephone-based Data Collection and Management</w:t>
      </w:r>
    </w:p>
    <w:p w:rsidR="00EA1F1F" w:rsidRDefault="00EA1F1F" w:rsidP="00EA1F1F">
      <w:pPr>
        <w:tabs>
          <w:tab w:val="left" w:pos="0"/>
        </w:tabs>
      </w:pPr>
    </w:p>
    <w:p w:rsidR="00EA1F1F" w:rsidRDefault="00EA1F1F" w:rsidP="00EA1F1F">
      <w:pPr>
        <w:tabs>
          <w:tab w:val="left" w:pos="0"/>
        </w:tabs>
        <w:rPr>
          <w:szCs w:val="22"/>
          <w:lang w:val="en-CA"/>
        </w:rPr>
      </w:pPr>
      <w:r>
        <w:rPr>
          <w:szCs w:val="22"/>
        </w:rPr>
        <w:t>Data collected by telephone will be recorded</w:t>
      </w:r>
      <w:r w:rsidR="007A2445">
        <w:rPr>
          <w:szCs w:val="22"/>
        </w:rPr>
        <w:t xml:space="preserve"> for note taking purposes only</w:t>
      </w:r>
      <w:r>
        <w:rPr>
          <w:szCs w:val="22"/>
        </w:rPr>
        <w:t xml:space="preserve">, if participants permit the </w:t>
      </w:r>
      <w:r w:rsidR="00FF255F">
        <w:rPr>
          <w:szCs w:val="22"/>
        </w:rPr>
        <w:t xml:space="preserve">interviewers </w:t>
      </w:r>
      <w:r>
        <w:rPr>
          <w:szCs w:val="22"/>
        </w:rPr>
        <w:t>to do so. Electronic recordings will be stored in a password</w:t>
      </w:r>
      <w:r w:rsidR="00067E8C">
        <w:rPr>
          <w:szCs w:val="22"/>
        </w:rPr>
        <w:t>-</w:t>
      </w:r>
      <w:r>
        <w:rPr>
          <w:szCs w:val="22"/>
        </w:rPr>
        <w:t>protected folder</w:t>
      </w:r>
      <w:r w:rsidR="007A2445">
        <w:rPr>
          <w:szCs w:val="22"/>
        </w:rPr>
        <w:t xml:space="preserve"> and destroyed at the conclusion of the study</w:t>
      </w:r>
      <w:r>
        <w:rPr>
          <w:szCs w:val="22"/>
        </w:rPr>
        <w:t xml:space="preserve">. </w:t>
      </w:r>
      <w:r w:rsidR="00067E8C">
        <w:rPr>
          <w:szCs w:val="22"/>
        </w:rPr>
        <w:t xml:space="preserve"> </w:t>
      </w:r>
      <w:r>
        <w:rPr>
          <w:szCs w:val="22"/>
        </w:rPr>
        <w:t xml:space="preserve">Data from the </w:t>
      </w:r>
      <w:r w:rsidRPr="0076739A">
        <w:rPr>
          <w:b/>
          <w:szCs w:val="22"/>
        </w:rPr>
        <w:t>CSS</w:t>
      </w:r>
      <w:r>
        <w:rPr>
          <w:szCs w:val="22"/>
        </w:rPr>
        <w:t xml:space="preserve"> will be electronically gathered through telephone surveying software, and the electronic data will be stored in a password</w:t>
      </w:r>
      <w:r w:rsidR="00067E8C">
        <w:rPr>
          <w:szCs w:val="22"/>
        </w:rPr>
        <w:t>-</w:t>
      </w:r>
      <w:r>
        <w:rPr>
          <w:szCs w:val="22"/>
        </w:rPr>
        <w:t xml:space="preserve">protected folder. </w:t>
      </w:r>
      <w:r w:rsidR="00067E8C">
        <w:rPr>
          <w:szCs w:val="22"/>
        </w:rPr>
        <w:t xml:space="preserve"> </w:t>
      </w:r>
      <w:r>
        <w:rPr>
          <w:szCs w:val="22"/>
        </w:rPr>
        <w:t xml:space="preserve">Data from the </w:t>
      </w:r>
      <w:r w:rsidRPr="0076739A">
        <w:rPr>
          <w:b/>
          <w:szCs w:val="22"/>
        </w:rPr>
        <w:t>NAFI</w:t>
      </w:r>
      <w:r>
        <w:rPr>
          <w:szCs w:val="22"/>
        </w:rPr>
        <w:t xml:space="preserve"> will be recorded in electronic Word documents, which will also be stored in a password</w:t>
      </w:r>
      <w:r w:rsidR="00067E8C">
        <w:rPr>
          <w:szCs w:val="22"/>
        </w:rPr>
        <w:t>-</w:t>
      </w:r>
      <w:r>
        <w:rPr>
          <w:szCs w:val="22"/>
        </w:rPr>
        <w:t xml:space="preserve">protected folder. </w:t>
      </w:r>
      <w:r w:rsidR="00067E8C">
        <w:rPr>
          <w:szCs w:val="22"/>
        </w:rPr>
        <w:t xml:space="preserve"> </w:t>
      </w:r>
      <w:r>
        <w:rPr>
          <w:szCs w:val="22"/>
        </w:rPr>
        <w:t xml:space="preserve">Participants will be recruited by email or phone, depending on available contact information. </w:t>
      </w:r>
      <w:r w:rsidR="00067E8C">
        <w:rPr>
          <w:szCs w:val="22"/>
        </w:rPr>
        <w:t xml:space="preserve"> </w:t>
      </w:r>
      <w:r>
        <w:rPr>
          <w:szCs w:val="22"/>
        </w:rPr>
        <w:t xml:space="preserve">Contact information will be </w:t>
      </w:r>
      <w:r w:rsidRPr="00F26D49">
        <w:rPr>
          <w:szCs w:val="22"/>
          <w:lang w:val="en-CA"/>
        </w:rPr>
        <w:t>maintained in password-protected folders.</w:t>
      </w:r>
      <w:r>
        <w:rPr>
          <w:szCs w:val="22"/>
          <w:lang w:val="en-CA"/>
        </w:rPr>
        <w:t xml:space="preserve"> </w:t>
      </w:r>
      <w:r w:rsidR="00067E8C">
        <w:rPr>
          <w:szCs w:val="22"/>
          <w:lang w:val="en-CA"/>
        </w:rPr>
        <w:t xml:space="preserve"> </w:t>
      </w:r>
      <w:r w:rsidRPr="00F26D49">
        <w:rPr>
          <w:szCs w:val="22"/>
          <w:lang w:val="en-CA"/>
        </w:rPr>
        <w:t xml:space="preserve">Only authorized staff will be given access to the files. </w:t>
      </w:r>
    </w:p>
    <w:p w:rsidR="00E9496D" w:rsidRDefault="00E9496D" w:rsidP="00EA1F1F">
      <w:pPr>
        <w:tabs>
          <w:tab w:val="left" w:pos="0"/>
        </w:tabs>
        <w:rPr>
          <w:szCs w:val="22"/>
          <w:lang w:val="en-CA"/>
        </w:rPr>
      </w:pPr>
    </w:p>
    <w:p w:rsidR="00D52531" w:rsidRPr="002C42B7" w:rsidRDefault="00FD50DA" w:rsidP="00D52531">
      <w:pPr>
        <w:tabs>
          <w:tab w:val="left" w:pos="0"/>
        </w:tabs>
        <w:rPr>
          <w:b/>
          <w:sz w:val="24"/>
          <w:szCs w:val="24"/>
        </w:rPr>
      </w:pPr>
      <w:r>
        <w:rPr>
          <w:b/>
          <w:sz w:val="24"/>
          <w:szCs w:val="24"/>
        </w:rPr>
        <w:t>A</w:t>
      </w:r>
      <w:r w:rsidR="00D52531" w:rsidRPr="002C42B7">
        <w:rPr>
          <w:b/>
          <w:sz w:val="24"/>
          <w:szCs w:val="24"/>
        </w:rPr>
        <w:t xml:space="preserve">4. Efforts to Identify Duplication </w:t>
      </w:r>
    </w:p>
    <w:p w:rsidR="00D52531" w:rsidRDefault="00D52531" w:rsidP="00D52531">
      <w:pPr>
        <w:tabs>
          <w:tab w:val="left" w:pos="0"/>
        </w:tabs>
        <w:rPr>
          <w:szCs w:val="22"/>
        </w:rPr>
      </w:pPr>
    </w:p>
    <w:p w:rsidR="00D52531" w:rsidRDefault="003928C8" w:rsidP="00D52531">
      <w:pPr>
        <w:tabs>
          <w:tab w:val="left" w:pos="0"/>
        </w:tabs>
        <w:rPr>
          <w:szCs w:val="22"/>
        </w:rPr>
      </w:pPr>
      <w:r w:rsidRPr="003928C8">
        <w:t>The information will be collected only for the purposes of this program and is not available elsewhere.</w:t>
      </w:r>
      <w:r>
        <w:t xml:space="preserve"> </w:t>
      </w:r>
    </w:p>
    <w:p w:rsidR="00D52531" w:rsidRDefault="00D52531" w:rsidP="00D52531">
      <w:pPr>
        <w:tabs>
          <w:tab w:val="left" w:pos="0"/>
        </w:tabs>
        <w:rPr>
          <w:szCs w:val="22"/>
        </w:rPr>
      </w:pPr>
    </w:p>
    <w:p w:rsidR="00D52531" w:rsidRPr="002C42B7" w:rsidRDefault="00FD50DA" w:rsidP="00D52531">
      <w:pPr>
        <w:tabs>
          <w:tab w:val="left" w:pos="0"/>
        </w:tabs>
        <w:rPr>
          <w:b/>
          <w:sz w:val="24"/>
          <w:szCs w:val="24"/>
        </w:rPr>
      </w:pPr>
      <w:r>
        <w:rPr>
          <w:b/>
          <w:sz w:val="24"/>
          <w:szCs w:val="24"/>
        </w:rPr>
        <w:t>A</w:t>
      </w:r>
      <w:r w:rsidR="00D52531" w:rsidRPr="002C42B7">
        <w:rPr>
          <w:b/>
          <w:sz w:val="24"/>
          <w:szCs w:val="24"/>
        </w:rPr>
        <w:t>5. Impact on Small Business</w:t>
      </w:r>
    </w:p>
    <w:p w:rsidR="00D52531" w:rsidRDefault="00D52531" w:rsidP="00D52531">
      <w:pPr>
        <w:tabs>
          <w:tab w:val="left" w:pos="0"/>
        </w:tabs>
        <w:rPr>
          <w:szCs w:val="22"/>
        </w:rPr>
      </w:pPr>
    </w:p>
    <w:p w:rsidR="00D52531" w:rsidRDefault="00D52531" w:rsidP="00D52531">
      <w:r>
        <w:t xml:space="preserve">The information collected will not have a significant impact on small </w:t>
      </w:r>
      <w:r w:rsidR="00067E8C">
        <w:t xml:space="preserve">business </w:t>
      </w:r>
      <w:r>
        <w:t>entities.</w:t>
      </w:r>
    </w:p>
    <w:p w:rsidR="00D52531" w:rsidRDefault="00D52531" w:rsidP="00D52531">
      <w:pPr>
        <w:tabs>
          <w:tab w:val="left" w:pos="0"/>
        </w:tabs>
        <w:rPr>
          <w:szCs w:val="22"/>
        </w:rPr>
      </w:pPr>
    </w:p>
    <w:p w:rsidR="00D52531" w:rsidRPr="002C42B7" w:rsidRDefault="00FD50DA" w:rsidP="00D52531">
      <w:pPr>
        <w:tabs>
          <w:tab w:val="left" w:pos="0"/>
        </w:tabs>
        <w:rPr>
          <w:b/>
          <w:sz w:val="24"/>
          <w:szCs w:val="24"/>
        </w:rPr>
      </w:pPr>
      <w:r>
        <w:rPr>
          <w:b/>
          <w:sz w:val="24"/>
          <w:szCs w:val="24"/>
        </w:rPr>
        <w:t>A</w:t>
      </w:r>
      <w:r w:rsidR="00D52531" w:rsidRPr="002C42B7">
        <w:rPr>
          <w:b/>
          <w:sz w:val="24"/>
          <w:szCs w:val="24"/>
        </w:rPr>
        <w:t>6. Consequences of Collecting the Data Less Frequently</w:t>
      </w:r>
    </w:p>
    <w:p w:rsidR="00D52531" w:rsidRDefault="00D52531" w:rsidP="00D52531">
      <w:pPr>
        <w:tabs>
          <w:tab w:val="left" w:pos="0"/>
        </w:tabs>
        <w:rPr>
          <w:szCs w:val="22"/>
        </w:rPr>
      </w:pPr>
    </w:p>
    <w:p w:rsidR="003928C8" w:rsidRDefault="003928C8" w:rsidP="00D52531">
      <w:pPr>
        <w:rPr>
          <w:b/>
          <w:i/>
          <w:szCs w:val="22"/>
        </w:rPr>
      </w:pPr>
      <w:r w:rsidRPr="003928C8">
        <w:t xml:space="preserve">The current request represents ongoing data collection that is used by SAMHSA to assess </w:t>
      </w:r>
      <w:r>
        <w:t xml:space="preserve">development and delivery of </w:t>
      </w:r>
      <w:r w:rsidR="003C5995">
        <w:t xml:space="preserve">SAMHSA </w:t>
      </w:r>
      <w:r>
        <w:t xml:space="preserve">DTAC </w:t>
      </w:r>
      <w:r w:rsidR="00EA1F1F">
        <w:t xml:space="preserve">training and </w:t>
      </w:r>
      <w:r>
        <w:t>TA</w:t>
      </w:r>
      <w:r w:rsidR="00D2410C">
        <w:t xml:space="preserve"> to meet the needs of disaster behavioral health professionals and other</w:t>
      </w:r>
      <w:r w:rsidR="00CF5F62">
        <w:t>s who</w:t>
      </w:r>
      <w:r w:rsidR="00D2410C">
        <w:t xml:space="preserve"> reque</w:t>
      </w:r>
      <w:r w:rsidR="00CF5F62">
        <w:t>st SAMHSA DTAC services</w:t>
      </w:r>
      <w:r>
        <w:t xml:space="preserve">. </w:t>
      </w:r>
      <w:r w:rsidR="00067E8C">
        <w:t xml:space="preserve"> </w:t>
      </w:r>
      <w:r>
        <w:t>The constantly evolving nature of the DBH field necessitates the continual administration of these survey instruments—a one-time data collection is not sufficient for SAMHSA DTAC to identify the current needs and ongoing satisfaction with its services.</w:t>
      </w:r>
    </w:p>
    <w:p w:rsidR="00D52531" w:rsidRPr="00226267" w:rsidRDefault="00D52531" w:rsidP="00D52531">
      <w:pPr>
        <w:autoSpaceDE w:val="0"/>
        <w:autoSpaceDN w:val="0"/>
        <w:adjustRightInd w:val="0"/>
      </w:pPr>
    </w:p>
    <w:p w:rsidR="00D52531" w:rsidRPr="002C42B7" w:rsidRDefault="00FD50DA" w:rsidP="00D52531">
      <w:pPr>
        <w:tabs>
          <w:tab w:val="left" w:pos="0"/>
        </w:tabs>
        <w:rPr>
          <w:rStyle w:val="majorhead"/>
          <w:b w:val="0"/>
          <w:sz w:val="24"/>
          <w:szCs w:val="24"/>
        </w:rPr>
      </w:pPr>
      <w:r>
        <w:rPr>
          <w:b/>
          <w:sz w:val="24"/>
          <w:szCs w:val="24"/>
        </w:rPr>
        <w:t>A</w:t>
      </w:r>
      <w:r w:rsidR="00D52531" w:rsidRPr="002C42B7">
        <w:rPr>
          <w:b/>
          <w:sz w:val="24"/>
          <w:szCs w:val="24"/>
        </w:rPr>
        <w:t xml:space="preserve">7. </w:t>
      </w:r>
      <w:r w:rsidR="00D52531" w:rsidRPr="002C42B7">
        <w:rPr>
          <w:rStyle w:val="majorhead"/>
          <w:sz w:val="24"/>
          <w:szCs w:val="24"/>
        </w:rPr>
        <w:t>Consistency with the Guidelines of 5 CFR 1320.5(d</w:t>
      </w:r>
      <w:proofErr w:type="gramStart"/>
      <w:r w:rsidR="00D52531" w:rsidRPr="002C42B7">
        <w:rPr>
          <w:rStyle w:val="majorhead"/>
          <w:sz w:val="24"/>
          <w:szCs w:val="24"/>
        </w:rPr>
        <w:t>)(</w:t>
      </w:r>
      <w:proofErr w:type="gramEnd"/>
      <w:r w:rsidR="00D52531" w:rsidRPr="002C42B7">
        <w:rPr>
          <w:rStyle w:val="majorhead"/>
          <w:sz w:val="24"/>
          <w:szCs w:val="24"/>
        </w:rPr>
        <w:t>2)</w:t>
      </w:r>
    </w:p>
    <w:p w:rsidR="00D52531" w:rsidRPr="00AA7841" w:rsidRDefault="00D52531" w:rsidP="00D52531">
      <w:pPr>
        <w:tabs>
          <w:tab w:val="left" w:pos="0"/>
        </w:tabs>
        <w:rPr>
          <w:rStyle w:val="majorhead"/>
          <w:b w:val="0"/>
          <w:sz w:val="22"/>
          <w:szCs w:val="22"/>
        </w:rPr>
      </w:pPr>
    </w:p>
    <w:p w:rsidR="00D52531" w:rsidRPr="00AA7841" w:rsidRDefault="00D52531" w:rsidP="00D52531">
      <w:pPr>
        <w:pStyle w:val="BodyTextIndent"/>
        <w:keepNext/>
        <w:keepLines/>
        <w:tabs>
          <w:tab w:val="left" w:pos="720"/>
        </w:tabs>
        <w:ind w:left="0"/>
        <w:rPr>
          <w:rFonts w:ascii="Arial" w:hAnsi="Arial" w:cs="Arial"/>
          <w:sz w:val="22"/>
          <w:szCs w:val="22"/>
        </w:rPr>
      </w:pPr>
      <w:r w:rsidRPr="00AA7841">
        <w:rPr>
          <w:rFonts w:ascii="Arial" w:hAnsi="Arial" w:cs="Arial"/>
          <w:sz w:val="22"/>
          <w:szCs w:val="22"/>
        </w:rPr>
        <w:t xml:space="preserve">The data collection </w:t>
      </w:r>
      <w:r w:rsidR="003928C8">
        <w:rPr>
          <w:rFonts w:ascii="Arial" w:hAnsi="Arial" w:cs="Arial"/>
          <w:sz w:val="22"/>
          <w:szCs w:val="22"/>
        </w:rPr>
        <w:t>fully complies with</w:t>
      </w:r>
      <w:r w:rsidRPr="00AA7841">
        <w:rPr>
          <w:rFonts w:ascii="Arial" w:hAnsi="Arial" w:cs="Arial"/>
          <w:sz w:val="22"/>
          <w:szCs w:val="22"/>
        </w:rPr>
        <w:t xml:space="preserve"> 5 CFR 1320.5(d</w:t>
      </w:r>
      <w:proofErr w:type="gramStart"/>
      <w:r w:rsidRPr="00AA7841">
        <w:rPr>
          <w:rFonts w:ascii="Arial" w:hAnsi="Arial" w:cs="Arial"/>
          <w:sz w:val="22"/>
          <w:szCs w:val="22"/>
        </w:rPr>
        <w:t>)(</w:t>
      </w:r>
      <w:proofErr w:type="gramEnd"/>
      <w:r w:rsidRPr="00AA7841">
        <w:rPr>
          <w:rFonts w:ascii="Arial" w:hAnsi="Arial" w:cs="Arial"/>
          <w:sz w:val="22"/>
          <w:szCs w:val="22"/>
        </w:rPr>
        <w:t>2).</w:t>
      </w:r>
    </w:p>
    <w:p w:rsidR="00D52531" w:rsidRPr="00AA7841" w:rsidRDefault="00D52531" w:rsidP="00D52531">
      <w:pPr>
        <w:tabs>
          <w:tab w:val="left" w:pos="0"/>
        </w:tabs>
        <w:rPr>
          <w:rStyle w:val="majorhead"/>
          <w:b w:val="0"/>
          <w:sz w:val="22"/>
          <w:szCs w:val="22"/>
        </w:rPr>
      </w:pPr>
    </w:p>
    <w:p w:rsidR="00D52531" w:rsidRPr="002C42B7" w:rsidRDefault="00FD50DA" w:rsidP="00D52531">
      <w:pPr>
        <w:tabs>
          <w:tab w:val="left" w:pos="0"/>
        </w:tabs>
        <w:rPr>
          <w:rStyle w:val="majorhead"/>
          <w:sz w:val="24"/>
          <w:szCs w:val="24"/>
        </w:rPr>
      </w:pPr>
      <w:r>
        <w:rPr>
          <w:rStyle w:val="majorhead"/>
          <w:sz w:val="24"/>
          <w:szCs w:val="24"/>
        </w:rPr>
        <w:t>A</w:t>
      </w:r>
      <w:r w:rsidR="00D52531" w:rsidRPr="002C42B7">
        <w:rPr>
          <w:rStyle w:val="majorhead"/>
          <w:sz w:val="24"/>
          <w:szCs w:val="24"/>
        </w:rPr>
        <w:t xml:space="preserve">8. Consultation </w:t>
      </w:r>
      <w:proofErr w:type="gramStart"/>
      <w:r w:rsidR="00D52531" w:rsidRPr="002C42B7">
        <w:rPr>
          <w:rStyle w:val="majorhead"/>
          <w:sz w:val="24"/>
          <w:szCs w:val="24"/>
        </w:rPr>
        <w:t>Outside</w:t>
      </w:r>
      <w:proofErr w:type="gramEnd"/>
      <w:r w:rsidR="00D52531" w:rsidRPr="002C42B7">
        <w:rPr>
          <w:rStyle w:val="majorhead"/>
          <w:sz w:val="24"/>
          <w:szCs w:val="24"/>
        </w:rPr>
        <w:t xml:space="preserve"> the Agency</w:t>
      </w:r>
    </w:p>
    <w:p w:rsidR="00D52531" w:rsidRDefault="00D52531" w:rsidP="00D52531">
      <w:pPr>
        <w:tabs>
          <w:tab w:val="left" w:pos="0"/>
        </w:tabs>
        <w:rPr>
          <w:rStyle w:val="majorhead"/>
          <w:b w:val="0"/>
          <w:sz w:val="22"/>
          <w:szCs w:val="22"/>
        </w:rPr>
      </w:pPr>
    </w:p>
    <w:p w:rsidR="00D52531" w:rsidRPr="00AA7841" w:rsidRDefault="00D52531" w:rsidP="00D52531">
      <w:pPr>
        <w:pStyle w:val="Level2"/>
        <w:numPr>
          <w:ilvl w:val="0"/>
          <w:numId w:val="0"/>
        </w:numPr>
        <w:rPr>
          <w:sz w:val="22"/>
          <w:szCs w:val="22"/>
        </w:rPr>
      </w:pPr>
      <w:bookmarkStart w:id="2" w:name="_Toc128970966"/>
      <w:r w:rsidRPr="00AA7841">
        <w:rPr>
          <w:rStyle w:val="minorhead"/>
          <w:sz w:val="22"/>
          <w:szCs w:val="22"/>
        </w:rPr>
        <w:t>a</w:t>
      </w:r>
      <w:r>
        <w:rPr>
          <w:rStyle w:val="minorhead"/>
          <w:sz w:val="22"/>
          <w:szCs w:val="22"/>
        </w:rPr>
        <w:t xml:space="preserve">. </w:t>
      </w:r>
      <w:r w:rsidRPr="00AA7841">
        <w:rPr>
          <w:rStyle w:val="minorhead"/>
          <w:sz w:val="22"/>
          <w:szCs w:val="22"/>
        </w:rPr>
        <w:t>Federal Register Notice</w:t>
      </w:r>
      <w:bookmarkEnd w:id="2"/>
      <w:r w:rsidRPr="00AA7841">
        <w:rPr>
          <w:sz w:val="22"/>
          <w:szCs w:val="22"/>
        </w:rPr>
        <w:t xml:space="preserve">  </w:t>
      </w:r>
    </w:p>
    <w:p w:rsidR="00D52531" w:rsidRDefault="00D52531" w:rsidP="008D2776">
      <w:pPr>
        <w:keepLines/>
        <w:tabs>
          <w:tab w:val="left" w:pos="-1440"/>
          <w:tab w:val="num" w:pos="720"/>
        </w:tabs>
        <w:rPr>
          <w:szCs w:val="22"/>
        </w:rPr>
      </w:pPr>
    </w:p>
    <w:p w:rsidR="003928C8" w:rsidRDefault="003928C8" w:rsidP="008D2776">
      <w:pPr>
        <w:keepLines/>
        <w:tabs>
          <w:tab w:val="left" w:pos="-1440"/>
          <w:tab w:val="num" w:pos="720"/>
        </w:tabs>
        <w:rPr>
          <w:szCs w:val="22"/>
        </w:rPr>
      </w:pPr>
      <w:r w:rsidRPr="003928C8">
        <w:rPr>
          <w:szCs w:val="22"/>
        </w:rPr>
        <w:t xml:space="preserve">SAMHSA published a 60-day notice in the Federal Register </w:t>
      </w:r>
      <w:r w:rsidRPr="00340B20">
        <w:rPr>
          <w:szCs w:val="22"/>
        </w:rPr>
        <w:t xml:space="preserve">on </w:t>
      </w:r>
      <w:r w:rsidR="00B161FD">
        <w:rPr>
          <w:szCs w:val="22"/>
        </w:rPr>
        <w:t>January 14, 2014</w:t>
      </w:r>
      <w:r w:rsidRPr="00340B20">
        <w:rPr>
          <w:szCs w:val="22"/>
        </w:rPr>
        <w:t xml:space="preserve"> (FRN </w:t>
      </w:r>
      <w:r w:rsidR="00B161FD">
        <w:rPr>
          <w:szCs w:val="22"/>
        </w:rPr>
        <w:t>79</w:t>
      </w:r>
      <w:r w:rsidRPr="00340B20">
        <w:rPr>
          <w:szCs w:val="22"/>
        </w:rPr>
        <w:t>-</w:t>
      </w:r>
      <w:r w:rsidR="00B161FD">
        <w:rPr>
          <w:szCs w:val="22"/>
        </w:rPr>
        <w:t>2463</w:t>
      </w:r>
      <w:r w:rsidRPr="00340B20">
        <w:rPr>
          <w:szCs w:val="22"/>
        </w:rPr>
        <w:t xml:space="preserve">), soliciting public comment on this data collection. </w:t>
      </w:r>
      <w:r w:rsidR="00067E8C" w:rsidRPr="00340B20">
        <w:rPr>
          <w:szCs w:val="22"/>
        </w:rPr>
        <w:t xml:space="preserve"> </w:t>
      </w:r>
      <w:r w:rsidRPr="00340B20">
        <w:rPr>
          <w:szCs w:val="22"/>
        </w:rPr>
        <w:t>SAMHSA</w:t>
      </w:r>
      <w:r w:rsidRPr="003928C8">
        <w:rPr>
          <w:szCs w:val="22"/>
        </w:rPr>
        <w:t xml:space="preserve"> received no comments on the planned data collection</w:t>
      </w:r>
      <w:r>
        <w:rPr>
          <w:szCs w:val="22"/>
        </w:rPr>
        <w:t xml:space="preserve">. </w:t>
      </w:r>
    </w:p>
    <w:p w:rsidR="00D52531" w:rsidRPr="00AA7841" w:rsidRDefault="00D52531" w:rsidP="00D52531">
      <w:pPr>
        <w:keepLines/>
        <w:tabs>
          <w:tab w:val="left" w:pos="-1440"/>
          <w:tab w:val="num" w:pos="0"/>
        </w:tabs>
        <w:rPr>
          <w:szCs w:val="22"/>
        </w:rPr>
      </w:pPr>
    </w:p>
    <w:p w:rsidR="00A80E1E" w:rsidRDefault="00A80E1E">
      <w:pPr>
        <w:rPr>
          <w:rStyle w:val="minorhead"/>
          <w:sz w:val="22"/>
          <w:szCs w:val="22"/>
        </w:rPr>
      </w:pPr>
      <w:bookmarkStart w:id="3" w:name="_Toc128970967"/>
      <w:r>
        <w:rPr>
          <w:rStyle w:val="minorhead"/>
          <w:sz w:val="22"/>
          <w:szCs w:val="22"/>
        </w:rPr>
        <w:br w:type="page"/>
      </w:r>
    </w:p>
    <w:p w:rsidR="00D52531" w:rsidRPr="00AA7841" w:rsidRDefault="00D52531" w:rsidP="00D52531">
      <w:pPr>
        <w:pStyle w:val="Level2"/>
        <w:numPr>
          <w:ilvl w:val="0"/>
          <w:numId w:val="0"/>
        </w:numPr>
        <w:rPr>
          <w:sz w:val="22"/>
          <w:szCs w:val="22"/>
        </w:rPr>
      </w:pPr>
      <w:r w:rsidRPr="00AA7841">
        <w:rPr>
          <w:rStyle w:val="minorhead"/>
          <w:sz w:val="22"/>
          <w:szCs w:val="22"/>
        </w:rPr>
        <w:lastRenderedPageBreak/>
        <w:t xml:space="preserve">b. Consultation </w:t>
      </w:r>
      <w:proofErr w:type="gramStart"/>
      <w:r w:rsidRPr="00AA7841">
        <w:rPr>
          <w:rStyle w:val="minorhead"/>
          <w:sz w:val="22"/>
          <w:szCs w:val="22"/>
        </w:rPr>
        <w:t>Outside</w:t>
      </w:r>
      <w:proofErr w:type="gramEnd"/>
      <w:r w:rsidRPr="00AA7841">
        <w:rPr>
          <w:rStyle w:val="minorhead"/>
          <w:sz w:val="22"/>
          <w:szCs w:val="22"/>
        </w:rPr>
        <w:t xml:space="preserve"> the Agency</w:t>
      </w:r>
      <w:bookmarkEnd w:id="3"/>
    </w:p>
    <w:p w:rsidR="00D52531" w:rsidRPr="00AA7841" w:rsidRDefault="00D52531" w:rsidP="00D52531">
      <w:pPr>
        <w:tabs>
          <w:tab w:val="left" w:pos="0"/>
        </w:tabs>
        <w:rPr>
          <w:szCs w:val="22"/>
        </w:rPr>
      </w:pPr>
    </w:p>
    <w:p w:rsidR="00D52531" w:rsidRDefault="00D52531" w:rsidP="00D52531">
      <w:pPr>
        <w:tabs>
          <w:tab w:val="left" w:pos="0"/>
        </w:tabs>
        <w:rPr>
          <w:szCs w:val="22"/>
        </w:rPr>
      </w:pPr>
      <w:r w:rsidRPr="00C42F7F">
        <w:rPr>
          <w:szCs w:val="22"/>
        </w:rPr>
        <w:t>Consultation on the design, instrumentation, and stati</w:t>
      </w:r>
      <w:r w:rsidR="00FF4A67">
        <w:rPr>
          <w:szCs w:val="22"/>
        </w:rPr>
        <w:t>stical aspects of the surveys</w:t>
      </w:r>
      <w:r w:rsidRPr="00C42F7F">
        <w:rPr>
          <w:szCs w:val="22"/>
        </w:rPr>
        <w:t xml:space="preserve"> has occurred with individuals outside of SAMHSA.</w:t>
      </w:r>
      <w:r w:rsidR="00174A3D">
        <w:rPr>
          <w:szCs w:val="22"/>
        </w:rPr>
        <w:t xml:space="preserve"> </w:t>
      </w:r>
      <w:r w:rsidR="00067E8C">
        <w:rPr>
          <w:szCs w:val="22"/>
        </w:rPr>
        <w:t xml:space="preserve"> </w:t>
      </w:r>
      <w:r w:rsidR="00174A3D">
        <w:rPr>
          <w:szCs w:val="22"/>
        </w:rPr>
        <w:t>The lead ICF International consultants are listed below:</w:t>
      </w:r>
    </w:p>
    <w:p w:rsidR="00174A3D" w:rsidRDefault="00174A3D" w:rsidP="00D52531">
      <w:pPr>
        <w:tabs>
          <w:tab w:val="left" w:pos="0"/>
        </w:tabs>
        <w:rPr>
          <w:szCs w:val="22"/>
        </w:rPr>
      </w:pPr>
    </w:p>
    <w:p w:rsidR="00067E8C" w:rsidRDefault="00EA1F1F" w:rsidP="00EA1F1F">
      <w:r>
        <w:t>Mi</w:t>
      </w:r>
      <w:r w:rsidR="00994274">
        <w:t>chael A.</w:t>
      </w:r>
      <w:r>
        <w:t xml:space="preserve"> </w:t>
      </w:r>
      <w:proofErr w:type="spellStart"/>
      <w:r>
        <w:t>Lodato</w:t>
      </w:r>
      <w:proofErr w:type="spellEnd"/>
    </w:p>
    <w:p w:rsidR="00EA1F1F" w:rsidRDefault="00EA1F1F" w:rsidP="00EA1F1F">
      <w:r>
        <w:t>Manager</w:t>
      </w:r>
    </w:p>
    <w:p w:rsidR="00EA1F1F" w:rsidRPr="00822D0F" w:rsidRDefault="00EA1F1F" w:rsidP="00EA1F1F">
      <w:pPr>
        <w:rPr>
          <w:szCs w:val="22"/>
        </w:rPr>
      </w:pPr>
      <w:r w:rsidRPr="00822D0F">
        <w:rPr>
          <w:szCs w:val="22"/>
        </w:rPr>
        <w:t xml:space="preserve">ICF International </w:t>
      </w:r>
    </w:p>
    <w:p w:rsidR="00EA1F1F" w:rsidRPr="00822D0F" w:rsidRDefault="00EA1F1F" w:rsidP="00EA1F1F">
      <w:pPr>
        <w:rPr>
          <w:szCs w:val="22"/>
        </w:rPr>
      </w:pPr>
      <w:smartTag w:uri="urn:schemas-microsoft-com:office:smarttags" w:element="Street">
        <w:smartTag w:uri="urn:schemas-microsoft-com:office:smarttags" w:element="address">
          <w:r w:rsidRPr="00822D0F">
            <w:rPr>
              <w:szCs w:val="22"/>
            </w:rPr>
            <w:t>9300 Lee Highway</w:t>
          </w:r>
        </w:smartTag>
      </w:smartTag>
    </w:p>
    <w:p w:rsidR="00EA1F1F" w:rsidRPr="00822D0F" w:rsidRDefault="00EA1F1F" w:rsidP="00EA1F1F">
      <w:pPr>
        <w:rPr>
          <w:szCs w:val="22"/>
        </w:rPr>
      </w:pPr>
      <w:smartTag w:uri="urn:schemas-microsoft-com:office:smarttags" w:element="place">
        <w:smartTag w:uri="urn:schemas-microsoft-com:office:smarttags" w:element="City">
          <w:r w:rsidRPr="00822D0F">
            <w:rPr>
              <w:szCs w:val="22"/>
            </w:rPr>
            <w:t>Fairfax</w:t>
          </w:r>
        </w:smartTag>
        <w:r>
          <w:rPr>
            <w:szCs w:val="22"/>
          </w:rPr>
          <w:t>,</w:t>
        </w:r>
        <w:r w:rsidRPr="00822D0F">
          <w:rPr>
            <w:szCs w:val="22"/>
          </w:rPr>
          <w:t xml:space="preserve"> </w:t>
        </w:r>
        <w:smartTag w:uri="urn:schemas-microsoft-com:office:smarttags" w:element="State">
          <w:r w:rsidRPr="00822D0F">
            <w:rPr>
              <w:szCs w:val="22"/>
            </w:rPr>
            <w:t>VA</w:t>
          </w:r>
        </w:smartTag>
        <w:r w:rsidRPr="00822D0F">
          <w:rPr>
            <w:szCs w:val="22"/>
          </w:rPr>
          <w:t xml:space="preserve"> </w:t>
        </w:r>
        <w:smartTag w:uri="urn:schemas-microsoft-com:office:smarttags" w:element="PostalCode">
          <w:r w:rsidRPr="00822D0F">
            <w:rPr>
              <w:szCs w:val="22"/>
            </w:rPr>
            <w:t>22031</w:t>
          </w:r>
        </w:smartTag>
      </w:smartTag>
    </w:p>
    <w:p w:rsidR="00EA1F1F" w:rsidRDefault="00EA1F1F" w:rsidP="00EA1F1F">
      <w:r>
        <w:t xml:space="preserve">Tel. </w:t>
      </w:r>
      <w:r w:rsidRPr="00AF252E">
        <w:t>703-934-3794</w:t>
      </w:r>
    </w:p>
    <w:p w:rsidR="00EA1F1F" w:rsidRDefault="00EA1F1F" w:rsidP="00EA1F1F"/>
    <w:p w:rsidR="00067E8C" w:rsidRDefault="00EA1F1F" w:rsidP="00EA1F1F">
      <w:pPr>
        <w:rPr>
          <w:szCs w:val="22"/>
        </w:rPr>
      </w:pPr>
      <w:r w:rsidRPr="00822D0F">
        <w:rPr>
          <w:szCs w:val="22"/>
        </w:rPr>
        <w:t xml:space="preserve">Amy </w:t>
      </w:r>
      <w:r>
        <w:rPr>
          <w:szCs w:val="22"/>
        </w:rPr>
        <w:t xml:space="preserve">E. </w:t>
      </w:r>
      <w:r w:rsidRPr="00822D0F">
        <w:rPr>
          <w:szCs w:val="22"/>
        </w:rPr>
        <w:t>Falcone</w:t>
      </w:r>
    </w:p>
    <w:p w:rsidR="00EA1F1F" w:rsidRPr="00822D0F" w:rsidRDefault="00EA1F1F" w:rsidP="00EA1F1F">
      <w:pPr>
        <w:rPr>
          <w:szCs w:val="22"/>
        </w:rPr>
      </w:pPr>
      <w:r w:rsidRPr="00822D0F">
        <w:rPr>
          <w:szCs w:val="22"/>
        </w:rPr>
        <w:t>Senior Associate</w:t>
      </w:r>
    </w:p>
    <w:p w:rsidR="00EA1F1F" w:rsidRPr="00822D0F" w:rsidRDefault="00EA1F1F" w:rsidP="00EA1F1F">
      <w:pPr>
        <w:rPr>
          <w:szCs w:val="22"/>
        </w:rPr>
      </w:pPr>
      <w:r w:rsidRPr="00822D0F">
        <w:rPr>
          <w:szCs w:val="22"/>
        </w:rPr>
        <w:t xml:space="preserve">ICF International </w:t>
      </w:r>
    </w:p>
    <w:p w:rsidR="00EA1F1F" w:rsidRPr="00822D0F" w:rsidRDefault="00EA1F1F" w:rsidP="00EA1F1F">
      <w:pPr>
        <w:rPr>
          <w:szCs w:val="22"/>
        </w:rPr>
      </w:pPr>
      <w:smartTag w:uri="urn:schemas-microsoft-com:office:smarttags" w:element="Street">
        <w:smartTag w:uri="urn:schemas-microsoft-com:office:smarttags" w:element="address">
          <w:r w:rsidRPr="00822D0F">
            <w:rPr>
              <w:szCs w:val="22"/>
            </w:rPr>
            <w:t>9300 Lee Highway</w:t>
          </w:r>
        </w:smartTag>
      </w:smartTag>
    </w:p>
    <w:p w:rsidR="00EA1F1F" w:rsidRPr="00822D0F" w:rsidRDefault="00EA1F1F" w:rsidP="00EA1F1F">
      <w:pPr>
        <w:rPr>
          <w:szCs w:val="22"/>
        </w:rPr>
      </w:pPr>
      <w:smartTag w:uri="urn:schemas-microsoft-com:office:smarttags" w:element="place">
        <w:smartTag w:uri="urn:schemas-microsoft-com:office:smarttags" w:element="City">
          <w:r w:rsidRPr="00822D0F">
            <w:rPr>
              <w:szCs w:val="22"/>
            </w:rPr>
            <w:t>Fairfax</w:t>
          </w:r>
        </w:smartTag>
        <w:r>
          <w:rPr>
            <w:szCs w:val="22"/>
          </w:rPr>
          <w:t>,</w:t>
        </w:r>
        <w:r w:rsidRPr="00822D0F">
          <w:rPr>
            <w:szCs w:val="22"/>
          </w:rPr>
          <w:t xml:space="preserve"> </w:t>
        </w:r>
        <w:smartTag w:uri="urn:schemas-microsoft-com:office:smarttags" w:element="State">
          <w:r w:rsidRPr="00822D0F">
            <w:rPr>
              <w:szCs w:val="22"/>
            </w:rPr>
            <w:t>VA</w:t>
          </w:r>
        </w:smartTag>
        <w:r w:rsidRPr="00822D0F">
          <w:rPr>
            <w:szCs w:val="22"/>
          </w:rPr>
          <w:t xml:space="preserve"> </w:t>
        </w:r>
        <w:smartTag w:uri="urn:schemas-microsoft-com:office:smarttags" w:element="PostalCode">
          <w:r w:rsidRPr="00822D0F">
            <w:rPr>
              <w:szCs w:val="22"/>
            </w:rPr>
            <w:t>22031</w:t>
          </w:r>
        </w:smartTag>
      </w:smartTag>
    </w:p>
    <w:p w:rsidR="00EA1F1F" w:rsidRDefault="00EA1F1F" w:rsidP="00EA1F1F">
      <w:pPr>
        <w:rPr>
          <w:szCs w:val="22"/>
        </w:rPr>
      </w:pPr>
      <w:r>
        <w:rPr>
          <w:szCs w:val="22"/>
        </w:rPr>
        <w:t xml:space="preserve">Tel. </w:t>
      </w:r>
      <w:r w:rsidRPr="00822D0F">
        <w:rPr>
          <w:szCs w:val="22"/>
        </w:rPr>
        <w:t>703</w:t>
      </w:r>
      <w:r>
        <w:rPr>
          <w:szCs w:val="22"/>
        </w:rPr>
        <w:t>-</w:t>
      </w:r>
      <w:r w:rsidRPr="00822D0F">
        <w:rPr>
          <w:szCs w:val="22"/>
        </w:rPr>
        <w:t>934-3</w:t>
      </w:r>
      <w:r>
        <w:rPr>
          <w:szCs w:val="22"/>
        </w:rPr>
        <w:t>935</w:t>
      </w:r>
    </w:p>
    <w:p w:rsidR="007A2445" w:rsidRDefault="007A2445" w:rsidP="00EA1F1F">
      <w:pPr>
        <w:rPr>
          <w:szCs w:val="22"/>
        </w:rPr>
      </w:pPr>
    </w:p>
    <w:p w:rsidR="00A80E1E" w:rsidRDefault="00A80E1E" w:rsidP="00A80E1E">
      <w:pPr>
        <w:rPr>
          <w:szCs w:val="22"/>
        </w:rPr>
      </w:pPr>
      <w:r>
        <w:rPr>
          <w:szCs w:val="22"/>
        </w:rPr>
        <w:t xml:space="preserve">Frances </w:t>
      </w:r>
      <w:proofErr w:type="spellStart"/>
      <w:r>
        <w:rPr>
          <w:szCs w:val="22"/>
        </w:rPr>
        <w:t>Barlas</w:t>
      </w:r>
      <w:proofErr w:type="spellEnd"/>
    </w:p>
    <w:p w:rsidR="00A80E1E" w:rsidRPr="00174A3D" w:rsidRDefault="00A80E1E" w:rsidP="00A80E1E">
      <w:pPr>
        <w:rPr>
          <w:szCs w:val="22"/>
        </w:rPr>
      </w:pPr>
      <w:r w:rsidRPr="00174A3D">
        <w:rPr>
          <w:szCs w:val="22"/>
        </w:rPr>
        <w:t>Chief Survey Methodologist</w:t>
      </w:r>
    </w:p>
    <w:p w:rsidR="00A80E1E" w:rsidRPr="00174A3D" w:rsidRDefault="00A80E1E" w:rsidP="00A80E1E">
      <w:pPr>
        <w:rPr>
          <w:szCs w:val="22"/>
        </w:rPr>
      </w:pPr>
      <w:r w:rsidRPr="00174A3D">
        <w:rPr>
          <w:szCs w:val="22"/>
        </w:rPr>
        <w:t xml:space="preserve">ICF International </w:t>
      </w:r>
    </w:p>
    <w:p w:rsidR="00A80E1E" w:rsidRPr="00174A3D" w:rsidRDefault="00A80E1E" w:rsidP="00A80E1E">
      <w:pPr>
        <w:rPr>
          <w:szCs w:val="22"/>
        </w:rPr>
      </w:pPr>
      <w:r w:rsidRPr="00174A3D">
        <w:rPr>
          <w:szCs w:val="22"/>
        </w:rPr>
        <w:t>9300 Lee Highway</w:t>
      </w:r>
    </w:p>
    <w:p w:rsidR="00A80E1E" w:rsidRPr="00174A3D" w:rsidRDefault="00A80E1E" w:rsidP="00A80E1E">
      <w:pPr>
        <w:rPr>
          <w:szCs w:val="22"/>
        </w:rPr>
      </w:pPr>
      <w:r w:rsidRPr="00174A3D">
        <w:rPr>
          <w:szCs w:val="22"/>
        </w:rPr>
        <w:t>Fairfax, VA 22031</w:t>
      </w:r>
    </w:p>
    <w:p w:rsidR="00A80E1E" w:rsidRPr="00174A3D" w:rsidRDefault="00A80E1E" w:rsidP="00A80E1E">
      <w:pPr>
        <w:rPr>
          <w:szCs w:val="22"/>
        </w:rPr>
      </w:pPr>
      <w:r w:rsidRPr="00BE723C">
        <w:rPr>
          <w:szCs w:val="22"/>
        </w:rPr>
        <w:t xml:space="preserve">Tel. </w:t>
      </w:r>
      <w:r w:rsidRPr="00D463D2">
        <w:rPr>
          <w:szCs w:val="22"/>
        </w:rPr>
        <w:t>703</w:t>
      </w:r>
      <w:r>
        <w:rPr>
          <w:szCs w:val="22"/>
        </w:rPr>
        <w:t>-</w:t>
      </w:r>
      <w:r w:rsidRPr="00FD7240">
        <w:rPr>
          <w:szCs w:val="22"/>
        </w:rPr>
        <w:t>934</w:t>
      </w:r>
      <w:r>
        <w:rPr>
          <w:szCs w:val="22"/>
        </w:rPr>
        <w:t>-</w:t>
      </w:r>
      <w:r w:rsidRPr="00FD7240">
        <w:rPr>
          <w:szCs w:val="22"/>
        </w:rPr>
        <w:t>3671</w:t>
      </w:r>
    </w:p>
    <w:p w:rsidR="00A80E1E" w:rsidRDefault="00A80E1E" w:rsidP="007A2445"/>
    <w:p w:rsidR="007A2445" w:rsidRDefault="007A2445" w:rsidP="007A2445">
      <w:r>
        <w:t>Amy R. Mack</w:t>
      </w:r>
    </w:p>
    <w:p w:rsidR="007A2445" w:rsidRDefault="007A2445" w:rsidP="007A2445">
      <w:r>
        <w:t>SAMHSA DTAC Project Director</w:t>
      </w:r>
    </w:p>
    <w:p w:rsidR="007A2445" w:rsidRDefault="007A2445" w:rsidP="007A2445">
      <w:r>
        <w:t>ICF International</w:t>
      </w:r>
    </w:p>
    <w:p w:rsidR="007A2445" w:rsidRPr="00822D0F" w:rsidRDefault="007A2445" w:rsidP="007A2445">
      <w:pPr>
        <w:rPr>
          <w:szCs w:val="22"/>
        </w:rPr>
      </w:pPr>
      <w:smartTag w:uri="urn:schemas-microsoft-com:office:smarttags" w:element="Street">
        <w:smartTag w:uri="urn:schemas-microsoft-com:office:smarttags" w:element="address">
          <w:r w:rsidRPr="00822D0F">
            <w:rPr>
              <w:szCs w:val="22"/>
            </w:rPr>
            <w:t>9300 Lee Highway</w:t>
          </w:r>
        </w:smartTag>
      </w:smartTag>
    </w:p>
    <w:p w:rsidR="007A2445" w:rsidRPr="00822D0F" w:rsidRDefault="007A2445" w:rsidP="007A2445">
      <w:pPr>
        <w:rPr>
          <w:szCs w:val="22"/>
        </w:rPr>
      </w:pPr>
      <w:smartTag w:uri="urn:schemas-microsoft-com:office:smarttags" w:element="place">
        <w:smartTag w:uri="urn:schemas-microsoft-com:office:smarttags" w:element="City">
          <w:r w:rsidRPr="00822D0F">
            <w:rPr>
              <w:szCs w:val="22"/>
            </w:rPr>
            <w:t>Fairfax</w:t>
          </w:r>
        </w:smartTag>
        <w:r>
          <w:rPr>
            <w:szCs w:val="22"/>
          </w:rPr>
          <w:t>,</w:t>
        </w:r>
        <w:r w:rsidRPr="00822D0F">
          <w:rPr>
            <w:szCs w:val="22"/>
          </w:rPr>
          <w:t xml:space="preserve"> </w:t>
        </w:r>
        <w:smartTag w:uri="urn:schemas-microsoft-com:office:smarttags" w:element="State">
          <w:r w:rsidRPr="00822D0F">
            <w:rPr>
              <w:szCs w:val="22"/>
            </w:rPr>
            <w:t>VA</w:t>
          </w:r>
        </w:smartTag>
        <w:r w:rsidRPr="00822D0F">
          <w:rPr>
            <w:szCs w:val="22"/>
          </w:rPr>
          <w:t xml:space="preserve"> </w:t>
        </w:r>
        <w:smartTag w:uri="urn:schemas-microsoft-com:office:smarttags" w:element="PostalCode">
          <w:r w:rsidRPr="00822D0F">
            <w:rPr>
              <w:szCs w:val="22"/>
            </w:rPr>
            <w:t>22031</w:t>
          </w:r>
        </w:smartTag>
      </w:smartTag>
    </w:p>
    <w:p w:rsidR="007A2445" w:rsidRPr="0097397D" w:rsidRDefault="007A2445" w:rsidP="007A2445">
      <w:r>
        <w:t>Tel. 202-294-1341</w:t>
      </w:r>
    </w:p>
    <w:p w:rsidR="00174A3D" w:rsidRPr="00174A3D" w:rsidRDefault="00174A3D" w:rsidP="00174A3D">
      <w:pPr>
        <w:rPr>
          <w:szCs w:val="22"/>
        </w:rPr>
      </w:pPr>
    </w:p>
    <w:p w:rsidR="00D52531" w:rsidRDefault="003928C8" w:rsidP="00D52531">
      <w:pPr>
        <w:tabs>
          <w:tab w:val="left" w:pos="0"/>
        </w:tabs>
        <w:rPr>
          <w:szCs w:val="22"/>
        </w:rPr>
      </w:pPr>
      <w:r>
        <w:rPr>
          <w:szCs w:val="22"/>
        </w:rPr>
        <w:t>In addition, t</w:t>
      </w:r>
      <w:r w:rsidR="00E0627E" w:rsidRPr="003928C8">
        <w:rPr>
          <w:szCs w:val="22"/>
        </w:rPr>
        <w:t>hree</w:t>
      </w:r>
      <w:r w:rsidR="00E0627E">
        <w:rPr>
          <w:szCs w:val="22"/>
        </w:rPr>
        <w:t xml:space="preserve"> </w:t>
      </w:r>
      <w:r w:rsidR="00067E8C">
        <w:rPr>
          <w:szCs w:val="22"/>
        </w:rPr>
        <w:t xml:space="preserve">state </w:t>
      </w:r>
      <w:r w:rsidR="00D52531">
        <w:rPr>
          <w:szCs w:val="22"/>
        </w:rPr>
        <w:t xml:space="preserve">DBH coordinators and </w:t>
      </w:r>
      <w:r w:rsidR="00E0627E">
        <w:rPr>
          <w:szCs w:val="22"/>
        </w:rPr>
        <w:t>three</w:t>
      </w:r>
      <w:r w:rsidR="00D52531">
        <w:rPr>
          <w:szCs w:val="22"/>
        </w:rPr>
        <w:t xml:space="preserve"> local DBH providers</w:t>
      </w:r>
      <w:r w:rsidR="00CF5F62">
        <w:rPr>
          <w:szCs w:val="22"/>
        </w:rPr>
        <w:t xml:space="preserve"> </w:t>
      </w:r>
      <w:r w:rsidR="00D52531">
        <w:rPr>
          <w:szCs w:val="22"/>
        </w:rPr>
        <w:t xml:space="preserve">were interviewed, for less than </w:t>
      </w:r>
      <w:r w:rsidR="004A18C9">
        <w:rPr>
          <w:szCs w:val="22"/>
        </w:rPr>
        <w:t xml:space="preserve">a </w:t>
      </w:r>
      <w:r w:rsidR="00D52531">
        <w:rPr>
          <w:szCs w:val="22"/>
        </w:rPr>
        <w:t>half</w:t>
      </w:r>
      <w:r w:rsidR="00067E8C">
        <w:rPr>
          <w:szCs w:val="22"/>
        </w:rPr>
        <w:t xml:space="preserve"> </w:t>
      </w:r>
      <w:r w:rsidR="00D52531">
        <w:rPr>
          <w:szCs w:val="22"/>
        </w:rPr>
        <w:t xml:space="preserve">hour, regarding the </w:t>
      </w:r>
      <w:r w:rsidR="008D0BC3">
        <w:rPr>
          <w:szCs w:val="22"/>
        </w:rPr>
        <w:t xml:space="preserve">importance of various activities </w:t>
      </w:r>
      <w:r w:rsidR="00D52531">
        <w:rPr>
          <w:szCs w:val="22"/>
        </w:rPr>
        <w:t>while working in their role</w:t>
      </w:r>
      <w:r w:rsidR="007178F1">
        <w:rPr>
          <w:szCs w:val="22"/>
        </w:rPr>
        <w:t>s</w:t>
      </w:r>
      <w:r w:rsidR="00D52531">
        <w:rPr>
          <w:szCs w:val="22"/>
        </w:rPr>
        <w:t xml:space="preserve"> and possible </w:t>
      </w:r>
      <w:r w:rsidR="008D0BC3">
        <w:rPr>
          <w:szCs w:val="22"/>
        </w:rPr>
        <w:t xml:space="preserve">areas where additional training and </w:t>
      </w:r>
      <w:r>
        <w:rPr>
          <w:szCs w:val="22"/>
        </w:rPr>
        <w:t xml:space="preserve">TA </w:t>
      </w:r>
      <w:r w:rsidR="008D0BC3">
        <w:rPr>
          <w:szCs w:val="22"/>
        </w:rPr>
        <w:t>is needed</w:t>
      </w:r>
      <w:r w:rsidR="00D52531">
        <w:rPr>
          <w:szCs w:val="22"/>
        </w:rPr>
        <w:t>.</w:t>
      </w:r>
      <w:r w:rsidR="00F12026">
        <w:rPr>
          <w:szCs w:val="22"/>
        </w:rPr>
        <w:t xml:space="preserve"> Information obtained during these interviews was used in revising the </w:t>
      </w:r>
      <w:r w:rsidR="00F12026" w:rsidRPr="0076739A">
        <w:rPr>
          <w:b/>
          <w:szCs w:val="22"/>
        </w:rPr>
        <w:t>NAS</w:t>
      </w:r>
      <w:r w:rsidR="00F12026">
        <w:rPr>
          <w:szCs w:val="22"/>
        </w:rPr>
        <w:t xml:space="preserve"> instruments.</w:t>
      </w:r>
    </w:p>
    <w:p w:rsidR="00D52531" w:rsidRDefault="00D52531" w:rsidP="00D52531">
      <w:pPr>
        <w:rPr>
          <w:b/>
          <w:szCs w:val="22"/>
        </w:rPr>
      </w:pPr>
    </w:p>
    <w:p w:rsidR="00D52531" w:rsidRPr="002C42B7" w:rsidRDefault="00FD50DA" w:rsidP="00D52531">
      <w:pPr>
        <w:tabs>
          <w:tab w:val="left" w:pos="0"/>
        </w:tabs>
        <w:rPr>
          <w:b/>
          <w:sz w:val="24"/>
          <w:szCs w:val="24"/>
        </w:rPr>
      </w:pPr>
      <w:r>
        <w:rPr>
          <w:b/>
          <w:sz w:val="24"/>
          <w:szCs w:val="24"/>
        </w:rPr>
        <w:t>A9</w:t>
      </w:r>
      <w:r w:rsidR="00D52531" w:rsidRPr="002C42B7">
        <w:rPr>
          <w:b/>
          <w:sz w:val="24"/>
          <w:szCs w:val="24"/>
        </w:rPr>
        <w:t>. Payment or Gifts to Respondents</w:t>
      </w:r>
    </w:p>
    <w:p w:rsidR="00D52531" w:rsidRDefault="00D52531" w:rsidP="00D52531">
      <w:pPr>
        <w:tabs>
          <w:tab w:val="left" w:pos="0"/>
        </w:tabs>
        <w:rPr>
          <w:szCs w:val="22"/>
        </w:rPr>
      </w:pPr>
    </w:p>
    <w:p w:rsidR="00D52531" w:rsidRDefault="0076264A" w:rsidP="00D52531">
      <w:pPr>
        <w:tabs>
          <w:tab w:val="left" w:pos="0"/>
        </w:tabs>
        <w:rPr>
          <w:szCs w:val="22"/>
        </w:rPr>
      </w:pPr>
      <w:r>
        <w:t>N</w:t>
      </w:r>
      <w:r w:rsidR="00D52531">
        <w:t xml:space="preserve">o payments or gifts </w:t>
      </w:r>
      <w:r>
        <w:t xml:space="preserve">will be offered or provided to </w:t>
      </w:r>
      <w:r w:rsidR="00D52531">
        <w:t>respondents.</w:t>
      </w:r>
    </w:p>
    <w:p w:rsidR="00D52531" w:rsidRDefault="00D52531" w:rsidP="00D52531">
      <w:pPr>
        <w:tabs>
          <w:tab w:val="left" w:pos="0"/>
        </w:tabs>
        <w:rPr>
          <w:szCs w:val="22"/>
        </w:rPr>
      </w:pPr>
    </w:p>
    <w:p w:rsidR="00D52531" w:rsidRPr="002C42B7" w:rsidRDefault="00FD50DA" w:rsidP="00D52531">
      <w:pPr>
        <w:tabs>
          <w:tab w:val="left" w:pos="0"/>
        </w:tabs>
        <w:rPr>
          <w:b/>
          <w:sz w:val="24"/>
          <w:szCs w:val="24"/>
        </w:rPr>
      </w:pPr>
      <w:r>
        <w:rPr>
          <w:b/>
          <w:sz w:val="24"/>
          <w:szCs w:val="24"/>
        </w:rPr>
        <w:t>A</w:t>
      </w:r>
      <w:r w:rsidR="00A93BC1">
        <w:rPr>
          <w:b/>
          <w:sz w:val="24"/>
          <w:szCs w:val="24"/>
        </w:rPr>
        <w:t>10. Assurance</w:t>
      </w:r>
      <w:r w:rsidR="00D52531" w:rsidRPr="002C42B7">
        <w:rPr>
          <w:b/>
          <w:sz w:val="24"/>
          <w:szCs w:val="24"/>
        </w:rPr>
        <w:t xml:space="preserve"> o</w:t>
      </w:r>
      <w:r w:rsidR="00A93BC1">
        <w:rPr>
          <w:b/>
          <w:sz w:val="24"/>
          <w:szCs w:val="24"/>
        </w:rPr>
        <w:t>f</w:t>
      </w:r>
      <w:r w:rsidR="0045615F">
        <w:rPr>
          <w:b/>
          <w:sz w:val="24"/>
          <w:szCs w:val="24"/>
        </w:rPr>
        <w:t xml:space="preserve"> C</w:t>
      </w:r>
      <w:r w:rsidR="00A93BC1">
        <w:rPr>
          <w:b/>
          <w:sz w:val="24"/>
          <w:szCs w:val="24"/>
        </w:rPr>
        <w:t>onfidentiality</w:t>
      </w:r>
    </w:p>
    <w:p w:rsidR="00D52531" w:rsidRDefault="00D52531" w:rsidP="00D52531">
      <w:pPr>
        <w:tabs>
          <w:tab w:val="left" w:pos="0"/>
        </w:tabs>
        <w:rPr>
          <w:szCs w:val="22"/>
        </w:rPr>
      </w:pPr>
    </w:p>
    <w:p w:rsidR="00D918DF" w:rsidRDefault="00D918DF" w:rsidP="00D52531">
      <w:pPr>
        <w:tabs>
          <w:tab w:val="left" w:pos="0"/>
        </w:tabs>
        <w:rPr>
          <w:noProof/>
          <w:szCs w:val="22"/>
        </w:rPr>
      </w:pPr>
      <w:r w:rsidRPr="00A0744B">
        <w:rPr>
          <w:i/>
          <w:noProof/>
          <w:szCs w:val="22"/>
        </w:rPr>
        <w:t>NOTE:</w:t>
      </w:r>
      <w:r>
        <w:rPr>
          <w:noProof/>
          <w:szCs w:val="22"/>
        </w:rPr>
        <w:t xml:space="preserve">  </w:t>
      </w:r>
      <w:r w:rsidR="00A0744B" w:rsidRPr="00A0744B">
        <w:rPr>
          <w:b/>
          <w:noProof/>
          <w:szCs w:val="22"/>
        </w:rPr>
        <w:t xml:space="preserve">We are currently </w:t>
      </w:r>
      <w:r w:rsidRPr="00A0744B">
        <w:rPr>
          <w:b/>
          <w:noProof/>
          <w:szCs w:val="22"/>
        </w:rPr>
        <w:t>undergoing SAMHSA</w:t>
      </w:r>
      <w:r w:rsidR="00A0744B" w:rsidRPr="00A0744B">
        <w:rPr>
          <w:b/>
          <w:noProof/>
          <w:szCs w:val="22"/>
        </w:rPr>
        <w:t xml:space="preserve">/HHS review for Privacy Act Impact with SAMHSA’s Privacy Officer.  We have completed the Privacy Impact Assessment Form and are awaiting offical notification for approval. </w:t>
      </w:r>
      <w:r w:rsidR="00A0744B">
        <w:rPr>
          <w:b/>
          <w:noProof/>
          <w:szCs w:val="22"/>
        </w:rPr>
        <w:t xml:space="preserve"> </w:t>
      </w:r>
      <w:r w:rsidR="00A0744B" w:rsidRPr="00A0744B">
        <w:rPr>
          <w:b/>
          <w:noProof/>
          <w:szCs w:val="22"/>
        </w:rPr>
        <w:t>We will include documentation of certificate/insurance</w:t>
      </w:r>
      <w:r w:rsidR="00A0744B">
        <w:rPr>
          <w:b/>
          <w:noProof/>
          <w:szCs w:val="22"/>
        </w:rPr>
        <w:t xml:space="preserve"> </w:t>
      </w:r>
      <w:r w:rsidR="00A0744B" w:rsidRPr="00A0744B">
        <w:rPr>
          <w:b/>
          <w:noProof/>
          <w:szCs w:val="22"/>
        </w:rPr>
        <w:t>of privacy upon approval and prior to submission to OMB.</w:t>
      </w:r>
      <w:r>
        <w:rPr>
          <w:noProof/>
          <w:szCs w:val="22"/>
        </w:rPr>
        <w:t xml:space="preserve"> </w:t>
      </w:r>
    </w:p>
    <w:p w:rsidR="00D918DF" w:rsidRDefault="00D918DF" w:rsidP="00D52531">
      <w:pPr>
        <w:tabs>
          <w:tab w:val="left" w:pos="0"/>
        </w:tabs>
        <w:rPr>
          <w:noProof/>
          <w:szCs w:val="22"/>
        </w:rPr>
      </w:pPr>
    </w:p>
    <w:p w:rsidR="0076264A" w:rsidRDefault="00A52FD7" w:rsidP="00D52531">
      <w:pPr>
        <w:tabs>
          <w:tab w:val="left" w:pos="0"/>
        </w:tabs>
        <w:rPr>
          <w:noProof/>
          <w:szCs w:val="22"/>
        </w:rPr>
      </w:pPr>
      <w:r w:rsidRPr="003047C8">
        <w:rPr>
          <w:noProof/>
          <w:szCs w:val="22"/>
        </w:rPr>
        <w:t xml:space="preserve">Before conducting any </w:t>
      </w:r>
      <w:r w:rsidR="0076264A">
        <w:rPr>
          <w:noProof/>
          <w:szCs w:val="22"/>
        </w:rPr>
        <w:t>data collection</w:t>
      </w:r>
      <w:r w:rsidRPr="003047C8">
        <w:rPr>
          <w:noProof/>
          <w:szCs w:val="22"/>
        </w:rPr>
        <w:t>, SAMHSA will</w:t>
      </w:r>
      <w:r w:rsidR="001C4A3A">
        <w:rPr>
          <w:noProof/>
          <w:szCs w:val="22"/>
        </w:rPr>
        <w:t xml:space="preserve"> obtain Institutional</w:t>
      </w:r>
      <w:r w:rsidR="007A2445">
        <w:rPr>
          <w:noProof/>
          <w:szCs w:val="22"/>
        </w:rPr>
        <w:t xml:space="preserve"> Review Board (IRB) approval, and then</w:t>
      </w:r>
      <w:r w:rsidRPr="003047C8">
        <w:rPr>
          <w:noProof/>
          <w:szCs w:val="22"/>
        </w:rPr>
        <w:t xml:space="preserve"> obtain informed consent to participate in </w:t>
      </w:r>
      <w:r w:rsidR="0076264A">
        <w:rPr>
          <w:noProof/>
          <w:szCs w:val="22"/>
        </w:rPr>
        <w:t xml:space="preserve">data collection </w:t>
      </w:r>
      <w:r w:rsidRPr="003047C8">
        <w:rPr>
          <w:noProof/>
          <w:szCs w:val="22"/>
        </w:rPr>
        <w:t xml:space="preserve">from potential </w:t>
      </w:r>
      <w:r w:rsidRPr="003047C8">
        <w:rPr>
          <w:noProof/>
          <w:szCs w:val="22"/>
        </w:rPr>
        <w:lastRenderedPageBreak/>
        <w:t>respondents</w:t>
      </w:r>
      <w:r w:rsidR="0056485D">
        <w:rPr>
          <w:noProof/>
          <w:szCs w:val="22"/>
        </w:rPr>
        <w:t xml:space="preserve">. </w:t>
      </w:r>
      <w:r w:rsidR="00067E8C">
        <w:rPr>
          <w:noProof/>
          <w:szCs w:val="22"/>
        </w:rPr>
        <w:t xml:space="preserve"> </w:t>
      </w:r>
      <w:r w:rsidR="0056485D" w:rsidRPr="0056485D">
        <w:rPr>
          <w:noProof/>
          <w:szCs w:val="22"/>
        </w:rPr>
        <w:t xml:space="preserve">Web-based data collection </w:t>
      </w:r>
      <w:r w:rsidR="0056485D">
        <w:rPr>
          <w:noProof/>
          <w:szCs w:val="22"/>
        </w:rPr>
        <w:t>will be utilized</w:t>
      </w:r>
      <w:r w:rsidR="0056485D" w:rsidRPr="0056485D">
        <w:rPr>
          <w:noProof/>
          <w:szCs w:val="22"/>
        </w:rPr>
        <w:t xml:space="preserve"> </w:t>
      </w:r>
      <w:r w:rsidR="008D33E6">
        <w:rPr>
          <w:noProof/>
          <w:szCs w:val="22"/>
        </w:rPr>
        <w:t xml:space="preserve">for the two </w:t>
      </w:r>
      <w:r w:rsidR="008D33E6" w:rsidRPr="0076739A">
        <w:rPr>
          <w:b/>
          <w:noProof/>
          <w:szCs w:val="22"/>
        </w:rPr>
        <w:t>NA</w:t>
      </w:r>
      <w:r w:rsidR="003C5995" w:rsidRPr="0076739A">
        <w:rPr>
          <w:b/>
          <w:noProof/>
          <w:szCs w:val="22"/>
        </w:rPr>
        <w:t xml:space="preserve">S </w:t>
      </w:r>
      <w:r w:rsidR="003C5995">
        <w:rPr>
          <w:noProof/>
          <w:szCs w:val="22"/>
        </w:rPr>
        <w:t>instruments</w:t>
      </w:r>
      <w:r w:rsidR="00AB384E">
        <w:rPr>
          <w:noProof/>
          <w:szCs w:val="22"/>
        </w:rPr>
        <w:t xml:space="preserve"> and the </w:t>
      </w:r>
      <w:r w:rsidR="00AB384E" w:rsidRPr="0076739A">
        <w:rPr>
          <w:b/>
          <w:noProof/>
          <w:szCs w:val="22"/>
        </w:rPr>
        <w:t>CSS</w:t>
      </w:r>
      <w:r w:rsidR="0056485D" w:rsidRPr="0056485D">
        <w:rPr>
          <w:noProof/>
          <w:szCs w:val="22"/>
        </w:rPr>
        <w:t xml:space="preserve">. </w:t>
      </w:r>
      <w:r w:rsidR="00067E8C">
        <w:rPr>
          <w:noProof/>
          <w:szCs w:val="22"/>
        </w:rPr>
        <w:t xml:space="preserve"> </w:t>
      </w:r>
      <w:r w:rsidR="00AB384E">
        <w:rPr>
          <w:noProof/>
          <w:szCs w:val="22"/>
        </w:rPr>
        <w:t>Each respondent will be sent a personalized link to the survey to facilitate</w:t>
      </w:r>
      <w:r w:rsidR="003047C8">
        <w:rPr>
          <w:noProof/>
          <w:szCs w:val="22"/>
        </w:rPr>
        <w:t xml:space="preserve"> reminder emails; however survey sample lists and survey responses will be stored in separate password-protected folders. </w:t>
      </w:r>
      <w:r w:rsidR="00067E8C">
        <w:rPr>
          <w:noProof/>
          <w:szCs w:val="22"/>
        </w:rPr>
        <w:t xml:space="preserve"> </w:t>
      </w:r>
      <w:r w:rsidR="0056485D" w:rsidRPr="0056485D">
        <w:rPr>
          <w:noProof/>
          <w:szCs w:val="22"/>
        </w:rPr>
        <w:t xml:space="preserve">Descriptive information will be collected from respondents, but no identifying information will be entered or stored into the </w:t>
      </w:r>
      <w:r w:rsidR="00067E8C">
        <w:rPr>
          <w:noProof/>
          <w:szCs w:val="22"/>
        </w:rPr>
        <w:t>w</w:t>
      </w:r>
      <w:r w:rsidR="00067E8C" w:rsidRPr="0056485D">
        <w:rPr>
          <w:noProof/>
          <w:szCs w:val="22"/>
        </w:rPr>
        <w:t>eb</w:t>
      </w:r>
      <w:r w:rsidR="0056485D" w:rsidRPr="0056485D">
        <w:rPr>
          <w:noProof/>
          <w:szCs w:val="22"/>
        </w:rPr>
        <w:t xml:space="preserve">-based data </w:t>
      </w:r>
      <w:r w:rsidR="0056485D">
        <w:rPr>
          <w:noProof/>
          <w:szCs w:val="22"/>
        </w:rPr>
        <w:t>repository</w:t>
      </w:r>
      <w:r w:rsidR="0056485D" w:rsidRPr="0056485D">
        <w:rPr>
          <w:noProof/>
          <w:szCs w:val="22"/>
        </w:rPr>
        <w:t xml:space="preserve">. </w:t>
      </w:r>
      <w:r w:rsidR="00067E8C">
        <w:rPr>
          <w:noProof/>
          <w:szCs w:val="22"/>
        </w:rPr>
        <w:t xml:space="preserve"> </w:t>
      </w:r>
      <w:r w:rsidR="00A07169">
        <w:rPr>
          <w:noProof/>
          <w:szCs w:val="22"/>
        </w:rPr>
        <w:t>Telephone-based data colle</w:t>
      </w:r>
      <w:r w:rsidR="003047C8">
        <w:rPr>
          <w:noProof/>
          <w:szCs w:val="22"/>
        </w:rPr>
        <w:t xml:space="preserve">ction will be </w:t>
      </w:r>
      <w:r w:rsidR="00D30557">
        <w:rPr>
          <w:noProof/>
          <w:szCs w:val="22"/>
        </w:rPr>
        <w:t xml:space="preserve">used </w:t>
      </w:r>
      <w:r w:rsidR="003047C8">
        <w:rPr>
          <w:noProof/>
          <w:szCs w:val="22"/>
        </w:rPr>
        <w:t xml:space="preserve">for the </w:t>
      </w:r>
      <w:r w:rsidR="003047C8" w:rsidRPr="0076739A">
        <w:rPr>
          <w:b/>
          <w:noProof/>
          <w:szCs w:val="22"/>
        </w:rPr>
        <w:t>NAFI</w:t>
      </w:r>
      <w:r w:rsidR="003047C8">
        <w:rPr>
          <w:noProof/>
          <w:szCs w:val="22"/>
        </w:rPr>
        <w:t xml:space="preserve"> and the </w:t>
      </w:r>
      <w:r w:rsidR="003047C8" w:rsidRPr="0076739A">
        <w:rPr>
          <w:b/>
          <w:noProof/>
          <w:szCs w:val="22"/>
        </w:rPr>
        <w:t>CSS</w:t>
      </w:r>
      <w:r w:rsidR="003047C8">
        <w:rPr>
          <w:noProof/>
          <w:szCs w:val="22"/>
        </w:rPr>
        <w:t xml:space="preserve">. </w:t>
      </w:r>
      <w:r w:rsidR="00067E8C">
        <w:rPr>
          <w:noProof/>
          <w:szCs w:val="22"/>
        </w:rPr>
        <w:t xml:space="preserve"> </w:t>
      </w:r>
      <w:r w:rsidR="003047C8">
        <w:rPr>
          <w:noProof/>
          <w:szCs w:val="22"/>
        </w:rPr>
        <w:t>S</w:t>
      </w:r>
      <w:r w:rsidR="0056485D" w:rsidRPr="0056485D">
        <w:rPr>
          <w:noProof/>
          <w:szCs w:val="22"/>
        </w:rPr>
        <w:t>pecific procedures to protect the privacy of respondents are described below for each data collection activity</w:t>
      </w:r>
      <w:r w:rsidR="003047C8">
        <w:rPr>
          <w:noProof/>
          <w:szCs w:val="22"/>
        </w:rPr>
        <w:t>.</w:t>
      </w:r>
    </w:p>
    <w:p w:rsidR="0056485D" w:rsidRDefault="0056485D" w:rsidP="00D52531">
      <w:pPr>
        <w:tabs>
          <w:tab w:val="left" w:pos="0"/>
        </w:tabs>
        <w:rPr>
          <w:noProof/>
          <w:szCs w:val="22"/>
        </w:rPr>
      </w:pPr>
    </w:p>
    <w:p w:rsidR="00D52531" w:rsidRDefault="00D52531" w:rsidP="00D52531">
      <w:pPr>
        <w:tabs>
          <w:tab w:val="left" w:pos="0"/>
        </w:tabs>
        <w:rPr>
          <w:szCs w:val="22"/>
        </w:rPr>
      </w:pPr>
      <w:r w:rsidRPr="00340B20">
        <w:rPr>
          <w:b/>
          <w:i/>
          <w:noProof/>
          <w:szCs w:val="22"/>
        </w:rPr>
        <w:t>Disaster Behavioral Health Needs Assessment</w:t>
      </w:r>
      <w:r w:rsidR="003047C8" w:rsidRPr="00340B20">
        <w:rPr>
          <w:b/>
          <w:i/>
          <w:noProof/>
          <w:szCs w:val="22"/>
        </w:rPr>
        <w:t xml:space="preserve"> Survey—State/Territory Version</w:t>
      </w:r>
      <w:r w:rsidR="001F3109" w:rsidRPr="00340B20">
        <w:rPr>
          <w:noProof/>
          <w:szCs w:val="22"/>
        </w:rPr>
        <w:t>.</w:t>
      </w:r>
      <w:r w:rsidRPr="00340B20">
        <w:rPr>
          <w:noProof/>
          <w:szCs w:val="22"/>
        </w:rPr>
        <w:t xml:space="preserve"> </w:t>
      </w:r>
      <w:r w:rsidR="003047C8" w:rsidRPr="00340B20">
        <w:rPr>
          <w:szCs w:val="22"/>
        </w:rPr>
        <w:t>T</w:t>
      </w:r>
      <w:r w:rsidRPr="00340B20">
        <w:rPr>
          <w:szCs w:val="22"/>
        </w:rPr>
        <w:t xml:space="preserve">he </w:t>
      </w:r>
      <w:r w:rsidR="003047C8" w:rsidRPr="00340B20">
        <w:rPr>
          <w:b/>
          <w:szCs w:val="22"/>
        </w:rPr>
        <w:t>NAS—</w:t>
      </w:r>
      <w:r w:rsidRPr="00340B20">
        <w:rPr>
          <w:b/>
          <w:szCs w:val="22"/>
        </w:rPr>
        <w:t>State</w:t>
      </w:r>
      <w:r w:rsidR="00813F4A" w:rsidRPr="00340B20">
        <w:rPr>
          <w:b/>
          <w:szCs w:val="22"/>
        </w:rPr>
        <w:t xml:space="preserve">/Territory </w:t>
      </w:r>
      <w:r w:rsidR="00067E8C" w:rsidRPr="00340B20">
        <w:rPr>
          <w:b/>
          <w:szCs w:val="22"/>
        </w:rPr>
        <w:t>V</w:t>
      </w:r>
      <w:r w:rsidR="000D636C" w:rsidRPr="00340B20">
        <w:rPr>
          <w:b/>
          <w:szCs w:val="22"/>
        </w:rPr>
        <w:t>ersion</w:t>
      </w:r>
      <w:r w:rsidR="000D636C" w:rsidRPr="00340B20">
        <w:rPr>
          <w:szCs w:val="22"/>
        </w:rPr>
        <w:t xml:space="preserve"> </w:t>
      </w:r>
      <w:r w:rsidR="003047C8" w:rsidRPr="00340B20">
        <w:rPr>
          <w:szCs w:val="22"/>
        </w:rPr>
        <w:t>is</w:t>
      </w:r>
      <w:r w:rsidRPr="00340B20">
        <w:rPr>
          <w:szCs w:val="22"/>
        </w:rPr>
        <w:t xml:space="preserve"> </w:t>
      </w:r>
      <w:r w:rsidR="00067E8C" w:rsidRPr="00340B20">
        <w:rPr>
          <w:szCs w:val="22"/>
        </w:rPr>
        <w:t xml:space="preserve">web </w:t>
      </w:r>
      <w:r w:rsidRPr="00340B20">
        <w:rPr>
          <w:szCs w:val="22"/>
        </w:rPr>
        <w:t>based to</w:t>
      </w:r>
      <w:r w:rsidRPr="00340B20">
        <w:rPr>
          <w:szCs w:val="22"/>
          <w:lang w:val="en-CA"/>
        </w:rPr>
        <w:t xml:space="preserve"> facilitate data entry and management. </w:t>
      </w:r>
      <w:r w:rsidR="00067E8C" w:rsidRPr="00340B20">
        <w:rPr>
          <w:szCs w:val="22"/>
          <w:lang w:val="en-CA"/>
        </w:rPr>
        <w:t xml:space="preserve"> </w:t>
      </w:r>
      <w:r w:rsidR="003047C8" w:rsidRPr="00340B20">
        <w:rPr>
          <w:szCs w:val="22"/>
          <w:lang w:val="en-CA"/>
        </w:rPr>
        <w:t xml:space="preserve">Informed consent will be established through the </w:t>
      </w:r>
      <w:r w:rsidR="00067E8C" w:rsidRPr="00340B20">
        <w:rPr>
          <w:szCs w:val="22"/>
          <w:lang w:val="en-CA"/>
        </w:rPr>
        <w:t xml:space="preserve">web </w:t>
      </w:r>
      <w:r w:rsidR="003047C8" w:rsidRPr="00340B20">
        <w:rPr>
          <w:szCs w:val="22"/>
          <w:lang w:val="en-CA"/>
        </w:rPr>
        <w:t xml:space="preserve">survey, with participants </w:t>
      </w:r>
      <w:r w:rsidR="003E0E40" w:rsidRPr="00340B20">
        <w:rPr>
          <w:szCs w:val="22"/>
          <w:lang w:val="en-CA"/>
        </w:rPr>
        <w:t xml:space="preserve">providing consent to participate prior to beginning the survey. </w:t>
      </w:r>
      <w:r w:rsidR="00067E8C" w:rsidRPr="00340B20">
        <w:rPr>
          <w:szCs w:val="22"/>
          <w:lang w:val="en-CA"/>
        </w:rPr>
        <w:t xml:space="preserve"> </w:t>
      </w:r>
      <w:r w:rsidRPr="00340B20">
        <w:rPr>
          <w:szCs w:val="22"/>
          <w:lang w:val="en-CA"/>
        </w:rPr>
        <w:t xml:space="preserve">Data files </w:t>
      </w:r>
      <w:r w:rsidR="005959AA" w:rsidRPr="00340B20">
        <w:rPr>
          <w:szCs w:val="22"/>
          <w:lang w:val="en-CA"/>
        </w:rPr>
        <w:t>that</w:t>
      </w:r>
      <w:r w:rsidRPr="00340B20">
        <w:rPr>
          <w:szCs w:val="22"/>
          <w:lang w:val="en-CA"/>
        </w:rPr>
        <w:t xml:space="preserve"> contain PII</w:t>
      </w:r>
      <w:r w:rsidR="005959AA" w:rsidRPr="00340B20">
        <w:rPr>
          <w:szCs w:val="22"/>
          <w:lang w:val="en-CA"/>
        </w:rPr>
        <w:t>,</w:t>
      </w:r>
      <w:r w:rsidRPr="00340B20">
        <w:rPr>
          <w:szCs w:val="22"/>
          <w:lang w:val="en-CA"/>
        </w:rPr>
        <w:t xml:space="preserve"> SI</w:t>
      </w:r>
      <w:r w:rsidR="005959AA" w:rsidRPr="00340B20">
        <w:rPr>
          <w:szCs w:val="22"/>
          <w:lang w:val="en-CA"/>
        </w:rPr>
        <w:t>, or both</w:t>
      </w:r>
      <w:r w:rsidR="00862C65" w:rsidRPr="00340B20">
        <w:rPr>
          <w:szCs w:val="22"/>
          <w:lang w:val="en-CA"/>
        </w:rPr>
        <w:t>,</w:t>
      </w:r>
      <w:r w:rsidRPr="00340B20">
        <w:rPr>
          <w:szCs w:val="22"/>
          <w:lang w:val="en-CA"/>
        </w:rPr>
        <w:t xml:space="preserve"> will be maintained in password</w:t>
      </w:r>
      <w:r w:rsidR="005959AA" w:rsidRPr="00340B20">
        <w:rPr>
          <w:szCs w:val="22"/>
          <w:lang w:val="en-CA"/>
        </w:rPr>
        <w:t>-</w:t>
      </w:r>
      <w:r w:rsidRPr="00340B20">
        <w:rPr>
          <w:szCs w:val="22"/>
          <w:lang w:val="en-CA"/>
        </w:rPr>
        <w:t xml:space="preserve">protected folders. </w:t>
      </w:r>
      <w:r w:rsidR="00067E8C" w:rsidRPr="00340B20">
        <w:rPr>
          <w:szCs w:val="22"/>
          <w:lang w:val="en-CA"/>
        </w:rPr>
        <w:t xml:space="preserve"> </w:t>
      </w:r>
      <w:r w:rsidRPr="00340B20">
        <w:rPr>
          <w:szCs w:val="22"/>
          <w:lang w:val="en-CA"/>
        </w:rPr>
        <w:t xml:space="preserve">Only authorized staff will be given access to the files. </w:t>
      </w:r>
      <w:r w:rsidR="00067E8C" w:rsidRPr="00340B20">
        <w:rPr>
          <w:szCs w:val="22"/>
          <w:lang w:val="en-CA"/>
        </w:rPr>
        <w:t xml:space="preserve"> </w:t>
      </w:r>
      <w:r w:rsidRPr="00340B20">
        <w:rPr>
          <w:szCs w:val="22"/>
          <w:lang w:val="en-CA"/>
        </w:rPr>
        <w:t xml:space="preserve">Furthermore, access to the files containing PII and SI will be granted </w:t>
      </w:r>
      <w:r w:rsidR="005959AA" w:rsidRPr="00340B20">
        <w:rPr>
          <w:szCs w:val="22"/>
          <w:lang w:val="en-CA"/>
        </w:rPr>
        <w:t xml:space="preserve">only </w:t>
      </w:r>
      <w:r w:rsidRPr="00340B20">
        <w:rPr>
          <w:szCs w:val="22"/>
          <w:lang w:val="en-CA"/>
        </w:rPr>
        <w:t>on an as-needed basis</w:t>
      </w:r>
      <w:r w:rsidRPr="00340B20">
        <w:rPr>
          <w:szCs w:val="22"/>
        </w:rPr>
        <w:t xml:space="preserve"> and </w:t>
      </w:r>
      <w:r w:rsidR="005959AA" w:rsidRPr="00340B20">
        <w:rPr>
          <w:szCs w:val="22"/>
        </w:rPr>
        <w:t xml:space="preserve">only </w:t>
      </w:r>
      <w:r w:rsidRPr="00340B20">
        <w:rPr>
          <w:szCs w:val="22"/>
        </w:rPr>
        <w:t>to those with the necessar</w:t>
      </w:r>
      <w:r w:rsidR="008D2776" w:rsidRPr="00340B20">
        <w:rPr>
          <w:szCs w:val="22"/>
        </w:rPr>
        <w:t xml:space="preserve">y clearance to handle the data. </w:t>
      </w:r>
      <w:r w:rsidR="00067E8C" w:rsidRPr="00340B20">
        <w:rPr>
          <w:szCs w:val="22"/>
        </w:rPr>
        <w:t xml:space="preserve"> </w:t>
      </w:r>
      <w:r w:rsidRPr="00340B20">
        <w:rPr>
          <w:szCs w:val="22"/>
        </w:rPr>
        <w:t xml:space="preserve">In addition, all staff </w:t>
      </w:r>
      <w:r w:rsidR="005959AA" w:rsidRPr="00340B20">
        <w:rPr>
          <w:szCs w:val="22"/>
        </w:rPr>
        <w:t xml:space="preserve">members </w:t>
      </w:r>
      <w:r w:rsidRPr="00340B20">
        <w:rPr>
          <w:szCs w:val="22"/>
        </w:rPr>
        <w:t>involved in data analysis</w:t>
      </w:r>
      <w:r w:rsidR="00067E8C" w:rsidRPr="00340B20">
        <w:rPr>
          <w:szCs w:val="22"/>
        </w:rPr>
        <w:t xml:space="preserve"> </w:t>
      </w:r>
      <w:r w:rsidRPr="00340B20">
        <w:rPr>
          <w:szCs w:val="22"/>
        </w:rPr>
        <w:t xml:space="preserve">are required to undergo </w:t>
      </w:r>
      <w:r w:rsidR="005959AA" w:rsidRPr="00340B20">
        <w:rPr>
          <w:szCs w:val="22"/>
        </w:rPr>
        <w:t>s</w:t>
      </w:r>
      <w:r w:rsidRPr="00340B20">
        <w:rPr>
          <w:szCs w:val="22"/>
        </w:rPr>
        <w:t xml:space="preserve">ecurity </w:t>
      </w:r>
      <w:r w:rsidR="005959AA" w:rsidRPr="00340B20">
        <w:rPr>
          <w:szCs w:val="22"/>
        </w:rPr>
        <w:t>a</w:t>
      </w:r>
      <w:r w:rsidRPr="00340B20">
        <w:rPr>
          <w:szCs w:val="22"/>
        </w:rPr>
        <w:t>wareness training.</w:t>
      </w:r>
    </w:p>
    <w:p w:rsidR="00D52531" w:rsidRDefault="00D52531" w:rsidP="00D52531">
      <w:pPr>
        <w:tabs>
          <w:tab w:val="left" w:pos="0"/>
        </w:tabs>
        <w:rPr>
          <w:szCs w:val="22"/>
        </w:rPr>
      </w:pPr>
    </w:p>
    <w:p w:rsidR="00D52531" w:rsidRDefault="00D52531" w:rsidP="00D52531">
      <w:pPr>
        <w:tabs>
          <w:tab w:val="left" w:pos="0"/>
        </w:tabs>
        <w:rPr>
          <w:szCs w:val="22"/>
        </w:rPr>
      </w:pPr>
      <w:r>
        <w:rPr>
          <w:szCs w:val="22"/>
        </w:rPr>
        <w:t xml:space="preserve">Participant names will not be connected to survey data or reported in the results. </w:t>
      </w:r>
      <w:r w:rsidR="00067E8C">
        <w:rPr>
          <w:szCs w:val="22"/>
        </w:rPr>
        <w:t xml:space="preserve"> </w:t>
      </w:r>
      <w:r>
        <w:rPr>
          <w:szCs w:val="22"/>
        </w:rPr>
        <w:t xml:space="preserve">Survey data or reported results that are linked to specific </w:t>
      </w:r>
      <w:r w:rsidR="00067E8C">
        <w:rPr>
          <w:szCs w:val="22"/>
        </w:rPr>
        <w:t>state</w:t>
      </w:r>
      <w:r w:rsidR="00BC3E46">
        <w:rPr>
          <w:szCs w:val="22"/>
        </w:rPr>
        <w:t xml:space="preserve"> or territory</w:t>
      </w:r>
      <w:r w:rsidR="00067E8C">
        <w:rPr>
          <w:szCs w:val="22"/>
        </w:rPr>
        <w:t xml:space="preserve"> </w:t>
      </w:r>
      <w:r>
        <w:rPr>
          <w:szCs w:val="22"/>
        </w:rPr>
        <w:t>names (e.g.</w:t>
      </w:r>
      <w:r w:rsidR="005959AA">
        <w:rPr>
          <w:szCs w:val="22"/>
        </w:rPr>
        <w:t>,</w:t>
      </w:r>
      <w:r>
        <w:rPr>
          <w:szCs w:val="22"/>
        </w:rPr>
        <w:t xml:space="preserve"> Maryland, Ohio) will be shared </w:t>
      </w:r>
      <w:r w:rsidR="005959AA">
        <w:rPr>
          <w:szCs w:val="22"/>
        </w:rPr>
        <w:t xml:space="preserve">only </w:t>
      </w:r>
      <w:r w:rsidR="0056485D">
        <w:rPr>
          <w:szCs w:val="22"/>
        </w:rPr>
        <w:t xml:space="preserve">with </w:t>
      </w:r>
      <w:r>
        <w:rPr>
          <w:szCs w:val="22"/>
        </w:rPr>
        <w:t>current SAMHSA employees</w:t>
      </w:r>
      <w:r w:rsidR="00A03CB0">
        <w:rPr>
          <w:szCs w:val="22"/>
        </w:rPr>
        <w:t>, FEMA employees, and other stakeholders</w:t>
      </w:r>
      <w:r>
        <w:rPr>
          <w:szCs w:val="22"/>
        </w:rPr>
        <w:t xml:space="preserve"> who have been approved by the </w:t>
      </w:r>
      <w:r w:rsidR="00FA28B5">
        <w:rPr>
          <w:szCs w:val="22"/>
        </w:rPr>
        <w:t>SAMHSA DTAC</w:t>
      </w:r>
      <w:r>
        <w:rPr>
          <w:szCs w:val="22"/>
        </w:rPr>
        <w:t xml:space="preserve"> Project Officer. </w:t>
      </w:r>
      <w:r w:rsidR="00067E8C">
        <w:rPr>
          <w:szCs w:val="22"/>
        </w:rPr>
        <w:t xml:space="preserve"> </w:t>
      </w:r>
      <w:r>
        <w:rPr>
          <w:szCs w:val="22"/>
        </w:rPr>
        <w:t>Any survey data or reported results shared outside of SAMHSA</w:t>
      </w:r>
      <w:r w:rsidR="005959AA">
        <w:rPr>
          <w:szCs w:val="22"/>
        </w:rPr>
        <w:t xml:space="preserve"> </w:t>
      </w:r>
      <w:r>
        <w:rPr>
          <w:szCs w:val="22"/>
        </w:rPr>
        <w:t>will be aggregated at the national level.</w:t>
      </w:r>
    </w:p>
    <w:p w:rsidR="00D52531" w:rsidRDefault="00D52531" w:rsidP="00D52531">
      <w:pPr>
        <w:tabs>
          <w:tab w:val="left" w:pos="0"/>
        </w:tabs>
        <w:rPr>
          <w:szCs w:val="22"/>
        </w:rPr>
      </w:pPr>
    </w:p>
    <w:p w:rsidR="003047C8" w:rsidRDefault="003047C8" w:rsidP="003047C8">
      <w:pPr>
        <w:tabs>
          <w:tab w:val="left" w:pos="0"/>
        </w:tabs>
        <w:rPr>
          <w:szCs w:val="22"/>
        </w:rPr>
      </w:pPr>
      <w:r>
        <w:rPr>
          <w:b/>
          <w:i/>
          <w:noProof/>
          <w:szCs w:val="22"/>
        </w:rPr>
        <w:t>Disaster Behavioral Health Needs Assessment Survey—Local Provider Version</w:t>
      </w:r>
      <w:r>
        <w:rPr>
          <w:noProof/>
          <w:szCs w:val="22"/>
        </w:rPr>
        <w:t>.</w:t>
      </w:r>
      <w:r w:rsidRPr="00804DB7">
        <w:rPr>
          <w:noProof/>
          <w:szCs w:val="22"/>
        </w:rPr>
        <w:t xml:space="preserve"> </w:t>
      </w:r>
      <w:r>
        <w:rPr>
          <w:szCs w:val="22"/>
        </w:rPr>
        <w:t>T</w:t>
      </w:r>
      <w:r w:rsidRPr="00F26D49">
        <w:rPr>
          <w:szCs w:val="22"/>
        </w:rPr>
        <w:t xml:space="preserve">he </w:t>
      </w:r>
      <w:r w:rsidRPr="007A7911">
        <w:rPr>
          <w:b/>
          <w:szCs w:val="22"/>
        </w:rPr>
        <w:t>NAS—Local Provider Version</w:t>
      </w:r>
      <w:r w:rsidRPr="00F26D49">
        <w:rPr>
          <w:szCs w:val="22"/>
        </w:rPr>
        <w:t xml:space="preserve"> </w:t>
      </w:r>
      <w:r>
        <w:rPr>
          <w:szCs w:val="22"/>
        </w:rPr>
        <w:t>is</w:t>
      </w:r>
      <w:r w:rsidRPr="00F26D49">
        <w:rPr>
          <w:szCs w:val="22"/>
        </w:rPr>
        <w:t xml:space="preserve"> </w:t>
      </w:r>
      <w:r w:rsidR="00067E8C">
        <w:rPr>
          <w:szCs w:val="22"/>
        </w:rPr>
        <w:t>web</w:t>
      </w:r>
      <w:r>
        <w:rPr>
          <w:szCs w:val="22"/>
        </w:rPr>
        <w:t>-</w:t>
      </w:r>
      <w:r w:rsidRPr="00F26D49">
        <w:rPr>
          <w:szCs w:val="22"/>
        </w:rPr>
        <w:t>based to</w:t>
      </w:r>
      <w:r w:rsidRPr="00F26D49">
        <w:rPr>
          <w:szCs w:val="22"/>
          <w:lang w:val="en-CA"/>
        </w:rPr>
        <w:t xml:space="preserve"> facilitate data entry and management.</w:t>
      </w:r>
      <w:r w:rsidR="00067E8C">
        <w:rPr>
          <w:szCs w:val="22"/>
          <w:lang w:val="en-CA"/>
        </w:rPr>
        <w:t xml:space="preserve"> </w:t>
      </w:r>
      <w:r w:rsidRPr="00F26D49">
        <w:rPr>
          <w:szCs w:val="22"/>
          <w:lang w:val="en-CA"/>
        </w:rPr>
        <w:t xml:space="preserve"> Data files </w:t>
      </w:r>
      <w:r>
        <w:rPr>
          <w:szCs w:val="22"/>
          <w:lang w:val="en-CA"/>
        </w:rPr>
        <w:t>that</w:t>
      </w:r>
      <w:r w:rsidRPr="00F26D49">
        <w:rPr>
          <w:szCs w:val="22"/>
          <w:lang w:val="en-CA"/>
        </w:rPr>
        <w:t xml:space="preserve"> contain </w:t>
      </w:r>
      <w:r>
        <w:rPr>
          <w:szCs w:val="22"/>
          <w:lang w:val="en-CA"/>
        </w:rPr>
        <w:t>PII,</w:t>
      </w:r>
      <w:r w:rsidRPr="00F26D49">
        <w:rPr>
          <w:szCs w:val="22"/>
          <w:lang w:val="en-CA"/>
        </w:rPr>
        <w:t xml:space="preserve"> </w:t>
      </w:r>
      <w:r>
        <w:rPr>
          <w:szCs w:val="22"/>
          <w:lang w:val="en-CA"/>
        </w:rPr>
        <w:t xml:space="preserve">SI, or both, </w:t>
      </w:r>
      <w:r w:rsidRPr="00F26D49">
        <w:rPr>
          <w:szCs w:val="22"/>
          <w:lang w:val="en-CA"/>
        </w:rPr>
        <w:t>will be maintained in password</w:t>
      </w:r>
      <w:r>
        <w:rPr>
          <w:szCs w:val="22"/>
          <w:lang w:val="en-CA"/>
        </w:rPr>
        <w:t>-</w:t>
      </w:r>
      <w:r w:rsidRPr="00F26D49">
        <w:rPr>
          <w:szCs w:val="22"/>
          <w:lang w:val="en-CA"/>
        </w:rPr>
        <w:t xml:space="preserve">protected folders. </w:t>
      </w:r>
      <w:r w:rsidR="00067E8C">
        <w:rPr>
          <w:szCs w:val="22"/>
          <w:lang w:val="en-CA"/>
        </w:rPr>
        <w:t xml:space="preserve"> </w:t>
      </w:r>
      <w:r w:rsidRPr="00F26D49">
        <w:rPr>
          <w:szCs w:val="22"/>
          <w:lang w:val="en-CA"/>
        </w:rPr>
        <w:t xml:space="preserve">Only authorized staff will be given access to the files. Furthermore, access to the files containing </w:t>
      </w:r>
      <w:r>
        <w:rPr>
          <w:szCs w:val="22"/>
          <w:lang w:val="en-CA"/>
        </w:rPr>
        <w:t>PII and SI</w:t>
      </w:r>
      <w:r w:rsidRPr="00F26D49">
        <w:rPr>
          <w:szCs w:val="22"/>
          <w:lang w:val="en-CA"/>
        </w:rPr>
        <w:t xml:space="preserve"> will be granted only on an as-needed basis</w:t>
      </w:r>
      <w:r w:rsidRPr="00F26D49">
        <w:rPr>
          <w:szCs w:val="22"/>
        </w:rPr>
        <w:t xml:space="preserve"> and only to those with the necessar</w:t>
      </w:r>
      <w:r>
        <w:rPr>
          <w:szCs w:val="22"/>
        </w:rPr>
        <w:t xml:space="preserve">y clearance to handle the data. </w:t>
      </w:r>
      <w:r w:rsidR="00067E8C">
        <w:rPr>
          <w:szCs w:val="22"/>
        </w:rPr>
        <w:t xml:space="preserve"> </w:t>
      </w:r>
      <w:r w:rsidRPr="00F26D49">
        <w:rPr>
          <w:szCs w:val="22"/>
        </w:rPr>
        <w:t xml:space="preserve">In addition, all staff </w:t>
      </w:r>
      <w:r>
        <w:rPr>
          <w:szCs w:val="22"/>
        </w:rPr>
        <w:t xml:space="preserve">members </w:t>
      </w:r>
      <w:r w:rsidRPr="00F26D49">
        <w:rPr>
          <w:szCs w:val="22"/>
        </w:rPr>
        <w:t xml:space="preserve">involved in data analysis are required to undergo </w:t>
      </w:r>
      <w:r>
        <w:rPr>
          <w:szCs w:val="22"/>
        </w:rPr>
        <w:t>s</w:t>
      </w:r>
      <w:r w:rsidRPr="00F26D49">
        <w:rPr>
          <w:szCs w:val="22"/>
        </w:rPr>
        <w:t xml:space="preserve">ecurity </w:t>
      </w:r>
      <w:r>
        <w:rPr>
          <w:szCs w:val="22"/>
        </w:rPr>
        <w:t>a</w:t>
      </w:r>
      <w:r w:rsidRPr="00F26D49">
        <w:rPr>
          <w:szCs w:val="22"/>
        </w:rPr>
        <w:t>wareness training.</w:t>
      </w:r>
    </w:p>
    <w:p w:rsidR="003047C8" w:rsidRDefault="003047C8" w:rsidP="003047C8">
      <w:pPr>
        <w:tabs>
          <w:tab w:val="left" w:pos="0"/>
        </w:tabs>
        <w:rPr>
          <w:szCs w:val="22"/>
        </w:rPr>
      </w:pPr>
    </w:p>
    <w:p w:rsidR="003047C8" w:rsidRDefault="003047C8" w:rsidP="003047C8">
      <w:pPr>
        <w:tabs>
          <w:tab w:val="left" w:pos="0"/>
        </w:tabs>
        <w:rPr>
          <w:szCs w:val="22"/>
        </w:rPr>
      </w:pPr>
      <w:r>
        <w:rPr>
          <w:szCs w:val="22"/>
        </w:rPr>
        <w:t xml:space="preserve">Participant names will not be connected to survey data or reported in the results. </w:t>
      </w:r>
      <w:r w:rsidR="00067E8C">
        <w:rPr>
          <w:szCs w:val="22"/>
        </w:rPr>
        <w:t xml:space="preserve"> </w:t>
      </w:r>
      <w:r>
        <w:rPr>
          <w:szCs w:val="22"/>
        </w:rPr>
        <w:t xml:space="preserve">Survey data or reported results that are linked to specific </w:t>
      </w:r>
      <w:r w:rsidR="00067E8C">
        <w:rPr>
          <w:szCs w:val="22"/>
        </w:rPr>
        <w:t>state</w:t>
      </w:r>
      <w:r w:rsidR="00BC3E46">
        <w:rPr>
          <w:szCs w:val="22"/>
        </w:rPr>
        <w:t xml:space="preserve"> or territory</w:t>
      </w:r>
      <w:r w:rsidR="00067E8C">
        <w:rPr>
          <w:szCs w:val="22"/>
        </w:rPr>
        <w:t xml:space="preserve"> </w:t>
      </w:r>
      <w:r>
        <w:rPr>
          <w:szCs w:val="22"/>
        </w:rPr>
        <w:t xml:space="preserve">names (e.g., Maryland, Ohio) will be shared only with current SAMHSA employees who have been approved by the SAMHSA DTAC Project Officer. </w:t>
      </w:r>
      <w:r w:rsidR="00067E8C">
        <w:rPr>
          <w:szCs w:val="22"/>
        </w:rPr>
        <w:t xml:space="preserve"> </w:t>
      </w:r>
      <w:r>
        <w:rPr>
          <w:szCs w:val="22"/>
        </w:rPr>
        <w:t>Any survey data or reported results shared outside of SAMHSA will be aggregated at the national level.</w:t>
      </w:r>
    </w:p>
    <w:p w:rsidR="003047C8" w:rsidRDefault="003047C8" w:rsidP="00D52531">
      <w:pPr>
        <w:tabs>
          <w:tab w:val="left" w:pos="0"/>
        </w:tabs>
        <w:rPr>
          <w:szCs w:val="22"/>
        </w:rPr>
      </w:pPr>
    </w:p>
    <w:p w:rsidR="003047C8" w:rsidRDefault="003047C8" w:rsidP="003047C8">
      <w:pPr>
        <w:tabs>
          <w:tab w:val="left" w:pos="0"/>
        </w:tabs>
        <w:rPr>
          <w:szCs w:val="22"/>
        </w:rPr>
      </w:pPr>
      <w:r w:rsidRPr="001F3109">
        <w:rPr>
          <w:b/>
          <w:i/>
          <w:noProof/>
          <w:szCs w:val="22"/>
        </w:rPr>
        <w:t>Disaster Behavioral Health Needs Assessment</w:t>
      </w:r>
      <w:r>
        <w:rPr>
          <w:b/>
          <w:i/>
          <w:noProof/>
          <w:szCs w:val="22"/>
        </w:rPr>
        <w:t xml:space="preserve"> Follow-Up Interview</w:t>
      </w:r>
      <w:r w:rsidR="00602EFC">
        <w:rPr>
          <w:b/>
          <w:i/>
          <w:noProof/>
          <w:szCs w:val="22"/>
        </w:rPr>
        <w:t>s</w:t>
      </w:r>
      <w:r>
        <w:rPr>
          <w:noProof/>
          <w:szCs w:val="22"/>
        </w:rPr>
        <w:t>.</w:t>
      </w:r>
      <w:r w:rsidRPr="00804DB7">
        <w:rPr>
          <w:noProof/>
          <w:szCs w:val="22"/>
        </w:rPr>
        <w:t xml:space="preserve"> </w:t>
      </w:r>
      <w:r>
        <w:rPr>
          <w:szCs w:val="22"/>
        </w:rPr>
        <w:t>T</w:t>
      </w:r>
      <w:r w:rsidRPr="00F26D49">
        <w:rPr>
          <w:szCs w:val="22"/>
        </w:rPr>
        <w:t xml:space="preserve">he </w:t>
      </w:r>
      <w:r w:rsidR="00602EFC" w:rsidRPr="007A7911">
        <w:rPr>
          <w:b/>
          <w:szCs w:val="22"/>
        </w:rPr>
        <w:t>NAFI</w:t>
      </w:r>
      <w:r w:rsidR="00602EFC">
        <w:rPr>
          <w:szCs w:val="22"/>
        </w:rPr>
        <w:t xml:space="preserve"> data collection </w:t>
      </w:r>
      <w:r>
        <w:rPr>
          <w:szCs w:val="22"/>
        </w:rPr>
        <w:t>is</w:t>
      </w:r>
      <w:r w:rsidRPr="00F26D49">
        <w:rPr>
          <w:szCs w:val="22"/>
        </w:rPr>
        <w:t xml:space="preserve"> </w:t>
      </w:r>
      <w:r>
        <w:rPr>
          <w:szCs w:val="22"/>
        </w:rPr>
        <w:t>telephone-</w:t>
      </w:r>
      <w:r w:rsidRPr="00F26D49">
        <w:rPr>
          <w:szCs w:val="22"/>
        </w:rPr>
        <w:t>based</w:t>
      </w:r>
      <w:r w:rsidRPr="00F26D49">
        <w:rPr>
          <w:szCs w:val="22"/>
          <w:lang w:val="en-CA"/>
        </w:rPr>
        <w:t>.</w:t>
      </w:r>
      <w:r w:rsidR="00067E8C">
        <w:rPr>
          <w:szCs w:val="22"/>
          <w:lang w:val="en-CA"/>
        </w:rPr>
        <w:t xml:space="preserve"> </w:t>
      </w:r>
      <w:r w:rsidRPr="00F26D49">
        <w:rPr>
          <w:szCs w:val="22"/>
          <w:lang w:val="en-CA"/>
        </w:rPr>
        <w:t xml:space="preserve"> </w:t>
      </w:r>
      <w:r w:rsidR="003E0E40">
        <w:rPr>
          <w:szCs w:val="22"/>
          <w:lang w:val="en-CA"/>
        </w:rPr>
        <w:t xml:space="preserve">Sample lists with participant contact information used to schedule the interviews will be </w:t>
      </w:r>
      <w:r w:rsidR="003E0E40" w:rsidRPr="00F26D49">
        <w:rPr>
          <w:szCs w:val="22"/>
          <w:lang w:val="en-CA"/>
        </w:rPr>
        <w:t>maintained in password</w:t>
      </w:r>
      <w:r w:rsidR="003E0E40">
        <w:rPr>
          <w:szCs w:val="22"/>
          <w:lang w:val="en-CA"/>
        </w:rPr>
        <w:t>-</w:t>
      </w:r>
      <w:r w:rsidR="003E0E40" w:rsidRPr="00F26D49">
        <w:rPr>
          <w:szCs w:val="22"/>
          <w:lang w:val="en-CA"/>
        </w:rPr>
        <w:t xml:space="preserve">protected folders. </w:t>
      </w:r>
      <w:r w:rsidR="00067E8C">
        <w:rPr>
          <w:szCs w:val="22"/>
          <w:lang w:val="en-CA"/>
        </w:rPr>
        <w:t xml:space="preserve"> </w:t>
      </w:r>
      <w:r w:rsidR="003E0E40">
        <w:rPr>
          <w:szCs w:val="22"/>
          <w:lang w:val="en-CA"/>
        </w:rPr>
        <w:t>Participants will be asked to provide permission to record the interviews</w:t>
      </w:r>
      <w:r w:rsidR="00BC3E46">
        <w:rPr>
          <w:szCs w:val="22"/>
          <w:lang w:val="en-CA"/>
        </w:rPr>
        <w:t xml:space="preserve"> for note taking purposes only</w:t>
      </w:r>
      <w:r w:rsidR="003E0E40">
        <w:rPr>
          <w:szCs w:val="22"/>
          <w:lang w:val="en-CA"/>
        </w:rPr>
        <w:t>; recordings will only be collected if participants provide permission to do so</w:t>
      </w:r>
      <w:r w:rsidR="00BC3E46">
        <w:rPr>
          <w:szCs w:val="22"/>
          <w:lang w:val="en-CA"/>
        </w:rPr>
        <w:t xml:space="preserve"> and destroyed at the conclusion of the study</w:t>
      </w:r>
      <w:r w:rsidR="003E0E40">
        <w:rPr>
          <w:szCs w:val="22"/>
          <w:lang w:val="en-CA"/>
        </w:rPr>
        <w:t xml:space="preserve">. </w:t>
      </w:r>
      <w:r w:rsidR="00067E8C">
        <w:rPr>
          <w:szCs w:val="22"/>
          <w:lang w:val="en-CA"/>
        </w:rPr>
        <w:t xml:space="preserve"> </w:t>
      </w:r>
      <w:r w:rsidR="003E0E40">
        <w:rPr>
          <w:szCs w:val="22"/>
          <w:lang w:val="en-CA"/>
        </w:rPr>
        <w:t xml:space="preserve">Recordings obtained during the telephone interviews </w:t>
      </w:r>
      <w:r>
        <w:rPr>
          <w:szCs w:val="22"/>
          <w:lang w:val="en-CA"/>
        </w:rPr>
        <w:t>that</w:t>
      </w:r>
      <w:r w:rsidRPr="00F26D49">
        <w:rPr>
          <w:szCs w:val="22"/>
          <w:lang w:val="en-CA"/>
        </w:rPr>
        <w:t xml:space="preserve"> contain </w:t>
      </w:r>
      <w:r>
        <w:rPr>
          <w:szCs w:val="22"/>
          <w:lang w:val="en-CA"/>
        </w:rPr>
        <w:t>PII,</w:t>
      </w:r>
      <w:r w:rsidRPr="00F26D49">
        <w:rPr>
          <w:szCs w:val="22"/>
          <w:lang w:val="en-CA"/>
        </w:rPr>
        <w:t xml:space="preserve"> </w:t>
      </w:r>
      <w:r w:rsidR="007A7911">
        <w:rPr>
          <w:szCs w:val="22"/>
          <w:lang w:val="en-CA"/>
        </w:rPr>
        <w:t>S</w:t>
      </w:r>
      <w:r>
        <w:rPr>
          <w:szCs w:val="22"/>
          <w:lang w:val="en-CA"/>
        </w:rPr>
        <w:t xml:space="preserve">I, or both, </w:t>
      </w:r>
      <w:r w:rsidRPr="00F26D49">
        <w:rPr>
          <w:szCs w:val="22"/>
          <w:lang w:val="en-CA"/>
        </w:rPr>
        <w:t>will be maintained in password</w:t>
      </w:r>
      <w:r>
        <w:rPr>
          <w:szCs w:val="22"/>
          <w:lang w:val="en-CA"/>
        </w:rPr>
        <w:t>-</w:t>
      </w:r>
      <w:r w:rsidRPr="00F26D49">
        <w:rPr>
          <w:szCs w:val="22"/>
          <w:lang w:val="en-CA"/>
        </w:rPr>
        <w:t xml:space="preserve">protected folders. </w:t>
      </w:r>
      <w:r w:rsidR="00067E8C">
        <w:rPr>
          <w:szCs w:val="22"/>
          <w:lang w:val="en-CA"/>
        </w:rPr>
        <w:t xml:space="preserve"> </w:t>
      </w:r>
      <w:r w:rsidRPr="00F26D49">
        <w:rPr>
          <w:szCs w:val="22"/>
          <w:lang w:val="en-CA"/>
        </w:rPr>
        <w:t xml:space="preserve">Only authorized staff will be given access to the files. Furthermore, access to the files containing </w:t>
      </w:r>
      <w:r>
        <w:rPr>
          <w:szCs w:val="22"/>
          <w:lang w:val="en-CA"/>
        </w:rPr>
        <w:t>PII and SI</w:t>
      </w:r>
      <w:r w:rsidRPr="00F26D49">
        <w:rPr>
          <w:szCs w:val="22"/>
          <w:lang w:val="en-CA"/>
        </w:rPr>
        <w:t xml:space="preserve"> will be granted only on an as-needed basis</w:t>
      </w:r>
      <w:r w:rsidRPr="00F26D49">
        <w:rPr>
          <w:szCs w:val="22"/>
        </w:rPr>
        <w:t xml:space="preserve"> and only to those with the necessar</w:t>
      </w:r>
      <w:r>
        <w:rPr>
          <w:szCs w:val="22"/>
        </w:rPr>
        <w:t xml:space="preserve">y clearance to handle the data. </w:t>
      </w:r>
      <w:r w:rsidR="00067E8C">
        <w:rPr>
          <w:szCs w:val="22"/>
        </w:rPr>
        <w:t xml:space="preserve"> </w:t>
      </w:r>
      <w:r w:rsidRPr="00F26D49">
        <w:rPr>
          <w:szCs w:val="22"/>
        </w:rPr>
        <w:t xml:space="preserve">In addition, all staff </w:t>
      </w:r>
      <w:r>
        <w:rPr>
          <w:szCs w:val="22"/>
        </w:rPr>
        <w:t xml:space="preserve">members </w:t>
      </w:r>
      <w:r w:rsidRPr="00F26D49">
        <w:rPr>
          <w:szCs w:val="22"/>
        </w:rPr>
        <w:t xml:space="preserve">involved in data analysis are required to undergo </w:t>
      </w:r>
      <w:r>
        <w:rPr>
          <w:szCs w:val="22"/>
        </w:rPr>
        <w:t>s</w:t>
      </w:r>
      <w:r w:rsidRPr="00F26D49">
        <w:rPr>
          <w:szCs w:val="22"/>
        </w:rPr>
        <w:t xml:space="preserve">ecurity </w:t>
      </w:r>
      <w:r>
        <w:rPr>
          <w:szCs w:val="22"/>
        </w:rPr>
        <w:t>a</w:t>
      </w:r>
      <w:r w:rsidRPr="00F26D49">
        <w:rPr>
          <w:szCs w:val="22"/>
        </w:rPr>
        <w:t>wareness training.</w:t>
      </w:r>
    </w:p>
    <w:p w:rsidR="003047C8" w:rsidRDefault="003047C8" w:rsidP="003047C8">
      <w:pPr>
        <w:tabs>
          <w:tab w:val="left" w:pos="0"/>
        </w:tabs>
        <w:rPr>
          <w:szCs w:val="22"/>
        </w:rPr>
      </w:pPr>
    </w:p>
    <w:p w:rsidR="003047C8" w:rsidRDefault="003047C8" w:rsidP="003047C8">
      <w:pPr>
        <w:tabs>
          <w:tab w:val="left" w:pos="0"/>
        </w:tabs>
        <w:rPr>
          <w:szCs w:val="22"/>
        </w:rPr>
      </w:pPr>
      <w:r>
        <w:rPr>
          <w:szCs w:val="22"/>
        </w:rPr>
        <w:t xml:space="preserve">Participant names will not be connected to </w:t>
      </w:r>
      <w:r w:rsidR="003E0E40">
        <w:rPr>
          <w:szCs w:val="22"/>
        </w:rPr>
        <w:t xml:space="preserve">interview </w:t>
      </w:r>
      <w:r>
        <w:rPr>
          <w:szCs w:val="22"/>
        </w:rPr>
        <w:t xml:space="preserve">data or reported in the results. </w:t>
      </w:r>
      <w:r w:rsidR="00067E8C">
        <w:rPr>
          <w:szCs w:val="22"/>
        </w:rPr>
        <w:t xml:space="preserve"> </w:t>
      </w:r>
      <w:r w:rsidR="003E0E40">
        <w:rPr>
          <w:szCs w:val="22"/>
        </w:rPr>
        <w:t>Interview</w:t>
      </w:r>
      <w:r>
        <w:rPr>
          <w:szCs w:val="22"/>
        </w:rPr>
        <w:t xml:space="preserve"> data or reported results that are linked to specific </w:t>
      </w:r>
      <w:r w:rsidR="00067E8C">
        <w:rPr>
          <w:szCs w:val="22"/>
        </w:rPr>
        <w:t>state</w:t>
      </w:r>
      <w:r w:rsidR="00BC3E46">
        <w:rPr>
          <w:szCs w:val="22"/>
        </w:rPr>
        <w:t xml:space="preserve"> or territory</w:t>
      </w:r>
      <w:r w:rsidR="00067E8C">
        <w:rPr>
          <w:szCs w:val="22"/>
        </w:rPr>
        <w:t xml:space="preserve"> </w:t>
      </w:r>
      <w:r>
        <w:rPr>
          <w:szCs w:val="22"/>
        </w:rPr>
        <w:t xml:space="preserve">names (e.g., Maryland, Ohio) will be shared only with current SAMHSA employees who have been approved by the SAMHSA </w:t>
      </w:r>
      <w:r>
        <w:rPr>
          <w:szCs w:val="22"/>
        </w:rPr>
        <w:lastRenderedPageBreak/>
        <w:t xml:space="preserve">DTAC Project Officer. </w:t>
      </w:r>
      <w:r w:rsidR="00067E8C">
        <w:rPr>
          <w:szCs w:val="22"/>
        </w:rPr>
        <w:t xml:space="preserve"> </w:t>
      </w:r>
      <w:r>
        <w:rPr>
          <w:szCs w:val="22"/>
        </w:rPr>
        <w:t xml:space="preserve">Any </w:t>
      </w:r>
      <w:r w:rsidR="003E0E40">
        <w:rPr>
          <w:szCs w:val="22"/>
        </w:rPr>
        <w:t>interview</w:t>
      </w:r>
      <w:r>
        <w:rPr>
          <w:szCs w:val="22"/>
        </w:rPr>
        <w:t xml:space="preserve"> data or reported results shared outside of SAMHSA will be aggregated at the national level.</w:t>
      </w:r>
    </w:p>
    <w:p w:rsidR="003047C8" w:rsidRDefault="003047C8" w:rsidP="003047C8">
      <w:pPr>
        <w:tabs>
          <w:tab w:val="left" w:pos="0"/>
        </w:tabs>
        <w:rPr>
          <w:szCs w:val="22"/>
        </w:rPr>
      </w:pPr>
    </w:p>
    <w:p w:rsidR="00D52531" w:rsidRDefault="00D52531" w:rsidP="00D52531">
      <w:pPr>
        <w:tabs>
          <w:tab w:val="left" w:pos="0"/>
        </w:tabs>
        <w:rPr>
          <w:szCs w:val="22"/>
        </w:rPr>
      </w:pPr>
      <w:r w:rsidRPr="005959AA">
        <w:rPr>
          <w:b/>
          <w:i/>
          <w:szCs w:val="22"/>
        </w:rPr>
        <w:t>Customer Satisfaction Survey</w:t>
      </w:r>
      <w:r w:rsidR="005959AA" w:rsidRPr="005959AA">
        <w:rPr>
          <w:szCs w:val="22"/>
        </w:rPr>
        <w:t>.</w:t>
      </w:r>
      <w:r>
        <w:rPr>
          <w:b/>
          <w:szCs w:val="22"/>
        </w:rPr>
        <w:t xml:space="preserve"> </w:t>
      </w:r>
      <w:r>
        <w:rPr>
          <w:szCs w:val="22"/>
        </w:rPr>
        <w:t xml:space="preserve">The </w:t>
      </w:r>
      <w:r w:rsidR="003047C8" w:rsidRPr="007A7911">
        <w:rPr>
          <w:b/>
          <w:szCs w:val="22"/>
        </w:rPr>
        <w:t>CSS</w:t>
      </w:r>
      <w:r>
        <w:rPr>
          <w:szCs w:val="22"/>
        </w:rPr>
        <w:t xml:space="preserve"> is </w:t>
      </w:r>
      <w:r w:rsidR="00067E8C">
        <w:rPr>
          <w:szCs w:val="22"/>
        </w:rPr>
        <w:t>web</w:t>
      </w:r>
      <w:r w:rsidR="003E0E40">
        <w:rPr>
          <w:szCs w:val="22"/>
        </w:rPr>
        <w:t xml:space="preserve"> and telephone</w:t>
      </w:r>
      <w:r w:rsidR="00556BFD">
        <w:rPr>
          <w:szCs w:val="22"/>
        </w:rPr>
        <w:t xml:space="preserve"> </w:t>
      </w:r>
      <w:r w:rsidRPr="00F26D49">
        <w:rPr>
          <w:szCs w:val="22"/>
        </w:rPr>
        <w:t>based</w:t>
      </w:r>
      <w:r w:rsidRPr="00F26D49">
        <w:rPr>
          <w:szCs w:val="22"/>
          <w:lang w:val="en-CA"/>
        </w:rPr>
        <w:t xml:space="preserve">. </w:t>
      </w:r>
      <w:r w:rsidR="00067E8C">
        <w:rPr>
          <w:szCs w:val="22"/>
          <w:lang w:val="en-CA"/>
        </w:rPr>
        <w:t xml:space="preserve"> </w:t>
      </w:r>
      <w:r w:rsidR="003E0E40">
        <w:rPr>
          <w:szCs w:val="22"/>
          <w:lang w:val="en-CA"/>
        </w:rPr>
        <w:t xml:space="preserve">Sample lists used to contact survey participants will be </w:t>
      </w:r>
      <w:r w:rsidR="003E0E40" w:rsidRPr="00F26D49">
        <w:rPr>
          <w:szCs w:val="22"/>
          <w:lang w:val="en-CA"/>
        </w:rPr>
        <w:t>maintained in password-protected folders</w:t>
      </w:r>
      <w:r w:rsidR="003E0E40">
        <w:rPr>
          <w:szCs w:val="22"/>
          <w:lang w:val="en-CA"/>
        </w:rPr>
        <w:t xml:space="preserve"> separate from those containing survey responses</w:t>
      </w:r>
      <w:r w:rsidR="003E0E40" w:rsidRPr="00F26D49">
        <w:rPr>
          <w:szCs w:val="22"/>
          <w:lang w:val="en-CA"/>
        </w:rPr>
        <w:t>.</w:t>
      </w:r>
      <w:r w:rsidR="003E0E40">
        <w:rPr>
          <w:szCs w:val="22"/>
          <w:lang w:val="en-CA"/>
        </w:rPr>
        <w:t xml:space="preserve"> </w:t>
      </w:r>
      <w:r w:rsidR="00556BFD">
        <w:rPr>
          <w:szCs w:val="22"/>
          <w:lang w:val="en-CA"/>
        </w:rPr>
        <w:t xml:space="preserve"> </w:t>
      </w:r>
      <w:r w:rsidR="003E0E40">
        <w:rPr>
          <w:szCs w:val="22"/>
          <w:lang w:val="en-CA"/>
        </w:rPr>
        <w:t xml:space="preserve">Participants will be informed that telephone surveys may be monitored or recorded at the outset of the survey. </w:t>
      </w:r>
      <w:r w:rsidR="00556BFD">
        <w:rPr>
          <w:szCs w:val="22"/>
          <w:lang w:val="en-CA"/>
        </w:rPr>
        <w:t xml:space="preserve"> </w:t>
      </w:r>
      <w:r w:rsidR="003E0E40">
        <w:rPr>
          <w:szCs w:val="22"/>
          <w:lang w:val="en-CA"/>
        </w:rPr>
        <w:t xml:space="preserve">Recordings obtained during telephone-based administrations of the survey will be housed in separate password-protected folders. </w:t>
      </w:r>
      <w:r>
        <w:rPr>
          <w:szCs w:val="22"/>
          <w:lang w:val="en-CA"/>
        </w:rPr>
        <w:t>Survey participants will not be asked to provide PII in the survey</w:t>
      </w:r>
      <w:r w:rsidR="008D0DD8">
        <w:rPr>
          <w:szCs w:val="22"/>
          <w:lang w:val="en-CA"/>
        </w:rPr>
        <w:t>,</w:t>
      </w:r>
      <w:r w:rsidR="004751AC">
        <w:rPr>
          <w:szCs w:val="22"/>
          <w:lang w:val="en-CA"/>
        </w:rPr>
        <w:t xml:space="preserve"> and</w:t>
      </w:r>
      <w:r>
        <w:rPr>
          <w:szCs w:val="22"/>
          <w:lang w:val="en-CA"/>
        </w:rPr>
        <w:t xml:space="preserve"> all survey sample lists and participant responses will</w:t>
      </w:r>
      <w:r w:rsidRPr="00F26D49">
        <w:rPr>
          <w:szCs w:val="22"/>
          <w:lang w:val="en-CA"/>
        </w:rPr>
        <w:t xml:space="preserve"> be maintained in password-protected folders. </w:t>
      </w:r>
      <w:r w:rsidR="00556BFD">
        <w:rPr>
          <w:szCs w:val="22"/>
          <w:lang w:val="en-CA"/>
        </w:rPr>
        <w:t xml:space="preserve"> </w:t>
      </w:r>
      <w:r w:rsidRPr="00F26D49">
        <w:rPr>
          <w:szCs w:val="22"/>
          <w:lang w:val="en-CA"/>
        </w:rPr>
        <w:t>Only authorized staff will be given access to the files.</w:t>
      </w:r>
      <w:r>
        <w:rPr>
          <w:szCs w:val="22"/>
        </w:rPr>
        <w:t xml:space="preserve"> </w:t>
      </w:r>
      <w:r w:rsidR="00556BFD">
        <w:rPr>
          <w:szCs w:val="22"/>
        </w:rPr>
        <w:t xml:space="preserve"> </w:t>
      </w:r>
      <w:r>
        <w:rPr>
          <w:szCs w:val="22"/>
        </w:rPr>
        <w:t>S</w:t>
      </w:r>
      <w:r w:rsidRPr="00F26D49">
        <w:rPr>
          <w:szCs w:val="22"/>
        </w:rPr>
        <w:t>taff</w:t>
      </w:r>
      <w:r>
        <w:rPr>
          <w:szCs w:val="22"/>
        </w:rPr>
        <w:t xml:space="preserve"> </w:t>
      </w:r>
      <w:r w:rsidR="008D0DD8">
        <w:rPr>
          <w:szCs w:val="22"/>
        </w:rPr>
        <w:t>members who</w:t>
      </w:r>
      <w:r>
        <w:rPr>
          <w:szCs w:val="22"/>
        </w:rPr>
        <w:t xml:space="preserve"> are</w:t>
      </w:r>
      <w:r w:rsidRPr="00F26D49">
        <w:rPr>
          <w:szCs w:val="22"/>
        </w:rPr>
        <w:t xml:space="preserve"> involved in data analysis are required to undergo </w:t>
      </w:r>
      <w:r w:rsidR="008D0DD8">
        <w:rPr>
          <w:szCs w:val="22"/>
        </w:rPr>
        <w:t>s</w:t>
      </w:r>
      <w:r w:rsidRPr="00F26D49">
        <w:rPr>
          <w:szCs w:val="22"/>
        </w:rPr>
        <w:t xml:space="preserve">ecurity </w:t>
      </w:r>
      <w:r w:rsidR="008D0DD8">
        <w:rPr>
          <w:szCs w:val="22"/>
        </w:rPr>
        <w:t>a</w:t>
      </w:r>
      <w:r w:rsidRPr="00F26D49">
        <w:rPr>
          <w:szCs w:val="22"/>
        </w:rPr>
        <w:t>wareness training.</w:t>
      </w:r>
    </w:p>
    <w:p w:rsidR="00D52531" w:rsidRDefault="00D52531" w:rsidP="00D52531">
      <w:pPr>
        <w:tabs>
          <w:tab w:val="left" w:pos="0"/>
        </w:tabs>
        <w:rPr>
          <w:szCs w:val="22"/>
        </w:rPr>
      </w:pPr>
    </w:p>
    <w:p w:rsidR="0087389F" w:rsidRPr="006D7898" w:rsidRDefault="0087389F" w:rsidP="0087389F">
      <w:pPr>
        <w:tabs>
          <w:tab w:val="left" w:pos="0"/>
        </w:tabs>
        <w:rPr>
          <w:b/>
          <w:szCs w:val="22"/>
        </w:rPr>
      </w:pPr>
      <w:r>
        <w:rPr>
          <w:szCs w:val="22"/>
        </w:rPr>
        <w:t xml:space="preserve">Survey data or reported results </w:t>
      </w:r>
      <w:r>
        <w:t>t</w:t>
      </w:r>
      <w:r w:rsidR="00E70399">
        <w:t xml:space="preserve">hat are approved by SAMHSA to </w:t>
      </w:r>
      <w:r>
        <w:t xml:space="preserve">be </w:t>
      </w:r>
      <w:r>
        <w:rPr>
          <w:szCs w:val="22"/>
        </w:rPr>
        <w:t>shared outside of SAMHSA will be aggregated at the regional or national level.</w:t>
      </w:r>
    </w:p>
    <w:p w:rsidR="00D52531" w:rsidRPr="006D7898" w:rsidRDefault="00D52531" w:rsidP="00D52531">
      <w:pPr>
        <w:tabs>
          <w:tab w:val="left" w:pos="0"/>
        </w:tabs>
        <w:rPr>
          <w:b/>
          <w:szCs w:val="22"/>
        </w:rPr>
      </w:pPr>
    </w:p>
    <w:p w:rsidR="00D52531" w:rsidRPr="006D7898" w:rsidRDefault="00D52531" w:rsidP="00D52531">
      <w:pPr>
        <w:tabs>
          <w:tab w:val="left" w:pos="0"/>
        </w:tabs>
        <w:rPr>
          <w:szCs w:val="22"/>
        </w:rPr>
      </w:pPr>
    </w:p>
    <w:p w:rsidR="00D52531" w:rsidRPr="002C42B7" w:rsidRDefault="00FD50DA" w:rsidP="00D52531">
      <w:pPr>
        <w:tabs>
          <w:tab w:val="left" w:pos="0"/>
        </w:tabs>
        <w:rPr>
          <w:b/>
          <w:sz w:val="24"/>
          <w:szCs w:val="24"/>
        </w:rPr>
      </w:pPr>
      <w:r>
        <w:rPr>
          <w:b/>
          <w:sz w:val="24"/>
          <w:szCs w:val="24"/>
        </w:rPr>
        <w:t>A</w:t>
      </w:r>
      <w:r w:rsidR="00D52531" w:rsidRPr="002C42B7">
        <w:rPr>
          <w:b/>
          <w:sz w:val="24"/>
          <w:szCs w:val="24"/>
        </w:rPr>
        <w:t>11. Questions of a Sensitive Nature</w:t>
      </w:r>
    </w:p>
    <w:p w:rsidR="00D52531" w:rsidRPr="006D7898" w:rsidRDefault="00D52531" w:rsidP="00D52531">
      <w:pPr>
        <w:tabs>
          <w:tab w:val="left" w:pos="0"/>
        </w:tabs>
        <w:rPr>
          <w:szCs w:val="22"/>
        </w:rPr>
      </w:pPr>
    </w:p>
    <w:p w:rsidR="00D52531" w:rsidRPr="00FF3A99" w:rsidRDefault="0056485D" w:rsidP="00D52531">
      <w:pPr>
        <w:pStyle w:val="BodyTextIndent"/>
        <w:tabs>
          <w:tab w:val="left" w:pos="720"/>
        </w:tabs>
        <w:ind w:left="0"/>
        <w:rPr>
          <w:rFonts w:ascii="Arial" w:hAnsi="Arial" w:cs="Arial"/>
          <w:sz w:val="22"/>
          <w:szCs w:val="22"/>
        </w:rPr>
      </w:pPr>
      <w:r>
        <w:rPr>
          <w:rFonts w:ascii="Arial" w:hAnsi="Arial" w:cs="Arial"/>
          <w:sz w:val="22"/>
          <w:szCs w:val="22"/>
        </w:rPr>
        <w:t xml:space="preserve">No information of a sensitive nature is being collected. </w:t>
      </w:r>
    </w:p>
    <w:p w:rsidR="00D52531" w:rsidRPr="00DC52CE" w:rsidRDefault="00D52531" w:rsidP="00D52531">
      <w:pPr>
        <w:tabs>
          <w:tab w:val="left" w:pos="0"/>
        </w:tabs>
        <w:rPr>
          <w:szCs w:val="22"/>
        </w:rPr>
      </w:pPr>
    </w:p>
    <w:p w:rsidR="00D52531" w:rsidRPr="002C42B7" w:rsidRDefault="00FD50DA" w:rsidP="00D52531">
      <w:pPr>
        <w:tabs>
          <w:tab w:val="left" w:pos="0"/>
        </w:tabs>
        <w:rPr>
          <w:b/>
          <w:sz w:val="24"/>
          <w:szCs w:val="24"/>
        </w:rPr>
      </w:pPr>
      <w:r>
        <w:rPr>
          <w:b/>
          <w:sz w:val="24"/>
          <w:szCs w:val="24"/>
        </w:rPr>
        <w:t>A</w:t>
      </w:r>
      <w:r w:rsidR="00D52531" w:rsidRPr="002C42B7">
        <w:rPr>
          <w:b/>
          <w:sz w:val="24"/>
          <w:szCs w:val="24"/>
        </w:rPr>
        <w:t>12. Estimates of Annualized Burdens and Costs</w:t>
      </w:r>
    </w:p>
    <w:p w:rsidR="00D52531" w:rsidRDefault="00D52531" w:rsidP="00D52531">
      <w:pPr>
        <w:tabs>
          <w:tab w:val="left" w:pos="-1440"/>
        </w:tabs>
      </w:pPr>
    </w:p>
    <w:p w:rsidR="00EC1FC1" w:rsidRDefault="00EC1FC1" w:rsidP="00EC1FC1">
      <w:pPr>
        <w:tabs>
          <w:tab w:val="left" w:pos="-1440"/>
        </w:tabs>
      </w:pPr>
      <w:r>
        <w:t xml:space="preserve">Table </w:t>
      </w:r>
      <w:r w:rsidR="003C5995">
        <w:t>2</w:t>
      </w:r>
      <w:r>
        <w:t xml:space="preserve"> shows the estimated burden associated with the </w:t>
      </w:r>
      <w:r w:rsidR="003C5995">
        <w:t>five</w:t>
      </w:r>
      <w:r>
        <w:t xml:space="preserve"> data collection activities and the associated costs. </w:t>
      </w:r>
      <w:r w:rsidR="00556BFD">
        <w:t xml:space="preserve"> </w:t>
      </w:r>
      <w:r>
        <w:t>The</w:t>
      </w:r>
      <w:r w:rsidRPr="001A67B6">
        <w:t xml:space="preserve"> </w:t>
      </w:r>
      <w:r w:rsidRPr="00B65934">
        <w:rPr>
          <w:b/>
        </w:rPr>
        <w:t>NA</w:t>
      </w:r>
      <w:r w:rsidR="003C5995" w:rsidRPr="00B65934">
        <w:rPr>
          <w:b/>
        </w:rPr>
        <w:t>S—State/Territory Version</w:t>
      </w:r>
      <w:r w:rsidR="003C5995">
        <w:t xml:space="preserve">, </w:t>
      </w:r>
      <w:r w:rsidR="003C5995" w:rsidRPr="00B65934">
        <w:rPr>
          <w:b/>
        </w:rPr>
        <w:t>NAS—Local Provider Version</w:t>
      </w:r>
      <w:r w:rsidR="003C5995">
        <w:t xml:space="preserve">, </w:t>
      </w:r>
      <w:r w:rsidR="003C5995" w:rsidRPr="00B65934">
        <w:rPr>
          <w:b/>
        </w:rPr>
        <w:t>NAFI</w:t>
      </w:r>
      <w:r w:rsidR="00602EFC">
        <w:t xml:space="preserve"> (separately for </w:t>
      </w:r>
      <w:r w:rsidR="00556BFD">
        <w:t>state and territory</w:t>
      </w:r>
      <w:r w:rsidR="00602EFC">
        <w:t xml:space="preserve"> </w:t>
      </w:r>
      <w:r w:rsidR="00556BFD">
        <w:t>c</w:t>
      </w:r>
      <w:r w:rsidR="00602EFC">
        <w:t>oordinators and for local providers</w:t>
      </w:r>
      <w:r w:rsidR="00556BFD">
        <w:t>)</w:t>
      </w:r>
      <w:r>
        <w:t xml:space="preserve"> will be administered once during the first year of clearance, with a subsequent administration in the </w:t>
      </w:r>
      <w:r w:rsidRPr="008B4137">
        <w:t xml:space="preserve">third year of clearance. </w:t>
      </w:r>
      <w:r w:rsidR="00556BFD">
        <w:t xml:space="preserve"> </w:t>
      </w:r>
      <w:r w:rsidRPr="008B4137">
        <w:t xml:space="preserve">The </w:t>
      </w:r>
      <w:r w:rsidR="003E0E40" w:rsidRPr="00B65934">
        <w:rPr>
          <w:b/>
        </w:rPr>
        <w:t>CSS</w:t>
      </w:r>
      <w:r w:rsidRPr="008B4137" w:rsidDel="001D016D">
        <w:t xml:space="preserve"> </w:t>
      </w:r>
      <w:r w:rsidRPr="008B4137">
        <w:t xml:space="preserve">will be administered </w:t>
      </w:r>
      <w:r w:rsidR="003C5995">
        <w:t>twice each year</w:t>
      </w:r>
      <w:r w:rsidRPr="008B4137">
        <w:t>.</w:t>
      </w:r>
    </w:p>
    <w:p w:rsidR="00BC023F" w:rsidRDefault="00BC023F" w:rsidP="003C5995"/>
    <w:p w:rsidR="00D52531" w:rsidRDefault="00EC1FC1" w:rsidP="00EC1FC1">
      <w:pPr>
        <w:tabs>
          <w:tab w:val="left" w:pos="-1440"/>
        </w:tabs>
        <w:rPr>
          <w:szCs w:val="22"/>
        </w:rPr>
      </w:pPr>
      <w:r w:rsidRPr="003A3348">
        <w:t>The cost</w:t>
      </w:r>
      <w:r>
        <w:t>s</w:t>
      </w:r>
      <w:r w:rsidRPr="003A3348">
        <w:t xml:space="preserve"> </w:t>
      </w:r>
      <w:r w:rsidR="003E0E40">
        <w:t xml:space="preserve">for the </w:t>
      </w:r>
      <w:r w:rsidR="003E0E40" w:rsidRPr="00B65934">
        <w:rPr>
          <w:b/>
        </w:rPr>
        <w:t>NAS—State/Territory Version</w:t>
      </w:r>
      <w:r w:rsidR="003E0E40">
        <w:t xml:space="preserve"> and the </w:t>
      </w:r>
      <w:r w:rsidR="003E0E40" w:rsidRPr="00B65934">
        <w:rPr>
          <w:b/>
        </w:rPr>
        <w:t>NAFI</w:t>
      </w:r>
      <w:r w:rsidR="00602EFC">
        <w:rPr>
          <w:b/>
        </w:rPr>
        <w:t xml:space="preserve"> </w:t>
      </w:r>
      <w:r w:rsidR="00602EFC">
        <w:t>(</w:t>
      </w:r>
      <w:r w:rsidR="00556BFD">
        <w:t>state and t</w:t>
      </w:r>
      <w:r w:rsidR="00602EFC">
        <w:t xml:space="preserve">erritory </w:t>
      </w:r>
      <w:r w:rsidR="00556BFD">
        <w:t>coordinators</w:t>
      </w:r>
      <w:r w:rsidR="00602EFC">
        <w:t>)</w:t>
      </w:r>
      <w:r w:rsidR="003E0E40">
        <w:t xml:space="preserve"> </w:t>
      </w:r>
      <w:r>
        <w:t>were</w:t>
      </w:r>
      <w:r w:rsidRPr="003A3348">
        <w:t xml:space="preserve"> calculated based on the </w:t>
      </w:r>
      <w:r>
        <w:t xml:space="preserve">average salaries of 12 </w:t>
      </w:r>
      <w:r w:rsidR="00556BFD">
        <w:t xml:space="preserve">state </w:t>
      </w:r>
      <w:r>
        <w:t>DBH coordinators across the U.S</w:t>
      </w:r>
      <w:r w:rsidR="00556BFD">
        <w:t>. and</w:t>
      </w:r>
      <w:r>
        <w:t xml:space="preserve"> taken from publicly available sources.  </w:t>
      </w:r>
      <w:r w:rsidR="00D52531" w:rsidRPr="00854488">
        <w:rPr>
          <w:szCs w:val="22"/>
        </w:rPr>
        <w:t xml:space="preserve">Local </w:t>
      </w:r>
      <w:r w:rsidR="008555B0">
        <w:rPr>
          <w:szCs w:val="22"/>
        </w:rPr>
        <w:t xml:space="preserve">provider </w:t>
      </w:r>
      <w:r w:rsidR="00D52531" w:rsidRPr="00854488">
        <w:rPr>
          <w:szCs w:val="22"/>
        </w:rPr>
        <w:t xml:space="preserve">salary estimates </w:t>
      </w:r>
      <w:r w:rsidR="003E0E40">
        <w:rPr>
          <w:szCs w:val="22"/>
        </w:rPr>
        <w:t xml:space="preserve">for the </w:t>
      </w:r>
      <w:r w:rsidR="003E0E40" w:rsidRPr="00B65934">
        <w:rPr>
          <w:b/>
        </w:rPr>
        <w:t>NAS—Local Provider Version</w:t>
      </w:r>
      <w:r w:rsidR="003E0E40" w:rsidRPr="00854488">
        <w:rPr>
          <w:szCs w:val="22"/>
        </w:rPr>
        <w:t xml:space="preserve"> </w:t>
      </w:r>
      <w:r w:rsidR="003E0E40">
        <w:rPr>
          <w:szCs w:val="22"/>
        </w:rPr>
        <w:t xml:space="preserve">and </w:t>
      </w:r>
      <w:r w:rsidR="003E0E40" w:rsidRPr="00B65934">
        <w:rPr>
          <w:b/>
          <w:szCs w:val="22"/>
        </w:rPr>
        <w:t xml:space="preserve">the </w:t>
      </w:r>
      <w:r w:rsidR="003E0E40" w:rsidRPr="00B65934">
        <w:rPr>
          <w:b/>
        </w:rPr>
        <w:t>NAFI</w:t>
      </w:r>
      <w:r w:rsidR="00602EFC">
        <w:rPr>
          <w:b/>
        </w:rPr>
        <w:t xml:space="preserve"> </w:t>
      </w:r>
      <w:r w:rsidR="00602EFC">
        <w:t>(</w:t>
      </w:r>
      <w:r w:rsidR="005B65D2">
        <w:t xml:space="preserve">local </w:t>
      </w:r>
      <w:r w:rsidR="00602EFC">
        <w:t>providers)</w:t>
      </w:r>
      <w:r w:rsidR="003E0E40">
        <w:t xml:space="preserve"> </w:t>
      </w:r>
      <w:r w:rsidR="00D52531" w:rsidRPr="00854488">
        <w:rPr>
          <w:szCs w:val="22"/>
        </w:rPr>
        <w:t>were calculated in the same manner.</w:t>
      </w:r>
    </w:p>
    <w:p w:rsidR="00D52531" w:rsidRDefault="00D52531" w:rsidP="00D52531">
      <w:pPr>
        <w:tabs>
          <w:tab w:val="left" w:pos="-1440"/>
        </w:tabs>
        <w:rPr>
          <w:szCs w:val="22"/>
        </w:rPr>
      </w:pPr>
    </w:p>
    <w:p w:rsidR="00D52531" w:rsidRDefault="00D52531" w:rsidP="00D52531">
      <w:pPr>
        <w:tabs>
          <w:tab w:val="left" w:pos="-1440"/>
        </w:tabs>
        <w:rPr>
          <w:szCs w:val="22"/>
        </w:rPr>
      </w:pPr>
      <w:r>
        <w:rPr>
          <w:szCs w:val="22"/>
        </w:rPr>
        <w:t xml:space="preserve">The hourly wage rates for the </w:t>
      </w:r>
      <w:r w:rsidR="003E0E40" w:rsidRPr="00B65934">
        <w:rPr>
          <w:b/>
          <w:szCs w:val="22"/>
        </w:rPr>
        <w:t>CSS</w:t>
      </w:r>
      <w:r w:rsidR="003E0E40">
        <w:rPr>
          <w:szCs w:val="22"/>
        </w:rPr>
        <w:t xml:space="preserve"> </w:t>
      </w:r>
      <w:r>
        <w:rPr>
          <w:szCs w:val="22"/>
        </w:rPr>
        <w:t>were calculated in the same manner but with a broader sample that included different job categories</w:t>
      </w:r>
      <w:r w:rsidR="00EC1FC1">
        <w:rPr>
          <w:szCs w:val="22"/>
        </w:rPr>
        <w:t xml:space="preserve"> to reflect the varying job positions held by TA recipients and potential respondents. </w:t>
      </w:r>
    </w:p>
    <w:p w:rsidR="00EC1FC1" w:rsidRDefault="00EC1FC1" w:rsidP="00D52531">
      <w:pPr>
        <w:tabs>
          <w:tab w:val="left" w:pos="-1440"/>
        </w:tabs>
        <w:rPr>
          <w:szCs w:val="22"/>
        </w:rPr>
      </w:pPr>
    </w:p>
    <w:p w:rsidR="00D52531" w:rsidRDefault="00EC1FC1" w:rsidP="00D52531">
      <w:pPr>
        <w:rPr>
          <w:highlight w:val="yellow"/>
        </w:rPr>
      </w:pPr>
      <w:r>
        <w:t>Hours per response per respondent a</w:t>
      </w:r>
      <w:r w:rsidR="00D52531">
        <w:t>re</w:t>
      </w:r>
      <w:r w:rsidR="00D52531" w:rsidRPr="00993D70">
        <w:t xml:space="preserve"> based on </w:t>
      </w:r>
      <w:r>
        <w:t>pilot testing</w:t>
      </w:r>
      <w:r w:rsidR="005B7754">
        <w:t xml:space="preserve"> with SAMHS</w:t>
      </w:r>
      <w:r w:rsidR="008D0BC3">
        <w:t xml:space="preserve">A DTAC and ICF International </w:t>
      </w:r>
      <w:r w:rsidR="00D52531">
        <w:t>staff</w:t>
      </w:r>
      <w:r w:rsidR="00EE63E7">
        <w:t xml:space="preserve"> members</w:t>
      </w:r>
      <w:r w:rsidR="00D52531">
        <w:t>.</w:t>
      </w:r>
    </w:p>
    <w:p w:rsidR="00D52531" w:rsidRDefault="00D52531" w:rsidP="00D52531">
      <w:pPr>
        <w:tabs>
          <w:tab w:val="left" w:pos="-1440"/>
        </w:tabs>
      </w:pPr>
    </w:p>
    <w:p w:rsidR="00A80E1E" w:rsidRDefault="00A80E1E">
      <w:pPr>
        <w:rPr>
          <w:b/>
          <w:bCs/>
          <w:sz w:val="20"/>
        </w:rPr>
      </w:pPr>
      <w:r>
        <w:br w:type="page"/>
      </w:r>
    </w:p>
    <w:p w:rsidR="00D52531" w:rsidRPr="00D158A0" w:rsidRDefault="00D52531" w:rsidP="00D52531">
      <w:pPr>
        <w:pStyle w:val="Caption"/>
        <w:rPr>
          <w:rFonts w:ascii="Arial" w:hAnsi="Arial" w:cs="Arial"/>
          <w:bCs w:val="0"/>
        </w:rPr>
      </w:pPr>
      <w:r w:rsidRPr="00D158A0">
        <w:rPr>
          <w:rFonts w:ascii="Arial" w:hAnsi="Arial" w:cs="Arial"/>
        </w:rPr>
        <w:lastRenderedPageBreak/>
        <w:t xml:space="preserve">Table </w:t>
      </w:r>
      <w:r w:rsidR="003C5995">
        <w:rPr>
          <w:rFonts w:ascii="Arial" w:hAnsi="Arial" w:cs="Arial"/>
        </w:rPr>
        <w:t>2</w:t>
      </w:r>
      <w:r w:rsidR="00795BA2">
        <w:rPr>
          <w:rFonts w:ascii="Arial" w:hAnsi="Arial" w:cs="Arial"/>
        </w:rPr>
        <w:t>.</w:t>
      </w:r>
      <w:r w:rsidRPr="00D158A0">
        <w:rPr>
          <w:rFonts w:ascii="Arial" w:hAnsi="Arial" w:cs="Arial"/>
        </w:rPr>
        <w:t xml:space="preserve"> </w:t>
      </w:r>
      <w:r w:rsidRPr="00D158A0">
        <w:rPr>
          <w:rFonts w:ascii="Arial" w:hAnsi="Arial" w:cs="Arial"/>
          <w:bCs w:val="0"/>
        </w:rPr>
        <w:t>Annualized Estimate of Respondent Burden</w:t>
      </w:r>
      <w:r>
        <w:rPr>
          <w:rFonts w:ascii="Arial" w:hAnsi="Arial" w:cs="Arial"/>
          <w:bCs w:val="0"/>
        </w:rPr>
        <w:t xml:space="preserve"> </w:t>
      </w:r>
    </w:p>
    <w:tbl>
      <w:tblPr>
        <w:tblW w:w="5334"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88"/>
        <w:gridCol w:w="2207"/>
        <w:gridCol w:w="946"/>
        <w:gridCol w:w="990"/>
        <w:gridCol w:w="808"/>
        <w:gridCol w:w="1069"/>
        <w:gridCol w:w="734"/>
        <w:gridCol w:w="804"/>
        <w:gridCol w:w="1160"/>
      </w:tblGrid>
      <w:tr w:rsidR="003B2922" w:rsidRPr="00BE5D6D" w:rsidTr="003B2922">
        <w:trPr>
          <w:trHeight w:val="844"/>
          <w:tblHeader/>
        </w:trPr>
        <w:tc>
          <w:tcPr>
            <w:tcW w:w="686" w:type="pct"/>
            <w:shd w:val="clear" w:color="auto" w:fill="606060"/>
            <w:vAlign w:val="bottom"/>
          </w:tcPr>
          <w:p w:rsidR="00D52531" w:rsidRPr="00BE5D6D" w:rsidRDefault="00D52531" w:rsidP="00D52531">
            <w:pPr>
              <w:jc w:val="center"/>
              <w:rPr>
                <w:rFonts w:ascii="Arial Narrow" w:hAnsi="Arial Narrow"/>
                <w:sz w:val="18"/>
                <w:szCs w:val="18"/>
              </w:rPr>
            </w:pPr>
            <w:r w:rsidRPr="00BE5D6D">
              <w:rPr>
                <w:rFonts w:ascii="Arial Narrow" w:hAnsi="Arial Narrow"/>
                <w:b/>
                <w:bCs/>
                <w:color w:val="FFFFFF"/>
                <w:sz w:val="18"/>
                <w:szCs w:val="18"/>
              </w:rPr>
              <w:t xml:space="preserve">Type of </w:t>
            </w:r>
            <w:r w:rsidR="0050499B">
              <w:rPr>
                <w:rFonts w:ascii="Arial Narrow" w:hAnsi="Arial Narrow"/>
                <w:b/>
                <w:bCs/>
                <w:color w:val="FFFFFF"/>
                <w:sz w:val="18"/>
                <w:szCs w:val="18"/>
              </w:rPr>
              <w:t>R</w:t>
            </w:r>
            <w:r w:rsidRPr="00BE5D6D">
              <w:rPr>
                <w:rFonts w:ascii="Arial Narrow" w:hAnsi="Arial Narrow"/>
                <w:b/>
                <w:bCs/>
                <w:color w:val="FFFFFF"/>
                <w:sz w:val="18"/>
                <w:szCs w:val="18"/>
              </w:rPr>
              <w:t>espondent</w:t>
            </w:r>
          </w:p>
        </w:tc>
        <w:tc>
          <w:tcPr>
            <w:tcW w:w="1092" w:type="pct"/>
            <w:shd w:val="clear" w:color="auto" w:fill="606060"/>
            <w:noWrap/>
            <w:vAlign w:val="bottom"/>
          </w:tcPr>
          <w:p w:rsidR="00D52531" w:rsidRPr="00BE5D6D" w:rsidRDefault="00D52531" w:rsidP="00D52531">
            <w:pPr>
              <w:ind w:right="411"/>
              <w:jc w:val="center"/>
              <w:rPr>
                <w:rFonts w:ascii="Arial Narrow" w:hAnsi="Arial Narrow"/>
                <w:sz w:val="18"/>
                <w:szCs w:val="18"/>
              </w:rPr>
            </w:pPr>
            <w:r w:rsidRPr="00BE5D6D">
              <w:rPr>
                <w:rFonts w:ascii="Arial Narrow" w:hAnsi="Arial Narrow"/>
                <w:b/>
                <w:bCs/>
                <w:color w:val="FFFFFF"/>
                <w:sz w:val="18"/>
                <w:szCs w:val="18"/>
              </w:rPr>
              <w:t>Instrument</w:t>
            </w:r>
          </w:p>
        </w:tc>
        <w:tc>
          <w:tcPr>
            <w:tcW w:w="468" w:type="pct"/>
            <w:shd w:val="clear" w:color="auto" w:fill="606060"/>
            <w:vAlign w:val="bottom"/>
          </w:tcPr>
          <w:p w:rsidR="00D52531" w:rsidRPr="00BE5D6D" w:rsidRDefault="00D52531" w:rsidP="00D52531">
            <w:pPr>
              <w:jc w:val="center"/>
              <w:rPr>
                <w:rFonts w:ascii="Arial Narrow" w:hAnsi="Arial Narrow"/>
                <w:sz w:val="18"/>
                <w:szCs w:val="18"/>
              </w:rPr>
            </w:pPr>
            <w:r w:rsidRPr="00BE5D6D">
              <w:rPr>
                <w:rFonts w:ascii="Arial Narrow" w:hAnsi="Arial Narrow"/>
                <w:b/>
                <w:bCs/>
                <w:color w:val="FFFFFF"/>
                <w:sz w:val="18"/>
                <w:szCs w:val="18"/>
              </w:rPr>
              <w:t xml:space="preserve">Number of </w:t>
            </w:r>
            <w:r w:rsidR="0050499B">
              <w:rPr>
                <w:rFonts w:ascii="Arial Narrow" w:hAnsi="Arial Narrow"/>
                <w:b/>
                <w:bCs/>
                <w:color w:val="FFFFFF"/>
                <w:sz w:val="18"/>
                <w:szCs w:val="18"/>
              </w:rPr>
              <w:t>R</w:t>
            </w:r>
            <w:r w:rsidRPr="00BE5D6D">
              <w:rPr>
                <w:rFonts w:ascii="Arial Narrow" w:hAnsi="Arial Narrow"/>
                <w:b/>
                <w:bCs/>
                <w:color w:val="FFFFFF"/>
                <w:sz w:val="18"/>
                <w:szCs w:val="18"/>
              </w:rPr>
              <w:t>espondents</w:t>
            </w:r>
          </w:p>
        </w:tc>
        <w:tc>
          <w:tcPr>
            <w:tcW w:w="490" w:type="pct"/>
            <w:shd w:val="clear" w:color="auto" w:fill="606060"/>
            <w:vAlign w:val="bottom"/>
          </w:tcPr>
          <w:p w:rsidR="00D52531" w:rsidRPr="00BE5D6D" w:rsidRDefault="00D52531" w:rsidP="00D52531">
            <w:pPr>
              <w:jc w:val="center"/>
              <w:rPr>
                <w:rFonts w:ascii="Arial Narrow" w:hAnsi="Arial Narrow"/>
                <w:sz w:val="18"/>
                <w:szCs w:val="18"/>
              </w:rPr>
            </w:pPr>
            <w:r w:rsidRPr="00BE5D6D">
              <w:rPr>
                <w:rFonts w:ascii="Arial Narrow" w:hAnsi="Arial Narrow"/>
                <w:b/>
                <w:bCs/>
                <w:color w:val="FFFFFF"/>
                <w:sz w:val="18"/>
                <w:szCs w:val="18"/>
              </w:rPr>
              <w:t xml:space="preserve">Number of </w:t>
            </w:r>
            <w:r w:rsidR="0050499B">
              <w:rPr>
                <w:rFonts w:ascii="Arial Narrow" w:hAnsi="Arial Narrow"/>
                <w:b/>
                <w:bCs/>
                <w:color w:val="FFFFFF"/>
                <w:sz w:val="18"/>
                <w:szCs w:val="18"/>
              </w:rPr>
              <w:t>R</w:t>
            </w:r>
            <w:r w:rsidRPr="00BE5D6D">
              <w:rPr>
                <w:rFonts w:ascii="Arial Narrow" w:hAnsi="Arial Narrow"/>
                <w:b/>
                <w:bCs/>
                <w:color w:val="FFFFFF"/>
                <w:sz w:val="18"/>
                <w:szCs w:val="18"/>
              </w:rPr>
              <w:t xml:space="preserve">esponses per </w:t>
            </w:r>
            <w:r w:rsidR="0050499B">
              <w:rPr>
                <w:rFonts w:ascii="Arial Narrow" w:hAnsi="Arial Narrow"/>
                <w:b/>
                <w:bCs/>
                <w:color w:val="FFFFFF"/>
                <w:sz w:val="18"/>
                <w:szCs w:val="18"/>
              </w:rPr>
              <w:t>R</w:t>
            </w:r>
            <w:r w:rsidRPr="00BE5D6D">
              <w:rPr>
                <w:rFonts w:ascii="Arial Narrow" w:hAnsi="Arial Narrow"/>
                <w:b/>
                <w:bCs/>
                <w:color w:val="FFFFFF"/>
                <w:sz w:val="18"/>
                <w:szCs w:val="18"/>
              </w:rPr>
              <w:t>espondent</w:t>
            </w:r>
          </w:p>
        </w:tc>
        <w:tc>
          <w:tcPr>
            <w:tcW w:w="400" w:type="pct"/>
            <w:shd w:val="clear" w:color="auto" w:fill="606060"/>
            <w:vAlign w:val="bottom"/>
          </w:tcPr>
          <w:p w:rsidR="00D52531" w:rsidRPr="00BE5D6D" w:rsidRDefault="00D52531" w:rsidP="00D52531">
            <w:pPr>
              <w:jc w:val="center"/>
              <w:rPr>
                <w:rFonts w:ascii="Arial Narrow" w:hAnsi="Arial Narrow"/>
                <w:b/>
                <w:bCs/>
                <w:color w:val="FFFFFF"/>
                <w:sz w:val="18"/>
                <w:szCs w:val="18"/>
              </w:rPr>
            </w:pPr>
            <w:r w:rsidRPr="00BE5D6D">
              <w:rPr>
                <w:rFonts w:ascii="Arial Narrow" w:hAnsi="Arial Narrow"/>
                <w:b/>
                <w:bCs/>
                <w:color w:val="FFFFFF"/>
                <w:sz w:val="18"/>
                <w:szCs w:val="18"/>
              </w:rPr>
              <w:t xml:space="preserve">Total </w:t>
            </w:r>
            <w:r w:rsidR="0050499B">
              <w:rPr>
                <w:rFonts w:ascii="Arial Narrow" w:hAnsi="Arial Narrow"/>
                <w:b/>
                <w:bCs/>
                <w:color w:val="FFFFFF"/>
                <w:sz w:val="18"/>
                <w:szCs w:val="18"/>
              </w:rPr>
              <w:t>N</w:t>
            </w:r>
            <w:r w:rsidRPr="00BE5D6D">
              <w:rPr>
                <w:rFonts w:ascii="Arial Narrow" w:hAnsi="Arial Narrow"/>
                <w:b/>
                <w:bCs/>
                <w:color w:val="FFFFFF"/>
                <w:sz w:val="18"/>
                <w:szCs w:val="18"/>
              </w:rPr>
              <w:t xml:space="preserve">umber of </w:t>
            </w:r>
            <w:r w:rsidR="0050499B">
              <w:rPr>
                <w:rFonts w:ascii="Arial Narrow" w:hAnsi="Arial Narrow"/>
                <w:b/>
                <w:bCs/>
                <w:color w:val="FFFFFF"/>
                <w:sz w:val="18"/>
                <w:szCs w:val="18"/>
              </w:rPr>
              <w:t>R</w:t>
            </w:r>
            <w:r w:rsidRPr="00BE5D6D">
              <w:rPr>
                <w:rFonts w:ascii="Arial Narrow" w:hAnsi="Arial Narrow"/>
                <w:b/>
                <w:bCs/>
                <w:color w:val="FFFFFF"/>
                <w:sz w:val="18"/>
                <w:szCs w:val="18"/>
              </w:rPr>
              <w:t>esponse</w:t>
            </w:r>
            <w:r>
              <w:rPr>
                <w:rFonts w:ascii="Arial Narrow" w:hAnsi="Arial Narrow"/>
                <w:b/>
                <w:bCs/>
                <w:color w:val="FFFFFF"/>
                <w:sz w:val="18"/>
                <w:szCs w:val="18"/>
              </w:rPr>
              <w:t>s</w:t>
            </w:r>
          </w:p>
        </w:tc>
        <w:tc>
          <w:tcPr>
            <w:tcW w:w="529" w:type="pct"/>
            <w:shd w:val="clear" w:color="auto" w:fill="606060"/>
            <w:tcMar>
              <w:top w:w="0" w:type="dxa"/>
              <w:left w:w="108" w:type="dxa"/>
              <w:bottom w:w="0" w:type="dxa"/>
              <w:right w:w="108" w:type="dxa"/>
            </w:tcMar>
            <w:vAlign w:val="bottom"/>
          </w:tcPr>
          <w:p w:rsidR="00D52531" w:rsidRPr="00BE5D6D" w:rsidRDefault="00D52531" w:rsidP="00D52531">
            <w:pPr>
              <w:jc w:val="center"/>
              <w:rPr>
                <w:rFonts w:ascii="Arial Narrow" w:hAnsi="Arial Narrow"/>
                <w:sz w:val="18"/>
                <w:szCs w:val="18"/>
              </w:rPr>
            </w:pPr>
            <w:r w:rsidRPr="00BE5D6D">
              <w:rPr>
                <w:rFonts w:ascii="Arial Narrow" w:hAnsi="Arial Narrow"/>
                <w:b/>
                <w:bCs/>
                <w:color w:val="FFFFFF"/>
                <w:sz w:val="18"/>
                <w:szCs w:val="18"/>
              </w:rPr>
              <w:t xml:space="preserve">Hours per </w:t>
            </w:r>
            <w:r w:rsidR="0050499B">
              <w:rPr>
                <w:rFonts w:ascii="Arial Narrow" w:hAnsi="Arial Narrow"/>
                <w:b/>
                <w:bCs/>
                <w:color w:val="FFFFFF"/>
                <w:sz w:val="18"/>
                <w:szCs w:val="18"/>
              </w:rPr>
              <w:t>R</w:t>
            </w:r>
            <w:r w:rsidRPr="00BE5D6D">
              <w:rPr>
                <w:rFonts w:ascii="Arial Narrow" w:hAnsi="Arial Narrow"/>
                <w:b/>
                <w:bCs/>
                <w:color w:val="FFFFFF"/>
                <w:sz w:val="18"/>
                <w:szCs w:val="18"/>
              </w:rPr>
              <w:t xml:space="preserve">esponse per </w:t>
            </w:r>
            <w:r w:rsidR="0050499B">
              <w:rPr>
                <w:rFonts w:ascii="Arial Narrow" w:hAnsi="Arial Narrow"/>
                <w:b/>
                <w:bCs/>
                <w:color w:val="FFFFFF"/>
                <w:sz w:val="18"/>
                <w:szCs w:val="18"/>
              </w:rPr>
              <w:t>R</w:t>
            </w:r>
            <w:r w:rsidRPr="00BE5D6D">
              <w:rPr>
                <w:rFonts w:ascii="Arial Narrow" w:hAnsi="Arial Narrow"/>
                <w:b/>
                <w:bCs/>
                <w:color w:val="FFFFFF"/>
                <w:sz w:val="18"/>
                <w:szCs w:val="18"/>
              </w:rPr>
              <w:t>espondent</w:t>
            </w:r>
          </w:p>
        </w:tc>
        <w:tc>
          <w:tcPr>
            <w:tcW w:w="363" w:type="pct"/>
            <w:shd w:val="clear" w:color="auto" w:fill="606060"/>
            <w:tcMar>
              <w:top w:w="0" w:type="dxa"/>
              <w:left w:w="108" w:type="dxa"/>
              <w:bottom w:w="0" w:type="dxa"/>
              <w:right w:w="108" w:type="dxa"/>
            </w:tcMar>
            <w:vAlign w:val="bottom"/>
          </w:tcPr>
          <w:p w:rsidR="00D52531" w:rsidRPr="00BE5D6D" w:rsidRDefault="00D52531" w:rsidP="00D52531">
            <w:pPr>
              <w:jc w:val="center"/>
              <w:rPr>
                <w:rFonts w:ascii="Arial Narrow" w:hAnsi="Arial Narrow"/>
                <w:sz w:val="18"/>
                <w:szCs w:val="18"/>
              </w:rPr>
            </w:pPr>
            <w:r w:rsidRPr="00BE5D6D">
              <w:rPr>
                <w:rFonts w:ascii="Arial Narrow" w:hAnsi="Arial Narrow"/>
                <w:b/>
                <w:bCs/>
                <w:color w:val="FFFFFF"/>
                <w:sz w:val="18"/>
                <w:szCs w:val="18"/>
              </w:rPr>
              <w:t xml:space="preserve">Total </w:t>
            </w:r>
            <w:r w:rsidR="0050499B">
              <w:rPr>
                <w:rFonts w:ascii="Arial Narrow" w:hAnsi="Arial Narrow"/>
                <w:b/>
                <w:bCs/>
                <w:color w:val="FFFFFF"/>
                <w:sz w:val="18"/>
                <w:szCs w:val="18"/>
              </w:rPr>
              <w:t>B</w:t>
            </w:r>
            <w:r w:rsidRPr="00BE5D6D">
              <w:rPr>
                <w:rFonts w:ascii="Arial Narrow" w:hAnsi="Arial Narrow"/>
                <w:b/>
                <w:bCs/>
                <w:color w:val="FFFFFF"/>
                <w:sz w:val="18"/>
                <w:szCs w:val="18"/>
              </w:rPr>
              <w:t xml:space="preserve">urden </w:t>
            </w:r>
            <w:r w:rsidR="0050499B">
              <w:rPr>
                <w:rFonts w:ascii="Arial Narrow" w:hAnsi="Arial Narrow"/>
                <w:b/>
                <w:bCs/>
                <w:color w:val="FFFFFF"/>
                <w:sz w:val="18"/>
                <w:szCs w:val="18"/>
              </w:rPr>
              <w:t>H</w:t>
            </w:r>
            <w:r w:rsidRPr="00BE5D6D">
              <w:rPr>
                <w:rFonts w:ascii="Arial Narrow" w:hAnsi="Arial Narrow"/>
                <w:b/>
                <w:bCs/>
                <w:color w:val="FFFFFF"/>
                <w:sz w:val="18"/>
                <w:szCs w:val="18"/>
              </w:rPr>
              <w:t>ours</w:t>
            </w:r>
          </w:p>
        </w:tc>
        <w:tc>
          <w:tcPr>
            <w:tcW w:w="398" w:type="pct"/>
            <w:shd w:val="clear" w:color="auto" w:fill="606060"/>
            <w:tcMar>
              <w:top w:w="0" w:type="dxa"/>
              <w:left w:w="108" w:type="dxa"/>
              <w:bottom w:w="0" w:type="dxa"/>
              <w:right w:w="108" w:type="dxa"/>
            </w:tcMar>
            <w:vAlign w:val="bottom"/>
          </w:tcPr>
          <w:p w:rsidR="00D52531" w:rsidRPr="00D46318" w:rsidRDefault="00D52531" w:rsidP="00D52531">
            <w:pPr>
              <w:jc w:val="center"/>
              <w:rPr>
                <w:rFonts w:ascii="Arial Narrow" w:hAnsi="Arial Narrow"/>
                <w:sz w:val="18"/>
                <w:szCs w:val="18"/>
                <w:vertAlign w:val="superscript"/>
              </w:rPr>
            </w:pPr>
            <w:r w:rsidRPr="00BE5D6D">
              <w:rPr>
                <w:rFonts w:ascii="Arial Narrow" w:hAnsi="Arial Narrow"/>
                <w:b/>
                <w:bCs/>
                <w:color w:val="FFFFFF"/>
                <w:sz w:val="18"/>
                <w:szCs w:val="18"/>
              </w:rPr>
              <w:t xml:space="preserve">Hourly </w:t>
            </w:r>
            <w:r w:rsidR="0050499B">
              <w:rPr>
                <w:rFonts w:ascii="Arial Narrow" w:hAnsi="Arial Narrow"/>
                <w:b/>
                <w:bCs/>
                <w:color w:val="FFFFFF"/>
                <w:sz w:val="18"/>
                <w:szCs w:val="18"/>
              </w:rPr>
              <w:t>W</w:t>
            </w:r>
            <w:r w:rsidRPr="00BE5D6D">
              <w:rPr>
                <w:rFonts w:ascii="Arial Narrow" w:hAnsi="Arial Narrow"/>
                <w:b/>
                <w:bCs/>
                <w:color w:val="FFFFFF"/>
                <w:sz w:val="18"/>
                <w:szCs w:val="18"/>
              </w:rPr>
              <w:t xml:space="preserve">age </w:t>
            </w:r>
            <w:r w:rsidR="0050499B">
              <w:rPr>
                <w:rFonts w:ascii="Arial Narrow" w:hAnsi="Arial Narrow"/>
                <w:b/>
                <w:bCs/>
                <w:color w:val="FFFFFF"/>
                <w:sz w:val="18"/>
                <w:szCs w:val="18"/>
              </w:rPr>
              <w:t>R</w:t>
            </w:r>
            <w:r w:rsidRPr="00BE5D6D">
              <w:rPr>
                <w:rFonts w:ascii="Arial Narrow" w:hAnsi="Arial Narrow"/>
                <w:b/>
                <w:bCs/>
                <w:color w:val="FFFFFF"/>
                <w:sz w:val="18"/>
                <w:szCs w:val="18"/>
              </w:rPr>
              <w:t>ate ($)</w:t>
            </w:r>
            <w:r>
              <w:rPr>
                <w:rFonts w:ascii="Arial Narrow" w:hAnsi="Arial Narrow"/>
                <w:b/>
                <w:bCs/>
                <w:color w:val="FFFFFF"/>
                <w:sz w:val="18"/>
                <w:szCs w:val="18"/>
                <w:vertAlign w:val="superscript"/>
              </w:rPr>
              <w:t>1</w:t>
            </w:r>
          </w:p>
        </w:tc>
        <w:tc>
          <w:tcPr>
            <w:tcW w:w="574" w:type="pct"/>
            <w:shd w:val="clear" w:color="auto" w:fill="606060"/>
            <w:tcMar>
              <w:top w:w="0" w:type="dxa"/>
              <w:left w:w="108" w:type="dxa"/>
              <w:bottom w:w="0" w:type="dxa"/>
              <w:right w:w="108" w:type="dxa"/>
            </w:tcMar>
            <w:vAlign w:val="bottom"/>
          </w:tcPr>
          <w:p w:rsidR="00D52531" w:rsidRPr="00BE5D6D" w:rsidRDefault="00D52531" w:rsidP="00D52531">
            <w:pPr>
              <w:jc w:val="center"/>
              <w:rPr>
                <w:rFonts w:ascii="Arial Narrow" w:hAnsi="Arial Narrow"/>
                <w:sz w:val="18"/>
                <w:szCs w:val="18"/>
              </w:rPr>
            </w:pPr>
            <w:r w:rsidRPr="00BE5D6D">
              <w:rPr>
                <w:rFonts w:ascii="Arial Narrow" w:hAnsi="Arial Narrow"/>
                <w:b/>
                <w:bCs/>
                <w:color w:val="FFFFFF"/>
                <w:sz w:val="18"/>
                <w:szCs w:val="18"/>
              </w:rPr>
              <w:t xml:space="preserve">Total </w:t>
            </w:r>
            <w:r w:rsidR="0050499B">
              <w:rPr>
                <w:rFonts w:ascii="Arial Narrow" w:hAnsi="Arial Narrow"/>
                <w:b/>
                <w:bCs/>
                <w:color w:val="FFFFFF"/>
                <w:sz w:val="18"/>
                <w:szCs w:val="18"/>
              </w:rPr>
              <w:t>C</w:t>
            </w:r>
            <w:r w:rsidRPr="00BE5D6D">
              <w:rPr>
                <w:rFonts w:ascii="Arial Narrow" w:hAnsi="Arial Narrow"/>
                <w:b/>
                <w:bCs/>
                <w:color w:val="FFFFFF"/>
                <w:sz w:val="18"/>
                <w:szCs w:val="18"/>
              </w:rPr>
              <w:t>ost ($)</w:t>
            </w:r>
          </w:p>
        </w:tc>
      </w:tr>
      <w:tr w:rsidR="00D52531" w:rsidRPr="00BE5D6D" w:rsidTr="003B2922">
        <w:trPr>
          <w:trHeight w:val="245"/>
        </w:trPr>
        <w:tc>
          <w:tcPr>
            <w:tcW w:w="5000" w:type="pct"/>
            <w:gridSpan w:val="9"/>
            <w:shd w:val="clear" w:color="auto" w:fill="A6A6A6"/>
            <w:vAlign w:val="center"/>
          </w:tcPr>
          <w:p w:rsidR="00D52531" w:rsidRPr="00017454" w:rsidRDefault="00263ABE" w:rsidP="00D52531">
            <w:pPr>
              <w:rPr>
                <w:rFonts w:ascii="Arial Narrow" w:hAnsi="Arial Narrow"/>
                <w:b/>
                <w:sz w:val="18"/>
                <w:szCs w:val="18"/>
              </w:rPr>
            </w:pPr>
            <w:r>
              <w:rPr>
                <w:rFonts w:ascii="Arial Narrow" w:hAnsi="Arial Narrow"/>
                <w:b/>
                <w:sz w:val="18"/>
                <w:szCs w:val="18"/>
              </w:rPr>
              <w:t xml:space="preserve">Disaster Behavioral Health </w:t>
            </w:r>
            <w:r w:rsidR="00D52531" w:rsidRPr="00017454">
              <w:rPr>
                <w:rFonts w:ascii="Arial Narrow" w:hAnsi="Arial Narrow"/>
                <w:b/>
                <w:sz w:val="18"/>
                <w:szCs w:val="18"/>
              </w:rPr>
              <w:t xml:space="preserve">Needs Assessment </w:t>
            </w:r>
            <w:r w:rsidR="00684B4F">
              <w:rPr>
                <w:rFonts w:ascii="Arial Narrow" w:hAnsi="Arial Narrow"/>
                <w:b/>
                <w:sz w:val="18"/>
                <w:szCs w:val="18"/>
              </w:rPr>
              <w:t xml:space="preserve">Survey </w:t>
            </w:r>
            <w:r w:rsidR="00D52531">
              <w:rPr>
                <w:rFonts w:ascii="Arial Narrow" w:hAnsi="Arial Narrow"/>
                <w:b/>
                <w:sz w:val="18"/>
                <w:szCs w:val="18"/>
              </w:rPr>
              <w:t>(</w:t>
            </w:r>
            <w:r w:rsidR="008555B0">
              <w:rPr>
                <w:rFonts w:ascii="Arial Narrow" w:hAnsi="Arial Narrow"/>
                <w:b/>
                <w:sz w:val="18"/>
                <w:szCs w:val="18"/>
              </w:rPr>
              <w:t>s</w:t>
            </w:r>
            <w:r w:rsidR="00D52531">
              <w:rPr>
                <w:rFonts w:ascii="Arial Narrow" w:hAnsi="Arial Narrow"/>
                <w:b/>
                <w:sz w:val="18"/>
                <w:szCs w:val="18"/>
              </w:rPr>
              <w:t>tudy year</w:t>
            </w:r>
            <w:r w:rsidR="00684B4F">
              <w:rPr>
                <w:rFonts w:ascii="Arial Narrow" w:hAnsi="Arial Narrow"/>
                <w:b/>
                <w:sz w:val="18"/>
                <w:szCs w:val="18"/>
              </w:rPr>
              <w:t>s</w:t>
            </w:r>
            <w:r w:rsidR="00D52531">
              <w:rPr>
                <w:rFonts w:ascii="Arial Narrow" w:hAnsi="Arial Narrow"/>
                <w:b/>
                <w:sz w:val="18"/>
                <w:szCs w:val="18"/>
              </w:rPr>
              <w:t xml:space="preserve"> one </w:t>
            </w:r>
            <w:r w:rsidR="00684B4F">
              <w:rPr>
                <w:rFonts w:ascii="Arial Narrow" w:hAnsi="Arial Narrow"/>
                <w:b/>
                <w:sz w:val="18"/>
                <w:szCs w:val="18"/>
              </w:rPr>
              <w:t xml:space="preserve">and three </w:t>
            </w:r>
            <w:r w:rsidR="00D52531">
              <w:rPr>
                <w:rFonts w:ascii="Arial Narrow" w:hAnsi="Arial Narrow"/>
                <w:b/>
                <w:sz w:val="18"/>
                <w:szCs w:val="18"/>
              </w:rPr>
              <w:t>only)</w:t>
            </w:r>
          </w:p>
        </w:tc>
      </w:tr>
      <w:tr w:rsidR="00D52531" w:rsidRPr="00BE5D6D" w:rsidTr="003B2922">
        <w:trPr>
          <w:trHeight w:val="245"/>
        </w:trPr>
        <w:tc>
          <w:tcPr>
            <w:tcW w:w="686" w:type="pct"/>
            <w:vAlign w:val="center"/>
          </w:tcPr>
          <w:p w:rsidR="00D52531" w:rsidRPr="00BE5D6D" w:rsidRDefault="00D52531" w:rsidP="00D52531">
            <w:pPr>
              <w:rPr>
                <w:rFonts w:ascii="Arial Narrow" w:hAnsi="Arial Narrow"/>
                <w:sz w:val="18"/>
                <w:szCs w:val="18"/>
              </w:rPr>
            </w:pPr>
            <w:r>
              <w:rPr>
                <w:rFonts w:ascii="Arial Narrow" w:hAnsi="Arial Narrow"/>
                <w:sz w:val="18"/>
                <w:szCs w:val="18"/>
              </w:rPr>
              <w:t>State</w:t>
            </w:r>
            <w:r w:rsidR="00BC3E46">
              <w:rPr>
                <w:rFonts w:ascii="Arial Narrow" w:hAnsi="Arial Narrow"/>
                <w:sz w:val="18"/>
                <w:szCs w:val="18"/>
              </w:rPr>
              <w:t xml:space="preserve"> or Territory</w:t>
            </w:r>
            <w:r>
              <w:rPr>
                <w:rFonts w:ascii="Arial Narrow" w:hAnsi="Arial Narrow"/>
                <w:sz w:val="18"/>
                <w:szCs w:val="18"/>
              </w:rPr>
              <w:t xml:space="preserve"> DBH Coordinator</w:t>
            </w:r>
          </w:p>
        </w:tc>
        <w:tc>
          <w:tcPr>
            <w:tcW w:w="1092" w:type="pct"/>
            <w:noWrap/>
            <w:vAlign w:val="center"/>
          </w:tcPr>
          <w:p w:rsidR="00D52531" w:rsidRPr="00BE5D6D" w:rsidRDefault="003B2922" w:rsidP="00D52531">
            <w:pPr>
              <w:rPr>
                <w:rFonts w:ascii="Arial Narrow" w:hAnsi="Arial Narrow"/>
                <w:sz w:val="18"/>
                <w:szCs w:val="18"/>
              </w:rPr>
            </w:pPr>
            <w:r>
              <w:rPr>
                <w:rFonts w:ascii="Arial Narrow" w:hAnsi="Arial Narrow"/>
                <w:sz w:val="18"/>
                <w:szCs w:val="18"/>
              </w:rPr>
              <w:t>NAS</w:t>
            </w:r>
            <w:r w:rsidR="00D52531">
              <w:rPr>
                <w:rFonts w:ascii="Arial Narrow" w:hAnsi="Arial Narrow"/>
                <w:sz w:val="18"/>
                <w:szCs w:val="18"/>
              </w:rPr>
              <w:t xml:space="preserve"> (State/Territory Version)</w:t>
            </w:r>
          </w:p>
        </w:tc>
        <w:tc>
          <w:tcPr>
            <w:tcW w:w="468" w:type="pct"/>
            <w:noWrap/>
            <w:vAlign w:val="center"/>
          </w:tcPr>
          <w:p w:rsidR="00D52531" w:rsidRDefault="00D52531" w:rsidP="00D52531">
            <w:pPr>
              <w:jc w:val="center"/>
              <w:rPr>
                <w:rFonts w:ascii="Arial Narrow" w:hAnsi="Arial Narrow"/>
                <w:sz w:val="18"/>
                <w:szCs w:val="18"/>
              </w:rPr>
            </w:pPr>
            <w:r>
              <w:rPr>
                <w:rFonts w:ascii="Arial Narrow" w:hAnsi="Arial Narrow"/>
                <w:sz w:val="18"/>
                <w:szCs w:val="18"/>
              </w:rPr>
              <w:t>77</w:t>
            </w:r>
          </w:p>
        </w:tc>
        <w:tc>
          <w:tcPr>
            <w:tcW w:w="490" w:type="pct"/>
            <w:noWrap/>
            <w:vAlign w:val="center"/>
          </w:tcPr>
          <w:p w:rsidR="00D52531" w:rsidRDefault="00D52531" w:rsidP="00D52531">
            <w:pPr>
              <w:jc w:val="center"/>
              <w:rPr>
                <w:rFonts w:ascii="Arial Narrow" w:hAnsi="Arial Narrow"/>
                <w:sz w:val="18"/>
                <w:szCs w:val="18"/>
              </w:rPr>
            </w:pPr>
            <w:r>
              <w:rPr>
                <w:rFonts w:ascii="Arial Narrow" w:hAnsi="Arial Narrow"/>
                <w:sz w:val="18"/>
                <w:szCs w:val="18"/>
              </w:rPr>
              <w:t>1</w:t>
            </w:r>
          </w:p>
        </w:tc>
        <w:tc>
          <w:tcPr>
            <w:tcW w:w="400" w:type="pct"/>
            <w:vAlign w:val="center"/>
          </w:tcPr>
          <w:p w:rsidR="00D52531" w:rsidRDefault="00D52531" w:rsidP="00D52531">
            <w:pPr>
              <w:jc w:val="center"/>
              <w:rPr>
                <w:rFonts w:ascii="Arial Narrow" w:hAnsi="Arial Narrow"/>
                <w:sz w:val="18"/>
                <w:szCs w:val="18"/>
              </w:rPr>
            </w:pPr>
            <w:r>
              <w:rPr>
                <w:rFonts w:ascii="Arial Narrow" w:hAnsi="Arial Narrow"/>
                <w:sz w:val="18"/>
                <w:szCs w:val="18"/>
              </w:rPr>
              <w:t>77</w:t>
            </w:r>
          </w:p>
        </w:tc>
        <w:tc>
          <w:tcPr>
            <w:tcW w:w="529" w:type="pct"/>
            <w:tcMar>
              <w:top w:w="0" w:type="dxa"/>
              <w:left w:w="108" w:type="dxa"/>
              <w:bottom w:w="0" w:type="dxa"/>
              <w:right w:w="108" w:type="dxa"/>
            </w:tcMar>
            <w:vAlign w:val="center"/>
          </w:tcPr>
          <w:p w:rsidR="00D52531" w:rsidRPr="00064C93" w:rsidRDefault="00F371AE" w:rsidP="00684B4F">
            <w:pPr>
              <w:jc w:val="center"/>
              <w:rPr>
                <w:rFonts w:ascii="Arial Narrow" w:hAnsi="Arial Narrow"/>
                <w:sz w:val="18"/>
                <w:szCs w:val="18"/>
              </w:rPr>
            </w:pPr>
            <w:r>
              <w:rPr>
                <w:rFonts w:ascii="Arial Narrow" w:hAnsi="Arial Narrow"/>
                <w:sz w:val="18"/>
                <w:szCs w:val="18"/>
              </w:rPr>
              <w:t>0</w:t>
            </w:r>
            <w:r w:rsidR="00D72A6A">
              <w:rPr>
                <w:rFonts w:ascii="Arial Narrow" w:hAnsi="Arial Narrow"/>
                <w:sz w:val="18"/>
                <w:szCs w:val="18"/>
              </w:rPr>
              <w:t>.</w:t>
            </w:r>
            <w:r w:rsidR="00684B4F">
              <w:rPr>
                <w:rFonts w:ascii="Arial Narrow" w:hAnsi="Arial Narrow"/>
                <w:sz w:val="18"/>
                <w:szCs w:val="18"/>
              </w:rPr>
              <w:t>50</w:t>
            </w:r>
          </w:p>
        </w:tc>
        <w:tc>
          <w:tcPr>
            <w:tcW w:w="363" w:type="pct"/>
            <w:noWrap/>
            <w:tcMar>
              <w:top w:w="0" w:type="dxa"/>
              <w:left w:w="108" w:type="dxa"/>
              <w:bottom w:w="0" w:type="dxa"/>
              <w:right w:w="108" w:type="dxa"/>
            </w:tcMar>
            <w:vAlign w:val="center"/>
          </w:tcPr>
          <w:p w:rsidR="00D52531" w:rsidRDefault="00684B4F" w:rsidP="00D52531">
            <w:pPr>
              <w:jc w:val="center"/>
              <w:rPr>
                <w:rFonts w:ascii="Arial Narrow" w:hAnsi="Arial Narrow"/>
                <w:sz w:val="18"/>
                <w:szCs w:val="18"/>
              </w:rPr>
            </w:pPr>
            <w:r>
              <w:rPr>
                <w:rFonts w:ascii="Arial Narrow" w:hAnsi="Arial Narrow"/>
                <w:sz w:val="18"/>
                <w:szCs w:val="18"/>
              </w:rPr>
              <w:t>38.50</w:t>
            </w:r>
          </w:p>
        </w:tc>
        <w:tc>
          <w:tcPr>
            <w:tcW w:w="398" w:type="pct"/>
            <w:noWrap/>
            <w:tcMar>
              <w:top w:w="0" w:type="dxa"/>
              <w:left w:w="108" w:type="dxa"/>
              <w:bottom w:w="0" w:type="dxa"/>
              <w:right w:w="108" w:type="dxa"/>
            </w:tcMar>
            <w:vAlign w:val="center"/>
          </w:tcPr>
          <w:p w:rsidR="00D52531" w:rsidRDefault="00D52531" w:rsidP="00D52531">
            <w:pPr>
              <w:jc w:val="center"/>
              <w:rPr>
                <w:rFonts w:ascii="Arial Narrow" w:hAnsi="Arial Narrow"/>
                <w:sz w:val="18"/>
                <w:szCs w:val="18"/>
              </w:rPr>
            </w:pPr>
            <w:r>
              <w:rPr>
                <w:rFonts w:ascii="Arial Narrow" w:hAnsi="Arial Narrow"/>
                <w:sz w:val="18"/>
                <w:szCs w:val="18"/>
              </w:rPr>
              <w:t>$34.15</w:t>
            </w:r>
          </w:p>
        </w:tc>
        <w:tc>
          <w:tcPr>
            <w:tcW w:w="574" w:type="pct"/>
            <w:noWrap/>
            <w:tcMar>
              <w:top w:w="0" w:type="dxa"/>
              <w:left w:w="108" w:type="dxa"/>
              <w:bottom w:w="0" w:type="dxa"/>
              <w:right w:w="108" w:type="dxa"/>
            </w:tcMar>
            <w:vAlign w:val="center"/>
          </w:tcPr>
          <w:p w:rsidR="00D52531" w:rsidRDefault="00D72A6A" w:rsidP="00684B4F">
            <w:pPr>
              <w:jc w:val="center"/>
              <w:rPr>
                <w:rFonts w:ascii="Arial Narrow" w:hAnsi="Arial Narrow"/>
                <w:sz w:val="18"/>
                <w:szCs w:val="18"/>
              </w:rPr>
            </w:pPr>
            <w:r>
              <w:rPr>
                <w:rFonts w:ascii="Arial Narrow" w:hAnsi="Arial Narrow"/>
                <w:sz w:val="18"/>
                <w:szCs w:val="18"/>
              </w:rPr>
              <w:t>$1</w:t>
            </w:r>
            <w:r w:rsidR="00D52531">
              <w:rPr>
                <w:rFonts w:ascii="Arial Narrow" w:hAnsi="Arial Narrow"/>
                <w:sz w:val="18"/>
                <w:szCs w:val="18"/>
              </w:rPr>
              <w:t>,</w:t>
            </w:r>
            <w:r w:rsidR="00684B4F">
              <w:rPr>
                <w:rFonts w:ascii="Arial Narrow" w:hAnsi="Arial Narrow"/>
                <w:sz w:val="18"/>
                <w:szCs w:val="18"/>
              </w:rPr>
              <w:t>314</w:t>
            </w:r>
            <w:r w:rsidR="00D52531">
              <w:rPr>
                <w:rFonts w:ascii="Arial Narrow" w:hAnsi="Arial Narrow"/>
                <w:sz w:val="18"/>
                <w:szCs w:val="18"/>
              </w:rPr>
              <w:t>.</w:t>
            </w:r>
            <w:r w:rsidR="00684B4F">
              <w:rPr>
                <w:rFonts w:ascii="Arial Narrow" w:hAnsi="Arial Narrow"/>
                <w:sz w:val="18"/>
                <w:szCs w:val="18"/>
              </w:rPr>
              <w:t>78</w:t>
            </w:r>
          </w:p>
        </w:tc>
      </w:tr>
      <w:tr w:rsidR="00D52531" w:rsidRPr="00BE5D6D" w:rsidTr="003B2922">
        <w:trPr>
          <w:trHeight w:val="245"/>
        </w:trPr>
        <w:tc>
          <w:tcPr>
            <w:tcW w:w="686" w:type="pct"/>
            <w:vAlign w:val="center"/>
          </w:tcPr>
          <w:p w:rsidR="00D52531" w:rsidRPr="00BE5D6D" w:rsidRDefault="00D52531" w:rsidP="00D52531">
            <w:pPr>
              <w:rPr>
                <w:rFonts w:ascii="Arial Narrow" w:hAnsi="Arial Narrow"/>
                <w:sz w:val="18"/>
                <w:szCs w:val="18"/>
              </w:rPr>
            </w:pPr>
            <w:r>
              <w:rPr>
                <w:rFonts w:ascii="Arial Narrow" w:hAnsi="Arial Narrow"/>
                <w:sz w:val="18"/>
                <w:szCs w:val="18"/>
              </w:rPr>
              <w:t>Local Provider</w:t>
            </w:r>
          </w:p>
        </w:tc>
        <w:tc>
          <w:tcPr>
            <w:tcW w:w="1092" w:type="pct"/>
            <w:noWrap/>
            <w:vAlign w:val="center"/>
          </w:tcPr>
          <w:p w:rsidR="00D52531" w:rsidRPr="00BE5D6D" w:rsidRDefault="003B2922" w:rsidP="00D52531">
            <w:pPr>
              <w:rPr>
                <w:rFonts w:ascii="Arial Narrow" w:hAnsi="Arial Narrow"/>
                <w:sz w:val="18"/>
                <w:szCs w:val="18"/>
              </w:rPr>
            </w:pPr>
            <w:r>
              <w:rPr>
                <w:rFonts w:ascii="Arial Narrow" w:hAnsi="Arial Narrow"/>
                <w:sz w:val="18"/>
                <w:szCs w:val="18"/>
              </w:rPr>
              <w:t xml:space="preserve">NAS </w:t>
            </w:r>
            <w:r w:rsidR="00D52531">
              <w:rPr>
                <w:rFonts w:ascii="Arial Narrow" w:hAnsi="Arial Narrow"/>
                <w:sz w:val="18"/>
                <w:szCs w:val="18"/>
              </w:rPr>
              <w:t>(Local Provider Version)</w:t>
            </w:r>
          </w:p>
        </w:tc>
        <w:tc>
          <w:tcPr>
            <w:tcW w:w="468" w:type="pct"/>
            <w:noWrap/>
            <w:vAlign w:val="center"/>
          </w:tcPr>
          <w:p w:rsidR="00D52531" w:rsidRDefault="00D52531" w:rsidP="00D03929">
            <w:pPr>
              <w:jc w:val="center"/>
              <w:rPr>
                <w:rFonts w:ascii="Arial Narrow" w:hAnsi="Arial Narrow"/>
                <w:sz w:val="18"/>
                <w:szCs w:val="18"/>
              </w:rPr>
            </w:pPr>
            <w:r>
              <w:rPr>
                <w:rFonts w:ascii="Arial Narrow" w:hAnsi="Arial Narrow"/>
                <w:sz w:val="18"/>
                <w:szCs w:val="18"/>
              </w:rPr>
              <w:t>1</w:t>
            </w:r>
            <w:r w:rsidR="00D03929">
              <w:rPr>
                <w:rFonts w:ascii="Arial Narrow" w:hAnsi="Arial Narrow"/>
                <w:sz w:val="18"/>
                <w:szCs w:val="18"/>
              </w:rPr>
              <w:t>5</w:t>
            </w:r>
            <w:r>
              <w:rPr>
                <w:rFonts w:ascii="Arial Narrow" w:hAnsi="Arial Narrow"/>
                <w:sz w:val="18"/>
                <w:szCs w:val="18"/>
              </w:rPr>
              <w:t>0</w:t>
            </w:r>
          </w:p>
        </w:tc>
        <w:tc>
          <w:tcPr>
            <w:tcW w:w="490" w:type="pct"/>
            <w:noWrap/>
            <w:vAlign w:val="center"/>
          </w:tcPr>
          <w:p w:rsidR="00D52531" w:rsidRDefault="00D52531" w:rsidP="00D52531">
            <w:pPr>
              <w:jc w:val="center"/>
              <w:rPr>
                <w:rFonts w:ascii="Arial Narrow" w:hAnsi="Arial Narrow"/>
                <w:sz w:val="18"/>
                <w:szCs w:val="18"/>
              </w:rPr>
            </w:pPr>
            <w:r>
              <w:rPr>
                <w:rFonts w:ascii="Arial Narrow" w:hAnsi="Arial Narrow"/>
                <w:sz w:val="18"/>
                <w:szCs w:val="18"/>
              </w:rPr>
              <w:t>1</w:t>
            </w:r>
          </w:p>
        </w:tc>
        <w:tc>
          <w:tcPr>
            <w:tcW w:w="400" w:type="pct"/>
            <w:vAlign w:val="center"/>
          </w:tcPr>
          <w:p w:rsidR="00D52531" w:rsidRDefault="00D52531" w:rsidP="00D03929">
            <w:pPr>
              <w:jc w:val="center"/>
              <w:rPr>
                <w:rFonts w:ascii="Arial Narrow" w:hAnsi="Arial Narrow"/>
                <w:sz w:val="18"/>
                <w:szCs w:val="18"/>
              </w:rPr>
            </w:pPr>
            <w:r>
              <w:rPr>
                <w:rFonts w:ascii="Arial Narrow" w:hAnsi="Arial Narrow"/>
                <w:sz w:val="18"/>
                <w:szCs w:val="18"/>
              </w:rPr>
              <w:t>1</w:t>
            </w:r>
            <w:r w:rsidR="00D03929">
              <w:rPr>
                <w:rFonts w:ascii="Arial Narrow" w:hAnsi="Arial Narrow"/>
                <w:sz w:val="18"/>
                <w:szCs w:val="18"/>
              </w:rPr>
              <w:t>5</w:t>
            </w:r>
            <w:r>
              <w:rPr>
                <w:rFonts w:ascii="Arial Narrow" w:hAnsi="Arial Narrow"/>
                <w:sz w:val="18"/>
                <w:szCs w:val="18"/>
              </w:rPr>
              <w:t>0</w:t>
            </w:r>
          </w:p>
        </w:tc>
        <w:tc>
          <w:tcPr>
            <w:tcW w:w="529" w:type="pct"/>
            <w:tcMar>
              <w:top w:w="0" w:type="dxa"/>
              <w:left w:w="108" w:type="dxa"/>
              <w:bottom w:w="0" w:type="dxa"/>
              <w:right w:w="108" w:type="dxa"/>
            </w:tcMar>
            <w:vAlign w:val="center"/>
          </w:tcPr>
          <w:p w:rsidR="00D52531" w:rsidRPr="00064C93" w:rsidRDefault="00D52531" w:rsidP="00D52531">
            <w:pPr>
              <w:jc w:val="center"/>
              <w:rPr>
                <w:rFonts w:ascii="Arial Narrow" w:hAnsi="Arial Narrow"/>
                <w:sz w:val="18"/>
                <w:szCs w:val="18"/>
              </w:rPr>
            </w:pPr>
            <w:r w:rsidRPr="00064C93">
              <w:rPr>
                <w:rFonts w:ascii="Arial Narrow" w:hAnsi="Arial Narrow"/>
                <w:sz w:val="18"/>
                <w:szCs w:val="18"/>
              </w:rPr>
              <w:t>0.5</w:t>
            </w:r>
            <w:r w:rsidR="008555B0" w:rsidRPr="00064C93">
              <w:rPr>
                <w:rFonts w:ascii="Arial Narrow" w:hAnsi="Arial Narrow"/>
                <w:sz w:val="18"/>
                <w:szCs w:val="18"/>
              </w:rPr>
              <w:t>0</w:t>
            </w:r>
          </w:p>
        </w:tc>
        <w:tc>
          <w:tcPr>
            <w:tcW w:w="363" w:type="pct"/>
            <w:noWrap/>
            <w:tcMar>
              <w:top w:w="0" w:type="dxa"/>
              <w:left w:w="108" w:type="dxa"/>
              <w:bottom w:w="0" w:type="dxa"/>
              <w:right w:w="108" w:type="dxa"/>
            </w:tcMar>
            <w:vAlign w:val="center"/>
          </w:tcPr>
          <w:p w:rsidR="00D52531" w:rsidRDefault="00D03929" w:rsidP="00D52531">
            <w:pPr>
              <w:jc w:val="center"/>
              <w:rPr>
                <w:rFonts w:ascii="Arial Narrow" w:hAnsi="Arial Narrow"/>
                <w:sz w:val="18"/>
                <w:szCs w:val="18"/>
              </w:rPr>
            </w:pPr>
            <w:r>
              <w:rPr>
                <w:rFonts w:ascii="Arial Narrow" w:hAnsi="Arial Narrow"/>
                <w:sz w:val="18"/>
                <w:szCs w:val="18"/>
              </w:rPr>
              <w:t>75</w:t>
            </w:r>
            <w:r w:rsidR="007325C8">
              <w:rPr>
                <w:rFonts w:ascii="Arial Narrow" w:hAnsi="Arial Narrow"/>
                <w:sz w:val="18"/>
                <w:szCs w:val="18"/>
              </w:rPr>
              <w:t>.0</w:t>
            </w:r>
            <w:r w:rsidR="00EF52B1">
              <w:rPr>
                <w:rFonts w:ascii="Arial Narrow" w:hAnsi="Arial Narrow"/>
                <w:sz w:val="18"/>
                <w:szCs w:val="18"/>
              </w:rPr>
              <w:t>0</w:t>
            </w:r>
          </w:p>
        </w:tc>
        <w:tc>
          <w:tcPr>
            <w:tcW w:w="398" w:type="pct"/>
            <w:noWrap/>
            <w:tcMar>
              <w:top w:w="0" w:type="dxa"/>
              <w:left w:w="108" w:type="dxa"/>
              <w:bottom w:w="0" w:type="dxa"/>
              <w:right w:w="108" w:type="dxa"/>
            </w:tcMar>
            <w:vAlign w:val="center"/>
          </w:tcPr>
          <w:p w:rsidR="00D52531" w:rsidRDefault="00D52531" w:rsidP="00D52531">
            <w:pPr>
              <w:jc w:val="center"/>
              <w:rPr>
                <w:rFonts w:ascii="Arial Narrow" w:hAnsi="Arial Narrow"/>
                <w:sz w:val="18"/>
                <w:szCs w:val="18"/>
              </w:rPr>
            </w:pPr>
            <w:r>
              <w:rPr>
                <w:rFonts w:ascii="Arial Narrow" w:hAnsi="Arial Narrow"/>
                <w:sz w:val="18"/>
                <w:szCs w:val="18"/>
              </w:rPr>
              <w:t>$24.95</w:t>
            </w:r>
          </w:p>
        </w:tc>
        <w:tc>
          <w:tcPr>
            <w:tcW w:w="574" w:type="pct"/>
            <w:noWrap/>
            <w:tcMar>
              <w:top w:w="0" w:type="dxa"/>
              <w:left w:w="108" w:type="dxa"/>
              <w:bottom w:w="0" w:type="dxa"/>
              <w:right w:w="108" w:type="dxa"/>
            </w:tcMar>
            <w:vAlign w:val="center"/>
          </w:tcPr>
          <w:p w:rsidR="00D52531" w:rsidRDefault="00D03929" w:rsidP="00D03929">
            <w:pPr>
              <w:jc w:val="center"/>
              <w:rPr>
                <w:rFonts w:ascii="Arial Narrow" w:hAnsi="Arial Narrow"/>
                <w:sz w:val="18"/>
                <w:szCs w:val="18"/>
              </w:rPr>
            </w:pPr>
            <w:r>
              <w:rPr>
                <w:rFonts w:ascii="Arial Narrow" w:hAnsi="Arial Narrow"/>
                <w:sz w:val="18"/>
                <w:szCs w:val="18"/>
              </w:rPr>
              <w:t>$1,871</w:t>
            </w:r>
            <w:r w:rsidR="00D52531">
              <w:rPr>
                <w:rFonts w:ascii="Arial Narrow" w:hAnsi="Arial Narrow"/>
                <w:sz w:val="18"/>
                <w:szCs w:val="18"/>
              </w:rPr>
              <w:t>.</w:t>
            </w:r>
            <w:r>
              <w:rPr>
                <w:rFonts w:ascii="Arial Narrow" w:hAnsi="Arial Narrow"/>
                <w:sz w:val="18"/>
                <w:szCs w:val="18"/>
              </w:rPr>
              <w:t>25</w:t>
            </w:r>
          </w:p>
        </w:tc>
      </w:tr>
      <w:tr w:rsidR="00684B4F" w:rsidRPr="00BE5D6D" w:rsidTr="003B2922">
        <w:trPr>
          <w:trHeight w:val="323"/>
        </w:trPr>
        <w:tc>
          <w:tcPr>
            <w:tcW w:w="5000" w:type="pct"/>
            <w:gridSpan w:val="9"/>
            <w:shd w:val="clear" w:color="auto" w:fill="A6A6A6" w:themeFill="background1" w:themeFillShade="A6"/>
            <w:vAlign w:val="center"/>
          </w:tcPr>
          <w:p w:rsidR="00684B4F" w:rsidRDefault="00684B4F" w:rsidP="00684B4F">
            <w:pPr>
              <w:rPr>
                <w:rFonts w:ascii="Arial Narrow" w:hAnsi="Arial Narrow"/>
                <w:sz w:val="18"/>
                <w:szCs w:val="18"/>
              </w:rPr>
            </w:pPr>
            <w:r>
              <w:rPr>
                <w:rFonts w:ascii="Arial Narrow" w:hAnsi="Arial Narrow"/>
                <w:b/>
                <w:sz w:val="18"/>
                <w:szCs w:val="18"/>
              </w:rPr>
              <w:t xml:space="preserve">Disaster Behavioral Health </w:t>
            </w:r>
            <w:r w:rsidRPr="00017454">
              <w:rPr>
                <w:rFonts w:ascii="Arial Narrow" w:hAnsi="Arial Narrow"/>
                <w:b/>
                <w:sz w:val="18"/>
                <w:szCs w:val="18"/>
              </w:rPr>
              <w:t xml:space="preserve">Needs Assessment </w:t>
            </w:r>
            <w:r w:rsidR="003B2922">
              <w:rPr>
                <w:rFonts w:ascii="Arial Narrow" w:hAnsi="Arial Narrow"/>
                <w:b/>
                <w:sz w:val="18"/>
                <w:szCs w:val="18"/>
              </w:rPr>
              <w:t xml:space="preserve">Follow-Up Interviews </w:t>
            </w:r>
            <w:r>
              <w:rPr>
                <w:rFonts w:ascii="Arial Narrow" w:hAnsi="Arial Narrow"/>
                <w:b/>
                <w:sz w:val="18"/>
                <w:szCs w:val="18"/>
              </w:rPr>
              <w:t>(study years one and three only)</w:t>
            </w:r>
          </w:p>
        </w:tc>
      </w:tr>
      <w:tr w:rsidR="00684B4F" w:rsidRPr="00BE5D6D" w:rsidTr="003B2922">
        <w:trPr>
          <w:trHeight w:val="245"/>
        </w:trPr>
        <w:tc>
          <w:tcPr>
            <w:tcW w:w="686" w:type="pct"/>
            <w:vAlign w:val="center"/>
          </w:tcPr>
          <w:p w:rsidR="00684B4F" w:rsidRDefault="00684B4F" w:rsidP="00D52531">
            <w:pPr>
              <w:rPr>
                <w:rFonts w:ascii="Arial Narrow" w:hAnsi="Arial Narrow"/>
                <w:sz w:val="18"/>
                <w:szCs w:val="18"/>
              </w:rPr>
            </w:pPr>
            <w:r>
              <w:rPr>
                <w:rFonts w:ascii="Arial Narrow" w:hAnsi="Arial Narrow"/>
                <w:sz w:val="18"/>
                <w:szCs w:val="18"/>
              </w:rPr>
              <w:t xml:space="preserve">State </w:t>
            </w:r>
            <w:r w:rsidR="00BC3E46">
              <w:rPr>
                <w:rFonts w:ascii="Arial Narrow" w:hAnsi="Arial Narrow"/>
                <w:sz w:val="18"/>
                <w:szCs w:val="18"/>
              </w:rPr>
              <w:t xml:space="preserve">or Territory </w:t>
            </w:r>
            <w:r>
              <w:rPr>
                <w:rFonts w:ascii="Arial Narrow" w:hAnsi="Arial Narrow"/>
                <w:sz w:val="18"/>
                <w:szCs w:val="18"/>
              </w:rPr>
              <w:t>DBH Coordinator</w:t>
            </w:r>
          </w:p>
        </w:tc>
        <w:tc>
          <w:tcPr>
            <w:tcW w:w="1092" w:type="pct"/>
            <w:noWrap/>
            <w:vAlign w:val="center"/>
          </w:tcPr>
          <w:p w:rsidR="00684B4F" w:rsidRDefault="003B2922" w:rsidP="00602EFC">
            <w:pPr>
              <w:rPr>
                <w:rFonts w:ascii="Arial Narrow" w:hAnsi="Arial Narrow"/>
                <w:sz w:val="18"/>
                <w:szCs w:val="18"/>
              </w:rPr>
            </w:pPr>
            <w:r>
              <w:rPr>
                <w:rFonts w:ascii="Arial Narrow" w:hAnsi="Arial Narrow"/>
                <w:sz w:val="18"/>
                <w:szCs w:val="18"/>
              </w:rPr>
              <w:t>NAFI</w:t>
            </w:r>
          </w:p>
        </w:tc>
        <w:tc>
          <w:tcPr>
            <w:tcW w:w="468" w:type="pct"/>
            <w:noWrap/>
            <w:vAlign w:val="center"/>
          </w:tcPr>
          <w:p w:rsidR="00684B4F" w:rsidRDefault="00684B4F" w:rsidP="00D03929">
            <w:pPr>
              <w:jc w:val="center"/>
              <w:rPr>
                <w:rFonts w:ascii="Arial Narrow" w:hAnsi="Arial Narrow"/>
                <w:sz w:val="18"/>
                <w:szCs w:val="18"/>
              </w:rPr>
            </w:pPr>
            <w:r>
              <w:rPr>
                <w:rFonts w:ascii="Arial Narrow" w:hAnsi="Arial Narrow"/>
                <w:sz w:val="18"/>
                <w:szCs w:val="18"/>
              </w:rPr>
              <w:t>25</w:t>
            </w:r>
          </w:p>
        </w:tc>
        <w:tc>
          <w:tcPr>
            <w:tcW w:w="490" w:type="pct"/>
            <w:noWrap/>
            <w:vAlign w:val="center"/>
          </w:tcPr>
          <w:p w:rsidR="00684B4F" w:rsidRDefault="00684B4F" w:rsidP="00D52531">
            <w:pPr>
              <w:jc w:val="center"/>
              <w:rPr>
                <w:rFonts w:ascii="Arial Narrow" w:hAnsi="Arial Narrow"/>
                <w:sz w:val="18"/>
                <w:szCs w:val="18"/>
              </w:rPr>
            </w:pPr>
            <w:r>
              <w:rPr>
                <w:rFonts w:ascii="Arial Narrow" w:hAnsi="Arial Narrow"/>
                <w:sz w:val="18"/>
                <w:szCs w:val="18"/>
              </w:rPr>
              <w:t>1</w:t>
            </w:r>
          </w:p>
        </w:tc>
        <w:tc>
          <w:tcPr>
            <w:tcW w:w="400" w:type="pct"/>
            <w:vAlign w:val="center"/>
          </w:tcPr>
          <w:p w:rsidR="00684B4F" w:rsidRDefault="00684B4F" w:rsidP="00D03929">
            <w:pPr>
              <w:jc w:val="center"/>
              <w:rPr>
                <w:rFonts w:ascii="Arial Narrow" w:hAnsi="Arial Narrow"/>
                <w:sz w:val="18"/>
                <w:szCs w:val="18"/>
              </w:rPr>
            </w:pPr>
            <w:r>
              <w:rPr>
                <w:rFonts w:ascii="Arial Narrow" w:hAnsi="Arial Narrow"/>
                <w:sz w:val="18"/>
                <w:szCs w:val="18"/>
              </w:rPr>
              <w:t>25</w:t>
            </w:r>
          </w:p>
        </w:tc>
        <w:tc>
          <w:tcPr>
            <w:tcW w:w="529" w:type="pct"/>
            <w:tcMar>
              <w:top w:w="0" w:type="dxa"/>
              <w:left w:w="108" w:type="dxa"/>
              <w:bottom w:w="0" w:type="dxa"/>
              <w:right w:w="108" w:type="dxa"/>
            </w:tcMar>
            <w:vAlign w:val="center"/>
          </w:tcPr>
          <w:p w:rsidR="00684B4F" w:rsidRPr="00064C93" w:rsidRDefault="00684B4F" w:rsidP="00D52531">
            <w:pPr>
              <w:jc w:val="center"/>
              <w:rPr>
                <w:rFonts w:ascii="Arial Narrow" w:hAnsi="Arial Narrow"/>
                <w:sz w:val="18"/>
                <w:szCs w:val="18"/>
              </w:rPr>
            </w:pPr>
            <w:r>
              <w:rPr>
                <w:rFonts w:ascii="Arial Narrow" w:hAnsi="Arial Narrow"/>
                <w:sz w:val="18"/>
                <w:szCs w:val="18"/>
              </w:rPr>
              <w:t>0.75</w:t>
            </w:r>
          </w:p>
        </w:tc>
        <w:tc>
          <w:tcPr>
            <w:tcW w:w="363" w:type="pct"/>
            <w:noWrap/>
            <w:tcMar>
              <w:top w:w="0" w:type="dxa"/>
              <w:left w:w="108" w:type="dxa"/>
              <w:bottom w:w="0" w:type="dxa"/>
              <w:right w:w="108" w:type="dxa"/>
            </w:tcMar>
            <w:vAlign w:val="center"/>
          </w:tcPr>
          <w:p w:rsidR="00684B4F" w:rsidRDefault="00684B4F" w:rsidP="00D52531">
            <w:pPr>
              <w:jc w:val="center"/>
              <w:rPr>
                <w:rFonts w:ascii="Arial Narrow" w:hAnsi="Arial Narrow"/>
                <w:sz w:val="18"/>
                <w:szCs w:val="18"/>
              </w:rPr>
            </w:pPr>
            <w:r>
              <w:rPr>
                <w:rFonts w:ascii="Arial Narrow" w:hAnsi="Arial Narrow"/>
                <w:sz w:val="18"/>
                <w:szCs w:val="18"/>
              </w:rPr>
              <w:t>18.75</w:t>
            </w:r>
          </w:p>
        </w:tc>
        <w:tc>
          <w:tcPr>
            <w:tcW w:w="398" w:type="pct"/>
            <w:noWrap/>
            <w:tcMar>
              <w:top w:w="0" w:type="dxa"/>
              <w:left w:w="108" w:type="dxa"/>
              <w:bottom w:w="0" w:type="dxa"/>
              <w:right w:w="108" w:type="dxa"/>
            </w:tcMar>
            <w:vAlign w:val="center"/>
          </w:tcPr>
          <w:p w:rsidR="00684B4F" w:rsidRDefault="00684B4F" w:rsidP="00D52531">
            <w:pPr>
              <w:jc w:val="center"/>
              <w:rPr>
                <w:rFonts w:ascii="Arial Narrow" w:hAnsi="Arial Narrow"/>
                <w:sz w:val="18"/>
                <w:szCs w:val="18"/>
              </w:rPr>
            </w:pPr>
            <w:r>
              <w:rPr>
                <w:rFonts w:ascii="Arial Narrow" w:hAnsi="Arial Narrow"/>
                <w:sz w:val="18"/>
                <w:szCs w:val="18"/>
              </w:rPr>
              <w:t>$34.15</w:t>
            </w:r>
          </w:p>
        </w:tc>
        <w:tc>
          <w:tcPr>
            <w:tcW w:w="574" w:type="pct"/>
            <w:noWrap/>
            <w:tcMar>
              <w:top w:w="0" w:type="dxa"/>
              <w:left w:w="108" w:type="dxa"/>
              <w:bottom w:w="0" w:type="dxa"/>
              <w:right w:w="108" w:type="dxa"/>
            </w:tcMar>
            <w:vAlign w:val="center"/>
          </w:tcPr>
          <w:p w:rsidR="00684B4F" w:rsidRDefault="00684B4F" w:rsidP="00684B4F">
            <w:pPr>
              <w:jc w:val="center"/>
              <w:rPr>
                <w:rFonts w:ascii="Arial Narrow" w:hAnsi="Arial Narrow"/>
                <w:sz w:val="18"/>
                <w:szCs w:val="18"/>
              </w:rPr>
            </w:pPr>
            <w:r>
              <w:rPr>
                <w:rFonts w:ascii="Arial Narrow" w:hAnsi="Arial Narrow"/>
                <w:sz w:val="18"/>
                <w:szCs w:val="18"/>
              </w:rPr>
              <w:t>$640.31</w:t>
            </w:r>
          </w:p>
        </w:tc>
      </w:tr>
      <w:tr w:rsidR="00684B4F" w:rsidRPr="00BE5D6D" w:rsidTr="003B2922">
        <w:trPr>
          <w:trHeight w:val="245"/>
        </w:trPr>
        <w:tc>
          <w:tcPr>
            <w:tcW w:w="686" w:type="pct"/>
            <w:vAlign w:val="center"/>
          </w:tcPr>
          <w:p w:rsidR="00684B4F" w:rsidRDefault="00684B4F" w:rsidP="00D52531">
            <w:pPr>
              <w:rPr>
                <w:rFonts w:ascii="Arial Narrow" w:hAnsi="Arial Narrow"/>
                <w:sz w:val="18"/>
                <w:szCs w:val="18"/>
              </w:rPr>
            </w:pPr>
            <w:r>
              <w:rPr>
                <w:rFonts w:ascii="Arial Narrow" w:hAnsi="Arial Narrow"/>
                <w:sz w:val="18"/>
                <w:szCs w:val="18"/>
              </w:rPr>
              <w:t>Local Provider</w:t>
            </w:r>
          </w:p>
        </w:tc>
        <w:tc>
          <w:tcPr>
            <w:tcW w:w="1092" w:type="pct"/>
            <w:noWrap/>
            <w:vAlign w:val="center"/>
          </w:tcPr>
          <w:p w:rsidR="00684B4F" w:rsidRDefault="003B2922" w:rsidP="00602EFC">
            <w:pPr>
              <w:rPr>
                <w:rFonts w:ascii="Arial Narrow" w:hAnsi="Arial Narrow"/>
                <w:sz w:val="18"/>
                <w:szCs w:val="18"/>
              </w:rPr>
            </w:pPr>
            <w:r>
              <w:rPr>
                <w:rFonts w:ascii="Arial Narrow" w:hAnsi="Arial Narrow"/>
                <w:sz w:val="18"/>
                <w:szCs w:val="18"/>
              </w:rPr>
              <w:t>NAFI</w:t>
            </w:r>
          </w:p>
        </w:tc>
        <w:tc>
          <w:tcPr>
            <w:tcW w:w="468" w:type="pct"/>
            <w:noWrap/>
            <w:vAlign w:val="center"/>
          </w:tcPr>
          <w:p w:rsidR="00684B4F" w:rsidRDefault="00684B4F" w:rsidP="00D03929">
            <w:pPr>
              <w:jc w:val="center"/>
              <w:rPr>
                <w:rFonts w:ascii="Arial Narrow" w:hAnsi="Arial Narrow"/>
                <w:sz w:val="18"/>
                <w:szCs w:val="18"/>
              </w:rPr>
            </w:pPr>
            <w:r>
              <w:rPr>
                <w:rFonts w:ascii="Arial Narrow" w:hAnsi="Arial Narrow"/>
                <w:sz w:val="18"/>
                <w:szCs w:val="18"/>
              </w:rPr>
              <w:t>25</w:t>
            </w:r>
          </w:p>
        </w:tc>
        <w:tc>
          <w:tcPr>
            <w:tcW w:w="490" w:type="pct"/>
            <w:noWrap/>
            <w:vAlign w:val="center"/>
          </w:tcPr>
          <w:p w:rsidR="00684B4F" w:rsidRDefault="00684B4F" w:rsidP="00D52531">
            <w:pPr>
              <w:jc w:val="center"/>
              <w:rPr>
                <w:rFonts w:ascii="Arial Narrow" w:hAnsi="Arial Narrow"/>
                <w:sz w:val="18"/>
                <w:szCs w:val="18"/>
              </w:rPr>
            </w:pPr>
            <w:r>
              <w:rPr>
                <w:rFonts w:ascii="Arial Narrow" w:hAnsi="Arial Narrow"/>
                <w:sz w:val="18"/>
                <w:szCs w:val="18"/>
              </w:rPr>
              <w:t>1</w:t>
            </w:r>
          </w:p>
        </w:tc>
        <w:tc>
          <w:tcPr>
            <w:tcW w:w="400" w:type="pct"/>
            <w:vAlign w:val="center"/>
          </w:tcPr>
          <w:p w:rsidR="00684B4F" w:rsidRDefault="00684B4F" w:rsidP="00D03929">
            <w:pPr>
              <w:jc w:val="center"/>
              <w:rPr>
                <w:rFonts w:ascii="Arial Narrow" w:hAnsi="Arial Narrow"/>
                <w:sz w:val="18"/>
                <w:szCs w:val="18"/>
              </w:rPr>
            </w:pPr>
            <w:r>
              <w:rPr>
                <w:rFonts w:ascii="Arial Narrow" w:hAnsi="Arial Narrow"/>
                <w:sz w:val="18"/>
                <w:szCs w:val="18"/>
              </w:rPr>
              <w:t>25</w:t>
            </w:r>
          </w:p>
        </w:tc>
        <w:tc>
          <w:tcPr>
            <w:tcW w:w="529" w:type="pct"/>
            <w:tcMar>
              <w:top w:w="0" w:type="dxa"/>
              <w:left w:w="108" w:type="dxa"/>
              <w:bottom w:w="0" w:type="dxa"/>
              <w:right w:w="108" w:type="dxa"/>
            </w:tcMar>
            <w:vAlign w:val="center"/>
          </w:tcPr>
          <w:p w:rsidR="00684B4F" w:rsidRPr="00064C93" w:rsidRDefault="00684B4F" w:rsidP="00684B4F">
            <w:pPr>
              <w:jc w:val="center"/>
              <w:rPr>
                <w:rFonts w:ascii="Arial Narrow" w:hAnsi="Arial Narrow"/>
                <w:sz w:val="18"/>
                <w:szCs w:val="18"/>
              </w:rPr>
            </w:pPr>
            <w:r w:rsidRPr="00064C93">
              <w:rPr>
                <w:rFonts w:ascii="Arial Narrow" w:hAnsi="Arial Narrow"/>
                <w:sz w:val="18"/>
                <w:szCs w:val="18"/>
              </w:rPr>
              <w:t>0.</w:t>
            </w:r>
            <w:r>
              <w:rPr>
                <w:rFonts w:ascii="Arial Narrow" w:hAnsi="Arial Narrow"/>
                <w:sz w:val="18"/>
                <w:szCs w:val="18"/>
              </w:rPr>
              <w:t>75</w:t>
            </w:r>
          </w:p>
        </w:tc>
        <w:tc>
          <w:tcPr>
            <w:tcW w:w="363" w:type="pct"/>
            <w:noWrap/>
            <w:tcMar>
              <w:top w:w="0" w:type="dxa"/>
              <w:left w:w="108" w:type="dxa"/>
              <w:bottom w:w="0" w:type="dxa"/>
              <w:right w:w="108" w:type="dxa"/>
            </w:tcMar>
            <w:vAlign w:val="center"/>
          </w:tcPr>
          <w:p w:rsidR="00684B4F" w:rsidRDefault="00684B4F" w:rsidP="00D52531">
            <w:pPr>
              <w:jc w:val="center"/>
              <w:rPr>
                <w:rFonts w:ascii="Arial Narrow" w:hAnsi="Arial Narrow"/>
                <w:sz w:val="18"/>
                <w:szCs w:val="18"/>
              </w:rPr>
            </w:pPr>
            <w:r>
              <w:rPr>
                <w:rFonts w:ascii="Arial Narrow" w:hAnsi="Arial Narrow"/>
                <w:sz w:val="18"/>
                <w:szCs w:val="18"/>
              </w:rPr>
              <w:t>18.75</w:t>
            </w:r>
          </w:p>
        </w:tc>
        <w:tc>
          <w:tcPr>
            <w:tcW w:w="398" w:type="pct"/>
            <w:noWrap/>
            <w:tcMar>
              <w:top w:w="0" w:type="dxa"/>
              <w:left w:w="108" w:type="dxa"/>
              <w:bottom w:w="0" w:type="dxa"/>
              <w:right w:w="108" w:type="dxa"/>
            </w:tcMar>
            <w:vAlign w:val="center"/>
          </w:tcPr>
          <w:p w:rsidR="00684B4F" w:rsidRDefault="00684B4F" w:rsidP="00D52531">
            <w:pPr>
              <w:jc w:val="center"/>
              <w:rPr>
                <w:rFonts w:ascii="Arial Narrow" w:hAnsi="Arial Narrow"/>
                <w:sz w:val="18"/>
                <w:szCs w:val="18"/>
              </w:rPr>
            </w:pPr>
            <w:r>
              <w:rPr>
                <w:rFonts w:ascii="Arial Narrow" w:hAnsi="Arial Narrow"/>
                <w:sz w:val="18"/>
                <w:szCs w:val="18"/>
              </w:rPr>
              <w:t>$24.95</w:t>
            </w:r>
          </w:p>
        </w:tc>
        <w:tc>
          <w:tcPr>
            <w:tcW w:w="574" w:type="pct"/>
            <w:noWrap/>
            <w:tcMar>
              <w:top w:w="0" w:type="dxa"/>
              <w:left w:w="108" w:type="dxa"/>
              <w:bottom w:w="0" w:type="dxa"/>
              <w:right w:w="108" w:type="dxa"/>
            </w:tcMar>
            <w:vAlign w:val="center"/>
          </w:tcPr>
          <w:p w:rsidR="00684B4F" w:rsidRDefault="00684B4F" w:rsidP="00684B4F">
            <w:pPr>
              <w:jc w:val="center"/>
              <w:rPr>
                <w:rFonts w:ascii="Arial Narrow" w:hAnsi="Arial Narrow"/>
                <w:sz w:val="18"/>
                <w:szCs w:val="18"/>
              </w:rPr>
            </w:pPr>
            <w:r>
              <w:rPr>
                <w:rFonts w:ascii="Arial Narrow" w:hAnsi="Arial Narrow"/>
                <w:sz w:val="18"/>
                <w:szCs w:val="18"/>
              </w:rPr>
              <w:t>$467.81</w:t>
            </w:r>
          </w:p>
        </w:tc>
      </w:tr>
      <w:tr w:rsidR="00684B4F" w:rsidRPr="00BE5D6D" w:rsidTr="003B2922">
        <w:trPr>
          <w:trHeight w:val="245"/>
        </w:trPr>
        <w:tc>
          <w:tcPr>
            <w:tcW w:w="5000" w:type="pct"/>
            <w:gridSpan w:val="9"/>
            <w:shd w:val="clear" w:color="auto" w:fill="A6A6A6"/>
            <w:vAlign w:val="center"/>
          </w:tcPr>
          <w:p w:rsidR="00684B4F" w:rsidRPr="002E413A" w:rsidRDefault="00684B4F" w:rsidP="00684B4F">
            <w:pPr>
              <w:rPr>
                <w:rFonts w:ascii="Arial Narrow" w:hAnsi="Arial Narrow"/>
                <w:b/>
                <w:sz w:val="18"/>
                <w:szCs w:val="18"/>
              </w:rPr>
            </w:pPr>
            <w:r>
              <w:rPr>
                <w:rFonts w:ascii="Arial Narrow" w:hAnsi="Arial Narrow"/>
                <w:b/>
                <w:sz w:val="18"/>
                <w:szCs w:val="18"/>
              </w:rPr>
              <w:t>Customer Satisfaction</w:t>
            </w:r>
            <w:r w:rsidRPr="00017454">
              <w:rPr>
                <w:rFonts w:ascii="Arial Narrow" w:hAnsi="Arial Narrow"/>
                <w:b/>
                <w:sz w:val="18"/>
                <w:szCs w:val="18"/>
              </w:rPr>
              <w:t xml:space="preserve"> Survey</w:t>
            </w:r>
            <w:r>
              <w:rPr>
                <w:rFonts w:ascii="Arial Narrow" w:hAnsi="Arial Narrow"/>
                <w:b/>
                <w:sz w:val="18"/>
                <w:szCs w:val="18"/>
              </w:rPr>
              <w:t xml:space="preserve"> </w:t>
            </w:r>
          </w:p>
        </w:tc>
      </w:tr>
      <w:tr w:rsidR="00684B4F" w:rsidRPr="00BE5D6D" w:rsidTr="00A80E1E">
        <w:trPr>
          <w:cantSplit/>
          <w:trHeight w:val="245"/>
        </w:trPr>
        <w:tc>
          <w:tcPr>
            <w:tcW w:w="686" w:type="pct"/>
            <w:vAlign w:val="center"/>
          </w:tcPr>
          <w:p w:rsidR="00684B4F" w:rsidRPr="00BE5D6D" w:rsidRDefault="00684B4F" w:rsidP="00D52531">
            <w:pPr>
              <w:rPr>
                <w:rFonts w:ascii="Arial Narrow" w:hAnsi="Arial Narrow"/>
                <w:sz w:val="18"/>
                <w:szCs w:val="18"/>
                <w:vertAlign w:val="superscript"/>
              </w:rPr>
            </w:pPr>
            <w:r w:rsidRPr="00BE5D6D">
              <w:rPr>
                <w:rFonts w:ascii="Arial Narrow" w:hAnsi="Arial Narrow"/>
                <w:sz w:val="18"/>
                <w:szCs w:val="18"/>
              </w:rPr>
              <w:t>TA Requestor</w:t>
            </w:r>
            <w:r w:rsidR="003B2922">
              <w:rPr>
                <w:rFonts w:ascii="Arial Narrow" w:hAnsi="Arial Narrow"/>
                <w:sz w:val="18"/>
                <w:szCs w:val="18"/>
              </w:rPr>
              <w:t xml:space="preserve"> or e-communications recipient</w:t>
            </w:r>
          </w:p>
        </w:tc>
        <w:tc>
          <w:tcPr>
            <w:tcW w:w="1092" w:type="pct"/>
            <w:noWrap/>
            <w:vAlign w:val="center"/>
          </w:tcPr>
          <w:p w:rsidR="00684B4F" w:rsidRPr="00BE5D6D" w:rsidRDefault="00684B4F" w:rsidP="00D52531">
            <w:pPr>
              <w:rPr>
                <w:rFonts w:ascii="Arial Narrow" w:hAnsi="Arial Narrow"/>
                <w:sz w:val="18"/>
                <w:szCs w:val="18"/>
              </w:rPr>
            </w:pPr>
            <w:r w:rsidRPr="00BE5D6D">
              <w:rPr>
                <w:rFonts w:ascii="Arial Narrow" w:hAnsi="Arial Narrow"/>
                <w:sz w:val="18"/>
                <w:szCs w:val="18"/>
              </w:rPr>
              <w:t>DTAC Customer Satisfaction Survey</w:t>
            </w:r>
          </w:p>
        </w:tc>
        <w:tc>
          <w:tcPr>
            <w:tcW w:w="468" w:type="pct"/>
            <w:noWrap/>
            <w:vAlign w:val="center"/>
          </w:tcPr>
          <w:p w:rsidR="00684B4F" w:rsidRPr="00BE5D6D" w:rsidRDefault="00684B4F" w:rsidP="00D52531">
            <w:pPr>
              <w:jc w:val="center"/>
              <w:rPr>
                <w:rFonts w:ascii="Arial Narrow" w:hAnsi="Arial Narrow"/>
                <w:sz w:val="18"/>
                <w:szCs w:val="18"/>
              </w:rPr>
            </w:pPr>
            <w:r>
              <w:rPr>
                <w:rFonts w:ascii="Arial Narrow" w:hAnsi="Arial Narrow"/>
                <w:sz w:val="18"/>
                <w:szCs w:val="18"/>
              </w:rPr>
              <w:t>300</w:t>
            </w:r>
          </w:p>
        </w:tc>
        <w:tc>
          <w:tcPr>
            <w:tcW w:w="490" w:type="pct"/>
            <w:noWrap/>
            <w:vAlign w:val="center"/>
          </w:tcPr>
          <w:p w:rsidR="00684B4F" w:rsidRPr="00BE5D6D" w:rsidRDefault="00684B4F" w:rsidP="00D52531">
            <w:pPr>
              <w:jc w:val="center"/>
              <w:rPr>
                <w:rFonts w:ascii="Arial Narrow" w:hAnsi="Arial Narrow"/>
                <w:sz w:val="18"/>
                <w:szCs w:val="18"/>
              </w:rPr>
            </w:pPr>
            <w:r>
              <w:rPr>
                <w:rFonts w:ascii="Arial Narrow" w:hAnsi="Arial Narrow"/>
                <w:sz w:val="18"/>
                <w:szCs w:val="18"/>
              </w:rPr>
              <w:t>1</w:t>
            </w:r>
          </w:p>
        </w:tc>
        <w:tc>
          <w:tcPr>
            <w:tcW w:w="400" w:type="pct"/>
            <w:vAlign w:val="center"/>
          </w:tcPr>
          <w:p w:rsidR="00684B4F" w:rsidRPr="00BE5D6D" w:rsidRDefault="00684B4F" w:rsidP="00684B4F">
            <w:pPr>
              <w:jc w:val="center"/>
              <w:rPr>
                <w:rFonts w:ascii="Arial Narrow" w:hAnsi="Arial Narrow"/>
                <w:sz w:val="18"/>
                <w:szCs w:val="18"/>
              </w:rPr>
            </w:pPr>
            <w:r>
              <w:rPr>
                <w:rFonts w:ascii="Arial Narrow" w:hAnsi="Arial Narrow"/>
                <w:sz w:val="18"/>
                <w:szCs w:val="18"/>
              </w:rPr>
              <w:t>300</w:t>
            </w:r>
          </w:p>
        </w:tc>
        <w:tc>
          <w:tcPr>
            <w:tcW w:w="529" w:type="pct"/>
            <w:tcMar>
              <w:top w:w="0" w:type="dxa"/>
              <w:left w:w="108" w:type="dxa"/>
              <w:bottom w:w="0" w:type="dxa"/>
              <w:right w:w="108" w:type="dxa"/>
            </w:tcMar>
            <w:vAlign w:val="center"/>
          </w:tcPr>
          <w:p w:rsidR="00684B4F" w:rsidRPr="00BE5D6D" w:rsidRDefault="00684B4F" w:rsidP="00D52531">
            <w:pPr>
              <w:jc w:val="center"/>
              <w:rPr>
                <w:rFonts w:ascii="Arial Narrow" w:hAnsi="Arial Narrow"/>
                <w:sz w:val="18"/>
                <w:szCs w:val="18"/>
              </w:rPr>
            </w:pPr>
            <w:r w:rsidRPr="00064C93">
              <w:rPr>
                <w:rFonts w:ascii="Arial Narrow" w:hAnsi="Arial Narrow"/>
                <w:sz w:val="18"/>
                <w:szCs w:val="18"/>
              </w:rPr>
              <w:t>0.25</w:t>
            </w:r>
          </w:p>
        </w:tc>
        <w:tc>
          <w:tcPr>
            <w:tcW w:w="363" w:type="pct"/>
            <w:noWrap/>
            <w:tcMar>
              <w:top w:w="0" w:type="dxa"/>
              <w:left w:w="108" w:type="dxa"/>
              <w:bottom w:w="0" w:type="dxa"/>
              <w:right w:w="108" w:type="dxa"/>
            </w:tcMar>
            <w:vAlign w:val="center"/>
          </w:tcPr>
          <w:p w:rsidR="00684B4F" w:rsidRPr="00BE5D6D" w:rsidRDefault="00684B4F" w:rsidP="00D52531">
            <w:pPr>
              <w:jc w:val="center"/>
              <w:rPr>
                <w:rFonts w:ascii="Arial Narrow" w:hAnsi="Arial Narrow"/>
                <w:sz w:val="18"/>
                <w:szCs w:val="18"/>
              </w:rPr>
            </w:pPr>
            <w:r>
              <w:rPr>
                <w:rFonts w:ascii="Arial Narrow" w:hAnsi="Arial Narrow"/>
                <w:sz w:val="18"/>
                <w:szCs w:val="18"/>
              </w:rPr>
              <w:t>75</w:t>
            </w:r>
            <w:r w:rsidR="00EF52B1">
              <w:rPr>
                <w:rFonts w:ascii="Arial Narrow" w:hAnsi="Arial Narrow"/>
                <w:sz w:val="18"/>
                <w:szCs w:val="18"/>
              </w:rPr>
              <w:t>.00</w:t>
            </w:r>
          </w:p>
        </w:tc>
        <w:tc>
          <w:tcPr>
            <w:tcW w:w="398" w:type="pct"/>
            <w:noWrap/>
            <w:tcMar>
              <w:top w:w="0" w:type="dxa"/>
              <w:left w:w="108" w:type="dxa"/>
              <w:bottom w:w="0" w:type="dxa"/>
              <w:right w:w="108" w:type="dxa"/>
            </w:tcMar>
            <w:vAlign w:val="center"/>
          </w:tcPr>
          <w:p w:rsidR="00684B4F" w:rsidRPr="00BE5D6D" w:rsidRDefault="00684B4F" w:rsidP="00D52531">
            <w:pPr>
              <w:jc w:val="center"/>
              <w:rPr>
                <w:rFonts w:ascii="Arial Narrow" w:hAnsi="Arial Narrow"/>
                <w:sz w:val="18"/>
                <w:szCs w:val="18"/>
              </w:rPr>
            </w:pPr>
            <w:r>
              <w:rPr>
                <w:rFonts w:ascii="Arial Narrow" w:hAnsi="Arial Narrow"/>
                <w:sz w:val="18"/>
                <w:szCs w:val="18"/>
              </w:rPr>
              <w:t>$35</w:t>
            </w:r>
            <w:r w:rsidR="00EF52B1">
              <w:rPr>
                <w:rFonts w:ascii="Arial Narrow" w:hAnsi="Arial Narrow"/>
                <w:sz w:val="18"/>
                <w:szCs w:val="18"/>
              </w:rPr>
              <w:t>.00</w:t>
            </w:r>
          </w:p>
        </w:tc>
        <w:tc>
          <w:tcPr>
            <w:tcW w:w="574" w:type="pct"/>
            <w:noWrap/>
            <w:tcMar>
              <w:top w:w="0" w:type="dxa"/>
              <w:left w:w="108" w:type="dxa"/>
              <w:bottom w:w="0" w:type="dxa"/>
              <w:right w:w="108" w:type="dxa"/>
            </w:tcMar>
            <w:vAlign w:val="center"/>
          </w:tcPr>
          <w:p w:rsidR="00684B4F" w:rsidRPr="00BE5D6D" w:rsidRDefault="00684B4F" w:rsidP="00684B4F">
            <w:pPr>
              <w:jc w:val="center"/>
              <w:rPr>
                <w:rFonts w:ascii="Arial Narrow" w:hAnsi="Arial Narrow"/>
                <w:sz w:val="18"/>
                <w:szCs w:val="18"/>
              </w:rPr>
            </w:pPr>
            <w:r>
              <w:rPr>
                <w:rFonts w:ascii="Arial Narrow" w:hAnsi="Arial Narrow"/>
                <w:sz w:val="18"/>
                <w:szCs w:val="18"/>
              </w:rPr>
              <w:t>$2,625</w:t>
            </w:r>
            <w:r w:rsidR="00EF52B1">
              <w:rPr>
                <w:rFonts w:ascii="Arial Narrow" w:hAnsi="Arial Narrow"/>
                <w:sz w:val="18"/>
                <w:szCs w:val="18"/>
              </w:rPr>
              <w:t>.00</w:t>
            </w:r>
          </w:p>
        </w:tc>
      </w:tr>
      <w:tr w:rsidR="003B2922" w:rsidRPr="003E401B" w:rsidTr="00A80E1E">
        <w:trPr>
          <w:cantSplit/>
          <w:trHeight w:val="245"/>
        </w:trPr>
        <w:tc>
          <w:tcPr>
            <w:tcW w:w="686" w:type="pct"/>
            <w:shd w:val="clear" w:color="auto" w:fill="666666"/>
            <w:vAlign w:val="center"/>
          </w:tcPr>
          <w:p w:rsidR="00684B4F" w:rsidRPr="00A80E1E" w:rsidRDefault="002113A7" w:rsidP="00D52531">
            <w:pPr>
              <w:rPr>
                <w:rFonts w:ascii="Arial Narrow" w:hAnsi="Arial Narrow"/>
                <w:b/>
                <w:color w:val="FFFFFF" w:themeColor="background1"/>
                <w:sz w:val="18"/>
                <w:szCs w:val="18"/>
              </w:rPr>
            </w:pPr>
            <w:r w:rsidRPr="00A80E1E">
              <w:rPr>
                <w:rFonts w:ascii="Arial Narrow" w:hAnsi="Arial Narrow"/>
                <w:b/>
                <w:color w:val="FFFFFF" w:themeColor="background1"/>
                <w:sz w:val="18"/>
                <w:szCs w:val="18"/>
              </w:rPr>
              <w:t>Total</w:t>
            </w:r>
          </w:p>
        </w:tc>
        <w:tc>
          <w:tcPr>
            <w:tcW w:w="1092" w:type="pct"/>
            <w:shd w:val="clear" w:color="auto" w:fill="666666"/>
            <w:noWrap/>
            <w:vAlign w:val="center"/>
          </w:tcPr>
          <w:p w:rsidR="00684B4F" w:rsidRPr="00A80E1E" w:rsidRDefault="00684B4F" w:rsidP="00D52531">
            <w:pPr>
              <w:rPr>
                <w:rFonts w:ascii="Arial Narrow" w:hAnsi="Arial Narrow"/>
                <w:b/>
                <w:color w:val="FFFFFF" w:themeColor="background1"/>
                <w:sz w:val="18"/>
                <w:szCs w:val="18"/>
              </w:rPr>
            </w:pPr>
          </w:p>
        </w:tc>
        <w:tc>
          <w:tcPr>
            <w:tcW w:w="468" w:type="pct"/>
            <w:shd w:val="clear" w:color="auto" w:fill="666666"/>
            <w:noWrap/>
            <w:vAlign w:val="center"/>
          </w:tcPr>
          <w:p w:rsidR="00684B4F" w:rsidRPr="00A80E1E" w:rsidRDefault="002113A7" w:rsidP="00684B4F">
            <w:pPr>
              <w:jc w:val="center"/>
              <w:rPr>
                <w:rFonts w:ascii="Arial Narrow" w:hAnsi="Arial Narrow"/>
                <w:b/>
                <w:color w:val="FFFFFF" w:themeColor="background1"/>
                <w:sz w:val="18"/>
                <w:szCs w:val="18"/>
              </w:rPr>
            </w:pPr>
            <w:r w:rsidRPr="00A80E1E">
              <w:rPr>
                <w:rFonts w:ascii="Arial Narrow" w:hAnsi="Arial Narrow"/>
                <w:b/>
                <w:color w:val="FFFFFF" w:themeColor="background1"/>
                <w:sz w:val="18"/>
                <w:szCs w:val="18"/>
              </w:rPr>
              <w:t>577</w:t>
            </w:r>
          </w:p>
        </w:tc>
        <w:tc>
          <w:tcPr>
            <w:tcW w:w="490" w:type="pct"/>
            <w:shd w:val="clear" w:color="auto" w:fill="666666"/>
            <w:noWrap/>
            <w:vAlign w:val="center"/>
          </w:tcPr>
          <w:p w:rsidR="00684B4F" w:rsidRPr="00A80E1E" w:rsidRDefault="00684B4F" w:rsidP="00D52531">
            <w:pPr>
              <w:jc w:val="center"/>
              <w:rPr>
                <w:rFonts w:ascii="Arial Narrow" w:hAnsi="Arial Narrow"/>
                <w:b/>
                <w:color w:val="FFFFFF" w:themeColor="background1"/>
                <w:sz w:val="18"/>
                <w:szCs w:val="18"/>
              </w:rPr>
            </w:pPr>
          </w:p>
        </w:tc>
        <w:tc>
          <w:tcPr>
            <w:tcW w:w="400" w:type="pct"/>
            <w:shd w:val="clear" w:color="auto" w:fill="666666"/>
            <w:vAlign w:val="center"/>
          </w:tcPr>
          <w:p w:rsidR="00684B4F" w:rsidRPr="00A80E1E" w:rsidRDefault="002113A7" w:rsidP="00684B4F">
            <w:pPr>
              <w:jc w:val="center"/>
              <w:rPr>
                <w:rFonts w:ascii="Arial Narrow" w:hAnsi="Arial Narrow"/>
                <w:b/>
                <w:color w:val="FFFFFF" w:themeColor="background1"/>
                <w:sz w:val="18"/>
                <w:szCs w:val="18"/>
              </w:rPr>
            </w:pPr>
            <w:r w:rsidRPr="00A80E1E">
              <w:rPr>
                <w:rFonts w:ascii="Arial Narrow" w:hAnsi="Arial Narrow"/>
                <w:b/>
                <w:color w:val="FFFFFF" w:themeColor="background1"/>
                <w:sz w:val="18"/>
                <w:szCs w:val="18"/>
              </w:rPr>
              <w:t>577</w:t>
            </w:r>
          </w:p>
        </w:tc>
        <w:tc>
          <w:tcPr>
            <w:tcW w:w="529" w:type="pct"/>
            <w:shd w:val="clear" w:color="auto" w:fill="666666"/>
            <w:tcMar>
              <w:top w:w="0" w:type="dxa"/>
              <w:left w:w="108" w:type="dxa"/>
              <w:bottom w:w="0" w:type="dxa"/>
              <w:right w:w="108" w:type="dxa"/>
            </w:tcMar>
            <w:vAlign w:val="center"/>
          </w:tcPr>
          <w:p w:rsidR="00684B4F" w:rsidRPr="00A80E1E" w:rsidRDefault="00684B4F" w:rsidP="00D52531">
            <w:pPr>
              <w:jc w:val="center"/>
              <w:rPr>
                <w:rFonts w:ascii="Arial Narrow" w:hAnsi="Arial Narrow"/>
                <w:b/>
                <w:color w:val="FFFFFF" w:themeColor="background1"/>
                <w:sz w:val="18"/>
                <w:szCs w:val="18"/>
              </w:rPr>
            </w:pPr>
          </w:p>
        </w:tc>
        <w:tc>
          <w:tcPr>
            <w:tcW w:w="363" w:type="pct"/>
            <w:shd w:val="clear" w:color="auto" w:fill="666666"/>
            <w:noWrap/>
            <w:tcMar>
              <w:top w:w="0" w:type="dxa"/>
              <w:left w:w="108" w:type="dxa"/>
              <w:bottom w:w="0" w:type="dxa"/>
              <w:right w:w="108" w:type="dxa"/>
            </w:tcMar>
            <w:vAlign w:val="center"/>
          </w:tcPr>
          <w:p w:rsidR="00684B4F" w:rsidRPr="00A80E1E" w:rsidRDefault="002113A7" w:rsidP="00D03929">
            <w:pPr>
              <w:jc w:val="center"/>
              <w:rPr>
                <w:rFonts w:ascii="Arial Narrow" w:hAnsi="Arial Narrow"/>
                <w:b/>
                <w:color w:val="FFFFFF" w:themeColor="background1"/>
                <w:sz w:val="18"/>
                <w:szCs w:val="18"/>
              </w:rPr>
            </w:pPr>
            <w:r w:rsidRPr="00A80E1E">
              <w:rPr>
                <w:rFonts w:ascii="Arial Narrow" w:hAnsi="Arial Narrow"/>
                <w:b/>
                <w:color w:val="FFFFFF" w:themeColor="background1"/>
                <w:sz w:val="18"/>
                <w:szCs w:val="18"/>
              </w:rPr>
              <w:t>226.00</w:t>
            </w:r>
          </w:p>
        </w:tc>
        <w:tc>
          <w:tcPr>
            <w:tcW w:w="398" w:type="pct"/>
            <w:shd w:val="clear" w:color="auto" w:fill="666666"/>
            <w:noWrap/>
            <w:tcMar>
              <w:top w:w="0" w:type="dxa"/>
              <w:left w:w="108" w:type="dxa"/>
              <w:bottom w:w="0" w:type="dxa"/>
              <w:right w:w="108" w:type="dxa"/>
            </w:tcMar>
            <w:vAlign w:val="center"/>
          </w:tcPr>
          <w:p w:rsidR="00684B4F" w:rsidRPr="00A80E1E" w:rsidRDefault="00684B4F" w:rsidP="00D52531">
            <w:pPr>
              <w:jc w:val="center"/>
              <w:rPr>
                <w:rFonts w:ascii="Arial Narrow" w:hAnsi="Arial Narrow"/>
                <w:b/>
                <w:color w:val="FFFFFF" w:themeColor="background1"/>
                <w:sz w:val="18"/>
                <w:szCs w:val="18"/>
              </w:rPr>
            </w:pPr>
          </w:p>
        </w:tc>
        <w:tc>
          <w:tcPr>
            <w:tcW w:w="574" w:type="pct"/>
            <w:shd w:val="clear" w:color="auto" w:fill="666666"/>
            <w:noWrap/>
            <w:tcMar>
              <w:top w:w="0" w:type="dxa"/>
              <w:left w:w="108" w:type="dxa"/>
              <w:bottom w:w="0" w:type="dxa"/>
              <w:right w:w="108" w:type="dxa"/>
            </w:tcMar>
            <w:vAlign w:val="center"/>
          </w:tcPr>
          <w:p w:rsidR="00684B4F" w:rsidRPr="00A80E1E" w:rsidRDefault="002113A7" w:rsidP="00684B4F">
            <w:pPr>
              <w:jc w:val="center"/>
              <w:rPr>
                <w:rFonts w:ascii="Arial Narrow" w:hAnsi="Arial Narrow"/>
                <w:b/>
                <w:color w:val="FFFFFF" w:themeColor="background1"/>
                <w:sz w:val="18"/>
                <w:szCs w:val="18"/>
              </w:rPr>
            </w:pPr>
            <w:r w:rsidRPr="00A80E1E">
              <w:rPr>
                <w:rFonts w:ascii="Arial Narrow" w:hAnsi="Arial Narrow"/>
                <w:b/>
                <w:color w:val="FFFFFF" w:themeColor="background1"/>
                <w:sz w:val="18"/>
                <w:szCs w:val="18"/>
              </w:rPr>
              <w:t>$6,919.15</w:t>
            </w:r>
          </w:p>
        </w:tc>
      </w:tr>
    </w:tbl>
    <w:p w:rsidR="00D52531" w:rsidRPr="00D46318" w:rsidRDefault="00D52531" w:rsidP="00D52531">
      <w:pPr>
        <w:rPr>
          <w:rFonts w:ascii="Arial Narrow" w:hAnsi="Arial Narrow"/>
          <w:sz w:val="16"/>
          <w:szCs w:val="16"/>
        </w:rPr>
      </w:pPr>
      <w:r>
        <w:rPr>
          <w:rFonts w:ascii="Arial Narrow" w:hAnsi="Arial Narrow"/>
          <w:sz w:val="16"/>
          <w:szCs w:val="16"/>
          <w:vertAlign w:val="superscript"/>
        </w:rPr>
        <w:t>1</w:t>
      </w:r>
      <w:r>
        <w:rPr>
          <w:rFonts w:ascii="Arial Narrow" w:hAnsi="Arial Narrow"/>
          <w:sz w:val="16"/>
          <w:szCs w:val="16"/>
        </w:rPr>
        <w:t xml:space="preserve">Wage data sources: </w:t>
      </w:r>
      <w:r w:rsidR="00617180">
        <w:rPr>
          <w:rFonts w:ascii="Arial Narrow" w:hAnsi="Arial Narrow"/>
          <w:sz w:val="16"/>
          <w:szCs w:val="16"/>
        </w:rPr>
        <w:t xml:space="preserve">Bureau of Labor Statistics. </w:t>
      </w:r>
      <w:r w:rsidR="00617180">
        <w:rPr>
          <w:rFonts w:ascii="Arial Narrow" w:hAnsi="Arial Narrow"/>
          <w:i/>
          <w:sz w:val="16"/>
          <w:szCs w:val="16"/>
        </w:rPr>
        <w:t>National compensation survey</w:t>
      </w:r>
      <w:r w:rsidR="00617180">
        <w:rPr>
          <w:rFonts w:ascii="Arial Narrow" w:hAnsi="Arial Narrow"/>
          <w:sz w:val="16"/>
          <w:szCs w:val="16"/>
        </w:rPr>
        <w:t xml:space="preserve">. Retrieved from </w:t>
      </w:r>
      <w:hyperlink r:id="rId11" w:history="1">
        <w:r w:rsidRPr="00077BA1">
          <w:rPr>
            <w:rStyle w:val="Hyperlink"/>
            <w:rFonts w:ascii="Arial Narrow" w:hAnsi="Arial Narrow"/>
            <w:sz w:val="16"/>
            <w:szCs w:val="16"/>
          </w:rPr>
          <w:t>http://www.bls.gov/ncs/</w:t>
        </w:r>
      </w:hyperlink>
      <w:r>
        <w:rPr>
          <w:rFonts w:ascii="Arial Narrow" w:hAnsi="Arial Narrow"/>
          <w:sz w:val="16"/>
          <w:szCs w:val="16"/>
        </w:rPr>
        <w:t xml:space="preserve">; </w:t>
      </w:r>
      <w:r w:rsidR="00617180">
        <w:rPr>
          <w:rFonts w:ascii="Arial Narrow" w:hAnsi="Arial Narrow"/>
          <w:sz w:val="16"/>
          <w:szCs w:val="16"/>
        </w:rPr>
        <w:t xml:space="preserve">O*NET </w:t>
      </w:r>
      <w:proofErr w:type="spellStart"/>
      <w:r w:rsidR="00617180">
        <w:rPr>
          <w:rFonts w:ascii="Arial Narrow" w:hAnsi="Arial Narrow"/>
          <w:sz w:val="16"/>
          <w:szCs w:val="16"/>
        </w:rPr>
        <w:t>OnLine</w:t>
      </w:r>
      <w:proofErr w:type="spellEnd"/>
      <w:r w:rsidR="00617180">
        <w:rPr>
          <w:rFonts w:ascii="Arial Narrow" w:hAnsi="Arial Narrow"/>
          <w:sz w:val="16"/>
          <w:szCs w:val="16"/>
        </w:rPr>
        <w:t xml:space="preserve">. (2010). </w:t>
      </w:r>
      <w:r w:rsidR="00617180">
        <w:rPr>
          <w:rFonts w:ascii="Arial Narrow" w:hAnsi="Arial Narrow"/>
          <w:i/>
          <w:sz w:val="16"/>
          <w:szCs w:val="16"/>
        </w:rPr>
        <w:t>Occupations</w:t>
      </w:r>
      <w:r w:rsidR="00617180">
        <w:rPr>
          <w:rFonts w:ascii="Arial Narrow" w:hAnsi="Arial Narrow"/>
          <w:sz w:val="16"/>
          <w:szCs w:val="16"/>
        </w:rPr>
        <w:t xml:space="preserve"> [Quick search for </w:t>
      </w:r>
      <w:r w:rsidR="00862C65">
        <w:rPr>
          <w:rFonts w:ascii="Arial Narrow" w:hAnsi="Arial Narrow"/>
          <w:sz w:val="16"/>
          <w:szCs w:val="16"/>
        </w:rPr>
        <w:t xml:space="preserve">occupations matching </w:t>
      </w:r>
      <w:r w:rsidR="00617180">
        <w:rPr>
          <w:rFonts w:ascii="Arial Narrow" w:hAnsi="Arial Narrow"/>
          <w:sz w:val="16"/>
          <w:szCs w:val="16"/>
        </w:rPr>
        <w:t xml:space="preserve">‘substance abuse’]. Retrieved from </w:t>
      </w:r>
      <w:hyperlink r:id="rId12" w:history="1">
        <w:r w:rsidRPr="00077BA1">
          <w:rPr>
            <w:rStyle w:val="Hyperlink"/>
            <w:rFonts w:ascii="Arial Narrow" w:hAnsi="Arial Narrow"/>
            <w:sz w:val="16"/>
            <w:szCs w:val="16"/>
          </w:rPr>
          <w:t>http://online.onetcenter.org/find/result?s=Substance+Abuse</w:t>
        </w:r>
      </w:hyperlink>
      <w:r>
        <w:rPr>
          <w:rFonts w:ascii="Arial Narrow" w:hAnsi="Arial Narrow"/>
          <w:sz w:val="16"/>
          <w:szCs w:val="16"/>
        </w:rPr>
        <w:t xml:space="preserve">; </w:t>
      </w:r>
      <w:r w:rsidR="008438CC">
        <w:rPr>
          <w:rFonts w:ascii="Arial Narrow" w:hAnsi="Arial Narrow"/>
          <w:sz w:val="16"/>
          <w:szCs w:val="16"/>
        </w:rPr>
        <w:t xml:space="preserve">Salary.com. </w:t>
      </w:r>
      <w:r w:rsidR="008438CC">
        <w:rPr>
          <w:rFonts w:ascii="Arial Narrow" w:hAnsi="Arial Narrow"/>
          <w:i/>
          <w:sz w:val="16"/>
          <w:szCs w:val="16"/>
        </w:rPr>
        <w:t>Salary wizard: Community health director</w:t>
      </w:r>
      <w:r w:rsidR="008438CC">
        <w:rPr>
          <w:rFonts w:ascii="Arial Narrow" w:hAnsi="Arial Narrow"/>
          <w:sz w:val="16"/>
          <w:szCs w:val="16"/>
        </w:rPr>
        <w:t xml:space="preserve"> [Data report]. Retrieved from </w:t>
      </w:r>
      <w:hyperlink r:id="rId13" w:history="1">
        <w:r w:rsidRPr="00077BA1">
          <w:rPr>
            <w:rStyle w:val="Hyperlink"/>
            <w:rFonts w:ascii="Arial Narrow" w:hAnsi="Arial Narrow"/>
            <w:sz w:val="16"/>
            <w:szCs w:val="16"/>
          </w:rPr>
          <w:t>http://swz.salary.com/salarywizard/layouthtmls/swzl_compresult_national_HC07000465.html</w:t>
        </w:r>
      </w:hyperlink>
      <w:r>
        <w:rPr>
          <w:rFonts w:ascii="Arial Narrow" w:hAnsi="Arial Narrow"/>
          <w:sz w:val="16"/>
          <w:szCs w:val="16"/>
        </w:rPr>
        <w:t xml:space="preserve"> </w:t>
      </w:r>
    </w:p>
    <w:p w:rsidR="00D52531" w:rsidRPr="005B7354" w:rsidRDefault="00D52531" w:rsidP="00D52531">
      <w:pPr>
        <w:tabs>
          <w:tab w:val="left" w:pos="0"/>
        </w:tabs>
        <w:rPr>
          <w:rFonts w:ascii="Arial Narrow" w:hAnsi="Arial Narrow"/>
          <w:b/>
          <w:sz w:val="18"/>
          <w:szCs w:val="22"/>
        </w:rPr>
      </w:pPr>
    </w:p>
    <w:p w:rsidR="00D52531" w:rsidRDefault="00D52531" w:rsidP="00D52531">
      <w:pPr>
        <w:tabs>
          <w:tab w:val="left" w:pos="0"/>
        </w:tabs>
        <w:rPr>
          <w:b/>
          <w:szCs w:val="22"/>
        </w:rPr>
      </w:pPr>
    </w:p>
    <w:p w:rsidR="00D52531" w:rsidRPr="002C42B7" w:rsidRDefault="00FD50DA" w:rsidP="00D52531">
      <w:pPr>
        <w:tabs>
          <w:tab w:val="left" w:pos="0"/>
        </w:tabs>
        <w:rPr>
          <w:rStyle w:val="majorhead"/>
          <w:sz w:val="24"/>
          <w:szCs w:val="24"/>
        </w:rPr>
      </w:pPr>
      <w:r>
        <w:rPr>
          <w:b/>
          <w:sz w:val="24"/>
          <w:szCs w:val="24"/>
        </w:rPr>
        <w:t>A</w:t>
      </w:r>
      <w:r w:rsidR="00D52531" w:rsidRPr="002C42B7">
        <w:rPr>
          <w:b/>
          <w:sz w:val="24"/>
          <w:szCs w:val="24"/>
        </w:rPr>
        <w:t>13.</w:t>
      </w:r>
      <w:r w:rsidR="00D52531" w:rsidRPr="002C42B7">
        <w:rPr>
          <w:sz w:val="24"/>
          <w:szCs w:val="24"/>
        </w:rPr>
        <w:t xml:space="preserve"> </w:t>
      </w:r>
      <w:r w:rsidR="00D52531" w:rsidRPr="002C42B7">
        <w:rPr>
          <w:rStyle w:val="majorhead"/>
          <w:sz w:val="24"/>
          <w:szCs w:val="24"/>
        </w:rPr>
        <w:t>Estimates of Annualized Cost Burden to Respondents or Record</w:t>
      </w:r>
      <w:r w:rsidR="00EF52B1">
        <w:rPr>
          <w:rStyle w:val="majorhead"/>
          <w:sz w:val="24"/>
          <w:szCs w:val="24"/>
        </w:rPr>
        <w:t xml:space="preserve"> </w:t>
      </w:r>
      <w:r w:rsidR="00D52531" w:rsidRPr="002C42B7">
        <w:rPr>
          <w:rStyle w:val="majorhead"/>
          <w:sz w:val="24"/>
          <w:szCs w:val="24"/>
        </w:rPr>
        <w:t>Keepers</w:t>
      </w:r>
    </w:p>
    <w:p w:rsidR="00D52531" w:rsidRDefault="00D52531" w:rsidP="00D52531">
      <w:pPr>
        <w:tabs>
          <w:tab w:val="left" w:pos="0"/>
        </w:tabs>
        <w:rPr>
          <w:rStyle w:val="majorhead"/>
          <w:b w:val="0"/>
          <w:sz w:val="22"/>
          <w:szCs w:val="22"/>
          <w:highlight w:val="magenta"/>
        </w:rPr>
      </w:pPr>
    </w:p>
    <w:p w:rsidR="00D52531" w:rsidRDefault="007D5F12" w:rsidP="00D52531">
      <w:r>
        <w:t>There are no startup or capital costs, nor are there maintenance costs to the respondents.</w:t>
      </w:r>
    </w:p>
    <w:p w:rsidR="00D52531" w:rsidRPr="00536758" w:rsidRDefault="00D52531" w:rsidP="00D52531">
      <w:pPr>
        <w:tabs>
          <w:tab w:val="left" w:pos="0"/>
        </w:tabs>
        <w:rPr>
          <w:rStyle w:val="majorhead"/>
          <w:b w:val="0"/>
          <w:sz w:val="22"/>
          <w:szCs w:val="22"/>
          <w:highlight w:val="magenta"/>
        </w:rPr>
      </w:pPr>
    </w:p>
    <w:p w:rsidR="00D52531" w:rsidRPr="002C42B7" w:rsidRDefault="00FD50DA" w:rsidP="00D52531">
      <w:pPr>
        <w:tabs>
          <w:tab w:val="left" w:pos="0"/>
        </w:tabs>
        <w:rPr>
          <w:rStyle w:val="majorhead"/>
          <w:sz w:val="24"/>
          <w:szCs w:val="24"/>
        </w:rPr>
      </w:pPr>
      <w:r>
        <w:rPr>
          <w:rStyle w:val="majorhead"/>
          <w:sz w:val="24"/>
          <w:szCs w:val="24"/>
        </w:rPr>
        <w:t>A</w:t>
      </w:r>
      <w:r w:rsidR="00D52531" w:rsidRPr="002C42B7">
        <w:rPr>
          <w:rStyle w:val="majorhead"/>
          <w:sz w:val="24"/>
          <w:szCs w:val="24"/>
        </w:rPr>
        <w:t>14. Estimates of Annualized Cost to the Government</w:t>
      </w:r>
    </w:p>
    <w:p w:rsidR="00D52531" w:rsidRDefault="00D52531" w:rsidP="00D52531">
      <w:pPr>
        <w:tabs>
          <w:tab w:val="left" w:pos="0"/>
        </w:tabs>
        <w:rPr>
          <w:rStyle w:val="majorhead"/>
          <w:b w:val="0"/>
          <w:sz w:val="22"/>
          <w:szCs w:val="22"/>
        </w:rPr>
      </w:pPr>
    </w:p>
    <w:p w:rsidR="00684B4F" w:rsidRPr="00BB6F1C" w:rsidRDefault="00D52531" w:rsidP="00684B4F">
      <w:pPr>
        <w:tabs>
          <w:tab w:val="left" w:pos="0"/>
        </w:tabs>
      </w:pPr>
      <w:r>
        <w:t>C</w:t>
      </w:r>
      <w:r w:rsidR="0050499B">
        <w:t>MH</w:t>
      </w:r>
      <w:r>
        <w:t>S has planned and allocated resources for the management, processing</w:t>
      </w:r>
      <w:r w:rsidR="0050499B">
        <w:t>,</w:t>
      </w:r>
      <w:r>
        <w:t xml:space="preserve"> and use of the collected information in a manner that shall enhance its utility to agencies and the public.</w:t>
      </w:r>
      <w:r w:rsidR="00684B4F">
        <w:t xml:space="preserve"> </w:t>
      </w:r>
      <w:r w:rsidR="00EF52B1">
        <w:t xml:space="preserve"> </w:t>
      </w:r>
      <w:r w:rsidR="00684B4F">
        <w:t xml:space="preserve">Table </w:t>
      </w:r>
      <w:r w:rsidR="00B65934">
        <w:t>3</w:t>
      </w:r>
      <w:r w:rsidR="00684B4F">
        <w:t xml:space="preserve"> shows the associated government costs for the </w:t>
      </w:r>
      <w:r w:rsidR="00B65934" w:rsidRPr="00B65934">
        <w:rPr>
          <w:b/>
          <w:szCs w:val="22"/>
        </w:rPr>
        <w:t>SAMHSA Disaster Technical Assistance Center Disaster Mental Health Needs Assessment and Customer Satisfaction Survey—Revision</w:t>
      </w:r>
      <w:r w:rsidR="00684B4F">
        <w:t>.</w:t>
      </w:r>
    </w:p>
    <w:p w:rsidR="00D52531" w:rsidRDefault="00D52531" w:rsidP="00D52531">
      <w:pPr>
        <w:tabs>
          <w:tab w:val="left" w:pos="0"/>
        </w:tabs>
      </w:pPr>
    </w:p>
    <w:p w:rsidR="00C034F2" w:rsidRDefault="00C034F2" w:rsidP="00C034F2">
      <w:pPr>
        <w:tabs>
          <w:tab w:val="left" w:pos="0"/>
        </w:tabs>
      </w:pPr>
      <w:r w:rsidRPr="008C1AC9">
        <w:t xml:space="preserve">It is estimated that CMHS will allocate 0.30 of a full-time equivalent each year for </w:t>
      </w:r>
      <w:r w:rsidR="00EF52B1">
        <w:t>g</w:t>
      </w:r>
      <w:r w:rsidR="00EF52B1" w:rsidRPr="008C1AC9">
        <w:t xml:space="preserve">overnment </w:t>
      </w:r>
      <w:r w:rsidRPr="008C1AC9">
        <w:t xml:space="preserve">oversight of the data collection. </w:t>
      </w:r>
      <w:r w:rsidR="00EF52B1">
        <w:t xml:space="preserve"> </w:t>
      </w:r>
      <w:r w:rsidRPr="008C1AC9">
        <w:t xml:space="preserve">Assuming an annual salary of $80,000, these </w:t>
      </w:r>
      <w:r w:rsidR="00EF52B1">
        <w:t>g</w:t>
      </w:r>
      <w:r w:rsidR="00EF52B1" w:rsidRPr="008C1AC9">
        <w:t xml:space="preserve">overnment </w:t>
      </w:r>
      <w:r w:rsidRPr="008C1AC9">
        <w:t xml:space="preserve">costs will be $24,000 per year. </w:t>
      </w:r>
      <w:r w:rsidR="00EF52B1">
        <w:t xml:space="preserve"> </w:t>
      </w:r>
      <w:r w:rsidRPr="008C1AC9">
        <w:t xml:space="preserve">The estimated annual cost for survey development and maintenance, data collection, analysis, and report writing is $160,000. </w:t>
      </w:r>
    </w:p>
    <w:p w:rsidR="00B65934" w:rsidRDefault="00B65934" w:rsidP="00D52531">
      <w:pPr>
        <w:tabs>
          <w:tab w:val="left" w:pos="0"/>
        </w:tabs>
      </w:pPr>
    </w:p>
    <w:p w:rsidR="00B65934" w:rsidRPr="00EF52B1" w:rsidRDefault="00AA2483" w:rsidP="00B65934">
      <w:pPr>
        <w:tabs>
          <w:tab w:val="left" w:pos="0"/>
        </w:tabs>
        <w:rPr>
          <w:b/>
        </w:rPr>
      </w:pPr>
      <w:r w:rsidRPr="00AA2483">
        <w:rPr>
          <w:b/>
        </w:rPr>
        <w:t>Table 3. Annualized Estimate of Government Costs</w:t>
      </w:r>
    </w:p>
    <w:tbl>
      <w:tblPr>
        <w:tblW w:w="302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9"/>
        <w:gridCol w:w="1318"/>
      </w:tblGrid>
      <w:tr w:rsidR="00B65934" w:rsidRPr="00BE5D6D" w:rsidTr="00A80E1E">
        <w:trPr>
          <w:trHeight w:val="844"/>
          <w:tblHeader/>
        </w:trPr>
        <w:tc>
          <w:tcPr>
            <w:tcW w:w="3849" w:type="pct"/>
            <w:shd w:val="clear" w:color="auto" w:fill="606060"/>
            <w:noWrap/>
            <w:vAlign w:val="bottom"/>
          </w:tcPr>
          <w:p w:rsidR="00B65934" w:rsidRPr="00BE5D6D" w:rsidRDefault="00B65934" w:rsidP="00A80E1E">
            <w:pPr>
              <w:ind w:left="180" w:right="411"/>
              <w:jc w:val="center"/>
              <w:rPr>
                <w:rFonts w:ascii="Arial Narrow" w:hAnsi="Arial Narrow"/>
                <w:sz w:val="18"/>
                <w:szCs w:val="18"/>
              </w:rPr>
            </w:pPr>
          </w:p>
        </w:tc>
        <w:tc>
          <w:tcPr>
            <w:tcW w:w="1151" w:type="pct"/>
            <w:shd w:val="clear" w:color="auto" w:fill="606060"/>
            <w:tcMar>
              <w:top w:w="0" w:type="dxa"/>
              <w:left w:w="108" w:type="dxa"/>
              <w:bottom w:w="0" w:type="dxa"/>
              <w:right w:w="108" w:type="dxa"/>
            </w:tcMar>
            <w:vAlign w:val="bottom"/>
          </w:tcPr>
          <w:p w:rsidR="00B65934" w:rsidRPr="00BE5D6D" w:rsidRDefault="00B65934" w:rsidP="00011247">
            <w:pPr>
              <w:jc w:val="center"/>
              <w:rPr>
                <w:rFonts w:ascii="Arial Narrow" w:hAnsi="Arial Narrow"/>
                <w:sz w:val="18"/>
                <w:szCs w:val="18"/>
              </w:rPr>
            </w:pPr>
            <w:r w:rsidRPr="00BE5D6D">
              <w:rPr>
                <w:rFonts w:ascii="Arial Narrow" w:hAnsi="Arial Narrow"/>
                <w:b/>
                <w:bCs/>
                <w:color w:val="FFFFFF"/>
                <w:sz w:val="18"/>
                <w:szCs w:val="18"/>
              </w:rPr>
              <w:t xml:space="preserve">Total </w:t>
            </w:r>
            <w:r>
              <w:rPr>
                <w:rFonts w:ascii="Arial Narrow" w:hAnsi="Arial Narrow"/>
                <w:b/>
                <w:bCs/>
                <w:color w:val="FFFFFF"/>
                <w:sz w:val="18"/>
                <w:szCs w:val="18"/>
              </w:rPr>
              <w:t>C</w:t>
            </w:r>
            <w:r w:rsidRPr="00BE5D6D">
              <w:rPr>
                <w:rFonts w:ascii="Arial Narrow" w:hAnsi="Arial Narrow"/>
                <w:b/>
                <w:bCs/>
                <w:color w:val="FFFFFF"/>
                <w:sz w:val="18"/>
                <w:szCs w:val="18"/>
              </w:rPr>
              <w:t xml:space="preserve">ost </w:t>
            </w:r>
          </w:p>
        </w:tc>
      </w:tr>
      <w:tr w:rsidR="00B65934" w:rsidRPr="003E401B" w:rsidTr="00A80E1E">
        <w:trPr>
          <w:trHeight w:val="245"/>
        </w:trPr>
        <w:tc>
          <w:tcPr>
            <w:tcW w:w="3849" w:type="pct"/>
            <w:shd w:val="clear" w:color="auto" w:fill="auto"/>
            <w:noWrap/>
            <w:vAlign w:val="center"/>
          </w:tcPr>
          <w:p w:rsidR="00B65934" w:rsidRDefault="00B65934" w:rsidP="00011247">
            <w:pPr>
              <w:rPr>
                <w:rFonts w:ascii="Arial Narrow" w:hAnsi="Arial Narrow"/>
                <w:b/>
                <w:sz w:val="18"/>
                <w:szCs w:val="18"/>
              </w:rPr>
            </w:pPr>
            <w:r>
              <w:rPr>
                <w:rFonts w:ascii="Arial Narrow" w:hAnsi="Arial Narrow"/>
                <w:b/>
                <w:sz w:val="18"/>
                <w:szCs w:val="18"/>
              </w:rPr>
              <w:t>Government Oversight</w:t>
            </w:r>
          </w:p>
        </w:tc>
        <w:tc>
          <w:tcPr>
            <w:tcW w:w="1151" w:type="pct"/>
            <w:shd w:val="clear" w:color="auto" w:fill="auto"/>
            <w:noWrap/>
            <w:tcMar>
              <w:top w:w="0" w:type="dxa"/>
              <w:left w:w="108" w:type="dxa"/>
              <w:bottom w:w="0" w:type="dxa"/>
              <w:right w:w="108" w:type="dxa"/>
            </w:tcMar>
            <w:vAlign w:val="center"/>
          </w:tcPr>
          <w:p w:rsidR="00B65934" w:rsidRPr="003E401B" w:rsidDel="005663F2" w:rsidRDefault="00B65934" w:rsidP="00C034F2">
            <w:pPr>
              <w:jc w:val="center"/>
              <w:rPr>
                <w:rFonts w:ascii="Arial Narrow" w:hAnsi="Arial Narrow"/>
                <w:b/>
                <w:sz w:val="18"/>
                <w:szCs w:val="18"/>
              </w:rPr>
            </w:pPr>
            <w:r>
              <w:rPr>
                <w:rFonts w:ascii="Arial Narrow" w:hAnsi="Arial Narrow"/>
                <w:b/>
                <w:sz w:val="18"/>
                <w:szCs w:val="18"/>
              </w:rPr>
              <w:t>$2</w:t>
            </w:r>
            <w:r w:rsidR="00C034F2">
              <w:rPr>
                <w:rFonts w:ascii="Arial Narrow" w:hAnsi="Arial Narrow"/>
                <w:b/>
                <w:sz w:val="18"/>
                <w:szCs w:val="18"/>
              </w:rPr>
              <w:t>4</w:t>
            </w:r>
            <w:r>
              <w:rPr>
                <w:rFonts w:ascii="Arial Narrow" w:hAnsi="Arial Narrow"/>
                <w:b/>
                <w:sz w:val="18"/>
                <w:szCs w:val="18"/>
              </w:rPr>
              <w:t>,000</w:t>
            </w:r>
          </w:p>
        </w:tc>
      </w:tr>
      <w:tr w:rsidR="00B65934" w:rsidRPr="003E401B" w:rsidTr="00A80E1E">
        <w:trPr>
          <w:trHeight w:val="245"/>
        </w:trPr>
        <w:tc>
          <w:tcPr>
            <w:tcW w:w="3849" w:type="pct"/>
            <w:shd w:val="clear" w:color="auto" w:fill="auto"/>
            <w:noWrap/>
            <w:vAlign w:val="center"/>
          </w:tcPr>
          <w:p w:rsidR="00B65934" w:rsidRDefault="00B65934" w:rsidP="00011247">
            <w:pPr>
              <w:rPr>
                <w:rFonts w:ascii="Arial Narrow" w:hAnsi="Arial Narrow"/>
                <w:b/>
                <w:sz w:val="18"/>
                <w:szCs w:val="18"/>
              </w:rPr>
            </w:pPr>
            <w:r>
              <w:rPr>
                <w:rFonts w:ascii="Arial Narrow" w:hAnsi="Arial Narrow"/>
                <w:b/>
                <w:sz w:val="18"/>
                <w:szCs w:val="18"/>
              </w:rPr>
              <w:t>Contract Costs for Survey Development and Maintenance, Data Collection, Analysis, and Report Writing</w:t>
            </w:r>
          </w:p>
        </w:tc>
        <w:tc>
          <w:tcPr>
            <w:tcW w:w="1151" w:type="pct"/>
            <w:shd w:val="clear" w:color="auto" w:fill="auto"/>
            <w:noWrap/>
            <w:tcMar>
              <w:top w:w="0" w:type="dxa"/>
              <w:left w:w="108" w:type="dxa"/>
              <w:bottom w:w="0" w:type="dxa"/>
              <w:right w:w="108" w:type="dxa"/>
            </w:tcMar>
            <w:vAlign w:val="center"/>
          </w:tcPr>
          <w:p w:rsidR="00B65934" w:rsidRPr="003E401B" w:rsidDel="005663F2" w:rsidRDefault="00B65934" w:rsidP="00C034F2">
            <w:pPr>
              <w:jc w:val="center"/>
              <w:rPr>
                <w:rFonts w:ascii="Arial Narrow" w:hAnsi="Arial Narrow"/>
                <w:b/>
                <w:sz w:val="18"/>
                <w:szCs w:val="18"/>
              </w:rPr>
            </w:pPr>
            <w:r>
              <w:rPr>
                <w:rFonts w:ascii="Arial Narrow" w:hAnsi="Arial Narrow"/>
                <w:b/>
                <w:sz w:val="18"/>
                <w:szCs w:val="18"/>
              </w:rPr>
              <w:t>$</w:t>
            </w:r>
            <w:r w:rsidR="00C034F2">
              <w:rPr>
                <w:rFonts w:ascii="Arial Narrow" w:hAnsi="Arial Narrow"/>
                <w:b/>
                <w:sz w:val="18"/>
                <w:szCs w:val="18"/>
              </w:rPr>
              <w:t>16</w:t>
            </w:r>
            <w:r>
              <w:rPr>
                <w:rFonts w:ascii="Arial Narrow" w:hAnsi="Arial Narrow"/>
                <w:b/>
                <w:sz w:val="18"/>
                <w:szCs w:val="18"/>
              </w:rPr>
              <w:t>0,000</w:t>
            </w:r>
          </w:p>
        </w:tc>
      </w:tr>
      <w:tr w:rsidR="00B65934" w:rsidRPr="003E401B" w:rsidTr="00A80E1E">
        <w:trPr>
          <w:trHeight w:val="245"/>
        </w:trPr>
        <w:tc>
          <w:tcPr>
            <w:tcW w:w="3849" w:type="pct"/>
            <w:shd w:val="clear" w:color="auto" w:fill="666666"/>
            <w:noWrap/>
            <w:vAlign w:val="center"/>
          </w:tcPr>
          <w:p w:rsidR="00B65934" w:rsidRPr="00A80E1E" w:rsidRDefault="002113A7" w:rsidP="00011247">
            <w:pPr>
              <w:rPr>
                <w:rFonts w:ascii="Arial Narrow" w:hAnsi="Arial Narrow"/>
                <w:b/>
                <w:color w:val="FFFFFF" w:themeColor="background1"/>
                <w:sz w:val="18"/>
                <w:szCs w:val="18"/>
              </w:rPr>
            </w:pPr>
            <w:r w:rsidRPr="00A80E1E">
              <w:rPr>
                <w:rFonts w:ascii="Arial Narrow" w:hAnsi="Arial Narrow"/>
                <w:b/>
                <w:color w:val="FFFFFF" w:themeColor="background1"/>
                <w:sz w:val="18"/>
                <w:szCs w:val="18"/>
              </w:rPr>
              <w:t>Annual Total</w:t>
            </w:r>
          </w:p>
        </w:tc>
        <w:tc>
          <w:tcPr>
            <w:tcW w:w="1151" w:type="pct"/>
            <w:shd w:val="clear" w:color="auto" w:fill="666666"/>
            <w:noWrap/>
            <w:tcMar>
              <w:top w:w="0" w:type="dxa"/>
              <w:left w:w="108" w:type="dxa"/>
              <w:bottom w:w="0" w:type="dxa"/>
              <w:right w:w="108" w:type="dxa"/>
            </w:tcMar>
            <w:vAlign w:val="center"/>
          </w:tcPr>
          <w:p w:rsidR="00B65934" w:rsidRPr="00A80E1E" w:rsidRDefault="002113A7" w:rsidP="00C034F2">
            <w:pPr>
              <w:jc w:val="center"/>
              <w:rPr>
                <w:rFonts w:ascii="Arial Narrow" w:hAnsi="Arial Narrow"/>
                <w:b/>
                <w:color w:val="FFFFFF" w:themeColor="background1"/>
                <w:sz w:val="18"/>
                <w:szCs w:val="18"/>
              </w:rPr>
            </w:pPr>
            <w:r w:rsidRPr="00A80E1E">
              <w:rPr>
                <w:rFonts w:ascii="Arial Narrow" w:hAnsi="Arial Narrow"/>
                <w:b/>
                <w:color w:val="FFFFFF" w:themeColor="background1"/>
                <w:sz w:val="18"/>
                <w:szCs w:val="18"/>
              </w:rPr>
              <w:t>$184,000</w:t>
            </w:r>
          </w:p>
        </w:tc>
      </w:tr>
    </w:tbl>
    <w:p w:rsidR="00B65934" w:rsidRDefault="00B65934" w:rsidP="00D52531">
      <w:pPr>
        <w:tabs>
          <w:tab w:val="left" w:pos="0"/>
        </w:tabs>
      </w:pPr>
    </w:p>
    <w:p w:rsidR="00B65934" w:rsidRDefault="00B65934" w:rsidP="00B65934">
      <w:pPr>
        <w:tabs>
          <w:tab w:val="left" w:pos="0"/>
        </w:tabs>
        <w:rPr>
          <w:rStyle w:val="majorhead"/>
          <w:b w:val="0"/>
          <w:sz w:val="22"/>
          <w:szCs w:val="22"/>
        </w:rPr>
      </w:pPr>
      <w:r w:rsidRPr="008C1AC9">
        <w:t>Total annual costs</w:t>
      </w:r>
      <w:r>
        <w:t>, including respondent burden and government costs,</w:t>
      </w:r>
      <w:r w:rsidRPr="008C1AC9">
        <w:t xml:space="preserve"> are estimated at $</w:t>
      </w:r>
      <w:r w:rsidR="00C034F2">
        <w:t>1</w:t>
      </w:r>
      <w:r w:rsidR="00542B60">
        <w:t>84</w:t>
      </w:r>
      <w:r w:rsidRPr="008C1AC9">
        <w:t>,</w:t>
      </w:r>
      <w:r w:rsidR="00542B60">
        <w:t>000</w:t>
      </w:r>
      <w:bookmarkStart w:id="4" w:name="_GoBack"/>
      <w:bookmarkEnd w:id="4"/>
      <w:r w:rsidRPr="008C1AC9">
        <w:t>.</w:t>
      </w:r>
    </w:p>
    <w:p w:rsidR="00101CE4" w:rsidRDefault="00101CE4" w:rsidP="00D52531">
      <w:pPr>
        <w:tabs>
          <w:tab w:val="left" w:pos="0"/>
        </w:tabs>
        <w:rPr>
          <w:rStyle w:val="majorhead"/>
          <w:b w:val="0"/>
          <w:sz w:val="22"/>
          <w:szCs w:val="22"/>
        </w:rPr>
      </w:pPr>
    </w:p>
    <w:p w:rsidR="00A80E1E" w:rsidRDefault="00A80E1E">
      <w:pPr>
        <w:rPr>
          <w:b/>
          <w:sz w:val="24"/>
          <w:szCs w:val="24"/>
        </w:rPr>
      </w:pPr>
      <w:r>
        <w:rPr>
          <w:b/>
          <w:sz w:val="24"/>
          <w:szCs w:val="24"/>
        </w:rPr>
        <w:br w:type="page"/>
      </w:r>
    </w:p>
    <w:p w:rsidR="00D52531" w:rsidRPr="002C42B7" w:rsidRDefault="00FD50DA" w:rsidP="00D52531">
      <w:pPr>
        <w:tabs>
          <w:tab w:val="left" w:pos="0"/>
        </w:tabs>
        <w:rPr>
          <w:b/>
          <w:sz w:val="24"/>
          <w:szCs w:val="24"/>
        </w:rPr>
      </w:pPr>
      <w:r>
        <w:rPr>
          <w:b/>
          <w:sz w:val="24"/>
          <w:szCs w:val="24"/>
        </w:rPr>
        <w:lastRenderedPageBreak/>
        <w:t>A</w:t>
      </w:r>
      <w:r w:rsidR="00D52531" w:rsidRPr="002C42B7">
        <w:rPr>
          <w:b/>
          <w:sz w:val="24"/>
          <w:szCs w:val="24"/>
        </w:rPr>
        <w:t>15. Changes in Burden</w:t>
      </w:r>
    </w:p>
    <w:p w:rsidR="00D52531" w:rsidRDefault="00D52531" w:rsidP="00D52531">
      <w:pPr>
        <w:tabs>
          <w:tab w:val="left" w:pos="0"/>
        </w:tabs>
        <w:rPr>
          <w:szCs w:val="22"/>
        </w:rPr>
      </w:pPr>
    </w:p>
    <w:p w:rsidR="00FD50DA" w:rsidRDefault="00FD50DA" w:rsidP="00D52531">
      <w:pPr>
        <w:tabs>
          <w:tab w:val="left" w:pos="0"/>
        </w:tabs>
        <w:rPr>
          <w:szCs w:val="22"/>
        </w:rPr>
      </w:pPr>
      <w:r>
        <w:rPr>
          <w:szCs w:val="22"/>
        </w:rPr>
        <w:t xml:space="preserve">Currently, </w:t>
      </w:r>
      <w:r w:rsidR="00B65934">
        <w:rPr>
          <w:szCs w:val="22"/>
        </w:rPr>
        <w:t>there are 252</w:t>
      </w:r>
      <w:r>
        <w:rPr>
          <w:szCs w:val="22"/>
        </w:rPr>
        <w:t xml:space="preserve"> </w:t>
      </w:r>
      <w:r w:rsidR="00B65934">
        <w:rPr>
          <w:szCs w:val="22"/>
        </w:rPr>
        <w:t xml:space="preserve">respondent </w:t>
      </w:r>
      <w:r>
        <w:rPr>
          <w:szCs w:val="22"/>
        </w:rPr>
        <w:t xml:space="preserve">burden hours in the OMB inventory for data collection associated with </w:t>
      </w:r>
      <w:r w:rsidR="00EF52B1">
        <w:rPr>
          <w:szCs w:val="22"/>
        </w:rPr>
        <w:t xml:space="preserve">the </w:t>
      </w:r>
      <w:r w:rsidR="00B65934">
        <w:t>0930-0325</w:t>
      </w:r>
      <w:r w:rsidR="00EF52B1">
        <w:t xml:space="preserve"> </w:t>
      </w:r>
      <w:r>
        <w:rPr>
          <w:szCs w:val="22"/>
        </w:rPr>
        <w:t xml:space="preserve">clearance request. </w:t>
      </w:r>
      <w:r w:rsidR="00EF52B1">
        <w:rPr>
          <w:szCs w:val="22"/>
        </w:rPr>
        <w:t xml:space="preserve"> </w:t>
      </w:r>
      <w:r>
        <w:rPr>
          <w:szCs w:val="22"/>
        </w:rPr>
        <w:t xml:space="preserve">SAMHSA is requesting </w:t>
      </w:r>
      <w:r w:rsidR="00B65934">
        <w:rPr>
          <w:szCs w:val="22"/>
        </w:rPr>
        <w:t>226</w:t>
      </w:r>
      <w:r>
        <w:rPr>
          <w:szCs w:val="22"/>
        </w:rPr>
        <w:t xml:space="preserve"> hours. </w:t>
      </w:r>
      <w:r w:rsidR="00EF52B1">
        <w:rPr>
          <w:szCs w:val="22"/>
        </w:rPr>
        <w:t xml:space="preserve"> </w:t>
      </w:r>
      <w:r>
        <w:rPr>
          <w:szCs w:val="22"/>
        </w:rPr>
        <w:t xml:space="preserve">This represents a </w:t>
      </w:r>
      <w:r w:rsidR="00B65934">
        <w:rPr>
          <w:szCs w:val="22"/>
        </w:rPr>
        <w:t xml:space="preserve">26 hour </w:t>
      </w:r>
      <w:r>
        <w:rPr>
          <w:szCs w:val="22"/>
        </w:rPr>
        <w:t xml:space="preserve">decrease in total burden due to revisions in instruments described in Section A2 above. </w:t>
      </w:r>
    </w:p>
    <w:p w:rsidR="00D52531" w:rsidRDefault="00ED3AB4" w:rsidP="008B4137">
      <w:pPr>
        <w:tabs>
          <w:tab w:val="left" w:pos="0"/>
          <w:tab w:val="left" w:pos="1410"/>
        </w:tabs>
        <w:rPr>
          <w:szCs w:val="22"/>
        </w:rPr>
      </w:pPr>
      <w:r>
        <w:rPr>
          <w:szCs w:val="22"/>
        </w:rPr>
        <w:tab/>
      </w:r>
    </w:p>
    <w:p w:rsidR="00D52531" w:rsidRPr="002C42B7" w:rsidRDefault="00FD50DA" w:rsidP="00D52531">
      <w:pPr>
        <w:tabs>
          <w:tab w:val="left" w:pos="0"/>
        </w:tabs>
        <w:rPr>
          <w:rStyle w:val="majorhead"/>
          <w:sz w:val="24"/>
          <w:szCs w:val="24"/>
        </w:rPr>
      </w:pPr>
      <w:r>
        <w:rPr>
          <w:b/>
          <w:sz w:val="24"/>
          <w:szCs w:val="24"/>
        </w:rPr>
        <w:t>A</w:t>
      </w:r>
      <w:r w:rsidR="00D52531" w:rsidRPr="002C42B7">
        <w:rPr>
          <w:b/>
          <w:sz w:val="24"/>
          <w:szCs w:val="24"/>
        </w:rPr>
        <w:t xml:space="preserve">16. </w:t>
      </w:r>
      <w:r w:rsidR="00D52531" w:rsidRPr="002C42B7">
        <w:rPr>
          <w:rStyle w:val="majorhead"/>
          <w:sz w:val="24"/>
          <w:szCs w:val="24"/>
        </w:rPr>
        <w:t>Time Schedule, Publication, Analysis Plans</w:t>
      </w:r>
    </w:p>
    <w:p w:rsidR="00D52531" w:rsidRPr="00D679DD" w:rsidRDefault="00D52531" w:rsidP="00D52531">
      <w:pPr>
        <w:tabs>
          <w:tab w:val="left" w:pos="0"/>
        </w:tabs>
        <w:rPr>
          <w:rStyle w:val="majorhead"/>
          <w:sz w:val="22"/>
          <w:szCs w:val="22"/>
        </w:rPr>
      </w:pPr>
    </w:p>
    <w:p w:rsidR="00D52531" w:rsidRPr="00D679DD" w:rsidRDefault="00D52531" w:rsidP="00D52531">
      <w:pPr>
        <w:tabs>
          <w:tab w:val="left" w:pos="0"/>
        </w:tabs>
        <w:rPr>
          <w:rStyle w:val="majorhead"/>
          <w:sz w:val="22"/>
          <w:szCs w:val="22"/>
        </w:rPr>
      </w:pPr>
      <w:r w:rsidRPr="00D679DD">
        <w:rPr>
          <w:rStyle w:val="majorhead"/>
          <w:sz w:val="22"/>
          <w:szCs w:val="22"/>
        </w:rPr>
        <w:t>a. Time Schedule</w:t>
      </w:r>
    </w:p>
    <w:p w:rsidR="00D52531" w:rsidRDefault="00D52531" w:rsidP="00D52531">
      <w:pPr>
        <w:pStyle w:val="Level2"/>
        <w:widowControl/>
        <w:numPr>
          <w:ilvl w:val="0"/>
          <w:numId w:val="0"/>
        </w:numPr>
        <w:suppressAutoHyphens/>
        <w:rPr>
          <w:rFonts w:ascii="Arial" w:hAnsi="Arial" w:cs="Arial"/>
          <w:sz w:val="22"/>
          <w:szCs w:val="22"/>
          <w:highlight w:val="magenta"/>
        </w:rPr>
      </w:pPr>
    </w:p>
    <w:p w:rsidR="00D52531" w:rsidRPr="00D679DD" w:rsidRDefault="002C42B7" w:rsidP="00D52531">
      <w:pPr>
        <w:pStyle w:val="Level2"/>
        <w:widowControl/>
        <w:numPr>
          <w:ilvl w:val="0"/>
          <w:numId w:val="0"/>
        </w:numPr>
        <w:suppressAutoHyphens/>
        <w:rPr>
          <w:rFonts w:ascii="Arial" w:hAnsi="Arial" w:cs="Arial"/>
          <w:sz w:val="22"/>
          <w:szCs w:val="22"/>
        </w:rPr>
      </w:pPr>
      <w:r>
        <w:rPr>
          <w:rFonts w:ascii="Arial" w:hAnsi="Arial" w:cs="Arial"/>
          <w:sz w:val="22"/>
          <w:szCs w:val="22"/>
        </w:rPr>
        <w:t>T</w:t>
      </w:r>
      <w:r w:rsidRPr="00E441C3">
        <w:rPr>
          <w:rFonts w:ascii="Arial" w:hAnsi="Arial" w:cs="Arial"/>
          <w:sz w:val="22"/>
          <w:szCs w:val="22"/>
        </w:rPr>
        <w:t xml:space="preserve">he </w:t>
      </w:r>
      <w:r w:rsidRPr="007A7911">
        <w:rPr>
          <w:rFonts w:ascii="Arial" w:hAnsi="Arial" w:cs="Arial"/>
          <w:b/>
          <w:sz w:val="22"/>
          <w:szCs w:val="22"/>
        </w:rPr>
        <w:t>NA</w:t>
      </w:r>
      <w:r w:rsidR="00602EFC" w:rsidRPr="007A7911">
        <w:rPr>
          <w:rFonts w:ascii="Arial" w:hAnsi="Arial" w:cs="Arial"/>
          <w:b/>
          <w:sz w:val="22"/>
          <w:szCs w:val="22"/>
        </w:rPr>
        <w:t>S</w:t>
      </w:r>
      <w:r w:rsidRPr="002C42B7">
        <w:rPr>
          <w:rFonts w:ascii="Arial" w:hAnsi="Arial" w:cs="Arial"/>
          <w:sz w:val="22"/>
          <w:szCs w:val="22"/>
        </w:rPr>
        <w:t xml:space="preserve"> and the </w:t>
      </w:r>
      <w:r w:rsidR="00EF52B1" w:rsidRPr="007A7911">
        <w:rPr>
          <w:rFonts w:ascii="Arial" w:hAnsi="Arial" w:cs="Arial"/>
          <w:b/>
          <w:sz w:val="22"/>
          <w:szCs w:val="22"/>
        </w:rPr>
        <w:t>CSS</w:t>
      </w:r>
      <w:r w:rsidRPr="00E441C3">
        <w:rPr>
          <w:rFonts w:ascii="Arial" w:hAnsi="Arial" w:cs="Arial"/>
          <w:sz w:val="22"/>
          <w:szCs w:val="22"/>
        </w:rPr>
        <w:t xml:space="preserve"> </w:t>
      </w:r>
      <w:r>
        <w:rPr>
          <w:rFonts w:ascii="Arial" w:hAnsi="Arial" w:cs="Arial"/>
          <w:sz w:val="22"/>
          <w:szCs w:val="22"/>
        </w:rPr>
        <w:t xml:space="preserve">will follow the same time schedule, which </w:t>
      </w:r>
      <w:r w:rsidR="00D52531" w:rsidRPr="00E441C3">
        <w:rPr>
          <w:rFonts w:ascii="Arial" w:hAnsi="Arial" w:cs="Arial"/>
          <w:sz w:val="22"/>
          <w:szCs w:val="22"/>
        </w:rPr>
        <w:t xml:space="preserve">is summarized in Table </w:t>
      </w:r>
      <w:r w:rsidR="00EF52B1">
        <w:rPr>
          <w:rFonts w:ascii="Arial" w:hAnsi="Arial" w:cs="Arial"/>
          <w:sz w:val="22"/>
          <w:szCs w:val="22"/>
        </w:rPr>
        <w:t>4</w:t>
      </w:r>
      <w:r w:rsidR="00D52531" w:rsidRPr="00E441C3">
        <w:rPr>
          <w:rFonts w:ascii="Arial" w:hAnsi="Arial" w:cs="Arial"/>
          <w:sz w:val="22"/>
          <w:szCs w:val="22"/>
        </w:rPr>
        <w:t xml:space="preserve">. </w:t>
      </w:r>
      <w:r w:rsidR="00FD50DA">
        <w:rPr>
          <w:rFonts w:ascii="Arial" w:hAnsi="Arial" w:cs="Arial"/>
          <w:sz w:val="22"/>
          <w:szCs w:val="22"/>
        </w:rPr>
        <w:t xml:space="preserve">A 3-year clearance is requested for this project.  </w:t>
      </w:r>
    </w:p>
    <w:p w:rsidR="00D52531" w:rsidRDefault="00D52531" w:rsidP="00D52531">
      <w:pPr>
        <w:tabs>
          <w:tab w:val="left" w:pos="0"/>
        </w:tabs>
        <w:rPr>
          <w:rStyle w:val="majorhead"/>
          <w:b w:val="0"/>
          <w:sz w:val="22"/>
          <w:szCs w:val="22"/>
        </w:rPr>
      </w:pPr>
    </w:p>
    <w:p w:rsidR="00D52531" w:rsidRPr="00B67753" w:rsidRDefault="00D52531" w:rsidP="00D52531">
      <w:pPr>
        <w:tabs>
          <w:tab w:val="left" w:pos="0"/>
        </w:tabs>
        <w:rPr>
          <w:rStyle w:val="majorhead"/>
          <w:sz w:val="22"/>
          <w:szCs w:val="22"/>
        </w:rPr>
      </w:pPr>
      <w:r w:rsidRPr="00B67753">
        <w:rPr>
          <w:rStyle w:val="majorhead"/>
          <w:sz w:val="22"/>
          <w:szCs w:val="22"/>
        </w:rPr>
        <w:t xml:space="preserve">Table </w:t>
      </w:r>
      <w:r w:rsidR="00EF52B1">
        <w:rPr>
          <w:rStyle w:val="majorhead"/>
          <w:sz w:val="22"/>
          <w:szCs w:val="22"/>
        </w:rPr>
        <w:t>4</w:t>
      </w:r>
      <w:r w:rsidR="002C42B7">
        <w:rPr>
          <w:rStyle w:val="majorhead"/>
          <w:sz w:val="22"/>
          <w:szCs w:val="22"/>
        </w:rPr>
        <w:t>.</w:t>
      </w:r>
      <w:r w:rsidRPr="00B67753">
        <w:rPr>
          <w:rStyle w:val="majorhead"/>
          <w:sz w:val="22"/>
          <w:szCs w:val="22"/>
        </w:rPr>
        <w:t xml:space="preserve"> Time Schedule</w:t>
      </w:r>
    </w:p>
    <w:tbl>
      <w:tblPr>
        <w:tblW w:w="60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870"/>
      </w:tblGrid>
      <w:tr w:rsidR="00D52531" w:rsidRPr="00263ABE" w:rsidTr="00263ABE">
        <w:trPr>
          <w:tblHeader/>
        </w:trPr>
        <w:tc>
          <w:tcPr>
            <w:tcW w:w="2160" w:type="dxa"/>
            <w:tcBorders>
              <w:top w:val="single" w:sz="4" w:space="0" w:color="auto"/>
              <w:left w:val="single" w:sz="4" w:space="0" w:color="auto"/>
              <w:bottom w:val="single" w:sz="4" w:space="0" w:color="auto"/>
              <w:right w:val="single" w:sz="4" w:space="0" w:color="auto"/>
            </w:tcBorders>
            <w:shd w:val="clear" w:color="auto" w:fill="606060"/>
          </w:tcPr>
          <w:p w:rsidR="00D52531" w:rsidRPr="00263ABE" w:rsidRDefault="00D52531" w:rsidP="00D52531">
            <w:pPr>
              <w:spacing w:before="60" w:after="60"/>
              <w:rPr>
                <w:b/>
                <w:color w:val="FFFFFF"/>
                <w:sz w:val="18"/>
                <w:szCs w:val="18"/>
              </w:rPr>
            </w:pPr>
            <w:r w:rsidRPr="00263ABE">
              <w:rPr>
                <w:b/>
                <w:color w:val="FFFFFF"/>
                <w:sz w:val="18"/>
                <w:szCs w:val="18"/>
              </w:rPr>
              <w:t>Task</w:t>
            </w:r>
          </w:p>
        </w:tc>
        <w:tc>
          <w:tcPr>
            <w:tcW w:w="3870" w:type="dxa"/>
            <w:tcBorders>
              <w:top w:val="single" w:sz="4" w:space="0" w:color="auto"/>
              <w:left w:val="single" w:sz="4" w:space="0" w:color="auto"/>
              <w:bottom w:val="single" w:sz="4" w:space="0" w:color="auto"/>
              <w:right w:val="single" w:sz="4" w:space="0" w:color="auto"/>
            </w:tcBorders>
            <w:shd w:val="clear" w:color="auto" w:fill="606060"/>
          </w:tcPr>
          <w:p w:rsidR="00D52531" w:rsidRPr="00263ABE" w:rsidRDefault="00D52531" w:rsidP="00D52531">
            <w:pPr>
              <w:spacing w:before="60" w:after="60"/>
              <w:rPr>
                <w:b/>
                <w:color w:val="FFFFFF"/>
                <w:sz w:val="18"/>
                <w:szCs w:val="18"/>
              </w:rPr>
            </w:pPr>
            <w:r w:rsidRPr="00263ABE">
              <w:rPr>
                <w:b/>
                <w:color w:val="FFFFFF"/>
                <w:sz w:val="18"/>
                <w:szCs w:val="18"/>
              </w:rPr>
              <w:t>Date</w:t>
            </w:r>
          </w:p>
        </w:tc>
      </w:tr>
      <w:tr w:rsidR="00D52531" w:rsidRPr="00C64A00">
        <w:tc>
          <w:tcPr>
            <w:tcW w:w="2160" w:type="dxa"/>
            <w:tcBorders>
              <w:top w:val="single" w:sz="4" w:space="0" w:color="auto"/>
              <w:left w:val="single" w:sz="4" w:space="0" w:color="auto"/>
              <w:bottom w:val="single" w:sz="4" w:space="0" w:color="auto"/>
              <w:right w:val="single" w:sz="4" w:space="0" w:color="auto"/>
            </w:tcBorders>
            <w:shd w:val="clear" w:color="auto" w:fill="FFFFFF"/>
          </w:tcPr>
          <w:p w:rsidR="00D52531" w:rsidRPr="00263ABE" w:rsidRDefault="00B65934" w:rsidP="00D52531">
            <w:pPr>
              <w:spacing w:before="60" w:after="60"/>
              <w:rPr>
                <w:sz w:val="18"/>
                <w:szCs w:val="18"/>
              </w:rPr>
            </w:pPr>
            <w:r>
              <w:rPr>
                <w:sz w:val="18"/>
                <w:szCs w:val="18"/>
              </w:rPr>
              <w:t xml:space="preserve">Obtain </w:t>
            </w:r>
            <w:r w:rsidR="00D52531" w:rsidRPr="00263ABE">
              <w:rPr>
                <w:sz w:val="18"/>
                <w:szCs w:val="18"/>
              </w:rPr>
              <w:t xml:space="preserve">OMB </w:t>
            </w:r>
            <w:r w:rsidR="00263ABE" w:rsidRPr="00263ABE">
              <w:rPr>
                <w:sz w:val="18"/>
                <w:szCs w:val="18"/>
              </w:rPr>
              <w:t>A</w:t>
            </w:r>
            <w:r w:rsidR="00D52531" w:rsidRPr="00263ABE">
              <w:rPr>
                <w:sz w:val="18"/>
                <w:szCs w:val="18"/>
              </w:rPr>
              <w:t>pproval</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D52531" w:rsidRPr="00263ABE" w:rsidRDefault="00B65934" w:rsidP="00BE723C">
            <w:pPr>
              <w:spacing w:before="60" w:after="60"/>
              <w:rPr>
                <w:sz w:val="18"/>
                <w:szCs w:val="18"/>
              </w:rPr>
            </w:pPr>
            <w:r>
              <w:rPr>
                <w:sz w:val="18"/>
                <w:szCs w:val="18"/>
              </w:rPr>
              <w:t xml:space="preserve">Winter </w:t>
            </w:r>
            <w:r w:rsidR="00ED3AB4">
              <w:rPr>
                <w:sz w:val="18"/>
                <w:szCs w:val="18"/>
              </w:rPr>
              <w:t>2013</w:t>
            </w:r>
          </w:p>
        </w:tc>
      </w:tr>
      <w:tr w:rsidR="00D52531" w:rsidRPr="00C64A00">
        <w:tc>
          <w:tcPr>
            <w:tcW w:w="2160" w:type="dxa"/>
            <w:tcBorders>
              <w:top w:val="single" w:sz="4" w:space="0" w:color="auto"/>
              <w:left w:val="single" w:sz="4" w:space="0" w:color="auto"/>
              <w:bottom w:val="single" w:sz="4" w:space="0" w:color="auto"/>
              <w:right w:val="single" w:sz="4" w:space="0" w:color="auto"/>
            </w:tcBorders>
            <w:shd w:val="clear" w:color="auto" w:fill="FFFFFF"/>
          </w:tcPr>
          <w:p w:rsidR="00D52531" w:rsidRPr="00263ABE" w:rsidRDefault="00263ABE" w:rsidP="00D52531">
            <w:pPr>
              <w:spacing w:before="60" w:after="60"/>
              <w:rPr>
                <w:sz w:val="18"/>
                <w:szCs w:val="18"/>
              </w:rPr>
            </w:pPr>
            <w:r w:rsidRPr="00263ABE">
              <w:rPr>
                <w:sz w:val="18"/>
                <w:szCs w:val="18"/>
              </w:rPr>
              <w:t>D</w:t>
            </w:r>
            <w:r w:rsidR="00D52531" w:rsidRPr="00263ABE">
              <w:rPr>
                <w:sz w:val="18"/>
                <w:szCs w:val="18"/>
              </w:rPr>
              <w:t xml:space="preserve">ata </w:t>
            </w:r>
            <w:r w:rsidRPr="00263ABE">
              <w:rPr>
                <w:sz w:val="18"/>
                <w:szCs w:val="18"/>
              </w:rPr>
              <w:t>C</w:t>
            </w:r>
            <w:r w:rsidR="00D52531" w:rsidRPr="00263ABE">
              <w:rPr>
                <w:sz w:val="18"/>
                <w:szCs w:val="18"/>
              </w:rPr>
              <w:t>ollection</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D52531" w:rsidRPr="00263ABE" w:rsidRDefault="00B65934" w:rsidP="00B65934">
            <w:pPr>
              <w:spacing w:before="60" w:after="60"/>
              <w:rPr>
                <w:sz w:val="18"/>
                <w:szCs w:val="18"/>
              </w:rPr>
            </w:pPr>
            <w:r>
              <w:rPr>
                <w:sz w:val="18"/>
                <w:szCs w:val="18"/>
              </w:rPr>
              <w:t xml:space="preserve">Spring </w:t>
            </w:r>
            <w:r w:rsidR="00425941" w:rsidRPr="00263ABE" w:rsidDel="00CB5142">
              <w:rPr>
                <w:sz w:val="18"/>
                <w:szCs w:val="18"/>
              </w:rPr>
              <w:t>201</w:t>
            </w:r>
            <w:r>
              <w:rPr>
                <w:sz w:val="18"/>
                <w:szCs w:val="18"/>
              </w:rPr>
              <w:t>4</w:t>
            </w:r>
            <w:r w:rsidR="00425941" w:rsidRPr="00263ABE">
              <w:rPr>
                <w:sz w:val="18"/>
                <w:szCs w:val="18"/>
              </w:rPr>
              <w:t xml:space="preserve"> </w:t>
            </w:r>
            <w:r w:rsidR="00D52531" w:rsidRPr="00263ABE">
              <w:rPr>
                <w:sz w:val="18"/>
                <w:szCs w:val="18"/>
              </w:rPr>
              <w:t xml:space="preserve">through </w:t>
            </w:r>
            <w:r>
              <w:rPr>
                <w:sz w:val="18"/>
                <w:szCs w:val="18"/>
              </w:rPr>
              <w:t>Spring</w:t>
            </w:r>
            <w:r w:rsidR="00EF52B1">
              <w:rPr>
                <w:sz w:val="18"/>
                <w:szCs w:val="18"/>
              </w:rPr>
              <w:t xml:space="preserve"> </w:t>
            </w:r>
            <w:r w:rsidR="00425941" w:rsidRPr="00263ABE">
              <w:rPr>
                <w:sz w:val="18"/>
                <w:szCs w:val="18"/>
              </w:rPr>
              <w:t>201</w:t>
            </w:r>
            <w:r>
              <w:rPr>
                <w:sz w:val="18"/>
                <w:szCs w:val="18"/>
              </w:rPr>
              <w:t>6</w:t>
            </w:r>
          </w:p>
        </w:tc>
      </w:tr>
      <w:tr w:rsidR="00D52531" w:rsidRPr="00C64A00">
        <w:tc>
          <w:tcPr>
            <w:tcW w:w="2160" w:type="dxa"/>
            <w:tcBorders>
              <w:top w:val="single" w:sz="4" w:space="0" w:color="auto"/>
              <w:left w:val="single" w:sz="4" w:space="0" w:color="auto"/>
              <w:bottom w:val="single" w:sz="4" w:space="0" w:color="auto"/>
              <w:right w:val="single" w:sz="4" w:space="0" w:color="auto"/>
            </w:tcBorders>
            <w:shd w:val="clear" w:color="auto" w:fill="FFFFFF"/>
          </w:tcPr>
          <w:p w:rsidR="00D52531" w:rsidRPr="00263ABE" w:rsidRDefault="00D52531" w:rsidP="00D52531">
            <w:pPr>
              <w:spacing w:before="60" w:after="60"/>
              <w:rPr>
                <w:sz w:val="18"/>
                <w:szCs w:val="18"/>
              </w:rPr>
            </w:pPr>
            <w:r w:rsidRPr="00263ABE">
              <w:rPr>
                <w:sz w:val="18"/>
                <w:szCs w:val="18"/>
              </w:rPr>
              <w:t xml:space="preserve">Data </w:t>
            </w:r>
            <w:r w:rsidR="00263ABE" w:rsidRPr="00263ABE">
              <w:rPr>
                <w:sz w:val="18"/>
                <w:szCs w:val="18"/>
              </w:rPr>
              <w:t>A</w:t>
            </w:r>
            <w:r w:rsidRPr="00263ABE">
              <w:rPr>
                <w:sz w:val="18"/>
                <w:szCs w:val="18"/>
              </w:rPr>
              <w:t>nalysis</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D52531" w:rsidRPr="00263ABE" w:rsidRDefault="00D52531" w:rsidP="00D52531">
            <w:pPr>
              <w:spacing w:before="60" w:after="60"/>
              <w:rPr>
                <w:sz w:val="18"/>
                <w:szCs w:val="18"/>
              </w:rPr>
            </w:pPr>
            <w:r w:rsidRPr="00263ABE">
              <w:rPr>
                <w:sz w:val="18"/>
                <w:szCs w:val="18"/>
              </w:rPr>
              <w:t>Ongoing</w:t>
            </w:r>
          </w:p>
        </w:tc>
      </w:tr>
      <w:tr w:rsidR="00FC329C" w:rsidRPr="00C64A00">
        <w:tc>
          <w:tcPr>
            <w:tcW w:w="2160" w:type="dxa"/>
            <w:tcBorders>
              <w:top w:val="single" w:sz="4" w:space="0" w:color="auto"/>
              <w:left w:val="single" w:sz="4" w:space="0" w:color="auto"/>
              <w:bottom w:val="single" w:sz="4" w:space="0" w:color="auto"/>
              <w:right w:val="single" w:sz="4" w:space="0" w:color="auto"/>
            </w:tcBorders>
            <w:shd w:val="clear" w:color="auto" w:fill="FFFFFF"/>
          </w:tcPr>
          <w:p w:rsidR="00FC329C" w:rsidRPr="00263ABE" w:rsidRDefault="00FC329C" w:rsidP="00D52531">
            <w:pPr>
              <w:spacing w:before="60" w:after="60"/>
              <w:rPr>
                <w:sz w:val="18"/>
                <w:szCs w:val="18"/>
              </w:rPr>
            </w:pPr>
            <w:r>
              <w:rPr>
                <w:sz w:val="18"/>
                <w:szCs w:val="18"/>
              </w:rPr>
              <w:t>Annual Reporting</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FC329C" w:rsidRPr="00263ABE" w:rsidRDefault="00FC329C" w:rsidP="00D52531">
            <w:pPr>
              <w:spacing w:before="60" w:after="60"/>
              <w:rPr>
                <w:sz w:val="18"/>
                <w:szCs w:val="18"/>
              </w:rPr>
            </w:pPr>
            <w:r>
              <w:rPr>
                <w:sz w:val="18"/>
                <w:szCs w:val="18"/>
              </w:rPr>
              <w:t>Ongoing</w:t>
            </w:r>
          </w:p>
        </w:tc>
      </w:tr>
    </w:tbl>
    <w:p w:rsidR="00B8612F" w:rsidRDefault="00B8612F" w:rsidP="00D52531">
      <w:pPr>
        <w:pStyle w:val="Level2"/>
        <w:numPr>
          <w:ilvl w:val="0"/>
          <w:numId w:val="0"/>
        </w:numPr>
        <w:rPr>
          <w:rStyle w:val="minorhead"/>
          <w:sz w:val="22"/>
          <w:szCs w:val="22"/>
        </w:rPr>
      </w:pPr>
    </w:p>
    <w:p w:rsidR="00D52531" w:rsidRDefault="00D52531" w:rsidP="00D52531">
      <w:pPr>
        <w:pStyle w:val="Level2"/>
        <w:numPr>
          <w:ilvl w:val="0"/>
          <w:numId w:val="0"/>
        </w:numPr>
        <w:rPr>
          <w:rStyle w:val="majorhead"/>
          <w:sz w:val="22"/>
          <w:szCs w:val="22"/>
        </w:rPr>
      </w:pPr>
      <w:r w:rsidRPr="00811509">
        <w:rPr>
          <w:rStyle w:val="minorhead"/>
          <w:sz w:val="22"/>
          <w:szCs w:val="22"/>
        </w:rPr>
        <w:t>b. Publication Plans</w:t>
      </w:r>
    </w:p>
    <w:p w:rsidR="00D52531" w:rsidRDefault="00D52531" w:rsidP="00D52531">
      <w:pPr>
        <w:tabs>
          <w:tab w:val="left" w:pos="0"/>
        </w:tabs>
        <w:rPr>
          <w:rStyle w:val="majorhead"/>
          <w:sz w:val="22"/>
          <w:szCs w:val="22"/>
        </w:rPr>
      </w:pPr>
    </w:p>
    <w:p w:rsidR="00D52531" w:rsidRDefault="00D52531" w:rsidP="00D52531">
      <w:pPr>
        <w:tabs>
          <w:tab w:val="left" w:pos="0"/>
        </w:tabs>
        <w:rPr>
          <w:rStyle w:val="majorhead"/>
          <w:b w:val="0"/>
          <w:sz w:val="22"/>
          <w:szCs w:val="22"/>
        </w:rPr>
      </w:pPr>
      <w:r>
        <w:rPr>
          <w:rStyle w:val="majorhead"/>
          <w:b w:val="0"/>
          <w:sz w:val="22"/>
          <w:szCs w:val="22"/>
        </w:rPr>
        <w:t xml:space="preserve">The </w:t>
      </w:r>
      <w:r w:rsidR="00BC3E46">
        <w:rPr>
          <w:rStyle w:val="majorhead"/>
          <w:b w:val="0"/>
          <w:sz w:val="22"/>
          <w:szCs w:val="22"/>
        </w:rPr>
        <w:t>SAMHSA</w:t>
      </w:r>
      <w:r w:rsidR="005E4594">
        <w:rPr>
          <w:rStyle w:val="majorhead"/>
          <w:b w:val="0"/>
          <w:sz w:val="22"/>
          <w:szCs w:val="22"/>
        </w:rPr>
        <w:t xml:space="preserve"> </w:t>
      </w:r>
      <w:r>
        <w:rPr>
          <w:rStyle w:val="majorhead"/>
          <w:b w:val="0"/>
          <w:sz w:val="22"/>
          <w:szCs w:val="22"/>
        </w:rPr>
        <w:t>plan</w:t>
      </w:r>
      <w:r w:rsidR="005E4594">
        <w:rPr>
          <w:rStyle w:val="majorhead"/>
          <w:b w:val="0"/>
          <w:sz w:val="22"/>
          <w:szCs w:val="22"/>
        </w:rPr>
        <w:t>s</w:t>
      </w:r>
      <w:r>
        <w:rPr>
          <w:rStyle w:val="majorhead"/>
          <w:b w:val="0"/>
          <w:sz w:val="22"/>
          <w:szCs w:val="22"/>
        </w:rPr>
        <w:t xml:space="preserve"> to submit manuscripts for publishing in professional journals</w:t>
      </w:r>
      <w:r w:rsidR="00C7163B">
        <w:rPr>
          <w:rStyle w:val="majorhead"/>
          <w:b w:val="0"/>
          <w:sz w:val="22"/>
          <w:szCs w:val="22"/>
        </w:rPr>
        <w:t xml:space="preserve"> and presenting at national conferences</w:t>
      </w:r>
      <w:r>
        <w:rPr>
          <w:rStyle w:val="majorhead"/>
          <w:b w:val="0"/>
          <w:sz w:val="22"/>
          <w:szCs w:val="22"/>
        </w:rPr>
        <w:t xml:space="preserve">. </w:t>
      </w:r>
      <w:r w:rsidR="00EF52B1">
        <w:rPr>
          <w:rStyle w:val="majorhead"/>
          <w:b w:val="0"/>
          <w:sz w:val="22"/>
          <w:szCs w:val="22"/>
        </w:rPr>
        <w:t xml:space="preserve"> </w:t>
      </w:r>
      <w:r w:rsidR="00C7163B">
        <w:rPr>
          <w:rStyle w:val="majorhead"/>
          <w:b w:val="0"/>
          <w:sz w:val="22"/>
          <w:szCs w:val="22"/>
        </w:rPr>
        <w:t xml:space="preserve">Presentations based on the current approval have been presented at annual conferences for the American Association </w:t>
      </w:r>
      <w:r w:rsidR="00602EFC">
        <w:rPr>
          <w:rStyle w:val="majorhead"/>
          <w:b w:val="0"/>
          <w:sz w:val="22"/>
          <w:szCs w:val="22"/>
        </w:rPr>
        <w:t>for</w:t>
      </w:r>
      <w:r w:rsidR="00C7163B">
        <w:rPr>
          <w:rStyle w:val="majorhead"/>
          <w:b w:val="0"/>
          <w:sz w:val="22"/>
          <w:szCs w:val="22"/>
        </w:rPr>
        <w:t xml:space="preserve"> Public Opinion Research (AAPOR), the American Psychological Association (APA)</w:t>
      </w:r>
      <w:r w:rsidR="00602EFC">
        <w:rPr>
          <w:rStyle w:val="majorhead"/>
          <w:b w:val="0"/>
          <w:sz w:val="22"/>
          <w:szCs w:val="22"/>
        </w:rPr>
        <w:t xml:space="preserve">, </w:t>
      </w:r>
      <w:r w:rsidR="00EF52B1">
        <w:rPr>
          <w:rStyle w:val="majorhead"/>
          <w:b w:val="0"/>
          <w:sz w:val="22"/>
          <w:szCs w:val="22"/>
        </w:rPr>
        <w:t xml:space="preserve">the </w:t>
      </w:r>
      <w:r w:rsidR="00602EFC">
        <w:rPr>
          <w:rStyle w:val="majorhead"/>
          <w:b w:val="0"/>
          <w:sz w:val="22"/>
          <w:szCs w:val="22"/>
        </w:rPr>
        <w:t>American Evaluation Association (AEA), and the American Public Health Association (APHA)</w:t>
      </w:r>
      <w:r w:rsidR="00C7163B">
        <w:rPr>
          <w:rStyle w:val="majorhead"/>
          <w:b w:val="0"/>
          <w:sz w:val="22"/>
          <w:szCs w:val="22"/>
        </w:rPr>
        <w:t xml:space="preserve">. </w:t>
      </w:r>
      <w:r w:rsidR="00EF52B1">
        <w:rPr>
          <w:rStyle w:val="majorhead"/>
          <w:b w:val="0"/>
          <w:sz w:val="22"/>
          <w:szCs w:val="22"/>
        </w:rPr>
        <w:t xml:space="preserve"> </w:t>
      </w:r>
      <w:r w:rsidR="00C7163B">
        <w:rPr>
          <w:rStyle w:val="majorhead"/>
          <w:b w:val="0"/>
          <w:sz w:val="22"/>
          <w:szCs w:val="22"/>
        </w:rPr>
        <w:t>Presentation submissions have also been accepted for the upcoming annual conferences for the America</w:t>
      </w:r>
      <w:r w:rsidR="00602EFC">
        <w:rPr>
          <w:rStyle w:val="majorhead"/>
          <w:b w:val="0"/>
          <w:sz w:val="22"/>
          <w:szCs w:val="22"/>
        </w:rPr>
        <w:t xml:space="preserve">n Evaluation Association (AEA) </w:t>
      </w:r>
      <w:r w:rsidR="00C7163B">
        <w:rPr>
          <w:rStyle w:val="majorhead"/>
          <w:b w:val="0"/>
          <w:sz w:val="22"/>
          <w:szCs w:val="22"/>
        </w:rPr>
        <w:t xml:space="preserve">and the Federal Committee on Statistical Methodology (FCSM). </w:t>
      </w:r>
      <w:r w:rsidR="00EF52B1">
        <w:rPr>
          <w:rStyle w:val="majorhead"/>
          <w:b w:val="0"/>
          <w:sz w:val="22"/>
          <w:szCs w:val="22"/>
        </w:rPr>
        <w:t xml:space="preserve"> </w:t>
      </w:r>
      <w:r>
        <w:rPr>
          <w:rStyle w:val="majorhead"/>
          <w:b w:val="0"/>
          <w:sz w:val="22"/>
          <w:szCs w:val="22"/>
        </w:rPr>
        <w:t xml:space="preserve">Topics such as needs assessment development and the current state of </w:t>
      </w:r>
      <w:r w:rsidR="008438CC">
        <w:rPr>
          <w:rStyle w:val="majorhead"/>
          <w:b w:val="0"/>
          <w:sz w:val="22"/>
          <w:szCs w:val="22"/>
        </w:rPr>
        <w:t>DBH</w:t>
      </w:r>
      <w:r>
        <w:rPr>
          <w:rStyle w:val="majorhead"/>
          <w:b w:val="0"/>
          <w:sz w:val="22"/>
          <w:szCs w:val="22"/>
        </w:rPr>
        <w:t xml:space="preserve"> programs will be addressed.</w:t>
      </w:r>
      <w:r w:rsidR="00EF52B1">
        <w:rPr>
          <w:rStyle w:val="majorhead"/>
          <w:b w:val="0"/>
          <w:sz w:val="22"/>
          <w:szCs w:val="22"/>
        </w:rPr>
        <w:t xml:space="preserve"> </w:t>
      </w:r>
      <w:r>
        <w:rPr>
          <w:rStyle w:val="majorhead"/>
          <w:b w:val="0"/>
          <w:sz w:val="22"/>
          <w:szCs w:val="22"/>
        </w:rPr>
        <w:t xml:space="preserve"> Data in these publications will be presented at the regional or national level to protect the identity of </w:t>
      </w:r>
      <w:r w:rsidR="00EF52B1">
        <w:rPr>
          <w:rStyle w:val="majorhead"/>
          <w:b w:val="0"/>
          <w:sz w:val="22"/>
          <w:szCs w:val="22"/>
        </w:rPr>
        <w:t xml:space="preserve">state </w:t>
      </w:r>
      <w:r w:rsidR="00BC3E46">
        <w:rPr>
          <w:rStyle w:val="majorhead"/>
          <w:b w:val="0"/>
          <w:sz w:val="22"/>
          <w:szCs w:val="22"/>
        </w:rPr>
        <w:t xml:space="preserve">and territory </w:t>
      </w:r>
      <w:r w:rsidR="008438CC">
        <w:rPr>
          <w:rStyle w:val="majorhead"/>
          <w:b w:val="0"/>
          <w:sz w:val="22"/>
          <w:szCs w:val="22"/>
        </w:rPr>
        <w:t>p</w:t>
      </w:r>
      <w:r>
        <w:rPr>
          <w:rStyle w:val="majorhead"/>
          <w:b w:val="0"/>
          <w:sz w:val="22"/>
          <w:szCs w:val="22"/>
        </w:rPr>
        <w:t xml:space="preserve">rograms and </w:t>
      </w:r>
      <w:r w:rsidR="008438CC">
        <w:rPr>
          <w:rStyle w:val="majorhead"/>
          <w:b w:val="0"/>
          <w:sz w:val="22"/>
          <w:szCs w:val="22"/>
        </w:rPr>
        <w:t>c</w:t>
      </w:r>
      <w:r>
        <w:rPr>
          <w:rStyle w:val="majorhead"/>
          <w:b w:val="0"/>
          <w:sz w:val="22"/>
          <w:szCs w:val="22"/>
        </w:rPr>
        <w:t>oordinators.</w:t>
      </w:r>
      <w:r w:rsidR="00C7163B">
        <w:rPr>
          <w:rStyle w:val="majorhead"/>
          <w:b w:val="0"/>
          <w:sz w:val="22"/>
          <w:szCs w:val="22"/>
        </w:rPr>
        <w:t xml:space="preserve">  </w:t>
      </w:r>
    </w:p>
    <w:p w:rsidR="00D52531" w:rsidRDefault="00D52531" w:rsidP="00D52531">
      <w:pPr>
        <w:tabs>
          <w:tab w:val="left" w:pos="0"/>
        </w:tabs>
        <w:rPr>
          <w:rStyle w:val="majorhead"/>
          <w:sz w:val="22"/>
          <w:szCs w:val="22"/>
        </w:rPr>
      </w:pPr>
    </w:p>
    <w:p w:rsidR="00D52531" w:rsidRDefault="00D52531" w:rsidP="00D52531">
      <w:pPr>
        <w:tabs>
          <w:tab w:val="left" w:pos="0"/>
        </w:tabs>
        <w:rPr>
          <w:rStyle w:val="majorhead"/>
          <w:sz w:val="22"/>
          <w:szCs w:val="22"/>
        </w:rPr>
      </w:pPr>
      <w:r>
        <w:rPr>
          <w:rStyle w:val="majorhead"/>
          <w:sz w:val="22"/>
          <w:szCs w:val="22"/>
        </w:rPr>
        <w:t xml:space="preserve">c. </w:t>
      </w:r>
      <w:r w:rsidRPr="00D679DD">
        <w:rPr>
          <w:rStyle w:val="majorhead"/>
          <w:sz w:val="22"/>
          <w:szCs w:val="22"/>
        </w:rPr>
        <w:t>Analysis Plans</w:t>
      </w:r>
    </w:p>
    <w:p w:rsidR="00D52531" w:rsidRDefault="00D52531" w:rsidP="00D52531">
      <w:pPr>
        <w:tabs>
          <w:tab w:val="left" w:pos="0"/>
        </w:tabs>
        <w:rPr>
          <w:rStyle w:val="majorhead"/>
          <w:sz w:val="22"/>
          <w:szCs w:val="22"/>
        </w:rPr>
      </w:pPr>
    </w:p>
    <w:p w:rsidR="00D52531" w:rsidRDefault="00D52531" w:rsidP="00D52531">
      <w:r w:rsidRPr="008438CC">
        <w:rPr>
          <w:b/>
          <w:i/>
          <w:szCs w:val="22"/>
        </w:rPr>
        <w:t>Disaster Behavioral Health Needs Assessment</w:t>
      </w:r>
      <w:r w:rsidR="00C7163B">
        <w:rPr>
          <w:b/>
          <w:i/>
          <w:szCs w:val="22"/>
        </w:rPr>
        <w:t xml:space="preserve"> Survey—State/Territory Version</w:t>
      </w:r>
      <w:r w:rsidR="008438CC">
        <w:rPr>
          <w:szCs w:val="22"/>
        </w:rPr>
        <w:t>.</w:t>
      </w:r>
      <w:r>
        <w:rPr>
          <w:szCs w:val="22"/>
        </w:rPr>
        <w:t xml:space="preserve"> </w:t>
      </w:r>
      <w:r>
        <w:t>B</w:t>
      </w:r>
      <w:r w:rsidRPr="00966883">
        <w:t>asic exploratory and descriptive analyses</w:t>
      </w:r>
      <w:r>
        <w:t>,</w:t>
      </w:r>
      <w:r>
        <w:rPr>
          <w:szCs w:val="22"/>
        </w:rPr>
        <w:t xml:space="preserve"> </w:t>
      </w:r>
      <w:r w:rsidRPr="00966883">
        <w:t xml:space="preserve">including frequencies (i.e., the number or proportion of </w:t>
      </w:r>
      <w:r>
        <w:t>participant</w:t>
      </w:r>
      <w:r w:rsidRPr="00966883">
        <w:t>s who provided e</w:t>
      </w:r>
      <w:r>
        <w:t xml:space="preserve">ach response to the item) and </w:t>
      </w:r>
      <w:r w:rsidRPr="00966883">
        <w:t>cross</w:t>
      </w:r>
      <w:r w:rsidR="00A13A53">
        <w:t>-</w:t>
      </w:r>
      <w:r w:rsidRPr="00966883">
        <w:t xml:space="preserve">tabulations (i.e., the proportion of </w:t>
      </w:r>
      <w:r>
        <w:t>participant</w:t>
      </w:r>
      <w:r w:rsidRPr="00966883">
        <w:t xml:space="preserve">s within specific subgroups who provided each </w:t>
      </w:r>
      <w:r>
        <w:t>response</w:t>
      </w:r>
      <w:r w:rsidRPr="00966883">
        <w:t xml:space="preserve"> to the </w:t>
      </w:r>
      <w:r>
        <w:t>item</w:t>
      </w:r>
      <w:r w:rsidRPr="00966883">
        <w:t>)</w:t>
      </w:r>
      <w:r w:rsidR="008438CC">
        <w:t>,</w:t>
      </w:r>
      <w:r>
        <w:t xml:space="preserve"> will be used.</w:t>
      </w:r>
      <w:r w:rsidRPr="00966883">
        <w:t xml:space="preserve"> </w:t>
      </w:r>
      <w:r>
        <w:t>The data will be</w:t>
      </w:r>
      <w:r w:rsidRPr="00966883">
        <w:t xml:space="preserve"> </w:t>
      </w:r>
      <w:r>
        <w:t>cross-tabulated to assess</w:t>
      </w:r>
      <w:r w:rsidRPr="00966883">
        <w:t xml:space="preserve"> potential differences </w:t>
      </w:r>
      <w:r>
        <w:t xml:space="preserve">among </w:t>
      </w:r>
      <w:r w:rsidR="00EF52B1">
        <w:t>state</w:t>
      </w:r>
      <w:r w:rsidR="00BC3E46">
        <w:t>/territory</w:t>
      </w:r>
      <w:r w:rsidR="00EF52B1">
        <w:t xml:space="preserve"> </w:t>
      </w:r>
      <w:r>
        <w:t xml:space="preserve">coordinators who are responsible for </w:t>
      </w:r>
      <w:r w:rsidR="008438CC">
        <w:t xml:space="preserve">only </w:t>
      </w:r>
      <w:r>
        <w:t xml:space="preserve">mental health, those who are responsible for </w:t>
      </w:r>
      <w:r w:rsidR="008438CC">
        <w:t xml:space="preserve">only </w:t>
      </w:r>
      <w:r>
        <w:t xml:space="preserve">substance abuse, and those </w:t>
      </w:r>
      <w:r w:rsidRPr="00D4052B">
        <w:t xml:space="preserve">who </w:t>
      </w:r>
      <w:r>
        <w:t>are responsible for</w:t>
      </w:r>
      <w:r w:rsidRPr="00D4052B">
        <w:t xml:space="preserve"> both. </w:t>
      </w:r>
      <w:r w:rsidR="00EF52B1">
        <w:t xml:space="preserve"> </w:t>
      </w:r>
      <w:r w:rsidR="00C7163B">
        <w:t>D</w:t>
      </w:r>
      <w:r w:rsidRPr="00D4052B">
        <w:t xml:space="preserve">escriptive analyses will be conducted for </w:t>
      </w:r>
      <w:r>
        <w:t xml:space="preserve">the </w:t>
      </w:r>
      <w:r w:rsidR="008D0BC3">
        <w:t>items</w:t>
      </w:r>
      <w:r>
        <w:t xml:space="preserve"> that address </w:t>
      </w:r>
      <w:r w:rsidR="008D0BC3">
        <w:t>importance</w:t>
      </w:r>
      <w:r>
        <w:t xml:space="preserve"> and need ratings</w:t>
      </w:r>
      <w:r w:rsidR="00EF52B1">
        <w:t>,</w:t>
      </w:r>
      <w:r>
        <w:t xml:space="preserve"> method ratings</w:t>
      </w:r>
      <w:r w:rsidR="00EF52B1">
        <w:t>,</w:t>
      </w:r>
      <w:r>
        <w:t xml:space="preserve"> and demographic multiple</w:t>
      </w:r>
      <w:r w:rsidR="00813F4A">
        <w:t xml:space="preserve"> </w:t>
      </w:r>
      <w:r>
        <w:t xml:space="preserve">choice items. </w:t>
      </w:r>
      <w:r w:rsidR="00EF52B1">
        <w:t xml:space="preserve"> </w:t>
      </w:r>
      <w:r w:rsidR="00777919" w:rsidRPr="00E81B45">
        <w:rPr>
          <w:szCs w:val="22"/>
        </w:rPr>
        <w:t xml:space="preserve">If necessary, multivariate analysis may be used to examine the amount of variance accounted for in DBH task </w:t>
      </w:r>
      <w:r w:rsidR="008D0BC3">
        <w:rPr>
          <w:szCs w:val="22"/>
        </w:rPr>
        <w:t>importance</w:t>
      </w:r>
      <w:r w:rsidR="00777919" w:rsidRPr="00E81B45">
        <w:rPr>
          <w:szCs w:val="22"/>
        </w:rPr>
        <w:t xml:space="preserve"> and need for training and TA by factors such as percent of staff dedicated to DBH and percent of time devoted to DBH</w:t>
      </w:r>
      <w:r w:rsidR="00813F4A" w:rsidRPr="00E81B45">
        <w:rPr>
          <w:szCs w:val="22"/>
        </w:rPr>
        <w:t>.</w:t>
      </w:r>
      <w:r w:rsidRPr="00E81B45">
        <w:t xml:space="preserve"> </w:t>
      </w:r>
      <w:r w:rsidR="00EF52B1">
        <w:t xml:space="preserve"> </w:t>
      </w:r>
      <w:r w:rsidRPr="00E81B45">
        <w:t>The</w:t>
      </w:r>
      <w:r w:rsidRPr="00D4052B">
        <w:t xml:space="preserve"> results of this analysis will be presented in the study report using easy-to-read tables, graphs, and charts</w:t>
      </w:r>
      <w:r w:rsidR="00813F4A">
        <w:t xml:space="preserve"> </w:t>
      </w:r>
      <w:r w:rsidR="00A83DE3">
        <w:t>with</w:t>
      </w:r>
      <w:r w:rsidRPr="00D4052B">
        <w:t xml:space="preserve"> explanatory text as appropriate. </w:t>
      </w:r>
    </w:p>
    <w:p w:rsidR="00D52531" w:rsidRPr="00B67753" w:rsidRDefault="00D52531" w:rsidP="00D52531">
      <w:pPr>
        <w:rPr>
          <w:szCs w:val="22"/>
        </w:rPr>
      </w:pPr>
    </w:p>
    <w:p w:rsidR="00D52531" w:rsidRDefault="00C7163B" w:rsidP="00D52531">
      <w:pPr>
        <w:tabs>
          <w:tab w:val="left" w:pos="0"/>
        </w:tabs>
        <w:rPr>
          <w:b/>
          <w:szCs w:val="22"/>
        </w:rPr>
      </w:pPr>
      <w:r>
        <w:t xml:space="preserve">The </w:t>
      </w:r>
      <w:r w:rsidRPr="007A7911">
        <w:rPr>
          <w:b/>
        </w:rPr>
        <w:t>NAS—State/Territory Version</w:t>
      </w:r>
      <w:r>
        <w:t xml:space="preserve"> has</w:t>
      </w:r>
      <w:r w:rsidR="00D52531">
        <w:t xml:space="preserve"> </w:t>
      </w:r>
      <w:r w:rsidR="00D52531" w:rsidRPr="00D4052B">
        <w:t>open-ended items</w:t>
      </w:r>
      <w:r w:rsidR="00D52531">
        <w:t xml:space="preserve"> (i.e., free-text</w:t>
      </w:r>
      <w:r w:rsidR="00EF52B1">
        <w:t xml:space="preserve"> </w:t>
      </w:r>
      <w:r w:rsidR="00D52531">
        <w:t>response items)</w:t>
      </w:r>
      <w:r w:rsidR="00D52531" w:rsidRPr="00D4052B">
        <w:t xml:space="preserve">. </w:t>
      </w:r>
      <w:r w:rsidR="00EF52B1">
        <w:t xml:space="preserve"> </w:t>
      </w:r>
      <w:r w:rsidR="00D52531">
        <w:t xml:space="preserve">These items ask participants to indicate any </w:t>
      </w:r>
      <w:r w:rsidR="008D0BC3">
        <w:t>training topics</w:t>
      </w:r>
      <w:r w:rsidR="00300866">
        <w:t>, non-in</w:t>
      </w:r>
      <w:r w:rsidR="00EF52B1">
        <w:t>-</w:t>
      </w:r>
      <w:r w:rsidR="00300866">
        <w:t>person methods of training and TA,</w:t>
      </w:r>
      <w:r w:rsidR="00D52531">
        <w:t xml:space="preserve"> or other information that they were not able to express </w:t>
      </w:r>
      <w:r w:rsidR="00813F4A">
        <w:t xml:space="preserve">previously in </w:t>
      </w:r>
      <w:r w:rsidR="00D52531">
        <w:t xml:space="preserve">the survey. </w:t>
      </w:r>
      <w:r w:rsidR="00EF52B1">
        <w:t xml:space="preserve"> </w:t>
      </w:r>
      <w:r w:rsidR="00D52531">
        <w:t>Open-ended</w:t>
      </w:r>
      <w:r w:rsidR="00D52531" w:rsidRPr="00D4052B">
        <w:t xml:space="preserve"> items will be analyzed for major themes. </w:t>
      </w:r>
      <w:r w:rsidR="00EF52B1">
        <w:t xml:space="preserve"> </w:t>
      </w:r>
      <w:r w:rsidR="00D52531">
        <w:t>The</w:t>
      </w:r>
      <w:r w:rsidR="00D52531" w:rsidRPr="00D4052B">
        <w:t xml:space="preserve"> themes will be summarized</w:t>
      </w:r>
      <w:r w:rsidR="00813F4A">
        <w:t>,</w:t>
      </w:r>
      <w:r w:rsidR="00D52531" w:rsidRPr="00D4052B">
        <w:t xml:space="preserve"> and</w:t>
      </w:r>
      <w:r w:rsidR="00813F4A">
        <w:t xml:space="preserve"> the </w:t>
      </w:r>
      <w:r w:rsidR="00FF4A67">
        <w:t>survey</w:t>
      </w:r>
      <w:r w:rsidR="006E5EA3">
        <w:t xml:space="preserve"> </w:t>
      </w:r>
      <w:r w:rsidR="00813F4A">
        <w:t>team will</w:t>
      </w:r>
      <w:r w:rsidR="00D52531" w:rsidRPr="00D4052B">
        <w:t xml:space="preserve"> analy</w:t>
      </w:r>
      <w:r w:rsidR="00813F4A">
        <w:t>ze</w:t>
      </w:r>
      <w:r w:rsidR="00D52531" w:rsidRPr="00D4052B">
        <w:t xml:space="preserve"> the frequency and consistency of each theme.</w:t>
      </w:r>
    </w:p>
    <w:p w:rsidR="00D52531" w:rsidRPr="00D679DD" w:rsidRDefault="00D52531" w:rsidP="00D52531">
      <w:pPr>
        <w:tabs>
          <w:tab w:val="left" w:pos="0"/>
        </w:tabs>
        <w:rPr>
          <w:rStyle w:val="majorhead"/>
          <w:sz w:val="22"/>
          <w:szCs w:val="22"/>
        </w:rPr>
      </w:pPr>
    </w:p>
    <w:p w:rsidR="00C7163B" w:rsidRDefault="00C7163B" w:rsidP="00C7163B">
      <w:r w:rsidRPr="008438CC">
        <w:rPr>
          <w:b/>
          <w:i/>
          <w:szCs w:val="22"/>
        </w:rPr>
        <w:t>Disaster Behavioral Health Needs Assessment</w:t>
      </w:r>
      <w:r>
        <w:rPr>
          <w:b/>
          <w:i/>
          <w:szCs w:val="22"/>
        </w:rPr>
        <w:t xml:space="preserve"> Survey—Local Provider Version</w:t>
      </w:r>
      <w:r>
        <w:rPr>
          <w:szCs w:val="22"/>
        </w:rPr>
        <w:t xml:space="preserve">. </w:t>
      </w:r>
      <w:r>
        <w:t>B</w:t>
      </w:r>
      <w:r w:rsidRPr="00966883">
        <w:t>asic exploratory and descriptive analyses</w:t>
      </w:r>
      <w:r>
        <w:t>,</w:t>
      </w:r>
      <w:r>
        <w:rPr>
          <w:szCs w:val="22"/>
        </w:rPr>
        <w:t xml:space="preserve"> </w:t>
      </w:r>
      <w:r w:rsidRPr="00966883">
        <w:t xml:space="preserve">including frequencies (i.e., the number or proportion of </w:t>
      </w:r>
      <w:r>
        <w:t>participant</w:t>
      </w:r>
      <w:r w:rsidRPr="00966883">
        <w:t>s who provided e</w:t>
      </w:r>
      <w:r>
        <w:t xml:space="preserve">ach response to the item) and </w:t>
      </w:r>
      <w:r w:rsidRPr="00966883">
        <w:t>cross</w:t>
      </w:r>
      <w:r>
        <w:t>-</w:t>
      </w:r>
      <w:r w:rsidRPr="00966883">
        <w:t xml:space="preserve">tabulations (i.e., the proportion of </w:t>
      </w:r>
      <w:r>
        <w:t>participant</w:t>
      </w:r>
      <w:r w:rsidRPr="00966883">
        <w:t xml:space="preserve">s within specific subgroups who provided each </w:t>
      </w:r>
      <w:r>
        <w:t>response</w:t>
      </w:r>
      <w:r w:rsidRPr="00966883">
        <w:t xml:space="preserve"> to the </w:t>
      </w:r>
      <w:r>
        <w:t>item</w:t>
      </w:r>
      <w:r w:rsidRPr="00966883">
        <w:t>)</w:t>
      </w:r>
      <w:r>
        <w:t>, will be used.</w:t>
      </w:r>
      <w:r w:rsidRPr="00966883">
        <w:t xml:space="preserve"> </w:t>
      </w:r>
      <w:r>
        <w:t>D</w:t>
      </w:r>
      <w:r w:rsidRPr="00D4052B">
        <w:t xml:space="preserve">escriptive analysis will be conducted for </w:t>
      </w:r>
      <w:r>
        <w:t>items that address importance and need ratings</w:t>
      </w:r>
      <w:r w:rsidR="00EF52B1">
        <w:t>,</w:t>
      </w:r>
      <w:r>
        <w:t xml:space="preserve"> method ratings</w:t>
      </w:r>
      <w:r w:rsidR="00EF52B1">
        <w:t>,</w:t>
      </w:r>
      <w:r>
        <w:t xml:space="preserve"> and demographic multiple choice items</w:t>
      </w:r>
      <w:r w:rsidRPr="00E81B45">
        <w:t xml:space="preserve">. </w:t>
      </w:r>
      <w:r w:rsidR="00EF52B1">
        <w:t xml:space="preserve"> </w:t>
      </w:r>
      <w:r w:rsidRPr="00E81B45">
        <w:rPr>
          <w:szCs w:val="22"/>
        </w:rPr>
        <w:t xml:space="preserve">If necessary, multivariate analysis may be used to examine the amount of variance accounted for in DBH task </w:t>
      </w:r>
      <w:r>
        <w:rPr>
          <w:szCs w:val="22"/>
        </w:rPr>
        <w:t>importance</w:t>
      </w:r>
      <w:r w:rsidRPr="00E81B45">
        <w:rPr>
          <w:szCs w:val="22"/>
        </w:rPr>
        <w:t xml:space="preserve"> and need for training and TA by factors such as percent of staff dedicated to DBH and percent of time devoted to DBH.</w:t>
      </w:r>
      <w:r w:rsidRPr="00E81B45">
        <w:t xml:space="preserve"> </w:t>
      </w:r>
      <w:r w:rsidR="00791742">
        <w:t xml:space="preserve"> </w:t>
      </w:r>
      <w:r w:rsidRPr="00E81B45">
        <w:t>The</w:t>
      </w:r>
      <w:r w:rsidRPr="00D4052B">
        <w:t xml:space="preserve"> results of this analysis will be presented in the study report using easy-to-read tables, graphs, and charts</w:t>
      </w:r>
      <w:r>
        <w:t xml:space="preserve"> with</w:t>
      </w:r>
      <w:r w:rsidRPr="00D4052B">
        <w:t xml:space="preserve"> explanatory text as appropriate. </w:t>
      </w:r>
    </w:p>
    <w:p w:rsidR="00C7163B" w:rsidRPr="00B67753" w:rsidRDefault="00C7163B" w:rsidP="00C7163B">
      <w:pPr>
        <w:rPr>
          <w:szCs w:val="22"/>
        </w:rPr>
      </w:pPr>
    </w:p>
    <w:p w:rsidR="00C7163B" w:rsidRDefault="00C7163B" w:rsidP="00C7163B">
      <w:pPr>
        <w:tabs>
          <w:tab w:val="left" w:pos="0"/>
        </w:tabs>
      </w:pPr>
      <w:r>
        <w:t xml:space="preserve">The </w:t>
      </w:r>
      <w:r w:rsidRPr="007A7911">
        <w:rPr>
          <w:b/>
        </w:rPr>
        <w:t>NAS—Local Provider Version</w:t>
      </w:r>
      <w:r>
        <w:t xml:space="preserve"> has </w:t>
      </w:r>
      <w:r w:rsidRPr="00D4052B">
        <w:t>open-ended items</w:t>
      </w:r>
      <w:r>
        <w:t xml:space="preserve"> (i.e., free-text</w:t>
      </w:r>
      <w:r w:rsidR="00791742">
        <w:t xml:space="preserve"> </w:t>
      </w:r>
      <w:r>
        <w:t>response items)</w:t>
      </w:r>
      <w:r w:rsidRPr="00D4052B">
        <w:t xml:space="preserve">. </w:t>
      </w:r>
      <w:r w:rsidR="00791742">
        <w:t xml:space="preserve"> </w:t>
      </w:r>
      <w:r>
        <w:t>These items ask participants to indicate any training topics, non-in</w:t>
      </w:r>
      <w:r w:rsidR="00791742">
        <w:t>-</w:t>
      </w:r>
      <w:r>
        <w:t xml:space="preserve">person methods of training and TA, or other information that they were not able to express previously in the survey. </w:t>
      </w:r>
      <w:r w:rsidR="00791742">
        <w:t xml:space="preserve"> </w:t>
      </w:r>
      <w:r>
        <w:t>Open-ended</w:t>
      </w:r>
      <w:r w:rsidRPr="00D4052B">
        <w:t xml:space="preserve"> items will be analyzed for major themes. </w:t>
      </w:r>
      <w:r w:rsidR="00791742">
        <w:t xml:space="preserve"> </w:t>
      </w:r>
      <w:r>
        <w:t>The</w:t>
      </w:r>
      <w:r w:rsidRPr="00D4052B">
        <w:t xml:space="preserve"> themes will be summarized</w:t>
      </w:r>
      <w:r>
        <w:t>,</w:t>
      </w:r>
      <w:r w:rsidRPr="00D4052B">
        <w:t xml:space="preserve"> and</w:t>
      </w:r>
      <w:r>
        <w:t xml:space="preserve"> the </w:t>
      </w:r>
      <w:r w:rsidR="00FF4A67">
        <w:t>survey</w:t>
      </w:r>
      <w:r>
        <w:t xml:space="preserve"> team will</w:t>
      </w:r>
      <w:r w:rsidRPr="00D4052B">
        <w:t xml:space="preserve"> analy</w:t>
      </w:r>
      <w:r>
        <w:t>ze</w:t>
      </w:r>
      <w:r w:rsidRPr="00D4052B">
        <w:t xml:space="preserve"> the frequency and consistency of each theme.</w:t>
      </w:r>
    </w:p>
    <w:p w:rsidR="00C7163B" w:rsidRDefault="00C7163B" w:rsidP="00C7163B">
      <w:pPr>
        <w:tabs>
          <w:tab w:val="left" w:pos="0"/>
        </w:tabs>
        <w:rPr>
          <w:b/>
          <w:szCs w:val="22"/>
        </w:rPr>
      </w:pPr>
    </w:p>
    <w:p w:rsidR="00C7163B" w:rsidRDefault="00602EFC" w:rsidP="00C7163B">
      <w:pPr>
        <w:tabs>
          <w:tab w:val="left" w:pos="0"/>
        </w:tabs>
        <w:rPr>
          <w:szCs w:val="22"/>
        </w:rPr>
      </w:pPr>
      <w:r w:rsidRPr="001F3109">
        <w:rPr>
          <w:b/>
          <w:i/>
          <w:noProof/>
          <w:szCs w:val="22"/>
        </w:rPr>
        <w:t>Disaster Behavioral Health Needs Assessment</w:t>
      </w:r>
      <w:r>
        <w:rPr>
          <w:b/>
          <w:i/>
          <w:noProof/>
          <w:szCs w:val="22"/>
        </w:rPr>
        <w:t xml:space="preserve"> Follow-Up Interviews</w:t>
      </w:r>
      <w:r w:rsidR="00C7163B">
        <w:rPr>
          <w:b/>
          <w:szCs w:val="22"/>
        </w:rPr>
        <w:t xml:space="preserve">. </w:t>
      </w:r>
      <w:r>
        <w:rPr>
          <w:szCs w:val="22"/>
        </w:rPr>
        <w:t xml:space="preserve">The </w:t>
      </w:r>
      <w:r w:rsidRPr="007A7911">
        <w:rPr>
          <w:b/>
          <w:szCs w:val="22"/>
        </w:rPr>
        <w:t xml:space="preserve">NAFI </w:t>
      </w:r>
      <w:r>
        <w:rPr>
          <w:szCs w:val="22"/>
        </w:rPr>
        <w:t xml:space="preserve">guide </w:t>
      </w:r>
      <w:r w:rsidR="00C7163B">
        <w:rPr>
          <w:szCs w:val="22"/>
        </w:rPr>
        <w:t>consist</w:t>
      </w:r>
      <w:r>
        <w:rPr>
          <w:szCs w:val="22"/>
        </w:rPr>
        <w:t>s</w:t>
      </w:r>
      <w:r w:rsidR="00C7163B">
        <w:rPr>
          <w:szCs w:val="22"/>
        </w:rPr>
        <w:t xml:space="preserve"> exclusively of open-ended items. </w:t>
      </w:r>
      <w:r w:rsidR="00791742">
        <w:rPr>
          <w:szCs w:val="22"/>
        </w:rPr>
        <w:t xml:space="preserve"> </w:t>
      </w:r>
      <w:r w:rsidR="00C7163B">
        <w:t>These</w:t>
      </w:r>
      <w:r w:rsidR="00C7163B" w:rsidRPr="00D4052B">
        <w:t xml:space="preserve"> items will be analyzed for major themes. </w:t>
      </w:r>
      <w:r w:rsidR="00791742">
        <w:t xml:space="preserve"> </w:t>
      </w:r>
      <w:r w:rsidR="00C7163B">
        <w:t>The</w:t>
      </w:r>
      <w:r w:rsidR="00C7163B" w:rsidRPr="00D4052B">
        <w:t xml:space="preserve"> themes will be summarized</w:t>
      </w:r>
      <w:r w:rsidR="00C7163B">
        <w:t>,</w:t>
      </w:r>
      <w:r w:rsidR="00C7163B" w:rsidRPr="00D4052B">
        <w:t xml:space="preserve"> and</w:t>
      </w:r>
      <w:r w:rsidR="00C7163B">
        <w:t xml:space="preserve"> the team will</w:t>
      </w:r>
      <w:r w:rsidR="00C7163B" w:rsidRPr="00D4052B">
        <w:t xml:space="preserve"> analy</w:t>
      </w:r>
      <w:r w:rsidR="00C7163B">
        <w:t>ze</w:t>
      </w:r>
      <w:r w:rsidR="00C7163B" w:rsidRPr="00D4052B">
        <w:t xml:space="preserve"> the frequency and consistency of each theme.</w:t>
      </w:r>
      <w:r w:rsidR="00C7163B">
        <w:t xml:space="preserve"> </w:t>
      </w:r>
      <w:r w:rsidR="00791742">
        <w:t xml:space="preserve"> </w:t>
      </w:r>
      <w:r w:rsidR="00C7163B">
        <w:rPr>
          <w:szCs w:val="22"/>
        </w:rPr>
        <w:t>Analysis results will be presented in the study report using text-based explanations and selected interview quotations as well as easy-to-read tables, graphs, and charts when applicable.</w:t>
      </w:r>
    </w:p>
    <w:p w:rsidR="00C7163B" w:rsidRDefault="00C7163B" w:rsidP="00C7163B">
      <w:pPr>
        <w:tabs>
          <w:tab w:val="left" w:pos="0"/>
        </w:tabs>
        <w:rPr>
          <w:b/>
          <w:i/>
          <w:szCs w:val="22"/>
        </w:rPr>
      </w:pPr>
    </w:p>
    <w:p w:rsidR="00D52531" w:rsidRDefault="00C7163B" w:rsidP="00D52531">
      <w:pPr>
        <w:tabs>
          <w:tab w:val="left" w:pos="0"/>
        </w:tabs>
        <w:rPr>
          <w:szCs w:val="22"/>
        </w:rPr>
      </w:pPr>
      <w:r>
        <w:rPr>
          <w:b/>
          <w:i/>
          <w:szCs w:val="22"/>
        </w:rPr>
        <w:t xml:space="preserve">SAMHSA DTAC </w:t>
      </w:r>
      <w:r w:rsidR="00D52531" w:rsidRPr="00813F4A">
        <w:rPr>
          <w:b/>
          <w:i/>
          <w:szCs w:val="22"/>
        </w:rPr>
        <w:t>Customer Satisfaction Survey</w:t>
      </w:r>
      <w:r w:rsidR="00813F4A">
        <w:rPr>
          <w:szCs w:val="22"/>
        </w:rPr>
        <w:t xml:space="preserve">. </w:t>
      </w:r>
      <w:r>
        <w:rPr>
          <w:szCs w:val="22"/>
        </w:rPr>
        <w:t xml:space="preserve">The </w:t>
      </w:r>
      <w:r w:rsidRPr="007A7911">
        <w:rPr>
          <w:b/>
          <w:szCs w:val="22"/>
        </w:rPr>
        <w:t>CSS</w:t>
      </w:r>
      <w:r w:rsidR="00D52531" w:rsidRPr="00813F4A">
        <w:rPr>
          <w:szCs w:val="22"/>
        </w:rPr>
        <w:t xml:space="preserve"> data</w:t>
      </w:r>
      <w:r w:rsidR="00D52531">
        <w:rPr>
          <w:szCs w:val="22"/>
        </w:rPr>
        <w:t xml:space="preserve"> will be analyzed beginning with exploratory and descriptive analyses, including frequencies and cross-tabulations. </w:t>
      </w:r>
      <w:r w:rsidR="00791742">
        <w:rPr>
          <w:szCs w:val="22"/>
        </w:rPr>
        <w:t xml:space="preserve"> </w:t>
      </w:r>
      <w:r w:rsidR="00D52531">
        <w:rPr>
          <w:szCs w:val="22"/>
        </w:rPr>
        <w:t>Such descriptive analyses will be conducted on participant demographics</w:t>
      </w:r>
      <w:r w:rsidR="002E3630">
        <w:rPr>
          <w:szCs w:val="22"/>
        </w:rPr>
        <w:t xml:space="preserve"> and</w:t>
      </w:r>
      <w:r w:rsidR="00D52531">
        <w:rPr>
          <w:szCs w:val="22"/>
        </w:rPr>
        <w:t xml:space="preserve"> participant familiarity, experience, and satisfaction with SAMHSA DTAC</w:t>
      </w:r>
      <w:r w:rsidR="002E3630">
        <w:rPr>
          <w:szCs w:val="22"/>
        </w:rPr>
        <w:t>’s</w:t>
      </w:r>
      <w:r w:rsidR="00D52531">
        <w:rPr>
          <w:szCs w:val="22"/>
        </w:rPr>
        <w:t xml:space="preserve"> </w:t>
      </w:r>
      <w:r w:rsidR="00965849">
        <w:rPr>
          <w:szCs w:val="22"/>
        </w:rPr>
        <w:t>TA</w:t>
      </w:r>
      <w:r w:rsidR="00D52531">
        <w:rPr>
          <w:szCs w:val="22"/>
        </w:rPr>
        <w:t xml:space="preserve">, </w:t>
      </w:r>
      <w:r w:rsidR="00A13A53">
        <w:rPr>
          <w:szCs w:val="22"/>
        </w:rPr>
        <w:t>web</w:t>
      </w:r>
      <w:r w:rsidR="00A30B0C">
        <w:rPr>
          <w:szCs w:val="22"/>
        </w:rPr>
        <w:t>site</w:t>
      </w:r>
      <w:r w:rsidR="00D52531">
        <w:rPr>
          <w:szCs w:val="22"/>
        </w:rPr>
        <w:t xml:space="preserve">, and other resources. </w:t>
      </w:r>
      <w:r w:rsidR="00791742">
        <w:rPr>
          <w:szCs w:val="22"/>
        </w:rPr>
        <w:t xml:space="preserve"> </w:t>
      </w:r>
      <w:r w:rsidR="00D52531">
        <w:rPr>
          <w:szCs w:val="22"/>
        </w:rPr>
        <w:t xml:space="preserve">If necessary, multivariate analyses (e.g., linear regression, logistic regression) may be conducted to further explore the data. </w:t>
      </w:r>
      <w:r w:rsidR="00791742">
        <w:rPr>
          <w:szCs w:val="22"/>
        </w:rPr>
        <w:t xml:space="preserve"> </w:t>
      </w:r>
      <w:r w:rsidR="00D52531">
        <w:rPr>
          <w:szCs w:val="22"/>
        </w:rPr>
        <w:t>Analysis of open-ended</w:t>
      </w:r>
      <w:r w:rsidR="00791742">
        <w:rPr>
          <w:szCs w:val="22"/>
        </w:rPr>
        <w:t xml:space="preserve">, </w:t>
      </w:r>
      <w:r w:rsidR="00D52531">
        <w:rPr>
          <w:szCs w:val="22"/>
        </w:rPr>
        <w:t xml:space="preserve">verbatim responses will also be </w:t>
      </w:r>
      <w:r w:rsidR="00A83DE3">
        <w:rPr>
          <w:szCs w:val="22"/>
        </w:rPr>
        <w:t xml:space="preserve">conducted </w:t>
      </w:r>
      <w:r w:rsidR="00D52531">
        <w:rPr>
          <w:szCs w:val="22"/>
        </w:rPr>
        <w:t>during the data analysis</w:t>
      </w:r>
      <w:r w:rsidR="00F41812">
        <w:rPr>
          <w:szCs w:val="22"/>
        </w:rPr>
        <w:t xml:space="preserve"> by analyzing the responses </w:t>
      </w:r>
      <w:r w:rsidR="00F41812" w:rsidRPr="00D4052B">
        <w:t>for major themes.</w:t>
      </w:r>
      <w:r w:rsidR="00F41812">
        <w:rPr>
          <w:szCs w:val="22"/>
        </w:rPr>
        <w:t xml:space="preserve"> </w:t>
      </w:r>
      <w:r w:rsidR="00791742">
        <w:rPr>
          <w:szCs w:val="22"/>
        </w:rPr>
        <w:t xml:space="preserve"> </w:t>
      </w:r>
      <w:r w:rsidR="002E3630">
        <w:rPr>
          <w:szCs w:val="22"/>
        </w:rPr>
        <w:t>A</w:t>
      </w:r>
      <w:r w:rsidR="00D52531">
        <w:rPr>
          <w:szCs w:val="22"/>
        </w:rPr>
        <w:t>nalysis results will be presented in the study report using easy-to-read tables, graphs, and charts</w:t>
      </w:r>
      <w:r w:rsidR="002E3630">
        <w:rPr>
          <w:szCs w:val="22"/>
        </w:rPr>
        <w:t xml:space="preserve"> </w:t>
      </w:r>
      <w:r w:rsidR="00A83DE3">
        <w:rPr>
          <w:szCs w:val="22"/>
        </w:rPr>
        <w:t>with</w:t>
      </w:r>
      <w:r w:rsidR="00D52531">
        <w:rPr>
          <w:szCs w:val="22"/>
        </w:rPr>
        <w:t xml:space="preserve"> explanatory text as appropriate.</w:t>
      </w:r>
    </w:p>
    <w:p w:rsidR="00D52531" w:rsidRDefault="00D52531" w:rsidP="00D52531">
      <w:pPr>
        <w:tabs>
          <w:tab w:val="left" w:pos="0"/>
        </w:tabs>
        <w:rPr>
          <w:szCs w:val="22"/>
        </w:rPr>
      </w:pPr>
    </w:p>
    <w:p w:rsidR="00D52531" w:rsidRPr="002C42B7" w:rsidRDefault="00BC023F" w:rsidP="00D52531">
      <w:pPr>
        <w:rPr>
          <w:sz w:val="24"/>
          <w:szCs w:val="24"/>
          <w:highlight w:val="yellow"/>
        </w:rPr>
      </w:pPr>
      <w:bookmarkStart w:id="5" w:name="_Toc128970981"/>
      <w:r>
        <w:rPr>
          <w:b/>
          <w:sz w:val="24"/>
          <w:szCs w:val="24"/>
        </w:rPr>
        <w:t>A</w:t>
      </w:r>
      <w:r w:rsidR="00D52531" w:rsidRPr="002C42B7">
        <w:rPr>
          <w:b/>
          <w:sz w:val="24"/>
          <w:szCs w:val="24"/>
        </w:rPr>
        <w:t>17. Display of Expiration Date</w:t>
      </w:r>
      <w:bookmarkEnd w:id="5"/>
    </w:p>
    <w:p w:rsidR="00D52531" w:rsidRPr="005B7354" w:rsidRDefault="00D52531" w:rsidP="00D52531"/>
    <w:p w:rsidR="00D52531" w:rsidRPr="005B7354" w:rsidRDefault="00D52531" w:rsidP="00D52531">
      <w:r w:rsidRPr="005B7354">
        <w:t>All data collection instruments will display the expiration date of OMB approval.</w:t>
      </w:r>
    </w:p>
    <w:p w:rsidR="00D52531" w:rsidRPr="005B7354" w:rsidRDefault="00D52531" w:rsidP="00D52531"/>
    <w:p w:rsidR="00D52531" w:rsidRPr="002C42B7" w:rsidRDefault="00BC023F" w:rsidP="00D52531">
      <w:pPr>
        <w:rPr>
          <w:b/>
          <w:sz w:val="24"/>
          <w:szCs w:val="24"/>
        </w:rPr>
      </w:pPr>
      <w:bookmarkStart w:id="6" w:name="_Toc128970982"/>
      <w:r>
        <w:rPr>
          <w:b/>
          <w:sz w:val="24"/>
          <w:szCs w:val="24"/>
        </w:rPr>
        <w:t>A</w:t>
      </w:r>
      <w:r w:rsidR="00D52531" w:rsidRPr="002C42B7">
        <w:rPr>
          <w:b/>
          <w:sz w:val="24"/>
          <w:szCs w:val="24"/>
        </w:rPr>
        <w:t>18. Exceptions to the Certification Statement</w:t>
      </w:r>
      <w:bookmarkEnd w:id="6"/>
    </w:p>
    <w:p w:rsidR="00D52531" w:rsidRPr="005B7354" w:rsidRDefault="00D52531" w:rsidP="00D52531"/>
    <w:p w:rsidR="006C7FAC" w:rsidRDefault="00D52531" w:rsidP="00D52531">
      <w:pPr>
        <w:rPr>
          <w:b/>
          <w:sz w:val="26"/>
          <w:szCs w:val="26"/>
        </w:rPr>
      </w:pPr>
      <w:r w:rsidRPr="005B7354">
        <w:t>This collection of information involves no exceptions to the Certification for Paperwork Reduction Act Submissions.</w:t>
      </w:r>
    </w:p>
    <w:sectPr w:rsidR="006C7FAC" w:rsidSect="00FD4964">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DE1" w:rsidRDefault="00382DE1">
      <w:r>
        <w:separator/>
      </w:r>
    </w:p>
  </w:endnote>
  <w:endnote w:type="continuationSeparator" w:id="0">
    <w:p w:rsidR="00382DE1" w:rsidRDefault="00382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toneSans-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1E6" w:rsidRDefault="00AC11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AC11E6">
      <w:tc>
        <w:tcPr>
          <w:tcW w:w="918" w:type="dxa"/>
        </w:tcPr>
        <w:p w:rsidR="00AC11E6" w:rsidRPr="00AC11E6" w:rsidRDefault="00AC11E6">
          <w:pPr>
            <w:pStyle w:val="Footer"/>
            <w:jc w:val="right"/>
            <w:rPr>
              <w:b/>
              <w:bCs/>
              <w:color w:val="4F81BD" w:themeColor="accent1"/>
              <w:sz w:val="32"/>
              <w:szCs w:val="32"/>
            </w:rPr>
          </w:pPr>
          <w:r w:rsidRPr="00AC11E6">
            <w:rPr>
              <w:szCs w:val="22"/>
            </w:rPr>
            <w:fldChar w:fldCharType="begin"/>
          </w:r>
          <w:r w:rsidRPr="00AC11E6">
            <w:instrText xml:space="preserve"> PAGE   \* MERGEFORMAT </w:instrText>
          </w:r>
          <w:r w:rsidRPr="00AC11E6">
            <w:rPr>
              <w:szCs w:val="22"/>
            </w:rPr>
            <w:fldChar w:fldCharType="separate"/>
          </w:r>
          <w:r w:rsidR="00542B60" w:rsidRPr="00542B60">
            <w:rPr>
              <w:b/>
              <w:bCs/>
              <w:noProof/>
              <w:color w:val="4F81BD" w:themeColor="accent1"/>
              <w:sz w:val="32"/>
              <w:szCs w:val="32"/>
            </w:rPr>
            <w:t>10</w:t>
          </w:r>
          <w:r w:rsidRPr="00AC11E6">
            <w:rPr>
              <w:b/>
              <w:bCs/>
              <w:noProof/>
              <w:color w:val="4F81BD" w:themeColor="accent1"/>
              <w:sz w:val="32"/>
              <w:szCs w:val="32"/>
            </w:rPr>
            <w:fldChar w:fldCharType="end"/>
          </w:r>
        </w:p>
      </w:tc>
      <w:tc>
        <w:tcPr>
          <w:tcW w:w="7938" w:type="dxa"/>
        </w:tcPr>
        <w:p w:rsidR="00AC11E6" w:rsidRDefault="00AC11E6">
          <w:pPr>
            <w:pStyle w:val="Footer"/>
          </w:pPr>
        </w:p>
      </w:tc>
    </w:tr>
  </w:tbl>
  <w:p w:rsidR="00382DE1" w:rsidRDefault="00382D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1E6" w:rsidRDefault="00AC11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DE1" w:rsidRDefault="00382DE1">
      <w:r>
        <w:separator/>
      </w:r>
    </w:p>
  </w:footnote>
  <w:footnote w:type="continuationSeparator" w:id="0">
    <w:p w:rsidR="00382DE1" w:rsidRDefault="00382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1E6" w:rsidRDefault="00AC11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1E6" w:rsidRDefault="00AC11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1E6" w:rsidRDefault="00AC11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Letter"/>
      <w:lvlText w:val="%1"/>
      <w:lvlJc w:val="left"/>
    </w:lvl>
    <w:lvl w:ilvl="1">
      <w:start w:val="1"/>
      <w:numFmt w:val="decimal"/>
      <w:pStyle w:val="Level2"/>
      <w:lvlText w:val="%2."/>
      <w:lvlJc w:val="left"/>
      <w:pPr>
        <w:tabs>
          <w:tab w:val="num" w:pos="1440"/>
        </w:tabs>
        <w:ind w:left="7920" w:hanging="7200"/>
      </w:pPr>
      <w:rPr>
        <w:rFonts w:ascii="Times New Roman" w:hAnsi="Times New Roman" w:cs="Times New Roman"/>
        <w:sz w:val="24"/>
        <w:szCs w:val="24"/>
      </w:rPr>
    </w:lvl>
    <w:lvl w:ilvl="2">
      <w:start w:val="1"/>
      <w:numFmt w:val="upperLetter"/>
      <w:lvlText w:val="%3"/>
      <w:lvlJc w:val="left"/>
    </w:lvl>
    <w:lvl w:ilvl="3">
      <w:start w:val="1"/>
      <w:numFmt w:val="upperLetter"/>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15D845D5"/>
    <w:multiLevelType w:val="hybridMultilevel"/>
    <w:tmpl w:val="9E2C78F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570"/>
        </w:tabs>
        <w:ind w:left="157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4A070C"/>
    <w:multiLevelType w:val="hybridMultilevel"/>
    <w:tmpl w:val="2A926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B63256"/>
    <w:multiLevelType w:val="hybridMultilevel"/>
    <w:tmpl w:val="86F4AACE"/>
    <w:lvl w:ilvl="0" w:tplc="850C99F2">
      <w:start w:val="1"/>
      <w:numFmt w:val="bullet"/>
      <w:lvlText w:val=""/>
      <w:lvlJc w:val="left"/>
      <w:pPr>
        <w:tabs>
          <w:tab w:val="num" w:pos="720"/>
        </w:tabs>
        <w:ind w:left="720" w:hanging="360"/>
      </w:pPr>
      <w:rPr>
        <w:rFonts w:ascii="Wingdings" w:hAnsi="Wingdings" w:hint="default"/>
        <w:color w:val="0072C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3FE45CD"/>
    <w:multiLevelType w:val="hybridMultilevel"/>
    <w:tmpl w:val="FD4C12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F16597"/>
    <w:multiLevelType w:val="hybridMultilevel"/>
    <w:tmpl w:val="F432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787699"/>
    <w:multiLevelType w:val="hybridMultilevel"/>
    <w:tmpl w:val="38DE1A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316519"/>
    <w:multiLevelType w:val="hybridMultilevel"/>
    <w:tmpl w:val="9C7E0FD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40BA63FF"/>
    <w:multiLevelType w:val="hybridMultilevel"/>
    <w:tmpl w:val="E2D6B1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133A6F"/>
    <w:multiLevelType w:val="hybridMultilevel"/>
    <w:tmpl w:val="D3FE2E7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4BBE6F95"/>
    <w:multiLevelType w:val="hybridMultilevel"/>
    <w:tmpl w:val="CB5E6148"/>
    <w:lvl w:ilvl="0" w:tplc="850C99F2">
      <w:start w:val="1"/>
      <w:numFmt w:val="bullet"/>
      <w:lvlText w:val=""/>
      <w:lvlJc w:val="left"/>
      <w:pPr>
        <w:tabs>
          <w:tab w:val="num" w:pos="720"/>
        </w:tabs>
        <w:ind w:left="720" w:hanging="360"/>
      </w:pPr>
      <w:rPr>
        <w:rFonts w:ascii="Wingdings" w:hAnsi="Wingdings" w:hint="default"/>
        <w:color w:val="0072C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0A814D1"/>
    <w:multiLevelType w:val="hybridMultilevel"/>
    <w:tmpl w:val="82E645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A6E788C"/>
    <w:multiLevelType w:val="hybridMultilevel"/>
    <w:tmpl w:val="4AA626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E402A1"/>
    <w:multiLevelType w:val="hybridMultilevel"/>
    <w:tmpl w:val="29C4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9A43E7"/>
    <w:multiLevelType w:val="hybridMultilevel"/>
    <w:tmpl w:val="72743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CB19D1"/>
    <w:multiLevelType w:val="hybridMultilevel"/>
    <w:tmpl w:val="4E2E8E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605FCC"/>
    <w:multiLevelType w:val="hybridMultilevel"/>
    <w:tmpl w:val="7F3A4B60"/>
    <w:lvl w:ilvl="0" w:tplc="EAB00CB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C161ED3"/>
    <w:multiLevelType w:val="hybridMultilevel"/>
    <w:tmpl w:val="07907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lvlOverride w:ilvl="0">
      <w:lvl w:ilvl="0">
        <w:start w:val="1"/>
        <w:numFmt w:val="decimal"/>
        <w:lvlText w:val="%1"/>
        <w:lvlJc w:val="left"/>
      </w:lvl>
    </w:lvlOverride>
    <w:lvlOverride w:ilvl="1">
      <w:lvl w:ilvl="1">
        <w:start w:val="1"/>
        <w:numFmt w:val="decimal"/>
        <w:pStyle w:val="Level2"/>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abstractNumId w:val="16"/>
  </w:num>
  <w:num w:numId="4">
    <w:abstractNumId w:val="10"/>
  </w:num>
  <w:num w:numId="5">
    <w:abstractNumId w:val="1"/>
  </w:num>
  <w:num w:numId="6">
    <w:abstractNumId w:val="3"/>
  </w:num>
  <w:num w:numId="7">
    <w:abstractNumId w:val="11"/>
  </w:num>
  <w:num w:numId="8">
    <w:abstractNumId w:val="9"/>
  </w:num>
  <w:num w:numId="9">
    <w:abstractNumId w:val="7"/>
  </w:num>
  <w:num w:numId="10">
    <w:abstractNumId w:val="17"/>
  </w:num>
  <w:num w:numId="11">
    <w:abstractNumId w:val="2"/>
  </w:num>
  <w:num w:numId="12">
    <w:abstractNumId w:val="5"/>
  </w:num>
  <w:num w:numId="13">
    <w:abstractNumId w:val="6"/>
  </w:num>
  <w:num w:numId="14">
    <w:abstractNumId w:val="4"/>
  </w:num>
  <w:num w:numId="15">
    <w:abstractNumId w:val="13"/>
  </w:num>
  <w:num w:numId="16">
    <w:abstractNumId w:val="14"/>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B7"/>
    <w:rsid w:val="00011247"/>
    <w:rsid w:val="00021AB2"/>
    <w:rsid w:val="00047E76"/>
    <w:rsid w:val="000619EE"/>
    <w:rsid w:val="00064C93"/>
    <w:rsid w:val="00064E0D"/>
    <w:rsid w:val="00066AB7"/>
    <w:rsid w:val="00067E8C"/>
    <w:rsid w:val="00076124"/>
    <w:rsid w:val="00094A12"/>
    <w:rsid w:val="000970F9"/>
    <w:rsid w:val="000A6A84"/>
    <w:rsid w:val="000B6EA9"/>
    <w:rsid w:val="000C344F"/>
    <w:rsid w:val="000C6E31"/>
    <w:rsid w:val="000D5516"/>
    <w:rsid w:val="000D636C"/>
    <w:rsid w:val="000E7950"/>
    <w:rsid w:val="000F434C"/>
    <w:rsid w:val="00101CE4"/>
    <w:rsid w:val="0010381C"/>
    <w:rsid w:val="00111DAF"/>
    <w:rsid w:val="00134A08"/>
    <w:rsid w:val="0014124F"/>
    <w:rsid w:val="00157ADC"/>
    <w:rsid w:val="001656AA"/>
    <w:rsid w:val="00171144"/>
    <w:rsid w:val="00174A3D"/>
    <w:rsid w:val="001769B1"/>
    <w:rsid w:val="001779D1"/>
    <w:rsid w:val="0019209F"/>
    <w:rsid w:val="001A67B6"/>
    <w:rsid w:val="001A71F1"/>
    <w:rsid w:val="001B2C0F"/>
    <w:rsid w:val="001B5F05"/>
    <w:rsid w:val="001C4A3A"/>
    <w:rsid w:val="001C566A"/>
    <w:rsid w:val="001D6E38"/>
    <w:rsid w:val="001E1A78"/>
    <w:rsid w:val="001E2BAF"/>
    <w:rsid w:val="001F14AF"/>
    <w:rsid w:val="001F3109"/>
    <w:rsid w:val="001F4774"/>
    <w:rsid w:val="001F5B2E"/>
    <w:rsid w:val="00200D09"/>
    <w:rsid w:val="00203DC0"/>
    <w:rsid w:val="0020641A"/>
    <w:rsid w:val="002113A7"/>
    <w:rsid w:val="00213364"/>
    <w:rsid w:val="0021367F"/>
    <w:rsid w:val="0021437D"/>
    <w:rsid w:val="002149CF"/>
    <w:rsid w:val="00215CAC"/>
    <w:rsid w:val="00236C51"/>
    <w:rsid w:val="00256DCD"/>
    <w:rsid w:val="002637CB"/>
    <w:rsid w:val="00263ABE"/>
    <w:rsid w:val="00273810"/>
    <w:rsid w:val="0028055A"/>
    <w:rsid w:val="0028778E"/>
    <w:rsid w:val="00297E8A"/>
    <w:rsid w:val="002A69C8"/>
    <w:rsid w:val="002C0D68"/>
    <w:rsid w:val="002C42B7"/>
    <w:rsid w:val="002C5305"/>
    <w:rsid w:val="002D3F3B"/>
    <w:rsid w:val="002E3630"/>
    <w:rsid w:val="002E4FCE"/>
    <w:rsid w:val="002F749E"/>
    <w:rsid w:val="002F7A8A"/>
    <w:rsid w:val="00300866"/>
    <w:rsid w:val="003047C8"/>
    <w:rsid w:val="003155B3"/>
    <w:rsid w:val="00340B20"/>
    <w:rsid w:val="00353AAA"/>
    <w:rsid w:val="00361FC0"/>
    <w:rsid w:val="00362408"/>
    <w:rsid w:val="00373961"/>
    <w:rsid w:val="00377146"/>
    <w:rsid w:val="00382DE1"/>
    <w:rsid w:val="00386701"/>
    <w:rsid w:val="00386FC5"/>
    <w:rsid w:val="003928C8"/>
    <w:rsid w:val="003B2922"/>
    <w:rsid w:val="003B6716"/>
    <w:rsid w:val="003C5995"/>
    <w:rsid w:val="003C77F9"/>
    <w:rsid w:val="003E0E40"/>
    <w:rsid w:val="003E4C98"/>
    <w:rsid w:val="003E63A9"/>
    <w:rsid w:val="003F2F27"/>
    <w:rsid w:val="003F66F8"/>
    <w:rsid w:val="00402A39"/>
    <w:rsid w:val="00403F28"/>
    <w:rsid w:val="00404762"/>
    <w:rsid w:val="004145E9"/>
    <w:rsid w:val="00425941"/>
    <w:rsid w:val="0042720B"/>
    <w:rsid w:val="00441A7F"/>
    <w:rsid w:val="0044433E"/>
    <w:rsid w:val="00446195"/>
    <w:rsid w:val="00454DD3"/>
    <w:rsid w:val="00455FF0"/>
    <w:rsid w:val="0045615F"/>
    <w:rsid w:val="004565A1"/>
    <w:rsid w:val="00464D2B"/>
    <w:rsid w:val="00465A9B"/>
    <w:rsid w:val="004713FC"/>
    <w:rsid w:val="004751AC"/>
    <w:rsid w:val="00486120"/>
    <w:rsid w:val="00490F67"/>
    <w:rsid w:val="004928F2"/>
    <w:rsid w:val="00492A5C"/>
    <w:rsid w:val="004A18C9"/>
    <w:rsid w:val="004A2045"/>
    <w:rsid w:val="004A7445"/>
    <w:rsid w:val="004B01D3"/>
    <w:rsid w:val="004C2AC7"/>
    <w:rsid w:val="004D3227"/>
    <w:rsid w:val="004E7E53"/>
    <w:rsid w:val="004F181D"/>
    <w:rsid w:val="00500C2F"/>
    <w:rsid w:val="0050499B"/>
    <w:rsid w:val="00522DCB"/>
    <w:rsid w:val="00542B60"/>
    <w:rsid w:val="00543046"/>
    <w:rsid w:val="00550350"/>
    <w:rsid w:val="00556BFD"/>
    <w:rsid w:val="0056485D"/>
    <w:rsid w:val="00584757"/>
    <w:rsid w:val="005959AA"/>
    <w:rsid w:val="00597C9C"/>
    <w:rsid w:val="005B645A"/>
    <w:rsid w:val="005B65D2"/>
    <w:rsid w:val="005B7754"/>
    <w:rsid w:val="005C569E"/>
    <w:rsid w:val="005C67F0"/>
    <w:rsid w:val="005E02C5"/>
    <w:rsid w:val="005E4594"/>
    <w:rsid w:val="005E5D3F"/>
    <w:rsid w:val="00602EFC"/>
    <w:rsid w:val="00615AE8"/>
    <w:rsid w:val="00617180"/>
    <w:rsid w:val="006239A8"/>
    <w:rsid w:val="00624FDD"/>
    <w:rsid w:val="006360A1"/>
    <w:rsid w:val="0064471F"/>
    <w:rsid w:val="00652FFE"/>
    <w:rsid w:val="00655AF0"/>
    <w:rsid w:val="00662D13"/>
    <w:rsid w:val="00670C72"/>
    <w:rsid w:val="006733BC"/>
    <w:rsid w:val="00674607"/>
    <w:rsid w:val="00675253"/>
    <w:rsid w:val="0067582A"/>
    <w:rsid w:val="00680C12"/>
    <w:rsid w:val="00684B4F"/>
    <w:rsid w:val="00692467"/>
    <w:rsid w:val="00693BF5"/>
    <w:rsid w:val="006B5C01"/>
    <w:rsid w:val="006C2DC9"/>
    <w:rsid w:val="006C4162"/>
    <w:rsid w:val="006C63B2"/>
    <w:rsid w:val="006C6819"/>
    <w:rsid w:val="006C7240"/>
    <w:rsid w:val="006C7FAC"/>
    <w:rsid w:val="006D44A6"/>
    <w:rsid w:val="006E0499"/>
    <w:rsid w:val="006E0C79"/>
    <w:rsid w:val="006E5EA3"/>
    <w:rsid w:val="006F062C"/>
    <w:rsid w:val="0070080C"/>
    <w:rsid w:val="007178F1"/>
    <w:rsid w:val="00717975"/>
    <w:rsid w:val="00727F17"/>
    <w:rsid w:val="007325C8"/>
    <w:rsid w:val="0073645C"/>
    <w:rsid w:val="00743119"/>
    <w:rsid w:val="007450A3"/>
    <w:rsid w:val="00745B01"/>
    <w:rsid w:val="0076264A"/>
    <w:rsid w:val="0076401D"/>
    <w:rsid w:val="00765031"/>
    <w:rsid w:val="0076739A"/>
    <w:rsid w:val="00767A6F"/>
    <w:rsid w:val="00777919"/>
    <w:rsid w:val="0078527A"/>
    <w:rsid w:val="0079091C"/>
    <w:rsid w:val="00791742"/>
    <w:rsid w:val="00795BA2"/>
    <w:rsid w:val="007A2445"/>
    <w:rsid w:val="007A52F5"/>
    <w:rsid w:val="007A7911"/>
    <w:rsid w:val="007B662C"/>
    <w:rsid w:val="007D5F12"/>
    <w:rsid w:val="007D7B9B"/>
    <w:rsid w:val="00804DB7"/>
    <w:rsid w:val="00813F4A"/>
    <w:rsid w:val="00830993"/>
    <w:rsid w:val="00834571"/>
    <w:rsid w:val="008438CC"/>
    <w:rsid w:val="00850EE9"/>
    <w:rsid w:val="0085279B"/>
    <w:rsid w:val="0085315A"/>
    <w:rsid w:val="008555B0"/>
    <w:rsid w:val="00862C65"/>
    <w:rsid w:val="008715C2"/>
    <w:rsid w:val="0087389F"/>
    <w:rsid w:val="00893CA0"/>
    <w:rsid w:val="008A1B36"/>
    <w:rsid w:val="008A2455"/>
    <w:rsid w:val="008B4137"/>
    <w:rsid w:val="008B5323"/>
    <w:rsid w:val="008C0099"/>
    <w:rsid w:val="008D0B6A"/>
    <w:rsid w:val="008D0BC3"/>
    <w:rsid w:val="008D0DD8"/>
    <w:rsid w:val="008D2776"/>
    <w:rsid w:val="008D33E6"/>
    <w:rsid w:val="008E5C3B"/>
    <w:rsid w:val="008F7FF9"/>
    <w:rsid w:val="0090266F"/>
    <w:rsid w:val="009037D2"/>
    <w:rsid w:val="009141B2"/>
    <w:rsid w:val="00916B51"/>
    <w:rsid w:val="009301B8"/>
    <w:rsid w:val="00934EB8"/>
    <w:rsid w:val="0093704B"/>
    <w:rsid w:val="00941845"/>
    <w:rsid w:val="00941B08"/>
    <w:rsid w:val="0096465E"/>
    <w:rsid w:val="00965849"/>
    <w:rsid w:val="0096695E"/>
    <w:rsid w:val="00966D54"/>
    <w:rsid w:val="0097397D"/>
    <w:rsid w:val="00983B2A"/>
    <w:rsid w:val="00994274"/>
    <w:rsid w:val="00995B4E"/>
    <w:rsid w:val="009C62BE"/>
    <w:rsid w:val="009C6722"/>
    <w:rsid w:val="009E1ABA"/>
    <w:rsid w:val="009E32B5"/>
    <w:rsid w:val="009E35C0"/>
    <w:rsid w:val="009E39B1"/>
    <w:rsid w:val="009E5F92"/>
    <w:rsid w:val="009E5FF9"/>
    <w:rsid w:val="00A03CB0"/>
    <w:rsid w:val="00A07169"/>
    <w:rsid w:val="00A0744B"/>
    <w:rsid w:val="00A115EE"/>
    <w:rsid w:val="00A13A53"/>
    <w:rsid w:val="00A216B9"/>
    <w:rsid w:val="00A2447A"/>
    <w:rsid w:val="00A2637F"/>
    <w:rsid w:val="00A30B0C"/>
    <w:rsid w:val="00A35F1F"/>
    <w:rsid w:val="00A37A5A"/>
    <w:rsid w:val="00A40FC6"/>
    <w:rsid w:val="00A52FD7"/>
    <w:rsid w:val="00A640A1"/>
    <w:rsid w:val="00A6679A"/>
    <w:rsid w:val="00A72CBC"/>
    <w:rsid w:val="00A73BD7"/>
    <w:rsid w:val="00A80E1E"/>
    <w:rsid w:val="00A83DE3"/>
    <w:rsid w:val="00A93BC1"/>
    <w:rsid w:val="00A94880"/>
    <w:rsid w:val="00A96296"/>
    <w:rsid w:val="00A971DF"/>
    <w:rsid w:val="00AA2483"/>
    <w:rsid w:val="00AB384E"/>
    <w:rsid w:val="00AB47C6"/>
    <w:rsid w:val="00AB4C53"/>
    <w:rsid w:val="00AB58F2"/>
    <w:rsid w:val="00AC11E6"/>
    <w:rsid w:val="00AC7E84"/>
    <w:rsid w:val="00AD2514"/>
    <w:rsid w:val="00AE102E"/>
    <w:rsid w:val="00AE15E0"/>
    <w:rsid w:val="00AE286F"/>
    <w:rsid w:val="00AE5651"/>
    <w:rsid w:val="00AF252E"/>
    <w:rsid w:val="00AF2D99"/>
    <w:rsid w:val="00AF4FF1"/>
    <w:rsid w:val="00AF7ADD"/>
    <w:rsid w:val="00B10171"/>
    <w:rsid w:val="00B161FD"/>
    <w:rsid w:val="00B3009F"/>
    <w:rsid w:val="00B30E79"/>
    <w:rsid w:val="00B33F0A"/>
    <w:rsid w:val="00B4287B"/>
    <w:rsid w:val="00B45603"/>
    <w:rsid w:val="00B53263"/>
    <w:rsid w:val="00B56E55"/>
    <w:rsid w:val="00B63D9C"/>
    <w:rsid w:val="00B65934"/>
    <w:rsid w:val="00B66D7F"/>
    <w:rsid w:val="00B70DFC"/>
    <w:rsid w:val="00B71CEE"/>
    <w:rsid w:val="00B835BB"/>
    <w:rsid w:val="00B8612F"/>
    <w:rsid w:val="00B87096"/>
    <w:rsid w:val="00BA30C9"/>
    <w:rsid w:val="00BA54E4"/>
    <w:rsid w:val="00BB4BC5"/>
    <w:rsid w:val="00BC023F"/>
    <w:rsid w:val="00BC2F41"/>
    <w:rsid w:val="00BC3E46"/>
    <w:rsid w:val="00BE723C"/>
    <w:rsid w:val="00BF3FB3"/>
    <w:rsid w:val="00C034F2"/>
    <w:rsid w:val="00C11EAD"/>
    <w:rsid w:val="00C14F32"/>
    <w:rsid w:val="00C15B78"/>
    <w:rsid w:val="00C31DAE"/>
    <w:rsid w:val="00C51EE8"/>
    <w:rsid w:val="00C6261D"/>
    <w:rsid w:val="00C64E91"/>
    <w:rsid w:val="00C7163B"/>
    <w:rsid w:val="00C80531"/>
    <w:rsid w:val="00C80533"/>
    <w:rsid w:val="00C80A3A"/>
    <w:rsid w:val="00C97A1B"/>
    <w:rsid w:val="00CA63CE"/>
    <w:rsid w:val="00CA7E24"/>
    <w:rsid w:val="00CC011E"/>
    <w:rsid w:val="00CC12AF"/>
    <w:rsid w:val="00CC40FB"/>
    <w:rsid w:val="00CE08CF"/>
    <w:rsid w:val="00CE49E0"/>
    <w:rsid w:val="00CF5F62"/>
    <w:rsid w:val="00D03929"/>
    <w:rsid w:val="00D0428D"/>
    <w:rsid w:val="00D10589"/>
    <w:rsid w:val="00D1410D"/>
    <w:rsid w:val="00D20342"/>
    <w:rsid w:val="00D2410C"/>
    <w:rsid w:val="00D30557"/>
    <w:rsid w:val="00D4127D"/>
    <w:rsid w:val="00D463D2"/>
    <w:rsid w:val="00D52531"/>
    <w:rsid w:val="00D72A6A"/>
    <w:rsid w:val="00D77A93"/>
    <w:rsid w:val="00D918DF"/>
    <w:rsid w:val="00D94C87"/>
    <w:rsid w:val="00D94D62"/>
    <w:rsid w:val="00DB2332"/>
    <w:rsid w:val="00DC5F74"/>
    <w:rsid w:val="00DC6110"/>
    <w:rsid w:val="00DD30AF"/>
    <w:rsid w:val="00DD522D"/>
    <w:rsid w:val="00DE73E4"/>
    <w:rsid w:val="00DF2E67"/>
    <w:rsid w:val="00E0627E"/>
    <w:rsid w:val="00E10751"/>
    <w:rsid w:val="00E13932"/>
    <w:rsid w:val="00E2050B"/>
    <w:rsid w:val="00E2331B"/>
    <w:rsid w:val="00E25C55"/>
    <w:rsid w:val="00E32043"/>
    <w:rsid w:val="00E322F5"/>
    <w:rsid w:val="00E46116"/>
    <w:rsid w:val="00E535DD"/>
    <w:rsid w:val="00E5368C"/>
    <w:rsid w:val="00E676B5"/>
    <w:rsid w:val="00E70399"/>
    <w:rsid w:val="00E74D64"/>
    <w:rsid w:val="00E81B45"/>
    <w:rsid w:val="00E83EC5"/>
    <w:rsid w:val="00E9496D"/>
    <w:rsid w:val="00EA1F1F"/>
    <w:rsid w:val="00EA4657"/>
    <w:rsid w:val="00EB0670"/>
    <w:rsid w:val="00EC1FC1"/>
    <w:rsid w:val="00EC2BFF"/>
    <w:rsid w:val="00ED2D8F"/>
    <w:rsid w:val="00ED3AB4"/>
    <w:rsid w:val="00ED5EB7"/>
    <w:rsid w:val="00EE162B"/>
    <w:rsid w:val="00EE63E7"/>
    <w:rsid w:val="00EE730C"/>
    <w:rsid w:val="00EF52B1"/>
    <w:rsid w:val="00EF7C8E"/>
    <w:rsid w:val="00F00E39"/>
    <w:rsid w:val="00F01925"/>
    <w:rsid w:val="00F030F8"/>
    <w:rsid w:val="00F05079"/>
    <w:rsid w:val="00F12026"/>
    <w:rsid w:val="00F22E64"/>
    <w:rsid w:val="00F371AE"/>
    <w:rsid w:val="00F40C65"/>
    <w:rsid w:val="00F41812"/>
    <w:rsid w:val="00F4620A"/>
    <w:rsid w:val="00F47D36"/>
    <w:rsid w:val="00F606DC"/>
    <w:rsid w:val="00F630D9"/>
    <w:rsid w:val="00F73EB1"/>
    <w:rsid w:val="00F941CD"/>
    <w:rsid w:val="00FA0805"/>
    <w:rsid w:val="00FA28B5"/>
    <w:rsid w:val="00FC329C"/>
    <w:rsid w:val="00FD2328"/>
    <w:rsid w:val="00FD4964"/>
    <w:rsid w:val="00FD50DA"/>
    <w:rsid w:val="00FD6B98"/>
    <w:rsid w:val="00FE114C"/>
    <w:rsid w:val="00FE60E6"/>
    <w:rsid w:val="00FF255F"/>
    <w:rsid w:val="00FF30CF"/>
    <w:rsid w:val="00FF3762"/>
    <w:rsid w:val="00FF3A99"/>
    <w:rsid w:val="00FF4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23F"/>
    <w:rPr>
      <w:rFonts w:ascii="Arial" w:hAnsi="Arial" w:cs="Arial"/>
      <w:sz w:val="22"/>
    </w:rPr>
  </w:style>
  <w:style w:type="paragraph" w:styleId="Heading1">
    <w:name w:val="heading 1"/>
    <w:basedOn w:val="Normal"/>
    <w:next w:val="Normal"/>
    <w:link w:val="Heading1Char"/>
    <w:qFormat/>
    <w:rsid w:val="00A948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qFormat/>
    <w:rsid w:val="0053607B"/>
    <w:pPr>
      <w:autoSpaceDE w:val="0"/>
      <w:autoSpaceDN w:val="0"/>
      <w:adjustRightInd w:val="0"/>
      <w:spacing w:after="120"/>
      <w:outlineLvl w:val="2"/>
    </w:pPr>
    <w:rPr>
      <w:rFonts w:ascii="StoneSans-Bold" w:hAnsi="StoneSans-Bold"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jorhead">
    <w:name w:val="majorhead"/>
    <w:rsid w:val="00804DB7"/>
    <w:rPr>
      <w:rFonts w:ascii="Arial" w:hAnsi="Arial" w:cs="Arial"/>
      <w:b/>
      <w:bCs/>
      <w:sz w:val="28"/>
      <w:szCs w:val="28"/>
    </w:rPr>
  </w:style>
  <w:style w:type="paragraph" w:customStyle="1" w:styleId="Level2">
    <w:name w:val="Level 2"/>
    <w:basedOn w:val="Normal"/>
    <w:rsid w:val="00682920"/>
    <w:pPr>
      <w:widowControl w:val="0"/>
      <w:numPr>
        <w:ilvl w:val="1"/>
        <w:numId w:val="2"/>
      </w:numPr>
      <w:autoSpaceDE w:val="0"/>
      <w:autoSpaceDN w:val="0"/>
      <w:adjustRightInd w:val="0"/>
      <w:outlineLvl w:val="1"/>
    </w:pPr>
    <w:rPr>
      <w:rFonts w:ascii="Times New Roman" w:hAnsi="Times New Roman" w:cs="Times New Roman"/>
      <w:sz w:val="24"/>
      <w:szCs w:val="24"/>
    </w:rPr>
  </w:style>
  <w:style w:type="paragraph" w:styleId="BodyTextIndent">
    <w:name w:val="Body Text Indent"/>
    <w:basedOn w:val="Normal"/>
    <w:rsid w:val="00682920"/>
    <w:pPr>
      <w:widowControl w:val="0"/>
      <w:autoSpaceDE w:val="0"/>
      <w:autoSpaceDN w:val="0"/>
      <w:adjustRightInd w:val="0"/>
      <w:ind w:left="720"/>
    </w:pPr>
    <w:rPr>
      <w:rFonts w:ascii="Times New Roman" w:hAnsi="Times New Roman" w:cs="Times New Roman"/>
      <w:sz w:val="24"/>
      <w:szCs w:val="24"/>
    </w:rPr>
  </w:style>
  <w:style w:type="character" w:styleId="Hyperlink">
    <w:name w:val="Hyperlink"/>
    <w:rsid w:val="00027EDF"/>
    <w:rPr>
      <w:color w:val="0000FF"/>
      <w:u w:val="single"/>
    </w:rPr>
  </w:style>
  <w:style w:type="paragraph" w:styleId="NormalWeb">
    <w:name w:val="Normal (Web)"/>
    <w:basedOn w:val="Normal"/>
    <w:rsid w:val="0053607B"/>
    <w:pPr>
      <w:spacing w:before="100" w:beforeAutospacing="1" w:after="100" w:afterAutospacing="1"/>
    </w:pPr>
    <w:rPr>
      <w:rFonts w:ascii="Times New Roman" w:hAnsi="Times New Roman" w:cs="Times New Roman"/>
      <w:sz w:val="24"/>
      <w:szCs w:val="24"/>
    </w:rPr>
  </w:style>
  <w:style w:type="character" w:styleId="CommentReference">
    <w:name w:val="annotation reference"/>
    <w:semiHidden/>
    <w:rsid w:val="00055A99"/>
    <w:rPr>
      <w:sz w:val="16"/>
      <w:szCs w:val="16"/>
    </w:rPr>
  </w:style>
  <w:style w:type="paragraph" w:styleId="CommentText">
    <w:name w:val="annotation text"/>
    <w:basedOn w:val="Normal"/>
    <w:semiHidden/>
    <w:rsid w:val="00055A99"/>
    <w:rPr>
      <w:sz w:val="20"/>
    </w:rPr>
  </w:style>
  <w:style w:type="paragraph" w:styleId="CommentSubject">
    <w:name w:val="annotation subject"/>
    <w:basedOn w:val="CommentText"/>
    <w:next w:val="CommentText"/>
    <w:semiHidden/>
    <w:rsid w:val="00055A99"/>
    <w:rPr>
      <w:b/>
      <w:bCs/>
    </w:rPr>
  </w:style>
  <w:style w:type="paragraph" w:styleId="BalloonText">
    <w:name w:val="Balloon Text"/>
    <w:basedOn w:val="Normal"/>
    <w:semiHidden/>
    <w:rsid w:val="00055A99"/>
    <w:rPr>
      <w:rFonts w:ascii="Tahoma" w:hAnsi="Tahoma" w:cs="Tahoma"/>
      <w:sz w:val="16"/>
      <w:szCs w:val="16"/>
    </w:rPr>
  </w:style>
  <w:style w:type="paragraph" w:styleId="Header">
    <w:name w:val="header"/>
    <w:basedOn w:val="Normal"/>
    <w:rsid w:val="000876EB"/>
    <w:pPr>
      <w:tabs>
        <w:tab w:val="center" w:pos="4320"/>
        <w:tab w:val="right" w:pos="8640"/>
      </w:tabs>
    </w:pPr>
  </w:style>
  <w:style w:type="paragraph" w:styleId="Footer">
    <w:name w:val="footer"/>
    <w:basedOn w:val="Normal"/>
    <w:link w:val="FooterChar"/>
    <w:uiPriority w:val="99"/>
    <w:rsid w:val="000876EB"/>
    <w:pPr>
      <w:tabs>
        <w:tab w:val="center" w:pos="4320"/>
        <w:tab w:val="right" w:pos="8640"/>
      </w:tabs>
    </w:pPr>
  </w:style>
  <w:style w:type="character" w:customStyle="1" w:styleId="minorhead">
    <w:name w:val="minorhead"/>
    <w:rsid w:val="00AA7841"/>
    <w:rPr>
      <w:rFonts w:ascii="Arial" w:hAnsi="Arial" w:cs="Arial"/>
      <w:b/>
      <w:bCs/>
      <w:sz w:val="24"/>
      <w:szCs w:val="24"/>
    </w:rPr>
  </w:style>
  <w:style w:type="paragraph" w:styleId="Revision">
    <w:name w:val="Revision"/>
    <w:hidden/>
    <w:uiPriority w:val="99"/>
    <w:semiHidden/>
    <w:rsid w:val="00745193"/>
    <w:rPr>
      <w:rFonts w:ascii="Arial" w:hAnsi="Arial" w:cs="Arial"/>
      <w:sz w:val="22"/>
    </w:rPr>
  </w:style>
  <w:style w:type="paragraph" w:styleId="Caption">
    <w:name w:val="caption"/>
    <w:basedOn w:val="Normal"/>
    <w:next w:val="Normal"/>
    <w:qFormat/>
    <w:rsid w:val="0023649C"/>
    <w:pPr>
      <w:widowControl w:val="0"/>
      <w:autoSpaceDE w:val="0"/>
      <w:autoSpaceDN w:val="0"/>
      <w:adjustRightInd w:val="0"/>
    </w:pPr>
    <w:rPr>
      <w:rFonts w:ascii="Times New Roman" w:hAnsi="Times New Roman" w:cs="Times New Roman"/>
      <w:b/>
      <w:bCs/>
      <w:sz w:val="20"/>
    </w:rPr>
  </w:style>
  <w:style w:type="table" w:styleId="TableGrid">
    <w:name w:val="Table Grid"/>
    <w:basedOn w:val="TableNormal"/>
    <w:rsid w:val="00BC7F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795BA2"/>
    <w:rPr>
      <w:color w:val="800080"/>
      <w:u w:val="single"/>
    </w:rPr>
  </w:style>
  <w:style w:type="character" w:styleId="Emphasis">
    <w:name w:val="Emphasis"/>
    <w:uiPriority w:val="20"/>
    <w:qFormat/>
    <w:rsid w:val="00941845"/>
    <w:rPr>
      <w:i/>
      <w:iCs/>
    </w:rPr>
  </w:style>
  <w:style w:type="character" w:customStyle="1" w:styleId="WP9BodyText">
    <w:name w:val="WP9_Body Text"/>
    <w:rsid w:val="00A216B9"/>
  </w:style>
  <w:style w:type="paragraph" w:styleId="ListParagraph">
    <w:name w:val="List Paragraph"/>
    <w:basedOn w:val="Normal"/>
    <w:uiPriority w:val="34"/>
    <w:qFormat/>
    <w:rsid w:val="00AE15E0"/>
    <w:pPr>
      <w:ind w:left="720"/>
      <w:contextualSpacing/>
    </w:pPr>
  </w:style>
  <w:style w:type="paragraph" w:customStyle="1" w:styleId="SuicideBodyText">
    <w:name w:val="Suicide Body Text"/>
    <w:basedOn w:val="Normal"/>
    <w:link w:val="SuicideBodyTextChar"/>
    <w:rsid w:val="00EC1FC1"/>
    <w:pPr>
      <w:autoSpaceDE w:val="0"/>
      <w:autoSpaceDN w:val="0"/>
      <w:adjustRightInd w:val="0"/>
      <w:jc w:val="both"/>
    </w:pPr>
    <w:rPr>
      <w:rFonts w:ascii="Times New Roman" w:hAnsi="Times New Roman" w:cs="Times New Roman"/>
      <w:sz w:val="24"/>
      <w:szCs w:val="24"/>
    </w:rPr>
  </w:style>
  <w:style w:type="character" w:customStyle="1" w:styleId="SuicideBodyTextChar">
    <w:name w:val="Suicide Body Text Char"/>
    <w:link w:val="SuicideBodyText"/>
    <w:rsid w:val="00EC1FC1"/>
    <w:rPr>
      <w:sz w:val="24"/>
      <w:szCs w:val="24"/>
    </w:rPr>
  </w:style>
  <w:style w:type="character" w:customStyle="1" w:styleId="Heading1Char">
    <w:name w:val="Heading 1 Char"/>
    <w:basedOn w:val="DefaultParagraphFont"/>
    <w:link w:val="Heading1"/>
    <w:rsid w:val="00A94880"/>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465A9B"/>
  </w:style>
  <w:style w:type="character" w:customStyle="1" w:styleId="FooterChar">
    <w:name w:val="Footer Char"/>
    <w:basedOn w:val="DefaultParagraphFont"/>
    <w:link w:val="Footer"/>
    <w:uiPriority w:val="99"/>
    <w:rsid w:val="00AC11E6"/>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23F"/>
    <w:rPr>
      <w:rFonts w:ascii="Arial" w:hAnsi="Arial" w:cs="Arial"/>
      <w:sz w:val="22"/>
    </w:rPr>
  </w:style>
  <w:style w:type="paragraph" w:styleId="Heading1">
    <w:name w:val="heading 1"/>
    <w:basedOn w:val="Normal"/>
    <w:next w:val="Normal"/>
    <w:link w:val="Heading1Char"/>
    <w:qFormat/>
    <w:rsid w:val="00A948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qFormat/>
    <w:rsid w:val="0053607B"/>
    <w:pPr>
      <w:autoSpaceDE w:val="0"/>
      <w:autoSpaceDN w:val="0"/>
      <w:adjustRightInd w:val="0"/>
      <w:spacing w:after="120"/>
      <w:outlineLvl w:val="2"/>
    </w:pPr>
    <w:rPr>
      <w:rFonts w:ascii="StoneSans-Bold" w:hAnsi="StoneSans-Bold"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jorhead">
    <w:name w:val="majorhead"/>
    <w:rsid w:val="00804DB7"/>
    <w:rPr>
      <w:rFonts w:ascii="Arial" w:hAnsi="Arial" w:cs="Arial"/>
      <w:b/>
      <w:bCs/>
      <w:sz w:val="28"/>
      <w:szCs w:val="28"/>
    </w:rPr>
  </w:style>
  <w:style w:type="paragraph" w:customStyle="1" w:styleId="Level2">
    <w:name w:val="Level 2"/>
    <w:basedOn w:val="Normal"/>
    <w:rsid w:val="00682920"/>
    <w:pPr>
      <w:widowControl w:val="0"/>
      <w:numPr>
        <w:ilvl w:val="1"/>
        <w:numId w:val="2"/>
      </w:numPr>
      <w:autoSpaceDE w:val="0"/>
      <w:autoSpaceDN w:val="0"/>
      <w:adjustRightInd w:val="0"/>
      <w:outlineLvl w:val="1"/>
    </w:pPr>
    <w:rPr>
      <w:rFonts w:ascii="Times New Roman" w:hAnsi="Times New Roman" w:cs="Times New Roman"/>
      <w:sz w:val="24"/>
      <w:szCs w:val="24"/>
    </w:rPr>
  </w:style>
  <w:style w:type="paragraph" w:styleId="BodyTextIndent">
    <w:name w:val="Body Text Indent"/>
    <w:basedOn w:val="Normal"/>
    <w:rsid w:val="00682920"/>
    <w:pPr>
      <w:widowControl w:val="0"/>
      <w:autoSpaceDE w:val="0"/>
      <w:autoSpaceDN w:val="0"/>
      <w:adjustRightInd w:val="0"/>
      <w:ind w:left="720"/>
    </w:pPr>
    <w:rPr>
      <w:rFonts w:ascii="Times New Roman" w:hAnsi="Times New Roman" w:cs="Times New Roman"/>
      <w:sz w:val="24"/>
      <w:szCs w:val="24"/>
    </w:rPr>
  </w:style>
  <w:style w:type="character" w:styleId="Hyperlink">
    <w:name w:val="Hyperlink"/>
    <w:rsid w:val="00027EDF"/>
    <w:rPr>
      <w:color w:val="0000FF"/>
      <w:u w:val="single"/>
    </w:rPr>
  </w:style>
  <w:style w:type="paragraph" w:styleId="NormalWeb">
    <w:name w:val="Normal (Web)"/>
    <w:basedOn w:val="Normal"/>
    <w:rsid w:val="0053607B"/>
    <w:pPr>
      <w:spacing w:before="100" w:beforeAutospacing="1" w:after="100" w:afterAutospacing="1"/>
    </w:pPr>
    <w:rPr>
      <w:rFonts w:ascii="Times New Roman" w:hAnsi="Times New Roman" w:cs="Times New Roman"/>
      <w:sz w:val="24"/>
      <w:szCs w:val="24"/>
    </w:rPr>
  </w:style>
  <w:style w:type="character" w:styleId="CommentReference">
    <w:name w:val="annotation reference"/>
    <w:semiHidden/>
    <w:rsid w:val="00055A99"/>
    <w:rPr>
      <w:sz w:val="16"/>
      <w:szCs w:val="16"/>
    </w:rPr>
  </w:style>
  <w:style w:type="paragraph" w:styleId="CommentText">
    <w:name w:val="annotation text"/>
    <w:basedOn w:val="Normal"/>
    <w:semiHidden/>
    <w:rsid w:val="00055A99"/>
    <w:rPr>
      <w:sz w:val="20"/>
    </w:rPr>
  </w:style>
  <w:style w:type="paragraph" w:styleId="CommentSubject">
    <w:name w:val="annotation subject"/>
    <w:basedOn w:val="CommentText"/>
    <w:next w:val="CommentText"/>
    <w:semiHidden/>
    <w:rsid w:val="00055A99"/>
    <w:rPr>
      <w:b/>
      <w:bCs/>
    </w:rPr>
  </w:style>
  <w:style w:type="paragraph" w:styleId="BalloonText">
    <w:name w:val="Balloon Text"/>
    <w:basedOn w:val="Normal"/>
    <w:semiHidden/>
    <w:rsid w:val="00055A99"/>
    <w:rPr>
      <w:rFonts w:ascii="Tahoma" w:hAnsi="Tahoma" w:cs="Tahoma"/>
      <w:sz w:val="16"/>
      <w:szCs w:val="16"/>
    </w:rPr>
  </w:style>
  <w:style w:type="paragraph" w:styleId="Header">
    <w:name w:val="header"/>
    <w:basedOn w:val="Normal"/>
    <w:rsid w:val="000876EB"/>
    <w:pPr>
      <w:tabs>
        <w:tab w:val="center" w:pos="4320"/>
        <w:tab w:val="right" w:pos="8640"/>
      </w:tabs>
    </w:pPr>
  </w:style>
  <w:style w:type="paragraph" w:styleId="Footer">
    <w:name w:val="footer"/>
    <w:basedOn w:val="Normal"/>
    <w:link w:val="FooterChar"/>
    <w:uiPriority w:val="99"/>
    <w:rsid w:val="000876EB"/>
    <w:pPr>
      <w:tabs>
        <w:tab w:val="center" w:pos="4320"/>
        <w:tab w:val="right" w:pos="8640"/>
      </w:tabs>
    </w:pPr>
  </w:style>
  <w:style w:type="character" w:customStyle="1" w:styleId="minorhead">
    <w:name w:val="minorhead"/>
    <w:rsid w:val="00AA7841"/>
    <w:rPr>
      <w:rFonts w:ascii="Arial" w:hAnsi="Arial" w:cs="Arial"/>
      <w:b/>
      <w:bCs/>
      <w:sz w:val="24"/>
      <w:szCs w:val="24"/>
    </w:rPr>
  </w:style>
  <w:style w:type="paragraph" w:styleId="Revision">
    <w:name w:val="Revision"/>
    <w:hidden/>
    <w:uiPriority w:val="99"/>
    <w:semiHidden/>
    <w:rsid w:val="00745193"/>
    <w:rPr>
      <w:rFonts w:ascii="Arial" w:hAnsi="Arial" w:cs="Arial"/>
      <w:sz w:val="22"/>
    </w:rPr>
  </w:style>
  <w:style w:type="paragraph" w:styleId="Caption">
    <w:name w:val="caption"/>
    <w:basedOn w:val="Normal"/>
    <w:next w:val="Normal"/>
    <w:qFormat/>
    <w:rsid w:val="0023649C"/>
    <w:pPr>
      <w:widowControl w:val="0"/>
      <w:autoSpaceDE w:val="0"/>
      <w:autoSpaceDN w:val="0"/>
      <w:adjustRightInd w:val="0"/>
    </w:pPr>
    <w:rPr>
      <w:rFonts w:ascii="Times New Roman" w:hAnsi="Times New Roman" w:cs="Times New Roman"/>
      <w:b/>
      <w:bCs/>
      <w:sz w:val="20"/>
    </w:rPr>
  </w:style>
  <w:style w:type="table" w:styleId="TableGrid">
    <w:name w:val="Table Grid"/>
    <w:basedOn w:val="TableNormal"/>
    <w:rsid w:val="00BC7F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795BA2"/>
    <w:rPr>
      <w:color w:val="800080"/>
      <w:u w:val="single"/>
    </w:rPr>
  </w:style>
  <w:style w:type="character" w:styleId="Emphasis">
    <w:name w:val="Emphasis"/>
    <w:uiPriority w:val="20"/>
    <w:qFormat/>
    <w:rsid w:val="00941845"/>
    <w:rPr>
      <w:i/>
      <w:iCs/>
    </w:rPr>
  </w:style>
  <w:style w:type="character" w:customStyle="1" w:styleId="WP9BodyText">
    <w:name w:val="WP9_Body Text"/>
    <w:rsid w:val="00A216B9"/>
  </w:style>
  <w:style w:type="paragraph" w:styleId="ListParagraph">
    <w:name w:val="List Paragraph"/>
    <w:basedOn w:val="Normal"/>
    <w:uiPriority w:val="34"/>
    <w:qFormat/>
    <w:rsid w:val="00AE15E0"/>
    <w:pPr>
      <w:ind w:left="720"/>
      <w:contextualSpacing/>
    </w:pPr>
  </w:style>
  <w:style w:type="paragraph" w:customStyle="1" w:styleId="SuicideBodyText">
    <w:name w:val="Suicide Body Text"/>
    <w:basedOn w:val="Normal"/>
    <w:link w:val="SuicideBodyTextChar"/>
    <w:rsid w:val="00EC1FC1"/>
    <w:pPr>
      <w:autoSpaceDE w:val="0"/>
      <w:autoSpaceDN w:val="0"/>
      <w:adjustRightInd w:val="0"/>
      <w:jc w:val="both"/>
    </w:pPr>
    <w:rPr>
      <w:rFonts w:ascii="Times New Roman" w:hAnsi="Times New Roman" w:cs="Times New Roman"/>
      <w:sz w:val="24"/>
      <w:szCs w:val="24"/>
    </w:rPr>
  </w:style>
  <w:style w:type="character" w:customStyle="1" w:styleId="SuicideBodyTextChar">
    <w:name w:val="Suicide Body Text Char"/>
    <w:link w:val="SuicideBodyText"/>
    <w:rsid w:val="00EC1FC1"/>
    <w:rPr>
      <w:sz w:val="24"/>
      <w:szCs w:val="24"/>
    </w:rPr>
  </w:style>
  <w:style w:type="character" w:customStyle="1" w:styleId="Heading1Char">
    <w:name w:val="Heading 1 Char"/>
    <w:basedOn w:val="DefaultParagraphFont"/>
    <w:link w:val="Heading1"/>
    <w:rsid w:val="00A94880"/>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465A9B"/>
  </w:style>
  <w:style w:type="character" w:customStyle="1" w:styleId="FooterChar">
    <w:name w:val="Footer Char"/>
    <w:basedOn w:val="DefaultParagraphFont"/>
    <w:link w:val="Footer"/>
    <w:uiPriority w:val="99"/>
    <w:rsid w:val="00AC11E6"/>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547827">
      <w:bodyDiv w:val="1"/>
      <w:marLeft w:val="0"/>
      <w:marRight w:val="0"/>
      <w:marTop w:val="0"/>
      <w:marBottom w:val="0"/>
      <w:divBdr>
        <w:top w:val="none" w:sz="0" w:space="0" w:color="auto"/>
        <w:left w:val="none" w:sz="0" w:space="0" w:color="auto"/>
        <w:bottom w:val="none" w:sz="0" w:space="0" w:color="auto"/>
        <w:right w:val="none" w:sz="0" w:space="0" w:color="auto"/>
      </w:divBdr>
    </w:div>
    <w:div w:id="502815633">
      <w:bodyDiv w:val="1"/>
      <w:marLeft w:val="0"/>
      <w:marRight w:val="0"/>
      <w:marTop w:val="0"/>
      <w:marBottom w:val="0"/>
      <w:divBdr>
        <w:top w:val="none" w:sz="0" w:space="0" w:color="auto"/>
        <w:left w:val="none" w:sz="0" w:space="0" w:color="auto"/>
        <w:bottom w:val="none" w:sz="0" w:space="0" w:color="auto"/>
        <w:right w:val="none" w:sz="0" w:space="0" w:color="auto"/>
      </w:divBdr>
    </w:div>
    <w:div w:id="635373143">
      <w:bodyDiv w:val="1"/>
      <w:marLeft w:val="0"/>
      <w:marRight w:val="0"/>
      <w:marTop w:val="0"/>
      <w:marBottom w:val="0"/>
      <w:divBdr>
        <w:top w:val="none" w:sz="0" w:space="0" w:color="auto"/>
        <w:left w:val="none" w:sz="0" w:space="0" w:color="auto"/>
        <w:bottom w:val="none" w:sz="0" w:space="0" w:color="auto"/>
        <w:right w:val="none" w:sz="0" w:space="0" w:color="auto"/>
      </w:divBdr>
    </w:div>
    <w:div w:id="732048014">
      <w:bodyDiv w:val="1"/>
      <w:marLeft w:val="0"/>
      <w:marRight w:val="0"/>
      <w:marTop w:val="0"/>
      <w:marBottom w:val="0"/>
      <w:divBdr>
        <w:top w:val="none" w:sz="0" w:space="0" w:color="auto"/>
        <w:left w:val="none" w:sz="0" w:space="0" w:color="auto"/>
        <w:bottom w:val="none" w:sz="0" w:space="0" w:color="auto"/>
        <w:right w:val="none" w:sz="0" w:space="0" w:color="auto"/>
      </w:divBdr>
    </w:div>
    <w:div w:id="1504274086">
      <w:bodyDiv w:val="1"/>
      <w:marLeft w:val="0"/>
      <w:marRight w:val="0"/>
      <w:marTop w:val="0"/>
      <w:marBottom w:val="0"/>
      <w:divBdr>
        <w:top w:val="none" w:sz="0" w:space="0" w:color="auto"/>
        <w:left w:val="none" w:sz="0" w:space="0" w:color="auto"/>
        <w:bottom w:val="none" w:sz="0" w:space="0" w:color="auto"/>
        <w:right w:val="none" w:sz="0" w:space="0" w:color="auto"/>
      </w:divBdr>
      <w:divsChild>
        <w:div w:id="1927885586">
          <w:marLeft w:val="0"/>
          <w:marRight w:val="0"/>
          <w:marTop w:val="0"/>
          <w:marBottom w:val="0"/>
          <w:divBdr>
            <w:top w:val="none" w:sz="0" w:space="0" w:color="auto"/>
            <w:left w:val="none" w:sz="0" w:space="0" w:color="auto"/>
            <w:bottom w:val="none" w:sz="0" w:space="0" w:color="auto"/>
            <w:right w:val="none" w:sz="0" w:space="0" w:color="auto"/>
          </w:divBdr>
          <w:divsChild>
            <w:div w:id="1158306598">
              <w:marLeft w:val="0"/>
              <w:marRight w:val="0"/>
              <w:marTop w:val="0"/>
              <w:marBottom w:val="0"/>
              <w:divBdr>
                <w:top w:val="none" w:sz="0" w:space="0" w:color="auto"/>
                <w:left w:val="none" w:sz="0" w:space="0" w:color="auto"/>
                <w:bottom w:val="none" w:sz="0" w:space="0" w:color="auto"/>
                <w:right w:val="none" w:sz="0" w:space="0" w:color="auto"/>
              </w:divBdr>
              <w:divsChild>
                <w:div w:id="66223762">
                  <w:marLeft w:val="0"/>
                  <w:marRight w:val="0"/>
                  <w:marTop w:val="0"/>
                  <w:marBottom w:val="0"/>
                  <w:divBdr>
                    <w:top w:val="none" w:sz="0" w:space="0" w:color="auto"/>
                    <w:left w:val="none" w:sz="0" w:space="0" w:color="auto"/>
                    <w:bottom w:val="none" w:sz="0" w:space="0" w:color="auto"/>
                    <w:right w:val="none" w:sz="0" w:space="0" w:color="auto"/>
                  </w:divBdr>
                  <w:divsChild>
                    <w:div w:id="705835292">
                      <w:marLeft w:val="187"/>
                      <w:marRight w:val="187"/>
                      <w:marTop w:val="0"/>
                      <w:marBottom w:val="0"/>
                      <w:divBdr>
                        <w:top w:val="none" w:sz="0" w:space="0" w:color="auto"/>
                        <w:left w:val="none" w:sz="0" w:space="0" w:color="auto"/>
                        <w:bottom w:val="none" w:sz="0" w:space="0" w:color="auto"/>
                        <w:right w:val="none" w:sz="0" w:space="0" w:color="auto"/>
                      </w:divBdr>
                      <w:divsChild>
                        <w:div w:id="15482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67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z.salary.com/salarywizard/layouthtmls/swzl_compresult_national_HC07000465.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online.onetcenter.org/find/result?s=Substance+Abus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c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hhs.gov/open/contacts/aspr.html"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phe.gov/Preparedness/planning/abc/Documents/dbh-conops.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A09F7F-7907-4720-8F67-E5859E126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5108</Words>
  <Characters>30670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Disaster Technical Assistance Center Customer Satisfaction Survey</vt:lpstr>
    </vt:vector>
  </TitlesOfParts>
  <Company>DHHS</Company>
  <LinksUpToDate>false</LinksUpToDate>
  <CharactersWithSpaces>35707</CharactersWithSpaces>
  <SharedDoc>false</SharedDoc>
  <HLinks>
    <vt:vector size="30" baseType="variant">
      <vt:variant>
        <vt:i4>4653161</vt:i4>
      </vt:variant>
      <vt:variant>
        <vt:i4>15</vt:i4>
      </vt:variant>
      <vt:variant>
        <vt:i4>0</vt:i4>
      </vt:variant>
      <vt:variant>
        <vt:i4>5</vt:i4>
      </vt:variant>
      <vt:variant>
        <vt:lpwstr>mailto:DTACsurvey@icfi.com</vt:lpwstr>
      </vt:variant>
      <vt:variant>
        <vt:lpwstr/>
      </vt:variant>
      <vt:variant>
        <vt:i4>4653161</vt:i4>
      </vt:variant>
      <vt:variant>
        <vt:i4>12</vt:i4>
      </vt:variant>
      <vt:variant>
        <vt:i4>0</vt:i4>
      </vt:variant>
      <vt:variant>
        <vt:i4>5</vt:i4>
      </vt:variant>
      <vt:variant>
        <vt:lpwstr>mailto:DTACsurvey@icfi.com</vt:lpwstr>
      </vt:variant>
      <vt:variant>
        <vt:lpwstr/>
      </vt:variant>
      <vt:variant>
        <vt:i4>2359374</vt:i4>
      </vt:variant>
      <vt:variant>
        <vt:i4>9</vt:i4>
      </vt:variant>
      <vt:variant>
        <vt:i4>0</vt:i4>
      </vt:variant>
      <vt:variant>
        <vt:i4>5</vt:i4>
      </vt:variant>
      <vt:variant>
        <vt:lpwstr>http://swz.salary.com/salarywizard/layouthtmls/swzl_compresult_national_HC07000465.html</vt:lpwstr>
      </vt:variant>
      <vt:variant>
        <vt:lpwstr/>
      </vt:variant>
      <vt:variant>
        <vt:i4>3538982</vt:i4>
      </vt:variant>
      <vt:variant>
        <vt:i4>6</vt:i4>
      </vt:variant>
      <vt:variant>
        <vt:i4>0</vt:i4>
      </vt:variant>
      <vt:variant>
        <vt:i4>5</vt:i4>
      </vt:variant>
      <vt:variant>
        <vt:lpwstr>http://online.onetcenter.org/find/result?s=Substance+Abuse</vt:lpwstr>
      </vt:variant>
      <vt:variant>
        <vt:lpwstr/>
      </vt:variant>
      <vt:variant>
        <vt:i4>3538993</vt:i4>
      </vt:variant>
      <vt:variant>
        <vt:i4>3</vt:i4>
      </vt:variant>
      <vt:variant>
        <vt:i4>0</vt:i4>
      </vt:variant>
      <vt:variant>
        <vt:i4>5</vt:i4>
      </vt:variant>
      <vt:variant>
        <vt:lpwstr>http://www.bls.gov/ncs/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Disaster Technical Assistance Center Customer Satisfaction Survey</dc:title>
  <dc:creator>DHHS</dc:creator>
  <cp:lastModifiedBy>Windows User</cp:lastModifiedBy>
  <cp:revision>3</cp:revision>
  <cp:lastPrinted>2013-04-22T21:05:00Z</cp:lastPrinted>
  <dcterms:created xsi:type="dcterms:W3CDTF">2014-03-14T12:55:00Z</dcterms:created>
  <dcterms:modified xsi:type="dcterms:W3CDTF">2014-03-14T13:04:00Z</dcterms:modified>
</cp:coreProperties>
</file>