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95" w:rsidRPr="00C81C95" w:rsidRDefault="00C81C95" w:rsidP="00C81C95">
      <w:pPr>
        <w:shd w:val="clear" w:color="auto" w:fill="FFFFFF"/>
        <w:spacing w:before="100" w:beforeAutospacing="1" w:after="75" w:line="240" w:lineRule="auto"/>
        <w:ind w:left="3000"/>
        <w:outlineLvl w:val="0"/>
        <w:rPr>
          <w:rFonts w:ascii="Tahoma" w:eastAsia="Times New Roman" w:hAnsi="Tahoma" w:cs="Tahoma"/>
          <w:b/>
          <w:bCs/>
          <w:color w:val="003399"/>
          <w:kern w:val="36"/>
          <w:sz w:val="34"/>
          <w:szCs w:val="34"/>
        </w:rPr>
      </w:pPr>
      <w:r w:rsidRPr="00C81C95">
        <w:rPr>
          <w:rFonts w:ascii="Tahoma" w:eastAsia="Times New Roman" w:hAnsi="Tahoma" w:cs="Tahoma"/>
          <w:b/>
          <w:bCs/>
          <w:color w:val="003399"/>
          <w:kern w:val="36"/>
          <w:sz w:val="34"/>
          <w:szCs w:val="34"/>
        </w:rPr>
        <w:t xml:space="preserve">Privacy Act Systems - </w:t>
      </w:r>
      <w:proofErr w:type="spellStart"/>
      <w:r w:rsidRPr="00C81C95">
        <w:rPr>
          <w:rFonts w:ascii="Tahoma" w:eastAsia="Times New Roman" w:hAnsi="Tahoma" w:cs="Tahoma"/>
          <w:b/>
          <w:bCs/>
          <w:color w:val="003399"/>
          <w:kern w:val="36"/>
          <w:sz w:val="34"/>
          <w:szCs w:val="34"/>
        </w:rPr>
        <w:t>DOL</w:t>
      </w:r>
      <w:proofErr w:type="spellEnd"/>
      <w:r w:rsidRPr="00C81C95">
        <w:rPr>
          <w:rFonts w:ascii="Tahoma" w:eastAsia="Times New Roman" w:hAnsi="Tahoma" w:cs="Tahoma"/>
          <w:b/>
          <w:bCs/>
          <w:color w:val="003399"/>
          <w:kern w:val="36"/>
          <w:sz w:val="34"/>
          <w:szCs w:val="34"/>
        </w:rPr>
        <w:t>/GOVT-1</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SYSTEM NAME:</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Office of Workers’ Compensation Programs, Federal Employees’ Compensation Act File.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SECURITY CLASSIFICATIONS: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Most files and data are unclassified. Files and data in certain cases have Top Secret classification, but the rules concerning their maintenance and disclosure are determined by the agency that has given the information the security classification of Top Secret.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SYSTEM LOCATION:</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The central database for </w:t>
      </w:r>
      <w:proofErr w:type="spellStart"/>
      <w:r w:rsidRPr="00C81C95">
        <w:rPr>
          <w:rFonts w:ascii="Tahoma" w:eastAsia="Times New Roman" w:hAnsi="Tahoma" w:cs="Tahoma"/>
          <w:color w:val="000000"/>
          <w:sz w:val="19"/>
          <w:szCs w:val="19"/>
        </w:rPr>
        <w:t>DOL</w:t>
      </w:r>
      <w:proofErr w:type="spellEnd"/>
      <w:r w:rsidRPr="00C81C95">
        <w:rPr>
          <w:rFonts w:ascii="Tahoma" w:eastAsia="Times New Roman" w:hAnsi="Tahoma" w:cs="Tahoma"/>
          <w:color w:val="000000"/>
          <w:sz w:val="19"/>
          <w:szCs w:val="19"/>
        </w:rPr>
        <w:t xml:space="preserve">/GOVT-1 is located at the </w:t>
      </w:r>
      <w:proofErr w:type="spellStart"/>
      <w:r w:rsidRPr="00C81C95">
        <w:rPr>
          <w:rFonts w:ascii="Tahoma" w:eastAsia="Times New Roman" w:hAnsi="Tahoma" w:cs="Tahoma"/>
          <w:color w:val="000000"/>
          <w:sz w:val="19"/>
          <w:szCs w:val="19"/>
        </w:rPr>
        <w:t>DOL</w:t>
      </w:r>
      <w:proofErr w:type="spellEnd"/>
      <w:r w:rsidRPr="00C81C95">
        <w:rPr>
          <w:rFonts w:ascii="Tahoma" w:eastAsia="Times New Roman" w:hAnsi="Tahoma" w:cs="Tahoma"/>
          <w:color w:val="000000"/>
          <w:sz w:val="19"/>
          <w:szCs w:val="19"/>
        </w:rPr>
        <w:t xml:space="preserve"> National office and the offices of </w:t>
      </w:r>
      <w:proofErr w:type="spellStart"/>
      <w:r w:rsidRPr="00C81C95">
        <w:rPr>
          <w:rFonts w:ascii="Tahoma" w:eastAsia="Times New Roman" w:hAnsi="Tahoma" w:cs="Tahoma"/>
          <w:color w:val="000000"/>
          <w:sz w:val="19"/>
          <w:szCs w:val="19"/>
        </w:rPr>
        <w:t>OWCP’s</w:t>
      </w:r>
      <w:proofErr w:type="spellEnd"/>
      <w:r w:rsidRPr="00C81C95">
        <w:rPr>
          <w:rFonts w:ascii="Tahoma" w:eastAsia="Times New Roman" w:hAnsi="Tahoma" w:cs="Tahoma"/>
          <w:color w:val="000000"/>
          <w:sz w:val="19"/>
          <w:szCs w:val="19"/>
        </w:rPr>
        <w:t xml:space="preserve">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w:t>
      </w:r>
      <w:bookmarkStart w:id="0" w:name="_GoBack"/>
      <w:r w:rsidRPr="00C81C95">
        <w:rPr>
          <w:rFonts w:ascii="Tahoma" w:eastAsia="Times New Roman" w:hAnsi="Tahoma" w:cs="Tahoma"/>
          <w:color w:val="000000"/>
          <w:sz w:val="19"/>
          <w:szCs w:val="19"/>
        </w:rPr>
        <w:t>Employees’ Compensation Act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may also be maintained by the </w:t>
      </w:r>
      <w:bookmarkEnd w:id="0"/>
      <w:r w:rsidRPr="00C81C95">
        <w:rPr>
          <w:rFonts w:ascii="Tahoma" w:eastAsia="Times New Roman" w:hAnsi="Tahoma" w:cs="Tahoma"/>
          <w:color w:val="000000"/>
          <w:sz w:val="19"/>
          <w:szCs w:val="19"/>
        </w:rPr>
        <w:t xml:space="preserve">employing agency (and where the forms were transmitted to OWCP electronically, the original forms are maintained by the employing agency). In addition, records relating to third-party claims of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 </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Pursuant to the Department of Labor's </w:t>
      </w:r>
      <w:proofErr w:type="spellStart"/>
      <w:r w:rsidRPr="00C81C95">
        <w:rPr>
          <w:rFonts w:ascii="Tahoma" w:eastAsia="Times New Roman" w:hAnsi="Tahoma" w:cs="Tahoma"/>
          <w:color w:val="000000"/>
          <w:sz w:val="19"/>
          <w:szCs w:val="19"/>
        </w:rPr>
        <w:t>Flexiplace</w:t>
      </w:r>
      <w:proofErr w:type="spellEnd"/>
      <w:r w:rsidRPr="00C81C95">
        <w:rPr>
          <w:rFonts w:ascii="Tahoma" w:eastAsia="Times New Roman" w:hAnsi="Tahoma" w:cs="Tahoma"/>
          <w:color w:val="000000"/>
          <w:sz w:val="19"/>
          <w:szCs w:val="19"/>
        </w:rPr>
        <w:t xml:space="preserve"> Programs, copies of records may be temporarily located at alternative worksites, including employees' homes or at geographically convenient satellite offices for part of the workweek. All appropriate safeguards will be taken at these sites.</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CATEGORIES OF INDIVIDUALS COVERED BY THE SYSTEM:</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Individuals and/or their survivors who file claims seeking benefits under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by reason of injuries sustained while in the performance of duty.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covers employees of the Civil Air Patrol, Peace </w:t>
      </w:r>
      <w:r w:rsidRPr="00C81C95">
        <w:rPr>
          <w:rFonts w:ascii="Tahoma" w:eastAsia="Times New Roman" w:hAnsi="Tahoma" w:cs="Tahoma"/>
          <w:color w:val="000000"/>
          <w:sz w:val="19"/>
          <w:szCs w:val="19"/>
        </w:rPr>
        <w:lastRenderedPageBreak/>
        <w:t xml:space="preserve">Corps Volunteers, Job Corps students, Volunteers in Service to America, members of the National Teacher Corps, certain student employees, members of the Reserve Officers Training Corps, certain former prisoners of war, and employees of particular commissions and other agencies.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CATEGORIES OF RECORDS IN THE SYSTEM:</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This system may contain the following kinds of records: reports of injury by the employee and/or employing agency; claim forms filed by or on behalf of injured Federal employees or their survivors seeking benefits under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AUTHORITY for maintenance of the system:</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8101 </w:t>
      </w:r>
      <w:r w:rsidRPr="00C81C95">
        <w:rPr>
          <w:rFonts w:ascii="Tahoma" w:eastAsia="Times New Roman" w:hAnsi="Tahoma" w:cs="Tahoma"/>
          <w:color w:val="000000"/>
          <w:sz w:val="19"/>
          <w:szCs w:val="19"/>
          <w:u w:val="single"/>
        </w:rPr>
        <w:t>et seq.</w:t>
      </w:r>
      <w:proofErr w:type="gramStart"/>
      <w:r w:rsidRPr="00C81C95">
        <w:rPr>
          <w:rFonts w:ascii="Tahoma" w:eastAsia="Times New Roman" w:hAnsi="Tahoma" w:cs="Tahoma"/>
          <w:color w:val="000000"/>
          <w:sz w:val="19"/>
          <w:szCs w:val="19"/>
          <w:u w:val="single"/>
        </w:rPr>
        <w:t>,</w:t>
      </w:r>
      <w:r w:rsidRPr="00C81C95">
        <w:rPr>
          <w:rFonts w:ascii="Tahoma" w:eastAsia="Times New Roman" w:hAnsi="Tahoma" w:cs="Tahoma"/>
          <w:color w:val="000000"/>
          <w:sz w:val="19"/>
          <w:szCs w:val="19"/>
        </w:rPr>
        <w:t>20</w:t>
      </w:r>
      <w:proofErr w:type="gramEnd"/>
      <w:r w:rsidRPr="00C81C95">
        <w:rPr>
          <w:rFonts w:ascii="Tahoma" w:eastAsia="Times New Roman" w:hAnsi="Tahoma" w:cs="Tahoma"/>
          <w:color w:val="000000"/>
          <w:sz w:val="19"/>
          <w:szCs w:val="19"/>
        </w:rPr>
        <w:t xml:space="preserve"> </w:t>
      </w:r>
      <w:proofErr w:type="spellStart"/>
      <w:r w:rsidRPr="00C81C95">
        <w:rPr>
          <w:rFonts w:ascii="Tahoma" w:eastAsia="Times New Roman" w:hAnsi="Tahoma" w:cs="Tahoma"/>
          <w:color w:val="000000"/>
          <w:sz w:val="19"/>
          <w:szCs w:val="19"/>
        </w:rPr>
        <w:t>CFR</w:t>
      </w:r>
      <w:proofErr w:type="spellEnd"/>
      <w:r w:rsidRPr="00C81C95">
        <w:rPr>
          <w:rFonts w:ascii="Tahoma" w:eastAsia="Times New Roman" w:hAnsi="Tahoma" w:cs="Tahoma"/>
          <w:color w:val="000000"/>
          <w:sz w:val="19"/>
          <w:szCs w:val="19"/>
        </w:rPr>
        <w:t xml:space="preserve"> 1.1 </w:t>
      </w:r>
      <w:r w:rsidRPr="00C81C95">
        <w:rPr>
          <w:rFonts w:ascii="Tahoma" w:eastAsia="Times New Roman" w:hAnsi="Tahoma" w:cs="Tahoma"/>
          <w:color w:val="000000"/>
          <w:sz w:val="19"/>
          <w:szCs w:val="19"/>
          <w:u w:val="single"/>
        </w:rPr>
        <w:t>et seq.</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PURPOSE(S):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proofErr w:type="spellStart"/>
      <w:proofErr w:type="gramStart"/>
      <w:r w:rsidRPr="00C81C95">
        <w:rPr>
          <w:rFonts w:ascii="Tahoma" w:eastAsia="Times New Roman" w:hAnsi="Tahoma" w:cs="Tahoma"/>
          <w:color w:val="000000"/>
          <w:sz w:val="19"/>
          <w:szCs w:val="19"/>
        </w:rPr>
        <w:t>FECA</w:t>
      </w:r>
      <w:proofErr w:type="spellEnd"/>
      <w:proofErr w:type="gramEnd"/>
      <w:r w:rsidRPr="00C81C95">
        <w:rPr>
          <w:rFonts w:ascii="Tahoma" w:eastAsia="Times New Roman" w:hAnsi="Tahoma" w:cs="Tahoma"/>
          <w:color w:val="000000"/>
          <w:sz w:val="19"/>
          <w:szCs w:val="19"/>
        </w:rPr>
        <w:t xml:space="preserve"> must be based.</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lastRenderedPageBreak/>
        <w:t>ROUTINE USES OF RECORDS MAINTAINED IN THE SYSTEM, INCLUDING CATEGORIES OF USERS AND THE PURPOSES OF SUCH USES: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any attorney or other representative of a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beneficiary for the purpose of assisting in a claim or litigation against a third party or parties potentially liable to pay damages as a result of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beneficiary's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-covered injury and for the purpose of administering the provisions of §§ 8131-8132 of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Any such third party, or a representative acting on that third party's behalf, may be provided information or documents concerning the existence of a record and the amount and nature of compensation paid to or on behalf of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beneficiary for the purpose of assisting in the resolution of the claim or litigation against that party or administering the provisions of §§ 8131-8132 of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federal agencies that employed the claimant at the time of the occurrence or recurrence of the injury or occupational illness in order to verify billing, to assist in administering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w:t>
      </w:r>
      <w:proofErr w:type="spellStart"/>
      <w:r w:rsidRPr="00C81C95">
        <w:rPr>
          <w:rFonts w:ascii="Tahoma" w:eastAsia="Times New Roman" w:hAnsi="Tahoma" w:cs="Tahoma"/>
          <w:color w:val="000000"/>
          <w:sz w:val="19"/>
          <w:szCs w:val="19"/>
        </w:rPr>
        <w:t>FECA's</w:t>
      </w:r>
      <w:proofErr w:type="spellEnd"/>
      <w:r w:rsidRPr="00C81C95">
        <w:rPr>
          <w:rFonts w:ascii="Tahoma" w:eastAsia="Times New Roman" w:hAnsi="Tahoma" w:cs="Tahoma"/>
          <w:color w:val="000000"/>
          <w:sz w:val="19"/>
          <w:szCs w:val="19"/>
        </w:rPr>
        <w:t xml:space="preserve"> exclusive remedy provision to an administrative claim or to litigation filed under the Federal Tort Claims Act.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federal, state or private rehabilitation agencies and individuals to whom the claimant has been referred for evaluation of rehabilitation and possible reemployment.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medical insurance or health and welfare plans (or their designees) that cover the claimant in instances where OWCP had paid for treatment of a medical condition that is not compensable under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or where a medical insurance plan </w:t>
      </w:r>
      <w:r w:rsidRPr="00C81C95">
        <w:rPr>
          <w:rFonts w:ascii="Tahoma" w:eastAsia="Times New Roman" w:hAnsi="Tahoma" w:cs="Tahoma"/>
          <w:color w:val="000000"/>
          <w:sz w:val="19"/>
          <w:szCs w:val="19"/>
        </w:rPr>
        <w:lastRenderedPageBreak/>
        <w:t xml:space="preserve">or health and welfare plan has paid for treatment of a medical condition that may be compensable under the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for the purpose of resolving the appropriate source of payment in such circumstances.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labor unions and other voluntary employee associations from whom the claimant has requested assistance for the purpose of providing such assistance to the claimant.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 federal, state or local agency for the purpose of obtaining information relevant to a determination concerning initial or continuing eligibility for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compensation and debts otherwise related to the payment of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benefits.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OSHA for the purpose of using injury reports filed by Federal agencies pursuant to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to fulfill agency injury reporting requirements. Information in this system of records may be disclosed to OSHA by employing agencies as part of any Management Information System established under OSHA regulations to monitor health and safety.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 credit bureau for the purpose of obtaining consumer credit reports identifying the assets, liabilities, expenses, and income of </w:t>
      </w:r>
      <w:r w:rsidRPr="00C81C95">
        <w:rPr>
          <w:rFonts w:ascii="Tahoma" w:eastAsia="Times New Roman" w:hAnsi="Tahoma" w:cs="Tahoma"/>
          <w:color w:val="000000"/>
          <w:sz w:val="19"/>
          <w:szCs w:val="19"/>
        </w:rPr>
        <w:lastRenderedPageBreak/>
        <w:t xml:space="preserve">a debtor in order to ascertain the debtor’s ability to repay a debt incurred under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to collect the debt, or to establish a payment schedule.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consumer reporting agencies as defined by § 603(f) of the Fair Credit Reporting Act (15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1681a(f)) or in accordance with § 3(d)(4)(A)(ii) of the Federal Claims Collection Act of 1966 as amended (31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552a(b)(12).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 Member of Congress or to a Congressional staff member in response to an inquiry made by an individual seeking assistance who is the subject of the record being disclosed for the purpose of providing such assistance.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or for the purpose of denying the existence of funds subject to such legal obligation.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To the National Institute for Occupational Safety and Health (</w:t>
      </w:r>
      <w:proofErr w:type="spellStart"/>
      <w:r w:rsidRPr="00C81C95">
        <w:rPr>
          <w:rFonts w:ascii="Tahoma" w:eastAsia="Times New Roman" w:hAnsi="Tahoma" w:cs="Tahoma"/>
          <w:color w:val="000000"/>
          <w:sz w:val="19"/>
          <w:szCs w:val="19"/>
        </w:rPr>
        <w:t>NIOSH</w:t>
      </w:r>
      <w:proofErr w:type="spellEnd"/>
      <w:r w:rsidRPr="00C81C95">
        <w:rPr>
          <w:rFonts w:ascii="Tahoma" w:eastAsia="Times New Roman" w:hAnsi="Tahoma" w:cs="Tahoma"/>
          <w:color w:val="000000"/>
          <w:sz w:val="19"/>
          <w:szCs w:val="19"/>
        </w:rPr>
        <w:t xml:space="preserve">), for the purpose of performing statistical analyses of injury and illness patterns to identify patterns and locations of high </w:t>
      </w:r>
      <w:proofErr w:type="gramStart"/>
      <w:r w:rsidRPr="00C81C95">
        <w:rPr>
          <w:rFonts w:ascii="Tahoma" w:eastAsia="Times New Roman" w:hAnsi="Tahoma" w:cs="Tahoma"/>
          <w:color w:val="000000"/>
          <w:sz w:val="19"/>
          <w:szCs w:val="19"/>
        </w:rPr>
        <w:t>incidence,</w:t>
      </w:r>
      <w:proofErr w:type="gramEnd"/>
      <w:r w:rsidRPr="00C81C95">
        <w:rPr>
          <w:rFonts w:ascii="Tahoma" w:eastAsia="Times New Roman" w:hAnsi="Tahoma" w:cs="Tahoma"/>
          <w:color w:val="000000"/>
          <w:sz w:val="19"/>
          <w:szCs w:val="19"/>
        </w:rPr>
        <w:t xml:space="preserve"> help devise safety and return-to-work interventions, and guide worker safety and health research. The statistical analyses performed by </w:t>
      </w:r>
      <w:proofErr w:type="spellStart"/>
      <w:r w:rsidRPr="00C81C95">
        <w:rPr>
          <w:rFonts w:ascii="Tahoma" w:eastAsia="Times New Roman" w:hAnsi="Tahoma" w:cs="Tahoma"/>
          <w:color w:val="000000"/>
          <w:sz w:val="19"/>
          <w:szCs w:val="19"/>
        </w:rPr>
        <w:t>NIOSH</w:t>
      </w:r>
      <w:proofErr w:type="spellEnd"/>
      <w:r w:rsidRPr="00C81C95">
        <w:rPr>
          <w:rFonts w:ascii="Tahoma" w:eastAsia="Times New Roman" w:hAnsi="Tahoma" w:cs="Tahoma"/>
          <w:color w:val="000000"/>
          <w:sz w:val="19"/>
          <w:szCs w:val="19"/>
        </w:rPr>
        <w:t xml:space="preserve"> will assist OWCP and OSHA in their efforts to reduce the occurrence of employment injuries, assist employees in achieving a smooth transition and return to work following employment injuries, and improve Federal employee safety and health.</w:t>
      </w:r>
      <w:r w:rsidRPr="00C81C95">
        <w:rPr>
          <w:rFonts w:ascii="Tahoma" w:eastAsia="Times New Roman" w:hAnsi="Tahoma" w:cs="Tahoma"/>
          <w:color w:val="000000"/>
          <w:sz w:val="19"/>
          <w:szCs w:val="19"/>
        </w:rPr>
        <w:br/>
        <w:t>   </w:t>
      </w:r>
      <w:r w:rsidRPr="00C81C95">
        <w:rPr>
          <w:rFonts w:ascii="Tahoma" w:eastAsia="Times New Roman" w:hAnsi="Tahoma" w:cs="Tahoma"/>
          <w:b/>
          <w:bCs/>
          <w:color w:val="000000"/>
          <w:sz w:val="19"/>
          <w:szCs w:val="19"/>
        </w:rPr>
        <w:t>Note:</w:t>
      </w:r>
      <w:r w:rsidRPr="00C81C95">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proofErr w:type="spellStart"/>
      <w:r w:rsidRPr="00C81C95">
        <w:rPr>
          <w:rFonts w:ascii="Tahoma" w:eastAsia="Times New Roman" w:hAnsi="Tahoma" w:cs="Tahoma"/>
          <w:color w:val="000000"/>
          <w:sz w:val="19"/>
          <w:szCs w:val="19"/>
        </w:rPr>
        <w:t>FECA</w:t>
      </w:r>
      <w:proofErr w:type="spellEnd"/>
      <w:r w:rsidRPr="00C81C95">
        <w:rPr>
          <w:rFonts w:ascii="Tahoma" w:eastAsia="Times New Roman" w:hAnsi="Tahoma" w:cs="Tahoma"/>
          <w:color w:val="000000"/>
          <w:sz w:val="19"/>
          <w:szCs w:val="19"/>
        </w:rPr>
        <w:t xml:space="preserve">. Pursuant to 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lastRenderedPageBreak/>
        <w:t>DISCLOSURE TO CONSUMER REPORTING AGENCIES: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552a(b)(12) to consumer reporting agencies as defined by § 603(f) of the Fair Credit Reporting Act (15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1681a(f)) or in accordance with § 3(d)(4)(A)(ii) of the Federal Claims Collection Act of 1966 as amended (31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3711(f)) for the purpose of encouraging the repayment of an overdue debt.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POLICIES AND PRACTICES FOR STORING, RETRIEVING, ACCESSING, RETAINING AND DISPOSING OF RECORDS IN THE SYSTEM:</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STORAGE:</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Files are stored electronically and/or on paper.</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proofErr w:type="spellStart"/>
      <w:r w:rsidRPr="00C81C95">
        <w:rPr>
          <w:rFonts w:ascii="Tahoma" w:eastAsia="Times New Roman" w:hAnsi="Tahoma" w:cs="Tahoma"/>
          <w:b/>
          <w:bCs/>
          <w:color w:val="000000"/>
          <w:sz w:val="19"/>
          <w:szCs w:val="19"/>
        </w:rPr>
        <w:t>RETRIEVABILITY</w:t>
      </w:r>
      <w:proofErr w:type="spellEnd"/>
      <w:r w:rsidRPr="00C81C95">
        <w:rPr>
          <w:rFonts w:ascii="Tahoma" w:eastAsia="Times New Roman" w:hAnsi="Tahoma" w:cs="Tahoma"/>
          <w:b/>
          <w:bCs/>
          <w:color w:val="000000"/>
          <w:sz w:val="19"/>
          <w:szCs w:val="19"/>
        </w:rPr>
        <w:t>:</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SAFEGUARDS: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w:t>
      </w:r>
      <w:proofErr w:type="gramStart"/>
      <w:r w:rsidRPr="00C81C95">
        <w:rPr>
          <w:rFonts w:ascii="Tahoma" w:eastAsia="Times New Roman" w:hAnsi="Tahoma" w:cs="Tahoma"/>
          <w:color w:val="000000"/>
          <w:sz w:val="19"/>
          <w:szCs w:val="19"/>
        </w:rPr>
        <w:t>Access by authorized personnel only.</w:t>
      </w:r>
      <w:proofErr w:type="gramEnd"/>
      <w:r w:rsidRPr="00C81C95">
        <w:rPr>
          <w:rFonts w:ascii="Tahoma" w:eastAsia="Times New Roman" w:hAnsi="Tahoma" w:cs="Tahoma"/>
          <w:color w:val="000000"/>
          <w:sz w:val="19"/>
          <w:szCs w:val="19"/>
        </w:rPr>
        <w:t xml:space="preserve"> Computer security safeguards are used for electronically stored data and locked locations for paper files. Only personnel having an appropriate security clearance may handle or process security files.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RETENTION AND DISPOSAL:</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SYSTEM MANAGER(S) AND ADDRESS: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lastRenderedPageBreak/>
        <w:t xml:space="preserve">    Director for Federal Employees’ Compensation, Office of Workers’ Compensation Programs, 200 Constitution Avenue, N.W., Room S-3229, Washington, D.C. 20210.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NOTIFICATION PROCEDURE:</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RECORD ACCESS PROCEDURES: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CONTESTING RECORD PROCEDURES: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Specific materials in this system have been exempted from certain Privacy Act provisions regarding the amendment of records. The section of this notice </w:t>
      </w:r>
      <w:proofErr w:type="gramStart"/>
      <w:r w:rsidRPr="00C81C95">
        <w:rPr>
          <w:rFonts w:ascii="Tahoma" w:eastAsia="Times New Roman" w:hAnsi="Tahoma" w:cs="Tahoma"/>
          <w:color w:val="000000"/>
          <w:sz w:val="19"/>
          <w:szCs w:val="19"/>
        </w:rPr>
        <w:t>entitled ”</w:t>
      </w:r>
      <w:proofErr w:type="gramEnd"/>
      <w:r w:rsidRPr="00C81C95">
        <w:rPr>
          <w:rFonts w:ascii="Tahoma" w:eastAsia="Times New Roman" w:hAnsi="Tahoma" w:cs="Tahoma"/>
          <w:color w:val="000000"/>
          <w:sz w:val="19"/>
          <w:szCs w:val="19"/>
        </w:rPr>
        <w:t xml:space="preserve">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w:t>
      </w:r>
      <w:proofErr w:type="spellStart"/>
      <w:r w:rsidRPr="00C81C95">
        <w:rPr>
          <w:rFonts w:ascii="Tahoma" w:eastAsia="Times New Roman" w:hAnsi="Tahoma" w:cs="Tahoma"/>
          <w:color w:val="000000"/>
          <w:sz w:val="19"/>
          <w:szCs w:val="19"/>
        </w:rPr>
        <w:t>CFR</w:t>
      </w:r>
      <w:proofErr w:type="spellEnd"/>
      <w:r w:rsidRPr="00C81C95">
        <w:rPr>
          <w:rFonts w:ascii="Tahoma" w:eastAsia="Times New Roman" w:hAnsi="Tahoma" w:cs="Tahoma"/>
          <w:color w:val="000000"/>
          <w:sz w:val="19"/>
          <w:szCs w:val="19"/>
        </w:rPr>
        <w:t xml:space="preserve"> 71.1 and 71.9, and with the regulations found at 20 </w:t>
      </w:r>
      <w:proofErr w:type="spellStart"/>
      <w:r w:rsidRPr="00C81C95">
        <w:rPr>
          <w:rFonts w:ascii="Tahoma" w:eastAsia="Times New Roman" w:hAnsi="Tahoma" w:cs="Tahoma"/>
          <w:color w:val="000000"/>
          <w:sz w:val="19"/>
          <w:szCs w:val="19"/>
        </w:rPr>
        <w:t>CFR</w:t>
      </w:r>
      <w:proofErr w:type="spellEnd"/>
      <w:r w:rsidRPr="00C81C95">
        <w:rPr>
          <w:rFonts w:ascii="Tahoma" w:eastAsia="Times New Roman" w:hAnsi="Tahoma" w:cs="Tahoma"/>
          <w:color w:val="000000"/>
          <w:sz w:val="19"/>
          <w:szCs w:val="19"/>
        </w:rPr>
        <w:t xml:space="preserve"> 10.12 (1999).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RECORD SOURCE CATEGORIES: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 xml:space="preserve">SYSTEMS EXEMPTED FROM CERTAIN PROVISIONS OF THE ACT </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b/>
          <w:bCs/>
          <w:color w:val="000000"/>
          <w:sz w:val="17"/>
          <w:szCs w:val="17"/>
        </w:rPr>
      </w:pPr>
      <w:r w:rsidRPr="00C81C95">
        <w:rPr>
          <w:rFonts w:ascii="Tahoma" w:eastAsia="Times New Roman" w:hAnsi="Tahoma" w:cs="Tahoma"/>
          <w:color w:val="000000"/>
          <w:sz w:val="19"/>
          <w:szCs w:val="19"/>
        </w:rPr>
        <w:t xml:space="preserve">    In accordance with 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552a(k)(2), investigative material in this system of records compiled for law enforcement purposes is exempt from subsections (c)(3), (d), (e)(1), (e)(4)(G), (H) and (I), and (f) of 5 </w:t>
      </w:r>
      <w:proofErr w:type="spellStart"/>
      <w:r w:rsidRPr="00C81C95">
        <w:rPr>
          <w:rFonts w:ascii="Tahoma" w:eastAsia="Times New Roman" w:hAnsi="Tahoma" w:cs="Tahoma"/>
          <w:color w:val="000000"/>
          <w:sz w:val="19"/>
          <w:szCs w:val="19"/>
        </w:rPr>
        <w:t>U.S.C</w:t>
      </w:r>
      <w:proofErr w:type="spellEnd"/>
      <w:r w:rsidRPr="00C81C95">
        <w:rPr>
          <w:rFonts w:ascii="Tahoma" w:eastAsia="Times New Roman" w:hAnsi="Tahoma" w:cs="Tahoma"/>
          <w:color w:val="000000"/>
          <w:sz w:val="19"/>
          <w:szCs w:val="19"/>
        </w:rPr>
        <w:t xml:space="preserve">. 552a, provided, however, that if any individual is denied any right, privilege, or benefit that he or she would otherwise be entitled to by Federal law, or for which he or she would otherwise be eligible, as a </w:t>
      </w:r>
      <w:r w:rsidRPr="00C81C95">
        <w:rPr>
          <w:rFonts w:ascii="Tahoma" w:eastAsia="Times New Roman" w:hAnsi="Tahoma" w:cs="Tahoma"/>
          <w:color w:val="000000"/>
          <w:sz w:val="19"/>
          <w:szCs w:val="19"/>
        </w:rPr>
        <w:lastRenderedPageBreak/>
        <w:t xml:space="preserve">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w:t>
      </w:r>
    </w:p>
    <w:p w:rsidR="008922FB" w:rsidRDefault="00C81C95" w:rsidP="00C81C95"/>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53092"/>
    <w:multiLevelType w:val="multilevel"/>
    <w:tmpl w:val="07D6FA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9A"/>
    <w:rsid w:val="00983996"/>
    <w:rsid w:val="00A53A26"/>
    <w:rsid w:val="00C81C95"/>
    <w:rsid w:val="00CF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16027">
      <w:bodyDiv w:val="1"/>
      <w:marLeft w:val="0"/>
      <w:marRight w:val="0"/>
      <w:marTop w:val="0"/>
      <w:marBottom w:val="0"/>
      <w:divBdr>
        <w:top w:val="none" w:sz="0" w:space="0" w:color="auto"/>
        <w:left w:val="none" w:sz="0" w:space="0" w:color="auto"/>
        <w:bottom w:val="none" w:sz="0" w:space="0" w:color="auto"/>
        <w:right w:val="none" w:sz="0" w:space="0" w:color="auto"/>
      </w:divBdr>
      <w:divsChild>
        <w:div w:id="1066802387">
          <w:marLeft w:val="0"/>
          <w:marRight w:val="0"/>
          <w:marTop w:val="0"/>
          <w:marBottom w:val="0"/>
          <w:divBdr>
            <w:top w:val="none" w:sz="0" w:space="0" w:color="auto"/>
            <w:left w:val="none" w:sz="0" w:space="0" w:color="auto"/>
            <w:bottom w:val="none" w:sz="0" w:space="0" w:color="auto"/>
            <w:right w:val="none" w:sz="0" w:space="0" w:color="auto"/>
          </w:divBdr>
          <w:divsChild>
            <w:div w:id="405034732">
              <w:marLeft w:val="0"/>
              <w:marRight w:val="0"/>
              <w:marTop w:val="0"/>
              <w:marBottom w:val="0"/>
              <w:divBdr>
                <w:top w:val="none" w:sz="0" w:space="0" w:color="auto"/>
                <w:left w:val="none" w:sz="0" w:space="0" w:color="auto"/>
                <w:bottom w:val="none" w:sz="0" w:space="0" w:color="auto"/>
                <w:right w:val="none" w:sz="0" w:space="0" w:color="auto"/>
              </w:divBdr>
              <w:divsChild>
                <w:div w:id="1236626517">
                  <w:marLeft w:val="2850"/>
                  <w:marRight w:val="150"/>
                  <w:marTop w:val="105"/>
                  <w:marBottom w:val="0"/>
                  <w:divBdr>
                    <w:top w:val="none" w:sz="0" w:space="0" w:color="auto"/>
                    <w:left w:val="none" w:sz="0" w:space="0" w:color="auto"/>
                    <w:bottom w:val="none" w:sz="0" w:space="0" w:color="auto"/>
                    <w:right w:val="none" w:sz="0" w:space="0" w:color="auto"/>
                  </w:divBdr>
                  <w:divsChild>
                    <w:div w:id="734426406">
                      <w:marLeft w:val="0"/>
                      <w:marRight w:val="0"/>
                      <w:marTop w:val="225"/>
                      <w:marBottom w:val="150"/>
                      <w:divBdr>
                        <w:top w:val="none" w:sz="0" w:space="0" w:color="auto"/>
                        <w:left w:val="none" w:sz="0" w:space="0" w:color="auto"/>
                        <w:bottom w:val="none" w:sz="0" w:space="0" w:color="auto"/>
                        <w:right w:val="none" w:sz="0" w:space="0" w:color="auto"/>
                      </w:divBdr>
                    </w:div>
                    <w:div w:id="919868593">
                      <w:marLeft w:val="0"/>
                      <w:marRight w:val="0"/>
                      <w:marTop w:val="225"/>
                      <w:marBottom w:val="150"/>
                      <w:divBdr>
                        <w:top w:val="none" w:sz="0" w:space="0" w:color="auto"/>
                        <w:left w:val="none" w:sz="0" w:space="0" w:color="auto"/>
                        <w:bottom w:val="none" w:sz="0" w:space="0" w:color="auto"/>
                        <w:right w:val="none" w:sz="0" w:space="0" w:color="auto"/>
                      </w:divBdr>
                    </w:div>
                    <w:div w:id="148361497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2014-04-22T16:04:00Z</dcterms:created>
  <dcterms:modified xsi:type="dcterms:W3CDTF">2014-04-22T16:04:00Z</dcterms:modified>
</cp:coreProperties>
</file>