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2D1240" w14:textId="77777777" w:rsidR="006F5358" w:rsidRDefault="006F5358" w:rsidP="006F5358">
      <w:pPr>
        <w:autoSpaceDE w:val="0"/>
        <w:autoSpaceDN w:val="0"/>
        <w:adjustRightInd w:val="0"/>
        <w:jc w:val="center"/>
        <w:rPr>
          <w:rFonts w:ascii="Calibri" w:hAnsi="Calibri"/>
          <w:b/>
          <w:bCs/>
          <w:color w:val="660000"/>
          <w:sz w:val="32"/>
          <w:szCs w:val="28"/>
        </w:rPr>
      </w:pPr>
    </w:p>
    <w:p w14:paraId="4E21CF8E" w14:textId="77777777" w:rsidR="006F5358" w:rsidRPr="002B2C4C" w:rsidRDefault="00155E90" w:rsidP="006F5358">
      <w:pPr>
        <w:autoSpaceDE w:val="0"/>
        <w:autoSpaceDN w:val="0"/>
        <w:adjustRightInd w:val="0"/>
        <w:jc w:val="center"/>
        <w:rPr>
          <w:rFonts w:ascii="Calibri" w:hAnsi="Calibri"/>
          <w:b/>
          <w:bCs/>
          <w:color w:val="660000"/>
          <w:sz w:val="44"/>
          <w:szCs w:val="44"/>
        </w:rPr>
      </w:pPr>
      <w:r w:rsidRPr="002B2C4C">
        <w:rPr>
          <w:rFonts w:ascii="Calibri" w:hAnsi="Calibri"/>
          <w:b/>
          <w:bCs/>
          <w:color w:val="660000"/>
          <w:sz w:val="44"/>
          <w:szCs w:val="44"/>
        </w:rPr>
        <w:t>Supporting Statement for the</w:t>
      </w:r>
    </w:p>
    <w:p w14:paraId="02245E2B" w14:textId="77777777" w:rsidR="006F5358" w:rsidRPr="00521286" w:rsidRDefault="00155E90" w:rsidP="006F5358">
      <w:pPr>
        <w:autoSpaceDE w:val="0"/>
        <w:autoSpaceDN w:val="0"/>
        <w:adjustRightInd w:val="0"/>
        <w:jc w:val="center"/>
        <w:rPr>
          <w:rFonts w:ascii="Calibri" w:hAnsi="Calibri"/>
          <w:b/>
          <w:bCs/>
          <w:color w:val="660000"/>
          <w:sz w:val="44"/>
          <w:szCs w:val="44"/>
        </w:rPr>
      </w:pPr>
      <w:r w:rsidRPr="002B2C4C">
        <w:rPr>
          <w:rFonts w:ascii="Calibri" w:hAnsi="Calibri"/>
          <w:b/>
          <w:bCs/>
          <w:color w:val="660000"/>
          <w:sz w:val="44"/>
          <w:szCs w:val="44"/>
        </w:rPr>
        <w:t xml:space="preserve">Paperwork </w:t>
      </w:r>
      <w:r w:rsidRPr="00521286">
        <w:rPr>
          <w:rFonts w:ascii="Calibri" w:hAnsi="Calibri"/>
          <w:b/>
          <w:bCs/>
          <w:color w:val="660000"/>
          <w:sz w:val="44"/>
          <w:szCs w:val="44"/>
        </w:rPr>
        <w:t>Reduction Act of 1995</w:t>
      </w:r>
    </w:p>
    <w:p w14:paraId="483D5A75" w14:textId="77777777" w:rsidR="006F5358" w:rsidRDefault="006F5358" w:rsidP="006F5358">
      <w:pPr>
        <w:autoSpaceDE w:val="0"/>
        <w:autoSpaceDN w:val="0"/>
        <w:adjustRightInd w:val="0"/>
        <w:jc w:val="center"/>
        <w:rPr>
          <w:rFonts w:ascii="Calibri" w:hAnsi="Calibri"/>
          <w:b/>
          <w:bCs/>
          <w:color w:val="660000"/>
          <w:sz w:val="40"/>
          <w:szCs w:val="44"/>
        </w:rPr>
      </w:pPr>
    </w:p>
    <w:p w14:paraId="74C4153E" w14:textId="77777777" w:rsidR="00C00D59" w:rsidRPr="00521286" w:rsidRDefault="00C00D59" w:rsidP="006F5358">
      <w:pPr>
        <w:autoSpaceDE w:val="0"/>
        <w:autoSpaceDN w:val="0"/>
        <w:adjustRightInd w:val="0"/>
        <w:jc w:val="center"/>
        <w:rPr>
          <w:rFonts w:ascii="Calibri" w:hAnsi="Calibri"/>
          <w:b/>
          <w:bCs/>
          <w:color w:val="660000"/>
          <w:sz w:val="40"/>
          <w:szCs w:val="44"/>
        </w:rPr>
      </w:pPr>
    </w:p>
    <w:p w14:paraId="216FDB18" w14:textId="77777777" w:rsidR="00E924AC" w:rsidRPr="00521286" w:rsidRDefault="00E924AC" w:rsidP="003D079B">
      <w:pPr>
        <w:autoSpaceDE w:val="0"/>
        <w:autoSpaceDN w:val="0"/>
        <w:adjustRightInd w:val="0"/>
        <w:jc w:val="center"/>
        <w:rPr>
          <w:rFonts w:ascii="Calibri" w:hAnsi="Calibri"/>
          <w:b/>
          <w:bCs/>
          <w:color w:val="660000"/>
          <w:sz w:val="44"/>
          <w:szCs w:val="44"/>
        </w:rPr>
      </w:pPr>
      <w:r w:rsidRPr="00521286">
        <w:rPr>
          <w:rFonts w:ascii="Calibri" w:hAnsi="Calibri"/>
          <w:b/>
          <w:bCs/>
          <w:color w:val="660000"/>
          <w:sz w:val="44"/>
          <w:szCs w:val="44"/>
        </w:rPr>
        <w:t>Part A. Justification</w:t>
      </w:r>
    </w:p>
    <w:p w14:paraId="5B34ED07" w14:textId="77777777" w:rsidR="00155E90" w:rsidRDefault="00155E90" w:rsidP="003D079B">
      <w:pPr>
        <w:autoSpaceDE w:val="0"/>
        <w:autoSpaceDN w:val="0"/>
        <w:adjustRightInd w:val="0"/>
        <w:jc w:val="center"/>
        <w:rPr>
          <w:rFonts w:ascii="Calibri" w:hAnsi="Calibri"/>
          <w:b/>
          <w:bCs/>
          <w:color w:val="660000"/>
          <w:sz w:val="44"/>
          <w:szCs w:val="44"/>
        </w:rPr>
      </w:pPr>
    </w:p>
    <w:p w14:paraId="1876000F" w14:textId="77777777" w:rsidR="00C00D59" w:rsidRPr="00521286" w:rsidRDefault="00C00D59" w:rsidP="003D079B">
      <w:pPr>
        <w:autoSpaceDE w:val="0"/>
        <w:autoSpaceDN w:val="0"/>
        <w:adjustRightInd w:val="0"/>
        <w:jc w:val="center"/>
        <w:rPr>
          <w:rFonts w:ascii="Calibri" w:hAnsi="Calibri"/>
          <w:b/>
          <w:bCs/>
          <w:color w:val="660000"/>
          <w:sz w:val="44"/>
          <w:szCs w:val="44"/>
        </w:rPr>
      </w:pPr>
    </w:p>
    <w:p w14:paraId="01ED031D" w14:textId="77777777" w:rsidR="006F5358" w:rsidRPr="00521286" w:rsidRDefault="00D82F8B" w:rsidP="00B30318">
      <w:pPr>
        <w:widowControl w:val="0"/>
        <w:autoSpaceDE w:val="0"/>
        <w:autoSpaceDN w:val="0"/>
        <w:adjustRightInd w:val="0"/>
        <w:jc w:val="center"/>
        <w:rPr>
          <w:rFonts w:ascii="Calibri" w:hAnsi="Calibri" w:cs="Calibri"/>
          <w:b/>
          <w:color w:val="660000"/>
          <w:sz w:val="44"/>
          <w:szCs w:val="44"/>
        </w:rPr>
      </w:pPr>
      <w:r w:rsidRPr="00521286">
        <w:rPr>
          <w:rFonts w:ascii="Calibri" w:hAnsi="Calibri" w:cs="Calibri"/>
          <w:b/>
          <w:color w:val="660000"/>
          <w:sz w:val="44"/>
          <w:szCs w:val="44"/>
        </w:rPr>
        <w:t>Evaluati</w:t>
      </w:r>
      <w:r w:rsidR="00B30318">
        <w:rPr>
          <w:rFonts w:ascii="Calibri" w:hAnsi="Calibri" w:cs="Calibri"/>
          <w:b/>
          <w:color w:val="660000"/>
          <w:sz w:val="44"/>
          <w:szCs w:val="44"/>
        </w:rPr>
        <w:t>ng the Accessibility o</w:t>
      </w:r>
      <w:r w:rsidRPr="00521286">
        <w:rPr>
          <w:rFonts w:ascii="Calibri" w:hAnsi="Calibri" w:cs="Calibri"/>
          <w:b/>
          <w:color w:val="660000"/>
          <w:sz w:val="44"/>
          <w:szCs w:val="44"/>
        </w:rPr>
        <w:t>f American Job Centers</w:t>
      </w:r>
      <w:r w:rsidR="00316146">
        <w:rPr>
          <w:rFonts w:ascii="Calibri" w:hAnsi="Calibri" w:cs="Calibri"/>
          <w:b/>
          <w:color w:val="660000"/>
          <w:sz w:val="44"/>
          <w:szCs w:val="44"/>
        </w:rPr>
        <w:t xml:space="preserve"> </w:t>
      </w:r>
      <w:r w:rsidR="00B30318">
        <w:rPr>
          <w:rFonts w:ascii="Calibri" w:hAnsi="Calibri" w:cs="Calibri"/>
          <w:b/>
          <w:color w:val="660000"/>
          <w:sz w:val="44"/>
          <w:szCs w:val="44"/>
        </w:rPr>
        <w:t>for</w:t>
      </w:r>
      <w:r w:rsidR="00316146">
        <w:rPr>
          <w:rFonts w:ascii="Calibri" w:hAnsi="Calibri" w:cs="Calibri"/>
          <w:b/>
          <w:color w:val="660000"/>
          <w:sz w:val="44"/>
          <w:szCs w:val="44"/>
        </w:rPr>
        <w:t xml:space="preserve"> </w:t>
      </w:r>
      <w:r w:rsidRPr="00521286">
        <w:rPr>
          <w:rFonts w:ascii="Calibri" w:hAnsi="Calibri" w:cs="Calibri"/>
          <w:b/>
          <w:color w:val="660000"/>
          <w:sz w:val="44"/>
          <w:szCs w:val="44"/>
        </w:rPr>
        <w:t>Pe</w:t>
      </w:r>
      <w:r w:rsidR="00B30318">
        <w:rPr>
          <w:rFonts w:ascii="Calibri" w:hAnsi="Calibri" w:cs="Calibri"/>
          <w:b/>
          <w:color w:val="660000"/>
          <w:sz w:val="44"/>
          <w:szCs w:val="44"/>
        </w:rPr>
        <w:t>ople</w:t>
      </w:r>
      <w:r w:rsidRPr="00521286">
        <w:rPr>
          <w:rFonts w:ascii="Calibri" w:hAnsi="Calibri" w:cs="Calibri"/>
          <w:b/>
          <w:color w:val="660000"/>
          <w:sz w:val="44"/>
          <w:szCs w:val="44"/>
        </w:rPr>
        <w:t xml:space="preserve"> with Disabilities</w:t>
      </w:r>
    </w:p>
    <w:p w14:paraId="7C9D23D5" w14:textId="77777777" w:rsidR="00C00D59" w:rsidRPr="00C00D59" w:rsidRDefault="00C00D59" w:rsidP="006F5358">
      <w:pPr>
        <w:tabs>
          <w:tab w:val="left" w:pos="4680"/>
        </w:tabs>
        <w:jc w:val="center"/>
        <w:rPr>
          <w:rFonts w:ascii="Calibri" w:hAnsi="Calibri"/>
          <w:b/>
          <w:bCs/>
          <w:sz w:val="40"/>
          <w:szCs w:val="40"/>
        </w:rPr>
      </w:pPr>
    </w:p>
    <w:p w14:paraId="33749A58" w14:textId="77777777" w:rsidR="00C00D59" w:rsidRPr="00C00D59" w:rsidRDefault="00C00D59" w:rsidP="006F5358">
      <w:pPr>
        <w:tabs>
          <w:tab w:val="left" w:pos="4680"/>
        </w:tabs>
        <w:jc w:val="center"/>
        <w:rPr>
          <w:rFonts w:ascii="Calibri" w:hAnsi="Calibri"/>
          <w:b/>
          <w:bCs/>
          <w:sz w:val="40"/>
          <w:szCs w:val="40"/>
        </w:rPr>
      </w:pPr>
    </w:p>
    <w:p w14:paraId="1B51E508" w14:textId="4D5AEDA0" w:rsidR="006F5358" w:rsidRPr="00766F1B" w:rsidRDefault="00E73850" w:rsidP="006F5358">
      <w:pPr>
        <w:tabs>
          <w:tab w:val="left" w:pos="4680"/>
        </w:tabs>
        <w:jc w:val="center"/>
        <w:rPr>
          <w:rFonts w:ascii="Calibri" w:hAnsi="Calibri"/>
          <w:b/>
          <w:bCs/>
        </w:rPr>
      </w:pPr>
      <w:r>
        <w:rPr>
          <w:rFonts w:ascii="Calibri" w:hAnsi="Calibri"/>
          <w:b/>
          <w:bCs/>
          <w:sz w:val="28"/>
        </w:rPr>
        <w:t xml:space="preserve">September </w:t>
      </w:r>
      <w:r w:rsidR="0078183C">
        <w:rPr>
          <w:rFonts w:ascii="Calibri" w:hAnsi="Calibri"/>
          <w:b/>
          <w:bCs/>
          <w:sz w:val="28"/>
        </w:rPr>
        <w:t>22</w:t>
      </w:r>
      <w:r>
        <w:rPr>
          <w:rFonts w:ascii="Calibri" w:hAnsi="Calibri"/>
          <w:b/>
          <w:bCs/>
          <w:sz w:val="28"/>
        </w:rPr>
        <w:t>, 2014</w:t>
      </w:r>
    </w:p>
    <w:p w14:paraId="2FCC2D30" w14:textId="77777777" w:rsidR="00C00D59" w:rsidRPr="00C00D59" w:rsidRDefault="00C00D59" w:rsidP="002418D5">
      <w:pPr>
        <w:autoSpaceDE w:val="0"/>
        <w:autoSpaceDN w:val="0"/>
        <w:adjustRightInd w:val="0"/>
        <w:jc w:val="center"/>
        <w:rPr>
          <w:rFonts w:ascii="Calibri" w:eastAsia="Calibri" w:hAnsi="Calibri" w:cs="Calibri"/>
          <w:sz w:val="40"/>
          <w:szCs w:val="40"/>
        </w:rPr>
      </w:pPr>
    </w:p>
    <w:p w14:paraId="46EE56A4" w14:textId="77777777" w:rsidR="00C00D59" w:rsidRPr="00C00D59" w:rsidRDefault="00C00D59" w:rsidP="002418D5">
      <w:pPr>
        <w:autoSpaceDE w:val="0"/>
        <w:autoSpaceDN w:val="0"/>
        <w:adjustRightInd w:val="0"/>
        <w:jc w:val="center"/>
        <w:rPr>
          <w:rFonts w:ascii="Calibri" w:eastAsia="Calibri" w:hAnsi="Calibri" w:cs="Calibri"/>
          <w:sz w:val="40"/>
          <w:szCs w:val="40"/>
        </w:rPr>
      </w:pPr>
    </w:p>
    <w:p w14:paraId="407EA101" w14:textId="77777777" w:rsidR="002418D5" w:rsidRPr="00EA77E8" w:rsidRDefault="002418D5" w:rsidP="002418D5">
      <w:pPr>
        <w:autoSpaceDE w:val="0"/>
        <w:autoSpaceDN w:val="0"/>
        <w:adjustRightInd w:val="0"/>
        <w:jc w:val="center"/>
        <w:rPr>
          <w:rFonts w:ascii="Calibri" w:eastAsia="Calibri" w:hAnsi="Calibri" w:cs="Calibri"/>
          <w:sz w:val="28"/>
          <w:szCs w:val="28"/>
        </w:rPr>
      </w:pPr>
      <w:r w:rsidRPr="00EA77E8">
        <w:rPr>
          <w:rFonts w:ascii="Calibri" w:eastAsia="Calibri" w:hAnsi="Calibri" w:cs="Calibri"/>
          <w:sz w:val="28"/>
          <w:szCs w:val="28"/>
        </w:rPr>
        <w:t>U.S. Department of Labor</w:t>
      </w:r>
    </w:p>
    <w:p w14:paraId="54F36B85" w14:textId="77777777" w:rsidR="002418D5" w:rsidRPr="00EA77E8" w:rsidRDefault="002418D5" w:rsidP="002418D5">
      <w:pPr>
        <w:autoSpaceDE w:val="0"/>
        <w:autoSpaceDN w:val="0"/>
        <w:adjustRightInd w:val="0"/>
        <w:jc w:val="center"/>
        <w:rPr>
          <w:rFonts w:ascii="Calibri" w:eastAsia="Calibri" w:hAnsi="Calibri" w:cs="Calibri"/>
          <w:sz w:val="28"/>
          <w:szCs w:val="28"/>
        </w:rPr>
      </w:pPr>
      <w:r w:rsidRPr="00EA77E8">
        <w:rPr>
          <w:rFonts w:ascii="Calibri" w:eastAsia="Calibri" w:hAnsi="Calibri" w:cs="Calibri"/>
          <w:sz w:val="28"/>
          <w:szCs w:val="28"/>
        </w:rPr>
        <w:t>200 Constitution Ave., NW</w:t>
      </w:r>
    </w:p>
    <w:p w14:paraId="1970A416" w14:textId="77777777" w:rsidR="002418D5" w:rsidRPr="00EA77E8" w:rsidRDefault="002418D5" w:rsidP="002418D5">
      <w:pPr>
        <w:jc w:val="center"/>
        <w:rPr>
          <w:rFonts w:ascii="Calibri" w:hAnsi="Calibri" w:cs="Calibri"/>
          <w:sz w:val="28"/>
          <w:szCs w:val="28"/>
        </w:rPr>
      </w:pPr>
      <w:r w:rsidRPr="00EA77E8">
        <w:rPr>
          <w:rFonts w:ascii="Calibri" w:eastAsia="Calibri" w:hAnsi="Calibri" w:cs="Calibri"/>
          <w:sz w:val="28"/>
          <w:szCs w:val="28"/>
        </w:rPr>
        <w:t>Washington, DC 20210</w:t>
      </w:r>
    </w:p>
    <w:p w14:paraId="1153A082" w14:textId="77777777" w:rsidR="002418D5" w:rsidRPr="00EA77E8" w:rsidRDefault="002418D5" w:rsidP="002418D5">
      <w:pPr>
        <w:rPr>
          <w:rFonts w:ascii="Calibri" w:hAnsi="Calibri" w:cs="Calibri"/>
          <w:sz w:val="28"/>
          <w:szCs w:val="28"/>
        </w:rPr>
      </w:pPr>
    </w:p>
    <w:p w14:paraId="50415DC3" w14:textId="77777777" w:rsidR="002418D5" w:rsidRPr="00EA77E8" w:rsidRDefault="002418D5" w:rsidP="002418D5">
      <w:pPr>
        <w:rPr>
          <w:rFonts w:ascii="Calibri" w:hAnsi="Calibri" w:cs="Calibri"/>
          <w:sz w:val="28"/>
          <w:szCs w:val="28"/>
        </w:rPr>
      </w:pPr>
    </w:p>
    <w:p w14:paraId="76B6E711" w14:textId="77777777" w:rsidR="006F5358" w:rsidRPr="006F5358" w:rsidRDefault="006F5358" w:rsidP="006F5358">
      <w:pPr>
        <w:tabs>
          <w:tab w:val="left" w:pos="4680"/>
        </w:tabs>
        <w:jc w:val="center"/>
        <w:rPr>
          <w:rFonts w:ascii="Calibri" w:hAnsi="Calibri"/>
          <w:b/>
          <w:bCs/>
        </w:rPr>
      </w:pPr>
    </w:p>
    <w:p w14:paraId="61CB6039" w14:textId="77777777" w:rsidR="006F5358" w:rsidRPr="006F5358" w:rsidRDefault="006F5358" w:rsidP="006F5358">
      <w:pPr>
        <w:tabs>
          <w:tab w:val="left" w:pos="4680"/>
        </w:tabs>
        <w:jc w:val="center"/>
        <w:rPr>
          <w:rFonts w:ascii="Calibri" w:hAnsi="Calibri"/>
          <w:b/>
          <w:bCs/>
        </w:rPr>
        <w:sectPr w:rsidR="006F5358" w:rsidRPr="006F5358" w:rsidSect="004348EE">
          <w:pgSz w:w="12240" w:h="15840"/>
          <w:pgMar w:top="1440" w:right="1440" w:bottom="1440" w:left="1440" w:header="720" w:footer="720" w:gutter="0"/>
          <w:pgNumType w:fmt="lowerRoman" w:start="1"/>
          <w:cols w:space="720"/>
          <w:docGrid w:linePitch="360"/>
        </w:sectPr>
      </w:pPr>
    </w:p>
    <w:p w14:paraId="52375E05" w14:textId="77777777" w:rsidR="006F5358" w:rsidRDefault="0027271F" w:rsidP="00766F1B">
      <w:pPr>
        <w:pBdr>
          <w:bottom w:val="single" w:sz="4" w:space="1" w:color="660000"/>
        </w:pBdr>
        <w:autoSpaceDE w:val="0"/>
        <w:autoSpaceDN w:val="0"/>
        <w:adjustRightInd w:val="0"/>
        <w:jc w:val="center"/>
        <w:rPr>
          <w:rFonts w:ascii="Calibri" w:hAnsi="Calibri"/>
          <w:b/>
          <w:bCs/>
          <w:color w:val="660000"/>
          <w:sz w:val="32"/>
          <w:szCs w:val="28"/>
        </w:rPr>
      </w:pPr>
      <w:r>
        <w:rPr>
          <w:rFonts w:ascii="Calibri" w:hAnsi="Calibri"/>
          <w:b/>
          <w:bCs/>
          <w:color w:val="660000"/>
          <w:sz w:val="32"/>
          <w:szCs w:val="28"/>
        </w:rPr>
        <w:lastRenderedPageBreak/>
        <w:t>TABLE O</w:t>
      </w:r>
      <w:r w:rsidRPr="006F5358">
        <w:rPr>
          <w:rFonts w:ascii="Calibri" w:hAnsi="Calibri"/>
          <w:b/>
          <w:bCs/>
          <w:color w:val="660000"/>
          <w:sz w:val="32"/>
          <w:szCs w:val="28"/>
        </w:rPr>
        <w:t>F CONTENTS</w:t>
      </w:r>
    </w:p>
    <w:p w14:paraId="311ED490" w14:textId="77777777" w:rsidR="00766F1B" w:rsidRDefault="00766F1B" w:rsidP="00766F1B">
      <w:pPr>
        <w:autoSpaceDE w:val="0"/>
        <w:autoSpaceDN w:val="0"/>
        <w:adjustRightInd w:val="0"/>
        <w:jc w:val="center"/>
        <w:rPr>
          <w:rFonts w:ascii="Calibri" w:hAnsi="Calibri"/>
          <w:b/>
          <w:bCs/>
          <w:color w:val="660000"/>
          <w:sz w:val="32"/>
          <w:szCs w:val="28"/>
        </w:rPr>
      </w:pPr>
    </w:p>
    <w:p w14:paraId="06CD5DA0" w14:textId="77777777" w:rsidR="00766F1B" w:rsidRPr="00315829" w:rsidRDefault="00766F1B" w:rsidP="00766F1B">
      <w:pPr>
        <w:autoSpaceDE w:val="0"/>
        <w:autoSpaceDN w:val="0"/>
        <w:adjustRightInd w:val="0"/>
        <w:jc w:val="right"/>
        <w:rPr>
          <w:rFonts w:ascii="Calibri" w:hAnsi="Calibri"/>
          <w:b/>
          <w:bCs/>
          <w:color w:val="000000"/>
        </w:rPr>
      </w:pPr>
      <w:r w:rsidRPr="00315829">
        <w:rPr>
          <w:rFonts w:ascii="Calibri" w:hAnsi="Calibri"/>
          <w:b/>
          <w:bCs/>
          <w:color w:val="000000"/>
        </w:rPr>
        <w:t>Page</w:t>
      </w:r>
    </w:p>
    <w:p w14:paraId="0F8D7747" w14:textId="77777777" w:rsidR="00516A59" w:rsidRPr="00516A59" w:rsidRDefault="00766F1B">
      <w:pPr>
        <w:pStyle w:val="TOC1"/>
        <w:rPr>
          <w:rFonts w:asciiTheme="minorHAnsi" w:eastAsiaTheme="minorEastAsia" w:hAnsiTheme="minorHAnsi" w:cstheme="minorBidi"/>
          <w:noProof/>
          <w:sz w:val="22"/>
          <w:szCs w:val="22"/>
        </w:rPr>
      </w:pPr>
      <w:r w:rsidRPr="00516A59">
        <w:rPr>
          <w:rFonts w:asciiTheme="minorHAnsi" w:hAnsiTheme="minorHAnsi"/>
          <w:b/>
          <w:bCs/>
          <w:color w:val="000000"/>
          <w:sz w:val="32"/>
          <w:szCs w:val="28"/>
        </w:rPr>
        <w:fldChar w:fldCharType="begin"/>
      </w:r>
      <w:r w:rsidRPr="00516A59">
        <w:rPr>
          <w:rFonts w:asciiTheme="minorHAnsi" w:hAnsiTheme="minorHAnsi"/>
          <w:b/>
          <w:bCs/>
          <w:color w:val="000000"/>
          <w:sz w:val="32"/>
          <w:szCs w:val="28"/>
        </w:rPr>
        <w:instrText xml:space="preserve"> TOC \o "1-3" \h \z \u </w:instrText>
      </w:r>
      <w:r w:rsidRPr="00516A59">
        <w:rPr>
          <w:rFonts w:asciiTheme="minorHAnsi" w:hAnsiTheme="minorHAnsi"/>
          <w:b/>
          <w:bCs/>
          <w:color w:val="000000"/>
          <w:sz w:val="32"/>
          <w:szCs w:val="28"/>
        </w:rPr>
        <w:fldChar w:fldCharType="separate"/>
      </w:r>
    </w:p>
    <w:p w14:paraId="4125A274" w14:textId="77777777" w:rsidR="00516A59" w:rsidRDefault="00AE5264">
      <w:pPr>
        <w:pStyle w:val="TOC2"/>
        <w:rPr>
          <w:rStyle w:val="Hyperlink"/>
          <w:rFonts w:asciiTheme="minorHAnsi" w:hAnsiTheme="minorHAnsi"/>
          <w:noProof/>
        </w:rPr>
      </w:pPr>
      <w:hyperlink w:anchor="_Toc368661808" w:history="1">
        <w:r w:rsidR="00516A59" w:rsidRPr="00516A59">
          <w:rPr>
            <w:rStyle w:val="Hyperlink"/>
            <w:rFonts w:asciiTheme="minorHAnsi" w:hAnsiTheme="minorHAnsi"/>
            <w:noProof/>
          </w:rPr>
          <w:t xml:space="preserve">1. </w:t>
        </w:r>
        <w:r w:rsidR="00516A59" w:rsidRPr="00516A59">
          <w:rPr>
            <w:rFonts w:asciiTheme="minorHAnsi" w:eastAsiaTheme="minorEastAsia" w:hAnsiTheme="minorHAnsi" w:cstheme="minorBidi"/>
            <w:noProof/>
            <w:sz w:val="22"/>
            <w:szCs w:val="22"/>
          </w:rPr>
          <w:tab/>
        </w:r>
        <w:r w:rsidR="00516A59" w:rsidRPr="00516A59">
          <w:rPr>
            <w:rStyle w:val="Hyperlink"/>
            <w:rFonts w:asciiTheme="minorHAnsi" w:hAnsiTheme="minorHAnsi"/>
            <w:noProof/>
          </w:rPr>
          <w:t>Circumstances Necessitating the Information Collection</w:t>
        </w:r>
        <w:r w:rsidR="00516A59" w:rsidRPr="00516A59">
          <w:rPr>
            <w:rFonts w:asciiTheme="minorHAnsi" w:hAnsiTheme="minorHAnsi"/>
            <w:noProof/>
            <w:webHidden/>
          </w:rPr>
          <w:tab/>
        </w:r>
        <w:r w:rsidR="00516A59" w:rsidRPr="00516A59">
          <w:rPr>
            <w:rFonts w:asciiTheme="minorHAnsi" w:hAnsiTheme="minorHAnsi"/>
            <w:noProof/>
            <w:webHidden/>
          </w:rPr>
          <w:fldChar w:fldCharType="begin"/>
        </w:r>
        <w:r w:rsidR="00516A59" w:rsidRPr="00516A59">
          <w:rPr>
            <w:rFonts w:asciiTheme="minorHAnsi" w:hAnsiTheme="minorHAnsi"/>
            <w:noProof/>
            <w:webHidden/>
          </w:rPr>
          <w:instrText xml:space="preserve"> PAGEREF _Toc368661808 \h </w:instrText>
        </w:r>
        <w:r w:rsidR="00516A59" w:rsidRPr="00516A59">
          <w:rPr>
            <w:rFonts w:asciiTheme="minorHAnsi" w:hAnsiTheme="minorHAnsi"/>
            <w:noProof/>
            <w:webHidden/>
          </w:rPr>
        </w:r>
        <w:r w:rsidR="00516A59" w:rsidRPr="00516A59">
          <w:rPr>
            <w:rFonts w:asciiTheme="minorHAnsi" w:hAnsiTheme="minorHAnsi"/>
            <w:noProof/>
            <w:webHidden/>
          </w:rPr>
          <w:fldChar w:fldCharType="separate"/>
        </w:r>
        <w:r w:rsidR="001D6C65">
          <w:rPr>
            <w:rFonts w:asciiTheme="minorHAnsi" w:hAnsiTheme="minorHAnsi"/>
            <w:noProof/>
            <w:webHidden/>
          </w:rPr>
          <w:t>1</w:t>
        </w:r>
        <w:r w:rsidR="00516A59" w:rsidRPr="00516A59">
          <w:rPr>
            <w:rFonts w:asciiTheme="minorHAnsi" w:hAnsiTheme="minorHAnsi"/>
            <w:noProof/>
            <w:webHidden/>
          </w:rPr>
          <w:fldChar w:fldCharType="end"/>
        </w:r>
      </w:hyperlink>
    </w:p>
    <w:p w14:paraId="5BD616CD" w14:textId="77777777" w:rsidR="00516A59" w:rsidRPr="00516A59" w:rsidRDefault="00516A59" w:rsidP="00516A59">
      <w:pPr>
        <w:rPr>
          <w:rFonts w:eastAsiaTheme="minorEastAsia"/>
          <w:noProof/>
        </w:rPr>
      </w:pPr>
    </w:p>
    <w:p w14:paraId="3F35AE6F" w14:textId="77777777" w:rsidR="00516A59" w:rsidRDefault="00AE5264">
      <w:pPr>
        <w:pStyle w:val="TOC2"/>
        <w:rPr>
          <w:rStyle w:val="Hyperlink"/>
          <w:rFonts w:asciiTheme="minorHAnsi" w:hAnsiTheme="minorHAnsi"/>
          <w:noProof/>
        </w:rPr>
      </w:pPr>
      <w:hyperlink w:anchor="_Toc368661809" w:history="1">
        <w:r w:rsidR="00516A59" w:rsidRPr="00516A59">
          <w:rPr>
            <w:rStyle w:val="Hyperlink"/>
            <w:rFonts w:asciiTheme="minorHAnsi" w:hAnsiTheme="minorHAnsi"/>
            <w:noProof/>
          </w:rPr>
          <w:t xml:space="preserve">2.  </w:t>
        </w:r>
        <w:r w:rsidR="00516A59" w:rsidRPr="00516A59">
          <w:rPr>
            <w:rFonts w:asciiTheme="minorHAnsi" w:eastAsiaTheme="minorEastAsia" w:hAnsiTheme="minorHAnsi" w:cstheme="minorBidi"/>
            <w:noProof/>
            <w:sz w:val="22"/>
            <w:szCs w:val="22"/>
          </w:rPr>
          <w:tab/>
        </w:r>
        <w:r w:rsidR="00516A59" w:rsidRPr="00516A59">
          <w:rPr>
            <w:rStyle w:val="Hyperlink"/>
            <w:rFonts w:asciiTheme="minorHAnsi" w:hAnsiTheme="minorHAnsi"/>
            <w:noProof/>
          </w:rPr>
          <w:t>Purpose and Use of Information</w:t>
        </w:r>
        <w:r w:rsidR="00516A59" w:rsidRPr="00516A59">
          <w:rPr>
            <w:rFonts w:asciiTheme="minorHAnsi" w:hAnsiTheme="minorHAnsi"/>
            <w:noProof/>
            <w:webHidden/>
          </w:rPr>
          <w:tab/>
        </w:r>
        <w:r w:rsidR="00516A59" w:rsidRPr="00516A59">
          <w:rPr>
            <w:rFonts w:asciiTheme="minorHAnsi" w:hAnsiTheme="minorHAnsi"/>
            <w:noProof/>
            <w:webHidden/>
          </w:rPr>
          <w:fldChar w:fldCharType="begin"/>
        </w:r>
        <w:r w:rsidR="00516A59" w:rsidRPr="00516A59">
          <w:rPr>
            <w:rFonts w:asciiTheme="minorHAnsi" w:hAnsiTheme="minorHAnsi"/>
            <w:noProof/>
            <w:webHidden/>
          </w:rPr>
          <w:instrText xml:space="preserve"> PAGEREF _Toc368661809 \h </w:instrText>
        </w:r>
        <w:r w:rsidR="00516A59" w:rsidRPr="00516A59">
          <w:rPr>
            <w:rFonts w:asciiTheme="minorHAnsi" w:hAnsiTheme="minorHAnsi"/>
            <w:noProof/>
            <w:webHidden/>
          </w:rPr>
        </w:r>
        <w:r w:rsidR="00516A59" w:rsidRPr="00516A59">
          <w:rPr>
            <w:rFonts w:asciiTheme="minorHAnsi" w:hAnsiTheme="minorHAnsi"/>
            <w:noProof/>
            <w:webHidden/>
          </w:rPr>
          <w:fldChar w:fldCharType="separate"/>
        </w:r>
        <w:r w:rsidR="001D6C65">
          <w:rPr>
            <w:rFonts w:asciiTheme="minorHAnsi" w:hAnsiTheme="minorHAnsi"/>
            <w:noProof/>
            <w:webHidden/>
          </w:rPr>
          <w:t>2</w:t>
        </w:r>
        <w:r w:rsidR="00516A59" w:rsidRPr="00516A59">
          <w:rPr>
            <w:rFonts w:asciiTheme="minorHAnsi" w:hAnsiTheme="minorHAnsi"/>
            <w:noProof/>
            <w:webHidden/>
          </w:rPr>
          <w:fldChar w:fldCharType="end"/>
        </w:r>
      </w:hyperlink>
    </w:p>
    <w:p w14:paraId="0971AAC0" w14:textId="77777777" w:rsidR="00516A59" w:rsidRPr="00516A59" w:rsidRDefault="00516A59" w:rsidP="00516A59">
      <w:pPr>
        <w:rPr>
          <w:rFonts w:eastAsiaTheme="minorEastAsia"/>
          <w:noProof/>
        </w:rPr>
      </w:pPr>
    </w:p>
    <w:p w14:paraId="68B033BB" w14:textId="77777777" w:rsidR="00516A59" w:rsidRDefault="00AE5264">
      <w:pPr>
        <w:pStyle w:val="TOC2"/>
        <w:rPr>
          <w:rStyle w:val="Hyperlink"/>
          <w:rFonts w:asciiTheme="minorHAnsi" w:hAnsiTheme="minorHAnsi"/>
          <w:noProof/>
        </w:rPr>
      </w:pPr>
      <w:hyperlink w:anchor="_Toc368661810" w:history="1">
        <w:r w:rsidR="00516A59" w:rsidRPr="00516A59">
          <w:rPr>
            <w:rStyle w:val="Hyperlink"/>
            <w:rFonts w:asciiTheme="minorHAnsi" w:hAnsiTheme="minorHAnsi"/>
            <w:noProof/>
          </w:rPr>
          <w:t xml:space="preserve">3. </w:t>
        </w:r>
        <w:r w:rsidR="00516A59" w:rsidRPr="00516A59">
          <w:rPr>
            <w:rFonts w:asciiTheme="minorHAnsi" w:eastAsiaTheme="minorEastAsia" w:hAnsiTheme="minorHAnsi" w:cstheme="minorBidi"/>
            <w:noProof/>
            <w:sz w:val="22"/>
            <w:szCs w:val="22"/>
          </w:rPr>
          <w:tab/>
        </w:r>
        <w:r w:rsidR="00516A59" w:rsidRPr="00516A59">
          <w:rPr>
            <w:rStyle w:val="Hyperlink"/>
            <w:rFonts w:asciiTheme="minorHAnsi" w:hAnsiTheme="minorHAnsi"/>
            <w:noProof/>
          </w:rPr>
          <w:t>Use of Information Technology</w:t>
        </w:r>
        <w:r w:rsidR="00516A59" w:rsidRPr="00516A59">
          <w:rPr>
            <w:rFonts w:asciiTheme="minorHAnsi" w:hAnsiTheme="minorHAnsi"/>
            <w:noProof/>
            <w:webHidden/>
          </w:rPr>
          <w:tab/>
        </w:r>
        <w:r w:rsidR="00516A59" w:rsidRPr="00516A59">
          <w:rPr>
            <w:rFonts w:asciiTheme="minorHAnsi" w:hAnsiTheme="minorHAnsi"/>
            <w:noProof/>
            <w:webHidden/>
          </w:rPr>
          <w:fldChar w:fldCharType="begin"/>
        </w:r>
        <w:r w:rsidR="00516A59" w:rsidRPr="00516A59">
          <w:rPr>
            <w:rFonts w:asciiTheme="minorHAnsi" w:hAnsiTheme="minorHAnsi"/>
            <w:noProof/>
            <w:webHidden/>
          </w:rPr>
          <w:instrText xml:space="preserve"> PAGEREF _Toc368661810 \h </w:instrText>
        </w:r>
        <w:r w:rsidR="00516A59" w:rsidRPr="00516A59">
          <w:rPr>
            <w:rFonts w:asciiTheme="minorHAnsi" w:hAnsiTheme="minorHAnsi"/>
            <w:noProof/>
            <w:webHidden/>
          </w:rPr>
        </w:r>
        <w:r w:rsidR="00516A59" w:rsidRPr="00516A59">
          <w:rPr>
            <w:rFonts w:asciiTheme="minorHAnsi" w:hAnsiTheme="minorHAnsi"/>
            <w:noProof/>
            <w:webHidden/>
          </w:rPr>
          <w:fldChar w:fldCharType="separate"/>
        </w:r>
        <w:r w:rsidR="001D6C65">
          <w:rPr>
            <w:rFonts w:asciiTheme="minorHAnsi" w:hAnsiTheme="minorHAnsi"/>
            <w:noProof/>
            <w:webHidden/>
          </w:rPr>
          <w:t>3</w:t>
        </w:r>
        <w:r w:rsidR="00516A59" w:rsidRPr="00516A59">
          <w:rPr>
            <w:rFonts w:asciiTheme="minorHAnsi" w:hAnsiTheme="minorHAnsi"/>
            <w:noProof/>
            <w:webHidden/>
          </w:rPr>
          <w:fldChar w:fldCharType="end"/>
        </w:r>
      </w:hyperlink>
    </w:p>
    <w:p w14:paraId="4ABD7EAD" w14:textId="77777777" w:rsidR="00516A59" w:rsidRPr="00516A59" w:rsidRDefault="00516A59" w:rsidP="00516A59">
      <w:pPr>
        <w:rPr>
          <w:rFonts w:eastAsiaTheme="minorEastAsia"/>
          <w:noProof/>
        </w:rPr>
      </w:pPr>
    </w:p>
    <w:p w14:paraId="62B18258" w14:textId="77777777" w:rsidR="00516A59" w:rsidRDefault="00AE5264">
      <w:pPr>
        <w:pStyle w:val="TOC2"/>
        <w:rPr>
          <w:rStyle w:val="Hyperlink"/>
          <w:rFonts w:asciiTheme="minorHAnsi" w:hAnsiTheme="minorHAnsi"/>
          <w:noProof/>
        </w:rPr>
      </w:pPr>
      <w:hyperlink w:anchor="_Toc368661811" w:history="1">
        <w:r w:rsidR="00516A59" w:rsidRPr="00516A59">
          <w:rPr>
            <w:rStyle w:val="Hyperlink"/>
            <w:rFonts w:asciiTheme="minorHAnsi" w:hAnsiTheme="minorHAnsi"/>
            <w:noProof/>
          </w:rPr>
          <w:t>4.</w:t>
        </w:r>
        <w:r w:rsidR="00516A59" w:rsidRPr="00516A59">
          <w:rPr>
            <w:rFonts w:asciiTheme="minorHAnsi" w:eastAsiaTheme="minorEastAsia" w:hAnsiTheme="minorHAnsi" w:cstheme="minorBidi"/>
            <w:noProof/>
            <w:sz w:val="22"/>
            <w:szCs w:val="22"/>
          </w:rPr>
          <w:tab/>
        </w:r>
        <w:r w:rsidR="00516A59" w:rsidRPr="00516A59">
          <w:rPr>
            <w:rStyle w:val="Hyperlink"/>
            <w:rFonts w:asciiTheme="minorHAnsi" w:hAnsiTheme="minorHAnsi"/>
            <w:noProof/>
          </w:rPr>
          <w:t>Identification of Duplication of Information Collection Efforts</w:t>
        </w:r>
        <w:r w:rsidR="00516A59" w:rsidRPr="00516A59">
          <w:rPr>
            <w:rFonts w:asciiTheme="minorHAnsi" w:hAnsiTheme="minorHAnsi"/>
            <w:noProof/>
            <w:webHidden/>
          </w:rPr>
          <w:tab/>
        </w:r>
        <w:r w:rsidR="00516A59" w:rsidRPr="00516A59">
          <w:rPr>
            <w:rFonts w:asciiTheme="minorHAnsi" w:hAnsiTheme="minorHAnsi"/>
            <w:noProof/>
            <w:webHidden/>
          </w:rPr>
          <w:fldChar w:fldCharType="begin"/>
        </w:r>
        <w:r w:rsidR="00516A59" w:rsidRPr="00516A59">
          <w:rPr>
            <w:rFonts w:asciiTheme="minorHAnsi" w:hAnsiTheme="minorHAnsi"/>
            <w:noProof/>
            <w:webHidden/>
          </w:rPr>
          <w:instrText xml:space="preserve"> PAGEREF _Toc368661811 \h </w:instrText>
        </w:r>
        <w:r w:rsidR="00516A59" w:rsidRPr="00516A59">
          <w:rPr>
            <w:rFonts w:asciiTheme="minorHAnsi" w:hAnsiTheme="minorHAnsi"/>
            <w:noProof/>
            <w:webHidden/>
          </w:rPr>
        </w:r>
        <w:r w:rsidR="00516A59" w:rsidRPr="00516A59">
          <w:rPr>
            <w:rFonts w:asciiTheme="minorHAnsi" w:hAnsiTheme="minorHAnsi"/>
            <w:noProof/>
            <w:webHidden/>
          </w:rPr>
          <w:fldChar w:fldCharType="separate"/>
        </w:r>
        <w:r w:rsidR="001D6C65">
          <w:rPr>
            <w:rFonts w:asciiTheme="minorHAnsi" w:hAnsiTheme="minorHAnsi"/>
            <w:noProof/>
            <w:webHidden/>
          </w:rPr>
          <w:t>4</w:t>
        </w:r>
        <w:r w:rsidR="00516A59" w:rsidRPr="00516A59">
          <w:rPr>
            <w:rFonts w:asciiTheme="minorHAnsi" w:hAnsiTheme="minorHAnsi"/>
            <w:noProof/>
            <w:webHidden/>
          </w:rPr>
          <w:fldChar w:fldCharType="end"/>
        </w:r>
      </w:hyperlink>
    </w:p>
    <w:p w14:paraId="4EE25F75" w14:textId="77777777" w:rsidR="00516A59" w:rsidRPr="00516A59" w:rsidRDefault="00516A59" w:rsidP="00516A59">
      <w:pPr>
        <w:rPr>
          <w:rFonts w:eastAsiaTheme="minorEastAsia"/>
          <w:noProof/>
        </w:rPr>
      </w:pPr>
    </w:p>
    <w:p w14:paraId="5D74DE26" w14:textId="77777777" w:rsidR="00516A59" w:rsidRDefault="00AE5264">
      <w:pPr>
        <w:pStyle w:val="TOC2"/>
        <w:rPr>
          <w:rStyle w:val="Hyperlink"/>
          <w:rFonts w:asciiTheme="minorHAnsi" w:hAnsiTheme="minorHAnsi"/>
          <w:noProof/>
        </w:rPr>
      </w:pPr>
      <w:hyperlink w:anchor="_Toc368661812" w:history="1">
        <w:r w:rsidR="00516A59" w:rsidRPr="00516A59">
          <w:rPr>
            <w:rStyle w:val="Hyperlink"/>
            <w:rFonts w:asciiTheme="minorHAnsi" w:hAnsiTheme="minorHAnsi"/>
            <w:noProof/>
          </w:rPr>
          <w:t xml:space="preserve">5.  </w:t>
        </w:r>
        <w:r w:rsidR="00516A59" w:rsidRPr="00516A59">
          <w:rPr>
            <w:rFonts w:asciiTheme="minorHAnsi" w:eastAsiaTheme="minorEastAsia" w:hAnsiTheme="minorHAnsi" w:cstheme="minorBidi"/>
            <w:noProof/>
            <w:sz w:val="22"/>
            <w:szCs w:val="22"/>
          </w:rPr>
          <w:tab/>
        </w:r>
        <w:r w:rsidR="00516A59" w:rsidRPr="00516A59">
          <w:rPr>
            <w:rStyle w:val="Hyperlink"/>
            <w:rFonts w:asciiTheme="minorHAnsi" w:hAnsiTheme="minorHAnsi"/>
            <w:noProof/>
          </w:rPr>
          <w:t>Impacts on Small Businesses or Other Small Entities</w:t>
        </w:r>
        <w:r w:rsidR="00516A59" w:rsidRPr="00516A59">
          <w:rPr>
            <w:rFonts w:asciiTheme="minorHAnsi" w:hAnsiTheme="minorHAnsi"/>
            <w:noProof/>
            <w:webHidden/>
          </w:rPr>
          <w:tab/>
        </w:r>
        <w:r w:rsidR="00516A59" w:rsidRPr="00516A59">
          <w:rPr>
            <w:rFonts w:asciiTheme="minorHAnsi" w:hAnsiTheme="minorHAnsi"/>
            <w:noProof/>
            <w:webHidden/>
          </w:rPr>
          <w:fldChar w:fldCharType="begin"/>
        </w:r>
        <w:r w:rsidR="00516A59" w:rsidRPr="00516A59">
          <w:rPr>
            <w:rFonts w:asciiTheme="minorHAnsi" w:hAnsiTheme="minorHAnsi"/>
            <w:noProof/>
            <w:webHidden/>
          </w:rPr>
          <w:instrText xml:space="preserve"> PAGEREF _Toc368661812 \h </w:instrText>
        </w:r>
        <w:r w:rsidR="00516A59" w:rsidRPr="00516A59">
          <w:rPr>
            <w:rFonts w:asciiTheme="minorHAnsi" w:hAnsiTheme="minorHAnsi"/>
            <w:noProof/>
            <w:webHidden/>
          </w:rPr>
        </w:r>
        <w:r w:rsidR="00516A59" w:rsidRPr="00516A59">
          <w:rPr>
            <w:rFonts w:asciiTheme="minorHAnsi" w:hAnsiTheme="minorHAnsi"/>
            <w:noProof/>
            <w:webHidden/>
          </w:rPr>
          <w:fldChar w:fldCharType="separate"/>
        </w:r>
        <w:r w:rsidR="001D6C65">
          <w:rPr>
            <w:rFonts w:asciiTheme="minorHAnsi" w:hAnsiTheme="minorHAnsi"/>
            <w:noProof/>
            <w:webHidden/>
          </w:rPr>
          <w:t>4</w:t>
        </w:r>
        <w:r w:rsidR="00516A59" w:rsidRPr="00516A59">
          <w:rPr>
            <w:rFonts w:asciiTheme="minorHAnsi" w:hAnsiTheme="minorHAnsi"/>
            <w:noProof/>
            <w:webHidden/>
          </w:rPr>
          <w:fldChar w:fldCharType="end"/>
        </w:r>
      </w:hyperlink>
    </w:p>
    <w:p w14:paraId="677B3F0E" w14:textId="77777777" w:rsidR="00516A59" w:rsidRPr="00516A59" w:rsidRDefault="00516A59" w:rsidP="00516A59">
      <w:pPr>
        <w:rPr>
          <w:rFonts w:eastAsiaTheme="minorEastAsia"/>
          <w:noProof/>
        </w:rPr>
      </w:pPr>
    </w:p>
    <w:p w14:paraId="7E2EE176" w14:textId="3208A240" w:rsidR="00516A59" w:rsidRDefault="00736FB4">
      <w:pPr>
        <w:pStyle w:val="TOC2"/>
        <w:rPr>
          <w:rStyle w:val="Hyperlink"/>
          <w:rFonts w:asciiTheme="minorHAnsi" w:hAnsiTheme="minorHAnsi"/>
          <w:noProof/>
        </w:rPr>
      </w:pPr>
      <w:hyperlink w:anchor="_Toc368661813" w:history="1">
        <w:r w:rsidR="00516A59" w:rsidRPr="00516A59">
          <w:rPr>
            <w:rStyle w:val="Hyperlink"/>
            <w:rFonts w:asciiTheme="minorHAnsi" w:hAnsiTheme="minorHAnsi"/>
            <w:noProof/>
          </w:rPr>
          <w:t xml:space="preserve">7.  </w:t>
        </w:r>
        <w:r w:rsidR="00516A59" w:rsidRPr="00516A59">
          <w:rPr>
            <w:rFonts w:asciiTheme="minorHAnsi" w:eastAsiaTheme="minorEastAsia" w:hAnsiTheme="minorHAnsi" w:cstheme="minorBidi"/>
            <w:noProof/>
            <w:sz w:val="22"/>
            <w:szCs w:val="22"/>
          </w:rPr>
          <w:tab/>
        </w:r>
        <w:r w:rsidR="00516A59" w:rsidRPr="00516A59">
          <w:rPr>
            <w:rStyle w:val="Hyperlink"/>
            <w:rFonts w:asciiTheme="minorHAnsi" w:hAnsiTheme="minorHAnsi"/>
            <w:noProof/>
          </w:rPr>
          <w:t>Special Data Collection Circumstances</w:t>
        </w:r>
        <w:r w:rsidR="00516A59" w:rsidRPr="00516A59">
          <w:rPr>
            <w:rFonts w:asciiTheme="minorHAnsi" w:hAnsiTheme="minorHAnsi"/>
            <w:noProof/>
            <w:webHidden/>
          </w:rPr>
          <w:tab/>
        </w:r>
        <w:r w:rsidR="00516A59" w:rsidRPr="00516A59">
          <w:rPr>
            <w:rFonts w:asciiTheme="minorHAnsi" w:hAnsiTheme="minorHAnsi"/>
            <w:noProof/>
            <w:webHidden/>
          </w:rPr>
          <w:fldChar w:fldCharType="begin"/>
        </w:r>
        <w:r w:rsidR="00516A59" w:rsidRPr="00516A59">
          <w:rPr>
            <w:rFonts w:asciiTheme="minorHAnsi" w:hAnsiTheme="minorHAnsi"/>
            <w:noProof/>
            <w:webHidden/>
          </w:rPr>
          <w:instrText xml:space="preserve"> PAGEREF _Toc368661813 \h </w:instrText>
        </w:r>
        <w:r w:rsidR="00516A59" w:rsidRPr="00516A59">
          <w:rPr>
            <w:rFonts w:asciiTheme="minorHAnsi" w:hAnsiTheme="minorHAnsi"/>
            <w:noProof/>
            <w:webHidden/>
          </w:rPr>
        </w:r>
        <w:r w:rsidR="00516A59" w:rsidRPr="00516A59">
          <w:rPr>
            <w:rFonts w:asciiTheme="minorHAnsi" w:hAnsiTheme="minorHAnsi"/>
            <w:noProof/>
            <w:webHidden/>
          </w:rPr>
          <w:fldChar w:fldCharType="separate"/>
        </w:r>
        <w:r w:rsidR="001D6C65">
          <w:rPr>
            <w:rFonts w:asciiTheme="minorHAnsi" w:hAnsiTheme="minorHAnsi"/>
            <w:noProof/>
            <w:webHidden/>
          </w:rPr>
          <w:t>5</w:t>
        </w:r>
        <w:r w:rsidR="00516A59" w:rsidRPr="00516A59">
          <w:rPr>
            <w:rFonts w:asciiTheme="minorHAnsi" w:hAnsiTheme="minorHAnsi"/>
            <w:noProof/>
            <w:webHidden/>
          </w:rPr>
          <w:fldChar w:fldCharType="end"/>
        </w:r>
      </w:hyperlink>
    </w:p>
    <w:p w14:paraId="678C62DA" w14:textId="77777777" w:rsidR="00516A59" w:rsidRPr="00516A59" w:rsidRDefault="00516A59" w:rsidP="00516A59">
      <w:pPr>
        <w:rPr>
          <w:rFonts w:eastAsiaTheme="minorEastAsia"/>
          <w:noProof/>
        </w:rPr>
      </w:pPr>
    </w:p>
    <w:p w14:paraId="0FB9301F" w14:textId="77777777" w:rsidR="00516A59" w:rsidRDefault="00AE5264">
      <w:pPr>
        <w:pStyle w:val="TOC2"/>
        <w:rPr>
          <w:rStyle w:val="Hyperlink"/>
          <w:rFonts w:asciiTheme="minorHAnsi" w:hAnsiTheme="minorHAnsi"/>
          <w:noProof/>
        </w:rPr>
      </w:pPr>
      <w:hyperlink w:anchor="_Toc368661814" w:history="1">
        <w:r w:rsidR="00516A59" w:rsidRPr="00516A59">
          <w:rPr>
            <w:rStyle w:val="Hyperlink"/>
            <w:rFonts w:asciiTheme="minorHAnsi" w:hAnsiTheme="minorHAnsi"/>
            <w:noProof/>
          </w:rPr>
          <w:t>8.</w:t>
        </w:r>
        <w:r w:rsidR="00516A59" w:rsidRPr="00516A59">
          <w:rPr>
            <w:rFonts w:asciiTheme="minorHAnsi" w:eastAsiaTheme="minorEastAsia" w:hAnsiTheme="minorHAnsi" w:cstheme="minorBidi"/>
            <w:noProof/>
            <w:sz w:val="22"/>
            <w:szCs w:val="22"/>
          </w:rPr>
          <w:tab/>
        </w:r>
        <w:r w:rsidR="00516A59" w:rsidRPr="00516A59">
          <w:rPr>
            <w:rStyle w:val="Hyperlink"/>
            <w:rFonts w:asciiTheme="minorHAnsi" w:hAnsiTheme="minorHAnsi"/>
            <w:noProof/>
          </w:rPr>
          <w:t>Federal Register Notice</w:t>
        </w:r>
        <w:r w:rsidR="00516A59" w:rsidRPr="00516A59">
          <w:rPr>
            <w:rFonts w:asciiTheme="minorHAnsi" w:hAnsiTheme="minorHAnsi"/>
            <w:noProof/>
            <w:webHidden/>
          </w:rPr>
          <w:tab/>
        </w:r>
        <w:r w:rsidR="00516A59" w:rsidRPr="00516A59">
          <w:rPr>
            <w:rFonts w:asciiTheme="minorHAnsi" w:hAnsiTheme="minorHAnsi"/>
            <w:noProof/>
            <w:webHidden/>
          </w:rPr>
          <w:fldChar w:fldCharType="begin"/>
        </w:r>
        <w:r w:rsidR="00516A59" w:rsidRPr="00516A59">
          <w:rPr>
            <w:rFonts w:asciiTheme="minorHAnsi" w:hAnsiTheme="minorHAnsi"/>
            <w:noProof/>
            <w:webHidden/>
          </w:rPr>
          <w:instrText xml:space="preserve"> PAGEREF _Toc368661814 \h </w:instrText>
        </w:r>
        <w:r w:rsidR="00516A59" w:rsidRPr="00516A59">
          <w:rPr>
            <w:rFonts w:asciiTheme="minorHAnsi" w:hAnsiTheme="minorHAnsi"/>
            <w:noProof/>
            <w:webHidden/>
          </w:rPr>
        </w:r>
        <w:r w:rsidR="00516A59" w:rsidRPr="00516A59">
          <w:rPr>
            <w:rFonts w:asciiTheme="minorHAnsi" w:hAnsiTheme="minorHAnsi"/>
            <w:noProof/>
            <w:webHidden/>
          </w:rPr>
          <w:fldChar w:fldCharType="separate"/>
        </w:r>
        <w:r w:rsidR="001D6C65">
          <w:rPr>
            <w:rFonts w:asciiTheme="minorHAnsi" w:hAnsiTheme="minorHAnsi"/>
            <w:noProof/>
            <w:webHidden/>
          </w:rPr>
          <w:t>5</w:t>
        </w:r>
        <w:r w:rsidR="00516A59" w:rsidRPr="00516A59">
          <w:rPr>
            <w:rFonts w:asciiTheme="minorHAnsi" w:hAnsiTheme="minorHAnsi"/>
            <w:noProof/>
            <w:webHidden/>
          </w:rPr>
          <w:fldChar w:fldCharType="end"/>
        </w:r>
      </w:hyperlink>
    </w:p>
    <w:p w14:paraId="4E77D074" w14:textId="77777777" w:rsidR="00516A59" w:rsidRPr="00516A59" w:rsidRDefault="00516A59" w:rsidP="00516A59">
      <w:pPr>
        <w:rPr>
          <w:rFonts w:eastAsiaTheme="minorEastAsia"/>
          <w:noProof/>
        </w:rPr>
      </w:pPr>
    </w:p>
    <w:p w14:paraId="6584DF02" w14:textId="77777777" w:rsidR="00516A59" w:rsidRDefault="00AE5264">
      <w:pPr>
        <w:pStyle w:val="TOC2"/>
        <w:rPr>
          <w:rStyle w:val="Hyperlink"/>
          <w:rFonts w:asciiTheme="minorHAnsi" w:hAnsiTheme="minorHAnsi"/>
          <w:noProof/>
        </w:rPr>
      </w:pPr>
      <w:hyperlink w:anchor="_Toc368661815" w:history="1">
        <w:r w:rsidR="00516A59" w:rsidRPr="00516A59">
          <w:rPr>
            <w:rStyle w:val="Hyperlink"/>
            <w:rFonts w:asciiTheme="minorHAnsi" w:hAnsiTheme="minorHAnsi"/>
            <w:noProof/>
          </w:rPr>
          <w:t>9.</w:t>
        </w:r>
        <w:r w:rsidR="00516A59" w:rsidRPr="00516A59">
          <w:rPr>
            <w:rFonts w:asciiTheme="minorHAnsi" w:eastAsiaTheme="minorEastAsia" w:hAnsiTheme="minorHAnsi" w:cstheme="minorBidi"/>
            <w:noProof/>
            <w:sz w:val="22"/>
            <w:szCs w:val="22"/>
          </w:rPr>
          <w:tab/>
        </w:r>
        <w:r w:rsidR="00516A59" w:rsidRPr="00516A59">
          <w:rPr>
            <w:rStyle w:val="Hyperlink"/>
            <w:rFonts w:asciiTheme="minorHAnsi" w:hAnsiTheme="minorHAnsi"/>
            <w:noProof/>
          </w:rPr>
          <w:t>Payments/Gifts to Respondents</w:t>
        </w:r>
        <w:r w:rsidR="00516A59" w:rsidRPr="00516A59">
          <w:rPr>
            <w:rFonts w:asciiTheme="minorHAnsi" w:hAnsiTheme="minorHAnsi"/>
            <w:noProof/>
            <w:webHidden/>
          </w:rPr>
          <w:tab/>
        </w:r>
        <w:r w:rsidR="00516A59" w:rsidRPr="00516A59">
          <w:rPr>
            <w:rFonts w:asciiTheme="minorHAnsi" w:hAnsiTheme="minorHAnsi"/>
            <w:noProof/>
            <w:webHidden/>
          </w:rPr>
          <w:fldChar w:fldCharType="begin"/>
        </w:r>
        <w:r w:rsidR="00516A59" w:rsidRPr="00516A59">
          <w:rPr>
            <w:rFonts w:asciiTheme="minorHAnsi" w:hAnsiTheme="minorHAnsi"/>
            <w:noProof/>
            <w:webHidden/>
          </w:rPr>
          <w:instrText xml:space="preserve"> PAGEREF _Toc368661815 \h </w:instrText>
        </w:r>
        <w:r w:rsidR="00516A59" w:rsidRPr="00516A59">
          <w:rPr>
            <w:rFonts w:asciiTheme="minorHAnsi" w:hAnsiTheme="minorHAnsi"/>
            <w:noProof/>
            <w:webHidden/>
          </w:rPr>
        </w:r>
        <w:r w:rsidR="00516A59" w:rsidRPr="00516A59">
          <w:rPr>
            <w:rFonts w:asciiTheme="minorHAnsi" w:hAnsiTheme="minorHAnsi"/>
            <w:noProof/>
            <w:webHidden/>
          </w:rPr>
          <w:fldChar w:fldCharType="separate"/>
        </w:r>
        <w:r w:rsidR="001D6C65">
          <w:rPr>
            <w:rFonts w:asciiTheme="minorHAnsi" w:hAnsiTheme="minorHAnsi"/>
            <w:noProof/>
            <w:webHidden/>
          </w:rPr>
          <w:t>5</w:t>
        </w:r>
        <w:r w:rsidR="00516A59" w:rsidRPr="00516A59">
          <w:rPr>
            <w:rFonts w:asciiTheme="minorHAnsi" w:hAnsiTheme="minorHAnsi"/>
            <w:noProof/>
            <w:webHidden/>
          </w:rPr>
          <w:fldChar w:fldCharType="end"/>
        </w:r>
      </w:hyperlink>
    </w:p>
    <w:p w14:paraId="356C4D02" w14:textId="77777777" w:rsidR="00516A59" w:rsidRPr="00516A59" w:rsidRDefault="00516A59" w:rsidP="00516A59">
      <w:pPr>
        <w:rPr>
          <w:rFonts w:eastAsiaTheme="minorEastAsia"/>
          <w:noProof/>
        </w:rPr>
      </w:pPr>
    </w:p>
    <w:p w14:paraId="16D3142E" w14:textId="77777777" w:rsidR="00516A59" w:rsidRDefault="00AE5264">
      <w:pPr>
        <w:pStyle w:val="TOC2"/>
        <w:rPr>
          <w:rStyle w:val="Hyperlink"/>
          <w:rFonts w:asciiTheme="minorHAnsi" w:hAnsiTheme="minorHAnsi"/>
          <w:noProof/>
        </w:rPr>
      </w:pPr>
      <w:hyperlink w:anchor="_Toc368661816" w:history="1">
        <w:r w:rsidR="00516A59" w:rsidRPr="00516A59">
          <w:rPr>
            <w:rStyle w:val="Hyperlink"/>
            <w:rFonts w:asciiTheme="minorHAnsi" w:hAnsiTheme="minorHAnsi"/>
            <w:noProof/>
          </w:rPr>
          <w:t>10.</w:t>
        </w:r>
        <w:r w:rsidR="00516A59" w:rsidRPr="00516A59">
          <w:rPr>
            <w:rFonts w:asciiTheme="minorHAnsi" w:eastAsiaTheme="minorEastAsia" w:hAnsiTheme="minorHAnsi" w:cstheme="minorBidi"/>
            <w:noProof/>
            <w:sz w:val="22"/>
            <w:szCs w:val="22"/>
          </w:rPr>
          <w:tab/>
        </w:r>
        <w:r w:rsidR="00516A59" w:rsidRPr="00516A59">
          <w:rPr>
            <w:rStyle w:val="Hyperlink"/>
            <w:rFonts w:asciiTheme="minorHAnsi" w:hAnsiTheme="minorHAnsi"/>
            <w:noProof/>
          </w:rPr>
          <w:t>Assurance of Privacy</w:t>
        </w:r>
        <w:r w:rsidR="00516A59" w:rsidRPr="00516A59">
          <w:rPr>
            <w:rFonts w:asciiTheme="minorHAnsi" w:hAnsiTheme="minorHAnsi"/>
            <w:noProof/>
            <w:webHidden/>
          </w:rPr>
          <w:tab/>
        </w:r>
        <w:r w:rsidR="00516A59" w:rsidRPr="00516A59">
          <w:rPr>
            <w:rFonts w:asciiTheme="minorHAnsi" w:hAnsiTheme="minorHAnsi"/>
            <w:noProof/>
            <w:webHidden/>
          </w:rPr>
          <w:fldChar w:fldCharType="begin"/>
        </w:r>
        <w:r w:rsidR="00516A59" w:rsidRPr="00516A59">
          <w:rPr>
            <w:rFonts w:asciiTheme="minorHAnsi" w:hAnsiTheme="minorHAnsi"/>
            <w:noProof/>
            <w:webHidden/>
          </w:rPr>
          <w:instrText xml:space="preserve"> PAGEREF _Toc368661816 \h </w:instrText>
        </w:r>
        <w:r w:rsidR="00516A59" w:rsidRPr="00516A59">
          <w:rPr>
            <w:rFonts w:asciiTheme="minorHAnsi" w:hAnsiTheme="minorHAnsi"/>
            <w:noProof/>
            <w:webHidden/>
          </w:rPr>
        </w:r>
        <w:r w:rsidR="00516A59" w:rsidRPr="00516A59">
          <w:rPr>
            <w:rFonts w:asciiTheme="minorHAnsi" w:hAnsiTheme="minorHAnsi"/>
            <w:noProof/>
            <w:webHidden/>
          </w:rPr>
          <w:fldChar w:fldCharType="separate"/>
        </w:r>
        <w:r w:rsidR="001D6C65">
          <w:rPr>
            <w:rFonts w:asciiTheme="minorHAnsi" w:hAnsiTheme="minorHAnsi"/>
            <w:noProof/>
            <w:webHidden/>
          </w:rPr>
          <w:t>6</w:t>
        </w:r>
        <w:r w:rsidR="00516A59" w:rsidRPr="00516A59">
          <w:rPr>
            <w:rFonts w:asciiTheme="minorHAnsi" w:hAnsiTheme="minorHAnsi"/>
            <w:noProof/>
            <w:webHidden/>
          </w:rPr>
          <w:fldChar w:fldCharType="end"/>
        </w:r>
      </w:hyperlink>
    </w:p>
    <w:p w14:paraId="3AB9E301" w14:textId="77777777" w:rsidR="00516A59" w:rsidRPr="00516A59" w:rsidRDefault="00516A59" w:rsidP="00516A59">
      <w:pPr>
        <w:rPr>
          <w:rFonts w:eastAsiaTheme="minorEastAsia"/>
          <w:noProof/>
        </w:rPr>
      </w:pPr>
    </w:p>
    <w:p w14:paraId="08468358" w14:textId="77777777" w:rsidR="00516A59" w:rsidRDefault="00AE5264">
      <w:pPr>
        <w:pStyle w:val="TOC2"/>
        <w:rPr>
          <w:rStyle w:val="Hyperlink"/>
          <w:rFonts w:asciiTheme="minorHAnsi" w:hAnsiTheme="minorHAnsi"/>
          <w:noProof/>
        </w:rPr>
      </w:pPr>
      <w:hyperlink w:anchor="_Toc368661817" w:history="1">
        <w:r w:rsidR="00516A59" w:rsidRPr="00516A59">
          <w:rPr>
            <w:rStyle w:val="Hyperlink"/>
            <w:rFonts w:asciiTheme="minorHAnsi" w:hAnsiTheme="minorHAnsi"/>
            <w:noProof/>
          </w:rPr>
          <w:t xml:space="preserve">11. </w:t>
        </w:r>
        <w:r w:rsidR="00516A59" w:rsidRPr="00516A59">
          <w:rPr>
            <w:rFonts w:asciiTheme="minorHAnsi" w:eastAsiaTheme="minorEastAsia" w:hAnsiTheme="minorHAnsi" w:cstheme="minorBidi"/>
            <w:noProof/>
            <w:sz w:val="22"/>
            <w:szCs w:val="22"/>
          </w:rPr>
          <w:tab/>
        </w:r>
        <w:r w:rsidR="00516A59" w:rsidRPr="00516A59">
          <w:rPr>
            <w:rStyle w:val="Hyperlink"/>
            <w:rFonts w:asciiTheme="minorHAnsi" w:hAnsiTheme="minorHAnsi"/>
            <w:noProof/>
          </w:rPr>
          <w:t>Questions of a Sensitive Nature</w:t>
        </w:r>
        <w:r w:rsidR="00516A59" w:rsidRPr="00516A59">
          <w:rPr>
            <w:rFonts w:asciiTheme="minorHAnsi" w:hAnsiTheme="minorHAnsi"/>
            <w:noProof/>
            <w:webHidden/>
          </w:rPr>
          <w:tab/>
        </w:r>
        <w:r w:rsidR="00516A59" w:rsidRPr="00516A59">
          <w:rPr>
            <w:rFonts w:asciiTheme="minorHAnsi" w:hAnsiTheme="minorHAnsi"/>
            <w:noProof/>
            <w:webHidden/>
          </w:rPr>
          <w:fldChar w:fldCharType="begin"/>
        </w:r>
        <w:r w:rsidR="00516A59" w:rsidRPr="00516A59">
          <w:rPr>
            <w:rFonts w:asciiTheme="minorHAnsi" w:hAnsiTheme="minorHAnsi"/>
            <w:noProof/>
            <w:webHidden/>
          </w:rPr>
          <w:instrText xml:space="preserve"> PAGEREF _Toc368661817 \h </w:instrText>
        </w:r>
        <w:r w:rsidR="00516A59" w:rsidRPr="00516A59">
          <w:rPr>
            <w:rFonts w:asciiTheme="minorHAnsi" w:hAnsiTheme="minorHAnsi"/>
            <w:noProof/>
            <w:webHidden/>
          </w:rPr>
        </w:r>
        <w:r w:rsidR="00516A59" w:rsidRPr="00516A59">
          <w:rPr>
            <w:rFonts w:asciiTheme="minorHAnsi" w:hAnsiTheme="minorHAnsi"/>
            <w:noProof/>
            <w:webHidden/>
          </w:rPr>
          <w:fldChar w:fldCharType="separate"/>
        </w:r>
        <w:r w:rsidR="001D6C65">
          <w:rPr>
            <w:rFonts w:asciiTheme="minorHAnsi" w:hAnsiTheme="minorHAnsi"/>
            <w:noProof/>
            <w:webHidden/>
          </w:rPr>
          <w:t>6</w:t>
        </w:r>
        <w:r w:rsidR="00516A59" w:rsidRPr="00516A59">
          <w:rPr>
            <w:rFonts w:asciiTheme="minorHAnsi" w:hAnsiTheme="minorHAnsi"/>
            <w:noProof/>
            <w:webHidden/>
          </w:rPr>
          <w:fldChar w:fldCharType="end"/>
        </w:r>
      </w:hyperlink>
    </w:p>
    <w:p w14:paraId="1429829D" w14:textId="77777777" w:rsidR="00516A59" w:rsidRPr="00516A59" w:rsidRDefault="00516A59" w:rsidP="00516A59">
      <w:pPr>
        <w:rPr>
          <w:rFonts w:eastAsiaTheme="minorEastAsia"/>
          <w:noProof/>
        </w:rPr>
      </w:pPr>
    </w:p>
    <w:p w14:paraId="17848AFE" w14:textId="41E17F46" w:rsidR="00516A59" w:rsidRDefault="00736FB4">
      <w:pPr>
        <w:pStyle w:val="TOC2"/>
        <w:rPr>
          <w:rStyle w:val="Hyperlink"/>
          <w:rFonts w:asciiTheme="minorHAnsi" w:hAnsiTheme="minorHAnsi"/>
          <w:noProof/>
        </w:rPr>
      </w:pPr>
      <w:hyperlink w:anchor="_Toc368661818" w:history="1">
        <w:r w:rsidR="00516A59" w:rsidRPr="00516A59">
          <w:rPr>
            <w:rStyle w:val="Hyperlink"/>
            <w:rFonts w:asciiTheme="minorHAnsi" w:hAnsiTheme="minorHAnsi"/>
            <w:noProof/>
          </w:rPr>
          <w:t>12.</w:t>
        </w:r>
        <w:r w:rsidR="00516A59" w:rsidRPr="00516A59">
          <w:rPr>
            <w:rFonts w:asciiTheme="minorHAnsi" w:eastAsiaTheme="minorEastAsia" w:hAnsiTheme="minorHAnsi" w:cstheme="minorBidi"/>
            <w:noProof/>
            <w:sz w:val="22"/>
            <w:szCs w:val="22"/>
          </w:rPr>
          <w:tab/>
        </w:r>
        <w:r w:rsidR="00516A59" w:rsidRPr="00516A59">
          <w:rPr>
            <w:rStyle w:val="Hyperlink"/>
            <w:rFonts w:asciiTheme="minorHAnsi" w:hAnsiTheme="minorHAnsi"/>
            <w:noProof/>
          </w:rPr>
          <w:t>Estimate of Annualized Burden Hours and Costs</w:t>
        </w:r>
        <w:r w:rsidR="00516A59" w:rsidRPr="00516A59">
          <w:rPr>
            <w:rFonts w:asciiTheme="minorHAnsi" w:hAnsiTheme="minorHAnsi"/>
            <w:noProof/>
            <w:webHidden/>
          </w:rPr>
          <w:tab/>
        </w:r>
        <w:r w:rsidR="00516A59" w:rsidRPr="00516A59">
          <w:rPr>
            <w:rFonts w:asciiTheme="minorHAnsi" w:hAnsiTheme="minorHAnsi"/>
            <w:noProof/>
            <w:webHidden/>
          </w:rPr>
          <w:fldChar w:fldCharType="begin"/>
        </w:r>
        <w:r w:rsidR="00516A59" w:rsidRPr="00516A59">
          <w:rPr>
            <w:rFonts w:asciiTheme="minorHAnsi" w:hAnsiTheme="minorHAnsi"/>
            <w:noProof/>
            <w:webHidden/>
          </w:rPr>
          <w:instrText xml:space="preserve"> PAGEREF _Toc368661818 \h </w:instrText>
        </w:r>
        <w:r w:rsidR="00516A59" w:rsidRPr="00516A59">
          <w:rPr>
            <w:rFonts w:asciiTheme="minorHAnsi" w:hAnsiTheme="minorHAnsi"/>
            <w:noProof/>
            <w:webHidden/>
          </w:rPr>
        </w:r>
        <w:r w:rsidR="00516A59" w:rsidRPr="00516A59">
          <w:rPr>
            <w:rFonts w:asciiTheme="minorHAnsi" w:hAnsiTheme="minorHAnsi"/>
            <w:noProof/>
            <w:webHidden/>
          </w:rPr>
          <w:fldChar w:fldCharType="separate"/>
        </w:r>
        <w:r w:rsidR="001D6C65">
          <w:rPr>
            <w:rFonts w:asciiTheme="minorHAnsi" w:hAnsiTheme="minorHAnsi"/>
            <w:noProof/>
            <w:webHidden/>
          </w:rPr>
          <w:t>7</w:t>
        </w:r>
        <w:r w:rsidR="00516A59" w:rsidRPr="00516A59">
          <w:rPr>
            <w:rFonts w:asciiTheme="minorHAnsi" w:hAnsiTheme="minorHAnsi"/>
            <w:noProof/>
            <w:webHidden/>
          </w:rPr>
          <w:fldChar w:fldCharType="end"/>
        </w:r>
      </w:hyperlink>
    </w:p>
    <w:p w14:paraId="52D4F077" w14:textId="77777777" w:rsidR="00516A59" w:rsidRPr="00516A59" w:rsidRDefault="00516A59" w:rsidP="00516A59">
      <w:pPr>
        <w:rPr>
          <w:rFonts w:eastAsiaTheme="minorEastAsia"/>
          <w:noProof/>
        </w:rPr>
      </w:pPr>
    </w:p>
    <w:p w14:paraId="4E19D5ED" w14:textId="77777777" w:rsidR="00516A59" w:rsidRDefault="00AE5264">
      <w:pPr>
        <w:pStyle w:val="TOC2"/>
        <w:rPr>
          <w:rStyle w:val="Hyperlink"/>
          <w:rFonts w:asciiTheme="minorHAnsi" w:hAnsiTheme="minorHAnsi"/>
          <w:noProof/>
        </w:rPr>
      </w:pPr>
      <w:hyperlink w:anchor="_Toc368661819" w:history="1">
        <w:r w:rsidR="00516A59" w:rsidRPr="00516A59">
          <w:rPr>
            <w:rStyle w:val="Hyperlink"/>
            <w:rFonts w:asciiTheme="minorHAnsi" w:hAnsiTheme="minorHAnsi"/>
            <w:noProof/>
          </w:rPr>
          <w:t xml:space="preserve">13. </w:t>
        </w:r>
        <w:r w:rsidR="00516A59" w:rsidRPr="00516A59">
          <w:rPr>
            <w:rFonts w:asciiTheme="minorHAnsi" w:eastAsiaTheme="minorEastAsia" w:hAnsiTheme="minorHAnsi" w:cstheme="minorBidi"/>
            <w:noProof/>
            <w:sz w:val="22"/>
            <w:szCs w:val="22"/>
          </w:rPr>
          <w:tab/>
        </w:r>
        <w:r w:rsidR="00516A59" w:rsidRPr="00516A59">
          <w:rPr>
            <w:rStyle w:val="Hyperlink"/>
            <w:rFonts w:asciiTheme="minorHAnsi" w:hAnsiTheme="minorHAnsi"/>
            <w:noProof/>
          </w:rPr>
          <w:t>Estimates of Annualized Respondent Capital and Maintenance Costs</w:t>
        </w:r>
        <w:r w:rsidR="00516A59" w:rsidRPr="00516A59">
          <w:rPr>
            <w:rFonts w:asciiTheme="minorHAnsi" w:hAnsiTheme="minorHAnsi"/>
            <w:noProof/>
            <w:webHidden/>
          </w:rPr>
          <w:tab/>
        </w:r>
        <w:r w:rsidR="00516A59" w:rsidRPr="00516A59">
          <w:rPr>
            <w:rFonts w:asciiTheme="minorHAnsi" w:hAnsiTheme="minorHAnsi"/>
            <w:noProof/>
            <w:webHidden/>
          </w:rPr>
          <w:fldChar w:fldCharType="begin"/>
        </w:r>
        <w:r w:rsidR="00516A59" w:rsidRPr="00516A59">
          <w:rPr>
            <w:rFonts w:asciiTheme="minorHAnsi" w:hAnsiTheme="minorHAnsi"/>
            <w:noProof/>
            <w:webHidden/>
          </w:rPr>
          <w:instrText xml:space="preserve"> PAGEREF _Toc368661819 \h </w:instrText>
        </w:r>
        <w:r w:rsidR="00516A59" w:rsidRPr="00516A59">
          <w:rPr>
            <w:rFonts w:asciiTheme="minorHAnsi" w:hAnsiTheme="minorHAnsi"/>
            <w:noProof/>
            <w:webHidden/>
          </w:rPr>
        </w:r>
        <w:r w:rsidR="00516A59" w:rsidRPr="00516A59">
          <w:rPr>
            <w:rFonts w:asciiTheme="minorHAnsi" w:hAnsiTheme="minorHAnsi"/>
            <w:noProof/>
            <w:webHidden/>
          </w:rPr>
          <w:fldChar w:fldCharType="separate"/>
        </w:r>
        <w:r w:rsidR="001D6C65">
          <w:rPr>
            <w:rFonts w:asciiTheme="minorHAnsi" w:hAnsiTheme="minorHAnsi"/>
            <w:noProof/>
            <w:webHidden/>
          </w:rPr>
          <w:t>8</w:t>
        </w:r>
        <w:r w:rsidR="00516A59" w:rsidRPr="00516A59">
          <w:rPr>
            <w:rFonts w:asciiTheme="minorHAnsi" w:hAnsiTheme="minorHAnsi"/>
            <w:noProof/>
            <w:webHidden/>
          </w:rPr>
          <w:fldChar w:fldCharType="end"/>
        </w:r>
      </w:hyperlink>
    </w:p>
    <w:p w14:paraId="5030D6FD" w14:textId="77777777" w:rsidR="00516A59" w:rsidRPr="00516A59" w:rsidRDefault="00516A59" w:rsidP="00516A59">
      <w:pPr>
        <w:rPr>
          <w:rFonts w:eastAsiaTheme="minorEastAsia"/>
          <w:noProof/>
        </w:rPr>
      </w:pPr>
    </w:p>
    <w:p w14:paraId="7CB48558" w14:textId="4A1E34BA" w:rsidR="00516A59" w:rsidRDefault="00736FB4">
      <w:pPr>
        <w:pStyle w:val="TOC2"/>
        <w:rPr>
          <w:rStyle w:val="Hyperlink"/>
          <w:rFonts w:asciiTheme="minorHAnsi" w:hAnsiTheme="minorHAnsi"/>
          <w:noProof/>
        </w:rPr>
      </w:pPr>
      <w:hyperlink w:anchor="_Toc368661820" w:history="1">
        <w:r w:rsidR="00516A59" w:rsidRPr="00516A59">
          <w:rPr>
            <w:rStyle w:val="Hyperlink"/>
            <w:rFonts w:asciiTheme="minorHAnsi" w:hAnsiTheme="minorHAnsi"/>
            <w:noProof/>
          </w:rPr>
          <w:t xml:space="preserve">14. </w:t>
        </w:r>
        <w:r w:rsidR="00516A59" w:rsidRPr="00516A59">
          <w:rPr>
            <w:rFonts w:asciiTheme="minorHAnsi" w:eastAsiaTheme="minorEastAsia" w:hAnsiTheme="minorHAnsi" w:cstheme="minorBidi"/>
            <w:noProof/>
            <w:sz w:val="22"/>
            <w:szCs w:val="22"/>
          </w:rPr>
          <w:tab/>
        </w:r>
        <w:r w:rsidR="00516A59" w:rsidRPr="00516A59">
          <w:rPr>
            <w:rStyle w:val="Hyperlink"/>
            <w:rFonts w:asciiTheme="minorHAnsi" w:hAnsiTheme="minorHAnsi"/>
            <w:noProof/>
          </w:rPr>
          <w:t>Estimates of Annualized Cost to the Government</w:t>
        </w:r>
        <w:r w:rsidR="00516A59" w:rsidRPr="00516A59">
          <w:rPr>
            <w:rFonts w:asciiTheme="minorHAnsi" w:hAnsiTheme="minorHAnsi"/>
            <w:noProof/>
            <w:webHidden/>
          </w:rPr>
          <w:tab/>
        </w:r>
        <w:r w:rsidR="00516A59" w:rsidRPr="00516A59">
          <w:rPr>
            <w:rFonts w:asciiTheme="minorHAnsi" w:hAnsiTheme="minorHAnsi"/>
            <w:noProof/>
            <w:webHidden/>
          </w:rPr>
          <w:fldChar w:fldCharType="begin"/>
        </w:r>
        <w:r w:rsidR="00516A59" w:rsidRPr="00516A59">
          <w:rPr>
            <w:rFonts w:asciiTheme="minorHAnsi" w:hAnsiTheme="minorHAnsi"/>
            <w:noProof/>
            <w:webHidden/>
          </w:rPr>
          <w:instrText xml:space="preserve"> PAGEREF _Toc368661820 \h </w:instrText>
        </w:r>
        <w:r w:rsidR="00516A59" w:rsidRPr="00516A59">
          <w:rPr>
            <w:rFonts w:asciiTheme="minorHAnsi" w:hAnsiTheme="minorHAnsi"/>
            <w:noProof/>
            <w:webHidden/>
          </w:rPr>
        </w:r>
        <w:r w:rsidR="00516A59" w:rsidRPr="00516A59">
          <w:rPr>
            <w:rFonts w:asciiTheme="minorHAnsi" w:hAnsiTheme="minorHAnsi"/>
            <w:noProof/>
            <w:webHidden/>
          </w:rPr>
          <w:fldChar w:fldCharType="separate"/>
        </w:r>
        <w:r w:rsidR="001D6C65">
          <w:rPr>
            <w:rFonts w:asciiTheme="minorHAnsi" w:hAnsiTheme="minorHAnsi"/>
            <w:noProof/>
            <w:webHidden/>
          </w:rPr>
          <w:t>9</w:t>
        </w:r>
        <w:r w:rsidR="00516A59" w:rsidRPr="00516A59">
          <w:rPr>
            <w:rFonts w:asciiTheme="minorHAnsi" w:hAnsiTheme="minorHAnsi"/>
            <w:noProof/>
            <w:webHidden/>
          </w:rPr>
          <w:fldChar w:fldCharType="end"/>
        </w:r>
      </w:hyperlink>
    </w:p>
    <w:p w14:paraId="346C6E37" w14:textId="77777777" w:rsidR="00516A59" w:rsidRPr="00516A59" w:rsidRDefault="00516A59" w:rsidP="00516A59">
      <w:pPr>
        <w:rPr>
          <w:rFonts w:eastAsiaTheme="minorEastAsia"/>
          <w:noProof/>
        </w:rPr>
      </w:pPr>
    </w:p>
    <w:p w14:paraId="3ECD0787" w14:textId="03D99B8A" w:rsidR="00516A59" w:rsidRDefault="00306EB2">
      <w:pPr>
        <w:pStyle w:val="TOC2"/>
        <w:rPr>
          <w:rStyle w:val="Hyperlink"/>
          <w:rFonts w:asciiTheme="minorHAnsi" w:hAnsiTheme="minorHAnsi"/>
          <w:noProof/>
        </w:rPr>
      </w:pPr>
      <w:hyperlink w:anchor="_Toc368661821" w:history="1">
        <w:r w:rsidR="00516A59" w:rsidRPr="00516A59">
          <w:rPr>
            <w:rStyle w:val="Hyperlink"/>
            <w:rFonts w:asciiTheme="minorHAnsi" w:hAnsiTheme="minorHAnsi"/>
            <w:noProof/>
          </w:rPr>
          <w:t>15.</w:t>
        </w:r>
        <w:r w:rsidR="00516A59" w:rsidRPr="00516A59">
          <w:rPr>
            <w:rFonts w:asciiTheme="minorHAnsi" w:eastAsiaTheme="minorEastAsia" w:hAnsiTheme="minorHAnsi" w:cstheme="minorBidi"/>
            <w:noProof/>
            <w:sz w:val="22"/>
            <w:szCs w:val="22"/>
          </w:rPr>
          <w:tab/>
        </w:r>
        <w:r w:rsidR="00516A59" w:rsidRPr="00516A59">
          <w:rPr>
            <w:rStyle w:val="Hyperlink"/>
            <w:rFonts w:asciiTheme="minorHAnsi" w:hAnsiTheme="minorHAnsi"/>
            <w:noProof/>
          </w:rPr>
          <w:t>Changes in Hour Burden</w:t>
        </w:r>
        <w:r w:rsidR="00516A59" w:rsidRPr="00516A59">
          <w:rPr>
            <w:rFonts w:asciiTheme="minorHAnsi" w:hAnsiTheme="minorHAnsi"/>
            <w:noProof/>
            <w:webHidden/>
          </w:rPr>
          <w:tab/>
        </w:r>
        <w:r w:rsidR="00516A59" w:rsidRPr="00516A59">
          <w:rPr>
            <w:rFonts w:asciiTheme="minorHAnsi" w:hAnsiTheme="minorHAnsi"/>
            <w:noProof/>
            <w:webHidden/>
          </w:rPr>
          <w:fldChar w:fldCharType="begin"/>
        </w:r>
        <w:r w:rsidR="00516A59" w:rsidRPr="00516A59">
          <w:rPr>
            <w:rFonts w:asciiTheme="minorHAnsi" w:hAnsiTheme="minorHAnsi"/>
            <w:noProof/>
            <w:webHidden/>
          </w:rPr>
          <w:instrText xml:space="preserve"> PAGEREF _Toc368661821 \h </w:instrText>
        </w:r>
        <w:r w:rsidR="00516A59" w:rsidRPr="00516A59">
          <w:rPr>
            <w:rFonts w:asciiTheme="minorHAnsi" w:hAnsiTheme="minorHAnsi"/>
            <w:noProof/>
            <w:webHidden/>
          </w:rPr>
        </w:r>
        <w:r w:rsidR="00516A59" w:rsidRPr="00516A59">
          <w:rPr>
            <w:rFonts w:asciiTheme="minorHAnsi" w:hAnsiTheme="minorHAnsi"/>
            <w:noProof/>
            <w:webHidden/>
          </w:rPr>
          <w:fldChar w:fldCharType="separate"/>
        </w:r>
        <w:r w:rsidR="001D6C65">
          <w:rPr>
            <w:rFonts w:asciiTheme="minorHAnsi" w:hAnsiTheme="minorHAnsi"/>
            <w:noProof/>
            <w:webHidden/>
          </w:rPr>
          <w:t>10</w:t>
        </w:r>
        <w:r w:rsidR="00516A59" w:rsidRPr="00516A59">
          <w:rPr>
            <w:rFonts w:asciiTheme="minorHAnsi" w:hAnsiTheme="minorHAnsi"/>
            <w:noProof/>
            <w:webHidden/>
          </w:rPr>
          <w:fldChar w:fldCharType="end"/>
        </w:r>
      </w:hyperlink>
    </w:p>
    <w:p w14:paraId="5AA68DD3" w14:textId="77777777" w:rsidR="00516A59" w:rsidRPr="00516A59" w:rsidRDefault="00516A59" w:rsidP="00516A59">
      <w:pPr>
        <w:rPr>
          <w:noProof/>
        </w:rPr>
      </w:pPr>
    </w:p>
    <w:p w14:paraId="429BB1F1" w14:textId="4E30BA0D" w:rsidR="00516A59" w:rsidRDefault="00306EB2">
      <w:pPr>
        <w:pStyle w:val="TOC2"/>
        <w:rPr>
          <w:rStyle w:val="Hyperlink"/>
          <w:rFonts w:asciiTheme="minorHAnsi" w:hAnsiTheme="minorHAnsi"/>
          <w:noProof/>
        </w:rPr>
      </w:pPr>
      <w:hyperlink w:anchor="_Toc368661822" w:history="1">
        <w:r w:rsidR="00516A59" w:rsidRPr="00516A59">
          <w:rPr>
            <w:rStyle w:val="Hyperlink"/>
            <w:rFonts w:asciiTheme="minorHAnsi" w:hAnsiTheme="minorHAnsi"/>
            <w:noProof/>
          </w:rPr>
          <w:t>16.</w:t>
        </w:r>
        <w:r w:rsidR="00516A59" w:rsidRPr="00516A59">
          <w:rPr>
            <w:rFonts w:asciiTheme="minorHAnsi" w:eastAsiaTheme="minorEastAsia" w:hAnsiTheme="minorHAnsi" w:cstheme="minorBidi"/>
            <w:noProof/>
            <w:sz w:val="22"/>
            <w:szCs w:val="22"/>
          </w:rPr>
          <w:tab/>
        </w:r>
        <w:r w:rsidR="00516A59" w:rsidRPr="00516A59">
          <w:rPr>
            <w:rStyle w:val="Hyperlink"/>
            <w:rFonts w:asciiTheme="minorHAnsi" w:hAnsiTheme="minorHAnsi"/>
            <w:noProof/>
          </w:rPr>
          <w:t>Plans for Tabulation and Publication</w:t>
        </w:r>
        <w:r w:rsidR="00516A59" w:rsidRPr="00516A59">
          <w:rPr>
            <w:rFonts w:asciiTheme="minorHAnsi" w:hAnsiTheme="minorHAnsi"/>
            <w:noProof/>
            <w:webHidden/>
          </w:rPr>
          <w:tab/>
        </w:r>
        <w:r w:rsidR="00516A59" w:rsidRPr="00516A59">
          <w:rPr>
            <w:rFonts w:asciiTheme="minorHAnsi" w:hAnsiTheme="minorHAnsi"/>
            <w:noProof/>
            <w:webHidden/>
          </w:rPr>
          <w:fldChar w:fldCharType="begin"/>
        </w:r>
        <w:r w:rsidR="00516A59" w:rsidRPr="00516A59">
          <w:rPr>
            <w:rFonts w:asciiTheme="minorHAnsi" w:hAnsiTheme="minorHAnsi"/>
            <w:noProof/>
            <w:webHidden/>
          </w:rPr>
          <w:instrText xml:space="preserve"> PAGEREF _Toc368661822 \h </w:instrText>
        </w:r>
        <w:r w:rsidR="00516A59" w:rsidRPr="00516A59">
          <w:rPr>
            <w:rFonts w:asciiTheme="minorHAnsi" w:hAnsiTheme="minorHAnsi"/>
            <w:noProof/>
            <w:webHidden/>
          </w:rPr>
        </w:r>
        <w:r w:rsidR="00516A59" w:rsidRPr="00516A59">
          <w:rPr>
            <w:rFonts w:asciiTheme="minorHAnsi" w:hAnsiTheme="minorHAnsi"/>
            <w:noProof/>
            <w:webHidden/>
          </w:rPr>
          <w:fldChar w:fldCharType="separate"/>
        </w:r>
        <w:r w:rsidR="001D6C65">
          <w:rPr>
            <w:rFonts w:asciiTheme="minorHAnsi" w:hAnsiTheme="minorHAnsi"/>
            <w:noProof/>
            <w:webHidden/>
          </w:rPr>
          <w:t>10</w:t>
        </w:r>
        <w:r w:rsidR="00516A59" w:rsidRPr="00516A59">
          <w:rPr>
            <w:rFonts w:asciiTheme="minorHAnsi" w:hAnsiTheme="minorHAnsi"/>
            <w:noProof/>
            <w:webHidden/>
          </w:rPr>
          <w:fldChar w:fldCharType="end"/>
        </w:r>
      </w:hyperlink>
    </w:p>
    <w:p w14:paraId="6A063FAB" w14:textId="77777777" w:rsidR="00516A59" w:rsidRPr="00516A59" w:rsidRDefault="00516A59" w:rsidP="00516A59">
      <w:pPr>
        <w:rPr>
          <w:rFonts w:eastAsiaTheme="minorEastAsia"/>
          <w:noProof/>
        </w:rPr>
      </w:pPr>
    </w:p>
    <w:p w14:paraId="0CC56A27" w14:textId="673E0832" w:rsidR="00516A59" w:rsidRDefault="00736FB4">
      <w:pPr>
        <w:pStyle w:val="TOC2"/>
        <w:rPr>
          <w:rStyle w:val="Hyperlink"/>
          <w:rFonts w:asciiTheme="minorHAnsi" w:hAnsiTheme="minorHAnsi"/>
          <w:noProof/>
        </w:rPr>
      </w:pPr>
      <w:hyperlink w:anchor="_Toc368661823" w:history="1">
        <w:r w:rsidR="00516A59" w:rsidRPr="00516A59">
          <w:rPr>
            <w:rStyle w:val="Hyperlink"/>
            <w:rFonts w:asciiTheme="minorHAnsi" w:hAnsiTheme="minorHAnsi"/>
            <w:noProof/>
          </w:rPr>
          <w:t xml:space="preserve">17. </w:t>
        </w:r>
        <w:r w:rsidR="00516A59" w:rsidRPr="00516A59">
          <w:rPr>
            <w:rFonts w:asciiTheme="minorHAnsi" w:eastAsiaTheme="minorEastAsia" w:hAnsiTheme="minorHAnsi" w:cstheme="minorBidi"/>
            <w:noProof/>
            <w:sz w:val="22"/>
            <w:szCs w:val="22"/>
          </w:rPr>
          <w:tab/>
        </w:r>
        <w:r w:rsidR="00516A59" w:rsidRPr="00516A59">
          <w:rPr>
            <w:rStyle w:val="Hyperlink"/>
            <w:rFonts w:asciiTheme="minorHAnsi" w:hAnsiTheme="minorHAnsi"/>
            <w:noProof/>
          </w:rPr>
          <w:t>Approval to Not Display the Expiration Date</w:t>
        </w:r>
        <w:r w:rsidR="00516A59" w:rsidRPr="00516A59">
          <w:rPr>
            <w:rFonts w:asciiTheme="minorHAnsi" w:hAnsiTheme="minorHAnsi"/>
            <w:noProof/>
            <w:webHidden/>
          </w:rPr>
          <w:tab/>
        </w:r>
        <w:r w:rsidR="00516A59" w:rsidRPr="00516A59">
          <w:rPr>
            <w:rFonts w:asciiTheme="minorHAnsi" w:hAnsiTheme="minorHAnsi"/>
            <w:noProof/>
            <w:webHidden/>
          </w:rPr>
          <w:fldChar w:fldCharType="begin"/>
        </w:r>
        <w:r w:rsidR="00516A59" w:rsidRPr="00516A59">
          <w:rPr>
            <w:rFonts w:asciiTheme="minorHAnsi" w:hAnsiTheme="minorHAnsi"/>
            <w:noProof/>
            <w:webHidden/>
          </w:rPr>
          <w:instrText xml:space="preserve"> PAGEREF _Toc368661823 \h </w:instrText>
        </w:r>
        <w:r w:rsidR="00516A59" w:rsidRPr="00516A59">
          <w:rPr>
            <w:rFonts w:asciiTheme="minorHAnsi" w:hAnsiTheme="minorHAnsi"/>
            <w:noProof/>
            <w:webHidden/>
          </w:rPr>
        </w:r>
        <w:r w:rsidR="00516A59" w:rsidRPr="00516A59">
          <w:rPr>
            <w:rFonts w:asciiTheme="minorHAnsi" w:hAnsiTheme="minorHAnsi"/>
            <w:noProof/>
            <w:webHidden/>
          </w:rPr>
          <w:fldChar w:fldCharType="separate"/>
        </w:r>
        <w:r w:rsidR="001D6C65">
          <w:rPr>
            <w:rFonts w:asciiTheme="minorHAnsi" w:hAnsiTheme="minorHAnsi"/>
            <w:noProof/>
            <w:webHidden/>
          </w:rPr>
          <w:t>12</w:t>
        </w:r>
        <w:r w:rsidR="00516A59" w:rsidRPr="00516A59">
          <w:rPr>
            <w:rFonts w:asciiTheme="minorHAnsi" w:hAnsiTheme="minorHAnsi"/>
            <w:noProof/>
            <w:webHidden/>
          </w:rPr>
          <w:fldChar w:fldCharType="end"/>
        </w:r>
      </w:hyperlink>
    </w:p>
    <w:p w14:paraId="0C860448" w14:textId="77777777" w:rsidR="00516A59" w:rsidRPr="00516A59" w:rsidRDefault="00516A59" w:rsidP="00516A59">
      <w:pPr>
        <w:rPr>
          <w:rFonts w:eastAsiaTheme="minorEastAsia"/>
          <w:noProof/>
        </w:rPr>
      </w:pPr>
    </w:p>
    <w:p w14:paraId="0C5EF4C8" w14:textId="03559AF2" w:rsidR="00516A59" w:rsidRPr="00516A59" w:rsidRDefault="00736FB4">
      <w:pPr>
        <w:pStyle w:val="TOC2"/>
        <w:rPr>
          <w:rFonts w:asciiTheme="minorHAnsi" w:eastAsiaTheme="minorEastAsia" w:hAnsiTheme="minorHAnsi" w:cstheme="minorBidi"/>
          <w:noProof/>
          <w:sz w:val="22"/>
          <w:szCs w:val="22"/>
        </w:rPr>
      </w:pPr>
      <w:hyperlink w:anchor="_Toc368661824" w:history="1">
        <w:r w:rsidR="00516A59" w:rsidRPr="00516A59">
          <w:rPr>
            <w:rStyle w:val="Hyperlink"/>
            <w:rFonts w:asciiTheme="minorHAnsi" w:hAnsiTheme="minorHAnsi"/>
            <w:noProof/>
          </w:rPr>
          <w:t>18.</w:t>
        </w:r>
        <w:r w:rsidR="00516A59" w:rsidRPr="00516A59">
          <w:rPr>
            <w:rFonts w:asciiTheme="minorHAnsi" w:eastAsiaTheme="minorEastAsia" w:hAnsiTheme="minorHAnsi" w:cstheme="minorBidi"/>
            <w:noProof/>
            <w:sz w:val="22"/>
            <w:szCs w:val="22"/>
          </w:rPr>
          <w:tab/>
        </w:r>
        <w:r w:rsidR="00516A59" w:rsidRPr="00516A59">
          <w:rPr>
            <w:rStyle w:val="Hyperlink"/>
            <w:rFonts w:asciiTheme="minorHAnsi" w:hAnsiTheme="minorHAnsi"/>
            <w:noProof/>
          </w:rPr>
          <w:t>Exceptions to the Certification Statement</w:t>
        </w:r>
        <w:r w:rsidR="00516A59" w:rsidRPr="00516A59">
          <w:rPr>
            <w:rFonts w:asciiTheme="minorHAnsi" w:hAnsiTheme="minorHAnsi"/>
            <w:noProof/>
            <w:webHidden/>
          </w:rPr>
          <w:tab/>
        </w:r>
        <w:r w:rsidR="00516A59" w:rsidRPr="00516A59">
          <w:rPr>
            <w:rFonts w:asciiTheme="minorHAnsi" w:hAnsiTheme="minorHAnsi"/>
            <w:noProof/>
            <w:webHidden/>
          </w:rPr>
          <w:fldChar w:fldCharType="begin"/>
        </w:r>
        <w:r w:rsidR="00516A59" w:rsidRPr="00516A59">
          <w:rPr>
            <w:rFonts w:asciiTheme="minorHAnsi" w:hAnsiTheme="minorHAnsi"/>
            <w:noProof/>
            <w:webHidden/>
          </w:rPr>
          <w:instrText xml:space="preserve"> PAGEREF _Toc368661824 \h </w:instrText>
        </w:r>
        <w:r w:rsidR="00516A59" w:rsidRPr="00516A59">
          <w:rPr>
            <w:rFonts w:asciiTheme="minorHAnsi" w:hAnsiTheme="minorHAnsi"/>
            <w:noProof/>
            <w:webHidden/>
          </w:rPr>
        </w:r>
        <w:r w:rsidR="00516A59" w:rsidRPr="00516A59">
          <w:rPr>
            <w:rFonts w:asciiTheme="minorHAnsi" w:hAnsiTheme="minorHAnsi"/>
            <w:noProof/>
            <w:webHidden/>
          </w:rPr>
          <w:fldChar w:fldCharType="separate"/>
        </w:r>
        <w:r w:rsidR="001D6C65">
          <w:rPr>
            <w:rFonts w:asciiTheme="minorHAnsi" w:hAnsiTheme="minorHAnsi"/>
            <w:noProof/>
            <w:webHidden/>
          </w:rPr>
          <w:t>12</w:t>
        </w:r>
        <w:r w:rsidR="00516A59" w:rsidRPr="00516A59">
          <w:rPr>
            <w:rFonts w:asciiTheme="minorHAnsi" w:hAnsiTheme="minorHAnsi"/>
            <w:noProof/>
            <w:webHidden/>
          </w:rPr>
          <w:fldChar w:fldCharType="end"/>
        </w:r>
      </w:hyperlink>
    </w:p>
    <w:p w14:paraId="31E16018" w14:textId="77777777" w:rsidR="00A24CE3" w:rsidRDefault="00766F1B" w:rsidP="00D71624">
      <w:pPr>
        <w:autoSpaceDE w:val="0"/>
        <w:autoSpaceDN w:val="0"/>
        <w:adjustRightInd w:val="0"/>
        <w:jc w:val="center"/>
        <w:rPr>
          <w:rFonts w:ascii="Calibri" w:hAnsi="Calibri"/>
          <w:b/>
          <w:bCs/>
          <w:color w:val="000000"/>
          <w:sz w:val="32"/>
          <w:szCs w:val="28"/>
        </w:rPr>
      </w:pPr>
      <w:r w:rsidRPr="00516A59">
        <w:rPr>
          <w:rFonts w:asciiTheme="minorHAnsi" w:hAnsiTheme="minorHAnsi"/>
          <w:b/>
          <w:bCs/>
          <w:color w:val="000000"/>
          <w:sz w:val="32"/>
          <w:szCs w:val="28"/>
        </w:rPr>
        <w:fldChar w:fldCharType="end"/>
      </w:r>
    </w:p>
    <w:p w14:paraId="2E303E7A" w14:textId="77777777" w:rsidR="00A24CE3" w:rsidRDefault="00A24CE3" w:rsidP="00A24CE3">
      <w:pPr>
        <w:rPr>
          <w:rFonts w:ascii="Calibri" w:hAnsi="Calibri"/>
          <w:sz w:val="32"/>
          <w:szCs w:val="28"/>
        </w:rPr>
      </w:pPr>
    </w:p>
    <w:p w14:paraId="0BD9AC49" w14:textId="77777777" w:rsidR="00A24CE3" w:rsidRDefault="00A24CE3" w:rsidP="00A24CE3">
      <w:pPr>
        <w:ind w:firstLine="720"/>
        <w:rPr>
          <w:rFonts w:ascii="Calibri" w:hAnsi="Calibri"/>
          <w:sz w:val="32"/>
          <w:szCs w:val="28"/>
        </w:rPr>
      </w:pPr>
    </w:p>
    <w:p w14:paraId="38B31774" w14:textId="77777777" w:rsidR="00A24CE3" w:rsidRDefault="00A24CE3" w:rsidP="00A24CE3">
      <w:pPr>
        <w:rPr>
          <w:rFonts w:ascii="Calibri" w:hAnsi="Calibri"/>
          <w:sz w:val="32"/>
          <w:szCs w:val="28"/>
        </w:rPr>
      </w:pPr>
    </w:p>
    <w:p w14:paraId="49979A0D" w14:textId="77777777" w:rsidR="006F5358" w:rsidRPr="00A24CE3" w:rsidRDefault="006F5358" w:rsidP="00A24CE3">
      <w:pPr>
        <w:rPr>
          <w:rFonts w:ascii="Calibri" w:hAnsi="Calibri"/>
          <w:sz w:val="32"/>
          <w:szCs w:val="28"/>
        </w:rPr>
        <w:sectPr w:rsidR="006F5358" w:rsidRPr="00A24CE3" w:rsidSect="0027271F">
          <w:footerReference w:type="default" r:id="rId9"/>
          <w:pgSz w:w="12240" w:h="15840"/>
          <w:pgMar w:top="1440" w:right="1440" w:bottom="1440" w:left="1440" w:header="720" w:footer="720" w:gutter="0"/>
          <w:pgNumType w:fmt="lowerRoman" w:start="1"/>
          <w:cols w:space="720"/>
          <w:docGrid w:linePitch="360"/>
        </w:sectPr>
      </w:pPr>
    </w:p>
    <w:p w14:paraId="57FDC78D" w14:textId="77777777" w:rsidR="009104E6" w:rsidRPr="008B3EEE" w:rsidRDefault="009104E6" w:rsidP="009104E6">
      <w:pPr>
        <w:autoSpaceDE w:val="0"/>
        <w:autoSpaceDN w:val="0"/>
        <w:adjustRightInd w:val="0"/>
        <w:jc w:val="center"/>
        <w:rPr>
          <w:rFonts w:ascii="Calibri" w:hAnsi="Calibri"/>
          <w:b/>
          <w:bCs/>
          <w:color w:val="660000"/>
          <w:sz w:val="32"/>
          <w:szCs w:val="28"/>
        </w:rPr>
      </w:pPr>
      <w:bookmarkStart w:id="0" w:name="_Toc235958535"/>
      <w:r>
        <w:rPr>
          <w:rFonts w:ascii="Calibri" w:hAnsi="Calibri"/>
          <w:b/>
          <w:bCs/>
          <w:color w:val="660000"/>
          <w:sz w:val="32"/>
          <w:szCs w:val="28"/>
        </w:rPr>
        <w:lastRenderedPageBreak/>
        <w:t xml:space="preserve">SUPPORTING STATEMENT </w:t>
      </w:r>
    </w:p>
    <w:p w14:paraId="3DDD5C77" w14:textId="77777777" w:rsidR="009104E6" w:rsidRPr="008B3EEE" w:rsidRDefault="009104E6" w:rsidP="009104E6">
      <w:pPr>
        <w:autoSpaceDE w:val="0"/>
        <w:autoSpaceDN w:val="0"/>
        <w:adjustRightInd w:val="0"/>
        <w:jc w:val="center"/>
        <w:rPr>
          <w:rFonts w:ascii="Calibri" w:hAnsi="Calibri"/>
          <w:b/>
          <w:bCs/>
          <w:color w:val="660000"/>
          <w:sz w:val="32"/>
          <w:szCs w:val="28"/>
        </w:rPr>
      </w:pPr>
      <w:r w:rsidRPr="008B3EEE">
        <w:rPr>
          <w:rFonts w:ascii="Calibri" w:hAnsi="Calibri"/>
          <w:b/>
          <w:bCs/>
          <w:color w:val="660000"/>
          <w:sz w:val="32"/>
          <w:szCs w:val="28"/>
        </w:rPr>
        <w:t>FOR THE PAPERWORK REDUCTION ACT OF 1995</w:t>
      </w:r>
    </w:p>
    <w:p w14:paraId="70311ED0" w14:textId="77777777" w:rsidR="009104E6" w:rsidRPr="005848AD" w:rsidRDefault="009104E6" w:rsidP="009104E6">
      <w:pPr>
        <w:autoSpaceDE w:val="0"/>
        <w:autoSpaceDN w:val="0"/>
        <w:adjustRightInd w:val="0"/>
        <w:jc w:val="center"/>
        <w:rPr>
          <w:rFonts w:ascii="Calibri" w:hAnsi="Calibri"/>
          <w:b/>
          <w:bCs/>
          <w:color w:val="660000"/>
          <w:sz w:val="32"/>
          <w:szCs w:val="28"/>
        </w:rPr>
      </w:pPr>
    </w:p>
    <w:p w14:paraId="27780CBF" w14:textId="77777777" w:rsidR="009104E6" w:rsidRPr="008B3EEE" w:rsidRDefault="009104E6" w:rsidP="009104E6">
      <w:pPr>
        <w:jc w:val="center"/>
        <w:rPr>
          <w:rFonts w:ascii="Calibri" w:hAnsi="Calibri"/>
          <w:b/>
          <w:bCs/>
          <w:color w:val="660000"/>
          <w:sz w:val="32"/>
          <w:szCs w:val="28"/>
        </w:rPr>
      </w:pPr>
      <w:r>
        <w:rPr>
          <w:rFonts w:ascii="Calibri" w:hAnsi="Calibri"/>
          <w:b/>
          <w:bCs/>
          <w:color w:val="660000"/>
          <w:sz w:val="32"/>
          <w:szCs w:val="28"/>
        </w:rPr>
        <w:t>INFORMATION</w:t>
      </w:r>
      <w:r w:rsidRPr="008B3EEE">
        <w:rPr>
          <w:rFonts w:ascii="Calibri" w:hAnsi="Calibri"/>
          <w:b/>
          <w:bCs/>
          <w:color w:val="660000"/>
          <w:sz w:val="32"/>
          <w:szCs w:val="28"/>
        </w:rPr>
        <w:t xml:space="preserve"> COLLECTION </w:t>
      </w:r>
      <w:r>
        <w:rPr>
          <w:rFonts w:ascii="Calibri" w:hAnsi="Calibri"/>
          <w:b/>
          <w:bCs/>
          <w:color w:val="660000"/>
          <w:sz w:val="32"/>
          <w:szCs w:val="28"/>
        </w:rPr>
        <w:t xml:space="preserve">REQUEST </w:t>
      </w:r>
      <w:r w:rsidRPr="008B3EEE">
        <w:rPr>
          <w:rFonts w:ascii="Calibri" w:hAnsi="Calibri"/>
          <w:b/>
          <w:bCs/>
          <w:color w:val="660000"/>
          <w:sz w:val="32"/>
          <w:szCs w:val="28"/>
        </w:rPr>
        <w:t xml:space="preserve">FOR THE </w:t>
      </w:r>
    </w:p>
    <w:p w14:paraId="438DC68A" w14:textId="77777777" w:rsidR="009104E6" w:rsidRPr="008B3EEE" w:rsidRDefault="009104E6" w:rsidP="009104E6">
      <w:pPr>
        <w:jc w:val="center"/>
        <w:rPr>
          <w:rFonts w:ascii="Calibri" w:hAnsi="Calibri"/>
          <w:b/>
          <w:bCs/>
          <w:color w:val="660000"/>
          <w:sz w:val="32"/>
          <w:szCs w:val="28"/>
        </w:rPr>
      </w:pPr>
      <w:r>
        <w:rPr>
          <w:rFonts w:ascii="Calibri" w:hAnsi="Calibri"/>
          <w:b/>
          <w:bCs/>
          <w:color w:val="660000"/>
          <w:sz w:val="32"/>
          <w:szCs w:val="28"/>
        </w:rPr>
        <w:t>EVALUATION OF THE ACCESSIBILITY OF AMERICAN JOB CENTERS FOR PEOPLE WITH DISABILITIES</w:t>
      </w:r>
    </w:p>
    <w:p w14:paraId="31067D17" w14:textId="77777777" w:rsidR="009104E6" w:rsidRPr="00043A79" w:rsidRDefault="009104E6" w:rsidP="009104E6">
      <w:pPr>
        <w:jc w:val="center"/>
        <w:rPr>
          <w:rFonts w:ascii="Calibri" w:hAnsi="Calibri"/>
          <w:b/>
          <w:bCs/>
          <w:sz w:val="28"/>
          <w:szCs w:val="28"/>
        </w:rPr>
      </w:pPr>
    </w:p>
    <w:p w14:paraId="60F9B6D7" w14:textId="77777777" w:rsidR="009104E6" w:rsidRPr="0091162F" w:rsidRDefault="009104E6" w:rsidP="009104E6">
      <w:pPr>
        <w:pStyle w:val="Heading1"/>
        <w:pBdr>
          <w:bottom w:val="single" w:sz="4" w:space="1" w:color="660000"/>
        </w:pBdr>
        <w:jc w:val="center"/>
        <w:rPr>
          <w:rFonts w:ascii="Calibri" w:hAnsi="Calibri"/>
          <w:color w:val="660000"/>
        </w:rPr>
      </w:pPr>
      <w:bookmarkStart w:id="1" w:name="_Toc235958534"/>
      <w:bookmarkStart w:id="2" w:name="_Toc306891233"/>
      <w:bookmarkStart w:id="3" w:name="_Toc364233103"/>
      <w:bookmarkStart w:id="4" w:name="_Toc368661807"/>
      <w:r w:rsidRPr="0091162F">
        <w:rPr>
          <w:rFonts w:ascii="Calibri" w:hAnsi="Calibri"/>
          <w:color w:val="660000"/>
        </w:rPr>
        <w:t>PART A.</w:t>
      </w:r>
      <w:bookmarkEnd w:id="1"/>
      <w:r w:rsidRPr="0091162F">
        <w:rPr>
          <w:rFonts w:ascii="Calibri" w:hAnsi="Calibri"/>
          <w:color w:val="660000"/>
        </w:rPr>
        <w:t xml:space="preserve"> JUSTIFICATION</w:t>
      </w:r>
      <w:bookmarkEnd w:id="2"/>
      <w:bookmarkEnd w:id="3"/>
      <w:bookmarkEnd w:id="4"/>
    </w:p>
    <w:p w14:paraId="66E84DFD" w14:textId="77777777" w:rsidR="009104E6" w:rsidRPr="00766F1B" w:rsidRDefault="009104E6" w:rsidP="009B665C">
      <w:pPr>
        <w:pStyle w:val="Heading2"/>
        <w:rPr>
          <w:b w:val="0"/>
          <w:bCs w:val="0"/>
          <w:sz w:val="24"/>
        </w:rPr>
      </w:pPr>
    </w:p>
    <w:p w14:paraId="7904D4B9" w14:textId="77777777" w:rsidR="009104E6" w:rsidRDefault="009104E6" w:rsidP="009104E6">
      <w:pPr>
        <w:autoSpaceDE w:val="0"/>
        <w:autoSpaceDN w:val="0"/>
        <w:adjustRightInd w:val="0"/>
        <w:contextualSpacing/>
        <w:jc w:val="both"/>
        <w:rPr>
          <w:rFonts w:ascii="Calibri" w:hAnsi="Calibri"/>
          <w:bCs/>
          <w:i/>
          <w:color w:val="660000"/>
        </w:rPr>
      </w:pPr>
      <w:r>
        <w:rPr>
          <w:rFonts w:ascii="Calibri" w:hAnsi="Calibri" w:cs="Calibri"/>
          <w:szCs w:val="22"/>
        </w:rPr>
        <w:t xml:space="preserve">The </w:t>
      </w:r>
      <w:r w:rsidR="005A3D3B">
        <w:rPr>
          <w:rFonts w:ascii="Calibri" w:hAnsi="Calibri" w:cs="Calibri"/>
          <w:szCs w:val="22"/>
        </w:rPr>
        <w:t>U.S. Department of Labor</w:t>
      </w:r>
      <w:r>
        <w:rPr>
          <w:rFonts w:ascii="Calibri" w:hAnsi="Calibri" w:cs="Calibri"/>
          <w:szCs w:val="22"/>
        </w:rPr>
        <w:t xml:space="preserve"> </w:t>
      </w:r>
      <w:r w:rsidR="00A00582">
        <w:rPr>
          <w:rFonts w:ascii="Calibri" w:hAnsi="Calibri" w:cs="Calibri"/>
          <w:szCs w:val="22"/>
        </w:rPr>
        <w:t>(</w:t>
      </w:r>
      <w:r w:rsidR="005A3D3B">
        <w:rPr>
          <w:rFonts w:ascii="Calibri" w:hAnsi="Calibri" w:cs="Calibri"/>
          <w:szCs w:val="22"/>
        </w:rPr>
        <w:t>DOL</w:t>
      </w:r>
      <w:r w:rsidR="00A00582">
        <w:rPr>
          <w:rFonts w:ascii="Calibri" w:hAnsi="Calibri" w:cs="Calibri"/>
          <w:szCs w:val="22"/>
        </w:rPr>
        <w:t>)</w:t>
      </w:r>
      <w:r>
        <w:rPr>
          <w:rFonts w:ascii="Calibri" w:hAnsi="Calibri" w:cs="Calibri"/>
          <w:szCs w:val="22"/>
        </w:rPr>
        <w:t xml:space="preserve"> is requesting clearance for an information collection to conduct</w:t>
      </w:r>
      <w:r w:rsidR="0027271F">
        <w:rPr>
          <w:rFonts w:ascii="Calibri" w:hAnsi="Calibri" w:cs="Calibri"/>
          <w:szCs w:val="22"/>
        </w:rPr>
        <w:t>:</w:t>
      </w:r>
      <w:r>
        <w:rPr>
          <w:rFonts w:ascii="Calibri" w:hAnsi="Calibri" w:cs="Calibri"/>
          <w:szCs w:val="22"/>
        </w:rPr>
        <w:t xml:space="preserve"> </w:t>
      </w:r>
      <w:r w:rsidR="00AF5348">
        <w:rPr>
          <w:rFonts w:ascii="Calibri" w:hAnsi="Calibri" w:cs="Calibri"/>
          <w:szCs w:val="22"/>
        </w:rPr>
        <w:t xml:space="preserve">1) </w:t>
      </w:r>
      <w:r w:rsidR="000825DB">
        <w:rPr>
          <w:rFonts w:ascii="Calibri" w:hAnsi="Calibri" w:cs="Calibri"/>
          <w:szCs w:val="22"/>
        </w:rPr>
        <w:t xml:space="preserve">a survey of directors at </w:t>
      </w:r>
      <w:r w:rsidR="00ED0D75">
        <w:rPr>
          <w:rFonts w:ascii="Calibri" w:hAnsi="Calibri" w:cs="Calibri"/>
          <w:szCs w:val="22"/>
        </w:rPr>
        <w:t>American Job Centers (AJCs)</w:t>
      </w:r>
      <w:r w:rsidR="00671EFF">
        <w:rPr>
          <w:rFonts w:ascii="Calibri" w:hAnsi="Calibri" w:cs="Calibri"/>
          <w:szCs w:val="22"/>
        </w:rPr>
        <w:t>, 2) in-depth interviews with AJC staff,</w:t>
      </w:r>
      <w:r>
        <w:rPr>
          <w:rFonts w:ascii="Calibri" w:hAnsi="Calibri" w:cs="Calibri"/>
          <w:szCs w:val="22"/>
        </w:rPr>
        <w:t xml:space="preserve"> and </w:t>
      </w:r>
      <w:r w:rsidR="00671EFF">
        <w:rPr>
          <w:rFonts w:ascii="Calibri" w:hAnsi="Calibri" w:cs="Calibri"/>
          <w:szCs w:val="22"/>
        </w:rPr>
        <w:t>3</w:t>
      </w:r>
      <w:r w:rsidR="00AF5348">
        <w:rPr>
          <w:rFonts w:ascii="Calibri" w:hAnsi="Calibri" w:cs="Calibri"/>
          <w:szCs w:val="22"/>
        </w:rPr>
        <w:t xml:space="preserve">) </w:t>
      </w:r>
      <w:r w:rsidR="00671EFF">
        <w:rPr>
          <w:rFonts w:ascii="Calibri" w:hAnsi="Calibri" w:cs="Calibri"/>
          <w:szCs w:val="22"/>
        </w:rPr>
        <w:t xml:space="preserve">focus groups with AJC customers, </w:t>
      </w:r>
      <w:r>
        <w:rPr>
          <w:rFonts w:ascii="Calibri" w:hAnsi="Calibri" w:cs="Calibri"/>
          <w:szCs w:val="22"/>
        </w:rPr>
        <w:t xml:space="preserve">for a </w:t>
      </w:r>
      <w:r w:rsidR="00ED0D75">
        <w:rPr>
          <w:rFonts w:ascii="Calibri" w:hAnsi="Calibri" w:cs="Calibri"/>
          <w:szCs w:val="22"/>
        </w:rPr>
        <w:t>study of AJC accessibility to people with disabilities</w:t>
      </w:r>
      <w:proofErr w:type="gramStart"/>
      <w:r w:rsidR="00ED0D75">
        <w:rPr>
          <w:rFonts w:ascii="Calibri" w:hAnsi="Calibri" w:cs="Calibri"/>
          <w:szCs w:val="22"/>
        </w:rPr>
        <w:t xml:space="preserve">. </w:t>
      </w:r>
      <w:proofErr w:type="gramEnd"/>
      <w:r w:rsidR="005403F1">
        <w:rPr>
          <w:rFonts w:ascii="Calibri" w:hAnsi="Calibri" w:cs="Calibri"/>
          <w:szCs w:val="22"/>
        </w:rPr>
        <w:t xml:space="preserve">As requested by Congress, this study </w:t>
      </w:r>
      <w:r>
        <w:rPr>
          <w:rFonts w:ascii="Calibri" w:hAnsi="Calibri" w:cs="Calibri"/>
          <w:szCs w:val="22"/>
        </w:rPr>
        <w:t xml:space="preserve">seeks to </w:t>
      </w:r>
      <w:r w:rsidR="00ED0D75">
        <w:rPr>
          <w:rFonts w:ascii="Calibri" w:hAnsi="Calibri" w:cs="Calibri"/>
          <w:szCs w:val="22"/>
        </w:rPr>
        <w:t xml:space="preserve">determine </w:t>
      </w:r>
      <w:r w:rsidR="005A3D3B">
        <w:rPr>
          <w:rFonts w:ascii="Calibri" w:hAnsi="Calibri" w:cs="Calibri"/>
          <w:szCs w:val="22"/>
        </w:rPr>
        <w:t xml:space="preserve">a </w:t>
      </w:r>
      <w:r w:rsidR="00ED0D75">
        <w:rPr>
          <w:rFonts w:ascii="Calibri" w:hAnsi="Calibri" w:cs="Calibri"/>
          <w:szCs w:val="22"/>
        </w:rPr>
        <w:t xml:space="preserve">national </w:t>
      </w:r>
      <w:r w:rsidR="005A3D3B">
        <w:rPr>
          <w:rFonts w:ascii="Calibri" w:hAnsi="Calibri" w:cs="Calibri"/>
          <w:szCs w:val="22"/>
        </w:rPr>
        <w:t>estimate</w:t>
      </w:r>
      <w:r w:rsidR="00ED0D75">
        <w:rPr>
          <w:rFonts w:ascii="Calibri" w:hAnsi="Calibri" w:cs="Calibri"/>
          <w:szCs w:val="22"/>
        </w:rPr>
        <w:t xml:space="preserve"> of </w:t>
      </w:r>
      <w:r w:rsidR="005A3D3B">
        <w:rPr>
          <w:rFonts w:ascii="Calibri" w:hAnsi="Calibri" w:cs="Calibri"/>
          <w:szCs w:val="22"/>
        </w:rPr>
        <w:t xml:space="preserve">the level of </w:t>
      </w:r>
      <w:r w:rsidR="00ED0D75">
        <w:rPr>
          <w:rFonts w:ascii="Calibri" w:hAnsi="Calibri" w:cs="Calibri"/>
          <w:szCs w:val="22"/>
        </w:rPr>
        <w:t xml:space="preserve">physical, programmatic, and communication accessibility </w:t>
      </w:r>
      <w:r w:rsidR="00671EFF">
        <w:rPr>
          <w:rFonts w:ascii="Calibri" w:hAnsi="Calibri" w:cs="Calibri"/>
          <w:szCs w:val="22"/>
        </w:rPr>
        <w:t>of</w:t>
      </w:r>
      <w:r w:rsidR="00ED0D75">
        <w:rPr>
          <w:rFonts w:ascii="Calibri" w:hAnsi="Calibri" w:cs="Calibri"/>
          <w:szCs w:val="22"/>
        </w:rPr>
        <w:t xml:space="preserve"> AJCs</w:t>
      </w:r>
      <w:r w:rsidR="005A3D3B">
        <w:rPr>
          <w:rFonts w:ascii="Calibri" w:hAnsi="Calibri" w:cs="Calibri"/>
          <w:szCs w:val="22"/>
        </w:rPr>
        <w:t xml:space="preserve"> to persons with disabilities (PWD)</w:t>
      </w:r>
      <w:r w:rsidRPr="007B61C0">
        <w:rPr>
          <w:rFonts w:ascii="Calibri" w:hAnsi="Calibri"/>
        </w:rPr>
        <w:t xml:space="preserve">.  </w:t>
      </w:r>
      <w:r w:rsidR="00890CB1">
        <w:rPr>
          <w:rFonts w:ascii="Calibri" w:hAnsi="Calibri"/>
        </w:rPr>
        <w:t xml:space="preserve">This is not an audit of compliance with laws and regulations regarding accessibility of AJCs.  Rather, the purpose of the study is to gather data to paint a broad picture about the degree to which AJCs as a whole are accessible to people with disabilities.  </w:t>
      </w:r>
      <w:r>
        <w:rPr>
          <w:rFonts w:ascii="Calibri" w:hAnsi="Calibri"/>
        </w:rPr>
        <w:t>IMPAQ International</w:t>
      </w:r>
      <w:r w:rsidR="00C26637">
        <w:rPr>
          <w:rFonts w:ascii="Calibri" w:hAnsi="Calibri"/>
        </w:rPr>
        <w:t>, LLC</w:t>
      </w:r>
      <w:r>
        <w:rPr>
          <w:rFonts w:ascii="Calibri" w:hAnsi="Calibri"/>
        </w:rPr>
        <w:t xml:space="preserve"> </w:t>
      </w:r>
      <w:r w:rsidR="000348B1">
        <w:rPr>
          <w:rFonts w:ascii="Calibri" w:hAnsi="Calibri"/>
        </w:rPr>
        <w:t>and its su</w:t>
      </w:r>
      <w:r>
        <w:rPr>
          <w:rFonts w:ascii="Calibri" w:hAnsi="Calibri"/>
        </w:rPr>
        <w:t>bcontractor</w:t>
      </w:r>
      <w:r w:rsidR="00741350">
        <w:rPr>
          <w:rFonts w:ascii="Calibri" w:hAnsi="Calibri"/>
        </w:rPr>
        <w:t>s</w:t>
      </w:r>
      <w:r>
        <w:rPr>
          <w:rFonts w:ascii="Calibri" w:hAnsi="Calibri"/>
        </w:rPr>
        <w:t xml:space="preserve">, </w:t>
      </w:r>
      <w:r w:rsidR="000348B1">
        <w:rPr>
          <w:rFonts w:ascii="Calibri" w:hAnsi="Calibri"/>
        </w:rPr>
        <w:t>the Burton Blatt Institute</w:t>
      </w:r>
      <w:r w:rsidR="00BE5903">
        <w:rPr>
          <w:rFonts w:ascii="Calibri" w:hAnsi="Calibri"/>
        </w:rPr>
        <w:t xml:space="preserve"> and Evan Terry Associates</w:t>
      </w:r>
      <w:r w:rsidR="000348B1">
        <w:rPr>
          <w:rFonts w:ascii="Calibri" w:hAnsi="Calibri"/>
        </w:rPr>
        <w:t xml:space="preserve"> (henceforth the IMPAQ team)</w:t>
      </w:r>
      <w:r w:rsidR="00A00582">
        <w:rPr>
          <w:rFonts w:ascii="Calibri" w:hAnsi="Calibri"/>
        </w:rPr>
        <w:t>,</w:t>
      </w:r>
      <w:r>
        <w:rPr>
          <w:rFonts w:ascii="Calibri" w:hAnsi="Calibri"/>
        </w:rPr>
        <w:t xml:space="preserve"> are conducting the study</w:t>
      </w:r>
      <w:r w:rsidR="005A3D3B">
        <w:rPr>
          <w:rFonts w:ascii="Calibri" w:hAnsi="Calibri"/>
        </w:rPr>
        <w:t xml:space="preserve"> on behalf of DOL</w:t>
      </w:r>
      <w:r>
        <w:rPr>
          <w:rFonts w:ascii="Calibri" w:hAnsi="Calibri"/>
        </w:rPr>
        <w:t xml:space="preserve">.  </w:t>
      </w:r>
    </w:p>
    <w:p w14:paraId="4961BA0A" w14:textId="77777777" w:rsidR="009104E6" w:rsidRDefault="009104E6" w:rsidP="0031248F">
      <w:pPr>
        <w:autoSpaceDE w:val="0"/>
        <w:autoSpaceDN w:val="0"/>
        <w:adjustRightInd w:val="0"/>
        <w:contextualSpacing/>
        <w:jc w:val="both"/>
        <w:rPr>
          <w:rFonts w:ascii="Calibri" w:hAnsi="Calibri" w:cs="Calibri"/>
          <w:szCs w:val="22"/>
        </w:rPr>
      </w:pPr>
    </w:p>
    <w:p w14:paraId="452ADCC9" w14:textId="77777777" w:rsidR="00133B17" w:rsidRPr="006A7205" w:rsidRDefault="00133B17" w:rsidP="006A7205">
      <w:pPr>
        <w:pStyle w:val="Heading2"/>
      </w:pPr>
      <w:bookmarkStart w:id="5" w:name="_Toc306891235"/>
      <w:bookmarkStart w:id="6" w:name="_Toc368661808"/>
      <w:r w:rsidRPr="006A7205">
        <w:t xml:space="preserve">1. </w:t>
      </w:r>
      <w:r w:rsidRPr="006A7205">
        <w:tab/>
        <w:t>Circumstances Necessitating the Information Collection</w:t>
      </w:r>
      <w:bookmarkEnd w:id="5"/>
      <w:bookmarkEnd w:id="6"/>
      <w:r w:rsidRPr="006A7205">
        <w:t xml:space="preserve">  </w:t>
      </w:r>
    </w:p>
    <w:p w14:paraId="1864EBFB" w14:textId="77777777" w:rsidR="00133B17" w:rsidRPr="00284AEE" w:rsidRDefault="00133B17" w:rsidP="0031248F">
      <w:pPr>
        <w:pStyle w:val="Heading2"/>
        <w:contextualSpacing/>
        <w:rPr>
          <w:bCs w:val="0"/>
          <w:i/>
          <w:sz w:val="24"/>
          <w:szCs w:val="24"/>
        </w:rPr>
      </w:pPr>
      <w:bookmarkStart w:id="7" w:name="_Toc235958536"/>
      <w:bookmarkEnd w:id="0"/>
    </w:p>
    <w:p w14:paraId="72BDB14E" w14:textId="4C7C8747" w:rsidR="00E870E4" w:rsidRPr="00521286" w:rsidRDefault="00E870E4" w:rsidP="000348B1">
      <w:pPr>
        <w:contextualSpacing/>
        <w:jc w:val="both"/>
        <w:rPr>
          <w:rFonts w:ascii="Calibri" w:hAnsi="Calibri" w:cs="Calibri"/>
          <w:color w:val="000000"/>
        </w:rPr>
      </w:pPr>
      <w:r w:rsidRPr="00521286">
        <w:rPr>
          <w:rFonts w:ascii="Calibri" w:hAnsi="Calibri" w:cs="Calibri"/>
          <w:color w:val="000000"/>
        </w:rPr>
        <w:t xml:space="preserve">The Bureau of Labor Statistics reports that </w:t>
      </w:r>
      <w:r w:rsidRPr="00521286">
        <w:rPr>
          <w:rFonts w:ascii="Calibri" w:hAnsi="Calibri" w:cs="Calibri"/>
        </w:rPr>
        <w:t xml:space="preserve">the </w:t>
      </w:r>
      <w:proofErr w:type="gramStart"/>
      <w:r w:rsidRPr="00521286">
        <w:rPr>
          <w:rFonts w:ascii="Calibri" w:hAnsi="Calibri" w:cs="Calibri"/>
        </w:rPr>
        <w:t>labor force participation rate</w:t>
      </w:r>
      <w:proofErr w:type="gramEnd"/>
      <w:r w:rsidRPr="00521286">
        <w:rPr>
          <w:rFonts w:ascii="Calibri" w:hAnsi="Calibri" w:cs="Calibri"/>
        </w:rPr>
        <w:t xml:space="preserve"> for persons with disabilities (PWD) was 20.</w:t>
      </w:r>
      <w:r w:rsidR="00FA6015">
        <w:rPr>
          <w:rFonts w:ascii="Calibri" w:hAnsi="Calibri" w:cs="Calibri"/>
        </w:rPr>
        <w:t>3</w:t>
      </w:r>
      <w:r w:rsidR="00FA6015" w:rsidRPr="00521286">
        <w:rPr>
          <w:rFonts w:ascii="Calibri" w:hAnsi="Calibri" w:cs="Calibri"/>
        </w:rPr>
        <w:t xml:space="preserve"> </w:t>
      </w:r>
      <w:r w:rsidRPr="00521286">
        <w:rPr>
          <w:rFonts w:ascii="Calibri" w:hAnsi="Calibri" w:cs="Calibri"/>
        </w:rPr>
        <w:t xml:space="preserve">percent as compared </w:t>
      </w:r>
      <w:r w:rsidR="0077212A">
        <w:rPr>
          <w:rFonts w:ascii="Calibri" w:hAnsi="Calibri" w:cs="Calibri"/>
        </w:rPr>
        <w:t xml:space="preserve">to </w:t>
      </w:r>
      <w:r w:rsidR="002805A4">
        <w:rPr>
          <w:rFonts w:ascii="Calibri" w:hAnsi="Calibri" w:cs="Calibri"/>
        </w:rPr>
        <w:t>63.2</w:t>
      </w:r>
      <w:r w:rsidRPr="00521286">
        <w:rPr>
          <w:rFonts w:ascii="Calibri" w:hAnsi="Calibri" w:cs="Calibri"/>
        </w:rPr>
        <w:t xml:space="preserve"> percent for the total civilian labor force, in </w:t>
      </w:r>
      <w:r w:rsidR="002805A4" w:rsidRPr="00521286">
        <w:rPr>
          <w:rFonts w:ascii="Calibri" w:hAnsi="Calibri" w:cs="Calibri"/>
        </w:rPr>
        <w:t>201</w:t>
      </w:r>
      <w:r w:rsidR="002805A4">
        <w:rPr>
          <w:rFonts w:ascii="Calibri" w:hAnsi="Calibri" w:cs="Calibri"/>
        </w:rPr>
        <w:t>3</w:t>
      </w:r>
      <w:r w:rsidRPr="00521286">
        <w:rPr>
          <w:rFonts w:ascii="Calibri" w:hAnsi="Calibri" w:cs="Calibri"/>
        </w:rPr>
        <w:t>.</w:t>
      </w:r>
      <w:r w:rsidR="008424C6">
        <w:rPr>
          <w:rStyle w:val="FootnoteReference"/>
          <w:rFonts w:ascii="Calibri" w:hAnsi="Calibri"/>
        </w:rPr>
        <w:footnoteReference w:id="1"/>
      </w:r>
      <w:r w:rsidRPr="00521286">
        <w:rPr>
          <w:rFonts w:ascii="Calibri" w:hAnsi="Calibri" w:cs="Calibri"/>
        </w:rPr>
        <w:t xml:space="preserve">  In addition to dramatically lower participation rates, PWDs also experienced substantially higher unemployment rates.  People with disabilities had an average monthly unemployment rate of </w:t>
      </w:r>
      <w:r w:rsidR="00FA6015">
        <w:rPr>
          <w:rFonts w:ascii="Calibri" w:hAnsi="Calibri" w:cs="Calibri"/>
        </w:rPr>
        <w:t>13.2</w:t>
      </w:r>
      <w:r w:rsidRPr="00521286">
        <w:rPr>
          <w:rFonts w:ascii="Calibri" w:hAnsi="Calibri" w:cs="Calibri"/>
        </w:rPr>
        <w:t xml:space="preserve"> percent in </w:t>
      </w:r>
      <w:r w:rsidR="00FA6015" w:rsidRPr="00521286">
        <w:rPr>
          <w:rFonts w:ascii="Calibri" w:hAnsi="Calibri" w:cs="Calibri"/>
        </w:rPr>
        <w:t>201</w:t>
      </w:r>
      <w:r w:rsidR="00FA6015">
        <w:rPr>
          <w:rFonts w:ascii="Calibri" w:hAnsi="Calibri" w:cs="Calibri"/>
        </w:rPr>
        <w:t>3</w:t>
      </w:r>
      <w:r w:rsidRPr="00521286">
        <w:rPr>
          <w:rFonts w:ascii="Calibri" w:hAnsi="Calibri" w:cs="Calibri"/>
        </w:rPr>
        <w:t xml:space="preserve">, compared </w:t>
      </w:r>
      <w:r w:rsidR="0077212A">
        <w:rPr>
          <w:rFonts w:ascii="Calibri" w:hAnsi="Calibri" w:cs="Calibri"/>
        </w:rPr>
        <w:t xml:space="preserve">to </w:t>
      </w:r>
      <w:r w:rsidR="00FA6015">
        <w:rPr>
          <w:rFonts w:ascii="Calibri" w:hAnsi="Calibri" w:cs="Calibri"/>
        </w:rPr>
        <w:t>7.4</w:t>
      </w:r>
      <w:r w:rsidRPr="00521286">
        <w:rPr>
          <w:rFonts w:ascii="Calibri" w:hAnsi="Calibri" w:cs="Calibri"/>
        </w:rPr>
        <w:t xml:space="preserve"> percent for the total civilian labor force. </w:t>
      </w:r>
    </w:p>
    <w:p w14:paraId="7247F538" w14:textId="77777777" w:rsidR="00E870E4" w:rsidRPr="00521286" w:rsidRDefault="00E870E4" w:rsidP="000348B1">
      <w:pPr>
        <w:contextualSpacing/>
        <w:jc w:val="both"/>
        <w:rPr>
          <w:rFonts w:ascii="Calibri" w:hAnsi="Calibri" w:cs="Calibri"/>
          <w:color w:val="000000"/>
        </w:rPr>
      </w:pPr>
    </w:p>
    <w:p w14:paraId="4D975729" w14:textId="77777777" w:rsidR="00E870E4" w:rsidRPr="00521286" w:rsidRDefault="000348B1" w:rsidP="000348B1">
      <w:pPr>
        <w:contextualSpacing/>
        <w:jc w:val="both"/>
        <w:rPr>
          <w:rFonts w:ascii="Calibri" w:hAnsi="Calibri"/>
        </w:rPr>
      </w:pPr>
      <w:r w:rsidRPr="00521286">
        <w:rPr>
          <w:rFonts w:ascii="Calibri" w:hAnsi="Calibri" w:cs="Calibri"/>
          <w:color w:val="000000"/>
        </w:rPr>
        <w:t xml:space="preserve">AJCs, formerly called One-Stop Career Centers, </w:t>
      </w:r>
      <w:r w:rsidR="00E870E4" w:rsidRPr="00521286">
        <w:rPr>
          <w:rFonts w:ascii="Calibri" w:hAnsi="Calibri" w:cs="Calibri"/>
          <w:color w:val="000000"/>
        </w:rPr>
        <w:t xml:space="preserve">were </w:t>
      </w:r>
      <w:r w:rsidRPr="00521286">
        <w:rPr>
          <w:rFonts w:ascii="Calibri" w:hAnsi="Calibri" w:cs="Calibri"/>
          <w:color w:val="000000"/>
        </w:rPr>
        <w:t>established under the W</w:t>
      </w:r>
      <w:r w:rsidR="00E870E4" w:rsidRPr="00521286">
        <w:rPr>
          <w:rFonts w:ascii="Calibri" w:hAnsi="Calibri" w:cs="Calibri"/>
          <w:color w:val="000000"/>
        </w:rPr>
        <w:t xml:space="preserve">orkforce </w:t>
      </w:r>
      <w:r w:rsidRPr="00521286">
        <w:rPr>
          <w:rFonts w:ascii="Calibri" w:hAnsi="Calibri" w:cs="Calibri"/>
          <w:color w:val="000000"/>
        </w:rPr>
        <w:t>I</w:t>
      </w:r>
      <w:r w:rsidR="00E870E4" w:rsidRPr="00521286">
        <w:rPr>
          <w:rFonts w:ascii="Calibri" w:hAnsi="Calibri" w:cs="Calibri"/>
          <w:color w:val="000000"/>
        </w:rPr>
        <w:t xml:space="preserve">nvestment </w:t>
      </w:r>
      <w:r w:rsidRPr="00521286">
        <w:rPr>
          <w:rFonts w:ascii="Calibri" w:hAnsi="Calibri" w:cs="Calibri"/>
          <w:color w:val="000000"/>
        </w:rPr>
        <w:t>A</w:t>
      </w:r>
      <w:r w:rsidR="00E870E4" w:rsidRPr="00521286">
        <w:rPr>
          <w:rFonts w:ascii="Calibri" w:hAnsi="Calibri" w:cs="Calibri"/>
          <w:color w:val="000000"/>
        </w:rPr>
        <w:t>ct (WIA)</w:t>
      </w:r>
      <w:r w:rsidRPr="00521286">
        <w:rPr>
          <w:rFonts w:ascii="Calibri" w:hAnsi="Calibri" w:cs="Calibri"/>
          <w:color w:val="000000"/>
        </w:rPr>
        <w:t xml:space="preserve">, </w:t>
      </w:r>
      <w:r w:rsidR="00D94FC6">
        <w:rPr>
          <w:rFonts w:ascii="Calibri" w:hAnsi="Calibri" w:cs="Calibri"/>
          <w:color w:val="000000"/>
        </w:rPr>
        <w:t xml:space="preserve">to </w:t>
      </w:r>
      <w:r w:rsidRPr="00521286">
        <w:rPr>
          <w:rFonts w:ascii="Calibri" w:hAnsi="Calibri" w:cs="Calibri"/>
          <w:color w:val="000000"/>
        </w:rPr>
        <w:t xml:space="preserve">offer training referrals, career counseling, job listings, and similar employment-related services to help Americans find work and enhance their long-term </w:t>
      </w:r>
      <w:r w:rsidRPr="009E00D4">
        <w:rPr>
          <w:rFonts w:ascii="Calibri" w:hAnsi="Calibri" w:cs="Calibri"/>
          <w:color w:val="000000"/>
        </w:rPr>
        <w:t>economic security</w:t>
      </w:r>
      <w:proofErr w:type="gramStart"/>
      <w:r w:rsidRPr="009E00D4">
        <w:rPr>
          <w:rFonts w:ascii="Calibri" w:hAnsi="Calibri" w:cs="Calibri"/>
          <w:color w:val="000000"/>
        </w:rPr>
        <w:t xml:space="preserve">. </w:t>
      </w:r>
      <w:proofErr w:type="gramEnd"/>
      <w:r w:rsidRPr="009E00D4">
        <w:rPr>
          <w:rFonts w:ascii="Calibri" w:hAnsi="Calibri" w:cs="Calibri"/>
          <w:color w:val="000000"/>
        </w:rPr>
        <w:t>Today, there are 1,7</w:t>
      </w:r>
      <w:r w:rsidR="009E00D4" w:rsidRPr="009E00D4">
        <w:rPr>
          <w:rFonts w:ascii="Calibri" w:hAnsi="Calibri" w:cs="Calibri"/>
          <w:color w:val="000000"/>
        </w:rPr>
        <w:t>23</w:t>
      </w:r>
      <w:r w:rsidRPr="009E00D4">
        <w:rPr>
          <w:rFonts w:ascii="Calibri" w:hAnsi="Calibri" w:cs="Calibri"/>
          <w:color w:val="000000"/>
        </w:rPr>
        <w:t xml:space="preserve"> comprehensive and </w:t>
      </w:r>
      <w:r w:rsidR="009E00D4" w:rsidRPr="009E00D4">
        <w:rPr>
          <w:rFonts w:ascii="Calibri" w:hAnsi="Calibri" w:cs="Calibri"/>
          <w:color w:val="000000"/>
        </w:rPr>
        <w:t>819</w:t>
      </w:r>
      <w:r w:rsidRPr="009E00D4">
        <w:rPr>
          <w:rFonts w:ascii="Calibri" w:hAnsi="Calibri" w:cs="Calibri"/>
          <w:color w:val="000000"/>
        </w:rPr>
        <w:t xml:space="preserve"> affiliate AJCs.</w:t>
      </w:r>
      <w:r w:rsidRPr="009E00D4">
        <w:rPr>
          <w:rStyle w:val="FootnoteReference"/>
          <w:rFonts w:ascii="Calibri" w:hAnsi="Calibri" w:cs="Calibri"/>
          <w:color w:val="221E1F"/>
        </w:rPr>
        <w:footnoteReference w:id="2"/>
      </w:r>
      <w:proofErr w:type="gramStart"/>
      <w:r w:rsidRPr="009E00D4">
        <w:rPr>
          <w:rFonts w:ascii="Calibri" w:hAnsi="Calibri" w:cs="Calibri"/>
          <w:color w:val="000000"/>
        </w:rPr>
        <w:t xml:space="preserve"> </w:t>
      </w:r>
      <w:proofErr w:type="gramEnd"/>
      <w:r w:rsidRPr="009E00D4">
        <w:rPr>
          <w:rFonts w:ascii="Calibri" w:hAnsi="Calibri" w:cs="Calibri"/>
          <w:color w:val="000000"/>
        </w:rPr>
        <w:t>By law, the</w:t>
      </w:r>
      <w:r w:rsidRPr="00521286">
        <w:rPr>
          <w:rFonts w:ascii="Calibri" w:hAnsi="Calibri" w:cs="Calibri"/>
          <w:color w:val="000000"/>
        </w:rPr>
        <w:t xml:space="preserve"> AJC system must ensure that its programs, services, and facilities provide programmatic, communication</w:t>
      </w:r>
      <w:r w:rsidR="005A3D3B">
        <w:rPr>
          <w:rFonts w:ascii="Calibri" w:hAnsi="Calibri" w:cs="Calibri"/>
          <w:color w:val="000000"/>
        </w:rPr>
        <w:t xml:space="preserve"> </w:t>
      </w:r>
      <w:r w:rsidRPr="00521286">
        <w:rPr>
          <w:rFonts w:ascii="Calibri" w:hAnsi="Calibri" w:cs="Calibri"/>
          <w:color w:val="000000"/>
        </w:rPr>
        <w:t xml:space="preserve">and physical accessibility to all qualified </w:t>
      </w:r>
      <w:r w:rsidR="00D94FC6">
        <w:rPr>
          <w:rFonts w:ascii="Calibri" w:hAnsi="Calibri" w:cs="Calibri"/>
          <w:color w:val="000000"/>
        </w:rPr>
        <w:t>persons with disabilities (</w:t>
      </w:r>
      <w:r w:rsidRPr="00521286">
        <w:rPr>
          <w:rFonts w:ascii="Calibri" w:hAnsi="Calibri" w:cs="Calibri"/>
          <w:color w:val="000000"/>
        </w:rPr>
        <w:t>PWD</w:t>
      </w:r>
      <w:r w:rsidR="00D94FC6">
        <w:rPr>
          <w:rFonts w:ascii="Calibri" w:hAnsi="Calibri" w:cs="Calibri"/>
          <w:color w:val="000000"/>
        </w:rPr>
        <w:t>)</w:t>
      </w:r>
      <w:r w:rsidRPr="00521286">
        <w:rPr>
          <w:rFonts w:ascii="Calibri" w:hAnsi="Calibri" w:cs="Calibri"/>
          <w:color w:val="000000"/>
        </w:rPr>
        <w:t xml:space="preserve"> under </w:t>
      </w:r>
      <w:r w:rsidRPr="00521286">
        <w:rPr>
          <w:rFonts w:ascii="Calibri" w:hAnsi="Calibri" w:cs="Calibri"/>
          <w:color w:val="000000"/>
        </w:rPr>
        <w:lastRenderedPageBreak/>
        <w:t>Section 504 and Titles II and III of the Americans with Disabilities Act (ADA)</w:t>
      </w:r>
      <w:r w:rsidR="00D94FC6">
        <w:rPr>
          <w:rFonts w:ascii="Calibri" w:hAnsi="Calibri" w:cs="Calibri"/>
          <w:color w:val="000000"/>
        </w:rPr>
        <w:t>.</w:t>
      </w:r>
      <w:r w:rsidR="00596333" w:rsidRPr="00521286">
        <w:rPr>
          <w:rStyle w:val="FootnoteReference"/>
          <w:rFonts w:ascii="Calibri" w:hAnsi="Calibri"/>
          <w:color w:val="000000"/>
        </w:rPr>
        <w:footnoteReference w:id="3"/>
      </w:r>
      <w:r w:rsidR="00D94FC6">
        <w:rPr>
          <w:rFonts w:ascii="Calibri" w:hAnsi="Calibri" w:cs="Calibri"/>
          <w:color w:val="000000"/>
        </w:rPr>
        <w:t xml:space="preserve"> </w:t>
      </w:r>
      <w:r w:rsidRPr="00521286">
        <w:rPr>
          <w:rFonts w:ascii="Calibri" w:hAnsi="Calibri" w:cs="Calibri"/>
          <w:color w:val="000000"/>
        </w:rPr>
        <w:t xml:space="preserve"> </w:t>
      </w:r>
      <w:r w:rsidR="00E870E4" w:rsidRPr="00521286">
        <w:rPr>
          <w:rFonts w:ascii="Calibri" w:hAnsi="Calibri" w:cs="Calibri"/>
          <w:color w:val="000000"/>
        </w:rPr>
        <w:t>The level of accessibility of the AJC system for PWDs may be a factor in the employability of the 27 million Americans over 16 years old with disabilities</w:t>
      </w:r>
      <w:proofErr w:type="gramStart"/>
      <w:r w:rsidR="00E870E4" w:rsidRPr="00521286">
        <w:rPr>
          <w:rFonts w:ascii="Calibri" w:hAnsi="Calibri" w:cs="Calibri"/>
          <w:color w:val="000000"/>
        </w:rPr>
        <w:t xml:space="preserve">. </w:t>
      </w:r>
      <w:proofErr w:type="gramEnd"/>
      <w:r w:rsidR="00E870E4" w:rsidRPr="00521286">
        <w:rPr>
          <w:rFonts w:ascii="Calibri" w:hAnsi="Calibri" w:cs="Calibri"/>
          <w:color w:val="000000"/>
        </w:rPr>
        <w:t>Therefore, it is important for policymakers to understand the level of accessibility and to identify ways to improve the accessibility of the AJC system for PWDs.</w:t>
      </w:r>
      <w:r w:rsidR="00AF5348">
        <w:rPr>
          <w:rFonts w:ascii="Calibri" w:hAnsi="Calibri" w:cs="Calibri"/>
          <w:color w:val="000000"/>
        </w:rPr>
        <w:t xml:space="preserve"> Current research indicates that accessibility barriers continue to be a challenge in the AJC system</w:t>
      </w:r>
      <w:r w:rsidR="00671EFF">
        <w:rPr>
          <w:rFonts w:ascii="Calibri" w:hAnsi="Calibri" w:cs="Calibri"/>
          <w:color w:val="000000"/>
        </w:rPr>
        <w:t xml:space="preserve">, </w:t>
      </w:r>
      <w:r w:rsidR="00AF5348">
        <w:rPr>
          <w:rFonts w:ascii="Calibri" w:hAnsi="Calibri" w:cs="Calibri"/>
          <w:color w:val="000000"/>
        </w:rPr>
        <w:t xml:space="preserve">and </w:t>
      </w:r>
      <w:r w:rsidR="009B665C">
        <w:rPr>
          <w:rFonts w:ascii="Calibri" w:hAnsi="Calibri" w:cs="Calibri"/>
          <w:color w:val="000000"/>
        </w:rPr>
        <w:t xml:space="preserve">that </w:t>
      </w:r>
      <w:r w:rsidR="00AF5348">
        <w:rPr>
          <w:rFonts w:ascii="Calibri" w:hAnsi="Calibri" w:cs="Calibri"/>
          <w:color w:val="000000"/>
        </w:rPr>
        <w:t xml:space="preserve">AJCs require </w:t>
      </w:r>
      <w:r w:rsidR="005A3D3B">
        <w:rPr>
          <w:rFonts w:ascii="Calibri" w:hAnsi="Calibri" w:cs="Calibri"/>
          <w:color w:val="000000"/>
        </w:rPr>
        <w:t>additional</w:t>
      </w:r>
      <w:r w:rsidR="00AF5348">
        <w:rPr>
          <w:rFonts w:ascii="Calibri" w:hAnsi="Calibri" w:cs="Calibri"/>
          <w:color w:val="000000"/>
        </w:rPr>
        <w:t xml:space="preserve"> support and capacity building</w:t>
      </w:r>
      <w:r w:rsidR="00517150">
        <w:rPr>
          <w:rFonts w:ascii="Calibri" w:hAnsi="Calibri" w:cs="Calibri"/>
          <w:color w:val="000000"/>
        </w:rPr>
        <w:t xml:space="preserve"> to respond to this situation</w:t>
      </w:r>
      <w:r w:rsidR="00517150">
        <w:rPr>
          <w:rStyle w:val="FootnoteReference"/>
          <w:rFonts w:ascii="Calibri" w:hAnsi="Calibri"/>
          <w:color w:val="000000"/>
        </w:rPr>
        <w:footnoteReference w:id="4"/>
      </w:r>
      <w:proofErr w:type="gramStart"/>
      <w:r w:rsidR="00517150">
        <w:rPr>
          <w:rFonts w:ascii="Calibri" w:hAnsi="Calibri" w:cs="Calibri"/>
          <w:color w:val="000000"/>
        </w:rPr>
        <w:t xml:space="preserve">. </w:t>
      </w:r>
      <w:r w:rsidR="00AF5348">
        <w:rPr>
          <w:rFonts w:ascii="Calibri" w:hAnsi="Calibri" w:cs="Calibri"/>
          <w:color w:val="000000"/>
        </w:rPr>
        <w:t xml:space="preserve"> </w:t>
      </w:r>
      <w:r w:rsidR="008C68C8">
        <w:rPr>
          <w:rFonts w:ascii="Calibri" w:hAnsi="Calibri" w:cs="Calibri"/>
          <w:color w:val="000000"/>
        </w:rPr>
        <w:t xml:space="preserve"> </w:t>
      </w:r>
      <w:proofErr w:type="gramEnd"/>
      <w:r w:rsidR="008C68C8">
        <w:rPr>
          <w:rFonts w:ascii="Calibri" w:hAnsi="Calibri" w:cs="Calibri"/>
          <w:color w:val="000000"/>
        </w:rPr>
        <w:t xml:space="preserve">Most research on AJC accessibility </w:t>
      </w:r>
      <w:r w:rsidR="005A3D3B">
        <w:rPr>
          <w:rFonts w:ascii="Calibri" w:hAnsi="Calibri" w:cs="Calibri"/>
          <w:color w:val="000000"/>
        </w:rPr>
        <w:t xml:space="preserve">to PWD </w:t>
      </w:r>
      <w:r w:rsidR="008C68C8">
        <w:rPr>
          <w:rFonts w:ascii="Calibri" w:hAnsi="Calibri" w:cs="Calibri"/>
          <w:color w:val="000000"/>
        </w:rPr>
        <w:t>has involved case studies or limited surveys focused on specific issues.  To</w:t>
      </w:r>
      <w:r w:rsidR="005A3D3B">
        <w:rPr>
          <w:rFonts w:ascii="Calibri" w:hAnsi="Calibri" w:cs="Calibri"/>
          <w:color w:val="000000"/>
        </w:rPr>
        <w:t xml:space="preserve"> </w:t>
      </w:r>
      <w:r w:rsidR="008C68C8">
        <w:rPr>
          <w:rFonts w:ascii="Calibri" w:hAnsi="Calibri" w:cs="Calibri"/>
          <w:color w:val="000000"/>
        </w:rPr>
        <w:t>date</w:t>
      </w:r>
      <w:r w:rsidR="005A3D3B">
        <w:rPr>
          <w:rFonts w:ascii="Calibri" w:hAnsi="Calibri" w:cs="Calibri"/>
          <w:color w:val="000000"/>
        </w:rPr>
        <w:t>,</w:t>
      </w:r>
      <w:r w:rsidR="008C68C8">
        <w:rPr>
          <w:rFonts w:ascii="Calibri" w:hAnsi="Calibri" w:cs="Calibri"/>
          <w:color w:val="000000"/>
        </w:rPr>
        <w:t xml:space="preserve"> there has been no </w:t>
      </w:r>
      <w:r w:rsidR="005A3D3B">
        <w:rPr>
          <w:rFonts w:ascii="Calibri" w:hAnsi="Calibri" w:cs="Calibri"/>
          <w:color w:val="000000"/>
        </w:rPr>
        <w:t xml:space="preserve">documented </w:t>
      </w:r>
      <w:proofErr w:type="gramStart"/>
      <w:r w:rsidR="008C68C8">
        <w:rPr>
          <w:rFonts w:ascii="Calibri" w:hAnsi="Calibri" w:cs="Calibri"/>
          <w:color w:val="000000"/>
        </w:rPr>
        <w:t xml:space="preserve">research </w:t>
      </w:r>
      <w:r w:rsidR="005A3D3B">
        <w:rPr>
          <w:rFonts w:ascii="Calibri" w:hAnsi="Calibri" w:cs="Calibri"/>
          <w:color w:val="000000"/>
        </w:rPr>
        <w:t>which</w:t>
      </w:r>
      <w:proofErr w:type="gramEnd"/>
      <w:r w:rsidR="005A3D3B">
        <w:rPr>
          <w:rFonts w:ascii="Calibri" w:hAnsi="Calibri" w:cs="Calibri"/>
          <w:color w:val="000000"/>
        </w:rPr>
        <w:t xml:space="preserve"> provides a national estimate of the level of</w:t>
      </w:r>
      <w:r w:rsidR="008C68C8">
        <w:rPr>
          <w:rFonts w:ascii="Calibri" w:hAnsi="Calibri" w:cs="Calibri"/>
          <w:color w:val="000000"/>
        </w:rPr>
        <w:t xml:space="preserve"> AJC accessibility</w:t>
      </w:r>
      <w:r w:rsidR="005A3D3B">
        <w:rPr>
          <w:rFonts w:ascii="Calibri" w:hAnsi="Calibri" w:cs="Calibri"/>
          <w:color w:val="000000"/>
        </w:rPr>
        <w:t xml:space="preserve"> to PWD</w:t>
      </w:r>
      <w:r w:rsidR="008C68C8">
        <w:rPr>
          <w:rFonts w:ascii="Calibri" w:hAnsi="Calibri" w:cs="Calibri"/>
          <w:color w:val="000000"/>
        </w:rPr>
        <w:t>.</w:t>
      </w:r>
    </w:p>
    <w:p w14:paraId="41F79670" w14:textId="77777777" w:rsidR="00E44A87" w:rsidRPr="00521286" w:rsidRDefault="00E44A87" w:rsidP="000348B1">
      <w:pPr>
        <w:contextualSpacing/>
        <w:jc w:val="both"/>
        <w:rPr>
          <w:rFonts w:ascii="Calibri" w:hAnsi="Calibri"/>
          <w:b/>
        </w:rPr>
      </w:pPr>
    </w:p>
    <w:p w14:paraId="525318A9" w14:textId="77777777" w:rsidR="000348B1" w:rsidRPr="00521286" w:rsidRDefault="000348B1" w:rsidP="000348B1">
      <w:pPr>
        <w:pStyle w:val="ListParagraph"/>
        <w:spacing w:after="0" w:line="240" w:lineRule="auto"/>
        <w:ind w:left="0"/>
        <w:jc w:val="both"/>
        <w:rPr>
          <w:sz w:val="24"/>
          <w:szCs w:val="24"/>
        </w:rPr>
      </w:pPr>
      <w:r w:rsidRPr="00521286">
        <w:rPr>
          <w:sz w:val="24"/>
          <w:szCs w:val="24"/>
        </w:rPr>
        <w:t>In the fall of 201</w:t>
      </w:r>
      <w:r w:rsidR="00E44A87" w:rsidRPr="00521286">
        <w:rPr>
          <w:sz w:val="24"/>
          <w:szCs w:val="24"/>
        </w:rPr>
        <w:t>2</w:t>
      </w:r>
      <w:r w:rsidRPr="00521286">
        <w:rPr>
          <w:sz w:val="24"/>
          <w:szCs w:val="24"/>
        </w:rPr>
        <w:t xml:space="preserve">, </w:t>
      </w:r>
      <w:r w:rsidR="00E44A87" w:rsidRPr="00521286">
        <w:rPr>
          <w:sz w:val="24"/>
          <w:szCs w:val="24"/>
        </w:rPr>
        <w:t>OASAM</w:t>
      </w:r>
      <w:r w:rsidRPr="00521286">
        <w:rPr>
          <w:sz w:val="24"/>
          <w:szCs w:val="24"/>
        </w:rPr>
        <w:t xml:space="preserve"> contracted with the IMPAQ team to conduct this study to address the following broad questions:</w:t>
      </w:r>
    </w:p>
    <w:p w14:paraId="58E5DA4B" w14:textId="77777777" w:rsidR="00493D10" w:rsidRPr="00521286" w:rsidRDefault="00493D10" w:rsidP="00493D10">
      <w:pPr>
        <w:pStyle w:val="BodyText"/>
        <w:widowControl/>
        <w:numPr>
          <w:ilvl w:val="0"/>
          <w:numId w:val="11"/>
        </w:numPr>
        <w:tabs>
          <w:tab w:val="clear" w:pos="720"/>
          <w:tab w:val="clear" w:pos="1440"/>
          <w:tab w:val="clear" w:pos="2160"/>
          <w:tab w:val="clear" w:pos="9360"/>
        </w:tabs>
        <w:spacing w:before="120"/>
        <w:jc w:val="both"/>
        <w:rPr>
          <w:rFonts w:ascii="Calibri" w:hAnsi="Calibri" w:cs="Calibri"/>
          <w:sz w:val="24"/>
          <w:szCs w:val="24"/>
        </w:rPr>
      </w:pPr>
      <w:r w:rsidRPr="00521286">
        <w:rPr>
          <w:rFonts w:ascii="Calibri" w:hAnsi="Calibri" w:cs="Calibri"/>
          <w:sz w:val="24"/>
          <w:szCs w:val="24"/>
        </w:rPr>
        <w:t>To what degree do AJCs provide accessible services to PWD?</w:t>
      </w:r>
    </w:p>
    <w:p w14:paraId="04F4535B" w14:textId="77777777" w:rsidR="00493D10" w:rsidRPr="00521286" w:rsidRDefault="00493D10" w:rsidP="00493D10">
      <w:pPr>
        <w:pStyle w:val="BodyText"/>
        <w:widowControl/>
        <w:numPr>
          <w:ilvl w:val="0"/>
          <w:numId w:val="11"/>
        </w:numPr>
        <w:tabs>
          <w:tab w:val="clear" w:pos="720"/>
          <w:tab w:val="clear" w:pos="1440"/>
          <w:tab w:val="clear" w:pos="2160"/>
          <w:tab w:val="clear" w:pos="9360"/>
        </w:tabs>
        <w:spacing w:before="120"/>
        <w:jc w:val="both"/>
        <w:rPr>
          <w:rFonts w:ascii="Calibri" w:hAnsi="Calibri" w:cs="Calibri"/>
          <w:sz w:val="24"/>
          <w:szCs w:val="24"/>
        </w:rPr>
      </w:pPr>
      <w:r w:rsidRPr="00521286">
        <w:rPr>
          <w:rFonts w:ascii="Calibri" w:hAnsi="Calibri" w:cs="Calibri"/>
          <w:sz w:val="24"/>
          <w:szCs w:val="24"/>
        </w:rPr>
        <w:t xml:space="preserve">How does this accessibility vary by the type of accessibility required, such as physical, programmatic, and communication? </w:t>
      </w:r>
    </w:p>
    <w:p w14:paraId="2C2E70F3" w14:textId="77777777" w:rsidR="00493D10" w:rsidRPr="00521286" w:rsidRDefault="00493D10" w:rsidP="00493D10">
      <w:pPr>
        <w:pStyle w:val="BodyText"/>
        <w:widowControl/>
        <w:numPr>
          <w:ilvl w:val="0"/>
          <w:numId w:val="11"/>
        </w:numPr>
        <w:tabs>
          <w:tab w:val="clear" w:pos="720"/>
          <w:tab w:val="clear" w:pos="1440"/>
          <w:tab w:val="clear" w:pos="2160"/>
          <w:tab w:val="clear" w:pos="9360"/>
        </w:tabs>
        <w:spacing w:before="120"/>
        <w:jc w:val="both"/>
        <w:rPr>
          <w:rFonts w:ascii="Calibri" w:hAnsi="Calibri" w:cs="Calibri"/>
          <w:sz w:val="24"/>
          <w:szCs w:val="24"/>
        </w:rPr>
      </w:pPr>
      <w:r w:rsidRPr="00521286">
        <w:rPr>
          <w:rFonts w:ascii="Calibri" w:hAnsi="Calibri" w:cs="Calibri"/>
          <w:sz w:val="24"/>
          <w:szCs w:val="24"/>
        </w:rPr>
        <w:t>How does accessibility vary by the characteristics of AJCs (e.g., affiliate vs. comprehensive, or rural vs. urban) or the nature of AJC services provided (e.g., core, intensive, and training)?</w:t>
      </w:r>
    </w:p>
    <w:p w14:paraId="0CAFD82C" w14:textId="77777777" w:rsidR="000348B1" w:rsidRPr="00521286" w:rsidRDefault="000348B1" w:rsidP="000348B1">
      <w:pPr>
        <w:pStyle w:val="ListParagraph"/>
        <w:spacing w:after="0" w:line="240" w:lineRule="auto"/>
        <w:rPr>
          <w:sz w:val="24"/>
          <w:szCs w:val="24"/>
        </w:rPr>
      </w:pPr>
    </w:p>
    <w:p w14:paraId="5104C4CF" w14:textId="77777777" w:rsidR="005A3D3B" w:rsidRDefault="00493D10" w:rsidP="000348B1">
      <w:pPr>
        <w:contextualSpacing/>
        <w:jc w:val="both"/>
        <w:rPr>
          <w:rFonts w:ascii="Calibri" w:hAnsi="Calibri"/>
        </w:rPr>
      </w:pPr>
      <w:r w:rsidRPr="00521286">
        <w:rPr>
          <w:rFonts w:ascii="Calibri" w:hAnsi="Calibri"/>
        </w:rPr>
        <w:t>OASAM</w:t>
      </w:r>
      <w:r w:rsidR="000348B1" w:rsidRPr="00521286">
        <w:rPr>
          <w:rFonts w:ascii="Calibri" w:hAnsi="Calibri"/>
        </w:rPr>
        <w:t xml:space="preserve"> requests clearance for the IMPAQ team to conduct three principal research activities: </w:t>
      </w:r>
    </w:p>
    <w:p w14:paraId="3EFF1536" w14:textId="77777777" w:rsidR="005A3D3B" w:rsidRDefault="005A3D3B" w:rsidP="005A3D3B">
      <w:pPr>
        <w:numPr>
          <w:ilvl w:val="0"/>
          <w:numId w:val="13"/>
        </w:numPr>
        <w:spacing w:before="120"/>
        <w:ind w:left="720"/>
        <w:jc w:val="both"/>
        <w:rPr>
          <w:rFonts w:ascii="Calibri" w:hAnsi="Calibri"/>
          <w:szCs w:val="22"/>
        </w:rPr>
      </w:pPr>
      <w:r>
        <w:rPr>
          <w:rFonts w:ascii="Calibri" w:hAnsi="Calibri"/>
          <w:szCs w:val="22"/>
        </w:rPr>
        <w:t>Administration of a</w:t>
      </w:r>
      <w:r w:rsidR="00F02A77">
        <w:rPr>
          <w:rFonts w:ascii="Calibri" w:hAnsi="Calibri"/>
          <w:szCs w:val="22"/>
        </w:rPr>
        <w:t xml:space="preserve"> Web-based survey of </w:t>
      </w:r>
      <w:r w:rsidR="008C68C8">
        <w:rPr>
          <w:rFonts w:ascii="Calibri" w:hAnsi="Calibri"/>
          <w:szCs w:val="22"/>
        </w:rPr>
        <w:t xml:space="preserve">all </w:t>
      </w:r>
      <w:r w:rsidR="00F02A77">
        <w:rPr>
          <w:rFonts w:ascii="Calibri" w:hAnsi="Calibri"/>
          <w:szCs w:val="22"/>
        </w:rPr>
        <w:t>AJC directors</w:t>
      </w:r>
    </w:p>
    <w:p w14:paraId="5ADD948E" w14:textId="77777777" w:rsidR="005A3D3B" w:rsidRPr="005A3D3B" w:rsidRDefault="005A3D3B" w:rsidP="005A3D3B">
      <w:pPr>
        <w:numPr>
          <w:ilvl w:val="0"/>
          <w:numId w:val="13"/>
        </w:numPr>
        <w:spacing w:before="120"/>
        <w:ind w:left="720"/>
        <w:jc w:val="both"/>
        <w:rPr>
          <w:rFonts w:ascii="Calibri" w:hAnsi="Calibri"/>
          <w:szCs w:val="22"/>
        </w:rPr>
      </w:pPr>
      <w:r>
        <w:rPr>
          <w:rFonts w:ascii="Calibri" w:hAnsi="Calibri"/>
        </w:rPr>
        <w:t>Conduct of i</w:t>
      </w:r>
      <w:r w:rsidR="00F02A77" w:rsidRPr="00521286">
        <w:rPr>
          <w:rFonts w:ascii="Calibri" w:hAnsi="Calibri"/>
        </w:rPr>
        <w:t xml:space="preserve">n-depth interviews during </w:t>
      </w:r>
      <w:r w:rsidR="00A40575">
        <w:rPr>
          <w:rFonts w:ascii="Calibri" w:hAnsi="Calibri"/>
        </w:rPr>
        <w:t>100</w:t>
      </w:r>
      <w:r w:rsidR="00F02A77" w:rsidRPr="00521286">
        <w:rPr>
          <w:rFonts w:ascii="Calibri" w:hAnsi="Calibri"/>
        </w:rPr>
        <w:t xml:space="preserve"> site visits to AJCs, including interviews with center management</w:t>
      </w:r>
      <w:r w:rsidR="00B5388B">
        <w:rPr>
          <w:rFonts w:ascii="Calibri" w:hAnsi="Calibri"/>
        </w:rPr>
        <w:t xml:space="preserve"> and</w:t>
      </w:r>
      <w:r w:rsidR="00F02A77" w:rsidRPr="00521286">
        <w:rPr>
          <w:rFonts w:ascii="Calibri" w:hAnsi="Calibri"/>
        </w:rPr>
        <w:t xml:space="preserve"> staff</w:t>
      </w:r>
    </w:p>
    <w:p w14:paraId="0198E08F" w14:textId="77777777" w:rsidR="000348B1" w:rsidRDefault="005A3D3B" w:rsidP="005A3D3B">
      <w:pPr>
        <w:numPr>
          <w:ilvl w:val="0"/>
          <w:numId w:val="13"/>
        </w:numPr>
        <w:spacing w:before="120"/>
        <w:ind w:left="720"/>
        <w:jc w:val="both"/>
        <w:rPr>
          <w:rFonts w:ascii="Calibri" w:hAnsi="Calibri"/>
          <w:szCs w:val="22"/>
        </w:rPr>
      </w:pPr>
      <w:r>
        <w:rPr>
          <w:rFonts w:ascii="Calibri" w:hAnsi="Calibri"/>
        </w:rPr>
        <w:t>Conduct of c</w:t>
      </w:r>
      <w:r w:rsidR="00F02A77">
        <w:rPr>
          <w:rFonts w:ascii="Calibri" w:hAnsi="Calibri"/>
          <w:szCs w:val="22"/>
        </w:rPr>
        <w:t xml:space="preserve">ustomer (PWD) focus groups </w:t>
      </w:r>
      <w:r>
        <w:rPr>
          <w:rFonts w:ascii="Calibri" w:hAnsi="Calibri"/>
          <w:szCs w:val="22"/>
        </w:rPr>
        <w:t>at a sample (N=10) of the</w:t>
      </w:r>
      <w:r w:rsidR="006A7205">
        <w:rPr>
          <w:rFonts w:ascii="Calibri" w:hAnsi="Calibri"/>
          <w:szCs w:val="22"/>
        </w:rPr>
        <w:t xml:space="preserve"> </w:t>
      </w:r>
      <w:r>
        <w:rPr>
          <w:rFonts w:ascii="Calibri" w:hAnsi="Calibri"/>
          <w:szCs w:val="22"/>
        </w:rPr>
        <w:t xml:space="preserve">AJC </w:t>
      </w:r>
      <w:r w:rsidR="00F02A77">
        <w:rPr>
          <w:rFonts w:ascii="Calibri" w:hAnsi="Calibri"/>
          <w:szCs w:val="22"/>
        </w:rPr>
        <w:t>site</w:t>
      </w:r>
      <w:r>
        <w:rPr>
          <w:rFonts w:ascii="Calibri" w:hAnsi="Calibri"/>
          <w:szCs w:val="22"/>
        </w:rPr>
        <w:t>s</w:t>
      </w:r>
      <w:r w:rsidR="00F02A77">
        <w:rPr>
          <w:rFonts w:ascii="Calibri" w:hAnsi="Calibri"/>
          <w:szCs w:val="22"/>
        </w:rPr>
        <w:t xml:space="preserve"> </w:t>
      </w:r>
      <w:r>
        <w:rPr>
          <w:rFonts w:ascii="Calibri" w:hAnsi="Calibri"/>
          <w:szCs w:val="22"/>
        </w:rPr>
        <w:t>to be visited as part of the study</w:t>
      </w:r>
      <w:r w:rsidR="000348B1">
        <w:rPr>
          <w:rFonts w:ascii="Calibri" w:hAnsi="Calibri"/>
          <w:szCs w:val="22"/>
        </w:rPr>
        <w:t xml:space="preserve">. </w:t>
      </w:r>
    </w:p>
    <w:p w14:paraId="60EB80AD" w14:textId="77777777" w:rsidR="000348B1" w:rsidRDefault="000348B1" w:rsidP="000348B1">
      <w:pPr>
        <w:jc w:val="both"/>
        <w:rPr>
          <w:rFonts w:ascii="Calibri" w:hAnsi="Calibri"/>
          <w:szCs w:val="22"/>
        </w:rPr>
      </w:pPr>
    </w:p>
    <w:p w14:paraId="45B44590" w14:textId="77777777" w:rsidR="000348B1" w:rsidRPr="00F42629" w:rsidRDefault="000348B1" w:rsidP="000348B1">
      <w:pPr>
        <w:jc w:val="both"/>
        <w:rPr>
          <w:rFonts w:ascii="Calibri" w:hAnsi="Calibri"/>
          <w:szCs w:val="22"/>
        </w:rPr>
      </w:pPr>
      <w:r w:rsidRPr="00F42629">
        <w:rPr>
          <w:rFonts w:ascii="Calibri" w:hAnsi="Calibri"/>
          <w:szCs w:val="22"/>
        </w:rPr>
        <w:t xml:space="preserve">This information collection is authorized under Section 172 of the Workforce Investment Act of </w:t>
      </w:r>
      <w:r w:rsidRPr="00CE10BA">
        <w:rPr>
          <w:rFonts w:ascii="Calibri" w:hAnsi="Calibri"/>
          <w:szCs w:val="22"/>
        </w:rPr>
        <w:t xml:space="preserve">1998.  Please see </w:t>
      </w:r>
      <w:r w:rsidRPr="009B665C">
        <w:rPr>
          <w:rFonts w:ascii="Calibri" w:hAnsi="Calibri"/>
          <w:szCs w:val="22"/>
        </w:rPr>
        <w:t>A</w:t>
      </w:r>
      <w:r w:rsidR="0053002F" w:rsidRPr="009B665C">
        <w:rPr>
          <w:rFonts w:ascii="Calibri" w:hAnsi="Calibri"/>
          <w:szCs w:val="22"/>
        </w:rPr>
        <w:t>ttachment</w:t>
      </w:r>
      <w:r w:rsidRPr="009B665C">
        <w:rPr>
          <w:rFonts w:ascii="Calibri" w:hAnsi="Calibri"/>
          <w:szCs w:val="22"/>
        </w:rPr>
        <w:t xml:space="preserve"> A</w:t>
      </w:r>
      <w:r w:rsidRPr="00CE10BA">
        <w:rPr>
          <w:rFonts w:ascii="Calibri" w:hAnsi="Calibri"/>
          <w:szCs w:val="22"/>
        </w:rPr>
        <w:t>.</w:t>
      </w:r>
    </w:p>
    <w:p w14:paraId="2FDD8D04" w14:textId="77777777" w:rsidR="000348B1" w:rsidRDefault="000348B1" w:rsidP="000348B1">
      <w:pPr>
        <w:jc w:val="both"/>
        <w:rPr>
          <w:rFonts w:ascii="Calibri" w:hAnsi="Calibri"/>
          <w:szCs w:val="22"/>
        </w:rPr>
      </w:pPr>
    </w:p>
    <w:p w14:paraId="617794EA" w14:textId="77777777" w:rsidR="00133B17" w:rsidRPr="006A7205" w:rsidRDefault="00133B17" w:rsidP="006A7205">
      <w:pPr>
        <w:pStyle w:val="Heading2"/>
      </w:pPr>
      <w:bookmarkStart w:id="8" w:name="_Toc306891236"/>
      <w:bookmarkStart w:id="9" w:name="_Toc368661809"/>
      <w:r w:rsidRPr="006A7205">
        <w:t xml:space="preserve">2.  </w:t>
      </w:r>
      <w:r w:rsidRPr="006A7205">
        <w:tab/>
        <w:t>Purpose and Use of Information</w:t>
      </w:r>
      <w:bookmarkEnd w:id="8"/>
      <w:bookmarkEnd w:id="9"/>
    </w:p>
    <w:bookmarkEnd w:id="7"/>
    <w:p w14:paraId="4398B345" w14:textId="77777777" w:rsidR="00487943" w:rsidRDefault="00487943" w:rsidP="00E52ED6">
      <w:pPr>
        <w:tabs>
          <w:tab w:val="left" w:pos="720"/>
        </w:tabs>
        <w:contextualSpacing/>
        <w:rPr>
          <w:rFonts w:ascii="Calibri" w:hAnsi="Calibri"/>
        </w:rPr>
      </w:pPr>
    </w:p>
    <w:p w14:paraId="542224DF" w14:textId="77777777" w:rsidR="006718DC" w:rsidRDefault="00487943" w:rsidP="00487943">
      <w:pPr>
        <w:pStyle w:val="BodyTextIndent"/>
        <w:spacing w:after="0"/>
        <w:ind w:left="0"/>
        <w:contextualSpacing/>
        <w:jc w:val="both"/>
        <w:rPr>
          <w:rFonts w:ascii="Calibri" w:hAnsi="Calibri" w:cs="Calibri"/>
        </w:rPr>
      </w:pPr>
      <w:r>
        <w:rPr>
          <w:rFonts w:ascii="Calibri" w:hAnsi="Calibri" w:cs="Calibri"/>
        </w:rPr>
        <w:t xml:space="preserve">The IMPAQ team </w:t>
      </w:r>
      <w:r w:rsidRPr="00520F7B">
        <w:rPr>
          <w:rFonts w:ascii="Calibri" w:hAnsi="Calibri" w:cs="Calibri"/>
        </w:rPr>
        <w:t xml:space="preserve">will use the </w:t>
      </w:r>
      <w:r>
        <w:rPr>
          <w:rFonts w:ascii="Calibri" w:hAnsi="Calibri" w:cs="Calibri"/>
        </w:rPr>
        <w:t>information</w:t>
      </w:r>
      <w:r w:rsidRPr="00520F7B">
        <w:rPr>
          <w:rFonts w:ascii="Calibri" w:hAnsi="Calibri" w:cs="Calibri"/>
        </w:rPr>
        <w:t xml:space="preserve"> collected </w:t>
      </w:r>
      <w:r w:rsidR="00284AEE">
        <w:rPr>
          <w:rFonts w:ascii="Calibri" w:hAnsi="Calibri" w:cs="Calibri"/>
        </w:rPr>
        <w:t xml:space="preserve">in this study </w:t>
      </w:r>
      <w:r w:rsidRPr="00520F7B">
        <w:rPr>
          <w:rFonts w:ascii="Calibri" w:hAnsi="Calibri" w:cs="Calibri"/>
        </w:rPr>
        <w:t xml:space="preserve">to conduct an analysis and </w:t>
      </w:r>
      <w:r>
        <w:rPr>
          <w:rFonts w:ascii="Calibri" w:hAnsi="Calibri" w:cs="Calibri"/>
        </w:rPr>
        <w:t>develop</w:t>
      </w:r>
      <w:r w:rsidRPr="00520F7B">
        <w:rPr>
          <w:rFonts w:ascii="Calibri" w:hAnsi="Calibri" w:cs="Calibri"/>
        </w:rPr>
        <w:t xml:space="preserve"> an understanding of </w:t>
      </w:r>
      <w:r w:rsidR="00284AEE">
        <w:rPr>
          <w:rFonts w:ascii="Calibri" w:hAnsi="Calibri" w:cs="Calibri"/>
        </w:rPr>
        <w:t xml:space="preserve">the level of </w:t>
      </w:r>
      <w:r>
        <w:rPr>
          <w:rFonts w:ascii="Calibri" w:hAnsi="Calibri" w:cs="Calibri"/>
        </w:rPr>
        <w:t xml:space="preserve">AJC accessibility </w:t>
      </w:r>
      <w:r w:rsidR="00284AEE">
        <w:rPr>
          <w:rFonts w:ascii="Calibri" w:hAnsi="Calibri" w:cs="Calibri"/>
        </w:rPr>
        <w:t xml:space="preserve">to PWD </w:t>
      </w:r>
      <w:r>
        <w:rPr>
          <w:rFonts w:ascii="Calibri" w:hAnsi="Calibri" w:cs="Calibri"/>
        </w:rPr>
        <w:t>at the national level</w:t>
      </w:r>
      <w:proofErr w:type="gramStart"/>
      <w:r>
        <w:rPr>
          <w:rFonts w:ascii="Calibri" w:hAnsi="Calibri" w:cs="Calibri"/>
        </w:rPr>
        <w:t xml:space="preserve">. </w:t>
      </w:r>
      <w:proofErr w:type="gramEnd"/>
      <w:r w:rsidR="005403F1">
        <w:rPr>
          <w:rFonts w:ascii="Calibri" w:hAnsi="Calibri" w:cs="Calibri"/>
        </w:rPr>
        <w:t xml:space="preserve">More specifically, </w:t>
      </w:r>
      <w:r w:rsidR="006718DC">
        <w:rPr>
          <w:rFonts w:ascii="Calibri" w:hAnsi="Calibri" w:cs="Calibri"/>
        </w:rPr>
        <w:t>the study will examine accessibility</w:t>
      </w:r>
      <w:r w:rsidR="00527BF5">
        <w:rPr>
          <w:rFonts w:ascii="Calibri" w:hAnsi="Calibri" w:cs="Calibri"/>
        </w:rPr>
        <w:t xml:space="preserve"> </w:t>
      </w:r>
      <w:r w:rsidR="006718DC">
        <w:rPr>
          <w:rFonts w:ascii="Calibri" w:hAnsi="Calibri" w:cs="Calibri"/>
        </w:rPr>
        <w:t>at the following three levels:</w:t>
      </w:r>
    </w:p>
    <w:p w14:paraId="3CED71CD" w14:textId="77777777" w:rsidR="006718DC" w:rsidRDefault="006718DC" w:rsidP="00487943">
      <w:pPr>
        <w:pStyle w:val="BodyTextIndent"/>
        <w:spacing w:after="0"/>
        <w:ind w:left="0"/>
        <w:contextualSpacing/>
        <w:jc w:val="both"/>
        <w:rPr>
          <w:rFonts w:ascii="Calibri" w:hAnsi="Calibri" w:cs="Calibri"/>
        </w:rPr>
      </w:pPr>
    </w:p>
    <w:p w14:paraId="6E4D98F5" w14:textId="034CCBA5" w:rsidR="0059226B" w:rsidRDefault="0059226B" w:rsidP="002213B2">
      <w:pPr>
        <w:jc w:val="both"/>
        <w:rPr>
          <w:sz w:val="23"/>
          <w:szCs w:val="23"/>
        </w:rPr>
      </w:pPr>
    </w:p>
    <w:p w14:paraId="484BEC23" w14:textId="77777777" w:rsidR="0059226B" w:rsidRPr="002213B2" w:rsidRDefault="0059226B" w:rsidP="0059226B">
      <w:pPr>
        <w:jc w:val="both"/>
        <w:rPr>
          <w:rFonts w:asciiTheme="minorHAnsi" w:hAnsiTheme="minorHAnsi"/>
        </w:rPr>
      </w:pPr>
      <w:r w:rsidRPr="002213B2">
        <w:rPr>
          <w:rStyle w:val="Emphasis"/>
          <w:rFonts w:asciiTheme="minorHAnsi" w:hAnsiTheme="minorHAnsi"/>
          <w:b/>
          <w:bCs/>
        </w:rPr>
        <w:lastRenderedPageBreak/>
        <w:t>Physical Accessibility</w:t>
      </w:r>
      <w:r w:rsidRPr="002213B2">
        <w:rPr>
          <w:rFonts w:asciiTheme="minorHAnsi" w:hAnsiTheme="minorHAnsi"/>
        </w:rPr>
        <w:t xml:space="preserve">.  </w:t>
      </w:r>
      <w:r>
        <w:rPr>
          <w:rFonts w:asciiTheme="minorHAnsi" w:hAnsiTheme="minorHAnsi"/>
        </w:rPr>
        <w:t>I</w:t>
      </w:r>
      <w:r w:rsidRPr="002213B2">
        <w:rPr>
          <w:rFonts w:asciiTheme="minorHAnsi" w:hAnsiTheme="minorHAnsi"/>
        </w:rPr>
        <w:t>nvolves creating access to the center's premises for all individuals, including those with physical disabilities</w:t>
      </w:r>
      <w:proofErr w:type="gramStart"/>
      <w:r w:rsidRPr="002213B2">
        <w:rPr>
          <w:rFonts w:asciiTheme="minorHAnsi" w:hAnsiTheme="minorHAnsi"/>
        </w:rPr>
        <w:t xml:space="preserve">. </w:t>
      </w:r>
      <w:proofErr w:type="gramEnd"/>
      <w:r w:rsidRPr="002213B2">
        <w:rPr>
          <w:rFonts w:asciiTheme="minorHAnsi" w:hAnsiTheme="minorHAnsi"/>
        </w:rPr>
        <w:t>To create physical accessibility, AJCs must identify and remove physical barriers that may prevent persons with disabilities from entry into buildings, rooms, or physical spaces, or from equal access to facilities or amenities within the center. </w:t>
      </w:r>
      <w:r w:rsidRPr="002213B2">
        <w:rPr>
          <w:rFonts w:asciiTheme="minorHAnsi" w:hAnsiTheme="minorHAnsi"/>
          <w:color w:val="1F497D"/>
        </w:rPr>
        <w:t xml:space="preserve"> </w:t>
      </w:r>
    </w:p>
    <w:p w14:paraId="6505FFA0" w14:textId="77777777" w:rsidR="00133486" w:rsidRDefault="00133486" w:rsidP="00133486">
      <w:pPr>
        <w:rPr>
          <w:rFonts w:asciiTheme="minorHAnsi" w:hAnsiTheme="minorHAnsi"/>
          <w:b/>
          <w:bCs/>
          <w:i/>
          <w:iCs/>
        </w:rPr>
      </w:pPr>
    </w:p>
    <w:p w14:paraId="322C9B88" w14:textId="77777777" w:rsidR="00133486" w:rsidRPr="002213B2" w:rsidRDefault="00133486" w:rsidP="002213B2">
      <w:pPr>
        <w:jc w:val="both"/>
        <w:rPr>
          <w:rFonts w:asciiTheme="minorHAnsi" w:hAnsiTheme="minorHAnsi"/>
        </w:rPr>
      </w:pPr>
      <w:r w:rsidRPr="002213B2">
        <w:rPr>
          <w:rFonts w:asciiTheme="minorHAnsi" w:hAnsiTheme="minorHAnsi"/>
          <w:b/>
          <w:bCs/>
          <w:i/>
          <w:iCs/>
        </w:rPr>
        <w:t xml:space="preserve">Communications Accessibility.  </w:t>
      </w:r>
      <w:r>
        <w:rPr>
          <w:rFonts w:asciiTheme="minorHAnsi" w:hAnsiTheme="minorHAnsi"/>
        </w:rPr>
        <w:t>I</w:t>
      </w:r>
      <w:r w:rsidRPr="002213B2">
        <w:rPr>
          <w:rFonts w:asciiTheme="minorHAnsi" w:hAnsiTheme="minorHAnsi"/>
        </w:rPr>
        <w:t>ncludes the different ways in which </w:t>
      </w:r>
      <w:r>
        <w:rPr>
          <w:rFonts w:asciiTheme="minorHAnsi" w:hAnsiTheme="minorHAnsi"/>
        </w:rPr>
        <w:t>AJC</w:t>
      </w:r>
      <w:r w:rsidRPr="002213B2">
        <w:rPr>
          <w:rFonts w:asciiTheme="minorHAnsi" w:hAnsiTheme="minorHAnsi"/>
        </w:rPr>
        <w:t xml:space="preserve"> staff and customers interact and exchange information, including conducting outreach, providing access to resources, and delivering education and training</w:t>
      </w:r>
      <w:proofErr w:type="gramStart"/>
      <w:r w:rsidRPr="002213B2">
        <w:rPr>
          <w:rFonts w:asciiTheme="minorHAnsi" w:hAnsiTheme="minorHAnsi"/>
        </w:rPr>
        <w:t>. </w:t>
      </w:r>
      <w:proofErr w:type="gramEnd"/>
      <w:r w:rsidRPr="002213B2">
        <w:rPr>
          <w:rFonts w:asciiTheme="minorHAnsi" w:hAnsiTheme="minorHAnsi"/>
        </w:rPr>
        <w:t>To create communications accessibility, AJCs must ensure that written materials, websites, videos and other types of materials are accessible to all individuals and that interactions with staff accommodate the communication needs of all individuals, including those with speech, hearing</w:t>
      </w:r>
      <w:r w:rsidR="0077212A">
        <w:rPr>
          <w:rFonts w:asciiTheme="minorHAnsi" w:hAnsiTheme="minorHAnsi"/>
        </w:rPr>
        <w:t>,</w:t>
      </w:r>
      <w:r w:rsidRPr="002213B2">
        <w:rPr>
          <w:rFonts w:asciiTheme="minorHAnsi" w:hAnsiTheme="minorHAnsi"/>
        </w:rPr>
        <w:t xml:space="preserve"> and cognitive disabilities.</w:t>
      </w:r>
    </w:p>
    <w:p w14:paraId="790A6972" w14:textId="77777777" w:rsidR="00133486" w:rsidRDefault="00133486" w:rsidP="00133486">
      <w:pPr>
        <w:pStyle w:val="BodyTextIndent"/>
        <w:spacing w:after="0"/>
        <w:ind w:left="0"/>
        <w:contextualSpacing/>
        <w:jc w:val="both"/>
        <w:rPr>
          <w:rFonts w:ascii="Calibri" w:hAnsi="Calibri" w:cs="Calibri"/>
        </w:rPr>
      </w:pPr>
    </w:p>
    <w:p w14:paraId="081F7FA6" w14:textId="62088746" w:rsidR="0059226B" w:rsidRDefault="0059226B" w:rsidP="0059226B">
      <w:pPr>
        <w:jc w:val="both"/>
        <w:rPr>
          <w:sz w:val="23"/>
          <w:szCs w:val="23"/>
        </w:rPr>
      </w:pPr>
      <w:r w:rsidRPr="002213B2">
        <w:rPr>
          <w:rFonts w:asciiTheme="minorHAnsi" w:hAnsiTheme="minorHAnsi"/>
          <w:b/>
          <w:bCs/>
          <w:i/>
          <w:iCs/>
        </w:rPr>
        <w:t>Programmatic Accessibility</w:t>
      </w:r>
      <w:proofErr w:type="gramStart"/>
      <w:r w:rsidRPr="002213B2">
        <w:rPr>
          <w:rFonts w:asciiTheme="minorHAnsi" w:hAnsiTheme="minorHAnsi"/>
        </w:rPr>
        <w:t xml:space="preserve">.   </w:t>
      </w:r>
      <w:proofErr w:type="gramEnd"/>
      <w:r w:rsidRPr="0059226B">
        <w:rPr>
          <w:rFonts w:asciiTheme="minorHAnsi" w:hAnsiTheme="minorHAnsi"/>
        </w:rPr>
        <w:t>Involves creating access to AJC programs and services by recognizing and accommodating the needs of individuals with disabilities</w:t>
      </w:r>
      <w:proofErr w:type="gramStart"/>
      <w:r w:rsidRPr="0059226B">
        <w:rPr>
          <w:rFonts w:asciiTheme="minorHAnsi" w:hAnsiTheme="minorHAnsi"/>
        </w:rPr>
        <w:t xml:space="preserve">. </w:t>
      </w:r>
      <w:proofErr w:type="gramEnd"/>
      <w:r w:rsidRPr="0059226B">
        <w:rPr>
          <w:rFonts w:asciiTheme="minorHAnsi" w:hAnsiTheme="minorHAnsi"/>
        </w:rPr>
        <w:t xml:space="preserve">Individuals with different disabilities and </w:t>
      </w:r>
      <w:r w:rsidRPr="0059226B">
        <w:rPr>
          <w:rFonts w:asciiTheme="minorHAnsi" w:hAnsiTheme="minorHAnsi"/>
          <w:sz w:val="23"/>
          <w:szCs w:val="23"/>
        </w:rPr>
        <w:t>personal circumstances may require different strategies and supports to achieve the same goals of equal opportunity and equal enjoyment of the services offered by AJCs</w:t>
      </w:r>
      <w:proofErr w:type="gramStart"/>
      <w:r w:rsidRPr="0059226B">
        <w:rPr>
          <w:rFonts w:asciiTheme="minorHAnsi" w:hAnsiTheme="minorHAnsi"/>
          <w:sz w:val="23"/>
          <w:szCs w:val="23"/>
        </w:rPr>
        <w:t xml:space="preserve">. </w:t>
      </w:r>
      <w:proofErr w:type="gramEnd"/>
      <w:r w:rsidRPr="0059226B">
        <w:rPr>
          <w:rFonts w:asciiTheme="minorHAnsi" w:hAnsiTheme="minorHAnsi"/>
        </w:rPr>
        <w:t>To create programmatic accessibility, AJCs must design their programs, services, policies, and practices so that they accommodate individuals with disabilities, and train their staff to understand and respond to the needs of a broad diversity of individuals with disabilities</w:t>
      </w:r>
      <w:proofErr w:type="gramStart"/>
      <w:r w:rsidRPr="0059226B">
        <w:rPr>
          <w:rFonts w:asciiTheme="minorHAnsi" w:hAnsiTheme="minorHAnsi"/>
        </w:rPr>
        <w:t xml:space="preserve">. </w:t>
      </w:r>
      <w:proofErr w:type="gramEnd"/>
      <w:r w:rsidRPr="0059226B">
        <w:rPr>
          <w:rFonts w:asciiTheme="minorHAnsi" w:hAnsiTheme="minorHAnsi"/>
          <w:sz w:val="23"/>
          <w:szCs w:val="23"/>
        </w:rPr>
        <w:t>AJCs can offer a range of services including job search resources and assistance, comprehensive assessment, as well as a variety of workshops and training programs</w:t>
      </w:r>
      <w:proofErr w:type="gramStart"/>
      <w:r w:rsidRPr="0059226B">
        <w:rPr>
          <w:rFonts w:asciiTheme="minorHAnsi" w:hAnsiTheme="minorHAnsi"/>
          <w:sz w:val="23"/>
          <w:szCs w:val="23"/>
        </w:rPr>
        <w:t xml:space="preserve">. </w:t>
      </w:r>
      <w:proofErr w:type="gramEnd"/>
      <w:r w:rsidRPr="0059226B">
        <w:rPr>
          <w:rFonts w:asciiTheme="minorHAnsi" w:hAnsiTheme="minorHAnsi"/>
          <w:sz w:val="23"/>
          <w:szCs w:val="23"/>
        </w:rPr>
        <w:t xml:space="preserve">To create programmatic accessibility, AJCs must design all of their services and train their staff so that they can understand and anticipate the needs of a broad </w:t>
      </w:r>
      <w:proofErr w:type="spellStart"/>
      <w:r w:rsidRPr="0059226B">
        <w:rPr>
          <w:rFonts w:asciiTheme="minorHAnsi" w:hAnsiTheme="minorHAnsi"/>
          <w:sz w:val="23"/>
          <w:szCs w:val="23"/>
        </w:rPr>
        <w:t>dversity</w:t>
      </w:r>
      <w:proofErr w:type="spellEnd"/>
      <w:r w:rsidRPr="0059226B">
        <w:rPr>
          <w:rFonts w:asciiTheme="minorHAnsi" w:hAnsiTheme="minorHAnsi"/>
          <w:sz w:val="23"/>
          <w:szCs w:val="23"/>
        </w:rPr>
        <w:t xml:space="preserve"> of individuals with disabilities</w:t>
      </w:r>
      <w:r>
        <w:rPr>
          <w:rStyle w:val="FootnoteReference"/>
          <w:rFonts w:asciiTheme="minorHAnsi" w:hAnsiTheme="minorHAnsi"/>
          <w:sz w:val="23"/>
          <w:szCs w:val="23"/>
        </w:rPr>
        <w:footnoteReference w:id="5"/>
      </w:r>
      <w:r w:rsidRPr="0059226B">
        <w:rPr>
          <w:rFonts w:asciiTheme="minorHAnsi" w:hAnsiTheme="minorHAnsi"/>
          <w:sz w:val="23"/>
          <w:szCs w:val="23"/>
        </w:rPr>
        <w:t>.</w:t>
      </w:r>
    </w:p>
    <w:p w14:paraId="7FDACE0B" w14:textId="77777777" w:rsidR="0059226B" w:rsidRDefault="0059226B" w:rsidP="00133486">
      <w:pPr>
        <w:pStyle w:val="BodyTextIndent"/>
        <w:spacing w:after="0"/>
        <w:ind w:left="0"/>
        <w:contextualSpacing/>
        <w:jc w:val="both"/>
        <w:rPr>
          <w:rFonts w:ascii="Calibri" w:hAnsi="Calibri" w:cs="Calibri"/>
        </w:rPr>
      </w:pPr>
    </w:p>
    <w:p w14:paraId="1F7C3B4B" w14:textId="77777777" w:rsidR="00527BF5" w:rsidRDefault="00527BF5" w:rsidP="00133486">
      <w:pPr>
        <w:pStyle w:val="BodyTextIndent"/>
        <w:spacing w:after="0"/>
        <w:ind w:left="0"/>
        <w:contextualSpacing/>
        <w:jc w:val="both"/>
        <w:rPr>
          <w:rFonts w:ascii="Calibri" w:hAnsi="Calibri" w:cs="Calibri"/>
        </w:rPr>
      </w:pPr>
      <w:r>
        <w:rPr>
          <w:rFonts w:ascii="Calibri" w:hAnsi="Calibri" w:cs="Calibri"/>
        </w:rPr>
        <w:t>In addition, t</w:t>
      </w:r>
      <w:r w:rsidR="00960682">
        <w:rPr>
          <w:rFonts w:ascii="Calibri" w:hAnsi="Calibri" w:cs="Calibri"/>
        </w:rPr>
        <w:t>o the extent possible, t</w:t>
      </w:r>
      <w:r>
        <w:rPr>
          <w:rFonts w:ascii="Calibri" w:hAnsi="Calibri" w:cs="Calibri"/>
        </w:rPr>
        <w:t xml:space="preserve">he study will examine </w:t>
      </w:r>
      <w:r w:rsidR="00960682">
        <w:rPr>
          <w:rFonts w:ascii="Calibri" w:hAnsi="Calibri" w:cs="Calibri"/>
        </w:rPr>
        <w:t xml:space="preserve">differences between </w:t>
      </w:r>
      <w:r>
        <w:rPr>
          <w:rFonts w:ascii="Calibri" w:hAnsi="Calibri" w:cs="Calibri"/>
        </w:rPr>
        <w:t xml:space="preserve">specific subgroups of interest, such as comprehensive vs. affiliate AJCs, </w:t>
      </w:r>
      <w:r w:rsidR="00960682">
        <w:rPr>
          <w:rFonts w:ascii="Calibri" w:hAnsi="Calibri" w:cs="Calibri"/>
        </w:rPr>
        <w:t xml:space="preserve">geographic location of AJCS (i.e., </w:t>
      </w:r>
      <w:r>
        <w:rPr>
          <w:rFonts w:ascii="Calibri" w:hAnsi="Calibri" w:cs="Calibri"/>
        </w:rPr>
        <w:t xml:space="preserve">rural vs. </w:t>
      </w:r>
      <w:r w:rsidR="007A6355">
        <w:rPr>
          <w:rFonts w:ascii="Calibri" w:hAnsi="Calibri" w:cs="Calibri"/>
        </w:rPr>
        <w:t>urban</w:t>
      </w:r>
      <w:r w:rsidR="00960682">
        <w:rPr>
          <w:rFonts w:ascii="Calibri" w:hAnsi="Calibri" w:cs="Calibri"/>
        </w:rPr>
        <w:t>)</w:t>
      </w:r>
      <w:r w:rsidR="007A6355">
        <w:rPr>
          <w:rFonts w:ascii="Calibri" w:hAnsi="Calibri" w:cs="Calibri"/>
        </w:rPr>
        <w:t>, and the nature of the AJC service</w:t>
      </w:r>
      <w:r w:rsidR="009E17AF">
        <w:rPr>
          <w:rFonts w:ascii="Calibri" w:hAnsi="Calibri" w:cs="Calibri"/>
        </w:rPr>
        <w:t>s</w:t>
      </w:r>
      <w:r w:rsidR="007A6355">
        <w:rPr>
          <w:rFonts w:ascii="Calibri" w:hAnsi="Calibri" w:cs="Calibri"/>
        </w:rPr>
        <w:t xml:space="preserve"> provided</w:t>
      </w:r>
      <w:r w:rsidR="00960682">
        <w:rPr>
          <w:rFonts w:ascii="Calibri" w:hAnsi="Calibri" w:cs="Calibri"/>
        </w:rPr>
        <w:t xml:space="preserve"> (i.e., core, intensive, and training services)</w:t>
      </w:r>
      <w:r w:rsidR="007A6355">
        <w:rPr>
          <w:rFonts w:ascii="Calibri" w:hAnsi="Calibri" w:cs="Calibri"/>
        </w:rPr>
        <w:t>.</w:t>
      </w:r>
    </w:p>
    <w:p w14:paraId="7BFB6FE7" w14:textId="77777777" w:rsidR="007A6355" w:rsidRDefault="007A6355" w:rsidP="00487943">
      <w:pPr>
        <w:pStyle w:val="BodyTextIndent"/>
        <w:spacing w:after="0"/>
        <w:ind w:left="0"/>
        <w:contextualSpacing/>
        <w:jc w:val="both"/>
        <w:rPr>
          <w:rFonts w:ascii="Calibri" w:hAnsi="Calibri" w:cs="Calibri"/>
        </w:rPr>
      </w:pPr>
    </w:p>
    <w:p w14:paraId="7800F1F1" w14:textId="77777777" w:rsidR="00487943" w:rsidRDefault="002D7417" w:rsidP="00487943">
      <w:pPr>
        <w:pStyle w:val="BodyTextIndent"/>
        <w:spacing w:after="0"/>
        <w:ind w:left="0"/>
        <w:contextualSpacing/>
        <w:jc w:val="both"/>
        <w:rPr>
          <w:rFonts w:ascii="Calibri" w:hAnsi="Calibri" w:cs="Calibri"/>
        </w:rPr>
      </w:pPr>
      <w:r>
        <w:rPr>
          <w:rFonts w:ascii="Calibri" w:hAnsi="Calibri" w:cs="Calibri"/>
        </w:rPr>
        <w:t>DOL/</w:t>
      </w:r>
      <w:r w:rsidR="00487943">
        <w:rPr>
          <w:rFonts w:ascii="Calibri" w:hAnsi="Calibri" w:cs="Calibri"/>
        </w:rPr>
        <w:t xml:space="preserve">OASAM </w:t>
      </w:r>
      <w:r w:rsidR="00487943" w:rsidRPr="00520F7B">
        <w:rPr>
          <w:rFonts w:ascii="Calibri" w:hAnsi="Calibri" w:cs="Calibri"/>
        </w:rPr>
        <w:t>will be able to use the</w:t>
      </w:r>
      <w:r w:rsidR="00487943">
        <w:rPr>
          <w:rFonts w:ascii="Calibri" w:hAnsi="Calibri" w:cs="Calibri"/>
        </w:rPr>
        <w:t xml:space="preserve"> study</w:t>
      </w:r>
      <w:r w:rsidR="00487943" w:rsidRPr="00520F7B">
        <w:rPr>
          <w:rFonts w:ascii="Calibri" w:hAnsi="Calibri" w:cs="Calibri"/>
        </w:rPr>
        <w:t xml:space="preserve"> </w:t>
      </w:r>
      <w:r w:rsidR="00487943">
        <w:rPr>
          <w:rFonts w:ascii="Calibri" w:hAnsi="Calibri" w:cs="Calibri"/>
        </w:rPr>
        <w:t>findings</w:t>
      </w:r>
      <w:r w:rsidR="00487943" w:rsidRPr="00520F7B">
        <w:rPr>
          <w:rFonts w:ascii="Calibri" w:hAnsi="Calibri" w:cs="Calibri"/>
        </w:rPr>
        <w:t xml:space="preserve"> to </w:t>
      </w:r>
      <w:r w:rsidR="00487943">
        <w:rPr>
          <w:rFonts w:ascii="Calibri" w:hAnsi="Calibri" w:cs="Calibri"/>
        </w:rPr>
        <w:t>determine areas for improvement</w:t>
      </w:r>
      <w:r w:rsidR="006A7205">
        <w:rPr>
          <w:rFonts w:ascii="Calibri" w:hAnsi="Calibri" w:cs="Calibri"/>
        </w:rPr>
        <w:t xml:space="preserve"> </w:t>
      </w:r>
      <w:r w:rsidR="00487943">
        <w:rPr>
          <w:rFonts w:ascii="Calibri" w:hAnsi="Calibri" w:cs="Calibri"/>
        </w:rPr>
        <w:t xml:space="preserve">and to strategize how best to facilitate that improvement.  </w:t>
      </w:r>
    </w:p>
    <w:p w14:paraId="574EA2A9" w14:textId="77777777" w:rsidR="00284AEE" w:rsidRDefault="00284AEE" w:rsidP="00487943">
      <w:pPr>
        <w:pStyle w:val="BodyTextIndent"/>
        <w:spacing w:after="0"/>
        <w:ind w:left="0"/>
        <w:contextualSpacing/>
        <w:jc w:val="both"/>
        <w:rPr>
          <w:rFonts w:ascii="Calibri" w:hAnsi="Calibri" w:cs="Calibri"/>
        </w:rPr>
      </w:pPr>
    </w:p>
    <w:p w14:paraId="7EC30DD3" w14:textId="77777777" w:rsidR="00133B17" w:rsidRPr="006A7205" w:rsidRDefault="00133B17" w:rsidP="006A7205">
      <w:pPr>
        <w:pStyle w:val="Heading2"/>
      </w:pPr>
      <w:bookmarkStart w:id="10" w:name="_Toc306891237"/>
      <w:bookmarkStart w:id="11" w:name="_Toc368661810"/>
      <w:bookmarkStart w:id="12" w:name="_Toc235958537"/>
      <w:r w:rsidRPr="006A7205">
        <w:t xml:space="preserve">3. </w:t>
      </w:r>
      <w:r w:rsidRPr="006A7205">
        <w:tab/>
        <w:t>Use of Information Technology</w:t>
      </w:r>
      <w:bookmarkEnd w:id="10"/>
      <w:bookmarkEnd w:id="11"/>
    </w:p>
    <w:p w14:paraId="1BF64F17" w14:textId="77777777" w:rsidR="00133B17" w:rsidRDefault="00133B17" w:rsidP="00365DCC">
      <w:pPr>
        <w:pStyle w:val="Heading2"/>
        <w:contextualSpacing/>
        <w:rPr>
          <w:bCs w:val="0"/>
          <w:i/>
        </w:rPr>
      </w:pPr>
      <w:bookmarkStart w:id="13" w:name="_Toc235958538"/>
      <w:bookmarkEnd w:id="12"/>
    </w:p>
    <w:p w14:paraId="5344ED83" w14:textId="77777777" w:rsidR="000012BE" w:rsidRPr="00365DCC" w:rsidRDefault="000012BE" w:rsidP="00587C43">
      <w:pPr>
        <w:shd w:val="clear" w:color="auto" w:fill="FFFFFF" w:themeFill="background1"/>
        <w:contextualSpacing/>
        <w:jc w:val="both"/>
        <w:rPr>
          <w:rFonts w:ascii="Calibri" w:hAnsi="Calibri" w:cs="Calibri"/>
          <w:szCs w:val="22"/>
        </w:rPr>
      </w:pPr>
      <w:r>
        <w:rPr>
          <w:rFonts w:ascii="Calibri" w:hAnsi="Calibri" w:cs="Calibri"/>
          <w:szCs w:val="22"/>
        </w:rPr>
        <w:t>E</w:t>
      </w:r>
      <w:r w:rsidRPr="00365DCC">
        <w:rPr>
          <w:rFonts w:ascii="Calibri" w:hAnsi="Calibri" w:cs="Calibri"/>
          <w:szCs w:val="22"/>
        </w:rPr>
        <w:t>lectronic technology (e.g.</w:t>
      </w:r>
      <w:r>
        <w:rPr>
          <w:rFonts w:ascii="Calibri" w:hAnsi="Calibri" w:cs="Calibri"/>
          <w:szCs w:val="22"/>
        </w:rPr>
        <w:t>,</w:t>
      </w:r>
      <w:r w:rsidRPr="00365DCC">
        <w:rPr>
          <w:rFonts w:ascii="Calibri" w:hAnsi="Calibri" w:cs="Calibri"/>
          <w:szCs w:val="22"/>
        </w:rPr>
        <w:t xml:space="preserve"> </w:t>
      </w:r>
      <w:r>
        <w:rPr>
          <w:rFonts w:ascii="Calibri" w:hAnsi="Calibri" w:cs="Calibri"/>
          <w:szCs w:val="22"/>
        </w:rPr>
        <w:t>W</w:t>
      </w:r>
      <w:r w:rsidRPr="00365DCC">
        <w:rPr>
          <w:rFonts w:ascii="Calibri" w:hAnsi="Calibri" w:cs="Calibri"/>
          <w:szCs w:val="22"/>
        </w:rPr>
        <w:t xml:space="preserve">eb-based materials) will be used whenever possible to reduce the </w:t>
      </w:r>
      <w:r>
        <w:rPr>
          <w:rFonts w:ascii="Calibri" w:hAnsi="Calibri" w:cs="Calibri"/>
          <w:szCs w:val="22"/>
        </w:rPr>
        <w:t xml:space="preserve">time </w:t>
      </w:r>
      <w:r w:rsidRPr="00365DCC">
        <w:rPr>
          <w:rFonts w:ascii="Calibri" w:hAnsi="Calibri" w:cs="Calibri"/>
          <w:szCs w:val="22"/>
        </w:rPr>
        <w:t xml:space="preserve">burden on respondents.  The </w:t>
      </w:r>
      <w:r>
        <w:rPr>
          <w:rFonts w:ascii="Calibri" w:hAnsi="Calibri" w:cs="Calibri"/>
          <w:szCs w:val="22"/>
        </w:rPr>
        <w:t>AJC</w:t>
      </w:r>
      <w:r w:rsidRPr="00365DCC">
        <w:rPr>
          <w:rFonts w:ascii="Calibri" w:hAnsi="Calibri" w:cs="Calibri"/>
          <w:szCs w:val="22"/>
        </w:rPr>
        <w:t xml:space="preserve"> survey</w:t>
      </w:r>
      <w:r>
        <w:rPr>
          <w:rFonts w:ascii="Calibri" w:hAnsi="Calibri" w:cs="Calibri"/>
          <w:szCs w:val="22"/>
        </w:rPr>
        <w:t xml:space="preserve"> </w:t>
      </w:r>
      <w:r w:rsidRPr="00365DCC">
        <w:rPr>
          <w:rFonts w:ascii="Calibri" w:hAnsi="Calibri" w:cs="Calibri"/>
          <w:szCs w:val="22"/>
        </w:rPr>
        <w:t xml:space="preserve">will be administered via a </w:t>
      </w:r>
      <w:r>
        <w:rPr>
          <w:rFonts w:ascii="Calibri" w:hAnsi="Calibri" w:cs="Calibri"/>
          <w:szCs w:val="22"/>
        </w:rPr>
        <w:t>Web-based</w:t>
      </w:r>
      <w:r w:rsidRPr="00365DCC">
        <w:rPr>
          <w:rFonts w:ascii="Calibri" w:hAnsi="Calibri" w:cs="Calibri"/>
          <w:szCs w:val="22"/>
        </w:rPr>
        <w:t xml:space="preserve"> instrument developed using</w:t>
      </w:r>
      <w:r w:rsidR="002D7417">
        <w:rPr>
          <w:rFonts w:ascii="Calibri" w:hAnsi="Calibri" w:cs="Calibri"/>
          <w:szCs w:val="22"/>
        </w:rPr>
        <w:t xml:space="preserve"> an automated survey administration and data collection system (e.g., </w:t>
      </w:r>
      <w:proofErr w:type="spellStart"/>
      <w:r w:rsidR="002D7417">
        <w:rPr>
          <w:rFonts w:ascii="Calibri" w:hAnsi="Calibri" w:cs="Calibri"/>
          <w:szCs w:val="22"/>
        </w:rPr>
        <w:t>SnapSurvey</w:t>
      </w:r>
      <w:proofErr w:type="spellEnd"/>
      <w:r w:rsidR="00EE4958">
        <w:rPr>
          <w:rFonts w:ascii="Calibri" w:hAnsi="Calibri" w:cs="Calibri"/>
          <w:szCs w:val="22"/>
        </w:rPr>
        <w:t>)</w:t>
      </w:r>
      <w:proofErr w:type="gramStart"/>
      <w:r w:rsidR="00EE4958">
        <w:rPr>
          <w:rFonts w:ascii="Calibri" w:hAnsi="Calibri" w:cs="Calibri"/>
          <w:szCs w:val="22"/>
        </w:rPr>
        <w:t xml:space="preserve">. </w:t>
      </w:r>
      <w:proofErr w:type="gramEnd"/>
      <w:r w:rsidRPr="008C68C8">
        <w:rPr>
          <w:rFonts w:ascii="Calibri" w:hAnsi="Calibri" w:cs="Calibri"/>
          <w:szCs w:val="22"/>
        </w:rPr>
        <w:t>The</w:t>
      </w:r>
      <w:r w:rsidRPr="00365DCC">
        <w:rPr>
          <w:rFonts w:ascii="Calibri" w:hAnsi="Calibri" w:cs="Calibri"/>
          <w:szCs w:val="22"/>
        </w:rPr>
        <w:t xml:space="preserve"> </w:t>
      </w:r>
      <w:proofErr w:type="gramStart"/>
      <w:r w:rsidRPr="00365DCC">
        <w:rPr>
          <w:rFonts w:ascii="Calibri" w:hAnsi="Calibri" w:cs="Calibri"/>
          <w:szCs w:val="22"/>
        </w:rPr>
        <w:t xml:space="preserve">software </w:t>
      </w:r>
      <w:r w:rsidR="00284AEE">
        <w:rPr>
          <w:rFonts w:ascii="Calibri" w:hAnsi="Calibri" w:cs="Calibri"/>
          <w:szCs w:val="22"/>
        </w:rPr>
        <w:t>which will be used</w:t>
      </w:r>
      <w:proofErr w:type="gramEnd"/>
      <w:r w:rsidR="00284AEE">
        <w:rPr>
          <w:rFonts w:ascii="Calibri" w:hAnsi="Calibri" w:cs="Calibri"/>
          <w:szCs w:val="22"/>
        </w:rPr>
        <w:t xml:space="preserve"> </w:t>
      </w:r>
      <w:r w:rsidRPr="00365DCC">
        <w:rPr>
          <w:rFonts w:ascii="Calibri" w:hAnsi="Calibri" w:cs="Calibri"/>
          <w:szCs w:val="22"/>
        </w:rPr>
        <w:t>provides 128</w:t>
      </w:r>
      <w:r>
        <w:rPr>
          <w:rFonts w:ascii="Calibri" w:hAnsi="Calibri" w:cs="Calibri"/>
          <w:szCs w:val="22"/>
        </w:rPr>
        <w:t>-</w:t>
      </w:r>
      <w:r w:rsidRPr="00365DCC">
        <w:rPr>
          <w:rFonts w:ascii="Calibri" w:hAnsi="Calibri" w:cs="Calibri"/>
          <w:szCs w:val="22"/>
        </w:rPr>
        <w:t>bit S</w:t>
      </w:r>
      <w:r>
        <w:rPr>
          <w:rFonts w:ascii="Calibri" w:hAnsi="Calibri" w:cs="Calibri"/>
          <w:szCs w:val="22"/>
        </w:rPr>
        <w:t xml:space="preserve">ecure </w:t>
      </w:r>
      <w:r w:rsidRPr="00365DCC">
        <w:rPr>
          <w:rFonts w:ascii="Calibri" w:hAnsi="Calibri" w:cs="Calibri"/>
          <w:szCs w:val="22"/>
        </w:rPr>
        <w:t>S</w:t>
      </w:r>
      <w:r>
        <w:rPr>
          <w:rFonts w:ascii="Calibri" w:hAnsi="Calibri" w:cs="Calibri"/>
          <w:szCs w:val="22"/>
        </w:rPr>
        <w:t xml:space="preserve">ockets </w:t>
      </w:r>
      <w:r w:rsidRPr="00365DCC">
        <w:rPr>
          <w:rFonts w:ascii="Calibri" w:hAnsi="Calibri" w:cs="Calibri"/>
          <w:szCs w:val="22"/>
        </w:rPr>
        <w:t>L</w:t>
      </w:r>
      <w:r>
        <w:rPr>
          <w:rFonts w:ascii="Calibri" w:hAnsi="Calibri" w:cs="Calibri"/>
          <w:szCs w:val="22"/>
        </w:rPr>
        <w:t>ayer</w:t>
      </w:r>
      <w:r w:rsidRPr="00365DCC">
        <w:rPr>
          <w:rFonts w:ascii="Calibri" w:hAnsi="Calibri" w:cs="Calibri"/>
          <w:szCs w:val="22"/>
        </w:rPr>
        <w:t xml:space="preserve"> encryption capabilities for ensuring </w:t>
      </w:r>
      <w:r>
        <w:rPr>
          <w:rFonts w:ascii="Calibri" w:hAnsi="Calibri" w:cs="Calibri"/>
          <w:szCs w:val="22"/>
        </w:rPr>
        <w:t>private</w:t>
      </w:r>
      <w:r w:rsidRPr="00365DCC">
        <w:rPr>
          <w:rFonts w:ascii="Calibri" w:hAnsi="Calibri" w:cs="Calibri"/>
          <w:szCs w:val="22"/>
        </w:rPr>
        <w:t xml:space="preserve"> responses and for exporting responses for future analyses.  The software also allows for the identification of responders and non-responders without </w:t>
      </w:r>
      <w:r w:rsidRPr="00587C43">
        <w:rPr>
          <w:rFonts w:ascii="Calibri" w:hAnsi="Calibri" w:cs="Calibri"/>
          <w:szCs w:val="22"/>
        </w:rPr>
        <w:lastRenderedPageBreak/>
        <w:t xml:space="preserve">compromising the privacy of responses.  </w:t>
      </w:r>
      <w:r w:rsidR="004B0E5A" w:rsidRPr="00587C43">
        <w:rPr>
          <w:rFonts w:ascii="Calibri" w:hAnsi="Calibri" w:cs="Calibri"/>
          <w:szCs w:val="22"/>
        </w:rPr>
        <w:t xml:space="preserve">Per </w:t>
      </w:r>
      <w:r w:rsidR="004B0E5A" w:rsidRPr="00587C43">
        <w:rPr>
          <w:rFonts w:asciiTheme="minorHAnsi" w:hAnsiTheme="minorHAnsi" w:cs="Calibri"/>
        </w:rPr>
        <w:t xml:space="preserve">Section 508 </w:t>
      </w:r>
      <w:hyperlink r:id="rId10" w:history="1">
        <w:r w:rsidR="004B0E5A" w:rsidRPr="00587C43">
          <w:rPr>
            <w:rStyle w:val="Hyperlink"/>
            <w:rFonts w:asciiTheme="minorHAnsi" w:hAnsiTheme="minorHAnsi"/>
            <w:color w:val="000000" w:themeColor="text1"/>
            <w:u w:val="none"/>
            <w:lang w:val="en"/>
          </w:rPr>
          <w:t xml:space="preserve"> of the Rehabilitation Act</w:t>
        </w:r>
      </w:hyperlink>
      <w:r w:rsidR="004B0E5A" w:rsidRPr="00587C43">
        <w:rPr>
          <w:rFonts w:asciiTheme="minorHAnsi" w:hAnsiTheme="minorHAnsi" w:cs="Arial"/>
          <w:color w:val="666666"/>
          <w:lang w:val="en"/>
        </w:rPr>
        <w:t xml:space="preserve"> </w:t>
      </w:r>
      <w:r w:rsidR="004B0E5A" w:rsidRPr="00587C43">
        <w:rPr>
          <w:rFonts w:asciiTheme="minorHAnsi" w:hAnsiTheme="minorHAnsi" w:cs="Arial"/>
          <w:color w:val="000000" w:themeColor="text1"/>
          <w:lang w:val="en"/>
        </w:rPr>
        <w:t xml:space="preserve">(29 U.S.C. </w:t>
      </w:r>
      <w:r w:rsidR="00A00582" w:rsidRPr="00587C43">
        <w:rPr>
          <w:rFonts w:asciiTheme="minorHAnsi" w:hAnsiTheme="minorHAnsi"/>
          <w:caps/>
          <w:color w:val="000000" w:themeColor="text1"/>
          <w:kern w:val="36"/>
          <w:lang w:val="en"/>
        </w:rPr>
        <w:t>§</w:t>
      </w:r>
      <w:r w:rsidR="00A00582" w:rsidRPr="00587C43" w:rsidDel="00A00582">
        <w:rPr>
          <w:rFonts w:asciiTheme="minorHAnsi" w:hAnsiTheme="minorHAnsi" w:cs="Arial"/>
          <w:color w:val="000000" w:themeColor="text1"/>
          <w:lang w:val="en"/>
        </w:rPr>
        <w:t xml:space="preserve"> </w:t>
      </w:r>
      <w:r w:rsidR="004B0E5A" w:rsidRPr="00587C43">
        <w:rPr>
          <w:rFonts w:asciiTheme="minorHAnsi" w:hAnsiTheme="minorHAnsi" w:cs="Arial"/>
          <w:color w:val="000000" w:themeColor="text1"/>
          <w:lang w:val="en"/>
        </w:rPr>
        <w:t>794 d),</w:t>
      </w:r>
      <w:r w:rsidR="004B0E5A" w:rsidRPr="00587C43">
        <w:rPr>
          <w:rFonts w:ascii="Arial" w:hAnsi="Arial" w:cs="Arial"/>
          <w:color w:val="666666"/>
          <w:sz w:val="20"/>
          <w:szCs w:val="20"/>
          <w:lang w:val="en"/>
        </w:rPr>
        <w:t xml:space="preserve"> </w:t>
      </w:r>
      <w:r w:rsidR="004B0E5A" w:rsidRPr="00587C43">
        <w:rPr>
          <w:rFonts w:ascii="Calibri" w:hAnsi="Calibri" w:cs="Calibri"/>
          <w:szCs w:val="22"/>
        </w:rPr>
        <w:t>surveys will be designed to be accessible, to reduce burden for respondents with disabilities.</w:t>
      </w:r>
    </w:p>
    <w:p w14:paraId="1658915C" w14:textId="77777777" w:rsidR="000012BE" w:rsidRPr="00365DCC" w:rsidRDefault="000012BE" w:rsidP="000012BE">
      <w:pPr>
        <w:contextualSpacing/>
        <w:jc w:val="both"/>
        <w:rPr>
          <w:rFonts w:ascii="Calibri" w:hAnsi="Calibri" w:cs="Calibri"/>
          <w:szCs w:val="22"/>
        </w:rPr>
      </w:pPr>
    </w:p>
    <w:p w14:paraId="5ECD36EF" w14:textId="77777777" w:rsidR="000012BE" w:rsidRDefault="000012BE" w:rsidP="006A7205">
      <w:pPr>
        <w:jc w:val="both"/>
      </w:pPr>
      <w:r w:rsidRPr="00365DCC">
        <w:rPr>
          <w:rFonts w:ascii="Calibri" w:hAnsi="Calibri" w:cs="Calibri"/>
          <w:szCs w:val="22"/>
        </w:rPr>
        <w:t xml:space="preserve">Web-based surveys are </w:t>
      </w:r>
      <w:r w:rsidR="00284AEE">
        <w:rPr>
          <w:rFonts w:ascii="Calibri" w:hAnsi="Calibri" w:cs="Calibri"/>
          <w:szCs w:val="22"/>
        </w:rPr>
        <w:t xml:space="preserve">a proven, </w:t>
      </w:r>
      <w:r w:rsidRPr="00365DCC">
        <w:rPr>
          <w:rFonts w:ascii="Calibri" w:hAnsi="Calibri" w:cs="Calibri"/>
          <w:szCs w:val="22"/>
        </w:rPr>
        <w:t xml:space="preserve">cost-effective </w:t>
      </w:r>
      <w:r w:rsidR="00284AEE">
        <w:rPr>
          <w:rFonts w:ascii="Calibri" w:hAnsi="Calibri" w:cs="Calibri"/>
          <w:szCs w:val="22"/>
        </w:rPr>
        <w:t>data collection methodology</w:t>
      </w:r>
      <w:proofErr w:type="gramStart"/>
      <w:r w:rsidR="00905776">
        <w:rPr>
          <w:rFonts w:ascii="Calibri" w:hAnsi="Calibri" w:cs="Calibri"/>
          <w:szCs w:val="22"/>
        </w:rPr>
        <w:t xml:space="preserve">. </w:t>
      </w:r>
      <w:proofErr w:type="gramEnd"/>
      <w:r w:rsidR="00905776">
        <w:rPr>
          <w:rFonts w:ascii="Calibri" w:hAnsi="Calibri" w:cs="Calibri"/>
          <w:szCs w:val="22"/>
        </w:rPr>
        <w:t>In addition to</w:t>
      </w:r>
      <w:r w:rsidR="00905776" w:rsidRPr="00365DCC">
        <w:rPr>
          <w:rFonts w:ascii="Calibri" w:hAnsi="Calibri" w:cs="Calibri"/>
          <w:szCs w:val="22"/>
        </w:rPr>
        <w:t xml:space="preserve"> </w:t>
      </w:r>
      <w:r w:rsidR="00905776">
        <w:rPr>
          <w:rFonts w:ascii="Calibri" w:hAnsi="Calibri" w:cs="Calibri"/>
          <w:szCs w:val="22"/>
        </w:rPr>
        <w:t>enabling</w:t>
      </w:r>
      <w:r w:rsidR="00905776" w:rsidRPr="00365DCC">
        <w:rPr>
          <w:rFonts w:ascii="Calibri" w:hAnsi="Calibri" w:cs="Calibri"/>
          <w:szCs w:val="22"/>
        </w:rPr>
        <w:t xml:space="preserve"> </w:t>
      </w:r>
      <w:r w:rsidR="00905776">
        <w:rPr>
          <w:rFonts w:ascii="Calibri" w:hAnsi="Calibri" w:cs="Calibri"/>
          <w:szCs w:val="22"/>
        </w:rPr>
        <w:t>respondents</w:t>
      </w:r>
      <w:r w:rsidR="00905776" w:rsidRPr="00365DCC">
        <w:rPr>
          <w:rFonts w:ascii="Calibri" w:hAnsi="Calibri" w:cs="Calibri"/>
          <w:szCs w:val="22"/>
        </w:rPr>
        <w:t xml:space="preserve"> to complete the survey at a time </w:t>
      </w:r>
      <w:r w:rsidR="00905776">
        <w:rPr>
          <w:rFonts w:ascii="Calibri" w:hAnsi="Calibri" w:cs="Calibri"/>
          <w:szCs w:val="22"/>
        </w:rPr>
        <w:t>of their choosing, this method</w:t>
      </w:r>
      <w:r w:rsidR="00284AEE">
        <w:rPr>
          <w:rFonts w:ascii="Calibri" w:hAnsi="Calibri" w:cs="Calibri"/>
          <w:szCs w:val="22"/>
        </w:rPr>
        <w:t xml:space="preserve"> </w:t>
      </w:r>
      <w:r w:rsidR="002D7417">
        <w:rPr>
          <w:rFonts w:ascii="Calibri" w:hAnsi="Calibri" w:cs="Calibri"/>
          <w:szCs w:val="22"/>
        </w:rPr>
        <w:t xml:space="preserve">will </w:t>
      </w:r>
      <w:r>
        <w:rPr>
          <w:rFonts w:ascii="Calibri" w:hAnsi="Calibri" w:cs="Calibri"/>
          <w:szCs w:val="22"/>
        </w:rPr>
        <w:t>allow the project team</w:t>
      </w:r>
      <w:r w:rsidRPr="00365DCC">
        <w:rPr>
          <w:rFonts w:ascii="Calibri" w:hAnsi="Calibri" w:cs="Calibri"/>
          <w:szCs w:val="22"/>
        </w:rPr>
        <w:t xml:space="preserve"> to monitor the </w:t>
      </w:r>
      <w:r w:rsidR="00905776">
        <w:rPr>
          <w:rFonts w:ascii="Calibri" w:hAnsi="Calibri" w:cs="Calibri"/>
          <w:szCs w:val="22"/>
        </w:rPr>
        <w:t xml:space="preserve">survey </w:t>
      </w:r>
      <w:r w:rsidRPr="00365DCC">
        <w:rPr>
          <w:rFonts w:ascii="Calibri" w:hAnsi="Calibri" w:cs="Calibri"/>
          <w:szCs w:val="22"/>
        </w:rPr>
        <w:t>response rate in real</w:t>
      </w:r>
      <w:r>
        <w:rPr>
          <w:rFonts w:ascii="Calibri" w:hAnsi="Calibri" w:cs="Calibri"/>
          <w:szCs w:val="22"/>
        </w:rPr>
        <w:t xml:space="preserve"> </w:t>
      </w:r>
      <w:r w:rsidRPr="00365DCC">
        <w:rPr>
          <w:rFonts w:ascii="Calibri" w:hAnsi="Calibri" w:cs="Calibri"/>
          <w:szCs w:val="22"/>
        </w:rPr>
        <w:t>time</w:t>
      </w:r>
      <w:r>
        <w:rPr>
          <w:rFonts w:ascii="Calibri" w:hAnsi="Calibri" w:cs="Calibri"/>
          <w:szCs w:val="22"/>
        </w:rPr>
        <w:t xml:space="preserve"> and </w:t>
      </w:r>
      <w:r w:rsidRPr="00365DCC">
        <w:rPr>
          <w:rFonts w:ascii="Calibri" w:hAnsi="Calibri" w:cs="Calibri"/>
          <w:szCs w:val="22"/>
        </w:rPr>
        <w:t>send customized reminder e-mails</w:t>
      </w:r>
      <w:r w:rsidR="00E32565">
        <w:rPr>
          <w:rFonts w:ascii="Calibri" w:hAnsi="Calibri" w:cs="Calibri"/>
          <w:szCs w:val="22"/>
        </w:rPr>
        <w:t>.</w:t>
      </w:r>
    </w:p>
    <w:p w14:paraId="5680A8B3" w14:textId="77777777" w:rsidR="00BB205A" w:rsidRDefault="00BB205A" w:rsidP="006A7205">
      <w:pPr>
        <w:pStyle w:val="Heading2"/>
      </w:pPr>
      <w:bookmarkStart w:id="14" w:name="_Toc306891238"/>
      <w:bookmarkStart w:id="15" w:name="_Toc368661811"/>
    </w:p>
    <w:p w14:paraId="01C157BA" w14:textId="77777777" w:rsidR="00133B17" w:rsidRPr="006A7205" w:rsidRDefault="00133B17" w:rsidP="006A7205">
      <w:pPr>
        <w:pStyle w:val="Heading2"/>
      </w:pPr>
      <w:r w:rsidRPr="006A7205">
        <w:t>4.</w:t>
      </w:r>
      <w:r w:rsidRPr="006A7205">
        <w:tab/>
        <w:t>Identification of Duplication of Information Collection Efforts</w:t>
      </w:r>
      <w:bookmarkEnd w:id="14"/>
      <w:bookmarkEnd w:id="15"/>
    </w:p>
    <w:p w14:paraId="714F396F" w14:textId="77777777" w:rsidR="00133B17" w:rsidRDefault="00133B17" w:rsidP="00E94D48">
      <w:bookmarkStart w:id="16" w:name="_Toc235958539"/>
      <w:bookmarkEnd w:id="13"/>
    </w:p>
    <w:p w14:paraId="075B4061" w14:textId="77777777" w:rsidR="007D3EA2" w:rsidRDefault="002D7417" w:rsidP="007D3EA2">
      <w:pPr>
        <w:contextualSpacing/>
        <w:jc w:val="both"/>
        <w:rPr>
          <w:rFonts w:ascii="Calibri" w:hAnsi="Calibri"/>
        </w:rPr>
      </w:pPr>
      <w:r>
        <w:rPr>
          <w:rFonts w:ascii="Calibri" w:hAnsi="Calibri"/>
        </w:rPr>
        <w:t>T</w:t>
      </w:r>
      <w:r w:rsidR="004A6553">
        <w:rPr>
          <w:rFonts w:ascii="Calibri" w:hAnsi="Calibri"/>
        </w:rPr>
        <w:t xml:space="preserve">o identify any possible duplication of efforts, researchers consulted with various offices within the DOL that interact with AJCs, including the Civil Rights Center (CRC), the Office </w:t>
      </w:r>
      <w:r w:rsidR="004A6553" w:rsidRPr="00530F84">
        <w:rPr>
          <w:rFonts w:ascii="Calibri" w:hAnsi="Calibri"/>
        </w:rPr>
        <w:t xml:space="preserve">of Disability Employment Policy (ODEP) and the Employment and Training Administration (ETA). </w:t>
      </w:r>
      <w:r>
        <w:rPr>
          <w:rFonts w:ascii="Calibri" w:hAnsi="Calibri"/>
        </w:rPr>
        <w:t xml:space="preserve"> It was found that n</w:t>
      </w:r>
      <w:r w:rsidR="0003585B">
        <w:rPr>
          <w:rFonts w:ascii="Calibri" w:hAnsi="Calibri"/>
        </w:rPr>
        <w:t xml:space="preserve">o other offices are conducting research that </w:t>
      </w:r>
      <w:r w:rsidR="00D61C16">
        <w:rPr>
          <w:rFonts w:ascii="Calibri" w:hAnsi="Calibri"/>
        </w:rPr>
        <w:t>is similar to the primary</w:t>
      </w:r>
      <w:r w:rsidR="0003585B">
        <w:rPr>
          <w:rFonts w:ascii="Calibri" w:hAnsi="Calibri"/>
        </w:rPr>
        <w:t xml:space="preserve"> purposes of this study</w:t>
      </w:r>
      <w:proofErr w:type="gramStart"/>
      <w:r w:rsidR="0003585B">
        <w:rPr>
          <w:rFonts w:ascii="Calibri" w:hAnsi="Calibri"/>
        </w:rPr>
        <w:t xml:space="preserve">. </w:t>
      </w:r>
      <w:proofErr w:type="gramEnd"/>
      <w:r w:rsidR="00D61C16">
        <w:rPr>
          <w:rFonts w:ascii="Calibri" w:hAnsi="Calibri"/>
        </w:rPr>
        <w:t>For example, w</w:t>
      </w:r>
      <w:r w:rsidR="0003585B">
        <w:rPr>
          <w:rFonts w:ascii="Calibri" w:hAnsi="Calibri"/>
        </w:rPr>
        <w:t>hile t</w:t>
      </w:r>
      <w:r w:rsidR="007D3EA2">
        <w:rPr>
          <w:rFonts w:ascii="Calibri" w:hAnsi="Calibri"/>
        </w:rPr>
        <w:t xml:space="preserve">he DOL Civil Rights Center (CRC) is charged with ensuring </w:t>
      </w:r>
      <w:r>
        <w:rPr>
          <w:rFonts w:ascii="Calibri" w:hAnsi="Calibri"/>
        </w:rPr>
        <w:t xml:space="preserve">compliance with </w:t>
      </w:r>
      <w:r w:rsidR="007D3EA2">
        <w:rPr>
          <w:rFonts w:ascii="Calibri" w:hAnsi="Calibri"/>
        </w:rPr>
        <w:t xml:space="preserve">WIA Section 188, </w:t>
      </w:r>
      <w:r w:rsidR="00D61C16">
        <w:rPr>
          <w:rFonts w:ascii="Calibri" w:hAnsi="Calibri"/>
        </w:rPr>
        <w:t xml:space="preserve">its </w:t>
      </w:r>
      <w:r w:rsidR="0003585B">
        <w:rPr>
          <w:rFonts w:ascii="Calibri" w:hAnsi="Calibri"/>
        </w:rPr>
        <w:t>staff</w:t>
      </w:r>
      <w:r w:rsidR="007D3EA2">
        <w:rPr>
          <w:rFonts w:ascii="Calibri" w:hAnsi="Calibri"/>
        </w:rPr>
        <w:t xml:space="preserve"> cannot visit every AJC</w:t>
      </w:r>
      <w:r>
        <w:rPr>
          <w:rFonts w:ascii="Calibri" w:hAnsi="Calibri"/>
        </w:rPr>
        <w:t xml:space="preserve"> </w:t>
      </w:r>
      <w:r w:rsidR="00D61C16">
        <w:rPr>
          <w:rFonts w:ascii="Calibri" w:hAnsi="Calibri"/>
        </w:rPr>
        <w:t xml:space="preserve">to assess accessibility to PWD.  </w:t>
      </w:r>
      <w:proofErr w:type="gramStart"/>
      <w:r w:rsidR="00D61C16">
        <w:rPr>
          <w:rFonts w:ascii="Calibri" w:hAnsi="Calibri"/>
        </w:rPr>
        <w:t>And</w:t>
      </w:r>
      <w:proofErr w:type="gramEnd"/>
      <w:r w:rsidR="00D61C16">
        <w:rPr>
          <w:rFonts w:ascii="Calibri" w:hAnsi="Calibri"/>
        </w:rPr>
        <w:t xml:space="preserve">, </w:t>
      </w:r>
      <w:r>
        <w:rPr>
          <w:rFonts w:ascii="Calibri" w:hAnsi="Calibri"/>
        </w:rPr>
        <w:t>when the</w:t>
      </w:r>
      <w:r w:rsidR="00D61C16">
        <w:rPr>
          <w:rFonts w:ascii="Calibri" w:hAnsi="Calibri"/>
        </w:rPr>
        <w:t xml:space="preserve"> CRC does conduct site visits, </w:t>
      </w:r>
      <w:r>
        <w:rPr>
          <w:rFonts w:ascii="Calibri" w:hAnsi="Calibri"/>
        </w:rPr>
        <w:t xml:space="preserve">their visits are focused on assessing </w:t>
      </w:r>
      <w:r w:rsidR="00D61C16">
        <w:rPr>
          <w:rFonts w:ascii="Calibri" w:hAnsi="Calibri"/>
        </w:rPr>
        <w:t xml:space="preserve">the level of </w:t>
      </w:r>
      <w:r w:rsidRPr="00D61C16">
        <w:rPr>
          <w:rFonts w:ascii="Calibri" w:hAnsi="Calibri"/>
          <w:i/>
        </w:rPr>
        <w:t>compliance</w:t>
      </w:r>
      <w:r>
        <w:rPr>
          <w:rFonts w:ascii="Calibri" w:hAnsi="Calibri"/>
        </w:rPr>
        <w:t xml:space="preserve"> at the individual site, rather than on obtaining a national estimate of the level of AJC accessibility to PWD</w:t>
      </w:r>
      <w:r w:rsidR="007D3EA2">
        <w:rPr>
          <w:rFonts w:ascii="Calibri" w:hAnsi="Calibri"/>
        </w:rPr>
        <w:t xml:space="preserve">. </w:t>
      </w:r>
    </w:p>
    <w:p w14:paraId="52C186C1" w14:textId="77777777" w:rsidR="007D3EA2" w:rsidRDefault="007D3EA2" w:rsidP="009D1ABD">
      <w:pPr>
        <w:contextualSpacing/>
        <w:jc w:val="both"/>
        <w:rPr>
          <w:rFonts w:ascii="Calibri" w:hAnsi="Calibri"/>
        </w:rPr>
      </w:pPr>
    </w:p>
    <w:p w14:paraId="655B78D2" w14:textId="77777777" w:rsidR="00D61C16" w:rsidRDefault="004A6553" w:rsidP="009D1ABD">
      <w:pPr>
        <w:contextualSpacing/>
        <w:jc w:val="both"/>
        <w:rPr>
          <w:rFonts w:ascii="Calibri" w:hAnsi="Calibri"/>
        </w:rPr>
      </w:pPr>
      <w:r w:rsidRPr="00530F84">
        <w:rPr>
          <w:rFonts w:ascii="Calibri" w:hAnsi="Calibri"/>
        </w:rPr>
        <w:t xml:space="preserve">A literature review of AJC accessibility studies </w:t>
      </w:r>
      <w:r w:rsidR="00530F84" w:rsidRPr="00530F84">
        <w:rPr>
          <w:rFonts w:ascii="Calibri" w:hAnsi="Calibri"/>
        </w:rPr>
        <w:t xml:space="preserve">confirmed that </w:t>
      </w:r>
      <w:r w:rsidR="007D3EA2">
        <w:rPr>
          <w:rFonts w:ascii="Calibri" w:hAnsi="Calibri"/>
        </w:rPr>
        <w:t xml:space="preserve">most </w:t>
      </w:r>
      <w:r w:rsidR="00530F84" w:rsidRPr="00530F84">
        <w:rPr>
          <w:rFonts w:ascii="Calibri" w:hAnsi="Calibri"/>
        </w:rPr>
        <w:t xml:space="preserve">of the </w:t>
      </w:r>
      <w:r w:rsidR="007D3EA2">
        <w:rPr>
          <w:rFonts w:ascii="Calibri" w:hAnsi="Calibri"/>
        </w:rPr>
        <w:t xml:space="preserve">existing </w:t>
      </w:r>
      <w:r w:rsidR="00530F84" w:rsidRPr="00530F84">
        <w:rPr>
          <w:rFonts w:ascii="Calibri" w:hAnsi="Calibri"/>
        </w:rPr>
        <w:t>research has involved case studies or limited surveys focused on specific issues</w:t>
      </w:r>
      <w:r w:rsidR="00D61C16">
        <w:rPr>
          <w:rFonts w:ascii="Calibri" w:hAnsi="Calibri"/>
        </w:rPr>
        <w:t xml:space="preserve"> related to the issue of accessibility</w:t>
      </w:r>
      <w:proofErr w:type="gramStart"/>
      <w:r w:rsidR="007D3EA2">
        <w:rPr>
          <w:rFonts w:ascii="Calibri" w:hAnsi="Calibri"/>
        </w:rPr>
        <w:t xml:space="preserve">. </w:t>
      </w:r>
      <w:proofErr w:type="gramEnd"/>
      <w:r w:rsidR="007D3EA2">
        <w:rPr>
          <w:rFonts w:ascii="Calibri" w:hAnsi="Calibri"/>
        </w:rPr>
        <w:t>N</w:t>
      </w:r>
      <w:r w:rsidR="00530F84" w:rsidRPr="00530F84">
        <w:rPr>
          <w:rFonts w:ascii="Calibri" w:hAnsi="Calibri"/>
        </w:rPr>
        <w:t xml:space="preserve">o comprehensive survey </w:t>
      </w:r>
      <w:r w:rsidR="009B665C">
        <w:rPr>
          <w:rFonts w:ascii="Calibri" w:hAnsi="Calibri"/>
        </w:rPr>
        <w:t xml:space="preserve">has been performed </w:t>
      </w:r>
      <w:r w:rsidR="002D7417">
        <w:rPr>
          <w:rFonts w:ascii="Calibri" w:hAnsi="Calibri"/>
        </w:rPr>
        <w:t xml:space="preserve">which has </w:t>
      </w:r>
      <w:r w:rsidR="00530F84" w:rsidRPr="00530F84">
        <w:rPr>
          <w:rFonts w:ascii="Calibri" w:hAnsi="Calibri"/>
        </w:rPr>
        <w:t>examin</w:t>
      </w:r>
      <w:r w:rsidR="002D7417">
        <w:rPr>
          <w:rFonts w:ascii="Calibri" w:hAnsi="Calibri"/>
        </w:rPr>
        <w:t>ed</w:t>
      </w:r>
      <w:r w:rsidR="00530F84" w:rsidRPr="00530F84">
        <w:rPr>
          <w:rFonts w:ascii="Calibri" w:hAnsi="Calibri"/>
        </w:rPr>
        <w:t xml:space="preserve"> all aspects of </w:t>
      </w:r>
      <w:r w:rsidR="009B665C">
        <w:rPr>
          <w:rFonts w:ascii="Calibri" w:hAnsi="Calibri"/>
        </w:rPr>
        <w:t xml:space="preserve">AJC </w:t>
      </w:r>
      <w:r w:rsidR="00530F84" w:rsidRPr="00530F84">
        <w:rPr>
          <w:rFonts w:ascii="Calibri" w:hAnsi="Calibri"/>
        </w:rPr>
        <w:t xml:space="preserve">accessibility </w:t>
      </w:r>
      <w:r w:rsidR="00D61C16">
        <w:rPr>
          <w:rFonts w:ascii="Calibri" w:hAnsi="Calibri"/>
        </w:rPr>
        <w:t>at the national level</w:t>
      </w:r>
      <w:r w:rsidR="00530F84" w:rsidRPr="00530F84">
        <w:rPr>
          <w:rFonts w:ascii="Calibri" w:hAnsi="Calibri"/>
        </w:rPr>
        <w:t xml:space="preserve">.  While the existing literature provides a strong evidence-base </w:t>
      </w:r>
      <w:r w:rsidR="00D61C16">
        <w:rPr>
          <w:rFonts w:ascii="Calibri" w:hAnsi="Calibri"/>
        </w:rPr>
        <w:t xml:space="preserve">which </w:t>
      </w:r>
      <w:r w:rsidR="00530F84" w:rsidRPr="00530F84">
        <w:rPr>
          <w:rFonts w:ascii="Calibri" w:hAnsi="Calibri"/>
        </w:rPr>
        <w:t>document</w:t>
      </w:r>
      <w:r w:rsidR="00D61C16">
        <w:rPr>
          <w:rFonts w:ascii="Calibri" w:hAnsi="Calibri"/>
        </w:rPr>
        <w:t>s</w:t>
      </w:r>
      <w:r w:rsidR="00530F84" w:rsidRPr="00530F84">
        <w:rPr>
          <w:rFonts w:ascii="Calibri" w:hAnsi="Calibri"/>
        </w:rPr>
        <w:t xml:space="preserve"> accessibility challenges (and suggestions for how best to measure and assess accessibility), it cannot serve as the basis for </w:t>
      </w:r>
      <w:r w:rsidR="002D7417">
        <w:rPr>
          <w:rFonts w:ascii="Calibri" w:hAnsi="Calibri"/>
        </w:rPr>
        <w:t xml:space="preserve">the development of national </w:t>
      </w:r>
      <w:r w:rsidR="00530F84" w:rsidRPr="00530F84">
        <w:rPr>
          <w:rFonts w:ascii="Calibri" w:hAnsi="Calibri"/>
        </w:rPr>
        <w:t xml:space="preserve">estimates </w:t>
      </w:r>
      <w:r w:rsidR="002D7417">
        <w:rPr>
          <w:rFonts w:ascii="Calibri" w:hAnsi="Calibri"/>
        </w:rPr>
        <w:t>of the level of</w:t>
      </w:r>
      <w:r w:rsidR="00530F84" w:rsidRPr="00530F84">
        <w:rPr>
          <w:rFonts w:ascii="Calibri" w:hAnsi="Calibri"/>
        </w:rPr>
        <w:t xml:space="preserve"> accessibility </w:t>
      </w:r>
      <w:r w:rsidR="002D7417">
        <w:rPr>
          <w:rFonts w:ascii="Calibri" w:hAnsi="Calibri"/>
        </w:rPr>
        <w:t>of AJCs to PWD</w:t>
      </w:r>
      <w:r w:rsidR="00530F84" w:rsidRPr="00530F84">
        <w:rPr>
          <w:rFonts w:ascii="Calibri" w:hAnsi="Calibri"/>
        </w:rPr>
        <w:t xml:space="preserve">.  </w:t>
      </w:r>
    </w:p>
    <w:p w14:paraId="013700E9" w14:textId="77777777" w:rsidR="00D61C16" w:rsidRDefault="00D61C16" w:rsidP="009D1ABD">
      <w:pPr>
        <w:contextualSpacing/>
        <w:jc w:val="both"/>
        <w:rPr>
          <w:rFonts w:ascii="Calibri" w:hAnsi="Calibri"/>
        </w:rPr>
      </w:pPr>
    </w:p>
    <w:p w14:paraId="362A9E59" w14:textId="77777777" w:rsidR="009F0ABE" w:rsidRPr="002213B2" w:rsidRDefault="002D7417" w:rsidP="002213B2">
      <w:pPr>
        <w:jc w:val="both"/>
        <w:rPr>
          <w:rFonts w:asciiTheme="minorHAnsi" w:hAnsiTheme="minorHAnsi"/>
        </w:rPr>
      </w:pPr>
      <w:r w:rsidRPr="002213B2">
        <w:rPr>
          <w:rFonts w:asciiTheme="minorHAnsi" w:hAnsiTheme="minorHAnsi"/>
        </w:rPr>
        <w:t>The proposed</w:t>
      </w:r>
      <w:r w:rsidR="00530F84" w:rsidRPr="002213B2">
        <w:rPr>
          <w:rFonts w:asciiTheme="minorHAnsi" w:hAnsiTheme="minorHAnsi"/>
        </w:rPr>
        <w:t xml:space="preserve"> study is </w:t>
      </w:r>
      <w:r w:rsidRPr="002213B2">
        <w:rPr>
          <w:rFonts w:asciiTheme="minorHAnsi" w:hAnsiTheme="minorHAnsi"/>
        </w:rPr>
        <w:t xml:space="preserve">therefore </w:t>
      </w:r>
      <w:r w:rsidR="007D3EA2" w:rsidRPr="002213B2">
        <w:rPr>
          <w:rFonts w:asciiTheme="minorHAnsi" w:hAnsiTheme="minorHAnsi"/>
        </w:rPr>
        <w:t xml:space="preserve">necessary </w:t>
      </w:r>
      <w:r w:rsidR="00530F84" w:rsidRPr="002213B2">
        <w:rPr>
          <w:rFonts w:asciiTheme="minorHAnsi" w:hAnsiTheme="minorHAnsi"/>
        </w:rPr>
        <w:t xml:space="preserve">to complement the smaller studies that have taken place </w:t>
      </w:r>
      <w:r w:rsidR="007D3EA2" w:rsidRPr="002213B2">
        <w:rPr>
          <w:rFonts w:asciiTheme="minorHAnsi" w:hAnsiTheme="minorHAnsi"/>
        </w:rPr>
        <w:t>to date</w:t>
      </w:r>
      <w:r w:rsidR="00530F84" w:rsidRPr="002213B2">
        <w:rPr>
          <w:rFonts w:asciiTheme="minorHAnsi" w:hAnsiTheme="minorHAnsi"/>
        </w:rPr>
        <w:t xml:space="preserve"> and to document the degree to which accessibility challenges identified at local levels do or do not persist across the entire </w:t>
      </w:r>
      <w:r w:rsidR="009B665C" w:rsidRPr="002213B2">
        <w:rPr>
          <w:rFonts w:asciiTheme="minorHAnsi" w:hAnsiTheme="minorHAnsi"/>
        </w:rPr>
        <w:t xml:space="preserve">publicly-funded workforce </w:t>
      </w:r>
      <w:r w:rsidR="00530F84" w:rsidRPr="002213B2">
        <w:rPr>
          <w:rFonts w:asciiTheme="minorHAnsi" w:hAnsiTheme="minorHAnsi"/>
        </w:rPr>
        <w:t>system</w:t>
      </w:r>
      <w:proofErr w:type="gramStart"/>
      <w:r w:rsidR="007D3EA2" w:rsidRPr="002213B2">
        <w:rPr>
          <w:rFonts w:asciiTheme="minorHAnsi" w:hAnsiTheme="minorHAnsi"/>
        </w:rPr>
        <w:t xml:space="preserve">. </w:t>
      </w:r>
      <w:proofErr w:type="gramEnd"/>
      <w:r w:rsidR="00F9739B" w:rsidRPr="002213B2">
        <w:rPr>
          <w:rFonts w:asciiTheme="minorHAnsi" w:hAnsiTheme="minorHAnsi"/>
        </w:rPr>
        <w:t xml:space="preserve">For these </w:t>
      </w:r>
      <w:proofErr w:type="gramStart"/>
      <w:r w:rsidR="00F9739B" w:rsidRPr="002213B2">
        <w:rPr>
          <w:rFonts w:asciiTheme="minorHAnsi" w:hAnsiTheme="minorHAnsi"/>
        </w:rPr>
        <w:t>reasons</w:t>
      </w:r>
      <w:proofErr w:type="gramEnd"/>
      <w:r w:rsidR="000012BE" w:rsidRPr="002213B2">
        <w:rPr>
          <w:rFonts w:asciiTheme="minorHAnsi" w:hAnsiTheme="minorHAnsi"/>
        </w:rPr>
        <w:t xml:space="preserve"> the proposed information collection is in no way duplicative of prior efforts. </w:t>
      </w:r>
    </w:p>
    <w:p w14:paraId="1C097C8D" w14:textId="77777777" w:rsidR="009F0ABE" w:rsidRPr="002213B2" w:rsidRDefault="009F0ABE" w:rsidP="002213B2">
      <w:pPr>
        <w:jc w:val="both"/>
        <w:rPr>
          <w:rFonts w:asciiTheme="minorHAnsi" w:hAnsiTheme="minorHAnsi"/>
        </w:rPr>
      </w:pPr>
    </w:p>
    <w:p w14:paraId="32FBDF5A" w14:textId="77777777" w:rsidR="00133B17" w:rsidRPr="006A7205" w:rsidRDefault="00133B17" w:rsidP="006A7205">
      <w:pPr>
        <w:pStyle w:val="Heading2"/>
      </w:pPr>
      <w:bookmarkStart w:id="17" w:name="_Toc306891239"/>
      <w:bookmarkStart w:id="18" w:name="_Toc368661812"/>
      <w:r w:rsidRPr="006A7205">
        <w:t xml:space="preserve">5.  </w:t>
      </w:r>
      <w:r w:rsidRPr="006A7205">
        <w:tab/>
        <w:t>Impacts on Small Businesses or Other Small Entities</w:t>
      </w:r>
      <w:bookmarkEnd w:id="17"/>
      <w:bookmarkEnd w:id="18"/>
    </w:p>
    <w:p w14:paraId="03B44708" w14:textId="77777777" w:rsidR="00B63F0D" w:rsidRDefault="00B63F0D" w:rsidP="00B63F0D">
      <w:pPr>
        <w:contextualSpacing/>
        <w:jc w:val="both"/>
        <w:rPr>
          <w:rFonts w:ascii="Calibri" w:hAnsi="Calibri"/>
          <w:b/>
          <w:bCs/>
          <w:color w:val="660000"/>
          <w:sz w:val="22"/>
        </w:rPr>
      </w:pPr>
      <w:bookmarkStart w:id="19" w:name="_Toc235958540"/>
      <w:bookmarkEnd w:id="16"/>
    </w:p>
    <w:p w14:paraId="3615AE63" w14:textId="77777777" w:rsidR="001D5D77" w:rsidRDefault="001D5D77" w:rsidP="001D5D77">
      <w:pPr>
        <w:contextualSpacing/>
        <w:jc w:val="both"/>
        <w:rPr>
          <w:rFonts w:ascii="Calibri" w:hAnsi="Calibri" w:cs="Calibri"/>
          <w:kern w:val="32"/>
          <w:szCs w:val="22"/>
        </w:rPr>
      </w:pPr>
      <w:r w:rsidRPr="00365DCC">
        <w:rPr>
          <w:rFonts w:ascii="Calibri" w:hAnsi="Calibri" w:cs="Calibri"/>
          <w:kern w:val="32"/>
          <w:szCs w:val="22"/>
        </w:rPr>
        <w:t>The instruments and procedures for cond</w:t>
      </w:r>
      <w:r>
        <w:rPr>
          <w:rFonts w:ascii="Calibri" w:hAnsi="Calibri" w:cs="Calibri"/>
          <w:kern w:val="32"/>
          <w:szCs w:val="22"/>
        </w:rPr>
        <w:t>ucting the interviews, focus groups, and surveys</w:t>
      </w:r>
      <w:r w:rsidR="00783286">
        <w:rPr>
          <w:rFonts w:ascii="Calibri" w:hAnsi="Calibri" w:cs="Calibri"/>
          <w:kern w:val="32"/>
          <w:szCs w:val="22"/>
        </w:rPr>
        <w:t>,</w:t>
      </w:r>
      <w:r>
        <w:rPr>
          <w:rFonts w:ascii="Calibri" w:hAnsi="Calibri" w:cs="Calibri"/>
          <w:kern w:val="32"/>
          <w:szCs w:val="22"/>
        </w:rPr>
        <w:t xml:space="preserve"> </w:t>
      </w:r>
      <w:r w:rsidRPr="00365DCC">
        <w:rPr>
          <w:rFonts w:ascii="Calibri" w:hAnsi="Calibri" w:cs="Calibri"/>
          <w:kern w:val="32"/>
          <w:szCs w:val="22"/>
        </w:rPr>
        <w:t xml:space="preserve">have been designed to minimize the burden on all respondents and will not have a significant impact on small businesses or other small entities.  </w:t>
      </w:r>
    </w:p>
    <w:p w14:paraId="78CFD371" w14:textId="77777777" w:rsidR="001D5D77" w:rsidRDefault="001D5D77" w:rsidP="00B63F0D">
      <w:pPr>
        <w:contextualSpacing/>
        <w:jc w:val="both"/>
        <w:rPr>
          <w:rFonts w:ascii="Calibri" w:hAnsi="Calibri"/>
          <w:b/>
          <w:bCs/>
          <w:color w:val="660000"/>
          <w:sz w:val="22"/>
        </w:rPr>
      </w:pPr>
    </w:p>
    <w:p w14:paraId="24C1A6FF" w14:textId="77777777" w:rsidR="003E4ABB" w:rsidRDefault="003E4ABB" w:rsidP="00B63F0D">
      <w:pPr>
        <w:contextualSpacing/>
        <w:jc w:val="both"/>
        <w:rPr>
          <w:rFonts w:ascii="Calibri" w:hAnsi="Calibri"/>
          <w:b/>
          <w:bCs/>
          <w:color w:val="660000"/>
          <w:sz w:val="22"/>
        </w:rPr>
      </w:pPr>
    </w:p>
    <w:p w14:paraId="343041EE" w14:textId="77777777" w:rsidR="003E4ABB" w:rsidRDefault="003E4ABB" w:rsidP="00B63F0D">
      <w:pPr>
        <w:contextualSpacing/>
        <w:jc w:val="both"/>
        <w:rPr>
          <w:rFonts w:ascii="Calibri" w:hAnsi="Calibri"/>
          <w:b/>
          <w:bCs/>
          <w:color w:val="660000"/>
          <w:sz w:val="22"/>
        </w:rPr>
      </w:pPr>
    </w:p>
    <w:p w14:paraId="3A5E1144" w14:textId="77777777" w:rsidR="003E4ABB" w:rsidRDefault="003E4ABB" w:rsidP="00B63F0D">
      <w:pPr>
        <w:contextualSpacing/>
        <w:jc w:val="both"/>
        <w:rPr>
          <w:rFonts w:ascii="Calibri" w:hAnsi="Calibri"/>
          <w:b/>
          <w:bCs/>
          <w:color w:val="660000"/>
          <w:sz w:val="22"/>
        </w:rPr>
      </w:pPr>
    </w:p>
    <w:p w14:paraId="45C93452" w14:textId="77777777" w:rsidR="003E4ABB" w:rsidRDefault="003E4ABB" w:rsidP="00B63F0D">
      <w:pPr>
        <w:contextualSpacing/>
        <w:jc w:val="both"/>
        <w:rPr>
          <w:rFonts w:ascii="Calibri" w:hAnsi="Calibri"/>
          <w:b/>
          <w:bCs/>
          <w:color w:val="660000"/>
          <w:sz w:val="22"/>
        </w:rPr>
      </w:pPr>
    </w:p>
    <w:p w14:paraId="57EFA131" w14:textId="77777777" w:rsidR="00133B17" w:rsidRPr="00365DCC" w:rsidRDefault="00133B17" w:rsidP="0058301E">
      <w:pPr>
        <w:rPr>
          <w:rFonts w:ascii="Calibri" w:hAnsi="Calibri"/>
          <w:b/>
          <w:bCs/>
          <w:color w:val="660000"/>
        </w:rPr>
      </w:pPr>
      <w:r w:rsidRPr="00365DCC">
        <w:rPr>
          <w:rFonts w:ascii="Calibri" w:hAnsi="Calibri"/>
          <w:b/>
          <w:bCs/>
          <w:color w:val="660000"/>
          <w:sz w:val="28"/>
        </w:rPr>
        <w:lastRenderedPageBreak/>
        <w:t xml:space="preserve">6. </w:t>
      </w:r>
      <w:r w:rsidRPr="00365DCC">
        <w:rPr>
          <w:rFonts w:ascii="Calibri" w:hAnsi="Calibri"/>
          <w:b/>
          <w:bCs/>
          <w:color w:val="660000"/>
          <w:sz w:val="28"/>
        </w:rPr>
        <w:tab/>
        <w:t xml:space="preserve">Consequences of </w:t>
      </w:r>
      <w:r w:rsidR="00D94FC6">
        <w:rPr>
          <w:rFonts w:ascii="Calibri" w:hAnsi="Calibri"/>
          <w:b/>
          <w:bCs/>
          <w:color w:val="660000"/>
          <w:sz w:val="28"/>
        </w:rPr>
        <w:t>N</w:t>
      </w:r>
      <w:r w:rsidRPr="00365DCC">
        <w:rPr>
          <w:rFonts w:ascii="Calibri" w:hAnsi="Calibri"/>
          <w:b/>
          <w:bCs/>
          <w:color w:val="660000"/>
          <w:sz w:val="28"/>
        </w:rPr>
        <w:t xml:space="preserve">ot Collecting the Data </w:t>
      </w:r>
    </w:p>
    <w:p w14:paraId="1F07BA7B" w14:textId="77777777" w:rsidR="001D5D77" w:rsidRDefault="001D5D77" w:rsidP="001D5D77">
      <w:pPr>
        <w:contextualSpacing/>
        <w:jc w:val="both"/>
        <w:rPr>
          <w:rFonts w:ascii="Calibri" w:hAnsi="Calibri" w:cs="Calibri"/>
          <w:kern w:val="32"/>
          <w:szCs w:val="22"/>
        </w:rPr>
      </w:pPr>
      <w:bookmarkStart w:id="20" w:name="_Toc235958541"/>
      <w:bookmarkEnd w:id="19"/>
    </w:p>
    <w:p w14:paraId="0689C6D2" w14:textId="77777777" w:rsidR="001D5D77" w:rsidRDefault="001D5D77" w:rsidP="001D5D77">
      <w:pPr>
        <w:contextualSpacing/>
        <w:jc w:val="both"/>
        <w:rPr>
          <w:rFonts w:ascii="Calibri" w:hAnsi="Calibri" w:cs="Calibri"/>
          <w:kern w:val="32"/>
          <w:szCs w:val="22"/>
        </w:rPr>
      </w:pPr>
      <w:r>
        <w:rPr>
          <w:rFonts w:ascii="Calibri" w:hAnsi="Calibri" w:cs="Calibri"/>
          <w:kern w:val="32"/>
          <w:szCs w:val="22"/>
        </w:rPr>
        <w:t xml:space="preserve">Without the proposed </w:t>
      </w:r>
      <w:r w:rsidR="00C81728">
        <w:rPr>
          <w:rFonts w:ascii="Calibri" w:hAnsi="Calibri" w:cs="Calibri"/>
          <w:kern w:val="32"/>
          <w:szCs w:val="22"/>
        </w:rPr>
        <w:t xml:space="preserve">survey and </w:t>
      </w:r>
      <w:r>
        <w:rPr>
          <w:rFonts w:ascii="Calibri" w:hAnsi="Calibri" w:cs="Calibri"/>
          <w:kern w:val="32"/>
          <w:szCs w:val="22"/>
        </w:rPr>
        <w:t>site visits,</w:t>
      </w:r>
      <w:r w:rsidRPr="00365DCC">
        <w:rPr>
          <w:rFonts w:ascii="Calibri" w:hAnsi="Calibri" w:cs="Calibri"/>
          <w:kern w:val="32"/>
          <w:szCs w:val="22"/>
        </w:rPr>
        <w:t xml:space="preserve"> there </w:t>
      </w:r>
      <w:r>
        <w:rPr>
          <w:rFonts w:ascii="Calibri" w:hAnsi="Calibri" w:cs="Calibri"/>
          <w:kern w:val="32"/>
          <w:szCs w:val="22"/>
        </w:rPr>
        <w:t>would</w:t>
      </w:r>
      <w:r w:rsidRPr="00365DCC">
        <w:rPr>
          <w:rFonts w:ascii="Calibri" w:hAnsi="Calibri" w:cs="Calibri"/>
          <w:kern w:val="32"/>
          <w:szCs w:val="22"/>
        </w:rPr>
        <w:t xml:space="preserve"> </w:t>
      </w:r>
      <w:r>
        <w:rPr>
          <w:rFonts w:ascii="Calibri" w:hAnsi="Calibri" w:cs="Calibri"/>
          <w:kern w:val="32"/>
          <w:szCs w:val="22"/>
        </w:rPr>
        <w:t xml:space="preserve">not </w:t>
      </w:r>
      <w:r w:rsidRPr="00365DCC">
        <w:rPr>
          <w:rFonts w:ascii="Calibri" w:hAnsi="Calibri" w:cs="Calibri"/>
          <w:kern w:val="32"/>
          <w:szCs w:val="22"/>
        </w:rPr>
        <w:t xml:space="preserve">be </w:t>
      </w:r>
      <w:r>
        <w:rPr>
          <w:rFonts w:ascii="Calibri" w:hAnsi="Calibri" w:cs="Calibri"/>
          <w:kern w:val="32"/>
          <w:szCs w:val="22"/>
        </w:rPr>
        <w:t>adequate</w:t>
      </w:r>
      <w:r w:rsidRPr="00365DCC">
        <w:rPr>
          <w:rFonts w:ascii="Calibri" w:hAnsi="Calibri" w:cs="Calibri"/>
          <w:kern w:val="32"/>
          <w:szCs w:val="22"/>
        </w:rPr>
        <w:t xml:space="preserve"> information </w:t>
      </w:r>
      <w:r>
        <w:rPr>
          <w:rFonts w:ascii="Calibri" w:hAnsi="Calibri" w:cs="Calibri"/>
          <w:kern w:val="32"/>
          <w:szCs w:val="22"/>
        </w:rPr>
        <w:t>to understand the level of accessibility of AJCs</w:t>
      </w:r>
      <w:r w:rsidR="00C81728">
        <w:rPr>
          <w:rFonts w:ascii="Calibri" w:hAnsi="Calibri" w:cs="Calibri"/>
          <w:kern w:val="32"/>
          <w:szCs w:val="22"/>
        </w:rPr>
        <w:t xml:space="preserve"> to PWDs</w:t>
      </w:r>
      <w:r w:rsidR="00286C9A">
        <w:rPr>
          <w:rFonts w:ascii="Calibri" w:hAnsi="Calibri" w:cs="Calibri"/>
          <w:kern w:val="32"/>
          <w:szCs w:val="22"/>
        </w:rPr>
        <w:t xml:space="preserve"> at a national level</w:t>
      </w:r>
      <w:proofErr w:type="gramStart"/>
      <w:r>
        <w:rPr>
          <w:rFonts w:ascii="Calibri" w:hAnsi="Calibri" w:cs="Calibri"/>
          <w:szCs w:val="22"/>
        </w:rPr>
        <w:t xml:space="preserve">. </w:t>
      </w:r>
      <w:proofErr w:type="gramEnd"/>
      <w:r>
        <w:rPr>
          <w:rFonts w:ascii="Calibri" w:hAnsi="Calibri" w:cs="Calibri"/>
          <w:szCs w:val="22"/>
        </w:rPr>
        <w:t xml:space="preserve">Consequently, policymakers would not know </w:t>
      </w:r>
      <w:proofErr w:type="gramStart"/>
      <w:r>
        <w:rPr>
          <w:rFonts w:ascii="Calibri" w:hAnsi="Calibri" w:cs="Calibri"/>
          <w:szCs w:val="22"/>
        </w:rPr>
        <w:t>what</w:t>
      </w:r>
      <w:r w:rsidR="00E82B68">
        <w:rPr>
          <w:rFonts w:ascii="Calibri" w:hAnsi="Calibri" w:cs="Calibri"/>
          <w:szCs w:val="22"/>
        </w:rPr>
        <w:t xml:space="preserve"> </w:t>
      </w:r>
      <w:r w:rsidR="00286C9A">
        <w:rPr>
          <w:rFonts w:ascii="Calibri" w:hAnsi="Calibri" w:cs="Calibri"/>
          <w:szCs w:val="22"/>
        </w:rPr>
        <w:t xml:space="preserve">the current level of accessibility is and the </w:t>
      </w:r>
      <w:r>
        <w:rPr>
          <w:rFonts w:ascii="Calibri" w:hAnsi="Calibri" w:cs="Calibri"/>
          <w:szCs w:val="22"/>
        </w:rPr>
        <w:t xml:space="preserve">steps </w:t>
      </w:r>
      <w:r w:rsidR="00286C9A">
        <w:rPr>
          <w:rFonts w:ascii="Calibri" w:hAnsi="Calibri" w:cs="Calibri"/>
          <w:szCs w:val="22"/>
        </w:rPr>
        <w:t>that c</w:t>
      </w:r>
      <w:r>
        <w:rPr>
          <w:rFonts w:ascii="Calibri" w:hAnsi="Calibri" w:cs="Calibri"/>
          <w:szCs w:val="22"/>
        </w:rPr>
        <w:t>ould be taken to improve AJC accessibility</w:t>
      </w:r>
      <w:r w:rsidR="007D3EA2">
        <w:rPr>
          <w:rFonts w:ascii="Calibri" w:hAnsi="Calibri" w:cs="Calibri"/>
          <w:szCs w:val="22"/>
        </w:rPr>
        <w:t xml:space="preserve"> as a way </w:t>
      </w:r>
      <w:r w:rsidR="00286C9A">
        <w:rPr>
          <w:rFonts w:ascii="Calibri" w:hAnsi="Calibri" w:cs="Calibri"/>
          <w:szCs w:val="22"/>
        </w:rPr>
        <w:t>of</w:t>
      </w:r>
      <w:r w:rsidR="007D3EA2">
        <w:rPr>
          <w:rFonts w:ascii="Calibri" w:hAnsi="Calibri" w:cs="Calibri"/>
          <w:szCs w:val="22"/>
        </w:rPr>
        <w:t xml:space="preserve"> </w:t>
      </w:r>
      <w:r w:rsidR="008C68C8">
        <w:rPr>
          <w:rFonts w:ascii="Calibri" w:hAnsi="Calibri" w:cs="Calibri"/>
          <w:szCs w:val="22"/>
        </w:rPr>
        <w:t>improv</w:t>
      </w:r>
      <w:r w:rsidR="00286C9A">
        <w:rPr>
          <w:rFonts w:ascii="Calibri" w:hAnsi="Calibri" w:cs="Calibri"/>
          <w:szCs w:val="22"/>
        </w:rPr>
        <w:t>ing</w:t>
      </w:r>
      <w:r>
        <w:rPr>
          <w:rFonts w:ascii="Calibri" w:hAnsi="Calibri" w:cs="Calibri"/>
          <w:szCs w:val="22"/>
        </w:rPr>
        <w:t xml:space="preserve"> employment outcomes</w:t>
      </w:r>
      <w:r w:rsidR="007D3EA2">
        <w:rPr>
          <w:rFonts w:ascii="Calibri" w:hAnsi="Calibri" w:cs="Calibri"/>
          <w:szCs w:val="22"/>
        </w:rPr>
        <w:t xml:space="preserve"> among PWD</w:t>
      </w:r>
      <w:proofErr w:type="gramEnd"/>
      <w:r w:rsidR="007D3EA2">
        <w:rPr>
          <w:rFonts w:ascii="Calibri" w:hAnsi="Calibri" w:cs="Calibri"/>
          <w:szCs w:val="22"/>
        </w:rPr>
        <w:t>.</w:t>
      </w:r>
    </w:p>
    <w:p w14:paraId="6E9D1A5D" w14:textId="77777777" w:rsidR="00133B17" w:rsidRPr="00EE3D91" w:rsidRDefault="00133B17" w:rsidP="00EE3D91">
      <w:pPr>
        <w:pStyle w:val="Heading2"/>
        <w:contextualSpacing/>
        <w:rPr>
          <w:bCs w:val="0"/>
          <w:i/>
          <w:sz w:val="24"/>
        </w:rPr>
      </w:pPr>
    </w:p>
    <w:p w14:paraId="1C0944D8" w14:textId="77777777" w:rsidR="00133B17" w:rsidRPr="006A7205" w:rsidRDefault="00133B17" w:rsidP="006A7205">
      <w:pPr>
        <w:pStyle w:val="Heading2"/>
      </w:pPr>
      <w:bookmarkStart w:id="21" w:name="_Toc306891240"/>
      <w:bookmarkStart w:id="22" w:name="_Toc368661813"/>
      <w:r w:rsidRPr="006A7205">
        <w:t xml:space="preserve">7.  </w:t>
      </w:r>
      <w:r w:rsidRPr="006A7205">
        <w:tab/>
        <w:t>Special Data Collection Circumstances</w:t>
      </w:r>
      <w:bookmarkEnd w:id="21"/>
      <w:bookmarkEnd w:id="22"/>
    </w:p>
    <w:p w14:paraId="2AA2CB0B" w14:textId="77777777" w:rsidR="00133B17" w:rsidRDefault="00133B17" w:rsidP="00EE3D91">
      <w:pPr>
        <w:pStyle w:val="Heading2"/>
        <w:contextualSpacing/>
        <w:rPr>
          <w:bCs w:val="0"/>
          <w:i/>
          <w:sz w:val="24"/>
        </w:rPr>
      </w:pPr>
      <w:bookmarkStart w:id="23" w:name="_Toc235958542"/>
      <w:bookmarkEnd w:id="20"/>
    </w:p>
    <w:p w14:paraId="42541DCB" w14:textId="63E87CB9" w:rsidR="00F23A5F" w:rsidRPr="001B2B4A" w:rsidRDefault="00E32565" w:rsidP="002C41B1">
      <w:pPr>
        <w:widowControl w:val="0"/>
        <w:jc w:val="both"/>
        <w:rPr>
          <w:rFonts w:ascii="Calibri" w:hAnsi="Calibri"/>
        </w:rPr>
      </w:pPr>
      <w:r w:rsidRPr="001B2B4A">
        <w:rPr>
          <w:rFonts w:ascii="Calibri" w:hAnsi="Calibri" w:cs="Calibri"/>
          <w:szCs w:val="22"/>
        </w:rPr>
        <w:t xml:space="preserve">This request is consistent with the general information collection guidelines of </w:t>
      </w:r>
      <w:proofErr w:type="gramStart"/>
      <w:r w:rsidRPr="001B2B4A">
        <w:rPr>
          <w:rFonts w:ascii="Calibri" w:hAnsi="Calibri" w:cs="Calibri"/>
          <w:szCs w:val="22"/>
        </w:rPr>
        <w:t>5</w:t>
      </w:r>
      <w:proofErr w:type="gramEnd"/>
      <w:r w:rsidRPr="001B2B4A">
        <w:rPr>
          <w:rFonts w:ascii="Calibri" w:hAnsi="Calibri" w:cs="Calibri"/>
          <w:szCs w:val="22"/>
        </w:rPr>
        <w:t xml:space="preserve"> CFR 1320.5(d) (2).  </w:t>
      </w:r>
      <w:r w:rsidR="00F23A5F" w:rsidRPr="001B2B4A">
        <w:rPr>
          <w:rFonts w:ascii="Calibri" w:hAnsi="Calibri"/>
        </w:rPr>
        <w:t>The Web-survey will produce valid and reliable results that can be generalized to the referenced universe of study</w:t>
      </w:r>
      <w:proofErr w:type="gramStart"/>
      <w:r w:rsidR="00F23A5F" w:rsidRPr="001B2B4A">
        <w:rPr>
          <w:rFonts w:ascii="Calibri" w:hAnsi="Calibri"/>
        </w:rPr>
        <w:t xml:space="preserve">. </w:t>
      </w:r>
      <w:proofErr w:type="gramEnd"/>
      <w:r w:rsidR="00F23A5F" w:rsidRPr="001B2B4A">
        <w:rPr>
          <w:rFonts w:ascii="Calibri" w:hAnsi="Calibri"/>
        </w:rPr>
        <w:t xml:space="preserve">In addition, the survey will include a pledge of privacy supported by authority established in statute or regulation and by disclosure and data security policies consistent with the pledge.  </w:t>
      </w:r>
      <w:r w:rsidR="00F23A5F" w:rsidRPr="001B2B4A">
        <w:rPr>
          <w:rFonts w:ascii="Calibri" w:hAnsi="Calibri" w:cs="Calibri"/>
          <w:szCs w:val="22"/>
        </w:rPr>
        <w:t>No special circumstances apply.</w:t>
      </w:r>
    </w:p>
    <w:p w14:paraId="452ADC81" w14:textId="77777777" w:rsidR="00E73850" w:rsidRDefault="00E73850" w:rsidP="006A7205">
      <w:pPr>
        <w:pStyle w:val="Heading2"/>
      </w:pPr>
      <w:bookmarkStart w:id="24" w:name="_Toc306891241"/>
      <w:bookmarkStart w:id="25" w:name="_Toc368661814"/>
    </w:p>
    <w:p w14:paraId="34BB771E" w14:textId="46B2AF40" w:rsidR="00133B17" w:rsidRPr="006A7205" w:rsidRDefault="00133B17" w:rsidP="006A7205">
      <w:pPr>
        <w:pStyle w:val="Heading2"/>
      </w:pPr>
      <w:r w:rsidRPr="006A7205">
        <w:t>8.</w:t>
      </w:r>
      <w:r w:rsidRPr="006A7205">
        <w:tab/>
        <w:t>Federal Register Notice</w:t>
      </w:r>
      <w:bookmarkEnd w:id="24"/>
      <w:bookmarkEnd w:id="25"/>
    </w:p>
    <w:p w14:paraId="16D57C5D" w14:textId="77777777" w:rsidR="00133B17" w:rsidRDefault="00133B17" w:rsidP="00EE3D91">
      <w:pPr>
        <w:keepNext/>
        <w:keepLines/>
        <w:tabs>
          <w:tab w:val="left" w:pos="720"/>
        </w:tabs>
        <w:jc w:val="both"/>
        <w:outlineLvl w:val="3"/>
        <w:rPr>
          <w:rFonts w:ascii="Calibri" w:hAnsi="Calibri" w:cs="Calibri"/>
          <w:szCs w:val="22"/>
        </w:rPr>
      </w:pPr>
      <w:bookmarkStart w:id="26" w:name="_Toc219864139"/>
      <w:bookmarkEnd w:id="23"/>
    </w:p>
    <w:p w14:paraId="1710B3AF" w14:textId="2DEC89D0" w:rsidR="000B3814" w:rsidRPr="00937BAE" w:rsidRDefault="000B3814" w:rsidP="000B3814">
      <w:pPr>
        <w:keepNext/>
        <w:keepLines/>
        <w:tabs>
          <w:tab w:val="left" w:pos="720"/>
        </w:tabs>
        <w:jc w:val="both"/>
        <w:outlineLvl w:val="3"/>
        <w:rPr>
          <w:rFonts w:ascii="Calibri" w:hAnsi="Calibri"/>
          <w:bCs/>
          <w:iCs/>
          <w:szCs w:val="22"/>
        </w:rPr>
      </w:pPr>
      <w:r w:rsidRPr="00937BAE">
        <w:rPr>
          <w:rFonts w:ascii="Calibri" w:hAnsi="Calibri"/>
          <w:bCs/>
        </w:rPr>
        <w:t xml:space="preserve">In addition to eliciting feedback from DOL’s CRC, ODEP, and ETA, researchers have assembled </w:t>
      </w:r>
      <w:r w:rsidR="00E262EC">
        <w:rPr>
          <w:rFonts w:ascii="Calibri" w:hAnsi="Calibri"/>
          <w:bCs/>
        </w:rPr>
        <w:t>two</w:t>
      </w:r>
      <w:r w:rsidR="00E262EC" w:rsidRPr="00937BAE">
        <w:rPr>
          <w:rFonts w:ascii="Calibri" w:hAnsi="Calibri"/>
          <w:bCs/>
        </w:rPr>
        <w:t xml:space="preserve"> </w:t>
      </w:r>
      <w:r w:rsidRPr="00937BAE">
        <w:rPr>
          <w:rFonts w:ascii="Calibri" w:hAnsi="Calibri"/>
          <w:bCs/>
        </w:rPr>
        <w:t>technical working group</w:t>
      </w:r>
      <w:r w:rsidR="00E262EC">
        <w:rPr>
          <w:rFonts w:ascii="Calibri" w:hAnsi="Calibri"/>
          <w:bCs/>
        </w:rPr>
        <w:t>s</w:t>
      </w:r>
      <w:r w:rsidRPr="00937BAE">
        <w:rPr>
          <w:rFonts w:ascii="Calibri" w:hAnsi="Calibri"/>
          <w:bCs/>
        </w:rPr>
        <w:t xml:space="preserve"> (TWG)</w:t>
      </w:r>
      <w:r w:rsidR="007B7513">
        <w:rPr>
          <w:rFonts w:ascii="Calibri" w:hAnsi="Calibri"/>
          <w:bCs/>
        </w:rPr>
        <w:t xml:space="preserve"> one with substantial </w:t>
      </w:r>
      <w:r w:rsidR="00E82B68">
        <w:rPr>
          <w:rFonts w:ascii="Calibri" w:hAnsi="Calibri"/>
          <w:bCs/>
        </w:rPr>
        <w:t xml:space="preserve">knowledge of </w:t>
      </w:r>
      <w:r w:rsidRPr="00937BAE">
        <w:rPr>
          <w:rFonts w:ascii="Calibri" w:hAnsi="Calibri"/>
          <w:bCs/>
        </w:rPr>
        <w:t xml:space="preserve">disability </w:t>
      </w:r>
      <w:r w:rsidR="00E82B68">
        <w:rPr>
          <w:rFonts w:ascii="Calibri" w:hAnsi="Calibri"/>
          <w:bCs/>
        </w:rPr>
        <w:t xml:space="preserve">issues </w:t>
      </w:r>
      <w:r w:rsidRPr="00937BAE">
        <w:rPr>
          <w:rFonts w:ascii="Calibri" w:hAnsi="Calibri"/>
          <w:bCs/>
        </w:rPr>
        <w:t>and employment data</w:t>
      </w:r>
      <w:r w:rsidR="007B7513">
        <w:rPr>
          <w:rFonts w:ascii="Calibri" w:hAnsi="Calibri"/>
          <w:bCs/>
        </w:rPr>
        <w:t xml:space="preserve"> and another with technical expertise in the study methodology</w:t>
      </w:r>
      <w:proofErr w:type="gramStart"/>
      <w:r w:rsidRPr="00937BAE">
        <w:rPr>
          <w:rFonts w:ascii="Calibri" w:hAnsi="Calibri"/>
          <w:bCs/>
        </w:rPr>
        <w:t xml:space="preserve">. </w:t>
      </w:r>
      <w:proofErr w:type="gramEnd"/>
      <w:r w:rsidRPr="00937BAE">
        <w:rPr>
          <w:rFonts w:ascii="Calibri" w:hAnsi="Calibri"/>
          <w:bCs/>
        </w:rPr>
        <w:t>DOL staff from the agencies listed, as well as TWG members, provide</w:t>
      </w:r>
      <w:r>
        <w:rPr>
          <w:rFonts w:ascii="Calibri" w:hAnsi="Calibri"/>
          <w:bCs/>
        </w:rPr>
        <w:t>d</w:t>
      </w:r>
      <w:r w:rsidRPr="00937BAE">
        <w:rPr>
          <w:rFonts w:ascii="Calibri" w:hAnsi="Calibri"/>
          <w:bCs/>
        </w:rPr>
        <w:t xml:space="preserve"> informed views on</w:t>
      </w:r>
      <w:r w:rsidR="00E82B68">
        <w:rPr>
          <w:rFonts w:ascii="Calibri" w:hAnsi="Calibri"/>
          <w:bCs/>
        </w:rPr>
        <w:t xml:space="preserve"> </w:t>
      </w:r>
      <w:r w:rsidRPr="00937BAE">
        <w:rPr>
          <w:rFonts w:ascii="Calibri" w:hAnsi="Calibri"/>
          <w:bCs/>
        </w:rPr>
        <w:t>the availability of data, frequency of collection, the clarity of instructions and recordkeeping, disclosure, or reporting format (if any), and on the data elements to be recorded, disclosed, and reported.</w:t>
      </w:r>
    </w:p>
    <w:p w14:paraId="76CA0761" w14:textId="77777777" w:rsidR="000B3814" w:rsidRDefault="000B3814" w:rsidP="00FB2C9A">
      <w:pPr>
        <w:keepNext/>
        <w:keepLines/>
        <w:tabs>
          <w:tab w:val="left" w:pos="720"/>
        </w:tabs>
        <w:jc w:val="both"/>
        <w:outlineLvl w:val="3"/>
        <w:rPr>
          <w:rFonts w:ascii="Calibri" w:hAnsi="Calibri"/>
          <w:bCs/>
          <w:iCs/>
          <w:szCs w:val="22"/>
        </w:rPr>
      </w:pPr>
    </w:p>
    <w:p w14:paraId="3F8A0707" w14:textId="77777777" w:rsidR="00FB2C9A" w:rsidRDefault="009B3E2A" w:rsidP="00FB2C9A">
      <w:pPr>
        <w:keepNext/>
        <w:keepLines/>
        <w:tabs>
          <w:tab w:val="left" w:pos="720"/>
        </w:tabs>
        <w:jc w:val="both"/>
        <w:outlineLvl w:val="3"/>
        <w:rPr>
          <w:rFonts w:ascii="Calibri" w:hAnsi="Calibri"/>
          <w:bCs/>
          <w:iCs/>
          <w:szCs w:val="22"/>
        </w:rPr>
      </w:pPr>
      <w:r>
        <w:rPr>
          <w:rFonts w:ascii="Calibri" w:hAnsi="Calibri"/>
          <w:bCs/>
          <w:iCs/>
          <w:szCs w:val="22"/>
        </w:rPr>
        <w:t>Notification of this survey was</w:t>
      </w:r>
      <w:r w:rsidR="00FB2C9A" w:rsidRPr="00EE3D91">
        <w:rPr>
          <w:rFonts w:ascii="Calibri" w:hAnsi="Calibri"/>
          <w:bCs/>
          <w:iCs/>
          <w:szCs w:val="22"/>
        </w:rPr>
        <w:t xml:space="preserve"> publis</w:t>
      </w:r>
      <w:r w:rsidR="00FB2C9A">
        <w:rPr>
          <w:rFonts w:ascii="Calibri" w:hAnsi="Calibri"/>
          <w:bCs/>
          <w:iCs/>
          <w:szCs w:val="22"/>
        </w:rPr>
        <w:t xml:space="preserve">hed in </w:t>
      </w:r>
      <w:r w:rsidR="00FB2C9A" w:rsidRPr="009B3E2A">
        <w:rPr>
          <w:rFonts w:ascii="Calibri" w:hAnsi="Calibri"/>
          <w:bCs/>
          <w:iCs/>
          <w:szCs w:val="22"/>
        </w:rPr>
        <w:t>the Federal Register</w:t>
      </w:r>
      <w:r>
        <w:rPr>
          <w:rFonts w:ascii="Calibri" w:hAnsi="Calibri"/>
          <w:bCs/>
          <w:iCs/>
          <w:szCs w:val="22"/>
        </w:rPr>
        <w:t>,</w:t>
      </w:r>
      <w:r w:rsidR="00FB2C9A" w:rsidRPr="009B3E2A">
        <w:rPr>
          <w:rFonts w:ascii="Calibri" w:hAnsi="Calibri"/>
          <w:bCs/>
          <w:iCs/>
          <w:szCs w:val="22"/>
        </w:rPr>
        <w:t xml:space="preserve"> </w:t>
      </w:r>
      <w:r w:rsidR="00FB2C9A">
        <w:rPr>
          <w:rFonts w:ascii="Calibri" w:hAnsi="Calibri"/>
          <w:bCs/>
          <w:iCs/>
          <w:szCs w:val="22"/>
        </w:rPr>
        <w:t>Vol.</w:t>
      </w:r>
      <w:r w:rsidR="00C75DB9">
        <w:rPr>
          <w:rFonts w:ascii="Calibri" w:hAnsi="Calibri"/>
          <w:bCs/>
          <w:iCs/>
          <w:szCs w:val="22"/>
        </w:rPr>
        <w:t xml:space="preserve"> </w:t>
      </w:r>
      <w:r w:rsidR="003C4F8A">
        <w:rPr>
          <w:rFonts w:ascii="Calibri" w:hAnsi="Calibri"/>
          <w:bCs/>
          <w:iCs/>
          <w:szCs w:val="22"/>
        </w:rPr>
        <w:t>78</w:t>
      </w:r>
      <w:r w:rsidR="00FB2C9A">
        <w:rPr>
          <w:rFonts w:ascii="Calibri" w:hAnsi="Calibri"/>
          <w:bCs/>
          <w:iCs/>
          <w:szCs w:val="22"/>
        </w:rPr>
        <w:t xml:space="preserve">, </w:t>
      </w:r>
      <w:r>
        <w:rPr>
          <w:rFonts w:ascii="Calibri" w:hAnsi="Calibri"/>
          <w:bCs/>
          <w:iCs/>
          <w:szCs w:val="22"/>
        </w:rPr>
        <w:t>No.</w:t>
      </w:r>
      <w:r w:rsidR="00FB2C9A">
        <w:rPr>
          <w:rFonts w:ascii="Calibri" w:hAnsi="Calibri"/>
          <w:bCs/>
          <w:iCs/>
          <w:szCs w:val="22"/>
        </w:rPr>
        <w:t xml:space="preserve"> </w:t>
      </w:r>
      <w:r w:rsidR="003C4F8A">
        <w:rPr>
          <w:rFonts w:ascii="Calibri" w:hAnsi="Calibri"/>
          <w:bCs/>
          <w:iCs/>
          <w:szCs w:val="22"/>
        </w:rPr>
        <w:t>172</w:t>
      </w:r>
      <w:r>
        <w:rPr>
          <w:rFonts w:ascii="Calibri" w:hAnsi="Calibri"/>
          <w:bCs/>
          <w:iCs/>
          <w:szCs w:val="22"/>
        </w:rPr>
        <w:t>,</w:t>
      </w:r>
      <w:r w:rsidR="00FB2C9A" w:rsidRPr="00EE3D91">
        <w:rPr>
          <w:rFonts w:ascii="Calibri" w:hAnsi="Calibri"/>
          <w:bCs/>
          <w:iCs/>
          <w:szCs w:val="22"/>
        </w:rPr>
        <w:t xml:space="preserve"> </w:t>
      </w:r>
      <w:r>
        <w:rPr>
          <w:rFonts w:ascii="Calibri" w:hAnsi="Calibri"/>
          <w:bCs/>
          <w:iCs/>
          <w:szCs w:val="22"/>
        </w:rPr>
        <w:t xml:space="preserve">on </w:t>
      </w:r>
      <w:r w:rsidR="003C4F8A">
        <w:rPr>
          <w:rFonts w:ascii="Calibri" w:hAnsi="Calibri"/>
          <w:bCs/>
          <w:iCs/>
          <w:szCs w:val="22"/>
        </w:rPr>
        <w:t>Thursday</w:t>
      </w:r>
      <w:r>
        <w:rPr>
          <w:rFonts w:ascii="Calibri" w:hAnsi="Calibri"/>
          <w:bCs/>
          <w:iCs/>
          <w:szCs w:val="22"/>
        </w:rPr>
        <w:t xml:space="preserve">, </w:t>
      </w:r>
      <w:r w:rsidR="003C4F8A">
        <w:rPr>
          <w:rFonts w:ascii="Calibri" w:hAnsi="Calibri"/>
          <w:bCs/>
          <w:iCs/>
          <w:szCs w:val="22"/>
        </w:rPr>
        <w:t>September 5, 2013</w:t>
      </w:r>
      <w:r w:rsidRPr="002213B2">
        <w:rPr>
          <w:rFonts w:ascii="Calibri" w:hAnsi="Calibri"/>
          <w:bCs/>
          <w:iCs/>
          <w:szCs w:val="22"/>
        </w:rPr>
        <w:t xml:space="preserve">: pp. </w:t>
      </w:r>
      <w:r w:rsidR="003C4F8A" w:rsidRPr="002213B2">
        <w:rPr>
          <w:rFonts w:ascii="Calibri" w:hAnsi="Calibri"/>
          <w:bCs/>
          <w:iCs/>
          <w:szCs w:val="22"/>
        </w:rPr>
        <w:t>54679-54680</w:t>
      </w:r>
      <w:r w:rsidRPr="002213B2">
        <w:rPr>
          <w:rFonts w:ascii="Calibri" w:hAnsi="Calibri"/>
          <w:bCs/>
          <w:iCs/>
          <w:szCs w:val="22"/>
        </w:rPr>
        <w:t>, a</w:t>
      </w:r>
      <w:r>
        <w:rPr>
          <w:rFonts w:ascii="Calibri" w:hAnsi="Calibri"/>
          <w:bCs/>
          <w:iCs/>
          <w:szCs w:val="22"/>
        </w:rPr>
        <w:t xml:space="preserve"> copy of which is </w:t>
      </w:r>
      <w:r w:rsidR="009F0ABE">
        <w:rPr>
          <w:rFonts w:ascii="Calibri" w:hAnsi="Calibri"/>
          <w:bCs/>
          <w:iCs/>
          <w:szCs w:val="22"/>
        </w:rPr>
        <w:t xml:space="preserve">provided </w:t>
      </w:r>
      <w:r>
        <w:rPr>
          <w:rFonts w:ascii="Calibri" w:hAnsi="Calibri"/>
          <w:bCs/>
          <w:iCs/>
          <w:szCs w:val="22"/>
        </w:rPr>
        <w:t xml:space="preserve">in </w:t>
      </w:r>
      <w:r w:rsidRPr="002213B2">
        <w:rPr>
          <w:rFonts w:ascii="Calibri" w:hAnsi="Calibri"/>
          <w:bCs/>
          <w:iCs/>
          <w:szCs w:val="22"/>
        </w:rPr>
        <w:t xml:space="preserve">Attachment </w:t>
      </w:r>
      <w:r w:rsidR="0053002F" w:rsidRPr="002213B2">
        <w:rPr>
          <w:rFonts w:ascii="Calibri" w:hAnsi="Calibri"/>
          <w:bCs/>
          <w:iCs/>
          <w:szCs w:val="22"/>
        </w:rPr>
        <w:t>B</w:t>
      </w:r>
      <w:r w:rsidRPr="003C4F8A">
        <w:rPr>
          <w:rFonts w:ascii="Calibri" w:hAnsi="Calibri"/>
          <w:bCs/>
          <w:iCs/>
          <w:szCs w:val="22"/>
        </w:rPr>
        <w:t>.</w:t>
      </w:r>
      <w:r>
        <w:rPr>
          <w:rFonts w:ascii="Calibri" w:hAnsi="Calibri"/>
          <w:bCs/>
          <w:iCs/>
          <w:szCs w:val="22"/>
        </w:rPr>
        <w:t xml:space="preserve"> </w:t>
      </w:r>
      <w:r w:rsidR="00E82B68">
        <w:rPr>
          <w:rFonts w:ascii="Calibri" w:hAnsi="Calibri"/>
          <w:bCs/>
          <w:iCs/>
          <w:szCs w:val="22"/>
        </w:rPr>
        <w:t xml:space="preserve"> </w:t>
      </w:r>
      <w:r>
        <w:rPr>
          <w:rFonts w:ascii="Calibri" w:hAnsi="Calibri"/>
          <w:bCs/>
          <w:iCs/>
          <w:szCs w:val="22"/>
        </w:rPr>
        <w:t xml:space="preserve">Readers were given 60 days from the date of publication to submit comments.  </w:t>
      </w:r>
      <w:r w:rsidR="00C55D82">
        <w:rPr>
          <w:rFonts w:ascii="Calibri" w:hAnsi="Calibri"/>
          <w:bCs/>
          <w:iCs/>
          <w:szCs w:val="22"/>
        </w:rPr>
        <w:t xml:space="preserve">No comments were </w:t>
      </w:r>
      <w:r w:rsidR="000D7894">
        <w:rPr>
          <w:rFonts w:ascii="Calibri" w:hAnsi="Calibri"/>
          <w:bCs/>
          <w:iCs/>
          <w:szCs w:val="22"/>
        </w:rPr>
        <w:t>received</w:t>
      </w:r>
      <w:r w:rsidR="00C55D82">
        <w:rPr>
          <w:rFonts w:ascii="Calibri" w:hAnsi="Calibri"/>
          <w:bCs/>
          <w:iCs/>
          <w:szCs w:val="22"/>
        </w:rPr>
        <w:t>.</w:t>
      </w:r>
    </w:p>
    <w:p w14:paraId="2D3C7BE0" w14:textId="77777777" w:rsidR="00FB2C9A" w:rsidRDefault="00FB2C9A" w:rsidP="00EE3D91">
      <w:pPr>
        <w:keepNext/>
        <w:keepLines/>
        <w:tabs>
          <w:tab w:val="left" w:pos="720"/>
        </w:tabs>
        <w:jc w:val="both"/>
        <w:outlineLvl w:val="3"/>
        <w:rPr>
          <w:rFonts w:ascii="Calibri" w:hAnsi="Calibri" w:cs="Calibri"/>
          <w:szCs w:val="22"/>
        </w:rPr>
      </w:pPr>
    </w:p>
    <w:p w14:paraId="0468FC2C" w14:textId="77777777" w:rsidR="00133B17" w:rsidRPr="006A7205" w:rsidRDefault="00133B17" w:rsidP="006A7205">
      <w:pPr>
        <w:pStyle w:val="Heading2"/>
      </w:pPr>
      <w:bookmarkStart w:id="27" w:name="_Toc306891242"/>
      <w:bookmarkStart w:id="28" w:name="_Toc368661815"/>
      <w:bookmarkStart w:id="29" w:name="_Toc235958543"/>
      <w:bookmarkEnd w:id="26"/>
      <w:r w:rsidRPr="006A7205">
        <w:t>9.</w:t>
      </w:r>
      <w:r w:rsidRPr="006A7205">
        <w:tab/>
        <w:t>Payments/Gifts to Respondents</w:t>
      </w:r>
      <w:bookmarkEnd w:id="27"/>
      <w:bookmarkEnd w:id="28"/>
    </w:p>
    <w:p w14:paraId="4A9ED583" w14:textId="77777777" w:rsidR="00133B17" w:rsidRPr="00F23A5F" w:rsidRDefault="00133B17" w:rsidP="003F0A8A">
      <w:pPr>
        <w:pStyle w:val="Heading2"/>
        <w:contextualSpacing/>
        <w:rPr>
          <w:bCs w:val="0"/>
          <w:i/>
          <w:sz w:val="24"/>
          <w:szCs w:val="24"/>
        </w:rPr>
      </w:pPr>
      <w:bookmarkStart w:id="30" w:name="_Toc235958544"/>
      <w:bookmarkEnd w:id="29"/>
    </w:p>
    <w:p w14:paraId="4A71DEE7" w14:textId="00CF2B45" w:rsidR="001737C7" w:rsidRDefault="001737C7" w:rsidP="00E82B68">
      <w:pPr>
        <w:jc w:val="both"/>
        <w:rPr>
          <w:rFonts w:ascii="Calibri" w:hAnsi="Calibri" w:cs="Calibri"/>
          <w:szCs w:val="22"/>
        </w:rPr>
      </w:pPr>
      <w:r>
        <w:rPr>
          <w:rFonts w:ascii="Calibri" w:hAnsi="Calibri" w:cs="Calibri"/>
          <w:szCs w:val="22"/>
        </w:rPr>
        <w:t>Focus group respondents will be provided with a $</w:t>
      </w:r>
      <w:r w:rsidR="00BB205A">
        <w:rPr>
          <w:rFonts w:ascii="Calibri" w:hAnsi="Calibri" w:cs="Calibri"/>
          <w:szCs w:val="22"/>
        </w:rPr>
        <w:t>40</w:t>
      </w:r>
      <w:r>
        <w:rPr>
          <w:rFonts w:ascii="Calibri" w:hAnsi="Calibri" w:cs="Calibri"/>
          <w:szCs w:val="22"/>
        </w:rPr>
        <w:t>.00 gift card as an incentive for participation</w:t>
      </w:r>
      <w:proofErr w:type="gramStart"/>
      <w:r>
        <w:rPr>
          <w:rFonts w:ascii="Calibri" w:hAnsi="Calibri" w:cs="Calibri"/>
          <w:szCs w:val="22"/>
        </w:rPr>
        <w:t xml:space="preserve">. </w:t>
      </w:r>
      <w:proofErr w:type="gramEnd"/>
      <w:r w:rsidR="005D7C83">
        <w:rPr>
          <w:rFonts w:ascii="Calibri" w:hAnsi="Calibri" w:cs="Calibri"/>
          <w:szCs w:val="22"/>
        </w:rPr>
        <w:t xml:space="preserve">Total cost for the incentives is $3,600 (90 focus group participants x $40 = $3,600).  </w:t>
      </w:r>
      <w:r>
        <w:rPr>
          <w:rFonts w:ascii="Calibri" w:hAnsi="Calibri" w:cs="Calibri"/>
          <w:szCs w:val="22"/>
        </w:rPr>
        <w:t>Incentives are necessary (</w:t>
      </w:r>
      <w:proofErr w:type="spellStart"/>
      <w:r>
        <w:rPr>
          <w:rFonts w:ascii="Calibri" w:hAnsi="Calibri" w:cs="Calibri"/>
          <w:szCs w:val="22"/>
        </w:rPr>
        <w:t>Kreuger</w:t>
      </w:r>
      <w:proofErr w:type="spellEnd"/>
      <w:r>
        <w:rPr>
          <w:rFonts w:ascii="Calibri" w:hAnsi="Calibri" w:cs="Calibri"/>
          <w:szCs w:val="22"/>
        </w:rPr>
        <w:t>, 1994; 2009), due to the unique contribution</w:t>
      </w:r>
      <w:r w:rsidR="00E82B68">
        <w:rPr>
          <w:rFonts w:ascii="Calibri" w:hAnsi="Calibri" w:cs="Calibri"/>
          <w:szCs w:val="22"/>
        </w:rPr>
        <w:t xml:space="preserve"> </w:t>
      </w:r>
      <w:r>
        <w:rPr>
          <w:rFonts w:ascii="Calibri" w:hAnsi="Calibri" w:cs="Calibri"/>
          <w:szCs w:val="22"/>
        </w:rPr>
        <w:t>required of the participant.</w:t>
      </w:r>
      <w:r>
        <w:rPr>
          <w:rStyle w:val="FootnoteReference"/>
          <w:rFonts w:ascii="Calibri" w:hAnsi="Calibri"/>
          <w:szCs w:val="22"/>
        </w:rPr>
        <w:footnoteReference w:id="6"/>
      </w:r>
      <w:r>
        <w:rPr>
          <w:rFonts w:ascii="Calibri" w:hAnsi="Calibri" w:cs="Calibri"/>
          <w:szCs w:val="22"/>
        </w:rPr>
        <w:t xml:space="preserve"> </w:t>
      </w:r>
      <w:r w:rsidR="00E82B68">
        <w:rPr>
          <w:rFonts w:ascii="Calibri" w:hAnsi="Calibri" w:cs="Calibri"/>
          <w:szCs w:val="22"/>
        </w:rPr>
        <w:t xml:space="preserve"> </w:t>
      </w:r>
      <w:r>
        <w:rPr>
          <w:rFonts w:ascii="Calibri" w:hAnsi="Calibri" w:cs="Calibri"/>
          <w:szCs w:val="22"/>
        </w:rPr>
        <w:t>Unlike interviews or surveys in which participants typically respond to questions in their own locale (home or work) and according to their own schedule, focus groups usually ask that participants come to a separate location on a set schedule</w:t>
      </w:r>
      <w:proofErr w:type="gramStart"/>
      <w:r>
        <w:rPr>
          <w:rFonts w:ascii="Calibri" w:hAnsi="Calibri" w:cs="Calibri"/>
          <w:szCs w:val="22"/>
        </w:rPr>
        <w:t>. Additionally, it has been our experience that providing an incentive dramatically increases participation rates.</w:t>
      </w:r>
      <w:proofErr w:type="gramEnd"/>
      <w:r>
        <w:rPr>
          <w:rFonts w:ascii="Calibri" w:hAnsi="Calibri" w:cs="Calibri"/>
          <w:szCs w:val="22"/>
        </w:rPr>
        <w:t xml:space="preserve">  While there is no formal research documenting this in focus groups </w:t>
      </w:r>
      <w:r>
        <w:rPr>
          <w:rFonts w:ascii="Calibri" w:hAnsi="Calibri" w:cs="Calibri"/>
          <w:szCs w:val="22"/>
        </w:rPr>
        <w:lastRenderedPageBreak/>
        <w:t>(arguably because it is difficult to even assemble a focus group without incentives), a systematic review of studies that focused on the effect of incentives on survey research found that</w:t>
      </w:r>
      <w:r w:rsidR="00D67605">
        <w:rPr>
          <w:rFonts w:ascii="Calibri" w:hAnsi="Calibri" w:cs="Calibri"/>
          <w:szCs w:val="22"/>
        </w:rPr>
        <w:t>,</w:t>
      </w:r>
      <w:r>
        <w:rPr>
          <w:rFonts w:ascii="Calibri" w:hAnsi="Calibri" w:cs="Calibri"/>
          <w:szCs w:val="22"/>
        </w:rPr>
        <w:t xml:space="preserve"> on average, incentives </w:t>
      </w:r>
      <w:r>
        <w:rPr>
          <w:rFonts w:ascii="Calibri" w:hAnsi="Calibri" w:cs="Calibri"/>
          <w:i/>
          <w:szCs w:val="22"/>
        </w:rPr>
        <w:t>doubled</w:t>
      </w:r>
      <w:r>
        <w:rPr>
          <w:rFonts w:ascii="Calibri" w:hAnsi="Calibri" w:cs="Calibri"/>
          <w:szCs w:val="22"/>
        </w:rPr>
        <w:t xml:space="preserve"> response rates</w:t>
      </w:r>
      <w:r>
        <w:rPr>
          <w:rStyle w:val="FootnoteReference"/>
          <w:rFonts w:ascii="Calibri" w:hAnsi="Calibri"/>
          <w:szCs w:val="22"/>
        </w:rPr>
        <w:footnoteReference w:id="7"/>
      </w:r>
      <w:r>
        <w:rPr>
          <w:rFonts w:ascii="Calibri" w:hAnsi="Calibri" w:cs="Calibri"/>
          <w:szCs w:val="22"/>
        </w:rPr>
        <w:t>.  Participants in this study’s focus groups are unlikely to have an internal motivation to participate</w:t>
      </w:r>
      <w:r w:rsidR="005D7C83">
        <w:rPr>
          <w:rFonts w:ascii="Calibri" w:hAnsi="Calibri" w:cs="Calibri"/>
          <w:szCs w:val="22"/>
        </w:rPr>
        <w:t xml:space="preserve"> due to the potential challenges associated with attendance</w:t>
      </w:r>
      <w:proofErr w:type="gramStart"/>
      <w:r>
        <w:rPr>
          <w:rFonts w:ascii="Calibri" w:hAnsi="Calibri" w:cs="Calibri"/>
          <w:szCs w:val="22"/>
        </w:rPr>
        <w:t xml:space="preserve">. </w:t>
      </w:r>
      <w:proofErr w:type="gramEnd"/>
      <w:r>
        <w:rPr>
          <w:rFonts w:ascii="Calibri" w:hAnsi="Calibri" w:cs="Calibri"/>
          <w:szCs w:val="22"/>
        </w:rPr>
        <w:t>For all of the reasons above, we believe that a gift is critical to ensuring adequate participation</w:t>
      </w:r>
      <w:proofErr w:type="gramStart"/>
      <w:r>
        <w:rPr>
          <w:rFonts w:ascii="Calibri" w:hAnsi="Calibri" w:cs="Calibri"/>
          <w:szCs w:val="22"/>
        </w:rPr>
        <w:t xml:space="preserve">. </w:t>
      </w:r>
      <w:proofErr w:type="gramEnd"/>
      <w:r>
        <w:rPr>
          <w:rFonts w:ascii="Calibri" w:hAnsi="Calibri" w:cs="Calibri"/>
          <w:szCs w:val="22"/>
        </w:rPr>
        <w:t xml:space="preserve">Our experience is in accordance with findings from </w:t>
      </w:r>
      <w:proofErr w:type="spellStart"/>
      <w:r>
        <w:rPr>
          <w:rFonts w:ascii="Calibri" w:hAnsi="Calibri" w:cs="Calibri"/>
          <w:szCs w:val="22"/>
        </w:rPr>
        <w:t>Davern</w:t>
      </w:r>
      <w:proofErr w:type="spellEnd"/>
      <w:r>
        <w:rPr>
          <w:rFonts w:ascii="Calibri" w:hAnsi="Calibri" w:cs="Calibri"/>
          <w:szCs w:val="22"/>
        </w:rPr>
        <w:t>, Rockwood, Sherrod &amp; Campbell (2003)</w:t>
      </w:r>
      <w:r>
        <w:rPr>
          <w:rStyle w:val="FootnoteReference"/>
          <w:rFonts w:ascii="Calibri" w:hAnsi="Calibri"/>
          <w:szCs w:val="22"/>
        </w:rPr>
        <w:footnoteReference w:id="8"/>
      </w:r>
      <w:r>
        <w:rPr>
          <w:rFonts w:ascii="Calibri" w:hAnsi="Calibri" w:cs="Calibri"/>
          <w:szCs w:val="22"/>
        </w:rPr>
        <w:t xml:space="preserve"> that showed no correlation between incentives/gifts and data quality (either positive or negative)</w:t>
      </w:r>
      <w:proofErr w:type="gramStart"/>
      <w:r>
        <w:rPr>
          <w:rFonts w:ascii="Calibri" w:hAnsi="Calibri" w:cs="Calibri"/>
          <w:szCs w:val="22"/>
        </w:rPr>
        <w:t xml:space="preserve">. </w:t>
      </w:r>
      <w:proofErr w:type="gramEnd"/>
      <w:r>
        <w:rPr>
          <w:rFonts w:ascii="Calibri" w:hAnsi="Calibri" w:cs="Calibri"/>
          <w:szCs w:val="22"/>
        </w:rPr>
        <w:t>Therefore, we believe that the $</w:t>
      </w:r>
      <w:r w:rsidR="00BB205A">
        <w:rPr>
          <w:rFonts w:ascii="Calibri" w:hAnsi="Calibri" w:cs="Calibri"/>
          <w:szCs w:val="22"/>
        </w:rPr>
        <w:t>40</w:t>
      </w:r>
      <w:r>
        <w:rPr>
          <w:rFonts w:ascii="Calibri" w:hAnsi="Calibri" w:cs="Calibri"/>
          <w:szCs w:val="22"/>
        </w:rPr>
        <w:t>.00 gift will</w:t>
      </w:r>
      <w:r w:rsidR="00D67605">
        <w:rPr>
          <w:rFonts w:ascii="Calibri" w:hAnsi="Calibri" w:cs="Calibri"/>
          <w:szCs w:val="22"/>
        </w:rPr>
        <w:t xml:space="preserve"> not</w:t>
      </w:r>
      <w:r>
        <w:rPr>
          <w:rFonts w:ascii="Calibri" w:hAnsi="Calibri" w:cs="Calibri"/>
          <w:szCs w:val="22"/>
        </w:rPr>
        <w:t xml:space="preserve"> influence </w:t>
      </w:r>
      <w:r w:rsidR="00D67605">
        <w:rPr>
          <w:rFonts w:ascii="Calibri" w:hAnsi="Calibri" w:cs="Calibri"/>
          <w:szCs w:val="22"/>
        </w:rPr>
        <w:t xml:space="preserve">the </w:t>
      </w:r>
      <w:r>
        <w:rPr>
          <w:rFonts w:ascii="Calibri" w:hAnsi="Calibri" w:cs="Calibri"/>
          <w:szCs w:val="22"/>
        </w:rPr>
        <w:t>participants’ responses to focus group questions</w:t>
      </w:r>
      <w:r w:rsidR="00D67605">
        <w:rPr>
          <w:rFonts w:ascii="Calibri" w:hAnsi="Calibri" w:cs="Calibri"/>
          <w:szCs w:val="22"/>
        </w:rPr>
        <w:t xml:space="preserve"> in any way</w:t>
      </w:r>
      <w:r>
        <w:rPr>
          <w:rFonts w:ascii="Calibri" w:hAnsi="Calibri" w:cs="Calibri"/>
          <w:szCs w:val="22"/>
        </w:rPr>
        <w:t xml:space="preserve">.  </w:t>
      </w:r>
    </w:p>
    <w:p w14:paraId="0D81155E" w14:textId="77777777" w:rsidR="001737C7" w:rsidRPr="004705DD" w:rsidRDefault="001737C7" w:rsidP="004705DD"/>
    <w:p w14:paraId="2C1D7BA2" w14:textId="77777777" w:rsidR="00133B17" w:rsidRPr="006A7205" w:rsidRDefault="00133B17" w:rsidP="006A7205">
      <w:pPr>
        <w:pStyle w:val="Heading2"/>
      </w:pPr>
      <w:bookmarkStart w:id="31" w:name="_Toc306891243"/>
      <w:bookmarkStart w:id="32" w:name="_Toc368661816"/>
      <w:r w:rsidRPr="006A7205">
        <w:t>10.</w:t>
      </w:r>
      <w:r w:rsidRPr="006A7205">
        <w:tab/>
        <w:t xml:space="preserve">Assurance of </w:t>
      </w:r>
      <w:bookmarkEnd w:id="30"/>
      <w:bookmarkEnd w:id="31"/>
      <w:r w:rsidR="006C47A6">
        <w:t>Privacy</w:t>
      </w:r>
      <w:bookmarkEnd w:id="32"/>
    </w:p>
    <w:p w14:paraId="021CD072" w14:textId="77777777" w:rsidR="00133B17" w:rsidRDefault="00133B17" w:rsidP="00A40407">
      <w:pPr>
        <w:widowControl w:val="0"/>
        <w:autoSpaceDE w:val="0"/>
        <w:autoSpaceDN w:val="0"/>
        <w:adjustRightInd w:val="0"/>
        <w:jc w:val="both"/>
        <w:rPr>
          <w:rFonts w:ascii="Calibri" w:hAnsi="Calibri" w:cs="Arial"/>
          <w:szCs w:val="26"/>
        </w:rPr>
      </w:pPr>
    </w:p>
    <w:p w14:paraId="267549AE" w14:textId="77777777" w:rsidR="000B3814" w:rsidRDefault="000B3814" w:rsidP="00587C43">
      <w:pPr>
        <w:autoSpaceDE w:val="0"/>
        <w:autoSpaceDN w:val="0"/>
        <w:adjustRightInd w:val="0"/>
        <w:contextualSpacing/>
        <w:jc w:val="both"/>
        <w:rPr>
          <w:rFonts w:ascii="Calibri" w:hAnsi="Calibri" w:cs="Arial"/>
          <w:szCs w:val="26"/>
        </w:rPr>
      </w:pPr>
      <w:r w:rsidRPr="00587C43">
        <w:rPr>
          <w:rFonts w:ascii="Calibri" w:hAnsi="Calibri" w:cs="Arial"/>
          <w:szCs w:val="26"/>
        </w:rPr>
        <w:t xml:space="preserve">The surveyed AJC directors will be assured that their responses will be kept private </w:t>
      </w:r>
      <w:r w:rsidR="00E95902" w:rsidRPr="00587C43">
        <w:rPr>
          <w:rFonts w:ascii="Calibri" w:hAnsi="Calibri" w:cs="Arial"/>
          <w:szCs w:val="26"/>
        </w:rPr>
        <w:t xml:space="preserve">to the extent permitted by </w:t>
      </w:r>
      <w:r w:rsidRPr="00587C43">
        <w:rPr>
          <w:rFonts w:ascii="Calibri" w:hAnsi="Calibri" w:cs="Arial"/>
          <w:szCs w:val="26"/>
        </w:rPr>
        <w:t>law.</w:t>
      </w:r>
      <w:r w:rsidRPr="00A40407">
        <w:rPr>
          <w:rFonts w:ascii="Calibri" w:hAnsi="Calibri" w:cs="Arial"/>
          <w:szCs w:val="26"/>
        </w:rPr>
        <w:t xml:space="preserve">  </w:t>
      </w:r>
      <w:r>
        <w:rPr>
          <w:rFonts w:ascii="Calibri" w:hAnsi="Calibri" w:cs="Arial"/>
          <w:szCs w:val="26"/>
        </w:rPr>
        <w:t>S</w:t>
      </w:r>
      <w:r w:rsidRPr="00A40407">
        <w:rPr>
          <w:rFonts w:ascii="Calibri" w:hAnsi="Calibri" w:cs="Arial"/>
          <w:szCs w:val="26"/>
        </w:rPr>
        <w:t xml:space="preserve">urvey data will be stored on </w:t>
      </w:r>
      <w:r w:rsidR="00F23A5F">
        <w:rPr>
          <w:rFonts w:ascii="Calibri" w:hAnsi="Calibri" w:cs="Arial"/>
          <w:szCs w:val="26"/>
        </w:rPr>
        <w:t>the</w:t>
      </w:r>
      <w:r w:rsidRPr="00A40407">
        <w:rPr>
          <w:rFonts w:ascii="Calibri" w:hAnsi="Calibri" w:cs="Arial"/>
          <w:szCs w:val="26"/>
        </w:rPr>
        <w:t xml:space="preserve"> evaluation contractor’s server that is protected by a firewall that monitors and evaluates all attempted connections from the Internet. </w:t>
      </w:r>
      <w:r>
        <w:rPr>
          <w:rFonts w:ascii="Calibri" w:hAnsi="Calibri" w:cs="Arial"/>
          <w:szCs w:val="26"/>
        </w:rPr>
        <w:t xml:space="preserve"> Personal information (name, </w:t>
      </w:r>
      <w:r w:rsidRPr="00A40407">
        <w:rPr>
          <w:rFonts w:ascii="Calibri" w:hAnsi="Calibri" w:cs="Arial"/>
          <w:szCs w:val="26"/>
        </w:rPr>
        <w:t>telephone number</w:t>
      </w:r>
      <w:r>
        <w:rPr>
          <w:rFonts w:ascii="Calibri" w:hAnsi="Calibri" w:cs="Arial"/>
          <w:szCs w:val="26"/>
        </w:rPr>
        <w:t>, and e-mail address</w:t>
      </w:r>
      <w:r w:rsidRPr="00A40407">
        <w:rPr>
          <w:rFonts w:ascii="Calibri" w:hAnsi="Calibri" w:cs="Arial"/>
          <w:szCs w:val="26"/>
        </w:rPr>
        <w:t xml:space="preserve">) on each survey </w:t>
      </w:r>
      <w:r>
        <w:rPr>
          <w:rFonts w:ascii="Calibri" w:hAnsi="Calibri" w:cs="Arial"/>
          <w:szCs w:val="26"/>
        </w:rPr>
        <w:t>response</w:t>
      </w:r>
      <w:r w:rsidRPr="00A40407">
        <w:rPr>
          <w:rFonts w:ascii="Calibri" w:hAnsi="Calibri" w:cs="Arial"/>
          <w:szCs w:val="26"/>
        </w:rPr>
        <w:t xml:space="preserve"> will be maintained in a separate data file apart from the survey data so that</w:t>
      </w:r>
      <w:r>
        <w:rPr>
          <w:rFonts w:ascii="Calibri" w:hAnsi="Calibri" w:cs="Arial"/>
          <w:szCs w:val="26"/>
        </w:rPr>
        <w:t xml:space="preserve"> individuals outside of the project team cannot link </w:t>
      </w:r>
      <w:r w:rsidRPr="00A40407">
        <w:rPr>
          <w:rFonts w:ascii="Calibri" w:hAnsi="Calibri" w:cs="Arial"/>
          <w:szCs w:val="26"/>
        </w:rPr>
        <w:t xml:space="preserve">particular responses to individual respondents.  Once the </w:t>
      </w:r>
      <w:r>
        <w:rPr>
          <w:rFonts w:ascii="Calibri" w:hAnsi="Calibri" w:cs="Arial"/>
          <w:szCs w:val="26"/>
        </w:rPr>
        <w:t>contract</w:t>
      </w:r>
      <w:r w:rsidRPr="00A40407">
        <w:rPr>
          <w:rFonts w:ascii="Calibri" w:hAnsi="Calibri" w:cs="Arial"/>
          <w:szCs w:val="26"/>
        </w:rPr>
        <w:t xml:space="preserve"> is completed, all </w:t>
      </w:r>
      <w:r>
        <w:rPr>
          <w:rFonts w:ascii="Calibri" w:hAnsi="Calibri" w:cs="Arial"/>
          <w:szCs w:val="26"/>
        </w:rPr>
        <w:t>sensitive</w:t>
      </w:r>
      <w:r w:rsidRPr="00A40407">
        <w:rPr>
          <w:rFonts w:ascii="Calibri" w:hAnsi="Calibri" w:cs="Arial"/>
          <w:szCs w:val="26"/>
        </w:rPr>
        <w:t xml:space="preserve"> data on each </w:t>
      </w:r>
      <w:r>
        <w:rPr>
          <w:rFonts w:ascii="Calibri" w:hAnsi="Calibri" w:cs="Arial"/>
          <w:szCs w:val="26"/>
        </w:rPr>
        <w:t xml:space="preserve">survey </w:t>
      </w:r>
      <w:r w:rsidRPr="00A40407">
        <w:rPr>
          <w:rFonts w:ascii="Calibri" w:hAnsi="Calibri" w:cs="Arial"/>
          <w:szCs w:val="26"/>
        </w:rPr>
        <w:t xml:space="preserve">respondent will be destroyed.  The entire survey database will be encrypted so that any data stored will be further protected.  Finally, access to any data with identifying information will be limited only to contractor staff directly working on the survey. </w:t>
      </w:r>
      <w:r>
        <w:rPr>
          <w:rFonts w:ascii="Calibri" w:hAnsi="Calibri" w:cs="Arial"/>
          <w:szCs w:val="26"/>
        </w:rPr>
        <w:t xml:space="preserve"> Survey</w:t>
      </w:r>
      <w:r w:rsidRPr="00A40407">
        <w:rPr>
          <w:rFonts w:ascii="Calibri" w:hAnsi="Calibri" w:cs="Arial"/>
          <w:szCs w:val="26"/>
        </w:rPr>
        <w:t xml:space="preserve"> findings </w:t>
      </w:r>
      <w:r>
        <w:rPr>
          <w:rFonts w:ascii="Calibri" w:hAnsi="Calibri" w:cs="Arial"/>
          <w:szCs w:val="26"/>
        </w:rPr>
        <w:t>will be presented at a level of aggregation such that</w:t>
      </w:r>
      <w:r w:rsidRPr="00A40407">
        <w:rPr>
          <w:rFonts w:ascii="Calibri" w:hAnsi="Calibri" w:cs="Arial"/>
          <w:szCs w:val="26"/>
        </w:rPr>
        <w:t xml:space="preserve"> it will not be possible to link specific responses to individual respondents.</w:t>
      </w:r>
    </w:p>
    <w:p w14:paraId="7C986EC1" w14:textId="77777777" w:rsidR="000B3814" w:rsidRDefault="000B3814" w:rsidP="00587C43">
      <w:pPr>
        <w:autoSpaceDE w:val="0"/>
        <w:autoSpaceDN w:val="0"/>
        <w:adjustRightInd w:val="0"/>
        <w:contextualSpacing/>
        <w:jc w:val="both"/>
        <w:rPr>
          <w:rFonts w:ascii="Calibri" w:hAnsi="Calibri" w:cs="Arial"/>
          <w:szCs w:val="26"/>
        </w:rPr>
      </w:pPr>
    </w:p>
    <w:p w14:paraId="7EDDCB16" w14:textId="77777777" w:rsidR="004705DD" w:rsidRPr="00A40407" w:rsidRDefault="004705DD" w:rsidP="00587C43">
      <w:pPr>
        <w:autoSpaceDE w:val="0"/>
        <w:autoSpaceDN w:val="0"/>
        <w:adjustRightInd w:val="0"/>
        <w:contextualSpacing/>
        <w:jc w:val="both"/>
        <w:rPr>
          <w:rFonts w:ascii="Calibri" w:hAnsi="Calibri" w:cs="Arial"/>
          <w:szCs w:val="26"/>
        </w:rPr>
      </w:pPr>
      <w:r w:rsidRPr="00587C43">
        <w:rPr>
          <w:rFonts w:ascii="Calibri" w:hAnsi="Calibri" w:cs="Arial"/>
          <w:szCs w:val="26"/>
        </w:rPr>
        <w:t xml:space="preserve">The </w:t>
      </w:r>
      <w:r w:rsidR="0099709F" w:rsidRPr="00587C43">
        <w:rPr>
          <w:rFonts w:ascii="Calibri" w:hAnsi="Calibri" w:cs="Arial"/>
          <w:szCs w:val="26"/>
        </w:rPr>
        <w:t>AJC</w:t>
      </w:r>
      <w:r w:rsidRPr="00587C43">
        <w:rPr>
          <w:rFonts w:ascii="Calibri" w:hAnsi="Calibri" w:cs="Arial"/>
          <w:szCs w:val="26"/>
        </w:rPr>
        <w:t xml:space="preserve"> managers, staff</w:t>
      </w:r>
      <w:r w:rsidR="0099709F" w:rsidRPr="00587C43">
        <w:rPr>
          <w:rFonts w:ascii="Calibri" w:hAnsi="Calibri" w:cs="Arial"/>
          <w:szCs w:val="26"/>
        </w:rPr>
        <w:t xml:space="preserve"> members, partners</w:t>
      </w:r>
      <w:r w:rsidR="00E7744E" w:rsidRPr="00587C43">
        <w:rPr>
          <w:rFonts w:ascii="Calibri" w:hAnsi="Calibri" w:cs="Arial"/>
          <w:szCs w:val="26"/>
        </w:rPr>
        <w:t>,</w:t>
      </w:r>
      <w:r w:rsidR="0099709F" w:rsidRPr="00587C43">
        <w:rPr>
          <w:rFonts w:ascii="Calibri" w:hAnsi="Calibri" w:cs="Arial"/>
          <w:szCs w:val="26"/>
        </w:rPr>
        <w:t xml:space="preserve"> and other stakeholders </w:t>
      </w:r>
      <w:r w:rsidRPr="00587C43">
        <w:rPr>
          <w:rFonts w:ascii="Calibri" w:hAnsi="Calibri" w:cs="Arial"/>
          <w:szCs w:val="26"/>
        </w:rPr>
        <w:t>interviewed by research team members</w:t>
      </w:r>
      <w:r w:rsidR="0099709F" w:rsidRPr="00587C43">
        <w:rPr>
          <w:rFonts w:ascii="Calibri" w:hAnsi="Calibri" w:cs="Arial"/>
          <w:szCs w:val="26"/>
        </w:rPr>
        <w:t>, as well as customer focus group participants,</w:t>
      </w:r>
      <w:r w:rsidRPr="00587C43">
        <w:rPr>
          <w:rFonts w:ascii="Calibri" w:hAnsi="Calibri" w:cs="Arial"/>
          <w:szCs w:val="26"/>
        </w:rPr>
        <w:t xml:space="preserve"> will be assured that their responses will be kept private </w:t>
      </w:r>
      <w:r w:rsidR="00E95902" w:rsidRPr="00587C43">
        <w:rPr>
          <w:rFonts w:ascii="Calibri" w:hAnsi="Calibri" w:cs="Arial"/>
          <w:szCs w:val="26"/>
        </w:rPr>
        <w:t xml:space="preserve">to the extent permitted by </w:t>
      </w:r>
      <w:r w:rsidRPr="00587C43">
        <w:rPr>
          <w:rFonts w:ascii="Calibri" w:hAnsi="Calibri" w:cs="Arial"/>
          <w:szCs w:val="26"/>
        </w:rPr>
        <w:t>law.</w:t>
      </w:r>
      <w:r w:rsidRPr="00A40407">
        <w:rPr>
          <w:rFonts w:ascii="Calibri" w:hAnsi="Calibri" w:cs="Arial"/>
          <w:szCs w:val="26"/>
        </w:rPr>
        <w:t xml:space="preserve">  All findings in any </w:t>
      </w:r>
      <w:r>
        <w:rPr>
          <w:rFonts w:ascii="Calibri" w:hAnsi="Calibri" w:cs="Arial"/>
          <w:szCs w:val="26"/>
        </w:rPr>
        <w:t>published reports</w:t>
      </w:r>
      <w:r w:rsidRPr="00A40407">
        <w:rPr>
          <w:rFonts w:ascii="Calibri" w:hAnsi="Calibri" w:cs="Arial"/>
          <w:szCs w:val="26"/>
        </w:rPr>
        <w:t xml:space="preserve"> or briefings will be presented at the aggregate level</w:t>
      </w:r>
      <w:r>
        <w:rPr>
          <w:rFonts w:ascii="Calibri" w:hAnsi="Calibri" w:cs="Arial"/>
          <w:szCs w:val="26"/>
        </w:rPr>
        <w:t>,</w:t>
      </w:r>
      <w:r w:rsidRPr="00A40407">
        <w:rPr>
          <w:rFonts w:ascii="Calibri" w:hAnsi="Calibri" w:cs="Arial"/>
          <w:szCs w:val="26"/>
        </w:rPr>
        <w:t xml:space="preserve"> </w:t>
      </w:r>
      <w:r>
        <w:rPr>
          <w:rFonts w:ascii="Calibri" w:hAnsi="Calibri" w:cs="Arial"/>
          <w:szCs w:val="26"/>
        </w:rPr>
        <w:t>so that it is not</w:t>
      </w:r>
      <w:r w:rsidRPr="00A40407">
        <w:rPr>
          <w:rFonts w:ascii="Calibri" w:hAnsi="Calibri" w:cs="Arial"/>
          <w:szCs w:val="26"/>
        </w:rPr>
        <w:t xml:space="preserve"> possible to link </w:t>
      </w:r>
      <w:r>
        <w:rPr>
          <w:rFonts w:ascii="Calibri" w:hAnsi="Calibri" w:cs="Arial"/>
          <w:szCs w:val="26"/>
        </w:rPr>
        <w:t>comments</w:t>
      </w:r>
      <w:r w:rsidRPr="00A40407">
        <w:rPr>
          <w:rFonts w:ascii="Calibri" w:hAnsi="Calibri" w:cs="Arial"/>
          <w:szCs w:val="26"/>
        </w:rPr>
        <w:t xml:space="preserve"> to </w:t>
      </w:r>
      <w:r>
        <w:rPr>
          <w:rFonts w:ascii="Calibri" w:hAnsi="Calibri" w:cs="Arial"/>
          <w:szCs w:val="26"/>
        </w:rPr>
        <w:t xml:space="preserve">particular </w:t>
      </w:r>
      <w:r w:rsidRPr="00A40407">
        <w:rPr>
          <w:rFonts w:ascii="Calibri" w:hAnsi="Calibri" w:cs="Arial"/>
          <w:szCs w:val="26"/>
        </w:rPr>
        <w:t>individual</w:t>
      </w:r>
      <w:r>
        <w:rPr>
          <w:rFonts w:ascii="Calibri" w:hAnsi="Calibri" w:cs="Arial"/>
          <w:szCs w:val="26"/>
        </w:rPr>
        <w:t>s</w:t>
      </w:r>
      <w:r w:rsidRPr="00A40407">
        <w:rPr>
          <w:rFonts w:ascii="Calibri" w:hAnsi="Calibri" w:cs="Arial"/>
          <w:szCs w:val="26"/>
        </w:rPr>
        <w:t xml:space="preserve">.  Similarly, interview notes or recordings will not be shared with </w:t>
      </w:r>
      <w:r w:rsidR="0099709F">
        <w:rPr>
          <w:rFonts w:ascii="Calibri" w:hAnsi="Calibri" w:cs="Arial"/>
          <w:szCs w:val="26"/>
        </w:rPr>
        <w:t>OASAM</w:t>
      </w:r>
      <w:r w:rsidRPr="00A40407">
        <w:rPr>
          <w:rFonts w:ascii="Calibri" w:hAnsi="Calibri" w:cs="Arial"/>
          <w:szCs w:val="26"/>
        </w:rPr>
        <w:t xml:space="preserve"> </w:t>
      </w:r>
      <w:r>
        <w:rPr>
          <w:rFonts w:ascii="Calibri" w:hAnsi="Calibri" w:cs="Arial"/>
          <w:szCs w:val="26"/>
        </w:rPr>
        <w:t xml:space="preserve">staff </w:t>
      </w:r>
      <w:r w:rsidRPr="00A40407">
        <w:rPr>
          <w:rFonts w:ascii="Calibri" w:hAnsi="Calibri" w:cs="Arial"/>
          <w:szCs w:val="26"/>
        </w:rPr>
        <w:t xml:space="preserve">or anyone </w:t>
      </w:r>
      <w:r>
        <w:rPr>
          <w:rFonts w:ascii="Calibri" w:hAnsi="Calibri" w:cs="Arial"/>
          <w:szCs w:val="26"/>
        </w:rPr>
        <w:t xml:space="preserve">else </w:t>
      </w:r>
      <w:r w:rsidRPr="00A40407">
        <w:rPr>
          <w:rFonts w:ascii="Calibri" w:hAnsi="Calibri" w:cs="Arial"/>
          <w:szCs w:val="26"/>
        </w:rPr>
        <w:t xml:space="preserve">outside the </w:t>
      </w:r>
      <w:r>
        <w:rPr>
          <w:rFonts w:ascii="Calibri" w:hAnsi="Calibri" w:cs="Arial"/>
          <w:szCs w:val="26"/>
        </w:rPr>
        <w:t>s</w:t>
      </w:r>
      <w:r w:rsidRPr="00A40407">
        <w:rPr>
          <w:rFonts w:ascii="Calibri" w:hAnsi="Calibri" w:cs="Calibri"/>
          <w:szCs w:val="22"/>
        </w:rPr>
        <w:t>tudy</w:t>
      </w:r>
      <w:r w:rsidRPr="00A40407">
        <w:rPr>
          <w:rFonts w:ascii="Calibri" w:hAnsi="Calibri" w:cs="Arial"/>
          <w:szCs w:val="26"/>
        </w:rPr>
        <w:t xml:space="preserve"> team.  </w:t>
      </w:r>
      <w:r>
        <w:rPr>
          <w:rFonts w:ascii="Calibri" w:hAnsi="Calibri" w:cs="Arial"/>
          <w:szCs w:val="26"/>
        </w:rPr>
        <w:t>P</w:t>
      </w:r>
      <w:r w:rsidRPr="00A40407">
        <w:rPr>
          <w:rFonts w:ascii="Calibri" w:hAnsi="Calibri" w:cs="Arial"/>
          <w:szCs w:val="26"/>
        </w:rPr>
        <w:t xml:space="preserve">aper copies of interview notes and </w:t>
      </w:r>
      <w:r w:rsidRPr="00A40407">
        <w:rPr>
          <w:rFonts w:ascii="Calibri" w:hAnsi="Calibri" w:cs="Calibri"/>
          <w:szCs w:val="22"/>
        </w:rPr>
        <w:t>audio recordings</w:t>
      </w:r>
      <w:r w:rsidRPr="00A40407">
        <w:rPr>
          <w:rFonts w:ascii="Calibri" w:hAnsi="Calibri" w:cs="Arial"/>
          <w:szCs w:val="26"/>
        </w:rPr>
        <w:t xml:space="preserve"> will be secured in a locked file cabinet.  If any notes are recorded on laptop computers, such notes will be stored in a SQL Server database located in </w:t>
      </w:r>
      <w:r w:rsidR="0099709F">
        <w:rPr>
          <w:rFonts w:ascii="Calibri" w:hAnsi="Calibri" w:cs="Arial"/>
          <w:szCs w:val="26"/>
        </w:rPr>
        <w:t xml:space="preserve">the contractor’s </w:t>
      </w:r>
      <w:r w:rsidRPr="00A40407">
        <w:rPr>
          <w:rFonts w:ascii="Calibri" w:hAnsi="Calibri" w:cs="Arial"/>
          <w:szCs w:val="26"/>
        </w:rPr>
        <w:t>access-controlled server roo</w:t>
      </w:r>
      <w:r w:rsidR="0099709F">
        <w:rPr>
          <w:rFonts w:ascii="Calibri" w:hAnsi="Calibri" w:cs="Arial"/>
          <w:szCs w:val="26"/>
        </w:rPr>
        <w:t>m</w:t>
      </w:r>
      <w:r w:rsidRPr="00A40407">
        <w:rPr>
          <w:rFonts w:ascii="Calibri" w:hAnsi="Calibri" w:cs="Arial"/>
          <w:szCs w:val="26"/>
        </w:rPr>
        <w:t>.</w:t>
      </w:r>
    </w:p>
    <w:p w14:paraId="1DC4F744" w14:textId="77777777" w:rsidR="004705DD" w:rsidRDefault="004705DD" w:rsidP="00A40407">
      <w:pPr>
        <w:widowControl w:val="0"/>
        <w:autoSpaceDE w:val="0"/>
        <w:autoSpaceDN w:val="0"/>
        <w:adjustRightInd w:val="0"/>
        <w:jc w:val="both"/>
        <w:rPr>
          <w:rFonts w:ascii="Calibri" w:hAnsi="Calibri" w:cs="Arial"/>
          <w:szCs w:val="26"/>
        </w:rPr>
      </w:pPr>
    </w:p>
    <w:p w14:paraId="284EB150" w14:textId="77777777" w:rsidR="00133B17" w:rsidRPr="00346213" w:rsidRDefault="00133B17" w:rsidP="00346213">
      <w:pPr>
        <w:pStyle w:val="Heading2"/>
      </w:pPr>
      <w:bookmarkStart w:id="33" w:name="_Toc306891244"/>
      <w:bookmarkStart w:id="34" w:name="_Toc235958545"/>
      <w:bookmarkStart w:id="35" w:name="_Toc368661817"/>
      <w:r w:rsidRPr="00346213">
        <w:t xml:space="preserve">11. </w:t>
      </w:r>
      <w:r w:rsidRPr="00346213">
        <w:tab/>
        <w:t>Questions of a Sensitive Nature</w:t>
      </w:r>
      <w:bookmarkEnd w:id="33"/>
      <w:bookmarkEnd w:id="34"/>
      <w:bookmarkEnd w:id="35"/>
    </w:p>
    <w:p w14:paraId="6DF51A15" w14:textId="77777777" w:rsidR="00133B17" w:rsidRPr="00F23A5F" w:rsidRDefault="00133B17">
      <w:pPr>
        <w:rPr>
          <w:rFonts w:ascii="Calibri" w:hAnsi="Calibri" w:cs="Arial"/>
          <w:b/>
          <w:iCs/>
          <w:color w:val="660000"/>
        </w:rPr>
      </w:pPr>
      <w:bookmarkStart w:id="36" w:name="_Toc235958546"/>
    </w:p>
    <w:p w14:paraId="6EF69787" w14:textId="77777777" w:rsidR="0099709F" w:rsidRPr="00A40407" w:rsidRDefault="000B3814" w:rsidP="00F23A5F">
      <w:pPr>
        <w:autoSpaceDE w:val="0"/>
        <w:autoSpaceDN w:val="0"/>
        <w:adjustRightInd w:val="0"/>
        <w:contextualSpacing/>
        <w:jc w:val="both"/>
        <w:rPr>
          <w:rFonts w:ascii="Calibri" w:hAnsi="Calibri"/>
          <w:bCs/>
        </w:rPr>
      </w:pPr>
      <w:r>
        <w:rPr>
          <w:rFonts w:ascii="Calibri" w:hAnsi="Calibri" w:cs="Calibri"/>
        </w:rPr>
        <w:t xml:space="preserve">There are no data of a sensitive, personal, or private nature </w:t>
      </w:r>
      <w:r w:rsidR="00F23A5F">
        <w:rPr>
          <w:rFonts w:ascii="Calibri" w:hAnsi="Calibri" w:cs="Calibri"/>
        </w:rPr>
        <w:t xml:space="preserve">being </w:t>
      </w:r>
      <w:r>
        <w:rPr>
          <w:rFonts w:ascii="Calibri" w:hAnsi="Calibri" w:cs="Calibri"/>
        </w:rPr>
        <w:t>collected in the survey, interview, or focus-group procedures</w:t>
      </w:r>
      <w:r w:rsidR="0099709F" w:rsidRPr="00A40407">
        <w:rPr>
          <w:rFonts w:ascii="Calibri" w:hAnsi="Calibri" w:cs="Calibri"/>
        </w:rPr>
        <w:t>.</w:t>
      </w:r>
    </w:p>
    <w:p w14:paraId="052018A6" w14:textId="77777777" w:rsidR="0099709F" w:rsidRDefault="0099709F">
      <w:pPr>
        <w:rPr>
          <w:rFonts w:ascii="Calibri" w:hAnsi="Calibri" w:cs="Arial"/>
          <w:b/>
          <w:iCs/>
          <w:color w:val="660000"/>
          <w:sz w:val="28"/>
          <w:szCs w:val="28"/>
        </w:rPr>
      </w:pPr>
    </w:p>
    <w:p w14:paraId="3B5E3C7F" w14:textId="77777777" w:rsidR="00133B17" w:rsidRPr="00346213" w:rsidRDefault="00133B17" w:rsidP="00346213">
      <w:pPr>
        <w:pStyle w:val="Heading2"/>
      </w:pPr>
      <w:bookmarkStart w:id="37" w:name="_Toc306891245"/>
      <w:bookmarkStart w:id="38" w:name="_Toc368661818"/>
      <w:r w:rsidRPr="00346213">
        <w:t>12.</w:t>
      </w:r>
      <w:r w:rsidRPr="00346213">
        <w:tab/>
        <w:t>Estimate of Annualized Burden Hours and Costs</w:t>
      </w:r>
      <w:bookmarkEnd w:id="37"/>
      <w:bookmarkEnd w:id="38"/>
    </w:p>
    <w:p w14:paraId="2943A3B6" w14:textId="77777777" w:rsidR="00133B17" w:rsidRDefault="00133B17" w:rsidP="00A40407">
      <w:pPr>
        <w:autoSpaceDE w:val="0"/>
        <w:autoSpaceDN w:val="0"/>
        <w:adjustRightInd w:val="0"/>
        <w:contextualSpacing/>
        <w:rPr>
          <w:rFonts w:ascii="Calibri" w:hAnsi="Calibri"/>
          <w:b/>
          <w:bCs/>
        </w:rPr>
      </w:pPr>
      <w:r w:rsidRPr="00043A79">
        <w:rPr>
          <w:rFonts w:ascii="Calibri" w:hAnsi="Calibri"/>
          <w:b/>
          <w:bCs/>
        </w:rPr>
        <w:t xml:space="preserve"> </w:t>
      </w:r>
    </w:p>
    <w:p w14:paraId="22EC5336" w14:textId="77777777" w:rsidR="00CA13B5" w:rsidRDefault="0099709F" w:rsidP="00CA13B5">
      <w:pPr>
        <w:jc w:val="both"/>
        <w:rPr>
          <w:rFonts w:ascii="Calibri" w:hAnsi="Calibri" w:cs="Calibri"/>
          <w:b/>
          <w:bCs/>
        </w:rPr>
      </w:pPr>
      <w:r w:rsidRPr="00F23A5F">
        <w:rPr>
          <w:rFonts w:ascii="Calibri" w:hAnsi="Calibri" w:cs="Calibri"/>
          <w:bCs/>
        </w:rPr>
        <w:t>Exhibit 1 shows the estimated annualized burden hours for the respondents to participate in this study.  Each of the 2</w:t>
      </w:r>
      <w:r w:rsidR="00314F8E">
        <w:rPr>
          <w:rFonts w:ascii="Calibri" w:hAnsi="Calibri" w:cs="Calibri"/>
          <w:bCs/>
        </w:rPr>
        <w:t>,</w:t>
      </w:r>
      <w:r w:rsidR="009E00D4">
        <w:rPr>
          <w:rFonts w:ascii="Calibri" w:hAnsi="Calibri" w:cs="Calibri"/>
          <w:bCs/>
        </w:rPr>
        <w:t>542</w:t>
      </w:r>
      <w:r w:rsidRPr="00F23A5F">
        <w:rPr>
          <w:rFonts w:ascii="Calibri" w:hAnsi="Calibri" w:cs="Calibri"/>
          <w:bCs/>
        </w:rPr>
        <w:t xml:space="preserve"> AJC directors will be asked to complete a Web-based survey</w:t>
      </w:r>
      <w:r w:rsidRPr="00587C43">
        <w:rPr>
          <w:rFonts w:ascii="Calibri" w:hAnsi="Calibri" w:cs="Calibri"/>
          <w:bCs/>
        </w:rPr>
        <w:t xml:space="preserve">.  </w:t>
      </w:r>
      <w:r w:rsidR="00872188" w:rsidRPr="00587C43">
        <w:rPr>
          <w:rFonts w:ascii="Calibri" w:hAnsi="Calibri" w:cs="Calibri"/>
          <w:bCs/>
        </w:rPr>
        <w:t>We expect an 80 percent response rate, or 2</w:t>
      </w:r>
      <w:r w:rsidR="00314F8E" w:rsidRPr="00587C43">
        <w:rPr>
          <w:rFonts w:ascii="Calibri" w:hAnsi="Calibri" w:cs="Calibri"/>
          <w:bCs/>
        </w:rPr>
        <w:t>,</w:t>
      </w:r>
      <w:r w:rsidR="009E00D4" w:rsidRPr="00587C43">
        <w:rPr>
          <w:rFonts w:ascii="Calibri" w:hAnsi="Calibri" w:cs="Calibri"/>
          <w:bCs/>
        </w:rPr>
        <w:t>034</w:t>
      </w:r>
      <w:r w:rsidR="00872188" w:rsidRPr="00587C43">
        <w:rPr>
          <w:rFonts w:ascii="Calibri" w:hAnsi="Calibri" w:cs="Calibri"/>
          <w:bCs/>
        </w:rPr>
        <w:t xml:space="preserve"> </w:t>
      </w:r>
      <w:r w:rsidR="009E00D4" w:rsidRPr="00587C43">
        <w:rPr>
          <w:rFonts w:ascii="Calibri" w:hAnsi="Calibri" w:cs="Calibri"/>
          <w:bCs/>
        </w:rPr>
        <w:t>respondents</w:t>
      </w:r>
      <w:proofErr w:type="gramStart"/>
      <w:r w:rsidR="0056530E" w:rsidRPr="00587C43">
        <w:rPr>
          <w:rFonts w:ascii="Calibri" w:hAnsi="Calibri" w:cs="Calibri"/>
          <w:bCs/>
        </w:rPr>
        <w:t xml:space="preserve">. </w:t>
      </w:r>
      <w:proofErr w:type="gramEnd"/>
      <w:r w:rsidR="0056530E" w:rsidRPr="00587C43">
        <w:rPr>
          <w:rFonts w:ascii="Calibri" w:hAnsi="Calibri" w:cs="Calibri"/>
          <w:bCs/>
        </w:rPr>
        <w:t xml:space="preserve">This rate is based on our experience conducting the </w:t>
      </w:r>
      <w:r w:rsidR="005413A1" w:rsidRPr="00587C43">
        <w:rPr>
          <w:rFonts w:ascii="Calibri" w:hAnsi="Calibri" w:cs="Calibri"/>
          <w:bCs/>
        </w:rPr>
        <w:t xml:space="preserve">Growing America </w:t>
      </w:r>
      <w:proofErr w:type="gramStart"/>
      <w:r w:rsidR="005413A1" w:rsidRPr="00587C43">
        <w:rPr>
          <w:rFonts w:ascii="Calibri" w:hAnsi="Calibri" w:cs="Calibri"/>
          <w:bCs/>
        </w:rPr>
        <w:t>Through</w:t>
      </w:r>
      <w:proofErr w:type="gramEnd"/>
      <w:r w:rsidR="005413A1" w:rsidRPr="00587C43">
        <w:rPr>
          <w:rFonts w:ascii="Calibri" w:hAnsi="Calibri" w:cs="Calibri"/>
          <w:bCs/>
        </w:rPr>
        <w:t xml:space="preserve"> Entrepreneurship</w:t>
      </w:r>
      <w:r w:rsidR="00227AF9" w:rsidRPr="00587C43">
        <w:rPr>
          <w:rFonts w:ascii="Calibri" w:hAnsi="Calibri" w:cs="Calibri"/>
          <w:bCs/>
        </w:rPr>
        <w:t xml:space="preserve"> </w:t>
      </w:r>
      <w:r w:rsidR="005413A1" w:rsidRPr="00587C43">
        <w:rPr>
          <w:rFonts w:ascii="Calibri" w:hAnsi="Calibri" w:cs="Calibri"/>
          <w:bCs/>
        </w:rPr>
        <w:t xml:space="preserve">(GATE) research </w:t>
      </w:r>
      <w:r w:rsidR="00184AD2" w:rsidRPr="00587C43">
        <w:rPr>
          <w:rFonts w:ascii="Calibri" w:hAnsi="Calibri" w:cs="Calibri"/>
          <w:bCs/>
        </w:rPr>
        <w:t xml:space="preserve">project </w:t>
      </w:r>
      <w:r w:rsidR="00227AF9" w:rsidRPr="00587C43">
        <w:rPr>
          <w:rFonts w:ascii="Calibri" w:hAnsi="Calibri" w:cs="Calibri"/>
          <w:bCs/>
        </w:rPr>
        <w:t xml:space="preserve">for the Employment and Training Administration, U.S. Department of Labor.  </w:t>
      </w:r>
      <w:r w:rsidR="00E95902" w:rsidRPr="00587C43">
        <w:rPr>
          <w:rFonts w:ascii="Calibri" w:hAnsi="Calibri" w:cs="Calibri"/>
          <w:bCs/>
        </w:rPr>
        <w:t>Th</w:t>
      </w:r>
      <w:r w:rsidR="00184AD2" w:rsidRPr="00587C43">
        <w:rPr>
          <w:rFonts w:ascii="Calibri" w:hAnsi="Calibri" w:cs="Calibri"/>
          <w:bCs/>
        </w:rPr>
        <w:t>is</w:t>
      </w:r>
      <w:r w:rsidR="00E95902" w:rsidRPr="00587C43">
        <w:rPr>
          <w:rFonts w:ascii="Calibri" w:hAnsi="Calibri" w:cs="Calibri"/>
          <w:bCs/>
        </w:rPr>
        <w:t xml:space="preserve"> survey received </w:t>
      </w:r>
      <w:r w:rsidR="00184AD2" w:rsidRPr="00587C43">
        <w:rPr>
          <w:rFonts w:ascii="Calibri" w:hAnsi="Calibri" w:cs="Calibri"/>
          <w:bCs/>
        </w:rPr>
        <w:t xml:space="preserve">a </w:t>
      </w:r>
      <w:r w:rsidR="00E95902" w:rsidRPr="00587C43">
        <w:rPr>
          <w:rFonts w:ascii="Calibri" w:hAnsi="Calibri" w:cs="Calibri"/>
          <w:bCs/>
        </w:rPr>
        <w:t>response rate</w:t>
      </w:r>
      <w:r w:rsidR="00184AD2" w:rsidRPr="00587C43">
        <w:rPr>
          <w:rFonts w:ascii="Calibri" w:hAnsi="Calibri" w:cs="Calibri"/>
          <w:bCs/>
        </w:rPr>
        <w:t xml:space="preserve"> </w:t>
      </w:r>
      <w:r w:rsidR="00E95902" w:rsidRPr="00587C43">
        <w:rPr>
          <w:rFonts w:ascii="Calibri" w:hAnsi="Calibri" w:cs="Calibri"/>
          <w:bCs/>
        </w:rPr>
        <w:t xml:space="preserve">of </w:t>
      </w:r>
      <w:r w:rsidR="004B0E5A" w:rsidRPr="00587C43">
        <w:rPr>
          <w:rFonts w:ascii="Calibri" w:hAnsi="Calibri" w:cs="Calibri"/>
          <w:bCs/>
        </w:rPr>
        <w:t>82</w:t>
      </w:r>
      <w:r w:rsidR="00E95902" w:rsidRPr="00587C43">
        <w:rPr>
          <w:rFonts w:ascii="Calibri" w:hAnsi="Calibri" w:cs="Calibri"/>
          <w:bCs/>
        </w:rPr>
        <w:t xml:space="preserve">%.  </w:t>
      </w:r>
      <w:r w:rsidR="00DA173E" w:rsidRPr="00587C43">
        <w:rPr>
          <w:rFonts w:ascii="Calibri" w:hAnsi="Calibri" w:cs="Calibri"/>
          <w:bCs/>
        </w:rPr>
        <w:t xml:space="preserve">Additionally, extensive efforts have been planned to achieve an 80 percent response rate by sending </w:t>
      </w:r>
      <w:r w:rsidR="00B57F2C" w:rsidRPr="00587C43">
        <w:rPr>
          <w:rFonts w:ascii="Calibri" w:hAnsi="Calibri" w:cs="Calibri"/>
          <w:bCs/>
        </w:rPr>
        <w:t xml:space="preserve">multiple </w:t>
      </w:r>
      <w:r w:rsidR="00DA173E" w:rsidRPr="00587C43">
        <w:rPr>
          <w:rFonts w:ascii="Calibri" w:hAnsi="Calibri" w:cs="Calibri"/>
          <w:bCs/>
        </w:rPr>
        <w:t>advance notice</w:t>
      </w:r>
      <w:r w:rsidR="00B57F2C" w:rsidRPr="00587C43">
        <w:rPr>
          <w:rFonts w:ascii="Calibri" w:hAnsi="Calibri" w:cs="Calibri"/>
          <w:bCs/>
        </w:rPr>
        <w:t>s</w:t>
      </w:r>
      <w:r w:rsidR="00DA173E" w:rsidRPr="00587C43">
        <w:rPr>
          <w:rFonts w:ascii="Calibri" w:hAnsi="Calibri" w:cs="Calibri"/>
          <w:bCs/>
        </w:rPr>
        <w:t xml:space="preserve"> via mail and e-mail, as well as extensive follow-up efforts</w:t>
      </w:r>
      <w:r w:rsidR="00B57F2C" w:rsidRPr="00587C43">
        <w:rPr>
          <w:rFonts w:ascii="Calibri" w:hAnsi="Calibri" w:cs="Calibri"/>
          <w:bCs/>
        </w:rPr>
        <w:t xml:space="preserve"> using the same channels.</w:t>
      </w:r>
      <w:r w:rsidR="00DA173E" w:rsidRPr="00587C43">
        <w:rPr>
          <w:rFonts w:ascii="Calibri" w:hAnsi="Calibri" w:cs="Calibri"/>
          <w:bCs/>
        </w:rPr>
        <w:t xml:space="preserve"> </w:t>
      </w:r>
      <w:r w:rsidR="00B57F2C" w:rsidRPr="00587C43">
        <w:rPr>
          <w:rFonts w:ascii="Calibri" w:hAnsi="Calibri" w:cs="Calibri"/>
          <w:bCs/>
        </w:rPr>
        <w:t xml:space="preserve"> </w:t>
      </w:r>
      <w:r w:rsidRPr="00587C43">
        <w:rPr>
          <w:rFonts w:ascii="Calibri" w:hAnsi="Calibri" w:cs="Calibri"/>
          <w:bCs/>
        </w:rPr>
        <w:t xml:space="preserve">The survey will take approximately </w:t>
      </w:r>
      <w:r w:rsidR="000B3814" w:rsidRPr="00587C43">
        <w:rPr>
          <w:rFonts w:ascii="Calibri" w:hAnsi="Calibri" w:cs="Calibri"/>
          <w:bCs/>
        </w:rPr>
        <w:t>40</w:t>
      </w:r>
      <w:r w:rsidRPr="00587C43">
        <w:rPr>
          <w:rFonts w:ascii="Calibri" w:hAnsi="Calibri" w:cs="Calibri"/>
          <w:bCs/>
        </w:rPr>
        <w:t xml:space="preserve"> minutes to complete</w:t>
      </w:r>
      <w:r w:rsidR="007D3EA2" w:rsidRPr="00587C43">
        <w:rPr>
          <w:rFonts w:ascii="Calibri" w:hAnsi="Calibri" w:cs="Calibri"/>
          <w:bCs/>
        </w:rPr>
        <w:t xml:space="preserve">, including </w:t>
      </w:r>
      <w:r w:rsidRPr="00587C43">
        <w:rPr>
          <w:rFonts w:ascii="Calibri" w:hAnsi="Calibri" w:cs="Calibri"/>
          <w:bCs/>
        </w:rPr>
        <w:t xml:space="preserve">the time for reading our introductory letter, reminder e-mails, etc. </w:t>
      </w:r>
      <w:r w:rsidR="000B3814" w:rsidRPr="00587C43">
        <w:rPr>
          <w:rFonts w:ascii="Calibri" w:hAnsi="Calibri" w:cs="Calibri"/>
          <w:bCs/>
        </w:rPr>
        <w:t xml:space="preserve"> Interviews with AJC staff</w:t>
      </w:r>
      <w:r w:rsidR="00872188" w:rsidRPr="00587C43">
        <w:rPr>
          <w:rFonts w:ascii="Calibri" w:hAnsi="Calibri" w:cs="Calibri"/>
          <w:bCs/>
        </w:rPr>
        <w:t xml:space="preserve"> and directors</w:t>
      </w:r>
      <w:r w:rsidR="000B3814" w:rsidRPr="00587C43">
        <w:rPr>
          <w:rFonts w:ascii="Calibri" w:hAnsi="Calibri" w:cs="Calibri"/>
          <w:bCs/>
        </w:rPr>
        <w:t xml:space="preserve"> will last about </w:t>
      </w:r>
      <w:r w:rsidR="009E00D4" w:rsidRPr="00587C43">
        <w:rPr>
          <w:rFonts w:ascii="Calibri" w:hAnsi="Calibri" w:cs="Calibri"/>
          <w:bCs/>
        </w:rPr>
        <w:t>75</w:t>
      </w:r>
      <w:r w:rsidR="000B3814" w:rsidRPr="00587C43">
        <w:rPr>
          <w:rFonts w:ascii="Calibri" w:hAnsi="Calibri" w:cs="Calibri"/>
          <w:bCs/>
        </w:rPr>
        <w:t xml:space="preserve"> minutes</w:t>
      </w:r>
      <w:proofErr w:type="gramStart"/>
      <w:r w:rsidR="000B3814" w:rsidRPr="00587C43">
        <w:rPr>
          <w:rFonts w:ascii="Calibri" w:hAnsi="Calibri" w:cs="Calibri"/>
          <w:bCs/>
        </w:rPr>
        <w:t xml:space="preserve">. </w:t>
      </w:r>
      <w:proofErr w:type="gramEnd"/>
      <w:r w:rsidR="000B3814" w:rsidRPr="00587C43">
        <w:rPr>
          <w:rFonts w:ascii="Calibri" w:hAnsi="Calibri" w:cs="Calibri"/>
          <w:bCs/>
        </w:rPr>
        <w:t xml:space="preserve">The </w:t>
      </w:r>
      <w:r w:rsidR="00872188" w:rsidRPr="00587C43">
        <w:rPr>
          <w:rFonts w:ascii="Calibri" w:hAnsi="Calibri" w:cs="Calibri"/>
          <w:bCs/>
        </w:rPr>
        <w:t>custome</w:t>
      </w:r>
      <w:r w:rsidR="00872188" w:rsidRPr="00F23A5F">
        <w:rPr>
          <w:rFonts w:ascii="Calibri" w:hAnsi="Calibri" w:cs="Calibri"/>
          <w:bCs/>
        </w:rPr>
        <w:t>r focus groups</w:t>
      </w:r>
      <w:r w:rsidR="000B3814" w:rsidRPr="00F23A5F">
        <w:rPr>
          <w:rFonts w:ascii="Calibri" w:hAnsi="Calibri" w:cs="Calibri"/>
          <w:bCs/>
        </w:rPr>
        <w:t xml:space="preserve"> will </w:t>
      </w:r>
      <w:r w:rsidR="00F23A5F" w:rsidRPr="00F23A5F">
        <w:rPr>
          <w:rFonts w:ascii="Calibri" w:hAnsi="Calibri" w:cs="Calibri"/>
          <w:bCs/>
        </w:rPr>
        <w:t xml:space="preserve">each </w:t>
      </w:r>
      <w:r w:rsidR="000B3814" w:rsidRPr="00F23A5F">
        <w:rPr>
          <w:rFonts w:ascii="Calibri" w:hAnsi="Calibri" w:cs="Calibri"/>
          <w:bCs/>
        </w:rPr>
        <w:t>last 90 minutes</w:t>
      </w:r>
      <w:r w:rsidR="00654D74">
        <w:rPr>
          <w:rFonts w:ascii="Calibri" w:hAnsi="Calibri" w:cs="Calibri"/>
          <w:bCs/>
        </w:rPr>
        <w:t xml:space="preserve"> (including completion of consent and participant information form)</w:t>
      </w:r>
      <w:r w:rsidR="000B3814" w:rsidRPr="00F23A5F">
        <w:rPr>
          <w:rFonts w:ascii="Calibri" w:hAnsi="Calibri" w:cs="Calibri"/>
          <w:bCs/>
        </w:rPr>
        <w:t xml:space="preserve">.  </w:t>
      </w:r>
      <w:r w:rsidR="00CA13B5" w:rsidRPr="00F23A5F">
        <w:rPr>
          <w:rFonts w:ascii="Calibri" w:hAnsi="Calibri" w:cs="Calibri"/>
        </w:rPr>
        <w:t xml:space="preserve">The total burden hours are estimated at </w:t>
      </w:r>
      <w:r w:rsidR="00CA13B5">
        <w:rPr>
          <w:rFonts w:ascii="Calibri" w:hAnsi="Calibri"/>
          <w:bCs/>
        </w:rPr>
        <w:t>1,991</w:t>
      </w:r>
      <w:r w:rsidR="00CA13B5" w:rsidRPr="00F23A5F">
        <w:rPr>
          <w:rFonts w:ascii="Calibri" w:hAnsi="Calibri" w:cs="Calibri"/>
        </w:rPr>
        <w:t>.</w:t>
      </w:r>
      <w:r w:rsidR="00CA13B5" w:rsidRPr="00F23A5F">
        <w:rPr>
          <w:rFonts w:ascii="Calibri" w:hAnsi="Calibri" w:cs="Calibri"/>
          <w:b/>
          <w:bCs/>
        </w:rPr>
        <w:t xml:space="preserve">  </w:t>
      </w:r>
    </w:p>
    <w:p w14:paraId="5F410D24" w14:textId="77777777" w:rsidR="000B3814" w:rsidRPr="00F23A5F" w:rsidRDefault="000B3814" w:rsidP="0099709F">
      <w:pPr>
        <w:jc w:val="both"/>
        <w:rPr>
          <w:rFonts w:ascii="Calibri" w:hAnsi="Calibri" w:cs="Calibri"/>
        </w:rPr>
      </w:pPr>
    </w:p>
    <w:p w14:paraId="5DA205B4" w14:textId="77777777" w:rsidR="00E7744E" w:rsidRDefault="00E7744E" w:rsidP="00E7744E">
      <w:pPr>
        <w:pStyle w:val="Caption"/>
        <w:jc w:val="center"/>
        <w:rPr>
          <w:rFonts w:ascii="Calibri" w:hAnsi="Calibri"/>
          <w:sz w:val="24"/>
        </w:rPr>
      </w:pPr>
      <w:r w:rsidRPr="00E76421">
        <w:rPr>
          <w:rFonts w:ascii="Calibri" w:hAnsi="Calibri"/>
          <w:sz w:val="24"/>
        </w:rPr>
        <w:t xml:space="preserve">Exhibit </w:t>
      </w:r>
      <w:r>
        <w:rPr>
          <w:rFonts w:ascii="Calibri" w:hAnsi="Calibri"/>
          <w:sz w:val="24"/>
        </w:rPr>
        <w:t>1</w:t>
      </w:r>
      <w:r w:rsidRPr="00E76421">
        <w:rPr>
          <w:rFonts w:ascii="Calibri" w:hAnsi="Calibri"/>
          <w:sz w:val="24"/>
        </w:rPr>
        <w:t xml:space="preserve">: </w:t>
      </w:r>
      <w:r>
        <w:rPr>
          <w:rFonts w:ascii="Calibri" w:hAnsi="Calibri"/>
          <w:sz w:val="24"/>
        </w:rPr>
        <w:t xml:space="preserve"> </w:t>
      </w:r>
      <w:r w:rsidRPr="00E76421">
        <w:rPr>
          <w:rFonts w:ascii="Calibri" w:hAnsi="Calibri"/>
          <w:sz w:val="24"/>
        </w:rPr>
        <w:t>Estimated Annualized Burden Hours</w:t>
      </w:r>
    </w:p>
    <w:p w14:paraId="2BC1AC40" w14:textId="77777777" w:rsidR="00E7744E" w:rsidRPr="00023165" w:rsidRDefault="00E7744E" w:rsidP="00E7744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50"/>
        <w:gridCol w:w="1710"/>
        <w:gridCol w:w="1170"/>
        <w:gridCol w:w="1316"/>
        <w:gridCol w:w="1229"/>
      </w:tblGrid>
      <w:tr w:rsidR="00E7744E" w:rsidRPr="00A51B75" w14:paraId="7DC89C4B" w14:textId="77777777" w:rsidTr="0020132E">
        <w:trPr>
          <w:trHeight w:val="518"/>
          <w:tblHeader/>
          <w:jc w:val="center"/>
        </w:trPr>
        <w:tc>
          <w:tcPr>
            <w:tcW w:w="3750" w:type="dxa"/>
            <w:shd w:val="clear" w:color="auto" w:fill="660000"/>
            <w:vAlign w:val="center"/>
          </w:tcPr>
          <w:p w14:paraId="3FF9CF45" w14:textId="77777777" w:rsidR="00E7744E" w:rsidRPr="0053239D" w:rsidRDefault="00E7744E" w:rsidP="0020132E">
            <w:pPr>
              <w:autoSpaceDE w:val="0"/>
              <w:autoSpaceDN w:val="0"/>
              <w:adjustRightInd w:val="0"/>
              <w:contextualSpacing/>
              <w:jc w:val="center"/>
              <w:rPr>
                <w:rFonts w:ascii="Calibri" w:hAnsi="Calibri"/>
                <w:b/>
                <w:bCs/>
                <w:sz w:val="22"/>
                <w:szCs w:val="20"/>
              </w:rPr>
            </w:pPr>
            <w:r w:rsidRPr="0053239D">
              <w:rPr>
                <w:rFonts w:ascii="Calibri" w:hAnsi="Calibri"/>
                <w:b/>
                <w:bCs/>
                <w:sz w:val="22"/>
                <w:szCs w:val="20"/>
              </w:rPr>
              <w:t>Data Collection Activity</w:t>
            </w:r>
          </w:p>
        </w:tc>
        <w:tc>
          <w:tcPr>
            <w:tcW w:w="1710" w:type="dxa"/>
            <w:shd w:val="clear" w:color="auto" w:fill="660000"/>
            <w:vAlign w:val="center"/>
          </w:tcPr>
          <w:p w14:paraId="6D91507F" w14:textId="77777777" w:rsidR="00E7744E" w:rsidRPr="0053239D" w:rsidRDefault="00E7744E" w:rsidP="0020132E">
            <w:pPr>
              <w:autoSpaceDE w:val="0"/>
              <w:autoSpaceDN w:val="0"/>
              <w:adjustRightInd w:val="0"/>
              <w:contextualSpacing/>
              <w:jc w:val="center"/>
              <w:rPr>
                <w:rFonts w:ascii="Calibri" w:hAnsi="Calibri"/>
                <w:b/>
                <w:bCs/>
                <w:sz w:val="22"/>
                <w:szCs w:val="20"/>
              </w:rPr>
            </w:pPr>
            <w:r w:rsidRPr="0053239D">
              <w:rPr>
                <w:rFonts w:ascii="Calibri" w:hAnsi="Calibri"/>
                <w:b/>
                <w:bCs/>
                <w:sz w:val="22"/>
                <w:szCs w:val="20"/>
              </w:rPr>
              <w:t>Number of Respondents</w:t>
            </w:r>
          </w:p>
        </w:tc>
        <w:tc>
          <w:tcPr>
            <w:tcW w:w="1170" w:type="dxa"/>
            <w:shd w:val="clear" w:color="auto" w:fill="660000"/>
            <w:vAlign w:val="center"/>
          </w:tcPr>
          <w:p w14:paraId="7ACA0E72" w14:textId="77777777" w:rsidR="00E7744E" w:rsidRPr="0053239D" w:rsidRDefault="00E7744E" w:rsidP="0020132E">
            <w:pPr>
              <w:autoSpaceDE w:val="0"/>
              <w:autoSpaceDN w:val="0"/>
              <w:adjustRightInd w:val="0"/>
              <w:contextualSpacing/>
              <w:jc w:val="center"/>
              <w:rPr>
                <w:rFonts w:ascii="Calibri" w:hAnsi="Calibri"/>
                <w:b/>
                <w:bCs/>
                <w:sz w:val="22"/>
                <w:szCs w:val="20"/>
              </w:rPr>
            </w:pPr>
            <w:r w:rsidRPr="0053239D">
              <w:rPr>
                <w:rFonts w:ascii="Calibri" w:hAnsi="Calibri"/>
                <w:b/>
                <w:bCs/>
                <w:sz w:val="22"/>
                <w:szCs w:val="20"/>
              </w:rPr>
              <w:t>Frequency of Response</w:t>
            </w:r>
          </w:p>
        </w:tc>
        <w:tc>
          <w:tcPr>
            <w:tcW w:w="1260" w:type="dxa"/>
            <w:shd w:val="clear" w:color="auto" w:fill="660000"/>
            <w:vAlign w:val="center"/>
          </w:tcPr>
          <w:p w14:paraId="3499246D" w14:textId="77777777" w:rsidR="00E7744E" w:rsidRPr="0053239D" w:rsidRDefault="00E7744E" w:rsidP="0020132E">
            <w:pPr>
              <w:autoSpaceDE w:val="0"/>
              <w:autoSpaceDN w:val="0"/>
              <w:adjustRightInd w:val="0"/>
              <w:contextualSpacing/>
              <w:jc w:val="center"/>
              <w:rPr>
                <w:rFonts w:ascii="Calibri" w:hAnsi="Calibri"/>
                <w:b/>
                <w:bCs/>
                <w:sz w:val="22"/>
                <w:szCs w:val="20"/>
              </w:rPr>
            </w:pPr>
            <w:r w:rsidRPr="0053239D">
              <w:rPr>
                <w:rFonts w:ascii="Calibri" w:hAnsi="Calibri"/>
                <w:b/>
                <w:bCs/>
                <w:sz w:val="22"/>
                <w:szCs w:val="20"/>
              </w:rPr>
              <w:t>Average Time per Respondent</w:t>
            </w:r>
          </w:p>
        </w:tc>
        <w:tc>
          <w:tcPr>
            <w:tcW w:w="1229" w:type="dxa"/>
            <w:shd w:val="clear" w:color="auto" w:fill="660000"/>
            <w:vAlign w:val="center"/>
          </w:tcPr>
          <w:p w14:paraId="72172A8F" w14:textId="77777777" w:rsidR="00E7744E" w:rsidRPr="0053239D" w:rsidRDefault="00E7744E" w:rsidP="0020132E">
            <w:pPr>
              <w:autoSpaceDE w:val="0"/>
              <w:autoSpaceDN w:val="0"/>
              <w:adjustRightInd w:val="0"/>
              <w:contextualSpacing/>
              <w:jc w:val="center"/>
              <w:rPr>
                <w:rFonts w:ascii="Calibri" w:hAnsi="Calibri"/>
                <w:b/>
                <w:bCs/>
                <w:sz w:val="22"/>
                <w:szCs w:val="20"/>
              </w:rPr>
            </w:pPr>
            <w:r w:rsidRPr="0053239D">
              <w:rPr>
                <w:rFonts w:ascii="Calibri" w:hAnsi="Calibri"/>
                <w:b/>
                <w:bCs/>
                <w:sz w:val="22"/>
                <w:szCs w:val="20"/>
              </w:rPr>
              <w:t>Burden Hours</w:t>
            </w:r>
          </w:p>
        </w:tc>
      </w:tr>
      <w:tr w:rsidR="00E7744E" w:rsidRPr="00A51B75" w14:paraId="4BAEC949" w14:textId="77777777" w:rsidTr="0020132E">
        <w:trPr>
          <w:trHeight w:val="267"/>
          <w:jc w:val="center"/>
        </w:trPr>
        <w:tc>
          <w:tcPr>
            <w:tcW w:w="9119" w:type="dxa"/>
            <w:gridSpan w:val="5"/>
            <w:shd w:val="clear" w:color="auto" w:fill="808000"/>
            <w:vAlign w:val="center"/>
          </w:tcPr>
          <w:p w14:paraId="1420DC44" w14:textId="77777777" w:rsidR="00E7744E" w:rsidRPr="0053239D" w:rsidRDefault="00E7744E" w:rsidP="0020132E">
            <w:pPr>
              <w:autoSpaceDE w:val="0"/>
              <w:autoSpaceDN w:val="0"/>
              <w:adjustRightInd w:val="0"/>
              <w:contextualSpacing/>
              <w:rPr>
                <w:rFonts w:asciiTheme="minorHAnsi" w:hAnsiTheme="minorHAnsi"/>
                <w:b/>
                <w:bCs/>
                <w:color w:val="FFFFFF"/>
                <w:sz w:val="20"/>
                <w:szCs w:val="20"/>
              </w:rPr>
            </w:pPr>
            <w:r w:rsidRPr="0053239D">
              <w:rPr>
                <w:rFonts w:asciiTheme="minorHAnsi" w:hAnsiTheme="minorHAnsi"/>
                <w:b/>
                <w:bCs/>
                <w:color w:val="FFFFFF"/>
                <w:sz w:val="20"/>
                <w:szCs w:val="20"/>
              </w:rPr>
              <w:t>Web Survey (Assuming 80% Response Rate)</w:t>
            </w:r>
          </w:p>
        </w:tc>
      </w:tr>
      <w:tr w:rsidR="00E7744E" w:rsidRPr="00A51B75" w14:paraId="2D7E8E66" w14:textId="77777777" w:rsidTr="0020132E">
        <w:trPr>
          <w:trHeight w:val="252"/>
          <w:jc w:val="center"/>
        </w:trPr>
        <w:tc>
          <w:tcPr>
            <w:tcW w:w="3750" w:type="dxa"/>
            <w:vAlign w:val="center"/>
          </w:tcPr>
          <w:p w14:paraId="0B6CD249" w14:textId="77777777" w:rsidR="00E7744E" w:rsidRPr="0053239D" w:rsidRDefault="00E7744E" w:rsidP="0020132E">
            <w:pPr>
              <w:autoSpaceDE w:val="0"/>
              <w:autoSpaceDN w:val="0"/>
              <w:adjustRightInd w:val="0"/>
              <w:contextualSpacing/>
              <w:rPr>
                <w:rFonts w:asciiTheme="minorHAnsi" w:hAnsiTheme="minorHAnsi"/>
                <w:bCs/>
                <w:sz w:val="20"/>
                <w:szCs w:val="20"/>
              </w:rPr>
            </w:pPr>
            <w:r w:rsidRPr="0053239D">
              <w:rPr>
                <w:rFonts w:asciiTheme="minorHAnsi" w:hAnsiTheme="minorHAnsi"/>
                <w:bCs/>
                <w:sz w:val="20"/>
                <w:szCs w:val="20"/>
              </w:rPr>
              <w:t>AJC Director</w:t>
            </w:r>
          </w:p>
        </w:tc>
        <w:tc>
          <w:tcPr>
            <w:tcW w:w="1710" w:type="dxa"/>
            <w:vAlign w:val="center"/>
          </w:tcPr>
          <w:p w14:paraId="68CBE90C" w14:textId="77777777" w:rsidR="00E7744E" w:rsidRPr="0053239D" w:rsidRDefault="00E7744E" w:rsidP="0020132E">
            <w:pPr>
              <w:autoSpaceDE w:val="0"/>
              <w:autoSpaceDN w:val="0"/>
              <w:adjustRightInd w:val="0"/>
              <w:contextualSpacing/>
              <w:jc w:val="center"/>
              <w:rPr>
                <w:rFonts w:asciiTheme="minorHAnsi" w:hAnsiTheme="minorHAnsi"/>
                <w:bCs/>
                <w:sz w:val="20"/>
                <w:szCs w:val="20"/>
              </w:rPr>
            </w:pPr>
            <w:r w:rsidRPr="0053239D">
              <w:rPr>
                <w:rFonts w:asciiTheme="minorHAnsi" w:hAnsiTheme="minorHAnsi"/>
                <w:bCs/>
                <w:sz w:val="20"/>
                <w:szCs w:val="20"/>
              </w:rPr>
              <w:t>2,034</w:t>
            </w:r>
          </w:p>
        </w:tc>
        <w:tc>
          <w:tcPr>
            <w:tcW w:w="1170" w:type="dxa"/>
            <w:vAlign w:val="center"/>
          </w:tcPr>
          <w:p w14:paraId="71B869D7" w14:textId="77777777" w:rsidR="00E7744E" w:rsidRPr="0053239D" w:rsidRDefault="00E7744E" w:rsidP="0020132E">
            <w:pPr>
              <w:autoSpaceDE w:val="0"/>
              <w:autoSpaceDN w:val="0"/>
              <w:adjustRightInd w:val="0"/>
              <w:contextualSpacing/>
              <w:jc w:val="center"/>
              <w:rPr>
                <w:rFonts w:asciiTheme="minorHAnsi" w:hAnsiTheme="minorHAnsi"/>
                <w:bCs/>
                <w:sz w:val="20"/>
                <w:szCs w:val="20"/>
              </w:rPr>
            </w:pPr>
            <w:r w:rsidRPr="0053239D">
              <w:rPr>
                <w:rFonts w:asciiTheme="minorHAnsi" w:hAnsiTheme="minorHAnsi"/>
                <w:bCs/>
                <w:sz w:val="20"/>
                <w:szCs w:val="20"/>
              </w:rPr>
              <w:t>Once</w:t>
            </w:r>
          </w:p>
        </w:tc>
        <w:tc>
          <w:tcPr>
            <w:tcW w:w="1260" w:type="dxa"/>
            <w:vAlign w:val="center"/>
          </w:tcPr>
          <w:p w14:paraId="4AC1604E" w14:textId="77777777" w:rsidR="00E7744E" w:rsidRPr="0053239D" w:rsidRDefault="00E7744E" w:rsidP="0020132E">
            <w:pPr>
              <w:autoSpaceDE w:val="0"/>
              <w:autoSpaceDN w:val="0"/>
              <w:adjustRightInd w:val="0"/>
              <w:contextualSpacing/>
              <w:jc w:val="center"/>
              <w:rPr>
                <w:rFonts w:asciiTheme="minorHAnsi" w:hAnsiTheme="minorHAnsi"/>
                <w:bCs/>
                <w:sz w:val="20"/>
                <w:szCs w:val="20"/>
              </w:rPr>
            </w:pPr>
            <w:r w:rsidRPr="0053239D">
              <w:rPr>
                <w:rFonts w:asciiTheme="minorHAnsi" w:hAnsiTheme="minorHAnsi"/>
                <w:bCs/>
                <w:sz w:val="20"/>
                <w:szCs w:val="20"/>
              </w:rPr>
              <w:t>40 minutes</w:t>
            </w:r>
          </w:p>
        </w:tc>
        <w:tc>
          <w:tcPr>
            <w:tcW w:w="1229" w:type="dxa"/>
            <w:vAlign w:val="center"/>
          </w:tcPr>
          <w:p w14:paraId="77986C45" w14:textId="77777777" w:rsidR="00E7744E" w:rsidRPr="0053239D" w:rsidRDefault="00E7744E" w:rsidP="0020132E">
            <w:pPr>
              <w:autoSpaceDE w:val="0"/>
              <w:autoSpaceDN w:val="0"/>
              <w:adjustRightInd w:val="0"/>
              <w:contextualSpacing/>
              <w:jc w:val="center"/>
              <w:rPr>
                <w:rFonts w:asciiTheme="minorHAnsi" w:hAnsiTheme="minorHAnsi"/>
                <w:bCs/>
                <w:sz w:val="20"/>
                <w:szCs w:val="20"/>
              </w:rPr>
            </w:pPr>
            <w:r w:rsidRPr="0053239D">
              <w:rPr>
                <w:rFonts w:asciiTheme="minorHAnsi" w:hAnsiTheme="minorHAnsi"/>
                <w:bCs/>
                <w:sz w:val="20"/>
                <w:szCs w:val="20"/>
              </w:rPr>
              <w:t>1,356</w:t>
            </w:r>
          </w:p>
        </w:tc>
      </w:tr>
      <w:tr w:rsidR="00E7744E" w:rsidRPr="00A51B75" w14:paraId="4AD0D62A" w14:textId="77777777" w:rsidTr="0020132E">
        <w:trPr>
          <w:trHeight w:val="252"/>
          <w:jc w:val="center"/>
        </w:trPr>
        <w:tc>
          <w:tcPr>
            <w:tcW w:w="3750" w:type="dxa"/>
            <w:tcBorders>
              <w:bottom w:val="single" w:sz="4" w:space="0" w:color="auto"/>
            </w:tcBorders>
            <w:shd w:val="clear" w:color="auto" w:fill="C4BC96"/>
            <w:vAlign w:val="center"/>
          </w:tcPr>
          <w:p w14:paraId="6B29B84B" w14:textId="77777777" w:rsidR="00E7744E" w:rsidRPr="0053239D" w:rsidRDefault="00E7744E" w:rsidP="0020132E">
            <w:pPr>
              <w:autoSpaceDE w:val="0"/>
              <w:autoSpaceDN w:val="0"/>
              <w:adjustRightInd w:val="0"/>
              <w:contextualSpacing/>
              <w:jc w:val="right"/>
              <w:rPr>
                <w:rFonts w:asciiTheme="minorHAnsi" w:hAnsiTheme="minorHAnsi"/>
                <w:b/>
                <w:bCs/>
                <w:sz w:val="20"/>
                <w:szCs w:val="20"/>
              </w:rPr>
            </w:pPr>
            <w:r w:rsidRPr="0053239D">
              <w:rPr>
                <w:rFonts w:asciiTheme="minorHAnsi" w:hAnsiTheme="minorHAnsi"/>
                <w:b/>
                <w:bCs/>
                <w:sz w:val="20"/>
                <w:szCs w:val="20"/>
              </w:rPr>
              <w:t>Subtotal Survey</w:t>
            </w:r>
          </w:p>
        </w:tc>
        <w:tc>
          <w:tcPr>
            <w:tcW w:w="1710" w:type="dxa"/>
            <w:tcBorders>
              <w:bottom w:val="single" w:sz="4" w:space="0" w:color="auto"/>
            </w:tcBorders>
            <w:shd w:val="clear" w:color="auto" w:fill="C4BC96"/>
            <w:vAlign w:val="center"/>
          </w:tcPr>
          <w:p w14:paraId="3A8FFBE6" w14:textId="77777777" w:rsidR="00E7744E" w:rsidRPr="0053239D" w:rsidRDefault="00E7744E" w:rsidP="0020132E">
            <w:pPr>
              <w:autoSpaceDE w:val="0"/>
              <w:autoSpaceDN w:val="0"/>
              <w:adjustRightInd w:val="0"/>
              <w:contextualSpacing/>
              <w:jc w:val="center"/>
              <w:rPr>
                <w:rFonts w:asciiTheme="minorHAnsi" w:hAnsiTheme="minorHAnsi"/>
                <w:b/>
                <w:bCs/>
                <w:sz w:val="20"/>
                <w:szCs w:val="20"/>
              </w:rPr>
            </w:pPr>
            <w:r w:rsidRPr="0053239D">
              <w:rPr>
                <w:rFonts w:asciiTheme="minorHAnsi" w:hAnsiTheme="minorHAnsi"/>
                <w:b/>
                <w:bCs/>
                <w:sz w:val="20"/>
                <w:szCs w:val="20"/>
              </w:rPr>
              <w:t>2,034</w:t>
            </w:r>
          </w:p>
        </w:tc>
        <w:tc>
          <w:tcPr>
            <w:tcW w:w="1170" w:type="dxa"/>
            <w:tcBorders>
              <w:bottom w:val="single" w:sz="4" w:space="0" w:color="auto"/>
            </w:tcBorders>
            <w:shd w:val="clear" w:color="auto" w:fill="C4BC96"/>
            <w:vAlign w:val="center"/>
          </w:tcPr>
          <w:p w14:paraId="40BF7AB3" w14:textId="77777777" w:rsidR="00E7744E" w:rsidRPr="0053239D" w:rsidRDefault="00E7744E" w:rsidP="0020132E">
            <w:pPr>
              <w:autoSpaceDE w:val="0"/>
              <w:autoSpaceDN w:val="0"/>
              <w:adjustRightInd w:val="0"/>
              <w:contextualSpacing/>
              <w:jc w:val="center"/>
              <w:rPr>
                <w:rFonts w:asciiTheme="minorHAnsi" w:hAnsiTheme="minorHAnsi"/>
                <w:b/>
                <w:bCs/>
                <w:sz w:val="20"/>
                <w:szCs w:val="20"/>
              </w:rPr>
            </w:pPr>
          </w:p>
        </w:tc>
        <w:tc>
          <w:tcPr>
            <w:tcW w:w="1260" w:type="dxa"/>
            <w:tcBorders>
              <w:bottom w:val="single" w:sz="4" w:space="0" w:color="auto"/>
            </w:tcBorders>
            <w:shd w:val="clear" w:color="auto" w:fill="C4BC96"/>
            <w:vAlign w:val="center"/>
          </w:tcPr>
          <w:p w14:paraId="0CD2FE32" w14:textId="77777777" w:rsidR="00E7744E" w:rsidRPr="0053239D" w:rsidRDefault="00E7744E" w:rsidP="0020132E">
            <w:pPr>
              <w:autoSpaceDE w:val="0"/>
              <w:autoSpaceDN w:val="0"/>
              <w:adjustRightInd w:val="0"/>
              <w:contextualSpacing/>
              <w:jc w:val="center"/>
              <w:rPr>
                <w:rFonts w:asciiTheme="minorHAnsi" w:hAnsiTheme="minorHAnsi"/>
                <w:b/>
                <w:bCs/>
                <w:sz w:val="20"/>
                <w:szCs w:val="20"/>
              </w:rPr>
            </w:pPr>
          </w:p>
        </w:tc>
        <w:tc>
          <w:tcPr>
            <w:tcW w:w="1229" w:type="dxa"/>
            <w:tcBorders>
              <w:bottom w:val="single" w:sz="4" w:space="0" w:color="auto"/>
            </w:tcBorders>
            <w:shd w:val="clear" w:color="auto" w:fill="C4BC96"/>
            <w:vAlign w:val="center"/>
          </w:tcPr>
          <w:p w14:paraId="156E7D7D" w14:textId="77777777" w:rsidR="00E7744E" w:rsidRPr="0053239D" w:rsidRDefault="00E7744E" w:rsidP="0020132E">
            <w:pPr>
              <w:autoSpaceDE w:val="0"/>
              <w:autoSpaceDN w:val="0"/>
              <w:adjustRightInd w:val="0"/>
              <w:contextualSpacing/>
              <w:jc w:val="center"/>
              <w:rPr>
                <w:rFonts w:asciiTheme="minorHAnsi" w:hAnsiTheme="minorHAnsi"/>
                <w:b/>
                <w:bCs/>
                <w:sz w:val="20"/>
                <w:szCs w:val="20"/>
              </w:rPr>
            </w:pPr>
            <w:r w:rsidRPr="0053239D">
              <w:rPr>
                <w:rFonts w:asciiTheme="minorHAnsi" w:hAnsiTheme="minorHAnsi"/>
                <w:b/>
                <w:bCs/>
                <w:sz w:val="20"/>
                <w:szCs w:val="20"/>
              </w:rPr>
              <w:t>1,356</w:t>
            </w:r>
          </w:p>
        </w:tc>
      </w:tr>
      <w:tr w:rsidR="00E7744E" w:rsidRPr="001B2B4A" w14:paraId="5C3A219E" w14:textId="77777777" w:rsidTr="0020132E">
        <w:trPr>
          <w:trHeight w:val="252"/>
          <w:jc w:val="center"/>
        </w:trPr>
        <w:tc>
          <w:tcPr>
            <w:tcW w:w="9119" w:type="dxa"/>
            <w:gridSpan w:val="5"/>
            <w:tcBorders>
              <w:top w:val="single" w:sz="4" w:space="0" w:color="auto"/>
              <w:left w:val="single" w:sz="4" w:space="0" w:color="auto"/>
              <w:bottom w:val="single" w:sz="4" w:space="0" w:color="auto"/>
              <w:right w:val="single" w:sz="4" w:space="0" w:color="auto"/>
            </w:tcBorders>
            <w:shd w:val="clear" w:color="auto" w:fill="808000"/>
            <w:vAlign w:val="center"/>
          </w:tcPr>
          <w:p w14:paraId="48B4D41C" w14:textId="77777777" w:rsidR="00E7744E" w:rsidRPr="0053239D" w:rsidRDefault="00E7744E" w:rsidP="0020132E">
            <w:pPr>
              <w:autoSpaceDE w:val="0"/>
              <w:autoSpaceDN w:val="0"/>
              <w:adjustRightInd w:val="0"/>
              <w:contextualSpacing/>
              <w:rPr>
                <w:rFonts w:asciiTheme="minorHAnsi" w:hAnsiTheme="minorHAnsi"/>
                <w:b/>
                <w:bCs/>
                <w:color w:val="FFFFFF"/>
                <w:sz w:val="20"/>
                <w:szCs w:val="20"/>
              </w:rPr>
            </w:pPr>
            <w:r w:rsidRPr="0053239D">
              <w:rPr>
                <w:rFonts w:asciiTheme="minorHAnsi" w:hAnsiTheme="minorHAnsi"/>
                <w:b/>
                <w:bCs/>
                <w:color w:val="FFFFFF"/>
                <w:sz w:val="20"/>
                <w:szCs w:val="20"/>
              </w:rPr>
              <w:t>Interviews (Conducted while on Site Visits to 100 American Job Centers)</w:t>
            </w:r>
          </w:p>
        </w:tc>
      </w:tr>
      <w:tr w:rsidR="00E7744E" w:rsidRPr="00A51B75" w14:paraId="0C1C6CD7" w14:textId="77777777" w:rsidTr="0020132E">
        <w:trPr>
          <w:trHeight w:val="252"/>
          <w:jc w:val="center"/>
        </w:trPr>
        <w:tc>
          <w:tcPr>
            <w:tcW w:w="3750" w:type="dxa"/>
            <w:tcBorders>
              <w:top w:val="single" w:sz="4" w:space="0" w:color="auto"/>
            </w:tcBorders>
            <w:vAlign w:val="center"/>
          </w:tcPr>
          <w:p w14:paraId="3D28965F" w14:textId="77777777" w:rsidR="00E7744E" w:rsidRPr="0053239D" w:rsidRDefault="00E7744E" w:rsidP="0020132E">
            <w:pPr>
              <w:autoSpaceDE w:val="0"/>
              <w:autoSpaceDN w:val="0"/>
              <w:adjustRightInd w:val="0"/>
              <w:contextualSpacing/>
              <w:rPr>
                <w:rFonts w:asciiTheme="minorHAnsi" w:hAnsiTheme="minorHAnsi"/>
                <w:bCs/>
                <w:sz w:val="20"/>
                <w:szCs w:val="20"/>
              </w:rPr>
            </w:pPr>
            <w:r w:rsidRPr="0053239D">
              <w:rPr>
                <w:rFonts w:asciiTheme="minorHAnsi" w:hAnsiTheme="minorHAnsi"/>
                <w:bCs/>
                <w:sz w:val="20"/>
                <w:szCs w:val="20"/>
              </w:rPr>
              <w:t>AJC Director</w:t>
            </w:r>
          </w:p>
        </w:tc>
        <w:tc>
          <w:tcPr>
            <w:tcW w:w="1710" w:type="dxa"/>
            <w:tcBorders>
              <w:top w:val="single" w:sz="4" w:space="0" w:color="auto"/>
            </w:tcBorders>
            <w:vAlign w:val="center"/>
          </w:tcPr>
          <w:p w14:paraId="591D8A89" w14:textId="77777777" w:rsidR="00E7744E" w:rsidRPr="0053239D" w:rsidRDefault="00E7744E" w:rsidP="0020132E">
            <w:pPr>
              <w:autoSpaceDE w:val="0"/>
              <w:autoSpaceDN w:val="0"/>
              <w:adjustRightInd w:val="0"/>
              <w:contextualSpacing/>
              <w:jc w:val="center"/>
              <w:rPr>
                <w:rFonts w:asciiTheme="minorHAnsi" w:hAnsiTheme="minorHAnsi"/>
                <w:bCs/>
                <w:sz w:val="20"/>
                <w:szCs w:val="20"/>
              </w:rPr>
            </w:pPr>
            <w:r w:rsidRPr="0053239D">
              <w:rPr>
                <w:rFonts w:asciiTheme="minorHAnsi" w:hAnsiTheme="minorHAnsi"/>
                <w:bCs/>
                <w:sz w:val="20"/>
                <w:szCs w:val="20"/>
              </w:rPr>
              <w:t>100 (1 per AJC)</w:t>
            </w:r>
          </w:p>
        </w:tc>
        <w:tc>
          <w:tcPr>
            <w:tcW w:w="1170" w:type="dxa"/>
            <w:tcBorders>
              <w:top w:val="single" w:sz="4" w:space="0" w:color="auto"/>
            </w:tcBorders>
            <w:vAlign w:val="center"/>
          </w:tcPr>
          <w:p w14:paraId="5D58834F" w14:textId="77777777" w:rsidR="00E7744E" w:rsidRPr="0053239D" w:rsidRDefault="00E7744E" w:rsidP="0020132E">
            <w:pPr>
              <w:autoSpaceDE w:val="0"/>
              <w:autoSpaceDN w:val="0"/>
              <w:adjustRightInd w:val="0"/>
              <w:contextualSpacing/>
              <w:jc w:val="center"/>
              <w:rPr>
                <w:rFonts w:asciiTheme="minorHAnsi" w:hAnsiTheme="minorHAnsi"/>
                <w:bCs/>
                <w:sz w:val="20"/>
                <w:szCs w:val="20"/>
              </w:rPr>
            </w:pPr>
            <w:r w:rsidRPr="0053239D">
              <w:rPr>
                <w:rFonts w:asciiTheme="minorHAnsi" w:hAnsiTheme="minorHAnsi"/>
                <w:bCs/>
                <w:sz w:val="20"/>
                <w:szCs w:val="20"/>
              </w:rPr>
              <w:t>Once</w:t>
            </w:r>
          </w:p>
        </w:tc>
        <w:tc>
          <w:tcPr>
            <w:tcW w:w="1260" w:type="dxa"/>
            <w:tcBorders>
              <w:top w:val="single" w:sz="4" w:space="0" w:color="auto"/>
            </w:tcBorders>
            <w:vAlign w:val="center"/>
          </w:tcPr>
          <w:p w14:paraId="27B249DD" w14:textId="77777777" w:rsidR="00E7744E" w:rsidRPr="0053239D" w:rsidRDefault="00E7744E" w:rsidP="0020132E">
            <w:pPr>
              <w:autoSpaceDE w:val="0"/>
              <w:autoSpaceDN w:val="0"/>
              <w:adjustRightInd w:val="0"/>
              <w:contextualSpacing/>
              <w:jc w:val="center"/>
              <w:rPr>
                <w:rFonts w:asciiTheme="minorHAnsi" w:hAnsiTheme="minorHAnsi"/>
                <w:bCs/>
                <w:sz w:val="20"/>
                <w:szCs w:val="20"/>
              </w:rPr>
            </w:pPr>
            <w:r w:rsidRPr="0053239D">
              <w:rPr>
                <w:rFonts w:asciiTheme="minorHAnsi" w:hAnsiTheme="minorHAnsi"/>
                <w:bCs/>
                <w:sz w:val="20"/>
                <w:szCs w:val="20"/>
              </w:rPr>
              <w:t>75 minutes</w:t>
            </w:r>
          </w:p>
        </w:tc>
        <w:tc>
          <w:tcPr>
            <w:tcW w:w="1229" w:type="dxa"/>
            <w:tcBorders>
              <w:top w:val="single" w:sz="4" w:space="0" w:color="auto"/>
            </w:tcBorders>
            <w:vAlign w:val="center"/>
          </w:tcPr>
          <w:p w14:paraId="7DC866CB" w14:textId="77777777" w:rsidR="00E7744E" w:rsidRPr="0053239D" w:rsidRDefault="00E7744E" w:rsidP="0020132E">
            <w:pPr>
              <w:autoSpaceDE w:val="0"/>
              <w:autoSpaceDN w:val="0"/>
              <w:adjustRightInd w:val="0"/>
              <w:contextualSpacing/>
              <w:jc w:val="center"/>
              <w:rPr>
                <w:rFonts w:asciiTheme="minorHAnsi" w:hAnsiTheme="minorHAnsi"/>
                <w:bCs/>
                <w:sz w:val="20"/>
                <w:szCs w:val="20"/>
              </w:rPr>
            </w:pPr>
            <w:r w:rsidRPr="0053239D">
              <w:rPr>
                <w:rFonts w:asciiTheme="minorHAnsi" w:hAnsiTheme="minorHAnsi"/>
                <w:bCs/>
                <w:sz w:val="20"/>
                <w:szCs w:val="20"/>
              </w:rPr>
              <w:t>125</w:t>
            </w:r>
          </w:p>
        </w:tc>
      </w:tr>
      <w:tr w:rsidR="00E7744E" w:rsidRPr="00A51B75" w14:paraId="59C00605" w14:textId="77777777" w:rsidTr="0020132E">
        <w:trPr>
          <w:trHeight w:val="252"/>
          <w:jc w:val="center"/>
        </w:trPr>
        <w:tc>
          <w:tcPr>
            <w:tcW w:w="3750" w:type="dxa"/>
            <w:vAlign w:val="center"/>
          </w:tcPr>
          <w:p w14:paraId="39882795" w14:textId="77777777" w:rsidR="00E7744E" w:rsidRPr="0053239D" w:rsidRDefault="00E7744E" w:rsidP="0020132E">
            <w:pPr>
              <w:autoSpaceDE w:val="0"/>
              <w:autoSpaceDN w:val="0"/>
              <w:adjustRightInd w:val="0"/>
              <w:contextualSpacing/>
              <w:rPr>
                <w:rFonts w:asciiTheme="minorHAnsi" w:hAnsiTheme="minorHAnsi"/>
                <w:bCs/>
                <w:sz w:val="20"/>
                <w:szCs w:val="20"/>
              </w:rPr>
            </w:pPr>
            <w:r w:rsidRPr="0053239D">
              <w:rPr>
                <w:rFonts w:asciiTheme="minorHAnsi" w:hAnsiTheme="minorHAnsi"/>
                <w:bCs/>
                <w:sz w:val="20"/>
                <w:szCs w:val="20"/>
              </w:rPr>
              <w:t>AJC Manager (Present in approx. 50% of Centers)</w:t>
            </w:r>
          </w:p>
        </w:tc>
        <w:tc>
          <w:tcPr>
            <w:tcW w:w="1710" w:type="dxa"/>
            <w:vAlign w:val="center"/>
          </w:tcPr>
          <w:p w14:paraId="376350CD" w14:textId="77777777" w:rsidR="00E7744E" w:rsidRPr="0053239D" w:rsidRDefault="00E7744E" w:rsidP="0020132E">
            <w:pPr>
              <w:autoSpaceDE w:val="0"/>
              <w:autoSpaceDN w:val="0"/>
              <w:adjustRightInd w:val="0"/>
              <w:contextualSpacing/>
              <w:jc w:val="center"/>
              <w:rPr>
                <w:rFonts w:asciiTheme="minorHAnsi" w:hAnsiTheme="minorHAnsi"/>
                <w:bCs/>
                <w:sz w:val="20"/>
                <w:szCs w:val="20"/>
              </w:rPr>
            </w:pPr>
            <w:r w:rsidRPr="0053239D">
              <w:rPr>
                <w:rFonts w:asciiTheme="minorHAnsi" w:hAnsiTheme="minorHAnsi"/>
                <w:bCs/>
                <w:sz w:val="20"/>
                <w:szCs w:val="20"/>
              </w:rPr>
              <w:t>50 (0.5 per AJC)</w:t>
            </w:r>
          </w:p>
        </w:tc>
        <w:tc>
          <w:tcPr>
            <w:tcW w:w="1170" w:type="dxa"/>
            <w:vAlign w:val="center"/>
          </w:tcPr>
          <w:p w14:paraId="781FA1DC" w14:textId="77777777" w:rsidR="00E7744E" w:rsidRPr="0053239D" w:rsidRDefault="00E7744E" w:rsidP="0020132E">
            <w:pPr>
              <w:autoSpaceDE w:val="0"/>
              <w:autoSpaceDN w:val="0"/>
              <w:adjustRightInd w:val="0"/>
              <w:contextualSpacing/>
              <w:jc w:val="center"/>
              <w:rPr>
                <w:rFonts w:asciiTheme="minorHAnsi" w:hAnsiTheme="minorHAnsi"/>
                <w:bCs/>
                <w:sz w:val="20"/>
                <w:szCs w:val="20"/>
              </w:rPr>
            </w:pPr>
            <w:r w:rsidRPr="0053239D">
              <w:rPr>
                <w:rFonts w:asciiTheme="minorHAnsi" w:hAnsiTheme="minorHAnsi"/>
                <w:bCs/>
                <w:sz w:val="20"/>
                <w:szCs w:val="20"/>
              </w:rPr>
              <w:t>Once</w:t>
            </w:r>
          </w:p>
        </w:tc>
        <w:tc>
          <w:tcPr>
            <w:tcW w:w="1260" w:type="dxa"/>
            <w:vAlign w:val="center"/>
          </w:tcPr>
          <w:p w14:paraId="70916982" w14:textId="77777777" w:rsidR="00E7744E" w:rsidRPr="0053239D" w:rsidDel="00E56BD7" w:rsidRDefault="00E7744E" w:rsidP="0020132E">
            <w:pPr>
              <w:autoSpaceDE w:val="0"/>
              <w:autoSpaceDN w:val="0"/>
              <w:adjustRightInd w:val="0"/>
              <w:contextualSpacing/>
              <w:jc w:val="center"/>
              <w:rPr>
                <w:rFonts w:asciiTheme="minorHAnsi" w:hAnsiTheme="minorHAnsi"/>
                <w:bCs/>
                <w:sz w:val="20"/>
                <w:szCs w:val="20"/>
              </w:rPr>
            </w:pPr>
            <w:r w:rsidRPr="0053239D">
              <w:rPr>
                <w:rFonts w:asciiTheme="minorHAnsi" w:hAnsiTheme="minorHAnsi"/>
                <w:bCs/>
                <w:sz w:val="20"/>
                <w:szCs w:val="20"/>
              </w:rPr>
              <w:t>75 minutes</w:t>
            </w:r>
          </w:p>
        </w:tc>
        <w:tc>
          <w:tcPr>
            <w:tcW w:w="1229" w:type="dxa"/>
            <w:vAlign w:val="center"/>
          </w:tcPr>
          <w:p w14:paraId="15899258" w14:textId="77777777" w:rsidR="00E7744E" w:rsidRPr="0053239D" w:rsidRDefault="00E7744E" w:rsidP="0020132E">
            <w:pPr>
              <w:autoSpaceDE w:val="0"/>
              <w:autoSpaceDN w:val="0"/>
              <w:adjustRightInd w:val="0"/>
              <w:contextualSpacing/>
              <w:jc w:val="center"/>
              <w:rPr>
                <w:rFonts w:asciiTheme="minorHAnsi" w:hAnsiTheme="minorHAnsi"/>
                <w:bCs/>
                <w:sz w:val="20"/>
                <w:szCs w:val="20"/>
              </w:rPr>
            </w:pPr>
            <w:r w:rsidRPr="0053239D">
              <w:rPr>
                <w:rFonts w:asciiTheme="minorHAnsi" w:hAnsiTheme="minorHAnsi"/>
                <w:bCs/>
                <w:sz w:val="20"/>
                <w:szCs w:val="20"/>
              </w:rPr>
              <w:t>62.5</w:t>
            </w:r>
          </w:p>
        </w:tc>
      </w:tr>
      <w:tr w:rsidR="00E7744E" w:rsidRPr="00A51B75" w14:paraId="474E0B0A" w14:textId="77777777" w:rsidTr="0020132E">
        <w:trPr>
          <w:trHeight w:val="252"/>
          <w:jc w:val="center"/>
        </w:trPr>
        <w:tc>
          <w:tcPr>
            <w:tcW w:w="3750" w:type="dxa"/>
            <w:vAlign w:val="center"/>
          </w:tcPr>
          <w:p w14:paraId="36B3D5AB" w14:textId="77777777" w:rsidR="00E7744E" w:rsidRPr="0053239D" w:rsidRDefault="00E7744E" w:rsidP="0020132E">
            <w:pPr>
              <w:autoSpaceDE w:val="0"/>
              <w:autoSpaceDN w:val="0"/>
              <w:adjustRightInd w:val="0"/>
              <w:contextualSpacing/>
              <w:rPr>
                <w:rFonts w:asciiTheme="minorHAnsi" w:hAnsiTheme="minorHAnsi"/>
                <w:bCs/>
                <w:sz w:val="20"/>
                <w:szCs w:val="20"/>
              </w:rPr>
            </w:pPr>
            <w:r w:rsidRPr="0053239D">
              <w:rPr>
                <w:rFonts w:asciiTheme="minorHAnsi" w:hAnsiTheme="minorHAnsi"/>
                <w:bCs/>
                <w:sz w:val="20"/>
                <w:szCs w:val="20"/>
              </w:rPr>
              <w:t>AJC Disability Specialist (present in approx. 50% of Centers)</w:t>
            </w:r>
          </w:p>
        </w:tc>
        <w:tc>
          <w:tcPr>
            <w:tcW w:w="1710" w:type="dxa"/>
            <w:vAlign w:val="center"/>
          </w:tcPr>
          <w:p w14:paraId="2C18D185" w14:textId="77777777" w:rsidR="00E7744E" w:rsidRPr="0053239D" w:rsidRDefault="00E7744E" w:rsidP="0020132E">
            <w:pPr>
              <w:autoSpaceDE w:val="0"/>
              <w:autoSpaceDN w:val="0"/>
              <w:adjustRightInd w:val="0"/>
              <w:contextualSpacing/>
              <w:jc w:val="center"/>
              <w:rPr>
                <w:rFonts w:asciiTheme="minorHAnsi" w:hAnsiTheme="minorHAnsi"/>
                <w:bCs/>
                <w:sz w:val="20"/>
                <w:szCs w:val="20"/>
              </w:rPr>
            </w:pPr>
            <w:r w:rsidRPr="0053239D">
              <w:rPr>
                <w:rFonts w:asciiTheme="minorHAnsi" w:hAnsiTheme="minorHAnsi"/>
                <w:bCs/>
                <w:sz w:val="20"/>
                <w:szCs w:val="20"/>
              </w:rPr>
              <w:t>50 (0.5 per AJC)</w:t>
            </w:r>
          </w:p>
        </w:tc>
        <w:tc>
          <w:tcPr>
            <w:tcW w:w="1170" w:type="dxa"/>
            <w:vAlign w:val="center"/>
          </w:tcPr>
          <w:p w14:paraId="4F2AB155" w14:textId="77777777" w:rsidR="00E7744E" w:rsidRPr="0053239D" w:rsidRDefault="00E7744E" w:rsidP="0020132E">
            <w:pPr>
              <w:autoSpaceDE w:val="0"/>
              <w:autoSpaceDN w:val="0"/>
              <w:adjustRightInd w:val="0"/>
              <w:contextualSpacing/>
              <w:jc w:val="center"/>
              <w:rPr>
                <w:rFonts w:asciiTheme="minorHAnsi" w:hAnsiTheme="minorHAnsi"/>
                <w:bCs/>
                <w:sz w:val="20"/>
                <w:szCs w:val="20"/>
              </w:rPr>
            </w:pPr>
            <w:r w:rsidRPr="0053239D">
              <w:rPr>
                <w:rFonts w:asciiTheme="minorHAnsi" w:hAnsiTheme="minorHAnsi"/>
                <w:bCs/>
                <w:sz w:val="20"/>
                <w:szCs w:val="20"/>
              </w:rPr>
              <w:t>Once</w:t>
            </w:r>
          </w:p>
        </w:tc>
        <w:tc>
          <w:tcPr>
            <w:tcW w:w="1260" w:type="dxa"/>
            <w:vAlign w:val="center"/>
          </w:tcPr>
          <w:p w14:paraId="33E1F7CD" w14:textId="77777777" w:rsidR="00E7744E" w:rsidRPr="0053239D" w:rsidRDefault="00E7744E" w:rsidP="0020132E">
            <w:pPr>
              <w:jc w:val="center"/>
              <w:rPr>
                <w:rFonts w:asciiTheme="minorHAnsi" w:hAnsiTheme="minorHAnsi"/>
                <w:sz w:val="20"/>
                <w:szCs w:val="20"/>
              </w:rPr>
            </w:pPr>
            <w:r w:rsidRPr="0053239D">
              <w:rPr>
                <w:rFonts w:asciiTheme="minorHAnsi" w:hAnsiTheme="minorHAnsi"/>
                <w:bCs/>
                <w:sz w:val="20"/>
                <w:szCs w:val="20"/>
              </w:rPr>
              <w:t>75 minutes</w:t>
            </w:r>
          </w:p>
        </w:tc>
        <w:tc>
          <w:tcPr>
            <w:tcW w:w="1229" w:type="dxa"/>
            <w:vAlign w:val="center"/>
          </w:tcPr>
          <w:p w14:paraId="7EEC38DA" w14:textId="77777777" w:rsidR="00E7744E" w:rsidRPr="0053239D" w:rsidRDefault="00E7744E" w:rsidP="0020132E">
            <w:pPr>
              <w:jc w:val="center"/>
              <w:rPr>
                <w:rFonts w:asciiTheme="minorHAnsi" w:hAnsiTheme="minorHAnsi"/>
                <w:sz w:val="20"/>
                <w:szCs w:val="20"/>
              </w:rPr>
            </w:pPr>
            <w:r w:rsidRPr="0053239D">
              <w:rPr>
                <w:rFonts w:asciiTheme="minorHAnsi" w:hAnsiTheme="minorHAnsi"/>
                <w:bCs/>
                <w:sz w:val="20"/>
                <w:szCs w:val="20"/>
              </w:rPr>
              <w:t>62.5</w:t>
            </w:r>
          </w:p>
        </w:tc>
      </w:tr>
      <w:tr w:rsidR="00E7744E" w:rsidRPr="00A51B75" w14:paraId="63DD1B5E" w14:textId="77777777" w:rsidTr="0020132E">
        <w:trPr>
          <w:trHeight w:val="267"/>
          <w:jc w:val="center"/>
        </w:trPr>
        <w:tc>
          <w:tcPr>
            <w:tcW w:w="3750" w:type="dxa"/>
            <w:vAlign w:val="center"/>
          </w:tcPr>
          <w:p w14:paraId="180A649D" w14:textId="77777777" w:rsidR="00E7744E" w:rsidRPr="0053239D" w:rsidRDefault="00E7744E" w:rsidP="0020132E">
            <w:pPr>
              <w:autoSpaceDE w:val="0"/>
              <w:autoSpaceDN w:val="0"/>
              <w:adjustRightInd w:val="0"/>
              <w:contextualSpacing/>
              <w:rPr>
                <w:rFonts w:asciiTheme="minorHAnsi" w:hAnsiTheme="minorHAnsi"/>
                <w:bCs/>
                <w:sz w:val="20"/>
                <w:szCs w:val="20"/>
              </w:rPr>
            </w:pPr>
            <w:r w:rsidRPr="0053239D">
              <w:rPr>
                <w:rFonts w:asciiTheme="minorHAnsi" w:hAnsiTheme="minorHAnsi"/>
                <w:bCs/>
                <w:sz w:val="20"/>
                <w:szCs w:val="20"/>
              </w:rPr>
              <w:t>AJC Resource Room Staff Member</w:t>
            </w:r>
          </w:p>
        </w:tc>
        <w:tc>
          <w:tcPr>
            <w:tcW w:w="1710" w:type="dxa"/>
            <w:vAlign w:val="center"/>
          </w:tcPr>
          <w:p w14:paraId="61C296AD" w14:textId="77777777" w:rsidR="00E7744E" w:rsidRPr="0053239D" w:rsidRDefault="00E7744E" w:rsidP="0020132E">
            <w:pPr>
              <w:autoSpaceDE w:val="0"/>
              <w:autoSpaceDN w:val="0"/>
              <w:adjustRightInd w:val="0"/>
              <w:contextualSpacing/>
              <w:jc w:val="center"/>
              <w:rPr>
                <w:rFonts w:asciiTheme="minorHAnsi" w:hAnsiTheme="minorHAnsi"/>
                <w:bCs/>
                <w:sz w:val="20"/>
                <w:szCs w:val="20"/>
              </w:rPr>
            </w:pPr>
            <w:r w:rsidRPr="0053239D">
              <w:rPr>
                <w:rFonts w:asciiTheme="minorHAnsi" w:hAnsiTheme="minorHAnsi"/>
                <w:bCs/>
                <w:sz w:val="20"/>
                <w:szCs w:val="20"/>
              </w:rPr>
              <w:t>100 (1 per AJC)</w:t>
            </w:r>
          </w:p>
        </w:tc>
        <w:tc>
          <w:tcPr>
            <w:tcW w:w="1170" w:type="dxa"/>
            <w:vAlign w:val="center"/>
          </w:tcPr>
          <w:p w14:paraId="011B5B2B" w14:textId="77777777" w:rsidR="00E7744E" w:rsidRPr="0053239D" w:rsidRDefault="00E7744E" w:rsidP="0020132E">
            <w:pPr>
              <w:autoSpaceDE w:val="0"/>
              <w:autoSpaceDN w:val="0"/>
              <w:adjustRightInd w:val="0"/>
              <w:contextualSpacing/>
              <w:jc w:val="center"/>
              <w:rPr>
                <w:rFonts w:asciiTheme="minorHAnsi" w:hAnsiTheme="minorHAnsi"/>
                <w:bCs/>
                <w:sz w:val="20"/>
                <w:szCs w:val="20"/>
              </w:rPr>
            </w:pPr>
            <w:r w:rsidRPr="0053239D">
              <w:rPr>
                <w:rFonts w:asciiTheme="minorHAnsi" w:hAnsiTheme="minorHAnsi"/>
                <w:bCs/>
                <w:sz w:val="20"/>
                <w:szCs w:val="20"/>
              </w:rPr>
              <w:t>Once</w:t>
            </w:r>
          </w:p>
        </w:tc>
        <w:tc>
          <w:tcPr>
            <w:tcW w:w="1260" w:type="dxa"/>
            <w:vAlign w:val="center"/>
          </w:tcPr>
          <w:p w14:paraId="11853ED1" w14:textId="77777777" w:rsidR="00E7744E" w:rsidRPr="0053239D" w:rsidRDefault="00E7744E" w:rsidP="0020132E">
            <w:pPr>
              <w:jc w:val="center"/>
              <w:rPr>
                <w:rFonts w:asciiTheme="minorHAnsi" w:hAnsiTheme="minorHAnsi"/>
                <w:sz w:val="20"/>
                <w:szCs w:val="20"/>
              </w:rPr>
            </w:pPr>
            <w:r w:rsidRPr="0053239D">
              <w:rPr>
                <w:rFonts w:asciiTheme="minorHAnsi" w:hAnsiTheme="minorHAnsi"/>
                <w:bCs/>
                <w:sz w:val="20"/>
                <w:szCs w:val="20"/>
              </w:rPr>
              <w:t>75 minutes</w:t>
            </w:r>
          </w:p>
        </w:tc>
        <w:tc>
          <w:tcPr>
            <w:tcW w:w="1229" w:type="dxa"/>
            <w:vAlign w:val="center"/>
          </w:tcPr>
          <w:p w14:paraId="3FC78243" w14:textId="77777777" w:rsidR="00E7744E" w:rsidRPr="0053239D" w:rsidRDefault="00E7744E" w:rsidP="0020132E">
            <w:pPr>
              <w:jc w:val="center"/>
              <w:rPr>
                <w:rFonts w:asciiTheme="minorHAnsi" w:hAnsiTheme="minorHAnsi"/>
                <w:sz w:val="20"/>
                <w:szCs w:val="20"/>
              </w:rPr>
            </w:pPr>
            <w:r w:rsidRPr="0053239D">
              <w:rPr>
                <w:rFonts w:asciiTheme="minorHAnsi" w:hAnsiTheme="minorHAnsi"/>
                <w:bCs/>
                <w:sz w:val="20"/>
                <w:szCs w:val="20"/>
              </w:rPr>
              <w:t>125</w:t>
            </w:r>
          </w:p>
        </w:tc>
      </w:tr>
      <w:tr w:rsidR="00E7744E" w:rsidRPr="00A51B75" w14:paraId="3F19137E" w14:textId="77777777" w:rsidTr="0020132E">
        <w:trPr>
          <w:trHeight w:val="267"/>
          <w:jc w:val="center"/>
        </w:trPr>
        <w:tc>
          <w:tcPr>
            <w:tcW w:w="3750" w:type="dxa"/>
            <w:vAlign w:val="center"/>
          </w:tcPr>
          <w:p w14:paraId="346FD132" w14:textId="77777777" w:rsidR="00E7744E" w:rsidRPr="0053239D" w:rsidRDefault="00E7744E" w:rsidP="0020132E">
            <w:pPr>
              <w:autoSpaceDE w:val="0"/>
              <w:autoSpaceDN w:val="0"/>
              <w:adjustRightInd w:val="0"/>
              <w:contextualSpacing/>
              <w:rPr>
                <w:rFonts w:asciiTheme="minorHAnsi" w:hAnsiTheme="minorHAnsi"/>
                <w:bCs/>
                <w:sz w:val="20"/>
                <w:szCs w:val="20"/>
              </w:rPr>
            </w:pPr>
            <w:r w:rsidRPr="0053239D">
              <w:rPr>
                <w:rFonts w:asciiTheme="minorHAnsi" w:hAnsiTheme="minorHAnsi"/>
                <w:bCs/>
                <w:sz w:val="20"/>
                <w:szCs w:val="20"/>
              </w:rPr>
              <w:t>AJC Case Manager</w:t>
            </w:r>
          </w:p>
        </w:tc>
        <w:tc>
          <w:tcPr>
            <w:tcW w:w="1710" w:type="dxa"/>
            <w:vAlign w:val="center"/>
          </w:tcPr>
          <w:p w14:paraId="40B94228" w14:textId="77777777" w:rsidR="00E7744E" w:rsidRPr="0053239D" w:rsidRDefault="00E7744E" w:rsidP="0020132E">
            <w:pPr>
              <w:autoSpaceDE w:val="0"/>
              <w:autoSpaceDN w:val="0"/>
              <w:adjustRightInd w:val="0"/>
              <w:contextualSpacing/>
              <w:jc w:val="center"/>
              <w:rPr>
                <w:rFonts w:asciiTheme="minorHAnsi" w:hAnsiTheme="minorHAnsi"/>
                <w:bCs/>
                <w:sz w:val="20"/>
                <w:szCs w:val="20"/>
              </w:rPr>
            </w:pPr>
            <w:r w:rsidRPr="0053239D">
              <w:rPr>
                <w:rFonts w:asciiTheme="minorHAnsi" w:hAnsiTheme="minorHAnsi"/>
                <w:bCs/>
                <w:sz w:val="20"/>
                <w:szCs w:val="20"/>
              </w:rPr>
              <w:t>100 (1 per AJC)</w:t>
            </w:r>
          </w:p>
        </w:tc>
        <w:tc>
          <w:tcPr>
            <w:tcW w:w="1170" w:type="dxa"/>
            <w:vAlign w:val="center"/>
          </w:tcPr>
          <w:p w14:paraId="1E2BCDF4" w14:textId="77777777" w:rsidR="00E7744E" w:rsidRPr="0053239D" w:rsidRDefault="00E7744E" w:rsidP="0020132E">
            <w:pPr>
              <w:jc w:val="center"/>
              <w:rPr>
                <w:rFonts w:asciiTheme="minorHAnsi" w:hAnsiTheme="minorHAnsi"/>
                <w:sz w:val="20"/>
                <w:szCs w:val="20"/>
              </w:rPr>
            </w:pPr>
            <w:r w:rsidRPr="0053239D">
              <w:rPr>
                <w:rFonts w:asciiTheme="minorHAnsi" w:hAnsiTheme="minorHAnsi"/>
                <w:bCs/>
                <w:sz w:val="20"/>
                <w:szCs w:val="20"/>
              </w:rPr>
              <w:t>Once</w:t>
            </w:r>
          </w:p>
        </w:tc>
        <w:tc>
          <w:tcPr>
            <w:tcW w:w="1260" w:type="dxa"/>
            <w:vAlign w:val="center"/>
          </w:tcPr>
          <w:p w14:paraId="1188BFD1" w14:textId="77777777" w:rsidR="00E7744E" w:rsidRPr="0053239D" w:rsidRDefault="00E7744E" w:rsidP="0020132E">
            <w:pPr>
              <w:jc w:val="center"/>
              <w:rPr>
                <w:rFonts w:asciiTheme="minorHAnsi" w:hAnsiTheme="minorHAnsi"/>
                <w:sz w:val="20"/>
                <w:szCs w:val="20"/>
              </w:rPr>
            </w:pPr>
            <w:r w:rsidRPr="0053239D">
              <w:rPr>
                <w:rFonts w:asciiTheme="minorHAnsi" w:hAnsiTheme="minorHAnsi"/>
                <w:bCs/>
                <w:sz w:val="20"/>
                <w:szCs w:val="20"/>
              </w:rPr>
              <w:t>75 minutes</w:t>
            </w:r>
          </w:p>
        </w:tc>
        <w:tc>
          <w:tcPr>
            <w:tcW w:w="1229" w:type="dxa"/>
            <w:vAlign w:val="center"/>
          </w:tcPr>
          <w:p w14:paraId="463374EA" w14:textId="77777777" w:rsidR="00E7744E" w:rsidRPr="0053239D" w:rsidRDefault="00E7744E" w:rsidP="0020132E">
            <w:pPr>
              <w:jc w:val="center"/>
              <w:rPr>
                <w:rFonts w:asciiTheme="minorHAnsi" w:hAnsiTheme="minorHAnsi"/>
                <w:sz w:val="20"/>
                <w:szCs w:val="20"/>
              </w:rPr>
            </w:pPr>
            <w:r w:rsidRPr="0053239D">
              <w:rPr>
                <w:rFonts w:asciiTheme="minorHAnsi" w:hAnsiTheme="minorHAnsi"/>
                <w:bCs/>
                <w:sz w:val="20"/>
                <w:szCs w:val="20"/>
              </w:rPr>
              <w:t>125</w:t>
            </w:r>
          </w:p>
        </w:tc>
      </w:tr>
      <w:tr w:rsidR="00E7744E" w:rsidRPr="00A51B75" w14:paraId="23195504" w14:textId="77777777" w:rsidTr="0020132E">
        <w:trPr>
          <w:trHeight w:val="267"/>
          <w:jc w:val="center"/>
        </w:trPr>
        <w:tc>
          <w:tcPr>
            <w:tcW w:w="3750" w:type="dxa"/>
            <w:shd w:val="clear" w:color="auto" w:fill="C4BC96"/>
            <w:vAlign w:val="center"/>
          </w:tcPr>
          <w:p w14:paraId="400DA47C" w14:textId="77777777" w:rsidR="00E7744E" w:rsidRPr="0053239D" w:rsidRDefault="00E7744E" w:rsidP="0020132E">
            <w:pPr>
              <w:jc w:val="right"/>
              <w:rPr>
                <w:rFonts w:asciiTheme="minorHAnsi" w:hAnsiTheme="minorHAnsi"/>
                <w:b/>
                <w:bCs/>
                <w:sz w:val="20"/>
                <w:szCs w:val="20"/>
              </w:rPr>
            </w:pPr>
            <w:r w:rsidRPr="0053239D">
              <w:rPr>
                <w:rFonts w:asciiTheme="minorHAnsi" w:hAnsiTheme="minorHAnsi"/>
                <w:b/>
                <w:bCs/>
                <w:sz w:val="20"/>
                <w:szCs w:val="20"/>
              </w:rPr>
              <w:t>Subtotal Interviews</w:t>
            </w:r>
          </w:p>
        </w:tc>
        <w:tc>
          <w:tcPr>
            <w:tcW w:w="1710" w:type="dxa"/>
            <w:shd w:val="clear" w:color="auto" w:fill="C4BC96"/>
            <w:vAlign w:val="center"/>
          </w:tcPr>
          <w:p w14:paraId="666C0F79" w14:textId="77777777" w:rsidR="00E7744E" w:rsidRPr="0053239D" w:rsidRDefault="00E7744E" w:rsidP="0020132E">
            <w:pPr>
              <w:jc w:val="center"/>
              <w:rPr>
                <w:rFonts w:asciiTheme="minorHAnsi" w:hAnsiTheme="minorHAnsi"/>
                <w:b/>
                <w:bCs/>
                <w:sz w:val="20"/>
                <w:szCs w:val="20"/>
              </w:rPr>
            </w:pPr>
            <w:r w:rsidRPr="0053239D">
              <w:rPr>
                <w:rFonts w:asciiTheme="minorHAnsi" w:hAnsiTheme="minorHAnsi"/>
                <w:b/>
                <w:bCs/>
                <w:sz w:val="20"/>
                <w:szCs w:val="20"/>
              </w:rPr>
              <w:t>400</w:t>
            </w:r>
          </w:p>
        </w:tc>
        <w:tc>
          <w:tcPr>
            <w:tcW w:w="1170" w:type="dxa"/>
            <w:shd w:val="clear" w:color="auto" w:fill="C4BC96"/>
            <w:vAlign w:val="center"/>
          </w:tcPr>
          <w:p w14:paraId="5A9A7A69" w14:textId="77777777" w:rsidR="00E7744E" w:rsidRPr="0053239D" w:rsidRDefault="00E7744E" w:rsidP="0020132E">
            <w:pPr>
              <w:rPr>
                <w:rFonts w:asciiTheme="minorHAnsi" w:hAnsiTheme="minorHAnsi"/>
                <w:bCs/>
                <w:sz w:val="20"/>
                <w:szCs w:val="20"/>
              </w:rPr>
            </w:pPr>
          </w:p>
        </w:tc>
        <w:tc>
          <w:tcPr>
            <w:tcW w:w="1260" w:type="dxa"/>
            <w:shd w:val="clear" w:color="auto" w:fill="C4BC96"/>
            <w:vAlign w:val="center"/>
          </w:tcPr>
          <w:p w14:paraId="7356E5BC" w14:textId="77777777" w:rsidR="00E7744E" w:rsidRPr="0053239D" w:rsidRDefault="00E7744E" w:rsidP="0020132E">
            <w:pPr>
              <w:rPr>
                <w:rFonts w:asciiTheme="minorHAnsi" w:hAnsiTheme="minorHAnsi"/>
                <w:bCs/>
                <w:sz w:val="20"/>
                <w:szCs w:val="20"/>
              </w:rPr>
            </w:pPr>
          </w:p>
        </w:tc>
        <w:tc>
          <w:tcPr>
            <w:tcW w:w="1229" w:type="dxa"/>
            <w:shd w:val="clear" w:color="auto" w:fill="C4BC96"/>
            <w:vAlign w:val="center"/>
          </w:tcPr>
          <w:p w14:paraId="67B84419" w14:textId="77777777" w:rsidR="00E7744E" w:rsidRPr="0053239D" w:rsidRDefault="00E7744E" w:rsidP="0020132E">
            <w:pPr>
              <w:autoSpaceDE w:val="0"/>
              <w:autoSpaceDN w:val="0"/>
              <w:adjustRightInd w:val="0"/>
              <w:contextualSpacing/>
              <w:jc w:val="center"/>
              <w:rPr>
                <w:rFonts w:asciiTheme="minorHAnsi" w:hAnsiTheme="minorHAnsi"/>
                <w:b/>
                <w:bCs/>
                <w:sz w:val="20"/>
                <w:szCs w:val="20"/>
              </w:rPr>
            </w:pPr>
            <w:r w:rsidRPr="0053239D">
              <w:rPr>
                <w:rFonts w:asciiTheme="minorHAnsi" w:hAnsiTheme="minorHAnsi"/>
                <w:b/>
                <w:bCs/>
                <w:sz w:val="20"/>
                <w:szCs w:val="20"/>
              </w:rPr>
              <w:t>500</w:t>
            </w:r>
          </w:p>
        </w:tc>
      </w:tr>
      <w:tr w:rsidR="00E7744E" w:rsidRPr="00A51B75" w14:paraId="1844DA5D" w14:textId="77777777" w:rsidTr="0020132E">
        <w:trPr>
          <w:trHeight w:val="252"/>
          <w:jc w:val="center"/>
        </w:trPr>
        <w:tc>
          <w:tcPr>
            <w:tcW w:w="9119" w:type="dxa"/>
            <w:gridSpan w:val="5"/>
            <w:shd w:val="clear" w:color="auto" w:fill="808000"/>
            <w:vAlign w:val="center"/>
          </w:tcPr>
          <w:p w14:paraId="1DDF3D71" w14:textId="77777777" w:rsidR="00E7744E" w:rsidRPr="0053239D" w:rsidRDefault="00E7744E" w:rsidP="0020132E">
            <w:pPr>
              <w:autoSpaceDE w:val="0"/>
              <w:autoSpaceDN w:val="0"/>
              <w:adjustRightInd w:val="0"/>
              <w:contextualSpacing/>
              <w:rPr>
                <w:rFonts w:asciiTheme="minorHAnsi" w:hAnsiTheme="minorHAnsi"/>
                <w:b/>
                <w:bCs/>
                <w:color w:val="FFFFFF"/>
                <w:sz w:val="20"/>
                <w:szCs w:val="20"/>
              </w:rPr>
            </w:pPr>
            <w:r w:rsidRPr="0053239D">
              <w:rPr>
                <w:rFonts w:asciiTheme="minorHAnsi" w:hAnsiTheme="minorHAnsi"/>
                <w:b/>
                <w:bCs/>
                <w:color w:val="FFFFFF"/>
                <w:sz w:val="20"/>
                <w:szCs w:val="20"/>
              </w:rPr>
              <w:t>Focus Groups with PWD (Conducted at 10 AJCs as Part of Site Visits)</w:t>
            </w:r>
          </w:p>
        </w:tc>
      </w:tr>
      <w:tr w:rsidR="00E7744E" w:rsidRPr="00A51B75" w14:paraId="099BE7BD" w14:textId="77777777" w:rsidTr="0020132E">
        <w:trPr>
          <w:trHeight w:val="296"/>
          <w:jc w:val="center"/>
        </w:trPr>
        <w:tc>
          <w:tcPr>
            <w:tcW w:w="3750" w:type="dxa"/>
          </w:tcPr>
          <w:p w14:paraId="2479F21C" w14:textId="77777777" w:rsidR="00E7744E" w:rsidRPr="0053239D" w:rsidRDefault="00E7744E" w:rsidP="0020132E">
            <w:pPr>
              <w:autoSpaceDE w:val="0"/>
              <w:autoSpaceDN w:val="0"/>
              <w:adjustRightInd w:val="0"/>
              <w:contextualSpacing/>
              <w:rPr>
                <w:rFonts w:asciiTheme="minorHAnsi" w:hAnsiTheme="minorHAnsi"/>
                <w:bCs/>
                <w:sz w:val="20"/>
                <w:szCs w:val="20"/>
              </w:rPr>
            </w:pPr>
            <w:r w:rsidRPr="0053239D">
              <w:rPr>
                <w:rFonts w:asciiTheme="minorHAnsi" w:hAnsiTheme="minorHAnsi"/>
                <w:bCs/>
                <w:sz w:val="20"/>
                <w:szCs w:val="20"/>
              </w:rPr>
              <w:t>People with Disabilities (PWD)</w:t>
            </w:r>
          </w:p>
        </w:tc>
        <w:tc>
          <w:tcPr>
            <w:tcW w:w="1710" w:type="dxa"/>
          </w:tcPr>
          <w:p w14:paraId="7549EB38" w14:textId="77777777" w:rsidR="00E7744E" w:rsidRPr="0053239D" w:rsidRDefault="00E7744E" w:rsidP="0020132E">
            <w:pPr>
              <w:autoSpaceDE w:val="0"/>
              <w:autoSpaceDN w:val="0"/>
              <w:adjustRightInd w:val="0"/>
              <w:contextualSpacing/>
              <w:jc w:val="center"/>
              <w:rPr>
                <w:rFonts w:asciiTheme="minorHAnsi" w:hAnsiTheme="minorHAnsi"/>
                <w:bCs/>
                <w:sz w:val="20"/>
                <w:szCs w:val="20"/>
              </w:rPr>
            </w:pPr>
            <w:r w:rsidRPr="0053239D">
              <w:rPr>
                <w:rFonts w:asciiTheme="minorHAnsi" w:hAnsiTheme="minorHAnsi"/>
                <w:bCs/>
                <w:sz w:val="20"/>
                <w:szCs w:val="20"/>
              </w:rPr>
              <w:t xml:space="preserve">90 </w:t>
            </w:r>
          </w:p>
          <w:p w14:paraId="2FD1B563" w14:textId="77777777" w:rsidR="00E7744E" w:rsidRPr="0053239D" w:rsidRDefault="00E7744E" w:rsidP="0020132E">
            <w:pPr>
              <w:autoSpaceDE w:val="0"/>
              <w:autoSpaceDN w:val="0"/>
              <w:adjustRightInd w:val="0"/>
              <w:contextualSpacing/>
              <w:jc w:val="center"/>
              <w:rPr>
                <w:rFonts w:asciiTheme="minorHAnsi" w:hAnsiTheme="minorHAnsi"/>
                <w:bCs/>
                <w:sz w:val="20"/>
                <w:szCs w:val="20"/>
              </w:rPr>
            </w:pPr>
            <w:r w:rsidRPr="0053239D">
              <w:rPr>
                <w:rFonts w:asciiTheme="minorHAnsi" w:hAnsiTheme="minorHAnsi"/>
                <w:bCs/>
                <w:sz w:val="20"/>
                <w:szCs w:val="20"/>
              </w:rPr>
              <w:t>(9 per group/ AJC)</w:t>
            </w:r>
          </w:p>
        </w:tc>
        <w:tc>
          <w:tcPr>
            <w:tcW w:w="1170" w:type="dxa"/>
          </w:tcPr>
          <w:p w14:paraId="1B285C20" w14:textId="77777777" w:rsidR="00E7744E" w:rsidRPr="0053239D" w:rsidRDefault="00E7744E" w:rsidP="0020132E">
            <w:pPr>
              <w:autoSpaceDE w:val="0"/>
              <w:autoSpaceDN w:val="0"/>
              <w:adjustRightInd w:val="0"/>
              <w:contextualSpacing/>
              <w:jc w:val="center"/>
              <w:rPr>
                <w:rFonts w:asciiTheme="minorHAnsi" w:hAnsiTheme="minorHAnsi"/>
                <w:bCs/>
                <w:sz w:val="20"/>
                <w:szCs w:val="20"/>
              </w:rPr>
            </w:pPr>
            <w:r w:rsidRPr="0053239D">
              <w:rPr>
                <w:rFonts w:asciiTheme="minorHAnsi" w:hAnsiTheme="minorHAnsi"/>
                <w:bCs/>
                <w:sz w:val="20"/>
                <w:szCs w:val="20"/>
              </w:rPr>
              <w:t>Once</w:t>
            </w:r>
          </w:p>
        </w:tc>
        <w:tc>
          <w:tcPr>
            <w:tcW w:w="1260" w:type="dxa"/>
          </w:tcPr>
          <w:p w14:paraId="76630433" w14:textId="77777777" w:rsidR="00E7744E" w:rsidRPr="0053239D" w:rsidRDefault="00E7744E" w:rsidP="0020132E">
            <w:pPr>
              <w:jc w:val="center"/>
              <w:rPr>
                <w:rFonts w:asciiTheme="minorHAnsi" w:hAnsiTheme="minorHAnsi"/>
                <w:bCs/>
                <w:sz w:val="20"/>
                <w:szCs w:val="20"/>
                <w:vertAlign w:val="superscript"/>
              </w:rPr>
            </w:pPr>
            <w:r w:rsidRPr="0053239D">
              <w:rPr>
                <w:rFonts w:asciiTheme="minorHAnsi" w:hAnsiTheme="minorHAnsi"/>
                <w:bCs/>
                <w:sz w:val="20"/>
                <w:szCs w:val="20"/>
              </w:rPr>
              <w:t>90 minutes</w:t>
            </w:r>
          </w:p>
        </w:tc>
        <w:tc>
          <w:tcPr>
            <w:tcW w:w="1229" w:type="dxa"/>
          </w:tcPr>
          <w:p w14:paraId="4FA50ACB" w14:textId="77777777" w:rsidR="00E7744E" w:rsidRPr="0053239D" w:rsidRDefault="00E7744E" w:rsidP="0020132E">
            <w:pPr>
              <w:autoSpaceDE w:val="0"/>
              <w:autoSpaceDN w:val="0"/>
              <w:adjustRightInd w:val="0"/>
              <w:contextualSpacing/>
              <w:jc w:val="center"/>
              <w:rPr>
                <w:rFonts w:asciiTheme="minorHAnsi" w:hAnsiTheme="minorHAnsi"/>
                <w:bCs/>
                <w:sz w:val="20"/>
                <w:szCs w:val="20"/>
              </w:rPr>
            </w:pPr>
            <w:r w:rsidRPr="0053239D">
              <w:rPr>
                <w:rFonts w:asciiTheme="minorHAnsi" w:hAnsiTheme="minorHAnsi"/>
                <w:bCs/>
                <w:sz w:val="20"/>
                <w:szCs w:val="20"/>
              </w:rPr>
              <w:t>135</w:t>
            </w:r>
          </w:p>
        </w:tc>
      </w:tr>
      <w:tr w:rsidR="00E7744E" w:rsidRPr="00A51B75" w14:paraId="174E0635" w14:textId="77777777" w:rsidTr="0020132E">
        <w:trPr>
          <w:trHeight w:val="252"/>
          <w:jc w:val="center"/>
        </w:trPr>
        <w:tc>
          <w:tcPr>
            <w:tcW w:w="3750" w:type="dxa"/>
            <w:shd w:val="clear" w:color="auto" w:fill="C4BC96"/>
            <w:vAlign w:val="center"/>
          </w:tcPr>
          <w:p w14:paraId="3D15F6E8" w14:textId="77777777" w:rsidR="00E7744E" w:rsidRPr="0053239D" w:rsidRDefault="00E7744E" w:rsidP="0020132E">
            <w:pPr>
              <w:autoSpaceDE w:val="0"/>
              <w:autoSpaceDN w:val="0"/>
              <w:adjustRightInd w:val="0"/>
              <w:contextualSpacing/>
              <w:jc w:val="right"/>
              <w:rPr>
                <w:rFonts w:asciiTheme="minorHAnsi" w:hAnsiTheme="minorHAnsi"/>
                <w:b/>
                <w:bCs/>
                <w:sz w:val="20"/>
                <w:szCs w:val="20"/>
              </w:rPr>
            </w:pPr>
            <w:r w:rsidRPr="0053239D">
              <w:rPr>
                <w:rFonts w:asciiTheme="minorHAnsi" w:hAnsiTheme="minorHAnsi"/>
                <w:b/>
                <w:bCs/>
                <w:sz w:val="20"/>
                <w:szCs w:val="20"/>
              </w:rPr>
              <w:t>Subtotal Focus Groups</w:t>
            </w:r>
          </w:p>
        </w:tc>
        <w:tc>
          <w:tcPr>
            <w:tcW w:w="1710" w:type="dxa"/>
            <w:shd w:val="clear" w:color="auto" w:fill="C4BC96"/>
            <w:vAlign w:val="center"/>
          </w:tcPr>
          <w:p w14:paraId="0EADF36F" w14:textId="77777777" w:rsidR="00E7744E" w:rsidRPr="0053239D" w:rsidRDefault="00E7744E" w:rsidP="0020132E">
            <w:pPr>
              <w:autoSpaceDE w:val="0"/>
              <w:autoSpaceDN w:val="0"/>
              <w:adjustRightInd w:val="0"/>
              <w:contextualSpacing/>
              <w:jc w:val="center"/>
              <w:rPr>
                <w:rFonts w:asciiTheme="minorHAnsi" w:hAnsiTheme="minorHAnsi"/>
                <w:b/>
                <w:bCs/>
                <w:sz w:val="20"/>
                <w:szCs w:val="20"/>
              </w:rPr>
            </w:pPr>
            <w:r w:rsidRPr="0053239D">
              <w:rPr>
                <w:rFonts w:asciiTheme="minorHAnsi" w:hAnsiTheme="minorHAnsi"/>
                <w:b/>
                <w:bCs/>
                <w:sz w:val="20"/>
                <w:szCs w:val="20"/>
              </w:rPr>
              <w:t>90</w:t>
            </w:r>
          </w:p>
        </w:tc>
        <w:tc>
          <w:tcPr>
            <w:tcW w:w="1170" w:type="dxa"/>
            <w:shd w:val="clear" w:color="auto" w:fill="C4BC96"/>
            <w:vAlign w:val="center"/>
          </w:tcPr>
          <w:p w14:paraId="426091EF" w14:textId="77777777" w:rsidR="00E7744E" w:rsidRPr="0053239D" w:rsidRDefault="00E7744E" w:rsidP="0020132E">
            <w:pPr>
              <w:autoSpaceDE w:val="0"/>
              <w:autoSpaceDN w:val="0"/>
              <w:adjustRightInd w:val="0"/>
              <w:contextualSpacing/>
              <w:rPr>
                <w:rFonts w:asciiTheme="minorHAnsi" w:hAnsiTheme="minorHAnsi"/>
                <w:bCs/>
                <w:sz w:val="20"/>
                <w:szCs w:val="20"/>
              </w:rPr>
            </w:pPr>
          </w:p>
        </w:tc>
        <w:tc>
          <w:tcPr>
            <w:tcW w:w="1260" w:type="dxa"/>
            <w:shd w:val="clear" w:color="auto" w:fill="C4BC96"/>
            <w:vAlign w:val="center"/>
          </w:tcPr>
          <w:p w14:paraId="0DCB68E6" w14:textId="77777777" w:rsidR="00E7744E" w:rsidRPr="0053239D" w:rsidRDefault="00E7744E" w:rsidP="0020132E">
            <w:pPr>
              <w:autoSpaceDE w:val="0"/>
              <w:autoSpaceDN w:val="0"/>
              <w:adjustRightInd w:val="0"/>
              <w:contextualSpacing/>
              <w:rPr>
                <w:rFonts w:asciiTheme="minorHAnsi" w:hAnsiTheme="minorHAnsi"/>
                <w:bCs/>
                <w:sz w:val="20"/>
                <w:szCs w:val="20"/>
              </w:rPr>
            </w:pPr>
          </w:p>
        </w:tc>
        <w:tc>
          <w:tcPr>
            <w:tcW w:w="1229" w:type="dxa"/>
            <w:shd w:val="clear" w:color="auto" w:fill="C4BC96"/>
            <w:vAlign w:val="center"/>
          </w:tcPr>
          <w:p w14:paraId="4F8408AF" w14:textId="77777777" w:rsidR="00E7744E" w:rsidRPr="0053239D" w:rsidRDefault="00E7744E" w:rsidP="0020132E">
            <w:pPr>
              <w:autoSpaceDE w:val="0"/>
              <w:autoSpaceDN w:val="0"/>
              <w:adjustRightInd w:val="0"/>
              <w:contextualSpacing/>
              <w:jc w:val="center"/>
              <w:rPr>
                <w:rFonts w:asciiTheme="minorHAnsi" w:hAnsiTheme="minorHAnsi"/>
                <w:b/>
                <w:bCs/>
                <w:sz w:val="20"/>
                <w:szCs w:val="20"/>
              </w:rPr>
            </w:pPr>
            <w:r w:rsidRPr="0053239D">
              <w:rPr>
                <w:rFonts w:asciiTheme="minorHAnsi" w:hAnsiTheme="minorHAnsi"/>
                <w:b/>
                <w:bCs/>
                <w:sz w:val="20"/>
                <w:szCs w:val="20"/>
              </w:rPr>
              <w:t>135</w:t>
            </w:r>
          </w:p>
        </w:tc>
      </w:tr>
      <w:tr w:rsidR="00E7744E" w:rsidRPr="00A51B75" w14:paraId="2074CBD7" w14:textId="77777777" w:rsidTr="0020132E">
        <w:trPr>
          <w:trHeight w:val="197"/>
          <w:jc w:val="center"/>
        </w:trPr>
        <w:tc>
          <w:tcPr>
            <w:tcW w:w="3750" w:type="dxa"/>
            <w:shd w:val="clear" w:color="auto" w:fill="660000"/>
            <w:vAlign w:val="center"/>
          </w:tcPr>
          <w:p w14:paraId="2750D08F" w14:textId="77777777" w:rsidR="00E7744E" w:rsidRPr="0053239D" w:rsidRDefault="00E7744E" w:rsidP="0020132E">
            <w:pPr>
              <w:autoSpaceDE w:val="0"/>
              <w:autoSpaceDN w:val="0"/>
              <w:adjustRightInd w:val="0"/>
              <w:contextualSpacing/>
              <w:rPr>
                <w:rFonts w:asciiTheme="minorHAnsi" w:hAnsiTheme="minorHAnsi"/>
                <w:b/>
                <w:bCs/>
                <w:sz w:val="20"/>
                <w:szCs w:val="20"/>
              </w:rPr>
            </w:pPr>
            <w:r w:rsidRPr="0053239D">
              <w:rPr>
                <w:rFonts w:asciiTheme="minorHAnsi" w:hAnsiTheme="minorHAnsi"/>
                <w:b/>
                <w:bCs/>
                <w:sz w:val="20"/>
                <w:szCs w:val="20"/>
              </w:rPr>
              <w:t>TOTAL</w:t>
            </w:r>
          </w:p>
        </w:tc>
        <w:tc>
          <w:tcPr>
            <w:tcW w:w="1710" w:type="dxa"/>
            <w:shd w:val="clear" w:color="auto" w:fill="660000"/>
            <w:vAlign w:val="center"/>
          </w:tcPr>
          <w:p w14:paraId="625DC55B" w14:textId="77777777" w:rsidR="00E7744E" w:rsidRPr="0053239D" w:rsidRDefault="00E7744E" w:rsidP="0020132E">
            <w:pPr>
              <w:autoSpaceDE w:val="0"/>
              <w:autoSpaceDN w:val="0"/>
              <w:adjustRightInd w:val="0"/>
              <w:contextualSpacing/>
              <w:jc w:val="center"/>
              <w:rPr>
                <w:rFonts w:asciiTheme="minorHAnsi" w:hAnsiTheme="minorHAnsi"/>
                <w:b/>
                <w:bCs/>
                <w:sz w:val="20"/>
                <w:szCs w:val="20"/>
              </w:rPr>
            </w:pPr>
            <w:r w:rsidRPr="0053239D">
              <w:rPr>
                <w:rFonts w:asciiTheme="minorHAnsi" w:hAnsiTheme="minorHAnsi"/>
                <w:b/>
                <w:bCs/>
                <w:sz w:val="20"/>
                <w:szCs w:val="20"/>
              </w:rPr>
              <w:t>2,424</w:t>
            </w:r>
            <w:r w:rsidRPr="0053239D">
              <w:rPr>
                <w:rFonts w:asciiTheme="minorHAnsi" w:hAnsiTheme="minorHAnsi"/>
                <w:b/>
                <w:bCs/>
                <w:sz w:val="20"/>
                <w:szCs w:val="20"/>
                <w:vertAlign w:val="superscript"/>
              </w:rPr>
              <w:t>1</w:t>
            </w:r>
          </w:p>
        </w:tc>
        <w:tc>
          <w:tcPr>
            <w:tcW w:w="1170" w:type="dxa"/>
            <w:shd w:val="clear" w:color="auto" w:fill="660000"/>
            <w:vAlign w:val="center"/>
          </w:tcPr>
          <w:p w14:paraId="426911DE" w14:textId="77777777" w:rsidR="00E7744E" w:rsidRPr="0053239D" w:rsidRDefault="00E7744E" w:rsidP="0020132E">
            <w:pPr>
              <w:contextualSpacing/>
              <w:jc w:val="center"/>
              <w:rPr>
                <w:rFonts w:asciiTheme="minorHAnsi" w:hAnsiTheme="minorHAnsi"/>
                <w:b/>
                <w:bCs/>
                <w:sz w:val="20"/>
                <w:szCs w:val="20"/>
              </w:rPr>
            </w:pPr>
            <w:r w:rsidRPr="0053239D">
              <w:rPr>
                <w:rFonts w:asciiTheme="minorHAnsi" w:hAnsiTheme="minorHAnsi"/>
                <w:b/>
                <w:bCs/>
                <w:sz w:val="20"/>
                <w:szCs w:val="20"/>
              </w:rPr>
              <w:t>n/a</w:t>
            </w:r>
          </w:p>
        </w:tc>
        <w:tc>
          <w:tcPr>
            <w:tcW w:w="1260" w:type="dxa"/>
            <w:shd w:val="clear" w:color="auto" w:fill="660000"/>
            <w:vAlign w:val="center"/>
          </w:tcPr>
          <w:p w14:paraId="53DF5B5F" w14:textId="77777777" w:rsidR="00E7744E" w:rsidRPr="0053239D" w:rsidRDefault="00E7744E" w:rsidP="0020132E">
            <w:pPr>
              <w:contextualSpacing/>
              <w:jc w:val="center"/>
              <w:rPr>
                <w:rFonts w:asciiTheme="minorHAnsi" w:hAnsiTheme="minorHAnsi"/>
                <w:b/>
                <w:bCs/>
                <w:sz w:val="20"/>
                <w:szCs w:val="20"/>
              </w:rPr>
            </w:pPr>
            <w:r w:rsidRPr="0053239D">
              <w:rPr>
                <w:rFonts w:asciiTheme="minorHAnsi" w:hAnsiTheme="minorHAnsi"/>
                <w:b/>
                <w:bCs/>
                <w:sz w:val="20"/>
                <w:szCs w:val="20"/>
              </w:rPr>
              <w:t>n/a</w:t>
            </w:r>
          </w:p>
        </w:tc>
        <w:tc>
          <w:tcPr>
            <w:tcW w:w="1229" w:type="dxa"/>
            <w:shd w:val="clear" w:color="auto" w:fill="660000"/>
            <w:vAlign w:val="center"/>
          </w:tcPr>
          <w:p w14:paraId="3AC130AA" w14:textId="77777777" w:rsidR="00E7744E" w:rsidRPr="0053239D" w:rsidRDefault="00E7744E" w:rsidP="0020132E">
            <w:pPr>
              <w:autoSpaceDE w:val="0"/>
              <w:autoSpaceDN w:val="0"/>
              <w:adjustRightInd w:val="0"/>
              <w:contextualSpacing/>
              <w:jc w:val="center"/>
              <w:rPr>
                <w:rFonts w:asciiTheme="minorHAnsi" w:hAnsiTheme="minorHAnsi"/>
                <w:b/>
                <w:bCs/>
                <w:sz w:val="20"/>
                <w:szCs w:val="20"/>
              </w:rPr>
            </w:pPr>
            <w:r w:rsidRPr="0053239D">
              <w:rPr>
                <w:rFonts w:asciiTheme="minorHAnsi" w:hAnsiTheme="minorHAnsi"/>
                <w:b/>
                <w:bCs/>
                <w:sz w:val="20"/>
                <w:szCs w:val="20"/>
              </w:rPr>
              <w:t>1,991</w:t>
            </w:r>
          </w:p>
        </w:tc>
      </w:tr>
    </w:tbl>
    <w:p w14:paraId="3BBCC807" w14:textId="77777777" w:rsidR="00E7744E" w:rsidRPr="001B2B4A" w:rsidRDefault="00E7744E" w:rsidP="00E7744E">
      <w:pPr>
        <w:tabs>
          <w:tab w:val="left" w:pos="540"/>
        </w:tabs>
        <w:spacing w:before="60"/>
        <w:ind w:left="540" w:hanging="360"/>
        <w:rPr>
          <w:rFonts w:ascii="Calibri" w:hAnsi="Calibri"/>
          <w:sz w:val="20"/>
          <w:szCs w:val="20"/>
        </w:rPr>
      </w:pPr>
      <w:r>
        <w:rPr>
          <w:rFonts w:ascii="Calibri" w:hAnsi="Calibri"/>
          <w:sz w:val="20"/>
          <w:szCs w:val="20"/>
        </w:rPr>
        <w:t>1</w:t>
      </w:r>
      <w:r w:rsidRPr="001B2B4A">
        <w:rPr>
          <w:rFonts w:ascii="Calibri" w:hAnsi="Calibri"/>
          <w:sz w:val="20"/>
          <w:szCs w:val="20"/>
        </w:rPr>
        <w:t>.</w:t>
      </w:r>
      <w:r w:rsidRPr="001B2B4A">
        <w:rPr>
          <w:rFonts w:ascii="Calibri" w:hAnsi="Calibri"/>
          <w:sz w:val="20"/>
          <w:szCs w:val="20"/>
        </w:rPr>
        <w:tab/>
        <w:t>Approximately 100 AJC Directors will participate in both the web survey and the interviews being conducted as part of the site visits.  These 100 AJC Directors are only counted once in the count of the total number of respondents.</w:t>
      </w:r>
    </w:p>
    <w:p w14:paraId="545294FA" w14:textId="77777777" w:rsidR="0032185B" w:rsidRDefault="0032185B" w:rsidP="0099709F">
      <w:pPr>
        <w:jc w:val="both"/>
        <w:rPr>
          <w:rFonts w:ascii="Calibri" w:hAnsi="Calibri" w:cs="Calibri"/>
          <w:b/>
          <w:bCs/>
        </w:rPr>
      </w:pPr>
    </w:p>
    <w:p w14:paraId="7F2A0BE4" w14:textId="209EA864" w:rsidR="007A20EB" w:rsidRDefault="0032185B" w:rsidP="005D2AED">
      <w:pPr>
        <w:jc w:val="both"/>
        <w:rPr>
          <w:rFonts w:ascii="Calibri" w:hAnsi="Calibri" w:cs="Calibri"/>
        </w:rPr>
      </w:pPr>
      <w:r>
        <w:rPr>
          <w:rFonts w:ascii="Calibri" w:hAnsi="Calibri" w:cs="Calibri"/>
          <w:bCs/>
        </w:rPr>
        <w:t>Exhibit 2</w:t>
      </w:r>
      <w:r w:rsidR="00323673">
        <w:rPr>
          <w:rFonts w:ascii="Calibri" w:hAnsi="Calibri" w:cs="Calibri"/>
          <w:bCs/>
        </w:rPr>
        <w:t>a</w:t>
      </w:r>
      <w:r>
        <w:rPr>
          <w:rFonts w:ascii="Calibri" w:hAnsi="Calibri" w:cs="Calibri"/>
          <w:bCs/>
        </w:rPr>
        <w:t xml:space="preserve"> shows the </w:t>
      </w:r>
      <w:r w:rsidR="00323673">
        <w:rPr>
          <w:rFonts w:ascii="Calibri" w:hAnsi="Calibri" w:cs="Calibri"/>
          <w:bCs/>
        </w:rPr>
        <w:t xml:space="preserve">estimated hourly </w:t>
      </w:r>
      <w:r>
        <w:rPr>
          <w:rFonts w:ascii="Calibri" w:hAnsi="Calibri" w:cs="Calibri"/>
          <w:bCs/>
        </w:rPr>
        <w:t>cost</w:t>
      </w:r>
      <w:r w:rsidR="00323673">
        <w:rPr>
          <w:rFonts w:ascii="Calibri" w:hAnsi="Calibri" w:cs="Calibri"/>
          <w:bCs/>
        </w:rPr>
        <w:t>s for selected workers</w:t>
      </w:r>
      <w:r>
        <w:rPr>
          <w:rFonts w:ascii="Calibri" w:hAnsi="Calibri" w:cs="Calibri"/>
          <w:bCs/>
        </w:rPr>
        <w:t xml:space="preserve"> for </w:t>
      </w:r>
      <w:r w:rsidR="00323673">
        <w:rPr>
          <w:rFonts w:ascii="Calibri" w:hAnsi="Calibri" w:cs="Calibri"/>
          <w:bCs/>
        </w:rPr>
        <w:t xml:space="preserve">this </w:t>
      </w:r>
      <w:r>
        <w:rPr>
          <w:rFonts w:ascii="Calibri" w:hAnsi="Calibri" w:cs="Calibri"/>
          <w:bCs/>
        </w:rPr>
        <w:t>data collection</w:t>
      </w:r>
      <w:proofErr w:type="gramStart"/>
      <w:r>
        <w:rPr>
          <w:rFonts w:ascii="Calibri" w:hAnsi="Calibri" w:cs="Calibri"/>
          <w:bCs/>
        </w:rPr>
        <w:t>.</w:t>
      </w:r>
      <w:r w:rsidR="00F23A5F">
        <w:rPr>
          <w:rFonts w:ascii="Calibri" w:hAnsi="Calibri" w:cs="Calibri"/>
          <w:bCs/>
        </w:rPr>
        <w:t xml:space="preserve"> </w:t>
      </w:r>
      <w:proofErr w:type="gramEnd"/>
      <w:r w:rsidR="007D6455">
        <w:rPr>
          <w:rFonts w:ascii="Calibri" w:hAnsi="Calibri" w:cs="Calibri"/>
          <w:bCs/>
        </w:rPr>
        <w:t>Labor rates and associated costs are based on Bureau of Labor Statistics data</w:t>
      </w:r>
      <w:r w:rsidR="005D2AED">
        <w:rPr>
          <w:rFonts w:ascii="Calibri" w:hAnsi="Calibri" w:cs="Calibri"/>
          <w:bCs/>
        </w:rPr>
        <w:t xml:space="preserve"> published in a document titled “</w:t>
      </w:r>
      <w:r w:rsidR="005D2AED" w:rsidRPr="005D2AED">
        <w:rPr>
          <w:rFonts w:ascii="Calibri" w:hAnsi="Calibri" w:cs="Calibri"/>
          <w:bCs/>
        </w:rPr>
        <w:t>Employer Costs for Employee Compensation Historical Listing March 2004 – June 2014</w:t>
      </w:r>
      <w:r w:rsidR="005D2AED">
        <w:rPr>
          <w:rFonts w:ascii="Calibri" w:hAnsi="Calibri" w:cs="Calibri"/>
          <w:bCs/>
        </w:rPr>
        <w:t xml:space="preserve">” and available at the following link: </w:t>
      </w:r>
      <w:hyperlink r:id="rId11" w:history="1">
        <w:r w:rsidR="005D2AED" w:rsidRPr="004D00C5">
          <w:rPr>
            <w:rStyle w:val="Hyperlink"/>
            <w:rFonts w:ascii="Calibri" w:hAnsi="Calibri" w:cs="Calibri"/>
            <w:bCs/>
          </w:rPr>
          <w:t>http://www.bls.gov/ncs/ect/sp/ececqrtn.pdf</w:t>
        </w:r>
      </w:hyperlink>
      <w:r w:rsidR="005D2AED">
        <w:rPr>
          <w:rStyle w:val="Hyperlink"/>
          <w:rFonts w:ascii="Calibri" w:hAnsi="Calibri" w:cs="Calibri"/>
          <w:bCs/>
          <w:color w:val="auto"/>
        </w:rPr>
        <w:t xml:space="preserve">.  The labor </w:t>
      </w:r>
      <w:r w:rsidR="005D2AED">
        <w:rPr>
          <w:rStyle w:val="Hyperlink"/>
          <w:rFonts w:ascii="Calibri" w:hAnsi="Calibri" w:cs="Calibri"/>
          <w:bCs/>
          <w:color w:val="auto"/>
        </w:rPr>
        <w:lastRenderedPageBreak/>
        <w:t xml:space="preserve">categories used were </w:t>
      </w:r>
      <w:r w:rsidR="007D26B0">
        <w:rPr>
          <w:rFonts w:ascii="Calibri" w:hAnsi="Calibri" w:cs="Calibri"/>
          <w:bCs/>
        </w:rPr>
        <w:t>“</w:t>
      </w:r>
      <w:r w:rsidR="007D6455">
        <w:rPr>
          <w:rFonts w:ascii="Calibri" w:hAnsi="Calibri" w:cs="Calibri"/>
          <w:bCs/>
        </w:rPr>
        <w:t xml:space="preserve">Management, </w:t>
      </w:r>
      <w:r w:rsidR="007D26B0">
        <w:rPr>
          <w:rFonts w:ascii="Calibri" w:hAnsi="Calibri" w:cs="Calibri"/>
          <w:bCs/>
        </w:rPr>
        <w:t>p</w:t>
      </w:r>
      <w:r w:rsidR="007D6455">
        <w:rPr>
          <w:rFonts w:ascii="Calibri" w:hAnsi="Calibri" w:cs="Calibri"/>
          <w:bCs/>
        </w:rPr>
        <w:t>rofessional, and related</w:t>
      </w:r>
      <w:proofErr w:type="gramStart"/>
      <w:r w:rsidR="007D26B0">
        <w:rPr>
          <w:rFonts w:ascii="Calibri" w:hAnsi="Calibri" w:cs="Calibri"/>
          <w:bCs/>
        </w:rPr>
        <w:t>”</w:t>
      </w:r>
      <w:r w:rsidR="007D6455">
        <w:rPr>
          <w:rFonts w:ascii="Calibri" w:hAnsi="Calibri" w:cs="Calibri"/>
          <w:bCs/>
        </w:rPr>
        <w:t>,</w:t>
      </w:r>
      <w:proofErr w:type="gramEnd"/>
      <w:r w:rsidR="007D6455">
        <w:rPr>
          <w:rFonts w:ascii="Calibri" w:hAnsi="Calibri" w:cs="Calibri"/>
          <w:bCs/>
        </w:rPr>
        <w:t xml:space="preserve"> </w:t>
      </w:r>
      <w:r w:rsidR="007D26B0">
        <w:rPr>
          <w:rFonts w:ascii="Calibri" w:hAnsi="Calibri" w:cs="Calibri"/>
          <w:bCs/>
        </w:rPr>
        <w:t>“</w:t>
      </w:r>
      <w:r w:rsidR="007D6455">
        <w:rPr>
          <w:rFonts w:ascii="Calibri" w:hAnsi="Calibri" w:cs="Calibri"/>
          <w:bCs/>
        </w:rPr>
        <w:t>Professional and related</w:t>
      </w:r>
      <w:r w:rsidR="007D26B0">
        <w:rPr>
          <w:rFonts w:ascii="Calibri" w:hAnsi="Calibri" w:cs="Calibri"/>
          <w:bCs/>
        </w:rPr>
        <w:t>”</w:t>
      </w:r>
      <w:r w:rsidR="007D6455">
        <w:rPr>
          <w:rFonts w:ascii="Calibri" w:hAnsi="Calibri" w:cs="Calibri"/>
          <w:bCs/>
        </w:rPr>
        <w:t xml:space="preserve">, and </w:t>
      </w:r>
      <w:r w:rsidR="007D26B0">
        <w:rPr>
          <w:rFonts w:ascii="Calibri" w:hAnsi="Calibri" w:cs="Calibri"/>
          <w:bCs/>
        </w:rPr>
        <w:t>“Sales and o</w:t>
      </w:r>
      <w:r w:rsidR="007D6455">
        <w:rPr>
          <w:rFonts w:ascii="Calibri" w:hAnsi="Calibri" w:cs="Calibri"/>
          <w:bCs/>
        </w:rPr>
        <w:t>ffice</w:t>
      </w:r>
      <w:r w:rsidR="007D26B0">
        <w:rPr>
          <w:rFonts w:ascii="Calibri" w:hAnsi="Calibri" w:cs="Calibri"/>
          <w:bCs/>
        </w:rPr>
        <w:t>”</w:t>
      </w:r>
      <w:r w:rsidR="005D2AED">
        <w:rPr>
          <w:rFonts w:ascii="Calibri" w:hAnsi="Calibri" w:cs="Calibri"/>
          <w:bCs/>
        </w:rPr>
        <w:t xml:space="preserve">.  </w:t>
      </w:r>
      <w:r w:rsidR="007D6455">
        <w:rPr>
          <w:rFonts w:ascii="Calibri" w:hAnsi="Calibri" w:cs="Calibri"/>
          <w:bCs/>
        </w:rPr>
        <w:t xml:space="preserve">We have used the wages for </w:t>
      </w:r>
      <w:r w:rsidR="007D26B0">
        <w:rPr>
          <w:rFonts w:ascii="Calibri" w:hAnsi="Calibri" w:cs="Calibri"/>
          <w:bCs/>
        </w:rPr>
        <w:t xml:space="preserve">the </w:t>
      </w:r>
      <w:r w:rsidR="007D6455">
        <w:rPr>
          <w:rFonts w:ascii="Calibri" w:hAnsi="Calibri" w:cs="Calibri"/>
          <w:bCs/>
        </w:rPr>
        <w:t xml:space="preserve">occupational groups </w:t>
      </w:r>
      <w:r w:rsidR="007D26B0">
        <w:rPr>
          <w:rFonts w:ascii="Calibri" w:hAnsi="Calibri" w:cs="Calibri"/>
          <w:bCs/>
        </w:rPr>
        <w:t xml:space="preserve">listed above </w:t>
      </w:r>
      <w:r w:rsidR="007D6455">
        <w:rPr>
          <w:rFonts w:ascii="Calibri" w:hAnsi="Calibri" w:cs="Calibri"/>
          <w:bCs/>
        </w:rPr>
        <w:t xml:space="preserve">as the basis for the labor rates </w:t>
      </w:r>
      <w:r w:rsidR="007D26B0">
        <w:rPr>
          <w:rFonts w:ascii="Calibri" w:hAnsi="Calibri" w:cs="Calibri"/>
          <w:bCs/>
        </w:rPr>
        <w:t>for AJC directors, AJC managers, and AJC staff (including disability specialists, case managers, and resource room staff) respectively.  These rates represent salaries plus fringe benefits and do not include the cost of overhead</w:t>
      </w:r>
      <w:proofErr w:type="gramStart"/>
      <w:r w:rsidR="007D26B0">
        <w:rPr>
          <w:rFonts w:ascii="Calibri" w:hAnsi="Calibri" w:cs="Calibri"/>
          <w:bCs/>
        </w:rPr>
        <w:t xml:space="preserve">. </w:t>
      </w:r>
      <w:proofErr w:type="gramEnd"/>
      <w:r w:rsidR="007D26B0">
        <w:rPr>
          <w:rFonts w:ascii="Calibri" w:hAnsi="Calibri" w:cs="Calibri"/>
          <w:bCs/>
        </w:rPr>
        <w:t xml:space="preserve">An overhead rate of 110 percent is used to account for these costs.  The full-burdened hourly wage rates </w:t>
      </w:r>
      <w:r w:rsidR="006167A2">
        <w:rPr>
          <w:rFonts w:ascii="Calibri" w:hAnsi="Calibri" w:cs="Calibri"/>
          <w:bCs/>
        </w:rPr>
        <w:t xml:space="preserve">(and base rates) </w:t>
      </w:r>
      <w:r w:rsidR="007D26B0">
        <w:rPr>
          <w:rFonts w:ascii="Calibri" w:hAnsi="Calibri" w:cs="Calibri"/>
          <w:bCs/>
        </w:rPr>
        <w:t>used to represent respondent labor costs are: $107.65</w:t>
      </w:r>
      <w:r w:rsidR="006167A2">
        <w:rPr>
          <w:rFonts w:ascii="Calibri" w:hAnsi="Calibri" w:cs="Calibri"/>
          <w:bCs/>
        </w:rPr>
        <w:t xml:space="preserve"> ($51.26) </w:t>
      </w:r>
      <w:r w:rsidR="007D26B0">
        <w:rPr>
          <w:rFonts w:ascii="Calibri" w:hAnsi="Calibri" w:cs="Calibri"/>
          <w:bCs/>
        </w:rPr>
        <w:t>for AJC directors, $101.22</w:t>
      </w:r>
      <w:r w:rsidR="006167A2">
        <w:rPr>
          <w:rFonts w:ascii="Calibri" w:hAnsi="Calibri" w:cs="Calibri"/>
          <w:bCs/>
        </w:rPr>
        <w:t xml:space="preserve"> ($48.20)</w:t>
      </w:r>
      <w:r w:rsidR="007D26B0">
        <w:rPr>
          <w:rFonts w:ascii="Calibri" w:hAnsi="Calibri" w:cs="Calibri"/>
          <w:bCs/>
        </w:rPr>
        <w:t xml:space="preserve"> for AJC managers, $49.08 for AJC staff</w:t>
      </w:r>
      <w:r w:rsidR="006167A2">
        <w:rPr>
          <w:rFonts w:ascii="Calibri" w:hAnsi="Calibri" w:cs="Calibri"/>
          <w:bCs/>
        </w:rPr>
        <w:t xml:space="preserve"> ($23.37)</w:t>
      </w:r>
      <w:r w:rsidR="00527BF5">
        <w:rPr>
          <w:rFonts w:ascii="Calibri" w:hAnsi="Calibri" w:cs="Calibri"/>
          <w:bCs/>
        </w:rPr>
        <w:t xml:space="preserve">, </w:t>
      </w:r>
      <w:r w:rsidR="00527BF5" w:rsidRPr="00587C43">
        <w:rPr>
          <w:rFonts w:ascii="Calibri" w:hAnsi="Calibri" w:cs="Calibri"/>
          <w:bCs/>
        </w:rPr>
        <w:t>and $</w:t>
      </w:r>
      <w:r w:rsidR="00471C28" w:rsidRPr="00587C43">
        <w:rPr>
          <w:rFonts w:ascii="Calibri" w:hAnsi="Calibri" w:cs="Calibri"/>
          <w:bCs/>
        </w:rPr>
        <w:t>24</w:t>
      </w:r>
      <w:r w:rsidR="00527BF5" w:rsidRPr="00587C43">
        <w:rPr>
          <w:rFonts w:ascii="Calibri" w:hAnsi="Calibri" w:cs="Calibri"/>
          <w:bCs/>
        </w:rPr>
        <w:t>.</w:t>
      </w:r>
      <w:r w:rsidR="006167A2" w:rsidRPr="00587C43">
        <w:rPr>
          <w:rFonts w:ascii="Calibri" w:hAnsi="Calibri" w:cs="Calibri"/>
          <w:bCs/>
        </w:rPr>
        <w:t>0</w:t>
      </w:r>
      <w:r w:rsidR="006167A2">
        <w:rPr>
          <w:rFonts w:ascii="Calibri" w:hAnsi="Calibri" w:cs="Calibri"/>
          <w:bCs/>
        </w:rPr>
        <w:t>2</w:t>
      </w:r>
      <w:r w:rsidR="006167A2" w:rsidRPr="00587C43">
        <w:rPr>
          <w:rFonts w:ascii="Calibri" w:hAnsi="Calibri" w:cs="Calibri"/>
          <w:bCs/>
        </w:rPr>
        <w:t xml:space="preserve"> </w:t>
      </w:r>
      <w:r w:rsidR="006167A2">
        <w:rPr>
          <w:rFonts w:ascii="Calibri" w:hAnsi="Calibri" w:cs="Calibri"/>
          <w:bCs/>
        </w:rPr>
        <w:t xml:space="preserve">($11.44) </w:t>
      </w:r>
      <w:r w:rsidR="00527BF5" w:rsidRPr="00587C43">
        <w:rPr>
          <w:rFonts w:ascii="Calibri" w:hAnsi="Calibri" w:cs="Calibri"/>
          <w:bCs/>
        </w:rPr>
        <w:t>for</w:t>
      </w:r>
      <w:r w:rsidR="00527BF5">
        <w:rPr>
          <w:rFonts w:ascii="Calibri" w:hAnsi="Calibri" w:cs="Calibri"/>
          <w:bCs/>
        </w:rPr>
        <w:t xml:space="preserve"> focus group participants</w:t>
      </w:r>
      <w:r w:rsidR="007D26B0">
        <w:rPr>
          <w:rFonts w:ascii="Calibri" w:hAnsi="Calibri" w:cs="Calibri"/>
          <w:bCs/>
        </w:rPr>
        <w:t xml:space="preserve">.  </w:t>
      </w:r>
      <w:r w:rsidR="000F19C8" w:rsidRPr="00F22105">
        <w:rPr>
          <w:rFonts w:ascii="Calibri" w:hAnsi="Calibri" w:cs="Calibri"/>
        </w:rPr>
        <w:t>The total annualized cost is estimated at $</w:t>
      </w:r>
      <w:r w:rsidR="003E071F" w:rsidRPr="00F22105">
        <w:rPr>
          <w:rFonts w:ascii="Calibri" w:hAnsi="Calibri" w:cs="Calibri"/>
        </w:rPr>
        <w:t>18</w:t>
      </w:r>
      <w:r w:rsidR="003E071F">
        <w:rPr>
          <w:rFonts w:ascii="Calibri" w:hAnsi="Calibri" w:cs="Calibri"/>
        </w:rPr>
        <w:t>4</w:t>
      </w:r>
      <w:r w:rsidR="00F22105" w:rsidRPr="00F22105">
        <w:rPr>
          <w:rFonts w:ascii="Calibri" w:hAnsi="Calibri" w:cs="Calibri"/>
        </w:rPr>
        <w:t>,</w:t>
      </w:r>
      <w:r w:rsidR="006167A2">
        <w:rPr>
          <w:rFonts w:ascii="Calibri" w:hAnsi="Calibri" w:cs="Calibri"/>
        </w:rPr>
        <w:t>336</w:t>
      </w:r>
      <w:r w:rsidR="0051680F" w:rsidRPr="00F22105">
        <w:rPr>
          <w:rFonts w:ascii="Calibri" w:hAnsi="Calibri" w:cs="Calibri"/>
        </w:rPr>
        <w:t>.</w:t>
      </w:r>
      <w:bookmarkStart w:id="39" w:name="_Toc306891246"/>
      <w:bookmarkStart w:id="40" w:name="_Toc235958549"/>
      <w:bookmarkEnd w:id="36"/>
    </w:p>
    <w:p w14:paraId="0B171833" w14:textId="77777777" w:rsidR="007A20EB" w:rsidRDefault="007A20EB" w:rsidP="007A20EB">
      <w:pPr>
        <w:jc w:val="both"/>
        <w:rPr>
          <w:rFonts w:ascii="Calibri" w:hAnsi="Calibri" w:cs="Calibri"/>
        </w:rPr>
      </w:pPr>
    </w:p>
    <w:p w14:paraId="06402BB4" w14:textId="2A4EC50A" w:rsidR="00B12300" w:rsidRPr="007A20EB" w:rsidRDefault="00B12300" w:rsidP="00B12300">
      <w:pPr>
        <w:jc w:val="center"/>
        <w:rPr>
          <w:rFonts w:ascii="Calibri" w:hAnsi="Calibri"/>
          <w:b/>
        </w:rPr>
      </w:pPr>
      <w:r w:rsidRPr="007A20EB">
        <w:rPr>
          <w:rFonts w:ascii="Calibri" w:hAnsi="Calibri"/>
          <w:b/>
        </w:rPr>
        <w:t>Exhibit 2</w:t>
      </w:r>
      <w:r>
        <w:rPr>
          <w:rFonts w:ascii="Calibri" w:hAnsi="Calibri"/>
          <w:b/>
        </w:rPr>
        <w:t>a</w:t>
      </w:r>
      <w:r w:rsidRPr="007A20EB">
        <w:rPr>
          <w:rFonts w:ascii="Calibri" w:hAnsi="Calibri"/>
          <w:b/>
        </w:rPr>
        <w:t xml:space="preserve">:  Estimated </w:t>
      </w:r>
      <w:r>
        <w:rPr>
          <w:rFonts w:ascii="Calibri" w:hAnsi="Calibri"/>
          <w:b/>
        </w:rPr>
        <w:t xml:space="preserve">hourly </w:t>
      </w:r>
      <w:r w:rsidRPr="007A20EB">
        <w:rPr>
          <w:rFonts w:ascii="Calibri" w:hAnsi="Calibri"/>
          <w:b/>
        </w:rPr>
        <w:t>Cost</w:t>
      </w:r>
      <w:r>
        <w:rPr>
          <w:rFonts w:ascii="Calibri" w:hAnsi="Calibri"/>
          <w:b/>
        </w:rPr>
        <w:t>s for Selected Workers</w:t>
      </w:r>
    </w:p>
    <w:p w14:paraId="22074C22" w14:textId="77777777" w:rsidR="00B12300" w:rsidRDefault="00B12300" w:rsidP="007A20EB">
      <w:pPr>
        <w:jc w:val="both"/>
        <w:rPr>
          <w:rFonts w:ascii="Calibri" w:hAnsi="Calibri" w:cs="Calibri"/>
        </w:rPr>
      </w:pPr>
    </w:p>
    <w:tbl>
      <w:tblPr>
        <w:tblW w:w="0" w:type="auto"/>
        <w:tblCellMar>
          <w:left w:w="0" w:type="dxa"/>
          <w:right w:w="0" w:type="dxa"/>
        </w:tblCellMar>
        <w:tblLook w:val="04A0" w:firstRow="1" w:lastRow="0" w:firstColumn="1" w:lastColumn="0" w:noHBand="0" w:noVBand="1"/>
      </w:tblPr>
      <w:tblGrid>
        <w:gridCol w:w="2278"/>
        <w:gridCol w:w="4038"/>
        <w:gridCol w:w="1108"/>
        <w:gridCol w:w="2152"/>
      </w:tblGrid>
      <w:tr w:rsidR="00B12300" w:rsidRPr="008E7541" w14:paraId="664D4F78" w14:textId="77777777" w:rsidTr="00B12300">
        <w:tc>
          <w:tcPr>
            <w:tcW w:w="37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F98B86" w14:textId="77777777" w:rsidR="00B12300" w:rsidRPr="001C32A4" w:rsidRDefault="00B12300">
            <w:pPr>
              <w:autoSpaceDE w:val="0"/>
              <w:autoSpaceDN w:val="0"/>
              <w:jc w:val="center"/>
              <w:rPr>
                <w:rFonts w:asciiTheme="minorHAnsi" w:eastAsiaTheme="minorHAnsi" w:hAnsiTheme="minorHAnsi"/>
                <w:b/>
                <w:bCs/>
                <w:color w:val="000000"/>
                <w:sz w:val="20"/>
                <w:szCs w:val="20"/>
              </w:rPr>
            </w:pPr>
            <w:r w:rsidRPr="001C32A4">
              <w:rPr>
                <w:rFonts w:asciiTheme="minorHAnsi" w:hAnsiTheme="minorHAnsi"/>
                <w:b/>
                <w:bCs/>
                <w:color w:val="000000"/>
                <w:sz w:val="20"/>
                <w:szCs w:val="20"/>
              </w:rPr>
              <w:t>Staff Member</w:t>
            </w:r>
          </w:p>
        </w:tc>
        <w:tc>
          <w:tcPr>
            <w:tcW w:w="72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6A6B1F" w14:textId="77777777" w:rsidR="00B12300" w:rsidRPr="001C32A4" w:rsidRDefault="00B12300">
            <w:pPr>
              <w:autoSpaceDE w:val="0"/>
              <w:autoSpaceDN w:val="0"/>
              <w:jc w:val="center"/>
              <w:rPr>
                <w:rFonts w:asciiTheme="minorHAnsi" w:eastAsiaTheme="minorHAnsi" w:hAnsiTheme="minorHAnsi"/>
                <w:b/>
                <w:bCs/>
                <w:color w:val="000000"/>
                <w:sz w:val="20"/>
                <w:szCs w:val="20"/>
              </w:rPr>
            </w:pPr>
            <w:r w:rsidRPr="001C32A4">
              <w:rPr>
                <w:rFonts w:asciiTheme="minorHAnsi" w:hAnsiTheme="minorHAnsi"/>
                <w:b/>
                <w:bCs/>
                <w:color w:val="000000"/>
                <w:sz w:val="20"/>
                <w:szCs w:val="20"/>
              </w:rPr>
              <w:t xml:space="preserve">Cost per hour source from </w:t>
            </w:r>
            <w:r w:rsidRPr="001C32A4">
              <w:rPr>
                <w:rFonts w:asciiTheme="minorHAnsi" w:hAnsiTheme="minorHAnsi"/>
                <w:b/>
                <w:bCs/>
                <w:i/>
                <w:iCs/>
                <w:color w:val="000000"/>
                <w:sz w:val="20"/>
                <w:szCs w:val="20"/>
              </w:rPr>
              <w:t>Employer Costs for Employee Compensation, Historical Listing, March 2004 – June 2014</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9C5D20" w14:textId="77777777" w:rsidR="00B12300" w:rsidRPr="001C32A4" w:rsidRDefault="00B12300">
            <w:pPr>
              <w:autoSpaceDE w:val="0"/>
              <w:autoSpaceDN w:val="0"/>
              <w:jc w:val="center"/>
              <w:rPr>
                <w:rFonts w:asciiTheme="minorHAnsi" w:eastAsiaTheme="minorHAnsi" w:hAnsiTheme="minorHAnsi"/>
                <w:b/>
                <w:bCs/>
                <w:color w:val="000000"/>
                <w:sz w:val="20"/>
                <w:szCs w:val="20"/>
              </w:rPr>
            </w:pPr>
            <w:r w:rsidRPr="001C32A4">
              <w:rPr>
                <w:rFonts w:asciiTheme="minorHAnsi" w:hAnsiTheme="minorHAnsi"/>
                <w:b/>
                <w:bCs/>
                <w:color w:val="000000"/>
                <w:sz w:val="20"/>
                <w:szCs w:val="20"/>
              </w:rPr>
              <w:t>Cost per hour (base)</w:t>
            </w:r>
          </w:p>
        </w:tc>
        <w:tc>
          <w:tcPr>
            <w:tcW w:w="36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AD7ECD" w14:textId="77777777" w:rsidR="00B12300" w:rsidRPr="001C32A4" w:rsidRDefault="00B12300">
            <w:pPr>
              <w:autoSpaceDE w:val="0"/>
              <w:autoSpaceDN w:val="0"/>
              <w:jc w:val="center"/>
              <w:rPr>
                <w:rFonts w:asciiTheme="minorHAnsi" w:eastAsiaTheme="minorHAnsi" w:hAnsiTheme="minorHAnsi"/>
                <w:b/>
                <w:bCs/>
                <w:color w:val="000000"/>
                <w:sz w:val="20"/>
                <w:szCs w:val="20"/>
              </w:rPr>
            </w:pPr>
            <w:r w:rsidRPr="001C32A4">
              <w:rPr>
                <w:rFonts w:asciiTheme="minorHAnsi" w:hAnsiTheme="minorHAnsi"/>
                <w:b/>
                <w:bCs/>
                <w:color w:val="000000"/>
                <w:sz w:val="20"/>
                <w:szCs w:val="20"/>
              </w:rPr>
              <w:t>Cost per hour x 2.1</w:t>
            </w:r>
          </w:p>
          <w:p w14:paraId="52E640B5" w14:textId="77777777" w:rsidR="00B12300" w:rsidRPr="001C32A4" w:rsidRDefault="00B12300">
            <w:pPr>
              <w:autoSpaceDE w:val="0"/>
              <w:autoSpaceDN w:val="0"/>
              <w:jc w:val="center"/>
              <w:rPr>
                <w:rFonts w:asciiTheme="minorHAnsi" w:eastAsiaTheme="minorHAnsi" w:hAnsiTheme="minorHAnsi"/>
                <w:b/>
                <w:bCs/>
                <w:color w:val="000000"/>
                <w:sz w:val="20"/>
                <w:szCs w:val="20"/>
              </w:rPr>
            </w:pPr>
            <w:r w:rsidRPr="001C32A4">
              <w:rPr>
                <w:rFonts w:asciiTheme="minorHAnsi" w:hAnsiTheme="minorHAnsi"/>
                <w:b/>
                <w:bCs/>
                <w:color w:val="000000"/>
                <w:sz w:val="20"/>
                <w:szCs w:val="20"/>
              </w:rPr>
              <w:t>(</w:t>
            </w:r>
            <w:proofErr w:type="gramStart"/>
            <w:r w:rsidRPr="001C32A4">
              <w:rPr>
                <w:rFonts w:asciiTheme="minorHAnsi" w:hAnsiTheme="minorHAnsi"/>
                <w:b/>
                <w:bCs/>
                <w:color w:val="000000"/>
                <w:sz w:val="20"/>
                <w:szCs w:val="20"/>
              </w:rPr>
              <w:t>assumes</w:t>
            </w:r>
            <w:proofErr w:type="gramEnd"/>
            <w:r w:rsidRPr="001C32A4">
              <w:rPr>
                <w:rFonts w:asciiTheme="minorHAnsi" w:hAnsiTheme="minorHAnsi"/>
                <w:b/>
                <w:bCs/>
                <w:color w:val="000000"/>
                <w:sz w:val="20"/>
                <w:szCs w:val="20"/>
              </w:rPr>
              <w:t xml:space="preserve"> overhead rate of 110%)</w:t>
            </w:r>
          </w:p>
        </w:tc>
      </w:tr>
      <w:tr w:rsidR="00B12300" w:rsidRPr="008E7541" w14:paraId="1B1A3768" w14:textId="77777777" w:rsidTr="00B12300">
        <w:tc>
          <w:tcPr>
            <w:tcW w:w="37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EEA821" w14:textId="77777777" w:rsidR="00B12300" w:rsidRPr="001C32A4" w:rsidRDefault="00B12300">
            <w:pPr>
              <w:rPr>
                <w:rFonts w:asciiTheme="minorHAnsi" w:eastAsiaTheme="minorHAnsi" w:hAnsiTheme="minorHAnsi"/>
                <w:color w:val="000000"/>
                <w:sz w:val="20"/>
                <w:szCs w:val="20"/>
              </w:rPr>
            </w:pPr>
            <w:r w:rsidRPr="001C32A4">
              <w:rPr>
                <w:rFonts w:asciiTheme="minorHAnsi" w:hAnsiTheme="minorHAnsi"/>
                <w:color w:val="000000"/>
                <w:sz w:val="20"/>
                <w:szCs w:val="20"/>
              </w:rPr>
              <w:t>AJC Director</w:t>
            </w:r>
          </w:p>
        </w:tc>
        <w:tc>
          <w:tcPr>
            <w:tcW w:w="7290" w:type="dxa"/>
            <w:tcBorders>
              <w:top w:val="nil"/>
              <w:left w:val="nil"/>
              <w:bottom w:val="single" w:sz="8" w:space="0" w:color="auto"/>
              <w:right w:val="single" w:sz="8" w:space="0" w:color="auto"/>
            </w:tcBorders>
            <w:tcMar>
              <w:top w:w="0" w:type="dxa"/>
              <w:left w:w="108" w:type="dxa"/>
              <w:bottom w:w="0" w:type="dxa"/>
              <w:right w:w="108" w:type="dxa"/>
            </w:tcMar>
            <w:hideMark/>
          </w:tcPr>
          <w:p w14:paraId="64B4C54A" w14:textId="77777777" w:rsidR="00B12300" w:rsidRPr="001C32A4" w:rsidRDefault="00B12300">
            <w:pPr>
              <w:rPr>
                <w:rFonts w:asciiTheme="minorHAnsi" w:eastAsiaTheme="minorHAnsi" w:hAnsiTheme="minorHAnsi"/>
                <w:color w:val="000000"/>
                <w:sz w:val="20"/>
                <w:szCs w:val="20"/>
              </w:rPr>
            </w:pPr>
            <w:r w:rsidRPr="001C32A4">
              <w:rPr>
                <w:rFonts w:asciiTheme="minorHAnsi" w:hAnsiTheme="minorHAnsi"/>
                <w:color w:val="000000"/>
                <w:sz w:val="20"/>
                <w:szCs w:val="20"/>
              </w:rPr>
              <w:t>Page 8, Table 1, Management, professional and related occupations</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060196C8" w14:textId="77777777" w:rsidR="00B12300" w:rsidRPr="001C32A4" w:rsidRDefault="00B12300">
            <w:pPr>
              <w:jc w:val="center"/>
              <w:rPr>
                <w:rFonts w:asciiTheme="minorHAnsi" w:eastAsiaTheme="minorHAnsi" w:hAnsiTheme="minorHAnsi"/>
                <w:color w:val="000000"/>
                <w:sz w:val="20"/>
                <w:szCs w:val="20"/>
              </w:rPr>
            </w:pPr>
            <w:r w:rsidRPr="001C32A4">
              <w:rPr>
                <w:rFonts w:asciiTheme="minorHAnsi" w:hAnsiTheme="minorHAnsi"/>
                <w:color w:val="000000"/>
                <w:sz w:val="20"/>
                <w:szCs w:val="20"/>
              </w:rPr>
              <w:t>$51.26</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0602238B" w14:textId="77777777" w:rsidR="00B12300" w:rsidRPr="001C32A4" w:rsidRDefault="00B12300">
            <w:pPr>
              <w:jc w:val="center"/>
              <w:rPr>
                <w:rFonts w:asciiTheme="minorHAnsi" w:eastAsiaTheme="minorHAnsi" w:hAnsiTheme="minorHAnsi"/>
                <w:color w:val="000000"/>
                <w:sz w:val="20"/>
                <w:szCs w:val="20"/>
              </w:rPr>
            </w:pPr>
            <w:r w:rsidRPr="001C32A4">
              <w:rPr>
                <w:rFonts w:asciiTheme="minorHAnsi" w:hAnsiTheme="minorHAnsi"/>
                <w:color w:val="000000"/>
                <w:sz w:val="20"/>
                <w:szCs w:val="20"/>
              </w:rPr>
              <w:t>$107.65</w:t>
            </w:r>
          </w:p>
        </w:tc>
      </w:tr>
      <w:tr w:rsidR="00B12300" w:rsidRPr="008E7541" w14:paraId="30CCB7FA" w14:textId="77777777" w:rsidTr="00B12300">
        <w:tc>
          <w:tcPr>
            <w:tcW w:w="37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CC5531" w14:textId="77777777" w:rsidR="00B12300" w:rsidRPr="001C32A4" w:rsidRDefault="00B12300">
            <w:pPr>
              <w:rPr>
                <w:rFonts w:asciiTheme="minorHAnsi" w:eastAsiaTheme="minorHAnsi" w:hAnsiTheme="minorHAnsi"/>
                <w:color w:val="000000"/>
                <w:sz w:val="20"/>
                <w:szCs w:val="20"/>
              </w:rPr>
            </w:pPr>
            <w:r w:rsidRPr="001C32A4">
              <w:rPr>
                <w:rFonts w:asciiTheme="minorHAnsi" w:hAnsiTheme="minorHAnsi"/>
                <w:color w:val="000000"/>
                <w:sz w:val="20"/>
                <w:szCs w:val="20"/>
              </w:rPr>
              <w:t>AJC Manager</w:t>
            </w:r>
          </w:p>
        </w:tc>
        <w:tc>
          <w:tcPr>
            <w:tcW w:w="7290" w:type="dxa"/>
            <w:tcBorders>
              <w:top w:val="nil"/>
              <w:left w:val="nil"/>
              <w:bottom w:val="single" w:sz="8" w:space="0" w:color="auto"/>
              <w:right w:val="single" w:sz="8" w:space="0" w:color="auto"/>
            </w:tcBorders>
            <w:tcMar>
              <w:top w:w="0" w:type="dxa"/>
              <w:left w:w="108" w:type="dxa"/>
              <w:bottom w:w="0" w:type="dxa"/>
              <w:right w:w="108" w:type="dxa"/>
            </w:tcMar>
            <w:hideMark/>
          </w:tcPr>
          <w:p w14:paraId="54ED0C6B" w14:textId="77777777" w:rsidR="00B12300" w:rsidRPr="001C32A4" w:rsidRDefault="00B12300">
            <w:pPr>
              <w:rPr>
                <w:rFonts w:asciiTheme="minorHAnsi" w:eastAsiaTheme="minorHAnsi" w:hAnsiTheme="minorHAnsi"/>
                <w:color w:val="000000"/>
                <w:sz w:val="20"/>
                <w:szCs w:val="20"/>
              </w:rPr>
            </w:pPr>
            <w:r w:rsidRPr="001C32A4">
              <w:rPr>
                <w:rFonts w:asciiTheme="minorHAnsi" w:hAnsiTheme="minorHAnsi"/>
                <w:color w:val="000000"/>
                <w:sz w:val="20"/>
                <w:szCs w:val="20"/>
              </w:rPr>
              <w:t>Page 45, Table 3, Professional and related occupations</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250259FC" w14:textId="77777777" w:rsidR="00B12300" w:rsidRPr="001C32A4" w:rsidRDefault="00B12300">
            <w:pPr>
              <w:jc w:val="center"/>
              <w:rPr>
                <w:rFonts w:asciiTheme="minorHAnsi" w:eastAsiaTheme="minorHAnsi" w:hAnsiTheme="minorHAnsi"/>
                <w:color w:val="000000"/>
                <w:sz w:val="20"/>
                <w:szCs w:val="20"/>
              </w:rPr>
            </w:pPr>
            <w:r w:rsidRPr="001C32A4">
              <w:rPr>
                <w:rFonts w:asciiTheme="minorHAnsi" w:hAnsiTheme="minorHAnsi"/>
                <w:color w:val="000000"/>
                <w:sz w:val="20"/>
                <w:szCs w:val="20"/>
              </w:rPr>
              <w:t>$48.20</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6642EEB6" w14:textId="77777777" w:rsidR="00B12300" w:rsidRPr="001C32A4" w:rsidRDefault="00B12300">
            <w:pPr>
              <w:jc w:val="center"/>
              <w:rPr>
                <w:rFonts w:asciiTheme="minorHAnsi" w:eastAsiaTheme="minorHAnsi" w:hAnsiTheme="minorHAnsi"/>
                <w:color w:val="000000"/>
                <w:sz w:val="20"/>
                <w:szCs w:val="20"/>
              </w:rPr>
            </w:pPr>
            <w:r w:rsidRPr="001C32A4">
              <w:rPr>
                <w:rFonts w:asciiTheme="minorHAnsi" w:hAnsiTheme="minorHAnsi"/>
                <w:color w:val="000000"/>
                <w:sz w:val="20"/>
                <w:szCs w:val="20"/>
              </w:rPr>
              <w:t>$101.22</w:t>
            </w:r>
          </w:p>
        </w:tc>
      </w:tr>
      <w:tr w:rsidR="00B12300" w:rsidRPr="008E7541" w14:paraId="4FC91C16" w14:textId="77777777" w:rsidTr="00B12300">
        <w:tc>
          <w:tcPr>
            <w:tcW w:w="37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BAAEF6" w14:textId="77777777" w:rsidR="00B12300" w:rsidRPr="001C32A4" w:rsidRDefault="00B12300">
            <w:pPr>
              <w:rPr>
                <w:rFonts w:asciiTheme="minorHAnsi" w:eastAsiaTheme="minorHAnsi" w:hAnsiTheme="minorHAnsi"/>
                <w:color w:val="000000"/>
                <w:sz w:val="20"/>
                <w:szCs w:val="20"/>
              </w:rPr>
            </w:pPr>
            <w:r w:rsidRPr="001C32A4">
              <w:rPr>
                <w:rFonts w:asciiTheme="minorHAnsi" w:hAnsiTheme="minorHAnsi"/>
                <w:color w:val="000000"/>
                <w:sz w:val="20"/>
                <w:szCs w:val="20"/>
              </w:rPr>
              <w:t>AJC Disability Specialist</w:t>
            </w:r>
          </w:p>
        </w:tc>
        <w:tc>
          <w:tcPr>
            <w:tcW w:w="7290" w:type="dxa"/>
            <w:tcBorders>
              <w:top w:val="nil"/>
              <w:left w:val="nil"/>
              <w:bottom w:val="single" w:sz="8" w:space="0" w:color="auto"/>
              <w:right w:val="single" w:sz="8" w:space="0" w:color="auto"/>
            </w:tcBorders>
            <w:tcMar>
              <w:top w:w="0" w:type="dxa"/>
              <w:left w:w="108" w:type="dxa"/>
              <w:bottom w:w="0" w:type="dxa"/>
              <w:right w:w="108" w:type="dxa"/>
            </w:tcMar>
            <w:hideMark/>
          </w:tcPr>
          <w:p w14:paraId="6CD6F599" w14:textId="77777777" w:rsidR="00B12300" w:rsidRPr="001C32A4" w:rsidRDefault="00B12300">
            <w:pPr>
              <w:rPr>
                <w:rFonts w:asciiTheme="minorHAnsi" w:eastAsiaTheme="minorHAnsi" w:hAnsiTheme="minorHAnsi"/>
                <w:color w:val="000000"/>
                <w:sz w:val="20"/>
                <w:szCs w:val="20"/>
              </w:rPr>
            </w:pPr>
            <w:r w:rsidRPr="001C32A4">
              <w:rPr>
                <w:rFonts w:asciiTheme="minorHAnsi" w:hAnsiTheme="minorHAnsi"/>
                <w:color w:val="000000"/>
                <w:sz w:val="20"/>
                <w:szCs w:val="20"/>
              </w:rPr>
              <w:t>Page 13, Table 1, Sales and office occupations</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0D98CD72" w14:textId="77777777" w:rsidR="00B12300" w:rsidRPr="001C32A4" w:rsidRDefault="00B12300">
            <w:pPr>
              <w:jc w:val="center"/>
              <w:rPr>
                <w:rFonts w:asciiTheme="minorHAnsi" w:eastAsiaTheme="minorHAnsi" w:hAnsiTheme="minorHAnsi"/>
                <w:color w:val="000000"/>
                <w:sz w:val="20"/>
                <w:szCs w:val="20"/>
              </w:rPr>
            </w:pPr>
            <w:r w:rsidRPr="001C32A4">
              <w:rPr>
                <w:rFonts w:asciiTheme="minorHAnsi" w:hAnsiTheme="minorHAnsi"/>
                <w:color w:val="000000"/>
                <w:sz w:val="20"/>
                <w:szCs w:val="20"/>
              </w:rPr>
              <w:t>$23.37</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3A0E4064" w14:textId="77777777" w:rsidR="00B12300" w:rsidRPr="001C32A4" w:rsidRDefault="00B12300">
            <w:pPr>
              <w:jc w:val="center"/>
              <w:rPr>
                <w:rFonts w:asciiTheme="minorHAnsi" w:eastAsiaTheme="minorHAnsi" w:hAnsiTheme="minorHAnsi"/>
                <w:color w:val="000000"/>
                <w:sz w:val="20"/>
                <w:szCs w:val="20"/>
              </w:rPr>
            </w:pPr>
            <w:r w:rsidRPr="001C32A4">
              <w:rPr>
                <w:rFonts w:asciiTheme="minorHAnsi" w:hAnsiTheme="minorHAnsi"/>
                <w:color w:val="000000"/>
                <w:sz w:val="20"/>
                <w:szCs w:val="20"/>
              </w:rPr>
              <w:t>$49.08</w:t>
            </w:r>
          </w:p>
        </w:tc>
      </w:tr>
      <w:tr w:rsidR="00B12300" w:rsidRPr="008E7541" w14:paraId="3A95B46C" w14:textId="77777777" w:rsidTr="00B12300">
        <w:tc>
          <w:tcPr>
            <w:tcW w:w="37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475713" w14:textId="77777777" w:rsidR="00B12300" w:rsidRPr="001C32A4" w:rsidRDefault="00B12300">
            <w:pPr>
              <w:rPr>
                <w:rFonts w:asciiTheme="minorHAnsi" w:eastAsiaTheme="minorHAnsi" w:hAnsiTheme="minorHAnsi"/>
                <w:color w:val="000000"/>
                <w:sz w:val="20"/>
                <w:szCs w:val="20"/>
              </w:rPr>
            </w:pPr>
            <w:r w:rsidRPr="001C32A4">
              <w:rPr>
                <w:rFonts w:asciiTheme="minorHAnsi" w:hAnsiTheme="minorHAnsi"/>
                <w:color w:val="000000"/>
                <w:sz w:val="20"/>
                <w:szCs w:val="20"/>
              </w:rPr>
              <w:t>AJC Resource Room Staff Member</w:t>
            </w:r>
          </w:p>
        </w:tc>
        <w:tc>
          <w:tcPr>
            <w:tcW w:w="7290" w:type="dxa"/>
            <w:tcBorders>
              <w:top w:val="nil"/>
              <w:left w:val="nil"/>
              <w:bottom w:val="single" w:sz="8" w:space="0" w:color="auto"/>
              <w:right w:val="single" w:sz="8" w:space="0" w:color="auto"/>
            </w:tcBorders>
            <w:tcMar>
              <w:top w:w="0" w:type="dxa"/>
              <w:left w:w="108" w:type="dxa"/>
              <w:bottom w:w="0" w:type="dxa"/>
              <w:right w:w="108" w:type="dxa"/>
            </w:tcMar>
            <w:hideMark/>
          </w:tcPr>
          <w:p w14:paraId="58E460FF" w14:textId="77777777" w:rsidR="00B12300" w:rsidRPr="001C32A4" w:rsidRDefault="00B12300">
            <w:pPr>
              <w:rPr>
                <w:rFonts w:asciiTheme="minorHAnsi" w:eastAsiaTheme="minorHAnsi" w:hAnsiTheme="minorHAnsi"/>
                <w:color w:val="000000"/>
                <w:sz w:val="20"/>
                <w:szCs w:val="20"/>
              </w:rPr>
            </w:pPr>
            <w:r w:rsidRPr="001C32A4">
              <w:rPr>
                <w:rFonts w:asciiTheme="minorHAnsi" w:hAnsiTheme="minorHAnsi"/>
                <w:color w:val="000000"/>
                <w:sz w:val="20"/>
                <w:szCs w:val="20"/>
              </w:rPr>
              <w:t>Page 13, Table 1, Sales and office occupations</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4C6A0275" w14:textId="77777777" w:rsidR="00B12300" w:rsidRPr="001C32A4" w:rsidRDefault="00B12300">
            <w:pPr>
              <w:jc w:val="center"/>
              <w:rPr>
                <w:rFonts w:asciiTheme="minorHAnsi" w:eastAsiaTheme="minorHAnsi" w:hAnsiTheme="minorHAnsi"/>
                <w:color w:val="000000"/>
                <w:sz w:val="20"/>
                <w:szCs w:val="20"/>
              </w:rPr>
            </w:pPr>
            <w:r w:rsidRPr="001C32A4">
              <w:rPr>
                <w:rFonts w:asciiTheme="minorHAnsi" w:hAnsiTheme="minorHAnsi"/>
                <w:color w:val="000000"/>
                <w:sz w:val="20"/>
                <w:szCs w:val="20"/>
              </w:rPr>
              <w:t>$23.37</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19ED2AF5" w14:textId="77777777" w:rsidR="00B12300" w:rsidRPr="001C32A4" w:rsidRDefault="00B12300">
            <w:pPr>
              <w:jc w:val="center"/>
              <w:rPr>
                <w:rFonts w:asciiTheme="minorHAnsi" w:eastAsiaTheme="minorHAnsi" w:hAnsiTheme="minorHAnsi"/>
                <w:color w:val="000000"/>
                <w:sz w:val="20"/>
                <w:szCs w:val="20"/>
              </w:rPr>
            </w:pPr>
            <w:r w:rsidRPr="001C32A4">
              <w:rPr>
                <w:rFonts w:asciiTheme="minorHAnsi" w:hAnsiTheme="minorHAnsi"/>
                <w:color w:val="000000"/>
                <w:sz w:val="20"/>
                <w:szCs w:val="20"/>
              </w:rPr>
              <w:t>$49.08</w:t>
            </w:r>
          </w:p>
        </w:tc>
      </w:tr>
      <w:tr w:rsidR="00B12300" w:rsidRPr="008E7541" w14:paraId="7588AAF5" w14:textId="77777777" w:rsidTr="00B12300">
        <w:tc>
          <w:tcPr>
            <w:tcW w:w="37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376EA6" w14:textId="77777777" w:rsidR="00B12300" w:rsidRPr="001C32A4" w:rsidRDefault="00B12300">
            <w:pPr>
              <w:rPr>
                <w:rFonts w:asciiTheme="minorHAnsi" w:eastAsiaTheme="minorHAnsi" w:hAnsiTheme="minorHAnsi"/>
                <w:color w:val="000000"/>
                <w:sz w:val="20"/>
                <w:szCs w:val="20"/>
              </w:rPr>
            </w:pPr>
            <w:r w:rsidRPr="001C32A4">
              <w:rPr>
                <w:rFonts w:asciiTheme="minorHAnsi" w:hAnsiTheme="minorHAnsi"/>
                <w:color w:val="000000"/>
                <w:sz w:val="20"/>
                <w:szCs w:val="20"/>
              </w:rPr>
              <w:t>AJC Case Manager</w:t>
            </w:r>
          </w:p>
        </w:tc>
        <w:tc>
          <w:tcPr>
            <w:tcW w:w="7290" w:type="dxa"/>
            <w:tcBorders>
              <w:top w:val="nil"/>
              <w:left w:val="nil"/>
              <w:bottom w:val="single" w:sz="8" w:space="0" w:color="auto"/>
              <w:right w:val="single" w:sz="8" w:space="0" w:color="auto"/>
            </w:tcBorders>
            <w:tcMar>
              <w:top w:w="0" w:type="dxa"/>
              <w:left w:w="108" w:type="dxa"/>
              <w:bottom w:w="0" w:type="dxa"/>
              <w:right w:w="108" w:type="dxa"/>
            </w:tcMar>
            <w:hideMark/>
          </w:tcPr>
          <w:p w14:paraId="159CA0DC" w14:textId="77777777" w:rsidR="00B12300" w:rsidRPr="001C32A4" w:rsidRDefault="00B12300">
            <w:pPr>
              <w:rPr>
                <w:rFonts w:asciiTheme="minorHAnsi" w:eastAsiaTheme="minorHAnsi" w:hAnsiTheme="minorHAnsi"/>
                <w:color w:val="000000"/>
                <w:sz w:val="20"/>
                <w:szCs w:val="20"/>
              </w:rPr>
            </w:pPr>
            <w:r w:rsidRPr="001C32A4">
              <w:rPr>
                <w:rFonts w:asciiTheme="minorHAnsi" w:hAnsiTheme="minorHAnsi"/>
                <w:color w:val="000000"/>
                <w:sz w:val="20"/>
                <w:szCs w:val="20"/>
              </w:rPr>
              <w:t>Page 13, Table 1, Sales and office occupations</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34D3E77F" w14:textId="77777777" w:rsidR="00B12300" w:rsidRPr="001C32A4" w:rsidRDefault="00B12300">
            <w:pPr>
              <w:jc w:val="center"/>
              <w:rPr>
                <w:rFonts w:asciiTheme="minorHAnsi" w:eastAsiaTheme="minorHAnsi" w:hAnsiTheme="minorHAnsi"/>
                <w:color w:val="000000"/>
                <w:sz w:val="20"/>
                <w:szCs w:val="20"/>
              </w:rPr>
            </w:pPr>
            <w:r w:rsidRPr="001C32A4">
              <w:rPr>
                <w:rFonts w:asciiTheme="minorHAnsi" w:hAnsiTheme="minorHAnsi"/>
                <w:color w:val="000000"/>
                <w:sz w:val="20"/>
                <w:szCs w:val="20"/>
              </w:rPr>
              <w:t>$23.37</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4064C93B" w14:textId="77777777" w:rsidR="00B12300" w:rsidRPr="001C32A4" w:rsidRDefault="00B12300">
            <w:pPr>
              <w:jc w:val="center"/>
              <w:rPr>
                <w:rFonts w:asciiTheme="minorHAnsi" w:eastAsiaTheme="minorHAnsi" w:hAnsiTheme="minorHAnsi"/>
                <w:color w:val="000000"/>
                <w:sz w:val="20"/>
                <w:szCs w:val="20"/>
              </w:rPr>
            </w:pPr>
            <w:r w:rsidRPr="001C32A4">
              <w:rPr>
                <w:rFonts w:asciiTheme="minorHAnsi" w:hAnsiTheme="minorHAnsi"/>
                <w:color w:val="000000"/>
                <w:sz w:val="20"/>
                <w:szCs w:val="20"/>
              </w:rPr>
              <w:t>$49.08</w:t>
            </w:r>
          </w:p>
        </w:tc>
      </w:tr>
      <w:tr w:rsidR="00B12300" w:rsidRPr="008E7541" w14:paraId="0B56F525" w14:textId="77777777" w:rsidTr="00B12300">
        <w:tc>
          <w:tcPr>
            <w:tcW w:w="37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1360A2" w14:textId="77777777" w:rsidR="00B12300" w:rsidRPr="001C32A4" w:rsidRDefault="00B12300">
            <w:pPr>
              <w:rPr>
                <w:rFonts w:asciiTheme="minorHAnsi" w:eastAsiaTheme="minorHAnsi" w:hAnsiTheme="minorHAnsi"/>
                <w:color w:val="000000"/>
                <w:sz w:val="20"/>
                <w:szCs w:val="20"/>
              </w:rPr>
            </w:pPr>
            <w:r w:rsidRPr="001C32A4">
              <w:rPr>
                <w:rFonts w:asciiTheme="minorHAnsi" w:hAnsiTheme="minorHAnsi"/>
                <w:color w:val="000000"/>
                <w:sz w:val="20"/>
                <w:szCs w:val="20"/>
              </w:rPr>
              <w:t>People with Disabilities</w:t>
            </w:r>
          </w:p>
        </w:tc>
        <w:tc>
          <w:tcPr>
            <w:tcW w:w="7290" w:type="dxa"/>
            <w:tcBorders>
              <w:top w:val="nil"/>
              <w:left w:val="nil"/>
              <w:bottom w:val="single" w:sz="8" w:space="0" w:color="auto"/>
              <w:right w:val="single" w:sz="8" w:space="0" w:color="auto"/>
            </w:tcBorders>
            <w:tcMar>
              <w:top w:w="0" w:type="dxa"/>
              <w:left w:w="108" w:type="dxa"/>
              <w:bottom w:w="0" w:type="dxa"/>
              <w:right w:w="108" w:type="dxa"/>
            </w:tcMar>
            <w:hideMark/>
          </w:tcPr>
          <w:p w14:paraId="5D6EE26B" w14:textId="77777777" w:rsidR="00B12300" w:rsidRPr="001C32A4" w:rsidRDefault="00B12300">
            <w:pPr>
              <w:rPr>
                <w:rFonts w:asciiTheme="minorHAnsi" w:eastAsiaTheme="minorHAnsi" w:hAnsiTheme="minorHAnsi"/>
                <w:color w:val="000000"/>
                <w:sz w:val="20"/>
                <w:szCs w:val="20"/>
                <w:highlight w:val="yellow"/>
              </w:rPr>
            </w:pPr>
            <w:r w:rsidRPr="001C32A4">
              <w:rPr>
                <w:rFonts w:asciiTheme="minorHAnsi" w:hAnsiTheme="minorHAnsi"/>
                <w:color w:val="000000"/>
                <w:sz w:val="20"/>
                <w:szCs w:val="20"/>
              </w:rPr>
              <w:t>Page 523, Table 30, Service occupations</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01F10C39" w14:textId="77777777" w:rsidR="00B12300" w:rsidRPr="001C32A4" w:rsidRDefault="00B12300">
            <w:pPr>
              <w:jc w:val="center"/>
              <w:rPr>
                <w:rFonts w:asciiTheme="minorHAnsi" w:eastAsiaTheme="minorHAnsi" w:hAnsiTheme="minorHAnsi"/>
                <w:color w:val="000000"/>
                <w:sz w:val="20"/>
                <w:szCs w:val="20"/>
              </w:rPr>
            </w:pPr>
            <w:r w:rsidRPr="001C32A4">
              <w:rPr>
                <w:rFonts w:asciiTheme="minorHAnsi" w:hAnsiTheme="minorHAnsi"/>
                <w:color w:val="000000"/>
                <w:sz w:val="20"/>
                <w:szCs w:val="20"/>
              </w:rPr>
              <w:t>$11.44</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176EA905" w14:textId="77777777" w:rsidR="00B12300" w:rsidRPr="001C32A4" w:rsidRDefault="00B12300">
            <w:pPr>
              <w:jc w:val="center"/>
              <w:rPr>
                <w:rFonts w:asciiTheme="minorHAnsi" w:eastAsiaTheme="minorHAnsi" w:hAnsiTheme="minorHAnsi"/>
                <w:color w:val="000000"/>
                <w:sz w:val="20"/>
                <w:szCs w:val="20"/>
              </w:rPr>
            </w:pPr>
            <w:r w:rsidRPr="001C32A4">
              <w:rPr>
                <w:rFonts w:asciiTheme="minorHAnsi" w:hAnsiTheme="minorHAnsi"/>
                <w:color w:val="000000"/>
                <w:sz w:val="20"/>
                <w:szCs w:val="20"/>
              </w:rPr>
              <w:t>$24.02</w:t>
            </w:r>
          </w:p>
        </w:tc>
      </w:tr>
    </w:tbl>
    <w:p w14:paraId="711ADA2D" w14:textId="77777777" w:rsidR="00B12300" w:rsidRPr="001C32A4" w:rsidRDefault="00B12300" w:rsidP="007A20EB">
      <w:pPr>
        <w:jc w:val="both"/>
        <w:rPr>
          <w:rFonts w:asciiTheme="minorHAnsi" w:hAnsiTheme="minorHAnsi" w:cs="Calibri"/>
          <w:sz w:val="20"/>
          <w:szCs w:val="20"/>
        </w:rPr>
      </w:pPr>
    </w:p>
    <w:p w14:paraId="2B108D46" w14:textId="74CC7704" w:rsidR="00323673" w:rsidRDefault="00323673" w:rsidP="00323673">
      <w:pPr>
        <w:jc w:val="both"/>
        <w:rPr>
          <w:rFonts w:ascii="Calibri" w:hAnsi="Calibri" w:cs="Calibri"/>
          <w:bCs/>
        </w:rPr>
      </w:pPr>
      <w:r>
        <w:rPr>
          <w:rFonts w:ascii="Calibri" w:hAnsi="Calibri" w:cs="Calibri"/>
          <w:bCs/>
        </w:rPr>
        <w:t>Exhibit 2b shows the annualized cost to respondents for the hour burdens for data collection</w:t>
      </w:r>
      <w:proofErr w:type="gramStart"/>
      <w:r>
        <w:rPr>
          <w:rFonts w:ascii="Calibri" w:hAnsi="Calibri" w:cs="Calibri"/>
          <w:bCs/>
        </w:rPr>
        <w:t xml:space="preserve">. </w:t>
      </w:r>
      <w:proofErr w:type="gramEnd"/>
      <w:r>
        <w:rPr>
          <w:rFonts w:ascii="Calibri" w:hAnsi="Calibri" w:cs="Calibri"/>
          <w:bCs/>
        </w:rPr>
        <w:t xml:space="preserve">The estimates of annualized cost are based on the burden hours presented in Exhibit 1, and the estimates of the labor rates and associated costs presented in Exhibit 2a.   </w:t>
      </w:r>
    </w:p>
    <w:p w14:paraId="060514F6" w14:textId="5A13221D" w:rsidR="00323673" w:rsidRDefault="00323673" w:rsidP="007A20EB">
      <w:pPr>
        <w:jc w:val="both"/>
        <w:rPr>
          <w:rFonts w:ascii="Calibri" w:hAnsi="Calibri" w:cs="Calibri"/>
        </w:rPr>
      </w:pPr>
    </w:p>
    <w:p w14:paraId="19E153BA" w14:textId="77777777" w:rsidR="005D2AED" w:rsidRDefault="005D2AED">
      <w:pPr>
        <w:rPr>
          <w:rFonts w:ascii="Calibri" w:hAnsi="Calibri"/>
          <w:b/>
        </w:rPr>
      </w:pPr>
      <w:r>
        <w:rPr>
          <w:rFonts w:ascii="Calibri" w:hAnsi="Calibri"/>
          <w:b/>
        </w:rPr>
        <w:br w:type="page"/>
      </w:r>
    </w:p>
    <w:p w14:paraId="10082570" w14:textId="74BD3684" w:rsidR="00A261A2" w:rsidRPr="007A20EB" w:rsidRDefault="00A261A2" w:rsidP="007A20EB">
      <w:pPr>
        <w:jc w:val="center"/>
        <w:rPr>
          <w:rFonts w:ascii="Calibri" w:hAnsi="Calibri"/>
          <w:b/>
        </w:rPr>
      </w:pPr>
      <w:r w:rsidRPr="007A20EB">
        <w:rPr>
          <w:rFonts w:ascii="Calibri" w:hAnsi="Calibri"/>
          <w:b/>
        </w:rPr>
        <w:lastRenderedPageBreak/>
        <w:t>Exhibit 2</w:t>
      </w:r>
      <w:r w:rsidR="00B12300">
        <w:rPr>
          <w:rFonts w:ascii="Calibri" w:hAnsi="Calibri"/>
          <w:b/>
        </w:rPr>
        <w:t>b</w:t>
      </w:r>
      <w:r w:rsidRPr="007A20EB">
        <w:rPr>
          <w:rFonts w:ascii="Calibri" w:hAnsi="Calibri"/>
          <w:b/>
        </w:rPr>
        <w:t xml:space="preserve">:  Estimated </w:t>
      </w:r>
      <w:r w:rsidR="000F19C8" w:rsidRPr="007A20EB">
        <w:rPr>
          <w:rFonts w:ascii="Calibri" w:hAnsi="Calibri"/>
          <w:b/>
        </w:rPr>
        <w:t xml:space="preserve">Annualized </w:t>
      </w:r>
      <w:r w:rsidRPr="007A20EB">
        <w:rPr>
          <w:rFonts w:ascii="Calibri" w:hAnsi="Calibri"/>
          <w:b/>
        </w:rPr>
        <w:t>Cost</w:t>
      </w:r>
    </w:p>
    <w:p w14:paraId="2390E30D" w14:textId="77777777" w:rsidR="00A261A2" w:rsidRDefault="00A261A2" w:rsidP="00A261A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22"/>
        <w:gridCol w:w="1620"/>
        <w:gridCol w:w="1890"/>
        <w:gridCol w:w="1652"/>
      </w:tblGrid>
      <w:tr w:rsidR="00A261A2" w:rsidRPr="0097654C" w14:paraId="37BF673C" w14:textId="77777777" w:rsidTr="00E349A1">
        <w:trPr>
          <w:tblHeader/>
          <w:jc w:val="center"/>
        </w:trPr>
        <w:tc>
          <w:tcPr>
            <w:tcW w:w="3722" w:type="dxa"/>
            <w:shd w:val="clear" w:color="auto" w:fill="660000"/>
            <w:vAlign w:val="center"/>
          </w:tcPr>
          <w:p w14:paraId="08632764" w14:textId="77777777" w:rsidR="00A261A2" w:rsidRPr="0053239D" w:rsidRDefault="00A261A2" w:rsidP="00521286">
            <w:pPr>
              <w:autoSpaceDE w:val="0"/>
              <w:autoSpaceDN w:val="0"/>
              <w:adjustRightInd w:val="0"/>
              <w:contextualSpacing/>
              <w:jc w:val="center"/>
              <w:rPr>
                <w:rFonts w:ascii="Calibri" w:hAnsi="Calibri"/>
                <w:b/>
                <w:bCs/>
                <w:sz w:val="22"/>
                <w:szCs w:val="18"/>
              </w:rPr>
            </w:pPr>
            <w:r w:rsidRPr="0053239D">
              <w:rPr>
                <w:rFonts w:ascii="Calibri" w:hAnsi="Calibri"/>
                <w:b/>
                <w:bCs/>
                <w:sz w:val="22"/>
                <w:szCs w:val="18"/>
              </w:rPr>
              <w:t>Data Collection Activity</w:t>
            </w:r>
          </w:p>
        </w:tc>
        <w:tc>
          <w:tcPr>
            <w:tcW w:w="1620" w:type="dxa"/>
            <w:shd w:val="clear" w:color="auto" w:fill="660000"/>
            <w:vAlign w:val="center"/>
          </w:tcPr>
          <w:p w14:paraId="5EEAED9C" w14:textId="77777777" w:rsidR="00A261A2" w:rsidRPr="0053239D" w:rsidRDefault="00A261A2" w:rsidP="00521286">
            <w:pPr>
              <w:autoSpaceDE w:val="0"/>
              <w:autoSpaceDN w:val="0"/>
              <w:adjustRightInd w:val="0"/>
              <w:contextualSpacing/>
              <w:jc w:val="center"/>
              <w:rPr>
                <w:rFonts w:ascii="Calibri" w:hAnsi="Calibri"/>
                <w:b/>
                <w:bCs/>
                <w:sz w:val="22"/>
                <w:szCs w:val="18"/>
              </w:rPr>
            </w:pPr>
            <w:r w:rsidRPr="0053239D">
              <w:rPr>
                <w:rFonts w:ascii="Calibri" w:hAnsi="Calibri"/>
                <w:b/>
                <w:bCs/>
                <w:sz w:val="22"/>
                <w:szCs w:val="18"/>
              </w:rPr>
              <w:t>Burden Hours</w:t>
            </w:r>
          </w:p>
        </w:tc>
        <w:tc>
          <w:tcPr>
            <w:tcW w:w="1890" w:type="dxa"/>
            <w:shd w:val="clear" w:color="auto" w:fill="660000"/>
            <w:vAlign w:val="center"/>
          </w:tcPr>
          <w:p w14:paraId="75AA620B" w14:textId="77777777" w:rsidR="00E349A1" w:rsidRPr="0053239D" w:rsidRDefault="00A261A2" w:rsidP="00521286">
            <w:pPr>
              <w:autoSpaceDE w:val="0"/>
              <w:autoSpaceDN w:val="0"/>
              <w:adjustRightInd w:val="0"/>
              <w:contextualSpacing/>
              <w:jc w:val="center"/>
              <w:rPr>
                <w:rFonts w:ascii="Calibri" w:hAnsi="Calibri"/>
                <w:b/>
                <w:bCs/>
                <w:sz w:val="22"/>
                <w:szCs w:val="18"/>
              </w:rPr>
            </w:pPr>
            <w:r w:rsidRPr="0053239D">
              <w:rPr>
                <w:rFonts w:ascii="Calibri" w:hAnsi="Calibri"/>
                <w:b/>
                <w:bCs/>
                <w:sz w:val="22"/>
                <w:szCs w:val="18"/>
              </w:rPr>
              <w:t xml:space="preserve">Average Hourly </w:t>
            </w:r>
          </w:p>
          <w:p w14:paraId="2480412D" w14:textId="77777777" w:rsidR="00A261A2" w:rsidRPr="0053239D" w:rsidRDefault="00A261A2" w:rsidP="00521286">
            <w:pPr>
              <w:autoSpaceDE w:val="0"/>
              <w:autoSpaceDN w:val="0"/>
              <w:adjustRightInd w:val="0"/>
              <w:contextualSpacing/>
              <w:jc w:val="center"/>
              <w:rPr>
                <w:rFonts w:ascii="Calibri" w:hAnsi="Calibri"/>
                <w:b/>
                <w:bCs/>
                <w:sz w:val="22"/>
                <w:szCs w:val="18"/>
              </w:rPr>
            </w:pPr>
            <w:r w:rsidRPr="0053239D">
              <w:rPr>
                <w:rFonts w:ascii="Calibri" w:hAnsi="Calibri"/>
                <w:b/>
                <w:bCs/>
                <w:sz w:val="22"/>
                <w:szCs w:val="18"/>
              </w:rPr>
              <w:t>Wage Rate</w:t>
            </w:r>
          </w:p>
        </w:tc>
        <w:tc>
          <w:tcPr>
            <w:tcW w:w="1652" w:type="dxa"/>
            <w:shd w:val="clear" w:color="auto" w:fill="660000"/>
            <w:vAlign w:val="center"/>
          </w:tcPr>
          <w:p w14:paraId="67511484" w14:textId="77777777" w:rsidR="008F04E1" w:rsidRPr="0053239D" w:rsidRDefault="00A261A2" w:rsidP="00521286">
            <w:pPr>
              <w:autoSpaceDE w:val="0"/>
              <w:autoSpaceDN w:val="0"/>
              <w:adjustRightInd w:val="0"/>
              <w:contextualSpacing/>
              <w:jc w:val="center"/>
              <w:rPr>
                <w:rFonts w:ascii="Calibri" w:hAnsi="Calibri"/>
                <w:b/>
                <w:bCs/>
                <w:sz w:val="22"/>
                <w:szCs w:val="18"/>
              </w:rPr>
            </w:pPr>
            <w:r w:rsidRPr="0053239D">
              <w:rPr>
                <w:rFonts w:ascii="Calibri" w:hAnsi="Calibri"/>
                <w:b/>
                <w:bCs/>
                <w:sz w:val="22"/>
                <w:szCs w:val="18"/>
              </w:rPr>
              <w:t xml:space="preserve">Cost of the </w:t>
            </w:r>
          </w:p>
          <w:p w14:paraId="2C8CFC7F" w14:textId="77777777" w:rsidR="00A261A2" w:rsidRPr="0053239D" w:rsidRDefault="00A261A2" w:rsidP="00521286">
            <w:pPr>
              <w:autoSpaceDE w:val="0"/>
              <w:autoSpaceDN w:val="0"/>
              <w:adjustRightInd w:val="0"/>
              <w:contextualSpacing/>
              <w:jc w:val="center"/>
              <w:rPr>
                <w:rFonts w:ascii="Calibri" w:hAnsi="Calibri"/>
                <w:b/>
                <w:bCs/>
                <w:sz w:val="22"/>
                <w:szCs w:val="18"/>
              </w:rPr>
            </w:pPr>
            <w:r w:rsidRPr="0053239D">
              <w:rPr>
                <w:rFonts w:ascii="Calibri" w:hAnsi="Calibri"/>
                <w:b/>
                <w:bCs/>
                <w:sz w:val="22"/>
                <w:szCs w:val="18"/>
              </w:rPr>
              <w:t>Hour Burden</w:t>
            </w:r>
          </w:p>
        </w:tc>
      </w:tr>
      <w:tr w:rsidR="00A261A2" w:rsidRPr="0097654C" w14:paraId="1A183E01" w14:textId="77777777" w:rsidTr="00E349A1">
        <w:trPr>
          <w:tblHeader/>
          <w:jc w:val="center"/>
        </w:trPr>
        <w:tc>
          <w:tcPr>
            <w:tcW w:w="8884" w:type="dxa"/>
            <w:gridSpan w:val="4"/>
            <w:shd w:val="clear" w:color="auto" w:fill="808000"/>
          </w:tcPr>
          <w:p w14:paraId="44E82D22" w14:textId="77777777" w:rsidR="00A261A2" w:rsidRPr="0053239D" w:rsidRDefault="00E349A1" w:rsidP="00521286">
            <w:pPr>
              <w:rPr>
                <w:rFonts w:ascii="Calibri" w:hAnsi="Calibri"/>
                <w:color w:val="000000"/>
                <w:sz w:val="20"/>
                <w:szCs w:val="18"/>
              </w:rPr>
            </w:pPr>
            <w:r w:rsidRPr="0053239D">
              <w:rPr>
                <w:rFonts w:ascii="Calibri" w:hAnsi="Calibri"/>
                <w:b/>
                <w:bCs/>
                <w:color w:val="FFFFFF"/>
                <w:sz w:val="20"/>
                <w:szCs w:val="18"/>
              </w:rPr>
              <w:t>Web-based Survey</w:t>
            </w:r>
          </w:p>
        </w:tc>
      </w:tr>
      <w:tr w:rsidR="00E349A1" w:rsidRPr="0097654C" w14:paraId="2311994D" w14:textId="77777777" w:rsidTr="001B2B4A">
        <w:trPr>
          <w:tblHeader/>
          <w:jc w:val="center"/>
        </w:trPr>
        <w:tc>
          <w:tcPr>
            <w:tcW w:w="3722" w:type="dxa"/>
          </w:tcPr>
          <w:p w14:paraId="2F0F7F3C" w14:textId="77777777" w:rsidR="00E349A1" w:rsidRPr="0053239D" w:rsidRDefault="00E349A1" w:rsidP="001B2B4A">
            <w:pPr>
              <w:autoSpaceDE w:val="0"/>
              <w:autoSpaceDN w:val="0"/>
              <w:adjustRightInd w:val="0"/>
              <w:contextualSpacing/>
              <w:rPr>
                <w:rFonts w:ascii="Calibri" w:hAnsi="Calibri"/>
                <w:bCs/>
                <w:sz w:val="20"/>
                <w:szCs w:val="18"/>
              </w:rPr>
            </w:pPr>
            <w:r w:rsidRPr="0053239D">
              <w:rPr>
                <w:rFonts w:ascii="Calibri" w:hAnsi="Calibri"/>
                <w:bCs/>
                <w:sz w:val="20"/>
                <w:szCs w:val="18"/>
              </w:rPr>
              <w:t xml:space="preserve">AJC Director </w:t>
            </w:r>
          </w:p>
        </w:tc>
        <w:tc>
          <w:tcPr>
            <w:tcW w:w="1620" w:type="dxa"/>
          </w:tcPr>
          <w:p w14:paraId="0090F698" w14:textId="77777777" w:rsidR="00E349A1" w:rsidRPr="0053239D" w:rsidRDefault="00A360D3" w:rsidP="008F04E1">
            <w:pPr>
              <w:autoSpaceDE w:val="0"/>
              <w:autoSpaceDN w:val="0"/>
              <w:adjustRightInd w:val="0"/>
              <w:contextualSpacing/>
              <w:jc w:val="center"/>
              <w:rPr>
                <w:rFonts w:ascii="Calibri" w:hAnsi="Calibri"/>
                <w:bCs/>
                <w:sz w:val="20"/>
                <w:szCs w:val="18"/>
              </w:rPr>
            </w:pPr>
            <w:r w:rsidRPr="0053239D">
              <w:rPr>
                <w:rFonts w:ascii="Calibri" w:hAnsi="Calibri"/>
                <w:bCs/>
                <w:sz w:val="20"/>
                <w:szCs w:val="18"/>
              </w:rPr>
              <w:t>1,356</w:t>
            </w:r>
          </w:p>
        </w:tc>
        <w:tc>
          <w:tcPr>
            <w:tcW w:w="1890" w:type="dxa"/>
          </w:tcPr>
          <w:p w14:paraId="5450D7DF" w14:textId="77777777" w:rsidR="00E349A1" w:rsidRPr="0053239D" w:rsidRDefault="00E349A1" w:rsidP="00B42B20">
            <w:pPr>
              <w:jc w:val="center"/>
              <w:rPr>
                <w:rFonts w:ascii="Calibri" w:hAnsi="Calibri"/>
                <w:bCs/>
                <w:sz w:val="20"/>
                <w:szCs w:val="18"/>
              </w:rPr>
            </w:pPr>
            <w:r w:rsidRPr="0053239D">
              <w:rPr>
                <w:rFonts w:ascii="Calibri" w:hAnsi="Calibri"/>
                <w:bCs/>
                <w:sz w:val="20"/>
                <w:szCs w:val="18"/>
              </w:rPr>
              <w:t>$</w:t>
            </w:r>
            <w:r w:rsidR="00B42B20" w:rsidRPr="0053239D">
              <w:rPr>
                <w:rFonts w:ascii="Calibri" w:hAnsi="Calibri"/>
                <w:bCs/>
                <w:sz w:val="20"/>
                <w:szCs w:val="18"/>
              </w:rPr>
              <w:t>107.65</w:t>
            </w:r>
          </w:p>
        </w:tc>
        <w:tc>
          <w:tcPr>
            <w:tcW w:w="1652" w:type="dxa"/>
          </w:tcPr>
          <w:p w14:paraId="3C7657C3" w14:textId="77777777" w:rsidR="00E349A1" w:rsidRPr="0053239D" w:rsidRDefault="00F22105" w:rsidP="00527BF5">
            <w:pPr>
              <w:jc w:val="center"/>
              <w:rPr>
                <w:rFonts w:ascii="Calibri" w:hAnsi="Calibri"/>
                <w:color w:val="000000"/>
                <w:sz w:val="20"/>
                <w:szCs w:val="18"/>
              </w:rPr>
            </w:pPr>
            <w:r w:rsidRPr="0053239D">
              <w:rPr>
                <w:rFonts w:ascii="Calibri" w:hAnsi="Calibri"/>
                <w:color w:val="000000"/>
                <w:sz w:val="20"/>
                <w:szCs w:val="18"/>
              </w:rPr>
              <w:t>$145,973.</w:t>
            </w:r>
            <w:r w:rsidR="00527BF5" w:rsidRPr="0053239D">
              <w:rPr>
                <w:rFonts w:ascii="Calibri" w:hAnsi="Calibri"/>
                <w:color w:val="000000"/>
                <w:sz w:val="20"/>
                <w:szCs w:val="18"/>
              </w:rPr>
              <w:t>00</w:t>
            </w:r>
          </w:p>
        </w:tc>
      </w:tr>
      <w:tr w:rsidR="008F04E1" w:rsidRPr="0097654C" w14:paraId="228A58EC" w14:textId="77777777" w:rsidTr="001B2B4A">
        <w:trPr>
          <w:tblHeader/>
          <w:jc w:val="center"/>
        </w:trPr>
        <w:tc>
          <w:tcPr>
            <w:tcW w:w="7232" w:type="dxa"/>
            <w:gridSpan w:val="3"/>
            <w:shd w:val="clear" w:color="auto" w:fill="C4BC96"/>
          </w:tcPr>
          <w:p w14:paraId="7532E10E" w14:textId="77777777" w:rsidR="008F04E1" w:rsidRPr="0053239D" w:rsidRDefault="008F04E1" w:rsidP="008F04E1">
            <w:pPr>
              <w:jc w:val="right"/>
              <w:rPr>
                <w:rFonts w:ascii="Calibri" w:hAnsi="Calibri"/>
                <w:b/>
                <w:color w:val="000000"/>
                <w:sz w:val="20"/>
                <w:szCs w:val="18"/>
              </w:rPr>
            </w:pPr>
            <w:r w:rsidRPr="0053239D">
              <w:rPr>
                <w:rFonts w:ascii="Calibri" w:hAnsi="Calibri"/>
                <w:b/>
                <w:bCs/>
                <w:sz w:val="20"/>
                <w:szCs w:val="18"/>
              </w:rPr>
              <w:t>Subtotal Survey</w:t>
            </w:r>
          </w:p>
        </w:tc>
        <w:tc>
          <w:tcPr>
            <w:tcW w:w="1652" w:type="dxa"/>
            <w:shd w:val="clear" w:color="auto" w:fill="C4BC96"/>
            <w:vAlign w:val="center"/>
          </w:tcPr>
          <w:p w14:paraId="3BF0DE3B" w14:textId="77777777" w:rsidR="008F04E1" w:rsidRPr="0053239D" w:rsidRDefault="008F04E1" w:rsidP="00527BF5">
            <w:pPr>
              <w:jc w:val="center"/>
              <w:rPr>
                <w:rFonts w:ascii="Calibri" w:hAnsi="Calibri"/>
                <w:b/>
                <w:color w:val="000000"/>
                <w:sz w:val="20"/>
                <w:szCs w:val="18"/>
              </w:rPr>
            </w:pPr>
            <w:r w:rsidRPr="0053239D">
              <w:rPr>
                <w:rFonts w:ascii="Calibri" w:hAnsi="Calibri"/>
                <w:b/>
                <w:color w:val="000000"/>
                <w:sz w:val="20"/>
                <w:szCs w:val="18"/>
              </w:rPr>
              <w:t>$</w:t>
            </w:r>
            <w:r w:rsidR="00F22105" w:rsidRPr="0053239D">
              <w:rPr>
                <w:rFonts w:ascii="Calibri" w:hAnsi="Calibri"/>
                <w:b/>
                <w:color w:val="000000"/>
                <w:sz w:val="20"/>
                <w:szCs w:val="18"/>
              </w:rPr>
              <w:t>145,973.</w:t>
            </w:r>
            <w:r w:rsidR="00527BF5" w:rsidRPr="0053239D">
              <w:rPr>
                <w:rFonts w:ascii="Calibri" w:hAnsi="Calibri"/>
                <w:b/>
                <w:color w:val="000000"/>
                <w:sz w:val="20"/>
                <w:szCs w:val="18"/>
              </w:rPr>
              <w:t>00</w:t>
            </w:r>
          </w:p>
        </w:tc>
      </w:tr>
      <w:tr w:rsidR="008F04E1" w:rsidRPr="0097654C" w14:paraId="0C28DA6F" w14:textId="77777777" w:rsidTr="008F04E1">
        <w:trPr>
          <w:tblHeader/>
          <w:jc w:val="center"/>
        </w:trPr>
        <w:tc>
          <w:tcPr>
            <w:tcW w:w="8884" w:type="dxa"/>
            <w:gridSpan w:val="4"/>
            <w:shd w:val="clear" w:color="auto" w:fill="808000"/>
            <w:vAlign w:val="center"/>
          </w:tcPr>
          <w:p w14:paraId="30822742" w14:textId="77777777" w:rsidR="008F04E1" w:rsidRPr="0053239D" w:rsidRDefault="008F04E1" w:rsidP="008F04E1">
            <w:pPr>
              <w:rPr>
                <w:rFonts w:ascii="Calibri" w:hAnsi="Calibri"/>
                <w:b/>
                <w:color w:val="FFFFFF"/>
                <w:sz w:val="20"/>
                <w:szCs w:val="18"/>
              </w:rPr>
            </w:pPr>
            <w:r w:rsidRPr="0053239D">
              <w:rPr>
                <w:rFonts w:ascii="Calibri" w:hAnsi="Calibri"/>
                <w:b/>
                <w:bCs/>
                <w:color w:val="FFFFFF"/>
                <w:sz w:val="20"/>
                <w:szCs w:val="18"/>
              </w:rPr>
              <w:t>Interviews</w:t>
            </w:r>
          </w:p>
        </w:tc>
      </w:tr>
      <w:tr w:rsidR="008F04E1" w:rsidRPr="0097654C" w14:paraId="2C90CC75" w14:textId="77777777" w:rsidTr="00E349A1">
        <w:trPr>
          <w:tblHeader/>
          <w:jc w:val="center"/>
        </w:trPr>
        <w:tc>
          <w:tcPr>
            <w:tcW w:w="3722" w:type="dxa"/>
            <w:vAlign w:val="center"/>
          </w:tcPr>
          <w:p w14:paraId="1650846E" w14:textId="77777777" w:rsidR="008F04E1" w:rsidRPr="0053239D" w:rsidRDefault="008F04E1" w:rsidP="00A51B75">
            <w:pPr>
              <w:autoSpaceDE w:val="0"/>
              <w:autoSpaceDN w:val="0"/>
              <w:adjustRightInd w:val="0"/>
              <w:contextualSpacing/>
              <w:rPr>
                <w:rFonts w:ascii="Calibri" w:hAnsi="Calibri"/>
                <w:bCs/>
                <w:sz w:val="20"/>
                <w:szCs w:val="18"/>
              </w:rPr>
            </w:pPr>
            <w:r w:rsidRPr="0053239D">
              <w:rPr>
                <w:rFonts w:ascii="Calibri" w:hAnsi="Calibri"/>
                <w:bCs/>
                <w:sz w:val="20"/>
                <w:szCs w:val="18"/>
              </w:rPr>
              <w:t>AJC Director</w:t>
            </w:r>
          </w:p>
        </w:tc>
        <w:tc>
          <w:tcPr>
            <w:tcW w:w="1620" w:type="dxa"/>
            <w:vAlign w:val="center"/>
          </w:tcPr>
          <w:p w14:paraId="29F53AF7" w14:textId="77777777" w:rsidR="008F04E1" w:rsidRPr="0053239D" w:rsidRDefault="008F04E1" w:rsidP="00A360D3">
            <w:pPr>
              <w:autoSpaceDE w:val="0"/>
              <w:autoSpaceDN w:val="0"/>
              <w:adjustRightInd w:val="0"/>
              <w:contextualSpacing/>
              <w:jc w:val="center"/>
              <w:rPr>
                <w:rFonts w:ascii="Calibri" w:hAnsi="Calibri"/>
                <w:bCs/>
                <w:sz w:val="20"/>
                <w:szCs w:val="18"/>
              </w:rPr>
            </w:pPr>
            <w:r w:rsidRPr="0053239D">
              <w:rPr>
                <w:rFonts w:ascii="Calibri" w:hAnsi="Calibri"/>
                <w:bCs/>
                <w:sz w:val="20"/>
                <w:szCs w:val="18"/>
              </w:rPr>
              <w:t>1</w:t>
            </w:r>
            <w:r w:rsidR="00A360D3" w:rsidRPr="0053239D">
              <w:rPr>
                <w:rFonts w:ascii="Calibri" w:hAnsi="Calibri"/>
                <w:bCs/>
                <w:sz w:val="20"/>
                <w:szCs w:val="18"/>
              </w:rPr>
              <w:t>25</w:t>
            </w:r>
          </w:p>
        </w:tc>
        <w:tc>
          <w:tcPr>
            <w:tcW w:w="1890" w:type="dxa"/>
            <w:vAlign w:val="center"/>
          </w:tcPr>
          <w:p w14:paraId="3FE3E8C0" w14:textId="77777777" w:rsidR="008F04E1" w:rsidRPr="0053239D" w:rsidRDefault="00F22105" w:rsidP="00F22105">
            <w:pPr>
              <w:jc w:val="center"/>
              <w:rPr>
                <w:rFonts w:ascii="Calibri" w:hAnsi="Calibri"/>
                <w:color w:val="000000"/>
                <w:sz w:val="20"/>
                <w:szCs w:val="18"/>
              </w:rPr>
            </w:pPr>
            <w:r w:rsidRPr="0053239D">
              <w:rPr>
                <w:rFonts w:ascii="Calibri" w:hAnsi="Calibri"/>
                <w:bCs/>
                <w:sz w:val="20"/>
                <w:szCs w:val="18"/>
              </w:rPr>
              <w:t>$107.65</w:t>
            </w:r>
            <w:r w:rsidR="008F04E1" w:rsidRPr="0053239D">
              <w:rPr>
                <w:rFonts w:ascii="Calibri" w:hAnsi="Calibri"/>
                <w:bCs/>
                <w:sz w:val="20"/>
                <w:szCs w:val="18"/>
              </w:rPr>
              <w:t xml:space="preserve"> </w:t>
            </w:r>
          </w:p>
        </w:tc>
        <w:tc>
          <w:tcPr>
            <w:tcW w:w="1652" w:type="dxa"/>
            <w:vAlign w:val="center"/>
          </w:tcPr>
          <w:p w14:paraId="2564F17B" w14:textId="77777777" w:rsidR="008F04E1" w:rsidRPr="0053239D" w:rsidRDefault="00F22105" w:rsidP="00527BF5">
            <w:pPr>
              <w:jc w:val="center"/>
              <w:rPr>
                <w:rFonts w:ascii="Calibri" w:hAnsi="Calibri"/>
                <w:color w:val="000000"/>
                <w:sz w:val="20"/>
                <w:szCs w:val="18"/>
              </w:rPr>
            </w:pPr>
            <w:r w:rsidRPr="0053239D">
              <w:rPr>
                <w:rFonts w:ascii="Calibri" w:hAnsi="Calibri"/>
                <w:color w:val="000000"/>
                <w:sz w:val="20"/>
                <w:szCs w:val="18"/>
              </w:rPr>
              <w:t>$13,456.</w:t>
            </w:r>
            <w:r w:rsidR="00527BF5" w:rsidRPr="0053239D">
              <w:rPr>
                <w:rFonts w:ascii="Calibri" w:hAnsi="Calibri"/>
                <w:color w:val="000000"/>
                <w:sz w:val="20"/>
                <w:szCs w:val="18"/>
              </w:rPr>
              <w:t>00</w:t>
            </w:r>
          </w:p>
        </w:tc>
      </w:tr>
      <w:tr w:rsidR="008F04E1" w:rsidRPr="0097654C" w14:paraId="6AFE6A61" w14:textId="77777777" w:rsidTr="00E349A1">
        <w:trPr>
          <w:tblHeader/>
          <w:jc w:val="center"/>
        </w:trPr>
        <w:tc>
          <w:tcPr>
            <w:tcW w:w="3722" w:type="dxa"/>
            <w:vAlign w:val="center"/>
          </w:tcPr>
          <w:p w14:paraId="4A007700" w14:textId="77777777" w:rsidR="008F04E1" w:rsidRPr="0053239D" w:rsidRDefault="008F04E1" w:rsidP="00872188">
            <w:pPr>
              <w:autoSpaceDE w:val="0"/>
              <w:autoSpaceDN w:val="0"/>
              <w:adjustRightInd w:val="0"/>
              <w:contextualSpacing/>
              <w:rPr>
                <w:rFonts w:ascii="Calibri" w:hAnsi="Calibri"/>
                <w:bCs/>
                <w:sz w:val="20"/>
                <w:szCs w:val="18"/>
              </w:rPr>
            </w:pPr>
            <w:r w:rsidRPr="0053239D">
              <w:rPr>
                <w:rFonts w:ascii="Calibri" w:hAnsi="Calibri"/>
                <w:bCs/>
                <w:sz w:val="20"/>
                <w:szCs w:val="18"/>
              </w:rPr>
              <w:t>AJC Manager</w:t>
            </w:r>
          </w:p>
        </w:tc>
        <w:tc>
          <w:tcPr>
            <w:tcW w:w="1620" w:type="dxa"/>
            <w:vAlign w:val="center"/>
          </w:tcPr>
          <w:p w14:paraId="0EE21451" w14:textId="77777777" w:rsidR="008F04E1" w:rsidRPr="0053239D" w:rsidRDefault="00A360D3" w:rsidP="00A51B75">
            <w:pPr>
              <w:jc w:val="center"/>
              <w:rPr>
                <w:rFonts w:ascii="Calibri" w:hAnsi="Calibri"/>
                <w:sz w:val="20"/>
                <w:szCs w:val="18"/>
              </w:rPr>
            </w:pPr>
            <w:r w:rsidRPr="0053239D">
              <w:rPr>
                <w:rFonts w:ascii="Calibri" w:hAnsi="Calibri"/>
                <w:bCs/>
                <w:sz w:val="20"/>
                <w:szCs w:val="18"/>
              </w:rPr>
              <w:t>62</w:t>
            </w:r>
            <w:r w:rsidR="00360295" w:rsidRPr="0053239D">
              <w:rPr>
                <w:rFonts w:ascii="Calibri" w:hAnsi="Calibri"/>
                <w:bCs/>
                <w:sz w:val="20"/>
                <w:szCs w:val="18"/>
              </w:rPr>
              <w:t>.5</w:t>
            </w:r>
          </w:p>
        </w:tc>
        <w:tc>
          <w:tcPr>
            <w:tcW w:w="1890" w:type="dxa"/>
            <w:vAlign w:val="center"/>
          </w:tcPr>
          <w:p w14:paraId="12322EB0" w14:textId="77777777" w:rsidR="008F04E1" w:rsidRPr="0053239D" w:rsidRDefault="008F04E1" w:rsidP="00B42B20">
            <w:pPr>
              <w:jc w:val="center"/>
              <w:rPr>
                <w:rFonts w:ascii="Calibri" w:hAnsi="Calibri"/>
                <w:color w:val="000000"/>
                <w:sz w:val="20"/>
                <w:szCs w:val="18"/>
              </w:rPr>
            </w:pPr>
            <w:r w:rsidRPr="0053239D">
              <w:rPr>
                <w:rFonts w:ascii="Calibri" w:hAnsi="Calibri"/>
                <w:color w:val="000000"/>
                <w:sz w:val="20"/>
                <w:szCs w:val="18"/>
              </w:rPr>
              <w:t>$</w:t>
            </w:r>
            <w:r w:rsidRPr="0053239D">
              <w:rPr>
                <w:rFonts w:ascii="Calibri" w:hAnsi="Calibri"/>
                <w:bCs/>
                <w:sz w:val="20"/>
                <w:szCs w:val="18"/>
              </w:rPr>
              <w:t xml:space="preserve"> </w:t>
            </w:r>
            <w:r w:rsidR="00F22105" w:rsidRPr="0053239D">
              <w:rPr>
                <w:rFonts w:ascii="Calibri" w:hAnsi="Calibri"/>
                <w:bCs/>
                <w:sz w:val="20"/>
                <w:szCs w:val="18"/>
              </w:rPr>
              <w:t>101.22</w:t>
            </w:r>
          </w:p>
        </w:tc>
        <w:tc>
          <w:tcPr>
            <w:tcW w:w="1652" w:type="dxa"/>
            <w:vAlign w:val="center"/>
          </w:tcPr>
          <w:p w14:paraId="2A35BF73" w14:textId="77777777" w:rsidR="008F04E1" w:rsidRPr="0053239D" w:rsidRDefault="00F22105" w:rsidP="00527BF5">
            <w:pPr>
              <w:jc w:val="center"/>
              <w:rPr>
                <w:rFonts w:ascii="Calibri" w:hAnsi="Calibri"/>
                <w:color w:val="000000"/>
                <w:sz w:val="20"/>
                <w:szCs w:val="18"/>
              </w:rPr>
            </w:pPr>
            <w:r w:rsidRPr="0053239D">
              <w:rPr>
                <w:rFonts w:ascii="Calibri" w:hAnsi="Calibri"/>
                <w:color w:val="000000"/>
                <w:sz w:val="20"/>
                <w:szCs w:val="18"/>
              </w:rPr>
              <w:t>$6,</w:t>
            </w:r>
            <w:r w:rsidR="00360295" w:rsidRPr="0053239D">
              <w:rPr>
                <w:rFonts w:ascii="Calibri" w:hAnsi="Calibri"/>
                <w:color w:val="000000"/>
                <w:sz w:val="20"/>
                <w:szCs w:val="18"/>
              </w:rPr>
              <w:t>326.</w:t>
            </w:r>
            <w:r w:rsidR="00527BF5" w:rsidRPr="0053239D">
              <w:rPr>
                <w:rFonts w:ascii="Calibri" w:hAnsi="Calibri"/>
                <w:color w:val="000000"/>
                <w:sz w:val="20"/>
                <w:szCs w:val="18"/>
              </w:rPr>
              <w:t>00</w:t>
            </w:r>
          </w:p>
        </w:tc>
      </w:tr>
      <w:tr w:rsidR="008F04E1" w:rsidRPr="0097654C" w14:paraId="2909BECC" w14:textId="77777777" w:rsidTr="00E349A1">
        <w:trPr>
          <w:tblHeader/>
          <w:jc w:val="center"/>
        </w:trPr>
        <w:tc>
          <w:tcPr>
            <w:tcW w:w="3722" w:type="dxa"/>
            <w:vAlign w:val="center"/>
          </w:tcPr>
          <w:p w14:paraId="3D43EFA5" w14:textId="77777777" w:rsidR="008F04E1" w:rsidRPr="0053239D" w:rsidRDefault="008F04E1" w:rsidP="00872188">
            <w:pPr>
              <w:autoSpaceDE w:val="0"/>
              <w:autoSpaceDN w:val="0"/>
              <w:adjustRightInd w:val="0"/>
              <w:contextualSpacing/>
              <w:rPr>
                <w:rFonts w:ascii="Calibri" w:hAnsi="Calibri"/>
                <w:bCs/>
                <w:sz w:val="20"/>
                <w:szCs w:val="18"/>
              </w:rPr>
            </w:pPr>
            <w:r w:rsidRPr="0053239D">
              <w:rPr>
                <w:rFonts w:ascii="Calibri" w:hAnsi="Calibri"/>
                <w:bCs/>
                <w:sz w:val="20"/>
                <w:szCs w:val="18"/>
              </w:rPr>
              <w:t>AJC Disability Specialist</w:t>
            </w:r>
          </w:p>
        </w:tc>
        <w:tc>
          <w:tcPr>
            <w:tcW w:w="1620" w:type="dxa"/>
            <w:vAlign w:val="center"/>
          </w:tcPr>
          <w:p w14:paraId="724D4FB3" w14:textId="77777777" w:rsidR="008F04E1" w:rsidRPr="0053239D" w:rsidRDefault="00A360D3" w:rsidP="00360295">
            <w:pPr>
              <w:jc w:val="center"/>
              <w:rPr>
                <w:rFonts w:ascii="Calibri" w:hAnsi="Calibri"/>
                <w:sz w:val="20"/>
                <w:szCs w:val="18"/>
              </w:rPr>
            </w:pPr>
            <w:r w:rsidRPr="0053239D">
              <w:rPr>
                <w:rFonts w:ascii="Calibri" w:hAnsi="Calibri"/>
                <w:bCs/>
                <w:sz w:val="20"/>
                <w:szCs w:val="18"/>
              </w:rPr>
              <w:t>6</w:t>
            </w:r>
            <w:r w:rsidR="00360295" w:rsidRPr="0053239D">
              <w:rPr>
                <w:rFonts w:ascii="Calibri" w:hAnsi="Calibri"/>
                <w:bCs/>
                <w:sz w:val="20"/>
                <w:szCs w:val="18"/>
              </w:rPr>
              <w:t>2.5</w:t>
            </w:r>
          </w:p>
        </w:tc>
        <w:tc>
          <w:tcPr>
            <w:tcW w:w="1890" w:type="dxa"/>
            <w:vAlign w:val="center"/>
          </w:tcPr>
          <w:p w14:paraId="1AF7802A" w14:textId="77777777" w:rsidR="008F04E1" w:rsidRPr="0053239D" w:rsidRDefault="00B42B20" w:rsidP="008F04E1">
            <w:pPr>
              <w:jc w:val="center"/>
              <w:rPr>
                <w:rFonts w:ascii="Calibri" w:hAnsi="Calibri"/>
                <w:color w:val="000000"/>
                <w:sz w:val="20"/>
                <w:szCs w:val="18"/>
              </w:rPr>
            </w:pPr>
            <w:r w:rsidRPr="0053239D">
              <w:rPr>
                <w:rFonts w:ascii="Calibri" w:hAnsi="Calibri"/>
                <w:color w:val="000000"/>
                <w:sz w:val="20"/>
                <w:szCs w:val="18"/>
              </w:rPr>
              <w:t>$</w:t>
            </w:r>
            <w:r w:rsidRPr="0053239D">
              <w:rPr>
                <w:rFonts w:ascii="Calibri" w:hAnsi="Calibri"/>
                <w:bCs/>
                <w:sz w:val="20"/>
                <w:szCs w:val="18"/>
              </w:rPr>
              <w:t xml:space="preserve"> 49.08</w:t>
            </w:r>
          </w:p>
        </w:tc>
        <w:tc>
          <w:tcPr>
            <w:tcW w:w="1652" w:type="dxa"/>
            <w:vAlign w:val="center"/>
          </w:tcPr>
          <w:p w14:paraId="23FC81BC" w14:textId="77777777" w:rsidR="008F04E1" w:rsidRPr="0053239D" w:rsidRDefault="00F22105" w:rsidP="00527BF5">
            <w:pPr>
              <w:jc w:val="center"/>
              <w:rPr>
                <w:rFonts w:ascii="Calibri" w:hAnsi="Calibri"/>
                <w:color w:val="000000"/>
                <w:sz w:val="20"/>
                <w:szCs w:val="18"/>
              </w:rPr>
            </w:pPr>
            <w:r w:rsidRPr="0053239D">
              <w:rPr>
                <w:rFonts w:ascii="Calibri" w:hAnsi="Calibri"/>
                <w:color w:val="000000"/>
                <w:sz w:val="20"/>
                <w:szCs w:val="18"/>
              </w:rPr>
              <w:t>$</w:t>
            </w:r>
            <w:r w:rsidR="00360295" w:rsidRPr="0053239D">
              <w:rPr>
                <w:rFonts w:ascii="Calibri" w:hAnsi="Calibri"/>
                <w:color w:val="000000"/>
                <w:sz w:val="20"/>
                <w:szCs w:val="18"/>
              </w:rPr>
              <w:t>3,06</w:t>
            </w:r>
            <w:r w:rsidR="00527BF5" w:rsidRPr="0053239D">
              <w:rPr>
                <w:rFonts w:ascii="Calibri" w:hAnsi="Calibri"/>
                <w:color w:val="000000"/>
                <w:sz w:val="20"/>
                <w:szCs w:val="18"/>
              </w:rPr>
              <w:t>8</w:t>
            </w:r>
            <w:r w:rsidR="00360295" w:rsidRPr="0053239D">
              <w:rPr>
                <w:rFonts w:ascii="Calibri" w:hAnsi="Calibri"/>
                <w:color w:val="000000"/>
                <w:sz w:val="20"/>
                <w:szCs w:val="18"/>
              </w:rPr>
              <w:t>.</w:t>
            </w:r>
            <w:r w:rsidR="00527BF5" w:rsidRPr="0053239D">
              <w:rPr>
                <w:rFonts w:ascii="Calibri" w:hAnsi="Calibri"/>
                <w:color w:val="000000"/>
                <w:sz w:val="20"/>
                <w:szCs w:val="18"/>
              </w:rPr>
              <w:t>00</w:t>
            </w:r>
          </w:p>
        </w:tc>
      </w:tr>
      <w:tr w:rsidR="008F04E1" w:rsidRPr="0097654C" w14:paraId="395E2EEF" w14:textId="77777777" w:rsidTr="00E349A1">
        <w:trPr>
          <w:tblHeader/>
          <w:jc w:val="center"/>
        </w:trPr>
        <w:tc>
          <w:tcPr>
            <w:tcW w:w="3722" w:type="dxa"/>
            <w:vAlign w:val="center"/>
          </w:tcPr>
          <w:p w14:paraId="75E9661B" w14:textId="77777777" w:rsidR="008F04E1" w:rsidRPr="0053239D" w:rsidRDefault="008F04E1" w:rsidP="00872188">
            <w:pPr>
              <w:autoSpaceDE w:val="0"/>
              <w:autoSpaceDN w:val="0"/>
              <w:adjustRightInd w:val="0"/>
              <w:contextualSpacing/>
              <w:rPr>
                <w:rFonts w:ascii="Calibri" w:hAnsi="Calibri"/>
                <w:bCs/>
                <w:sz w:val="20"/>
                <w:szCs w:val="18"/>
              </w:rPr>
            </w:pPr>
            <w:r w:rsidRPr="0053239D">
              <w:rPr>
                <w:rFonts w:ascii="Calibri" w:hAnsi="Calibri"/>
                <w:bCs/>
                <w:sz w:val="20"/>
                <w:szCs w:val="18"/>
              </w:rPr>
              <w:t>AJC Resource Room Staff Member</w:t>
            </w:r>
          </w:p>
        </w:tc>
        <w:tc>
          <w:tcPr>
            <w:tcW w:w="1620" w:type="dxa"/>
            <w:vAlign w:val="center"/>
          </w:tcPr>
          <w:p w14:paraId="15FF1D63" w14:textId="77777777" w:rsidR="008F04E1" w:rsidRPr="0053239D" w:rsidRDefault="008F04E1" w:rsidP="00A360D3">
            <w:pPr>
              <w:jc w:val="center"/>
              <w:rPr>
                <w:rFonts w:ascii="Calibri" w:hAnsi="Calibri"/>
                <w:bCs/>
                <w:sz w:val="20"/>
                <w:szCs w:val="18"/>
              </w:rPr>
            </w:pPr>
            <w:r w:rsidRPr="0053239D">
              <w:rPr>
                <w:rFonts w:ascii="Calibri" w:hAnsi="Calibri"/>
                <w:bCs/>
                <w:sz w:val="20"/>
                <w:szCs w:val="18"/>
              </w:rPr>
              <w:t>1</w:t>
            </w:r>
            <w:r w:rsidR="00A360D3" w:rsidRPr="0053239D">
              <w:rPr>
                <w:rFonts w:ascii="Calibri" w:hAnsi="Calibri"/>
                <w:bCs/>
                <w:sz w:val="20"/>
                <w:szCs w:val="18"/>
              </w:rPr>
              <w:t>25</w:t>
            </w:r>
          </w:p>
        </w:tc>
        <w:tc>
          <w:tcPr>
            <w:tcW w:w="1890" w:type="dxa"/>
            <w:vAlign w:val="center"/>
          </w:tcPr>
          <w:p w14:paraId="771710F0" w14:textId="77777777" w:rsidR="008F04E1" w:rsidRPr="0053239D" w:rsidRDefault="00B42B20" w:rsidP="0005539E">
            <w:pPr>
              <w:jc w:val="center"/>
              <w:rPr>
                <w:rFonts w:ascii="Calibri" w:hAnsi="Calibri"/>
                <w:color w:val="000000"/>
                <w:sz w:val="20"/>
                <w:szCs w:val="18"/>
              </w:rPr>
            </w:pPr>
            <w:r w:rsidRPr="0053239D">
              <w:rPr>
                <w:rFonts w:ascii="Calibri" w:hAnsi="Calibri"/>
                <w:color w:val="000000"/>
                <w:sz w:val="20"/>
                <w:szCs w:val="18"/>
              </w:rPr>
              <w:t>$</w:t>
            </w:r>
            <w:r w:rsidRPr="0053239D">
              <w:rPr>
                <w:rFonts w:ascii="Calibri" w:hAnsi="Calibri"/>
                <w:bCs/>
                <w:sz w:val="20"/>
                <w:szCs w:val="18"/>
              </w:rPr>
              <w:t xml:space="preserve"> 49.08</w:t>
            </w:r>
          </w:p>
        </w:tc>
        <w:tc>
          <w:tcPr>
            <w:tcW w:w="1652" w:type="dxa"/>
            <w:vAlign w:val="center"/>
          </w:tcPr>
          <w:p w14:paraId="4AF1CD4F" w14:textId="77777777" w:rsidR="008F04E1" w:rsidRPr="0053239D" w:rsidRDefault="00F22105" w:rsidP="00521286">
            <w:pPr>
              <w:jc w:val="center"/>
              <w:rPr>
                <w:rFonts w:ascii="Calibri" w:hAnsi="Calibri"/>
                <w:color w:val="000000"/>
                <w:sz w:val="20"/>
                <w:szCs w:val="18"/>
              </w:rPr>
            </w:pPr>
            <w:r w:rsidRPr="0053239D">
              <w:rPr>
                <w:rFonts w:ascii="Calibri" w:hAnsi="Calibri"/>
                <w:color w:val="000000"/>
                <w:sz w:val="20"/>
                <w:szCs w:val="18"/>
              </w:rPr>
              <w:t>$6,135.00</w:t>
            </w:r>
          </w:p>
        </w:tc>
      </w:tr>
      <w:tr w:rsidR="008F04E1" w:rsidRPr="0097654C" w14:paraId="30DEFCEB" w14:textId="77777777" w:rsidTr="00E349A1">
        <w:trPr>
          <w:tblHeader/>
          <w:jc w:val="center"/>
        </w:trPr>
        <w:tc>
          <w:tcPr>
            <w:tcW w:w="3722" w:type="dxa"/>
            <w:vAlign w:val="center"/>
          </w:tcPr>
          <w:p w14:paraId="6D3B5B7E" w14:textId="77777777" w:rsidR="008F04E1" w:rsidRPr="0053239D" w:rsidRDefault="008F04E1" w:rsidP="007C76C5">
            <w:pPr>
              <w:autoSpaceDE w:val="0"/>
              <w:autoSpaceDN w:val="0"/>
              <w:adjustRightInd w:val="0"/>
              <w:contextualSpacing/>
              <w:rPr>
                <w:rFonts w:ascii="Calibri" w:hAnsi="Calibri"/>
                <w:bCs/>
                <w:sz w:val="20"/>
                <w:szCs w:val="18"/>
              </w:rPr>
            </w:pPr>
            <w:r w:rsidRPr="0053239D">
              <w:rPr>
                <w:rFonts w:ascii="Calibri" w:hAnsi="Calibri"/>
                <w:bCs/>
                <w:sz w:val="20"/>
                <w:szCs w:val="18"/>
              </w:rPr>
              <w:t>AJC Case Manager</w:t>
            </w:r>
          </w:p>
        </w:tc>
        <w:tc>
          <w:tcPr>
            <w:tcW w:w="1620" w:type="dxa"/>
            <w:vAlign w:val="center"/>
          </w:tcPr>
          <w:p w14:paraId="1931D45B" w14:textId="77777777" w:rsidR="008F04E1" w:rsidRPr="0053239D" w:rsidRDefault="008F04E1" w:rsidP="00A360D3">
            <w:pPr>
              <w:jc w:val="center"/>
              <w:rPr>
                <w:rFonts w:ascii="Calibri" w:hAnsi="Calibri"/>
                <w:sz w:val="20"/>
                <w:szCs w:val="18"/>
              </w:rPr>
            </w:pPr>
            <w:r w:rsidRPr="0053239D">
              <w:rPr>
                <w:rFonts w:ascii="Calibri" w:hAnsi="Calibri"/>
                <w:bCs/>
                <w:sz w:val="20"/>
                <w:szCs w:val="18"/>
              </w:rPr>
              <w:t>1</w:t>
            </w:r>
            <w:r w:rsidR="00A360D3" w:rsidRPr="0053239D">
              <w:rPr>
                <w:rFonts w:ascii="Calibri" w:hAnsi="Calibri"/>
                <w:bCs/>
                <w:sz w:val="20"/>
                <w:szCs w:val="18"/>
              </w:rPr>
              <w:t>25</w:t>
            </w:r>
          </w:p>
        </w:tc>
        <w:tc>
          <w:tcPr>
            <w:tcW w:w="1890" w:type="dxa"/>
            <w:vAlign w:val="center"/>
          </w:tcPr>
          <w:p w14:paraId="27AC69F9" w14:textId="77777777" w:rsidR="008F04E1" w:rsidRPr="0053239D" w:rsidRDefault="00B42B20" w:rsidP="008F04E1">
            <w:pPr>
              <w:jc w:val="center"/>
              <w:rPr>
                <w:rFonts w:ascii="Calibri" w:hAnsi="Calibri"/>
                <w:color w:val="000000"/>
                <w:sz w:val="20"/>
                <w:szCs w:val="18"/>
              </w:rPr>
            </w:pPr>
            <w:r w:rsidRPr="0053239D">
              <w:rPr>
                <w:rFonts w:ascii="Calibri" w:hAnsi="Calibri"/>
                <w:color w:val="000000"/>
                <w:sz w:val="20"/>
                <w:szCs w:val="18"/>
              </w:rPr>
              <w:t>$</w:t>
            </w:r>
            <w:r w:rsidRPr="0053239D">
              <w:rPr>
                <w:rFonts w:ascii="Calibri" w:hAnsi="Calibri"/>
                <w:bCs/>
                <w:sz w:val="20"/>
                <w:szCs w:val="18"/>
              </w:rPr>
              <w:t xml:space="preserve"> 49.08</w:t>
            </w:r>
          </w:p>
        </w:tc>
        <w:tc>
          <w:tcPr>
            <w:tcW w:w="1652" w:type="dxa"/>
            <w:vAlign w:val="center"/>
          </w:tcPr>
          <w:p w14:paraId="1C6A30CE" w14:textId="77777777" w:rsidR="008F04E1" w:rsidRPr="0053239D" w:rsidRDefault="00F22105" w:rsidP="008F04E1">
            <w:pPr>
              <w:jc w:val="center"/>
              <w:rPr>
                <w:rFonts w:ascii="Calibri" w:hAnsi="Calibri"/>
                <w:color w:val="000000"/>
                <w:sz w:val="20"/>
                <w:szCs w:val="18"/>
              </w:rPr>
            </w:pPr>
            <w:r w:rsidRPr="0053239D">
              <w:rPr>
                <w:rFonts w:ascii="Calibri" w:hAnsi="Calibri"/>
                <w:color w:val="000000"/>
                <w:sz w:val="20"/>
                <w:szCs w:val="18"/>
              </w:rPr>
              <w:t>$6,135.00</w:t>
            </w:r>
          </w:p>
        </w:tc>
      </w:tr>
      <w:tr w:rsidR="008F04E1" w:rsidRPr="0097654C" w14:paraId="3ED038A4" w14:textId="77777777" w:rsidTr="00E349A1">
        <w:trPr>
          <w:tblHeader/>
          <w:jc w:val="center"/>
        </w:trPr>
        <w:tc>
          <w:tcPr>
            <w:tcW w:w="7232" w:type="dxa"/>
            <w:gridSpan w:val="3"/>
            <w:shd w:val="clear" w:color="auto" w:fill="C4BC96"/>
          </w:tcPr>
          <w:p w14:paraId="7599920B" w14:textId="77777777" w:rsidR="008F04E1" w:rsidRPr="0053239D" w:rsidRDefault="008F04E1" w:rsidP="00521286">
            <w:pPr>
              <w:jc w:val="right"/>
              <w:rPr>
                <w:rFonts w:ascii="Calibri" w:hAnsi="Calibri"/>
                <w:b/>
                <w:bCs/>
                <w:sz w:val="20"/>
                <w:szCs w:val="18"/>
              </w:rPr>
            </w:pPr>
            <w:r w:rsidRPr="0053239D">
              <w:rPr>
                <w:rFonts w:ascii="Calibri" w:hAnsi="Calibri"/>
                <w:b/>
                <w:bCs/>
                <w:sz w:val="20"/>
                <w:szCs w:val="18"/>
              </w:rPr>
              <w:t>Subtotal Interviews</w:t>
            </w:r>
          </w:p>
        </w:tc>
        <w:tc>
          <w:tcPr>
            <w:tcW w:w="1652" w:type="dxa"/>
            <w:shd w:val="clear" w:color="auto" w:fill="C4BC96"/>
            <w:vAlign w:val="center"/>
          </w:tcPr>
          <w:p w14:paraId="1F84A590" w14:textId="77777777" w:rsidR="008F04E1" w:rsidRPr="0053239D" w:rsidRDefault="008F04E1" w:rsidP="00360295">
            <w:pPr>
              <w:jc w:val="center"/>
              <w:rPr>
                <w:rFonts w:ascii="Calibri" w:hAnsi="Calibri"/>
                <w:b/>
                <w:color w:val="000000"/>
                <w:sz w:val="20"/>
                <w:szCs w:val="18"/>
              </w:rPr>
            </w:pPr>
            <w:r w:rsidRPr="0053239D">
              <w:rPr>
                <w:rFonts w:ascii="Calibri" w:hAnsi="Calibri"/>
                <w:b/>
                <w:color w:val="000000"/>
                <w:sz w:val="20"/>
                <w:szCs w:val="18"/>
              </w:rPr>
              <w:t>$</w:t>
            </w:r>
            <w:r w:rsidR="00F22105" w:rsidRPr="0053239D">
              <w:rPr>
                <w:rFonts w:ascii="Calibri" w:hAnsi="Calibri"/>
                <w:b/>
                <w:color w:val="000000"/>
                <w:sz w:val="20"/>
                <w:szCs w:val="18"/>
              </w:rPr>
              <w:t>35,</w:t>
            </w:r>
            <w:r w:rsidR="00360295" w:rsidRPr="0053239D">
              <w:rPr>
                <w:rFonts w:ascii="Calibri" w:hAnsi="Calibri"/>
                <w:b/>
                <w:color w:val="000000"/>
                <w:sz w:val="20"/>
                <w:szCs w:val="18"/>
              </w:rPr>
              <w:t>120.00</w:t>
            </w:r>
          </w:p>
        </w:tc>
      </w:tr>
      <w:tr w:rsidR="008F04E1" w:rsidRPr="0097654C" w14:paraId="556771B1" w14:textId="77777777" w:rsidTr="00E349A1">
        <w:trPr>
          <w:tblHeader/>
          <w:jc w:val="center"/>
        </w:trPr>
        <w:tc>
          <w:tcPr>
            <w:tcW w:w="8884" w:type="dxa"/>
            <w:gridSpan w:val="4"/>
            <w:shd w:val="clear" w:color="auto" w:fill="808000"/>
          </w:tcPr>
          <w:p w14:paraId="5519AF50" w14:textId="77777777" w:rsidR="008F04E1" w:rsidRPr="0053239D" w:rsidRDefault="008F04E1" w:rsidP="008F04E1">
            <w:pPr>
              <w:rPr>
                <w:rFonts w:ascii="Calibri" w:hAnsi="Calibri"/>
                <w:b/>
                <w:color w:val="FFFFFF"/>
                <w:sz w:val="20"/>
                <w:szCs w:val="18"/>
              </w:rPr>
            </w:pPr>
            <w:r w:rsidRPr="0053239D">
              <w:rPr>
                <w:rFonts w:ascii="Calibri" w:hAnsi="Calibri"/>
                <w:b/>
                <w:bCs/>
                <w:color w:val="FFFFFF"/>
                <w:sz w:val="20"/>
                <w:szCs w:val="18"/>
              </w:rPr>
              <w:t xml:space="preserve">Focus Groups </w:t>
            </w:r>
          </w:p>
        </w:tc>
      </w:tr>
      <w:tr w:rsidR="008F04E1" w:rsidRPr="0097654C" w14:paraId="59B23C05" w14:textId="77777777" w:rsidTr="00587C43">
        <w:trPr>
          <w:tblHeader/>
          <w:jc w:val="center"/>
        </w:trPr>
        <w:tc>
          <w:tcPr>
            <w:tcW w:w="3722" w:type="dxa"/>
          </w:tcPr>
          <w:p w14:paraId="7C818723" w14:textId="77777777" w:rsidR="008F04E1" w:rsidRPr="0053239D" w:rsidRDefault="008F04E1" w:rsidP="00521286">
            <w:pPr>
              <w:autoSpaceDE w:val="0"/>
              <w:autoSpaceDN w:val="0"/>
              <w:adjustRightInd w:val="0"/>
              <w:contextualSpacing/>
              <w:rPr>
                <w:rFonts w:ascii="Calibri" w:hAnsi="Calibri"/>
                <w:bCs/>
                <w:sz w:val="20"/>
                <w:szCs w:val="18"/>
              </w:rPr>
            </w:pPr>
            <w:r w:rsidRPr="0053239D">
              <w:rPr>
                <w:rFonts w:ascii="Calibri" w:hAnsi="Calibri"/>
                <w:bCs/>
                <w:sz w:val="20"/>
                <w:szCs w:val="18"/>
              </w:rPr>
              <w:t>People with Disabilities (PWD)</w:t>
            </w:r>
          </w:p>
        </w:tc>
        <w:tc>
          <w:tcPr>
            <w:tcW w:w="1620" w:type="dxa"/>
            <w:vAlign w:val="center"/>
          </w:tcPr>
          <w:p w14:paraId="102A42E1" w14:textId="77777777" w:rsidR="008F04E1" w:rsidRPr="0053239D" w:rsidRDefault="00A360D3" w:rsidP="008F04E1">
            <w:pPr>
              <w:autoSpaceDE w:val="0"/>
              <w:autoSpaceDN w:val="0"/>
              <w:adjustRightInd w:val="0"/>
              <w:contextualSpacing/>
              <w:jc w:val="center"/>
              <w:rPr>
                <w:rFonts w:ascii="Calibri" w:hAnsi="Calibri"/>
                <w:bCs/>
                <w:sz w:val="20"/>
                <w:szCs w:val="18"/>
              </w:rPr>
            </w:pPr>
            <w:r w:rsidRPr="0053239D">
              <w:rPr>
                <w:rFonts w:ascii="Calibri" w:hAnsi="Calibri"/>
                <w:bCs/>
                <w:sz w:val="20"/>
                <w:szCs w:val="18"/>
              </w:rPr>
              <w:t>135</w:t>
            </w:r>
          </w:p>
        </w:tc>
        <w:tc>
          <w:tcPr>
            <w:tcW w:w="1890" w:type="dxa"/>
            <w:shd w:val="clear" w:color="auto" w:fill="auto"/>
            <w:vAlign w:val="center"/>
          </w:tcPr>
          <w:p w14:paraId="40545A46" w14:textId="26BA0C6A" w:rsidR="008F04E1" w:rsidRPr="0053239D" w:rsidRDefault="0051680F" w:rsidP="006167A2">
            <w:pPr>
              <w:jc w:val="center"/>
              <w:rPr>
                <w:rFonts w:ascii="Calibri" w:hAnsi="Calibri"/>
                <w:color w:val="000000"/>
                <w:sz w:val="20"/>
                <w:szCs w:val="18"/>
              </w:rPr>
            </w:pPr>
            <w:r w:rsidRPr="0053239D">
              <w:rPr>
                <w:rFonts w:ascii="Calibri" w:hAnsi="Calibri"/>
                <w:color w:val="000000"/>
                <w:sz w:val="20"/>
                <w:szCs w:val="18"/>
              </w:rPr>
              <w:t>$</w:t>
            </w:r>
            <w:r w:rsidR="00471C28">
              <w:rPr>
                <w:rFonts w:ascii="Calibri" w:hAnsi="Calibri"/>
                <w:color w:val="000000"/>
                <w:sz w:val="20"/>
                <w:szCs w:val="18"/>
              </w:rPr>
              <w:t>24</w:t>
            </w:r>
            <w:r w:rsidR="00527BF5" w:rsidRPr="0053239D">
              <w:rPr>
                <w:rFonts w:ascii="Calibri" w:hAnsi="Calibri"/>
                <w:color w:val="000000"/>
                <w:sz w:val="20"/>
                <w:szCs w:val="18"/>
              </w:rPr>
              <w:t>.</w:t>
            </w:r>
            <w:r w:rsidR="006167A2" w:rsidRPr="0053239D">
              <w:rPr>
                <w:rFonts w:ascii="Calibri" w:hAnsi="Calibri"/>
                <w:color w:val="000000"/>
                <w:sz w:val="20"/>
                <w:szCs w:val="18"/>
              </w:rPr>
              <w:t>0</w:t>
            </w:r>
            <w:r w:rsidR="006167A2">
              <w:rPr>
                <w:rFonts w:ascii="Calibri" w:hAnsi="Calibri"/>
                <w:color w:val="000000"/>
                <w:sz w:val="20"/>
                <w:szCs w:val="18"/>
              </w:rPr>
              <w:t>2</w:t>
            </w:r>
          </w:p>
        </w:tc>
        <w:tc>
          <w:tcPr>
            <w:tcW w:w="1652" w:type="dxa"/>
            <w:shd w:val="clear" w:color="auto" w:fill="auto"/>
            <w:vAlign w:val="center"/>
          </w:tcPr>
          <w:p w14:paraId="7F181388" w14:textId="4A7B0E62" w:rsidR="008F04E1" w:rsidRPr="0053239D" w:rsidRDefault="008F04E1" w:rsidP="006167A2">
            <w:pPr>
              <w:jc w:val="center"/>
              <w:rPr>
                <w:rFonts w:ascii="Calibri" w:hAnsi="Calibri"/>
                <w:color w:val="000000"/>
                <w:sz w:val="20"/>
                <w:szCs w:val="18"/>
              </w:rPr>
            </w:pPr>
            <w:r w:rsidRPr="0053239D">
              <w:rPr>
                <w:rFonts w:ascii="Calibri" w:hAnsi="Calibri"/>
                <w:color w:val="000000"/>
                <w:sz w:val="20"/>
                <w:szCs w:val="18"/>
              </w:rPr>
              <w:t>$</w:t>
            </w:r>
            <w:r w:rsidR="006167A2">
              <w:rPr>
                <w:rFonts w:ascii="Calibri" w:hAnsi="Calibri"/>
                <w:color w:val="000000"/>
                <w:sz w:val="20"/>
                <w:szCs w:val="18"/>
              </w:rPr>
              <w:t>3,243</w:t>
            </w:r>
            <w:r w:rsidR="00527BF5" w:rsidRPr="0053239D">
              <w:rPr>
                <w:rFonts w:ascii="Calibri" w:hAnsi="Calibri"/>
                <w:color w:val="000000"/>
                <w:sz w:val="20"/>
                <w:szCs w:val="18"/>
              </w:rPr>
              <w:t>.00</w:t>
            </w:r>
          </w:p>
        </w:tc>
      </w:tr>
      <w:tr w:rsidR="008F04E1" w:rsidRPr="0097654C" w14:paraId="4C284E79" w14:textId="77777777" w:rsidTr="00E349A1">
        <w:trPr>
          <w:tblHeader/>
          <w:jc w:val="center"/>
        </w:trPr>
        <w:tc>
          <w:tcPr>
            <w:tcW w:w="7232" w:type="dxa"/>
            <w:gridSpan w:val="3"/>
            <w:shd w:val="clear" w:color="auto" w:fill="C4BC96"/>
          </w:tcPr>
          <w:p w14:paraId="25B57026" w14:textId="77777777" w:rsidR="008F04E1" w:rsidRPr="0053239D" w:rsidRDefault="008F04E1" w:rsidP="00521286">
            <w:pPr>
              <w:jc w:val="right"/>
              <w:rPr>
                <w:rFonts w:ascii="Calibri" w:hAnsi="Calibri"/>
                <w:b/>
                <w:bCs/>
                <w:sz w:val="20"/>
                <w:szCs w:val="18"/>
              </w:rPr>
            </w:pPr>
            <w:r w:rsidRPr="0053239D">
              <w:rPr>
                <w:rFonts w:ascii="Calibri" w:hAnsi="Calibri"/>
                <w:b/>
                <w:bCs/>
                <w:sz w:val="20"/>
                <w:szCs w:val="18"/>
              </w:rPr>
              <w:t>Subtotal Focus Groups</w:t>
            </w:r>
          </w:p>
        </w:tc>
        <w:tc>
          <w:tcPr>
            <w:tcW w:w="1652" w:type="dxa"/>
            <w:shd w:val="clear" w:color="auto" w:fill="C4BC96"/>
            <w:vAlign w:val="center"/>
          </w:tcPr>
          <w:p w14:paraId="3C9C1D99" w14:textId="6DE3A834" w:rsidR="008F04E1" w:rsidRPr="0053239D" w:rsidRDefault="008F04E1" w:rsidP="006167A2">
            <w:pPr>
              <w:jc w:val="center"/>
              <w:rPr>
                <w:rFonts w:ascii="Calibri" w:hAnsi="Calibri"/>
                <w:b/>
                <w:color w:val="000000"/>
                <w:sz w:val="20"/>
                <w:szCs w:val="18"/>
              </w:rPr>
            </w:pPr>
            <w:r w:rsidRPr="0053239D">
              <w:rPr>
                <w:rFonts w:ascii="Calibri" w:hAnsi="Calibri"/>
                <w:b/>
                <w:color w:val="000000"/>
                <w:sz w:val="20"/>
                <w:szCs w:val="18"/>
              </w:rPr>
              <w:t>$</w:t>
            </w:r>
            <w:r w:rsidR="006167A2">
              <w:rPr>
                <w:rFonts w:ascii="Calibri" w:hAnsi="Calibri"/>
                <w:b/>
                <w:color w:val="000000"/>
                <w:sz w:val="20"/>
                <w:szCs w:val="18"/>
              </w:rPr>
              <w:t>3,243</w:t>
            </w:r>
            <w:r w:rsidR="00527BF5" w:rsidRPr="0053239D">
              <w:rPr>
                <w:rFonts w:ascii="Calibri" w:hAnsi="Calibri"/>
                <w:b/>
                <w:color w:val="000000"/>
                <w:sz w:val="20"/>
                <w:szCs w:val="18"/>
              </w:rPr>
              <w:t>.00</w:t>
            </w:r>
          </w:p>
        </w:tc>
      </w:tr>
      <w:tr w:rsidR="008F04E1" w:rsidRPr="0097654C" w14:paraId="34C2ED6C" w14:textId="77777777" w:rsidTr="008F04E1">
        <w:trPr>
          <w:tblHeader/>
          <w:jc w:val="center"/>
        </w:trPr>
        <w:tc>
          <w:tcPr>
            <w:tcW w:w="3722" w:type="dxa"/>
            <w:shd w:val="clear" w:color="auto" w:fill="660000"/>
          </w:tcPr>
          <w:p w14:paraId="41575445" w14:textId="77777777" w:rsidR="008F04E1" w:rsidRPr="0053239D" w:rsidRDefault="008F04E1" w:rsidP="00521286">
            <w:pPr>
              <w:autoSpaceDE w:val="0"/>
              <w:autoSpaceDN w:val="0"/>
              <w:adjustRightInd w:val="0"/>
              <w:contextualSpacing/>
              <w:rPr>
                <w:rFonts w:ascii="Calibri" w:hAnsi="Calibri"/>
                <w:b/>
                <w:bCs/>
                <w:color w:val="FFFFFF"/>
                <w:sz w:val="20"/>
                <w:szCs w:val="18"/>
              </w:rPr>
            </w:pPr>
            <w:r w:rsidRPr="0053239D">
              <w:rPr>
                <w:rFonts w:ascii="Calibri" w:hAnsi="Calibri"/>
                <w:b/>
                <w:bCs/>
                <w:color w:val="FFFFFF"/>
                <w:sz w:val="20"/>
                <w:szCs w:val="18"/>
              </w:rPr>
              <w:t>TOTAL</w:t>
            </w:r>
          </w:p>
        </w:tc>
        <w:tc>
          <w:tcPr>
            <w:tcW w:w="1620" w:type="dxa"/>
            <w:shd w:val="clear" w:color="auto" w:fill="660000"/>
          </w:tcPr>
          <w:p w14:paraId="4E48AC83" w14:textId="77777777" w:rsidR="008F04E1" w:rsidRPr="0053239D" w:rsidRDefault="00A360D3" w:rsidP="00521286">
            <w:pPr>
              <w:autoSpaceDE w:val="0"/>
              <w:autoSpaceDN w:val="0"/>
              <w:adjustRightInd w:val="0"/>
              <w:contextualSpacing/>
              <w:jc w:val="center"/>
              <w:rPr>
                <w:rFonts w:ascii="Calibri" w:hAnsi="Calibri"/>
                <w:b/>
                <w:bCs/>
                <w:color w:val="FFFFFF"/>
                <w:sz w:val="20"/>
                <w:szCs w:val="18"/>
              </w:rPr>
            </w:pPr>
            <w:r w:rsidRPr="0053239D">
              <w:rPr>
                <w:rFonts w:ascii="Calibri" w:hAnsi="Calibri"/>
                <w:b/>
                <w:bCs/>
                <w:color w:val="FFFFFF"/>
                <w:sz w:val="20"/>
                <w:szCs w:val="18"/>
              </w:rPr>
              <w:t>1,991</w:t>
            </w:r>
          </w:p>
        </w:tc>
        <w:tc>
          <w:tcPr>
            <w:tcW w:w="1890" w:type="dxa"/>
            <w:shd w:val="clear" w:color="auto" w:fill="660000"/>
          </w:tcPr>
          <w:p w14:paraId="550F0870" w14:textId="77777777" w:rsidR="008F04E1" w:rsidRPr="0053239D" w:rsidRDefault="008F04E1" w:rsidP="00521286">
            <w:pPr>
              <w:contextualSpacing/>
              <w:jc w:val="center"/>
              <w:rPr>
                <w:rFonts w:ascii="Calibri" w:hAnsi="Calibri"/>
                <w:b/>
                <w:bCs/>
                <w:color w:val="FFFFFF"/>
                <w:sz w:val="20"/>
                <w:szCs w:val="18"/>
              </w:rPr>
            </w:pPr>
            <w:r w:rsidRPr="0053239D">
              <w:rPr>
                <w:rFonts w:ascii="Calibri" w:hAnsi="Calibri"/>
                <w:b/>
                <w:bCs/>
                <w:color w:val="FFFFFF"/>
                <w:sz w:val="20"/>
                <w:szCs w:val="18"/>
              </w:rPr>
              <w:t>n/a</w:t>
            </w:r>
          </w:p>
        </w:tc>
        <w:tc>
          <w:tcPr>
            <w:tcW w:w="1652" w:type="dxa"/>
            <w:shd w:val="clear" w:color="auto" w:fill="660000"/>
          </w:tcPr>
          <w:p w14:paraId="3CC38B47" w14:textId="51B8D497" w:rsidR="008F04E1" w:rsidRPr="0053239D" w:rsidRDefault="008F04E1" w:rsidP="006167A2">
            <w:pPr>
              <w:jc w:val="center"/>
              <w:rPr>
                <w:rFonts w:ascii="Calibri" w:hAnsi="Calibri"/>
                <w:b/>
                <w:bCs/>
                <w:color w:val="FFFFFF"/>
                <w:sz w:val="20"/>
                <w:szCs w:val="18"/>
              </w:rPr>
            </w:pPr>
            <w:r w:rsidRPr="0053239D">
              <w:rPr>
                <w:rFonts w:ascii="Calibri" w:hAnsi="Calibri"/>
                <w:b/>
                <w:bCs/>
                <w:color w:val="FFFFFF"/>
                <w:sz w:val="20"/>
                <w:szCs w:val="18"/>
              </w:rPr>
              <w:t>$</w:t>
            </w:r>
            <w:r w:rsidR="003E071F" w:rsidRPr="0053239D">
              <w:rPr>
                <w:rFonts w:ascii="Calibri" w:hAnsi="Calibri"/>
                <w:b/>
                <w:bCs/>
                <w:color w:val="FFFFFF"/>
                <w:sz w:val="20"/>
                <w:szCs w:val="18"/>
              </w:rPr>
              <w:t>18</w:t>
            </w:r>
            <w:r w:rsidR="003E071F">
              <w:rPr>
                <w:rFonts w:ascii="Calibri" w:hAnsi="Calibri"/>
                <w:b/>
                <w:bCs/>
                <w:color w:val="FFFFFF"/>
                <w:sz w:val="20"/>
                <w:szCs w:val="18"/>
              </w:rPr>
              <w:t>4</w:t>
            </w:r>
            <w:r w:rsidR="00F22105" w:rsidRPr="0053239D">
              <w:rPr>
                <w:rFonts w:ascii="Calibri" w:hAnsi="Calibri"/>
                <w:b/>
                <w:bCs/>
                <w:color w:val="FFFFFF"/>
                <w:sz w:val="20"/>
                <w:szCs w:val="18"/>
              </w:rPr>
              <w:t>,</w:t>
            </w:r>
            <w:r w:rsidR="006167A2">
              <w:rPr>
                <w:rFonts w:ascii="Calibri" w:hAnsi="Calibri"/>
                <w:b/>
                <w:bCs/>
                <w:color w:val="FFFFFF"/>
                <w:sz w:val="20"/>
                <w:szCs w:val="18"/>
              </w:rPr>
              <w:t>336</w:t>
            </w:r>
            <w:r w:rsidR="00F22105" w:rsidRPr="0053239D">
              <w:rPr>
                <w:rFonts w:ascii="Calibri" w:hAnsi="Calibri"/>
                <w:b/>
                <w:bCs/>
                <w:color w:val="FFFFFF"/>
                <w:sz w:val="20"/>
                <w:szCs w:val="18"/>
              </w:rPr>
              <w:t>.</w:t>
            </w:r>
            <w:r w:rsidR="00527BF5" w:rsidRPr="0053239D">
              <w:rPr>
                <w:rFonts w:ascii="Calibri" w:hAnsi="Calibri"/>
                <w:b/>
                <w:bCs/>
                <w:color w:val="FFFFFF"/>
                <w:sz w:val="20"/>
                <w:szCs w:val="18"/>
              </w:rPr>
              <w:t>00</w:t>
            </w:r>
          </w:p>
        </w:tc>
      </w:tr>
      <w:tr w:rsidR="008F04E1" w:rsidRPr="0097654C" w14:paraId="6C788A43" w14:textId="77777777" w:rsidTr="00E349A1">
        <w:trPr>
          <w:tblHeader/>
          <w:jc w:val="center"/>
        </w:trPr>
        <w:tc>
          <w:tcPr>
            <w:tcW w:w="8884" w:type="dxa"/>
            <w:gridSpan w:val="4"/>
            <w:tcBorders>
              <w:left w:val="nil"/>
              <w:bottom w:val="nil"/>
              <w:right w:val="nil"/>
            </w:tcBorders>
          </w:tcPr>
          <w:p w14:paraId="351B1EC7" w14:textId="77777777" w:rsidR="008F04E1" w:rsidRPr="00865049" w:rsidRDefault="008F04E1" w:rsidP="00F42FB0">
            <w:pPr>
              <w:autoSpaceDE w:val="0"/>
              <w:autoSpaceDN w:val="0"/>
              <w:adjustRightInd w:val="0"/>
              <w:jc w:val="both"/>
              <w:rPr>
                <w:rFonts w:ascii="Calibri" w:hAnsi="Calibri"/>
                <w:bCs/>
              </w:rPr>
            </w:pPr>
          </w:p>
        </w:tc>
      </w:tr>
    </w:tbl>
    <w:p w14:paraId="675D219A" w14:textId="77777777" w:rsidR="002F3F7D" w:rsidRDefault="002F3F7D">
      <w:pPr>
        <w:rPr>
          <w:rFonts w:ascii="Calibri" w:hAnsi="Calibri" w:cs="Arial"/>
          <w:b/>
          <w:bCs/>
          <w:iCs/>
          <w:color w:val="660000"/>
          <w:sz w:val="28"/>
          <w:szCs w:val="28"/>
        </w:rPr>
      </w:pPr>
    </w:p>
    <w:p w14:paraId="7ADEF51F" w14:textId="77777777" w:rsidR="00133B17" w:rsidRPr="00346213" w:rsidRDefault="00133B17" w:rsidP="00346213">
      <w:pPr>
        <w:pStyle w:val="Heading2"/>
      </w:pPr>
      <w:bookmarkStart w:id="41" w:name="_Toc368661819"/>
      <w:r w:rsidRPr="00346213">
        <w:t xml:space="preserve">13. </w:t>
      </w:r>
      <w:r w:rsidRPr="00346213">
        <w:tab/>
        <w:t>Estimates of Annualized Respondent Capital and Maintenance Costs</w:t>
      </w:r>
      <w:bookmarkEnd w:id="39"/>
      <w:bookmarkEnd w:id="41"/>
    </w:p>
    <w:p w14:paraId="566EA0D8" w14:textId="77777777" w:rsidR="00133B17" w:rsidRDefault="00133B17" w:rsidP="00C3091B">
      <w:pPr>
        <w:autoSpaceDE w:val="0"/>
        <w:autoSpaceDN w:val="0"/>
        <w:adjustRightInd w:val="0"/>
        <w:contextualSpacing/>
        <w:rPr>
          <w:rFonts w:ascii="Calibri" w:hAnsi="Calibri"/>
          <w:b/>
          <w:bCs/>
        </w:rPr>
      </w:pPr>
      <w:r w:rsidRPr="00043A79">
        <w:rPr>
          <w:rFonts w:ascii="Calibri" w:hAnsi="Calibri"/>
          <w:b/>
          <w:bCs/>
        </w:rPr>
        <w:t xml:space="preserve"> </w:t>
      </w:r>
    </w:p>
    <w:p w14:paraId="6D1D5E99" w14:textId="77777777" w:rsidR="0005539E" w:rsidRDefault="0005539E" w:rsidP="0005539E">
      <w:pPr>
        <w:contextualSpacing/>
        <w:jc w:val="both"/>
        <w:rPr>
          <w:rFonts w:ascii="Calibri" w:hAnsi="Calibri" w:cs="Calibri"/>
          <w:szCs w:val="22"/>
        </w:rPr>
      </w:pPr>
      <w:r w:rsidRPr="00B053B8">
        <w:rPr>
          <w:rFonts w:ascii="Calibri" w:hAnsi="Calibri" w:cs="Calibri"/>
          <w:szCs w:val="22"/>
        </w:rPr>
        <w:t xml:space="preserve">There are no direct costs to respondents other than </w:t>
      </w:r>
      <w:r>
        <w:rPr>
          <w:rFonts w:ascii="Calibri" w:hAnsi="Calibri" w:cs="Calibri"/>
          <w:szCs w:val="22"/>
        </w:rPr>
        <w:t xml:space="preserve">that of </w:t>
      </w:r>
      <w:r w:rsidRPr="00B053B8">
        <w:rPr>
          <w:rFonts w:ascii="Calibri" w:hAnsi="Calibri" w:cs="Calibri"/>
          <w:szCs w:val="22"/>
        </w:rPr>
        <w:t xml:space="preserve">their time </w:t>
      </w:r>
      <w:r>
        <w:rPr>
          <w:rFonts w:ascii="Calibri" w:hAnsi="Calibri" w:cs="Calibri"/>
          <w:szCs w:val="22"/>
        </w:rPr>
        <w:t>of participation</w:t>
      </w:r>
      <w:proofErr w:type="gramStart"/>
      <w:r w:rsidRPr="00B053B8">
        <w:rPr>
          <w:rFonts w:ascii="Calibri" w:hAnsi="Calibri" w:cs="Calibri"/>
          <w:szCs w:val="22"/>
        </w:rPr>
        <w:t xml:space="preserve">. </w:t>
      </w:r>
      <w:proofErr w:type="gramEnd"/>
      <w:r w:rsidRPr="00B053B8">
        <w:rPr>
          <w:rFonts w:ascii="Calibri" w:hAnsi="Calibri" w:cs="Calibri"/>
          <w:szCs w:val="22"/>
        </w:rPr>
        <w:t>There will be no start-up or ongoing financial costs incurred by respondents.  There are no record keepers.</w:t>
      </w:r>
    </w:p>
    <w:p w14:paraId="1AC31583" w14:textId="77777777" w:rsidR="0005539E" w:rsidRDefault="0005539E" w:rsidP="00C3091B">
      <w:pPr>
        <w:autoSpaceDE w:val="0"/>
        <w:autoSpaceDN w:val="0"/>
        <w:adjustRightInd w:val="0"/>
        <w:contextualSpacing/>
        <w:rPr>
          <w:rFonts w:ascii="Calibri" w:hAnsi="Calibri"/>
          <w:b/>
          <w:bCs/>
        </w:rPr>
      </w:pPr>
    </w:p>
    <w:p w14:paraId="198F52BB" w14:textId="77777777" w:rsidR="00D36095" w:rsidRDefault="00D36095">
      <w:pPr>
        <w:rPr>
          <w:rFonts w:ascii="Calibri" w:hAnsi="Calibri" w:cs="Arial"/>
          <w:b/>
          <w:bCs/>
          <w:iCs/>
          <w:color w:val="660000"/>
          <w:sz w:val="28"/>
          <w:szCs w:val="28"/>
        </w:rPr>
      </w:pPr>
      <w:bookmarkStart w:id="42" w:name="_Toc306891247"/>
      <w:bookmarkStart w:id="43" w:name="_Toc368661820"/>
      <w:bookmarkStart w:id="44" w:name="_Toc235958550"/>
      <w:bookmarkEnd w:id="40"/>
      <w:r>
        <w:br w:type="page"/>
      </w:r>
    </w:p>
    <w:p w14:paraId="491CF4DE" w14:textId="11B64C07" w:rsidR="00133B17" w:rsidRPr="00346213" w:rsidRDefault="00133B17" w:rsidP="00346213">
      <w:pPr>
        <w:pStyle w:val="Heading2"/>
      </w:pPr>
      <w:r w:rsidRPr="00346213">
        <w:lastRenderedPageBreak/>
        <w:t xml:space="preserve">14. </w:t>
      </w:r>
      <w:r w:rsidRPr="00346213">
        <w:tab/>
        <w:t>Estimates of Annualized Cost to the Government</w:t>
      </w:r>
      <w:bookmarkEnd w:id="42"/>
      <w:bookmarkEnd w:id="43"/>
    </w:p>
    <w:bookmarkEnd w:id="44"/>
    <w:p w14:paraId="76EABDEA" w14:textId="77777777" w:rsidR="00133B17" w:rsidRDefault="00133B17" w:rsidP="00C3091B">
      <w:pPr>
        <w:autoSpaceDE w:val="0"/>
        <w:autoSpaceDN w:val="0"/>
        <w:adjustRightInd w:val="0"/>
        <w:contextualSpacing/>
        <w:rPr>
          <w:rFonts w:ascii="Calibri" w:hAnsi="Calibri"/>
        </w:rPr>
      </w:pPr>
    </w:p>
    <w:p w14:paraId="2684AEF9" w14:textId="03E06BAA" w:rsidR="0005539E" w:rsidRDefault="00126413" w:rsidP="00F42FB0">
      <w:pPr>
        <w:contextualSpacing/>
        <w:jc w:val="both"/>
        <w:rPr>
          <w:rFonts w:ascii="Calibri" w:hAnsi="Calibri" w:cs="Calibri"/>
          <w:szCs w:val="22"/>
        </w:rPr>
      </w:pPr>
      <w:r>
        <w:rPr>
          <w:rFonts w:ascii="Calibri" w:hAnsi="Calibri" w:cs="Calibri"/>
          <w:szCs w:val="22"/>
        </w:rPr>
        <w:t>Exhibit 3 shows t</w:t>
      </w:r>
      <w:r w:rsidRPr="00CE10BA">
        <w:rPr>
          <w:rFonts w:ascii="Calibri" w:hAnsi="Calibri" w:cs="Calibri"/>
          <w:szCs w:val="22"/>
        </w:rPr>
        <w:t xml:space="preserve">he </w:t>
      </w:r>
      <w:r w:rsidR="00877913">
        <w:rPr>
          <w:rFonts w:ascii="Calibri" w:hAnsi="Calibri" w:cs="Calibri"/>
          <w:szCs w:val="22"/>
        </w:rPr>
        <w:t xml:space="preserve">direct </w:t>
      </w:r>
      <w:r w:rsidR="0005539E" w:rsidRPr="00CE10BA">
        <w:rPr>
          <w:rFonts w:ascii="Calibri" w:hAnsi="Calibri" w:cs="Calibri"/>
          <w:szCs w:val="22"/>
        </w:rPr>
        <w:t>cost to the Federal government</w:t>
      </w:r>
      <w:r w:rsidR="00877913">
        <w:rPr>
          <w:rFonts w:ascii="Calibri" w:hAnsi="Calibri" w:cs="Calibri"/>
          <w:szCs w:val="22"/>
        </w:rPr>
        <w:t>, associated with the data collection activities for the project.</w:t>
      </w:r>
      <w:r w:rsidR="00877913" w:rsidRPr="00CE10BA" w:rsidDel="00877913">
        <w:rPr>
          <w:rFonts w:ascii="Calibri" w:hAnsi="Calibri" w:cs="Calibri"/>
          <w:szCs w:val="22"/>
        </w:rPr>
        <w:t xml:space="preserve"> </w:t>
      </w:r>
      <w:r w:rsidR="00877913">
        <w:rPr>
          <w:rFonts w:ascii="Calibri" w:hAnsi="Calibri" w:cs="Calibri"/>
          <w:szCs w:val="22"/>
        </w:rPr>
        <w:t xml:space="preserve"> The estimated cost for </w:t>
      </w:r>
      <w:r w:rsidR="0005539E" w:rsidRPr="00CE10BA">
        <w:rPr>
          <w:rFonts w:ascii="Calibri" w:hAnsi="Calibri" w:cs="Calibri"/>
          <w:szCs w:val="22"/>
        </w:rPr>
        <w:t xml:space="preserve">carrying out this information collection effort is </w:t>
      </w:r>
      <w:r w:rsidR="008D58F6">
        <w:rPr>
          <w:rFonts w:ascii="Calibri" w:hAnsi="Calibri" w:cs="Calibri"/>
          <w:szCs w:val="22"/>
        </w:rPr>
        <w:t xml:space="preserve">approximately </w:t>
      </w:r>
      <w:r w:rsidR="0005539E" w:rsidRPr="00CE10BA">
        <w:rPr>
          <w:rFonts w:ascii="Calibri" w:hAnsi="Calibri" w:cs="Calibri"/>
          <w:szCs w:val="22"/>
        </w:rPr>
        <w:t>$</w:t>
      </w:r>
      <w:r w:rsidR="00BC6AA3">
        <w:rPr>
          <w:rFonts w:ascii="Calibri" w:hAnsi="Calibri" w:cs="Calibri"/>
          <w:szCs w:val="22"/>
        </w:rPr>
        <w:t>67</w:t>
      </w:r>
      <w:r w:rsidR="00BB205A">
        <w:rPr>
          <w:rFonts w:ascii="Calibri" w:hAnsi="Calibri" w:cs="Calibri"/>
          <w:szCs w:val="22"/>
        </w:rPr>
        <w:t>4,900</w:t>
      </w:r>
      <w:proofErr w:type="gramStart"/>
      <w:r w:rsidR="00877913">
        <w:rPr>
          <w:rFonts w:ascii="Calibri" w:hAnsi="Calibri" w:cs="Calibri"/>
          <w:szCs w:val="22"/>
        </w:rPr>
        <w:t>.</w:t>
      </w:r>
      <w:r w:rsidR="008D58F6">
        <w:rPr>
          <w:rFonts w:ascii="Calibri" w:hAnsi="Calibri" w:cs="Calibri"/>
          <w:szCs w:val="22"/>
        </w:rPr>
        <w:t>.</w:t>
      </w:r>
      <w:proofErr w:type="gramEnd"/>
      <w:r w:rsidR="008D58F6">
        <w:rPr>
          <w:rFonts w:ascii="Calibri" w:hAnsi="Calibri" w:cs="Calibri"/>
          <w:szCs w:val="22"/>
        </w:rPr>
        <w:t xml:space="preserve">  </w:t>
      </w:r>
      <w:r w:rsidR="0005539E" w:rsidRPr="00CE10BA">
        <w:rPr>
          <w:rFonts w:ascii="Calibri" w:hAnsi="Calibri" w:cs="Calibri"/>
          <w:szCs w:val="22"/>
        </w:rPr>
        <w:t xml:space="preserve"> </w:t>
      </w:r>
    </w:p>
    <w:p w14:paraId="4B394EC3" w14:textId="77777777" w:rsidR="000678C2" w:rsidRDefault="000678C2" w:rsidP="00587C43">
      <w:pPr>
        <w:pStyle w:val="Caption"/>
        <w:jc w:val="center"/>
        <w:rPr>
          <w:rFonts w:ascii="Calibri" w:hAnsi="Calibri"/>
          <w:sz w:val="24"/>
        </w:rPr>
      </w:pPr>
    </w:p>
    <w:p w14:paraId="708F738A" w14:textId="77777777" w:rsidR="00184AD2" w:rsidRDefault="00184AD2" w:rsidP="00587C43">
      <w:pPr>
        <w:pStyle w:val="Caption"/>
        <w:jc w:val="center"/>
        <w:rPr>
          <w:rFonts w:ascii="Calibri" w:hAnsi="Calibri"/>
          <w:sz w:val="24"/>
        </w:rPr>
      </w:pPr>
      <w:r w:rsidRPr="000E72C1">
        <w:rPr>
          <w:rFonts w:ascii="Calibri" w:hAnsi="Calibri"/>
          <w:sz w:val="24"/>
        </w:rPr>
        <w:t xml:space="preserve">Exhibit </w:t>
      </w:r>
      <w:r>
        <w:rPr>
          <w:rFonts w:ascii="Calibri" w:hAnsi="Calibri"/>
          <w:sz w:val="24"/>
        </w:rPr>
        <w:t>3</w:t>
      </w:r>
      <w:r w:rsidRPr="000E72C1">
        <w:rPr>
          <w:rFonts w:ascii="Calibri" w:hAnsi="Calibri"/>
          <w:sz w:val="24"/>
        </w:rPr>
        <w:t xml:space="preserve">: </w:t>
      </w:r>
      <w:r>
        <w:rPr>
          <w:rFonts w:ascii="Calibri" w:hAnsi="Calibri"/>
          <w:sz w:val="24"/>
        </w:rPr>
        <w:t xml:space="preserve"> </w:t>
      </w:r>
      <w:r w:rsidR="00EE1C92">
        <w:rPr>
          <w:rFonts w:ascii="Calibri" w:hAnsi="Calibri"/>
          <w:sz w:val="24"/>
        </w:rPr>
        <w:t>Annualized Cost to the Government</w:t>
      </w:r>
      <w:r w:rsidRPr="000E72C1">
        <w:rPr>
          <w:rFonts w:ascii="Calibri" w:hAnsi="Calibri"/>
          <w:sz w:val="24"/>
        </w:rPr>
        <w:t xml:space="preserve"> </w:t>
      </w:r>
    </w:p>
    <w:p w14:paraId="4A507A21" w14:textId="77777777" w:rsidR="00184AD2" w:rsidRPr="00741350" w:rsidRDefault="00184AD2" w:rsidP="00741350">
      <w:pPr>
        <w:contextualSpacing/>
        <w:jc w:val="center"/>
        <w:rPr>
          <w:rFonts w:ascii="Calibri" w:hAnsi="Calibri" w:cs="Calibri"/>
          <w:color w:val="000000" w:themeColor="text1"/>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22"/>
        <w:gridCol w:w="2470"/>
      </w:tblGrid>
      <w:tr w:rsidR="00126413" w:rsidRPr="0097654C" w14:paraId="3C7BDBBA" w14:textId="77777777" w:rsidTr="00741350">
        <w:trPr>
          <w:tblHeader/>
          <w:jc w:val="center"/>
        </w:trPr>
        <w:tc>
          <w:tcPr>
            <w:tcW w:w="3722" w:type="dxa"/>
            <w:shd w:val="clear" w:color="auto" w:fill="660000"/>
            <w:vAlign w:val="center"/>
          </w:tcPr>
          <w:p w14:paraId="0C6A2DB7" w14:textId="77777777" w:rsidR="00126413" w:rsidRPr="0053239D" w:rsidRDefault="00126413" w:rsidP="0020132E">
            <w:pPr>
              <w:autoSpaceDE w:val="0"/>
              <w:autoSpaceDN w:val="0"/>
              <w:adjustRightInd w:val="0"/>
              <w:contextualSpacing/>
              <w:jc w:val="center"/>
              <w:rPr>
                <w:rFonts w:ascii="Calibri" w:hAnsi="Calibri"/>
                <w:b/>
                <w:bCs/>
                <w:sz w:val="22"/>
                <w:szCs w:val="18"/>
              </w:rPr>
            </w:pPr>
            <w:r w:rsidRPr="0053239D">
              <w:rPr>
                <w:rFonts w:ascii="Calibri" w:hAnsi="Calibri"/>
                <w:b/>
                <w:bCs/>
                <w:sz w:val="22"/>
                <w:szCs w:val="18"/>
              </w:rPr>
              <w:t>Data Collection Activity</w:t>
            </w:r>
          </w:p>
        </w:tc>
        <w:tc>
          <w:tcPr>
            <w:tcW w:w="2470" w:type="dxa"/>
            <w:shd w:val="clear" w:color="auto" w:fill="660000"/>
            <w:vAlign w:val="center"/>
          </w:tcPr>
          <w:p w14:paraId="60688445" w14:textId="77777777" w:rsidR="00126413" w:rsidRPr="0053239D" w:rsidRDefault="00126413" w:rsidP="0020132E">
            <w:pPr>
              <w:autoSpaceDE w:val="0"/>
              <w:autoSpaceDN w:val="0"/>
              <w:adjustRightInd w:val="0"/>
              <w:contextualSpacing/>
              <w:jc w:val="center"/>
              <w:rPr>
                <w:rFonts w:ascii="Calibri" w:hAnsi="Calibri"/>
                <w:b/>
                <w:bCs/>
                <w:sz w:val="22"/>
                <w:szCs w:val="18"/>
              </w:rPr>
            </w:pPr>
            <w:r w:rsidRPr="0053239D">
              <w:rPr>
                <w:rFonts w:ascii="Calibri" w:hAnsi="Calibri"/>
                <w:b/>
                <w:bCs/>
                <w:sz w:val="22"/>
                <w:szCs w:val="18"/>
              </w:rPr>
              <w:t xml:space="preserve">Cost of the </w:t>
            </w:r>
          </w:p>
          <w:p w14:paraId="24A72D26" w14:textId="77777777" w:rsidR="00126413" w:rsidRPr="0053239D" w:rsidRDefault="00126413" w:rsidP="0020132E">
            <w:pPr>
              <w:autoSpaceDE w:val="0"/>
              <w:autoSpaceDN w:val="0"/>
              <w:adjustRightInd w:val="0"/>
              <w:contextualSpacing/>
              <w:jc w:val="center"/>
              <w:rPr>
                <w:rFonts w:ascii="Calibri" w:hAnsi="Calibri"/>
                <w:b/>
                <w:bCs/>
                <w:sz w:val="22"/>
                <w:szCs w:val="18"/>
              </w:rPr>
            </w:pPr>
            <w:r w:rsidRPr="0053239D">
              <w:rPr>
                <w:rFonts w:ascii="Calibri" w:hAnsi="Calibri"/>
                <w:b/>
                <w:bCs/>
                <w:sz w:val="22"/>
                <w:szCs w:val="18"/>
              </w:rPr>
              <w:t>Hour Burden</w:t>
            </w:r>
          </w:p>
        </w:tc>
      </w:tr>
      <w:tr w:rsidR="00126413" w:rsidRPr="0097654C" w14:paraId="5848AA6F" w14:textId="77777777" w:rsidTr="00741350">
        <w:trPr>
          <w:tblHeader/>
          <w:jc w:val="center"/>
        </w:trPr>
        <w:tc>
          <w:tcPr>
            <w:tcW w:w="6192" w:type="dxa"/>
            <w:gridSpan w:val="2"/>
            <w:shd w:val="clear" w:color="auto" w:fill="808000"/>
          </w:tcPr>
          <w:p w14:paraId="76A94F00" w14:textId="77777777" w:rsidR="00126413" w:rsidRPr="0053239D" w:rsidRDefault="00126413" w:rsidP="0020132E">
            <w:pPr>
              <w:rPr>
                <w:rFonts w:ascii="Calibri" w:hAnsi="Calibri"/>
                <w:color w:val="000000"/>
                <w:sz w:val="20"/>
                <w:szCs w:val="18"/>
              </w:rPr>
            </w:pPr>
            <w:r w:rsidRPr="0053239D">
              <w:rPr>
                <w:rFonts w:ascii="Calibri" w:hAnsi="Calibri"/>
                <w:b/>
                <w:bCs/>
                <w:color w:val="FFFFFF"/>
                <w:sz w:val="20"/>
                <w:szCs w:val="18"/>
              </w:rPr>
              <w:t>Web-based Survey</w:t>
            </w:r>
          </w:p>
        </w:tc>
      </w:tr>
      <w:tr w:rsidR="00126413" w:rsidRPr="0097654C" w14:paraId="5A2187D2" w14:textId="77777777" w:rsidTr="00741350">
        <w:trPr>
          <w:tblHeader/>
          <w:jc w:val="center"/>
        </w:trPr>
        <w:tc>
          <w:tcPr>
            <w:tcW w:w="3722" w:type="dxa"/>
          </w:tcPr>
          <w:p w14:paraId="76BF52D7" w14:textId="77777777" w:rsidR="00126413" w:rsidRPr="0053239D" w:rsidRDefault="005A2D7F" w:rsidP="0020132E">
            <w:pPr>
              <w:autoSpaceDE w:val="0"/>
              <w:autoSpaceDN w:val="0"/>
              <w:adjustRightInd w:val="0"/>
              <w:contextualSpacing/>
              <w:rPr>
                <w:rFonts w:ascii="Calibri" w:hAnsi="Calibri"/>
                <w:bCs/>
                <w:sz w:val="20"/>
                <w:szCs w:val="18"/>
              </w:rPr>
            </w:pPr>
            <w:r>
              <w:rPr>
                <w:rFonts w:ascii="Calibri" w:hAnsi="Calibri"/>
                <w:bCs/>
                <w:sz w:val="20"/>
                <w:szCs w:val="18"/>
              </w:rPr>
              <w:t>Instrument Design</w:t>
            </w:r>
            <w:r w:rsidR="00126413" w:rsidRPr="0053239D">
              <w:rPr>
                <w:rFonts w:ascii="Calibri" w:hAnsi="Calibri"/>
                <w:bCs/>
                <w:sz w:val="20"/>
                <w:szCs w:val="18"/>
              </w:rPr>
              <w:t xml:space="preserve"> </w:t>
            </w:r>
          </w:p>
        </w:tc>
        <w:tc>
          <w:tcPr>
            <w:tcW w:w="2470" w:type="dxa"/>
          </w:tcPr>
          <w:p w14:paraId="24D9FF3D" w14:textId="77777777" w:rsidR="00126413" w:rsidRPr="0053239D" w:rsidRDefault="00126413" w:rsidP="00471C28">
            <w:pPr>
              <w:jc w:val="center"/>
              <w:rPr>
                <w:rFonts w:ascii="Calibri" w:hAnsi="Calibri"/>
                <w:color w:val="000000"/>
                <w:sz w:val="20"/>
                <w:szCs w:val="18"/>
              </w:rPr>
            </w:pPr>
            <w:r w:rsidRPr="0053239D">
              <w:rPr>
                <w:rFonts w:ascii="Calibri" w:hAnsi="Calibri"/>
                <w:color w:val="000000"/>
                <w:sz w:val="20"/>
                <w:szCs w:val="18"/>
              </w:rPr>
              <w:t>$</w:t>
            </w:r>
            <w:r w:rsidR="00471C28">
              <w:rPr>
                <w:rFonts w:ascii="Calibri" w:hAnsi="Calibri"/>
                <w:color w:val="000000"/>
                <w:sz w:val="20"/>
                <w:szCs w:val="18"/>
              </w:rPr>
              <w:t>90,000</w:t>
            </w:r>
            <w:r w:rsidRPr="0053239D">
              <w:rPr>
                <w:rFonts w:ascii="Calibri" w:hAnsi="Calibri"/>
                <w:color w:val="000000"/>
                <w:sz w:val="20"/>
                <w:szCs w:val="18"/>
              </w:rPr>
              <w:t>.00</w:t>
            </w:r>
          </w:p>
        </w:tc>
      </w:tr>
      <w:tr w:rsidR="005A2D7F" w:rsidRPr="0097654C" w14:paraId="3D741C79" w14:textId="77777777" w:rsidTr="005A2D7F">
        <w:trPr>
          <w:tblHeader/>
          <w:jc w:val="center"/>
        </w:trPr>
        <w:tc>
          <w:tcPr>
            <w:tcW w:w="3722" w:type="dxa"/>
          </w:tcPr>
          <w:p w14:paraId="53647A20" w14:textId="77777777" w:rsidR="005A2D7F" w:rsidRDefault="005A2D7F" w:rsidP="0020132E">
            <w:pPr>
              <w:autoSpaceDE w:val="0"/>
              <w:autoSpaceDN w:val="0"/>
              <w:adjustRightInd w:val="0"/>
              <w:contextualSpacing/>
              <w:rPr>
                <w:rFonts w:ascii="Calibri" w:hAnsi="Calibri"/>
                <w:bCs/>
                <w:sz w:val="20"/>
                <w:szCs w:val="18"/>
              </w:rPr>
            </w:pPr>
            <w:r>
              <w:rPr>
                <w:rFonts w:ascii="Calibri" w:hAnsi="Calibri"/>
                <w:bCs/>
                <w:sz w:val="20"/>
                <w:szCs w:val="18"/>
              </w:rPr>
              <w:t>Instrument Testing</w:t>
            </w:r>
          </w:p>
        </w:tc>
        <w:tc>
          <w:tcPr>
            <w:tcW w:w="2470" w:type="dxa"/>
          </w:tcPr>
          <w:p w14:paraId="50ADFA9C" w14:textId="77777777" w:rsidR="005A2D7F" w:rsidRPr="0053239D" w:rsidRDefault="00471C28" w:rsidP="00EE1C92">
            <w:pPr>
              <w:jc w:val="center"/>
              <w:rPr>
                <w:rFonts w:ascii="Calibri" w:hAnsi="Calibri"/>
                <w:color w:val="000000"/>
                <w:sz w:val="20"/>
                <w:szCs w:val="18"/>
              </w:rPr>
            </w:pPr>
            <w:r>
              <w:rPr>
                <w:rFonts w:ascii="Calibri" w:hAnsi="Calibri"/>
                <w:color w:val="000000"/>
                <w:sz w:val="20"/>
                <w:szCs w:val="18"/>
              </w:rPr>
              <w:t>$20,000.00</w:t>
            </w:r>
          </w:p>
        </w:tc>
        <w:bookmarkStart w:id="45" w:name="_GoBack"/>
        <w:bookmarkEnd w:id="45"/>
      </w:tr>
      <w:tr w:rsidR="005A2D7F" w:rsidRPr="0097654C" w14:paraId="65AF8D59" w14:textId="77777777" w:rsidTr="005A2D7F">
        <w:trPr>
          <w:tblHeader/>
          <w:jc w:val="center"/>
        </w:trPr>
        <w:tc>
          <w:tcPr>
            <w:tcW w:w="3722" w:type="dxa"/>
          </w:tcPr>
          <w:p w14:paraId="2A7513B8" w14:textId="77777777" w:rsidR="005A2D7F" w:rsidRDefault="005A2D7F" w:rsidP="0020132E">
            <w:pPr>
              <w:autoSpaceDE w:val="0"/>
              <w:autoSpaceDN w:val="0"/>
              <w:adjustRightInd w:val="0"/>
              <w:contextualSpacing/>
              <w:rPr>
                <w:rFonts w:ascii="Calibri" w:hAnsi="Calibri"/>
                <w:bCs/>
                <w:sz w:val="20"/>
                <w:szCs w:val="18"/>
              </w:rPr>
            </w:pPr>
            <w:r>
              <w:rPr>
                <w:rFonts w:ascii="Calibri" w:hAnsi="Calibri"/>
                <w:bCs/>
                <w:sz w:val="20"/>
                <w:szCs w:val="18"/>
              </w:rPr>
              <w:t>Implementation</w:t>
            </w:r>
          </w:p>
        </w:tc>
        <w:tc>
          <w:tcPr>
            <w:tcW w:w="2470" w:type="dxa"/>
          </w:tcPr>
          <w:p w14:paraId="68823170" w14:textId="77777777" w:rsidR="005A2D7F" w:rsidRPr="0053239D" w:rsidRDefault="00471C28" w:rsidP="00741350">
            <w:pPr>
              <w:jc w:val="center"/>
              <w:rPr>
                <w:rFonts w:ascii="Calibri" w:hAnsi="Calibri"/>
                <w:color w:val="000000"/>
                <w:sz w:val="20"/>
                <w:szCs w:val="18"/>
              </w:rPr>
            </w:pPr>
            <w:r>
              <w:rPr>
                <w:rFonts w:ascii="Calibri" w:hAnsi="Calibri"/>
                <w:color w:val="000000"/>
                <w:sz w:val="20"/>
                <w:szCs w:val="18"/>
              </w:rPr>
              <w:t>$90,</w:t>
            </w:r>
            <w:r w:rsidR="00741350">
              <w:rPr>
                <w:rFonts w:ascii="Calibri" w:hAnsi="Calibri"/>
                <w:color w:val="000000"/>
                <w:sz w:val="20"/>
                <w:szCs w:val="18"/>
              </w:rPr>
              <w:t>4</w:t>
            </w:r>
            <w:r>
              <w:rPr>
                <w:rFonts w:ascii="Calibri" w:hAnsi="Calibri"/>
                <w:color w:val="000000"/>
                <w:sz w:val="20"/>
                <w:szCs w:val="18"/>
              </w:rPr>
              <w:t>00.00</w:t>
            </w:r>
          </w:p>
        </w:tc>
      </w:tr>
      <w:tr w:rsidR="00126413" w:rsidRPr="0097654C" w14:paraId="42A591F0" w14:textId="77777777" w:rsidTr="00741350">
        <w:trPr>
          <w:tblHeader/>
          <w:jc w:val="center"/>
        </w:trPr>
        <w:tc>
          <w:tcPr>
            <w:tcW w:w="3722" w:type="dxa"/>
            <w:shd w:val="clear" w:color="auto" w:fill="C4BC96"/>
          </w:tcPr>
          <w:p w14:paraId="1ACE6C3F" w14:textId="77777777" w:rsidR="00126413" w:rsidRPr="0053239D" w:rsidRDefault="00126413" w:rsidP="0020132E">
            <w:pPr>
              <w:jc w:val="right"/>
              <w:rPr>
                <w:rFonts w:ascii="Calibri" w:hAnsi="Calibri"/>
                <w:b/>
                <w:color w:val="000000"/>
                <w:sz w:val="20"/>
                <w:szCs w:val="18"/>
              </w:rPr>
            </w:pPr>
            <w:r w:rsidRPr="0053239D">
              <w:rPr>
                <w:rFonts w:ascii="Calibri" w:hAnsi="Calibri"/>
                <w:b/>
                <w:bCs/>
                <w:sz w:val="20"/>
                <w:szCs w:val="18"/>
              </w:rPr>
              <w:t>Subtotal Survey</w:t>
            </w:r>
          </w:p>
        </w:tc>
        <w:tc>
          <w:tcPr>
            <w:tcW w:w="2470" w:type="dxa"/>
            <w:shd w:val="clear" w:color="auto" w:fill="C4BC96"/>
            <w:vAlign w:val="center"/>
          </w:tcPr>
          <w:p w14:paraId="7C1B695A" w14:textId="77777777" w:rsidR="00126413" w:rsidRPr="0053239D" w:rsidRDefault="00126413" w:rsidP="00741350">
            <w:pPr>
              <w:jc w:val="center"/>
              <w:rPr>
                <w:rFonts w:ascii="Calibri" w:hAnsi="Calibri"/>
                <w:b/>
                <w:color w:val="000000"/>
                <w:sz w:val="20"/>
                <w:szCs w:val="18"/>
              </w:rPr>
            </w:pPr>
            <w:r w:rsidRPr="0053239D">
              <w:rPr>
                <w:rFonts w:ascii="Calibri" w:hAnsi="Calibri"/>
                <w:b/>
                <w:color w:val="000000"/>
                <w:sz w:val="20"/>
                <w:szCs w:val="18"/>
              </w:rPr>
              <w:t>$</w:t>
            </w:r>
            <w:r w:rsidR="00471C28">
              <w:rPr>
                <w:rFonts w:ascii="Calibri" w:hAnsi="Calibri"/>
                <w:b/>
                <w:color w:val="000000"/>
                <w:sz w:val="20"/>
                <w:szCs w:val="18"/>
              </w:rPr>
              <w:t>200,</w:t>
            </w:r>
            <w:r w:rsidR="00741350">
              <w:rPr>
                <w:rFonts w:ascii="Calibri" w:hAnsi="Calibri"/>
                <w:b/>
                <w:color w:val="000000"/>
                <w:sz w:val="20"/>
                <w:szCs w:val="18"/>
              </w:rPr>
              <w:t>4</w:t>
            </w:r>
            <w:r w:rsidR="00471C28">
              <w:rPr>
                <w:rFonts w:ascii="Calibri" w:hAnsi="Calibri"/>
                <w:b/>
                <w:color w:val="000000"/>
                <w:sz w:val="20"/>
                <w:szCs w:val="18"/>
              </w:rPr>
              <w:t>00</w:t>
            </w:r>
            <w:r w:rsidRPr="0053239D">
              <w:rPr>
                <w:rFonts w:ascii="Calibri" w:hAnsi="Calibri"/>
                <w:b/>
                <w:color w:val="000000"/>
                <w:sz w:val="20"/>
                <w:szCs w:val="18"/>
              </w:rPr>
              <w:t>.00</w:t>
            </w:r>
          </w:p>
        </w:tc>
      </w:tr>
      <w:tr w:rsidR="00126413" w:rsidRPr="0097654C" w14:paraId="7A711D7D" w14:textId="77777777" w:rsidTr="00741350">
        <w:trPr>
          <w:tblHeader/>
          <w:jc w:val="center"/>
        </w:trPr>
        <w:tc>
          <w:tcPr>
            <w:tcW w:w="6192" w:type="dxa"/>
            <w:gridSpan w:val="2"/>
            <w:shd w:val="clear" w:color="auto" w:fill="808000"/>
            <w:vAlign w:val="center"/>
          </w:tcPr>
          <w:p w14:paraId="64DC81EC" w14:textId="77777777" w:rsidR="00126413" w:rsidRPr="0053239D" w:rsidRDefault="00126413" w:rsidP="0020132E">
            <w:pPr>
              <w:rPr>
                <w:rFonts w:ascii="Calibri" w:hAnsi="Calibri"/>
                <w:b/>
                <w:color w:val="FFFFFF"/>
                <w:sz w:val="20"/>
                <w:szCs w:val="18"/>
              </w:rPr>
            </w:pPr>
            <w:r w:rsidRPr="0053239D">
              <w:rPr>
                <w:rFonts w:ascii="Calibri" w:hAnsi="Calibri"/>
                <w:b/>
                <w:bCs/>
                <w:color w:val="FFFFFF"/>
                <w:sz w:val="20"/>
                <w:szCs w:val="18"/>
              </w:rPr>
              <w:t>Interviews</w:t>
            </w:r>
          </w:p>
        </w:tc>
      </w:tr>
      <w:tr w:rsidR="00126413" w:rsidRPr="0097654C" w14:paraId="741AA278" w14:textId="77777777" w:rsidTr="00741350">
        <w:trPr>
          <w:tblHeader/>
          <w:jc w:val="center"/>
        </w:trPr>
        <w:tc>
          <w:tcPr>
            <w:tcW w:w="3722" w:type="dxa"/>
            <w:vAlign w:val="center"/>
          </w:tcPr>
          <w:p w14:paraId="60852DAF" w14:textId="77777777" w:rsidR="00126413" w:rsidRPr="0053239D" w:rsidRDefault="005A2D7F" w:rsidP="0020132E">
            <w:pPr>
              <w:autoSpaceDE w:val="0"/>
              <w:autoSpaceDN w:val="0"/>
              <w:adjustRightInd w:val="0"/>
              <w:contextualSpacing/>
              <w:rPr>
                <w:rFonts w:ascii="Calibri" w:hAnsi="Calibri"/>
                <w:bCs/>
                <w:sz w:val="20"/>
                <w:szCs w:val="18"/>
              </w:rPr>
            </w:pPr>
            <w:r>
              <w:rPr>
                <w:rFonts w:ascii="Calibri" w:hAnsi="Calibri"/>
                <w:bCs/>
                <w:sz w:val="20"/>
                <w:szCs w:val="18"/>
              </w:rPr>
              <w:t>Instrument Design</w:t>
            </w:r>
          </w:p>
        </w:tc>
        <w:tc>
          <w:tcPr>
            <w:tcW w:w="2470" w:type="dxa"/>
            <w:vAlign w:val="center"/>
          </w:tcPr>
          <w:p w14:paraId="7036745A" w14:textId="77777777" w:rsidR="00126413" w:rsidRPr="0053239D" w:rsidRDefault="00126413" w:rsidP="00471C28">
            <w:pPr>
              <w:jc w:val="center"/>
              <w:rPr>
                <w:rFonts w:ascii="Calibri" w:hAnsi="Calibri"/>
                <w:color w:val="000000"/>
                <w:sz w:val="20"/>
                <w:szCs w:val="18"/>
              </w:rPr>
            </w:pPr>
            <w:r w:rsidRPr="0053239D">
              <w:rPr>
                <w:rFonts w:ascii="Calibri" w:hAnsi="Calibri"/>
                <w:color w:val="000000"/>
                <w:sz w:val="20"/>
                <w:szCs w:val="18"/>
              </w:rPr>
              <w:t>$</w:t>
            </w:r>
            <w:r w:rsidR="00471C28">
              <w:rPr>
                <w:rFonts w:ascii="Calibri" w:hAnsi="Calibri"/>
                <w:color w:val="000000"/>
                <w:sz w:val="20"/>
                <w:szCs w:val="18"/>
              </w:rPr>
              <w:t>35,000</w:t>
            </w:r>
            <w:r w:rsidRPr="0053239D">
              <w:rPr>
                <w:rFonts w:ascii="Calibri" w:hAnsi="Calibri"/>
                <w:color w:val="000000"/>
                <w:sz w:val="20"/>
                <w:szCs w:val="18"/>
              </w:rPr>
              <w:t>.00</w:t>
            </w:r>
          </w:p>
        </w:tc>
      </w:tr>
      <w:tr w:rsidR="005A2D7F" w:rsidRPr="0097654C" w14:paraId="133D8439" w14:textId="77777777" w:rsidTr="00741350">
        <w:trPr>
          <w:tblHeader/>
          <w:jc w:val="center"/>
        </w:trPr>
        <w:tc>
          <w:tcPr>
            <w:tcW w:w="3722" w:type="dxa"/>
            <w:vAlign w:val="center"/>
          </w:tcPr>
          <w:p w14:paraId="3CD7C683" w14:textId="77777777" w:rsidR="005A2D7F" w:rsidRPr="0053239D" w:rsidRDefault="005A2D7F" w:rsidP="0020132E">
            <w:pPr>
              <w:autoSpaceDE w:val="0"/>
              <w:autoSpaceDN w:val="0"/>
              <w:adjustRightInd w:val="0"/>
              <w:contextualSpacing/>
              <w:rPr>
                <w:rFonts w:ascii="Calibri" w:hAnsi="Calibri"/>
                <w:bCs/>
                <w:sz w:val="20"/>
                <w:szCs w:val="18"/>
              </w:rPr>
            </w:pPr>
            <w:r>
              <w:rPr>
                <w:rFonts w:ascii="Calibri" w:hAnsi="Calibri"/>
                <w:bCs/>
                <w:sz w:val="20"/>
                <w:szCs w:val="18"/>
              </w:rPr>
              <w:t>Instrument Testing</w:t>
            </w:r>
          </w:p>
        </w:tc>
        <w:tc>
          <w:tcPr>
            <w:tcW w:w="2470" w:type="dxa"/>
            <w:vAlign w:val="center"/>
          </w:tcPr>
          <w:p w14:paraId="3CE75F3D" w14:textId="77777777" w:rsidR="005A2D7F" w:rsidRPr="0053239D" w:rsidRDefault="005A2D7F" w:rsidP="00471C28">
            <w:pPr>
              <w:jc w:val="center"/>
              <w:rPr>
                <w:rFonts w:ascii="Calibri" w:hAnsi="Calibri"/>
                <w:color w:val="000000"/>
                <w:sz w:val="20"/>
                <w:szCs w:val="18"/>
              </w:rPr>
            </w:pPr>
            <w:r w:rsidRPr="0053239D">
              <w:rPr>
                <w:rFonts w:ascii="Calibri" w:hAnsi="Calibri"/>
                <w:color w:val="000000"/>
                <w:sz w:val="20"/>
                <w:szCs w:val="18"/>
              </w:rPr>
              <w:t>$</w:t>
            </w:r>
            <w:r w:rsidR="00471C28">
              <w:rPr>
                <w:rFonts w:ascii="Calibri" w:hAnsi="Calibri"/>
                <w:color w:val="000000"/>
                <w:sz w:val="20"/>
                <w:szCs w:val="18"/>
              </w:rPr>
              <w:t>20,000</w:t>
            </w:r>
            <w:r w:rsidRPr="0053239D">
              <w:rPr>
                <w:rFonts w:ascii="Calibri" w:hAnsi="Calibri"/>
                <w:color w:val="000000"/>
                <w:sz w:val="20"/>
                <w:szCs w:val="18"/>
              </w:rPr>
              <w:t>.00</w:t>
            </w:r>
          </w:p>
        </w:tc>
      </w:tr>
      <w:tr w:rsidR="005A2D7F" w:rsidRPr="0097654C" w14:paraId="23FA3952" w14:textId="77777777" w:rsidTr="00741350">
        <w:trPr>
          <w:tblHeader/>
          <w:jc w:val="center"/>
        </w:trPr>
        <w:tc>
          <w:tcPr>
            <w:tcW w:w="3722" w:type="dxa"/>
            <w:vAlign w:val="center"/>
          </w:tcPr>
          <w:p w14:paraId="3A06491D" w14:textId="77777777" w:rsidR="005A2D7F" w:rsidRPr="0053239D" w:rsidRDefault="005A2D7F" w:rsidP="0020132E">
            <w:pPr>
              <w:autoSpaceDE w:val="0"/>
              <w:autoSpaceDN w:val="0"/>
              <w:adjustRightInd w:val="0"/>
              <w:contextualSpacing/>
              <w:rPr>
                <w:rFonts w:ascii="Calibri" w:hAnsi="Calibri"/>
                <w:bCs/>
                <w:sz w:val="20"/>
                <w:szCs w:val="18"/>
              </w:rPr>
            </w:pPr>
            <w:r>
              <w:rPr>
                <w:rFonts w:ascii="Calibri" w:hAnsi="Calibri"/>
                <w:bCs/>
                <w:sz w:val="20"/>
                <w:szCs w:val="18"/>
              </w:rPr>
              <w:t>Implementation</w:t>
            </w:r>
          </w:p>
        </w:tc>
        <w:tc>
          <w:tcPr>
            <w:tcW w:w="2470" w:type="dxa"/>
            <w:vAlign w:val="center"/>
          </w:tcPr>
          <w:p w14:paraId="1E2F9F2D" w14:textId="77777777" w:rsidR="005A2D7F" w:rsidRPr="0053239D" w:rsidRDefault="005A2D7F" w:rsidP="00741350">
            <w:pPr>
              <w:jc w:val="center"/>
              <w:rPr>
                <w:rFonts w:ascii="Calibri" w:hAnsi="Calibri"/>
                <w:color w:val="000000"/>
                <w:sz w:val="20"/>
                <w:szCs w:val="18"/>
              </w:rPr>
            </w:pPr>
            <w:r w:rsidRPr="0053239D">
              <w:rPr>
                <w:rFonts w:ascii="Calibri" w:hAnsi="Calibri"/>
                <w:color w:val="000000"/>
                <w:sz w:val="20"/>
                <w:szCs w:val="18"/>
              </w:rPr>
              <w:t>$</w:t>
            </w:r>
            <w:r w:rsidR="00471C28">
              <w:rPr>
                <w:rFonts w:ascii="Calibri" w:hAnsi="Calibri"/>
                <w:color w:val="000000"/>
                <w:sz w:val="20"/>
                <w:szCs w:val="18"/>
              </w:rPr>
              <w:t>370,</w:t>
            </w:r>
            <w:r w:rsidR="00741350">
              <w:rPr>
                <w:rFonts w:ascii="Calibri" w:hAnsi="Calibri"/>
                <w:color w:val="000000"/>
                <w:sz w:val="20"/>
                <w:szCs w:val="18"/>
              </w:rPr>
              <w:t>2</w:t>
            </w:r>
            <w:r w:rsidR="00471C28">
              <w:rPr>
                <w:rFonts w:ascii="Calibri" w:hAnsi="Calibri"/>
                <w:color w:val="000000"/>
                <w:sz w:val="20"/>
                <w:szCs w:val="18"/>
              </w:rPr>
              <w:t>00</w:t>
            </w:r>
            <w:r w:rsidRPr="0053239D">
              <w:rPr>
                <w:rFonts w:ascii="Calibri" w:hAnsi="Calibri"/>
                <w:color w:val="000000"/>
                <w:sz w:val="20"/>
                <w:szCs w:val="18"/>
              </w:rPr>
              <w:t>.00</w:t>
            </w:r>
          </w:p>
        </w:tc>
      </w:tr>
      <w:tr w:rsidR="00126413" w:rsidRPr="0097654C" w14:paraId="3720E7E3" w14:textId="77777777" w:rsidTr="00741350">
        <w:trPr>
          <w:tblHeader/>
          <w:jc w:val="center"/>
        </w:trPr>
        <w:tc>
          <w:tcPr>
            <w:tcW w:w="3722" w:type="dxa"/>
            <w:shd w:val="clear" w:color="auto" w:fill="C4BC96"/>
          </w:tcPr>
          <w:p w14:paraId="5175CC90" w14:textId="77777777" w:rsidR="00126413" w:rsidRPr="0053239D" w:rsidRDefault="00126413" w:rsidP="0020132E">
            <w:pPr>
              <w:jc w:val="right"/>
              <w:rPr>
                <w:rFonts w:ascii="Calibri" w:hAnsi="Calibri"/>
                <w:b/>
                <w:bCs/>
                <w:sz w:val="20"/>
                <w:szCs w:val="18"/>
              </w:rPr>
            </w:pPr>
            <w:r w:rsidRPr="0053239D">
              <w:rPr>
                <w:rFonts w:ascii="Calibri" w:hAnsi="Calibri"/>
                <w:b/>
                <w:bCs/>
                <w:sz w:val="20"/>
                <w:szCs w:val="18"/>
              </w:rPr>
              <w:t>Subtotal Interviews</w:t>
            </w:r>
          </w:p>
        </w:tc>
        <w:tc>
          <w:tcPr>
            <w:tcW w:w="2470" w:type="dxa"/>
            <w:shd w:val="clear" w:color="auto" w:fill="C4BC96"/>
            <w:vAlign w:val="center"/>
          </w:tcPr>
          <w:p w14:paraId="2F359EFC" w14:textId="77777777" w:rsidR="00126413" w:rsidRPr="0053239D" w:rsidRDefault="00471C28" w:rsidP="00741350">
            <w:pPr>
              <w:jc w:val="center"/>
              <w:rPr>
                <w:rFonts w:ascii="Calibri" w:hAnsi="Calibri"/>
                <w:b/>
                <w:color w:val="000000"/>
                <w:sz w:val="20"/>
                <w:szCs w:val="18"/>
              </w:rPr>
            </w:pPr>
            <w:r>
              <w:rPr>
                <w:rFonts w:ascii="Calibri" w:hAnsi="Calibri"/>
                <w:b/>
                <w:color w:val="000000"/>
                <w:sz w:val="20"/>
                <w:szCs w:val="18"/>
              </w:rPr>
              <w:t>425,</w:t>
            </w:r>
            <w:r w:rsidR="00741350">
              <w:rPr>
                <w:rFonts w:ascii="Calibri" w:hAnsi="Calibri"/>
                <w:b/>
                <w:color w:val="000000"/>
                <w:sz w:val="20"/>
                <w:szCs w:val="18"/>
              </w:rPr>
              <w:t>2</w:t>
            </w:r>
            <w:r>
              <w:rPr>
                <w:rFonts w:ascii="Calibri" w:hAnsi="Calibri"/>
                <w:b/>
                <w:color w:val="000000"/>
                <w:sz w:val="20"/>
                <w:szCs w:val="18"/>
              </w:rPr>
              <w:t>00.00</w:t>
            </w:r>
          </w:p>
        </w:tc>
      </w:tr>
      <w:tr w:rsidR="00126413" w:rsidRPr="0097654C" w14:paraId="5D2B7EBB" w14:textId="77777777" w:rsidTr="00741350">
        <w:trPr>
          <w:tblHeader/>
          <w:jc w:val="center"/>
        </w:trPr>
        <w:tc>
          <w:tcPr>
            <w:tcW w:w="6192" w:type="dxa"/>
            <w:gridSpan w:val="2"/>
            <w:shd w:val="clear" w:color="auto" w:fill="808000"/>
          </w:tcPr>
          <w:p w14:paraId="046CCE1A" w14:textId="77777777" w:rsidR="00126413" w:rsidRPr="0053239D" w:rsidRDefault="00126413" w:rsidP="0020132E">
            <w:pPr>
              <w:rPr>
                <w:rFonts w:ascii="Calibri" w:hAnsi="Calibri"/>
                <w:b/>
                <w:color w:val="FFFFFF"/>
                <w:sz w:val="20"/>
                <w:szCs w:val="18"/>
              </w:rPr>
            </w:pPr>
            <w:r w:rsidRPr="0053239D">
              <w:rPr>
                <w:rFonts w:ascii="Calibri" w:hAnsi="Calibri"/>
                <w:b/>
                <w:bCs/>
                <w:color w:val="FFFFFF"/>
                <w:sz w:val="20"/>
                <w:szCs w:val="18"/>
              </w:rPr>
              <w:t xml:space="preserve">Focus Groups </w:t>
            </w:r>
          </w:p>
        </w:tc>
      </w:tr>
      <w:tr w:rsidR="005A2D7F" w:rsidRPr="0097654C" w14:paraId="4B18E0FE" w14:textId="77777777" w:rsidTr="00741350">
        <w:trPr>
          <w:tblHeader/>
          <w:jc w:val="center"/>
        </w:trPr>
        <w:tc>
          <w:tcPr>
            <w:tcW w:w="3722" w:type="dxa"/>
          </w:tcPr>
          <w:p w14:paraId="68A9AA1E" w14:textId="77777777" w:rsidR="005A2D7F" w:rsidRPr="0053239D" w:rsidRDefault="005A2D7F" w:rsidP="0020132E">
            <w:pPr>
              <w:autoSpaceDE w:val="0"/>
              <w:autoSpaceDN w:val="0"/>
              <w:adjustRightInd w:val="0"/>
              <w:contextualSpacing/>
              <w:rPr>
                <w:rFonts w:ascii="Calibri" w:hAnsi="Calibri"/>
                <w:bCs/>
                <w:sz w:val="20"/>
                <w:szCs w:val="18"/>
              </w:rPr>
            </w:pPr>
            <w:r>
              <w:rPr>
                <w:rFonts w:ascii="Calibri" w:hAnsi="Calibri"/>
                <w:bCs/>
                <w:sz w:val="20"/>
                <w:szCs w:val="18"/>
              </w:rPr>
              <w:t>Discussion Guide Design</w:t>
            </w:r>
          </w:p>
        </w:tc>
        <w:tc>
          <w:tcPr>
            <w:tcW w:w="2470" w:type="dxa"/>
            <w:vAlign w:val="center"/>
          </w:tcPr>
          <w:p w14:paraId="4FF0271A" w14:textId="77777777" w:rsidR="005A2D7F" w:rsidRPr="0053239D" w:rsidRDefault="005A2D7F" w:rsidP="00471C28">
            <w:pPr>
              <w:jc w:val="center"/>
              <w:rPr>
                <w:rFonts w:ascii="Calibri" w:hAnsi="Calibri"/>
                <w:color w:val="000000"/>
                <w:sz w:val="20"/>
                <w:szCs w:val="18"/>
              </w:rPr>
            </w:pPr>
            <w:r w:rsidRPr="0053239D">
              <w:rPr>
                <w:rFonts w:ascii="Calibri" w:hAnsi="Calibri"/>
                <w:color w:val="000000"/>
                <w:sz w:val="20"/>
                <w:szCs w:val="18"/>
              </w:rPr>
              <w:t>$</w:t>
            </w:r>
            <w:r w:rsidR="00471C28">
              <w:rPr>
                <w:rFonts w:ascii="Calibri" w:hAnsi="Calibri"/>
                <w:color w:val="000000"/>
                <w:sz w:val="20"/>
                <w:szCs w:val="18"/>
              </w:rPr>
              <w:t>10,000</w:t>
            </w:r>
            <w:r w:rsidRPr="0053239D">
              <w:rPr>
                <w:rFonts w:ascii="Calibri" w:hAnsi="Calibri"/>
                <w:color w:val="000000"/>
                <w:sz w:val="20"/>
                <w:szCs w:val="18"/>
              </w:rPr>
              <w:t>.00</w:t>
            </w:r>
          </w:p>
        </w:tc>
      </w:tr>
      <w:tr w:rsidR="005A2D7F" w:rsidRPr="0097654C" w14:paraId="31E6FDE2" w14:textId="77777777" w:rsidTr="005A2D7F">
        <w:trPr>
          <w:tblHeader/>
          <w:jc w:val="center"/>
        </w:trPr>
        <w:tc>
          <w:tcPr>
            <w:tcW w:w="3722" w:type="dxa"/>
          </w:tcPr>
          <w:p w14:paraId="147C543B" w14:textId="77777777" w:rsidR="005A2D7F" w:rsidRDefault="005A2D7F" w:rsidP="0020132E">
            <w:pPr>
              <w:autoSpaceDE w:val="0"/>
              <w:autoSpaceDN w:val="0"/>
              <w:adjustRightInd w:val="0"/>
              <w:contextualSpacing/>
              <w:rPr>
                <w:rFonts w:ascii="Calibri" w:hAnsi="Calibri"/>
                <w:bCs/>
                <w:sz w:val="20"/>
                <w:szCs w:val="18"/>
              </w:rPr>
            </w:pPr>
            <w:r>
              <w:rPr>
                <w:rFonts w:ascii="Calibri" w:hAnsi="Calibri"/>
                <w:bCs/>
                <w:sz w:val="20"/>
                <w:szCs w:val="18"/>
              </w:rPr>
              <w:t>Discussion Guide Testing</w:t>
            </w:r>
          </w:p>
        </w:tc>
        <w:tc>
          <w:tcPr>
            <w:tcW w:w="2470" w:type="dxa"/>
            <w:vAlign w:val="center"/>
          </w:tcPr>
          <w:p w14:paraId="00B81AC1" w14:textId="77777777" w:rsidR="005A2D7F" w:rsidRPr="0053239D" w:rsidRDefault="00471C28" w:rsidP="0020132E">
            <w:pPr>
              <w:jc w:val="center"/>
              <w:rPr>
                <w:rFonts w:ascii="Calibri" w:hAnsi="Calibri"/>
                <w:color w:val="000000"/>
                <w:sz w:val="20"/>
                <w:szCs w:val="18"/>
              </w:rPr>
            </w:pPr>
            <w:r>
              <w:rPr>
                <w:rFonts w:ascii="Calibri" w:hAnsi="Calibri"/>
                <w:color w:val="000000"/>
                <w:sz w:val="20"/>
                <w:szCs w:val="18"/>
              </w:rPr>
              <w:t>$20,000.00</w:t>
            </w:r>
          </w:p>
        </w:tc>
      </w:tr>
      <w:tr w:rsidR="005A2D7F" w:rsidRPr="0097654C" w14:paraId="07366260" w14:textId="77777777" w:rsidTr="005A2D7F">
        <w:trPr>
          <w:tblHeader/>
          <w:jc w:val="center"/>
        </w:trPr>
        <w:tc>
          <w:tcPr>
            <w:tcW w:w="3722" w:type="dxa"/>
          </w:tcPr>
          <w:p w14:paraId="05A6A18C" w14:textId="77777777" w:rsidR="005A2D7F" w:rsidRDefault="005A2D7F" w:rsidP="0020132E">
            <w:pPr>
              <w:autoSpaceDE w:val="0"/>
              <w:autoSpaceDN w:val="0"/>
              <w:adjustRightInd w:val="0"/>
              <w:contextualSpacing/>
              <w:rPr>
                <w:rFonts w:ascii="Calibri" w:hAnsi="Calibri"/>
                <w:bCs/>
                <w:sz w:val="20"/>
                <w:szCs w:val="18"/>
              </w:rPr>
            </w:pPr>
            <w:r>
              <w:rPr>
                <w:rFonts w:ascii="Calibri" w:hAnsi="Calibri"/>
                <w:bCs/>
                <w:sz w:val="20"/>
                <w:szCs w:val="18"/>
              </w:rPr>
              <w:t>Implementation</w:t>
            </w:r>
          </w:p>
        </w:tc>
        <w:tc>
          <w:tcPr>
            <w:tcW w:w="2470" w:type="dxa"/>
            <w:vAlign w:val="center"/>
          </w:tcPr>
          <w:p w14:paraId="649019B0" w14:textId="29CB2DCD" w:rsidR="005A2D7F" w:rsidRPr="0053239D" w:rsidRDefault="00471C28" w:rsidP="00BB205A">
            <w:pPr>
              <w:jc w:val="center"/>
              <w:rPr>
                <w:rFonts w:ascii="Calibri" w:hAnsi="Calibri"/>
                <w:color w:val="000000"/>
                <w:sz w:val="20"/>
                <w:szCs w:val="18"/>
              </w:rPr>
            </w:pPr>
            <w:r>
              <w:rPr>
                <w:rFonts w:ascii="Calibri" w:hAnsi="Calibri"/>
                <w:color w:val="000000"/>
                <w:sz w:val="20"/>
                <w:szCs w:val="18"/>
              </w:rPr>
              <w:t>$</w:t>
            </w:r>
            <w:r w:rsidR="00BB205A">
              <w:rPr>
                <w:rFonts w:ascii="Calibri" w:hAnsi="Calibri"/>
                <w:color w:val="000000"/>
                <w:sz w:val="20"/>
                <w:szCs w:val="18"/>
              </w:rPr>
              <w:t>19,300</w:t>
            </w:r>
            <w:r>
              <w:rPr>
                <w:rFonts w:ascii="Calibri" w:hAnsi="Calibri"/>
                <w:color w:val="000000"/>
                <w:sz w:val="20"/>
                <w:szCs w:val="18"/>
              </w:rPr>
              <w:t>.00</w:t>
            </w:r>
          </w:p>
        </w:tc>
      </w:tr>
      <w:tr w:rsidR="00126413" w:rsidRPr="0097654C" w14:paraId="7F645F74" w14:textId="77777777" w:rsidTr="00741350">
        <w:trPr>
          <w:tblHeader/>
          <w:jc w:val="center"/>
        </w:trPr>
        <w:tc>
          <w:tcPr>
            <w:tcW w:w="3722" w:type="dxa"/>
            <w:shd w:val="clear" w:color="auto" w:fill="C4BC96"/>
          </w:tcPr>
          <w:p w14:paraId="4C68A82F" w14:textId="77777777" w:rsidR="00126413" w:rsidRPr="0053239D" w:rsidRDefault="00126413" w:rsidP="0020132E">
            <w:pPr>
              <w:jc w:val="right"/>
              <w:rPr>
                <w:rFonts w:ascii="Calibri" w:hAnsi="Calibri"/>
                <w:b/>
                <w:bCs/>
                <w:sz w:val="20"/>
                <w:szCs w:val="18"/>
              </w:rPr>
            </w:pPr>
            <w:r w:rsidRPr="0053239D">
              <w:rPr>
                <w:rFonts w:ascii="Calibri" w:hAnsi="Calibri"/>
                <w:b/>
                <w:bCs/>
                <w:sz w:val="20"/>
                <w:szCs w:val="18"/>
              </w:rPr>
              <w:t>Subtotal Focus Groups</w:t>
            </w:r>
          </w:p>
        </w:tc>
        <w:tc>
          <w:tcPr>
            <w:tcW w:w="2470" w:type="dxa"/>
            <w:shd w:val="clear" w:color="auto" w:fill="C4BC96"/>
            <w:vAlign w:val="center"/>
          </w:tcPr>
          <w:p w14:paraId="6608EC76" w14:textId="722A26DE" w:rsidR="00126413" w:rsidRPr="0053239D" w:rsidRDefault="00471C28" w:rsidP="00BB205A">
            <w:pPr>
              <w:jc w:val="center"/>
              <w:rPr>
                <w:rFonts w:ascii="Calibri" w:hAnsi="Calibri"/>
                <w:b/>
                <w:color w:val="000000"/>
                <w:sz w:val="20"/>
                <w:szCs w:val="18"/>
              </w:rPr>
            </w:pPr>
            <w:r>
              <w:rPr>
                <w:rFonts w:ascii="Calibri" w:hAnsi="Calibri"/>
                <w:b/>
                <w:color w:val="000000"/>
                <w:sz w:val="20"/>
                <w:szCs w:val="18"/>
              </w:rPr>
              <w:t>$</w:t>
            </w:r>
            <w:r w:rsidR="00BB205A">
              <w:rPr>
                <w:rFonts w:ascii="Calibri" w:hAnsi="Calibri"/>
                <w:b/>
                <w:color w:val="000000"/>
                <w:sz w:val="20"/>
                <w:szCs w:val="18"/>
              </w:rPr>
              <w:t>49,300</w:t>
            </w:r>
            <w:r w:rsidR="00184AD2">
              <w:rPr>
                <w:rFonts w:ascii="Calibri" w:hAnsi="Calibri"/>
                <w:b/>
                <w:color w:val="000000"/>
                <w:sz w:val="20"/>
                <w:szCs w:val="18"/>
              </w:rPr>
              <w:t>.00</w:t>
            </w:r>
          </w:p>
        </w:tc>
      </w:tr>
      <w:tr w:rsidR="005A2D7F" w:rsidRPr="0097654C" w14:paraId="5F6DB364" w14:textId="77777777" w:rsidTr="00741350">
        <w:trPr>
          <w:tblHeader/>
          <w:jc w:val="center"/>
        </w:trPr>
        <w:tc>
          <w:tcPr>
            <w:tcW w:w="3722" w:type="dxa"/>
            <w:shd w:val="clear" w:color="auto" w:fill="660000"/>
          </w:tcPr>
          <w:p w14:paraId="48AED742" w14:textId="77777777" w:rsidR="005A2D7F" w:rsidRPr="0053239D" w:rsidRDefault="005A2D7F" w:rsidP="0020132E">
            <w:pPr>
              <w:autoSpaceDE w:val="0"/>
              <w:autoSpaceDN w:val="0"/>
              <w:adjustRightInd w:val="0"/>
              <w:contextualSpacing/>
              <w:rPr>
                <w:rFonts w:ascii="Calibri" w:hAnsi="Calibri"/>
                <w:b/>
                <w:bCs/>
                <w:color w:val="FFFFFF"/>
                <w:sz w:val="20"/>
                <w:szCs w:val="18"/>
              </w:rPr>
            </w:pPr>
            <w:r w:rsidRPr="0053239D">
              <w:rPr>
                <w:rFonts w:ascii="Calibri" w:hAnsi="Calibri"/>
                <w:b/>
                <w:bCs/>
                <w:color w:val="FFFFFF"/>
                <w:sz w:val="20"/>
                <w:szCs w:val="18"/>
              </w:rPr>
              <w:t>TOTAL</w:t>
            </w:r>
          </w:p>
        </w:tc>
        <w:tc>
          <w:tcPr>
            <w:tcW w:w="2470" w:type="dxa"/>
            <w:shd w:val="clear" w:color="auto" w:fill="660000"/>
          </w:tcPr>
          <w:p w14:paraId="7684CB07" w14:textId="75CDDFE9" w:rsidR="005A2D7F" w:rsidRPr="0053239D" w:rsidRDefault="005A2D7F" w:rsidP="00BB205A">
            <w:pPr>
              <w:jc w:val="center"/>
              <w:rPr>
                <w:rFonts w:ascii="Calibri" w:hAnsi="Calibri"/>
                <w:b/>
                <w:bCs/>
                <w:color w:val="FFFFFF"/>
                <w:sz w:val="20"/>
                <w:szCs w:val="18"/>
              </w:rPr>
            </w:pPr>
            <w:r>
              <w:rPr>
                <w:rFonts w:ascii="Calibri" w:hAnsi="Calibri"/>
                <w:b/>
                <w:bCs/>
                <w:color w:val="FFFFFF"/>
                <w:sz w:val="20"/>
                <w:szCs w:val="18"/>
              </w:rPr>
              <w:t>$</w:t>
            </w:r>
            <w:r w:rsidR="00BB205A">
              <w:rPr>
                <w:rFonts w:ascii="Calibri" w:hAnsi="Calibri"/>
                <w:b/>
                <w:bCs/>
                <w:color w:val="FFFFFF"/>
                <w:sz w:val="20"/>
                <w:szCs w:val="18"/>
              </w:rPr>
              <w:t>674</w:t>
            </w:r>
            <w:r>
              <w:rPr>
                <w:rFonts w:ascii="Calibri" w:hAnsi="Calibri"/>
                <w:b/>
                <w:bCs/>
                <w:color w:val="FFFFFF"/>
                <w:sz w:val="20"/>
                <w:szCs w:val="18"/>
              </w:rPr>
              <w:t>,</w:t>
            </w:r>
            <w:r w:rsidR="00BB205A">
              <w:rPr>
                <w:rFonts w:ascii="Calibri" w:hAnsi="Calibri"/>
                <w:b/>
                <w:bCs/>
                <w:color w:val="FFFFFF"/>
                <w:sz w:val="20"/>
                <w:szCs w:val="18"/>
              </w:rPr>
              <w:t>900</w:t>
            </w:r>
            <w:r w:rsidR="00471C28">
              <w:rPr>
                <w:rFonts w:ascii="Calibri" w:hAnsi="Calibri"/>
                <w:b/>
                <w:bCs/>
                <w:color w:val="FFFFFF"/>
                <w:sz w:val="20"/>
                <w:szCs w:val="18"/>
              </w:rPr>
              <w:t>.00</w:t>
            </w:r>
          </w:p>
        </w:tc>
      </w:tr>
      <w:tr w:rsidR="00126413" w:rsidRPr="0097654C" w14:paraId="1197DA1E" w14:textId="77777777" w:rsidTr="00741350">
        <w:trPr>
          <w:tblHeader/>
          <w:jc w:val="center"/>
        </w:trPr>
        <w:tc>
          <w:tcPr>
            <w:tcW w:w="6192" w:type="dxa"/>
            <w:gridSpan w:val="2"/>
            <w:tcBorders>
              <w:left w:val="nil"/>
              <w:bottom w:val="nil"/>
              <w:right w:val="nil"/>
            </w:tcBorders>
          </w:tcPr>
          <w:p w14:paraId="0E87FA3E" w14:textId="77777777" w:rsidR="00126413" w:rsidRPr="00865049" w:rsidRDefault="00126413" w:rsidP="0020132E">
            <w:pPr>
              <w:autoSpaceDE w:val="0"/>
              <w:autoSpaceDN w:val="0"/>
              <w:adjustRightInd w:val="0"/>
              <w:jc w:val="both"/>
              <w:rPr>
                <w:rFonts w:ascii="Calibri" w:hAnsi="Calibri"/>
                <w:bCs/>
              </w:rPr>
            </w:pPr>
          </w:p>
        </w:tc>
      </w:tr>
    </w:tbl>
    <w:p w14:paraId="3CE28465" w14:textId="6E7956B1" w:rsidR="0090232D" w:rsidRDefault="00877913" w:rsidP="00C3091B">
      <w:pPr>
        <w:autoSpaceDE w:val="0"/>
        <w:autoSpaceDN w:val="0"/>
        <w:adjustRightInd w:val="0"/>
        <w:contextualSpacing/>
        <w:rPr>
          <w:rFonts w:ascii="Calibri" w:hAnsi="Calibri"/>
        </w:rPr>
      </w:pPr>
      <w:r>
        <w:rPr>
          <w:rFonts w:ascii="Calibri" w:hAnsi="Calibri"/>
        </w:rPr>
        <w:t xml:space="preserve">In addition to the direct </w:t>
      </w:r>
      <w:r w:rsidR="0020132E">
        <w:rPr>
          <w:rFonts w:ascii="Calibri" w:hAnsi="Calibri"/>
        </w:rPr>
        <w:t xml:space="preserve">annualized </w:t>
      </w:r>
      <w:r>
        <w:rPr>
          <w:rFonts w:ascii="Calibri" w:hAnsi="Calibri"/>
        </w:rPr>
        <w:t xml:space="preserve">costs associated with creating and implementing the collections, interviews and focus groups, there are </w:t>
      </w:r>
      <w:r w:rsidR="0020132E">
        <w:rPr>
          <w:rFonts w:ascii="Calibri" w:hAnsi="Calibri"/>
        </w:rPr>
        <w:t xml:space="preserve">annualized </w:t>
      </w:r>
      <w:r>
        <w:rPr>
          <w:rFonts w:ascii="Calibri" w:hAnsi="Calibri"/>
        </w:rPr>
        <w:t xml:space="preserve">costs associated with Federal contract administration.  A reasonable estimate of the Federal burden for contract administration is 10% of the </w:t>
      </w:r>
      <w:r w:rsidR="0020132E">
        <w:rPr>
          <w:rFonts w:ascii="Calibri" w:hAnsi="Calibri"/>
        </w:rPr>
        <w:t xml:space="preserve">annual </w:t>
      </w:r>
      <w:r>
        <w:rPr>
          <w:rFonts w:ascii="Calibri" w:hAnsi="Calibri"/>
        </w:rPr>
        <w:t xml:space="preserve">time </w:t>
      </w:r>
      <w:r w:rsidR="0020132E">
        <w:rPr>
          <w:rFonts w:ascii="Calibri" w:hAnsi="Calibri"/>
        </w:rPr>
        <w:t xml:space="preserve">budget for a Contracting Officer’s Representative at a </w:t>
      </w:r>
      <w:r>
        <w:rPr>
          <w:rFonts w:ascii="Calibri" w:hAnsi="Calibri"/>
        </w:rPr>
        <w:t xml:space="preserve">GS 14 step 4 </w:t>
      </w:r>
      <w:r w:rsidR="0020132E">
        <w:rPr>
          <w:rFonts w:ascii="Calibri" w:hAnsi="Calibri"/>
        </w:rPr>
        <w:t xml:space="preserve">level.  A typical Federal employee year is budgeted at 2080 hours.  Taking 10% of this typical year would yield a time budget of 208 hours.  This contract will be managed from the DOL National office in Washington, DC, so the appropriate hourly burden cost is being drawn from the </w:t>
      </w:r>
      <w:hyperlink r:id="rId12" w:history="1">
        <w:r w:rsidR="0020132E" w:rsidRPr="00920A0A">
          <w:rPr>
            <w:rStyle w:val="Hyperlink"/>
            <w:rFonts w:ascii="Calibri" w:hAnsi="Calibri"/>
          </w:rPr>
          <w:t>2014 OPM pay tables</w:t>
        </w:r>
      </w:hyperlink>
      <w:r w:rsidR="0020132E">
        <w:rPr>
          <w:rFonts w:ascii="Calibri" w:hAnsi="Calibri"/>
        </w:rPr>
        <w:t xml:space="preserve"> (the 2015 tables are not currently available) which is $56.01 for the basic rate.  As a result, the cost for Federal contract administration is estimated at 208 hours x $56.01 per hour = $11,650.08</w:t>
      </w:r>
      <w:r w:rsidR="0090232D">
        <w:rPr>
          <w:rFonts w:ascii="Calibri" w:hAnsi="Calibri"/>
        </w:rPr>
        <w:t xml:space="preserve">.  </w:t>
      </w:r>
      <w:r w:rsidR="0020132E">
        <w:rPr>
          <w:rFonts w:ascii="Calibri" w:hAnsi="Calibri"/>
        </w:rPr>
        <w:t xml:space="preserve">The total estimated annualized cost to the federal Government </w:t>
      </w:r>
      <w:proofErr w:type="gramStart"/>
      <w:r w:rsidR="0020132E">
        <w:rPr>
          <w:rFonts w:ascii="Calibri" w:hAnsi="Calibri"/>
        </w:rPr>
        <w:t>as a result</w:t>
      </w:r>
      <w:proofErr w:type="gramEnd"/>
      <w:r w:rsidR="0020132E">
        <w:rPr>
          <w:rFonts w:ascii="Calibri" w:hAnsi="Calibri"/>
        </w:rPr>
        <w:t xml:space="preserve"> of this collection is</w:t>
      </w:r>
      <w:r w:rsidR="0090232D">
        <w:rPr>
          <w:rFonts w:ascii="Calibri" w:hAnsi="Calibri"/>
        </w:rPr>
        <w:t>:</w:t>
      </w:r>
    </w:p>
    <w:p w14:paraId="1F9D5BF6" w14:textId="77777777" w:rsidR="0090232D" w:rsidRDefault="0090232D" w:rsidP="001C32A4">
      <w:pPr>
        <w:autoSpaceDE w:val="0"/>
        <w:autoSpaceDN w:val="0"/>
        <w:adjustRightInd w:val="0"/>
        <w:ind w:firstLine="720"/>
        <w:contextualSpacing/>
        <w:rPr>
          <w:rFonts w:ascii="Calibri" w:hAnsi="Calibri"/>
        </w:rPr>
      </w:pPr>
    </w:p>
    <w:tbl>
      <w:tblPr>
        <w:tblStyle w:val="TableGrid"/>
        <w:tblW w:w="0" w:type="auto"/>
        <w:tblLook w:val="04A0" w:firstRow="1" w:lastRow="0" w:firstColumn="1" w:lastColumn="0" w:noHBand="0" w:noVBand="1"/>
      </w:tblPr>
      <w:tblGrid>
        <w:gridCol w:w="1818"/>
        <w:gridCol w:w="7020"/>
      </w:tblGrid>
      <w:tr w:rsidR="0090232D" w14:paraId="59567F29" w14:textId="77777777" w:rsidTr="001C32A4">
        <w:tc>
          <w:tcPr>
            <w:tcW w:w="1818" w:type="dxa"/>
          </w:tcPr>
          <w:p w14:paraId="1B84945E" w14:textId="0A7B4CEA" w:rsidR="0090232D" w:rsidRDefault="0090232D" w:rsidP="0090232D">
            <w:pPr>
              <w:autoSpaceDE w:val="0"/>
              <w:autoSpaceDN w:val="0"/>
              <w:adjustRightInd w:val="0"/>
              <w:contextualSpacing/>
              <w:rPr>
                <w:rFonts w:ascii="Calibri" w:hAnsi="Calibri"/>
              </w:rPr>
            </w:pPr>
            <w:r>
              <w:rPr>
                <w:rFonts w:ascii="Calibri" w:hAnsi="Calibri"/>
              </w:rPr>
              <w:t>$674,900.00</w:t>
            </w:r>
          </w:p>
        </w:tc>
        <w:tc>
          <w:tcPr>
            <w:tcW w:w="7020" w:type="dxa"/>
          </w:tcPr>
          <w:p w14:paraId="483CA36E" w14:textId="4E065CFB" w:rsidR="0090232D" w:rsidRDefault="0090232D" w:rsidP="0090232D">
            <w:pPr>
              <w:autoSpaceDE w:val="0"/>
              <w:autoSpaceDN w:val="0"/>
              <w:adjustRightInd w:val="0"/>
              <w:contextualSpacing/>
              <w:rPr>
                <w:rFonts w:ascii="Calibri" w:hAnsi="Calibri"/>
              </w:rPr>
            </w:pPr>
            <w:r>
              <w:rPr>
                <w:rFonts w:ascii="Calibri" w:hAnsi="Calibri"/>
              </w:rPr>
              <w:t>Annualized Estimate of Costs from Data collection activities</w:t>
            </w:r>
          </w:p>
        </w:tc>
      </w:tr>
      <w:tr w:rsidR="0090232D" w14:paraId="03941EB4" w14:textId="77777777" w:rsidTr="001C32A4">
        <w:tc>
          <w:tcPr>
            <w:tcW w:w="1818" w:type="dxa"/>
          </w:tcPr>
          <w:p w14:paraId="66593DAE" w14:textId="113968EE" w:rsidR="0090232D" w:rsidRDefault="0090232D" w:rsidP="0090232D">
            <w:pPr>
              <w:autoSpaceDE w:val="0"/>
              <w:autoSpaceDN w:val="0"/>
              <w:adjustRightInd w:val="0"/>
              <w:contextualSpacing/>
              <w:rPr>
                <w:rFonts w:ascii="Calibri" w:hAnsi="Calibri"/>
              </w:rPr>
            </w:pPr>
            <w:r>
              <w:rPr>
                <w:rFonts w:ascii="Calibri" w:hAnsi="Calibri"/>
              </w:rPr>
              <w:t xml:space="preserve">  $11,650.08</w:t>
            </w:r>
          </w:p>
        </w:tc>
        <w:tc>
          <w:tcPr>
            <w:tcW w:w="7020" w:type="dxa"/>
          </w:tcPr>
          <w:p w14:paraId="08A02ABC" w14:textId="5D5E6CA8" w:rsidR="0090232D" w:rsidRDefault="0090232D" w:rsidP="0090232D">
            <w:pPr>
              <w:autoSpaceDE w:val="0"/>
              <w:autoSpaceDN w:val="0"/>
              <w:adjustRightInd w:val="0"/>
              <w:contextualSpacing/>
              <w:rPr>
                <w:rFonts w:ascii="Calibri" w:hAnsi="Calibri"/>
              </w:rPr>
            </w:pPr>
            <w:r>
              <w:rPr>
                <w:rFonts w:ascii="Calibri" w:hAnsi="Calibri"/>
              </w:rPr>
              <w:t>Annualized Estimate of Costs from Federal contract administration</w:t>
            </w:r>
          </w:p>
        </w:tc>
      </w:tr>
      <w:tr w:rsidR="0090232D" w14:paraId="396DBC28" w14:textId="77777777" w:rsidTr="001C32A4">
        <w:tc>
          <w:tcPr>
            <w:tcW w:w="1818" w:type="dxa"/>
          </w:tcPr>
          <w:p w14:paraId="646A9FE7" w14:textId="25ADA255" w:rsidR="0090232D" w:rsidRDefault="0090232D" w:rsidP="0090232D">
            <w:pPr>
              <w:autoSpaceDE w:val="0"/>
              <w:autoSpaceDN w:val="0"/>
              <w:adjustRightInd w:val="0"/>
              <w:contextualSpacing/>
              <w:rPr>
                <w:rFonts w:ascii="Calibri" w:hAnsi="Calibri"/>
              </w:rPr>
            </w:pPr>
            <w:r>
              <w:rPr>
                <w:rFonts w:ascii="Calibri" w:hAnsi="Calibri"/>
              </w:rPr>
              <w:t>$</w:t>
            </w:r>
            <w:r w:rsidRPr="0090232D">
              <w:rPr>
                <w:rFonts w:ascii="Calibri" w:hAnsi="Calibri"/>
              </w:rPr>
              <w:t>686</w:t>
            </w:r>
            <w:r>
              <w:rPr>
                <w:rFonts w:ascii="Calibri" w:hAnsi="Calibri"/>
              </w:rPr>
              <w:t>,</w:t>
            </w:r>
            <w:r w:rsidRPr="0090232D">
              <w:rPr>
                <w:rFonts w:ascii="Calibri" w:hAnsi="Calibri"/>
              </w:rPr>
              <w:t>550.08</w:t>
            </w:r>
          </w:p>
        </w:tc>
        <w:tc>
          <w:tcPr>
            <w:tcW w:w="7020" w:type="dxa"/>
          </w:tcPr>
          <w:p w14:paraId="698549D1" w14:textId="73AC845E" w:rsidR="0090232D" w:rsidRDefault="0090232D" w:rsidP="0090232D">
            <w:pPr>
              <w:autoSpaceDE w:val="0"/>
              <w:autoSpaceDN w:val="0"/>
              <w:adjustRightInd w:val="0"/>
              <w:contextualSpacing/>
              <w:rPr>
                <w:rFonts w:ascii="Calibri" w:hAnsi="Calibri"/>
              </w:rPr>
            </w:pPr>
            <w:r>
              <w:rPr>
                <w:rFonts w:ascii="Calibri" w:hAnsi="Calibri"/>
              </w:rPr>
              <w:t>Total Annualized Estimate of Federal Costs</w:t>
            </w:r>
          </w:p>
        </w:tc>
      </w:tr>
    </w:tbl>
    <w:p w14:paraId="18CA2ADF" w14:textId="77777777" w:rsidR="0090232D" w:rsidRPr="00043A79" w:rsidRDefault="0090232D" w:rsidP="00C3091B">
      <w:pPr>
        <w:autoSpaceDE w:val="0"/>
        <w:autoSpaceDN w:val="0"/>
        <w:adjustRightInd w:val="0"/>
        <w:contextualSpacing/>
        <w:rPr>
          <w:rFonts w:ascii="Calibri" w:hAnsi="Calibri"/>
        </w:rPr>
      </w:pPr>
    </w:p>
    <w:p w14:paraId="11B8B41E" w14:textId="77777777" w:rsidR="00133B17" w:rsidRPr="00346213" w:rsidRDefault="00133B17" w:rsidP="00346213">
      <w:pPr>
        <w:pStyle w:val="Heading2"/>
      </w:pPr>
      <w:bookmarkStart w:id="46" w:name="_Toc306891248"/>
      <w:bookmarkStart w:id="47" w:name="_Toc368661821"/>
      <w:bookmarkStart w:id="48" w:name="_Toc235958551"/>
      <w:r w:rsidRPr="00346213">
        <w:t>15.</w:t>
      </w:r>
      <w:r w:rsidRPr="00346213">
        <w:tab/>
        <w:t>Changes in Hour Burden</w:t>
      </w:r>
      <w:bookmarkEnd w:id="46"/>
      <w:bookmarkEnd w:id="47"/>
    </w:p>
    <w:p w14:paraId="75E296F8" w14:textId="77777777" w:rsidR="00133B17" w:rsidRPr="001B2B4A" w:rsidRDefault="00133B17" w:rsidP="00E52ED6">
      <w:pPr>
        <w:autoSpaceDE w:val="0"/>
        <w:autoSpaceDN w:val="0"/>
        <w:adjustRightInd w:val="0"/>
        <w:contextualSpacing/>
        <w:rPr>
          <w:rFonts w:ascii="Calibri" w:hAnsi="Calibri"/>
          <w:b/>
          <w:bCs/>
        </w:rPr>
      </w:pPr>
      <w:r w:rsidRPr="001B2B4A">
        <w:rPr>
          <w:rFonts w:ascii="Calibri" w:hAnsi="Calibri"/>
          <w:b/>
          <w:bCs/>
        </w:rPr>
        <w:t xml:space="preserve">  </w:t>
      </w:r>
      <w:bookmarkStart w:id="49" w:name="_Toc235958552"/>
      <w:bookmarkEnd w:id="48"/>
    </w:p>
    <w:p w14:paraId="10C6B184" w14:textId="77777777" w:rsidR="00F42FB0" w:rsidRPr="001B2B4A" w:rsidRDefault="00F42FB0" w:rsidP="00F42FB0">
      <w:pPr>
        <w:jc w:val="both"/>
        <w:rPr>
          <w:rFonts w:ascii="Calibri" w:hAnsi="Calibri"/>
        </w:rPr>
      </w:pPr>
      <w:r w:rsidRPr="001B2B4A">
        <w:rPr>
          <w:rFonts w:ascii="Calibri" w:hAnsi="Calibri"/>
        </w:rPr>
        <w:lastRenderedPageBreak/>
        <w:t xml:space="preserve">This is a new, one time data collection effort counting as </w:t>
      </w:r>
      <w:r w:rsidR="00A360D3">
        <w:rPr>
          <w:rFonts w:ascii="Calibri" w:hAnsi="Calibri"/>
        </w:rPr>
        <w:t>1,991</w:t>
      </w:r>
      <w:r w:rsidRPr="001B2B4A">
        <w:rPr>
          <w:rFonts w:ascii="Calibri" w:hAnsi="Calibri"/>
        </w:rPr>
        <w:t xml:space="preserve"> hours towards </w:t>
      </w:r>
      <w:r w:rsidR="00170738">
        <w:rPr>
          <w:rFonts w:ascii="Calibri" w:hAnsi="Calibri"/>
        </w:rPr>
        <w:t>DOL’s Data Collection Burden</w:t>
      </w:r>
      <w:r w:rsidRPr="001B2B4A">
        <w:rPr>
          <w:rFonts w:ascii="Calibri" w:hAnsi="Calibri"/>
        </w:rPr>
        <w:t>.</w:t>
      </w:r>
    </w:p>
    <w:p w14:paraId="3194CD86" w14:textId="77777777" w:rsidR="0005539E" w:rsidRPr="001B2B4A" w:rsidRDefault="0005539E" w:rsidP="00E52ED6">
      <w:pPr>
        <w:autoSpaceDE w:val="0"/>
        <w:autoSpaceDN w:val="0"/>
        <w:adjustRightInd w:val="0"/>
        <w:contextualSpacing/>
        <w:rPr>
          <w:rFonts w:ascii="Calibri" w:hAnsi="Calibri"/>
          <w:b/>
          <w:bCs/>
        </w:rPr>
      </w:pPr>
    </w:p>
    <w:p w14:paraId="349D6CD7" w14:textId="77777777" w:rsidR="00133B17" w:rsidRPr="00346213" w:rsidRDefault="00133B17" w:rsidP="00346213">
      <w:pPr>
        <w:pStyle w:val="Heading2"/>
      </w:pPr>
      <w:bookmarkStart w:id="50" w:name="_Toc306891249"/>
      <w:bookmarkStart w:id="51" w:name="_Toc368661822"/>
      <w:r w:rsidRPr="00346213">
        <w:t>16.</w:t>
      </w:r>
      <w:r w:rsidRPr="00346213">
        <w:tab/>
        <w:t>Plans for Tabulation and Publication</w:t>
      </w:r>
      <w:bookmarkEnd w:id="50"/>
      <w:bookmarkEnd w:id="51"/>
    </w:p>
    <w:p w14:paraId="166541CF" w14:textId="77777777" w:rsidR="00133B17" w:rsidRDefault="00133B17" w:rsidP="00C3091B">
      <w:pPr>
        <w:autoSpaceDE w:val="0"/>
        <w:autoSpaceDN w:val="0"/>
        <w:adjustRightInd w:val="0"/>
        <w:contextualSpacing/>
        <w:rPr>
          <w:rFonts w:ascii="Calibri" w:hAnsi="Calibri"/>
          <w:b/>
          <w:bCs/>
        </w:rPr>
      </w:pPr>
    </w:p>
    <w:p w14:paraId="459A6389" w14:textId="5B88CDBC" w:rsidR="001B70E1" w:rsidRDefault="001B70E1" w:rsidP="001B70E1">
      <w:pPr>
        <w:contextualSpacing/>
        <w:jc w:val="both"/>
        <w:rPr>
          <w:rFonts w:ascii="Calibri" w:hAnsi="Calibri" w:cs="Calibri"/>
          <w:szCs w:val="22"/>
        </w:rPr>
      </w:pPr>
      <w:r w:rsidRPr="00B053B8">
        <w:rPr>
          <w:rFonts w:ascii="Calibri" w:hAnsi="Calibri" w:cs="Calibri"/>
          <w:szCs w:val="22"/>
        </w:rPr>
        <w:t>Th</w:t>
      </w:r>
      <w:r w:rsidR="0053002F">
        <w:rPr>
          <w:rFonts w:ascii="Calibri" w:hAnsi="Calibri" w:cs="Calibri"/>
          <w:szCs w:val="22"/>
        </w:rPr>
        <w:t>is</w:t>
      </w:r>
      <w:r w:rsidRPr="00B053B8">
        <w:rPr>
          <w:rFonts w:ascii="Calibri" w:hAnsi="Calibri" w:cs="Calibri"/>
          <w:szCs w:val="22"/>
        </w:rPr>
        <w:t xml:space="preserve"> project began in </w:t>
      </w:r>
      <w:r>
        <w:rPr>
          <w:rFonts w:ascii="Calibri" w:hAnsi="Calibri" w:cs="Calibri"/>
          <w:szCs w:val="22"/>
        </w:rPr>
        <w:t>September</w:t>
      </w:r>
      <w:r w:rsidRPr="00B053B8">
        <w:rPr>
          <w:rFonts w:ascii="Calibri" w:hAnsi="Calibri" w:cs="Calibri"/>
          <w:szCs w:val="22"/>
        </w:rPr>
        <w:t xml:space="preserve"> 201</w:t>
      </w:r>
      <w:r>
        <w:rPr>
          <w:rFonts w:ascii="Calibri" w:hAnsi="Calibri" w:cs="Calibri"/>
          <w:szCs w:val="22"/>
        </w:rPr>
        <w:t>2</w:t>
      </w:r>
      <w:r w:rsidRPr="00B053B8">
        <w:rPr>
          <w:rFonts w:ascii="Calibri" w:hAnsi="Calibri" w:cs="Calibri"/>
          <w:szCs w:val="22"/>
        </w:rPr>
        <w:t xml:space="preserve"> and will end in </w:t>
      </w:r>
      <w:r w:rsidR="00805910">
        <w:rPr>
          <w:rFonts w:ascii="Calibri" w:hAnsi="Calibri" w:cs="Calibri"/>
          <w:szCs w:val="22"/>
        </w:rPr>
        <w:t>August 2017</w:t>
      </w:r>
      <w:r w:rsidRPr="00B053B8">
        <w:rPr>
          <w:rFonts w:ascii="Calibri" w:hAnsi="Calibri" w:cs="Calibri"/>
          <w:szCs w:val="22"/>
        </w:rPr>
        <w:t xml:space="preserve">.  The project design and </w:t>
      </w:r>
      <w:r w:rsidR="00346213">
        <w:rPr>
          <w:rFonts w:ascii="Calibri" w:hAnsi="Calibri" w:cs="Calibri"/>
          <w:szCs w:val="22"/>
        </w:rPr>
        <w:t>data collection</w:t>
      </w:r>
      <w:r>
        <w:rPr>
          <w:rFonts w:ascii="Calibri" w:hAnsi="Calibri" w:cs="Calibri"/>
          <w:szCs w:val="22"/>
        </w:rPr>
        <w:t xml:space="preserve"> </w:t>
      </w:r>
      <w:r w:rsidRPr="00B053B8">
        <w:rPr>
          <w:rFonts w:ascii="Calibri" w:hAnsi="Calibri" w:cs="Calibri"/>
          <w:szCs w:val="22"/>
        </w:rPr>
        <w:t>instruments were prepared in 201</w:t>
      </w:r>
      <w:r>
        <w:rPr>
          <w:rFonts w:ascii="Calibri" w:hAnsi="Calibri" w:cs="Calibri"/>
          <w:szCs w:val="22"/>
        </w:rPr>
        <w:t>3</w:t>
      </w:r>
      <w:r w:rsidRPr="00B053B8">
        <w:rPr>
          <w:rFonts w:ascii="Calibri" w:hAnsi="Calibri" w:cs="Calibri"/>
          <w:szCs w:val="22"/>
        </w:rPr>
        <w:t xml:space="preserve">.  </w:t>
      </w:r>
      <w:r w:rsidR="00912F34">
        <w:rPr>
          <w:rFonts w:ascii="Calibri" w:hAnsi="Calibri" w:cs="Calibri"/>
          <w:szCs w:val="22"/>
        </w:rPr>
        <w:t xml:space="preserve">Cognitive tests for instrument comprehension and length were conducted and adjustments were made prior to OMB review.  </w:t>
      </w:r>
      <w:r>
        <w:rPr>
          <w:rFonts w:ascii="Calibri" w:hAnsi="Calibri" w:cs="Calibri"/>
          <w:szCs w:val="22"/>
        </w:rPr>
        <w:t>Pending OMB clearance</w:t>
      </w:r>
      <w:r w:rsidR="00346213">
        <w:rPr>
          <w:rFonts w:ascii="Calibri" w:hAnsi="Calibri" w:cs="Calibri"/>
          <w:szCs w:val="22"/>
        </w:rPr>
        <w:t xml:space="preserve"> for data collection ac</w:t>
      </w:r>
      <w:r w:rsidR="00BC6AA3">
        <w:rPr>
          <w:rFonts w:ascii="Calibri" w:hAnsi="Calibri" w:cs="Calibri"/>
          <w:szCs w:val="22"/>
        </w:rPr>
        <w:t>t</w:t>
      </w:r>
      <w:r w:rsidR="00346213">
        <w:rPr>
          <w:rFonts w:ascii="Calibri" w:hAnsi="Calibri" w:cs="Calibri"/>
          <w:szCs w:val="22"/>
        </w:rPr>
        <w:t>ivit</w:t>
      </w:r>
      <w:r w:rsidR="00BC6AA3">
        <w:rPr>
          <w:rFonts w:ascii="Calibri" w:hAnsi="Calibri" w:cs="Calibri"/>
          <w:szCs w:val="22"/>
        </w:rPr>
        <w:t>i</w:t>
      </w:r>
      <w:r w:rsidR="00346213">
        <w:rPr>
          <w:rFonts w:ascii="Calibri" w:hAnsi="Calibri" w:cs="Calibri"/>
          <w:szCs w:val="22"/>
        </w:rPr>
        <w:t>es</w:t>
      </w:r>
      <w:r w:rsidR="00912F34">
        <w:rPr>
          <w:rFonts w:ascii="Calibri" w:hAnsi="Calibri" w:cs="Calibri"/>
          <w:szCs w:val="22"/>
        </w:rPr>
        <w:t>,</w:t>
      </w:r>
      <w:r w:rsidR="007D0504">
        <w:rPr>
          <w:rFonts w:ascii="Calibri" w:hAnsi="Calibri" w:cs="Calibri"/>
          <w:szCs w:val="22"/>
        </w:rPr>
        <w:t xml:space="preserve"> </w:t>
      </w:r>
      <w:r w:rsidR="00912F34">
        <w:rPr>
          <w:rFonts w:ascii="Calibri" w:hAnsi="Calibri" w:cs="Calibri"/>
          <w:szCs w:val="22"/>
        </w:rPr>
        <w:t xml:space="preserve">the </w:t>
      </w:r>
      <w:r>
        <w:rPr>
          <w:rFonts w:ascii="Calibri" w:hAnsi="Calibri" w:cs="Calibri"/>
          <w:szCs w:val="22"/>
        </w:rPr>
        <w:t xml:space="preserve">surveys will then be conducted between </w:t>
      </w:r>
      <w:r w:rsidR="00912F34">
        <w:rPr>
          <w:rFonts w:ascii="Calibri" w:hAnsi="Calibri" w:cs="Calibri"/>
          <w:szCs w:val="22"/>
        </w:rPr>
        <w:t xml:space="preserve">October and November </w:t>
      </w:r>
      <w:r>
        <w:rPr>
          <w:rFonts w:ascii="Calibri" w:hAnsi="Calibri" w:cs="Calibri"/>
          <w:szCs w:val="22"/>
        </w:rPr>
        <w:t xml:space="preserve">2014, inclusive. </w:t>
      </w:r>
    </w:p>
    <w:p w14:paraId="4EE96798" w14:textId="77777777" w:rsidR="001B70E1" w:rsidRDefault="001B70E1" w:rsidP="001B70E1">
      <w:pPr>
        <w:contextualSpacing/>
        <w:jc w:val="both"/>
        <w:rPr>
          <w:rFonts w:ascii="Calibri" w:hAnsi="Calibri" w:cs="Calibri"/>
          <w:szCs w:val="22"/>
        </w:rPr>
      </w:pPr>
    </w:p>
    <w:p w14:paraId="6B38107A" w14:textId="7DA032D9" w:rsidR="001B70E1" w:rsidRPr="00B053B8" w:rsidRDefault="001B70E1" w:rsidP="001B70E1">
      <w:pPr>
        <w:contextualSpacing/>
        <w:jc w:val="both"/>
        <w:rPr>
          <w:rFonts w:ascii="Calibri" w:hAnsi="Calibri" w:cs="Calibri"/>
          <w:szCs w:val="22"/>
        </w:rPr>
      </w:pPr>
      <w:r>
        <w:rPr>
          <w:rFonts w:ascii="Calibri" w:hAnsi="Calibri" w:cs="Calibri"/>
          <w:szCs w:val="22"/>
        </w:rPr>
        <w:t xml:space="preserve">Upon </w:t>
      </w:r>
      <w:r w:rsidR="00346213">
        <w:rPr>
          <w:rFonts w:ascii="Calibri" w:hAnsi="Calibri" w:cs="Calibri"/>
          <w:szCs w:val="22"/>
        </w:rPr>
        <w:t xml:space="preserve">receipt of </w:t>
      </w:r>
      <w:r>
        <w:rPr>
          <w:rFonts w:ascii="Calibri" w:hAnsi="Calibri" w:cs="Calibri"/>
          <w:szCs w:val="22"/>
        </w:rPr>
        <w:t>OMB clearance</w:t>
      </w:r>
      <w:r w:rsidR="00346213">
        <w:rPr>
          <w:rFonts w:ascii="Calibri" w:hAnsi="Calibri" w:cs="Calibri"/>
          <w:szCs w:val="22"/>
        </w:rPr>
        <w:t xml:space="preserve"> and approval for data collection activities,</w:t>
      </w:r>
      <w:r>
        <w:rPr>
          <w:rFonts w:ascii="Calibri" w:hAnsi="Calibri" w:cs="Calibri"/>
          <w:szCs w:val="22"/>
        </w:rPr>
        <w:t xml:space="preserve"> the project team will begin scheduling the site visits and conducting site visit training</w:t>
      </w:r>
      <w:proofErr w:type="gramStart"/>
      <w:r>
        <w:rPr>
          <w:rFonts w:ascii="Calibri" w:hAnsi="Calibri" w:cs="Calibri"/>
          <w:szCs w:val="22"/>
        </w:rPr>
        <w:t xml:space="preserve">. </w:t>
      </w:r>
      <w:proofErr w:type="gramEnd"/>
      <w:r>
        <w:rPr>
          <w:rFonts w:ascii="Calibri" w:hAnsi="Calibri" w:cs="Calibri"/>
          <w:szCs w:val="22"/>
        </w:rPr>
        <w:t xml:space="preserve">We anticipate that the site visits will take place between </w:t>
      </w:r>
      <w:r w:rsidR="008424C6">
        <w:rPr>
          <w:rFonts w:ascii="Calibri" w:hAnsi="Calibri" w:cs="Calibri"/>
          <w:szCs w:val="22"/>
        </w:rPr>
        <w:t>December 2014 and April 2015</w:t>
      </w:r>
      <w:r>
        <w:rPr>
          <w:rFonts w:ascii="Calibri" w:hAnsi="Calibri" w:cs="Calibri"/>
          <w:szCs w:val="22"/>
        </w:rPr>
        <w:t xml:space="preserve">, inclusive. </w:t>
      </w:r>
      <w:r w:rsidRPr="00B053B8">
        <w:rPr>
          <w:rFonts w:ascii="Calibri" w:hAnsi="Calibri" w:cs="Calibri"/>
          <w:szCs w:val="22"/>
        </w:rPr>
        <w:t xml:space="preserve">  </w:t>
      </w:r>
    </w:p>
    <w:p w14:paraId="60DD057D" w14:textId="77777777" w:rsidR="001B70E1" w:rsidRPr="00B053B8" w:rsidRDefault="001B70E1" w:rsidP="001B70E1">
      <w:pPr>
        <w:contextualSpacing/>
        <w:jc w:val="both"/>
        <w:rPr>
          <w:rFonts w:ascii="Calibri" w:hAnsi="Calibri" w:cs="Calibri"/>
          <w:szCs w:val="22"/>
        </w:rPr>
      </w:pPr>
    </w:p>
    <w:p w14:paraId="1A287F47" w14:textId="77777777" w:rsidR="001B70E1" w:rsidRPr="00043A79" w:rsidRDefault="001B70E1" w:rsidP="00346213">
      <w:pPr>
        <w:contextualSpacing/>
        <w:jc w:val="both"/>
        <w:rPr>
          <w:rFonts w:ascii="Calibri" w:hAnsi="Calibri"/>
          <w:bCs/>
        </w:rPr>
      </w:pPr>
      <w:r>
        <w:rPr>
          <w:rFonts w:ascii="Calibri" w:hAnsi="Calibri" w:cs="Calibri"/>
          <w:szCs w:val="22"/>
        </w:rPr>
        <w:t>T</w:t>
      </w:r>
      <w:r w:rsidRPr="00B053B8">
        <w:rPr>
          <w:rFonts w:ascii="Calibri" w:hAnsi="Calibri" w:cs="Calibri"/>
          <w:szCs w:val="22"/>
        </w:rPr>
        <w:t xml:space="preserve">abulations and analyses will be published </w:t>
      </w:r>
      <w:r>
        <w:rPr>
          <w:rFonts w:ascii="Calibri" w:hAnsi="Calibri" w:cs="Calibri"/>
          <w:szCs w:val="22"/>
        </w:rPr>
        <w:t xml:space="preserve">in </w:t>
      </w:r>
      <w:r w:rsidRPr="00B053B8">
        <w:rPr>
          <w:rFonts w:ascii="Calibri" w:hAnsi="Calibri" w:cs="Calibri"/>
          <w:szCs w:val="22"/>
        </w:rPr>
        <w:t xml:space="preserve">a </w:t>
      </w:r>
      <w:r>
        <w:rPr>
          <w:rFonts w:ascii="Calibri" w:hAnsi="Calibri" w:cs="Calibri"/>
          <w:szCs w:val="22"/>
        </w:rPr>
        <w:t>f</w:t>
      </w:r>
      <w:r w:rsidRPr="00B053B8">
        <w:rPr>
          <w:rFonts w:ascii="Calibri" w:hAnsi="Calibri" w:cs="Calibri"/>
          <w:szCs w:val="22"/>
        </w:rPr>
        <w:t xml:space="preserve">inal </w:t>
      </w:r>
      <w:r>
        <w:rPr>
          <w:rFonts w:ascii="Calibri" w:hAnsi="Calibri" w:cs="Calibri"/>
          <w:szCs w:val="22"/>
        </w:rPr>
        <w:t>r</w:t>
      </w:r>
      <w:r w:rsidRPr="00B053B8">
        <w:rPr>
          <w:rFonts w:ascii="Calibri" w:hAnsi="Calibri" w:cs="Calibri"/>
          <w:szCs w:val="22"/>
        </w:rPr>
        <w:t xml:space="preserve">eport </w:t>
      </w:r>
      <w:r w:rsidR="00BC6AA3">
        <w:rPr>
          <w:rFonts w:ascii="Calibri" w:hAnsi="Calibri" w:cs="Calibri"/>
          <w:szCs w:val="22"/>
        </w:rPr>
        <w:t xml:space="preserve">to be </w:t>
      </w:r>
      <w:r w:rsidRPr="00B053B8">
        <w:rPr>
          <w:rFonts w:ascii="Calibri" w:hAnsi="Calibri" w:cs="Calibri"/>
          <w:szCs w:val="22"/>
        </w:rPr>
        <w:t xml:space="preserve">delivered to </w:t>
      </w:r>
      <w:r w:rsidR="00BC6AA3">
        <w:rPr>
          <w:rFonts w:ascii="Calibri" w:hAnsi="Calibri" w:cs="Calibri"/>
          <w:szCs w:val="22"/>
        </w:rPr>
        <w:t>DOL/</w:t>
      </w:r>
      <w:r>
        <w:rPr>
          <w:rFonts w:ascii="Calibri" w:hAnsi="Calibri" w:cs="Calibri"/>
          <w:szCs w:val="22"/>
        </w:rPr>
        <w:t>OASAM</w:t>
      </w:r>
      <w:r w:rsidRPr="00B053B8">
        <w:rPr>
          <w:rFonts w:ascii="Calibri" w:hAnsi="Calibri" w:cs="Calibri"/>
          <w:szCs w:val="22"/>
        </w:rPr>
        <w:t xml:space="preserve"> at the end of the project.  The </w:t>
      </w:r>
      <w:r>
        <w:rPr>
          <w:rFonts w:ascii="Calibri" w:hAnsi="Calibri" w:cs="Calibri"/>
          <w:szCs w:val="22"/>
        </w:rPr>
        <w:t>final r</w:t>
      </w:r>
      <w:r w:rsidRPr="00B053B8">
        <w:rPr>
          <w:rFonts w:ascii="Calibri" w:hAnsi="Calibri" w:cs="Calibri"/>
          <w:szCs w:val="22"/>
        </w:rPr>
        <w:t xml:space="preserve">eport will include analysis of </w:t>
      </w:r>
      <w:r>
        <w:rPr>
          <w:rFonts w:ascii="Calibri" w:hAnsi="Calibri" w:cs="Calibri"/>
          <w:szCs w:val="22"/>
        </w:rPr>
        <w:t>survey</w:t>
      </w:r>
      <w:r w:rsidR="00BC6AA3">
        <w:rPr>
          <w:rFonts w:ascii="Calibri" w:hAnsi="Calibri" w:cs="Calibri"/>
          <w:szCs w:val="22"/>
        </w:rPr>
        <w:t>,</w:t>
      </w:r>
      <w:r>
        <w:rPr>
          <w:rFonts w:ascii="Calibri" w:hAnsi="Calibri" w:cs="Calibri"/>
          <w:szCs w:val="22"/>
        </w:rPr>
        <w:t xml:space="preserve"> </w:t>
      </w:r>
      <w:r w:rsidR="00BC6AA3">
        <w:rPr>
          <w:rFonts w:ascii="Calibri" w:hAnsi="Calibri" w:cs="Calibri"/>
          <w:szCs w:val="22"/>
        </w:rPr>
        <w:t>s</w:t>
      </w:r>
      <w:r>
        <w:rPr>
          <w:rFonts w:ascii="Calibri" w:hAnsi="Calibri" w:cs="Calibri"/>
          <w:szCs w:val="22"/>
        </w:rPr>
        <w:t xml:space="preserve">ite </w:t>
      </w:r>
      <w:proofErr w:type="gramStart"/>
      <w:r>
        <w:rPr>
          <w:rFonts w:ascii="Calibri" w:hAnsi="Calibri" w:cs="Calibri"/>
          <w:szCs w:val="22"/>
        </w:rPr>
        <w:t>visit</w:t>
      </w:r>
      <w:proofErr w:type="gramEnd"/>
      <w:r w:rsidR="00BC6AA3">
        <w:rPr>
          <w:rFonts w:ascii="Calibri" w:hAnsi="Calibri" w:cs="Calibri"/>
          <w:szCs w:val="22"/>
        </w:rPr>
        <w:t xml:space="preserve"> and focus group</w:t>
      </w:r>
      <w:r>
        <w:rPr>
          <w:rFonts w:ascii="Calibri" w:hAnsi="Calibri" w:cs="Calibri"/>
          <w:szCs w:val="22"/>
        </w:rPr>
        <w:t xml:space="preserve"> data.  </w:t>
      </w:r>
    </w:p>
    <w:p w14:paraId="1EA78BBB" w14:textId="77777777" w:rsidR="00346213" w:rsidRDefault="00346213" w:rsidP="00346213">
      <w:pPr>
        <w:tabs>
          <w:tab w:val="left" w:pos="720"/>
        </w:tabs>
        <w:contextualSpacing/>
        <w:jc w:val="both"/>
        <w:outlineLvl w:val="3"/>
        <w:rPr>
          <w:rFonts w:ascii="Calibri" w:hAnsi="Calibri"/>
          <w:b/>
          <w:iCs/>
          <w:szCs w:val="22"/>
        </w:rPr>
      </w:pPr>
      <w:bookmarkStart w:id="52" w:name="_Toc291228785"/>
      <w:bookmarkStart w:id="53" w:name="_Toc291228981"/>
      <w:bookmarkStart w:id="54" w:name="_Toc291229272"/>
      <w:bookmarkStart w:id="55" w:name="_Toc291229433"/>
      <w:bookmarkStart w:id="56" w:name="_Toc291229651"/>
      <w:bookmarkStart w:id="57" w:name="_Toc291229730"/>
      <w:bookmarkStart w:id="58" w:name="_Toc291229775"/>
      <w:bookmarkEnd w:id="49"/>
    </w:p>
    <w:p w14:paraId="1CA83C9C" w14:textId="77777777" w:rsidR="0005539E" w:rsidRDefault="0005539E" w:rsidP="00346213">
      <w:pPr>
        <w:tabs>
          <w:tab w:val="left" w:pos="720"/>
        </w:tabs>
        <w:contextualSpacing/>
        <w:jc w:val="both"/>
        <w:outlineLvl w:val="3"/>
        <w:rPr>
          <w:rFonts w:ascii="Calibri" w:hAnsi="Calibri"/>
          <w:b/>
          <w:iCs/>
          <w:szCs w:val="22"/>
        </w:rPr>
      </w:pPr>
      <w:r w:rsidRPr="00B053B8">
        <w:rPr>
          <w:rFonts w:ascii="Calibri" w:hAnsi="Calibri"/>
          <w:b/>
          <w:iCs/>
          <w:szCs w:val="22"/>
        </w:rPr>
        <w:t>16.1</w:t>
      </w:r>
      <w:r w:rsidRPr="00B053B8">
        <w:rPr>
          <w:rFonts w:ascii="Calibri" w:hAnsi="Calibri"/>
          <w:b/>
          <w:iCs/>
          <w:szCs w:val="22"/>
        </w:rPr>
        <w:tab/>
        <w:t>Tabulation</w:t>
      </w:r>
      <w:bookmarkEnd w:id="52"/>
      <w:bookmarkEnd w:id="53"/>
      <w:bookmarkEnd w:id="54"/>
      <w:bookmarkEnd w:id="55"/>
      <w:bookmarkEnd w:id="56"/>
      <w:bookmarkEnd w:id="57"/>
      <w:bookmarkEnd w:id="58"/>
    </w:p>
    <w:p w14:paraId="7D29DE92" w14:textId="77777777" w:rsidR="00527BF5" w:rsidRDefault="00527BF5" w:rsidP="00346213">
      <w:pPr>
        <w:tabs>
          <w:tab w:val="left" w:pos="720"/>
        </w:tabs>
        <w:contextualSpacing/>
        <w:jc w:val="both"/>
        <w:outlineLvl w:val="3"/>
        <w:rPr>
          <w:rFonts w:ascii="Calibri" w:hAnsi="Calibri"/>
          <w:b/>
          <w:iCs/>
          <w:szCs w:val="22"/>
        </w:rPr>
      </w:pPr>
    </w:p>
    <w:p w14:paraId="4A4C8631" w14:textId="77777777" w:rsidR="00EE4958" w:rsidRDefault="003879F7" w:rsidP="00527BF5">
      <w:pPr>
        <w:jc w:val="both"/>
        <w:rPr>
          <w:rFonts w:asciiTheme="minorHAnsi" w:hAnsiTheme="minorHAnsi"/>
          <w:color w:val="000000" w:themeColor="text1"/>
        </w:rPr>
      </w:pPr>
      <w:r w:rsidRPr="003C4F8A">
        <w:rPr>
          <w:rFonts w:asciiTheme="minorHAnsi" w:hAnsiTheme="minorHAnsi"/>
        </w:rPr>
        <w:t>This section describes the tabulations in the study, which will be used to examine each of the main topics identified in Section A.1</w:t>
      </w:r>
      <w:proofErr w:type="gramStart"/>
      <w:r w:rsidRPr="003C4F8A">
        <w:rPr>
          <w:rFonts w:asciiTheme="minorHAnsi" w:hAnsiTheme="minorHAnsi"/>
        </w:rPr>
        <w:t xml:space="preserve">. </w:t>
      </w:r>
      <w:proofErr w:type="gramEnd"/>
      <w:r w:rsidRPr="002213B2">
        <w:rPr>
          <w:rFonts w:asciiTheme="minorHAnsi" w:hAnsiTheme="minorHAnsi"/>
          <w:color w:val="000000" w:themeColor="text1"/>
        </w:rPr>
        <w:t xml:space="preserve">The study will use tables to report the overall level of accessibility of </w:t>
      </w:r>
      <w:r w:rsidR="0094034D" w:rsidRPr="002213B2">
        <w:rPr>
          <w:rFonts w:asciiTheme="minorHAnsi" w:hAnsiTheme="minorHAnsi"/>
          <w:color w:val="000000" w:themeColor="text1"/>
        </w:rPr>
        <w:t>AJCs</w:t>
      </w:r>
      <w:r w:rsidRPr="002213B2">
        <w:rPr>
          <w:rFonts w:asciiTheme="minorHAnsi" w:hAnsiTheme="minorHAnsi"/>
          <w:color w:val="000000" w:themeColor="text1"/>
        </w:rPr>
        <w:t xml:space="preserve"> and the three types of accessibility</w:t>
      </w:r>
      <w:r w:rsidR="00EE4958" w:rsidRPr="002213B2">
        <w:rPr>
          <w:rFonts w:asciiTheme="minorHAnsi" w:hAnsiTheme="minorHAnsi"/>
          <w:color w:val="000000" w:themeColor="text1"/>
        </w:rPr>
        <w:t xml:space="preserve"> </w:t>
      </w:r>
      <w:r w:rsidR="00EE4958">
        <w:rPr>
          <w:rFonts w:asciiTheme="minorHAnsi" w:hAnsiTheme="minorHAnsi"/>
          <w:color w:val="000000" w:themeColor="text1"/>
        </w:rPr>
        <w:t xml:space="preserve">– </w:t>
      </w:r>
      <w:r w:rsidRPr="002213B2">
        <w:rPr>
          <w:rFonts w:asciiTheme="minorHAnsi" w:hAnsiTheme="minorHAnsi"/>
          <w:color w:val="000000" w:themeColor="text1"/>
        </w:rPr>
        <w:t>physical, communications, and programmatic</w:t>
      </w:r>
      <w:proofErr w:type="gramStart"/>
      <w:r w:rsidRPr="002213B2">
        <w:rPr>
          <w:rFonts w:asciiTheme="minorHAnsi" w:hAnsiTheme="minorHAnsi"/>
          <w:color w:val="000000" w:themeColor="text1"/>
        </w:rPr>
        <w:t xml:space="preserve">. </w:t>
      </w:r>
      <w:proofErr w:type="gramEnd"/>
      <w:r w:rsidRPr="002213B2">
        <w:rPr>
          <w:rFonts w:asciiTheme="minorHAnsi" w:hAnsiTheme="minorHAnsi"/>
          <w:color w:val="000000" w:themeColor="text1"/>
        </w:rPr>
        <w:t>The tables will also report overall accessibility and the three types of accessibility for different subgroups of AJCs</w:t>
      </w:r>
      <w:r w:rsidR="00527BF5" w:rsidRPr="002213B2">
        <w:rPr>
          <w:rFonts w:asciiTheme="minorHAnsi" w:hAnsiTheme="minorHAnsi"/>
          <w:color w:val="000000" w:themeColor="text1"/>
        </w:rPr>
        <w:t xml:space="preserve"> </w:t>
      </w:r>
      <w:r w:rsidR="00EE4958" w:rsidRPr="002213B2">
        <w:rPr>
          <w:rFonts w:asciiTheme="minorHAnsi" w:hAnsiTheme="minorHAnsi"/>
          <w:color w:val="000000" w:themeColor="text1"/>
        </w:rPr>
        <w:t xml:space="preserve">– </w:t>
      </w:r>
      <w:r w:rsidRPr="002213B2">
        <w:rPr>
          <w:rFonts w:asciiTheme="minorHAnsi" w:hAnsiTheme="minorHAnsi"/>
          <w:color w:val="000000" w:themeColor="text1"/>
        </w:rPr>
        <w:t>affiliate v</w:t>
      </w:r>
      <w:r w:rsidR="009C6725">
        <w:rPr>
          <w:rFonts w:asciiTheme="minorHAnsi" w:hAnsiTheme="minorHAnsi"/>
          <w:color w:val="000000" w:themeColor="text1"/>
        </w:rPr>
        <w:t>s</w:t>
      </w:r>
      <w:r w:rsidRPr="002213B2">
        <w:rPr>
          <w:rFonts w:asciiTheme="minorHAnsi" w:hAnsiTheme="minorHAnsi"/>
          <w:color w:val="000000" w:themeColor="text1"/>
        </w:rPr>
        <w:t xml:space="preserve">. comprehensive, </w:t>
      </w:r>
      <w:proofErr w:type="gramStart"/>
      <w:r w:rsidRPr="002213B2">
        <w:rPr>
          <w:rFonts w:asciiTheme="minorHAnsi" w:hAnsiTheme="minorHAnsi"/>
          <w:color w:val="000000" w:themeColor="text1"/>
        </w:rPr>
        <w:t>rural</w:t>
      </w:r>
      <w:proofErr w:type="gramEnd"/>
      <w:r w:rsidRPr="002213B2">
        <w:rPr>
          <w:rFonts w:asciiTheme="minorHAnsi" w:hAnsiTheme="minorHAnsi"/>
          <w:color w:val="000000" w:themeColor="text1"/>
        </w:rPr>
        <w:t xml:space="preserve"> and urban, and the nature of AJC services provided</w:t>
      </w:r>
      <w:r w:rsidR="00C224B7" w:rsidRPr="002213B2">
        <w:rPr>
          <w:rFonts w:asciiTheme="minorHAnsi" w:hAnsiTheme="minorHAnsi"/>
          <w:color w:val="000000" w:themeColor="text1"/>
        </w:rPr>
        <w:t xml:space="preserve">.  </w:t>
      </w:r>
      <w:r w:rsidRPr="002213B2">
        <w:rPr>
          <w:rFonts w:asciiTheme="minorHAnsi" w:hAnsiTheme="minorHAnsi"/>
          <w:color w:val="000000" w:themeColor="text1"/>
        </w:rPr>
        <w:t>The accessibility scores will be developed from an analytic framework, Item Response Theory (IRT), which will produce a common metric (an accessibility score) from the survey questions and site visit data</w:t>
      </w:r>
      <w:proofErr w:type="gramStart"/>
      <w:r w:rsidRPr="002213B2">
        <w:rPr>
          <w:rFonts w:asciiTheme="minorHAnsi" w:hAnsiTheme="minorHAnsi"/>
          <w:color w:val="000000" w:themeColor="text1"/>
        </w:rPr>
        <w:t xml:space="preserve">. </w:t>
      </w:r>
      <w:proofErr w:type="gramEnd"/>
      <w:r w:rsidR="0094034D" w:rsidRPr="002213B2">
        <w:rPr>
          <w:rFonts w:asciiTheme="minorHAnsi" w:hAnsiTheme="minorHAnsi"/>
          <w:color w:val="000000" w:themeColor="text1"/>
        </w:rPr>
        <w:t>The IRT</w:t>
      </w:r>
      <w:r w:rsidRPr="002213B2">
        <w:rPr>
          <w:rFonts w:asciiTheme="minorHAnsi" w:hAnsiTheme="minorHAnsi"/>
          <w:color w:val="000000" w:themeColor="text1"/>
        </w:rPr>
        <w:t xml:space="preserve"> Model, which is more fully described in </w:t>
      </w:r>
      <w:r w:rsidR="00C224B7" w:rsidRPr="002213B2">
        <w:rPr>
          <w:rFonts w:asciiTheme="minorHAnsi" w:hAnsiTheme="minorHAnsi"/>
          <w:color w:val="000000" w:themeColor="text1"/>
        </w:rPr>
        <w:t>Attachment C</w:t>
      </w:r>
      <w:r w:rsidRPr="002213B2">
        <w:rPr>
          <w:rFonts w:asciiTheme="minorHAnsi" w:hAnsiTheme="minorHAnsi"/>
          <w:color w:val="000000" w:themeColor="text1"/>
        </w:rPr>
        <w:t xml:space="preserve"> an</w:t>
      </w:r>
      <w:r w:rsidR="00BC0E4E" w:rsidRPr="002213B2">
        <w:rPr>
          <w:rFonts w:asciiTheme="minorHAnsi" w:hAnsiTheme="minorHAnsi"/>
          <w:color w:val="000000" w:themeColor="text1"/>
        </w:rPr>
        <w:t>d</w:t>
      </w:r>
      <w:r w:rsidRPr="002213B2">
        <w:rPr>
          <w:rFonts w:asciiTheme="minorHAnsi" w:hAnsiTheme="minorHAnsi"/>
          <w:color w:val="000000" w:themeColor="text1"/>
        </w:rPr>
        <w:t xml:space="preserve"> Part B, will take into account two possibl</w:t>
      </w:r>
      <w:r w:rsidR="00EE4958">
        <w:rPr>
          <w:rFonts w:asciiTheme="minorHAnsi" w:hAnsiTheme="minorHAnsi"/>
          <w:color w:val="000000" w:themeColor="text1"/>
        </w:rPr>
        <w:t>e</w:t>
      </w:r>
      <w:r w:rsidRPr="002213B2">
        <w:rPr>
          <w:rFonts w:asciiTheme="minorHAnsi" w:hAnsiTheme="minorHAnsi"/>
          <w:color w:val="000000" w:themeColor="text1"/>
        </w:rPr>
        <w:t xml:space="preserve"> sources of bias</w:t>
      </w:r>
      <w:r w:rsidR="00EE4958">
        <w:rPr>
          <w:rFonts w:asciiTheme="minorHAnsi" w:hAnsiTheme="minorHAnsi"/>
          <w:color w:val="000000" w:themeColor="text1"/>
        </w:rPr>
        <w:t xml:space="preserve"> – </w:t>
      </w:r>
      <w:r w:rsidRPr="002213B2">
        <w:rPr>
          <w:rFonts w:asciiTheme="minorHAnsi" w:hAnsiTheme="minorHAnsi"/>
          <w:color w:val="000000" w:themeColor="text1"/>
        </w:rPr>
        <w:t>survey nonresponse and social desirability response</w:t>
      </w:r>
      <w:proofErr w:type="gramStart"/>
      <w:r w:rsidRPr="002213B2">
        <w:rPr>
          <w:rFonts w:asciiTheme="minorHAnsi" w:hAnsiTheme="minorHAnsi"/>
          <w:color w:val="000000" w:themeColor="text1"/>
        </w:rPr>
        <w:t xml:space="preserve">. </w:t>
      </w:r>
      <w:proofErr w:type="gramEnd"/>
      <w:r w:rsidR="00EE4958">
        <w:rPr>
          <w:rFonts w:asciiTheme="minorHAnsi" w:hAnsiTheme="minorHAnsi"/>
          <w:color w:val="000000" w:themeColor="text1"/>
        </w:rPr>
        <w:t>T</w:t>
      </w:r>
      <w:r w:rsidRPr="002213B2">
        <w:rPr>
          <w:rFonts w:asciiTheme="minorHAnsi" w:hAnsiTheme="minorHAnsi"/>
          <w:color w:val="000000" w:themeColor="text1"/>
        </w:rPr>
        <w:t xml:space="preserve">o make the accessibility scores more meaningful, </w:t>
      </w:r>
      <w:r w:rsidR="00C224B7" w:rsidRPr="002213B2">
        <w:rPr>
          <w:rFonts w:asciiTheme="minorHAnsi" w:hAnsiTheme="minorHAnsi"/>
          <w:color w:val="000000" w:themeColor="text1"/>
        </w:rPr>
        <w:t>they</w:t>
      </w:r>
      <w:r w:rsidRPr="002213B2">
        <w:rPr>
          <w:rFonts w:asciiTheme="minorHAnsi" w:hAnsiTheme="minorHAnsi"/>
          <w:color w:val="000000" w:themeColor="text1"/>
        </w:rPr>
        <w:t xml:space="preserve"> will be grouped into performance levels that c</w:t>
      </w:r>
      <w:r w:rsidR="00EE4958">
        <w:rPr>
          <w:rFonts w:asciiTheme="minorHAnsi" w:hAnsiTheme="minorHAnsi"/>
          <w:color w:val="000000" w:themeColor="text1"/>
        </w:rPr>
        <w:t>an</w:t>
      </w:r>
      <w:r w:rsidRPr="002213B2">
        <w:rPr>
          <w:rFonts w:asciiTheme="minorHAnsi" w:hAnsiTheme="minorHAnsi"/>
          <w:color w:val="000000" w:themeColor="text1"/>
        </w:rPr>
        <w:t xml:space="preserve"> be more easily used and understood by the public, policymakers, and the AJCs themselves</w:t>
      </w:r>
      <w:proofErr w:type="gramStart"/>
      <w:r w:rsidRPr="002213B2">
        <w:rPr>
          <w:rFonts w:asciiTheme="minorHAnsi" w:hAnsiTheme="minorHAnsi"/>
          <w:color w:val="000000" w:themeColor="text1"/>
        </w:rPr>
        <w:t xml:space="preserve">. </w:t>
      </w:r>
      <w:proofErr w:type="gramEnd"/>
      <w:r w:rsidRPr="002213B2">
        <w:rPr>
          <w:rFonts w:asciiTheme="minorHAnsi" w:hAnsiTheme="minorHAnsi"/>
          <w:color w:val="000000" w:themeColor="text1"/>
        </w:rPr>
        <w:t>Because the cut</w:t>
      </w:r>
      <w:r w:rsidR="00B165B5">
        <w:rPr>
          <w:rFonts w:asciiTheme="minorHAnsi" w:hAnsiTheme="minorHAnsi"/>
          <w:color w:val="000000" w:themeColor="text1"/>
        </w:rPr>
        <w:t xml:space="preserve"> </w:t>
      </w:r>
      <w:r w:rsidRPr="002213B2">
        <w:rPr>
          <w:rFonts w:asciiTheme="minorHAnsi" w:hAnsiTheme="minorHAnsi"/>
          <w:color w:val="000000" w:themeColor="text1"/>
        </w:rPr>
        <w:t>points for the accessibility levels are somewhat subjective (an example of a cut</w:t>
      </w:r>
      <w:r w:rsidR="00B165B5">
        <w:rPr>
          <w:rFonts w:asciiTheme="minorHAnsi" w:hAnsiTheme="minorHAnsi"/>
          <w:color w:val="000000" w:themeColor="text1"/>
        </w:rPr>
        <w:t xml:space="preserve"> </w:t>
      </w:r>
      <w:r w:rsidRPr="002213B2">
        <w:rPr>
          <w:rFonts w:asciiTheme="minorHAnsi" w:hAnsiTheme="minorHAnsi"/>
          <w:color w:val="000000" w:themeColor="text1"/>
        </w:rPr>
        <w:t>point would be the score that divides high and medium</w:t>
      </w:r>
      <w:r w:rsidR="00EE4958">
        <w:rPr>
          <w:rFonts w:asciiTheme="minorHAnsi" w:hAnsiTheme="minorHAnsi"/>
          <w:color w:val="000000" w:themeColor="text1"/>
        </w:rPr>
        <w:t>-</w:t>
      </w:r>
      <w:r w:rsidRPr="002213B2">
        <w:rPr>
          <w:rFonts w:asciiTheme="minorHAnsi" w:hAnsiTheme="minorHAnsi"/>
          <w:color w:val="000000" w:themeColor="text1"/>
        </w:rPr>
        <w:t>high accessibility), the cut</w:t>
      </w:r>
      <w:r w:rsidR="00B165B5">
        <w:rPr>
          <w:rFonts w:asciiTheme="minorHAnsi" w:hAnsiTheme="minorHAnsi"/>
          <w:color w:val="000000" w:themeColor="text1"/>
        </w:rPr>
        <w:t xml:space="preserve"> </w:t>
      </w:r>
      <w:r w:rsidRPr="002213B2">
        <w:rPr>
          <w:rFonts w:asciiTheme="minorHAnsi" w:hAnsiTheme="minorHAnsi"/>
          <w:color w:val="000000" w:themeColor="text1"/>
        </w:rPr>
        <w:t xml:space="preserve">points will be </w:t>
      </w:r>
      <w:r w:rsidR="00EE4958">
        <w:rPr>
          <w:rFonts w:asciiTheme="minorHAnsi" w:hAnsiTheme="minorHAnsi"/>
          <w:color w:val="000000" w:themeColor="text1"/>
        </w:rPr>
        <w:t>establish</w:t>
      </w:r>
      <w:r w:rsidRPr="002213B2">
        <w:rPr>
          <w:rFonts w:asciiTheme="minorHAnsi" w:hAnsiTheme="minorHAnsi"/>
          <w:color w:val="000000" w:themeColor="text1"/>
        </w:rPr>
        <w:t xml:space="preserve">ed using a standard setting panel that will be independent from the evaluation contractor. </w:t>
      </w:r>
      <w:r w:rsidR="00EE4958">
        <w:rPr>
          <w:rFonts w:asciiTheme="minorHAnsi" w:hAnsiTheme="minorHAnsi"/>
          <w:color w:val="000000" w:themeColor="text1"/>
        </w:rPr>
        <w:t xml:space="preserve"> </w:t>
      </w:r>
      <w:r w:rsidRPr="002213B2">
        <w:rPr>
          <w:rFonts w:asciiTheme="minorHAnsi" w:hAnsiTheme="minorHAnsi"/>
          <w:color w:val="000000" w:themeColor="text1"/>
        </w:rPr>
        <w:t>Standard Setting Panels have been widely used in settings for which Item Response Theory</w:t>
      </w:r>
      <w:r w:rsidR="00EE4958">
        <w:rPr>
          <w:rFonts w:asciiTheme="minorHAnsi" w:hAnsiTheme="minorHAnsi"/>
          <w:color w:val="000000" w:themeColor="text1"/>
        </w:rPr>
        <w:t xml:space="preserve"> has been applied</w:t>
      </w:r>
      <w:r w:rsidRPr="002213B2">
        <w:rPr>
          <w:rFonts w:asciiTheme="minorHAnsi" w:hAnsiTheme="minorHAnsi"/>
          <w:color w:val="000000" w:themeColor="text1"/>
        </w:rPr>
        <w:t>, such as state education assessments.</w:t>
      </w:r>
    </w:p>
    <w:p w14:paraId="74C4E914" w14:textId="77777777" w:rsidR="0005539E" w:rsidRPr="002213B2" w:rsidRDefault="003879F7" w:rsidP="00527BF5">
      <w:pPr>
        <w:jc w:val="both"/>
        <w:rPr>
          <w:rFonts w:ascii="Calibri" w:hAnsi="Calibri"/>
          <w:b/>
          <w:iCs/>
          <w:color w:val="000000" w:themeColor="text1"/>
          <w:szCs w:val="22"/>
        </w:rPr>
      </w:pPr>
      <w:r w:rsidRPr="002213B2">
        <w:rPr>
          <w:rFonts w:asciiTheme="minorHAnsi" w:hAnsiTheme="minorHAnsi"/>
          <w:color w:val="000000" w:themeColor="text1"/>
        </w:rPr>
        <w:t xml:space="preserve"> </w:t>
      </w:r>
    </w:p>
    <w:p w14:paraId="412E97F5" w14:textId="77777777" w:rsidR="00346213" w:rsidRDefault="00BC6AA3" w:rsidP="00346213">
      <w:pPr>
        <w:tabs>
          <w:tab w:val="left" w:pos="720"/>
        </w:tabs>
        <w:contextualSpacing/>
        <w:jc w:val="both"/>
        <w:outlineLvl w:val="3"/>
        <w:rPr>
          <w:rFonts w:ascii="Calibri" w:hAnsi="Calibri"/>
          <w:bCs/>
          <w:iCs/>
          <w:szCs w:val="22"/>
        </w:rPr>
      </w:pPr>
      <w:r>
        <w:rPr>
          <w:rFonts w:ascii="Calibri" w:hAnsi="Calibri"/>
          <w:bCs/>
          <w:iCs/>
          <w:szCs w:val="22"/>
        </w:rPr>
        <w:t>T</w:t>
      </w:r>
      <w:r w:rsidR="003F4A87">
        <w:rPr>
          <w:rFonts w:ascii="Calibri" w:hAnsi="Calibri"/>
          <w:bCs/>
          <w:iCs/>
          <w:szCs w:val="22"/>
        </w:rPr>
        <w:t xml:space="preserve">o create a measure of AJC accessibility to PWD, we will establish measurement properties using </w:t>
      </w:r>
      <w:r w:rsidR="00EE4958">
        <w:rPr>
          <w:rFonts w:ascii="Calibri" w:hAnsi="Calibri"/>
          <w:bCs/>
          <w:iCs/>
          <w:szCs w:val="22"/>
        </w:rPr>
        <w:t>IRT</w:t>
      </w:r>
      <w:r w:rsidR="003F4A87">
        <w:rPr>
          <w:rFonts w:ascii="Calibri" w:hAnsi="Calibri"/>
          <w:bCs/>
          <w:iCs/>
          <w:szCs w:val="22"/>
        </w:rPr>
        <w:t>-based</w:t>
      </w:r>
      <w:r w:rsidR="008F6534" w:rsidRPr="00521286">
        <w:rPr>
          <w:rFonts w:ascii="Calibri" w:hAnsi="Calibri"/>
          <w:bCs/>
          <w:iCs/>
          <w:szCs w:val="22"/>
        </w:rPr>
        <w:t xml:space="preserve"> </w:t>
      </w:r>
      <w:r w:rsidR="003F4A87">
        <w:rPr>
          <w:rFonts w:ascii="Calibri" w:hAnsi="Calibri"/>
          <w:bCs/>
          <w:iCs/>
          <w:szCs w:val="22"/>
        </w:rPr>
        <w:t>approaches</w:t>
      </w:r>
      <w:proofErr w:type="gramStart"/>
      <w:r w:rsidR="003F4A87">
        <w:rPr>
          <w:rFonts w:ascii="Calibri" w:hAnsi="Calibri"/>
          <w:bCs/>
          <w:iCs/>
          <w:szCs w:val="22"/>
        </w:rPr>
        <w:t>.</w:t>
      </w:r>
      <w:r w:rsidR="008F6534" w:rsidRPr="00521286">
        <w:rPr>
          <w:rFonts w:ascii="Calibri" w:hAnsi="Calibri"/>
          <w:bCs/>
          <w:iCs/>
          <w:szCs w:val="22"/>
        </w:rPr>
        <w:t xml:space="preserve"> </w:t>
      </w:r>
      <w:proofErr w:type="gramEnd"/>
      <w:r w:rsidR="003F4A87">
        <w:rPr>
          <w:rFonts w:ascii="Calibri" w:hAnsi="Calibri"/>
          <w:bCs/>
          <w:iCs/>
          <w:szCs w:val="22"/>
        </w:rPr>
        <w:t>IRT models will provide a defined and common metric for both the latent construct (i.e., accessibility) and survey questions (i.e., survey item difficulty).  The Partial Credit Model, a family of IRT models, will be used to estimate the accessibility levels for all AJCs and item parameters for all survey response categories.</w:t>
      </w:r>
    </w:p>
    <w:p w14:paraId="338856DD" w14:textId="77777777" w:rsidR="00346213" w:rsidRDefault="00346213" w:rsidP="00346213">
      <w:pPr>
        <w:tabs>
          <w:tab w:val="left" w:pos="720"/>
        </w:tabs>
        <w:contextualSpacing/>
        <w:jc w:val="both"/>
        <w:outlineLvl w:val="3"/>
        <w:rPr>
          <w:rFonts w:ascii="Calibri" w:hAnsi="Calibri"/>
          <w:bCs/>
          <w:iCs/>
          <w:szCs w:val="22"/>
        </w:rPr>
      </w:pPr>
    </w:p>
    <w:p w14:paraId="1079335B" w14:textId="77777777" w:rsidR="0051680F" w:rsidRDefault="001B70E1" w:rsidP="0051680F">
      <w:pPr>
        <w:tabs>
          <w:tab w:val="left" w:pos="720"/>
        </w:tabs>
        <w:contextualSpacing/>
        <w:jc w:val="both"/>
        <w:outlineLvl w:val="3"/>
        <w:rPr>
          <w:rFonts w:ascii="Calibri" w:hAnsi="Calibri"/>
          <w:bCs/>
          <w:iCs/>
          <w:szCs w:val="22"/>
        </w:rPr>
      </w:pPr>
      <w:r>
        <w:rPr>
          <w:rFonts w:ascii="Calibri" w:hAnsi="Calibri"/>
          <w:bCs/>
          <w:iCs/>
          <w:szCs w:val="22"/>
        </w:rPr>
        <w:t>The IMPAQ team will use an extension of the Partial Credit Model, the Facet Model, to measure the rates of Socially Desirable Response (SDR) and Survey Non-Response (SNR)</w:t>
      </w:r>
      <w:proofErr w:type="gramStart"/>
      <w:r>
        <w:rPr>
          <w:rFonts w:ascii="Calibri" w:hAnsi="Calibri"/>
          <w:bCs/>
          <w:iCs/>
          <w:szCs w:val="22"/>
        </w:rPr>
        <w:t xml:space="preserve">.   </w:t>
      </w:r>
      <w:proofErr w:type="gramEnd"/>
      <w:r>
        <w:rPr>
          <w:rFonts w:ascii="Calibri" w:hAnsi="Calibri"/>
          <w:bCs/>
          <w:iCs/>
          <w:szCs w:val="22"/>
        </w:rPr>
        <w:t xml:space="preserve">Facet models will provide the parameter estimates for all SDR and SNR levels and the resulting construct estimates will be adjusted accordingly. </w:t>
      </w:r>
      <w:r w:rsidR="0051680F">
        <w:rPr>
          <w:rFonts w:ascii="Calibri" w:hAnsi="Calibri"/>
          <w:bCs/>
          <w:iCs/>
          <w:szCs w:val="22"/>
        </w:rPr>
        <w:t xml:space="preserve"> </w:t>
      </w:r>
      <w:r>
        <w:rPr>
          <w:rFonts w:ascii="Calibri" w:hAnsi="Calibri"/>
          <w:bCs/>
          <w:iCs/>
          <w:szCs w:val="22"/>
        </w:rPr>
        <w:t xml:space="preserve">Accessibility Level Descriptors and Standards will be set using a Standard Setting Panel that will include </w:t>
      </w:r>
      <w:r w:rsidR="00A25E70">
        <w:rPr>
          <w:rFonts w:ascii="Calibri" w:hAnsi="Calibri"/>
          <w:bCs/>
          <w:iCs/>
          <w:szCs w:val="22"/>
        </w:rPr>
        <w:t>Technical Working Group (TWG</w:t>
      </w:r>
      <w:r w:rsidR="00D827B4">
        <w:rPr>
          <w:rFonts w:ascii="Calibri" w:hAnsi="Calibri"/>
          <w:bCs/>
          <w:iCs/>
          <w:szCs w:val="22"/>
        </w:rPr>
        <w:t>)</w:t>
      </w:r>
      <w:r>
        <w:rPr>
          <w:rFonts w:ascii="Calibri" w:hAnsi="Calibri"/>
          <w:bCs/>
          <w:iCs/>
          <w:szCs w:val="22"/>
        </w:rPr>
        <w:t xml:space="preserve"> members and other Subject Matter Experts (SMEs) to be determined by DOL</w:t>
      </w:r>
      <w:r w:rsidR="00BC6AA3">
        <w:rPr>
          <w:rFonts w:ascii="Calibri" w:hAnsi="Calibri"/>
          <w:bCs/>
          <w:iCs/>
          <w:szCs w:val="22"/>
        </w:rPr>
        <w:t>/OASAM</w:t>
      </w:r>
      <w:r>
        <w:rPr>
          <w:rFonts w:ascii="Calibri" w:hAnsi="Calibri"/>
          <w:bCs/>
          <w:iCs/>
          <w:szCs w:val="22"/>
        </w:rPr>
        <w:t>.  Finally, the Panel will develop an Overall Accessibility Rating, which will be a rule-based approach to producing a single rating representative of physical, communications, and programmatic accessibility ratings.</w:t>
      </w:r>
      <w:r w:rsidR="0051680F">
        <w:rPr>
          <w:rFonts w:ascii="Calibri" w:hAnsi="Calibri"/>
          <w:bCs/>
          <w:iCs/>
          <w:szCs w:val="22"/>
        </w:rPr>
        <w:t xml:space="preserve">  </w:t>
      </w:r>
      <w:r w:rsidR="0051680F" w:rsidRPr="0051680F">
        <w:rPr>
          <w:rFonts w:ascii="Calibri" w:hAnsi="Calibri"/>
          <w:bCs/>
          <w:iCs/>
          <w:szCs w:val="22"/>
        </w:rPr>
        <w:t>Attachment C provides additional detail on the analytic approaches described above.</w:t>
      </w:r>
    </w:p>
    <w:p w14:paraId="14B3E016" w14:textId="77777777" w:rsidR="003F4A87" w:rsidRDefault="003F4A87" w:rsidP="00346213">
      <w:pPr>
        <w:tabs>
          <w:tab w:val="left" w:pos="720"/>
        </w:tabs>
        <w:contextualSpacing/>
        <w:jc w:val="both"/>
        <w:outlineLvl w:val="3"/>
        <w:rPr>
          <w:rFonts w:ascii="Calibri" w:hAnsi="Calibri"/>
          <w:bCs/>
          <w:iCs/>
          <w:szCs w:val="22"/>
        </w:rPr>
      </w:pPr>
    </w:p>
    <w:p w14:paraId="53A85E0B" w14:textId="77777777" w:rsidR="0005539E" w:rsidRPr="00521286" w:rsidRDefault="008F6534" w:rsidP="00346213">
      <w:pPr>
        <w:contextualSpacing/>
        <w:jc w:val="both"/>
        <w:rPr>
          <w:rFonts w:ascii="Calibri" w:hAnsi="Calibri" w:cs="Calibri"/>
          <w:szCs w:val="22"/>
        </w:rPr>
      </w:pPr>
      <w:r w:rsidRPr="00521286">
        <w:rPr>
          <w:rFonts w:ascii="Calibri" w:hAnsi="Calibri" w:cs="Calibri"/>
          <w:szCs w:val="22"/>
        </w:rPr>
        <w:t>I</w:t>
      </w:r>
      <w:r w:rsidR="0005539E" w:rsidRPr="00521286">
        <w:rPr>
          <w:rFonts w:ascii="Calibri" w:hAnsi="Calibri" w:cs="Calibri"/>
          <w:szCs w:val="22"/>
        </w:rPr>
        <w:t>n-person, in-depth interviews</w:t>
      </w:r>
      <w:r w:rsidR="009C6725">
        <w:rPr>
          <w:rFonts w:ascii="Calibri" w:hAnsi="Calibri" w:cs="Calibri"/>
          <w:szCs w:val="22"/>
        </w:rPr>
        <w:t>,</w:t>
      </w:r>
      <w:r w:rsidR="0005539E" w:rsidRPr="00521286">
        <w:rPr>
          <w:rFonts w:ascii="Calibri" w:hAnsi="Calibri" w:cs="Calibri"/>
          <w:szCs w:val="22"/>
        </w:rPr>
        <w:t xml:space="preserve"> </w:t>
      </w:r>
      <w:r w:rsidR="007512A1" w:rsidRPr="00521286">
        <w:rPr>
          <w:rFonts w:ascii="Calibri" w:hAnsi="Calibri" w:cs="Calibri"/>
          <w:szCs w:val="22"/>
        </w:rPr>
        <w:t>conducted during visits</w:t>
      </w:r>
      <w:r w:rsidR="009C6725">
        <w:rPr>
          <w:rFonts w:ascii="Calibri" w:hAnsi="Calibri" w:cs="Calibri"/>
          <w:szCs w:val="22"/>
        </w:rPr>
        <w:t>,</w:t>
      </w:r>
      <w:r w:rsidR="007512A1" w:rsidRPr="00521286">
        <w:rPr>
          <w:rFonts w:ascii="Calibri" w:hAnsi="Calibri" w:cs="Calibri"/>
          <w:szCs w:val="22"/>
        </w:rPr>
        <w:t xml:space="preserve"> will </w:t>
      </w:r>
      <w:r w:rsidR="0005539E" w:rsidRPr="00521286">
        <w:rPr>
          <w:rFonts w:ascii="Calibri" w:hAnsi="Calibri" w:cs="Calibri"/>
          <w:szCs w:val="22"/>
        </w:rPr>
        <w:t>yield</w:t>
      </w:r>
      <w:r w:rsidR="007512A1" w:rsidRPr="00521286">
        <w:rPr>
          <w:rFonts w:ascii="Calibri" w:hAnsi="Calibri" w:cs="Calibri"/>
          <w:szCs w:val="22"/>
        </w:rPr>
        <w:t xml:space="preserve"> </w:t>
      </w:r>
      <w:r w:rsidR="0005539E" w:rsidRPr="00521286">
        <w:rPr>
          <w:rFonts w:ascii="Calibri" w:hAnsi="Calibri" w:cs="Calibri"/>
          <w:szCs w:val="22"/>
        </w:rPr>
        <w:t>information that is largely qualitative in nature, and analys</w:t>
      </w:r>
      <w:r w:rsidR="007512A1" w:rsidRPr="00521286">
        <w:rPr>
          <w:rFonts w:ascii="Calibri" w:hAnsi="Calibri" w:cs="Calibri"/>
          <w:szCs w:val="22"/>
        </w:rPr>
        <w:t>e</w:t>
      </w:r>
      <w:r w:rsidR="0005539E" w:rsidRPr="00521286">
        <w:rPr>
          <w:rFonts w:ascii="Calibri" w:hAnsi="Calibri" w:cs="Calibri"/>
          <w:szCs w:val="22"/>
        </w:rPr>
        <w:t>s will extract major themes</w:t>
      </w:r>
      <w:r w:rsidR="007512A1" w:rsidRPr="00521286">
        <w:rPr>
          <w:rFonts w:ascii="Calibri" w:hAnsi="Calibri" w:cs="Calibri"/>
          <w:szCs w:val="22"/>
        </w:rPr>
        <w:t xml:space="preserve"> and identify patterns in the data. </w:t>
      </w:r>
      <w:r w:rsidR="0005539E" w:rsidRPr="00521286">
        <w:rPr>
          <w:rFonts w:ascii="Calibri" w:hAnsi="Calibri" w:cs="Calibri"/>
          <w:szCs w:val="22"/>
        </w:rPr>
        <w:t xml:space="preserve"> </w:t>
      </w:r>
    </w:p>
    <w:p w14:paraId="7D2CB2B8" w14:textId="77777777" w:rsidR="00133B17" w:rsidRPr="00B053B8" w:rsidRDefault="00133B17" w:rsidP="00757877">
      <w:pPr>
        <w:contextualSpacing/>
        <w:jc w:val="both"/>
        <w:rPr>
          <w:rFonts w:ascii="Calibri" w:hAnsi="Calibri" w:cs="Calibri"/>
          <w:szCs w:val="22"/>
        </w:rPr>
      </w:pPr>
    </w:p>
    <w:p w14:paraId="14F3335C" w14:textId="77777777" w:rsidR="00D36095" w:rsidRDefault="00D36095">
      <w:pPr>
        <w:rPr>
          <w:rFonts w:ascii="Calibri" w:hAnsi="Calibri"/>
          <w:b/>
          <w:bCs/>
          <w:szCs w:val="22"/>
        </w:rPr>
      </w:pPr>
      <w:bookmarkStart w:id="59" w:name="_Toc291228786"/>
      <w:bookmarkStart w:id="60" w:name="_Toc291228982"/>
      <w:bookmarkStart w:id="61" w:name="_Toc291229273"/>
      <w:bookmarkStart w:id="62" w:name="_Toc291229434"/>
      <w:bookmarkStart w:id="63" w:name="_Toc291229652"/>
      <w:bookmarkStart w:id="64" w:name="_Toc291229731"/>
      <w:bookmarkStart w:id="65" w:name="_Toc291229776"/>
      <w:r>
        <w:rPr>
          <w:rFonts w:ascii="Calibri" w:hAnsi="Calibri"/>
          <w:b/>
          <w:bCs/>
          <w:szCs w:val="22"/>
        </w:rPr>
        <w:br w:type="page"/>
      </w:r>
    </w:p>
    <w:p w14:paraId="36D13E2C" w14:textId="2A658D87" w:rsidR="00133B17" w:rsidRDefault="00133B17" w:rsidP="000613A1">
      <w:pPr>
        <w:contextualSpacing/>
        <w:jc w:val="both"/>
        <w:rPr>
          <w:rFonts w:ascii="Calibri" w:hAnsi="Calibri"/>
          <w:b/>
          <w:bCs/>
          <w:szCs w:val="22"/>
        </w:rPr>
      </w:pPr>
      <w:r w:rsidRPr="00B053B8">
        <w:rPr>
          <w:rFonts w:ascii="Calibri" w:hAnsi="Calibri"/>
          <w:b/>
          <w:bCs/>
          <w:szCs w:val="22"/>
        </w:rPr>
        <w:lastRenderedPageBreak/>
        <w:t>16.2</w:t>
      </w:r>
      <w:r w:rsidRPr="00B053B8">
        <w:rPr>
          <w:rFonts w:ascii="Calibri" w:hAnsi="Calibri"/>
          <w:b/>
          <w:bCs/>
          <w:szCs w:val="22"/>
        </w:rPr>
        <w:tab/>
        <w:t>Publication</w:t>
      </w:r>
      <w:bookmarkEnd w:id="59"/>
      <w:bookmarkEnd w:id="60"/>
      <w:bookmarkEnd w:id="61"/>
      <w:bookmarkEnd w:id="62"/>
      <w:bookmarkEnd w:id="63"/>
      <w:bookmarkEnd w:id="64"/>
      <w:bookmarkEnd w:id="65"/>
    </w:p>
    <w:p w14:paraId="144AE53F" w14:textId="77777777" w:rsidR="008F6534" w:rsidRDefault="008F6534" w:rsidP="000613A1">
      <w:pPr>
        <w:contextualSpacing/>
        <w:jc w:val="both"/>
        <w:rPr>
          <w:rFonts w:ascii="Calibri" w:hAnsi="Calibri"/>
          <w:b/>
          <w:bCs/>
          <w:szCs w:val="22"/>
        </w:rPr>
      </w:pPr>
    </w:p>
    <w:p w14:paraId="18494B66" w14:textId="2A497E63" w:rsidR="001B70E1" w:rsidRPr="001B70E1" w:rsidRDefault="001B70E1" w:rsidP="000613A1">
      <w:pPr>
        <w:contextualSpacing/>
        <w:jc w:val="both"/>
        <w:rPr>
          <w:rFonts w:ascii="Calibri" w:hAnsi="Calibri"/>
          <w:bCs/>
          <w:szCs w:val="22"/>
        </w:rPr>
      </w:pPr>
      <w:r>
        <w:rPr>
          <w:rFonts w:ascii="Calibri" w:hAnsi="Calibri"/>
          <w:bCs/>
          <w:szCs w:val="22"/>
        </w:rPr>
        <w:t xml:space="preserve">We anticipate publication of the </w:t>
      </w:r>
      <w:r w:rsidR="00D04D54">
        <w:rPr>
          <w:rFonts w:ascii="Calibri" w:hAnsi="Calibri"/>
          <w:bCs/>
          <w:szCs w:val="22"/>
        </w:rPr>
        <w:t>F</w:t>
      </w:r>
      <w:r>
        <w:rPr>
          <w:rFonts w:ascii="Calibri" w:hAnsi="Calibri"/>
          <w:bCs/>
          <w:szCs w:val="22"/>
        </w:rPr>
        <w:t xml:space="preserve">inal </w:t>
      </w:r>
      <w:r w:rsidR="00D04D54">
        <w:rPr>
          <w:rFonts w:ascii="Calibri" w:hAnsi="Calibri"/>
          <w:bCs/>
          <w:szCs w:val="22"/>
        </w:rPr>
        <w:t>R</w:t>
      </w:r>
      <w:r>
        <w:rPr>
          <w:rFonts w:ascii="Calibri" w:hAnsi="Calibri"/>
          <w:bCs/>
          <w:szCs w:val="22"/>
        </w:rPr>
        <w:t xml:space="preserve">eport in </w:t>
      </w:r>
      <w:proofErr w:type="gramStart"/>
      <w:r w:rsidR="009C6725">
        <w:rPr>
          <w:rFonts w:ascii="Calibri" w:hAnsi="Calibri"/>
          <w:bCs/>
          <w:szCs w:val="22"/>
        </w:rPr>
        <w:t>S</w:t>
      </w:r>
      <w:r w:rsidR="0053002F">
        <w:rPr>
          <w:rFonts w:ascii="Calibri" w:hAnsi="Calibri"/>
          <w:bCs/>
          <w:szCs w:val="22"/>
        </w:rPr>
        <w:t>ummer</w:t>
      </w:r>
      <w:proofErr w:type="gramEnd"/>
      <w:r w:rsidR="007D0504">
        <w:rPr>
          <w:rFonts w:ascii="Calibri" w:hAnsi="Calibri"/>
          <w:bCs/>
          <w:szCs w:val="22"/>
        </w:rPr>
        <w:t>,</w:t>
      </w:r>
      <w:r w:rsidR="0053002F">
        <w:rPr>
          <w:rFonts w:ascii="Calibri" w:hAnsi="Calibri"/>
          <w:bCs/>
          <w:szCs w:val="22"/>
        </w:rPr>
        <w:t xml:space="preserve"> </w:t>
      </w:r>
      <w:r w:rsidR="008424C6">
        <w:rPr>
          <w:rFonts w:ascii="Calibri" w:hAnsi="Calibri"/>
          <w:bCs/>
          <w:szCs w:val="22"/>
        </w:rPr>
        <w:t>2016</w:t>
      </w:r>
      <w:r w:rsidR="0053002F">
        <w:rPr>
          <w:rFonts w:ascii="Calibri" w:hAnsi="Calibri"/>
          <w:bCs/>
          <w:szCs w:val="22"/>
        </w:rPr>
        <w:t xml:space="preserve">. </w:t>
      </w:r>
    </w:p>
    <w:p w14:paraId="4EDE53A8" w14:textId="77777777" w:rsidR="00133B17" w:rsidRDefault="00133B17" w:rsidP="000613A1">
      <w:pPr>
        <w:contextualSpacing/>
        <w:jc w:val="both"/>
        <w:rPr>
          <w:rFonts w:ascii="Calibri" w:hAnsi="Calibri"/>
          <w:b/>
          <w:bCs/>
          <w:szCs w:val="22"/>
        </w:rPr>
      </w:pPr>
    </w:p>
    <w:p w14:paraId="423C386F" w14:textId="77777777" w:rsidR="00133B17" w:rsidRPr="00D04D54" w:rsidRDefault="00133B17" w:rsidP="00D04D54">
      <w:pPr>
        <w:pStyle w:val="Heading2"/>
      </w:pPr>
      <w:bookmarkStart w:id="66" w:name="_Toc306891250"/>
      <w:bookmarkStart w:id="67" w:name="_Toc368661823"/>
      <w:bookmarkStart w:id="68" w:name="_Toc235958553"/>
      <w:r w:rsidRPr="00D04D54">
        <w:t xml:space="preserve">17. </w:t>
      </w:r>
      <w:r w:rsidRPr="00D04D54">
        <w:tab/>
        <w:t xml:space="preserve">Approval to </w:t>
      </w:r>
      <w:r w:rsidR="00D04D54">
        <w:t>N</w:t>
      </w:r>
      <w:r w:rsidRPr="00D04D54">
        <w:t>ot Display the Expiration Date</w:t>
      </w:r>
      <w:bookmarkEnd w:id="66"/>
      <w:bookmarkEnd w:id="67"/>
    </w:p>
    <w:p w14:paraId="1B4DE374" w14:textId="77777777" w:rsidR="00133B17" w:rsidRDefault="00133B17" w:rsidP="009E787B">
      <w:pPr>
        <w:contextualSpacing/>
        <w:jc w:val="both"/>
        <w:rPr>
          <w:rFonts w:ascii="Calibri" w:hAnsi="Calibri" w:cs="Calibri"/>
          <w:szCs w:val="22"/>
        </w:rPr>
      </w:pPr>
      <w:bookmarkStart w:id="69" w:name="_Toc235958554"/>
      <w:bookmarkEnd w:id="68"/>
    </w:p>
    <w:p w14:paraId="161B868D" w14:textId="77777777" w:rsidR="00C75DB9" w:rsidRDefault="00C75DB9" w:rsidP="009E787B">
      <w:pPr>
        <w:contextualSpacing/>
        <w:jc w:val="both"/>
        <w:rPr>
          <w:rFonts w:ascii="Calibri" w:hAnsi="Calibri" w:cs="Calibri"/>
          <w:szCs w:val="22"/>
        </w:rPr>
      </w:pPr>
      <w:r w:rsidRPr="009E787B">
        <w:rPr>
          <w:rFonts w:ascii="Calibri" w:hAnsi="Calibri" w:cs="Calibri"/>
          <w:szCs w:val="22"/>
        </w:rPr>
        <w:t xml:space="preserve">The OMB approval number and expiration date will be displayed or cited on all information collection instruments.    </w:t>
      </w:r>
    </w:p>
    <w:p w14:paraId="3905858C" w14:textId="77777777" w:rsidR="00C75DB9" w:rsidRPr="009E787B" w:rsidRDefault="00C75DB9" w:rsidP="009E787B">
      <w:pPr>
        <w:contextualSpacing/>
        <w:jc w:val="both"/>
        <w:rPr>
          <w:rFonts w:ascii="Calibri" w:hAnsi="Calibri" w:cs="Calibri"/>
          <w:szCs w:val="22"/>
        </w:rPr>
      </w:pPr>
    </w:p>
    <w:p w14:paraId="23E119C9" w14:textId="77777777" w:rsidR="00133B17" w:rsidRPr="00D04D54" w:rsidRDefault="00133B17" w:rsidP="00D04D54">
      <w:pPr>
        <w:pStyle w:val="Heading2"/>
      </w:pPr>
      <w:bookmarkStart w:id="70" w:name="_Toc306891251"/>
      <w:bookmarkStart w:id="71" w:name="_Toc368661824"/>
      <w:r w:rsidRPr="00D04D54">
        <w:t>18.</w:t>
      </w:r>
      <w:r w:rsidRPr="00D04D54">
        <w:tab/>
        <w:t>Exceptions to the Certification Statement</w:t>
      </w:r>
      <w:bookmarkEnd w:id="70"/>
      <w:bookmarkEnd w:id="71"/>
    </w:p>
    <w:p w14:paraId="0DA70A44" w14:textId="77777777" w:rsidR="00133B17" w:rsidRPr="00E52ED6" w:rsidRDefault="00133B17" w:rsidP="00D71624">
      <w:pPr>
        <w:autoSpaceDE w:val="0"/>
        <w:autoSpaceDN w:val="0"/>
        <w:adjustRightInd w:val="0"/>
        <w:rPr>
          <w:rFonts w:ascii="Calibri" w:hAnsi="Calibri"/>
          <w:b/>
          <w:bCs/>
        </w:rPr>
      </w:pPr>
      <w:r w:rsidRPr="00043A79">
        <w:rPr>
          <w:rFonts w:ascii="Calibri" w:hAnsi="Calibri"/>
          <w:b/>
          <w:bCs/>
        </w:rPr>
        <w:t xml:space="preserve"> </w:t>
      </w:r>
      <w:bookmarkStart w:id="72" w:name="_Toc235958555"/>
      <w:bookmarkEnd w:id="69"/>
    </w:p>
    <w:bookmarkEnd w:id="72"/>
    <w:p w14:paraId="5C4188CD" w14:textId="77777777" w:rsidR="00133B17" w:rsidRPr="00043A79" w:rsidRDefault="00BC6AA3" w:rsidP="009E17AF">
      <w:pPr>
        <w:rPr>
          <w:rFonts w:ascii="Calibri" w:hAnsi="Calibri"/>
          <w:b/>
          <w:bCs/>
          <w:szCs w:val="28"/>
        </w:rPr>
      </w:pPr>
      <w:r w:rsidRPr="001B2B4A">
        <w:rPr>
          <w:rFonts w:ascii="Calibri" w:hAnsi="Calibri"/>
        </w:rPr>
        <w:t>There are no exceptions taken to item 19 of OMB Form 83-1.</w:t>
      </w:r>
    </w:p>
    <w:sectPr w:rsidR="00133B17" w:rsidRPr="00043A79" w:rsidSect="000F622F">
      <w:pgSz w:w="12240" w:h="15840"/>
      <w:pgMar w:top="1440" w:right="1440" w:bottom="1440" w:left="1440" w:header="720" w:footer="720" w:gutter="0"/>
      <w:pgNumType w:start="1"/>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5BCD88" w15:done="0"/>
  <w15:commentEx w15:paraId="4DE894B3" w15:done="0"/>
  <w15:commentEx w15:paraId="6E9D7D01" w15:done="0"/>
  <w15:commentEx w15:paraId="02815F4C" w15:done="0"/>
  <w15:commentEx w15:paraId="2AD1715F" w15:done="0"/>
  <w15:commentEx w15:paraId="3FF7137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CC7688" w14:textId="77777777" w:rsidR="00306EB2" w:rsidRDefault="00306EB2">
      <w:r>
        <w:separator/>
      </w:r>
    </w:p>
  </w:endnote>
  <w:endnote w:type="continuationSeparator" w:id="0">
    <w:p w14:paraId="790E2290" w14:textId="77777777" w:rsidR="00306EB2" w:rsidRDefault="00306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C5D3A8" w14:textId="7559326C" w:rsidR="0020132E" w:rsidRDefault="0020132E" w:rsidP="00C26637">
    <w:pPr>
      <w:pStyle w:val="Footer"/>
      <w:pBdr>
        <w:top w:val="single" w:sz="4" w:space="1" w:color="660000"/>
      </w:pBdr>
      <w:tabs>
        <w:tab w:val="clear" w:pos="8640"/>
        <w:tab w:val="right" w:pos="9360"/>
      </w:tabs>
    </w:pPr>
    <w:r>
      <w:rPr>
        <w:rFonts w:ascii="Calibri" w:hAnsi="Calibri" w:cs="Calibri"/>
        <w:sz w:val="20"/>
        <w:szCs w:val="20"/>
      </w:rPr>
      <w:t>OMB Part A</w:t>
    </w:r>
    <w:r w:rsidRPr="00E52ED6">
      <w:rPr>
        <w:rFonts w:ascii="Calibri" w:hAnsi="Calibri" w:cs="Calibri"/>
        <w:sz w:val="20"/>
        <w:szCs w:val="20"/>
      </w:rPr>
      <w:tab/>
      <w:t xml:space="preserve">Page </w:t>
    </w:r>
    <w:r w:rsidRPr="00E52ED6">
      <w:rPr>
        <w:rFonts w:ascii="Calibri" w:hAnsi="Calibri" w:cs="Calibri"/>
        <w:sz w:val="20"/>
        <w:szCs w:val="20"/>
      </w:rPr>
      <w:fldChar w:fldCharType="begin"/>
    </w:r>
    <w:r w:rsidRPr="00E52ED6">
      <w:rPr>
        <w:rFonts w:ascii="Calibri" w:hAnsi="Calibri" w:cs="Calibri"/>
        <w:sz w:val="20"/>
        <w:szCs w:val="20"/>
      </w:rPr>
      <w:instrText xml:space="preserve"> PAGE   \* MERGEFORMAT </w:instrText>
    </w:r>
    <w:r w:rsidRPr="00E52ED6">
      <w:rPr>
        <w:rFonts w:ascii="Calibri" w:hAnsi="Calibri" w:cs="Calibri"/>
        <w:sz w:val="20"/>
        <w:szCs w:val="20"/>
      </w:rPr>
      <w:fldChar w:fldCharType="separate"/>
    </w:r>
    <w:r w:rsidR="00AE5264">
      <w:rPr>
        <w:rFonts w:ascii="Calibri" w:hAnsi="Calibri" w:cs="Calibri"/>
        <w:noProof/>
        <w:sz w:val="20"/>
        <w:szCs w:val="20"/>
      </w:rPr>
      <w:t>11</w:t>
    </w:r>
    <w:r w:rsidRPr="00E52ED6">
      <w:rPr>
        <w:rFonts w:ascii="Calibri" w:hAnsi="Calibri" w:cs="Calibri"/>
        <w:noProof/>
        <w:sz w:val="20"/>
        <w:szCs w:val="20"/>
      </w:rPr>
      <w:fldChar w:fldCharType="end"/>
    </w:r>
    <w:r w:rsidRPr="00E52ED6">
      <w:rPr>
        <w:rFonts w:ascii="Calibri" w:hAnsi="Calibri" w:cs="Calibri"/>
        <w:sz w:val="20"/>
        <w:szCs w:val="20"/>
      </w:rPr>
      <w:tab/>
    </w:r>
    <w:r>
      <w:rPr>
        <w:rFonts w:ascii="Calibri" w:hAnsi="Calibri" w:cs="Calibri"/>
        <w:sz w:val="20"/>
        <w:szCs w:val="20"/>
      </w:rPr>
      <w:t xml:space="preserve">September </w:t>
    </w:r>
    <w:r w:rsidR="0078183C">
      <w:rPr>
        <w:rFonts w:ascii="Calibri" w:hAnsi="Calibri" w:cs="Calibri"/>
        <w:sz w:val="20"/>
        <w:szCs w:val="20"/>
      </w:rPr>
      <w:t>22</w:t>
    </w:r>
    <w:r>
      <w:rPr>
        <w:rFonts w:ascii="Calibri" w:hAnsi="Calibri" w:cs="Calibri"/>
        <w:sz w:val="20"/>
        <w:szCs w:val="20"/>
      </w:rPr>
      <w:t>,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D0F5A1" w14:textId="77777777" w:rsidR="00306EB2" w:rsidRDefault="00306EB2">
      <w:r>
        <w:separator/>
      </w:r>
    </w:p>
  </w:footnote>
  <w:footnote w:type="continuationSeparator" w:id="0">
    <w:p w14:paraId="1D5E771E" w14:textId="77777777" w:rsidR="00306EB2" w:rsidRDefault="00306EB2">
      <w:r>
        <w:continuationSeparator/>
      </w:r>
    </w:p>
  </w:footnote>
  <w:footnote w:id="1">
    <w:p w14:paraId="7CF56FC3" w14:textId="01EF1A15" w:rsidR="0020132E" w:rsidRPr="00E73850" w:rsidRDefault="0020132E">
      <w:pPr>
        <w:pStyle w:val="FootnoteText"/>
        <w:rPr>
          <w:rFonts w:asciiTheme="minorHAnsi" w:hAnsiTheme="minorHAnsi"/>
        </w:rPr>
      </w:pPr>
      <w:r w:rsidRPr="00E73850">
        <w:rPr>
          <w:rStyle w:val="FootnoteReference"/>
          <w:rFonts w:asciiTheme="minorHAnsi" w:hAnsiTheme="minorHAnsi"/>
        </w:rPr>
        <w:footnoteRef/>
      </w:r>
      <w:r w:rsidRPr="00E73850">
        <w:rPr>
          <w:rFonts w:asciiTheme="minorHAnsi" w:hAnsiTheme="minorHAnsi"/>
        </w:rPr>
        <w:t xml:space="preserve"> http://www.bls.gov/news.release/disabl.t01.htm</w:t>
      </w:r>
    </w:p>
  </w:footnote>
  <w:footnote w:id="2">
    <w:p w14:paraId="10B65261" w14:textId="77777777" w:rsidR="0020132E" w:rsidRPr="006A7205" w:rsidRDefault="0020132E" w:rsidP="006A7205">
      <w:pPr>
        <w:pStyle w:val="FootnoteText"/>
        <w:jc w:val="both"/>
        <w:rPr>
          <w:rFonts w:ascii="Calibri" w:hAnsi="Calibri" w:cs="Calibri"/>
          <w:color w:val="000000"/>
        </w:rPr>
      </w:pPr>
      <w:r w:rsidRPr="006A7205">
        <w:rPr>
          <w:rStyle w:val="FootnoteReference"/>
          <w:rFonts w:ascii="Calibri" w:hAnsi="Calibri"/>
        </w:rPr>
        <w:footnoteRef/>
      </w:r>
      <w:r w:rsidRPr="006A7205">
        <w:rPr>
          <w:rFonts w:ascii="Calibri" w:hAnsi="Calibri"/>
        </w:rPr>
        <w:t xml:space="preserve"> </w:t>
      </w:r>
      <w:r>
        <w:rPr>
          <w:rFonts w:ascii="Calibri" w:hAnsi="Calibri" w:cs="Calibri"/>
          <w:color w:val="000000"/>
        </w:rPr>
        <w:t>American Job Centers</w:t>
      </w:r>
      <w:r w:rsidRPr="006A7205">
        <w:rPr>
          <w:rFonts w:ascii="Calibri" w:hAnsi="Calibri" w:cs="Calibri"/>
          <w:color w:val="000000"/>
        </w:rPr>
        <w:t xml:space="preserve"> </w:t>
      </w:r>
      <w:r>
        <w:rPr>
          <w:rFonts w:ascii="Calibri" w:hAnsi="Calibri" w:cs="Calibri"/>
          <w:color w:val="000000"/>
        </w:rPr>
        <w:t xml:space="preserve">(AJCs) </w:t>
      </w:r>
      <w:r w:rsidRPr="006A7205">
        <w:rPr>
          <w:rFonts w:ascii="Calibri" w:hAnsi="Calibri" w:cs="Calibri"/>
          <w:color w:val="000000"/>
        </w:rPr>
        <w:t>provide a full array of employment and training related services for workers, youth, and businesses</w:t>
      </w:r>
      <w:proofErr w:type="gramStart"/>
      <w:r w:rsidRPr="006A7205">
        <w:rPr>
          <w:rFonts w:ascii="Calibri" w:hAnsi="Calibri" w:cs="Calibri"/>
          <w:color w:val="000000"/>
        </w:rPr>
        <w:t xml:space="preserve">. </w:t>
      </w:r>
      <w:proofErr w:type="gramEnd"/>
      <w:r w:rsidRPr="006A7205">
        <w:rPr>
          <w:rFonts w:ascii="Calibri" w:hAnsi="Calibri" w:cs="Calibri"/>
          <w:color w:val="000000"/>
        </w:rPr>
        <w:t xml:space="preserve">These locations include the mandatory WIA </w:t>
      </w:r>
      <w:proofErr w:type="gramStart"/>
      <w:r w:rsidRPr="006A7205">
        <w:rPr>
          <w:rFonts w:ascii="Calibri" w:hAnsi="Calibri" w:cs="Calibri"/>
          <w:color w:val="000000"/>
        </w:rPr>
        <w:t>partners</w:t>
      </w:r>
      <w:proofErr w:type="gramEnd"/>
      <w:r w:rsidRPr="006A7205">
        <w:rPr>
          <w:rFonts w:ascii="Calibri" w:hAnsi="Calibri" w:cs="Calibri"/>
          <w:color w:val="000000"/>
        </w:rPr>
        <w:t xml:space="preserve"> onsite</w:t>
      </w:r>
      <w:r w:rsidRPr="006A7205">
        <w:rPr>
          <w:rFonts w:ascii="Calibri" w:hAnsi="Calibri" w:cs="Calibri"/>
          <w:b/>
          <w:color w:val="000000"/>
        </w:rPr>
        <w:t xml:space="preserve">.  </w:t>
      </w:r>
      <w:r w:rsidRPr="006A7205">
        <w:rPr>
          <w:rFonts w:ascii="Calibri" w:hAnsi="Calibri" w:cs="Calibri"/>
          <w:color w:val="000000"/>
        </w:rPr>
        <w:t xml:space="preserve">Affiliate </w:t>
      </w:r>
      <w:r>
        <w:rPr>
          <w:rFonts w:ascii="Calibri" w:hAnsi="Calibri" w:cs="Calibri"/>
          <w:color w:val="000000"/>
        </w:rPr>
        <w:t>AJCs</w:t>
      </w:r>
      <w:r w:rsidRPr="006A7205">
        <w:rPr>
          <w:rFonts w:ascii="Calibri" w:hAnsi="Calibri" w:cs="Calibri"/>
          <w:color w:val="000000"/>
        </w:rPr>
        <w:t xml:space="preserve"> provide limited employment and training related services for workers, youth, and businesses</w:t>
      </w:r>
      <w:proofErr w:type="gramStart"/>
      <w:r w:rsidRPr="006A7205">
        <w:rPr>
          <w:rFonts w:ascii="Calibri" w:hAnsi="Calibri" w:cs="Calibri"/>
          <w:color w:val="000000"/>
        </w:rPr>
        <w:t xml:space="preserve">. </w:t>
      </w:r>
      <w:proofErr w:type="gramEnd"/>
      <w:r w:rsidRPr="006A7205">
        <w:rPr>
          <w:rFonts w:ascii="Calibri" w:hAnsi="Calibri" w:cs="Calibri"/>
          <w:color w:val="000000"/>
        </w:rPr>
        <w:t>These locations do not include all the mandatory WIA partners (i.e., Veterans, Vocational Rehabilitation) onsite.</w:t>
      </w:r>
    </w:p>
  </w:footnote>
  <w:footnote w:id="3">
    <w:p w14:paraId="3D831673" w14:textId="77777777" w:rsidR="0020132E" w:rsidRPr="007323A7" w:rsidRDefault="0020132E" w:rsidP="006A7205">
      <w:pPr>
        <w:pStyle w:val="FootnoteText"/>
        <w:jc w:val="both"/>
        <w:rPr>
          <w:rFonts w:ascii="Calibri" w:hAnsi="Calibri"/>
        </w:rPr>
      </w:pPr>
      <w:r w:rsidRPr="007323A7">
        <w:rPr>
          <w:rStyle w:val="FootnoteReference"/>
          <w:rFonts w:ascii="Calibri" w:hAnsi="Calibri"/>
        </w:rPr>
        <w:footnoteRef/>
      </w:r>
      <w:r w:rsidRPr="007323A7">
        <w:rPr>
          <w:rFonts w:ascii="Calibri" w:hAnsi="Calibri"/>
        </w:rPr>
        <w:t xml:space="preserve"> </w:t>
      </w:r>
      <w:proofErr w:type="spellStart"/>
      <w:r w:rsidRPr="007323A7">
        <w:rPr>
          <w:rFonts w:ascii="Calibri" w:hAnsi="Calibri"/>
        </w:rPr>
        <w:t>Blanck</w:t>
      </w:r>
      <w:proofErr w:type="spellEnd"/>
      <w:r w:rsidRPr="007323A7">
        <w:rPr>
          <w:rFonts w:ascii="Calibri" w:hAnsi="Calibri"/>
        </w:rPr>
        <w:t xml:space="preserve">, P., Hill, E., Siegel, C.D., &amp; </w:t>
      </w:r>
      <w:proofErr w:type="spellStart"/>
      <w:r w:rsidRPr="007323A7">
        <w:rPr>
          <w:rFonts w:ascii="Calibri" w:hAnsi="Calibri"/>
        </w:rPr>
        <w:t>Waterstone</w:t>
      </w:r>
      <w:proofErr w:type="spellEnd"/>
      <w:r w:rsidRPr="007323A7">
        <w:rPr>
          <w:rFonts w:ascii="Calibri" w:hAnsi="Calibri"/>
        </w:rPr>
        <w:t>, M. (2009)</w:t>
      </w:r>
      <w:proofErr w:type="gramStart"/>
      <w:r w:rsidRPr="007323A7">
        <w:rPr>
          <w:rFonts w:ascii="Calibri" w:hAnsi="Calibri"/>
        </w:rPr>
        <w:t xml:space="preserve">. </w:t>
      </w:r>
      <w:proofErr w:type="gramEnd"/>
      <w:r w:rsidRPr="007323A7">
        <w:rPr>
          <w:rFonts w:ascii="Calibri" w:hAnsi="Calibri"/>
        </w:rPr>
        <w:t>Disability civil rights law and policy: Cases and materials</w:t>
      </w:r>
      <w:proofErr w:type="gramStart"/>
      <w:r w:rsidRPr="007323A7">
        <w:rPr>
          <w:rFonts w:ascii="Calibri" w:hAnsi="Calibri"/>
        </w:rPr>
        <w:t xml:space="preserve">. </w:t>
      </w:r>
      <w:proofErr w:type="gramEnd"/>
      <w:r w:rsidRPr="007323A7">
        <w:rPr>
          <w:rFonts w:ascii="Calibri" w:hAnsi="Calibri"/>
        </w:rPr>
        <w:t>St. Paul, MN: West.</w:t>
      </w:r>
    </w:p>
  </w:footnote>
  <w:footnote w:id="4">
    <w:p w14:paraId="690110FE" w14:textId="77777777" w:rsidR="0020132E" w:rsidRPr="007323A7" w:rsidRDefault="0020132E" w:rsidP="006A7205">
      <w:pPr>
        <w:pStyle w:val="FootnoteText"/>
        <w:jc w:val="both"/>
        <w:rPr>
          <w:rFonts w:ascii="Calibri" w:hAnsi="Calibri"/>
        </w:rPr>
      </w:pPr>
      <w:r w:rsidRPr="007323A7">
        <w:rPr>
          <w:rStyle w:val="FootnoteReference"/>
          <w:rFonts w:ascii="Calibri" w:hAnsi="Calibri"/>
        </w:rPr>
        <w:footnoteRef/>
      </w:r>
      <w:r w:rsidRPr="007323A7">
        <w:rPr>
          <w:rFonts w:ascii="Calibri" w:hAnsi="Calibri"/>
        </w:rPr>
        <w:t xml:space="preserve"> See, for example, </w:t>
      </w:r>
      <w:proofErr w:type="spellStart"/>
      <w:r w:rsidRPr="007323A7">
        <w:rPr>
          <w:rFonts w:ascii="Calibri" w:hAnsi="Calibri"/>
        </w:rPr>
        <w:t>Ellinson</w:t>
      </w:r>
      <w:proofErr w:type="spellEnd"/>
      <w:r w:rsidRPr="007323A7">
        <w:rPr>
          <w:rFonts w:ascii="Calibri" w:hAnsi="Calibri"/>
        </w:rPr>
        <w:t xml:space="preserve">, L., Frey, W.D., Li, T., </w:t>
      </w:r>
      <w:proofErr w:type="spellStart"/>
      <w:r w:rsidRPr="007323A7">
        <w:rPr>
          <w:rFonts w:ascii="Calibri" w:hAnsi="Calibri"/>
        </w:rPr>
        <w:t>Palan</w:t>
      </w:r>
      <w:proofErr w:type="spellEnd"/>
      <w:r w:rsidRPr="007323A7">
        <w:rPr>
          <w:rFonts w:ascii="Calibri" w:hAnsi="Calibri"/>
        </w:rPr>
        <w:t>, M.A., and Horne, R. L. (2008)</w:t>
      </w:r>
      <w:proofErr w:type="gramStart"/>
      <w:r w:rsidRPr="007323A7">
        <w:rPr>
          <w:rFonts w:ascii="Calibri" w:hAnsi="Calibri"/>
        </w:rPr>
        <w:t xml:space="preserve">. </w:t>
      </w:r>
      <w:proofErr w:type="gramEnd"/>
      <w:r w:rsidRPr="007323A7">
        <w:rPr>
          <w:rFonts w:ascii="Calibri" w:hAnsi="Calibri"/>
        </w:rPr>
        <w:t>Evaluation of customized employment in building the capacity of the workforce development system</w:t>
      </w:r>
      <w:proofErr w:type="gramStart"/>
      <w:r w:rsidRPr="007323A7">
        <w:rPr>
          <w:rFonts w:ascii="Calibri" w:hAnsi="Calibri"/>
        </w:rPr>
        <w:t xml:space="preserve">. </w:t>
      </w:r>
      <w:proofErr w:type="gramEnd"/>
      <w:r w:rsidRPr="007323A7">
        <w:rPr>
          <w:rFonts w:ascii="Calibri" w:hAnsi="Calibri"/>
        </w:rPr>
        <w:t>Journal of Vocational Rehabilitation, 28, 141-158.</w:t>
      </w:r>
    </w:p>
  </w:footnote>
  <w:footnote w:id="5">
    <w:p w14:paraId="10EDB4CB" w14:textId="4A5D8A2E" w:rsidR="0020132E" w:rsidRPr="0059226B" w:rsidRDefault="0020132E">
      <w:pPr>
        <w:pStyle w:val="FootnoteText"/>
        <w:rPr>
          <w:rFonts w:asciiTheme="minorHAnsi" w:hAnsiTheme="minorHAnsi"/>
        </w:rPr>
      </w:pPr>
      <w:r w:rsidRPr="0059226B">
        <w:rPr>
          <w:rStyle w:val="FootnoteReference"/>
          <w:rFonts w:asciiTheme="minorHAnsi" w:hAnsiTheme="minorHAnsi"/>
        </w:rPr>
        <w:footnoteRef/>
      </w:r>
      <w:r w:rsidRPr="0059226B">
        <w:rPr>
          <w:rFonts w:asciiTheme="minorHAnsi" w:hAnsiTheme="minorHAnsi"/>
        </w:rPr>
        <w:t xml:space="preserve"> Hoff, D. (2001)</w:t>
      </w:r>
      <w:proofErr w:type="gramStart"/>
      <w:r w:rsidRPr="0059226B">
        <w:rPr>
          <w:rFonts w:asciiTheme="minorHAnsi" w:hAnsiTheme="minorHAnsi"/>
        </w:rPr>
        <w:t xml:space="preserve">. </w:t>
      </w:r>
      <w:proofErr w:type="gramEnd"/>
      <w:r w:rsidRPr="0059226B">
        <w:rPr>
          <w:rFonts w:asciiTheme="minorHAnsi" w:hAnsiTheme="minorHAnsi"/>
        </w:rPr>
        <w:t>Access for all: A resource manual for meeting the needs of one-stop customers with disabilities</w:t>
      </w:r>
      <w:proofErr w:type="gramStart"/>
      <w:r w:rsidRPr="0059226B">
        <w:rPr>
          <w:rFonts w:asciiTheme="minorHAnsi" w:hAnsiTheme="minorHAnsi"/>
        </w:rPr>
        <w:t xml:space="preserve">. </w:t>
      </w:r>
      <w:proofErr w:type="gramEnd"/>
      <w:r w:rsidRPr="0059226B">
        <w:rPr>
          <w:rFonts w:asciiTheme="minorHAnsi" w:hAnsiTheme="minorHAnsi"/>
        </w:rPr>
        <w:t>Boston, MA: Institute for Community Inclusion.</w:t>
      </w:r>
    </w:p>
  </w:footnote>
  <w:footnote w:id="6">
    <w:p w14:paraId="68F5CA98" w14:textId="77777777" w:rsidR="0020132E" w:rsidRPr="00944F7B" w:rsidRDefault="0020132E" w:rsidP="001737C7">
      <w:pPr>
        <w:pStyle w:val="FootnoteText"/>
        <w:rPr>
          <w:rFonts w:ascii="Calibri" w:hAnsi="Calibri"/>
        </w:rPr>
      </w:pPr>
      <w:r w:rsidRPr="00944F7B">
        <w:rPr>
          <w:rStyle w:val="FootnoteReference"/>
          <w:rFonts w:ascii="Calibri" w:hAnsi="Calibri"/>
        </w:rPr>
        <w:footnoteRef/>
      </w:r>
      <w:r w:rsidRPr="00944F7B">
        <w:rPr>
          <w:rFonts w:ascii="Calibri" w:hAnsi="Calibri"/>
        </w:rPr>
        <w:t xml:space="preserve"> </w:t>
      </w:r>
      <w:proofErr w:type="spellStart"/>
      <w:r w:rsidRPr="00944F7B">
        <w:rPr>
          <w:rFonts w:ascii="Calibri" w:hAnsi="Calibri"/>
        </w:rPr>
        <w:t>Kreuger</w:t>
      </w:r>
      <w:proofErr w:type="spellEnd"/>
      <w:r w:rsidRPr="00944F7B">
        <w:rPr>
          <w:rFonts w:ascii="Calibri" w:hAnsi="Calibri"/>
        </w:rPr>
        <w:t>, R. (1994)</w:t>
      </w:r>
      <w:proofErr w:type="gramStart"/>
      <w:r w:rsidRPr="00944F7B">
        <w:rPr>
          <w:rFonts w:ascii="Calibri" w:hAnsi="Calibri"/>
        </w:rPr>
        <w:t xml:space="preserve">. </w:t>
      </w:r>
      <w:proofErr w:type="gramEnd"/>
      <w:r w:rsidRPr="00944F7B">
        <w:rPr>
          <w:rFonts w:ascii="Calibri" w:hAnsi="Calibri"/>
          <w:i/>
        </w:rPr>
        <w:t>Focus Groups: A practical guide for applied research, 2nd Ed</w:t>
      </w:r>
      <w:r w:rsidRPr="00944F7B">
        <w:rPr>
          <w:rFonts w:ascii="Calibri" w:hAnsi="Calibri"/>
        </w:rPr>
        <w:t>., Thousand Oaks, CA: Sage Publications.</w:t>
      </w:r>
    </w:p>
  </w:footnote>
  <w:footnote w:id="7">
    <w:p w14:paraId="386A1FC2" w14:textId="77777777" w:rsidR="0020132E" w:rsidRPr="00944F7B" w:rsidRDefault="0020132E" w:rsidP="001737C7">
      <w:pPr>
        <w:pStyle w:val="FootnoteText"/>
        <w:rPr>
          <w:rFonts w:ascii="Calibri" w:hAnsi="Calibri"/>
        </w:rPr>
      </w:pPr>
      <w:r w:rsidRPr="00944F7B">
        <w:rPr>
          <w:rStyle w:val="FootnoteReference"/>
          <w:rFonts w:ascii="Calibri" w:hAnsi="Calibri"/>
        </w:rPr>
        <w:footnoteRef/>
      </w:r>
      <w:r w:rsidRPr="00944F7B">
        <w:rPr>
          <w:rFonts w:ascii="Calibri" w:hAnsi="Calibri"/>
        </w:rPr>
        <w:t xml:space="preserve"> Edwards, P., Roberts, I., Clarke, M., </w:t>
      </w:r>
      <w:proofErr w:type="spellStart"/>
      <w:r w:rsidRPr="00944F7B">
        <w:rPr>
          <w:rFonts w:ascii="Calibri" w:hAnsi="Calibri"/>
        </w:rPr>
        <w:t>DiGuiseppi</w:t>
      </w:r>
      <w:proofErr w:type="spellEnd"/>
      <w:r w:rsidRPr="00944F7B">
        <w:rPr>
          <w:rFonts w:ascii="Calibri" w:hAnsi="Calibri"/>
        </w:rPr>
        <w:t xml:space="preserve">, C., </w:t>
      </w:r>
      <w:proofErr w:type="spellStart"/>
      <w:r w:rsidRPr="00944F7B">
        <w:rPr>
          <w:rFonts w:ascii="Calibri" w:hAnsi="Calibri"/>
        </w:rPr>
        <w:t>Pratap</w:t>
      </w:r>
      <w:proofErr w:type="spellEnd"/>
      <w:r w:rsidRPr="00944F7B">
        <w:rPr>
          <w:rFonts w:ascii="Calibri" w:hAnsi="Calibri"/>
        </w:rPr>
        <w:t xml:space="preserve">, S., </w:t>
      </w:r>
      <w:proofErr w:type="spellStart"/>
      <w:r w:rsidRPr="00944F7B">
        <w:rPr>
          <w:rFonts w:ascii="Calibri" w:hAnsi="Calibri"/>
        </w:rPr>
        <w:t>Reinhard</w:t>
      </w:r>
      <w:proofErr w:type="spellEnd"/>
      <w:r w:rsidRPr="00944F7B">
        <w:rPr>
          <w:rFonts w:ascii="Calibri" w:hAnsi="Calibri"/>
        </w:rPr>
        <w:t>, W., &amp; Kwan, I. (2002)</w:t>
      </w:r>
      <w:proofErr w:type="gramStart"/>
      <w:r w:rsidRPr="00944F7B">
        <w:rPr>
          <w:rFonts w:ascii="Calibri" w:hAnsi="Calibri"/>
        </w:rPr>
        <w:t xml:space="preserve">. </w:t>
      </w:r>
      <w:proofErr w:type="gramEnd"/>
      <w:r w:rsidRPr="00944F7B">
        <w:rPr>
          <w:rFonts w:ascii="Calibri" w:hAnsi="Calibri"/>
        </w:rPr>
        <w:t>Increasing Response Rates to Postal Questionnaires: Systematic Review</w:t>
      </w:r>
      <w:proofErr w:type="gramStart"/>
      <w:r w:rsidRPr="00944F7B">
        <w:rPr>
          <w:rFonts w:ascii="Calibri" w:hAnsi="Calibri"/>
        </w:rPr>
        <w:t xml:space="preserve">. </w:t>
      </w:r>
      <w:proofErr w:type="gramEnd"/>
      <w:r w:rsidRPr="00944F7B">
        <w:rPr>
          <w:rFonts w:ascii="Calibri" w:hAnsi="Calibri"/>
          <w:i/>
        </w:rPr>
        <w:t>BMJ 324</w:t>
      </w:r>
      <w:r w:rsidRPr="00944F7B">
        <w:rPr>
          <w:rFonts w:ascii="Calibri" w:hAnsi="Calibri"/>
        </w:rPr>
        <w:t xml:space="preserve">. </w:t>
      </w:r>
    </w:p>
  </w:footnote>
  <w:footnote w:id="8">
    <w:p w14:paraId="5A511697" w14:textId="77777777" w:rsidR="0020132E" w:rsidRPr="00DE3112" w:rsidRDefault="0020132E" w:rsidP="001737C7">
      <w:pPr>
        <w:pStyle w:val="FootnoteText"/>
        <w:rPr>
          <w:rFonts w:ascii="Calibri" w:hAnsi="Calibri"/>
          <w:i/>
        </w:rPr>
      </w:pPr>
      <w:r w:rsidRPr="006C6CCD">
        <w:rPr>
          <w:rStyle w:val="FootnoteReference"/>
          <w:rFonts w:ascii="Calibri" w:hAnsi="Calibri"/>
        </w:rPr>
        <w:footnoteRef/>
      </w:r>
      <w:r w:rsidRPr="006C6CCD">
        <w:rPr>
          <w:rFonts w:ascii="Calibri" w:hAnsi="Calibri"/>
        </w:rPr>
        <w:t xml:space="preserve"> </w:t>
      </w:r>
      <w:proofErr w:type="spellStart"/>
      <w:r w:rsidRPr="006C6CCD">
        <w:rPr>
          <w:rFonts w:ascii="Calibri" w:hAnsi="Calibri"/>
        </w:rPr>
        <w:t>Davern</w:t>
      </w:r>
      <w:proofErr w:type="spellEnd"/>
      <w:r w:rsidRPr="006C6CCD">
        <w:rPr>
          <w:rFonts w:ascii="Calibri" w:hAnsi="Calibri"/>
        </w:rPr>
        <w:t>, M., Rockwood, T.H., Sherrod, R., &amp; Campbell, S. (2003)</w:t>
      </w:r>
      <w:proofErr w:type="gramStart"/>
      <w:r w:rsidRPr="006C6CCD">
        <w:rPr>
          <w:rFonts w:ascii="Calibri" w:hAnsi="Calibri"/>
        </w:rPr>
        <w:t xml:space="preserve">. </w:t>
      </w:r>
      <w:proofErr w:type="gramEnd"/>
      <w:r w:rsidRPr="006C6CCD">
        <w:rPr>
          <w:rFonts w:ascii="Calibri" w:hAnsi="Calibri"/>
        </w:rPr>
        <w:t>Prepaid Monetary Incentives and Data Quality in Face-to-Face Interviews: Data from the 1996 survey of income and program participation incentive experiment</w:t>
      </w:r>
      <w:proofErr w:type="gramStart"/>
      <w:r w:rsidRPr="006C6CCD">
        <w:rPr>
          <w:rFonts w:ascii="Calibri" w:hAnsi="Calibri"/>
        </w:rPr>
        <w:t xml:space="preserve">. </w:t>
      </w:r>
      <w:proofErr w:type="gramEnd"/>
      <w:r w:rsidRPr="006C6CCD">
        <w:rPr>
          <w:rFonts w:ascii="Calibri" w:hAnsi="Calibri"/>
          <w:i/>
        </w:rPr>
        <w:t>Public Opinion Quarterly, 67</w:t>
      </w:r>
      <w:r w:rsidRPr="006C6CCD">
        <w:rPr>
          <w:rFonts w:ascii="Calibri" w:hAnsi="Calibri"/>
        </w:rPr>
        <w:t xml:space="preserve"> pp. 139-147.</w:t>
      </w:r>
      <w:r w:rsidRPr="00DE3112">
        <w:rPr>
          <w:rFonts w:ascii="Calibri" w:hAnsi="Calibri"/>
          <w:i/>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24F39"/>
    <w:multiLevelType w:val="hybridMultilevel"/>
    <w:tmpl w:val="1862CF04"/>
    <w:lvl w:ilvl="0" w:tplc="99E8F8AA">
      <w:start w:val="1"/>
      <w:numFmt w:val="bullet"/>
      <w:lvlText w:val=""/>
      <w:lvlJc w:val="left"/>
      <w:pPr>
        <w:ind w:left="720" w:hanging="360"/>
      </w:pPr>
      <w:rPr>
        <w:rFonts w:ascii="Wingdings" w:hAnsi="Wingdings" w:hint="default"/>
        <w:sz w:val="16"/>
      </w:rPr>
    </w:lvl>
    <w:lvl w:ilvl="1" w:tplc="4D0C1E56">
      <w:start w:val="1"/>
      <w:numFmt w:val="bullet"/>
      <w:lvlText w:val="o"/>
      <w:lvlJc w:val="left"/>
      <w:pPr>
        <w:ind w:left="1440" w:hanging="360"/>
      </w:pPr>
      <w:rPr>
        <w:rFonts w:ascii="Courier New" w:hAnsi="Courier New" w:hint="default"/>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7D3FDA"/>
    <w:multiLevelType w:val="hybridMultilevel"/>
    <w:tmpl w:val="BE02D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A22939"/>
    <w:multiLevelType w:val="hybridMultilevel"/>
    <w:tmpl w:val="CC661564"/>
    <w:lvl w:ilvl="0" w:tplc="C9401758">
      <w:start w:val="40"/>
      <w:numFmt w:val="bullet"/>
      <w:lvlText w:val=""/>
      <w:lvlJc w:val="left"/>
      <w:pPr>
        <w:ind w:left="480" w:hanging="360"/>
      </w:pPr>
      <w:rPr>
        <w:rFonts w:ascii="Symbol" w:eastAsia="Times New Roman" w:hAnsi="Symbol"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
    <w:nsid w:val="244D4AA6"/>
    <w:multiLevelType w:val="hybridMultilevel"/>
    <w:tmpl w:val="511E5010"/>
    <w:lvl w:ilvl="0" w:tplc="61F69FB8">
      <w:start w:val="1"/>
      <w:numFmt w:val="lowerLetter"/>
      <w:pStyle w:val="a-row"/>
      <w:lvlText w:val="%1."/>
      <w:lvlJc w:val="left"/>
      <w:pPr>
        <w:tabs>
          <w:tab w:val="num" w:pos="360"/>
        </w:tabs>
        <w:ind w:left="36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9950377"/>
    <w:multiLevelType w:val="hybridMultilevel"/>
    <w:tmpl w:val="90523B10"/>
    <w:lvl w:ilvl="0" w:tplc="42E6C650">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DB1D8F"/>
    <w:multiLevelType w:val="hybridMultilevel"/>
    <w:tmpl w:val="FA9E20BA"/>
    <w:lvl w:ilvl="0" w:tplc="0AAA84E8">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C524C8"/>
    <w:multiLevelType w:val="hybridMultilevel"/>
    <w:tmpl w:val="F634C828"/>
    <w:lvl w:ilvl="0" w:tplc="4EFA2DA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3DC32DC1"/>
    <w:multiLevelType w:val="hybridMultilevel"/>
    <w:tmpl w:val="1B90D978"/>
    <w:lvl w:ilvl="0" w:tplc="099852EA">
      <w:start w:val="1"/>
      <w:numFmt w:val="bullet"/>
      <w:pStyle w:val="box-1"/>
      <w:lvlText w:val=""/>
      <w:lvlJc w:val="left"/>
      <w:pPr>
        <w:tabs>
          <w:tab w:val="num" w:pos="1080"/>
        </w:tabs>
        <w:ind w:left="1080" w:hanging="360"/>
      </w:pPr>
      <w:rPr>
        <w:rFonts w:ascii="Wingdings" w:hAnsi="Wingdings" w:hint="default"/>
      </w:rPr>
    </w:lvl>
    <w:lvl w:ilvl="1" w:tplc="909A06E2">
      <w:start w:val="1"/>
      <w:numFmt w:val="decimal"/>
      <w:lvlText w:val="%2."/>
      <w:lvlJc w:val="left"/>
      <w:pPr>
        <w:tabs>
          <w:tab w:val="num" w:pos="1440"/>
        </w:tabs>
        <w:ind w:left="1440" w:hanging="360"/>
      </w:pPr>
      <w:rPr>
        <w:rFonts w:cs="Times New Roman" w:hint="default"/>
      </w:rPr>
    </w:lvl>
    <w:lvl w:ilvl="2" w:tplc="04090007">
      <w:start w:val="1"/>
      <w:numFmt w:val="bullet"/>
      <w:lvlText w:val=""/>
      <w:lvlJc w:val="left"/>
      <w:pPr>
        <w:tabs>
          <w:tab w:val="num" w:pos="2160"/>
        </w:tabs>
        <w:ind w:left="2160" w:hanging="360"/>
      </w:pPr>
      <w:rPr>
        <w:rFonts w:ascii="Wingdings" w:hAnsi="Wingdings" w:hint="default"/>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3270248"/>
    <w:multiLevelType w:val="hybridMultilevel"/>
    <w:tmpl w:val="86D295DE"/>
    <w:lvl w:ilvl="0" w:tplc="0A5A9548">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2A6457"/>
    <w:multiLevelType w:val="hybridMultilevel"/>
    <w:tmpl w:val="2E82A964"/>
    <w:lvl w:ilvl="0" w:tplc="0A5A9548">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73354D"/>
    <w:multiLevelType w:val="hybridMultilevel"/>
    <w:tmpl w:val="1CD8FEC2"/>
    <w:lvl w:ilvl="0" w:tplc="708882CC">
      <w:start w:val="1"/>
      <w:numFmt w:val="decimal"/>
      <w:pStyle w:val="1-question"/>
      <w:lvlText w:val="%1."/>
      <w:lvlJc w:val="left"/>
      <w:pPr>
        <w:tabs>
          <w:tab w:val="num" w:pos="720"/>
        </w:tabs>
        <w:ind w:left="720" w:hanging="72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58E34F30"/>
    <w:multiLevelType w:val="hybridMultilevel"/>
    <w:tmpl w:val="4C863BC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792726FD"/>
    <w:multiLevelType w:val="hybridMultilevel"/>
    <w:tmpl w:val="C43A635C"/>
    <w:lvl w:ilvl="0" w:tplc="1AB01980">
      <w:start w:val="1"/>
      <w:numFmt w:val="bullet"/>
      <w:lvlText w:val=""/>
      <w:lvlJc w:val="left"/>
      <w:pPr>
        <w:ind w:left="720" w:hanging="360"/>
      </w:pPr>
      <w:rPr>
        <w:rFonts w:ascii="Wingdings" w:hAnsi="Wingdings" w:hint="default"/>
        <w:color w:val="auto"/>
        <w:sz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7BC10120"/>
    <w:multiLevelType w:val="hybridMultilevel"/>
    <w:tmpl w:val="B9FC7B42"/>
    <w:lvl w:ilvl="0" w:tplc="123E1192">
      <w:start w:val="1"/>
      <w:numFmt w:val="bullet"/>
      <w:lvlText w:val=""/>
      <w:lvlJc w:val="left"/>
      <w:pPr>
        <w:ind w:left="770" w:hanging="360"/>
      </w:pPr>
      <w:rPr>
        <w:rFonts w:ascii="Wingdings" w:hAnsi="Wingdings" w:hint="default"/>
        <w:color w:val="auto"/>
        <w:sz w:val="16"/>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
    <w:nsid w:val="7E2118B6"/>
    <w:multiLevelType w:val="multilevel"/>
    <w:tmpl w:val="91B8A57C"/>
    <w:lvl w:ilvl="0">
      <w:start w:val="1"/>
      <w:numFmt w:val="upperLetter"/>
      <w:pStyle w:val="Style1"/>
      <w:lvlText w:val="%1)"/>
      <w:lvlJc w:val="left"/>
      <w:pPr>
        <w:tabs>
          <w:tab w:val="num" w:pos="360"/>
        </w:tabs>
        <w:ind w:left="360" w:hanging="360"/>
      </w:pPr>
      <w:rPr>
        <w:rFonts w:cs="Times New Roman" w:hint="default"/>
      </w:rPr>
    </w:lvl>
    <w:lvl w:ilvl="1">
      <w:start w:val="1"/>
      <w:numFmt w:val="decimal"/>
      <w:pStyle w:val="Style2"/>
      <w:lvlText w:val="%2)"/>
      <w:lvlJc w:val="left"/>
      <w:pPr>
        <w:tabs>
          <w:tab w:val="num" w:pos="900"/>
        </w:tabs>
        <w:ind w:left="900" w:hanging="360"/>
      </w:pPr>
      <w:rPr>
        <w:rFonts w:cs="Times New Roman" w:hint="default"/>
      </w:rPr>
    </w:lvl>
    <w:lvl w:ilvl="2">
      <w:start w:val="1"/>
      <w:numFmt w:val="lowerLetter"/>
      <w:pStyle w:val="Style3"/>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14"/>
  </w:num>
  <w:num w:numId="2">
    <w:abstractNumId w:val="3"/>
  </w:num>
  <w:num w:numId="3">
    <w:abstractNumId w:val="7"/>
  </w:num>
  <w:num w:numId="4">
    <w:abstractNumId w:val="10"/>
  </w:num>
  <w:num w:numId="5">
    <w:abstractNumId w:val="0"/>
  </w:num>
  <w:num w:numId="6">
    <w:abstractNumId w:val="5"/>
  </w:num>
  <w:num w:numId="7">
    <w:abstractNumId w:val="11"/>
  </w:num>
  <w:num w:numId="8">
    <w:abstractNumId w:val="9"/>
  </w:num>
  <w:num w:numId="9">
    <w:abstractNumId w:val="8"/>
  </w:num>
  <w:num w:numId="10">
    <w:abstractNumId w:val="4"/>
  </w:num>
  <w:num w:numId="11">
    <w:abstractNumId w:val="12"/>
  </w:num>
  <w:num w:numId="12">
    <w:abstractNumId w:val="2"/>
  </w:num>
  <w:num w:numId="13">
    <w:abstractNumId w:val="13"/>
  </w:num>
  <w:num w:numId="14">
    <w:abstractNumId w:val="6"/>
  </w:num>
  <w:num w:numId="15">
    <w:abstractNumId w:val="1"/>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rkin, Megan">
    <w15:presenceInfo w15:providerId="AD" w15:userId="S-1-5-21-1454471165-117609710-725345543-4127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C3F"/>
    <w:rsid w:val="000012BE"/>
    <w:rsid w:val="00005E03"/>
    <w:rsid w:val="00006ED9"/>
    <w:rsid w:val="000206BA"/>
    <w:rsid w:val="000211C0"/>
    <w:rsid w:val="00021D4B"/>
    <w:rsid w:val="00023165"/>
    <w:rsid w:val="00025B5B"/>
    <w:rsid w:val="000344AD"/>
    <w:rsid w:val="000348B1"/>
    <w:rsid w:val="000348CD"/>
    <w:rsid w:val="0003585B"/>
    <w:rsid w:val="000369C8"/>
    <w:rsid w:val="0004319F"/>
    <w:rsid w:val="00043A79"/>
    <w:rsid w:val="00044848"/>
    <w:rsid w:val="0004776D"/>
    <w:rsid w:val="00053A5A"/>
    <w:rsid w:val="0005472E"/>
    <w:rsid w:val="00054C87"/>
    <w:rsid w:val="0005539E"/>
    <w:rsid w:val="00055787"/>
    <w:rsid w:val="00055F92"/>
    <w:rsid w:val="00057B32"/>
    <w:rsid w:val="000613A1"/>
    <w:rsid w:val="00061446"/>
    <w:rsid w:val="00064E6C"/>
    <w:rsid w:val="000678C2"/>
    <w:rsid w:val="000754BD"/>
    <w:rsid w:val="00076B37"/>
    <w:rsid w:val="000825DB"/>
    <w:rsid w:val="00082D05"/>
    <w:rsid w:val="000862FD"/>
    <w:rsid w:val="000A47B9"/>
    <w:rsid w:val="000B098C"/>
    <w:rsid w:val="000B1054"/>
    <w:rsid w:val="000B111C"/>
    <w:rsid w:val="000B3814"/>
    <w:rsid w:val="000B5F0E"/>
    <w:rsid w:val="000B6FC2"/>
    <w:rsid w:val="000C3B4C"/>
    <w:rsid w:val="000C3C1F"/>
    <w:rsid w:val="000C4ACF"/>
    <w:rsid w:val="000C64BE"/>
    <w:rsid w:val="000C715F"/>
    <w:rsid w:val="000C7A56"/>
    <w:rsid w:val="000D442E"/>
    <w:rsid w:val="000D6110"/>
    <w:rsid w:val="000D6458"/>
    <w:rsid w:val="000D7894"/>
    <w:rsid w:val="000E2E17"/>
    <w:rsid w:val="000E5A4C"/>
    <w:rsid w:val="000E72C1"/>
    <w:rsid w:val="000E761F"/>
    <w:rsid w:val="000F19C8"/>
    <w:rsid w:val="000F4210"/>
    <w:rsid w:val="000F594A"/>
    <w:rsid w:val="000F622F"/>
    <w:rsid w:val="000F7417"/>
    <w:rsid w:val="00101032"/>
    <w:rsid w:val="0011462B"/>
    <w:rsid w:val="00116F4F"/>
    <w:rsid w:val="00121E17"/>
    <w:rsid w:val="0012313A"/>
    <w:rsid w:val="00125F05"/>
    <w:rsid w:val="00126413"/>
    <w:rsid w:val="00126CF0"/>
    <w:rsid w:val="00131CE8"/>
    <w:rsid w:val="00133486"/>
    <w:rsid w:val="00133B17"/>
    <w:rsid w:val="00135F78"/>
    <w:rsid w:val="00155E90"/>
    <w:rsid w:val="00160616"/>
    <w:rsid w:val="00161A8F"/>
    <w:rsid w:val="00162767"/>
    <w:rsid w:val="00162AC2"/>
    <w:rsid w:val="001654EF"/>
    <w:rsid w:val="00170738"/>
    <w:rsid w:val="001737C7"/>
    <w:rsid w:val="00176C59"/>
    <w:rsid w:val="00184AD2"/>
    <w:rsid w:val="0018732D"/>
    <w:rsid w:val="00190A8B"/>
    <w:rsid w:val="00193FCD"/>
    <w:rsid w:val="00195694"/>
    <w:rsid w:val="00197FBE"/>
    <w:rsid w:val="001A1A2C"/>
    <w:rsid w:val="001A307F"/>
    <w:rsid w:val="001A769F"/>
    <w:rsid w:val="001B2B4A"/>
    <w:rsid w:val="001B5B35"/>
    <w:rsid w:val="001B70E1"/>
    <w:rsid w:val="001B7442"/>
    <w:rsid w:val="001C12A5"/>
    <w:rsid w:val="001C32A4"/>
    <w:rsid w:val="001C78C0"/>
    <w:rsid w:val="001D0D81"/>
    <w:rsid w:val="001D5307"/>
    <w:rsid w:val="001D5D77"/>
    <w:rsid w:val="001D6C65"/>
    <w:rsid w:val="001D6D46"/>
    <w:rsid w:val="001E6674"/>
    <w:rsid w:val="001F29A5"/>
    <w:rsid w:val="001F5314"/>
    <w:rsid w:val="002011A4"/>
    <w:rsid w:val="0020132E"/>
    <w:rsid w:val="002036DB"/>
    <w:rsid w:val="002073E1"/>
    <w:rsid w:val="0021198B"/>
    <w:rsid w:val="002172DF"/>
    <w:rsid w:val="002213B2"/>
    <w:rsid w:val="0022265A"/>
    <w:rsid w:val="0022495D"/>
    <w:rsid w:val="00227AF9"/>
    <w:rsid w:val="002302F1"/>
    <w:rsid w:val="00230689"/>
    <w:rsid w:val="00231269"/>
    <w:rsid w:val="00241730"/>
    <w:rsid w:val="002418D5"/>
    <w:rsid w:val="00246BA8"/>
    <w:rsid w:val="002471E3"/>
    <w:rsid w:val="0025476E"/>
    <w:rsid w:val="0025695E"/>
    <w:rsid w:val="002625F4"/>
    <w:rsid w:val="0026426C"/>
    <w:rsid w:val="00265CFB"/>
    <w:rsid w:val="002726F6"/>
    <w:rsid w:val="0027271F"/>
    <w:rsid w:val="0028007D"/>
    <w:rsid w:val="002805A4"/>
    <w:rsid w:val="00284AEE"/>
    <w:rsid w:val="00286C9A"/>
    <w:rsid w:val="002902B7"/>
    <w:rsid w:val="00297045"/>
    <w:rsid w:val="002A2824"/>
    <w:rsid w:val="002A3355"/>
    <w:rsid w:val="002A52C5"/>
    <w:rsid w:val="002A530F"/>
    <w:rsid w:val="002B2C4C"/>
    <w:rsid w:val="002B7A02"/>
    <w:rsid w:val="002C41B1"/>
    <w:rsid w:val="002D121F"/>
    <w:rsid w:val="002D7417"/>
    <w:rsid w:val="002E1089"/>
    <w:rsid w:val="002F0E7A"/>
    <w:rsid w:val="002F2235"/>
    <w:rsid w:val="002F3F7D"/>
    <w:rsid w:val="002F462E"/>
    <w:rsid w:val="002F7287"/>
    <w:rsid w:val="002F7B06"/>
    <w:rsid w:val="00304E71"/>
    <w:rsid w:val="00305360"/>
    <w:rsid w:val="00306EB2"/>
    <w:rsid w:val="00307B7E"/>
    <w:rsid w:val="00307E27"/>
    <w:rsid w:val="0031248F"/>
    <w:rsid w:val="003149C4"/>
    <w:rsid w:val="00314F8E"/>
    <w:rsid w:val="003157E4"/>
    <w:rsid w:val="00315829"/>
    <w:rsid w:val="00316146"/>
    <w:rsid w:val="00316EA4"/>
    <w:rsid w:val="003213E0"/>
    <w:rsid w:val="0032185B"/>
    <w:rsid w:val="00323673"/>
    <w:rsid w:val="0032473B"/>
    <w:rsid w:val="003319D6"/>
    <w:rsid w:val="00341605"/>
    <w:rsid w:val="003422FA"/>
    <w:rsid w:val="00346213"/>
    <w:rsid w:val="00353AB1"/>
    <w:rsid w:val="00355DDB"/>
    <w:rsid w:val="003568DD"/>
    <w:rsid w:val="003572AF"/>
    <w:rsid w:val="003578E5"/>
    <w:rsid w:val="00360295"/>
    <w:rsid w:val="00361B83"/>
    <w:rsid w:val="00365DCC"/>
    <w:rsid w:val="003666D6"/>
    <w:rsid w:val="00366864"/>
    <w:rsid w:val="00367B1B"/>
    <w:rsid w:val="00371275"/>
    <w:rsid w:val="00371CF5"/>
    <w:rsid w:val="00373089"/>
    <w:rsid w:val="00375CF8"/>
    <w:rsid w:val="003770C0"/>
    <w:rsid w:val="00382FC2"/>
    <w:rsid w:val="00386583"/>
    <w:rsid w:val="003879F7"/>
    <w:rsid w:val="003938EF"/>
    <w:rsid w:val="00394BF1"/>
    <w:rsid w:val="003959B0"/>
    <w:rsid w:val="00397C78"/>
    <w:rsid w:val="003A6C09"/>
    <w:rsid w:val="003B170B"/>
    <w:rsid w:val="003B5FD7"/>
    <w:rsid w:val="003B7255"/>
    <w:rsid w:val="003C2566"/>
    <w:rsid w:val="003C282D"/>
    <w:rsid w:val="003C4F8A"/>
    <w:rsid w:val="003C6A47"/>
    <w:rsid w:val="003D079B"/>
    <w:rsid w:val="003E071F"/>
    <w:rsid w:val="003E4ABB"/>
    <w:rsid w:val="003E576A"/>
    <w:rsid w:val="003F0A8A"/>
    <w:rsid w:val="003F19C9"/>
    <w:rsid w:val="003F46F1"/>
    <w:rsid w:val="003F49B4"/>
    <w:rsid w:val="003F4A87"/>
    <w:rsid w:val="003F4C36"/>
    <w:rsid w:val="003F7F43"/>
    <w:rsid w:val="00407379"/>
    <w:rsid w:val="00431B38"/>
    <w:rsid w:val="00431BC7"/>
    <w:rsid w:val="004348EE"/>
    <w:rsid w:val="004366E1"/>
    <w:rsid w:val="004420A4"/>
    <w:rsid w:val="00443F75"/>
    <w:rsid w:val="00444F70"/>
    <w:rsid w:val="00445CF3"/>
    <w:rsid w:val="00455F96"/>
    <w:rsid w:val="00465278"/>
    <w:rsid w:val="00467B69"/>
    <w:rsid w:val="004705DD"/>
    <w:rsid w:val="00471C28"/>
    <w:rsid w:val="00476AE6"/>
    <w:rsid w:val="00485396"/>
    <w:rsid w:val="004863B6"/>
    <w:rsid w:val="004867BA"/>
    <w:rsid w:val="0048702C"/>
    <w:rsid w:val="00487943"/>
    <w:rsid w:val="00491DAC"/>
    <w:rsid w:val="00493D10"/>
    <w:rsid w:val="00495104"/>
    <w:rsid w:val="004A154B"/>
    <w:rsid w:val="004A1737"/>
    <w:rsid w:val="004A45EE"/>
    <w:rsid w:val="004A6553"/>
    <w:rsid w:val="004A766E"/>
    <w:rsid w:val="004B0E5A"/>
    <w:rsid w:val="004C14B2"/>
    <w:rsid w:val="004C21F8"/>
    <w:rsid w:val="004D00C5"/>
    <w:rsid w:val="004D1C90"/>
    <w:rsid w:val="004D5F45"/>
    <w:rsid w:val="004D79C2"/>
    <w:rsid w:val="004E49A0"/>
    <w:rsid w:val="004F2EB2"/>
    <w:rsid w:val="004F5E15"/>
    <w:rsid w:val="004F7F9B"/>
    <w:rsid w:val="005019A3"/>
    <w:rsid w:val="00503E25"/>
    <w:rsid w:val="00506BE5"/>
    <w:rsid w:val="005107D9"/>
    <w:rsid w:val="00512E9A"/>
    <w:rsid w:val="005134C2"/>
    <w:rsid w:val="00514266"/>
    <w:rsid w:val="0051680F"/>
    <w:rsid w:val="00516A59"/>
    <w:rsid w:val="00517150"/>
    <w:rsid w:val="00520EB7"/>
    <w:rsid w:val="00520F7B"/>
    <w:rsid w:val="00521286"/>
    <w:rsid w:val="0052300F"/>
    <w:rsid w:val="005239F1"/>
    <w:rsid w:val="00524916"/>
    <w:rsid w:val="00527BF5"/>
    <w:rsid w:val="0053002F"/>
    <w:rsid w:val="00530F84"/>
    <w:rsid w:val="0053239D"/>
    <w:rsid w:val="00532C02"/>
    <w:rsid w:val="005372A8"/>
    <w:rsid w:val="005403F1"/>
    <w:rsid w:val="005413A1"/>
    <w:rsid w:val="00543E76"/>
    <w:rsid w:val="00546C9C"/>
    <w:rsid w:val="00554F7E"/>
    <w:rsid w:val="005611F5"/>
    <w:rsid w:val="00562EA1"/>
    <w:rsid w:val="0056530E"/>
    <w:rsid w:val="005660E7"/>
    <w:rsid w:val="00567CA5"/>
    <w:rsid w:val="00567D68"/>
    <w:rsid w:val="0058301E"/>
    <w:rsid w:val="005848AD"/>
    <w:rsid w:val="005869E1"/>
    <w:rsid w:val="00587C43"/>
    <w:rsid w:val="0059226B"/>
    <w:rsid w:val="00593B54"/>
    <w:rsid w:val="0059628C"/>
    <w:rsid w:val="00596333"/>
    <w:rsid w:val="00597305"/>
    <w:rsid w:val="005A14F9"/>
    <w:rsid w:val="005A2D7F"/>
    <w:rsid w:val="005A3D3B"/>
    <w:rsid w:val="005A65F0"/>
    <w:rsid w:val="005C18DE"/>
    <w:rsid w:val="005C3984"/>
    <w:rsid w:val="005D016E"/>
    <w:rsid w:val="005D18CD"/>
    <w:rsid w:val="005D2AED"/>
    <w:rsid w:val="005D404F"/>
    <w:rsid w:val="005D5048"/>
    <w:rsid w:val="005D6F08"/>
    <w:rsid w:val="005D7C83"/>
    <w:rsid w:val="005E09B6"/>
    <w:rsid w:val="005F171E"/>
    <w:rsid w:val="005F26DA"/>
    <w:rsid w:val="005F555F"/>
    <w:rsid w:val="0060024B"/>
    <w:rsid w:val="00600D19"/>
    <w:rsid w:val="00611266"/>
    <w:rsid w:val="00615883"/>
    <w:rsid w:val="006167A2"/>
    <w:rsid w:val="00630146"/>
    <w:rsid w:val="00631800"/>
    <w:rsid w:val="00633AE5"/>
    <w:rsid w:val="006356AE"/>
    <w:rsid w:val="006503F2"/>
    <w:rsid w:val="006514A8"/>
    <w:rsid w:val="00652FB5"/>
    <w:rsid w:val="00654D74"/>
    <w:rsid w:val="006551C9"/>
    <w:rsid w:val="0065708D"/>
    <w:rsid w:val="00666A04"/>
    <w:rsid w:val="00670C60"/>
    <w:rsid w:val="006718DC"/>
    <w:rsid w:val="00671EFF"/>
    <w:rsid w:val="0067457D"/>
    <w:rsid w:val="006774E0"/>
    <w:rsid w:val="0068223F"/>
    <w:rsid w:val="00684DB7"/>
    <w:rsid w:val="00691EA6"/>
    <w:rsid w:val="006930A1"/>
    <w:rsid w:val="00696660"/>
    <w:rsid w:val="00697990"/>
    <w:rsid w:val="00697FCB"/>
    <w:rsid w:val="006A3064"/>
    <w:rsid w:val="006A35CE"/>
    <w:rsid w:val="006A5752"/>
    <w:rsid w:val="006A6477"/>
    <w:rsid w:val="006A7205"/>
    <w:rsid w:val="006B453A"/>
    <w:rsid w:val="006B636A"/>
    <w:rsid w:val="006B6E27"/>
    <w:rsid w:val="006C3B90"/>
    <w:rsid w:val="006C47A6"/>
    <w:rsid w:val="006D3535"/>
    <w:rsid w:val="006E181F"/>
    <w:rsid w:val="006E4DFA"/>
    <w:rsid w:val="006F1F6E"/>
    <w:rsid w:val="006F5358"/>
    <w:rsid w:val="0072454E"/>
    <w:rsid w:val="00725DA2"/>
    <w:rsid w:val="007323A7"/>
    <w:rsid w:val="007343EA"/>
    <w:rsid w:val="00735896"/>
    <w:rsid w:val="00735FBC"/>
    <w:rsid w:val="00736FB4"/>
    <w:rsid w:val="00741350"/>
    <w:rsid w:val="007512A1"/>
    <w:rsid w:val="00753D63"/>
    <w:rsid w:val="00753E2E"/>
    <w:rsid w:val="00756564"/>
    <w:rsid w:val="00757877"/>
    <w:rsid w:val="0076179A"/>
    <w:rsid w:val="00766F1B"/>
    <w:rsid w:val="00770642"/>
    <w:rsid w:val="0077151B"/>
    <w:rsid w:val="0077212A"/>
    <w:rsid w:val="0077525E"/>
    <w:rsid w:val="00776807"/>
    <w:rsid w:val="0078183C"/>
    <w:rsid w:val="00782C76"/>
    <w:rsid w:val="00783286"/>
    <w:rsid w:val="00794052"/>
    <w:rsid w:val="00797329"/>
    <w:rsid w:val="007A20EB"/>
    <w:rsid w:val="007A6355"/>
    <w:rsid w:val="007B4016"/>
    <w:rsid w:val="007B43AA"/>
    <w:rsid w:val="007B4D4D"/>
    <w:rsid w:val="007B61C0"/>
    <w:rsid w:val="007B6C56"/>
    <w:rsid w:val="007B7513"/>
    <w:rsid w:val="007C4E7E"/>
    <w:rsid w:val="007C76C5"/>
    <w:rsid w:val="007D0504"/>
    <w:rsid w:val="007D0EEF"/>
    <w:rsid w:val="007D26B0"/>
    <w:rsid w:val="007D3EA2"/>
    <w:rsid w:val="007D4E67"/>
    <w:rsid w:val="007D6455"/>
    <w:rsid w:val="007E1594"/>
    <w:rsid w:val="007E63AA"/>
    <w:rsid w:val="007F625B"/>
    <w:rsid w:val="007F6759"/>
    <w:rsid w:val="00805910"/>
    <w:rsid w:val="00807C0B"/>
    <w:rsid w:val="00810B2C"/>
    <w:rsid w:val="00812A39"/>
    <w:rsid w:val="008164CC"/>
    <w:rsid w:val="0082788F"/>
    <w:rsid w:val="008311BB"/>
    <w:rsid w:val="00833BEB"/>
    <w:rsid w:val="008378B9"/>
    <w:rsid w:val="008424C6"/>
    <w:rsid w:val="00842849"/>
    <w:rsid w:val="0085018B"/>
    <w:rsid w:val="00851891"/>
    <w:rsid w:val="00852F23"/>
    <w:rsid w:val="0085400D"/>
    <w:rsid w:val="008606D3"/>
    <w:rsid w:val="00860AFD"/>
    <w:rsid w:val="0086148B"/>
    <w:rsid w:val="008622A8"/>
    <w:rsid w:val="00865049"/>
    <w:rsid w:val="00872188"/>
    <w:rsid w:val="00877913"/>
    <w:rsid w:val="00881FBC"/>
    <w:rsid w:val="00884290"/>
    <w:rsid w:val="00885332"/>
    <w:rsid w:val="00886F49"/>
    <w:rsid w:val="00890530"/>
    <w:rsid w:val="00890CB1"/>
    <w:rsid w:val="00891C61"/>
    <w:rsid w:val="008A0E96"/>
    <w:rsid w:val="008A3814"/>
    <w:rsid w:val="008A5B86"/>
    <w:rsid w:val="008A64AC"/>
    <w:rsid w:val="008A6839"/>
    <w:rsid w:val="008B155C"/>
    <w:rsid w:val="008B27AA"/>
    <w:rsid w:val="008B38FC"/>
    <w:rsid w:val="008B3EEE"/>
    <w:rsid w:val="008B62E8"/>
    <w:rsid w:val="008B7CC1"/>
    <w:rsid w:val="008C68C8"/>
    <w:rsid w:val="008D265B"/>
    <w:rsid w:val="008D298C"/>
    <w:rsid w:val="008D2A3D"/>
    <w:rsid w:val="008D58F6"/>
    <w:rsid w:val="008E06C2"/>
    <w:rsid w:val="008E58ED"/>
    <w:rsid w:val="008E711C"/>
    <w:rsid w:val="008E7541"/>
    <w:rsid w:val="008F04E1"/>
    <w:rsid w:val="008F204A"/>
    <w:rsid w:val="008F6534"/>
    <w:rsid w:val="0090232D"/>
    <w:rsid w:val="00903A5B"/>
    <w:rsid w:val="009043AC"/>
    <w:rsid w:val="00905398"/>
    <w:rsid w:val="00905776"/>
    <w:rsid w:val="009104E6"/>
    <w:rsid w:val="0091162F"/>
    <w:rsid w:val="00912F34"/>
    <w:rsid w:val="00913C42"/>
    <w:rsid w:val="00916AD7"/>
    <w:rsid w:val="00917C70"/>
    <w:rsid w:val="00920A0A"/>
    <w:rsid w:val="00923A45"/>
    <w:rsid w:val="00926721"/>
    <w:rsid w:val="00927574"/>
    <w:rsid w:val="009275D5"/>
    <w:rsid w:val="009340FC"/>
    <w:rsid w:val="009345D8"/>
    <w:rsid w:val="00937BAE"/>
    <w:rsid w:val="0094034D"/>
    <w:rsid w:val="00940E2C"/>
    <w:rsid w:val="00940FA5"/>
    <w:rsid w:val="00944978"/>
    <w:rsid w:val="00946254"/>
    <w:rsid w:val="009543F4"/>
    <w:rsid w:val="00956B01"/>
    <w:rsid w:val="00956B59"/>
    <w:rsid w:val="00960682"/>
    <w:rsid w:val="00961C53"/>
    <w:rsid w:val="0096212E"/>
    <w:rsid w:val="0097654C"/>
    <w:rsid w:val="00976E71"/>
    <w:rsid w:val="009968C6"/>
    <w:rsid w:val="0099709F"/>
    <w:rsid w:val="009A372B"/>
    <w:rsid w:val="009B21CA"/>
    <w:rsid w:val="009B3E2A"/>
    <w:rsid w:val="009B4239"/>
    <w:rsid w:val="009B49C8"/>
    <w:rsid w:val="009B665C"/>
    <w:rsid w:val="009B6D15"/>
    <w:rsid w:val="009C0626"/>
    <w:rsid w:val="009C4EE6"/>
    <w:rsid w:val="009C6725"/>
    <w:rsid w:val="009C7439"/>
    <w:rsid w:val="009C7549"/>
    <w:rsid w:val="009D1ABD"/>
    <w:rsid w:val="009D2E59"/>
    <w:rsid w:val="009E00D4"/>
    <w:rsid w:val="009E17AF"/>
    <w:rsid w:val="009E7693"/>
    <w:rsid w:val="009E787B"/>
    <w:rsid w:val="009F0ABE"/>
    <w:rsid w:val="009F7B05"/>
    <w:rsid w:val="00A00582"/>
    <w:rsid w:val="00A0089F"/>
    <w:rsid w:val="00A015CA"/>
    <w:rsid w:val="00A22C5C"/>
    <w:rsid w:val="00A24CE3"/>
    <w:rsid w:val="00A25E70"/>
    <w:rsid w:val="00A261A2"/>
    <w:rsid w:val="00A26A27"/>
    <w:rsid w:val="00A26F97"/>
    <w:rsid w:val="00A3383C"/>
    <w:rsid w:val="00A35B7C"/>
    <w:rsid w:val="00A360D3"/>
    <w:rsid w:val="00A37A7F"/>
    <w:rsid w:val="00A40407"/>
    <w:rsid w:val="00A40575"/>
    <w:rsid w:val="00A42000"/>
    <w:rsid w:val="00A442B9"/>
    <w:rsid w:val="00A502A9"/>
    <w:rsid w:val="00A51B75"/>
    <w:rsid w:val="00A645BB"/>
    <w:rsid w:val="00A67938"/>
    <w:rsid w:val="00A70AA8"/>
    <w:rsid w:val="00A715AD"/>
    <w:rsid w:val="00A73DB4"/>
    <w:rsid w:val="00A82AFC"/>
    <w:rsid w:val="00A82DE4"/>
    <w:rsid w:val="00A8431F"/>
    <w:rsid w:val="00AA0247"/>
    <w:rsid w:val="00AA1632"/>
    <w:rsid w:val="00AA2EEE"/>
    <w:rsid w:val="00AB4972"/>
    <w:rsid w:val="00AC2CFB"/>
    <w:rsid w:val="00AC5766"/>
    <w:rsid w:val="00AD2C6A"/>
    <w:rsid w:val="00AD5175"/>
    <w:rsid w:val="00AE2179"/>
    <w:rsid w:val="00AE5264"/>
    <w:rsid w:val="00AE61B6"/>
    <w:rsid w:val="00AE7E5F"/>
    <w:rsid w:val="00AF5348"/>
    <w:rsid w:val="00B002BA"/>
    <w:rsid w:val="00B00849"/>
    <w:rsid w:val="00B053B8"/>
    <w:rsid w:val="00B12300"/>
    <w:rsid w:val="00B1250B"/>
    <w:rsid w:val="00B165B5"/>
    <w:rsid w:val="00B16A2D"/>
    <w:rsid w:val="00B30318"/>
    <w:rsid w:val="00B355A4"/>
    <w:rsid w:val="00B40475"/>
    <w:rsid w:val="00B410A2"/>
    <w:rsid w:val="00B42B20"/>
    <w:rsid w:val="00B43DC2"/>
    <w:rsid w:val="00B45580"/>
    <w:rsid w:val="00B536C3"/>
    <w:rsid w:val="00B5388B"/>
    <w:rsid w:val="00B57F2C"/>
    <w:rsid w:val="00B63F0D"/>
    <w:rsid w:val="00B67977"/>
    <w:rsid w:val="00B75AD9"/>
    <w:rsid w:val="00B80238"/>
    <w:rsid w:val="00B81722"/>
    <w:rsid w:val="00B83171"/>
    <w:rsid w:val="00B90F7E"/>
    <w:rsid w:val="00B9340D"/>
    <w:rsid w:val="00B97CFB"/>
    <w:rsid w:val="00BA2A89"/>
    <w:rsid w:val="00BA2F6B"/>
    <w:rsid w:val="00BA2F78"/>
    <w:rsid w:val="00BA3D0B"/>
    <w:rsid w:val="00BA4EE2"/>
    <w:rsid w:val="00BA71FF"/>
    <w:rsid w:val="00BA7ECF"/>
    <w:rsid w:val="00BB205A"/>
    <w:rsid w:val="00BC0E4E"/>
    <w:rsid w:val="00BC0EE1"/>
    <w:rsid w:val="00BC1FBA"/>
    <w:rsid w:val="00BC2934"/>
    <w:rsid w:val="00BC5006"/>
    <w:rsid w:val="00BC5009"/>
    <w:rsid w:val="00BC6AA3"/>
    <w:rsid w:val="00BC76A2"/>
    <w:rsid w:val="00BD21C7"/>
    <w:rsid w:val="00BD608D"/>
    <w:rsid w:val="00BD6BF2"/>
    <w:rsid w:val="00BE13C7"/>
    <w:rsid w:val="00BE4350"/>
    <w:rsid w:val="00BE49D5"/>
    <w:rsid w:val="00BE5903"/>
    <w:rsid w:val="00BF0517"/>
    <w:rsid w:val="00BF4A4D"/>
    <w:rsid w:val="00C001DE"/>
    <w:rsid w:val="00C00D59"/>
    <w:rsid w:val="00C05B3E"/>
    <w:rsid w:val="00C224B7"/>
    <w:rsid w:val="00C254AB"/>
    <w:rsid w:val="00C26637"/>
    <w:rsid w:val="00C3091B"/>
    <w:rsid w:val="00C37DE4"/>
    <w:rsid w:val="00C417F0"/>
    <w:rsid w:val="00C445FE"/>
    <w:rsid w:val="00C4460F"/>
    <w:rsid w:val="00C47368"/>
    <w:rsid w:val="00C55D82"/>
    <w:rsid w:val="00C62F19"/>
    <w:rsid w:val="00C659A9"/>
    <w:rsid w:val="00C75DB9"/>
    <w:rsid w:val="00C7698F"/>
    <w:rsid w:val="00C775F1"/>
    <w:rsid w:val="00C81728"/>
    <w:rsid w:val="00C831D1"/>
    <w:rsid w:val="00CA097F"/>
    <w:rsid w:val="00CA13B5"/>
    <w:rsid w:val="00CA25A3"/>
    <w:rsid w:val="00CA6C98"/>
    <w:rsid w:val="00CB2450"/>
    <w:rsid w:val="00CB2478"/>
    <w:rsid w:val="00CB759E"/>
    <w:rsid w:val="00CC53CD"/>
    <w:rsid w:val="00CC544A"/>
    <w:rsid w:val="00CD1964"/>
    <w:rsid w:val="00CD3413"/>
    <w:rsid w:val="00CD5910"/>
    <w:rsid w:val="00CD6FE2"/>
    <w:rsid w:val="00CD6FFE"/>
    <w:rsid w:val="00CE10BA"/>
    <w:rsid w:val="00CE4206"/>
    <w:rsid w:val="00CF0356"/>
    <w:rsid w:val="00CF1207"/>
    <w:rsid w:val="00CF2A4A"/>
    <w:rsid w:val="00CF3CD7"/>
    <w:rsid w:val="00CF6BA7"/>
    <w:rsid w:val="00D01E28"/>
    <w:rsid w:val="00D04D54"/>
    <w:rsid w:val="00D05FBB"/>
    <w:rsid w:val="00D1086D"/>
    <w:rsid w:val="00D11FA3"/>
    <w:rsid w:val="00D11FF4"/>
    <w:rsid w:val="00D1696D"/>
    <w:rsid w:val="00D22AB5"/>
    <w:rsid w:val="00D23058"/>
    <w:rsid w:val="00D23489"/>
    <w:rsid w:val="00D265AF"/>
    <w:rsid w:val="00D30356"/>
    <w:rsid w:val="00D30C99"/>
    <w:rsid w:val="00D31547"/>
    <w:rsid w:val="00D36095"/>
    <w:rsid w:val="00D50A74"/>
    <w:rsid w:val="00D60288"/>
    <w:rsid w:val="00D60CE0"/>
    <w:rsid w:val="00D61C16"/>
    <w:rsid w:val="00D651DE"/>
    <w:rsid w:val="00D67605"/>
    <w:rsid w:val="00D71624"/>
    <w:rsid w:val="00D76A85"/>
    <w:rsid w:val="00D827B4"/>
    <w:rsid w:val="00D82F8B"/>
    <w:rsid w:val="00D85CC6"/>
    <w:rsid w:val="00D929EC"/>
    <w:rsid w:val="00D94FC6"/>
    <w:rsid w:val="00DA0B92"/>
    <w:rsid w:val="00DA173E"/>
    <w:rsid w:val="00DA1752"/>
    <w:rsid w:val="00DB3EEE"/>
    <w:rsid w:val="00DB61D4"/>
    <w:rsid w:val="00DB79A5"/>
    <w:rsid w:val="00DC778B"/>
    <w:rsid w:val="00DD085E"/>
    <w:rsid w:val="00DD4844"/>
    <w:rsid w:val="00DD7A9F"/>
    <w:rsid w:val="00DE0C28"/>
    <w:rsid w:val="00DE2EB4"/>
    <w:rsid w:val="00DE3112"/>
    <w:rsid w:val="00DE3EB5"/>
    <w:rsid w:val="00DF1AD3"/>
    <w:rsid w:val="00DF3438"/>
    <w:rsid w:val="00DF78FE"/>
    <w:rsid w:val="00E0052A"/>
    <w:rsid w:val="00E00972"/>
    <w:rsid w:val="00E06A2F"/>
    <w:rsid w:val="00E07AFD"/>
    <w:rsid w:val="00E11E92"/>
    <w:rsid w:val="00E1447C"/>
    <w:rsid w:val="00E20C2F"/>
    <w:rsid w:val="00E22E1E"/>
    <w:rsid w:val="00E23F58"/>
    <w:rsid w:val="00E257AD"/>
    <w:rsid w:val="00E262EC"/>
    <w:rsid w:val="00E3121B"/>
    <w:rsid w:val="00E32565"/>
    <w:rsid w:val="00E3420D"/>
    <w:rsid w:val="00E349A1"/>
    <w:rsid w:val="00E35343"/>
    <w:rsid w:val="00E3701A"/>
    <w:rsid w:val="00E44730"/>
    <w:rsid w:val="00E44A87"/>
    <w:rsid w:val="00E51A45"/>
    <w:rsid w:val="00E52ED6"/>
    <w:rsid w:val="00E54244"/>
    <w:rsid w:val="00E56BD7"/>
    <w:rsid w:val="00E56E99"/>
    <w:rsid w:val="00E5740D"/>
    <w:rsid w:val="00E60A24"/>
    <w:rsid w:val="00E636ED"/>
    <w:rsid w:val="00E70850"/>
    <w:rsid w:val="00E72B22"/>
    <w:rsid w:val="00E73850"/>
    <w:rsid w:val="00E73DEA"/>
    <w:rsid w:val="00E76421"/>
    <w:rsid w:val="00E7744E"/>
    <w:rsid w:val="00E82B68"/>
    <w:rsid w:val="00E82FAE"/>
    <w:rsid w:val="00E83E29"/>
    <w:rsid w:val="00E84219"/>
    <w:rsid w:val="00E85436"/>
    <w:rsid w:val="00E870E4"/>
    <w:rsid w:val="00E924AC"/>
    <w:rsid w:val="00E94A49"/>
    <w:rsid w:val="00E94D48"/>
    <w:rsid w:val="00E95902"/>
    <w:rsid w:val="00EA1382"/>
    <w:rsid w:val="00EA77E8"/>
    <w:rsid w:val="00EB3755"/>
    <w:rsid w:val="00EB3C89"/>
    <w:rsid w:val="00EB5C4B"/>
    <w:rsid w:val="00EB6269"/>
    <w:rsid w:val="00EC091F"/>
    <w:rsid w:val="00ED0D75"/>
    <w:rsid w:val="00ED5A75"/>
    <w:rsid w:val="00EE1255"/>
    <w:rsid w:val="00EE1C92"/>
    <w:rsid w:val="00EE3D91"/>
    <w:rsid w:val="00EE4958"/>
    <w:rsid w:val="00EE549E"/>
    <w:rsid w:val="00EE62E5"/>
    <w:rsid w:val="00EF0862"/>
    <w:rsid w:val="00EF157B"/>
    <w:rsid w:val="00EF4BB4"/>
    <w:rsid w:val="00F02332"/>
    <w:rsid w:val="00F02A77"/>
    <w:rsid w:val="00F0760A"/>
    <w:rsid w:val="00F101C3"/>
    <w:rsid w:val="00F11C3F"/>
    <w:rsid w:val="00F21DAE"/>
    <w:rsid w:val="00F22105"/>
    <w:rsid w:val="00F23A5F"/>
    <w:rsid w:val="00F2558A"/>
    <w:rsid w:val="00F3212A"/>
    <w:rsid w:val="00F33D17"/>
    <w:rsid w:val="00F40850"/>
    <w:rsid w:val="00F4257A"/>
    <w:rsid w:val="00F42629"/>
    <w:rsid w:val="00F42FB0"/>
    <w:rsid w:val="00F50FCF"/>
    <w:rsid w:val="00F518BA"/>
    <w:rsid w:val="00F5235F"/>
    <w:rsid w:val="00F54652"/>
    <w:rsid w:val="00F5646A"/>
    <w:rsid w:val="00F566DE"/>
    <w:rsid w:val="00F622B2"/>
    <w:rsid w:val="00F63709"/>
    <w:rsid w:val="00F80949"/>
    <w:rsid w:val="00F94FCE"/>
    <w:rsid w:val="00F9739B"/>
    <w:rsid w:val="00FA48AD"/>
    <w:rsid w:val="00FA5F95"/>
    <w:rsid w:val="00FA6015"/>
    <w:rsid w:val="00FB2C9A"/>
    <w:rsid w:val="00FB6D7E"/>
    <w:rsid w:val="00FD06DA"/>
    <w:rsid w:val="00FD0B93"/>
    <w:rsid w:val="00FD2AE3"/>
    <w:rsid w:val="00FD623C"/>
    <w:rsid w:val="00FD66B7"/>
    <w:rsid w:val="00FE1E04"/>
    <w:rsid w:val="00FE573C"/>
    <w:rsid w:val="00FF34B1"/>
    <w:rsid w:val="00FF3AEE"/>
    <w:rsid w:val="00FF4639"/>
    <w:rsid w:val="00FF4E90"/>
    <w:rsid w:val="00FF5A5F"/>
    <w:rsid w:val="00FF7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21E0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39"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B83"/>
    <w:rPr>
      <w:sz w:val="24"/>
      <w:szCs w:val="24"/>
    </w:rPr>
  </w:style>
  <w:style w:type="paragraph" w:styleId="Heading1">
    <w:name w:val="heading 1"/>
    <w:basedOn w:val="Normal"/>
    <w:next w:val="Normal"/>
    <w:link w:val="Heading1Char"/>
    <w:uiPriority w:val="99"/>
    <w:qFormat/>
    <w:rsid w:val="00491DA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6A7205"/>
    <w:pPr>
      <w:keepNext/>
      <w:tabs>
        <w:tab w:val="left" w:pos="547"/>
      </w:tabs>
      <w:outlineLvl w:val="1"/>
    </w:pPr>
    <w:rPr>
      <w:rFonts w:ascii="Calibri" w:hAnsi="Calibri" w:cs="Arial"/>
      <w:b/>
      <w:bCs/>
      <w:iCs/>
      <w:color w:val="660000"/>
      <w:sz w:val="28"/>
      <w:szCs w:val="28"/>
    </w:rPr>
  </w:style>
  <w:style w:type="paragraph" w:styleId="Heading3">
    <w:name w:val="heading 3"/>
    <w:basedOn w:val="Normal"/>
    <w:next w:val="Normal"/>
    <w:link w:val="Heading3Char"/>
    <w:uiPriority w:val="99"/>
    <w:qFormat/>
    <w:rsid w:val="00491DAC"/>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rsid w:val="00491DA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91DAC"/>
    <w:rPr>
      <w:rFonts w:ascii="Arial" w:hAnsi="Arial" w:cs="Arial"/>
      <w:b/>
      <w:bCs/>
      <w:kern w:val="32"/>
      <w:sz w:val="32"/>
      <w:szCs w:val="32"/>
      <w:lang w:val="en-US" w:eastAsia="en-US" w:bidi="ar-SA"/>
    </w:rPr>
  </w:style>
  <w:style w:type="character" w:customStyle="1" w:styleId="Heading2Char">
    <w:name w:val="Heading 2 Char"/>
    <w:link w:val="Heading2"/>
    <w:uiPriority w:val="99"/>
    <w:locked/>
    <w:rsid w:val="006A7205"/>
    <w:rPr>
      <w:rFonts w:ascii="Calibri" w:hAnsi="Calibri" w:cs="Arial"/>
      <w:b/>
      <w:bCs/>
      <w:iCs/>
      <w:color w:val="660000"/>
      <w:sz w:val="28"/>
      <w:szCs w:val="28"/>
    </w:rPr>
  </w:style>
  <w:style w:type="character" w:customStyle="1" w:styleId="Heading3Char">
    <w:name w:val="Heading 3 Char"/>
    <w:link w:val="Heading3"/>
    <w:uiPriority w:val="99"/>
    <w:semiHidden/>
    <w:locked/>
    <w:rsid w:val="00A35B7C"/>
    <w:rPr>
      <w:rFonts w:ascii="Cambria" w:hAnsi="Cambria" w:cs="Times New Roman"/>
      <w:b/>
      <w:bCs/>
      <w:sz w:val="26"/>
      <w:szCs w:val="26"/>
    </w:rPr>
  </w:style>
  <w:style w:type="character" w:customStyle="1" w:styleId="Heading5Char">
    <w:name w:val="Heading 5 Char"/>
    <w:link w:val="Heading5"/>
    <w:uiPriority w:val="99"/>
    <w:semiHidden/>
    <w:locked/>
    <w:rsid w:val="00A35B7C"/>
    <w:rPr>
      <w:rFonts w:ascii="Calibri" w:hAnsi="Calibri" w:cs="Times New Roman"/>
      <w:b/>
      <w:bCs/>
      <w:i/>
      <w:iCs/>
      <w:sz w:val="26"/>
      <w:szCs w:val="26"/>
    </w:rPr>
  </w:style>
  <w:style w:type="paragraph" w:styleId="BalloonText">
    <w:name w:val="Balloon Text"/>
    <w:basedOn w:val="Normal"/>
    <w:link w:val="BalloonTextChar"/>
    <w:uiPriority w:val="99"/>
    <w:semiHidden/>
    <w:rsid w:val="00491DAC"/>
    <w:rPr>
      <w:rFonts w:ascii="Tahoma" w:hAnsi="Tahoma" w:cs="Tahoma"/>
      <w:sz w:val="16"/>
      <w:szCs w:val="16"/>
    </w:rPr>
  </w:style>
  <w:style w:type="character" w:customStyle="1" w:styleId="BalloonTextChar">
    <w:name w:val="Balloon Text Char"/>
    <w:link w:val="BalloonText"/>
    <w:uiPriority w:val="99"/>
    <w:semiHidden/>
    <w:locked/>
    <w:rsid w:val="00491DAC"/>
    <w:rPr>
      <w:rFonts w:ascii="Tahoma" w:hAnsi="Tahoma" w:cs="Tahoma"/>
      <w:sz w:val="16"/>
      <w:szCs w:val="16"/>
    </w:rPr>
  </w:style>
  <w:style w:type="paragraph" w:styleId="FootnoteText">
    <w:name w:val="footnote text"/>
    <w:basedOn w:val="Normal"/>
    <w:link w:val="FootnoteTextChar"/>
    <w:uiPriority w:val="99"/>
    <w:rsid w:val="00491DAC"/>
    <w:rPr>
      <w:sz w:val="20"/>
      <w:szCs w:val="20"/>
    </w:rPr>
  </w:style>
  <w:style w:type="character" w:customStyle="1" w:styleId="FootnoteTextChar">
    <w:name w:val="Footnote Text Char"/>
    <w:link w:val="FootnoteText"/>
    <w:uiPriority w:val="99"/>
    <w:locked/>
    <w:rsid w:val="00491DAC"/>
    <w:rPr>
      <w:rFonts w:cs="Times New Roman"/>
      <w:lang w:val="en-US" w:eastAsia="en-US" w:bidi="ar-SA"/>
    </w:rPr>
  </w:style>
  <w:style w:type="character" w:styleId="FootnoteReference">
    <w:name w:val="footnote reference"/>
    <w:uiPriority w:val="99"/>
    <w:rsid w:val="00491DAC"/>
    <w:rPr>
      <w:rFonts w:cs="Times New Roman"/>
      <w:vertAlign w:val="superscript"/>
    </w:rPr>
  </w:style>
  <w:style w:type="character" w:styleId="Hyperlink">
    <w:name w:val="Hyperlink"/>
    <w:uiPriority w:val="99"/>
    <w:rsid w:val="00491DAC"/>
    <w:rPr>
      <w:rFonts w:cs="Times New Roman"/>
      <w:color w:val="0000FF"/>
      <w:u w:val="single"/>
    </w:rPr>
  </w:style>
  <w:style w:type="paragraph" w:styleId="Footer">
    <w:name w:val="footer"/>
    <w:basedOn w:val="Normal"/>
    <w:link w:val="FooterChar"/>
    <w:uiPriority w:val="99"/>
    <w:rsid w:val="00491DAC"/>
    <w:pPr>
      <w:tabs>
        <w:tab w:val="center" w:pos="4320"/>
        <w:tab w:val="right" w:pos="8640"/>
      </w:tabs>
    </w:pPr>
  </w:style>
  <w:style w:type="character" w:customStyle="1" w:styleId="FooterChar">
    <w:name w:val="Footer Char"/>
    <w:link w:val="Footer"/>
    <w:uiPriority w:val="99"/>
    <w:locked/>
    <w:rsid w:val="00491DAC"/>
    <w:rPr>
      <w:rFonts w:cs="Times New Roman"/>
      <w:sz w:val="24"/>
      <w:szCs w:val="24"/>
    </w:rPr>
  </w:style>
  <w:style w:type="character" w:styleId="PageNumber">
    <w:name w:val="page number"/>
    <w:uiPriority w:val="99"/>
    <w:rsid w:val="00491DAC"/>
    <w:rPr>
      <w:rFonts w:cs="Times New Roman"/>
    </w:rPr>
  </w:style>
  <w:style w:type="paragraph" w:customStyle="1" w:styleId="LHPBodyText">
    <w:name w:val="LHP Body Text"/>
    <w:basedOn w:val="Normal"/>
    <w:link w:val="LHPBodyTextChar1"/>
    <w:uiPriority w:val="99"/>
    <w:rsid w:val="00491DAC"/>
    <w:pPr>
      <w:spacing w:after="240"/>
      <w:jc w:val="both"/>
    </w:pPr>
  </w:style>
  <w:style w:type="character" w:customStyle="1" w:styleId="LHPBodyTextChar1">
    <w:name w:val="LHP Body Text Char1"/>
    <w:link w:val="LHPBodyText"/>
    <w:uiPriority w:val="99"/>
    <w:locked/>
    <w:rsid w:val="00491DAC"/>
    <w:rPr>
      <w:rFonts w:cs="Times New Roman"/>
      <w:sz w:val="24"/>
      <w:szCs w:val="24"/>
      <w:lang w:val="en-US" w:eastAsia="en-US" w:bidi="ar-SA"/>
    </w:rPr>
  </w:style>
  <w:style w:type="table" w:styleId="TableGrid">
    <w:name w:val="Table Grid"/>
    <w:basedOn w:val="TableNormal"/>
    <w:uiPriority w:val="99"/>
    <w:rsid w:val="00491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91DAC"/>
    <w:pPr>
      <w:tabs>
        <w:tab w:val="center" w:pos="4320"/>
        <w:tab w:val="right" w:pos="8640"/>
      </w:tabs>
    </w:pPr>
    <w:rPr>
      <w:sz w:val="20"/>
      <w:szCs w:val="20"/>
    </w:rPr>
  </w:style>
  <w:style w:type="character" w:customStyle="1" w:styleId="HeaderChar">
    <w:name w:val="Header Char"/>
    <w:link w:val="Header"/>
    <w:uiPriority w:val="99"/>
    <w:locked/>
    <w:rsid w:val="00491DAC"/>
    <w:rPr>
      <w:rFonts w:cs="Times New Roman"/>
    </w:rPr>
  </w:style>
  <w:style w:type="paragraph" w:styleId="BodyTextIndent2">
    <w:name w:val="Body Text Indent 2"/>
    <w:basedOn w:val="Normal"/>
    <w:link w:val="BodyTextIndent2Char"/>
    <w:uiPriority w:val="99"/>
    <w:rsid w:val="00491DAC"/>
    <w:pPr>
      <w:spacing w:after="120" w:line="480" w:lineRule="auto"/>
      <w:ind w:left="360"/>
    </w:pPr>
  </w:style>
  <w:style w:type="character" w:customStyle="1" w:styleId="BodyTextIndent2Char">
    <w:name w:val="Body Text Indent 2 Char"/>
    <w:link w:val="BodyTextIndent2"/>
    <w:uiPriority w:val="99"/>
    <w:semiHidden/>
    <w:locked/>
    <w:rsid w:val="00A35B7C"/>
    <w:rPr>
      <w:rFonts w:cs="Times New Roman"/>
      <w:sz w:val="24"/>
      <w:szCs w:val="24"/>
    </w:rPr>
  </w:style>
  <w:style w:type="character" w:styleId="CommentReference">
    <w:name w:val="annotation reference"/>
    <w:uiPriority w:val="99"/>
    <w:semiHidden/>
    <w:rsid w:val="00491DAC"/>
    <w:rPr>
      <w:rFonts w:cs="Times New Roman"/>
      <w:sz w:val="16"/>
      <w:szCs w:val="16"/>
    </w:rPr>
  </w:style>
  <w:style w:type="paragraph" w:styleId="CommentText">
    <w:name w:val="annotation text"/>
    <w:basedOn w:val="Normal"/>
    <w:link w:val="CommentTextChar"/>
    <w:uiPriority w:val="99"/>
    <w:semiHidden/>
    <w:rsid w:val="00491DAC"/>
    <w:rPr>
      <w:sz w:val="20"/>
      <w:szCs w:val="20"/>
    </w:rPr>
  </w:style>
  <w:style w:type="character" w:customStyle="1" w:styleId="CommentTextChar">
    <w:name w:val="Comment Text Char"/>
    <w:link w:val="CommentText"/>
    <w:uiPriority w:val="99"/>
    <w:semiHidden/>
    <w:locked/>
    <w:rsid w:val="00491DAC"/>
    <w:rPr>
      <w:rFonts w:cs="Times New Roman"/>
    </w:rPr>
  </w:style>
  <w:style w:type="paragraph" w:styleId="CommentSubject">
    <w:name w:val="annotation subject"/>
    <w:basedOn w:val="CommentText"/>
    <w:next w:val="CommentText"/>
    <w:link w:val="CommentSubjectChar"/>
    <w:uiPriority w:val="99"/>
    <w:semiHidden/>
    <w:rsid w:val="00491DAC"/>
    <w:rPr>
      <w:b/>
      <w:bCs/>
    </w:rPr>
  </w:style>
  <w:style w:type="character" w:customStyle="1" w:styleId="CommentSubjectChar">
    <w:name w:val="Comment Subject Char"/>
    <w:link w:val="CommentSubject"/>
    <w:uiPriority w:val="99"/>
    <w:semiHidden/>
    <w:locked/>
    <w:rsid w:val="00491DAC"/>
    <w:rPr>
      <w:rFonts w:cs="Times New Roman"/>
      <w:b/>
      <w:bCs/>
    </w:rPr>
  </w:style>
  <w:style w:type="paragraph" w:customStyle="1" w:styleId="Style1">
    <w:name w:val="Style1"/>
    <w:basedOn w:val="Heading1"/>
    <w:uiPriority w:val="99"/>
    <w:rsid w:val="00491DAC"/>
    <w:pPr>
      <w:numPr>
        <w:numId w:val="1"/>
      </w:numPr>
      <w:autoSpaceDE w:val="0"/>
      <w:autoSpaceDN w:val="0"/>
      <w:adjustRightInd w:val="0"/>
    </w:pPr>
    <w:rPr>
      <w:rFonts w:ascii="Times New Roman" w:hAnsi="Times New Roman"/>
      <w:b w:val="0"/>
      <w:bCs w:val="0"/>
      <w:sz w:val="28"/>
      <w:szCs w:val="28"/>
    </w:rPr>
  </w:style>
  <w:style w:type="paragraph" w:customStyle="1" w:styleId="Style2">
    <w:name w:val="Style2"/>
    <w:basedOn w:val="Heading2"/>
    <w:uiPriority w:val="99"/>
    <w:rsid w:val="00491DAC"/>
    <w:pPr>
      <w:numPr>
        <w:ilvl w:val="1"/>
        <w:numId w:val="1"/>
      </w:numPr>
      <w:autoSpaceDE w:val="0"/>
      <w:autoSpaceDN w:val="0"/>
      <w:adjustRightInd w:val="0"/>
    </w:pPr>
    <w:rPr>
      <w:rFonts w:ascii="Times New Roman" w:hAnsi="Times New Roman"/>
      <w:bCs w:val="0"/>
      <w:i/>
      <w:sz w:val="24"/>
    </w:rPr>
  </w:style>
  <w:style w:type="paragraph" w:customStyle="1" w:styleId="Style3">
    <w:name w:val="Style3"/>
    <w:basedOn w:val="Heading3"/>
    <w:uiPriority w:val="99"/>
    <w:rsid w:val="00491DAC"/>
    <w:pPr>
      <w:numPr>
        <w:ilvl w:val="2"/>
        <w:numId w:val="1"/>
      </w:numPr>
      <w:autoSpaceDE w:val="0"/>
      <w:autoSpaceDN w:val="0"/>
      <w:adjustRightInd w:val="0"/>
    </w:pPr>
    <w:rPr>
      <w:rFonts w:ascii="Times New Roman" w:hAnsi="Times New Roman"/>
      <w:bCs w:val="0"/>
      <w:sz w:val="24"/>
    </w:rPr>
  </w:style>
  <w:style w:type="paragraph" w:styleId="TOC1">
    <w:name w:val="toc 1"/>
    <w:basedOn w:val="Normal"/>
    <w:next w:val="Normal"/>
    <w:autoRedefine/>
    <w:uiPriority w:val="39"/>
    <w:rsid w:val="00766F1B"/>
    <w:pPr>
      <w:tabs>
        <w:tab w:val="right" w:leader="dot" w:pos="9350"/>
      </w:tabs>
      <w:ind w:left="540" w:hanging="540"/>
    </w:pPr>
  </w:style>
  <w:style w:type="paragraph" w:styleId="TOC2">
    <w:name w:val="toc 2"/>
    <w:basedOn w:val="Normal"/>
    <w:next w:val="Normal"/>
    <w:autoRedefine/>
    <w:uiPriority w:val="39"/>
    <w:rsid w:val="00491DAC"/>
    <w:pPr>
      <w:tabs>
        <w:tab w:val="left" w:pos="720"/>
        <w:tab w:val="right" w:leader="dot" w:pos="9350"/>
      </w:tabs>
      <w:ind w:left="720" w:hanging="480"/>
    </w:pPr>
  </w:style>
  <w:style w:type="paragraph" w:styleId="TOC3">
    <w:name w:val="toc 3"/>
    <w:basedOn w:val="Normal"/>
    <w:next w:val="Normal"/>
    <w:autoRedefine/>
    <w:uiPriority w:val="99"/>
    <w:semiHidden/>
    <w:rsid w:val="00491DAC"/>
    <w:pPr>
      <w:tabs>
        <w:tab w:val="left" w:pos="960"/>
        <w:tab w:val="right" w:leader="dot" w:pos="9350"/>
      </w:tabs>
      <w:ind w:left="960" w:hanging="510"/>
    </w:pPr>
  </w:style>
  <w:style w:type="character" w:styleId="Strong">
    <w:name w:val="Strong"/>
    <w:uiPriority w:val="99"/>
    <w:qFormat/>
    <w:rsid w:val="00491DAC"/>
    <w:rPr>
      <w:rFonts w:cs="Times New Roman"/>
      <w:b/>
      <w:bCs/>
    </w:rPr>
  </w:style>
  <w:style w:type="paragraph" w:styleId="PlainText">
    <w:name w:val="Plain Text"/>
    <w:basedOn w:val="Normal"/>
    <w:link w:val="PlainTextChar"/>
    <w:uiPriority w:val="99"/>
    <w:rsid w:val="00491DAC"/>
    <w:pPr>
      <w:spacing w:before="100" w:beforeAutospacing="1" w:after="100" w:afterAutospacing="1"/>
    </w:pPr>
  </w:style>
  <w:style w:type="character" w:customStyle="1" w:styleId="PlainTextChar">
    <w:name w:val="Plain Text Char"/>
    <w:link w:val="PlainText"/>
    <w:uiPriority w:val="99"/>
    <w:locked/>
    <w:rsid w:val="00491DAC"/>
    <w:rPr>
      <w:rFonts w:cs="Times New Roman"/>
      <w:sz w:val="24"/>
      <w:szCs w:val="24"/>
    </w:rPr>
  </w:style>
  <w:style w:type="paragraph" w:styleId="BodyText2">
    <w:name w:val="Body Text 2"/>
    <w:basedOn w:val="Normal"/>
    <w:link w:val="BodyText2Char"/>
    <w:uiPriority w:val="99"/>
    <w:rsid w:val="00491DAC"/>
    <w:pPr>
      <w:spacing w:after="120" w:line="480" w:lineRule="auto"/>
    </w:pPr>
    <w:rPr>
      <w:rFonts w:ascii="Book Antiqua" w:hAnsi="Book Antiqua"/>
      <w:sz w:val="22"/>
    </w:rPr>
  </w:style>
  <w:style w:type="character" w:customStyle="1" w:styleId="BodyText2Char">
    <w:name w:val="Body Text 2 Char"/>
    <w:link w:val="BodyText2"/>
    <w:uiPriority w:val="99"/>
    <w:semiHidden/>
    <w:locked/>
    <w:rsid w:val="00A35B7C"/>
    <w:rPr>
      <w:rFonts w:cs="Times New Roman"/>
      <w:sz w:val="24"/>
      <w:szCs w:val="24"/>
    </w:rPr>
  </w:style>
  <w:style w:type="paragraph" w:styleId="BodyTextIndent">
    <w:name w:val="Body Text Indent"/>
    <w:basedOn w:val="Normal"/>
    <w:link w:val="BodyTextIndentChar"/>
    <w:uiPriority w:val="99"/>
    <w:rsid w:val="00491DAC"/>
    <w:pPr>
      <w:spacing w:after="120"/>
      <w:ind w:left="360"/>
    </w:pPr>
  </w:style>
  <w:style w:type="character" w:customStyle="1" w:styleId="BodyTextIndentChar">
    <w:name w:val="Body Text Indent Char"/>
    <w:link w:val="BodyTextIndent"/>
    <w:uiPriority w:val="99"/>
    <w:semiHidden/>
    <w:locked/>
    <w:rsid w:val="00A35B7C"/>
    <w:rPr>
      <w:rFonts w:cs="Times New Roman"/>
      <w:sz w:val="24"/>
      <w:szCs w:val="24"/>
    </w:rPr>
  </w:style>
  <w:style w:type="paragraph" w:styleId="Title">
    <w:name w:val="Title"/>
    <w:basedOn w:val="Normal"/>
    <w:link w:val="TitleChar"/>
    <w:uiPriority w:val="99"/>
    <w:qFormat/>
    <w:rsid w:val="00491DAC"/>
    <w:pPr>
      <w:jc w:val="center"/>
    </w:pPr>
    <w:rPr>
      <w:b/>
      <w:bCs/>
      <w:szCs w:val="20"/>
    </w:rPr>
  </w:style>
  <w:style w:type="character" w:customStyle="1" w:styleId="TitleChar">
    <w:name w:val="Title Char"/>
    <w:link w:val="Title"/>
    <w:uiPriority w:val="99"/>
    <w:locked/>
    <w:rsid w:val="00A35B7C"/>
    <w:rPr>
      <w:rFonts w:ascii="Cambria" w:hAnsi="Cambria" w:cs="Times New Roman"/>
      <w:b/>
      <w:bCs/>
      <w:kern w:val="28"/>
      <w:sz w:val="32"/>
      <w:szCs w:val="32"/>
    </w:rPr>
  </w:style>
  <w:style w:type="paragraph" w:customStyle="1" w:styleId="ParagraphLAST">
    <w:name w:val="Paragraph (LAST)"/>
    <w:basedOn w:val="Normal"/>
    <w:next w:val="Normal"/>
    <w:uiPriority w:val="99"/>
    <w:rsid w:val="00491DAC"/>
    <w:pPr>
      <w:tabs>
        <w:tab w:val="left" w:pos="432"/>
      </w:tabs>
      <w:spacing w:after="240" w:line="480" w:lineRule="auto"/>
      <w:ind w:firstLine="432"/>
      <w:jc w:val="both"/>
    </w:pPr>
    <w:rPr>
      <w:szCs w:val="20"/>
    </w:rPr>
  </w:style>
  <w:style w:type="character" w:styleId="HTMLCite">
    <w:name w:val="HTML Cite"/>
    <w:uiPriority w:val="99"/>
    <w:rsid w:val="00491DAC"/>
    <w:rPr>
      <w:rFonts w:cs="Times New Roman"/>
      <w:i/>
      <w:iCs/>
    </w:rPr>
  </w:style>
  <w:style w:type="paragraph" w:customStyle="1" w:styleId="Reference">
    <w:name w:val="Reference"/>
    <w:uiPriority w:val="99"/>
    <w:rsid w:val="00491DAC"/>
    <w:pPr>
      <w:ind w:left="360" w:hanging="360"/>
      <w:jc w:val="both"/>
    </w:pPr>
    <w:rPr>
      <w:rFonts w:ascii="Garamond" w:hAnsi="Garamond"/>
      <w:sz w:val="22"/>
      <w:szCs w:val="24"/>
    </w:rPr>
  </w:style>
  <w:style w:type="paragraph" w:styleId="BodyText">
    <w:name w:val="Body Text"/>
    <w:basedOn w:val="Normal"/>
    <w:link w:val="BodyTextChar"/>
    <w:uiPriority w:val="99"/>
    <w:rsid w:val="00491DAC"/>
    <w:pPr>
      <w:widowControl w:val="0"/>
      <w:tabs>
        <w:tab w:val="left" w:pos="720"/>
        <w:tab w:val="left" w:pos="1440"/>
        <w:tab w:val="left" w:pos="2160"/>
        <w:tab w:val="right" w:pos="9360"/>
      </w:tabs>
    </w:pPr>
    <w:rPr>
      <w:sz w:val="20"/>
      <w:szCs w:val="20"/>
    </w:rPr>
  </w:style>
  <w:style w:type="character" w:customStyle="1" w:styleId="BodyTextChar">
    <w:name w:val="Body Text Char"/>
    <w:link w:val="BodyText"/>
    <w:uiPriority w:val="99"/>
    <w:locked/>
    <w:rsid w:val="00491DAC"/>
    <w:rPr>
      <w:rFonts w:cs="Times New Roman"/>
      <w:snapToGrid w:val="0"/>
    </w:rPr>
  </w:style>
  <w:style w:type="paragraph" w:customStyle="1" w:styleId="a-row">
    <w:name w:val="a-row"/>
    <w:basedOn w:val="Normal"/>
    <w:uiPriority w:val="99"/>
    <w:rsid w:val="00491DAC"/>
    <w:pPr>
      <w:numPr>
        <w:numId w:val="2"/>
      </w:numPr>
      <w:tabs>
        <w:tab w:val="left" w:pos="1080"/>
        <w:tab w:val="left" w:pos="1440"/>
        <w:tab w:val="left" w:pos="1800"/>
        <w:tab w:val="right" w:pos="10800"/>
      </w:tabs>
      <w:spacing w:before="40" w:after="40"/>
    </w:pPr>
    <w:rPr>
      <w:sz w:val="20"/>
      <w:szCs w:val="22"/>
    </w:rPr>
  </w:style>
  <w:style w:type="paragraph" w:customStyle="1" w:styleId="1-question">
    <w:name w:val="1-question"/>
    <w:basedOn w:val="Normal"/>
    <w:uiPriority w:val="99"/>
    <w:rsid w:val="00491DAC"/>
    <w:pPr>
      <w:numPr>
        <w:numId w:val="4"/>
      </w:numPr>
      <w:tabs>
        <w:tab w:val="left" w:pos="1440"/>
        <w:tab w:val="left" w:pos="1800"/>
      </w:tabs>
      <w:spacing w:after="240"/>
    </w:pPr>
    <w:rPr>
      <w:sz w:val="20"/>
      <w:szCs w:val="22"/>
    </w:rPr>
  </w:style>
  <w:style w:type="paragraph" w:customStyle="1" w:styleId="box-1">
    <w:name w:val="box-1"/>
    <w:basedOn w:val="Normal"/>
    <w:uiPriority w:val="99"/>
    <w:rsid w:val="00491DAC"/>
    <w:pPr>
      <w:numPr>
        <w:numId w:val="3"/>
      </w:numPr>
      <w:tabs>
        <w:tab w:val="right" w:pos="9360"/>
      </w:tabs>
    </w:pPr>
    <w:rPr>
      <w:sz w:val="20"/>
      <w:szCs w:val="22"/>
    </w:rPr>
  </w:style>
  <w:style w:type="character" w:styleId="FollowedHyperlink">
    <w:name w:val="FollowedHyperlink"/>
    <w:uiPriority w:val="99"/>
    <w:rsid w:val="00491DAC"/>
    <w:rPr>
      <w:rFonts w:cs="Times New Roman"/>
      <w:color w:val="800080"/>
      <w:u w:val="single"/>
    </w:rPr>
  </w:style>
  <w:style w:type="character" w:customStyle="1" w:styleId="LR075">
    <w:name w:val="L/R 0.75&quot;"/>
    <w:uiPriority w:val="99"/>
    <w:rsid w:val="00491DAC"/>
    <w:rPr>
      <w:rFonts w:ascii="Courier New" w:hAnsi="Courier New" w:cs="Times New Roman"/>
      <w:sz w:val="20"/>
      <w:lang w:val="en-US" w:eastAsia="x-none"/>
    </w:rPr>
  </w:style>
  <w:style w:type="paragraph" w:styleId="Index1">
    <w:name w:val="index 1"/>
    <w:basedOn w:val="Normal"/>
    <w:next w:val="Normal"/>
    <w:autoRedefine/>
    <w:uiPriority w:val="99"/>
    <w:rsid w:val="00491DAC"/>
    <w:pPr>
      <w:ind w:left="240" w:hanging="240"/>
    </w:pPr>
  </w:style>
  <w:style w:type="paragraph" w:styleId="Index2">
    <w:name w:val="index 2"/>
    <w:basedOn w:val="Normal"/>
    <w:next w:val="Normal"/>
    <w:autoRedefine/>
    <w:uiPriority w:val="99"/>
    <w:rsid w:val="00491DAC"/>
    <w:pPr>
      <w:ind w:left="480" w:hanging="240"/>
    </w:pPr>
  </w:style>
  <w:style w:type="paragraph" w:styleId="Index3">
    <w:name w:val="index 3"/>
    <w:basedOn w:val="Normal"/>
    <w:next w:val="Normal"/>
    <w:autoRedefine/>
    <w:uiPriority w:val="99"/>
    <w:rsid w:val="00491DAC"/>
    <w:pPr>
      <w:ind w:left="720" w:hanging="240"/>
    </w:pPr>
  </w:style>
  <w:style w:type="paragraph" w:styleId="Index4">
    <w:name w:val="index 4"/>
    <w:basedOn w:val="Normal"/>
    <w:next w:val="Normal"/>
    <w:autoRedefine/>
    <w:uiPriority w:val="99"/>
    <w:rsid w:val="00491DAC"/>
    <w:pPr>
      <w:ind w:left="960" w:hanging="240"/>
    </w:pPr>
  </w:style>
  <w:style w:type="paragraph" w:styleId="Index5">
    <w:name w:val="index 5"/>
    <w:basedOn w:val="Normal"/>
    <w:next w:val="Normal"/>
    <w:autoRedefine/>
    <w:uiPriority w:val="99"/>
    <w:rsid w:val="00491DAC"/>
    <w:pPr>
      <w:ind w:left="1200" w:hanging="240"/>
    </w:pPr>
  </w:style>
  <w:style w:type="paragraph" w:styleId="Index6">
    <w:name w:val="index 6"/>
    <w:basedOn w:val="Normal"/>
    <w:next w:val="Normal"/>
    <w:autoRedefine/>
    <w:uiPriority w:val="99"/>
    <w:rsid w:val="00491DAC"/>
    <w:pPr>
      <w:ind w:left="1440" w:hanging="240"/>
    </w:pPr>
  </w:style>
  <w:style w:type="paragraph" w:styleId="Index7">
    <w:name w:val="index 7"/>
    <w:basedOn w:val="Normal"/>
    <w:next w:val="Normal"/>
    <w:autoRedefine/>
    <w:uiPriority w:val="99"/>
    <w:rsid w:val="00491DAC"/>
    <w:pPr>
      <w:ind w:left="1680" w:hanging="240"/>
    </w:pPr>
  </w:style>
  <w:style w:type="paragraph" w:styleId="Index8">
    <w:name w:val="index 8"/>
    <w:basedOn w:val="Normal"/>
    <w:next w:val="Normal"/>
    <w:autoRedefine/>
    <w:uiPriority w:val="99"/>
    <w:rsid w:val="00491DAC"/>
    <w:pPr>
      <w:ind w:left="1920" w:hanging="240"/>
    </w:pPr>
  </w:style>
  <w:style w:type="paragraph" w:styleId="Index9">
    <w:name w:val="index 9"/>
    <w:basedOn w:val="Normal"/>
    <w:next w:val="Normal"/>
    <w:autoRedefine/>
    <w:uiPriority w:val="99"/>
    <w:rsid w:val="00491DAC"/>
    <w:pPr>
      <w:ind w:left="2160" w:hanging="240"/>
    </w:pPr>
  </w:style>
  <w:style w:type="paragraph" w:styleId="IndexHeading">
    <w:name w:val="index heading"/>
    <w:basedOn w:val="Normal"/>
    <w:next w:val="Index1"/>
    <w:uiPriority w:val="99"/>
    <w:rsid w:val="00491DAC"/>
  </w:style>
  <w:style w:type="paragraph" w:styleId="TOC4">
    <w:name w:val="toc 4"/>
    <w:basedOn w:val="Normal"/>
    <w:next w:val="Normal"/>
    <w:autoRedefine/>
    <w:uiPriority w:val="99"/>
    <w:rsid w:val="00491DAC"/>
    <w:pPr>
      <w:ind w:left="720"/>
    </w:pPr>
  </w:style>
  <w:style w:type="paragraph" w:styleId="TOC5">
    <w:name w:val="toc 5"/>
    <w:basedOn w:val="Normal"/>
    <w:next w:val="Normal"/>
    <w:autoRedefine/>
    <w:uiPriority w:val="99"/>
    <w:rsid w:val="00491DAC"/>
    <w:pPr>
      <w:ind w:left="960"/>
    </w:pPr>
  </w:style>
  <w:style w:type="paragraph" w:styleId="TOC6">
    <w:name w:val="toc 6"/>
    <w:basedOn w:val="Normal"/>
    <w:next w:val="Normal"/>
    <w:autoRedefine/>
    <w:uiPriority w:val="99"/>
    <w:rsid w:val="00491DAC"/>
    <w:pPr>
      <w:ind w:left="1200"/>
    </w:pPr>
  </w:style>
  <w:style w:type="paragraph" w:styleId="TOC7">
    <w:name w:val="toc 7"/>
    <w:basedOn w:val="Normal"/>
    <w:next w:val="Normal"/>
    <w:autoRedefine/>
    <w:uiPriority w:val="99"/>
    <w:rsid w:val="00491DAC"/>
    <w:pPr>
      <w:ind w:left="1440"/>
    </w:pPr>
  </w:style>
  <w:style w:type="paragraph" w:styleId="TOC8">
    <w:name w:val="toc 8"/>
    <w:basedOn w:val="Normal"/>
    <w:next w:val="Normal"/>
    <w:autoRedefine/>
    <w:uiPriority w:val="99"/>
    <w:rsid w:val="00491DAC"/>
    <w:pPr>
      <w:ind w:left="1680"/>
    </w:pPr>
  </w:style>
  <w:style w:type="paragraph" w:styleId="TOC9">
    <w:name w:val="toc 9"/>
    <w:basedOn w:val="Normal"/>
    <w:next w:val="Normal"/>
    <w:autoRedefine/>
    <w:uiPriority w:val="99"/>
    <w:rsid w:val="00491DAC"/>
    <w:pPr>
      <w:ind w:left="1920"/>
    </w:pPr>
  </w:style>
  <w:style w:type="paragraph" w:styleId="HTMLPreformatted">
    <w:name w:val="HTML Preformatted"/>
    <w:basedOn w:val="Normal"/>
    <w:link w:val="HTMLPreformattedChar"/>
    <w:uiPriority w:val="99"/>
    <w:rsid w:val="00491D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Courier New"/>
      <w:sz w:val="20"/>
      <w:szCs w:val="20"/>
    </w:rPr>
  </w:style>
  <w:style w:type="character" w:customStyle="1" w:styleId="HTMLPreformattedChar">
    <w:name w:val="HTML Preformatted Char"/>
    <w:link w:val="HTMLPreformatted"/>
    <w:uiPriority w:val="99"/>
    <w:locked/>
    <w:rsid w:val="00491DAC"/>
    <w:rPr>
      <w:rFonts w:ascii="Arial Unicode MS" w:eastAsia="Arial Unicode MS" w:hAnsi="Arial Unicode MS" w:cs="Courier New"/>
    </w:rPr>
  </w:style>
  <w:style w:type="paragraph" w:styleId="ListParagraph">
    <w:name w:val="List Paragraph"/>
    <w:basedOn w:val="Normal"/>
    <w:link w:val="ListParagraphChar"/>
    <w:uiPriority w:val="99"/>
    <w:qFormat/>
    <w:rsid w:val="00926721"/>
    <w:pPr>
      <w:spacing w:after="200" w:line="276" w:lineRule="auto"/>
      <w:ind w:left="720"/>
      <w:contextualSpacing/>
    </w:pPr>
    <w:rPr>
      <w:rFonts w:ascii="Calibri" w:hAnsi="Calibri"/>
      <w:sz w:val="22"/>
      <w:szCs w:val="22"/>
    </w:rPr>
  </w:style>
  <w:style w:type="character" w:customStyle="1" w:styleId="ListParagraphChar">
    <w:name w:val="List Paragraph Char"/>
    <w:link w:val="ListParagraph"/>
    <w:uiPriority w:val="99"/>
    <w:locked/>
    <w:rsid w:val="00926721"/>
    <w:rPr>
      <w:rFonts w:ascii="Calibri" w:hAnsi="Calibri" w:cs="Times New Roman"/>
      <w:sz w:val="22"/>
      <w:szCs w:val="22"/>
    </w:rPr>
  </w:style>
  <w:style w:type="paragraph" w:customStyle="1" w:styleId="BHNormal">
    <w:name w:val="BHNormal"/>
    <w:uiPriority w:val="99"/>
    <w:rsid w:val="00CF6BA7"/>
    <w:rPr>
      <w:sz w:val="24"/>
      <w:szCs w:val="22"/>
    </w:rPr>
  </w:style>
  <w:style w:type="paragraph" w:styleId="DocumentMap">
    <w:name w:val="Document Map"/>
    <w:basedOn w:val="Normal"/>
    <w:link w:val="DocumentMapChar"/>
    <w:uiPriority w:val="99"/>
    <w:rsid w:val="00365DCC"/>
    <w:rPr>
      <w:rFonts w:ascii="Tahoma" w:hAnsi="Tahoma" w:cs="Tahoma"/>
      <w:sz w:val="16"/>
      <w:szCs w:val="16"/>
    </w:rPr>
  </w:style>
  <w:style w:type="character" w:customStyle="1" w:styleId="DocumentMapChar">
    <w:name w:val="Document Map Char"/>
    <w:link w:val="DocumentMap"/>
    <w:uiPriority w:val="99"/>
    <w:locked/>
    <w:rsid w:val="00365DCC"/>
    <w:rPr>
      <w:rFonts w:ascii="Tahoma" w:hAnsi="Tahoma" w:cs="Tahoma"/>
      <w:sz w:val="16"/>
      <w:szCs w:val="16"/>
    </w:rPr>
  </w:style>
  <w:style w:type="paragraph" w:styleId="Caption">
    <w:name w:val="caption"/>
    <w:basedOn w:val="Normal"/>
    <w:next w:val="Normal"/>
    <w:uiPriority w:val="99"/>
    <w:qFormat/>
    <w:rsid w:val="00495104"/>
    <w:rPr>
      <w:b/>
      <w:bCs/>
      <w:sz w:val="20"/>
      <w:szCs w:val="20"/>
    </w:rPr>
  </w:style>
  <w:style w:type="paragraph" w:customStyle="1" w:styleId="LastParagraph">
    <w:name w:val="Last Paragraph"/>
    <w:basedOn w:val="Normal"/>
    <w:next w:val="Normal"/>
    <w:uiPriority w:val="99"/>
    <w:rsid w:val="00E76421"/>
    <w:pPr>
      <w:tabs>
        <w:tab w:val="left" w:pos="432"/>
      </w:tabs>
      <w:spacing w:after="240" w:line="480" w:lineRule="auto"/>
      <w:ind w:firstLine="432"/>
      <w:jc w:val="both"/>
    </w:pPr>
    <w:rPr>
      <w:rFonts w:ascii="Calibri" w:hAnsi="Calibri"/>
      <w:szCs w:val="20"/>
    </w:rPr>
  </w:style>
  <w:style w:type="table" w:customStyle="1" w:styleId="TableGrid1">
    <w:name w:val="Table Grid1"/>
    <w:basedOn w:val="TableNormal"/>
    <w:next w:val="TableGrid"/>
    <w:uiPriority w:val="59"/>
    <w:rsid w:val="00155E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basedOn w:val="DefaultParagraphFont"/>
    <w:uiPriority w:val="20"/>
    <w:qFormat/>
    <w:rsid w:val="00133486"/>
    <w:rPr>
      <w:i/>
      <w:iCs/>
    </w:rPr>
  </w:style>
  <w:style w:type="paragraph" w:customStyle="1" w:styleId="Default">
    <w:name w:val="Default"/>
    <w:rsid w:val="0059226B"/>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39"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B83"/>
    <w:rPr>
      <w:sz w:val="24"/>
      <w:szCs w:val="24"/>
    </w:rPr>
  </w:style>
  <w:style w:type="paragraph" w:styleId="Heading1">
    <w:name w:val="heading 1"/>
    <w:basedOn w:val="Normal"/>
    <w:next w:val="Normal"/>
    <w:link w:val="Heading1Char"/>
    <w:uiPriority w:val="99"/>
    <w:qFormat/>
    <w:rsid w:val="00491DA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6A7205"/>
    <w:pPr>
      <w:keepNext/>
      <w:tabs>
        <w:tab w:val="left" w:pos="547"/>
      </w:tabs>
      <w:outlineLvl w:val="1"/>
    </w:pPr>
    <w:rPr>
      <w:rFonts w:ascii="Calibri" w:hAnsi="Calibri" w:cs="Arial"/>
      <w:b/>
      <w:bCs/>
      <w:iCs/>
      <w:color w:val="660000"/>
      <w:sz w:val="28"/>
      <w:szCs w:val="28"/>
    </w:rPr>
  </w:style>
  <w:style w:type="paragraph" w:styleId="Heading3">
    <w:name w:val="heading 3"/>
    <w:basedOn w:val="Normal"/>
    <w:next w:val="Normal"/>
    <w:link w:val="Heading3Char"/>
    <w:uiPriority w:val="99"/>
    <w:qFormat/>
    <w:rsid w:val="00491DAC"/>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rsid w:val="00491DA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91DAC"/>
    <w:rPr>
      <w:rFonts w:ascii="Arial" w:hAnsi="Arial" w:cs="Arial"/>
      <w:b/>
      <w:bCs/>
      <w:kern w:val="32"/>
      <w:sz w:val="32"/>
      <w:szCs w:val="32"/>
      <w:lang w:val="en-US" w:eastAsia="en-US" w:bidi="ar-SA"/>
    </w:rPr>
  </w:style>
  <w:style w:type="character" w:customStyle="1" w:styleId="Heading2Char">
    <w:name w:val="Heading 2 Char"/>
    <w:link w:val="Heading2"/>
    <w:uiPriority w:val="99"/>
    <w:locked/>
    <w:rsid w:val="006A7205"/>
    <w:rPr>
      <w:rFonts w:ascii="Calibri" w:hAnsi="Calibri" w:cs="Arial"/>
      <w:b/>
      <w:bCs/>
      <w:iCs/>
      <w:color w:val="660000"/>
      <w:sz w:val="28"/>
      <w:szCs w:val="28"/>
    </w:rPr>
  </w:style>
  <w:style w:type="character" w:customStyle="1" w:styleId="Heading3Char">
    <w:name w:val="Heading 3 Char"/>
    <w:link w:val="Heading3"/>
    <w:uiPriority w:val="99"/>
    <w:semiHidden/>
    <w:locked/>
    <w:rsid w:val="00A35B7C"/>
    <w:rPr>
      <w:rFonts w:ascii="Cambria" w:hAnsi="Cambria" w:cs="Times New Roman"/>
      <w:b/>
      <w:bCs/>
      <w:sz w:val="26"/>
      <w:szCs w:val="26"/>
    </w:rPr>
  </w:style>
  <w:style w:type="character" w:customStyle="1" w:styleId="Heading5Char">
    <w:name w:val="Heading 5 Char"/>
    <w:link w:val="Heading5"/>
    <w:uiPriority w:val="99"/>
    <w:semiHidden/>
    <w:locked/>
    <w:rsid w:val="00A35B7C"/>
    <w:rPr>
      <w:rFonts w:ascii="Calibri" w:hAnsi="Calibri" w:cs="Times New Roman"/>
      <w:b/>
      <w:bCs/>
      <w:i/>
      <w:iCs/>
      <w:sz w:val="26"/>
      <w:szCs w:val="26"/>
    </w:rPr>
  </w:style>
  <w:style w:type="paragraph" w:styleId="BalloonText">
    <w:name w:val="Balloon Text"/>
    <w:basedOn w:val="Normal"/>
    <w:link w:val="BalloonTextChar"/>
    <w:uiPriority w:val="99"/>
    <w:semiHidden/>
    <w:rsid w:val="00491DAC"/>
    <w:rPr>
      <w:rFonts w:ascii="Tahoma" w:hAnsi="Tahoma" w:cs="Tahoma"/>
      <w:sz w:val="16"/>
      <w:szCs w:val="16"/>
    </w:rPr>
  </w:style>
  <w:style w:type="character" w:customStyle="1" w:styleId="BalloonTextChar">
    <w:name w:val="Balloon Text Char"/>
    <w:link w:val="BalloonText"/>
    <w:uiPriority w:val="99"/>
    <w:semiHidden/>
    <w:locked/>
    <w:rsid w:val="00491DAC"/>
    <w:rPr>
      <w:rFonts w:ascii="Tahoma" w:hAnsi="Tahoma" w:cs="Tahoma"/>
      <w:sz w:val="16"/>
      <w:szCs w:val="16"/>
    </w:rPr>
  </w:style>
  <w:style w:type="paragraph" w:styleId="FootnoteText">
    <w:name w:val="footnote text"/>
    <w:basedOn w:val="Normal"/>
    <w:link w:val="FootnoteTextChar"/>
    <w:uiPriority w:val="99"/>
    <w:rsid w:val="00491DAC"/>
    <w:rPr>
      <w:sz w:val="20"/>
      <w:szCs w:val="20"/>
    </w:rPr>
  </w:style>
  <w:style w:type="character" w:customStyle="1" w:styleId="FootnoteTextChar">
    <w:name w:val="Footnote Text Char"/>
    <w:link w:val="FootnoteText"/>
    <w:uiPriority w:val="99"/>
    <w:locked/>
    <w:rsid w:val="00491DAC"/>
    <w:rPr>
      <w:rFonts w:cs="Times New Roman"/>
      <w:lang w:val="en-US" w:eastAsia="en-US" w:bidi="ar-SA"/>
    </w:rPr>
  </w:style>
  <w:style w:type="character" w:styleId="FootnoteReference">
    <w:name w:val="footnote reference"/>
    <w:uiPriority w:val="99"/>
    <w:rsid w:val="00491DAC"/>
    <w:rPr>
      <w:rFonts w:cs="Times New Roman"/>
      <w:vertAlign w:val="superscript"/>
    </w:rPr>
  </w:style>
  <w:style w:type="character" w:styleId="Hyperlink">
    <w:name w:val="Hyperlink"/>
    <w:uiPriority w:val="99"/>
    <w:rsid w:val="00491DAC"/>
    <w:rPr>
      <w:rFonts w:cs="Times New Roman"/>
      <w:color w:val="0000FF"/>
      <w:u w:val="single"/>
    </w:rPr>
  </w:style>
  <w:style w:type="paragraph" w:styleId="Footer">
    <w:name w:val="footer"/>
    <w:basedOn w:val="Normal"/>
    <w:link w:val="FooterChar"/>
    <w:uiPriority w:val="99"/>
    <w:rsid w:val="00491DAC"/>
    <w:pPr>
      <w:tabs>
        <w:tab w:val="center" w:pos="4320"/>
        <w:tab w:val="right" w:pos="8640"/>
      </w:tabs>
    </w:pPr>
  </w:style>
  <w:style w:type="character" w:customStyle="1" w:styleId="FooterChar">
    <w:name w:val="Footer Char"/>
    <w:link w:val="Footer"/>
    <w:uiPriority w:val="99"/>
    <w:locked/>
    <w:rsid w:val="00491DAC"/>
    <w:rPr>
      <w:rFonts w:cs="Times New Roman"/>
      <w:sz w:val="24"/>
      <w:szCs w:val="24"/>
    </w:rPr>
  </w:style>
  <w:style w:type="character" w:styleId="PageNumber">
    <w:name w:val="page number"/>
    <w:uiPriority w:val="99"/>
    <w:rsid w:val="00491DAC"/>
    <w:rPr>
      <w:rFonts w:cs="Times New Roman"/>
    </w:rPr>
  </w:style>
  <w:style w:type="paragraph" w:customStyle="1" w:styleId="LHPBodyText">
    <w:name w:val="LHP Body Text"/>
    <w:basedOn w:val="Normal"/>
    <w:link w:val="LHPBodyTextChar1"/>
    <w:uiPriority w:val="99"/>
    <w:rsid w:val="00491DAC"/>
    <w:pPr>
      <w:spacing w:after="240"/>
      <w:jc w:val="both"/>
    </w:pPr>
  </w:style>
  <w:style w:type="character" w:customStyle="1" w:styleId="LHPBodyTextChar1">
    <w:name w:val="LHP Body Text Char1"/>
    <w:link w:val="LHPBodyText"/>
    <w:uiPriority w:val="99"/>
    <w:locked/>
    <w:rsid w:val="00491DAC"/>
    <w:rPr>
      <w:rFonts w:cs="Times New Roman"/>
      <w:sz w:val="24"/>
      <w:szCs w:val="24"/>
      <w:lang w:val="en-US" w:eastAsia="en-US" w:bidi="ar-SA"/>
    </w:rPr>
  </w:style>
  <w:style w:type="table" w:styleId="TableGrid">
    <w:name w:val="Table Grid"/>
    <w:basedOn w:val="TableNormal"/>
    <w:uiPriority w:val="99"/>
    <w:rsid w:val="00491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91DAC"/>
    <w:pPr>
      <w:tabs>
        <w:tab w:val="center" w:pos="4320"/>
        <w:tab w:val="right" w:pos="8640"/>
      </w:tabs>
    </w:pPr>
    <w:rPr>
      <w:sz w:val="20"/>
      <w:szCs w:val="20"/>
    </w:rPr>
  </w:style>
  <w:style w:type="character" w:customStyle="1" w:styleId="HeaderChar">
    <w:name w:val="Header Char"/>
    <w:link w:val="Header"/>
    <w:uiPriority w:val="99"/>
    <w:locked/>
    <w:rsid w:val="00491DAC"/>
    <w:rPr>
      <w:rFonts w:cs="Times New Roman"/>
    </w:rPr>
  </w:style>
  <w:style w:type="paragraph" w:styleId="BodyTextIndent2">
    <w:name w:val="Body Text Indent 2"/>
    <w:basedOn w:val="Normal"/>
    <w:link w:val="BodyTextIndent2Char"/>
    <w:uiPriority w:val="99"/>
    <w:rsid w:val="00491DAC"/>
    <w:pPr>
      <w:spacing w:after="120" w:line="480" w:lineRule="auto"/>
      <w:ind w:left="360"/>
    </w:pPr>
  </w:style>
  <w:style w:type="character" w:customStyle="1" w:styleId="BodyTextIndent2Char">
    <w:name w:val="Body Text Indent 2 Char"/>
    <w:link w:val="BodyTextIndent2"/>
    <w:uiPriority w:val="99"/>
    <w:semiHidden/>
    <w:locked/>
    <w:rsid w:val="00A35B7C"/>
    <w:rPr>
      <w:rFonts w:cs="Times New Roman"/>
      <w:sz w:val="24"/>
      <w:szCs w:val="24"/>
    </w:rPr>
  </w:style>
  <w:style w:type="character" w:styleId="CommentReference">
    <w:name w:val="annotation reference"/>
    <w:uiPriority w:val="99"/>
    <w:semiHidden/>
    <w:rsid w:val="00491DAC"/>
    <w:rPr>
      <w:rFonts w:cs="Times New Roman"/>
      <w:sz w:val="16"/>
      <w:szCs w:val="16"/>
    </w:rPr>
  </w:style>
  <w:style w:type="paragraph" w:styleId="CommentText">
    <w:name w:val="annotation text"/>
    <w:basedOn w:val="Normal"/>
    <w:link w:val="CommentTextChar"/>
    <w:uiPriority w:val="99"/>
    <w:semiHidden/>
    <w:rsid w:val="00491DAC"/>
    <w:rPr>
      <w:sz w:val="20"/>
      <w:szCs w:val="20"/>
    </w:rPr>
  </w:style>
  <w:style w:type="character" w:customStyle="1" w:styleId="CommentTextChar">
    <w:name w:val="Comment Text Char"/>
    <w:link w:val="CommentText"/>
    <w:uiPriority w:val="99"/>
    <w:semiHidden/>
    <w:locked/>
    <w:rsid w:val="00491DAC"/>
    <w:rPr>
      <w:rFonts w:cs="Times New Roman"/>
    </w:rPr>
  </w:style>
  <w:style w:type="paragraph" w:styleId="CommentSubject">
    <w:name w:val="annotation subject"/>
    <w:basedOn w:val="CommentText"/>
    <w:next w:val="CommentText"/>
    <w:link w:val="CommentSubjectChar"/>
    <w:uiPriority w:val="99"/>
    <w:semiHidden/>
    <w:rsid w:val="00491DAC"/>
    <w:rPr>
      <w:b/>
      <w:bCs/>
    </w:rPr>
  </w:style>
  <w:style w:type="character" w:customStyle="1" w:styleId="CommentSubjectChar">
    <w:name w:val="Comment Subject Char"/>
    <w:link w:val="CommentSubject"/>
    <w:uiPriority w:val="99"/>
    <w:semiHidden/>
    <w:locked/>
    <w:rsid w:val="00491DAC"/>
    <w:rPr>
      <w:rFonts w:cs="Times New Roman"/>
      <w:b/>
      <w:bCs/>
    </w:rPr>
  </w:style>
  <w:style w:type="paragraph" w:customStyle="1" w:styleId="Style1">
    <w:name w:val="Style1"/>
    <w:basedOn w:val="Heading1"/>
    <w:uiPriority w:val="99"/>
    <w:rsid w:val="00491DAC"/>
    <w:pPr>
      <w:numPr>
        <w:numId w:val="1"/>
      </w:numPr>
      <w:autoSpaceDE w:val="0"/>
      <w:autoSpaceDN w:val="0"/>
      <w:adjustRightInd w:val="0"/>
    </w:pPr>
    <w:rPr>
      <w:rFonts w:ascii="Times New Roman" w:hAnsi="Times New Roman"/>
      <w:b w:val="0"/>
      <w:bCs w:val="0"/>
      <w:sz w:val="28"/>
      <w:szCs w:val="28"/>
    </w:rPr>
  </w:style>
  <w:style w:type="paragraph" w:customStyle="1" w:styleId="Style2">
    <w:name w:val="Style2"/>
    <w:basedOn w:val="Heading2"/>
    <w:uiPriority w:val="99"/>
    <w:rsid w:val="00491DAC"/>
    <w:pPr>
      <w:numPr>
        <w:ilvl w:val="1"/>
        <w:numId w:val="1"/>
      </w:numPr>
      <w:autoSpaceDE w:val="0"/>
      <w:autoSpaceDN w:val="0"/>
      <w:adjustRightInd w:val="0"/>
    </w:pPr>
    <w:rPr>
      <w:rFonts w:ascii="Times New Roman" w:hAnsi="Times New Roman"/>
      <w:bCs w:val="0"/>
      <w:i/>
      <w:sz w:val="24"/>
    </w:rPr>
  </w:style>
  <w:style w:type="paragraph" w:customStyle="1" w:styleId="Style3">
    <w:name w:val="Style3"/>
    <w:basedOn w:val="Heading3"/>
    <w:uiPriority w:val="99"/>
    <w:rsid w:val="00491DAC"/>
    <w:pPr>
      <w:numPr>
        <w:ilvl w:val="2"/>
        <w:numId w:val="1"/>
      </w:numPr>
      <w:autoSpaceDE w:val="0"/>
      <w:autoSpaceDN w:val="0"/>
      <w:adjustRightInd w:val="0"/>
    </w:pPr>
    <w:rPr>
      <w:rFonts w:ascii="Times New Roman" w:hAnsi="Times New Roman"/>
      <w:bCs w:val="0"/>
      <w:sz w:val="24"/>
    </w:rPr>
  </w:style>
  <w:style w:type="paragraph" w:styleId="TOC1">
    <w:name w:val="toc 1"/>
    <w:basedOn w:val="Normal"/>
    <w:next w:val="Normal"/>
    <w:autoRedefine/>
    <w:uiPriority w:val="39"/>
    <w:rsid w:val="00766F1B"/>
    <w:pPr>
      <w:tabs>
        <w:tab w:val="right" w:leader="dot" w:pos="9350"/>
      </w:tabs>
      <w:ind w:left="540" w:hanging="540"/>
    </w:pPr>
  </w:style>
  <w:style w:type="paragraph" w:styleId="TOC2">
    <w:name w:val="toc 2"/>
    <w:basedOn w:val="Normal"/>
    <w:next w:val="Normal"/>
    <w:autoRedefine/>
    <w:uiPriority w:val="39"/>
    <w:rsid w:val="00491DAC"/>
    <w:pPr>
      <w:tabs>
        <w:tab w:val="left" w:pos="720"/>
        <w:tab w:val="right" w:leader="dot" w:pos="9350"/>
      </w:tabs>
      <w:ind w:left="720" w:hanging="480"/>
    </w:pPr>
  </w:style>
  <w:style w:type="paragraph" w:styleId="TOC3">
    <w:name w:val="toc 3"/>
    <w:basedOn w:val="Normal"/>
    <w:next w:val="Normal"/>
    <w:autoRedefine/>
    <w:uiPriority w:val="99"/>
    <w:semiHidden/>
    <w:rsid w:val="00491DAC"/>
    <w:pPr>
      <w:tabs>
        <w:tab w:val="left" w:pos="960"/>
        <w:tab w:val="right" w:leader="dot" w:pos="9350"/>
      </w:tabs>
      <w:ind w:left="960" w:hanging="510"/>
    </w:pPr>
  </w:style>
  <w:style w:type="character" w:styleId="Strong">
    <w:name w:val="Strong"/>
    <w:uiPriority w:val="99"/>
    <w:qFormat/>
    <w:rsid w:val="00491DAC"/>
    <w:rPr>
      <w:rFonts w:cs="Times New Roman"/>
      <w:b/>
      <w:bCs/>
    </w:rPr>
  </w:style>
  <w:style w:type="paragraph" w:styleId="PlainText">
    <w:name w:val="Plain Text"/>
    <w:basedOn w:val="Normal"/>
    <w:link w:val="PlainTextChar"/>
    <w:uiPriority w:val="99"/>
    <w:rsid w:val="00491DAC"/>
    <w:pPr>
      <w:spacing w:before="100" w:beforeAutospacing="1" w:after="100" w:afterAutospacing="1"/>
    </w:pPr>
  </w:style>
  <w:style w:type="character" w:customStyle="1" w:styleId="PlainTextChar">
    <w:name w:val="Plain Text Char"/>
    <w:link w:val="PlainText"/>
    <w:uiPriority w:val="99"/>
    <w:locked/>
    <w:rsid w:val="00491DAC"/>
    <w:rPr>
      <w:rFonts w:cs="Times New Roman"/>
      <w:sz w:val="24"/>
      <w:szCs w:val="24"/>
    </w:rPr>
  </w:style>
  <w:style w:type="paragraph" w:styleId="BodyText2">
    <w:name w:val="Body Text 2"/>
    <w:basedOn w:val="Normal"/>
    <w:link w:val="BodyText2Char"/>
    <w:uiPriority w:val="99"/>
    <w:rsid w:val="00491DAC"/>
    <w:pPr>
      <w:spacing w:after="120" w:line="480" w:lineRule="auto"/>
    </w:pPr>
    <w:rPr>
      <w:rFonts w:ascii="Book Antiqua" w:hAnsi="Book Antiqua"/>
      <w:sz w:val="22"/>
    </w:rPr>
  </w:style>
  <w:style w:type="character" w:customStyle="1" w:styleId="BodyText2Char">
    <w:name w:val="Body Text 2 Char"/>
    <w:link w:val="BodyText2"/>
    <w:uiPriority w:val="99"/>
    <w:semiHidden/>
    <w:locked/>
    <w:rsid w:val="00A35B7C"/>
    <w:rPr>
      <w:rFonts w:cs="Times New Roman"/>
      <w:sz w:val="24"/>
      <w:szCs w:val="24"/>
    </w:rPr>
  </w:style>
  <w:style w:type="paragraph" w:styleId="BodyTextIndent">
    <w:name w:val="Body Text Indent"/>
    <w:basedOn w:val="Normal"/>
    <w:link w:val="BodyTextIndentChar"/>
    <w:uiPriority w:val="99"/>
    <w:rsid w:val="00491DAC"/>
    <w:pPr>
      <w:spacing w:after="120"/>
      <w:ind w:left="360"/>
    </w:pPr>
  </w:style>
  <w:style w:type="character" w:customStyle="1" w:styleId="BodyTextIndentChar">
    <w:name w:val="Body Text Indent Char"/>
    <w:link w:val="BodyTextIndent"/>
    <w:uiPriority w:val="99"/>
    <w:semiHidden/>
    <w:locked/>
    <w:rsid w:val="00A35B7C"/>
    <w:rPr>
      <w:rFonts w:cs="Times New Roman"/>
      <w:sz w:val="24"/>
      <w:szCs w:val="24"/>
    </w:rPr>
  </w:style>
  <w:style w:type="paragraph" w:styleId="Title">
    <w:name w:val="Title"/>
    <w:basedOn w:val="Normal"/>
    <w:link w:val="TitleChar"/>
    <w:uiPriority w:val="99"/>
    <w:qFormat/>
    <w:rsid w:val="00491DAC"/>
    <w:pPr>
      <w:jc w:val="center"/>
    </w:pPr>
    <w:rPr>
      <w:b/>
      <w:bCs/>
      <w:szCs w:val="20"/>
    </w:rPr>
  </w:style>
  <w:style w:type="character" w:customStyle="1" w:styleId="TitleChar">
    <w:name w:val="Title Char"/>
    <w:link w:val="Title"/>
    <w:uiPriority w:val="99"/>
    <w:locked/>
    <w:rsid w:val="00A35B7C"/>
    <w:rPr>
      <w:rFonts w:ascii="Cambria" w:hAnsi="Cambria" w:cs="Times New Roman"/>
      <w:b/>
      <w:bCs/>
      <w:kern w:val="28"/>
      <w:sz w:val="32"/>
      <w:szCs w:val="32"/>
    </w:rPr>
  </w:style>
  <w:style w:type="paragraph" w:customStyle="1" w:styleId="ParagraphLAST">
    <w:name w:val="Paragraph (LAST)"/>
    <w:basedOn w:val="Normal"/>
    <w:next w:val="Normal"/>
    <w:uiPriority w:val="99"/>
    <w:rsid w:val="00491DAC"/>
    <w:pPr>
      <w:tabs>
        <w:tab w:val="left" w:pos="432"/>
      </w:tabs>
      <w:spacing w:after="240" w:line="480" w:lineRule="auto"/>
      <w:ind w:firstLine="432"/>
      <w:jc w:val="both"/>
    </w:pPr>
    <w:rPr>
      <w:szCs w:val="20"/>
    </w:rPr>
  </w:style>
  <w:style w:type="character" w:styleId="HTMLCite">
    <w:name w:val="HTML Cite"/>
    <w:uiPriority w:val="99"/>
    <w:rsid w:val="00491DAC"/>
    <w:rPr>
      <w:rFonts w:cs="Times New Roman"/>
      <w:i/>
      <w:iCs/>
    </w:rPr>
  </w:style>
  <w:style w:type="paragraph" w:customStyle="1" w:styleId="Reference">
    <w:name w:val="Reference"/>
    <w:uiPriority w:val="99"/>
    <w:rsid w:val="00491DAC"/>
    <w:pPr>
      <w:ind w:left="360" w:hanging="360"/>
      <w:jc w:val="both"/>
    </w:pPr>
    <w:rPr>
      <w:rFonts w:ascii="Garamond" w:hAnsi="Garamond"/>
      <w:sz w:val="22"/>
      <w:szCs w:val="24"/>
    </w:rPr>
  </w:style>
  <w:style w:type="paragraph" w:styleId="BodyText">
    <w:name w:val="Body Text"/>
    <w:basedOn w:val="Normal"/>
    <w:link w:val="BodyTextChar"/>
    <w:uiPriority w:val="99"/>
    <w:rsid w:val="00491DAC"/>
    <w:pPr>
      <w:widowControl w:val="0"/>
      <w:tabs>
        <w:tab w:val="left" w:pos="720"/>
        <w:tab w:val="left" w:pos="1440"/>
        <w:tab w:val="left" w:pos="2160"/>
        <w:tab w:val="right" w:pos="9360"/>
      </w:tabs>
    </w:pPr>
    <w:rPr>
      <w:sz w:val="20"/>
      <w:szCs w:val="20"/>
    </w:rPr>
  </w:style>
  <w:style w:type="character" w:customStyle="1" w:styleId="BodyTextChar">
    <w:name w:val="Body Text Char"/>
    <w:link w:val="BodyText"/>
    <w:uiPriority w:val="99"/>
    <w:locked/>
    <w:rsid w:val="00491DAC"/>
    <w:rPr>
      <w:rFonts w:cs="Times New Roman"/>
      <w:snapToGrid w:val="0"/>
    </w:rPr>
  </w:style>
  <w:style w:type="paragraph" w:customStyle="1" w:styleId="a-row">
    <w:name w:val="a-row"/>
    <w:basedOn w:val="Normal"/>
    <w:uiPriority w:val="99"/>
    <w:rsid w:val="00491DAC"/>
    <w:pPr>
      <w:numPr>
        <w:numId w:val="2"/>
      </w:numPr>
      <w:tabs>
        <w:tab w:val="left" w:pos="1080"/>
        <w:tab w:val="left" w:pos="1440"/>
        <w:tab w:val="left" w:pos="1800"/>
        <w:tab w:val="right" w:pos="10800"/>
      </w:tabs>
      <w:spacing w:before="40" w:after="40"/>
    </w:pPr>
    <w:rPr>
      <w:sz w:val="20"/>
      <w:szCs w:val="22"/>
    </w:rPr>
  </w:style>
  <w:style w:type="paragraph" w:customStyle="1" w:styleId="1-question">
    <w:name w:val="1-question"/>
    <w:basedOn w:val="Normal"/>
    <w:uiPriority w:val="99"/>
    <w:rsid w:val="00491DAC"/>
    <w:pPr>
      <w:numPr>
        <w:numId w:val="4"/>
      </w:numPr>
      <w:tabs>
        <w:tab w:val="left" w:pos="1440"/>
        <w:tab w:val="left" w:pos="1800"/>
      </w:tabs>
      <w:spacing w:after="240"/>
    </w:pPr>
    <w:rPr>
      <w:sz w:val="20"/>
      <w:szCs w:val="22"/>
    </w:rPr>
  </w:style>
  <w:style w:type="paragraph" w:customStyle="1" w:styleId="box-1">
    <w:name w:val="box-1"/>
    <w:basedOn w:val="Normal"/>
    <w:uiPriority w:val="99"/>
    <w:rsid w:val="00491DAC"/>
    <w:pPr>
      <w:numPr>
        <w:numId w:val="3"/>
      </w:numPr>
      <w:tabs>
        <w:tab w:val="right" w:pos="9360"/>
      </w:tabs>
    </w:pPr>
    <w:rPr>
      <w:sz w:val="20"/>
      <w:szCs w:val="22"/>
    </w:rPr>
  </w:style>
  <w:style w:type="character" w:styleId="FollowedHyperlink">
    <w:name w:val="FollowedHyperlink"/>
    <w:uiPriority w:val="99"/>
    <w:rsid w:val="00491DAC"/>
    <w:rPr>
      <w:rFonts w:cs="Times New Roman"/>
      <w:color w:val="800080"/>
      <w:u w:val="single"/>
    </w:rPr>
  </w:style>
  <w:style w:type="character" w:customStyle="1" w:styleId="LR075">
    <w:name w:val="L/R 0.75&quot;"/>
    <w:uiPriority w:val="99"/>
    <w:rsid w:val="00491DAC"/>
    <w:rPr>
      <w:rFonts w:ascii="Courier New" w:hAnsi="Courier New" w:cs="Times New Roman"/>
      <w:sz w:val="20"/>
      <w:lang w:val="en-US" w:eastAsia="x-none"/>
    </w:rPr>
  </w:style>
  <w:style w:type="paragraph" w:styleId="Index1">
    <w:name w:val="index 1"/>
    <w:basedOn w:val="Normal"/>
    <w:next w:val="Normal"/>
    <w:autoRedefine/>
    <w:uiPriority w:val="99"/>
    <w:rsid w:val="00491DAC"/>
    <w:pPr>
      <w:ind w:left="240" w:hanging="240"/>
    </w:pPr>
  </w:style>
  <w:style w:type="paragraph" w:styleId="Index2">
    <w:name w:val="index 2"/>
    <w:basedOn w:val="Normal"/>
    <w:next w:val="Normal"/>
    <w:autoRedefine/>
    <w:uiPriority w:val="99"/>
    <w:rsid w:val="00491DAC"/>
    <w:pPr>
      <w:ind w:left="480" w:hanging="240"/>
    </w:pPr>
  </w:style>
  <w:style w:type="paragraph" w:styleId="Index3">
    <w:name w:val="index 3"/>
    <w:basedOn w:val="Normal"/>
    <w:next w:val="Normal"/>
    <w:autoRedefine/>
    <w:uiPriority w:val="99"/>
    <w:rsid w:val="00491DAC"/>
    <w:pPr>
      <w:ind w:left="720" w:hanging="240"/>
    </w:pPr>
  </w:style>
  <w:style w:type="paragraph" w:styleId="Index4">
    <w:name w:val="index 4"/>
    <w:basedOn w:val="Normal"/>
    <w:next w:val="Normal"/>
    <w:autoRedefine/>
    <w:uiPriority w:val="99"/>
    <w:rsid w:val="00491DAC"/>
    <w:pPr>
      <w:ind w:left="960" w:hanging="240"/>
    </w:pPr>
  </w:style>
  <w:style w:type="paragraph" w:styleId="Index5">
    <w:name w:val="index 5"/>
    <w:basedOn w:val="Normal"/>
    <w:next w:val="Normal"/>
    <w:autoRedefine/>
    <w:uiPriority w:val="99"/>
    <w:rsid w:val="00491DAC"/>
    <w:pPr>
      <w:ind w:left="1200" w:hanging="240"/>
    </w:pPr>
  </w:style>
  <w:style w:type="paragraph" w:styleId="Index6">
    <w:name w:val="index 6"/>
    <w:basedOn w:val="Normal"/>
    <w:next w:val="Normal"/>
    <w:autoRedefine/>
    <w:uiPriority w:val="99"/>
    <w:rsid w:val="00491DAC"/>
    <w:pPr>
      <w:ind w:left="1440" w:hanging="240"/>
    </w:pPr>
  </w:style>
  <w:style w:type="paragraph" w:styleId="Index7">
    <w:name w:val="index 7"/>
    <w:basedOn w:val="Normal"/>
    <w:next w:val="Normal"/>
    <w:autoRedefine/>
    <w:uiPriority w:val="99"/>
    <w:rsid w:val="00491DAC"/>
    <w:pPr>
      <w:ind w:left="1680" w:hanging="240"/>
    </w:pPr>
  </w:style>
  <w:style w:type="paragraph" w:styleId="Index8">
    <w:name w:val="index 8"/>
    <w:basedOn w:val="Normal"/>
    <w:next w:val="Normal"/>
    <w:autoRedefine/>
    <w:uiPriority w:val="99"/>
    <w:rsid w:val="00491DAC"/>
    <w:pPr>
      <w:ind w:left="1920" w:hanging="240"/>
    </w:pPr>
  </w:style>
  <w:style w:type="paragraph" w:styleId="Index9">
    <w:name w:val="index 9"/>
    <w:basedOn w:val="Normal"/>
    <w:next w:val="Normal"/>
    <w:autoRedefine/>
    <w:uiPriority w:val="99"/>
    <w:rsid w:val="00491DAC"/>
    <w:pPr>
      <w:ind w:left="2160" w:hanging="240"/>
    </w:pPr>
  </w:style>
  <w:style w:type="paragraph" w:styleId="IndexHeading">
    <w:name w:val="index heading"/>
    <w:basedOn w:val="Normal"/>
    <w:next w:val="Index1"/>
    <w:uiPriority w:val="99"/>
    <w:rsid w:val="00491DAC"/>
  </w:style>
  <w:style w:type="paragraph" w:styleId="TOC4">
    <w:name w:val="toc 4"/>
    <w:basedOn w:val="Normal"/>
    <w:next w:val="Normal"/>
    <w:autoRedefine/>
    <w:uiPriority w:val="99"/>
    <w:rsid w:val="00491DAC"/>
    <w:pPr>
      <w:ind w:left="720"/>
    </w:pPr>
  </w:style>
  <w:style w:type="paragraph" w:styleId="TOC5">
    <w:name w:val="toc 5"/>
    <w:basedOn w:val="Normal"/>
    <w:next w:val="Normal"/>
    <w:autoRedefine/>
    <w:uiPriority w:val="99"/>
    <w:rsid w:val="00491DAC"/>
    <w:pPr>
      <w:ind w:left="960"/>
    </w:pPr>
  </w:style>
  <w:style w:type="paragraph" w:styleId="TOC6">
    <w:name w:val="toc 6"/>
    <w:basedOn w:val="Normal"/>
    <w:next w:val="Normal"/>
    <w:autoRedefine/>
    <w:uiPriority w:val="99"/>
    <w:rsid w:val="00491DAC"/>
    <w:pPr>
      <w:ind w:left="1200"/>
    </w:pPr>
  </w:style>
  <w:style w:type="paragraph" w:styleId="TOC7">
    <w:name w:val="toc 7"/>
    <w:basedOn w:val="Normal"/>
    <w:next w:val="Normal"/>
    <w:autoRedefine/>
    <w:uiPriority w:val="99"/>
    <w:rsid w:val="00491DAC"/>
    <w:pPr>
      <w:ind w:left="1440"/>
    </w:pPr>
  </w:style>
  <w:style w:type="paragraph" w:styleId="TOC8">
    <w:name w:val="toc 8"/>
    <w:basedOn w:val="Normal"/>
    <w:next w:val="Normal"/>
    <w:autoRedefine/>
    <w:uiPriority w:val="99"/>
    <w:rsid w:val="00491DAC"/>
    <w:pPr>
      <w:ind w:left="1680"/>
    </w:pPr>
  </w:style>
  <w:style w:type="paragraph" w:styleId="TOC9">
    <w:name w:val="toc 9"/>
    <w:basedOn w:val="Normal"/>
    <w:next w:val="Normal"/>
    <w:autoRedefine/>
    <w:uiPriority w:val="99"/>
    <w:rsid w:val="00491DAC"/>
    <w:pPr>
      <w:ind w:left="1920"/>
    </w:pPr>
  </w:style>
  <w:style w:type="paragraph" w:styleId="HTMLPreformatted">
    <w:name w:val="HTML Preformatted"/>
    <w:basedOn w:val="Normal"/>
    <w:link w:val="HTMLPreformattedChar"/>
    <w:uiPriority w:val="99"/>
    <w:rsid w:val="00491D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Courier New"/>
      <w:sz w:val="20"/>
      <w:szCs w:val="20"/>
    </w:rPr>
  </w:style>
  <w:style w:type="character" w:customStyle="1" w:styleId="HTMLPreformattedChar">
    <w:name w:val="HTML Preformatted Char"/>
    <w:link w:val="HTMLPreformatted"/>
    <w:uiPriority w:val="99"/>
    <w:locked/>
    <w:rsid w:val="00491DAC"/>
    <w:rPr>
      <w:rFonts w:ascii="Arial Unicode MS" w:eastAsia="Arial Unicode MS" w:hAnsi="Arial Unicode MS" w:cs="Courier New"/>
    </w:rPr>
  </w:style>
  <w:style w:type="paragraph" w:styleId="ListParagraph">
    <w:name w:val="List Paragraph"/>
    <w:basedOn w:val="Normal"/>
    <w:link w:val="ListParagraphChar"/>
    <w:uiPriority w:val="99"/>
    <w:qFormat/>
    <w:rsid w:val="00926721"/>
    <w:pPr>
      <w:spacing w:after="200" w:line="276" w:lineRule="auto"/>
      <w:ind w:left="720"/>
      <w:contextualSpacing/>
    </w:pPr>
    <w:rPr>
      <w:rFonts w:ascii="Calibri" w:hAnsi="Calibri"/>
      <w:sz w:val="22"/>
      <w:szCs w:val="22"/>
    </w:rPr>
  </w:style>
  <w:style w:type="character" w:customStyle="1" w:styleId="ListParagraphChar">
    <w:name w:val="List Paragraph Char"/>
    <w:link w:val="ListParagraph"/>
    <w:uiPriority w:val="99"/>
    <w:locked/>
    <w:rsid w:val="00926721"/>
    <w:rPr>
      <w:rFonts w:ascii="Calibri" w:hAnsi="Calibri" w:cs="Times New Roman"/>
      <w:sz w:val="22"/>
      <w:szCs w:val="22"/>
    </w:rPr>
  </w:style>
  <w:style w:type="paragraph" w:customStyle="1" w:styleId="BHNormal">
    <w:name w:val="BHNormal"/>
    <w:uiPriority w:val="99"/>
    <w:rsid w:val="00CF6BA7"/>
    <w:rPr>
      <w:sz w:val="24"/>
      <w:szCs w:val="22"/>
    </w:rPr>
  </w:style>
  <w:style w:type="paragraph" w:styleId="DocumentMap">
    <w:name w:val="Document Map"/>
    <w:basedOn w:val="Normal"/>
    <w:link w:val="DocumentMapChar"/>
    <w:uiPriority w:val="99"/>
    <w:rsid w:val="00365DCC"/>
    <w:rPr>
      <w:rFonts w:ascii="Tahoma" w:hAnsi="Tahoma" w:cs="Tahoma"/>
      <w:sz w:val="16"/>
      <w:szCs w:val="16"/>
    </w:rPr>
  </w:style>
  <w:style w:type="character" w:customStyle="1" w:styleId="DocumentMapChar">
    <w:name w:val="Document Map Char"/>
    <w:link w:val="DocumentMap"/>
    <w:uiPriority w:val="99"/>
    <w:locked/>
    <w:rsid w:val="00365DCC"/>
    <w:rPr>
      <w:rFonts w:ascii="Tahoma" w:hAnsi="Tahoma" w:cs="Tahoma"/>
      <w:sz w:val="16"/>
      <w:szCs w:val="16"/>
    </w:rPr>
  </w:style>
  <w:style w:type="paragraph" w:styleId="Caption">
    <w:name w:val="caption"/>
    <w:basedOn w:val="Normal"/>
    <w:next w:val="Normal"/>
    <w:uiPriority w:val="99"/>
    <w:qFormat/>
    <w:rsid w:val="00495104"/>
    <w:rPr>
      <w:b/>
      <w:bCs/>
      <w:sz w:val="20"/>
      <w:szCs w:val="20"/>
    </w:rPr>
  </w:style>
  <w:style w:type="paragraph" w:customStyle="1" w:styleId="LastParagraph">
    <w:name w:val="Last Paragraph"/>
    <w:basedOn w:val="Normal"/>
    <w:next w:val="Normal"/>
    <w:uiPriority w:val="99"/>
    <w:rsid w:val="00E76421"/>
    <w:pPr>
      <w:tabs>
        <w:tab w:val="left" w:pos="432"/>
      </w:tabs>
      <w:spacing w:after="240" w:line="480" w:lineRule="auto"/>
      <w:ind w:firstLine="432"/>
      <w:jc w:val="both"/>
    </w:pPr>
    <w:rPr>
      <w:rFonts w:ascii="Calibri" w:hAnsi="Calibri"/>
      <w:szCs w:val="20"/>
    </w:rPr>
  </w:style>
  <w:style w:type="table" w:customStyle="1" w:styleId="TableGrid1">
    <w:name w:val="Table Grid1"/>
    <w:basedOn w:val="TableNormal"/>
    <w:next w:val="TableGrid"/>
    <w:uiPriority w:val="59"/>
    <w:rsid w:val="00155E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basedOn w:val="DefaultParagraphFont"/>
    <w:uiPriority w:val="20"/>
    <w:qFormat/>
    <w:rsid w:val="00133486"/>
    <w:rPr>
      <w:i/>
      <w:iCs/>
    </w:rPr>
  </w:style>
  <w:style w:type="paragraph" w:customStyle="1" w:styleId="Default">
    <w:name w:val="Default"/>
    <w:rsid w:val="0059226B"/>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5105">
      <w:bodyDiv w:val="1"/>
      <w:marLeft w:val="0"/>
      <w:marRight w:val="0"/>
      <w:marTop w:val="0"/>
      <w:marBottom w:val="0"/>
      <w:divBdr>
        <w:top w:val="none" w:sz="0" w:space="0" w:color="auto"/>
        <w:left w:val="none" w:sz="0" w:space="0" w:color="auto"/>
        <w:bottom w:val="none" w:sz="0" w:space="0" w:color="auto"/>
        <w:right w:val="none" w:sz="0" w:space="0" w:color="auto"/>
      </w:divBdr>
    </w:div>
    <w:div w:id="241528643">
      <w:bodyDiv w:val="1"/>
      <w:marLeft w:val="0"/>
      <w:marRight w:val="0"/>
      <w:marTop w:val="0"/>
      <w:marBottom w:val="0"/>
      <w:divBdr>
        <w:top w:val="none" w:sz="0" w:space="0" w:color="auto"/>
        <w:left w:val="none" w:sz="0" w:space="0" w:color="auto"/>
        <w:bottom w:val="none" w:sz="0" w:space="0" w:color="auto"/>
        <w:right w:val="none" w:sz="0" w:space="0" w:color="auto"/>
      </w:divBdr>
    </w:div>
    <w:div w:id="978999616">
      <w:bodyDiv w:val="1"/>
      <w:marLeft w:val="0"/>
      <w:marRight w:val="0"/>
      <w:marTop w:val="0"/>
      <w:marBottom w:val="0"/>
      <w:divBdr>
        <w:top w:val="none" w:sz="0" w:space="0" w:color="auto"/>
        <w:left w:val="none" w:sz="0" w:space="0" w:color="auto"/>
        <w:bottom w:val="none" w:sz="0" w:space="0" w:color="auto"/>
        <w:right w:val="none" w:sz="0" w:space="0" w:color="auto"/>
      </w:divBdr>
    </w:div>
    <w:div w:id="1334139570">
      <w:bodyDiv w:val="1"/>
      <w:marLeft w:val="0"/>
      <w:marRight w:val="0"/>
      <w:marTop w:val="0"/>
      <w:marBottom w:val="0"/>
      <w:divBdr>
        <w:top w:val="none" w:sz="0" w:space="0" w:color="auto"/>
        <w:left w:val="none" w:sz="0" w:space="0" w:color="auto"/>
        <w:bottom w:val="none" w:sz="0" w:space="0" w:color="auto"/>
        <w:right w:val="none" w:sz="0" w:space="0" w:color="auto"/>
      </w:divBdr>
    </w:div>
    <w:div w:id="1573083227">
      <w:marLeft w:val="0"/>
      <w:marRight w:val="0"/>
      <w:marTop w:val="0"/>
      <w:marBottom w:val="0"/>
      <w:divBdr>
        <w:top w:val="none" w:sz="0" w:space="0" w:color="auto"/>
        <w:left w:val="none" w:sz="0" w:space="0" w:color="auto"/>
        <w:bottom w:val="none" w:sz="0" w:space="0" w:color="auto"/>
        <w:right w:val="none" w:sz="0" w:space="0" w:color="auto"/>
      </w:divBdr>
    </w:div>
    <w:div w:id="1573083228">
      <w:marLeft w:val="0"/>
      <w:marRight w:val="0"/>
      <w:marTop w:val="0"/>
      <w:marBottom w:val="0"/>
      <w:divBdr>
        <w:top w:val="none" w:sz="0" w:space="0" w:color="auto"/>
        <w:left w:val="none" w:sz="0" w:space="0" w:color="auto"/>
        <w:bottom w:val="none" w:sz="0" w:space="0" w:color="auto"/>
        <w:right w:val="none" w:sz="0" w:space="0" w:color="auto"/>
      </w:divBdr>
    </w:div>
    <w:div w:id="1573083229">
      <w:marLeft w:val="0"/>
      <w:marRight w:val="0"/>
      <w:marTop w:val="0"/>
      <w:marBottom w:val="0"/>
      <w:divBdr>
        <w:top w:val="none" w:sz="0" w:space="0" w:color="auto"/>
        <w:left w:val="none" w:sz="0" w:space="0" w:color="auto"/>
        <w:bottom w:val="none" w:sz="0" w:space="0" w:color="auto"/>
        <w:right w:val="none" w:sz="0" w:space="0" w:color="auto"/>
      </w:divBdr>
    </w:div>
    <w:div w:id="1573083230">
      <w:marLeft w:val="0"/>
      <w:marRight w:val="0"/>
      <w:marTop w:val="0"/>
      <w:marBottom w:val="0"/>
      <w:divBdr>
        <w:top w:val="none" w:sz="0" w:space="0" w:color="auto"/>
        <w:left w:val="none" w:sz="0" w:space="0" w:color="auto"/>
        <w:bottom w:val="none" w:sz="0" w:space="0" w:color="auto"/>
        <w:right w:val="none" w:sz="0" w:space="0" w:color="auto"/>
      </w:divBdr>
    </w:div>
    <w:div w:id="1573083231">
      <w:marLeft w:val="0"/>
      <w:marRight w:val="0"/>
      <w:marTop w:val="0"/>
      <w:marBottom w:val="0"/>
      <w:divBdr>
        <w:top w:val="none" w:sz="0" w:space="0" w:color="auto"/>
        <w:left w:val="none" w:sz="0" w:space="0" w:color="auto"/>
        <w:bottom w:val="none" w:sz="0" w:space="0" w:color="auto"/>
        <w:right w:val="none" w:sz="0" w:space="0" w:color="auto"/>
      </w:divBdr>
    </w:div>
    <w:div w:id="1573083232">
      <w:marLeft w:val="0"/>
      <w:marRight w:val="0"/>
      <w:marTop w:val="0"/>
      <w:marBottom w:val="0"/>
      <w:divBdr>
        <w:top w:val="none" w:sz="0" w:space="0" w:color="auto"/>
        <w:left w:val="none" w:sz="0" w:space="0" w:color="auto"/>
        <w:bottom w:val="none" w:sz="0" w:space="0" w:color="auto"/>
        <w:right w:val="none" w:sz="0" w:space="0" w:color="auto"/>
      </w:divBdr>
    </w:div>
    <w:div w:id="1573083233">
      <w:marLeft w:val="0"/>
      <w:marRight w:val="0"/>
      <w:marTop w:val="0"/>
      <w:marBottom w:val="0"/>
      <w:divBdr>
        <w:top w:val="none" w:sz="0" w:space="0" w:color="auto"/>
        <w:left w:val="none" w:sz="0" w:space="0" w:color="auto"/>
        <w:bottom w:val="none" w:sz="0" w:space="0" w:color="auto"/>
        <w:right w:val="none" w:sz="0" w:space="0" w:color="auto"/>
      </w:divBdr>
    </w:div>
    <w:div w:id="1573083234">
      <w:marLeft w:val="0"/>
      <w:marRight w:val="0"/>
      <w:marTop w:val="0"/>
      <w:marBottom w:val="0"/>
      <w:divBdr>
        <w:top w:val="none" w:sz="0" w:space="0" w:color="auto"/>
        <w:left w:val="none" w:sz="0" w:space="0" w:color="auto"/>
        <w:bottom w:val="none" w:sz="0" w:space="0" w:color="auto"/>
        <w:right w:val="none" w:sz="0" w:space="0" w:color="auto"/>
      </w:divBdr>
    </w:div>
    <w:div w:id="1573083235">
      <w:marLeft w:val="0"/>
      <w:marRight w:val="0"/>
      <w:marTop w:val="0"/>
      <w:marBottom w:val="0"/>
      <w:divBdr>
        <w:top w:val="none" w:sz="0" w:space="0" w:color="auto"/>
        <w:left w:val="none" w:sz="0" w:space="0" w:color="auto"/>
        <w:bottom w:val="none" w:sz="0" w:space="0" w:color="auto"/>
        <w:right w:val="none" w:sz="0" w:space="0" w:color="auto"/>
      </w:divBdr>
    </w:div>
    <w:div w:id="1573083236">
      <w:marLeft w:val="0"/>
      <w:marRight w:val="0"/>
      <w:marTop w:val="0"/>
      <w:marBottom w:val="0"/>
      <w:divBdr>
        <w:top w:val="none" w:sz="0" w:space="0" w:color="auto"/>
        <w:left w:val="none" w:sz="0" w:space="0" w:color="auto"/>
        <w:bottom w:val="none" w:sz="0" w:space="0" w:color="auto"/>
        <w:right w:val="none" w:sz="0" w:space="0" w:color="auto"/>
      </w:divBdr>
    </w:div>
    <w:div w:id="1573083237">
      <w:marLeft w:val="0"/>
      <w:marRight w:val="0"/>
      <w:marTop w:val="0"/>
      <w:marBottom w:val="0"/>
      <w:divBdr>
        <w:top w:val="none" w:sz="0" w:space="0" w:color="auto"/>
        <w:left w:val="none" w:sz="0" w:space="0" w:color="auto"/>
        <w:bottom w:val="none" w:sz="0" w:space="0" w:color="auto"/>
        <w:right w:val="none" w:sz="0" w:space="0" w:color="auto"/>
      </w:divBdr>
    </w:div>
    <w:div w:id="1573083238">
      <w:marLeft w:val="0"/>
      <w:marRight w:val="0"/>
      <w:marTop w:val="0"/>
      <w:marBottom w:val="0"/>
      <w:divBdr>
        <w:top w:val="none" w:sz="0" w:space="0" w:color="auto"/>
        <w:left w:val="none" w:sz="0" w:space="0" w:color="auto"/>
        <w:bottom w:val="none" w:sz="0" w:space="0" w:color="auto"/>
        <w:right w:val="none" w:sz="0" w:space="0" w:color="auto"/>
      </w:divBdr>
    </w:div>
    <w:div w:id="1573083239">
      <w:marLeft w:val="0"/>
      <w:marRight w:val="0"/>
      <w:marTop w:val="0"/>
      <w:marBottom w:val="0"/>
      <w:divBdr>
        <w:top w:val="none" w:sz="0" w:space="0" w:color="auto"/>
        <w:left w:val="none" w:sz="0" w:space="0" w:color="auto"/>
        <w:bottom w:val="none" w:sz="0" w:space="0" w:color="auto"/>
        <w:right w:val="none" w:sz="0" w:space="0" w:color="auto"/>
      </w:divBdr>
    </w:div>
    <w:div w:id="1573083240">
      <w:marLeft w:val="0"/>
      <w:marRight w:val="0"/>
      <w:marTop w:val="0"/>
      <w:marBottom w:val="0"/>
      <w:divBdr>
        <w:top w:val="none" w:sz="0" w:space="0" w:color="auto"/>
        <w:left w:val="none" w:sz="0" w:space="0" w:color="auto"/>
        <w:bottom w:val="none" w:sz="0" w:space="0" w:color="auto"/>
        <w:right w:val="none" w:sz="0" w:space="0" w:color="auto"/>
      </w:divBdr>
    </w:div>
    <w:div w:id="1573083241">
      <w:marLeft w:val="0"/>
      <w:marRight w:val="0"/>
      <w:marTop w:val="0"/>
      <w:marBottom w:val="0"/>
      <w:divBdr>
        <w:top w:val="none" w:sz="0" w:space="0" w:color="auto"/>
        <w:left w:val="none" w:sz="0" w:space="0" w:color="auto"/>
        <w:bottom w:val="none" w:sz="0" w:space="0" w:color="auto"/>
        <w:right w:val="none" w:sz="0" w:space="0" w:color="auto"/>
      </w:divBdr>
    </w:div>
    <w:div w:id="1573083242">
      <w:marLeft w:val="0"/>
      <w:marRight w:val="0"/>
      <w:marTop w:val="0"/>
      <w:marBottom w:val="0"/>
      <w:divBdr>
        <w:top w:val="none" w:sz="0" w:space="0" w:color="auto"/>
        <w:left w:val="none" w:sz="0" w:space="0" w:color="auto"/>
        <w:bottom w:val="none" w:sz="0" w:space="0" w:color="auto"/>
        <w:right w:val="none" w:sz="0" w:space="0" w:color="auto"/>
      </w:divBdr>
    </w:div>
    <w:div w:id="1573083243">
      <w:marLeft w:val="0"/>
      <w:marRight w:val="0"/>
      <w:marTop w:val="0"/>
      <w:marBottom w:val="0"/>
      <w:divBdr>
        <w:top w:val="none" w:sz="0" w:space="0" w:color="auto"/>
        <w:left w:val="none" w:sz="0" w:space="0" w:color="auto"/>
        <w:bottom w:val="none" w:sz="0" w:space="0" w:color="auto"/>
        <w:right w:val="none" w:sz="0" w:space="0" w:color="auto"/>
      </w:divBdr>
    </w:div>
    <w:div w:id="1573083244">
      <w:marLeft w:val="0"/>
      <w:marRight w:val="0"/>
      <w:marTop w:val="0"/>
      <w:marBottom w:val="0"/>
      <w:divBdr>
        <w:top w:val="none" w:sz="0" w:space="0" w:color="auto"/>
        <w:left w:val="none" w:sz="0" w:space="0" w:color="auto"/>
        <w:bottom w:val="none" w:sz="0" w:space="0" w:color="auto"/>
        <w:right w:val="none" w:sz="0" w:space="0" w:color="auto"/>
      </w:divBdr>
    </w:div>
    <w:div w:id="1573083245">
      <w:marLeft w:val="0"/>
      <w:marRight w:val="0"/>
      <w:marTop w:val="0"/>
      <w:marBottom w:val="0"/>
      <w:divBdr>
        <w:top w:val="none" w:sz="0" w:space="0" w:color="auto"/>
        <w:left w:val="none" w:sz="0" w:space="0" w:color="auto"/>
        <w:bottom w:val="none" w:sz="0" w:space="0" w:color="auto"/>
        <w:right w:val="none" w:sz="0" w:space="0" w:color="auto"/>
      </w:divBdr>
    </w:div>
    <w:div w:id="1573083246">
      <w:marLeft w:val="0"/>
      <w:marRight w:val="0"/>
      <w:marTop w:val="0"/>
      <w:marBottom w:val="0"/>
      <w:divBdr>
        <w:top w:val="none" w:sz="0" w:space="0" w:color="auto"/>
        <w:left w:val="none" w:sz="0" w:space="0" w:color="auto"/>
        <w:bottom w:val="none" w:sz="0" w:space="0" w:color="auto"/>
        <w:right w:val="none" w:sz="0" w:space="0" w:color="auto"/>
      </w:divBdr>
    </w:div>
    <w:div w:id="1573083247">
      <w:marLeft w:val="0"/>
      <w:marRight w:val="0"/>
      <w:marTop w:val="0"/>
      <w:marBottom w:val="0"/>
      <w:divBdr>
        <w:top w:val="none" w:sz="0" w:space="0" w:color="auto"/>
        <w:left w:val="none" w:sz="0" w:space="0" w:color="auto"/>
        <w:bottom w:val="none" w:sz="0" w:space="0" w:color="auto"/>
        <w:right w:val="none" w:sz="0" w:space="0" w:color="auto"/>
      </w:divBdr>
    </w:div>
    <w:div w:id="196045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www.opm.gov/policy-data-oversight/pay-leave/salaries-wages/salary-tables/pdf/2014/salhrl.pdf" TargetMode="Externa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s.gov/ncs/ect/sp/ececqrtn.pdf" TargetMode="External"/><Relationship Id="rId5" Type="http://schemas.openxmlformats.org/officeDocument/2006/relationships/settings" Target="settings.xml"/><Relationship Id="rId10" Type="http://schemas.openxmlformats.org/officeDocument/2006/relationships/hyperlink" Target="http://www.section508.gov/Section-508-Of-The-Rehabilitation-Act"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0A10B-47E8-4C0E-BE76-3D9EB19C8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4264</Words>
  <Characters>25401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29606</CharactersWithSpaces>
  <SharedDoc>false</SharedDoc>
  <HLinks>
    <vt:vector size="108" baseType="variant">
      <vt:variant>
        <vt:i4>196634</vt:i4>
      </vt:variant>
      <vt:variant>
        <vt:i4>105</vt:i4>
      </vt:variant>
      <vt:variant>
        <vt:i4>0</vt:i4>
      </vt:variant>
      <vt:variant>
        <vt:i4>5</vt:i4>
      </vt:variant>
      <vt:variant>
        <vt:lpwstr>http://www.bls.gov/news.release/ecec.t02.htm</vt:lpwstr>
      </vt:variant>
      <vt:variant>
        <vt:lpwstr/>
      </vt:variant>
      <vt:variant>
        <vt:i4>1179701</vt:i4>
      </vt:variant>
      <vt:variant>
        <vt:i4>98</vt:i4>
      </vt:variant>
      <vt:variant>
        <vt:i4>0</vt:i4>
      </vt:variant>
      <vt:variant>
        <vt:i4>5</vt:i4>
      </vt:variant>
      <vt:variant>
        <vt:lpwstr/>
      </vt:variant>
      <vt:variant>
        <vt:lpwstr>_Toc364233121</vt:lpwstr>
      </vt:variant>
      <vt:variant>
        <vt:i4>1179701</vt:i4>
      </vt:variant>
      <vt:variant>
        <vt:i4>92</vt:i4>
      </vt:variant>
      <vt:variant>
        <vt:i4>0</vt:i4>
      </vt:variant>
      <vt:variant>
        <vt:i4>5</vt:i4>
      </vt:variant>
      <vt:variant>
        <vt:lpwstr/>
      </vt:variant>
      <vt:variant>
        <vt:lpwstr>_Toc364233120</vt:lpwstr>
      </vt:variant>
      <vt:variant>
        <vt:i4>1114165</vt:i4>
      </vt:variant>
      <vt:variant>
        <vt:i4>86</vt:i4>
      </vt:variant>
      <vt:variant>
        <vt:i4>0</vt:i4>
      </vt:variant>
      <vt:variant>
        <vt:i4>5</vt:i4>
      </vt:variant>
      <vt:variant>
        <vt:lpwstr/>
      </vt:variant>
      <vt:variant>
        <vt:lpwstr>_Toc364233119</vt:lpwstr>
      </vt:variant>
      <vt:variant>
        <vt:i4>1114165</vt:i4>
      </vt:variant>
      <vt:variant>
        <vt:i4>80</vt:i4>
      </vt:variant>
      <vt:variant>
        <vt:i4>0</vt:i4>
      </vt:variant>
      <vt:variant>
        <vt:i4>5</vt:i4>
      </vt:variant>
      <vt:variant>
        <vt:lpwstr/>
      </vt:variant>
      <vt:variant>
        <vt:lpwstr>_Toc364233118</vt:lpwstr>
      </vt:variant>
      <vt:variant>
        <vt:i4>1114165</vt:i4>
      </vt:variant>
      <vt:variant>
        <vt:i4>74</vt:i4>
      </vt:variant>
      <vt:variant>
        <vt:i4>0</vt:i4>
      </vt:variant>
      <vt:variant>
        <vt:i4>5</vt:i4>
      </vt:variant>
      <vt:variant>
        <vt:lpwstr/>
      </vt:variant>
      <vt:variant>
        <vt:lpwstr>_Toc364233117</vt:lpwstr>
      </vt:variant>
      <vt:variant>
        <vt:i4>1114165</vt:i4>
      </vt:variant>
      <vt:variant>
        <vt:i4>68</vt:i4>
      </vt:variant>
      <vt:variant>
        <vt:i4>0</vt:i4>
      </vt:variant>
      <vt:variant>
        <vt:i4>5</vt:i4>
      </vt:variant>
      <vt:variant>
        <vt:lpwstr/>
      </vt:variant>
      <vt:variant>
        <vt:lpwstr>_Toc364233116</vt:lpwstr>
      </vt:variant>
      <vt:variant>
        <vt:i4>1114165</vt:i4>
      </vt:variant>
      <vt:variant>
        <vt:i4>62</vt:i4>
      </vt:variant>
      <vt:variant>
        <vt:i4>0</vt:i4>
      </vt:variant>
      <vt:variant>
        <vt:i4>5</vt:i4>
      </vt:variant>
      <vt:variant>
        <vt:lpwstr/>
      </vt:variant>
      <vt:variant>
        <vt:lpwstr>_Toc364233115</vt:lpwstr>
      </vt:variant>
      <vt:variant>
        <vt:i4>1114165</vt:i4>
      </vt:variant>
      <vt:variant>
        <vt:i4>56</vt:i4>
      </vt:variant>
      <vt:variant>
        <vt:i4>0</vt:i4>
      </vt:variant>
      <vt:variant>
        <vt:i4>5</vt:i4>
      </vt:variant>
      <vt:variant>
        <vt:lpwstr/>
      </vt:variant>
      <vt:variant>
        <vt:lpwstr>_Toc364233114</vt:lpwstr>
      </vt:variant>
      <vt:variant>
        <vt:i4>1114165</vt:i4>
      </vt:variant>
      <vt:variant>
        <vt:i4>50</vt:i4>
      </vt:variant>
      <vt:variant>
        <vt:i4>0</vt:i4>
      </vt:variant>
      <vt:variant>
        <vt:i4>5</vt:i4>
      </vt:variant>
      <vt:variant>
        <vt:lpwstr/>
      </vt:variant>
      <vt:variant>
        <vt:lpwstr>_Toc364233113</vt:lpwstr>
      </vt:variant>
      <vt:variant>
        <vt:i4>1114165</vt:i4>
      </vt:variant>
      <vt:variant>
        <vt:i4>44</vt:i4>
      </vt:variant>
      <vt:variant>
        <vt:i4>0</vt:i4>
      </vt:variant>
      <vt:variant>
        <vt:i4>5</vt:i4>
      </vt:variant>
      <vt:variant>
        <vt:lpwstr/>
      </vt:variant>
      <vt:variant>
        <vt:lpwstr>_Toc364233112</vt:lpwstr>
      </vt:variant>
      <vt:variant>
        <vt:i4>1114165</vt:i4>
      </vt:variant>
      <vt:variant>
        <vt:i4>38</vt:i4>
      </vt:variant>
      <vt:variant>
        <vt:i4>0</vt:i4>
      </vt:variant>
      <vt:variant>
        <vt:i4>5</vt:i4>
      </vt:variant>
      <vt:variant>
        <vt:lpwstr/>
      </vt:variant>
      <vt:variant>
        <vt:lpwstr>_Toc364233111</vt:lpwstr>
      </vt:variant>
      <vt:variant>
        <vt:i4>1114165</vt:i4>
      </vt:variant>
      <vt:variant>
        <vt:i4>32</vt:i4>
      </vt:variant>
      <vt:variant>
        <vt:i4>0</vt:i4>
      </vt:variant>
      <vt:variant>
        <vt:i4>5</vt:i4>
      </vt:variant>
      <vt:variant>
        <vt:lpwstr/>
      </vt:variant>
      <vt:variant>
        <vt:lpwstr>_Toc364233110</vt:lpwstr>
      </vt:variant>
      <vt:variant>
        <vt:i4>1048629</vt:i4>
      </vt:variant>
      <vt:variant>
        <vt:i4>26</vt:i4>
      </vt:variant>
      <vt:variant>
        <vt:i4>0</vt:i4>
      </vt:variant>
      <vt:variant>
        <vt:i4>5</vt:i4>
      </vt:variant>
      <vt:variant>
        <vt:lpwstr/>
      </vt:variant>
      <vt:variant>
        <vt:lpwstr>_Toc364233109</vt:lpwstr>
      </vt:variant>
      <vt:variant>
        <vt:i4>1048629</vt:i4>
      </vt:variant>
      <vt:variant>
        <vt:i4>20</vt:i4>
      </vt:variant>
      <vt:variant>
        <vt:i4>0</vt:i4>
      </vt:variant>
      <vt:variant>
        <vt:i4>5</vt:i4>
      </vt:variant>
      <vt:variant>
        <vt:lpwstr/>
      </vt:variant>
      <vt:variant>
        <vt:lpwstr>_Toc364233108</vt:lpwstr>
      </vt:variant>
      <vt:variant>
        <vt:i4>1048629</vt:i4>
      </vt:variant>
      <vt:variant>
        <vt:i4>14</vt:i4>
      </vt:variant>
      <vt:variant>
        <vt:i4>0</vt:i4>
      </vt:variant>
      <vt:variant>
        <vt:i4>5</vt:i4>
      </vt:variant>
      <vt:variant>
        <vt:lpwstr/>
      </vt:variant>
      <vt:variant>
        <vt:lpwstr>_Toc364233107</vt:lpwstr>
      </vt:variant>
      <vt:variant>
        <vt:i4>1048629</vt:i4>
      </vt:variant>
      <vt:variant>
        <vt:i4>8</vt:i4>
      </vt:variant>
      <vt:variant>
        <vt:i4>0</vt:i4>
      </vt:variant>
      <vt:variant>
        <vt:i4>5</vt:i4>
      </vt:variant>
      <vt:variant>
        <vt:lpwstr/>
      </vt:variant>
      <vt:variant>
        <vt:lpwstr>_Toc364233106</vt:lpwstr>
      </vt:variant>
      <vt:variant>
        <vt:i4>1048629</vt:i4>
      </vt:variant>
      <vt:variant>
        <vt:i4>2</vt:i4>
      </vt:variant>
      <vt:variant>
        <vt:i4>0</vt:i4>
      </vt:variant>
      <vt:variant>
        <vt:i4>5</vt:i4>
      </vt:variant>
      <vt:variant>
        <vt:lpwstr/>
      </vt:variant>
      <vt:variant>
        <vt:lpwstr>_Toc364233105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2014-09-22T21:07:00Z</dcterms:created>
  <dcterms:modified xsi:type="dcterms:W3CDTF">2014-09-22T21:07:00Z</dcterms:modified>
</cp:coreProperties>
</file>