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411" w:rsidRPr="00450411" w:rsidRDefault="00450411" w:rsidP="00450411">
      <w:pPr>
        <w:tabs>
          <w:tab w:val="right" w:pos="8640"/>
        </w:tabs>
        <w:jc w:val="center"/>
        <w:rPr>
          <w:rFonts w:ascii="Arial" w:hAnsi="Arial" w:cs="Arial"/>
          <w:bCs/>
          <w:color w:val="000000"/>
          <w:sz w:val="20"/>
          <w:szCs w:val="20"/>
        </w:rPr>
      </w:pPr>
      <w:r>
        <w:rPr>
          <w:rFonts w:ascii="Arial" w:hAnsi="Arial" w:cs="Arial"/>
          <w:b/>
          <w:bCs/>
          <w:color w:val="000000"/>
          <w:sz w:val="24"/>
          <w:szCs w:val="24"/>
        </w:rPr>
        <w:tab/>
      </w:r>
      <w:r w:rsidRPr="00450411">
        <w:rPr>
          <w:rFonts w:ascii="Arial" w:hAnsi="Arial" w:cs="Arial"/>
          <w:bCs/>
          <w:color w:val="000000"/>
          <w:sz w:val="20"/>
          <w:szCs w:val="20"/>
        </w:rPr>
        <w:t>OMB No. 1513–</w:t>
      </w:r>
      <w:r w:rsidR="00D945BA">
        <w:rPr>
          <w:rFonts w:ascii="Arial" w:hAnsi="Arial" w:cs="Arial"/>
          <w:bCs/>
          <w:color w:val="000000"/>
          <w:sz w:val="20"/>
          <w:szCs w:val="20"/>
        </w:rPr>
        <w:t>0132</w:t>
      </w:r>
      <w:r w:rsidRPr="00450411">
        <w:rPr>
          <w:rFonts w:ascii="Arial" w:hAnsi="Arial" w:cs="Arial"/>
          <w:bCs/>
          <w:color w:val="000000"/>
          <w:sz w:val="20"/>
          <w:szCs w:val="20"/>
        </w:rPr>
        <w:t xml:space="preserve"> (07/31/2017) </w:t>
      </w:r>
    </w:p>
    <w:p w:rsidR="00450411" w:rsidRDefault="00450411" w:rsidP="00814C6E">
      <w:pPr>
        <w:tabs>
          <w:tab w:val="left" w:pos="450"/>
        </w:tabs>
        <w:jc w:val="center"/>
        <w:rPr>
          <w:rFonts w:ascii="Arial" w:hAnsi="Arial" w:cs="Arial"/>
          <w:b/>
          <w:bCs/>
          <w:color w:val="000000"/>
          <w:sz w:val="24"/>
          <w:szCs w:val="24"/>
        </w:rPr>
      </w:pPr>
    </w:p>
    <w:p w:rsidR="00A9375C" w:rsidRDefault="00A9375C" w:rsidP="00814C6E">
      <w:pPr>
        <w:tabs>
          <w:tab w:val="left" w:pos="450"/>
        </w:tabs>
        <w:jc w:val="center"/>
        <w:rPr>
          <w:rFonts w:ascii="Arial" w:hAnsi="Arial" w:cs="Arial"/>
          <w:b/>
          <w:bCs/>
          <w:color w:val="000000"/>
          <w:sz w:val="24"/>
          <w:szCs w:val="24"/>
        </w:rPr>
      </w:pPr>
      <w:r w:rsidRPr="00A9375C">
        <w:rPr>
          <w:rFonts w:ascii="Arial" w:hAnsi="Arial" w:cs="Arial"/>
          <w:b/>
          <w:bCs/>
          <w:color w:val="000000"/>
          <w:sz w:val="24"/>
          <w:szCs w:val="24"/>
        </w:rPr>
        <w:t xml:space="preserve">TTB </w:t>
      </w:r>
      <w:r w:rsidR="00044E71">
        <w:rPr>
          <w:rFonts w:ascii="Arial" w:hAnsi="Arial" w:cs="Arial"/>
          <w:b/>
          <w:bCs/>
          <w:color w:val="000000"/>
          <w:sz w:val="24"/>
          <w:szCs w:val="24"/>
        </w:rPr>
        <w:t>Pilot Test of Automated Commercial Environment and Partner Government Agency Message Set for Importation of Regulated Articles</w:t>
      </w:r>
      <w:r w:rsidR="00D945BA">
        <w:rPr>
          <w:rFonts w:ascii="Arial" w:hAnsi="Arial" w:cs="Arial"/>
          <w:b/>
          <w:bCs/>
          <w:color w:val="000000"/>
          <w:sz w:val="24"/>
          <w:szCs w:val="24"/>
        </w:rPr>
        <w:t xml:space="preserve"> </w:t>
      </w:r>
    </w:p>
    <w:p w:rsidR="00044E71" w:rsidRDefault="00DF1E47" w:rsidP="00044E71">
      <w:pPr>
        <w:rPr>
          <w:rFonts w:ascii="Arial" w:hAnsi="Arial" w:cs="Arial"/>
          <w:bCs/>
          <w:color w:val="000000"/>
          <w:sz w:val="24"/>
          <w:szCs w:val="24"/>
        </w:rPr>
      </w:pPr>
      <w:r>
        <w:rPr>
          <w:rFonts w:ascii="Arial" w:hAnsi="Arial" w:cs="Arial"/>
          <w:b/>
          <w:bCs/>
          <w:i/>
          <w:color w:val="000000"/>
          <w:sz w:val="24"/>
          <w:szCs w:val="24"/>
        </w:rPr>
        <w:t xml:space="preserve">Pilot Test Information to be </w:t>
      </w:r>
      <w:proofErr w:type="gramStart"/>
      <w:r>
        <w:rPr>
          <w:rFonts w:ascii="Arial" w:hAnsi="Arial" w:cs="Arial"/>
          <w:b/>
          <w:bCs/>
          <w:i/>
          <w:color w:val="000000"/>
          <w:sz w:val="24"/>
          <w:szCs w:val="24"/>
        </w:rPr>
        <w:t>Collected</w:t>
      </w:r>
      <w:proofErr w:type="gramEnd"/>
      <w:r w:rsidR="00D945BA">
        <w:rPr>
          <w:rFonts w:ascii="Arial" w:hAnsi="Arial" w:cs="Arial"/>
          <w:b/>
          <w:bCs/>
          <w:i/>
          <w:color w:val="000000"/>
          <w:sz w:val="24"/>
          <w:szCs w:val="24"/>
        </w:rPr>
        <w:t xml:space="preserve"> </w:t>
      </w:r>
    </w:p>
    <w:p w:rsidR="00DF1E47" w:rsidRDefault="00DF1E47" w:rsidP="00044E71">
      <w:pPr>
        <w:rPr>
          <w:rFonts w:ascii="Arial" w:hAnsi="Arial" w:cs="Arial"/>
          <w:bCs/>
          <w:color w:val="000000"/>
          <w:sz w:val="24"/>
          <w:szCs w:val="24"/>
        </w:rPr>
      </w:pPr>
      <w:r>
        <w:rPr>
          <w:rFonts w:ascii="Arial" w:hAnsi="Arial" w:cs="Arial"/>
          <w:bCs/>
          <w:color w:val="000000"/>
          <w:sz w:val="24"/>
          <w:szCs w:val="24"/>
        </w:rPr>
        <w:t xml:space="preserve">Participants in the pilot test will </w:t>
      </w:r>
      <w:r w:rsidR="00643E17">
        <w:rPr>
          <w:rFonts w:ascii="Arial" w:hAnsi="Arial" w:cs="Arial"/>
          <w:bCs/>
          <w:color w:val="000000"/>
          <w:sz w:val="24"/>
          <w:szCs w:val="24"/>
        </w:rPr>
        <w:t>provide or certify</w:t>
      </w:r>
      <w:r w:rsidR="001301F6">
        <w:rPr>
          <w:rFonts w:ascii="Arial" w:hAnsi="Arial" w:cs="Arial"/>
          <w:bCs/>
          <w:color w:val="000000"/>
          <w:sz w:val="24"/>
          <w:szCs w:val="24"/>
        </w:rPr>
        <w:t xml:space="preserve"> the following</w:t>
      </w:r>
      <w:r w:rsidR="00D945BA">
        <w:rPr>
          <w:rFonts w:ascii="Arial" w:hAnsi="Arial" w:cs="Arial"/>
          <w:bCs/>
          <w:color w:val="000000"/>
          <w:sz w:val="24"/>
          <w:szCs w:val="24"/>
        </w:rPr>
        <w:t xml:space="preserve"> information regarding their imports of TTB-regulated products</w:t>
      </w:r>
      <w:r>
        <w:rPr>
          <w:rFonts w:ascii="Arial" w:hAnsi="Arial" w:cs="Arial"/>
          <w:bCs/>
          <w:color w:val="000000"/>
          <w:sz w:val="24"/>
          <w:szCs w:val="24"/>
        </w:rPr>
        <w:t>.  Note that not all data fields listed below will apply to all entries filed during testing:</w:t>
      </w:r>
      <w:r w:rsidR="00D945BA">
        <w:rPr>
          <w:rFonts w:ascii="Arial" w:hAnsi="Arial" w:cs="Arial"/>
          <w:bCs/>
          <w:color w:val="000000"/>
          <w:sz w:val="24"/>
          <w:szCs w:val="24"/>
        </w:rPr>
        <w:t xml:space="preserve"> </w:t>
      </w:r>
      <w:bookmarkStart w:id="0" w:name="_GoBack"/>
      <w:bookmarkEnd w:id="0"/>
    </w:p>
    <w:p w:rsidR="00DF1E47" w:rsidRDefault="001301F6" w:rsidP="00C17E76">
      <w:pPr>
        <w:pStyle w:val="ListParagraph"/>
        <w:numPr>
          <w:ilvl w:val="0"/>
          <w:numId w:val="2"/>
        </w:numPr>
        <w:spacing w:after="160"/>
        <w:contextualSpacing w:val="0"/>
        <w:rPr>
          <w:rFonts w:ascii="Arial" w:hAnsi="Arial" w:cs="Arial"/>
          <w:bCs/>
          <w:color w:val="000000"/>
          <w:sz w:val="24"/>
          <w:szCs w:val="24"/>
        </w:rPr>
      </w:pPr>
      <w:r>
        <w:rPr>
          <w:rFonts w:ascii="Arial" w:hAnsi="Arial" w:cs="Arial"/>
          <w:bCs/>
          <w:color w:val="000000"/>
          <w:sz w:val="24"/>
          <w:szCs w:val="24"/>
        </w:rPr>
        <w:t xml:space="preserve">Provide their </w:t>
      </w:r>
      <w:r w:rsidR="00DF1E47">
        <w:rPr>
          <w:rFonts w:ascii="Arial" w:hAnsi="Arial" w:cs="Arial"/>
          <w:bCs/>
          <w:color w:val="000000"/>
          <w:sz w:val="24"/>
          <w:szCs w:val="24"/>
        </w:rPr>
        <w:t>TTB permit number</w:t>
      </w:r>
      <w:r w:rsidR="00D945BA">
        <w:rPr>
          <w:rFonts w:ascii="Arial" w:hAnsi="Arial" w:cs="Arial"/>
          <w:bCs/>
          <w:color w:val="000000"/>
          <w:sz w:val="24"/>
          <w:szCs w:val="24"/>
        </w:rPr>
        <w:t xml:space="preserve">; </w:t>
      </w:r>
    </w:p>
    <w:p w:rsidR="00AA05ED" w:rsidRDefault="00AA05ED" w:rsidP="00C17E76">
      <w:pPr>
        <w:pStyle w:val="ListParagraph"/>
        <w:numPr>
          <w:ilvl w:val="0"/>
          <w:numId w:val="2"/>
        </w:numPr>
        <w:spacing w:after="160"/>
        <w:contextualSpacing w:val="0"/>
        <w:rPr>
          <w:rFonts w:ascii="Arial" w:hAnsi="Arial" w:cs="Arial"/>
          <w:bCs/>
          <w:color w:val="000000"/>
          <w:sz w:val="24"/>
          <w:szCs w:val="24"/>
        </w:rPr>
      </w:pPr>
      <w:r>
        <w:rPr>
          <w:rFonts w:ascii="Arial" w:hAnsi="Arial" w:cs="Arial"/>
          <w:bCs/>
          <w:color w:val="000000"/>
          <w:sz w:val="24"/>
          <w:szCs w:val="24"/>
        </w:rPr>
        <w:t>Provide a description of the item(s) being imported</w:t>
      </w:r>
      <w:r w:rsidR="00D945BA">
        <w:rPr>
          <w:rFonts w:ascii="Arial" w:hAnsi="Arial" w:cs="Arial"/>
          <w:bCs/>
          <w:color w:val="000000"/>
          <w:sz w:val="24"/>
          <w:szCs w:val="24"/>
        </w:rPr>
        <w:t xml:space="preserve">; </w:t>
      </w:r>
    </w:p>
    <w:p w:rsidR="00DF1E47" w:rsidRDefault="001301F6" w:rsidP="00C17E76">
      <w:pPr>
        <w:pStyle w:val="ListParagraph"/>
        <w:numPr>
          <w:ilvl w:val="0"/>
          <w:numId w:val="2"/>
        </w:numPr>
        <w:spacing w:after="160"/>
        <w:contextualSpacing w:val="0"/>
        <w:rPr>
          <w:rFonts w:ascii="Arial" w:hAnsi="Arial" w:cs="Arial"/>
          <w:bCs/>
          <w:color w:val="000000"/>
          <w:sz w:val="24"/>
          <w:szCs w:val="24"/>
        </w:rPr>
      </w:pPr>
      <w:r>
        <w:rPr>
          <w:rFonts w:ascii="Arial" w:hAnsi="Arial" w:cs="Arial"/>
          <w:bCs/>
          <w:color w:val="000000"/>
          <w:sz w:val="24"/>
          <w:szCs w:val="24"/>
        </w:rPr>
        <w:t xml:space="preserve">Provide </w:t>
      </w:r>
      <w:r w:rsidR="00DF1E47">
        <w:rPr>
          <w:rFonts w:ascii="Arial" w:hAnsi="Arial" w:cs="Arial"/>
          <w:bCs/>
          <w:color w:val="000000"/>
          <w:sz w:val="24"/>
          <w:szCs w:val="24"/>
        </w:rPr>
        <w:t>Certificate of Label Approval ID number</w:t>
      </w:r>
      <w:r>
        <w:rPr>
          <w:rFonts w:ascii="Arial" w:hAnsi="Arial" w:cs="Arial"/>
          <w:bCs/>
          <w:color w:val="000000"/>
          <w:sz w:val="24"/>
          <w:szCs w:val="24"/>
        </w:rPr>
        <w:t>s for alcohol beverages</w:t>
      </w:r>
      <w:r w:rsidR="00D945BA">
        <w:rPr>
          <w:rFonts w:ascii="Arial" w:hAnsi="Arial" w:cs="Arial"/>
          <w:bCs/>
          <w:color w:val="000000"/>
          <w:sz w:val="24"/>
          <w:szCs w:val="24"/>
        </w:rPr>
        <w:t xml:space="preserve">; </w:t>
      </w:r>
    </w:p>
    <w:p w:rsidR="00DF1E47" w:rsidRDefault="001301F6" w:rsidP="00C17E76">
      <w:pPr>
        <w:pStyle w:val="ListParagraph"/>
        <w:numPr>
          <w:ilvl w:val="0"/>
          <w:numId w:val="2"/>
        </w:numPr>
        <w:spacing w:after="160"/>
        <w:contextualSpacing w:val="0"/>
        <w:rPr>
          <w:rFonts w:ascii="Arial" w:hAnsi="Arial" w:cs="Arial"/>
          <w:bCs/>
          <w:color w:val="000000"/>
          <w:sz w:val="24"/>
          <w:szCs w:val="24"/>
        </w:rPr>
      </w:pPr>
      <w:r>
        <w:rPr>
          <w:rFonts w:ascii="Arial" w:hAnsi="Arial" w:cs="Arial"/>
          <w:bCs/>
          <w:color w:val="000000"/>
          <w:sz w:val="24"/>
          <w:szCs w:val="24"/>
        </w:rPr>
        <w:t>Certify to the possession of required certificates from foreign governments for alcohol beverages</w:t>
      </w:r>
      <w:r w:rsidR="00D945BA">
        <w:rPr>
          <w:rFonts w:ascii="Arial" w:hAnsi="Arial" w:cs="Arial"/>
          <w:bCs/>
          <w:color w:val="000000"/>
          <w:sz w:val="24"/>
          <w:szCs w:val="24"/>
        </w:rPr>
        <w:t xml:space="preserve">; </w:t>
      </w:r>
    </w:p>
    <w:p w:rsidR="001301F6" w:rsidRDefault="001301F6" w:rsidP="00C17E76">
      <w:pPr>
        <w:pStyle w:val="ListParagraph"/>
        <w:numPr>
          <w:ilvl w:val="0"/>
          <w:numId w:val="2"/>
        </w:numPr>
        <w:spacing w:after="160"/>
        <w:contextualSpacing w:val="0"/>
        <w:rPr>
          <w:rFonts w:ascii="Arial" w:hAnsi="Arial" w:cs="Arial"/>
          <w:bCs/>
          <w:color w:val="000000"/>
          <w:sz w:val="24"/>
          <w:szCs w:val="24"/>
        </w:rPr>
      </w:pPr>
      <w:r>
        <w:rPr>
          <w:rFonts w:ascii="Arial" w:hAnsi="Arial" w:cs="Arial"/>
          <w:bCs/>
          <w:color w:val="000000"/>
          <w:sz w:val="24"/>
          <w:szCs w:val="24"/>
        </w:rPr>
        <w:t xml:space="preserve">Certify that the recipient of </w:t>
      </w:r>
      <w:r w:rsidR="00163ACA">
        <w:rPr>
          <w:rFonts w:ascii="Arial" w:hAnsi="Arial" w:cs="Arial"/>
          <w:bCs/>
          <w:color w:val="000000"/>
          <w:sz w:val="24"/>
          <w:szCs w:val="24"/>
        </w:rPr>
        <w:t>beer, wine, or distilled spirits in bulk containers</w:t>
      </w:r>
      <w:r>
        <w:rPr>
          <w:rFonts w:ascii="Arial" w:hAnsi="Arial" w:cs="Arial"/>
          <w:bCs/>
          <w:color w:val="000000"/>
          <w:sz w:val="24"/>
          <w:szCs w:val="24"/>
        </w:rPr>
        <w:t xml:space="preserve"> released from customs custody without payment of tax is authorized to receive such products under the recipient's </w:t>
      </w:r>
      <w:r w:rsidR="00163ACA">
        <w:rPr>
          <w:rFonts w:ascii="Arial" w:hAnsi="Arial" w:cs="Arial"/>
          <w:bCs/>
          <w:color w:val="000000"/>
          <w:sz w:val="24"/>
          <w:szCs w:val="24"/>
        </w:rPr>
        <w:t xml:space="preserve">Internal Revenue Code </w:t>
      </w:r>
      <w:r>
        <w:rPr>
          <w:rFonts w:ascii="Arial" w:hAnsi="Arial" w:cs="Arial"/>
          <w:bCs/>
          <w:color w:val="000000"/>
          <w:sz w:val="24"/>
          <w:szCs w:val="24"/>
        </w:rPr>
        <w:t xml:space="preserve">bond, and provide the recipient's </w:t>
      </w:r>
      <w:r w:rsidR="00163ACA">
        <w:rPr>
          <w:rFonts w:ascii="Arial" w:hAnsi="Arial" w:cs="Arial"/>
          <w:bCs/>
          <w:color w:val="000000"/>
          <w:sz w:val="24"/>
          <w:szCs w:val="24"/>
        </w:rPr>
        <w:t xml:space="preserve">TTB permit number, </w:t>
      </w:r>
      <w:r>
        <w:rPr>
          <w:rFonts w:ascii="Arial" w:hAnsi="Arial" w:cs="Arial"/>
          <w:bCs/>
          <w:color w:val="000000"/>
          <w:sz w:val="24"/>
          <w:szCs w:val="24"/>
        </w:rPr>
        <w:t xml:space="preserve">name, address, and </w:t>
      </w:r>
      <w:r w:rsidR="00163ACA">
        <w:rPr>
          <w:rFonts w:ascii="Arial" w:hAnsi="Arial" w:cs="Arial"/>
          <w:bCs/>
          <w:color w:val="000000"/>
          <w:sz w:val="24"/>
          <w:szCs w:val="24"/>
        </w:rPr>
        <w:t>Employer Identification Number</w:t>
      </w:r>
      <w:r w:rsidR="00D945BA">
        <w:rPr>
          <w:rFonts w:ascii="Arial" w:hAnsi="Arial" w:cs="Arial"/>
          <w:bCs/>
          <w:color w:val="000000"/>
          <w:sz w:val="24"/>
          <w:szCs w:val="24"/>
        </w:rPr>
        <w:t xml:space="preserve">; </w:t>
      </w:r>
    </w:p>
    <w:p w:rsidR="001301F6" w:rsidRDefault="001301F6" w:rsidP="00C17E76">
      <w:pPr>
        <w:pStyle w:val="ListParagraph"/>
        <w:numPr>
          <w:ilvl w:val="0"/>
          <w:numId w:val="2"/>
        </w:numPr>
        <w:spacing w:after="160"/>
        <w:contextualSpacing w:val="0"/>
        <w:rPr>
          <w:rFonts w:ascii="Arial" w:hAnsi="Arial" w:cs="Arial"/>
          <w:bCs/>
          <w:color w:val="000000"/>
          <w:sz w:val="24"/>
          <w:szCs w:val="24"/>
        </w:rPr>
      </w:pPr>
      <w:r>
        <w:rPr>
          <w:rFonts w:ascii="Arial" w:hAnsi="Arial" w:cs="Arial"/>
          <w:bCs/>
          <w:color w:val="000000"/>
          <w:sz w:val="24"/>
          <w:szCs w:val="24"/>
        </w:rPr>
        <w:t xml:space="preserve">Certify that the recipient of tobacco products or cigarette papers or tubes released from customs custody without payment of tax is authorized to receive such </w:t>
      </w:r>
      <w:r w:rsidR="00163ACA">
        <w:rPr>
          <w:rFonts w:ascii="Arial" w:hAnsi="Arial" w:cs="Arial"/>
          <w:bCs/>
          <w:color w:val="000000"/>
          <w:sz w:val="24"/>
          <w:szCs w:val="24"/>
        </w:rPr>
        <w:t>products under the recipient's Internal Revenue Code bond, and provide the recipient's TTB permit number, name, address, and Employer Identification Number</w:t>
      </w:r>
      <w:r w:rsidR="00D945BA">
        <w:rPr>
          <w:rFonts w:ascii="Arial" w:hAnsi="Arial" w:cs="Arial"/>
          <w:bCs/>
          <w:color w:val="000000"/>
          <w:sz w:val="24"/>
          <w:szCs w:val="24"/>
        </w:rPr>
        <w:t xml:space="preserve">; and </w:t>
      </w:r>
    </w:p>
    <w:p w:rsidR="00163ACA" w:rsidRDefault="00163ACA" w:rsidP="00DF1E47">
      <w:pPr>
        <w:pStyle w:val="ListParagraph"/>
        <w:numPr>
          <w:ilvl w:val="0"/>
          <w:numId w:val="2"/>
        </w:numPr>
        <w:rPr>
          <w:rFonts w:ascii="Arial" w:hAnsi="Arial" w:cs="Arial"/>
          <w:bCs/>
          <w:color w:val="000000"/>
          <w:sz w:val="24"/>
          <w:szCs w:val="24"/>
        </w:rPr>
      </w:pPr>
      <w:r>
        <w:rPr>
          <w:rFonts w:ascii="Arial" w:hAnsi="Arial" w:cs="Arial"/>
          <w:bCs/>
          <w:color w:val="000000"/>
          <w:sz w:val="24"/>
          <w:szCs w:val="24"/>
        </w:rPr>
        <w:t>Provide the sale price for imported large cigars</w:t>
      </w:r>
      <w:r w:rsidR="00D945BA">
        <w:rPr>
          <w:rFonts w:ascii="Arial" w:hAnsi="Arial" w:cs="Arial"/>
          <w:bCs/>
          <w:color w:val="000000"/>
          <w:sz w:val="24"/>
          <w:szCs w:val="24"/>
        </w:rPr>
        <w:t xml:space="preserve">. </w:t>
      </w:r>
    </w:p>
    <w:p w:rsidR="00C17E76" w:rsidRDefault="00C17E76" w:rsidP="00C17E76">
      <w:pPr>
        <w:spacing w:after="0" w:line="240" w:lineRule="auto"/>
        <w:rPr>
          <w:rFonts w:ascii="Arial" w:hAnsi="Arial" w:cs="Arial"/>
          <w:bCs/>
          <w:color w:val="000000"/>
          <w:sz w:val="24"/>
          <w:szCs w:val="24"/>
        </w:rPr>
      </w:pPr>
    </w:p>
    <w:p w:rsidR="00163ACA" w:rsidRDefault="00E70EF0" w:rsidP="00163ACA">
      <w:pPr>
        <w:rPr>
          <w:rFonts w:ascii="Arial" w:hAnsi="Arial" w:cs="Arial"/>
          <w:bCs/>
          <w:color w:val="000000"/>
          <w:sz w:val="24"/>
          <w:szCs w:val="24"/>
        </w:rPr>
      </w:pPr>
      <w:r>
        <w:rPr>
          <w:rFonts w:ascii="Arial" w:hAnsi="Arial" w:cs="Arial"/>
          <w:bCs/>
          <w:color w:val="000000"/>
          <w:sz w:val="24"/>
          <w:szCs w:val="24"/>
        </w:rPr>
        <w:t xml:space="preserve">Participants in the pilot will have available to them </w:t>
      </w:r>
      <w:r w:rsidR="00643E17">
        <w:rPr>
          <w:rFonts w:ascii="Arial" w:hAnsi="Arial" w:cs="Arial"/>
          <w:bCs/>
          <w:color w:val="000000"/>
          <w:sz w:val="24"/>
          <w:szCs w:val="24"/>
        </w:rPr>
        <w:t xml:space="preserve">a set of </w:t>
      </w:r>
      <w:r>
        <w:rPr>
          <w:rFonts w:ascii="Arial" w:hAnsi="Arial" w:cs="Arial"/>
          <w:bCs/>
          <w:color w:val="000000"/>
          <w:sz w:val="24"/>
          <w:szCs w:val="24"/>
        </w:rPr>
        <w:t xml:space="preserve">Trade Filing Instructions, which provide detailed information on how to input this data into the Automated Commercial Environment system.  TTB plans to make the Trade Filing Instructions available for public review and comment through a Federal Register notice. </w:t>
      </w:r>
    </w:p>
    <w:p w:rsidR="00C17E76" w:rsidRDefault="00C17E76">
      <w:pPr>
        <w:rPr>
          <w:rFonts w:ascii="Arial" w:hAnsi="Arial" w:cs="Arial"/>
          <w:b/>
          <w:bCs/>
          <w:i/>
          <w:color w:val="000000"/>
          <w:sz w:val="24"/>
          <w:szCs w:val="24"/>
        </w:rPr>
      </w:pPr>
      <w:r>
        <w:rPr>
          <w:rFonts w:ascii="Arial" w:hAnsi="Arial" w:cs="Arial"/>
          <w:b/>
          <w:bCs/>
          <w:i/>
          <w:color w:val="000000"/>
          <w:sz w:val="24"/>
          <w:szCs w:val="24"/>
        </w:rPr>
        <w:br w:type="page"/>
      </w:r>
    </w:p>
    <w:p w:rsidR="00163ACA" w:rsidRDefault="00163ACA" w:rsidP="00163ACA">
      <w:pPr>
        <w:rPr>
          <w:rFonts w:ascii="Arial" w:hAnsi="Arial" w:cs="Arial"/>
          <w:bCs/>
          <w:color w:val="000000"/>
          <w:sz w:val="24"/>
          <w:szCs w:val="24"/>
        </w:rPr>
      </w:pPr>
      <w:r>
        <w:rPr>
          <w:rFonts w:ascii="Arial" w:hAnsi="Arial" w:cs="Arial"/>
          <w:b/>
          <w:bCs/>
          <w:i/>
          <w:color w:val="000000"/>
          <w:sz w:val="24"/>
          <w:szCs w:val="24"/>
        </w:rPr>
        <w:lastRenderedPageBreak/>
        <w:t xml:space="preserve">Pilot Test </w:t>
      </w:r>
      <w:r w:rsidR="00C17E76">
        <w:rPr>
          <w:rFonts w:ascii="Arial" w:hAnsi="Arial" w:cs="Arial"/>
          <w:b/>
          <w:bCs/>
          <w:i/>
          <w:color w:val="000000"/>
          <w:sz w:val="24"/>
          <w:szCs w:val="24"/>
        </w:rPr>
        <w:t xml:space="preserve">Telephone Follow-up </w:t>
      </w:r>
      <w:r>
        <w:rPr>
          <w:rFonts w:ascii="Arial" w:hAnsi="Arial" w:cs="Arial"/>
          <w:b/>
          <w:bCs/>
          <w:i/>
          <w:color w:val="000000"/>
          <w:sz w:val="24"/>
          <w:szCs w:val="24"/>
        </w:rPr>
        <w:t>Survey</w:t>
      </w:r>
      <w:r w:rsidR="00C17E76">
        <w:rPr>
          <w:rFonts w:ascii="Arial" w:hAnsi="Arial" w:cs="Arial"/>
          <w:b/>
          <w:bCs/>
          <w:i/>
          <w:color w:val="000000"/>
          <w:sz w:val="24"/>
          <w:szCs w:val="24"/>
        </w:rPr>
        <w:t xml:space="preserve"> </w:t>
      </w:r>
    </w:p>
    <w:p w:rsidR="00163ACA" w:rsidRDefault="00163ACA" w:rsidP="00163ACA">
      <w:pPr>
        <w:rPr>
          <w:rFonts w:ascii="Arial" w:hAnsi="Arial" w:cs="Arial"/>
          <w:bCs/>
          <w:color w:val="000000"/>
          <w:sz w:val="24"/>
          <w:szCs w:val="24"/>
        </w:rPr>
      </w:pPr>
      <w:r>
        <w:rPr>
          <w:rFonts w:ascii="Arial" w:hAnsi="Arial" w:cs="Arial"/>
          <w:bCs/>
          <w:color w:val="000000"/>
          <w:sz w:val="24"/>
          <w:szCs w:val="24"/>
        </w:rPr>
        <w:t>TTB plans to conduct two conference calls with the pilot test participants during the pilot.  During these calls, the participants will be asked the following questions:</w:t>
      </w:r>
      <w:r w:rsidR="00C17E76">
        <w:rPr>
          <w:rFonts w:ascii="Arial" w:hAnsi="Arial" w:cs="Arial"/>
          <w:bCs/>
          <w:color w:val="000000"/>
          <w:sz w:val="24"/>
          <w:szCs w:val="24"/>
        </w:rPr>
        <w:t xml:space="preserve"> </w:t>
      </w:r>
    </w:p>
    <w:p w:rsidR="00163ACA" w:rsidRDefault="00163ACA" w:rsidP="00C17E76">
      <w:pPr>
        <w:pStyle w:val="ListParagraph"/>
        <w:numPr>
          <w:ilvl w:val="0"/>
          <w:numId w:val="3"/>
        </w:numPr>
        <w:spacing w:after="160"/>
        <w:contextualSpacing w:val="0"/>
        <w:rPr>
          <w:rFonts w:ascii="Arial" w:hAnsi="Arial" w:cs="Arial"/>
          <w:bCs/>
          <w:color w:val="000000"/>
          <w:sz w:val="24"/>
          <w:szCs w:val="24"/>
        </w:rPr>
      </w:pPr>
      <w:r>
        <w:rPr>
          <w:rFonts w:ascii="Arial" w:hAnsi="Arial" w:cs="Arial"/>
          <w:bCs/>
          <w:color w:val="000000"/>
          <w:sz w:val="24"/>
          <w:szCs w:val="24"/>
        </w:rPr>
        <w:t>How is the pilot testing going so far?</w:t>
      </w:r>
      <w:r w:rsidR="00C17E76">
        <w:rPr>
          <w:rFonts w:ascii="Arial" w:hAnsi="Arial" w:cs="Arial"/>
          <w:bCs/>
          <w:color w:val="000000"/>
          <w:sz w:val="24"/>
          <w:szCs w:val="24"/>
        </w:rPr>
        <w:t xml:space="preserve"> </w:t>
      </w:r>
    </w:p>
    <w:p w:rsidR="00163ACA" w:rsidRDefault="00163ACA" w:rsidP="00C17E76">
      <w:pPr>
        <w:pStyle w:val="ListParagraph"/>
        <w:numPr>
          <w:ilvl w:val="0"/>
          <w:numId w:val="3"/>
        </w:numPr>
        <w:spacing w:after="160"/>
        <w:contextualSpacing w:val="0"/>
        <w:rPr>
          <w:rFonts w:ascii="Arial" w:hAnsi="Arial" w:cs="Arial"/>
          <w:bCs/>
          <w:color w:val="000000"/>
          <w:sz w:val="24"/>
          <w:szCs w:val="24"/>
        </w:rPr>
      </w:pPr>
      <w:r>
        <w:rPr>
          <w:rFonts w:ascii="Arial" w:hAnsi="Arial" w:cs="Arial"/>
          <w:bCs/>
          <w:color w:val="000000"/>
          <w:sz w:val="24"/>
          <w:szCs w:val="24"/>
        </w:rPr>
        <w:t>Do you have any concerns?</w:t>
      </w:r>
      <w:r w:rsidR="00C17E76">
        <w:rPr>
          <w:rFonts w:ascii="Arial" w:hAnsi="Arial" w:cs="Arial"/>
          <w:bCs/>
          <w:color w:val="000000"/>
          <w:sz w:val="24"/>
          <w:szCs w:val="24"/>
        </w:rPr>
        <w:t xml:space="preserve"> </w:t>
      </w:r>
    </w:p>
    <w:p w:rsidR="00163ACA" w:rsidRDefault="00163ACA" w:rsidP="00C17E76">
      <w:pPr>
        <w:pStyle w:val="ListParagraph"/>
        <w:numPr>
          <w:ilvl w:val="0"/>
          <w:numId w:val="3"/>
        </w:numPr>
        <w:spacing w:after="160"/>
        <w:contextualSpacing w:val="0"/>
        <w:rPr>
          <w:rFonts w:ascii="Arial" w:hAnsi="Arial" w:cs="Arial"/>
          <w:bCs/>
          <w:color w:val="000000"/>
          <w:sz w:val="24"/>
          <w:szCs w:val="24"/>
        </w:rPr>
      </w:pPr>
      <w:r>
        <w:rPr>
          <w:rFonts w:ascii="Arial" w:hAnsi="Arial" w:cs="Arial"/>
          <w:bCs/>
          <w:color w:val="000000"/>
          <w:sz w:val="24"/>
          <w:szCs w:val="24"/>
        </w:rPr>
        <w:t>Have you encountered any technical issues?</w:t>
      </w:r>
      <w:r w:rsidR="00C17E76">
        <w:rPr>
          <w:rFonts w:ascii="Arial" w:hAnsi="Arial" w:cs="Arial"/>
          <w:bCs/>
          <w:color w:val="000000"/>
          <w:sz w:val="24"/>
          <w:szCs w:val="24"/>
        </w:rPr>
        <w:t xml:space="preserve"> </w:t>
      </w:r>
    </w:p>
    <w:p w:rsidR="00163ACA" w:rsidRPr="00163ACA" w:rsidRDefault="00163ACA" w:rsidP="00163ACA">
      <w:pPr>
        <w:pStyle w:val="ListParagraph"/>
        <w:numPr>
          <w:ilvl w:val="0"/>
          <w:numId w:val="3"/>
        </w:numPr>
        <w:rPr>
          <w:rFonts w:ascii="Arial" w:hAnsi="Arial" w:cs="Arial"/>
          <w:bCs/>
          <w:color w:val="000000"/>
          <w:sz w:val="24"/>
          <w:szCs w:val="24"/>
        </w:rPr>
      </w:pPr>
      <w:r>
        <w:rPr>
          <w:rFonts w:ascii="Arial" w:hAnsi="Arial" w:cs="Arial"/>
          <w:bCs/>
          <w:color w:val="000000"/>
          <w:sz w:val="24"/>
          <w:szCs w:val="24"/>
        </w:rPr>
        <w:t>About how long does it take to input the required data</w:t>
      </w:r>
      <w:r w:rsidR="00643E17">
        <w:rPr>
          <w:rFonts w:ascii="Arial" w:hAnsi="Arial" w:cs="Arial"/>
          <w:bCs/>
          <w:color w:val="000000"/>
          <w:sz w:val="24"/>
          <w:szCs w:val="24"/>
        </w:rPr>
        <w:t xml:space="preserve"> for an entry</w:t>
      </w:r>
      <w:r>
        <w:rPr>
          <w:rFonts w:ascii="Arial" w:hAnsi="Arial" w:cs="Arial"/>
          <w:bCs/>
          <w:color w:val="000000"/>
          <w:sz w:val="24"/>
          <w:szCs w:val="24"/>
        </w:rPr>
        <w:t>?</w:t>
      </w:r>
      <w:r w:rsidR="00C17E76">
        <w:rPr>
          <w:rFonts w:ascii="Arial" w:hAnsi="Arial" w:cs="Arial"/>
          <w:bCs/>
          <w:color w:val="000000"/>
          <w:sz w:val="24"/>
          <w:szCs w:val="24"/>
        </w:rPr>
        <w:t xml:space="preserve"> </w:t>
      </w:r>
    </w:p>
    <w:p w:rsidR="00044E71" w:rsidRPr="00044E71" w:rsidRDefault="00044E71" w:rsidP="00044E71">
      <w:pPr>
        <w:rPr>
          <w:rFonts w:ascii="Arial" w:hAnsi="Arial" w:cs="Arial"/>
          <w:sz w:val="24"/>
          <w:szCs w:val="24"/>
        </w:rPr>
      </w:pPr>
    </w:p>
    <w:p w:rsidR="005E1EC0" w:rsidRPr="00044E71" w:rsidRDefault="005E1EC0" w:rsidP="00044E71">
      <w:pPr>
        <w:tabs>
          <w:tab w:val="left" w:pos="6960"/>
        </w:tabs>
        <w:rPr>
          <w:rFonts w:ascii="Arial" w:hAnsi="Arial" w:cs="Arial"/>
          <w:sz w:val="24"/>
          <w:szCs w:val="24"/>
        </w:rPr>
      </w:pPr>
    </w:p>
    <w:sectPr w:rsidR="005E1EC0" w:rsidRPr="00044E71" w:rsidSect="00814C6E">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5BA" w:rsidRDefault="00D945BA" w:rsidP="00450411">
      <w:pPr>
        <w:spacing w:after="0" w:line="240" w:lineRule="auto"/>
      </w:pPr>
      <w:r>
        <w:separator/>
      </w:r>
    </w:p>
  </w:endnote>
  <w:endnote w:type="continuationSeparator" w:id="0">
    <w:p w:rsidR="00D945BA" w:rsidRDefault="00D945BA" w:rsidP="00450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5BA" w:rsidRDefault="00D945BA" w:rsidP="00450411">
    <w:pPr>
      <w:pStyle w:val="Footer"/>
      <w:tabs>
        <w:tab w:val="clear" w:pos="4680"/>
        <w:tab w:val="clear" w:pos="9360"/>
        <w:tab w:val="right" w:pos="8640"/>
      </w:tabs>
    </w:pPr>
    <w:r>
      <w:tab/>
      <w:t>OPI:  RRD, 6/19/15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5BA" w:rsidRDefault="00D945BA" w:rsidP="00450411">
      <w:pPr>
        <w:spacing w:after="0" w:line="240" w:lineRule="auto"/>
      </w:pPr>
      <w:r>
        <w:separator/>
      </w:r>
    </w:p>
  </w:footnote>
  <w:footnote w:type="continuationSeparator" w:id="0">
    <w:p w:rsidR="00D945BA" w:rsidRDefault="00D945BA" w:rsidP="004504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56D92"/>
    <w:multiLevelType w:val="hybridMultilevel"/>
    <w:tmpl w:val="B7C6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D6965"/>
    <w:multiLevelType w:val="hybridMultilevel"/>
    <w:tmpl w:val="4604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E74BD5"/>
    <w:multiLevelType w:val="hybridMultilevel"/>
    <w:tmpl w:val="1448517E"/>
    <w:lvl w:ilvl="0" w:tplc="4B28A4A0">
      <w:start w:val="1"/>
      <w:numFmt w:val="decimal"/>
      <w:lvlText w:val="%1."/>
      <w:lvlJc w:val="left"/>
      <w:pPr>
        <w:ind w:left="720" w:hanging="360"/>
      </w:pPr>
      <w:rPr>
        <w:rFonts w:ascii="Arial" w:hAnsi="Arial" w:cs="Arial"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7F3"/>
    <w:rsid w:val="00044E71"/>
    <w:rsid w:val="000450C7"/>
    <w:rsid w:val="000C3598"/>
    <w:rsid w:val="000F052C"/>
    <w:rsid w:val="001301F6"/>
    <w:rsid w:val="00163ACA"/>
    <w:rsid w:val="001E6CE7"/>
    <w:rsid w:val="00336BE7"/>
    <w:rsid w:val="00350B6D"/>
    <w:rsid w:val="003729C8"/>
    <w:rsid w:val="0037613E"/>
    <w:rsid w:val="00450411"/>
    <w:rsid w:val="004C0503"/>
    <w:rsid w:val="004C0BC6"/>
    <w:rsid w:val="005E1EC0"/>
    <w:rsid w:val="00602565"/>
    <w:rsid w:val="00643E17"/>
    <w:rsid w:val="00814C6E"/>
    <w:rsid w:val="00821170"/>
    <w:rsid w:val="008E46F3"/>
    <w:rsid w:val="008F2285"/>
    <w:rsid w:val="0093336B"/>
    <w:rsid w:val="00986C02"/>
    <w:rsid w:val="00A17A4E"/>
    <w:rsid w:val="00A63E4B"/>
    <w:rsid w:val="00A9375C"/>
    <w:rsid w:val="00AA05ED"/>
    <w:rsid w:val="00AC5518"/>
    <w:rsid w:val="00B42978"/>
    <w:rsid w:val="00B63BA2"/>
    <w:rsid w:val="00B91E57"/>
    <w:rsid w:val="00C17E76"/>
    <w:rsid w:val="00C30A60"/>
    <w:rsid w:val="00C3254B"/>
    <w:rsid w:val="00C877F3"/>
    <w:rsid w:val="00CB19B9"/>
    <w:rsid w:val="00CF19E6"/>
    <w:rsid w:val="00D3188E"/>
    <w:rsid w:val="00D945BA"/>
    <w:rsid w:val="00DF1E47"/>
    <w:rsid w:val="00E06515"/>
    <w:rsid w:val="00E70EF0"/>
    <w:rsid w:val="00E81A5D"/>
    <w:rsid w:val="00ED1471"/>
    <w:rsid w:val="00F0630F"/>
    <w:rsid w:val="00F3694A"/>
    <w:rsid w:val="00F53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7F3"/>
    <w:pPr>
      <w:ind w:left="720"/>
      <w:contextualSpacing/>
    </w:pPr>
  </w:style>
  <w:style w:type="paragraph" w:styleId="Header">
    <w:name w:val="header"/>
    <w:basedOn w:val="Normal"/>
    <w:link w:val="HeaderChar"/>
    <w:uiPriority w:val="99"/>
    <w:unhideWhenUsed/>
    <w:rsid w:val="00450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411"/>
  </w:style>
  <w:style w:type="paragraph" w:styleId="Footer">
    <w:name w:val="footer"/>
    <w:basedOn w:val="Normal"/>
    <w:link w:val="FooterChar"/>
    <w:uiPriority w:val="99"/>
    <w:unhideWhenUsed/>
    <w:rsid w:val="00450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411"/>
  </w:style>
  <w:style w:type="paragraph" w:styleId="BalloonText">
    <w:name w:val="Balloon Text"/>
    <w:basedOn w:val="Normal"/>
    <w:link w:val="BalloonTextChar"/>
    <w:uiPriority w:val="99"/>
    <w:semiHidden/>
    <w:unhideWhenUsed/>
    <w:rsid w:val="00C17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E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7B2A25CA.dotm</Template>
  <TotalTime>0</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2015-06-22T14:35:00Z</dcterms:created>
  <dcterms:modified xsi:type="dcterms:W3CDTF">2015-06-23T18:06:00Z</dcterms:modified>
</cp:coreProperties>
</file>