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2E5" w:rsidRDefault="008512E5">
      <w:pPr>
        <w:pStyle w:val="Title"/>
        <w:keepNext w:val="0"/>
        <w:keepLines w:val="0"/>
        <w:pBdr>
          <w:top w:val="none" w:sz="0" w:space="0" w:color="auto"/>
        </w:pBdr>
        <w:spacing w:before="0" w:after="0" w:line="240" w:lineRule="auto"/>
        <w:rPr>
          <w:rFonts w:ascii="Times New Roman" w:hAnsi="Times New Roman"/>
          <w:spacing w:val="0"/>
          <w:sz w:val="24"/>
        </w:rPr>
      </w:pPr>
    </w:p>
    <w:p w:rsidR="009A176C" w:rsidRDefault="009A176C" w:rsidP="009A176C">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A176C" w:rsidRDefault="009A176C" w:rsidP="009A176C">
      <w:pPr>
        <w:numPr>
          <w:ilvl w:val="12"/>
          <w:numId w:val="0"/>
        </w:numPr>
        <w:ind w:left="360"/>
      </w:pPr>
    </w:p>
    <w:p w:rsidR="009A176C" w:rsidRDefault="009A176C" w:rsidP="009A176C">
      <w:pPr>
        <w:numPr>
          <w:ilvl w:val="12"/>
          <w:numId w:val="0"/>
        </w:numPr>
        <w:ind w:left="360"/>
      </w:pPr>
      <w:r>
        <w:t xml:space="preserve">On December 12, 2003, the President of the United States signed into law the Vision 100 Century of Aviation Reauthorization Act. </w:t>
      </w:r>
      <w:r w:rsidR="00E225A7">
        <w:t xml:space="preserve"> S</w:t>
      </w:r>
      <w:r>
        <w:t>ection 611</w:t>
      </w:r>
      <w:r w:rsidR="00E225A7">
        <w:t xml:space="preserve"> of the Act</w:t>
      </w:r>
      <w:r>
        <w:t xml:space="preserve">, requires the Department of Homeland Security (DHS) to ensure the security </w:t>
      </w:r>
      <w:r w:rsidR="00CA37E7">
        <w:t>of aircraft</w:t>
      </w:r>
      <w:r>
        <w:t xml:space="preserve"> </w:t>
      </w:r>
      <w:r w:rsidR="00CA37E7">
        <w:t>repair stations.</w:t>
      </w:r>
      <w:r w:rsidR="00CA37E7">
        <w:rPr>
          <w:rStyle w:val="FootnoteReference"/>
        </w:rPr>
        <w:footnoteReference w:id="2"/>
      </w:r>
      <w:r w:rsidR="00CA37E7">
        <w:t xml:space="preserve">    </w:t>
      </w:r>
    </w:p>
    <w:p w:rsidR="009A176C" w:rsidRDefault="009A176C" w:rsidP="009A176C">
      <w:pPr>
        <w:numPr>
          <w:ilvl w:val="12"/>
          <w:numId w:val="0"/>
        </w:numPr>
        <w:ind w:left="360"/>
      </w:pPr>
    </w:p>
    <w:p w:rsidR="009A176C" w:rsidRDefault="009A176C" w:rsidP="009A176C">
      <w:pPr>
        <w:numPr>
          <w:ilvl w:val="12"/>
          <w:numId w:val="0"/>
        </w:numPr>
        <w:ind w:left="360"/>
      </w:pPr>
      <w:r>
        <w:t xml:space="preserve">The Act further requires a security review and audit of foreign repair stations certificated by the Federal Aviation Administration (FAA).  The Transportation Security Administration (TSA), on behalf of DHS, will be conducting the relevant tasks associated with this legislation. TSA published a </w:t>
      </w:r>
      <w:r w:rsidR="004E6A19">
        <w:t>n</w:t>
      </w:r>
      <w:r>
        <w:t xml:space="preserve">otice of </w:t>
      </w:r>
      <w:r w:rsidR="004E6A19">
        <w:t>p</w:t>
      </w:r>
      <w:r>
        <w:t xml:space="preserve">roposed </w:t>
      </w:r>
      <w:r w:rsidR="004E6A19">
        <w:t>r</w:t>
      </w:r>
      <w:r>
        <w:t>ulemaking (NPRM) in the Federal Register on November 18, 2009, 74 FR 59873, and solicit</w:t>
      </w:r>
      <w:r w:rsidR="004E6A19">
        <w:t>ed</w:t>
      </w:r>
      <w:r>
        <w:t xml:space="preserve"> comments on TSA’s proposals.  TSA is now publishing a </w:t>
      </w:r>
      <w:r w:rsidR="004E6A19">
        <w:t>f</w:t>
      </w:r>
      <w:r>
        <w:t xml:space="preserve">inal </w:t>
      </w:r>
      <w:r w:rsidR="004E6A19">
        <w:t>r</w:t>
      </w:r>
      <w:r>
        <w:t xml:space="preserve">ule to finalize the new requirements. </w:t>
      </w:r>
    </w:p>
    <w:p w:rsidR="009A176C" w:rsidRDefault="009A176C" w:rsidP="009A176C">
      <w:pPr>
        <w:numPr>
          <w:ilvl w:val="12"/>
          <w:numId w:val="0"/>
        </w:numPr>
        <w:ind w:left="360"/>
      </w:pPr>
    </w:p>
    <w:p w:rsidR="00551405" w:rsidRDefault="009A176C" w:rsidP="009A176C">
      <w:pPr>
        <w:numPr>
          <w:ilvl w:val="12"/>
          <w:numId w:val="0"/>
        </w:numPr>
        <w:ind w:left="360"/>
        <w:rPr>
          <w:rFonts w:cs="Times New Roman"/>
          <w:szCs w:val="24"/>
        </w:rPr>
      </w:pPr>
      <w:r>
        <w:rPr>
          <w:rFonts w:cs="Times New Roman"/>
          <w:szCs w:val="24"/>
        </w:rPr>
        <w:t>U</w:t>
      </w:r>
      <w:r w:rsidRPr="009C3F3D">
        <w:rPr>
          <w:rFonts w:cs="Times New Roman"/>
          <w:szCs w:val="24"/>
        </w:rPr>
        <w:t>nder</w:t>
      </w:r>
      <w:r>
        <w:rPr>
          <w:rFonts w:cs="Times New Roman"/>
          <w:szCs w:val="24"/>
        </w:rPr>
        <w:t xml:space="preserve"> TSA regulations implemented by the</w:t>
      </w:r>
      <w:r w:rsidRPr="009C3F3D">
        <w:rPr>
          <w:rFonts w:cs="Times New Roman"/>
          <w:szCs w:val="24"/>
        </w:rPr>
        <w:t xml:space="preserve"> </w:t>
      </w:r>
      <w:r w:rsidR="004E6A19">
        <w:rPr>
          <w:rFonts w:cs="Times New Roman"/>
          <w:szCs w:val="24"/>
        </w:rPr>
        <w:t>f</w:t>
      </w:r>
      <w:r>
        <w:rPr>
          <w:rFonts w:cs="Times New Roman"/>
          <w:szCs w:val="24"/>
        </w:rPr>
        <w:t xml:space="preserve">inal </w:t>
      </w:r>
      <w:r w:rsidR="004E6A19">
        <w:rPr>
          <w:rFonts w:cs="Times New Roman"/>
          <w:szCs w:val="24"/>
        </w:rPr>
        <w:t>r</w:t>
      </w:r>
      <w:r>
        <w:rPr>
          <w:rFonts w:cs="Times New Roman"/>
          <w:szCs w:val="24"/>
        </w:rPr>
        <w:t>ule</w:t>
      </w:r>
      <w:r w:rsidRPr="009C3F3D">
        <w:rPr>
          <w:rFonts w:cs="Times New Roman"/>
          <w:szCs w:val="24"/>
        </w:rPr>
        <w:t>,</w:t>
      </w:r>
      <w:r>
        <w:rPr>
          <w:rFonts w:cs="Times New Roman"/>
          <w:szCs w:val="24"/>
        </w:rPr>
        <w:t xml:space="preserve"> aircraft repair stations</w:t>
      </w:r>
      <w:r w:rsidRPr="009C3F3D">
        <w:rPr>
          <w:rFonts w:cs="Times New Roman"/>
          <w:szCs w:val="24"/>
        </w:rPr>
        <w:t xml:space="preserve"> </w:t>
      </w:r>
      <w:r w:rsidR="004A63F9" w:rsidRPr="00551405">
        <w:rPr>
          <w:rFonts w:cs="Times New Roman"/>
          <w:szCs w:val="24"/>
        </w:rPr>
        <w:t>located on or adjacent to an airport, as further defined</w:t>
      </w:r>
      <w:r w:rsidR="004A63F9">
        <w:rPr>
          <w:rFonts w:cs="Times New Roman"/>
          <w:szCs w:val="24"/>
        </w:rPr>
        <w:t xml:space="preserve"> in No. 8</w:t>
      </w:r>
      <w:r w:rsidR="004A63F9" w:rsidRPr="00551405">
        <w:rPr>
          <w:rFonts w:cs="Times New Roman"/>
          <w:szCs w:val="24"/>
        </w:rPr>
        <w:t xml:space="preserve"> below</w:t>
      </w:r>
      <w:r w:rsidR="004A63F9">
        <w:rPr>
          <w:rFonts w:cs="Times New Roman"/>
          <w:szCs w:val="24"/>
        </w:rPr>
        <w:t xml:space="preserve">, </w:t>
      </w:r>
      <w:r>
        <w:rPr>
          <w:rFonts w:cs="Times New Roman"/>
          <w:szCs w:val="24"/>
        </w:rPr>
        <w:t xml:space="preserve">are </w:t>
      </w:r>
      <w:r w:rsidR="00583133">
        <w:rPr>
          <w:rFonts w:cs="Times New Roman"/>
          <w:szCs w:val="24"/>
        </w:rPr>
        <w:t>required</w:t>
      </w:r>
      <w:r w:rsidRPr="009C3F3D">
        <w:rPr>
          <w:rFonts w:cs="Times New Roman"/>
          <w:szCs w:val="24"/>
        </w:rPr>
        <w:t xml:space="preserve"> to </w:t>
      </w:r>
      <w:r w:rsidR="00B36D9C">
        <w:rPr>
          <w:rFonts w:cs="Times New Roman"/>
          <w:szCs w:val="24"/>
        </w:rPr>
        <w:t xml:space="preserve">implement security measures to prevent the unauthorized </w:t>
      </w:r>
      <w:r w:rsidR="00CA37E7">
        <w:rPr>
          <w:rFonts w:cs="Times New Roman"/>
          <w:szCs w:val="24"/>
        </w:rPr>
        <w:t>operation</w:t>
      </w:r>
      <w:r w:rsidR="00B36D9C">
        <w:rPr>
          <w:rFonts w:cs="Times New Roman"/>
          <w:szCs w:val="24"/>
        </w:rPr>
        <w:t xml:space="preserve"> of large aircraft capable of flight</w:t>
      </w:r>
      <w:r w:rsidR="008174F9">
        <w:rPr>
          <w:rFonts w:cs="Times New Roman"/>
          <w:szCs w:val="24"/>
        </w:rPr>
        <w:t xml:space="preserve"> that are left unattended</w:t>
      </w:r>
      <w:r w:rsidR="00CA37E7">
        <w:rPr>
          <w:rFonts w:cs="Times New Roman"/>
          <w:szCs w:val="24"/>
        </w:rPr>
        <w:t xml:space="preserve"> and designate an individual to be the TSA point of contact and be responsible for compliance</w:t>
      </w:r>
      <w:r>
        <w:rPr>
          <w:rFonts w:cs="Times New Roman"/>
          <w:szCs w:val="24"/>
        </w:rPr>
        <w:t>.</w:t>
      </w:r>
      <w:r w:rsidR="00CA37E7">
        <w:rPr>
          <w:rFonts w:cs="Times New Roman"/>
          <w:szCs w:val="24"/>
        </w:rPr>
        <w:t xml:space="preserve">  </w:t>
      </w:r>
      <w:r w:rsidR="00551405">
        <w:rPr>
          <w:rFonts w:cs="Times New Roman"/>
          <w:szCs w:val="24"/>
        </w:rPr>
        <w:t xml:space="preserve">These </w:t>
      </w:r>
      <w:r w:rsidR="00CA37E7">
        <w:rPr>
          <w:rFonts w:cs="Times New Roman"/>
          <w:szCs w:val="24"/>
        </w:rPr>
        <w:t>repair stations will also be required to maintain</w:t>
      </w:r>
      <w:r w:rsidR="008174F9">
        <w:rPr>
          <w:rFonts w:cs="Times New Roman"/>
          <w:szCs w:val="24"/>
        </w:rPr>
        <w:t xml:space="preserve"> employment history records</w:t>
      </w:r>
      <w:r w:rsidR="0093361B">
        <w:rPr>
          <w:rFonts w:cs="Times New Roman"/>
          <w:szCs w:val="24"/>
        </w:rPr>
        <w:t xml:space="preserve"> if used as the means to verify employee background information</w:t>
      </w:r>
      <w:r w:rsidR="008174F9">
        <w:rPr>
          <w:rFonts w:cs="Times New Roman"/>
          <w:szCs w:val="24"/>
        </w:rPr>
        <w:t xml:space="preserve">. </w:t>
      </w:r>
      <w:r>
        <w:rPr>
          <w:rFonts w:cs="Times New Roman"/>
          <w:szCs w:val="24"/>
        </w:rPr>
        <w:t xml:space="preserve">   </w:t>
      </w:r>
    </w:p>
    <w:p w:rsidR="00551405" w:rsidRDefault="00551405" w:rsidP="009A176C">
      <w:pPr>
        <w:numPr>
          <w:ilvl w:val="12"/>
          <w:numId w:val="0"/>
        </w:numPr>
        <w:ind w:left="360"/>
        <w:rPr>
          <w:rFonts w:cs="Times New Roman"/>
          <w:szCs w:val="24"/>
        </w:rPr>
      </w:pPr>
    </w:p>
    <w:p w:rsidR="009A176C" w:rsidRDefault="00551405" w:rsidP="009A176C">
      <w:pPr>
        <w:numPr>
          <w:ilvl w:val="12"/>
          <w:numId w:val="0"/>
        </w:numPr>
        <w:ind w:left="360"/>
        <w:rPr>
          <w:rFonts w:cs="Times New Roman"/>
          <w:szCs w:val="24"/>
        </w:rPr>
      </w:pPr>
      <w:r>
        <w:rPr>
          <w:rFonts w:cs="Times New Roman"/>
          <w:szCs w:val="24"/>
        </w:rPr>
        <w:t>A</w:t>
      </w:r>
      <w:r w:rsidR="009A028E">
        <w:rPr>
          <w:rFonts w:cs="Times New Roman"/>
          <w:szCs w:val="24"/>
        </w:rPr>
        <w:t xml:space="preserve">ll </w:t>
      </w:r>
      <w:r>
        <w:rPr>
          <w:rFonts w:cs="Times New Roman"/>
          <w:szCs w:val="24"/>
        </w:rPr>
        <w:t>repair stations</w:t>
      </w:r>
      <w:r w:rsidR="00F20FB6">
        <w:rPr>
          <w:rFonts w:cs="Times New Roman"/>
          <w:szCs w:val="24"/>
        </w:rPr>
        <w:t xml:space="preserve"> (</w:t>
      </w:r>
      <w:r w:rsidR="00F20FB6" w:rsidRPr="005467A0">
        <w:rPr>
          <w:rFonts w:cs="Times New Roman"/>
          <w:bCs/>
          <w:szCs w:val="24"/>
        </w:rPr>
        <w:t xml:space="preserve">except for a </w:t>
      </w:r>
      <w:r w:rsidR="00F20FB6">
        <w:rPr>
          <w:rFonts w:cs="Times New Roman"/>
          <w:bCs/>
          <w:szCs w:val="24"/>
        </w:rPr>
        <w:t xml:space="preserve">part 145 certificated </w:t>
      </w:r>
      <w:r w:rsidR="00F20FB6" w:rsidRPr="005467A0">
        <w:rPr>
          <w:rFonts w:cs="Times New Roman"/>
          <w:bCs/>
          <w:szCs w:val="24"/>
        </w:rPr>
        <w:t xml:space="preserve">repair station </w:t>
      </w:r>
      <w:r w:rsidR="00F20FB6">
        <w:rPr>
          <w:rFonts w:cs="Times New Roman"/>
          <w:bCs/>
          <w:szCs w:val="24"/>
        </w:rPr>
        <w:t>located on a</w:t>
      </w:r>
      <w:r w:rsidR="00F20FB6" w:rsidRPr="005467A0">
        <w:rPr>
          <w:rFonts w:cs="Times New Roman"/>
          <w:bCs/>
          <w:szCs w:val="24"/>
        </w:rPr>
        <w:t xml:space="preserve"> </w:t>
      </w:r>
      <w:r w:rsidR="00F20FB6">
        <w:rPr>
          <w:rFonts w:cs="Times New Roman"/>
          <w:bCs/>
          <w:szCs w:val="24"/>
        </w:rPr>
        <w:t>U.S. or foreign Government military installation)</w:t>
      </w:r>
      <w:r w:rsidR="00F20FB6" w:rsidDel="00F20FB6">
        <w:rPr>
          <w:rFonts w:cs="Times New Roman"/>
          <w:szCs w:val="24"/>
        </w:rPr>
        <w:t xml:space="preserve"> </w:t>
      </w:r>
      <w:r w:rsidR="009A028E">
        <w:rPr>
          <w:rFonts w:cs="Times New Roman"/>
          <w:szCs w:val="24"/>
        </w:rPr>
        <w:t xml:space="preserve">are </w:t>
      </w:r>
      <w:r>
        <w:rPr>
          <w:rFonts w:cs="Times New Roman"/>
          <w:szCs w:val="24"/>
        </w:rPr>
        <w:t xml:space="preserve">subject to other portions of the rule.  All </w:t>
      </w:r>
      <w:r w:rsidR="009A176C">
        <w:rPr>
          <w:rFonts w:cs="Times New Roman"/>
          <w:szCs w:val="24"/>
        </w:rPr>
        <w:t>aircraft repair station</w:t>
      </w:r>
      <w:r>
        <w:rPr>
          <w:rFonts w:cs="Times New Roman"/>
          <w:szCs w:val="24"/>
        </w:rPr>
        <w:t>s</w:t>
      </w:r>
      <w:r w:rsidR="004A63F9">
        <w:rPr>
          <w:rFonts w:cs="Times New Roman"/>
          <w:szCs w:val="24"/>
        </w:rPr>
        <w:t xml:space="preserve"> </w:t>
      </w:r>
      <w:r>
        <w:rPr>
          <w:rFonts w:cs="Times New Roman"/>
          <w:szCs w:val="24"/>
        </w:rPr>
        <w:t xml:space="preserve">covered by the </w:t>
      </w:r>
      <w:r w:rsidR="004A63F9">
        <w:rPr>
          <w:rFonts w:cs="Times New Roman"/>
          <w:szCs w:val="24"/>
        </w:rPr>
        <w:t xml:space="preserve">final </w:t>
      </w:r>
      <w:r>
        <w:rPr>
          <w:rFonts w:cs="Times New Roman"/>
          <w:szCs w:val="24"/>
        </w:rPr>
        <w:t>rule</w:t>
      </w:r>
      <w:r w:rsidR="004A63F9">
        <w:rPr>
          <w:rFonts w:cs="Times New Roman"/>
          <w:szCs w:val="24"/>
        </w:rPr>
        <w:t>—including those not located on or adjacent to an airport—may be</w:t>
      </w:r>
      <w:r w:rsidR="009A176C">
        <w:rPr>
          <w:rFonts w:cs="Times New Roman"/>
          <w:szCs w:val="24"/>
        </w:rPr>
        <w:t xml:space="preserve"> </w:t>
      </w:r>
      <w:r w:rsidR="009A176C" w:rsidRPr="009C3F3D">
        <w:rPr>
          <w:rFonts w:cs="Times New Roman"/>
          <w:szCs w:val="24"/>
        </w:rPr>
        <w:t xml:space="preserve">required to provide </w:t>
      </w:r>
      <w:r w:rsidR="009A176C">
        <w:rPr>
          <w:rFonts w:cs="Times New Roman"/>
          <w:szCs w:val="24"/>
        </w:rPr>
        <w:t>TSA</w:t>
      </w:r>
      <w:r w:rsidR="009A176C" w:rsidRPr="009C3F3D">
        <w:rPr>
          <w:rFonts w:cs="Times New Roman"/>
          <w:szCs w:val="24"/>
        </w:rPr>
        <w:t xml:space="preserve"> access to </w:t>
      </w:r>
      <w:r w:rsidR="005841AA">
        <w:rPr>
          <w:rFonts w:cs="Times New Roman"/>
          <w:szCs w:val="24"/>
        </w:rPr>
        <w:t>the</w:t>
      </w:r>
      <w:r w:rsidR="004A63F9" w:rsidRPr="009C3F3D">
        <w:rPr>
          <w:rFonts w:cs="Times New Roman"/>
          <w:szCs w:val="24"/>
        </w:rPr>
        <w:t xml:space="preserve"> </w:t>
      </w:r>
      <w:r w:rsidR="009A176C" w:rsidRPr="009C3F3D">
        <w:rPr>
          <w:rFonts w:cs="Times New Roman"/>
          <w:szCs w:val="24"/>
        </w:rPr>
        <w:t>records</w:t>
      </w:r>
      <w:r w:rsidR="009A176C">
        <w:rPr>
          <w:rFonts w:cs="Times New Roman"/>
          <w:szCs w:val="24"/>
        </w:rPr>
        <w:t xml:space="preserve"> </w:t>
      </w:r>
      <w:r w:rsidR="009A176C" w:rsidRPr="009C3F3D">
        <w:rPr>
          <w:rFonts w:cs="Times New Roman"/>
          <w:szCs w:val="24"/>
        </w:rPr>
        <w:t xml:space="preserve">and facilities necessary for </w:t>
      </w:r>
      <w:r w:rsidR="009A176C">
        <w:rPr>
          <w:rFonts w:cs="Times New Roman"/>
          <w:szCs w:val="24"/>
        </w:rPr>
        <w:t xml:space="preserve">TSA to </w:t>
      </w:r>
      <w:r w:rsidR="009A176C" w:rsidRPr="009C3F3D">
        <w:rPr>
          <w:rFonts w:cs="Times New Roman"/>
          <w:szCs w:val="24"/>
        </w:rPr>
        <w:t xml:space="preserve">conduct </w:t>
      </w:r>
      <w:r w:rsidR="009A176C">
        <w:rPr>
          <w:rFonts w:cs="Times New Roman"/>
          <w:szCs w:val="24"/>
        </w:rPr>
        <w:t>security inspections</w:t>
      </w:r>
      <w:r w:rsidR="009A176C" w:rsidRPr="009C3F3D">
        <w:rPr>
          <w:rFonts w:cs="Times New Roman"/>
          <w:szCs w:val="24"/>
        </w:rPr>
        <w:t xml:space="preserve">.  </w:t>
      </w:r>
      <w:r w:rsidR="009A176C">
        <w:rPr>
          <w:rFonts w:cs="Times New Roman"/>
          <w:szCs w:val="24"/>
        </w:rPr>
        <w:t>(</w:t>
      </w:r>
      <w:r w:rsidR="009A176C" w:rsidRPr="00451BBB">
        <w:rPr>
          <w:rFonts w:cs="Times New Roman"/>
          <w:szCs w:val="24"/>
        </w:rPr>
        <w:t>See 49 CFR 15</w:t>
      </w:r>
      <w:r w:rsidR="009A176C">
        <w:rPr>
          <w:rFonts w:cs="Times New Roman"/>
          <w:szCs w:val="24"/>
        </w:rPr>
        <w:t>54.5</w:t>
      </w:r>
      <w:r w:rsidR="009A176C" w:rsidRPr="00451BBB">
        <w:rPr>
          <w:rFonts w:cs="Times New Roman"/>
          <w:szCs w:val="24"/>
        </w:rPr>
        <w:t>).</w:t>
      </w:r>
      <w:r w:rsidR="00CB762A">
        <w:rPr>
          <w:rFonts w:cs="Times New Roman"/>
          <w:szCs w:val="24"/>
        </w:rPr>
        <w:t xml:space="preserve">  </w:t>
      </w:r>
      <w:r w:rsidR="005841AA">
        <w:rPr>
          <w:rFonts w:cs="Times New Roman"/>
          <w:szCs w:val="24"/>
        </w:rPr>
        <w:t>Th</w:t>
      </w:r>
      <w:r w:rsidR="009A028E">
        <w:rPr>
          <w:rFonts w:cs="Times New Roman"/>
          <w:szCs w:val="24"/>
        </w:rPr>
        <w:t xml:space="preserve">ey </w:t>
      </w:r>
      <w:r w:rsidR="00CB762A" w:rsidRPr="00CB762A">
        <w:rPr>
          <w:rFonts w:cs="Times New Roman"/>
          <w:szCs w:val="24"/>
        </w:rPr>
        <w:t xml:space="preserve">must </w:t>
      </w:r>
      <w:r w:rsidR="005841AA">
        <w:rPr>
          <w:rFonts w:cs="Times New Roman"/>
          <w:szCs w:val="24"/>
        </w:rPr>
        <w:t xml:space="preserve">also </w:t>
      </w:r>
      <w:r w:rsidR="00CB762A" w:rsidRPr="00CB762A">
        <w:rPr>
          <w:rFonts w:cs="Times New Roman"/>
          <w:szCs w:val="24"/>
        </w:rPr>
        <w:t xml:space="preserve">comply with </w:t>
      </w:r>
      <w:r w:rsidR="005841AA">
        <w:rPr>
          <w:rFonts w:cs="Times New Roman"/>
          <w:szCs w:val="24"/>
        </w:rPr>
        <w:t>s</w:t>
      </w:r>
      <w:r w:rsidR="00CB762A" w:rsidRPr="00CB762A">
        <w:rPr>
          <w:rFonts w:cs="Times New Roman"/>
          <w:szCs w:val="24"/>
        </w:rPr>
        <w:t xml:space="preserve">ecurity </w:t>
      </w:r>
      <w:r w:rsidR="005841AA">
        <w:rPr>
          <w:rFonts w:cs="Times New Roman"/>
          <w:szCs w:val="24"/>
        </w:rPr>
        <w:t>d</w:t>
      </w:r>
      <w:r w:rsidR="00CB762A" w:rsidRPr="00CB762A">
        <w:rPr>
          <w:rFonts w:cs="Times New Roman"/>
          <w:szCs w:val="24"/>
        </w:rPr>
        <w:t>irectives if issued by TSA, which could include requirements to maintain records or provide information to TSA.</w:t>
      </w:r>
      <w:r>
        <w:rPr>
          <w:rFonts w:cs="Times New Roman"/>
          <w:szCs w:val="24"/>
        </w:rPr>
        <w:t xml:space="preserve">  However, </w:t>
      </w:r>
      <w:r w:rsidR="004A63F9">
        <w:rPr>
          <w:rFonts w:cs="Times New Roman"/>
          <w:szCs w:val="24"/>
        </w:rPr>
        <w:t xml:space="preserve">for those </w:t>
      </w:r>
      <w:r w:rsidRPr="00551405">
        <w:rPr>
          <w:rFonts w:cs="Times New Roman"/>
          <w:szCs w:val="24"/>
        </w:rPr>
        <w:t>repair stations not required to carry out security measures on a regular basis (i.e., those repair stations not located on or adjacent to an airport, as further defined</w:t>
      </w:r>
      <w:r w:rsidR="004A63F9">
        <w:rPr>
          <w:rFonts w:cs="Times New Roman"/>
          <w:szCs w:val="24"/>
        </w:rPr>
        <w:t xml:space="preserve"> </w:t>
      </w:r>
      <w:r>
        <w:rPr>
          <w:rFonts w:cs="Times New Roman"/>
          <w:szCs w:val="24"/>
        </w:rPr>
        <w:t>in No. 8</w:t>
      </w:r>
      <w:r w:rsidRPr="00551405">
        <w:rPr>
          <w:rFonts w:cs="Times New Roman"/>
          <w:szCs w:val="24"/>
        </w:rPr>
        <w:t xml:space="preserve"> below), TSA does not intend to </w:t>
      </w:r>
      <w:r w:rsidR="004A63F9">
        <w:rPr>
          <w:rFonts w:cs="Times New Roman"/>
          <w:szCs w:val="24"/>
        </w:rPr>
        <w:t>conduct inspections</w:t>
      </w:r>
      <w:r w:rsidRPr="00551405">
        <w:rPr>
          <w:rFonts w:cs="Times New Roman"/>
          <w:szCs w:val="24"/>
        </w:rPr>
        <w:t xml:space="preserve"> except </w:t>
      </w:r>
      <w:r w:rsidR="005841AA" w:rsidRPr="005841AA">
        <w:rPr>
          <w:rFonts w:cs="Times New Roman"/>
          <w:szCs w:val="24"/>
        </w:rPr>
        <w:t>except as necessary to comply with the requirement in 49 U.S.C. 44924 to conduct a security audit of all part 145 certificated repair stations located outside the U.S., to evaluate security risks as conditions warrant, and, in the event that TSA issues a security directive to such a repair station, for compliance with the security directive</w:t>
      </w:r>
      <w:r w:rsidR="005841AA">
        <w:rPr>
          <w:rFonts w:cs="Times New Roman"/>
          <w:szCs w:val="24"/>
        </w:rPr>
        <w:t>.</w:t>
      </w:r>
    </w:p>
    <w:p w:rsidR="009A176C" w:rsidRDefault="009A176C" w:rsidP="009A176C">
      <w:pPr>
        <w:numPr>
          <w:ilvl w:val="12"/>
          <w:numId w:val="0"/>
        </w:numPr>
        <w:ind w:left="360"/>
        <w:rPr>
          <w:rFonts w:cs="Times New Roman"/>
          <w:szCs w:val="24"/>
        </w:rPr>
      </w:pPr>
    </w:p>
    <w:p w:rsidR="009A176C" w:rsidRDefault="009A176C" w:rsidP="009A176C">
      <w:pPr>
        <w:numPr>
          <w:ilvl w:val="12"/>
          <w:numId w:val="0"/>
        </w:numPr>
        <w:ind w:left="360"/>
        <w:rPr>
          <w:rFonts w:cs="Times New Roman"/>
          <w:szCs w:val="24"/>
        </w:rPr>
      </w:pPr>
      <w:r>
        <w:rPr>
          <w:rFonts w:cs="Times New Roman"/>
          <w:szCs w:val="24"/>
        </w:rPr>
        <w:t>Under this final rule, TSA is conducting the following information collections:</w:t>
      </w:r>
    </w:p>
    <w:p w:rsidR="009A176C" w:rsidRDefault="009A176C" w:rsidP="009A176C">
      <w:pPr>
        <w:numPr>
          <w:ilvl w:val="12"/>
          <w:numId w:val="0"/>
        </w:numPr>
        <w:ind w:left="360"/>
        <w:rPr>
          <w:rFonts w:cs="Times New Roman"/>
          <w:szCs w:val="24"/>
        </w:rPr>
      </w:pPr>
    </w:p>
    <w:p w:rsidR="00090225" w:rsidRDefault="009A176C" w:rsidP="00090225">
      <w:pPr>
        <w:pStyle w:val="ListParagraph"/>
        <w:numPr>
          <w:ilvl w:val="0"/>
          <w:numId w:val="24"/>
        </w:numPr>
        <w:rPr>
          <w:rFonts w:cs="Times New Roman"/>
          <w:szCs w:val="24"/>
        </w:rPr>
      </w:pPr>
      <w:r>
        <w:rPr>
          <w:rFonts w:cs="Times New Roman"/>
          <w:b/>
          <w:szCs w:val="24"/>
        </w:rPr>
        <w:lastRenderedPageBreak/>
        <w:t>Recordkeeping.</w:t>
      </w:r>
      <w:r>
        <w:rPr>
          <w:rFonts w:cs="Times New Roman"/>
          <w:szCs w:val="24"/>
        </w:rPr>
        <w:t xml:space="preserve"> </w:t>
      </w:r>
      <w:r w:rsidR="00FB01D0">
        <w:rPr>
          <w:rFonts w:cs="Times New Roman"/>
          <w:szCs w:val="24"/>
        </w:rPr>
        <w:t>R</w:t>
      </w:r>
      <w:r>
        <w:rPr>
          <w:rFonts w:cs="Times New Roman"/>
          <w:szCs w:val="24"/>
        </w:rPr>
        <w:t>epair station</w:t>
      </w:r>
      <w:r w:rsidR="00FB01D0">
        <w:rPr>
          <w:rFonts w:cs="Times New Roman"/>
          <w:szCs w:val="24"/>
        </w:rPr>
        <w:t>s</w:t>
      </w:r>
      <w:r>
        <w:rPr>
          <w:rFonts w:cs="Times New Roman"/>
          <w:szCs w:val="24"/>
        </w:rPr>
        <w:t xml:space="preserve"> </w:t>
      </w:r>
      <w:r w:rsidR="00FB01D0">
        <w:rPr>
          <w:rFonts w:cs="Times New Roman"/>
          <w:szCs w:val="24"/>
        </w:rPr>
        <w:t>that verify employee background information using employment history will be</w:t>
      </w:r>
      <w:r>
        <w:rPr>
          <w:rFonts w:cs="Times New Roman"/>
          <w:szCs w:val="24"/>
        </w:rPr>
        <w:t xml:space="preserve"> required to maintain </w:t>
      </w:r>
      <w:r w:rsidR="00031D71">
        <w:rPr>
          <w:rFonts w:cs="Times New Roman"/>
          <w:szCs w:val="24"/>
        </w:rPr>
        <w:t>employment history records and other records to demonstrate compliance with the security measures, and make the records available for inspection by TSA upon request.</w:t>
      </w:r>
      <w:r w:rsidR="00AC7EA4">
        <w:rPr>
          <w:rFonts w:cs="Times New Roman"/>
          <w:szCs w:val="24"/>
        </w:rPr>
        <w:t>(</w:t>
      </w:r>
      <w:r w:rsidR="00AC7EA4" w:rsidRPr="00AC7EA4">
        <w:t xml:space="preserve"> </w:t>
      </w:r>
      <w:r w:rsidR="00AC7EA4">
        <w:t>49 CFR 1554.3)</w:t>
      </w:r>
    </w:p>
    <w:p w:rsidR="00B03343" w:rsidRDefault="00B03343" w:rsidP="00B03343">
      <w:pPr>
        <w:pStyle w:val="ListParagraph"/>
        <w:ind w:left="1080"/>
        <w:rPr>
          <w:rFonts w:cs="Times New Roman"/>
          <w:szCs w:val="24"/>
        </w:rPr>
      </w:pPr>
    </w:p>
    <w:p w:rsidR="00090225" w:rsidRPr="00D96F89" w:rsidRDefault="00B86A7B" w:rsidP="00090225">
      <w:pPr>
        <w:pStyle w:val="ListParagraph"/>
        <w:numPr>
          <w:ilvl w:val="0"/>
          <w:numId w:val="24"/>
        </w:numPr>
        <w:rPr>
          <w:rFonts w:cs="Times New Roman"/>
          <w:szCs w:val="24"/>
        </w:rPr>
      </w:pPr>
      <w:r w:rsidRPr="002942A4">
        <w:rPr>
          <w:rFonts w:cs="Times New Roman"/>
          <w:b/>
          <w:szCs w:val="24"/>
        </w:rPr>
        <w:t>Petition for Reconsideration.</w:t>
      </w:r>
      <w:r w:rsidR="00B03343" w:rsidRPr="002942A4">
        <w:rPr>
          <w:rFonts w:cs="Times New Roman"/>
          <w:b/>
          <w:szCs w:val="24"/>
        </w:rPr>
        <w:t xml:space="preserve"> </w:t>
      </w:r>
      <w:r w:rsidR="00B03343" w:rsidRPr="002942A4">
        <w:rPr>
          <w:rFonts w:cs="Times New Roman"/>
          <w:szCs w:val="24"/>
        </w:rPr>
        <w:t xml:space="preserve">TSA has established procedures whereby a repair station operator or owner may request reconsideration of a determination that its certificate must be suspended or revoked. </w:t>
      </w:r>
      <w:r w:rsidR="00B03343" w:rsidRPr="002942A4">
        <w:rPr>
          <w:rFonts w:cs="Times New Roman"/>
          <w:bCs/>
          <w:szCs w:val="24"/>
        </w:rPr>
        <w:t>The petition must be in writing, in English, signed by the repair station operator or owner, and follow the procedures as outlined in § 1552.201 and § 1552.203.</w:t>
      </w:r>
    </w:p>
    <w:p w:rsidR="00D96F89" w:rsidRPr="00D96F89" w:rsidRDefault="00D96F89" w:rsidP="006C5730">
      <w:pPr>
        <w:pStyle w:val="ListParagraph"/>
        <w:rPr>
          <w:rFonts w:cs="Times New Roman"/>
          <w:szCs w:val="24"/>
        </w:rPr>
      </w:pPr>
    </w:p>
    <w:p w:rsidR="00D96F89" w:rsidRDefault="00D96F89" w:rsidP="00BB703D">
      <w:pPr>
        <w:pStyle w:val="ListParagraph"/>
        <w:numPr>
          <w:ilvl w:val="0"/>
          <w:numId w:val="24"/>
        </w:numPr>
        <w:rPr>
          <w:rFonts w:cs="Times New Roman"/>
          <w:szCs w:val="24"/>
        </w:rPr>
      </w:pPr>
      <w:r w:rsidRPr="00D96F89">
        <w:rPr>
          <w:rFonts w:cs="Times New Roman"/>
          <w:b/>
          <w:szCs w:val="24"/>
        </w:rPr>
        <w:t>Paper Audits.</w:t>
      </w:r>
      <w:r>
        <w:rPr>
          <w:rFonts w:cs="Times New Roman"/>
          <w:szCs w:val="24"/>
        </w:rPr>
        <w:t xml:space="preserve"> </w:t>
      </w:r>
      <w:r w:rsidR="001912B0">
        <w:rPr>
          <w:rFonts w:cs="Times New Roman"/>
          <w:szCs w:val="24"/>
        </w:rPr>
        <w:t xml:space="preserve">TSA will send </w:t>
      </w:r>
      <w:r w:rsidR="00BB703D" w:rsidRPr="00BB703D">
        <w:rPr>
          <w:rFonts w:cs="Times New Roman"/>
          <w:szCs w:val="24"/>
        </w:rPr>
        <w:t>repair station</w:t>
      </w:r>
      <w:r w:rsidR="001912B0">
        <w:rPr>
          <w:rFonts w:cs="Times New Roman"/>
          <w:szCs w:val="24"/>
        </w:rPr>
        <w:t>s</w:t>
      </w:r>
      <w:r w:rsidR="00BB703D" w:rsidRPr="00BB703D">
        <w:rPr>
          <w:rFonts w:cs="Times New Roman"/>
          <w:szCs w:val="24"/>
        </w:rPr>
        <w:t xml:space="preserve"> outside of the United States</w:t>
      </w:r>
      <w:r w:rsidR="00021FB9">
        <w:rPr>
          <w:rFonts w:cs="Times New Roman"/>
          <w:szCs w:val="24"/>
        </w:rPr>
        <w:t xml:space="preserve"> (U.S.)</w:t>
      </w:r>
      <w:r w:rsidR="001912B0">
        <w:rPr>
          <w:rFonts w:cs="Times New Roman"/>
          <w:szCs w:val="24"/>
        </w:rPr>
        <w:t xml:space="preserve"> </w:t>
      </w:r>
      <w:r w:rsidR="00BB703D">
        <w:rPr>
          <w:rFonts w:cs="Times New Roman"/>
          <w:szCs w:val="24"/>
        </w:rPr>
        <w:t>a</w:t>
      </w:r>
      <w:r w:rsidR="00BB703D" w:rsidRPr="00BB703D">
        <w:rPr>
          <w:rFonts w:cs="Times New Roman"/>
          <w:szCs w:val="24"/>
        </w:rPr>
        <w:t xml:space="preserve"> </w:t>
      </w:r>
      <w:r w:rsidR="009028D7">
        <w:rPr>
          <w:rFonts w:cs="Times New Roman"/>
          <w:szCs w:val="24"/>
        </w:rPr>
        <w:t xml:space="preserve">letter and </w:t>
      </w:r>
      <w:r w:rsidR="00D86599">
        <w:rPr>
          <w:rFonts w:cs="Times New Roman"/>
          <w:szCs w:val="24"/>
        </w:rPr>
        <w:t xml:space="preserve"> questionnaire</w:t>
      </w:r>
      <w:r w:rsidR="009028D7">
        <w:rPr>
          <w:rFonts w:cs="Times New Roman"/>
          <w:szCs w:val="24"/>
        </w:rPr>
        <w:t>,</w:t>
      </w:r>
      <w:r w:rsidR="00BB703D" w:rsidRPr="00BB703D">
        <w:rPr>
          <w:rFonts w:cs="Times New Roman"/>
          <w:szCs w:val="24"/>
        </w:rPr>
        <w:t xml:space="preserve"> requiring the repair station to respond back</w:t>
      </w:r>
      <w:r w:rsidR="001912B0">
        <w:rPr>
          <w:rFonts w:cs="Times New Roman"/>
          <w:szCs w:val="24"/>
        </w:rPr>
        <w:t xml:space="preserve"> to TSA</w:t>
      </w:r>
      <w:r w:rsidR="00BB703D" w:rsidRPr="00BB703D">
        <w:rPr>
          <w:rFonts w:cs="Times New Roman"/>
          <w:szCs w:val="24"/>
        </w:rPr>
        <w:t xml:space="preserve"> with </w:t>
      </w:r>
      <w:r w:rsidR="00BB703D">
        <w:rPr>
          <w:rFonts w:cs="Times New Roman"/>
          <w:szCs w:val="24"/>
        </w:rPr>
        <w:t>general information about the repair station</w:t>
      </w:r>
      <w:r w:rsidR="00BB703D" w:rsidRPr="00BB703D">
        <w:rPr>
          <w:rFonts w:cs="Times New Roman"/>
          <w:szCs w:val="24"/>
        </w:rPr>
        <w:t>.</w:t>
      </w:r>
      <w:r w:rsidR="00AC7EA4">
        <w:rPr>
          <w:rFonts w:cs="Times New Roman"/>
          <w:szCs w:val="24"/>
        </w:rPr>
        <w:t>(</w:t>
      </w:r>
      <w:r w:rsidR="00AC7EA4" w:rsidRPr="00AC7EA4">
        <w:t xml:space="preserve"> </w:t>
      </w:r>
      <w:r w:rsidR="00AC7EA4">
        <w:t>49 CFR 1554.3)</w:t>
      </w:r>
    </w:p>
    <w:p w:rsidR="00D96F89" w:rsidRPr="00D96F89" w:rsidRDefault="00D96F89" w:rsidP="00D96F89">
      <w:pPr>
        <w:pStyle w:val="ListParagraph"/>
        <w:rPr>
          <w:rFonts w:cs="Times New Roman"/>
          <w:szCs w:val="24"/>
        </w:rPr>
      </w:pPr>
    </w:p>
    <w:p w:rsidR="00D96F89" w:rsidRPr="002942A4" w:rsidRDefault="00D96F89" w:rsidP="00B8018F">
      <w:pPr>
        <w:pStyle w:val="ListParagraph"/>
        <w:numPr>
          <w:ilvl w:val="0"/>
          <w:numId w:val="24"/>
        </w:numPr>
        <w:rPr>
          <w:rFonts w:cs="Times New Roman"/>
          <w:szCs w:val="24"/>
        </w:rPr>
      </w:pPr>
      <w:r w:rsidRPr="00D96F89">
        <w:rPr>
          <w:rFonts w:cs="Times New Roman"/>
          <w:b/>
          <w:szCs w:val="24"/>
        </w:rPr>
        <w:t>Desk Audits.</w:t>
      </w:r>
      <w:r>
        <w:rPr>
          <w:rFonts w:cs="Times New Roman"/>
          <w:szCs w:val="24"/>
        </w:rPr>
        <w:t xml:space="preserve"> </w:t>
      </w:r>
      <w:r w:rsidR="00021FB9">
        <w:rPr>
          <w:rFonts w:cs="Times New Roman"/>
          <w:szCs w:val="24"/>
        </w:rPr>
        <w:t>TSA will send r</w:t>
      </w:r>
      <w:r w:rsidR="00B8018F" w:rsidRPr="00B8018F">
        <w:rPr>
          <w:rFonts w:cs="Times New Roman"/>
          <w:szCs w:val="24"/>
        </w:rPr>
        <w:t>epair station</w:t>
      </w:r>
      <w:r w:rsidR="001912B0">
        <w:rPr>
          <w:rFonts w:cs="Times New Roman"/>
          <w:szCs w:val="24"/>
        </w:rPr>
        <w:t>s</w:t>
      </w:r>
      <w:r w:rsidR="00B8018F" w:rsidRPr="00B8018F">
        <w:rPr>
          <w:rFonts w:cs="Times New Roman"/>
          <w:szCs w:val="24"/>
        </w:rPr>
        <w:t xml:space="preserve"> on/adjacent to a commercial airport outside of the United States</w:t>
      </w:r>
      <w:r w:rsidR="00021FB9">
        <w:rPr>
          <w:rFonts w:cs="Times New Roman"/>
          <w:szCs w:val="24"/>
        </w:rPr>
        <w:t xml:space="preserve"> a letter informing them that they</w:t>
      </w:r>
      <w:r w:rsidR="00B8018F" w:rsidRPr="00B8018F">
        <w:rPr>
          <w:rFonts w:cs="Times New Roman"/>
          <w:szCs w:val="24"/>
        </w:rPr>
        <w:t xml:space="preserve"> </w:t>
      </w:r>
      <w:r w:rsidR="002F62D7">
        <w:rPr>
          <w:rFonts w:cs="Times New Roman"/>
          <w:szCs w:val="24"/>
        </w:rPr>
        <w:t>will be required to provide</w:t>
      </w:r>
      <w:r w:rsidR="00B8018F" w:rsidRPr="00B8018F">
        <w:rPr>
          <w:rFonts w:cs="Times New Roman"/>
          <w:szCs w:val="24"/>
        </w:rPr>
        <w:t xml:space="preserve">  a description of how </w:t>
      </w:r>
      <w:r w:rsidR="001912B0">
        <w:rPr>
          <w:rFonts w:cs="Times New Roman"/>
          <w:szCs w:val="24"/>
        </w:rPr>
        <w:t>they</w:t>
      </w:r>
      <w:r w:rsidR="00B8018F" w:rsidRPr="00B8018F">
        <w:rPr>
          <w:rFonts w:cs="Times New Roman"/>
          <w:szCs w:val="24"/>
        </w:rPr>
        <w:t xml:space="preserve"> appl</w:t>
      </w:r>
      <w:r w:rsidR="001912B0">
        <w:rPr>
          <w:rFonts w:cs="Times New Roman"/>
          <w:szCs w:val="24"/>
        </w:rPr>
        <w:t>y</w:t>
      </w:r>
      <w:r w:rsidR="00B8018F" w:rsidRPr="00B8018F">
        <w:rPr>
          <w:rFonts w:cs="Times New Roman"/>
          <w:szCs w:val="24"/>
        </w:rPr>
        <w:t xml:space="preserve"> the required security measures from the Final Rule.</w:t>
      </w:r>
      <w:r w:rsidR="00AC7EA4">
        <w:rPr>
          <w:rFonts w:cs="Times New Roman"/>
          <w:szCs w:val="24"/>
        </w:rPr>
        <w:t>(</w:t>
      </w:r>
      <w:r w:rsidR="00AC7EA4" w:rsidRPr="00AC7EA4">
        <w:t xml:space="preserve"> </w:t>
      </w:r>
      <w:r w:rsidR="00AC7EA4">
        <w:t>49 CFR 1554.3)</w:t>
      </w:r>
    </w:p>
    <w:p w:rsidR="009A176C" w:rsidRDefault="009A176C" w:rsidP="00B86EA5">
      <w:pPr>
        <w:numPr>
          <w:ilvl w:val="12"/>
          <w:numId w:val="0"/>
        </w:numPr>
      </w:pPr>
    </w:p>
    <w:p w:rsidR="009A176C" w:rsidRDefault="009A176C" w:rsidP="009A176C">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A176C" w:rsidRDefault="009A176C" w:rsidP="009A176C">
      <w:pPr>
        <w:numPr>
          <w:ilvl w:val="12"/>
          <w:numId w:val="0"/>
        </w:numPr>
        <w:rPr>
          <w:rFonts w:cs="Times New Roman"/>
          <w:szCs w:val="24"/>
        </w:rPr>
      </w:pPr>
    </w:p>
    <w:p w:rsidR="00AC70A3" w:rsidRDefault="00031D71" w:rsidP="009A176C">
      <w:pPr>
        <w:numPr>
          <w:ilvl w:val="12"/>
          <w:numId w:val="0"/>
        </w:numPr>
        <w:ind w:left="360"/>
        <w:rPr>
          <w:rFonts w:cs="Times New Roman"/>
          <w:szCs w:val="24"/>
        </w:rPr>
      </w:pPr>
      <w:r>
        <w:rPr>
          <w:rFonts w:cs="Times New Roman"/>
          <w:szCs w:val="24"/>
        </w:rPr>
        <w:t>TSA will review the</w:t>
      </w:r>
      <w:r w:rsidR="00AC70A3">
        <w:rPr>
          <w:rFonts w:cs="Times New Roman"/>
          <w:szCs w:val="24"/>
        </w:rPr>
        <w:t xml:space="preserve"> employment history records to determine compliance with the regulation’s employment history verification</w:t>
      </w:r>
      <w:r w:rsidR="00FB01D0">
        <w:rPr>
          <w:rFonts w:cs="Times New Roman"/>
          <w:szCs w:val="24"/>
        </w:rPr>
        <w:t>.</w:t>
      </w:r>
      <w:r w:rsidR="00AC70A3" w:rsidDel="00AC70A3">
        <w:rPr>
          <w:rFonts w:cs="Times New Roman"/>
          <w:szCs w:val="24"/>
        </w:rPr>
        <w:t xml:space="preserve"> </w:t>
      </w:r>
    </w:p>
    <w:p w:rsidR="001912B0" w:rsidRDefault="001912B0" w:rsidP="009A176C">
      <w:pPr>
        <w:numPr>
          <w:ilvl w:val="12"/>
          <w:numId w:val="0"/>
        </w:numPr>
        <w:ind w:left="360"/>
        <w:rPr>
          <w:rFonts w:cs="Times New Roman"/>
          <w:szCs w:val="24"/>
        </w:rPr>
      </w:pPr>
    </w:p>
    <w:p w:rsidR="001912B0" w:rsidRDefault="001912B0" w:rsidP="009A176C">
      <w:pPr>
        <w:numPr>
          <w:ilvl w:val="12"/>
          <w:numId w:val="0"/>
        </w:numPr>
        <w:ind w:left="360"/>
        <w:rPr>
          <w:rFonts w:cs="Times New Roman"/>
          <w:bCs/>
          <w:szCs w:val="24"/>
        </w:rPr>
      </w:pPr>
      <w:r>
        <w:rPr>
          <w:rFonts w:cs="Times New Roman"/>
          <w:szCs w:val="24"/>
        </w:rPr>
        <w:t>The</w:t>
      </w:r>
      <w:r w:rsidRPr="001912B0">
        <w:rPr>
          <w:rFonts w:cs="Times New Roman"/>
          <w:szCs w:val="24"/>
        </w:rPr>
        <w:t xml:space="preserve"> TSA Administrator</w:t>
      </w:r>
      <w:r>
        <w:rPr>
          <w:rFonts w:cs="Times New Roman"/>
          <w:szCs w:val="24"/>
        </w:rPr>
        <w:t xml:space="preserve"> will review a</w:t>
      </w:r>
      <w:r w:rsidR="00B03343" w:rsidRPr="002942A4">
        <w:rPr>
          <w:rFonts w:cs="Times New Roman"/>
          <w:szCs w:val="24"/>
        </w:rPr>
        <w:t xml:space="preserve"> petition for reconsideration of a determination that a repair station certificate must be suspended or revoked </w:t>
      </w:r>
      <w:r w:rsidR="00B86A7B" w:rsidRPr="002942A4">
        <w:rPr>
          <w:rFonts w:cs="Times New Roman"/>
          <w:szCs w:val="24"/>
        </w:rPr>
        <w:t>prior to</w:t>
      </w:r>
      <w:r w:rsidR="00B03343" w:rsidRPr="002942A4">
        <w:rPr>
          <w:rFonts w:cs="Times New Roman"/>
          <w:szCs w:val="24"/>
        </w:rPr>
        <w:t xml:space="preserve"> issuing a final agency order. The TSA Administrator will </w:t>
      </w:r>
      <w:r w:rsidR="00B03343" w:rsidRPr="002942A4">
        <w:rPr>
          <w:rFonts w:cs="Times New Roman"/>
          <w:bCs/>
          <w:szCs w:val="24"/>
        </w:rPr>
        <w:t>either direct the TSA</w:t>
      </w:r>
      <w:r w:rsidR="00CB3780" w:rsidRPr="002942A4">
        <w:rPr>
          <w:rFonts w:cs="Times New Roman"/>
          <w:bCs/>
          <w:szCs w:val="24"/>
        </w:rPr>
        <w:t>-</w:t>
      </w:r>
      <w:r w:rsidR="00B03343" w:rsidRPr="002942A4">
        <w:rPr>
          <w:rFonts w:cs="Times New Roman"/>
          <w:bCs/>
          <w:szCs w:val="24"/>
        </w:rPr>
        <w:t>designated official to notify FAA and the repair station that the determination is rescinded and the certificate may be reinstated or affirm the determination.</w:t>
      </w:r>
      <w:r w:rsidR="00621F8E">
        <w:rPr>
          <w:rFonts w:cs="Times New Roman"/>
          <w:bCs/>
          <w:szCs w:val="24"/>
        </w:rPr>
        <w:t xml:space="preserve">  </w:t>
      </w:r>
    </w:p>
    <w:p w:rsidR="001912B0" w:rsidRDefault="001912B0" w:rsidP="009A176C">
      <w:pPr>
        <w:numPr>
          <w:ilvl w:val="12"/>
          <w:numId w:val="0"/>
        </w:numPr>
        <w:ind w:left="360"/>
        <w:rPr>
          <w:rFonts w:cs="Times New Roman"/>
          <w:bCs/>
          <w:szCs w:val="24"/>
        </w:rPr>
      </w:pPr>
    </w:p>
    <w:p w:rsidR="003F0882" w:rsidRDefault="001912B0" w:rsidP="009A176C">
      <w:pPr>
        <w:numPr>
          <w:ilvl w:val="12"/>
          <w:numId w:val="0"/>
        </w:numPr>
        <w:ind w:left="360"/>
        <w:rPr>
          <w:rFonts w:cs="Times New Roman"/>
          <w:szCs w:val="24"/>
        </w:rPr>
      </w:pPr>
      <w:r>
        <w:rPr>
          <w:rFonts w:cs="Times New Roman"/>
          <w:bCs/>
          <w:szCs w:val="24"/>
        </w:rPr>
        <w:t xml:space="preserve">For the paper audit, </w:t>
      </w:r>
      <w:r w:rsidR="00B608AD">
        <w:rPr>
          <w:rFonts w:cs="Times New Roman"/>
          <w:bCs/>
          <w:szCs w:val="24"/>
        </w:rPr>
        <w:t>TSA will send a letter</w:t>
      </w:r>
      <w:r>
        <w:rPr>
          <w:rFonts w:cs="Times New Roman"/>
          <w:bCs/>
          <w:szCs w:val="24"/>
        </w:rPr>
        <w:t xml:space="preserve"> and questionnaire</w:t>
      </w:r>
      <w:r w:rsidR="00B608AD">
        <w:rPr>
          <w:rFonts w:cs="Times New Roman"/>
          <w:bCs/>
          <w:szCs w:val="24"/>
        </w:rPr>
        <w:t xml:space="preserve"> to repair station</w:t>
      </w:r>
      <w:r w:rsidR="00021FB9">
        <w:rPr>
          <w:rFonts w:cs="Times New Roman"/>
          <w:bCs/>
          <w:szCs w:val="24"/>
        </w:rPr>
        <w:t>s</w:t>
      </w:r>
      <w:r w:rsidR="00B608AD">
        <w:rPr>
          <w:rFonts w:cs="Times New Roman"/>
          <w:bCs/>
          <w:szCs w:val="24"/>
        </w:rPr>
        <w:t xml:space="preserve"> outside the U.S. to collect general information about the repair station.</w:t>
      </w:r>
      <w:r w:rsidR="00B608AD" w:rsidRPr="00B608AD">
        <w:rPr>
          <w:rFonts w:cs="Times New Roman"/>
          <w:bCs/>
          <w:szCs w:val="24"/>
        </w:rPr>
        <w:t xml:space="preserve"> </w:t>
      </w:r>
      <w:r w:rsidR="00B608AD">
        <w:rPr>
          <w:rFonts w:cs="Times New Roman"/>
          <w:bCs/>
          <w:szCs w:val="24"/>
        </w:rPr>
        <w:t xml:space="preserve">TSA will send a survey as a desk audit to repair station outside the U.S. to collect information </w:t>
      </w:r>
      <w:r w:rsidR="00B608AD" w:rsidRPr="00B8018F">
        <w:rPr>
          <w:rFonts w:cs="Times New Roman"/>
          <w:szCs w:val="24"/>
        </w:rPr>
        <w:t>of how it applies the required security measures from the Final Rule</w:t>
      </w:r>
      <w:r w:rsidR="00B608AD">
        <w:rPr>
          <w:rFonts w:cs="Times New Roman"/>
          <w:bCs/>
          <w:szCs w:val="24"/>
        </w:rPr>
        <w:t>.</w:t>
      </w:r>
    </w:p>
    <w:p w:rsidR="009A176C" w:rsidRDefault="009A176C" w:rsidP="00CB3780">
      <w:pPr>
        <w:numPr>
          <w:ilvl w:val="12"/>
          <w:numId w:val="0"/>
        </w:numPr>
        <w:ind w:left="360"/>
      </w:pPr>
      <w:r>
        <w:rPr>
          <w:rFonts w:cs="Times New Roman"/>
          <w:szCs w:val="24"/>
        </w:rPr>
        <w:t xml:space="preserve"> </w:t>
      </w:r>
    </w:p>
    <w:p w:rsidR="009A176C" w:rsidRDefault="009A176C" w:rsidP="009A176C">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your response must SPECIFICALLY reference the Government Paperwork Elimination Act (GPEA), which addresses electronic filing and recordkeeping, and what you are doing </w:t>
      </w:r>
      <w:r>
        <w:rPr>
          <w:b/>
          <w:i/>
          <w:snapToGrid w:val="0"/>
        </w:rPr>
        <w:lastRenderedPageBreak/>
        <w:t>to adhere to it.  You must explain how you will provide a fully electronic reporting option by October 2003, or an explanation of why this is not practicable.]</w:t>
      </w:r>
    </w:p>
    <w:p w:rsidR="00513B4F" w:rsidRDefault="00513B4F" w:rsidP="00662E7F">
      <w:pPr>
        <w:numPr>
          <w:ilvl w:val="12"/>
          <w:numId w:val="0"/>
        </w:numPr>
      </w:pPr>
    </w:p>
    <w:p w:rsidR="009A176C" w:rsidRPr="00141916" w:rsidRDefault="009A176C" w:rsidP="009A176C">
      <w:pPr>
        <w:numPr>
          <w:ilvl w:val="12"/>
          <w:numId w:val="0"/>
        </w:numPr>
        <w:ind w:left="360"/>
        <w:rPr>
          <w:rFonts w:cs="Times New Roman"/>
          <w:szCs w:val="24"/>
        </w:rPr>
      </w:pPr>
      <w:r w:rsidRPr="00141916">
        <w:rPr>
          <w:rFonts w:cs="Times New Roman"/>
          <w:szCs w:val="24"/>
        </w:rPr>
        <w:t xml:space="preserve">This collection of information is in compliance with the Government Paperwork Elimination Act (GPEA - Pub. L. 105-277) in that </w:t>
      </w:r>
      <w:r>
        <w:rPr>
          <w:rFonts w:cs="Times New Roman"/>
          <w:szCs w:val="24"/>
        </w:rPr>
        <w:t>TSA will allow</w:t>
      </w:r>
      <w:r w:rsidRPr="00141916">
        <w:rPr>
          <w:rFonts w:cs="Times New Roman"/>
          <w:szCs w:val="24"/>
        </w:rPr>
        <w:t xml:space="preserve"> transmission of </w:t>
      </w:r>
      <w:r w:rsidR="0079575A">
        <w:rPr>
          <w:rFonts w:cs="Times New Roman"/>
          <w:szCs w:val="24"/>
        </w:rPr>
        <w:t xml:space="preserve">all </w:t>
      </w:r>
      <w:r w:rsidRPr="00141916">
        <w:rPr>
          <w:rFonts w:cs="Times New Roman"/>
          <w:szCs w:val="24"/>
        </w:rPr>
        <w:t>documents</w:t>
      </w:r>
      <w:r w:rsidR="00BE10E0">
        <w:rPr>
          <w:rFonts w:cs="Times New Roman"/>
          <w:szCs w:val="24"/>
        </w:rPr>
        <w:t xml:space="preserve"> via email</w:t>
      </w:r>
      <w:r w:rsidR="00B701D3">
        <w:rPr>
          <w:rFonts w:cs="Times New Roman"/>
          <w:szCs w:val="24"/>
        </w:rPr>
        <w:t>,</w:t>
      </w:r>
      <w:r w:rsidR="003C3776">
        <w:rPr>
          <w:rFonts w:cs="Times New Roman"/>
          <w:szCs w:val="24"/>
        </w:rPr>
        <w:t>(</w:t>
      </w:r>
      <w:r w:rsidR="00B701D3">
        <w:rPr>
          <w:rFonts w:cs="Times New Roman"/>
          <w:szCs w:val="24"/>
        </w:rPr>
        <w:t xml:space="preserve"> </w:t>
      </w:r>
      <w:hyperlink r:id="rId14" w:history="1">
        <w:r w:rsidR="00B701D3" w:rsidRPr="00D439C7">
          <w:rPr>
            <w:rStyle w:val="Hyperlink"/>
            <w:rFonts w:cs="Times New Roman"/>
            <w:szCs w:val="24"/>
          </w:rPr>
          <w:t>ars@tsa.dhs.gov</w:t>
        </w:r>
      </w:hyperlink>
      <w:r w:rsidR="00B701D3">
        <w:rPr>
          <w:rFonts w:cs="Times New Roman"/>
          <w:szCs w:val="24"/>
        </w:rPr>
        <w:t xml:space="preserve"> (U. S.), </w:t>
      </w:r>
      <w:hyperlink r:id="rId15" w:history="1">
        <w:r w:rsidR="00B701D3" w:rsidRPr="00D439C7">
          <w:rPr>
            <w:rStyle w:val="Hyperlink"/>
            <w:rFonts w:cs="Times New Roman"/>
            <w:szCs w:val="24"/>
          </w:rPr>
          <w:t>frs@tsa.dhs.gov</w:t>
        </w:r>
      </w:hyperlink>
      <w:r w:rsidR="00B701D3">
        <w:rPr>
          <w:rFonts w:cs="Times New Roman"/>
          <w:szCs w:val="24"/>
        </w:rPr>
        <w:t xml:space="preserve"> (outside the U.S.)</w:t>
      </w:r>
      <w:r w:rsidR="003C3776">
        <w:rPr>
          <w:rFonts w:cs="Times New Roman"/>
          <w:szCs w:val="24"/>
        </w:rPr>
        <w:t>)</w:t>
      </w:r>
      <w:r w:rsidR="00BE10E0">
        <w:rPr>
          <w:rFonts w:cs="Times New Roman"/>
          <w:szCs w:val="24"/>
        </w:rPr>
        <w:t xml:space="preserve"> or fax</w:t>
      </w:r>
      <w:r w:rsidR="00204DEB">
        <w:rPr>
          <w:rFonts w:cs="Times New Roman"/>
          <w:szCs w:val="24"/>
        </w:rPr>
        <w:t>,</w:t>
      </w:r>
      <w:r w:rsidR="00211964">
        <w:rPr>
          <w:rFonts w:cs="Times New Roman"/>
          <w:szCs w:val="24"/>
        </w:rPr>
        <w:t xml:space="preserve"> </w:t>
      </w:r>
      <w:r w:rsidR="00B701D3">
        <w:rPr>
          <w:rFonts w:cs="Times New Roman"/>
          <w:szCs w:val="24"/>
        </w:rPr>
        <w:t xml:space="preserve">703-603-4044, </w:t>
      </w:r>
      <w:r w:rsidRPr="00141916">
        <w:rPr>
          <w:rFonts w:cs="Times New Roman"/>
          <w:szCs w:val="24"/>
        </w:rPr>
        <w:t>an</w:t>
      </w:r>
      <w:r>
        <w:rPr>
          <w:rFonts w:cs="Times New Roman"/>
          <w:szCs w:val="24"/>
        </w:rPr>
        <w:t xml:space="preserve">d retention of </w:t>
      </w:r>
      <w:r w:rsidR="0079575A">
        <w:rPr>
          <w:rFonts w:cs="Times New Roman"/>
          <w:szCs w:val="24"/>
        </w:rPr>
        <w:t xml:space="preserve">all </w:t>
      </w:r>
      <w:r>
        <w:rPr>
          <w:rFonts w:cs="Times New Roman"/>
          <w:szCs w:val="24"/>
        </w:rPr>
        <w:t>records to</w:t>
      </w:r>
      <w:r w:rsidRPr="00141916">
        <w:rPr>
          <w:rFonts w:cs="Times New Roman"/>
          <w:szCs w:val="24"/>
        </w:rPr>
        <w:t xml:space="preserve"> be conducted electronically.</w:t>
      </w:r>
    </w:p>
    <w:p w:rsidR="009A176C" w:rsidRDefault="009A176C" w:rsidP="009A176C">
      <w:pPr>
        <w:numPr>
          <w:ilvl w:val="12"/>
          <w:numId w:val="0"/>
        </w:numPr>
      </w:pPr>
    </w:p>
    <w:p w:rsidR="009A176C" w:rsidRDefault="009A176C" w:rsidP="009A176C">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A176C" w:rsidRDefault="009A176C" w:rsidP="009A176C">
      <w:pPr>
        <w:numPr>
          <w:ilvl w:val="12"/>
          <w:numId w:val="0"/>
        </w:numPr>
        <w:ind w:left="360"/>
      </w:pPr>
    </w:p>
    <w:p w:rsidR="009A176C" w:rsidRDefault="009A176C" w:rsidP="00CB3780">
      <w:pPr>
        <w:numPr>
          <w:ilvl w:val="12"/>
          <w:numId w:val="0"/>
        </w:numPr>
        <w:ind w:left="360"/>
      </w:pPr>
      <w:r>
        <w:rPr>
          <w:rFonts w:cs="Times New Roman"/>
          <w:szCs w:val="24"/>
        </w:rPr>
        <w:t>The requirement to</w:t>
      </w:r>
      <w:r w:rsidR="003067EA">
        <w:rPr>
          <w:rFonts w:cs="Times New Roman"/>
          <w:szCs w:val="24"/>
        </w:rPr>
        <w:t xml:space="preserve"> respond to audits,</w:t>
      </w:r>
      <w:r>
        <w:rPr>
          <w:rFonts w:cs="Times New Roman"/>
          <w:szCs w:val="24"/>
        </w:rPr>
        <w:t xml:space="preserve"> </w:t>
      </w:r>
      <w:r w:rsidR="00AC70A3">
        <w:rPr>
          <w:rFonts w:cs="Times New Roman"/>
          <w:szCs w:val="24"/>
        </w:rPr>
        <w:t>implement security measures</w:t>
      </w:r>
      <w:r w:rsidR="0079575A">
        <w:rPr>
          <w:rFonts w:cs="Times New Roman"/>
          <w:szCs w:val="24"/>
        </w:rPr>
        <w:t>,</w:t>
      </w:r>
      <w:r>
        <w:rPr>
          <w:rFonts w:cs="Times New Roman"/>
          <w:szCs w:val="24"/>
        </w:rPr>
        <w:t xml:space="preserve"> and maintain </w:t>
      </w:r>
      <w:r w:rsidR="00AC70A3">
        <w:rPr>
          <w:rFonts w:cs="Times New Roman"/>
          <w:szCs w:val="24"/>
        </w:rPr>
        <w:t xml:space="preserve">employment history </w:t>
      </w:r>
      <w:r>
        <w:rPr>
          <w:rFonts w:cs="Times New Roman"/>
          <w:szCs w:val="24"/>
        </w:rPr>
        <w:t xml:space="preserve">records is an entirely new requirement </w:t>
      </w:r>
      <w:r w:rsidR="0079575A">
        <w:rPr>
          <w:rFonts w:cs="Times New Roman"/>
          <w:szCs w:val="24"/>
        </w:rPr>
        <w:t>for</w:t>
      </w:r>
      <w:r>
        <w:rPr>
          <w:rFonts w:cs="Times New Roman"/>
          <w:szCs w:val="24"/>
        </w:rPr>
        <w:t xml:space="preserve"> </w:t>
      </w:r>
      <w:r w:rsidR="001F4CC5">
        <w:rPr>
          <w:rFonts w:cs="Times New Roman"/>
          <w:szCs w:val="24"/>
        </w:rPr>
        <w:t xml:space="preserve">certain </w:t>
      </w:r>
      <w:r>
        <w:rPr>
          <w:rFonts w:cs="Times New Roman"/>
          <w:szCs w:val="24"/>
        </w:rPr>
        <w:t xml:space="preserve">repair stations. Therefore, none of this work is a duplication of existing federal requirements. </w:t>
      </w:r>
    </w:p>
    <w:p w:rsidR="009A176C" w:rsidRDefault="009A176C" w:rsidP="009A176C">
      <w:pPr>
        <w:numPr>
          <w:ilvl w:val="12"/>
          <w:numId w:val="0"/>
        </w:numPr>
      </w:pPr>
    </w:p>
    <w:p w:rsidR="009A176C" w:rsidRDefault="009A176C" w:rsidP="009A176C">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A176C" w:rsidRDefault="009A176C" w:rsidP="009A176C">
      <w:pPr>
        <w:numPr>
          <w:ilvl w:val="12"/>
          <w:numId w:val="0"/>
        </w:numPr>
        <w:ind w:left="360"/>
      </w:pPr>
    </w:p>
    <w:p w:rsidR="009A176C" w:rsidRDefault="009A176C" w:rsidP="009A176C">
      <w:pPr>
        <w:numPr>
          <w:ilvl w:val="12"/>
          <w:numId w:val="0"/>
        </w:numPr>
        <w:ind w:left="360"/>
      </w:pPr>
      <w:r w:rsidRPr="001D2FEE">
        <w:t>This collection of information does not have a significant impact on a substantial number of small businesses or other small entities.</w:t>
      </w:r>
      <w:r>
        <w:t xml:space="preserve">  </w:t>
      </w:r>
    </w:p>
    <w:p w:rsidR="004378EC" w:rsidRDefault="004378EC" w:rsidP="009A176C">
      <w:pPr>
        <w:numPr>
          <w:ilvl w:val="12"/>
          <w:numId w:val="0"/>
        </w:numPr>
        <w:ind w:left="360"/>
      </w:pPr>
    </w:p>
    <w:p w:rsidR="009A176C" w:rsidRDefault="009A176C" w:rsidP="009A176C">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A176C" w:rsidRDefault="009A176C" w:rsidP="009A176C">
      <w:pPr>
        <w:numPr>
          <w:ilvl w:val="12"/>
          <w:numId w:val="0"/>
        </w:numPr>
        <w:ind w:left="360"/>
      </w:pPr>
    </w:p>
    <w:p w:rsidR="009A176C" w:rsidRPr="001D2FEE" w:rsidRDefault="009A176C" w:rsidP="009A176C">
      <w:pPr>
        <w:numPr>
          <w:ilvl w:val="12"/>
          <w:numId w:val="0"/>
        </w:numPr>
        <w:ind w:left="360"/>
      </w:pPr>
      <w:r w:rsidRPr="001D2FEE">
        <w:t xml:space="preserve">TSA will not be able to meet its obligations </w:t>
      </w:r>
      <w:r>
        <w:t>under the Vision 100</w:t>
      </w:r>
      <w:r w:rsidR="00CB3780">
        <w:t>—</w:t>
      </w:r>
      <w:r>
        <w:t>Century of Aviation Reauthorization Act</w:t>
      </w:r>
      <w:r w:rsidRPr="001D2FEE">
        <w:t xml:space="preserve"> if the information described in this Supporting Statement is not collected.</w:t>
      </w:r>
    </w:p>
    <w:p w:rsidR="009A176C" w:rsidRDefault="009A176C" w:rsidP="009A176C">
      <w:pPr>
        <w:numPr>
          <w:ilvl w:val="12"/>
          <w:numId w:val="0"/>
        </w:numPr>
      </w:pPr>
    </w:p>
    <w:p w:rsidR="009A176C" w:rsidRDefault="009A176C" w:rsidP="009A176C">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9A176C" w:rsidRDefault="009A176C" w:rsidP="009A176C">
      <w:pPr>
        <w:numPr>
          <w:ilvl w:val="12"/>
          <w:numId w:val="0"/>
        </w:numPr>
        <w:ind w:left="360"/>
      </w:pPr>
    </w:p>
    <w:p w:rsidR="009A176C" w:rsidRDefault="009A176C" w:rsidP="009A176C">
      <w:pPr>
        <w:numPr>
          <w:ilvl w:val="12"/>
          <w:numId w:val="0"/>
        </w:numPr>
        <w:ind w:left="360"/>
      </w:pPr>
      <w:r w:rsidRPr="00097104">
        <w:t>None of the requirements are inconsistent with the guidelines in 5 CFR 1320.5.</w:t>
      </w:r>
    </w:p>
    <w:p w:rsidR="009A176C" w:rsidRDefault="009A176C" w:rsidP="009A176C">
      <w:pPr>
        <w:numPr>
          <w:ilvl w:val="12"/>
          <w:numId w:val="0"/>
        </w:numPr>
        <w:ind w:left="360"/>
      </w:pPr>
    </w:p>
    <w:p w:rsidR="009A176C" w:rsidRDefault="009A176C" w:rsidP="009A176C">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A176C" w:rsidRDefault="009A176C" w:rsidP="009A176C">
      <w:pPr>
        <w:numPr>
          <w:ilvl w:val="12"/>
          <w:numId w:val="0"/>
        </w:numPr>
        <w:ind w:left="360"/>
      </w:pPr>
    </w:p>
    <w:p w:rsidR="002C51F7" w:rsidRPr="00AA78D3" w:rsidRDefault="002C51F7" w:rsidP="009A176C">
      <w:pPr>
        <w:ind w:left="270"/>
        <w:rPr>
          <w:rFonts w:cs="Times New Roman"/>
          <w:color w:val="auto"/>
          <w:szCs w:val="24"/>
        </w:rPr>
      </w:pPr>
    </w:p>
    <w:p w:rsidR="002C51F7" w:rsidRPr="00AA78D3" w:rsidRDefault="00DB508B" w:rsidP="002C51F7">
      <w:pPr>
        <w:ind w:left="270"/>
        <w:rPr>
          <w:rFonts w:cs="Times New Roman"/>
          <w:color w:val="auto"/>
          <w:szCs w:val="24"/>
        </w:rPr>
      </w:pPr>
      <w:r>
        <w:rPr>
          <w:rFonts w:cs="Times New Roman"/>
          <w:color w:val="auto"/>
          <w:szCs w:val="24"/>
        </w:rPr>
        <w:t xml:space="preserve">TSA published the final rule </w:t>
      </w:r>
      <w:r w:rsidR="0060394D">
        <w:rPr>
          <w:rFonts w:cs="Times New Roman"/>
          <w:color w:val="auto"/>
          <w:szCs w:val="24"/>
        </w:rPr>
        <w:t>in the Federal Register,</w:t>
      </w:r>
      <w:r w:rsidR="00583A59">
        <w:rPr>
          <w:rFonts w:cs="Times New Roman"/>
          <w:color w:val="auto"/>
          <w:szCs w:val="24"/>
        </w:rPr>
        <w:t xml:space="preserve"> </w:t>
      </w:r>
      <w:r>
        <w:rPr>
          <w:rFonts w:cs="Times New Roman"/>
          <w:color w:val="auto"/>
          <w:szCs w:val="24"/>
        </w:rPr>
        <w:t>on Junuary 13, 2014</w:t>
      </w:r>
      <w:r w:rsidR="0060394D">
        <w:rPr>
          <w:rFonts w:cs="Times New Roman"/>
          <w:color w:val="auto"/>
          <w:szCs w:val="24"/>
        </w:rPr>
        <w:t xml:space="preserve">, </w:t>
      </w:r>
      <w:r>
        <w:rPr>
          <w:rFonts w:cs="Times New Roman"/>
          <w:color w:val="auto"/>
          <w:szCs w:val="24"/>
        </w:rPr>
        <w:t xml:space="preserve"> </w:t>
      </w:r>
      <w:r w:rsidR="0060394D">
        <w:rPr>
          <w:rFonts w:cs="Times New Roman"/>
          <w:color w:val="auto"/>
          <w:szCs w:val="24"/>
        </w:rPr>
        <w:t>79 FR 2119.</w:t>
      </w:r>
      <w:r>
        <w:rPr>
          <w:rFonts w:cs="Times New Roman"/>
          <w:color w:val="auto"/>
          <w:szCs w:val="24"/>
        </w:rPr>
        <w:t xml:space="preserve">  The rule was effective on February 27, 2014. </w:t>
      </w:r>
      <w:r w:rsidR="002C51F7" w:rsidRPr="00AA78D3">
        <w:rPr>
          <w:rFonts w:cs="Times New Roman"/>
          <w:color w:val="auto"/>
          <w:szCs w:val="24"/>
        </w:rPr>
        <w:t>A detailed description of the responses to the public comments is</w:t>
      </w:r>
      <w:r w:rsidR="0060394D">
        <w:rPr>
          <w:rFonts w:cs="Times New Roman"/>
          <w:color w:val="auto"/>
          <w:szCs w:val="24"/>
        </w:rPr>
        <w:t xml:space="preserve"> </w:t>
      </w:r>
      <w:r w:rsidR="002C51F7" w:rsidRPr="00AA78D3">
        <w:rPr>
          <w:rFonts w:cs="Times New Roman"/>
          <w:color w:val="auto"/>
          <w:szCs w:val="24"/>
        </w:rPr>
        <w:t xml:space="preserve">included in Section II of the final </w:t>
      </w:r>
      <w:r w:rsidR="0060394D">
        <w:rPr>
          <w:rFonts w:cs="Times New Roman"/>
          <w:color w:val="auto"/>
          <w:szCs w:val="24"/>
        </w:rPr>
        <w:t>r</w:t>
      </w:r>
      <w:r w:rsidR="002C51F7" w:rsidRPr="00AA78D3">
        <w:rPr>
          <w:rFonts w:cs="Times New Roman"/>
          <w:color w:val="auto"/>
          <w:szCs w:val="24"/>
        </w:rPr>
        <w:t>ule.</w:t>
      </w:r>
      <w:r w:rsidR="00BE10E0">
        <w:rPr>
          <w:rFonts w:cs="Times New Roman"/>
          <w:color w:val="auto"/>
          <w:szCs w:val="24"/>
        </w:rPr>
        <w:t xml:space="preserve"> (</w:t>
      </w:r>
      <w:hyperlink r:id="rId16" w:history="1">
        <w:r w:rsidR="00BE10E0" w:rsidRPr="00D74C40">
          <w:rPr>
            <w:rStyle w:val="Hyperlink"/>
            <w:rFonts w:cs="Times New Roman"/>
            <w:szCs w:val="24"/>
          </w:rPr>
          <w:t>http://www.gpo.gov/fdsys/pkg/FR-2014-01-13/pdf/2014-00415.pdf</w:t>
        </w:r>
      </w:hyperlink>
      <w:r w:rsidR="00BE10E0">
        <w:rPr>
          <w:rFonts w:cs="Times New Roman"/>
          <w:color w:val="auto"/>
          <w:szCs w:val="24"/>
        </w:rPr>
        <w:t xml:space="preserve">) </w:t>
      </w:r>
      <w:r w:rsidR="00215BB9">
        <w:rPr>
          <w:rFonts w:cs="Times New Roman"/>
          <w:color w:val="auto"/>
          <w:szCs w:val="24"/>
        </w:rPr>
        <w:t xml:space="preserve">  TSA did not receive any comments specifically related to the c</w:t>
      </w:r>
      <w:r w:rsidR="00BE10E0">
        <w:rPr>
          <w:rFonts w:cs="Times New Roman"/>
          <w:color w:val="auto"/>
          <w:szCs w:val="24"/>
        </w:rPr>
        <w:t>ollection of information</w:t>
      </w:r>
      <w:r w:rsidR="00CF20F2">
        <w:rPr>
          <w:rFonts w:cs="Times New Roman"/>
          <w:color w:val="auto"/>
          <w:szCs w:val="24"/>
        </w:rPr>
        <w:t xml:space="preserve"> and record keeping requirments.</w:t>
      </w:r>
      <w:r w:rsidR="002C51F7" w:rsidRPr="00AA78D3">
        <w:rPr>
          <w:rFonts w:cs="Times New Roman"/>
          <w:color w:val="auto"/>
          <w:szCs w:val="24"/>
        </w:rPr>
        <w:t xml:space="preserve">                                 </w:t>
      </w:r>
    </w:p>
    <w:p w:rsidR="002C51F7" w:rsidRPr="00AA78D3" w:rsidRDefault="002C51F7" w:rsidP="009A176C">
      <w:pPr>
        <w:ind w:left="270"/>
        <w:rPr>
          <w:rFonts w:cs="Times New Roman"/>
          <w:color w:val="auto"/>
          <w:szCs w:val="24"/>
        </w:rPr>
      </w:pPr>
      <w:bookmarkStart w:id="0" w:name="_GoBack"/>
      <w:bookmarkEnd w:id="0"/>
    </w:p>
    <w:p w:rsidR="009A176C" w:rsidRDefault="009A176C" w:rsidP="009A176C">
      <w:pPr>
        <w:pStyle w:val="IndexHeading"/>
        <w:keepNext w:val="0"/>
        <w:numPr>
          <w:ilvl w:val="12"/>
          <w:numId w:val="0"/>
        </w:numPr>
        <w:spacing w:line="240" w:lineRule="auto"/>
        <w:rPr>
          <w:rFonts w:ascii="Times New Roman" w:hAnsi="Times New Roman"/>
          <w:spacing w:val="0"/>
        </w:rPr>
      </w:pPr>
    </w:p>
    <w:p w:rsidR="009A176C" w:rsidRDefault="009A176C" w:rsidP="009A176C">
      <w:pPr>
        <w:keepNext/>
        <w:numPr>
          <w:ilvl w:val="0"/>
          <w:numId w:val="11"/>
        </w:numPr>
        <w:tabs>
          <w:tab w:val="left" w:pos="360"/>
        </w:tabs>
        <w:rPr>
          <w:b/>
          <w:i/>
        </w:rPr>
      </w:pPr>
      <w:r>
        <w:rPr>
          <w:b/>
          <w:i/>
        </w:rPr>
        <w:t>Explain any decision to provide any payment or gift to respondents, other than remuneration of contractors or grantees.</w:t>
      </w:r>
    </w:p>
    <w:p w:rsidR="009A176C" w:rsidRDefault="009A176C" w:rsidP="009A176C">
      <w:pPr>
        <w:numPr>
          <w:ilvl w:val="12"/>
          <w:numId w:val="0"/>
        </w:numPr>
        <w:ind w:left="360"/>
      </w:pPr>
    </w:p>
    <w:p w:rsidR="009A176C" w:rsidRPr="00162E04" w:rsidRDefault="009A176C" w:rsidP="009A176C">
      <w:pPr>
        <w:numPr>
          <w:ilvl w:val="12"/>
          <w:numId w:val="0"/>
        </w:numPr>
        <w:ind w:left="360"/>
      </w:pPr>
      <w:r w:rsidRPr="00162E04">
        <w:t>T</w:t>
      </w:r>
      <w:r>
        <w:t>SA will not provide any payment or gifts to respondents</w:t>
      </w:r>
      <w:r w:rsidRPr="00162E04">
        <w:t xml:space="preserve"> for this information collection.</w:t>
      </w:r>
    </w:p>
    <w:p w:rsidR="00C926CA" w:rsidRDefault="00C926CA" w:rsidP="009A176C">
      <w:pPr>
        <w:numPr>
          <w:ilvl w:val="12"/>
          <w:numId w:val="0"/>
        </w:numPr>
      </w:pPr>
    </w:p>
    <w:p w:rsidR="009A176C" w:rsidRDefault="009A176C" w:rsidP="009A176C">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A176C" w:rsidRDefault="009A176C" w:rsidP="009A176C">
      <w:pPr>
        <w:numPr>
          <w:ilvl w:val="12"/>
          <w:numId w:val="0"/>
        </w:numPr>
        <w:ind w:left="360"/>
      </w:pPr>
    </w:p>
    <w:p w:rsidR="009A176C" w:rsidRDefault="0079575A" w:rsidP="009A176C">
      <w:pPr>
        <w:numPr>
          <w:ilvl w:val="12"/>
          <w:numId w:val="0"/>
        </w:numPr>
        <w:ind w:left="360"/>
      </w:pPr>
      <w:r>
        <w:t>Although TSA will not provide any assurance</w:t>
      </w:r>
      <w:r w:rsidR="00923558">
        <w:t>s</w:t>
      </w:r>
      <w:r>
        <w:t xml:space="preserve"> of confidentiality to respondents, </w:t>
      </w:r>
      <w:r w:rsidR="003912FF">
        <w:t>Security Directives</w:t>
      </w:r>
      <w:r>
        <w:t xml:space="preserve"> will be protected as Sensitive Security Information</w:t>
      </w:r>
      <w:r w:rsidR="003912FF">
        <w:t xml:space="preserve"> </w:t>
      </w:r>
      <w:r>
        <w:t>in accordance with</w:t>
      </w:r>
      <w:r w:rsidR="009A176C">
        <w:t xml:space="preserve"> 49 CFR</w:t>
      </w:r>
      <w:r>
        <w:t xml:space="preserve"> Part</w:t>
      </w:r>
      <w:r w:rsidR="009A176C">
        <w:t xml:space="preserve"> 1520. </w:t>
      </w:r>
    </w:p>
    <w:p w:rsidR="009A176C" w:rsidRDefault="009A176C" w:rsidP="009A176C">
      <w:pPr>
        <w:numPr>
          <w:ilvl w:val="12"/>
          <w:numId w:val="0"/>
        </w:numPr>
      </w:pPr>
    </w:p>
    <w:p w:rsidR="009A176C" w:rsidRDefault="009A176C" w:rsidP="009A176C">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A176C" w:rsidRDefault="009A176C" w:rsidP="009A176C">
      <w:pPr>
        <w:numPr>
          <w:ilvl w:val="12"/>
          <w:numId w:val="0"/>
        </w:numPr>
        <w:ind w:left="360"/>
      </w:pPr>
    </w:p>
    <w:p w:rsidR="009A176C" w:rsidRDefault="009A176C" w:rsidP="009A176C">
      <w:pPr>
        <w:numPr>
          <w:ilvl w:val="12"/>
          <w:numId w:val="0"/>
        </w:numPr>
        <w:ind w:left="360"/>
      </w:pPr>
      <w:r w:rsidRPr="00097104">
        <w:t>This information collection does not involve any questions of a sensitive nature.</w:t>
      </w:r>
    </w:p>
    <w:p w:rsidR="009A176C" w:rsidRDefault="009A176C" w:rsidP="009A176C">
      <w:pPr>
        <w:numPr>
          <w:ilvl w:val="12"/>
          <w:numId w:val="0"/>
        </w:numPr>
      </w:pPr>
    </w:p>
    <w:p w:rsidR="009A176C" w:rsidRDefault="009A176C" w:rsidP="009A176C">
      <w:pPr>
        <w:keepNext/>
        <w:numPr>
          <w:ilvl w:val="0"/>
          <w:numId w:val="11"/>
        </w:numPr>
        <w:tabs>
          <w:tab w:val="left" w:pos="360"/>
        </w:tabs>
        <w:rPr>
          <w:b/>
          <w:i/>
        </w:rPr>
      </w:pPr>
      <w:r>
        <w:rPr>
          <w:b/>
          <w:i/>
        </w:rPr>
        <w:t>Provide estimates of hour burden of the collection of information.</w:t>
      </w:r>
    </w:p>
    <w:p w:rsidR="009A176C" w:rsidRDefault="009A176C" w:rsidP="009A176C">
      <w:pPr>
        <w:numPr>
          <w:ilvl w:val="12"/>
          <w:numId w:val="0"/>
        </w:numPr>
        <w:ind w:left="360"/>
      </w:pPr>
    </w:p>
    <w:p w:rsidR="009A176C" w:rsidRPr="00674AD3" w:rsidRDefault="009A176C" w:rsidP="009A176C">
      <w:pPr>
        <w:tabs>
          <w:tab w:val="left" w:pos="360"/>
        </w:tabs>
        <w:ind w:left="360"/>
      </w:pPr>
      <w:r w:rsidRPr="00674AD3">
        <w:t>In this justification, TSA describes the respondent population and then presents a summary of each of the information collections covered by this ICR.</w:t>
      </w:r>
    </w:p>
    <w:p w:rsidR="009A176C" w:rsidRDefault="009A176C" w:rsidP="009A176C">
      <w:pPr>
        <w:pStyle w:val="BodyTextIndent"/>
      </w:pPr>
    </w:p>
    <w:p w:rsidR="00B2399C" w:rsidRDefault="00B2399C">
      <w:pPr>
        <w:rPr>
          <w:b/>
        </w:rPr>
      </w:pPr>
    </w:p>
    <w:p w:rsidR="009A176C" w:rsidRDefault="009A176C" w:rsidP="009A176C">
      <w:pPr>
        <w:pStyle w:val="BodyTextIndent"/>
        <w:jc w:val="center"/>
        <w:rPr>
          <w:b/>
        </w:rPr>
      </w:pPr>
      <w:r w:rsidRPr="00FE4DEB">
        <w:rPr>
          <w:b/>
        </w:rPr>
        <w:t xml:space="preserve">Table </w:t>
      </w:r>
      <w:r w:rsidR="00865A32" w:rsidRPr="00FE4DEB">
        <w:rPr>
          <w:b/>
        </w:rPr>
        <w:fldChar w:fldCharType="begin"/>
      </w:r>
      <w:r w:rsidRPr="00FE4DEB">
        <w:rPr>
          <w:b/>
        </w:rPr>
        <w:instrText xml:space="preserve"> SEQ Table \* ARABIC </w:instrText>
      </w:r>
      <w:r w:rsidR="00865A32" w:rsidRPr="00FE4DEB">
        <w:rPr>
          <w:b/>
        </w:rPr>
        <w:fldChar w:fldCharType="separate"/>
      </w:r>
      <w:r w:rsidR="002C51F7">
        <w:rPr>
          <w:b/>
          <w:noProof/>
        </w:rPr>
        <w:t>1</w:t>
      </w:r>
      <w:r w:rsidR="00865A32" w:rsidRPr="00FE4DEB">
        <w:rPr>
          <w:b/>
        </w:rPr>
        <w:fldChar w:fldCharType="end"/>
      </w:r>
      <w:r w:rsidRPr="00FE4DEB">
        <w:rPr>
          <w:b/>
        </w:rPr>
        <w:t>: Respondent</w:t>
      </w:r>
      <w:r>
        <w:rPr>
          <w:b/>
        </w:rPr>
        <w:t xml:space="preserve"> </w:t>
      </w:r>
      <w:r w:rsidRPr="00FE4DEB">
        <w:rPr>
          <w:b/>
        </w:rPr>
        <w:t>Summary (3 Years)</w:t>
      </w:r>
    </w:p>
    <w:tbl>
      <w:tblPr>
        <w:tblW w:w="5482" w:type="dxa"/>
        <w:jc w:val="center"/>
        <w:tblLook w:val="04A0" w:firstRow="1" w:lastRow="0" w:firstColumn="1" w:lastColumn="0" w:noHBand="0" w:noVBand="1"/>
      </w:tblPr>
      <w:tblGrid>
        <w:gridCol w:w="3560"/>
        <w:gridCol w:w="1922"/>
      </w:tblGrid>
      <w:tr w:rsidR="00F071DC" w:rsidTr="00F071DC">
        <w:trPr>
          <w:trHeight w:val="305"/>
          <w:jc w:val="center"/>
        </w:trPr>
        <w:tc>
          <w:tcPr>
            <w:tcW w:w="3560" w:type="dxa"/>
            <w:tcBorders>
              <w:top w:val="single" w:sz="4" w:space="0" w:color="7F7F7F"/>
              <w:left w:val="single" w:sz="4" w:space="0" w:color="7F7F7F"/>
              <w:bottom w:val="single" w:sz="4" w:space="0" w:color="A5A5A5"/>
              <w:right w:val="single" w:sz="4" w:space="0" w:color="A5A5A5"/>
            </w:tcBorders>
            <w:shd w:val="clear" w:color="000000" w:fill="FFFFFF"/>
            <w:vAlign w:val="bottom"/>
            <w:hideMark/>
          </w:tcPr>
          <w:p w:rsidR="00F071DC" w:rsidRDefault="00F071DC">
            <w:pPr>
              <w:jc w:val="center"/>
              <w:rPr>
                <w:rFonts w:ascii="Gill Sans MT" w:hAnsi="Gill Sans MT"/>
                <w:b/>
                <w:bCs/>
                <w:sz w:val="20"/>
              </w:rPr>
            </w:pPr>
            <w:r>
              <w:rPr>
                <w:rFonts w:ascii="Gill Sans MT" w:hAnsi="Gill Sans MT"/>
                <w:b/>
                <w:bCs/>
                <w:sz w:val="20"/>
              </w:rPr>
              <w:t>Respondent Category</w:t>
            </w:r>
          </w:p>
        </w:tc>
        <w:tc>
          <w:tcPr>
            <w:tcW w:w="1922" w:type="dxa"/>
            <w:tcBorders>
              <w:top w:val="single" w:sz="4" w:space="0" w:color="7F7F7F"/>
              <w:left w:val="nil"/>
              <w:bottom w:val="single" w:sz="4" w:space="0" w:color="A5A5A5"/>
              <w:right w:val="single" w:sz="4" w:space="0" w:color="7F7F7F"/>
            </w:tcBorders>
            <w:shd w:val="clear" w:color="000000" w:fill="FFFFFF"/>
            <w:vAlign w:val="bottom"/>
            <w:hideMark/>
          </w:tcPr>
          <w:p w:rsidR="00F071DC" w:rsidRDefault="00F071DC">
            <w:pPr>
              <w:jc w:val="center"/>
              <w:rPr>
                <w:rFonts w:ascii="Gill Sans MT" w:hAnsi="Gill Sans MT"/>
                <w:b/>
                <w:bCs/>
                <w:sz w:val="20"/>
              </w:rPr>
            </w:pPr>
            <w:r>
              <w:rPr>
                <w:rFonts w:ascii="Gill Sans MT" w:hAnsi="Gill Sans MT"/>
                <w:b/>
                <w:bCs/>
                <w:sz w:val="20"/>
              </w:rPr>
              <w:t># of Respondents</w:t>
            </w:r>
          </w:p>
        </w:tc>
      </w:tr>
      <w:tr w:rsidR="00F071DC" w:rsidTr="00F071DC">
        <w:trPr>
          <w:trHeight w:val="300"/>
          <w:jc w:val="center"/>
        </w:trPr>
        <w:tc>
          <w:tcPr>
            <w:tcW w:w="3560" w:type="dxa"/>
            <w:tcBorders>
              <w:top w:val="nil"/>
              <w:left w:val="single" w:sz="4" w:space="0" w:color="7F7F7F"/>
              <w:bottom w:val="single" w:sz="4" w:space="0" w:color="7F7F7F"/>
              <w:right w:val="single" w:sz="4" w:space="0" w:color="A5A5A5"/>
            </w:tcBorders>
            <w:shd w:val="clear" w:color="000000" w:fill="FFFFFF"/>
            <w:noWrap/>
            <w:vAlign w:val="bottom"/>
            <w:hideMark/>
          </w:tcPr>
          <w:p w:rsidR="00F071DC" w:rsidRDefault="00F071DC">
            <w:pPr>
              <w:rPr>
                <w:rFonts w:ascii="Gill Sans MT" w:hAnsi="Gill Sans MT"/>
                <w:sz w:val="20"/>
              </w:rPr>
            </w:pPr>
            <w:r>
              <w:rPr>
                <w:rFonts w:ascii="Gill Sans MT" w:hAnsi="Gill Sans MT"/>
                <w:sz w:val="20"/>
              </w:rPr>
              <w:t>On-Airport RS Located Within the U.S.</w:t>
            </w:r>
          </w:p>
        </w:tc>
        <w:tc>
          <w:tcPr>
            <w:tcW w:w="1922" w:type="dxa"/>
            <w:tcBorders>
              <w:top w:val="nil"/>
              <w:left w:val="nil"/>
              <w:bottom w:val="single" w:sz="4" w:space="0" w:color="7F7F7F"/>
              <w:right w:val="single" w:sz="4" w:space="0" w:color="7F7F7F"/>
            </w:tcBorders>
            <w:shd w:val="clear" w:color="000000" w:fill="FFFFFF"/>
            <w:noWrap/>
            <w:vAlign w:val="bottom"/>
            <w:hideMark/>
          </w:tcPr>
          <w:p w:rsidR="00F071DC" w:rsidRDefault="008D6FBD">
            <w:pPr>
              <w:jc w:val="right"/>
              <w:rPr>
                <w:rFonts w:ascii="Gill Sans MT" w:hAnsi="Gill Sans MT"/>
                <w:sz w:val="20"/>
              </w:rPr>
            </w:pPr>
            <w:r>
              <w:rPr>
                <w:rFonts w:ascii="Gill Sans MT" w:hAnsi="Gill Sans MT"/>
                <w:sz w:val="20"/>
              </w:rPr>
              <w:t>451</w:t>
            </w:r>
            <w:r w:rsidR="00F071DC">
              <w:rPr>
                <w:rFonts w:ascii="Gill Sans MT" w:hAnsi="Gill Sans MT"/>
                <w:sz w:val="20"/>
              </w:rPr>
              <w:t xml:space="preserve"> </w:t>
            </w:r>
          </w:p>
        </w:tc>
      </w:tr>
      <w:tr w:rsidR="00F071DC" w:rsidTr="00F071DC">
        <w:trPr>
          <w:trHeight w:val="300"/>
          <w:jc w:val="center"/>
        </w:trPr>
        <w:tc>
          <w:tcPr>
            <w:tcW w:w="3560" w:type="dxa"/>
            <w:tcBorders>
              <w:top w:val="nil"/>
              <w:left w:val="single" w:sz="4" w:space="0" w:color="7F7F7F"/>
              <w:bottom w:val="single" w:sz="4" w:space="0" w:color="7F7F7F"/>
              <w:right w:val="single" w:sz="4" w:space="0" w:color="A5A5A5"/>
            </w:tcBorders>
            <w:shd w:val="clear" w:color="000000" w:fill="FFFFFF"/>
            <w:noWrap/>
            <w:vAlign w:val="bottom"/>
            <w:hideMark/>
          </w:tcPr>
          <w:p w:rsidR="00F071DC" w:rsidRDefault="00F071DC">
            <w:pPr>
              <w:rPr>
                <w:rFonts w:ascii="Gill Sans MT" w:hAnsi="Gill Sans MT"/>
                <w:sz w:val="20"/>
              </w:rPr>
            </w:pPr>
            <w:r>
              <w:rPr>
                <w:rFonts w:ascii="Gill Sans MT" w:hAnsi="Gill Sans MT"/>
                <w:sz w:val="20"/>
              </w:rPr>
              <w:t>On-Airport RS Located Outside the U.S.</w:t>
            </w:r>
          </w:p>
        </w:tc>
        <w:tc>
          <w:tcPr>
            <w:tcW w:w="1922" w:type="dxa"/>
            <w:tcBorders>
              <w:top w:val="nil"/>
              <w:left w:val="nil"/>
              <w:bottom w:val="single" w:sz="4" w:space="0" w:color="7F7F7F"/>
              <w:right w:val="single" w:sz="4" w:space="0" w:color="7F7F7F"/>
            </w:tcBorders>
            <w:shd w:val="clear" w:color="000000" w:fill="FFFFFF"/>
            <w:noWrap/>
            <w:vAlign w:val="bottom"/>
            <w:hideMark/>
          </w:tcPr>
          <w:p w:rsidR="00F071DC" w:rsidRDefault="003C1957">
            <w:pPr>
              <w:jc w:val="right"/>
              <w:rPr>
                <w:rFonts w:ascii="Gill Sans MT" w:hAnsi="Gill Sans MT"/>
                <w:sz w:val="20"/>
              </w:rPr>
            </w:pPr>
            <w:r>
              <w:rPr>
                <w:rFonts w:ascii="Gill Sans MT" w:hAnsi="Gill Sans MT"/>
                <w:sz w:val="20"/>
              </w:rPr>
              <w:t>707</w:t>
            </w:r>
            <w:r w:rsidR="008D6FBD">
              <w:rPr>
                <w:rFonts w:ascii="Gill Sans MT" w:hAnsi="Gill Sans MT"/>
                <w:sz w:val="20"/>
              </w:rPr>
              <w:t xml:space="preserve"> </w:t>
            </w:r>
          </w:p>
        </w:tc>
      </w:tr>
      <w:tr w:rsidR="00F071DC" w:rsidTr="00F071DC">
        <w:trPr>
          <w:trHeight w:val="300"/>
          <w:jc w:val="center"/>
        </w:trPr>
        <w:tc>
          <w:tcPr>
            <w:tcW w:w="3560" w:type="dxa"/>
            <w:tcBorders>
              <w:top w:val="nil"/>
              <w:left w:val="single" w:sz="4" w:space="0" w:color="7F7F7F"/>
              <w:bottom w:val="single" w:sz="4" w:space="0" w:color="7F7F7F"/>
              <w:right w:val="single" w:sz="4" w:space="0" w:color="A5A5A5"/>
            </w:tcBorders>
            <w:shd w:val="clear" w:color="000000" w:fill="FFFFFF"/>
            <w:noWrap/>
            <w:vAlign w:val="bottom"/>
            <w:hideMark/>
          </w:tcPr>
          <w:p w:rsidR="00F071DC" w:rsidRDefault="00F071DC">
            <w:pPr>
              <w:rPr>
                <w:rFonts w:ascii="Gill Sans MT" w:hAnsi="Gill Sans MT"/>
                <w:b/>
                <w:bCs/>
                <w:i/>
                <w:iCs/>
                <w:sz w:val="20"/>
              </w:rPr>
            </w:pPr>
            <w:r>
              <w:rPr>
                <w:rFonts w:ascii="Gill Sans MT" w:hAnsi="Gill Sans MT"/>
                <w:b/>
                <w:bCs/>
                <w:i/>
                <w:iCs/>
                <w:sz w:val="20"/>
              </w:rPr>
              <w:t>Total Unique Respondents</w:t>
            </w:r>
          </w:p>
        </w:tc>
        <w:tc>
          <w:tcPr>
            <w:tcW w:w="1922" w:type="dxa"/>
            <w:tcBorders>
              <w:top w:val="nil"/>
              <w:left w:val="nil"/>
              <w:bottom w:val="single" w:sz="4" w:space="0" w:color="7F7F7F"/>
              <w:right w:val="single" w:sz="4" w:space="0" w:color="7F7F7F"/>
            </w:tcBorders>
            <w:shd w:val="clear" w:color="000000" w:fill="FFFFFF"/>
            <w:noWrap/>
            <w:vAlign w:val="bottom"/>
            <w:hideMark/>
          </w:tcPr>
          <w:p w:rsidR="00F071DC" w:rsidRDefault="003C1957">
            <w:pPr>
              <w:jc w:val="right"/>
              <w:rPr>
                <w:rFonts w:ascii="Gill Sans MT" w:hAnsi="Gill Sans MT"/>
                <w:b/>
                <w:bCs/>
                <w:i/>
                <w:iCs/>
                <w:sz w:val="20"/>
              </w:rPr>
            </w:pPr>
            <w:r>
              <w:rPr>
                <w:rFonts w:ascii="Gill Sans MT" w:hAnsi="Gill Sans MT"/>
                <w:b/>
                <w:bCs/>
                <w:i/>
                <w:iCs/>
                <w:sz w:val="20"/>
              </w:rPr>
              <w:t>1,158</w:t>
            </w:r>
            <w:r w:rsidR="00F071DC">
              <w:rPr>
                <w:rFonts w:ascii="Gill Sans MT" w:hAnsi="Gill Sans MT"/>
                <w:b/>
                <w:bCs/>
                <w:i/>
                <w:iCs/>
                <w:sz w:val="20"/>
              </w:rPr>
              <w:t xml:space="preserve"> </w:t>
            </w:r>
          </w:p>
        </w:tc>
      </w:tr>
    </w:tbl>
    <w:p w:rsidR="009A176C" w:rsidRDefault="009A176C" w:rsidP="009A176C">
      <w:pPr>
        <w:pStyle w:val="BodyTextIndent"/>
      </w:pPr>
    </w:p>
    <w:p w:rsidR="009A176C" w:rsidRDefault="009A176C" w:rsidP="009A176C">
      <w:pPr>
        <w:keepNext/>
        <w:tabs>
          <w:tab w:val="left" w:pos="360"/>
        </w:tabs>
        <w:ind w:left="360"/>
        <w:rPr>
          <w:u w:val="single"/>
        </w:rPr>
      </w:pPr>
      <w:r w:rsidRPr="004E3EFC">
        <w:rPr>
          <w:u w:val="single"/>
        </w:rPr>
        <w:t>Information Collections</w:t>
      </w:r>
    </w:p>
    <w:p w:rsidR="008D6FBD" w:rsidRDefault="008D6FBD" w:rsidP="009A176C">
      <w:pPr>
        <w:keepNext/>
        <w:tabs>
          <w:tab w:val="left" w:pos="360"/>
        </w:tabs>
        <w:ind w:left="360"/>
        <w:rPr>
          <w:u w:val="single"/>
        </w:rPr>
      </w:pPr>
    </w:p>
    <w:p w:rsidR="008D6FBD" w:rsidRDefault="004E488F" w:rsidP="008D6FBD">
      <w:pPr>
        <w:numPr>
          <w:ilvl w:val="12"/>
          <w:numId w:val="0"/>
        </w:numPr>
        <w:ind w:left="360"/>
      </w:pPr>
      <w:r>
        <w:t xml:space="preserve">Repair stations on or adjacent to an airport </w:t>
      </w:r>
      <w:r w:rsidR="008376BD">
        <w:t>as described in No. 8 above</w:t>
      </w:r>
      <w:r w:rsidR="00CA37E7">
        <w:t xml:space="preserve"> </w:t>
      </w:r>
      <w:r w:rsidR="008D6FBD" w:rsidRPr="008D6FBD">
        <w:t xml:space="preserve">will be required to </w:t>
      </w:r>
      <w:r w:rsidR="00CA37E7">
        <w:t>designate a TSA point of contact and prevent the operation of large aircraft capable of flight that are left unattended</w:t>
      </w:r>
      <w:r w:rsidR="008D6FBD" w:rsidRPr="008D6FBD">
        <w:t>.   The regulations also authorize TSA to conduct security audits, assessments, and inspections of repair stations.</w:t>
      </w:r>
    </w:p>
    <w:p w:rsidR="008D6FBD" w:rsidRDefault="008D6FBD" w:rsidP="008D6FBD">
      <w:pPr>
        <w:numPr>
          <w:ilvl w:val="12"/>
          <w:numId w:val="0"/>
        </w:numPr>
        <w:ind w:left="360"/>
      </w:pPr>
    </w:p>
    <w:p w:rsidR="008376BD" w:rsidRDefault="00175194" w:rsidP="00175194">
      <w:pPr>
        <w:numPr>
          <w:ilvl w:val="12"/>
          <w:numId w:val="0"/>
        </w:numPr>
        <w:ind w:left="360"/>
      </w:pPr>
      <w:r>
        <w:lastRenderedPageBreak/>
        <w:t>R</w:t>
      </w:r>
      <w:r w:rsidR="008D6FBD">
        <w:t xml:space="preserve">epair stations </w:t>
      </w:r>
      <w:r w:rsidR="006D0F3A">
        <w:t>may</w:t>
      </w:r>
      <w:r w:rsidR="008D6FBD">
        <w:t xml:space="preserve"> be responsible for maintaining updated employment history records to demonstrate compliance with the regulatory requirements.  These records must be made available to TSA upon request.</w:t>
      </w:r>
      <w:r>
        <w:t xml:space="preserve"> </w:t>
      </w:r>
      <w:r w:rsidR="00D93F02">
        <w:t>Additionally</w:t>
      </w:r>
      <w:r w:rsidR="008D6FBD">
        <w:t>, a repair station operator or owner may appeal a determination by TSA that FAA must suspend or revoke its certificate.</w:t>
      </w:r>
      <w:r>
        <w:t xml:space="preserve"> </w:t>
      </w:r>
    </w:p>
    <w:p w:rsidR="008376BD" w:rsidRDefault="008376BD" w:rsidP="00175194">
      <w:pPr>
        <w:numPr>
          <w:ilvl w:val="12"/>
          <w:numId w:val="0"/>
        </w:numPr>
        <w:ind w:left="360"/>
      </w:pPr>
    </w:p>
    <w:p w:rsidR="008D6FBD" w:rsidRDefault="00175194" w:rsidP="00175194">
      <w:pPr>
        <w:numPr>
          <w:ilvl w:val="12"/>
          <w:numId w:val="0"/>
        </w:numPr>
        <w:ind w:left="360"/>
      </w:pPr>
      <w:r>
        <w:t>Finally, a repair station m</w:t>
      </w:r>
      <w:r w:rsidR="008376BD">
        <w:t>ust</w:t>
      </w:r>
      <w:r>
        <w:t xml:space="preserve"> respond to paper and desk audits by completing a form and </w:t>
      </w:r>
      <w:r w:rsidR="00820D21">
        <w:t>sending</w:t>
      </w:r>
      <w:r>
        <w:t xml:space="preserve"> it to TSA.</w:t>
      </w:r>
    </w:p>
    <w:p w:rsidR="00331F2A" w:rsidRDefault="00331F2A" w:rsidP="008D6FBD">
      <w:pPr>
        <w:numPr>
          <w:ilvl w:val="12"/>
          <w:numId w:val="0"/>
        </w:numPr>
        <w:ind w:left="360"/>
      </w:pPr>
    </w:p>
    <w:p w:rsidR="00331F2A" w:rsidRDefault="00331F2A" w:rsidP="00331F2A">
      <w:pPr>
        <w:numPr>
          <w:ilvl w:val="12"/>
          <w:numId w:val="0"/>
        </w:numPr>
        <w:ind w:left="360"/>
      </w:pPr>
      <w:r>
        <w:t xml:space="preserve">The respondents to this information </w:t>
      </w:r>
      <w:r w:rsidR="00820D21">
        <w:t>collection</w:t>
      </w:r>
      <w:r>
        <w:t xml:space="preserve"> are the owners and/or operators of repair stations certificated by the FAA under 14 CFR part 145, which is estimated to number approximately </w:t>
      </w:r>
      <w:r w:rsidR="003C1957">
        <w:t>1,158</w:t>
      </w:r>
      <w:r>
        <w:t xml:space="preserve"> unique respondents over the next three years (451 repair stations located within the United States and </w:t>
      </w:r>
      <w:r w:rsidR="003C1957">
        <w:t>707</w:t>
      </w:r>
      <w:r>
        <w:t xml:space="preserve"> repair stations located outside the United States).</w:t>
      </w:r>
    </w:p>
    <w:p w:rsidR="00331F2A" w:rsidRDefault="00331F2A" w:rsidP="00331F2A">
      <w:pPr>
        <w:numPr>
          <w:ilvl w:val="12"/>
          <w:numId w:val="0"/>
        </w:numPr>
        <w:ind w:left="360"/>
      </w:pPr>
    </w:p>
    <w:p w:rsidR="00331F2A" w:rsidRDefault="00331F2A" w:rsidP="00331F2A">
      <w:pPr>
        <w:numPr>
          <w:ilvl w:val="12"/>
          <w:numId w:val="0"/>
        </w:numPr>
        <w:ind w:left="360"/>
      </w:pPr>
      <w:r>
        <w:t xml:space="preserve">The average yearly burden for recordkeeping is estimated to be 2 hours for repair stations located outside the United States.  The average yearly burden for suspension and revocation appeals is estimated to be 10 hours for repair stations located within the United States and </w:t>
      </w:r>
      <w:r w:rsidR="00EF00EC">
        <w:t xml:space="preserve">100 </w:t>
      </w:r>
      <w:r>
        <w:t xml:space="preserve">hours for repair stations located outside the United States.  </w:t>
      </w:r>
      <w:r w:rsidR="003C1957">
        <w:t xml:space="preserve">The average yearly burden for paper audits is estimated to be 236 hours for repair stations located outside the United States.  The average yearly burden for desk audits is estimated to be 80 hours for repair stations located outside the United States.  </w:t>
      </w:r>
      <w:r>
        <w:t xml:space="preserve">Therefore, the total average annual time burden estimate is approximately </w:t>
      </w:r>
      <w:r w:rsidR="003C1957">
        <w:t>428</w:t>
      </w:r>
      <w:r w:rsidR="00EF00EC">
        <w:t xml:space="preserve"> </w:t>
      </w:r>
      <w:r>
        <w:t>hours.</w:t>
      </w:r>
    </w:p>
    <w:p w:rsidR="00331F2A" w:rsidRDefault="00331F2A" w:rsidP="008D6FBD">
      <w:pPr>
        <w:numPr>
          <w:ilvl w:val="12"/>
          <w:numId w:val="0"/>
        </w:numPr>
        <w:ind w:left="360"/>
      </w:pPr>
    </w:p>
    <w:p w:rsidR="00331F2A" w:rsidRDefault="00331F2A" w:rsidP="008D6FBD">
      <w:pPr>
        <w:numPr>
          <w:ilvl w:val="12"/>
          <w:numId w:val="0"/>
        </w:numPr>
        <w:ind w:left="360"/>
      </w:pPr>
    </w:p>
    <w:p w:rsidR="009A176C" w:rsidRDefault="009A176C" w:rsidP="009A176C">
      <w:pPr>
        <w:pStyle w:val="Caption"/>
        <w:keepNext/>
        <w:jc w:val="center"/>
        <w:rPr>
          <w:sz w:val="24"/>
        </w:rPr>
      </w:pPr>
      <w:r>
        <w:rPr>
          <w:sz w:val="24"/>
        </w:rPr>
        <w:lastRenderedPageBreak/>
        <w:t xml:space="preserve">Table </w:t>
      </w:r>
      <w:r w:rsidR="00865A32">
        <w:rPr>
          <w:sz w:val="24"/>
        </w:rPr>
        <w:fldChar w:fldCharType="begin"/>
      </w:r>
      <w:r>
        <w:rPr>
          <w:sz w:val="24"/>
        </w:rPr>
        <w:instrText xml:space="preserve"> SEQ Table \* ARABIC </w:instrText>
      </w:r>
      <w:r w:rsidR="00865A32">
        <w:rPr>
          <w:sz w:val="24"/>
        </w:rPr>
        <w:fldChar w:fldCharType="separate"/>
      </w:r>
      <w:r w:rsidR="002C51F7">
        <w:rPr>
          <w:noProof/>
          <w:sz w:val="24"/>
        </w:rPr>
        <w:t>2</w:t>
      </w:r>
      <w:r w:rsidR="00865A32">
        <w:rPr>
          <w:sz w:val="24"/>
        </w:rPr>
        <w:fldChar w:fldCharType="end"/>
      </w:r>
      <w:r>
        <w:rPr>
          <w:sz w:val="24"/>
        </w:rPr>
        <w:t>: Information Collection and Hour Burden Summary</w:t>
      </w:r>
    </w:p>
    <w:tbl>
      <w:tblPr>
        <w:tblW w:w="4789" w:type="pct"/>
        <w:jc w:val="center"/>
        <w:tblLayout w:type="fixed"/>
        <w:tblLook w:val="04A0" w:firstRow="1" w:lastRow="0" w:firstColumn="1" w:lastColumn="0" w:noHBand="0" w:noVBand="1"/>
      </w:tblPr>
      <w:tblGrid>
        <w:gridCol w:w="2608"/>
        <w:gridCol w:w="1236"/>
        <w:gridCol w:w="1066"/>
        <w:gridCol w:w="1066"/>
        <w:gridCol w:w="1066"/>
        <w:gridCol w:w="1066"/>
        <w:gridCol w:w="1064"/>
      </w:tblGrid>
      <w:tr w:rsidR="008D6FBD" w:rsidRPr="00A904A9" w:rsidTr="003E272E">
        <w:trPr>
          <w:cantSplit/>
          <w:trHeight w:val="1047"/>
          <w:tblHeader/>
          <w:jc w:val="center"/>
        </w:trPr>
        <w:tc>
          <w:tcPr>
            <w:tcW w:w="1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FBD" w:rsidRPr="00A904A9" w:rsidRDefault="008D6FBD" w:rsidP="00F915AE">
            <w:pPr>
              <w:keepNext/>
              <w:keepLines/>
              <w:jc w:val="center"/>
              <w:rPr>
                <w:b/>
                <w:bCs/>
              </w:rPr>
            </w:pPr>
            <w:r w:rsidRPr="00A904A9">
              <w:rPr>
                <w:b/>
                <w:bCs/>
              </w:rPr>
              <w:t>Collection</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8D6FBD" w:rsidRPr="00A904A9" w:rsidRDefault="008D6FBD" w:rsidP="00F915AE">
            <w:pPr>
              <w:keepNext/>
              <w:keepLines/>
              <w:jc w:val="center"/>
              <w:rPr>
                <w:b/>
                <w:bCs/>
              </w:rPr>
            </w:pPr>
            <w:r w:rsidRPr="00A904A9">
              <w:rPr>
                <w:b/>
                <w:bCs/>
              </w:rPr>
              <w:t>Time Per Response</w:t>
            </w:r>
          </w:p>
        </w:tc>
        <w:tc>
          <w:tcPr>
            <w:tcW w:w="1743" w:type="pct"/>
            <w:gridSpan w:val="3"/>
            <w:tcBorders>
              <w:top w:val="single" w:sz="4" w:space="0" w:color="auto"/>
              <w:left w:val="nil"/>
              <w:bottom w:val="single" w:sz="4" w:space="0" w:color="auto"/>
              <w:right w:val="single" w:sz="4" w:space="0" w:color="000000"/>
            </w:tcBorders>
            <w:shd w:val="clear" w:color="auto" w:fill="auto"/>
            <w:vAlign w:val="center"/>
            <w:hideMark/>
          </w:tcPr>
          <w:p w:rsidR="008D6FBD" w:rsidRPr="00A904A9" w:rsidRDefault="008D6FBD" w:rsidP="00F915AE">
            <w:pPr>
              <w:keepNext/>
              <w:keepLines/>
              <w:jc w:val="center"/>
              <w:rPr>
                <w:b/>
                <w:bCs/>
              </w:rPr>
            </w:pPr>
            <w:r w:rsidRPr="00A904A9">
              <w:rPr>
                <w:b/>
                <w:bCs/>
              </w:rPr>
              <w:t>Number of Responses</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FBD" w:rsidRPr="00A904A9" w:rsidRDefault="008D6FBD" w:rsidP="00F915AE">
            <w:pPr>
              <w:keepNext/>
              <w:keepLines/>
              <w:jc w:val="center"/>
              <w:rPr>
                <w:b/>
                <w:bCs/>
              </w:rPr>
            </w:pPr>
            <w:r w:rsidRPr="00A904A9">
              <w:rPr>
                <w:b/>
                <w:bCs/>
              </w:rPr>
              <w:t>3-Year Time Burden</w:t>
            </w:r>
          </w:p>
        </w:tc>
        <w:tc>
          <w:tcPr>
            <w:tcW w:w="580" w:type="pct"/>
            <w:tcBorders>
              <w:top w:val="single" w:sz="4" w:space="0" w:color="auto"/>
              <w:left w:val="nil"/>
              <w:bottom w:val="single" w:sz="4" w:space="0" w:color="auto"/>
              <w:right w:val="single" w:sz="4" w:space="0" w:color="auto"/>
            </w:tcBorders>
            <w:shd w:val="clear" w:color="auto" w:fill="auto"/>
            <w:vAlign w:val="center"/>
            <w:hideMark/>
          </w:tcPr>
          <w:p w:rsidR="008D6FBD" w:rsidRPr="00A904A9" w:rsidRDefault="008D6FBD" w:rsidP="00F915AE">
            <w:pPr>
              <w:keepNext/>
              <w:keepLines/>
              <w:jc w:val="center"/>
              <w:rPr>
                <w:b/>
                <w:bCs/>
              </w:rPr>
            </w:pPr>
            <w:r w:rsidRPr="00A904A9">
              <w:rPr>
                <w:b/>
                <w:bCs/>
              </w:rPr>
              <w:t>Average Annual Time Burden</w:t>
            </w:r>
          </w:p>
        </w:tc>
      </w:tr>
      <w:tr w:rsidR="00341E08" w:rsidRPr="00A904A9" w:rsidTr="00341E08">
        <w:trPr>
          <w:cantSplit/>
          <w:trHeight w:val="260"/>
          <w:tblHeader/>
          <w:jc w:val="center"/>
        </w:trPr>
        <w:tc>
          <w:tcPr>
            <w:tcW w:w="1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FBD" w:rsidRPr="00A904A9" w:rsidRDefault="008D6FBD" w:rsidP="00F915AE">
            <w:pPr>
              <w:keepNext/>
              <w:keepLines/>
              <w:jc w:val="center"/>
              <w:rPr>
                <w:b/>
                <w:bCs/>
              </w:rPr>
            </w:pPr>
            <w:r w:rsidRPr="00A904A9">
              <w:rPr>
                <w:b/>
                <w:bCs/>
              </w:rPr>
              <w:t> </w:t>
            </w:r>
          </w:p>
        </w:tc>
        <w:tc>
          <w:tcPr>
            <w:tcW w:w="674" w:type="pct"/>
            <w:tcBorders>
              <w:top w:val="nil"/>
              <w:left w:val="nil"/>
              <w:bottom w:val="single" w:sz="4" w:space="0" w:color="auto"/>
              <w:right w:val="single" w:sz="4" w:space="0" w:color="auto"/>
            </w:tcBorders>
            <w:shd w:val="clear" w:color="auto" w:fill="auto"/>
            <w:vAlign w:val="center"/>
            <w:hideMark/>
          </w:tcPr>
          <w:p w:rsidR="008D6FBD" w:rsidRPr="00A904A9" w:rsidRDefault="008D6FBD" w:rsidP="00F915AE">
            <w:pPr>
              <w:keepNext/>
              <w:keepLines/>
              <w:jc w:val="center"/>
              <w:rPr>
                <w:b/>
                <w:bCs/>
              </w:rPr>
            </w:pPr>
            <w:r w:rsidRPr="00A904A9">
              <w:rPr>
                <w:b/>
                <w:bCs/>
              </w:rPr>
              <w:t> </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FBD" w:rsidRPr="00A904A9" w:rsidRDefault="008D6FBD" w:rsidP="00F915AE">
            <w:pPr>
              <w:keepNext/>
              <w:keepLines/>
              <w:jc w:val="center"/>
              <w:rPr>
                <w:b/>
                <w:bCs/>
              </w:rPr>
            </w:pPr>
            <w:r w:rsidRPr="00A904A9">
              <w:rPr>
                <w:b/>
                <w:bCs/>
              </w:rPr>
              <w:t>Year 1</w:t>
            </w:r>
          </w:p>
        </w:tc>
        <w:tc>
          <w:tcPr>
            <w:tcW w:w="581" w:type="pct"/>
            <w:tcBorders>
              <w:top w:val="single" w:sz="4" w:space="0" w:color="auto"/>
              <w:left w:val="nil"/>
              <w:bottom w:val="single" w:sz="4" w:space="0" w:color="auto"/>
              <w:right w:val="single" w:sz="4" w:space="0" w:color="auto"/>
            </w:tcBorders>
            <w:shd w:val="clear" w:color="auto" w:fill="auto"/>
            <w:vAlign w:val="center"/>
            <w:hideMark/>
          </w:tcPr>
          <w:p w:rsidR="008D6FBD" w:rsidRPr="00A904A9" w:rsidRDefault="008D6FBD" w:rsidP="00F915AE">
            <w:pPr>
              <w:keepNext/>
              <w:keepLines/>
              <w:jc w:val="center"/>
              <w:rPr>
                <w:b/>
                <w:bCs/>
              </w:rPr>
            </w:pPr>
            <w:r w:rsidRPr="00A904A9">
              <w:rPr>
                <w:b/>
                <w:bCs/>
              </w:rPr>
              <w:t>Year 2</w:t>
            </w:r>
          </w:p>
        </w:tc>
        <w:tc>
          <w:tcPr>
            <w:tcW w:w="581" w:type="pct"/>
            <w:tcBorders>
              <w:top w:val="single" w:sz="4" w:space="0" w:color="auto"/>
              <w:left w:val="nil"/>
              <w:bottom w:val="single" w:sz="4" w:space="0" w:color="auto"/>
              <w:right w:val="single" w:sz="4" w:space="0" w:color="auto"/>
            </w:tcBorders>
            <w:shd w:val="clear" w:color="auto" w:fill="auto"/>
            <w:vAlign w:val="center"/>
            <w:hideMark/>
          </w:tcPr>
          <w:p w:rsidR="008D6FBD" w:rsidRPr="00A904A9" w:rsidRDefault="008D6FBD" w:rsidP="00F915AE">
            <w:pPr>
              <w:keepNext/>
              <w:keepLines/>
              <w:jc w:val="center"/>
              <w:rPr>
                <w:b/>
                <w:bCs/>
              </w:rPr>
            </w:pPr>
            <w:r w:rsidRPr="00A904A9">
              <w:rPr>
                <w:b/>
                <w:bCs/>
              </w:rPr>
              <w:t>Year 3</w:t>
            </w:r>
          </w:p>
        </w:tc>
        <w:tc>
          <w:tcPr>
            <w:tcW w:w="581" w:type="pct"/>
            <w:tcBorders>
              <w:top w:val="single" w:sz="4" w:space="0" w:color="auto"/>
              <w:left w:val="nil"/>
              <w:bottom w:val="single" w:sz="4" w:space="0" w:color="auto"/>
              <w:right w:val="single" w:sz="4" w:space="0" w:color="auto"/>
            </w:tcBorders>
            <w:shd w:val="clear" w:color="auto" w:fill="auto"/>
            <w:vAlign w:val="center"/>
            <w:hideMark/>
          </w:tcPr>
          <w:p w:rsidR="008D6FBD" w:rsidRPr="00A904A9" w:rsidRDefault="008D6FBD" w:rsidP="00F915AE">
            <w:pPr>
              <w:keepNext/>
              <w:keepLines/>
              <w:jc w:val="center"/>
              <w:rPr>
                <w:b/>
                <w:bCs/>
              </w:rPr>
            </w:pPr>
            <w:r w:rsidRPr="00A904A9">
              <w:rPr>
                <w:b/>
                <w:bCs/>
              </w:rPr>
              <w:t> </w:t>
            </w:r>
          </w:p>
        </w:tc>
        <w:tc>
          <w:tcPr>
            <w:tcW w:w="580" w:type="pct"/>
            <w:tcBorders>
              <w:top w:val="single" w:sz="4" w:space="0" w:color="auto"/>
              <w:left w:val="nil"/>
              <w:bottom w:val="single" w:sz="4" w:space="0" w:color="auto"/>
              <w:right w:val="single" w:sz="4" w:space="0" w:color="auto"/>
            </w:tcBorders>
            <w:shd w:val="clear" w:color="auto" w:fill="auto"/>
            <w:vAlign w:val="center"/>
            <w:hideMark/>
          </w:tcPr>
          <w:p w:rsidR="008D6FBD" w:rsidRPr="00A904A9" w:rsidRDefault="008D6FBD" w:rsidP="00F915AE">
            <w:pPr>
              <w:keepNext/>
              <w:keepLines/>
              <w:jc w:val="center"/>
              <w:rPr>
                <w:b/>
                <w:bCs/>
              </w:rPr>
            </w:pPr>
            <w:r w:rsidRPr="00A904A9">
              <w:rPr>
                <w:b/>
                <w:bCs/>
              </w:rPr>
              <w:t> </w:t>
            </w:r>
          </w:p>
        </w:tc>
      </w:tr>
      <w:tr w:rsidR="008D6FBD" w:rsidRPr="00A904A9" w:rsidTr="003E272E">
        <w:trPr>
          <w:cantSplit/>
          <w:trHeight w:val="260"/>
          <w:jc w:val="center"/>
        </w:trPr>
        <w:tc>
          <w:tcPr>
            <w:tcW w:w="1421" w:type="pct"/>
            <w:tcBorders>
              <w:top w:val="single" w:sz="4" w:space="0" w:color="auto"/>
              <w:left w:val="single" w:sz="4" w:space="0" w:color="auto"/>
              <w:bottom w:val="single" w:sz="4" w:space="0" w:color="auto"/>
              <w:right w:val="single" w:sz="4" w:space="0" w:color="A5A5A5"/>
            </w:tcBorders>
            <w:shd w:val="clear" w:color="auto" w:fill="auto"/>
            <w:noWrap/>
            <w:vAlign w:val="bottom"/>
            <w:hideMark/>
          </w:tcPr>
          <w:p w:rsidR="008D6FBD" w:rsidRPr="00A904A9" w:rsidRDefault="008D6FBD" w:rsidP="00F915AE">
            <w:pPr>
              <w:keepNext/>
              <w:keepLines/>
              <w:rPr>
                <w:b/>
                <w:bCs/>
              </w:rPr>
            </w:pPr>
            <w:r w:rsidRPr="00A904A9">
              <w:rPr>
                <w:b/>
                <w:bCs/>
              </w:rPr>
              <w:t>Recordkeeping</w:t>
            </w:r>
          </w:p>
        </w:tc>
        <w:tc>
          <w:tcPr>
            <w:tcW w:w="3578"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F915AE">
            <w:pPr>
              <w:keepNext/>
              <w:keepLines/>
              <w:ind w:hanging="17"/>
            </w:pPr>
            <w:r w:rsidRPr="00A904A9">
              <w:t>Continuous as needed</w:t>
            </w:r>
          </w:p>
        </w:tc>
      </w:tr>
      <w:tr w:rsidR="00341E08" w:rsidRPr="00A904A9" w:rsidTr="00341E08">
        <w:trPr>
          <w:cantSplit/>
          <w:trHeight w:val="530"/>
          <w:jc w:val="center"/>
        </w:trPr>
        <w:tc>
          <w:tcPr>
            <w:tcW w:w="1421" w:type="pct"/>
            <w:tcBorders>
              <w:top w:val="single" w:sz="4" w:space="0" w:color="auto"/>
              <w:left w:val="single" w:sz="4" w:space="0" w:color="auto"/>
              <w:bottom w:val="single" w:sz="4" w:space="0" w:color="auto"/>
              <w:right w:val="single" w:sz="4" w:space="0" w:color="A5A5A5"/>
            </w:tcBorders>
            <w:shd w:val="clear" w:color="000000" w:fill="FFFFFF"/>
            <w:noWrap/>
            <w:vAlign w:val="bottom"/>
            <w:hideMark/>
          </w:tcPr>
          <w:p w:rsidR="008D6FBD" w:rsidRPr="00A904A9" w:rsidRDefault="008D6FBD" w:rsidP="00F915AE">
            <w:pPr>
              <w:keepNext/>
              <w:keepLines/>
            </w:pPr>
            <w:r w:rsidRPr="00A904A9">
              <w:t>On-Airport RS outside the United States</w:t>
            </w: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6FBD" w:rsidRPr="00A904A9" w:rsidRDefault="008D6FBD" w:rsidP="00491E86">
            <w:pPr>
              <w:keepNext/>
              <w:keepLines/>
              <w:jc w:val="center"/>
            </w:pPr>
            <w:r w:rsidRPr="00A904A9">
              <w:t>0.</w:t>
            </w:r>
            <w:r>
              <w:t>25</w:t>
            </w:r>
            <w:r w:rsidRPr="00A904A9">
              <w:t xml:space="preserve"> hours</w:t>
            </w:r>
          </w:p>
        </w:tc>
        <w:tc>
          <w:tcPr>
            <w:tcW w:w="581" w:type="pct"/>
            <w:tcBorders>
              <w:top w:val="single" w:sz="4" w:space="0" w:color="auto"/>
              <w:left w:val="single" w:sz="4" w:space="0" w:color="auto"/>
              <w:bottom w:val="single" w:sz="4" w:space="0" w:color="auto"/>
              <w:right w:val="single" w:sz="4" w:space="0" w:color="A5A5A5"/>
            </w:tcBorders>
            <w:shd w:val="clear" w:color="000000" w:fill="FFFFFF"/>
            <w:noWrap/>
            <w:vAlign w:val="bottom"/>
            <w:hideMark/>
          </w:tcPr>
          <w:p w:rsidR="008D6FBD" w:rsidRPr="00A904A9" w:rsidRDefault="008D6FBD" w:rsidP="00F915AE">
            <w:pPr>
              <w:keepNext/>
              <w:keepLines/>
              <w:jc w:val="right"/>
            </w:pPr>
            <w:r>
              <w:t>227</w:t>
            </w:r>
          </w:p>
        </w:tc>
        <w:tc>
          <w:tcPr>
            <w:tcW w:w="581" w:type="pct"/>
            <w:tcBorders>
              <w:top w:val="single" w:sz="4" w:space="0" w:color="auto"/>
              <w:left w:val="single" w:sz="4" w:space="0" w:color="auto"/>
              <w:bottom w:val="single" w:sz="4" w:space="0" w:color="auto"/>
              <w:right w:val="single" w:sz="4" w:space="0" w:color="A5A5A5"/>
            </w:tcBorders>
            <w:shd w:val="clear" w:color="000000" w:fill="FFFFFF"/>
            <w:noWrap/>
            <w:vAlign w:val="bottom"/>
            <w:hideMark/>
          </w:tcPr>
          <w:p w:rsidR="008D6FBD" w:rsidRPr="00A904A9" w:rsidRDefault="008D6FBD" w:rsidP="00F915AE">
            <w:pPr>
              <w:keepNext/>
              <w:keepLines/>
              <w:jc w:val="right"/>
            </w:pPr>
            <w:r>
              <w:t>5</w:t>
            </w:r>
          </w:p>
        </w:tc>
        <w:tc>
          <w:tcPr>
            <w:tcW w:w="581" w:type="pct"/>
            <w:tcBorders>
              <w:top w:val="single" w:sz="4" w:space="0" w:color="auto"/>
              <w:left w:val="single" w:sz="4" w:space="0" w:color="auto"/>
              <w:bottom w:val="single" w:sz="4" w:space="0" w:color="auto"/>
              <w:right w:val="single" w:sz="4" w:space="0" w:color="A5A5A5"/>
            </w:tcBorders>
            <w:shd w:val="clear" w:color="000000" w:fill="FFFFFF"/>
            <w:noWrap/>
            <w:vAlign w:val="bottom"/>
            <w:hideMark/>
          </w:tcPr>
          <w:p w:rsidR="008D6FBD" w:rsidRPr="00A904A9" w:rsidRDefault="008D6FBD" w:rsidP="00F915AE">
            <w:pPr>
              <w:keepNext/>
              <w:keepLines/>
              <w:jc w:val="right"/>
            </w:pPr>
            <w:r>
              <w:t>5</w:t>
            </w:r>
          </w:p>
        </w:tc>
        <w:tc>
          <w:tcPr>
            <w:tcW w:w="581" w:type="pct"/>
            <w:tcBorders>
              <w:top w:val="single" w:sz="4" w:space="0" w:color="auto"/>
              <w:left w:val="single" w:sz="4" w:space="0" w:color="auto"/>
              <w:bottom w:val="single" w:sz="4" w:space="0" w:color="auto"/>
              <w:right w:val="single" w:sz="4" w:space="0" w:color="A5A5A5"/>
            </w:tcBorders>
            <w:shd w:val="clear" w:color="000000" w:fill="FFFFFF"/>
            <w:noWrap/>
            <w:vAlign w:val="bottom"/>
            <w:hideMark/>
          </w:tcPr>
          <w:p w:rsidR="008D6FBD" w:rsidRPr="00A904A9" w:rsidRDefault="008D6FBD" w:rsidP="00F915AE">
            <w:pPr>
              <w:keepNext/>
              <w:keepLines/>
              <w:jc w:val="right"/>
            </w:pPr>
            <w:r>
              <w:t>6.0</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6FBD" w:rsidRPr="00A904A9" w:rsidRDefault="008D6FBD" w:rsidP="00F915AE">
            <w:pPr>
              <w:keepNext/>
              <w:keepLines/>
              <w:ind w:hanging="17"/>
              <w:jc w:val="right"/>
            </w:pPr>
            <w:r>
              <w:t>2.0</w:t>
            </w:r>
          </w:p>
        </w:tc>
      </w:tr>
      <w:tr w:rsidR="008D6FBD" w:rsidRPr="00A904A9" w:rsidTr="003E272E">
        <w:trPr>
          <w:cantSplit/>
          <w:trHeight w:val="517"/>
          <w:jc w:val="center"/>
        </w:trPr>
        <w:tc>
          <w:tcPr>
            <w:tcW w:w="1421" w:type="pct"/>
            <w:tcBorders>
              <w:top w:val="single" w:sz="4" w:space="0" w:color="auto"/>
              <w:left w:val="single" w:sz="4" w:space="0" w:color="auto"/>
              <w:bottom w:val="single" w:sz="4" w:space="0" w:color="auto"/>
              <w:right w:val="single" w:sz="4" w:space="0" w:color="A5A5A5"/>
            </w:tcBorders>
            <w:shd w:val="clear" w:color="auto" w:fill="auto"/>
            <w:noWrap/>
            <w:vAlign w:val="bottom"/>
            <w:hideMark/>
          </w:tcPr>
          <w:p w:rsidR="008D6FBD" w:rsidRPr="00A904A9" w:rsidRDefault="008D6FBD" w:rsidP="00F915AE">
            <w:pPr>
              <w:keepNext/>
              <w:keepLines/>
              <w:rPr>
                <w:b/>
                <w:bCs/>
              </w:rPr>
            </w:pPr>
            <w:r w:rsidRPr="00A904A9">
              <w:rPr>
                <w:b/>
                <w:bCs/>
              </w:rPr>
              <w:t>Suspension/Revocation Appeals</w:t>
            </w:r>
          </w:p>
        </w:tc>
        <w:tc>
          <w:tcPr>
            <w:tcW w:w="3578"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F915AE">
            <w:pPr>
              <w:keepNext/>
              <w:keepLines/>
              <w:ind w:hanging="17"/>
            </w:pPr>
            <w:r w:rsidRPr="00A904A9">
              <w:t>As needed</w:t>
            </w:r>
          </w:p>
        </w:tc>
      </w:tr>
      <w:tr w:rsidR="00341E08" w:rsidRPr="00A904A9" w:rsidTr="00341E08">
        <w:trPr>
          <w:cantSplit/>
          <w:trHeight w:val="530"/>
          <w:jc w:val="center"/>
        </w:trPr>
        <w:tc>
          <w:tcPr>
            <w:tcW w:w="142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6FBD" w:rsidRPr="00A904A9" w:rsidRDefault="008D6FBD" w:rsidP="00F915AE">
            <w:pPr>
              <w:keepNext/>
              <w:keepLines/>
            </w:pPr>
            <w:r w:rsidRPr="00A904A9">
              <w:t>On-Airport RS within the United States</w:t>
            </w:r>
          </w:p>
        </w:tc>
        <w:tc>
          <w:tcPr>
            <w:tcW w:w="674" w:type="pct"/>
            <w:tcBorders>
              <w:top w:val="single" w:sz="4" w:space="0" w:color="auto"/>
              <w:left w:val="nil"/>
              <w:bottom w:val="single" w:sz="4" w:space="0" w:color="auto"/>
              <w:right w:val="single" w:sz="4" w:space="0" w:color="A5A5A5"/>
            </w:tcBorders>
            <w:shd w:val="clear" w:color="000000" w:fill="FFFFFF"/>
            <w:noWrap/>
            <w:vAlign w:val="bottom"/>
            <w:hideMark/>
          </w:tcPr>
          <w:p w:rsidR="008D6FBD" w:rsidRPr="00A904A9" w:rsidRDefault="008D6FBD" w:rsidP="00F915AE">
            <w:pPr>
              <w:keepNext/>
              <w:keepLines/>
              <w:jc w:val="center"/>
            </w:pPr>
            <w:r>
              <w:t>1</w:t>
            </w:r>
            <w:r w:rsidRPr="00A904A9">
              <w:t>0 hours</w:t>
            </w:r>
          </w:p>
        </w:tc>
        <w:tc>
          <w:tcPr>
            <w:tcW w:w="581" w:type="pct"/>
            <w:tcBorders>
              <w:top w:val="single" w:sz="4" w:space="0" w:color="auto"/>
              <w:left w:val="single" w:sz="4" w:space="0" w:color="auto"/>
              <w:bottom w:val="single" w:sz="4" w:space="0" w:color="auto"/>
              <w:right w:val="single" w:sz="4" w:space="0" w:color="A5A5A5"/>
            </w:tcBorders>
            <w:shd w:val="clear" w:color="000000" w:fill="FFFFFF"/>
            <w:noWrap/>
            <w:vAlign w:val="bottom"/>
            <w:hideMark/>
          </w:tcPr>
          <w:p w:rsidR="008D6FBD" w:rsidRPr="00A904A9" w:rsidRDefault="008D6FBD" w:rsidP="00F915AE">
            <w:pPr>
              <w:keepNext/>
              <w:keepLines/>
              <w:jc w:val="right"/>
            </w:pPr>
            <w:r>
              <w:t>1</w:t>
            </w:r>
          </w:p>
        </w:tc>
        <w:tc>
          <w:tcPr>
            <w:tcW w:w="581" w:type="pct"/>
            <w:tcBorders>
              <w:top w:val="single" w:sz="4" w:space="0" w:color="auto"/>
              <w:left w:val="single" w:sz="4" w:space="0" w:color="auto"/>
              <w:bottom w:val="single" w:sz="4" w:space="0" w:color="auto"/>
              <w:right w:val="single" w:sz="4" w:space="0" w:color="A5A5A5"/>
            </w:tcBorders>
            <w:shd w:val="clear" w:color="000000" w:fill="FFFFFF"/>
            <w:noWrap/>
            <w:vAlign w:val="bottom"/>
            <w:hideMark/>
          </w:tcPr>
          <w:p w:rsidR="008D6FBD" w:rsidRPr="00A904A9" w:rsidRDefault="008D6FBD" w:rsidP="00F915AE">
            <w:pPr>
              <w:keepNext/>
              <w:keepLines/>
              <w:jc w:val="right"/>
            </w:pPr>
            <w:r>
              <w:t>1</w:t>
            </w:r>
          </w:p>
        </w:tc>
        <w:tc>
          <w:tcPr>
            <w:tcW w:w="581" w:type="pct"/>
            <w:tcBorders>
              <w:top w:val="single" w:sz="4" w:space="0" w:color="auto"/>
              <w:left w:val="single" w:sz="4" w:space="0" w:color="auto"/>
              <w:bottom w:val="single" w:sz="4" w:space="0" w:color="auto"/>
              <w:right w:val="single" w:sz="4" w:space="0" w:color="A5A5A5"/>
            </w:tcBorders>
            <w:shd w:val="clear" w:color="000000" w:fill="FFFFFF"/>
            <w:noWrap/>
            <w:vAlign w:val="bottom"/>
            <w:hideMark/>
          </w:tcPr>
          <w:p w:rsidR="008D6FBD" w:rsidRPr="00A904A9" w:rsidRDefault="008D6FBD" w:rsidP="00F915AE">
            <w:pPr>
              <w:keepNext/>
              <w:keepLines/>
              <w:jc w:val="right"/>
            </w:pPr>
            <w:r>
              <w:t>1</w:t>
            </w:r>
          </w:p>
        </w:tc>
        <w:tc>
          <w:tcPr>
            <w:tcW w:w="581" w:type="pct"/>
            <w:tcBorders>
              <w:top w:val="single" w:sz="4" w:space="0" w:color="auto"/>
              <w:left w:val="single" w:sz="4" w:space="0" w:color="auto"/>
              <w:bottom w:val="single" w:sz="4" w:space="0" w:color="auto"/>
              <w:right w:val="single" w:sz="4" w:space="0" w:color="A5A5A5"/>
            </w:tcBorders>
            <w:shd w:val="clear" w:color="000000" w:fill="FFFFFF"/>
            <w:noWrap/>
            <w:vAlign w:val="bottom"/>
            <w:hideMark/>
          </w:tcPr>
          <w:p w:rsidR="008D6FBD" w:rsidRPr="00A904A9" w:rsidRDefault="008D6FBD" w:rsidP="00F915AE">
            <w:pPr>
              <w:keepNext/>
              <w:keepLines/>
              <w:jc w:val="right"/>
            </w:pPr>
            <w:r>
              <w:t>30</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6FBD" w:rsidRPr="00A904A9" w:rsidRDefault="008D6FBD" w:rsidP="00F915AE">
            <w:pPr>
              <w:keepNext/>
              <w:keepLines/>
              <w:ind w:hanging="17"/>
              <w:jc w:val="right"/>
            </w:pPr>
            <w:r>
              <w:t>10</w:t>
            </w:r>
          </w:p>
        </w:tc>
      </w:tr>
      <w:tr w:rsidR="00341E08" w:rsidRPr="00A904A9" w:rsidTr="00341E08">
        <w:trPr>
          <w:cantSplit/>
          <w:trHeight w:val="517"/>
          <w:jc w:val="center"/>
        </w:trPr>
        <w:tc>
          <w:tcPr>
            <w:tcW w:w="142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6FBD" w:rsidRPr="00A904A9" w:rsidRDefault="008D6FBD" w:rsidP="00F915AE">
            <w:pPr>
              <w:keepNext/>
              <w:keepLines/>
            </w:pPr>
            <w:r w:rsidRPr="00A904A9">
              <w:t>On-Airport RS outside the United States</w:t>
            </w:r>
          </w:p>
        </w:tc>
        <w:tc>
          <w:tcPr>
            <w:tcW w:w="674" w:type="pct"/>
            <w:tcBorders>
              <w:top w:val="single" w:sz="4" w:space="0" w:color="auto"/>
              <w:left w:val="nil"/>
              <w:bottom w:val="single" w:sz="4" w:space="0" w:color="auto"/>
              <w:right w:val="single" w:sz="4" w:space="0" w:color="auto"/>
            </w:tcBorders>
            <w:shd w:val="clear" w:color="000000" w:fill="FFFFFF"/>
            <w:noWrap/>
            <w:vAlign w:val="bottom"/>
            <w:hideMark/>
          </w:tcPr>
          <w:p w:rsidR="008D6FBD" w:rsidRPr="00A904A9" w:rsidRDefault="00D975F9" w:rsidP="00D975F9">
            <w:pPr>
              <w:keepNext/>
              <w:keepLines/>
              <w:jc w:val="center"/>
            </w:pPr>
            <w:r>
              <w:t>12</w:t>
            </w:r>
            <w:r w:rsidRPr="00A904A9">
              <w:t xml:space="preserve"> </w:t>
            </w:r>
            <w:r w:rsidR="008D6FBD" w:rsidRPr="00A904A9">
              <w:t>hours</w:t>
            </w:r>
          </w:p>
        </w:tc>
        <w:tc>
          <w:tcPr>
            <w:tcW w:w="581" w:type="pct"/>
            <w:tcBorders>
              <w:top w:val="single" w:sz="4" w:space="0" w:color="auto"/>
              <w:left w:val="nil"/>
              <w:bottom w:val="single" w:sz="4" w:space="0" w:color="auto"/>
              <w:right w:val="single" w:sz="4" w:space="0" w:color="A5A5A5"/>
            </w:tcBorders>
            <w:shd w:val="clear" w:color="000000" w:fill="FFFFFF"/>
            <w:noWrap/>
            <w:vAlign w:val="bottom"/>
            <w:hideMark/>
          </w:tcPr>
          <w:p w:rsidR="008D6FBD" w:rsidRPr="00A904A9" w:rsidRDefault="008D6FBD" w:rsidP="00F915AE">
            <w:pPr>
              <w:keepNext/>
              <w:keepLines/>
              <w:jc w:val="right"/>
            </w:pPr>
            <w:r>
              <w:t>8</w:t>
            </w:r>
          </w:p>
        </w:tc>
        <w:tc>
          <w:tcPr>
            <w:tcW w:w="581" w:type="pct"/>
            <w:tcBorders>
              <w:top w:val="single" w:sz="4" w:space="0" w:color="auto"/>
              <w:left w:val="single" w:sz="4" w:space="0" w:color="auto"/>
              <w:bottom w:val="single" w:sz="4" w:space="0" w:color="auto"/>
              <w:right w:val="single" w:sz="4" w:space="0" w:color="A5A5A5"/>
            </w:tcBorders>
            <w:shd w:val="clear" w:color="000000" w:fill="FFFFFF"/>
            <w:noWrap/>
            <w:vAlign w:val="bottom"/>
            <w:hideMark/>
          </w:tcPr>
          <w:p w:rsidR="008D6FBD" w:rsidRPr="00A904A9" w:rsidRDefault="008D6FBD" w:rsidP="00F915AE">
            <w:pPr>
              <w:keepNext/>
              <w:keepLines/>
              <w:jc w:val="right"/>
            </w:pPr>
            <w:r>
              <w:t>8</w:t>
            </w:r>
          </w:p>
        </w:tc>
        <w:tc>
          <w:tcPr>
            <w:tcW w:w="581" w:type="pct"/>
            <w:tcBorders>
              <w:top w:val="single" w:sz="4" w:space="0" w:color="auto"/>
              <w:left w:val="single" w:sz="4" w:space="0" w:color="auto"/>
              <w:bottom w:val="single" w:sz="4" w:space="0" w:color="auto"/>
              <w:right w:val="single" w:sz="4" w:space="0" w:color="A5A5A5"/>
            </w:tcBorders>
            <w:shd w:val="clear" w:color="000000" w:fill="FFFFFF"/>
            <w:noWrap/>
            <w:vAlign w:val="bottom"/>
            <w:hideMark/>
          </w:tcPr>
          <w:p w:rsidR="008D6FBD" w:rsidRPr="00A904A9" w:rsidRDefault="008D6FBD" w:rsidP="00F915AE">
            <w:pPr>
              <w:keepNext/>
              <w:keepLines/>
              <w:jc w:val="right"/>
            </w:pPr>
            <w:r>
              <w:t>9</w:t>
            </w:r>
          </w:p>
        </w:tc>
        <w:tc>
          <w:tcPr>
            <w:tcW w:w="581" w:type="pct"/>
            <w:tcBorders>
              <w:top w:val="single" w:sz="4" w:space="0" w:color="auto"/>
              <w:left w:val="single" w:sz="4" w:space="0" w:color="auto"/>
              <w:bottom w:val="single" w:sz="4" w:space="0" w:color="auto"/>
              <w:right w:val="single" w:sz="4" w:space="0" w:color="A5A5A5"/>
            </w:tcBorders>
            <w:shd w:val="clear" w:color="000000" w:fill="FFFFFF"/>
            <w:noWrap/>
            <w:vAlign w:val="bottom"/>
            <w:hideMark/>
          </w:tcPr>
          <w:p w:rsidR="008D6FBD" w:rsidRPr="00A904A9" w:rsidRDefault="00491E86" w:rsidP="00F915AE">
            <w:pPr>
              <w:keepNext/>
              <w:keepLines/>
              <w:jc w:val="right"/>
            </w:pPr>
            <w:r>
              <w:t>30</w:t>
            </w:r>
            <w:r w:rsidR="008D6FBD">
              <w:t>0</w:t>
            </w:r>
          </w:p>
        </w:tc>
        <w:tc>
          <w:tcPr>
            <w:tcW w:w="58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6FBD" w:rsidRPr="00A904A9" w:rsidRDefault="00D975F9" w:rsidP="00D975F9">
            <w:pPr>
              <w:keepNext/>
              <w:keepLines/>
              <w:ind w:hanging="17"/>
              <w:jc w:val="right"/>
            </w:pPr>
            <w:r>
              <w:t>100</w:t>
            </w:r>
          </w:p>
        </w:tc>
      </w:tr>
      <w:tr w:rsidR="00341E08" w:rsidRPr="00A904A9" w:rsidTr="00341E08">
        <w:trPr>
          <w:cantSplit/>
          <w:trHeight w:val="260"/>
          <w:jc w:val="center"/>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F915AE">
            <w:pPr>
              <w:keepNext/>
              <w:keepLines/>
            </w:pPr>
            <w:r w:rsidRPr="00A904A9">
              <w:t> </w:t>
            </w:r>
            <w:r w:rsidR="005C4F56" w:rsidRPr="005C4F56">
              <w:rPr>
                <w:b/>
                <w:bCs/>
              </w:rPr>
              <w:t>Paper Audits</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5C4F56" w:rsidP="00F915AE">
            <w:pPr>
              <w:keepNext/>
              <w:keepLines/>
            </w:pPr>
            <w:r>
              <w:t>One-Time</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F915AE">
            <w:pPr>
              <w:keepNext/>
              <w:keepLines/>
            </w:pPr>
            <w:r w:rsidRPr="00A904A9">
              <w:t> </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F915AE">
            <w:pPr>
              <w:keepNext/>
              <w:keepLines/>
            </w:pPr>
            <w:r w:rsidRPr="00A904A9">
              <w:t> </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F915AE">
            <w:pPr>
              <w:keepNext/>
              <w:keepLines/>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F915AE">
            <w:pPr>
              <w:keepNext/>
              <w:keepLines/>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F915AE">
            <w:pPr>
              <w:keepNext/>
              <w:keepLines/>
              <w:ind w:hanging="17"/>
            </w:pPr>
            <w:r w:rsidRPr="00A904A9">
              <w:t> </w:t>
            </w:r>
          </w:p>
        </w:tc>
      </w:tr>
      <w:tr w:rsidR="00341E08" w:rsidRPr="00A904A9" w:rsidTr="00341E08">
        <w:trPr>
          <w:cantSplit/>
          <w:trHeight w:val="517"/>
          <w:jc w:val="center"/>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F915AE">
            <w:pPr>
              <w:keepNext/>
              <w:keepLines/>
            </w:pPr>
            <w:r>
              <w:t xml:space="preserve">On-Airport RS outside the </w:t>
            </w:r>
            <w:r w:rsidR="00D93F02">
              <w:t>United</w:t>
            </w:r>
            <w:r>
              <w:t xml:space="preserve"> States</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F915AE">
            <w:pPr>
              <w:keepNext/>
              <w:keepLines/>
            </w:pPr>
            <w:r>
              <w:t>1 hour</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jc w:val="right"/>
            </w:pPr>
            <w:r>
              <w:t>707</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jc w:val="right"/>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jc w:val="right"/>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jc w:val="right"/>
            </w:pPr>
            <w:r>
              <w:t>707</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ind w:hanging="17"/>
              <w:jc w:val="right"/>
            </w:pPr>
            <w:r>
              <w:t>236</w:t>
            </w:r>
          </w:p>
        </w:tc>
      </w:tr>
      <w:tr w:rsidR="00341E08" w:rsidRPr="00A904A9" w:rsidTr="00341E08">
        <w:trPr>
          <w:cantSplit/>
          <w:trHeight w:val="260"/>
          <w:jc w:val="center"/>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F915AE">
            <w:pPr>
              <w:keepNext/>
              <w:keepLines/>
            </w:pPr>
            <w:r w:rsidRPr="005C4F56">
              <w:rPr>
                <w:b/>
              </w:rPr>
              <w:t>Desk Audits</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F915AE">
            <w:pPr>
              <w:keepNext/>
              <w:keepLines/>
            </w:pPr>
            <w:r>
              <w:t>Annual</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jc w:val="right"/>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jc w:val="right"/>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jc w:val="right"/>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jc w:val="right"/>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ind w:hanging="17"/>
              <w:jc w:val="right"/>
            </w:pPr>
          </w:p>
        </w:tc>
      </w:tr>
      <w:tr w:rsidR="00341E08" w:rsidRPr="00A904A9" w:rsidTr="00341E08">
        <w:trPr>
          <w:cantSplit/>
          <w:trHeight w:val="530"/>
          <w:jc w:val="center"/>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5C4F56" w:rsidRDefault="005C4F56" w:rsidP="00F915AE">
            <w:pPr>
              <w:keepNext/>
              <w:keepLines/>
            </w:pPr>
            <w:r>
              <w:t>On-Airport RS outside the United States</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F915AE">
            <w:pPr>
              <w:keepNext/>
              <w:keepLines/>
            </w:pPr>
            <w:r>
              <w:t>1 hour</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jc w:val="right"/>
            </w:pPr>
            <w:r>
              <w:t>78</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jc w:val="right"/>
            </w:pPr>
            <w:r>
              <w:t>80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jc w:val="right"/>
            </w:pPr>
            <w:r>
              <w:t>82</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jc w:val="right"/>
            </w:pPr>
            <w:r>
              <w:t>240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DB7CF2">
            <w:pPr>
              <w:keepNext/>
              <w:keepLines/>
              <w:ind w:hanging="17"/>
              <w:jc w:val="right"/>
            </w:pPr>
            <w:r>
              <w:t>80</w:t>
            </w:r>
          </w:p>
        </w:tc>
      </w:tr>
      <w:tr w:rsidR="00341E08" w:rsidRPr="00A904A9" w:rsidTr="00341E08">
        <w:trPr>
          <w:cantSplit/>
          <w:trHeight w:val="260"/>
          <w:jc w:val="center"/>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F915AE">
            <w:pPr>
              <w:keepNext/>
              <w:keepLines/>
            </w:pP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F915AE">
            <w:pPr>
              <w:keepNext/>
              <w:keepLines/>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F915AE">
            <w:pPr>
              <w:keepNext/>
              <w:keepLines/>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F915AE">
            <w:pPr>
              <w:keepNext/>
              <w:keepLines/>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F915AE">
            <w:pPr>
              <w:keepNext/>
              <w:keepLines/>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F915AE">
            <w:pPr>
              <w:keepNext/>
              <w:keepLines/>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4F56" w:rsidRPr="00A904A9" w:rsidRDefault="005C4F56" w:rsidP="00F915AE">
            <w:pPr>
              <w:keepNext/>
              <w:keepLines/>
              <w:ind w:hanging="17"/>
            </w:pPr>
          </w:p>
        </w:tc>
      </w:tr>
      <w:tr w:rsidR="00341E08" w:rsidRPr="00A904A9" w:rsidTr="00341E08">
        <w:trPr>
          <w:cantSplit/>
          <w:trHeight w:val="260"/>
          <w:jc w:val="center"/>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F915AE">
            <w:pPr>
              <w:keepNext/>
              <w:keepLines/>
              <w:rPr>
                <w:b/>
                <w:bCs/>
              </w:rPr>
            </w:pPr>
            <w:r w:rsidRPr="00A904A9">
              <w:rPr>
                <w:b/>
                <w:bCs/>
              </w:rPr>
              <w:t>Total Burden (responses)</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8D6FBD">
            <w:pPr>
              <w:keepNext/>
              <w:keepLines/>
              <w:ind w:firstLineChars="200" w:firstLine="482"/>
              <w:rPr>
                <w:b/>
                <w:bCs/>
              </w:rPr>
            </w:pPr>
            <w:r w:rsidRPr="00A904A9">
              <w:rPr>
                <w:b/>
                <w:bCs/>
              </w:rPr>
              <w:t> </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8D6FBD">
            <w:pPr>
              <w:keepNext/>
              <w:keepLines/>
              <w:ind w:firstLineChars="200" w:firstLine="482"/>
              <w:rPr>
                <w:b/>
                <w:bCs/>
              </w:rPr>
            </w:pPr>
            <w:r w:rsidRPr="00A904A9">
              <w:rPr>
                <w:b/>
                <w:bCs/>
              </w:rPr>
              <w:t> </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8D6FBD">
            <w:pPr>
              <w:keepNext/>
              <w:keepLines/>
              <w:ind w:firstLineChars="200" w:firstLine="482"/>
              <w:rPr>
                <w:b/>
                <w:bCs/>
              </w:rPr>
            </w:pPr>
            <w:r w:rsidRPr="00A904A9">
              <w:rPr>
                <w:b/>
                <w:bCs/>
              </w:rPr>
              <w:t> </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8D6FBD">
            <w:pPr>
              <w:keepNext/>
              <w:keepLines/>
              <w:ind w:firstLineChars="200" w:firstLine="482"/>
              <w:rPr>
                <w:b/>
                <w:bCs/>
              </w:rPr>
            </w:pPr>
            <w:r w:rsidRPr="00A904A9">
              <w:rPr>
                <w:b/>
                <w:bCs/>
              </w:rPr>
              <w:t> </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5C4F56" w:rsidP="00F915AE">
            <w:pPr>
              <w:keepNext/>
              <w:keepLines/>
              <w:jc w:val="right"/>
              <w:rPr>
                <w:b/>
                <w:bCs/>
              </w:rPr>
            </w:pPr>
            <w:r>
              <w:rPr>
                <w:b/>
                <w:bCs/>
              </w:rPr>
              <w:t>1,212</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5C4F56" w:rsidP="00F915AE">
            <w:pPr>
              <w:keepNext/>
              <w:keepLines/>
              <w:ind w:hanging="17"/>
              <w:jc w:val="right"/>
              <w:rPr>
                <w:b/>
                <w:bCs/>
              </w:rPr>
            </w:pPr>
            <w:r>
              <w:rPr>
                <w:b/>
                <w:bCs/>
              </w:rPr>
              <w:t>404</w:t>
            </w:r>
          </w:p>
        </w:tc>
      </w:tr>
      <w:tr w:rsidR="00341E08" w:rsidRPr="00A904A9" w:rsidTr="00341E08">
        <w:trPr>
          <w:cantSplit/>
          <w:trHeight w:val="271"/>
          <w:jc w:val="center"/>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F915AE">
            <w:pPr>
              <w:keepNext/>
              <w:keepLines/>
              <w:rPr>
                <w:b/>
                <w:bCs/>
              </w:rPr>
            </w:pPr>
            <w:r w:rsidRPr="00A904A9">
              <w:rPr>
                <w:b/>
                <w:bCs/>
              </w:rPr>
              <w:t>Total Burden (hours)</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8D6FBD">
            <w:pPr>
              <w:keepNext/>
              <w:keepLines/>
              <w:ind w:firstLineChars="200" w:firstLine="482"/>
              <w:rPr>
                <w:b/>
                <w:bCs/>
              </w:rPr>
            </w:pPr>
            <w:r w:rsidRPr="00A904A9">
              <w:rPr>
                <w:b/>
                <w:bCs/>
              </w:rPr>
              <w:t> </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8D6FBD">
            <w:pPr>
              <w:keepNext/>
              <w:keepLines/>
              <w:ind w:firstLineChars="200" w:firstLine="482"/>
              <w:rPr>
                <w:b/>
                <w:bCs/>
              </w:rPr>
            </w:pPr>
            <w:r w:rsidRPr="00A904A9">
              <w:rPr>
                <w:b/>
                <w:bCs/>
              </w:rPr>
              <w:t> </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8D6FBD">
            <w:pPr>
              <w:keepNext/>
              <w:keepLines/>
              <w:ind w:firstLineChars="200" w:firstLine="482"/>
              <w:rPr>
                <w:b/>
                <w:bCs/>
              </w:rPr>
            </w:pPr>
            <w:r w:rsidRPr="00A904A9">
              <w:rPr>
                <w:b/>
                <w:bCs/>
              </w:rPr>
              <w:t> </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8D6FBD" w:rsidP="008D6FBD">
            <w:pPr>
              <w:keepNext/>
              <w:keepLines/>
              <w:ind w:firstLineChars="200" w:firstLine="482"/>
              <w:rPr>
                <w:b/>
                <w:bCs/>
              </w:rPr>
            </w:pPr>
            <w:r w:rsidRPr="00A904A9">
              <w:rPr>
                <w:b/>
                <w:bCs/>
              </w:rPr>
              <w:t> </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5C4F56" w:rsidP="00F915AE">
            <w:pPr>
              <w:keepNext/>
              <w:keepLines/>
              <w:jc w:val="right"/>
              <w:rPr>
                <w:b/>
                <w:bCs/>
              </w:rPr>
            </w:pPr>
            <w:r>
              <w:rPr>
                <w:b/>
                <w:bCs/>
              </w:rPr>
              <w:t>1,283</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FBD" w:rsidRPr="00A904A9" w:rsidRDefault="005C4F56" w:rsidP="00F915AE">
            <w:pPr>
              <w:keepNext/>
              <w:keepLines/>
              <w:ind w:hanging="17"/>
              <w:jc w:val="right"/>
              <w:rPr>
                <w:b/>
                <w:bCs/>
              </w:rPr>
            </w:pPr>
            <w:r>
              <w:rPr>
                <w:b/>
                <w:bCs/>
              </w:rPr>
              <w:t>428</w:t>
            </w:r>
          </w:p>
        </w:tc>
      </w:tr>
    </w:tbl>
    <w:p w:rsidR="008D6FBD" w:rsidRDefault="008D6FBD" w:rsidP="009A176C">
      <w:pPr>
        <w:pStyle w:val="BodyTextIndent"/>
        <w:rPr>
          <w:u w:val="single"/>
        </w:rPr>
      </w:pPr>
    </w:p>
    <w:p w:rsidR="008D6FBD" w:rsidRDefault="008D6FBD" w:rsidP="009A176C">
      <w:pPr>
        <w:pStyle w:val="BodyTextIndent"/>
        <w:rPr>
          <w:u w:val="single"/>
        </w:rPr>
      </w:pPr>
    </w:p>
    <w:p w:rsidR="009A176C" w:rsidRDefault="009A176C" w:rsidP="009A176C">
      <w:pPr>
        <w:numPr>
          <w:ilvl w:val="12"/>
          <w:numId w:val="0"/>
        </w:numPr>
      </w:pPr>
    </w:p>
    <w:p w:rsidR="009A176C" w:rsidRDefault="009A176C" w:rsidP="009A176C">
      <w:pPr>
        <w:keepNext/>
        <w:numPr>
          <w:ilvl w:val="0"/>
          <w:numId w:val="11"/>
        </w:numPr>
        <w:tabs>
          <w:tab w:val="left" w:pos="360"/>
        </w:tabs>
        <w:rPr>
          <w:b/>
          <w:i/>
        </w:rPr>
      </w:pPr>
      <w:r>
        <w:rPr>
          <w:b/>
          <w:i/>
        </w:rPr>
        <w:t>Provide an estimate of the total annual cost burden to respondents or recordkeepers resulting from the collection of information.</w:t>
      </w:r>
    </w:p>
    <w:p w:rsidR="009A176C" w:rsidRPr="00DB7CF2" w:rsidRDefault="009A176C" w:rsidP="009A176C">
      <w:pPr>
        <w:numPr>
          <w:ilvl w:val="12"/>
          <w:numId w:val="0"/>
        </w:numPr>
        <w:ind w:left="360"/>
      </w:pPr>
    </w:p>
    <w:p w:rsidR="009A176C" w:rsidRDefault="009A176C" w:rsidP="009A176C">
      <w:pPr>
        <w:numPr>
          <w:ilvl w:val="12"/>
          <w:numId w:val="0"/>
        </w:numPr>
        <w:ind w:left="360"/>
      </w:pPr>
      <w:r>
        <w:t xml:space="preserve">There are no monetary costs associated with the information collections. </w:t>
      </w:r>
    </w:p>
    <w:p w:rsidR="009A176C" w:rsidRDefault="009A176C" w:rsidP="009A176C">
      <w:pPr>
        <w:pStyle w:val="IndexHeading"/>
        <w:keepNext w:val="0"/>
        <w:numPr>
          <w:ilvl w:val="12"/>
          <w:numId w:val="0"/>
        </w:numPr>
        <w:spacing w:line="240" w:lineRule="auto"/>
        <w:rPr>
          <w:rFonts w:ascii="Times New Roman" w:hAnsi="Times New Roman"/>
          <w:spacing w:val="0"/>
        </w:rPr>
      </w:pPr>
    </w:p>
    <w:p w:rsidR="009A176C" w:rsidRDefault="009A176C" w:rsidP="009A176C">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A176C" w:rsidRDefault="009A176C" w:rsidP="009A176C">
      <w:pPr>
        <w:numPr>
          <w:ilvl w:val="12"/>
          <w:numId w:val="0"/>
        </w:numPr>
        <w:ind w:left="360"/>
      </w:pPr>
    </w:p>
    <w:p w:rsidR="00A83D8B" w:rsidRPr="00A83D8B" w:rsidRDefault="009A176C" w:rsidP="009A176C">
      <w:pPr>
        <w:numPr>
          <w:ilvl w:val="12"/>
          <w:numId w:val="0"/>
        </w:numPr>
        <w:ind w:left="360"/>
        <w:rPr>
          <w:color w:val="auto"/>
        </w:rPr>
      </w:pPr>
      <w:r w:rsidRPr="00A83D8B">
        <w:rPr>
          <w:color w:val="auto"/>
        </w:rPr>
        <w:t xml:space="preserve">The Federal government will incur costs </w:t>
      </w:r>
      <w:r w:rsidR="00AD6F03" w:rsidRPr="00A83D8B">
        <w:rPr>
          <w:color w:val="auto"/>
        </w:rPr>
        <w:t xml:space="preserve">to review </w:t>
      </w:r>
      <w:r w:rsidR="00331F2A" w:rsidRPr="00A83D8B">
        <w:rPr>
          <w:color w:val="auto"/>
        </w:rPr>
        <w:t>employment history records</w:t>
      </w:r>
      <w:r w:rsidR="00846FE7" w:rsidRPr="00A83D8B">
        <w:rPr>
          <w:color w:val="auto"/>
        </w:rPr>
        <w:t>. This cost is included in the overall cost of the inspection. T</w:t>
      </w:r>
      <w:r w:rsidR="00820D21">
        <w:rPr>
          <w:color w:val="auto"/>
        </w:rPr>
        <w:t xml:space="preserve">SA inspectors will review </w:t>
      </w:r>
      <w:r w:rsidR="00846FE7" w:rsidRPr="00A83D8B">
        <w:rPr>
          <w:color w:val="auto"/>
        </w:rPr>
        <w:t>employment history records when verifying that the repair station has implemented the security measures</w:t>
      </w:r>
      <w:r w:rsidR="00820D21">
        <w:rPr>
          <w:color w:val="auto"/>
        </w:rPr>
        <w:t xml:space="preserve"> and other requirements under the rule</w:t>
      </w:r>
      <w:r w:rsidR="00846FE7" w:rsidRPr="00A83D8B">
        <w:rPr>
          <w:color w:val="auto"/>
        </w:rPr>
        <w:t>.</w:t>
      </w:r>
      <w:r w:rsidR="00AD6F03" w:rsidRPr="00A83D8B">
        <w:rPr>
          <w:color w:val="auto"/>
        </w:rPr>
        <w:t xml:space="preserve"> </w:t>
      </w:r>
      <w:r w:rsidR="00846FE7" w:rsidRPr="00A83D8B">
        <w:rPr>
          <w:color w:val="auto"/>
        </w:rPr>
        <w:t xml:space="preserve">TSA will also audit and/or inspect all active 707 repair stations that are located outside the U.S.    </w:t>
      </w:r>
    </w:p>
    <w:p w:rsidR="00A83D8B" w:rsidRPr="00A83D8B" w:rsidRDefault="00A83D8B" w:rsidP="009A176C">
      <w:pPr>
        <w:numPr>
          <w:ilvl w:val="12"/>
          <w:numId w:val="0"/>
        </w:numPr>
        <w:ind w:left="360"/>
        <w:rPr>
          <w:color w:val="auto"/>
        </w:rPr>
      </w:pPr>
    </w:p>
    <w:p w:rsidR="009A176C" w:rsidRPr="00A83D8B" w:rsidRDefault="00A83D8B" w:rsidP="009A176C">
      <w:pPr>
        <w:numPr>
          <w:ilvl w:val="12"/>
          <w:numId w:val="0"/>
        </w:numPr>
        <w:ind w:left="360"/>
        <w:rPr>
          <w:color w:val="auto"/>
        </w:rPr>
      </w:pPr>
      <w:r w:rsidRPr="00A83D8B">
        <w:rPr>
          <w:color w:val="auto"/>
        </w:rPr>
        <w:t xml:space="preserve">For inspections of domestic repair stations, the duration of an inspection is estimated to be an hour.  Inspections will be performed by a TSA inspector with a fully loaded wage rate of </w:t>
      </w:r>
      <w:r w:rsidRPr="00A83D8B">
        <w:rPr>
          <w:color w:val="auto"/>
        </w:rPr>
        <w:lastRenderedPageBreak/>
        <w:t xml:space="preserve">$58.89 per hour.  Therefore the cost of an inspection for a domestic repair station is estimated to be $58.89.  For inspections performed at repair stations located outside the U.S., the duration of an inspection is estimated to be an hour and the fully loaded wage rate of the inspector is $55.35 per hour.  Therefore the cost of an inspection of a repair station located outside the U.S. is estimated to be $55.35.  </w:t>
      </w:r>
      <w:r w:rsidR="00452E94">
        <w:rPr>
          <w:color w:val="auto"/>
        </w:rPr>
        <w:t>T</w:t>
      </w:r>
      <w:r w:rsidR="00341E08">
        <w:rPr>
          <w:color w:val="auto"/>
        </w:rPr>
        <w:t>he t</w:t>
      </w:r>
      <w:r w:rsidR="00452E94">
        <w:rPr>
          <w:color w:val="auto"/>
        </w:rPr>
        <w:t xml:space="preserve">otal inspection cost over </w:t>
      </w:r>
      <w:r w:rsidRPr="00A83D8B">
        <w:rPr>
          <w:color w:val="auto"/>
        </w:rPr>
        <w:t>a ten-year period</w:t>
      </w:r>
      <w:r w:rsidR="00452E94">
        <w:rPr>
          <w:color w:val="auto"/>
        </w:rPr>
        <w:t xml:space="preserve"> is $135,024</w:t>
      </w:r>
      <w:r w:rsidR="00AF471D">
        <w:rPr>
          <w:color w:val="auto"/>
        </w:rPr>
        <w:t>; and t</w:t>
      </w:r>
      <w:r w:rsidRPr="00A83D8B">
        <w:rPr>
          <w:color w:val="auto"/>
        </w:rPr>
        <w:t>he annual</w:t>
      </w:r>
      <w:r w:rsidR="00E02EB6">
        <w:rPr>
          <w:color w:val="auto"/>
        </w:rPr>
        <w:t xml:space="preserve"> </w:t>
      </w:r>
      <w:r w:rsidRPr="00A83D8B">
        <w:rPr>
          <w:color w:val="auto"/>
        </w:rPr>
        <w:t>cost of inspections is $13,</w:t>
      </w:r>
      <w:r w:rsidR="00E02EB6">
        <w:rPr>
          <w:color w:val="auto"/>
        </w:rPr>
        <w:t>50</w:t>
      </w:r>
      <w:r w:rsidRPr="00A83D8B">
        <w:rPr>
          <w:color w:val="auto"/>
        </w:rPr>
        <w:t>2</w:t>
      </w:r>
      <w:r w:rsidR="00E02EB6">
        <w:rPr>
          <w:color w:val="auto"/>
        </w:rPr>
        <w:t>.</w:t>
      </w:r>
      <w:r w:rsidRPr="00A83D8B">
        <w:rPr>
          <w:color w:val="auto"/>
        </w:rPr>
        <w:t xml:space="preserve">40.   </w:t>
      </w:r>
      <w:r w:rsidR="00AF471D">
        <w:rPr>
          <w:color w:val="auto"/>
        </w:rPr>
        <w:t xml:space="preserve">These figures were derived from the table below.  </w:t>
      </w:r>
    </w:p>
    <w:p w:rsidR="00A83D8B" w:rsidRDefault="00A83D8B" w:rsidP="009A176C">
      <w:pPr>
        <w:numPr>
          <w:ilvl w:val="12"/>
          <w:numId w:val="0"/>
        </w:numPr>
        <w:ind w:left="360"/>
      </w:pPr>
    </w:p>
    <w:tbl>
      <w:tblPr>
        <w:tblW w:w="8802" w:type="dxa"/>
        <w:tblInd w:w="93" w:type="dxa"/>
        <w:tblLook w:val="04A0" w:firstRow="1" w:lastRow="0" w:firstColumn="1" w:lastColumn="0" w:noHBand="0" w:noVBand="1"/>
      </w:tblPr>
      <w:tblGrid>
        <w:gridCol w:w="736"/>
        <w:gridCol w:w="1395"/>
        <w:gridCol w:w="1396"/>
        <w:gridCol w:w="1365"/>
        <w:gridCol w:w="1365"/>
        <w:gridCol w:w="1273"/>
        <w:gridCol w:w="1273"/>
      </w:tblGrid>
      <w:tr w:rsidR="00341E08" w:rsidRPr="00341E08" w:rsidTr="003E272E">
        <w:trPr>
          <w:trHeight w:val="316"/>
        </w:trPr>
        <w:tc>
          <w:tcPr>
            <w:tcW w:w="736" w:type="dxa"/>
            <w:tcBorders>
              <w:top w:val="nil"/>
              <w:left w:val="nil"/>
              <w:bottom w:val="nil"/>
              <w:right w:val="nil"/>
            </w:tcBorders>
            <w:shd w:val="clear" w:color="auto" w:fill="auto"/>
            <w:noWrap/>
            <w:vAlign w:val="bottom"/>
            <w:hideMark/>
          </w:tcPr>
          <w:p w:rsidR="00341E08" w:rsidRPr="00341E08" w:rsidRDefault="00341E08" w:rsidP="00341E08">
            <w:pPr>
              <w:rPr>
                <w:rFonts w:ascii="Calibri" w:hAnsi="Calibri" w:cs="Calibri"/>
                <w:sz w:val="22"/>
                <w:szCs w:val="22"/>
              </w:rPr>
            </w:pPr>
          </w:p>
        </w:tc>
        <w:tc>
          <w:tcPr>
            <w:tcW w:w="279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1E08" w:rsidRPr="00341E08" w:rsidRDefault="00341E08" w:rsidP="00AF471D">
            <w:pPr>
              <w:rPr>
                <w:rFonts w:ascii="Calibri" w:hAnsi="Calibri" w:cs="Calibri"/>
                <w:sz w:val="22"/>
                <w:szCs w:val="22"/>
              </w:rPr>
            </w:pPr>
            <w:r w:rsidRPr="00341E08">
              <w:rPr>
                <w:rFonts w:ascii="Calibri" w:hAnsi="Calibri" w:cs="Calibri"/>
                <w:sz w:val="22"/>
                <w:szCs w:val="22"/>
              </w:rPr>
              <w:t>Domestic Inspections</w:t>
            </w:r>
          </w:p>
        </w:tc>
        <w:tc>
          <w:tcPr>
            <w:tcW w:w="272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1E08" w:rsidRPr="00341E08" w:rsidRDefault="00341E08" w:rsidP="00AF471D">
            <w:pPr>
              <w:rPr>
                <w:rFonts w:ascii="Calibri" w:hAnsi="Calibri" w:cs="Calibri"/>
                <w:sz w:val="22"/>
                <w:szCs w:val="22"/>
              </w:rPr>
            </w:pPr>
            <w:r w:rsidRPr="00341E08">
              <w:rPr>
                <w:rFonts w:ascii="Calibri" w:hAnsi="Calibri" w:cs="Calibri"/>
                <w:sz w:val="22"/>
                <w:szCs w:val="22"/>
              </w:rPr>
              <w:t>Foreign Inspections</w:t>
            </w:r>
          </w:p>
        </w:tc>
        <w:tc>
          <w:tcPr>
            <w:tcW w:w="1273" w:type="dxa"/>
            <w:tcBorders>
              <w:top w:val="nil"/>
              <w:left w:val="nil"/>
              <w:bottom w:val="nil"/>
              <w:right w:val="nil"/>
            </w:tcBorders>
            <w:shd w:val="clear" w:color="auto" w:fill="auto"/>
            <w:noWrap/>
            <w:vAlign w:val="bottom"/>
            <w:hideMark/>
          </w:tcPr>
          <w:p w:rsidR="00341E08" w:rsidRPr="00341E08" w:rsidRDefault="00341E08" w:rsidP="00341E08">
            <w:pPr>
              <w:rPr>
                <w:rFonts w:ascii="Calibri" w:hAnsi="Calibri" w:cs="Calibri"/>
                <w:sz w:val="22"/>
                <w:szCs w:val="22"/>
              </w:rPr>
            </w:pPr>
          </w:p>
        </w:tc>
        <w:tc>
          <w:tcPr>
            <w:tcW w:w="1273" w:type="dxa"/>
            <w:tcBorders>
              <w:top w:val="nil"/>
              <w:left w:val="nil"/>
              <w:bottom w:val="nil"/>
              <w:right w:val="nil"/>
            </w:tcBorders>
            <w:shd w:val="clear" w:color="auto" w:fill="auto"/>
            <w:noWrap/>
            <w:vAlign w:val="bottom"/>
            <w:hideMark/>
          </w:tcPr>
          <w:p w:rsidR="00341E08" w:rsidRPr="00341E08" w:rsidRDefault="00341E08" w:rsidP="00341E08">
            <w:pPr>
              <w:rPr>
                <w:rFonts w:ascii="Calibri" w:hAnsi="Calibri" w:cs="Calibri"/>
                <w:sz w:val="22"/>
                <w:szCs w:val="22"/>
              </w:rPr>
            </w:pPr>
          </w:p>
        </w:tc>
      </w:tr>
      <w:tr w:rsidR="00341E08" w:rsidRPr="00341E08" w:rsidTr="00341E08">
        <w:trPr>
          <w:trHeight w:val="616"/>
        </w:trPr>
        <w:tc>
          <w:tcPr>
            <w:tcW w:w="736" w:type="dxa"/>
            <w:tcBorders>
              <w:top w:val="nil"/>
              <w:left w:val="nil"/>
              <w:bottom w:val="nil"/>
              <w:right w:val="nil"/>
            </w:tcBorders>
            <w:shd w:val="clear" w:color="auto" w:fill="auto"/>
            <w:noWrap/>
            <w:vAlign w:val="bottom"/>
            <w:hideMark/>
          </w:tcPr>
          <w:p w:rsidR="00341E08" w:rsidRPr="00341E08" w:rsidRDefault="00341E08" w:rsidP="00341E08">
            <w:pPr>
              <w:rPr>
                <w:rFonts w:ascii="Calibri" w:hAnsi="Calibri" w:cs="Calibri"/>
                <w:sz w:val="22"/>
                <w:szCs w:val="22"/>
              </w:rPr>
            </w:pPr>
          </w:p>
        </w:tc>
        <w:tc>
          <w:tcPr>
            <w:tcW w:w="139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41E08" w:rsidRPr="00341E08" w:rsidRDefault="00341E08" w:rsidP="00341E08">
            <w:pPr>
              <w:jc w:val="center"/>
              <w:rPr>
                <w:rFonts w:ascii="Gill Sans MT" w:hAnsi="Gill Sans MT" w:cs="Calibri"/>
                <w:b/>
                <w:bCs/>
                <w:i/>
                <w:iCs/>
                <w:color w:val="auto"/>
                <w:sz w:val="20"/>
              </w:rPr>
            </w:pPr>
            <w:r w:rsidRPr="00341E08">
              <w:rPr>
                <w:rFonts w:ascii="Gill Sans MT" w:hAnsi="Gill Sans MT" w:cs="Calibri"/>
                <w:b/>
                <w:bCs/>
                <w:i/>
                <w:iCs/>
                <w:color w:val="auto"/>
                <w:sz w:val="20"/>
              </w:rPr>
              <w:t>Repair Stations (RS)</w:t>
            </w:r>
          </w:p>
        </w:tc>
        <w:tc>
          <w:tcPr>
            <w:tcW w:w="1395" w:type="dxa"/>
            <w:tcBorders>
              <w:top w:val="nil"/>
              <w:left w:val="nil"/>
              <w:bottom w:val="single" w:sz="4" w:space="0" w:color="auto"/>
              <w:right w:val="single" w:sz="8" w:space="0" w:color="auto"/>
            </w:tcBorders>
            <w:shd w:val="clear" w:color="000000" w:fill="FFFFFF"/>
            <w:vAlign w:val="center"/>
            <w:hideMark/>
          </w:tcPr>
          <w:p w:rsidR="00341E08" w:rsidRPr="00341E08" w:rsidRDefault="00341E08" w:rsidP="00341E08">
            <w:pPr>
              <w:jc w:val="center"/>
              <w:rPr>
                <w:rFonts w:ascii="Gill Sans MT" w:hAnsi="Gill Sans MT" w:cs="Calibri"/>
                <w:b/>
                <w:bCs/>
                <w:i/>
                <w:iCs/>
                <w:color w:val="auto"/>
                <w:sz w:val="20"/>
              </w:rPr>
            </w:pPr>
            <w:r w:rsidRPr="00341E08">
              <w:rPr>
                <w:rFonts w:ascii="Gill Sans MT" w:hAnsi="Gill Sans MT" w:cs="Calibri"/>
                <w:b/>
                <w:bCs/>
                <w:i/>
                <w:iCs/>
                <w:color w:val="auto"/>
                <w:sz w:val="20"/>
              </w:rPr>
              <w:t>TSA Outreach Cost</w:t>
            </w:r>
          </w:p>
        </w:tc>
        <w:tc>
          <w:tcPr>
            <w:tcW w:w="136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41E08" w:rsidRPr="00341E08" w:rsidRDefault="00341E08" w:rsidP="00341E08">
            <w:pPr>
              <w:jc w:val="center"/>
              <w:rPr>
                <w:rFonts w:ascii="Gill Sans MT" w:hAnsi="Gill Sans MT" w:cs="Calibri"/>
                <w:b/>
                <w:bCs/>
                <w:i/>
                <w:iCs/>
                <w:color w:val="auto"/>
                <w:sz w:val="20"/>
              </w:rPr>
            </w:pPr>
            <w:r w:rsidRPr="00341E08">
              <w:rPr>
                <w:rFonts w:ascii="Gill Sans MT" w:hAnsi="Gill Sans MT" w:cs="Calibri"/>
                <w:b/>
                <w:bCs/>
                <w:i/>
                <w:iCs/>
                <w:color w:val="auto"/>
                <w:sz w:val="20"/>
              </w:rPr>
              <w:t>Repair Stations (RS)</w:t>
            </w:r>
          </w:p>
        </w:tc>
        <w:tc>
          <w:tcPr>
            <w:tcW w:w="1365" w:type="dxa"/>
            <w:tcBorders>
              <w:top w:val="nil"/>
              <w:left w:val="single" w:sz="4" w:space="0" w:color="auto"/>
              <w:bottom w:val="single" w:sz="4" w:space="0" w:color="auto"/>
              <w:right w:val="single" w:sz="4" w:space="0" w:color="auto"/>
            </w:tcBorders>
            <w:shd w:val="clear" w:color="000000" w:fill="FFFFFF"/>
            <w:vAlign w:val="center"/>
            <w:hideMark/>
          </w:tcPr>
          <w:p w:rsidR="00341E08" w:rsidRPr="00341E08" w:rsidRDefault="00341E08" w:rsidP="00341E08">
            <w:pPr>
              <w:jc w:val="center"/>
              <w:rPr>
                <w:rFonts w:ascii="Gill Sans MT" w:hAnsi="Gill Sans MT" w:cs="Calibri"/>
                <w:b/>
                <w:bCs/>
                <w:i/>
                <w:iCs/>
                <w:color w:val="auto"/>
                <w:sz w:val="20"/>
              </w:rPr>
            </w:pPr>
            <w:r w:rsidRPr="00341E08">
              <w:rPr>
                <w:rFonts w:ascii="Gill Sans MT" w:hAnsi="Gill Sans MT" w:cs="Calibri"/>
                <w:b/>
                <w:bCs/>
                <w:i/>
                <w:iCs/>
                <w:color w:val="auto"/>
                <w:sz w:val="20"/>
              </w:rPr>
              <w:t>TSA Inspection Costs (Live Audits)</w:t>
            </w:r>
          </w:p>
        </w:tc>
        <w:tc>
          <w:tcPr>
            <w:tcW w:w="1273" w:type="dxa"/>
            <w:tcBorders>
              <w:top w:val="nil"/>
              <w:left w:val="nil"/>
              <w:bottom w:val="nil"/>
              <w:right w:val="nil"/>
            </w:tcBorders>
            <w:shd w:val="clear" w:color="auto" w:fill="auto"/>
            <w:noWrap/>
            <w:vAlign w:val="bottom"/>
            <w:hideMark/>
          </w:tcPr>
          <w:p w:rsidR="00341E08" w:rsidRPr="00341E08" w:rsidRDefault="00341E08" w:rsidP="00341E08">
            <w:pPr>
              <w:rPr>
                <w:rFonts w:ascii="Calibri" w:hAnsi="Calibri" w:cs="Calibri"/>
                <w:sz w:val="22"/>
                <w:szCs w:val="22"/>
              </w:rPr>
            </w:pPr>
          </w:p>
        </w:tc>
        <w:tc>
          <w:tcPr>
            <w:tcW w:w="1273" w:type="dxa"/>
            <w:tcBorders>
              <w:top w:val="nil"/>
              <w:left w:val="nil"/>
              <w:bottom w:val="nil"/>
              <w:right w:val="nil"/>
            </w:tcBorders>
            <w:shd w:val="clear" w:color="auto" w:fill="auto"/>
            <w:noWrap/>
            <w:vAlign w:val="bottom"/>
            <w:hideMark/>
          </w:tcPr>
          <w:p w:rsidR="00341E08" w:rsidRPr="00341E08" w:rsidRDefault="00341E08" w:rsidP="00341E08">
            <w:pPr>
              <w:rPr>
                <w:rFonts w:ascii="Calibri" w:hAnsi="Calibri" w:cs="Calibri"/>
                <w:sz w:val="22"/>
                <w:szCs w:val="22"/>
              </w:rPr>
            </w:pPr>
          </w:p>
        </w:tc>
      </w:tr>
      <w:tr w:rsidR="00341E08" w:rsidRPr="00341E08" w:rsidTr="00341E08">
        <w:trPr>
          <w:trHeight w:val="917"/>
        </w:trPr>
        <w:tc>
          <w:tcPr>
            <w:tcW w:w="7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41E08" w:rsidRPr="00341E08" w:rsidRDefault="00341E08" w:rsidP="00341E08">
            <w:pPr>
              <w:jc w:val="center"/>
              <w:rPr>
                <w:rFonts w:ascii="Gill Sans MT" w:hAnsi="Gill Sans MT" w:cs="Calibri"/>
                <w:b/>
                <w:bCs/>
                <w:color w:val="auto"/>
                <w:sz w:val="20"/>
              </w:rPr>
            </w:pPr>
            <w:r w:rsidRPr="00341E08">
              <w:rPr>
                <w:rFonts w:ascii="Gill Sans MT" w:hAnsi="Gill Sans MT" w:cs="Calibri"/>
                <w:b/>
                <w:bCs/>
                <w:color w:val="auto"/>
                <w:sz w:val="20"/>
              </w:rPr>
              <w:t>Year</w:t>
            </w:r>
          </w:p>
        </w:tc>
        <w:tc>
          <w:tcPr>
            <w:tcW w:w="1395" w:type="dxa"/>
            <w:vMerge/>
            <w:tcBorders>
              <w:top w:val="nil"/>
              <w:left w:val="single" w:sz="8" w:space="0" w:color="auto"/>
              <w:bottom w:val="single" w:sz="8" w:space="0" w:color="000000"/>
              <w:right w:val="single" w:sz="8" w:space="0" w:color="auto"/>
            </w:tcBorders>
            <w:vAlign w:val="center"/>
            <w:hideMark/>
          </w:tcPr>
          <w:p w:rsidR="00341E08" w:rsidRPr="00341E08" w:rsidRDefault="00341E08" w:rsidP="00341E08">
            <w:pPr>
              <w:rPr>
                <w:rFonts w:ascii="Gill Sans MT" w:hAnsi="Gill Sans MT" w:cs="Calibri"/>
                <w:b/>
                <w:bCs/>
                <w:i/>
                <w:iCs/>
                <w:color w:val="auto"/>
                <w:sz w:val="20"/>
              </w:rPr>
            </w:pPr>
          </w:p>
        </w:tc>
        <w:tc>
          <w:tcPr>
            <w:tcW w:w="1395" w:type="dxa"/>
            <w:tcBorders>
              <w:top w:val="nil"/>
              <w:left w:val="single" w:sz="4" w:space="0" w:color="auto"/>
              <w:bottom w:val="single" w:sz="8" w:space="0" w:color="auto"/>
              <w:right w:val="single" w:sz="4" w:space="0" w:color="auto"/>
            </w:tcBorders>
            <w:shd w:val="clear" w:color="000000" w:fill="FFFFFF"/>
            <w:vAlign w:val="center"/>
            <w:hideMark/>
          </w:tcPr>
          <w:p w:rsidR="00341E08" w:rsidRPr="00341E08" w:rsidRDefault="00341E08" w:rsidP="00341E08">
            <w:pPr>
              <w:jc w:val="center"/>
              <w:rPr>
                <w:rFonts w:ascii="Gill Sans MT" w:hAnsi="Gill Sans MT" w:cs="Calibri"/>
                <w:i/>
                <w:iCs/>
                <w:color w:val="auto"/>
                <w:sz w:val="20"/>
              </w:rPr>
            </w:pPr>
            <w:r w:rsidRPr="00341E08">
              <w:rPr>
                <w:rFonts w:ascii="Gill Sans MT" w:hAnsi="Gill Sans MT" w:cs="Calibri"/>
                <w:i/>
                <w:iCs/>
                <w:color w:val="auto"/>
                <w:sz w:val="20"/>
              </w:rPr>
              <w:t>(RS ×  1 hr × $58.89 Inspection Costs (Live Audits))</w:t>
            </w:r>
          </w:p>
        </w:tc>
        <w:tc>
          <w:tcPr>
            <w:tcW w:w="1365" w:type="dxa"/>
            <w:vMerge/>
            <w:tcBorders>
              <w:top w:val="nil"/>
              <w:left w:val="single" w:sz="8" w:space="0" w:color="auto"/>
              <w:bottom w:val="single" w:sz="8" w:space="0" w:color="000000"/>
              <w:right w:val="single" w:sz="8" w:space="0" w:color="auto"/>
            </w:tcBorders>
            <w:vAlign w:val="center"/>
            <w:hideMark/>
          </w:tcPr>
          <w:p w:rsidR="00341E08" w:rsidRPr="00341E08" w:rsidRDefault="00341E08" w:rsidP="00341E08">
            <w:pPr>
              <w:rPr>
                <w:rFonts w:ascii="Gill Sans MT" w:hAnsi="Gill Sans MT" w:cs="Calibri"/>
                <w:b/>
                <w:bCs/>
                <w:i/>
                <w:iCs/>
                <w:color w:val="auto"/>
                <w:sz w:val="20"/>
              </w:rPr>
            </w:pPr>
          </w:p>
        </w:tc>
        <w:tc>
          <w:tcPr>
            <w:tcW w:w="1365" w:type="dxa"/>
            <w:tcBorders>
              <w:top w:val="nil"/>
              <w:left w:val="single" w:sz="4" w:space="0" w:color="auto"/>
              <w:bottom w:val="single" w:sz="8" w:space="0" w:color="auto"/>
              <w:right w:val="single" w:sz="4" w:space="0" w:color="auto"/>
            </w:tcBorders>
            <w:shd w:val="clear" w:color="000000" w:fill="FFFFFF"/>
            <w:vAlign w:val="center"/>
            <w:hideMark/>
          </w:tcPr>
          <w:p w:rsidR="00341E08" w:rsidRPr="00341E08" w:rsidRDefault="00341E08" w:rsidP="00341E08">
            <w:pPr>
              <w:jc w:val="center"/>
              <w:rPr>
                <w:rFonts w:ascii="Gill Sans MT" w:hAnsi="Gill Sans MT" w:cs="Calibri"/>
                <w:i/>
                <w:iCs/>
                <w:color w:val="auto"/>
                <w:sz w:val="20"/>
              </w:rPr>
            </w:pPr>
            <w:r w:rsidRPr="00341E08">
              <w:rPr>
                <w:rFonts w:ascii="Gill Sans MT" w:hAnsi="Gill Sans MT" w:cs="Calibri"/>
                <w:i/>
                <w:iCs/>
                <w:color w:val="auto"/>
                <w:sz w:val="20"/>
              </w:rPr>
              <w:t>(RS x 1 hr x $55.35) + $1540 travel expenses***</w:t>
            </w:r>
          </w:p>
        </w:tc>
        <w:tc>
          <w:tcPr>
            <w:tcW w:w="127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41E08" w:rsidRPr="00341E08" w:rsidRDefault="00341E08" w:rsidP="00341E08">
            <w:pPr>
              <w:jc w:val="center"/>
              <w:rPr>
                <w:rFonts w:ascii="Calibri" w:hAnsi="Calibri" w:cs="Calibri"/>
                <w:b/>
                <w:bCs/>
                <w:sz w:val="22"/>
                <w:szCs w:val="22"/>
              </w:rPr>
            </w:pPr>
            <w:r w:rsidRPr="00341E08">
              <w:rPr>
                <w:rFonts w:ascii="Calibri" w:hAnsi="Calibri" w:cs="Calibri"/>
                <w:b/>
                <w:bCs/>
                <w:sz w:val="22"/>
                <w:szCs w:val="22"/>
              </w:rPr>
              <w:t>Total Inspection Costs</w:t>
            </w:r>
          </w:p>
        </w:tc>
        <w:tc>
          <w:tcPr>
            <w:tcW w:w="1273" w:type="dxa"/>
            <w:tcBorders>
              <w:top w:val="single" w:sz="8" w:space="0" w:color="auto"/>
              <w:left w:val="nil"/>
              <w:bottom w:val="single" w:sz="8" w:space="0" w:color="auto"/>
              <w:right w:val="single" w:sz="8" w:space="0" w:color="auto"/>
            </w:tcBorders>
            <w:shd w:val="clear" w:color="auto" w:fill="auto"/>
            <w:noWrap/>
            <w:vAlign w:val="center"/>
            <w:hideMark/>
          </w:tcPr>
          <w:p w:rsidR="00341E08" w:rsidRPr="00341E08" w:rsidRDefault="00341E08" w:rsidP="00341E08">
            <w:pPr>
              <w:jc w:val="center"/>
              <w:rPr>
                <w:rFonts w:ascii="Calibri" w:hAnsi="Calibri" w:cs="Calibri"/>
                <w:b/>
                <w:bCs/>
                <w:sz w:val="22"/>
                <w:szCs w:val="22"/>
              </w:rPr>
            </w:pPr>
            <w:r w:rsidRPr="00341E08">
              <w:rPr>
                <w:rFonts w:ascii="Calibri" w:hAnsi="Calibri" w:cs="Calibri"/>
                <w:b/>
                <w:bCs/>
                <w:sz w:val="22"/>
                <w:szCs w:val="22"/>
              </w:rPr>
              <w:t>Discounted at 3%</w:t>
            </w:r>
          </w:p>
        </w:tc>
      </w:tr>
      <w:tr w:rsidR="00341E08" w:rsidRPr="00341E08" w:rsidTr="003E272E">
        <w:trPr>
          <w:trHeight w:val="31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341E08" w:rsidRPr="00341E08" w:rsidRDefault="00341E08" w:rsidP="00341E08">
            <w:pPr>
              <w:jc w:val="center"/>
              <w:rPr>
                <w:rFonts w:ascii="Gill Sans MT" w:hAnsi="Gill Sans MT" w:cs="Calibri"/>
                <w:b/>
                <w:bCs/>
                <w:color w:val="auto"/>
                <w:sz w:val="20"/>
              </w:rPr>
            </w:pPr>
            <w:r w:rsidRPr="00341E08">
              <w:rPr>
                <w:rFonts w:ascii="Gill Sans MT" w:hAnsi="Gill Sans MT" w:cs="Calibri"/>
                <w:b/>
                <w:bCs/>
                <w:color w:val="auto"/>
                <w:sz w:val="20"/>
              </w:rPr>
              <w:t>1</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451 </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$26,559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149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$9,840</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$36,399</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$35,339</w:t>
            </w:r>
          </w:p>
        </w:tc>
      </w:tr>
      <w:tr w:rsidR="00341E08" w:rsidRPr="00341E08" w:rsidTr="003E272E">
        <w:trPr>
          <w:trHeight w:val="31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341E08" w:rsidRPr="00341E08" w:rsidRDefault="00341E08" w:rsidP="00341E08">
            <w:pPr>
              <w:jc w:val="center"/>
              <w:rPr>
                <w:rFonts w:ascii="Gill Sans MT" w:hAnsi="Gill Sans MT" w:cs="Calibri"/>
                <w:b/>
                <w:bCs/>
                <w:color w:val="auto"/>
                <w:sz w:val="20"/>
              </w:rPr>
            </w:pPr>
            <w:r w:rsidRPr="00341E08">
              <w:rPr>
                <w:rFonts w:ascii="Gill Sans MT" w:hAnsi="Gill Sans MT" w:cs="Calibri"/>
                <w:b/>
                <w:bCs/>
                <w:color w:val="auto"/>
                <w:sz w:val="20"/>
              </w:rPr>
              <w:t>2</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0 </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$0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11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$2,202</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$2,202</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$2,075</w:t>
            </w:r>
          </w:p>
        </w:tc>
      </w:tr>
      <w:tr w:rsidR="00341E08" w:rsidRPr="00341E08" w:rsidTr="003E272E">
        <w:trPr>
          <w:trHeight w:val="31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341E08" w:rsidRPr="00341E08" w:rsidRDefault="00341E08" w:rsidP="00341E08">
            <w:pPr>
              <w:jc w:val="center"/>
              <w:rPr>
                <w:rFonts w:ascii="Gill Sans MT" w:hAnsi="Gill Sans MT" w:cs="Calibri"/>
                <w:b/>
                <w:bCs/>
                <w:color w:val="auto"/>
                <w:sz w:val="20"/>
              </w:rPr>
            </w:pPr>
            <w:r w:rsidRPr="00341E08">
              <w:rPr>
                <w:rFonts w:ascii="Gill Sans MT" w:hAnsi="Gill Sans MT" w:cs="Calibri"/>
                <w:b/>
                <w:bCs/>
                <w:color w:val="auto"/>
                <w:sz w:val="20"/>
              </w:rPr>
              <w:t>3</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0 </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$0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71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$5,523</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$5,523</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$5,054</w:t>
            </w:r>
          </w:p>
        </w:tc>
      </w:tr>
      <w:tr w:rsidR="00341E08" w:rsidRPr="00341E08" w:rsidTr="003E272E">
        <w:trPr>
          <w:trHeight w:val="31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341E08" w:rsidRPr="00341E08" w:rsidRDefault="00341E08" w:rsidP="00341E08">
            <w:pPr>
              <w:jc w:val="center"/>
              <w:rPr>
                <w:rFonts w:ascii="Gill Sans MT" w:hAnsi="Gill Sans MT" w:cs="Calibri"/>
                <w:b/>
                <w:bCs/>
                <w:color w:val="auto"/>
                <w:sz w:val="20"/>
              </w:rPr>
            </w:pPr>
            <w:r w:rsidRPr="00341E08">
              <w:rPr>
                <w:rFonts w:ascii="Gill Sans MT" w:hAnsi="Gill Sans MT" w:cs="Calibri"/>
                <w:b/>
                <w:bCs/>
                <w:color w:val="auto"/>
                <w:sz w:val="20"/>
              </w:rPr>
              <w:t>4</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438 </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$25,794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89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$6,519</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$32,313</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$28,710</w:t>
            </w:r>
          </w:p>
        </w:tc>
      </w:tr>
      <w:tr w:rsidR="00341E08" w:rsidRPr="00341E08" w:rsidTr="003E272E">
        <w:trPr>
          <w:trHeight w:val="31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341E08" w:rsidRPr="00341E08" w:rsidRDefault="00341E08" w:rsidP="00341E08">
            <w:pPr>
              <w:jc w:val="center"/>
              <w:rPr>
                <w:rFonts w:ascii="Gill Sans MT" w:hAnsi="Gill Sans MT" w:cs="Calibri"/>
                <w:b/>
                <w:bCs/>
                <w:color w:val="auto"/>
                <w:sz w:val="20"/>
              </w:rPr>
            </w:pPr>
            <w:r w:rsidRPr="00341E08">
              <w:rPr>
                <w:rFonts w:ascii="Gill Sans MT" w:hAnsi="Gill Sans MT" w:cs="Calibri"/>
                <w:b/>
                <w:bCs/>
                <w:color w:val="auto"/>
                <w:sz w:val="20"/>
              </w:rPr>
              <w:t>5</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0 </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$0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71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$5,523</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$5,523</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$4,764</w:t>
            </w:r>
          </w:p>
        </w:tc>
      </w:tr>
      <w:tr w:rsidR="00341E08" w:rsidRPr="00341E08" w:rsidTr="003E272E">
        <w:trPr>
          <w:trHeight w:val="31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341E08" w:rsidRPr="00341E08" w:rsidRDefault="00341E08" w:rsidP="00341E08">
            <w:pPr>
              <w:jc w:val="center"/>
              <w:rPr>
                <w:rFonts w:ascii="Gill Sans MT" w:hAnsi="Gill Sans MT" w:cs="Calibri"/>
                <w:b/>
                <w:bCs/>
                <w:color w:val="auto"/>
                <w:sz w:val="20"/>
              </w:rPr>
            </w:pPr>
            <w:r w:rsidRPr="00341E08">
              <w:rPr>
                <w:rFonts w:ascii="Gill Sans MT" w:hAnsi="Gill Sans MT" w:cs="Calibri"/>
                <w:b/>
                <w:bCs/>
                <w:color w:val="auto"/>
                <w:sz w:val="20"/>
              </w:rPr>
              <w:t>6</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0 </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$0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11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$2,202</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$2,202</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$1,844</w:t>
            </w:r>
          </w:p>
        </w:tc>
      </w:tr>
      <w:tr w:rsidR="00341E08" w:rsidRPr="00341E08" w:rsidTr="003E272E">
        <w:trPr>
          <w:trHeight w:val="31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341E08" w:rsidRPr="00341E08" w:rsidRDefault="00341E08" w:rsidP="00341E08">
            <w:pPr>
              <w:jc w:val="center"/>
              <w:rPr>
                <w:rFonts w:ascii="Gill Sans MT" w:hAnsi="Gill Sans MT" w:cs="Calibri"/>
                <w:b/>
                <w:bCs/>
                <w:color w:val="auto"/>
                <w:sz w:val="20"/>
              </w:rPr>
            </w:pPr>
            <w:r w:rsidRPr="00341E08">
              <w:rPr>
                <w:rFonts w:ascii="Gill Sans MT" w:hAnsi="Gill Sans MT" w:cs="Calibri"/>
                <w:b/>
                <w:bCs/>
                <w:color w:val="auto"/>
                <w:sz w:val="20"/>
              </w:rPr>
              <w:t>7</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426 </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$25,087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149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$9,840</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$34,927</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$28,399</w:t>
            </w:r>
          </w:p>
        </w:tc>
      </w:tr>
      <w:tr w:rsidR="00341E08" w:rsidRPr="00341E08" w:rsidTr="003E272E">
        <w:trPr>
          <w:trHeight w:val="31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341E08" w:rsidRPr="00341E08" w:rsidRDefault="00341E08" w:rsidP="00341E08">
            <w:pPr>
              <w:jc w:val="center"/>
              <w:rPr>
                <w:rFonts w:ascii="Gill Sans MT" w:hAnsi="Gill Sans MT" w:cs="Calibri"/>
                <w:b/>
                <w:bCs/>
                <w:color w:val="auto"/>
                <w:sz w:val="20"/>
              </w:rPr>
            </w:pPr>
            <w:r w:rsidRPr="00341E08">
              <w:rPr>
                <w:rFonts w:ascii="Gill Sans MT" w:hAnsi="Gill Sans MT" w:cs="Calibri"/>
                <w:b/>
                <w:bCs/>
                <w:color w:val="auto"/>
                <w:sz w:val="20"/>
              </w:rPr>
              <w:t>8</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0 </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$0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11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$2,202</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$2,202</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$1,738</w:t>
            </w:r>
          </w:p>
        </w:tc>
      </w:tr>
      <w:tr w:rsidR="00341E08" w:rsidRPr="00341E08" w:rsidTr="003E272E">
        <w:trPr>
          <w:trHeight w:val="31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341E08" w:rsidRPr="00341E08" w:rsidRDefault="00341E08" w:rsidP="00341E08">
            <w:pPr>
              <w:jc w:val="center"/>
              <w:rPr>
                <w:rFonts w:ascii="Gill Sans MT" w:hAnsi="Gill Sans MT" w:cs="Calibri"/>
                <w:b/>
                <w:bCs/>
                <w:color w:val="auto"/>
                <w:sz w:val="20"/>
              </w:rPr>
            </w:pPr>
            <w:r w:rsidRPr="00341E08">
              <w:rPr>
                <w:rFonts w:ascii="Gill Sans MT" w:hAnsi="Gill Sans MT" w:cs="Calibri"/>
                <w:b/>
                <w:bCs/>
                <w:color w:val="auto"/>
                <w:sz w:val="20"/>
              </w:rPr>
              <w:t>9</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0 </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$0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71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$5,523</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$5,523</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$4,233</w:t>
            </w:r>
          </w:p>
        </w:tc>
      </w:tr>
      <w:tr w:rsidR="00341E08" w:rsidRPr="00341E08" w:rsidTr="003E272E">
        <w:trPr>
          <w:trHeight w:val="331"/>
        </w:trPr>
        <w:tc>
          <w:tcPr>
            <w:tcW w:w="736" w:type="dxa"/>
            <w:tcBorders>
              <w:top w:val="nil"/>
              <w:left w:val="single" w:sz="4" w:space="0" w:color="auto"/>
              <w:bottom w:val="nil"/>
              <w:right w:val="single" w:sz="4" w:space="0" w:color="auto"/>
            </w:tcBorders>
            <w:shd w:val="clear" w:color="auto" w:fill="auto"/>
            <w:noWrap/>
            <w:vAlign w:val="bottom"/>
            <w:hideMark/>
          </w:tcPr>
          <w:p w:rsidR="00341E08" w:rsidRPr="00341E08" w:rsidRDefault="00341E08" w:rsidP="00341E08">
            <w:pPr>
              <w:jc w:val="center"/>
              <w:rPr>
                <w:rFonts w:ascii="Gill Sans MT" w:hAnsi="Gill Sans MT" w:cs="Calibri"/>
                <w:b/>
                <w:bCs/>
                <w:color w:val="auto"/>
                <w:sz w:val="20"/>
              </w:rPr>
            </w:pPr>
            <w:r w:rsidRPr="00341E08">
              <w:rPr>
                <w:rFonts w:ascii="Gill Sans MT" w:hAnsi="Gill Sans MT" w:cs="Calibri"/>
                <w:b/>
                <w:bCs/>
                <w:color w:val="auto"/>
                <w:sz w:val="20"/>
              </w:rPr>
              <w:t>10</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414 </w:t>
            </w:r>
          </w:p>
        </w:tc>
        <w:tc>
          <w:tcPr>
            <w:tcW w:w="139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$24,380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 xml:space="preserve">86 </w:t>
            </w:r>
          </w:p>
        </w:tc>
        <w:tc>
          <w:tcPr>
            <w:tcW w:w="1365"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$6,353</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$30,733</w:t>
            </w:r>
          </w:p>
        </w:tc>
        <w:tc>
          <w:tcPr>
            <w:tcW w:w="1273" w:type="dxa"/>
            <w:tcBorders>
              <w:top w:val="nil"/>
              <w:left w:val="nil"/>
              <w:bottom w:val="single" w:sz="4"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$22,869</w:t>
            </w:r>
          </w:p>
        </w:tc>
      </w:tr>
      <w:tr w:rsidR="00341E08" w:rsidRPr="00341E08" w:rsidTr="003E272E">
        <w:trPr>
          <w:trHeight w:val="331"/>
        </w:trPr>
        <w:tc>
          <w:tcPr>
            <w:tcW w:w="73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41E08" w:rsidRPr="00341E08" w:rsidRDefault="00341E08" w:rsidP="00341E08">
            <w:pPr>
              <w:jc w:val="center"/>
              <w:rPr>
                <w:rFonts w:ascii="Gill Sans MT" w:hAnsi="Gill Sans MT" w:cs="Calibri"/>
                <w:b/>
                <w:bCs/>
                <w:color w:val="auto"/>
                <w:sz w:val="20"/>
              </w:rPr>
            </w:pPr>
            <w:r w:rsidRPr="00341E08">
              <w:rPr>
                <w:rFonts w:ascii="Gill Sans MT" w:hAnsi="Gill Sans MT" w:cs="Calibri"/>
                <w:b/>
                <w:bCs/>
                <w:color w:val="auto"/>
                <w:sz w:val="20"/>
              </w:rPr>
              <w:t>Total</w:t>
            </w:r>
          </w:p>
        </w:tc>
        <w:tc>
          <w:tcPr>
            <w:tcW w:w="1395" w:type="dxa"/>
            <w:tcBorders>
              <w:top w:val="single" w:sz="8" w:space="0" w:color="auto"/>
              <w:left w:val="nil"/>
              <w:bottom w:val="single" w:sz="8"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1729</w:t>
            </w:r>
          </w:p>
        </w:tc>
        <w:tc>
          <w:tcPr>
            <w:tcW w:w="1395" w:type="dxa"/>
            <w:tcBorders>
              <w:top w:val="single" w:sz="8" w:space="0" w:color="auto"/>
              <w:left w:val="nil"/>
              <w:bottom w:val="single" w:sz="8"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$101,821</w:t>
            </w:r>
          </w:p>
        </w:tc>
        <w:tc>
          <w:tcPr>
            <w:tcW w:w="1365" w:type="dxa"/>
            <w:tcBorders>
              <w:top w:val="single" w:sz="8" w:space="0" w:color="auto"/>
              <w:left w:val="nil"/>
              <w:bottom w:val="single" w:sz="8"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719</w:t>
            </w:r>
          </w:p>
        </w:tc>
        <w:tc>
          <w:tcPr>
            <w:tcW w:w="1365" w:type="dxa"/>
            <w:tcBorders>
              <w:top w:val="single" w:sz="8" w:space="0" w:color="auto"/>
              <w:left w:val="nil"/>
              <w:bottom w:val="single" w:sz="8"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$55,725</w:t>
            </w:r>
          </w:p>
        </w:tc>
        <w:tc>
          <w:tcPr>
            <w:tcW w:w="1273" w:type="dxa"/>
            <w:tcBorders>
              <w:top w:val="single" w:sz="8" w:space="0" w:color="auto"/>
              <w:left w:val="nil"/>
              <w:bottom w:val="single" w:sz="8"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$157,546</w:t>
            </w:r>
          </w:p>
        </w:tc>
        <w:tc>
          <w:tcPr>
            <w:tcW w:w="1273" w:type="dxa"/>
            <w:tcBorders>
              <w:top w:val="single" w:sz="8" w:space="0" w:color="auto"/>
              <w:left w:val="nil"/>
              <w:bottom w:val="single" w:sz="8" w:space="0" w:color="auto"/>
              <w:right w:val="single" w:sz="4" w:space="0" w:color="auto"/>
            </w:tcBorders>
            <w:shd w:val="clear" w:color="auto" w:fill="auto"/>
            <w:noWrap/>
            <w:vAlign w:val="bottom"/>
            <w:hideMark/>
          </w:tcPr>
          <w:p w:rsidR="00341E08" w:rsidRPr="00341E08" w:rsidRDefault="00341E08" w:rsidP="00341E08">
            <w:pPr>
              <w:jc w:val="right"/>
              <w:rPr>
                <w:rFonts w:ascii="Gill Sans MT" w:hAnsi="Gill Sans MT" w:cs="Calibri"/>
                <w:color w:val="auto"/>
                <w:sz w:val="20"/>
              </w:rPr>
            </w:pPr>
            <w:r w:rsidRPr="00341E08">
              <w:rPr>
                <w:rFonts w:ascii="Gill Sans MT" w:hAnsi="Gill Sans MT" w:cs="Calibri"/>
                <w:color w:val="auto"/>
                <w:sz w:val="20"/>
              </w:rPr>
              <w:t>$135,024</w:t>
            </w:r>
          </w:p>
        </w:tc>
      </w:tr>
      <w:tr w:rsidR="003E272E" w:rsidRPr="003E272E" w:rsidTr="003E272E">
        <w:trPr>
          <w:trHeight w:val="301"/>
        </w:trPr>
        <w:tc>
          <w:tcPr>
            <w:tcW w:w="736" w:type="dxa"/>
            <w:tcBorders>
              <w:top w:val="nil"/>
              <w:left w:val="nil"/>
              <w:bottom w:val="nil"/>
              <w:right w:val="nil"/>
            </w:tcBorders>
            <w:shd w:val="clear" w:color="auto" w:fill="auto"/>
            <w:noWrap/>
            <w:vAlign w:val="bottom"/>
            <w:hideMark/>
          </w:tcPr>
          <w:p w:rsidR="00341E08" w:rsidRPr="00341E08" w:rsidRDefault="00341E08" w:rsidP="00341E08">
            <w:pPr>
              <w:rPr>
                <w:rFonts w:ascii="Calibri" w:hAnsi="Calibri" w:cs="Calibri"/>
                <w:sz w:val="22"/>
                <w:szCs w:val="22"/>
              </w:rPr>
            </w:pPr>
          </w:p>
        </w:tc>
        <w:tc>
          <w:tcPr>
            <w:tcW w:w="1395" w:type="dxa"/>
            <w:tcBorders>
              <w:top w:val="nil"/>
              <w:left w:val="nil"/>
              <w:bottom w:val="nil"/>
              <w:right w:val="nil"/>
            </w:tcBorders>
            <w:shd w:val="clear" w:color="auto" w:fill="auto"/>
            <w:noWrap/>
            <w:vAlign w:val="bottom"/>
            <w:hideMark/>
          </w:tcPr>
          <w:p w:rsidR="00341E08" w:rsidRPr="00341E08" w:rsidRDefault="00341E08" w:rsidP="00341E08">
            <w:pPr>
              <w:rPr>
                <w:rFonts w:ascii="Calibri" w:hAnsi="Calibri" w:cs="Calibri"/>
                <w:sz w:val="22"/>
                <w:szCs w:val="22"/>
              </w:rPr>
            </w:pPr>
          </w:p>
        </w:tc>
        <w:tc>
          <w:tcPr>
            <w:tcW w:w="1395" w:type="dxa"/>
            <w:tcBorders>
              <w:top w:val="nil"/>
              <w:left w:val="nil"/>
              <w:bottom w:val="nil"/>
              <w:right w:val="nil"/>
            </w:tcBorders>
            <w:shd w:val="clear" w:color="auto" w:fill="auto"/>
            <w:noWrap/>
            <w:vAlign w:val="bottom"/>
            <w:hideMark/>
          </w:tcPr>
          <w:p w:rsidR="00341E08" w:rsidRPr="00341E08" w:rsidRDefault="00341E08" w:rsidP="00341E08">
            <w:pPr>
              <w:rPr>
                <w:rFonts w:ascii="Calibri" w:hAnsi="Calibri" w:cs="Calibri"/>
                <w:sz w:val="22"/>
                <w:szCs w:val="22"/>
              </w:rPr>
            </w:pPr>
          </w:p>
        </w:tc>
        <w:tc>
          <w:tcPr>
            <w:tcW w:w="1365" w:type="dxa"/>
            <w:tcBorders>
              <w:top w:val="nil"/>
              <w:left w:val="nil"/>
              <w:bottom w:val="nil"/>
              <w:right w:val="nil"/>
            </w:tcBorders>
            <w:shd w:val="clear" w:color="auto" w:fill="auto"/>
            <w:noWrap/>
            <w:vAlign w:val="bottom"/>
            <w:hideMark/>
          </w:tcPr>
          <w:p w:rsidR="00341E08" w:rsidRPr="00341E08" w:rsidRDefault="00341E08" w:rsidP="00341E08">
            <w:pPr>
              <w:rPr>
                <w:rFonts w:ascii="Calibri" w:hAnsi="Calibri" w:cs="Calibri"/>
                <w:sz w:val="22"/>
                <w:szCs w:val="22"/>
              </w:rPr>
            </w:pPr>
          </w:p>
        </w:tc>
        <w:tc>
          <w:tcPr>
            <w:tcW w:w="1365" w:type="dxa"/>
            <w:tcBorders>
              <w:top w:val="nil"/>
              <w:left w:val="nil"/>
              <w:bottom w:val="nil"/>
              <w:right w:val="nil"/>
            </w:tcBorders>
            <w:shd w:val="clear" w:color="auto" w:fill="auto"/>
            <w:noWrap/>
            <w:vAlign w:val="bottom"/>
            <w:hideMark/>
          </w:tcPr>
          <w:p w:rsidR="00341E08" w:rsidRPr="00341E08" w:rsidRDefault="00341E08" w:rsidP="00341E08">
            <w:pPr>
              <w:jc w:val="right"/>
              <w:rPr>
                <w:rFonts w:ascii="Calibri" w:hAnsi="Calibri" w:cs="Calibri"/>
                <w:sz w:val="22"/>
                <w:szCs w:val="22"/>
              </w:rPr>
            </w:pPr>
            <w:r w:rsidRPr="00341E08">
              <w:rPr>
                <w:rFonts w:ascii="Calibri" w:hAnsi="Calibri" w:cs="Calibri"/>
                <w:sz w:val="22"/>
                <w:szCs w:val="22"/>
              </w:rPr>
              <w:t>Annual</w:t>
            </w:r>
          </w:p>
        </w:tc>
        <w:tc>
          <w:tcPr>
            <w:tcW w:w="1273" w:type="dxa"/>
            <w:tcBorders>
              <w:top w:val="nil"/>
              <w:left w:val="nil"/>
              <w:bottom w:val="nil"/>
              <w:right w:val="nil"/>
            </w:tcBorders>
            <w:shd w:val="clear" w:color="auto" w:fill="auto"/>
            <w:noWrap/>
            <w:vAlign w:val="bottom"/>
            <w:hideMark/>
          </w:tcPr>
          <w:p w:rsidR="00341E08" w:rsidRPr="00341E08" w:rsidRDefault="00341E08" w:rsidP="00341E08">
            <w:pPr>
              <w:jc w:val="right"/>
              <w:rPr>
                <w:rFonts w:ascii="Calibri" w:hAnsi="Calibri" w:cs="Calibri"/>
                <w:sz w:val="22"/>
                <w:szCs w:val="22"/>
              </w:rPr>
            </w:pPr>
            <w:r w:rsidRPr="00341E08">
              <w:rPr>
                <w:rFonts w:ascii="Calibri" w:hAnsi="Calibri" w:cs="Calibri"/>
                <w:sz w:val="22"/>
                <w:szCs w:val="22"/>
              </w:rPr>
              <w:t>$15,754.58</w:t>
            </w:r>
          </w:p>
        </w:tc>
        <w:tc>
          <w:tcPr>
            <w:tcW w:w="1273" w:type="dxa"/>
            <w:tcBorders>
              <w:top w:val="single" w:sz="8" w:space="0" w:color="auto"/>
              <w:left w:val="nil"/>
              <w:bottom w:val="nil"/>
              <w:right w:val="nil"/>
            </w:tcBorders>
            <w:shd w:val="clear" w:color="000000" w:fill="auto"/>
            <w:noWrap/>
            <w:vAlign w:val="bottom"/>
            <w:hideMark/>
          </w:tcPr>
          <w:p w:rsidR="00341E08" w:rsidRPr="003E272E" w:rsidRDefault="00341E08" w:rsidP="00341E08">
            <w:pPr>
              <w:jc w:val="right"/>
              <w:rPr>
                <w:rFonts w:ascii="Calibri" w:hAnsi="Calibri" w:cs="Calibri"/>
                <w:sz w:val="22"/>
                <w:szCs w:val="22"/>
              </w:rPr>
            </w:pPr>
            <w:r w:rsidRPr="003E272E">
              <w:rPr>
                <w:rFonts w:ascii="Calibri" w:hAnsi="Calibri" w:cs="Calibri"/>
                <w:sz w:val="22"/>
                <w:szCs w:val="22"/>
              </w:rPr>
              <w:t>$13,502.40</w:t>
            </w:r>
          </w:p>
        </w:tc>
      </w:tr>
    </w:tbl>
    <w:p w:rsidR="00A83D8B" w:rsidRDefault="00A83D8B" w:rsidP="009A176C">
      <w:pPr>
        <w:numPr>
          <w:ilvl w:val="12"/>
          <w:numId w:val="0"/>
        </w:numPr>
        <w:ind w:left="360"/>
      </w:pPr>
    </w:p>
    <w:p w:rsidR="009A176C" w:rsidRDefault="009A176C" w:rsidP="009A176C">
      <w:pPr>
        <w:pStyle w:val="IndexHeading"/>
        <w:keepNext w:val="0"/>
        <w:numPr>
          <w:ilvl w:val="12"/>
          <w:numId w:val="0"/>
        </w:numPr>
        <w:spacing w:line="240" w:lineRule="auto"/>
        <w:rPr>
          <w:rFonts w:ascii="Times New Roman" w:hAnsi="Times New Roman"/>
          <w:spacing w:val="0"/>
        </w:rPr>
      </w:pPr>
    </w:p>
    <w:p w:rsidR="009A176C" w:rsidRDefault="009A176C" w:rsidP="009A176C">
      <w:pPr>
        <w:keepNext/>
        <w:numPr>
          <w:ilvl w:val="0"/>
          <w:numId w:val="11"/>
        </w:numPr>
        <w:tabs>
          <w:tab w:val="left" w:pos="360"/>
        </w:tabs>
        <w:rPr>
          <w:b/>
          <w:i/>
        </w:rPr>
      </w:pPr>
      <w:r>
        <w:rPr>
          <w:b/>
          <w:i/>
        </w:rPr>
        <w:t>Explain the reasons for any program changes or adjustments reported in Items 13 or 14 of the OMB Form 83-I.</w:t>
      </w:r>
    </w:p>
    <w:p w:rsidR="009A176C" w:rsidRDefault="009A176C" w:rsidP="009A176C">
      <w:pPr>
        <w:numPr>
          <w:ilvl w:val="12"/>
          <w:numId w:val="0"/>
        </w:numPr>
        <w:ind w:left="360"/>
      </w:pPr>
    </w:p>
    <w:p w:rsidR="009A176C" w:rsidRDefault="009A176C" w:rsidP="009A176C">
      <w:pPr>
        <w:numPr>
          <w:ilvl w:val="12"/>
          <w:numId w:val="0"/>
        </w:numPr>
        <w:ind w:left="360"/>
      </w:pPr>
      <w:r>
        <w:t>This is a new information collection.</w:t>
      </w:r>
    </w:p>
    <w:p w:rsidR="009A176C" w:rsidRDefault="009A176C" w:rsidP="009A176C">
      <w:pPr>
        <w:pStyle w:val="IndexHeading"/>
        <w:keepNext w:val="0"/>
        <w:numPr>
          <w:ilvl w:val="12"/>
          <w:numId w:val="0"/>
        </w:numPr>
        <w:spacing w:line="240" w:lineRule="auto"/>
        <w:rPr>
          <w:rFonts w:ascii="Times New Roman" w:hAnsi="Times New Roman"/>
          <w:spacing w:val="0"/>
        </w:rPr>
      </w:pPr>
    </w:p>
    <w:p w:rsidR="009A176C" w:rsidRDefault="009A176C" w:rsidP="009A176C">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176C" w:rsidRDefault="009A176C" w:rsidP="009A176C">
      <w:pPr>
        <w:numPr>
          <w:ilvl w:val="12"/>
          <w:numId w:val="0"/>
        </w:numPr>
        <w:ind w:left="360"/>
      </w:pPr>
    </w:p>
    <w:p w:rsidR="009A176C" w:rsidRPr="008A623E" w:rsidRDefault="009A176C" w:rsidP="009A176C">
      <w:pPr>
        <w:numPr>
          <w:ilvl w:val="12"/>
          <w:numId w:val="0"/>
        </w:numPr>
        <w:ind w:left="360"/>
      </w:pPr>
      <w:r w:rsidRPr="008A623E">
        <w:t xml:space="preserve">This information collection will not be published for statistical purposes. </w:t>
      </w:r>
    </w:p>
    <w:p w:rsidR="009A176C" w:rsidRDefault="009A176C" w:rsidP="009A176C">
      <w:pPr>
        <w:pStyle w:val="IndexHeading"/>
        <w:keepNext w:val="0"/>
        <w:numPr>
          <w:ilvl w:val="12"/>
          <w:numId w:val="0"/>
        </w:numPr>
        <w:spacing w:line="240" w:lineRule="auto"/>
        <w:rPr>
          <w:rFonts w:ascii="Times New Roman" w:hAnsi="Times New Roman"/>
          <w:spacing w:val="0"/>
        </w:rPr>
      </w:pPr>
    </w:p>
    <w:p w:rsidR="009A176C" w:rsidRDefault="009A176C" w:rsidP="009A176C">
      <w:pPr>
        <w:keepNext/>
        <w:numPr>
          <w:ilvl w:val="0"/>
          <w:numId w:val="11"/>
        </w:numPr>
        <w:tabs>
          <w:tab w:val="left" w:pos="360"/>
        </w:tabs>
        <w:rPr>
          <w:b/>
          <w:i/>
        </w:rPr>
      </w:pPr>
      <w:r>
        <w:rPr>
          <w:b/>
          <w:i/>
        </w:rPr>
        <w:lastRenderedPageBreak/>
        <w:t>If seeking approval to not display the expiration date for OMB approval of the information collection, explain the reasons that display would be inappropriate.</w:t>
      </w:r>
    </w:p>
    <w:p w:rsidR="009A176C" w:rsidRDefault="009A176C" w:rsidP="009A176C">
      <w:pPr>
        <w:numPr>
          <w:ilvl w:val="12"/>
          <w:numId w:val="0"/>
        </w:numPr>
        <w:ind w:left="360"/>
      </w:pPr>
    </w:p>
    <w:p w:rsidR="009A176C" w:rsidRDefault="009A176C" w:rsidP="009A176C">
      <w:pPr>
        <w:ind w:left="360"/>
        <w:rPr>
          <w:rFonts w:cs="Times New Roman"/>
          <w:szCs w:val="24"/>
        </w:rPr>
      </w:pPr>
      <w:r>
        <w:rPr>
          <w:rFonts w:cs="Times New Roman"/>
          <w:szCs w:val="24"/>
        </w:rPr>
        <w:t xml:space="preserve">TSA </w:t>
      </w:r>
      <w:r w:rsidR="001404D7">
        <w:rPr>
          <w:rFonts w:cs="Times New Roman"/>
          <w:szCs w:val="24"/>
        </w:rPr>
        <w:t>will display the OMB number and expiration date</w:t>
      </w:r>
      <w:r>
        <w:rPr>
          <w:rFonts w:cs="Times New Roman"/>
          <w:szCs w:val="24"/>
        </w:rPr>
        <w:t>.</w:t>
      </w:r>
    </w:p>
    <w:p w:rsidR="001A600F" w:rsidRDefault="001A600F" w:rsidP="009A176C">
      <w:pPr>
        <w:ind w:left="360"/>
        <w:rPr>
          <w:rFonts w:cs="Times New Roman"/>
          <w:szCs w:val="24"/>
        </w:rPr>
      </w:pPr>
    </w:p>
    <w:p w:rsidR="009A176C" w:rsidRDefault="009A176C" w:rsidP="009A176C">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9A176C" w:rsidRDefault="009A176C" w:rsidP="009A176C">
      <w:pPr>
        <w:numPr>
          <w:ilvl w:val="12"/>
          <w:numId w:val="0"/>
        </w:numPr>
        <w:ind w:left="360"/>
      </w:pPr>
    </w:p>
    <w:p w:rsidR="009A176C" w:rsidRDefault="009A176C" w:rsidP="009A176C">
      <w:pPr>
        <w:ind w:left="360"/>
      </w:pPr>
      <w:r>
        <w:t>TSA is not seeking any exceptions to the certification requirement.</w:t>
      </w:r>
    </w:p>
    <w:p w:rsidR="009A176C" w:rsidRDefault="009A176C" w:rsidP="009A176C">
      <w:pPr>
        <w:keepNext/>
        <w:tabs>
          <w:tab w:val="left" w:pos="360"/>
        </w:tabs>
        <w:ind w:left="360"/>
      </w:pPr>
    </w:p>
    <w:p w:rsidR="00B03343" w:rsidRDefault="00B03343" w:rsidP="00B03343">
      <w:pPr>
        <w:keepNext/>
        <w:tabs>
          <w:tab w:val="left" w:pos="360"/>
        </w:tabs>
        <w:ind w:left="360"/>
      </w:pPr>
    </w:p>
    <w:sectPr w:rsidR="00B03343" w:rsidSect="005563BD">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2C9BCA" w15:done="0"/>
  <w15:commentEx w15:paraId="400C897E" w15:done="0"/>
  <w15:commentEx w15:paraId="38995040" w15:done="0"/>
  <w15:commentEx w15:paraId="7B835E57" w15:done="0"/>
  <w15:commentEx w15:paraId="28790C91" w15:done="0"/>
  <w15:commentEx w15:paraId="289818F8" w15:done="0"/>
  <w15:commentEx w15:paraId="0BB84D3D" w15:done="0"/>
  <w15:commentEx w15:paraId="568993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92F" w:rsidRDefault="002F692F">
      <w:r>
        <w:separator/>
      </w:r>
    </w:p>
  </w:endnote>
  <w:endnote w:type="continuationSeparator" w:id="0">
    <w:p w:rsidR="002F692F" w:rsidRDefault="002F692F">
      <w:r>
        <w:continuationSeparator/>
      </w:r>
    </w:p>
  </w:endnote>
  <w:endnote w:type="continuationNotice" w:id="1">
    <w:p w:rsidR="002F692F" w:rsidRDefault="002F6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D7" w:rsidRDefault="009028D7">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D7" w:rsidRDefault="009028D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92F" w:rsidRDefault="002F692F">
      <w:r>
        <w:separator/>
      </w:r>
    </w:p>
  </w:footnote>
  <w:footnote w:type="continuationSeparator" w:id="0">
    <w:p w:rsidR="002F692F" w:rsidRDefault="002F692F">
      <w:r>
        <w:continuationSeparator/>
      </w:r>
    </w:p>
  </w:footnote>
  <w:footnote w:type="continuationNotice" w:id="1">
    <w:p w:rsidR="002F692F" w:rsidRDefault="002F692F"/>
  </w:footnote>
  <w:footnote w:id="2">
    <w:p w:rsidR="009028D7" w:rsidRDefault="009028D7" w:rsidP="00CA37E7">
      <w:pPr>
        <w:pStyle w:val="FootnoteText"/>
      </w:pPr>
      <w:r>
        <w:rPr>
          <w:rStyle w:val="FootnoteReference"/>
        </w:rPr>
        <w:footnoteRef/>
      </w:r>
      <w:r>
        <w:t xml:space="preserve"> To maintain consistency with FAA terminology, TSA will refer to domestic repair stations as repair stations within the U.S., and will refer to foreign repair stations as repair outside within the 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D7" w:rsidRDefault="009028D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505C5C">
      <w:rPr>
        <w:rStyle w:val="PageNumber"/>
        <w:rFonts w:ascii="Times New Roman" w:hAnsi="Times New Roman"/>
        <w:noProof/>
        <w:sz w:val="24"/>
      </w:rPr>
      <w:t>4</w:t>
    </w:r>
    <w:r>
      <w:rPr>
        <w:rStyle w:val="PageNumber"/>
        <w:rFonts w:ascii="Times New Roman" w:hAnsi="Times New Roman"/>
        <w:sz w:val="24"/>
      </w:rPr>
      <w:fldChar w:fldCharType="end"/>
    </w:r>
  </w:p>
  <w:p w:rsidR="009028D7" w:rsidRDefault="009028D7">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D7" w:rsidRDefault="009028D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9028D7" w:rsidRDefault="009028D7">
    <w:pPr>
      <w:jc w:val="center"/>
      <w:rPr>
        <w:rFonts w:cs="Times New Roman"/>
        <w:b/>
        <w:sz w:val="28"/>
      </w:rPr>
    </w:pPr>
  </w:p>
  <w:p w:rsidR="009028D7" w:rsidRDefault="009028D7">
    <w:pPr>
      <w:jc w:val="center"/>
      <w:rPr>
        <w:rFonts w:cs="Times New Roman"/>
        <w:b/>
        <w:sz w:val="28"/>
      </w:rPr>
    </w:pPr>
    <w:r>
      <w:rPr>
        <w:rFonts w:cs="Times New Roman"/>
        <w:b/>
        <w:sz w:val="28"/>
      </w:rPr>
      <w:t>Repair Station Security</w:t>
    </w:r>
  </w:p>
  <w:p w:rsidR="009028D7" w:rsidRDefault="009028D7">
    <w:pPr>
      <w:jc w:val="center"/>
      <w:rPr>
        <w:rFonts w:cs="Times New Roman"/>
        <w:b/>
      </w:rPr>
    </w:pPr>
    <w:r>
      <w:rPr>
        <w:rFonts w:cs="Times New Roman"/>
        <w:b/>
        <w:sz w:val="28"/>
      </w:rPr>
      <w:t>Final Rule</w:t>
    </w:r>
  </w:p>
  <w:p w:rsidR="009028D7" w:rsidRDefault="009028D7">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D5620BC"/>
    <w:multiLevelType w:val="singleLevel"/>
    <w:tmpl w:val="0409000F"/>
    <w:lvl w:ilvl="0">
      <w:start w:val="1"/>
      <w:numFmt w:val="decimal"/>
      <w:lvlText w:val="%1."/>
      <w:lvlJc w:val="left"/>
      <w:pPr>
        <w:tabs>
          <w:tab w:val="num" w:pos="360"/>
        </w:tabs>
        <w:ind w:left="360" w:hanging="360"/>
      </w:pPr>
    </w:lvl>
  </w:abstractNum>
  <w:abstractNum w:abstractNumId="15">
    <w:nsid w:val="4D992D8D"/>
    <w:multiLevelType w:val="hybridMultilevel"/>
    <w:tmpl w:val="16CCED56"/>
    <w:lvl w:ilvl="0" w:tplc="04090001">
      <w:start w:val="1"/>
      <w:numFmt w:val="bullet"/>
      <w:lvlText w:val=""/>
      <w:lvlJc w:val="left"/>
      <w:pPr>
        <w:ind w:left="765" w:hanging="360"/>
      </w:pPr>
      <w:rPr>
        <w:rFonts w:ascii="Symbol" w:hAnsi="Symbol" w:hint="default"/>
      </w:rPr>
    </w:lvl>
    <w:lvl w:ilvl="1" w:tplc="81029446">
      <w:start w:val="1"/>
      <w:numFmt w:val="decimal"/>
      <w:lvlText w:val="%2."/>
      <w:lvlJc w:val="left"/>
      <w:pPr>
        <w:ind w:left="1485" w:hanging="360"/>
      </w:pPr>
      <w:rPr>
        <w:rFonts w:ascii="Times New Roman" w:eastAsia="Times New Roman" w:hAnsi="Times New Roman" w:cs="Arial"/>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4F9B37B6"/>
    <w:multiLevelType w:val="singleLevel"/>
    <w:tmpl w:val="0409000F"/>
    <w:lvl w:ilvl="0">
      <w:start w:val="1"/>
      <w:numFmt w:val="decimal"/>
      <w:lvlText w:val="%1."/>
      <w:lvlJc w:val="left"/>
      <w:pPr>
        <w:tabs>
          <w:tab w:val="num" w:pos="360"/>
        </w:tabs>
        <w:ind w:left="360" w:hanging="360"/>
      </w:pPr>
    </w:lvl>
  </w:abstractNum>
  <w:abstractNum w:abstractNumId="17">
    <w:nsid w:val="587131AB"/>
    <w:multiLevelType w:val="hybridMultilevel"/>
    <w:tmpl w:val="6B9CA4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C77359"/>
    <w:multiLevelType w:val="hybridMultilevel"/>
    <w:tmpl w:val="CE82D7F6"/>
    <w:lvl w:ilvl="0" w:tplc="0098F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0">
    <w:nsid w:val="7A5C6986"/>
    <w:multiLevelType w:val="singleLevel"/>
    <w:tmpl w:val="0409000F"/>
    <w:lvl w:ilvl="0">
      <w:start w:val="1"/>
      <w:numFmt w:val="decimal"/>
      <w:lvlText w:val="%1."/>
      <w:lvlJc w:val="left"/>
      <w:pPr>
        <w:tabs>
          <w:tab w:val="num" w:pos="360"/>
        </w:tabs>
        <w:ind w:left="360" w:hanging="360"/>
      </w:pPr>
    </w:lvl>
  </w:abstractNum>
  <w:abstractNum w:abstractNumId="21">
    <w:nsid w:val="7AA85F46"/>
    <w:multiLevelType w:val="singleLevel"/>
    <w:tmpl w:val="0409001B"/>
    <w:lvl w:ilvl="0">
      <w:start w:val="1"/>
      <w:numFmt w:val="lowerRoman"/>
      <w:lvlText w:val="%1."/>
      <w:lvlJc w:val="right"/>
      <w:pPr>
        <w:tabs>
          <w:tab w:val="num" w:pos="504"/>
        </w:tabs>
        <w:ind w:left="504" w:hanging="216"/>
      </w:pPr>
    </w:lvl>
  </w:abstractNum>
  <w:abstractNum w:abstractNumId="22">
    <w:nsid w:val="7BBB0034"/>
    <w:multiLevelType w:val="singleLevel"/>
    <w:tmpl w:val="01AA2A8A"/>
    <w:lvl w:ilvl="0">
      <w:numFmt w:val="decimal"/>
      <w:lvlText w:val="%1"/>
      <w:legacy w:legacy="1" w:legacySpace="0" w:legacyIndent="0"/>
      <w:lvlJc w:val="left"/>
    </w:lvl>
  </w:abstractNum>
  <w:abstractNum w:abstractNumId="23">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2"/>
  </w:num>
  <w:num w:numId="13">
    <w:abstractNumId w:val="21"/>
  </w:num>
  <w:num w:numId="14">
    <w:abstractNumId w:val="11"/>
  </w:num>
  <w:num w:numId="15">
    <w:abstractNumId w:val="12"/>
  </w:num>
  <w:num w:numId="16">
    <w:abstractNumId w:val="13"/>
  </w:num>
  <w:num w:numId="17">
    <w:abstractNumId w:val="19"/>
  </w:num>
  <w:num w:numId="18">
    <w:abstractNumId w:val="14"/>
  </w:num>
  <w:num w:numId="19">
    <w:abstractNumId w:val="23"/>
  </w:num>
  <w:num w:numId="20">
    <w:abstractNumId w:val="16"/>
  </w:num>
  <w:num w:numId="21">
    <w:abstractNumId w:val="20"/>
  </w:num>
  <w:num w:numId="22">
    <w:abstractNumId w:val="17"/>
  </w:num>
  <w:num w:numId="23">
    <w:abstractNumId w:val="15"/>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schler, Danny">
    <w15:presenceInfo w15:providerId="AD" w15:userId="S-1-5-21-266690176-277487647-1704157037-115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F0"/>
    <w:rsid w:val="000056D3"/>
    <w:rsid w:val="000172D2"/>
    <w:rsid w:val="00021656"/>
    <w:rsid w:val="00021FB9"/>
    <w:rsid w:val="00022E70"/>
    <w:rsid w:val="00030E16"/>
    <w:rsid w:val="00031D71"/>
    <w:rsid w:val="00032368"/>
    <w:rsid w:val="00037840"/>
    <w:rsid w:val="00043751"/>
    <w:rsid w:val="00044481"/>
    <w:rsid w:val="00047500"/>
    <w:rsid w:val="00052AD4"/>
    <w:rsid w:val="000568CF"/>
    <w:rsid w:val="0006485B"/>
    <w:rsid w:val="00071F25"/>
    <w:rsid w:val="00073650"/>
    <w:rsid w:val="00082DF1"/>
    <w:rsid w:val="0008616B"/>
    <w:rsid w:val="00090225"/>
    <w:rsid w:val="000946CD"/>
    <w:rsid w:val="00094712"/>
    <w:rsid w:val="00097104"/>
    <w:rsid w:val="000B74A7"/>
    <w:rsid w:val="000C4037"/>
    <w:rsid w:val="000C455B"/>
    <w:rsid w:val="000D0E42"/>
    <w:rsid w:val="000D0F2F"/>
    <w:rsid w:val="000D1940"/>
    <w:rsid w:val="000E12CE"/>
    <w:rsid w:val="000F68B5"/>
    <w:rsid w:val="001027DB"/>
    <w:rsid w:val="00102963"/>
    <w:rsid w:val="00126649"/>
    <w:rsid w:val="001404D7"/>
    <w:rsid w:val="00141916"/>
    <w:rsid w:val="00162E04"/>
    <w:rsid w:val="001679F0"/>
    <w:rsid w:val="00170E3E"/>
    <w:rsid w:val="00175194"/>
    <w:rsid w:val="001771BF"/>
    <w:rsid w:val="00182600"/>
    <w:rsid w:val="001854E4"/>
    <w:rsid w:val="00185740"/>
    <w:rsid w:val="001912B0"/>
    <w:rsid w:val="001A2107"/>
    <w:rsid w:val="001A3976"/>
    <w:rsid w:val="001A600F"/>
    <w:rsid w:val="001C1D80"/>
    <w:rsid w:val="001D2FEE"/>
    <w:rsid w:val="001F063C"/>
    <w:rsid w:val="001F49D7"/>
    <w:rsid w:val="001F4CC5"/>
    <w:rsid w:val="00200925"/>
    <w:rsid w:val="00204DEB"/>
    <w:rsid w:val="00211964"/>
    <w:rsid w:val="00215BB9"/>
    <w:rsid w:val="00217235"/>
    <w:rsid w:val="00223A38"/>
    <w:rsid w:val="002303C4"/>
    <w:rsid w:val="002522F1"/>
    <w:rsid w:val="00252634"/>
    <w:rsid w:val="002544F5"/>
    <w:rsid w:val="0025462B"/>
    <w:rsid w:val="00257403"/>
    <w:rsid w:val="00265636"/>
    <w:rsid w:val="0027030B"/>
    <w:rsid w:val="00270D95"/>
    <w:rsid w:val="002766D5"/>
    <w:rsid w:val="00290B12"/>
    <w:rsid w:val="00291125"/>
    <w:rsid w:val="00293615"/>
    <w:rsid w:val="002942A4"/>
    <w:rsid w:val="00295117"/>
    <w:rsid w:val="002A1017"/>
    <w:rsid w:val="002A1D2D"/>
    <w:rsid w:val="002A5888"/>
    <w:rsid w:val="002A5C6F"/>
    <w:rsid w:val="002B083B"/>
    <w:rsid w:val="002B2BB3"/>
    <w:rsid w:val="002C4B92"/>
    <w:rsid w:val="002C51F7"/>
    <w:rsid w:val="002D6EB3"/>
    <w:rsid w:val="002F62D7"/>
    <w:rsid w:val="002F671F"/>
    <w:rsid w:val="002F692F"/>
    <w:rsid w:val="002F737B"/>
    <w:rsid w:val="00300358"/>
    <w:rsid w:val="00300985"/>
    <w:rsid w:val="003055AB"/>
    <w:rsid w:val="003067EA"/>
    <w:rsid w:val="0031094E"/>
    <w:rsid w:val="00311113"/>
    <w:rsid w:val="00317738"/>
    <w:rsid w:val="00322D63"/>
    <w:rsid w:val="003238A8"/>
    <w:rsid w:val="00330539"/>
    <w:rsid w:val="00331F2A"/>
    <w:rsid w:val="003375E5"/>
    <w:rsid w:val="00341E08"/>
    <w:rsid w:val="003470C8"/>
    <w:rsid w:val="00351A51"/>
    <w:rsid w:val="00357FB0"/>
    <w:rsid w:val="00362A00"/>
    <w:rsid w:val="00371AAC"/>
    <w:rsid w:val="00382461"/>
    <w:rsid w:val="00386937"/>
    <w:rsid w:val="003912FF"/>
    <w:rsid w:val="00392368"/>
    <w:rsid w:val="0039530D"/>
    <w:rsid w:val="003B354C"/>
    <w:rsid w:val="003C06B4"/>
    <w:rsid w:val="003C1957"/>
    <w:rsid w:val="003C3776"/>
    <w:rsid w:val="003D6EBC"/>
    <w:rsid w:val="003E272E"/>
    <w:rsid w:val="003F0882"/>
    <w:rsid w:val="003F290E"/>
    <w:rsid w:val="00400826"/>
    <w:rsid w:val="00401844"/>
    <w:rsid w:val="0040312B"/>
    <w:rsid w:val="00407FB9"/>
    <w:rsid w:val="004173CC"/>
    <w:rsid w:val="0042126D"/>
    <w:rsid w:val="004228CD"/>
    <w:rsid w:val="004244E5"/>
    <w:rsid w:val="00427BEA"/>
    <w:rsid w:val="004378EC"/>
    <w:rsid w:val="0044593E"/>
    <w:rsid w:val="00452E94"/>
    <w:rsid w:val="00460529"/>
    <w:rsid w:val="00461FD7"/>
    <w:rsid w:val="0047117A"/>
    <w:rsid w:val="00473D0E"/>
    <w:rsid w:val="0048039F"/>
    <w:rsid w:val="00483112"/>
    <w:rsid w:val="00491E86"/>
    <w:rsid w:val="00494F53"/>
    <w:rsid w:val="004A63F9"/>
    <w:rsid w:val="004A72B1"/>
    <w:rsid w:val="004B0AD0"/>
    <w:rsid w:val="004B3DA0"/>
    <w:rsid w:val="004B650A"/>
    <w:rsid w:val="004D2F07"/>
    <w:rsid w:val="004E488F"/>
    <w:rsid w:val="004E4A72"/>
    <w:rsid w:val="004E5DC6"/>
    <w:rsid w:val="004E6A19"/>
    <w:rsid w:val="004F2768"/>
    <w:rsid w:val="004F4AEC"/>
    <w:rsid w:val="00505C5C"/>
    <w:rsid w:val="00513B4F"/>
    <w:rsid w:val="00513C9C"/>
    <w:rsid w:val="005161E4"/>
    <w:rsid w:val="005206FB"/>
    <w:rsid w:val="00520995"/>
    <w:rsid w:val="005252E0"/>
    <w:rsid w:val="00526179"/>
    <w:rsid w:val="00526F7A"/>
    <w:rsid w:val="00527AA7"/>
    <w:rsid w:val="00540A24"/>
    <w:rsid w:val="005412CF"/>
    <w:rsid w:val="00541E06"/>
    <w:rsid w:val="00551405"/>
    <w:rsid w:val="005522FB"/>
    <w:rsid w:val="0055320A"/>
    <w:rsid w:val="005563BD"/>
    <w:rsid w:val="005611D4"/>
    <w:rsid w:val="005632A3"/>
    <w:rsid w:val="005675CB"/>
    <w:rsid w:val="005767EB"/>
    <w:rsid w:val="0058174F"/>
    <w:rsid w:val="00583133"/>
    <w:rsid w:val="00583A59"/>
    <w:rsid w:val="005841AA"/>
    <w:rsid w:val="00594811"/>
    <w:rsid w:val="00595D47"/>
    <w:rsid w:val="00597D10"/>
    <w:rsid w:val="005B32B8"/>
    <w:rsid w:val="005B37D8"/>
    <w:rsid w:val="005B7C7A"/>
    <w:rsid w:val="005C433C"/>
    <w:rsid w:val="005C4F56"/>
    <w:rsid w:val="005E6694"/>
    <w:rsid w:val="005E724B"/>
    <w:rsid w:val="005E7AA5"/>
    <w:rsid w:val="005E7B32"/>
    <w:rsid w:val="0060394D"/>
    <w:rsid w:val="00605D3A"/>
    <w:rsid w:val="006143A5"/>
    <w:rsid w:val="00614791"/>
    <w:rsid w:val="00621F8E"/>
    <w:rsid w:val="00657903"/>
    <w:rsid w:val="00662E7F"/>
    <w:rsid w:val="00681611"/>
    <w:rsid w:val="0068771F"/>
    <w:rsid w:val="006B13F8"/>
    <w:rsid w:val="006C2467"/>
    <w:rsid w:val="006C5730"/>
    <w:rsid w:val="006D0F3A"/>
    <w:rsid w:val="006D1535"/>
    <w:rsid w:val="006D4B4A"/>
    <w:rsid w:val="00702889"/>
    <w:rsid w:val="00703F70"/>
    <w:rsid w:val="007105E7"/>
    <w:rsid w:val="00716F80"/>
    <w:rsid w:val="00745B61"/>
    <w:rsid w:val="007707A4"/>
    <w:rsid w:val="007751ED"/>
    <w:rsid w:val="00780F29"/>
    <w:rsid w:val="0079575A"/>
    <w:rsid w:val="007C17EA"/>
    <w:rsid w:val="007C2BD0"/>
    <w:rsid w:val="007F5A5A"/>
    <w:rsid w:val="0080231A"/>
    <w:rsid w:val="00814FCE"/>
    <w:rsid w:val="008174F9"/>
    <w:rsid w:val="00820D21"/>
    <w:rsid w:val="00837362"/>
    <w:rsid w:val="008376BD"/>
    <w:rsid w:val="0084413D"/>
    <w:rsid w:val="00846FE7"/>
    <w:rsid w:val="008512E5"/>
    <w:rsid w:val="008549B4"/>
    <w:rsid w:val="00860423"/>
    <w:rsid w:val="00861186"/>
    <w:rsid w:val="00865A32"/>
    <w:rsid w:val="00866D50"/>
    <w:rsid w:val="00867234"/>
    <w:rsid w:val="0087031A"/>
    <w:rsid w:val="00884A80"/>
    <w:rsid w:val="008A09E4"/>
    <w:rsid w:val="008A1722"/>
    <w:rsid w:val="008A238D"/>
    <w:rsid w:val="008A623E"/>
    <w:rsid w:val="008A719F"/>
    <w:rsid w:val="008A7ED8"/>
    <w:rsid w:val="008B439F"/>
    <w:rsid w:val="008C40FF"/>
    <w:rsid w:val="008D6FBD"/>
    <w:rsid w:val="008E5A39"/>
    <w:rsid w:val="008F1D1D"/>
    <w:rsid w:val="009028D7"/>
    <w:rsid w:val="009202DD"/>
    <w:rsid w:val="009228D0"/>
    <w:rsid w:val="00923558"/>
    <w:rsid w:val="0093361B"/>
    <w:rsid w:val="009408EC"/>
    <w:rsid w:val="0094726D"/>
    <w:rsid w:val="00954DD6"/>
    <w:rsid w:val="00967655"/>
    <w:rsid w:val="0097238B"/>
    <w:rsid w:val="00974E6A"/>
    <w:rsid w:val="00983187"/>
    <w:rsid w:val="00983385"/>
    <w:rsid w:val="009A028E"/>
    <w:rsid w:val="009A176C"/>
    <w:rsid w:val="009A1D32"/>
    <w:rsid w:val="009A6BD8"/>
    <w:rsid w:val="009B0AC1"/>
    <w:rsid w:val="009D4302"/>
    <w:rsid w:val="009E6058"/>
    <w:rsid w:val="009F7FBC"/>
    <w:rsid w:val="00A0590C"/>
    <w:rsid w:val="00A11C51"/>
    <w:rsid w:val="00A31163"/>
    <w:rsid w:val="00A32CC4"/>
    <w:rsid w:val="00A333B0"/>
    <w:rsid w:val="00A339B0"/>
    <w:rsid w:val="00A3511C"/>
    <w:rsid w:val="00A3766F"/>
    <w:rsid w:val="00A4016C"/>
    <w:rsid w:val="00A43F90"/>
    <w:rsid w:val="00A83953"/>
    <w:rsid w:val="00A83D8B"/>
    <w:rsid w:val="00A84875"/>
    <w:rsid w:val="00A93D3A"/>
    <w:rsid w:val="00A954B4"/>
    <w:rsid w:val="00AA6E46"/>
    <w:rsid w:val="00AA78D3"/>
    <w:rsid w:val="00AB4A39"/>
    <w:rsid w:val="00AB4CB1"/>
    <w:rsid w:val="00AC20DD"/>
    <w:rsid w:val="00AC70A3"/>
    <w:rsid w:val="00AC7EA4"/>
    <w:rsid w:val="00AD022D"/>
    <w:rsid w:val="00AD5346"/>
    <w:rsid w:val="00AD6F03"/>
    <w:rsid w:val="00AE3E5F"/>
    <w:rsid w:val="00AF471D"/>
    <w:rsid w:val="00AF4BB2"/>
    <w:rsid w:val="00B0324E"/>
    <w:rsid w:val="00B03343"/>
    <w:rsid w:val="00B05246"/>
    <w:rsid w:val="00B06903"/>
    <w:rsid w:val="00B130B3"/>
    <w:rsid w:val="00B2107C"/>
    <w:rsid w:val="00B2399C"/>
    <w:rsid w:val="00B322BF"/>
    <w:rsid w:val="00B359D8"/>
    <w:rsid w:val="00B35D9B"/>
    <w:rsid w:val="00B36D9C"/>
    <w:rsid w:val="00B45EB6"/>
    <w:rsid w:val="00B46298"/>
    <w:rsid w:val="00B608AD"/>
    <w:rsid w:val="00B6212D"/>
    <w:rsid w:val="00B62C44"/>
    <w:rsid w:val="00B62F82"/>
    <w:rsid w:val="00B63A12"/>
    <w:rsid w:val="00B66B3A"/>
    <w:rsid w:val="00B701D3"/>
    <w:rsid w:val="00B73510"/>
    <w:rsid w:val="00B8018F"/>
    <w:rsid w:val="00B82CAF"/>
    <w:rsid w:val="00B83827"/>
    <w:rsid w:val="00B86548"/>
    <w:rsid w:val="00B86A7B"/>
    <w:rsid w:val="00B86EA5"/>
    <w:rsid w:val="00B9156B"/>
    <w:rsid w:val="00B9400F"/>
    <w:rsid w:val="00B961AE"/>
    <w:rsid w:val="00BB2B73"/>
    <w:rsid w:val="00BB443E"/>
    <w:rsid w:val="00BB703D"/>
    <w:rsid w:val="00BB7717"/>
    <w:rsid w:val="00BD2ABA"/>
    <w:rsid w:val="00BE10E0"/>
    <w:rsid w:val="00BE75BC"/>
    <w:rsid w:val="00BF06E8"/>
    <w:rsid w:val="00BF15CD"/>
    <w:rsid w:val="00BF398E"/>
    <w:rsid w:val="00C01600"/>
    <w:rsid w:val="00C15910"/>
    <w:rsid w:val="00C25093"/>
    <w:rsid w:val="00C26FD1"/>
    <w:rsid w:val="00C35F4F"/>
    <w:rsid w:val="00C378FC"/>
    <w:rsid w:val="00C5247C"/>
    <w:rsid w:val="00C525FD"/>
    <w:rsid w:val="00C54450"/>
    <w:rsid w:val="00C61882"/>
    <w:rsid w:val="00C63DE2"/>
    <w:rsid w:val="00C926CA"/>
    <w:rsid w:val="00CA37E7"/>
    <w:rsid w:val="00CB0AD6"/>
    <w:rsid w:val="00CB1300"/>
    <w:rsid w:val="00CB3780"/>
    <w:rsid w:val="00CB762A"/>
    <w:rsid w:val="00CC053B"/>
    <w:rsid w:val="00CC1078"/>
    <w:rsid w:val="00CD00FC"/>
    <w:rsid w:val="00CE3669"/>
    <w:rsid w:val="00CE6630"/>
    <w:rsid w:val="00CF20F2"/>
    <w:rsid w:val="00D0304B"/>
    <w:rsid w:val="00D0748B"/>
    <w:rsid w:val="00D17824"/>
    <w:rsid w:val="00D23DA8"/>
    <w:rsid w:val="00D26A7D"/>
    <w:rsid w:val="00D4342A"/>
    <w:rsid w:val="00D44FAF"/>
    <w:rsid w:val="00D53B39"/>
    <w:rsid w:val="00D53E4E"/>
    <w:rsid w:val="00D56366"/>
    <w:rsid w:val="00D56D30"/>
    <w:rsid w:val="00D67D35"/>
    <w:rsid w:val="00D771B8"/>
    <w:rsid w:val="00D80F38"/>
    <w:rsid w:val="00D846EE"/>
    <w:rsid w:val="00D85620"/>
    <w:rsid w:val="00D86599"/>
    <w:rsid w:val="00D91AEF"/>
    <w:rsid w:val="00D91B2F"/>
    <w:rsid w:val="00D93F02"/>
    <w:rsid w:val="00D96F89"/>
    <w:rsid w:val="00D972B1"/>
    <w:rsid w:val="00D975F9"/>
    <w:rsid w:val="00DA2669"/>
    <w:rsid w:val="00DB476C"/>
    <w:rsid w:val="00DB508B"/>
    <w:rsid w:val="00DB7CF2"/>
    <w:rsid w:val="00DC1CAC"/>
    <w:rsid w:val="00DC47E5"/>
    <w:rsid w:val="00DD3B3D"/>
    <w:rsid w:val="00DD736D"/>
    <w:rsid w:val="00DD7D96"/>
    <w:rsid w:val="00DE3448"/>
    <w:rsid w:val="00DE4831"/>
    <w:rsid w:val="00DF0F9C"/>
    <w:rsid w:val="00E02EB6"/>
    <w:rsid w:val="00E1138B"/>
    <w:rsid w:val="00E2041D"/>
    <w:rsid w:val="00E22310"/>
    <w:rsid w:val="00E225A7"/>
    <w:rsid w:val="00E239E1"/>
    <w:rsid w:val="00E24B19"/>
    <w:rsid w:val="00E26B94"/>
    <w:rsid w:val="00E27C5F"/>
    <w:rsid w:val="00E337F5"/>
    <w:rsid w:val="00E41C83"/>
    <w:rsid w:val="00E543F5"/>
    <w:rsid w:val="00E75D87"/>
    <w:rsid w:val="00E762AE"/>
    <w:rsid w:val="00E76943"/>
    <w:rsid w:val="00E82A7D"/>
    <w:rsid w:val="00EA1F42"/>
    <w:rsid w:val="00EA2680"/>
    <w:rsid w:val="00ED1855"/>
    <w:rsid w:val="00EE4BA6"/>
    <w:rsid w:val="00EF00EC"/>
    <w:rsid w:val="00F0344F"/>
    <w:rsid w:val="00F071DC"/>
    <w:rsid w:val="00F20FB6"/>
    <w:rsid w:val="00F21713"/>
    <w:rsid w:val="00F239C0"/>
    <w:rsid w:val="00F565EE"/>
    <w:rsid w:val="00F6082F"/>
    <w:rsid w:val="00F63B90"/>
    <w:rsid w:val="00F63FC4"/>
    <w:rsid w:val="00F650B4"/>
    <w:rsid w:val="00F74C53"/>
    <w:rsid w:val="00F763CC"/>
    <w:rsid w:val="00F86623"/>
    <w:rsid w:val="00F915AE"/>
    <w:rsid w:val="00F91A76"/>
    <w:rsid w:val="00F91CF8"/>
    <w:rsid w:val="00FA1AD0"/>
    <w:rsid w:val="00FB01D0"/>
    <w:rsid w:val="00FB521D"/>
    <w:rsid w:val="00FC7E88"/>
    <w:rsid w:val="00FD4B5F"/>
    <w:rsid w:val="00FE24C5"/>
    <w:rsid w:val="00FE2A15"/>
    <w:rsid w:val="00FE4DEB"/>
    <w:rsid w:val="00FF211E"/>
    <w:rsid w:val="00FF3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BD"/>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5563BD"/>
    <w:pPr>
      <w:spacing w:after="240"/>
    </w:pPr>
    <w:rPr>
      <w:szCs w:val="24"/>
    </w:rPr>
  </w:style>
  <w:style w:type="paragraph" w:customStyle="1" w:styleId="Address">
    <w:name w:val="Address"/>
    <w:basedOn w:val="Normal"/>
    <w:next w:val="Normal"/>
    <w:rsid w:val="005563BD"/>
    <w:pPr>
      <w:keepLines/>
      <w:tabs>
        <w:tab w:val="left" w:pos="2160"/>
      </w:tabs>
    </w:pPr>
  </w:style>
  <w:style w:type="paragraph" w:styleId="Salutation">
    <w:name w:val="Salutation"/>
    <w:basedOn w:val="Normal"/>
    <w:next w:val="Normal"/>
    <w:rsid w:val="005563BD"/>
    <w:pPr>
      <w:spacing w:after="240" w:line="240" w:lineRule="atLeast"/>
    </w:pPr>
  </w:style>
  <w:style w:type="paragraph" w:styleId="Footer">
    <w:name w:val="footer"/>
    <w:basedOn w:val="Normal"/>
    <w:rsid w:val="005563BD"/>
    <w:pPr>
      <w:tabs>
        <w:tab w:val="center" w:pos="4320"/>
        <w:tab w:val="right" w:pos="8640"/>
      </w:tabs>
    </w:pPr>
  </w:style>
  <w:style w:type="paragraph" w:customStyle="1" w:styleId="TOCBase">
    <w:name w:val="TOC Base"/>
    <w:basedOn w:val="Normal"/>
    <w:rsid w:val="005563BD"/>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5563BD"/>
    <w:pPr>
      <w:spacing w:before="60"/>
    </w:pPr>
    <w:rPr>
      <w:rFonts w:ascii="Arial" w:hAnsi="Arial" w:cs="Times New Roman"/>
      <w:color w:val="auto"/>
      <w:spacing w:val="-5"/>
      <w:sz w:val="16"/>
    </w:rPr>
  </w:style>
  <w:style w:type="paragraph" w:styleId="BodyText">
    <w:name w:val="Body Text"/>
    <w:basedOn w:val="Normal"/>
    <w:rsid w:val="005563BD"/>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5563BD"/>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5563BD"/>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5563BD"/>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5563BD"/>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5563BD"/>
  </w:style>
  <w:style w:type="paragraph" w:customStyle="1" w:styleId="IndexBase">
    <w:name w:val="Index Base"/>
    <w:basedOn w:val="Normal"/>
    <w:rsid w:val="005563BD"/>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5563BD"/>
    <w:rPr>
      <w:rFonts w:ascii="Arial Black" w:hAnsi="Arial Black"/>
      <w:spacing w:val="-10"/>
      <w:sz w:val="18"/>
    </w:rPr>
  </w:style>
  <w:style w:type="paragraph" w:styleId="Header">
    <w:name w:val="header"/>
    <w:basedOn w:val="HeaderBase"/>
    <w:rsid w:val="005563BD"/>
  </w:style>
  <w:style w:type="paragraph" w:customStyle="1" w:styleId="HeaderBase">
    <w:name w:val="Header Base"/>
    <w:basedOn w:val="Normal"/>
    <w:rsid w:val="005563BD"/>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link w:val="BodyTextIndentChar"/>
    <w:rsid w:val="005563BD"/>
    <w:pPr>
      <w:ind w:left="360"/>
    </w:pPr>
  </w:style>
  <w:style w:type="paragraph" w:styleId="BalloonText">
    <w:name w:val="Balloon Text"/>
    <w:basedOn w:val="Normal"/>
    <w:semiHidden/>
    <w:rsid w:val="005563BD"/>
    <w:rPr>
      <w:rFonts w:ascii="Tahoma" w:hAnsi="Tahoma" w:cs="Tahoma"/>
      <w:sz w:val="16"/>
      <w:szCs w:val="16"/>
    </w:rPr>
  </w:style>
  <w:style w:type="character" w:styleId="CommentReference">
    <w:name w:val="annotation reference"/>
    <w:basedOn w:val="DefaultParagraphFont"/>
    <w:semiHidden/>
    <w:rsid w:val="005563BD"/>
    <w:rPr>
      <w:sz w:val="16"/>
      <w:szCs w:val="16"/>
    </w:rPr>
  </w:style>
  <w:style w:type="paragraph" w:styleId="CommentText">
    <w:name w:val="annotation text"/>
    <w:basedOn w:val="Normal"/>
    <w:link w:val="CommentTextChar"/>
    <w:semiHidden/>
    <w:rsid w:val="005563BD"/>
    <w:rPr>
      <w:sz w:val="20"/>
    </w:rPr>
  </w:style>
  <w:style w:type="paragraph" w:styleId="CommentSubject">
    <w:name w:val="annotation subject"/>
    <w:basedOn w:val="CommentText"/>
    <w:next w:val="CommentText"/>
    <w:semiHidden/>
    <w:rsid w:val="005563BD"/>
    <w:rPr>
      <w:b/>
      <w:bCs/>
    </w:rPr>
  </w:style>
  <w:style w:type="table" w:styleId="TableGrid">
    <w:name w:val="Table Grid"/>
    <w:basedOn w:val="TableNormal"/>
    <w:rsid w:val="00556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5563BD"/>
    <w:rPr>
      <w:b/>
      <w:bCs/>
      <w:sz w:val="20"/>
    </w:rPr>
  </w:style>
  <w:style w:type="paragraph" w:styleId="ListParagraph">
    <w:name w:val="List Paragraph"/>
    <w:basedOn w:val="Normal"/>
    <w:uiPriority w:val="34"/>
    <w:qFormat/>
    <w:rsid w:val="00182600"/>
    <w:pPr>
      <w:ind w:left="720"/>
      <w:contextualSpacing/>
    </w:pPr>
  </w:style>
  <w:style w:type="character" w:customStyle="1" w:styleId="CommentTextChar">
    <w:name w:val="Comment Text Char"/>
    <w:basedOn w:val="DefaultParagraphFont"/>
    <w:link w:val="CommentText"/>
    <w:semiHidden/>
    <w:rsid w:val="007707A4"/>
    <w:rPr>
      <w:rFonts w:cs="Arial"/>
      <w:color w:val="000000"/>
    </w:rPr>
  </w:style>
  <w:style w:type="paragraph" w:styleId="FootnoteText">
    <w:name w:val="footnote text"/>
    <w:basedOn w:val="Normal"/>
    <w:link w:val="FootnoteTextChar"/>
    <w:rsid w:val="008549B4"/>
    <w:rPr>
      <w:sz w:val="20"/>
    </w:rPr>
  </w:style>
  <w:style w:type="character" w:customStyle="1" w:styleId="FootnoteTextChar">
    <w:name w:val="Footnote Text Char"/>
    <w:basedOn w:val="DefaultParagraphFont"/>
    <w:link w:val="FootnoteText"/>
    <w:rsid w:val="008549B4"/>
    <w:rPr>
      <w:rFonts w:cs="Arial"/>
      <w:color w:val="000000"/>
    </w:rPr>
  </w:style>
  <w:style w:type="character" w:styleId="FootnoteReference">
    <w:name w:val="footnote reference"/>
    <w:basedOn w:val="DefaultParagraphFont"/>
    <w:rsid w:val="008549B4"/>
    <w:rPr>
      <w:vertAlign w:val="superscript"/>
    </w:rPr>
  </w:style>
  <w:style w:type="character" w:customStyle="1" w:styleId="BodyTextIndentChar">
    <w:name w:val="Body Text Indent Char"/>
    <w:basedOn w:val="DefaultParagraphFont"/>
    <w:link w:val="BodyTextIndent"/>
    <w:rsid w:val="009A176C"/>
    <w:rPr>
      <w:rFonts w:cs="Arial"/>
      <w:color w:val="000000"/>
      <w:sz w:val="24"/>
    </w:rPr>
  </w:style>
  <w:style w:type="paragraph" w:styleId="Revision">
    <w:name w:val="Revision"/>
    <w:hidden/>
    <w:uiPriority w:val="99"/>
    <w:semiHidden/>
    <w:rsid w:val="009A176C"/>
    <w:rPr>
      <w:rFonts w:cs="Arial"/>
      <w:color w:val="000000"/>
      <w:sz w:val="24"/>
    </w:rPr>
  </w:style>
  <w:style w:type="character" w:styleId="Hyperlink">
    <w:name w:val="Hyperlink"/>
    <w:basedOn w:val="DefaultParagraphFont"/>
    <w:unhideWhenUsed/>
    <w:rsid w:val="00BE10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BD"/>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5563BD"/>
    <w:pPr>
      <w:spacing w:after="240"/>
    </w:pPr>
    <w:rPr>
      <w:szCs w:val="24"/>
    </w:rPr>
  </w:style>
  <w:style w:type="paragraph" w:customStyle="1" w:styleId="Address">
    <w:name w:val="Address"/>
    <w:basedOn w:val="Normal"/>
    <w:next w:val="Normal"/>
    <w:rsid w:val="005563BD"/>
    <w:pPr>
      <w:keepLines/>
      <w:tabs>
        <w:tab w:val="left" w:pos="2160"/>
      </w:tabs>
    </w:pPr>
  </w:style>
  <w:style w:type="paragraph" w:styleId="Salutation">
    <w:name w:val="Salutation"/>
    <w:basedOn w:val="Normal"/>
    <w:next w:val="Normal"/>
    <w:rsid w:val="005563BD"/>
    <w:pPr>
      <w:spacing w:after="240" w:line="240" w:lineRule="atLeast"/>
    </w:pPr>
  </w:style>
  <w:style w:type="paragraph" w:styleId="Footer">
    <w:name w:val="footer"/>
    <w:basedOn w:val="Normal"/>
    <w:rsid w:val="005563BD"/>
    <w:pPr>
      <w:tabs>
        <w:tab w:val="center" w:pos="4320"/>
        <w:tab w:val="right" w:pos="8640"/>
      </w:tabs>
    </w:pPr>
  </w:style>
  <w:style w:type="paragraph" w:customStyle="1" w:styleId="TOCBase">
    <w:name w:val="TOC Base"/>
    <w:basedOn w:val="Normal"/>
    <w:rsid w:val="005563BD"/>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5563BD"/>
    <w:pPr>
      <w:spacing w:before="60"/>
    </w:pPr>
    <w:rPr>
      <w:rFonts w:ascii="Arial" w:hAnsi="Arial" w:cs="Times New Roman"/>
      <w:color w:val="auto"/>
      <w:spacing w:val="-5"/>
      <w:sz w:val="16"/>
    </w:rPr>
  </w:style>
  <w:style w:type="paragraph" w:styleId="BodyText">
    <w:name w:val="Body Text"/>
    <w:basedOn w:val="Normal"/>
    <w:rsid w:val="005563BD"/>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5563BD"/>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5563BD"/>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5563BD"/>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5563BD"/>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5563BD"/>
  </w:style>
  <w:style w:type="paragraph" w:customStyle="1" w:styleId="IndexBase">
    <w:name w:val="Index Base"/>
    <w:basedOn w:val="Normal"/>
    <w:rsid w:val="005563BD"/>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5563BD"/>
    <w:rPr>
      <w:rFonts w:ascii="Arial Black" w:hAnsi="Arial Black"/>
      <w:spacing w:val="-10"/>
      <w:sz w:val="18"/>
    </w:rPr>
  </w:style>
  <w:style w:type="paragraph" w:styleId="Header">
    <w:name w:val="header"/>
    <w:basedOn w:val="HeaderBase"/>
    <w:rsid w:val="005563BD"/>
  </w:style>
  <w:style w:type="paragraph" w:customStyle="1" w:styleId="HeaderBase">
    <w:name w:val="Header Base"/>
    <w:basedOn w:val="Normal"/>
    <w:rsid w:val="005563BD"/>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link w:val="BodyTextIndentChar"/>
    <w:rsid w:val="005563BD"/>
    <w:pPr>
      <w:ind w:left="360"/>
    </w:pPr>
  </w:style>
  <w:style w:type="paragraph" w:styleId="BalloonText">
    <w:name w:val="Balloon Text"/>
    <w:basedOn w:val="Normal"/>
    <w:semiHidden/>
    <w:rsid w:val="005563BD"/>
    <w:rPr>
      <w:rFonts w:ascii="Tahoma" w:hAnsi="Tahoma" w:cs="Tahoma"/>
      <w:sz w:val="16"/>
      <w:szCs w:val="16"/>
    </w:rPr>
  </w:style>
  <w:style w:type="character" w:styleId="CommentReference">
    <w:name w:val="annotation reference"/>
    <w:basedOn w:val="DefaultParagraphFont"/>
    <w:semiHidden/>
    <w:rsid w:val="005563BD"/>
    <w:rPr>
      <w:sz w:val="16"/>
      <w:szCs w:val="16"/>
    </w:rPr>
  </w:style>
  <w:style w:type="paragraph" w:styleId="CommentText">
    <w:name w:val="annotation text"/>
    <w:basedOn w:val="Normal"/>
    <w:link w:val="CommentTextChar"/>
    <w:semiHidden/>
    <w:rsid w:val="005563BD"/>
    <w:rPr>
      <w:sz w:val="20"/>
    </w:rPr>
  </w:style>
  <w:style w:type="paragraph" w:styleId="CommentSubject">
    <w:name w:val="annotation subject"/>
    <w:basedOn w:val="CommentText"/>
    <w:next w:val="CommentText"/>
    <w:semiHidden/>
    <w:rsid w:val="005563BD"/>
    <w:rPr>
      <w:b/>
      <w:bCs/>
    </w:rPr>
  </w:style>
  <w:style w:type="table" w:styleId="TableGrid">
    <w:name w:val="Table Grid"/>
    <w:basedOn w:val="TableNormal"/>
    <w:rsid w:val="00556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5563BD"/>
    <w:rPr>
      <w:b/>
      <w:bCs/>
      <w:sz w:val="20"/>
    </w:rPr>
  </w:style>
  <w:style w:type="paragraph" w:styleId="ListParagraph">
    <w:name w:val="List Paragraph"/>
    <w:basedOn w:val="Normal"/>
    <w:uiPriority w:val="34"/>
    <w:qFormat/>
    <w:rsid w:val="00182600"/>
    <w:pPr>
      <w:ind w:left="720"/>
      <w:contextualSpacing/>
    </w:pPr>
  </w:style>
  <w:style w:type="character" w:customStyle="1" w:styleId="CommentTextChar">
    <w:name w:val="Comment Text Char"/>
    <w:basedOn w:val="DefaultParagraphFont"/>
    <w:link w:val="CommentText"/>
    <w:semiHidden/>
    <w:rsid w:val="007707A4"/>
    <w:rPr>
      <w:rFonts w:cs="Arial"/>
      <w:color w:val="000000"/>
    </w:rPr>
  </w:style>
  <w:style w:type="paragraph" w:styleId="FootnoteText">
    <w:name w:val="footnote text"/>
    <w:basedOn w:val="Normal"/>
    <w:link w:val="FootnoteTextChar"/>
    <w:rsid w:val="008549B4"/>
    <w:rPr>
      <w:sz w:val="20"/>
    </w:rPr>
  </w:style>
  <w:style w:type="character" w:customStyle="1" w:styleId="FootnoteTextChar">
    <w:name w:val="Footnote Text Char"/>
    <w:basedOn w:val="DefaultParagraphFont"/>
    <w:link w:val="FootnoteText"/>
    <w:rsid w:val="008549B4"/>
    <w:rPr>
      <w:rFonts w:cs="Arial"/>
      <w:color w:val="000000"/>
    </w:rPr>
  </w:style>
  <w:style w:type="character" w:styleId="FootnoteReference">
    <w:name w:val="footnote reference"/>
    <w:basedOn w:val="DefaultParagraphFont"/>
    <w:rsid w:val="008549B4"/>
    <w:rPr>
      <w:vertAlign w:val="superscript"/>
    </w:rPr>
  </w:style>
  <w:style w:type="character" w:customStyle="1" w:styleId="BodyTextIndentChar">
    <w:name w:val="Body Text Indent Char"/>
    <w:basedOn w:val="DefaultParagraphFont"/>
    <w:link w:val="BodyTextIndent"/>
    <w:rsid w:val="009A176C"/>
    <w:rPr>
      <w:rFonts w:cs="Arial"/>
      <w:color w:val="000000"/>
      <w:sz w:val="24"/>
    </w:rPr>
  </w:style>
  <w:style w:type="paragraph" w:styleId="Revision">
    <w:name w:val="Revision"/>
    <w:hidden/>
    <w:uiPriority w:val="99"/>
    <w:semiHidden/>
    <w:rsid w:val="009A176C"/>
    <w:rPr>
      <w:rFonts w:cs="Arial"/>
      <w:color w:val="000000"/>
      <w:sz w:val="24"/>
    </w:rPr>
  </w:style>
  <w:style w:type="character" w:styleId="Hyperlink">
    <w:name w:val="Hyperlink"/>
    <w:basedOn w:val="DefaultParagraphFont"/>
    <w:unhideWhenUsed/>
    <w:rsid w:val="00BE10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4064">
      <w:bodyDiv w:val="1"/>
      <w:marLeft w:val="0"/>
      <w:marRight w:val="0"/>
      <w:marTop w:val="0"/>
      <w:marBottom w:val="0"/>
      <w:divBdr>
        <w:top w:val="none" w:sz="0" w:space="0" w:color="auto"/>
        <w:left w:val="none" w:sz="0" w:space="0" w:color="auto"/>
        <w:bottom w:val="none" w:sz="0" w:space="0" w:color="auto"/>
        <w:right w:val="none" w:sz="0" w:space="0" w:color="auto"/>
      </w:divBdr>
    </w:div>
    <w:div w:id="126361872">
      <w:bodyDiv w:val="1"/>
      <w:marLeft w:val="0"/>
      <w:marRight w:val="0"/>
      <w:marTop w:val="0"/>
      <w:marBottom w:val="0"/>
      <w:divBdr>
        <w:top w:val="none" w:sz="0" w:space="0" w:color="auto"/>
        <w:left w:val="none" w:sz="0" w:space="0" w:color="auto"/>
        <w:bottom w:val="none" w:sz="0" w:space="0" w:color="auto"/>
        <w:right w:val="none" w:sz="0" w:space="0" w:color="auto"/>
      </w:divBdr>
    </w:div>
    <w:div w:id="261425012">
      <w:bodyDiv w:val="1"/>
      <w:marLeft w:val="0"/>
      <w:marRight w:val="0"/>
      <w:marTop w:val="0"/>
      <w:marBottom w:val="0"/>
      <w:divBdr>
        <w:top w:val="none" w:sz="0" w:space="0" w:color="auto"/>
        <w:left w:val="none" w:sz="0" w:space="0" w:color="auto"/>
        <w:bottom w:val="none" w:sz="0" w:space="0" w:color="auto"/>
        <w:right w:val="none" w:sz="0" w:space="0" w:color="auto"/>
      </w:divBdr>
    </w:div>
    <w:div w:id="303389194">
      <w:bodyDiv w:val="1"/>
      <w:marLeft w:val="0"/>
      <w:marRight w:val="0"/>
      <w:marTop w:val="0"/>
      <w:marBottom w:val="0"/>
      <w:divBdr>
        <w:top w:val="none" w:sz="0" w:space="0" w:color="auto"/>
        <w:left w:val="none" w:sz="0" w:space="0" w:color="auto"/>
        <w:bottom w:val="none" w:sz="0" w:space="0" w:color="auto"/>
        <w:right w:val="none" w:sz="0" w:space="0" w:color="auto"/>
      </w:divBdr>
    </w:div>
    <w:div w:id="336546361">
      <w:bodyDiv w:val="1"/>
      <w:marLeft w:val="0"/>
      <w:marRight w:val="0"/>
      <w:marTop w:val="0"/>
      <w:marBottom w:val="0"/>
      <w:divBdr>
        <w:top w:val="none" w:sz="0" w:space="0" w:color="auto"/>
        <w:left w:val="none" w:sz="0" w:space="0" w:color="auto"/>
        <w:bottom w:val="none" w:sz="0" w:space="0" w:color="auto"/>
        <w:right w:val="none" w:sz="0" w:space="0" w:color="auto"/>
      </w:divBdr>
    </w:div>
    <w:div w:id="407963390">
      <w:bodyDiv w:val="1"/>
      <w:marLeft w:val="0"/>
      <w:marRight w:val="0"/>
      <w:marTop w:val="0"/>
      <w:marBottom w:val="0"/>
      <w:divBdr>
        <w:top w:val="none" w:sz="0" w:space="0" w:color="auto"/>
        <w:left w:val="none" w:sz="0" w:space="0" w:color="auto"/>
        <w:bottom w:val="none" w:sz="0" w:space="0" w:color="auto"/>
        <w:right w:val="none" w:sz="0" w:space="0" w:color="auto"/>
      </w:divBdr>
    </w:div>
    <w:div w:id="504512853">
      <w:bodyDiv w:val="1"/>
      <w:marLeft w:val="0"/>
      <w:marRight w:val="0"/>
      <w:marTop w:val="0"/>
      <w:marBottom w:val="0"/>
      <w:divBdr>
        <w:top w:val="none" w:sz="0" w:space="0" w:color="auto"/>
        <w:left w:val="none" w:sz="0" w:space="0" w:color="auto"/>
        <w:bottom w:val="none" w:sz="0" w:space="0" w:color="auto"/>
        <w:right w:val="none" w:sz="0" w:space="0" w:color="auto"/>
      </w:divBdr>
    </w:div>
    <w:div w:id="568033060">
      <w:bodyDiv w:val="1"/>
      <w:marLeft w:val="0"/>
      <w:marRight w:val="0"/>
      <w:marTop w:val="0"/>
      <w:marBottom w:val="0"/>
      <w:divBdr>
        <w:top w:val="none" w:sz="0" w:space="0" w:color="auto"/>
        <w:left w:val="none" w:sz="0" w:space="0" w:color="auto"/>
        <w:bottom w:val="none" w:sz="0" w:space="0" w:color="auto"/>
        <w:right w:val="none" w:sz="0" w:space="0" w:color="auto"/>
      </w:divBdr>
    </w:div>
    <w:div w:id="883518888">
      <w:bodyDiv w:val="1"/>
      <w:marLeft w:val="0"/>
      <w:marRight w:val="0"/>
      <w:marTop w:val="0"/>
      <w:marBottom w:val="0"/>
      <w:divBdr>
        <w:top w:val="none" w:sz="0" w:space="0" w:color="auto"/>
        <w:left w:val="none" w:sz="0" w:space="0" w:color="auto"/>
        <w:bottom w:val="none" w:sz="0" w:space="0" w:color="auto"/>
        <w:right w:val="none" w:sz="0" w:space="0" w:color="auto"/>
      </w:divBdr>
    </w:div>
    <w:div w:id="1000279688">
      <w:bodyDiv w:val="1"/>
      <w:marLeft w:val="0"/>
      <w:marRight w:val="0"/>
      <w:marTop w:val="0"/>
      <w:marBottom w:val="0"/>
      <w:divBdr>
        <w:top w:val="none" w:sz="0" w:space="0" w:color="auto"/>
        <w:left w:val="none" w:sz="0" w:space="0" w:color="auto"/>
        <w:bottom w:val="none" w:sz="0" w:space="0" w:color="auto"/>
        <w:right w:val="none" w:sz="0" w:space="0" w:color="auto"/>
      </w:divBdr>
    </w:div>
    <w:div w:id="1006055714">
      <w:bodyDiv w:val="1"/>
      <w:marLeft w:val="0"/>
      <w:marRight w:val="0"/>
      <w:marTop w:val="0"/>
      <w:marBottom w:val="0"/>
      <w:divBdr>
        <w:top w:val="none" w:sz="0" w:space="0" w:color="auto"/>
        <w:left w:val="none" w:sz="0" w:space="0" w:color="auto"/>
        <w:bottom w:val="none" w:sz="0" w:space="0" w:color="auto"/>
        <w:right w:val="none" w:sz="0" w:space="0" w:color="auto"/>
      </w:divBdr>
    </w:div>
    <w:div w:id="1088118190">
      <w:bodyDiv w:val="1"/>
      <w:marLeft w:val="0"/>
      <w:marRight w:val="0"/>
      <w:marTop w:val="0"/>
      <w:marBottom w:val="0"/>
      <w:divBdr>
        <w:top w:val="none" w:sz="0" w:space="0" w:color="auto"/>
        <w:left w:val="none" w:sz="0" w:space="0" w:color="auto"/>
        <w:bottom w:val="none" w:sz="0" w:space="0" w:color="auto"/>
        <w:right w:val="none" w:sz="0" w:space="0" w:color="auto"/>
      </w:divBdr>
    </w:div>
    <w:div w:id="1183783880">
      <w:bodyDiv w:val="1"/>
      <w:marLeft w:val="0"/>
      <w:marRight w:val="0"/>
      <w:marTop w:val="0"/>
      <w:marBottom w:val="0"/>
      <w:divBdr>
        <w:top w:val="none" w:sz="0" w:space="0" w:color="auto"/>
        <w:left w:val="none" w:sz="0" w:space="0" w:color="auto"/>
        <w:bottom w:val="none" w:sz="0" w:space="0" w:color="auto"/>
        <w:right w:val="none" w:sz="0" w:space="0" w:color="auto"/>
      </w:divBdr>
    </w:div>
    <w:div w:id="1516381340">
      <w:bodyDiv w:val="1"/>
      <w:marLeft w:val="0"/>
      <w:marRight w:val="0"/>
      <w:marTop w:val="0"/>
      <w:marBottom w:val="0"/>
      <w:divBdr>
        <w:top w:val="none" w:sz="0" w:space="0" w:color="auto"/>
        <w:left w:val="none" w:sz="0" w:space="0" w:color="auto"/>
        <w:bottom w:val="none" w:sz="0" w:space="0" w:color="auto"/>
        <w:right w:val="none" w:sz="0" w:space="0" w:color="auto"/>
      </w:divBdr>
    </w:div>
    <w:div w:id="1646468566">
      <w:bodyDiv w:val="1"/>
      <w:marLeft w:val="0"/>
      <w:marRight w:val="0"/>
      <w:marTop w:val="0"/>
      <w:marBottom w:val="0"/>
      <w:divBdr>
        <w:top w:val="none" w:sz="0" w:space="0" w:color="auto"/>
        <w:left w:val="none" w:sz="0" w:space="0" w:color="auto"/>
        <w:bottom w:val="none" w:sz="0" w:space="0" w:color="auto"/>
        <w:right w:val="none" w:sz="0" w:space="0" w:color="auto"/>
      </w:divBdr>
    </w:div>
    <w:div w:id="1963882068">
      <w:bodyDiv w:val="1"/>
      <w:marLeft w:val="0"/>
      <w:marRight w:val="0"/>
      <w:marTop w:val="0"/>
      <w:marBottom w:val="0"/>
      <w:divBdr>
        <w:top w:val="none" w:sz="0" w:space="0" w:color="auto"/>
        <w:left w:val="none" w:sz="0" w:space="0" w:color="auto"/>
        <w:bottom w:val="none" w:sz="0" w:space="0" w:color="auto"/>
        <w:right w:val="none" w:sz="0" w:space="0" w:color="auto"/>
      </w:divBdr>
    </w:div>
    <w:div w:id="1989549179">
      <w:bodyDiv w:val="1"/>
      <w:marLeft w:val="0"/>
      <w:marRight w:val="0"/>
      <w:marTop w:val="0"/>
      <w:marBottom w:val="0"/>
      <w:divBdr>
        <w:top w:val="none" w:sz="0" w:space="0" w:color="auto"/>
        <w:left w:val="none" w:sz="0" w:space="0" w:color="auto"/>
        <w:bottom w:val="none" w:sz="0" w:space="0" w:color="auto"/>
        <w:right w:val="none" w:sz="0" w:space="0" w:color="auto"/>
      </w:divBdr>
    </w:div>
    <w:div w:id="2020545140">
      <w:bodyDiv w:val="1"/>
      <w:marLeft w:val="0"/>
      <w:marRight w:val="0"/>
      <w:marTop w:val="0"/>
      <w:marBottom w:val="0"/>
      <w:divBdr>
        <w:top w:val="none" w:sz="0" w:space="0" w:color="auto"/>
        <w:left w:val="none" w:sz="0" w:space="0" w:color="auto"/>
        <w:bottom w:val="none" w:sz="0" w:space="0" w:color="auto"/>
        <w:right w:val="none" w:sz="0" w:space="0" w:color="auto"/>
      </w:divBdr>
    </w:div>
    <w:div w:id="2077196237">
      <w:bodyDiv w:val="1"/>
      <w:marLeft w:val="0"/>
      <w:marRight w:val="0"/>
      <w:marTop w:val="0"/>
      <w:marBottom w:val="0"/>
      <w:divBdr>
        <w:top w:val="none" w:sz="0" w:space="0" w:color="auto"/>
        <w:left w:val="none" w:sz="0" w:space="0" w:color="auto"/>
        <w:bottom w:val="none" w:sz="0" w:space="0" w:color="auto"/>
        <w:right w:val="none" w:sz="0" w:space="0" w:color="auto"/>
      </w:divBdr>
    </w:div>
    <w:div w:id="20826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po.gov/fdsys/pkg/FR-2014-01-13/pdf/2014-0041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mailto:frs@tsa.dhs.gov"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rs@tsa.dh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Status xmlns="289388A8-1A67-4FDA-90AF-C1B905177F43">Final</Status>
    <Owner xmlns="289388A8-1A67-4FDA-90AF-C1B905177F43">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9" ma:contentTypeDescription="" ma:contentTypeScope="" ma:versionID="f094021f1096c2e57ccbf779387a7efa">
  <xsd:schema xmlns:xsd="http://www.w3.org/2001/XMLSchema" xmlns:p="http://schemas.microsoft.com/office/2006/metadata/properties" xmlns:ns2="289388A8-1A67-4FDA-90AF-C1B905177F43" targetNamespace="http://schemas.microsoft.com/office/2006/metadata/properties" ma:root="true" ma:fieldsID="ba1f0361c72cffaddf73238b9ac927f5"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C58F0-57CF-41A1-9E05-D585EAA8069B}">
  <ds:schemaRefs>
    <ds:schemaRef ds:uri="http://schemas.microsoft.com/office/2006/metadata/properties"/>
    <ds:schemaRef ds:uri="289388A8-1A67-4FDA-90AF-C1B905177F43"/>
  </ds:schemaRefs>
</ds:datastoreItem>
</file>

<file path=customXml/itemProps2.xml><?xml version="1.0" encoding="utf-8"?>
<ds:datastoreItem xmlns:ds="http://schemas.openxmlformats.org/officeDocument/2006/customXml" ds:itemID="{E984141B-8B61-4572-AE59-123469907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CC7CAEC-5067-4A1C-86CA-417844229F03}">
  <ds:schemaRefs>
    <ds:schemaRef ds:uri="http://schemas.microsoft.com/sharepoint/v3/contenttype/forms"/>
  </ds:schemaRefs>
</ds:datastoreItem>
</file>

<file path=customXml/itemProps4.xml><?xml version="1.0" encoding="utf-8"?>
<ds:datastoreItem xmlns:ds="http://schemas.openxmlformats.org/officeDocument/2006/customXml" ds:itemID="{3AF31FE7-EFFD-4C71-8099-12472237052F}">
  <ds:schemaRefs>
    <ds:schemaRef ds:uri="http://schemas.microsoft.com/office/2006/metadata/longProperties"/>
  </ds:schemaRefs>
</ds:datastoreItem>
</file>

<file path=customXml/itemProps5.xml><?xml version="1.0" encoding="utf-8"?>
<ds:datastoreItem xmlns:ds="http://schemas.openxmlformats.org/officeDocument/2006/customXml" ds:itemID="{0D9E2BDB-C04F-469A-9F53-B79F85CC1CCB}">
  <ds:schemaRefs>
    <ds:schemaRef ds:uri="http://schemas.openxmlformats.org/officeDocument/2006/bibliography"/>
  </ds:schemaRefs>
</ds:datastoreItem>
</file>

<file path=customXml/itemProps6.xml><?xml version="1.0" encoding="utf-8"?>
<ds:datastoreItem xmlns:ds="http://schemas.openxmlformats.org/officeDocument/2006/customXml" ds:itemID="{F6447D86-F42A-4C8D-B321-83DABEF8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16249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lastModifiedBy>tyrone.huff</cp:lastModifiedBy>
  <cp:revision>2</cp:revision>
  <cp:lastPrinted>2014-03-21T13:52:00Z</cp:lastPrinted>
  <dcterms:created xsi:type="dcterms:W3CDTF">2014-06-04T14:45:00Z</dcterms:created>
  <dcterms:modified xsi:type="dcterms:W3CDTF">2014-06-04T14:45:00Z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0x0101008A98423170284BEEB635F43C3CF4E98B0055A33D45012F5B44A8F72BCBDA90AA12</vt:lpwstr>
  </property>
  <property fmtid="{D5CDD505-2E9C-101B-9397-08002B2CF9AE}" pid="4" name="Owner">
    <vt:lpwstr/>
  </property>
  <property fmtid="{D5CDD505-2E9C-101B-9397-08002B2CF9AE}" pid="5" name="Status">
    <vt:lpwstr>Draft</vt:lpwstr>
  </property>
  <property fmtid="{D5CDD505-2E9C-101B-9397-08002B2CF9AE}" pid="6" name="_NewReviewCycle">
    <vt:lpwstr/>
  </property>
</Properties>
</file>