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Default="008011B6">
      <w:pPr>
        <w:pStyle w:val="Title"/>
        <w:rPr>
          <w:rFonts w:ascii="Times New Roman" w:hAnsi="Times New Roman"/>
          <w:sz w:val="24"/>
          <w:szCs w:val="24"/>
        </w:rPr>
      </w:pP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386054">
      <w:pPr>
        <w:tabs>
          <w:tab w:val="left" w:pos="0"/>
        </w:tabs>
        <w:suppressAutoHyphens/>
        <w:rPr>
          <w:rFonts w:ascii="Times New Roman" w:hAnsi="Times New Roman"/>
          <w:b/>
          <w:szCs w:val="24"/>
        </w:rPr>
      </w:pPr>
    </w:p>
    <w:bookmarkStart w:id="0" w:name="Text1"/>
    <w:p w:rsidR="00386054" w:rsidRPr="00EF7FF5" w:rsidRDefault="007E77FA">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0"/>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386054" w:rsidRPr="00EF7FF5" w:rsidRDefault="00386054">
      <w:pPr>
        <w:tabs>
          <w:tab w:val="left" w:pos="0"/>
        </w:tabs>
        <w:suppressAutoHyphens/>
        <w:rPr>
          <w:rFonts w:ascii="Times New Roman" w:hAnsi="Times New Roman"/>
          <w:szCs w:val="24"/>
        </w:rPr>
      </w:pPr>
    </w:p>
    <w:p w:rsidR="003E1633" w:rsidRPr="003E1633" w:rsidRDefault="003E1633" w:rsidP="003E1633">
      <w:pPr>
        <w:tabs>
          <w:tab w:val="left" w:pos="0"/>
        </w:tabs>
        <w:suppressAutoHyphens/>
        <w:ind w:left="720"/>
        <w:rPr>
          <w:rFonts w:asciiTheme="minorHAnsi" w:hAnsiTheme="minorHAnsi" w:cstheme="minorHAnsi"/>
          <w:color w:val="C00000"/>
        </w:rPr>
      </w:pPr>
      <w:r w:rsidRPr="003E1633">
        <w:rPr>
          <w:rFonts w:asciiTheme="minorHAnsi" w:hAnsiTheme="minorHAnsi" w:cstheme="minorHAnsi"/>
          <w:color w:val="C00000"/>
        </w:rPr>
        <w:t>The Department of Education (ED) is submitting for approval the Consolidation Loan Rebate Fee Report, ED Form 4-619. This request is for an extension of a currently approved collection.</w:t>
      </w:r>
    </w:p>
    <w:p w:rsidR="003E1633" w:rsidRPr="003E1633" w:rsidRDefault="003E1633" w:rsidP="003E1633">
      <w:pPr>
        <w:tabs>
          <w:tab w:val="left" w:pos="0"/>
        </w:tabs>
        <w:suppressAutoHyphens/>
        <w:ind w:left="720"/>
        <w:rPr>
          <w:rFonts w:asciiTheme="minorHAnsi" w:hAnsiTheme="minorHAnsi" w:cstheme="minorHAnsi"/>
          <w:color w:val="C00000"/>
        </w:rPr>
      </w:pPr>
    </w:p>
    <w:p w:rsidR="003E1633" w:rsidRPr="003E1633" w:rsidRDefault="003E1633" w:rsidP="003E1633">
      <w:pPr>
        <w:tabs>
          <w:tab w:val="left" w:pos="0"/>
        </w:tabs>
        <w:suppressAutoHyphens/>
        <w:ind w:left="720"/>
        <w:rPr>
          <w:rFonts w:asciiTheme="minorHAnsi" w:hAnsiTheme="minorHAnsi" w:cstheme="minorHAnsi"/>
          <w:color w:val="C00000"/>
        </w:rPr>
      </w:pPr>
      <w:r w:rsidRPr="003E1633">
        <w:rPr>
          <w:rFonts w:asciiTheme="minorHAnsi" w:hAnsiTheme="minorHAnsi" w:cstheme="minorHAnsi"/>
          <w:color w:val="C00000"/>
        </w:rPr>
        <w:t>The information collected on the Consolidation Loan Rebate Fee Report will be used to document Federal Consolidation loans held by lenders who are responsible for sending interest payment rebate fees to the Secretary of ED.</w:t>
      </w:r>
    </w:p>
    <w:p w:rsidR="003E1633" w:rsidRPr="003E1633" w:rsidRDefault="003E1633" w:rsidP="003E1633">
      <w:pPr>
        <w:tabs>
          <w:tab w:val="left" w:pos="0"/>
        </w:tabs>
        <w:suppressAutoHyphens/>
        <w:ind w:left="720"/>
        <w:rPr>
          <w:rFonts w:asciiTheme="minorHAnsi" w:hAnsiTheme="minorHAnsi" w:cstheme="minorHAnsi"/>
          <w:color w:val="C00000"/>
        </w:rPr>
      </w:pPr>
    </w:p>
    <w:p w:rsidR="00386054" w:rsidRPr="00EF7FF5" w:rsidRDefault="003E1633" w:rsidP="003E1633">
      <w:pPr>
        <w:tabs>
          <w:tab w:val="left" w:pos="0"/>
        </w:tabs>
        <w:suppressAutoHyphens/>
        <w:ind w:left="720"/>
        <w:rPr>
          <w:rFonts w:ascii="Times New Roman" w:hAnsi="Times New Roman"/>
          <w:szCs w:val="24"/>
        </w:rPr>
      </w:pPr>
      <w:r w:rsidRPr="003E1633">
        <w:rPr>
          <w:rFonts w:asciiTheme="minorHAnsi" w:hAnsiTheme="minorHAnsi" w:cstheme="minorHAnsi"/>
          <w:color w:val="C00000"/>
        </w:rPr>
        <w:t>The legal authority for collecting this information is the Omnibus Budget Reconciliation Act (Pub. L. 103-66) signed into law on August 10, 1993.</w:t>
      </w:r>
    </w:p>
    <w:p w:rsidR="00386054" w:rsidRPr="00EF7FF5" w:rsidRDefault="00386054" w:rsidP="003E1633">
      <w:pPr>
        <w:tabs>
          <w:tab w:val="left" w:pos="0"/>
        </w:tabs>
        <w:suppressAutoHyphens/>
        <w:ind w:left="720"/>
        <w:rPr>
          <w:rFonts w:ascii="Times New Roman" w:hAnsi="Times New Roman"/>
          <w:szCs w:val="24"/>
        </w:rPr>
      </w:pPr>
    </w:p>
    <w:p w:rsidR="00386054" w:rsidRPr="00EF7FF5" w:rsidRDefault="00386054">
      <w:pPr>
        <w:suppressAutoHyphens/>
        <w:rPr>
          <w:rFonts w:ascii="Times New Roman" w:hAnsi="Times New Roman"/>
          <w:szCs w:val="24"/>
        </w:rPr>
      </w:pPr>
    </w:p>
    <w:p w:rsidR="00682D1A" w:rsidRDefault="00682D1A">
      <w:pPr>
        <w:rPr>
          <w:rFonts w:ascii="Times New Roman" w:hAnsi="Times New Roman"/>
          <w:szCs w:val="24"/>
        </w:rPr>
      </w:pPr>
      <w:r>
        <w:rPr>
          <w:rFonts w:ascii="Times New Roman" w:hAnsi="Times New Roman"/>
          <w:szCs w:val="24"/>
        </w:rPr>
        <w:br w:type="page"/>
      </w: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E1633" w:rsidRPr="003E1633" w:rsidRDefault="003E1633" w:rsidP="003E1633">
      <w:pPr>
        <w:tabs>
          <w:tab w:val="left" w:pos="-720"/>
        </w:tabs>
        <w:suppressAutoHyphens/>
        <w:ind w:left="720"/>
        <w:rPr>
          <w:rFonts w:asciiTheme="minorHAnsi" w:hAnsiTheme="minorHAnsi" w:cstheme="minorHAnsi"/>
          <w:color w:val="C00000"/>
        </w:rPr>
      </w:pPr>
      <w:r w:rsidRPr="003E1633">
        <w:rPr>
          <w:rFonts w:asciiTheme="minorHAnsi" w:hAnsiTheme="minorHAnsi" w:cstheme="minorHAnsi"/>
          <w:color w:val="C00000"/>
        </w:rPr>
        <w:t>The Consolidation Loan Rebate Fee Report will be used by lenders participating in the Part B programs to submit interest payment rebate fees to ED for Federal Consolidation Loans disbursed on or after October 1, 1993.  If the collection of this information is not conducted, we will be unable to track the fees systematically and there will be no accounting controls.</w:t>
      </w:r>
    </w:p>
    <w:p w:rsidR="003E1633" w:rsidRPr="003E1633" w:rsidRDefault="003E1633" w:rsidP="003E1633">
      <w:pPr>
        <w:tabs>
          <w:tab w:val="left" w:pos="-720"/>
        </w:tabs>
        <w:suppressAutoHyphens/>
        <w:ind w:left="720"/>
        <w:rPr>
          <w:rFonts w:asciiTheme="minorHAnsi" w:hAnsiTheme="minorHAnsi" w:cstheme="minorHAnsi"/>
          <w:color w:val="C00000"/>
        </w:rPr>
      </w:pPr>
    </w:p>
    <w:p w:rsidR="003E1633" w:rsidRPr="003E1633" w:rsidRDefault="003E1633" w:rsidP="003E1633">
      <w:pPr>
        <w:tabs>
          <w:tab w:val="left" w:pos="-720"/>
        </w:tabs>
        <w:suppressAutoHyphens/>
        <w:ind w:left="720"/>
        <w:rPr>
          <w:rFonts w:asciiTheme="minorHAnsi" w:hAnsiTheme="minorHAnsi" w:cstheme="minorHAnsi"/>
          <w:color w:val="C00000"/>
        </w:rPr>
      </w:pPr>
      <w:r w:rsidRPr="003E1633">
        <w:rPr>
          <w:rFonts w:asciiTheme="minorHAnsi" w:hAnsiTheme="minorHAnsi" w:cstheme="minorHAnsi"/>
          <w:color w:val="C00000"/>
        </w:rPr>
        <w:t>The information will be used by ED to determine that lenders are paying the fees on a monthly basis, and are received no later than the end of the following month.</w:t>
      </w:r>
    </w:p>
    <w:p w:rsidR="003E1633" w:rsidRPr="003E1633" w:rsidRDefault="003E1633" w:rsidP="003E1633">
      <w:pPr>
        <w:tabs>
          <w:tab w:val="left" w:pos="-720"/>
        </w:tabs>
        <w:suppressAutoHyphens/>
        <w:ind w:left="720"/>
        <w:rPr>
          <w:rFonts w:asciiTheme="minorHAnsi" w:hAnsiTheme="minorHAnsi" w:cstheme="minorHAnsi"/>
          <w:color w:val="C00000"/>
        </w:rPr>
      </w:pPr>
    </w:p>
    <w:p w:rsidR="00386054" w:rsidRDefault="003E1633" w:rsidP="003E1633">
      <w:pPr>
        <w:tabs>
          <w:tab w:val="left" w:pos="-720"/>
        </w:tabs>
        <w:suppressAutoHyphens/>
        <w:ind w:left="720"/>
        <w:rPr>
          <w:rFonts w:asciiTheme="minorHAnsi" w:hAnsiTheme="minorHAnsi" w:cstheme="minorHAnsi"/>
          <w:color w:val="C00000"/>
        </w:rPr>
      </w:pPr>
      <w:r w:rsidRPr="003E1633">
        <w:rPr>
          <w:rFonts w:asciiTheme="minorHAnsi" w:hAnsiTheme="minorHAnsi" w:cstheme="minorHAnsi"/>
          <w:color w:val="C00000"/>
        </w:rPr>
        <w:t xml:space="preserve">If the information is not collected, the FFEL Program would not collect funds as mandated by the HEA, and the lenders would not be complying with Section </w:t>
      </w:r>
      <w:proofErr w:type="gramStart"/>
      <w:r w:rsidRPr="003E1633">
        <w:rPr>
          <w:rFonts w:asciiTheme="minorHAnsi" w:hAnsiTheme="minorHAnsi" w:cstheme="minorHAnsi"/>
          <w:color w:val="C00000"/>
        </w:rPr>
        <w:t>428C(</w:t>
      </w:r>
      <w:proofErr w:type="gramEnd"/>
      <w:r w:rsidRPr="003E1633">
        <w:rPr>
          <w:rFonts w:asciiTheme="minorHAnsi" w:hAnsiTheme="minorHAnsi" w:cstheme="minorHAnsi"/>
          <w:color w:val="C00000"/>
        </w:rPr>
        <w:t>f).</w:t>
      </w:r>
    </w:p>
    <w:p w:rsidR="003E1633" w:rsidRDefault="003E1633" w:rsidP="003E1633">
      <w:pPr>
        <w:tabs>
          <w:tab w:val="left" w:pos="-720"/>
        </w:tabs>
        <w:suppressAutoHyphens/>
        <w:rPr>
          <w:rFonts w:asciiTheme="minorHAnsi" w:hAnsiTheme="minorHAnsi" w:cstheme="minorHAnsi"/>
          <w:color w:val="C00000"/>
        </w:rPr>
      </w:pPr>
    </w:p>
    <w:p w:rsidR="003E1633" w:rsidRPr="00EF7FF5" w:rsidRDefault="003E1633" w:rsidP="003E1633">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386054" w:rsidRPr="00F2174C" w:rsidRDefault="00386054" w:rsidP="00F2174C">
      <w:pPr>
        <w:ind w:left="720"/>
        <w:rPr>
          <w:rFonts w:asciiTheme="minorHAnsi" w:hAnsiTheme="minorHAnsi" w:cstheme="minorHAnsi"/>
        </w:rPr>
      </w:pPr>
    </w:p>
    <w:p w:rsidR="00386054" w:rsidRPr="00F2174C" w:rsidRDefault="003E1633" w:rsidP="00F2174C">
      <w:pPr>
        <w:ind w:left="720"/>
        <w:rPr>
          <w:rFonts w:asciiTheme="minorHAnsi" w:hAnsiTheme="minorHAnsi" w:cstheme="minorHAnsi"/>
          <w:color w:val="C00000"/>
        </w:rPr>
      </w:pPr>
      <w:r w:rsidRPr="003E1633">
        <w:rPr>
          <w:rFonts w:asciiTheme="minorHAnsi" w:hAnsiTheme="minorHAnsi" w:cstheme="minorHAnsi"/>
          <w:color w:val="C00000"/>
        </w:rPr>
        <w:t xml:space="preserve">The Consolidation Loan Rebate Fee may be paid electronically through Pay.gov and/or by check, giving lenders the flexibility for submitting payments.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EF7FF5" w:rsidRDefault="00386054">
      <w:pPr>
        <w:tabs>
          <w:tab w:val="left" w:pos="-720"/>
        </w:tabs>
        <w:suppressAutoHyphens/>
        <w:rPr>
          <w:rFonts w:ascii="Times New Roman" w:hAnsi="Times New Roman"/>
          <w:szCs w:val="24"/>
        </w:rPr>
      </w:pPr>
    </w:p>
    <w:p w:rsidR="00386054" w:rsidRPr="00F2174C" w:rsidRDefault="003E1633" w:rsidP="00F2174C">
      <w:pPr>
        <w:ind w:left="720"/>
        <w:rPr>
          <w:rFonts w:asciiTheme="minorHAnsi" w:hAnsiTheme="minorHAnsi" w:cstheme="minorHAnsi"/>
          <w:color w:val="C00000"/>
        </w:rPr>
      </w:pPr>
      <w:r w:rsidRPr="003E1633">
        <w:rPr>
          <w:rFonts w:asciiTheme="minorHAnsi" w:hAnsiTheme="minorHAnsi" w:cstheme="minorHAnsi"/>
          <w:color w:val="C00000"/>
        </w:rPr>
        <w:t>This information is not collected elsewhere.</w:t>
      </w:r>
    </w:p>
    <w:p w:rsidR="00386054" w:rsidRPr="00EF7FF5" w:rsidRDefault="00386054">
      <w:pPr>
        <w:tabs>
          <w:tab w:val="left" w:pos="-720"/>
        </w:tabs>
        <w:suppressAutoHyphens/>
        <w:rPr>
          <w:rFonts w:ascii="Times New Roman" w:hAnsi="Times New Roman"/>
          <w:szCs w:val="24"/>
        </w:rPr>
      </w:pPr>
    </w:p>
    <w:p w:rsidR="008F1494" w:rsidRDefault="008F1494">
      <w:pPr>
        <w:rPr>
          <w:rFonts w:ascii="Times New Roman" w:hAnsi="Times New Roman"/>
          <w:szCs w:val="24"/>
        </w:rPr>
      </w:pPr>
      <w:r>
        <w:rPr>
          <w:rFonts w:ascii="Times New Roman" w:hAnsi="Times New Roman"/>
          <w:szCs w:val="24"/>
        </w:rPr>
        <w:br w:type="page"/>
      </w:r>
    </w:p>
    <w:p w:rsidR="00386054" w:rsidRPr="00EF7FF5" w:rsidRDefault="00386054" w:rsidP="00BD1325">
      <w:pPr>
        <w:rPr>
          <w:rFonts w:ascii="Times New Roman" w:hAnsi="Times New Roman"/>
          <w:szCs w:val="24"/>
        </w:rPr>
      </w:pPr>
      <w:r w:rsidRPr="00EF7FF5">
        <w:rPr>
          <w:rFonts w:ascii="Times New Roman" w:hAnsi="Times New Roman"/>
          <w:szCs w:val="24"/>
        </w:rPr>
        <w:lastRenderedPageBreak/>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F8527F" w:rsidRDefault="00F8527F" w:rsidP="00F8527F"/>
    <w:p w:rsidR="00F8527F" w:rsidRPr="00F2174C" w:rsidRDefault="00F8527F" w:rsidP="00F2174C">
      <w:pPr>
        <w:ind w:left="720"/>
        <w:rPr>
          <w:rFonts w:asciiTheme="minorHAnsi" w:hAnsiTheme="minorHAnsi" w:cstheme="minorHAnsi"/>
          <w:color w:val="C00000"/>
        </w:rPr>
      </w:pPr>
      <w:r w:rsidRPr="00F2174C">
        <w:rPr>
          <w:rFonts w:asciiTheme="minorHAnsi" w:hAnsiTheme="minorHAnsi" w:cstheme="minorHAnsi"/>
          <w:color w:val="C00000"/>
        </w:rPr>
        <w:t>Collection of this information does not involve small business.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Default="00386054">
      <w:pPr>
        <w:tabs>
          <w:tab w:val="left" w:pos="-720"/>
        </w:tabs>
        <w:suppressAutoHyphens/>
        <w:rPr>
          <w:rFonts w:ascii="Times New Roman" w:hAnsi="Times New Roman"/>
          <w:szCs w:val="24"/>
        </w:rPr>
      </w:pPr>
    </w:p>
    <w:p w:rsidR="00F8527F" w:rsidRPr="00EF7FF5" w:rsidRDefault="003E1633" w:rsidP="003E1633">
      <w:pPr>
        <w:tabs>
          <w:tab w:val="left" w:pos="-720"/>
        </w:tabs>
        <w:suppressAutoHyphens/>
        <w:ind w:left="720"/>
        <w:rPr>
          <w:rFonts w:ascii="Times New Roman" w:hAnsi="Times New Roman"/>
          <w:szCs w:val="24"/>
        </w:rPr>
      </w:pPr>
      <w:r w:rsidRPr="003E1633">
        <w:rPr>
          <w:rFonts w:asciiTheme="minorHAnsi" w:hAnsiTheme="minorHAnsi" w:cstheme="minorHAnsi"/>
          <w:color w:val="C00000"/>
        </w:rPr>
        <w:t>The law requires a monthly payment.</w:t>
      </w:r>
    </w:p>
    <w:p w:rsidR="00386054" w:rsidRPr="00EF7FF5" w:rsidRDefault="00386054">
      <w:pPr>
        <w:tabs>
          <w:tab w:val="left" w:pos="-720"/>
        </w:tabs>
        <w:suppressAutoHyphens/>
        <w:rPr>
          <w:rFonts w:ascii="Times New Roman" w:hAnsi="Times New Roman"/>
          <w:szCs w:val="24"/>
        </w:rPr>
      </w:pPr>
    </w:p>
    <w:p w:rsidR="008F1494" w:rsidRDefault="008F1494">
      <w:pPr>
        <w:rPr>
          <w:rFonts w:ascii="Times New Roman" w:hAnsi="Times New Roman"/>
          <w:szCs w:val="24"/>
        </w:rPr>
      </w:pPr>
      <w:r>
        <w:rPr>
          <w:rFonts w:ascii="Times New Roman" w:hAnsi="Times New Roman"/>
          <w:szCs w:val="24"/>
        </w:rPr>
        <w:br w:type="page"/>
      </w: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proofErr w:type="gramStart"/>
      <w:r w:rsidRPr="00EF7FF5">
        <w:rPr>
          <w:rFonts w:ascii="Times New Roman" w:hAnsi="Times New Roman"/>
          <w:szCs w:val="24"/>
        </w:rPr>
        <w:t>requiring</w:t>
      </w:r>
      <w:proofErr w:type="gramEnd"/>
      <w:r w:rsidRPr="00EF7FF5">
        <w:rPr>
          <w:rFonts w:ascii="Times New Roman" w:hAnsi="Times New Roman"/>
          <w:szCs w:val="24"/>
        </w:rPr>
        <w:t xml:space="preserve">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Pr="00EF7FF5" w:rsidRDefault="00386054">
      <w:pPr>
        <w:tabs>
          <w:tab w:val="left" w:pos="-720"/>
        </w:tabs>
        <w:suppressAutoHyphens/>
        <w:rPr>
          <w:rFonts w:ascii="Times New Roman" w:hAnsi="Times New Roman"/>
          <w:szCs w:val="24"/>
        </w:rPr>
      </w:pPr>
    </w:p>
    <w:p w:rsidR="00F8527F" w:rsidRDefault="00F8527F" w:rsidP="00F8527F"/>
    <w:p w:rsidR="00F8527F" w:rsidRPr="00F2174C" w:rsidRDefault="00F8527F" w:rsidP="00F2174C">
      <w:pPr>
        <w:ind w:left="720"/>
        <w:rPr>
          <w:rFonts w:asciiTheme="minorHAnsi" w:hAnsiTheme="minorHAnsi" w:cstheme="minorHAnsi"/>
          <w:color w:val="C00000"/>
        </w:rPr>
      </w:pPr>
      <w:r w:rsidRPr="00F2174C">
        <w:rPr>
          <w:rFonts w:asciiTheme="minorHAnsi" w:hAnsiTheme="minorHAnsi" w:cstheme="minorHAnsi"/>
          <w:color w:val="C00000"/>
        </w:rPr>
        <w:t>There are no special circumstances.  The collection of this information will be conducted in accordance with the guidelines in 5 CFR 1320.6.</w:t>
      </w:r>
    </w:p>
    <w:p w:rsidR="00386054" w:rsidRPr="00EF7FF5" w:rsidRDefault="00386054">
      <w:pPr>
        <w:tabs>
          <w:tab w:val="left" w:pos="-720"/>
        </w:tabs>
        <w:suppressAutoHyphens/>
        <w:rPr>
          <w:rFonts w:ascii="Times New Roman" w:hAnsi="Times New Roman"/>
          <w:szCs w:val="24"/>
        </w:rPr>
      </w:pPr>
    </w:p>
    <w:p w:rsidR="008F1494" w:rsidRDefault="008F1494">
      <w:pPr>
        <w:rPr>
          <w:rFonts w:ascii="Times New Roman" w:hAnsi="Times New Roman"/>
          <w:szCs w:val="24"/>
        </w:rPr>
      </w:pPr>
      <w:r>
        <w:rPr>
          <w:rFonts w:ascii="Times New Roman" w:hAnsi="Times New Roman"/>
          <w:szCs w:val="24"/>
        </w:rPr>
        <w:br w:type="page"/>
      </w:r>
    </w:p>
    <w:p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F8527F" w:rsidRDefault="00F8527F" w:rsidP="00F2174C">
      <w:pPr>
        <w:ind w:left="720"/>
        <w:rPr>
          <w:rFonts w:asciiTheme="minorHAnsi" w:hAnsiTheme="minorHAnsi" w:cstheme="minorHAnsi"/>
        </w:rPr>
      </w:pPr>
    </w:p>
    <w:p w:rsidR="00F8527F" w:rsidRPr="00F2174C" w:rsidRDefault="00F8527F" w:rsidP="00F2174C">
      <w:pPr>
        <w:ind w:left="720"/>
        <w:rPr>
          <w:rFonts w:asciiTheme="minorHAnsi" w:hAnsiTheme="minorHAnsi" w:cstheme="minorHAnsi"/>
          <w:color w:val="C00000"/>
        </w:rPr>
      </w:pPr>
      <w:r w:rsidRPr="00F2174C">
        <w:rPr>
          <w:rFonts w:asciiTheme="minorHAnsi" w:hAnsiTheme="minorHAnsi" w:cstheme="minorHAnsi"/>
          <w:color w:val="C00000"/>
        </w:rPr>
        <w:t>ED ha</w:t>
      </w:r>
      <w:r w:rsidR="003E1633">
        <w:rPr>
          <w:rFonts w:asciiTheme="minorHAnsi" w:hAnsiTheme="minorHAnsi" w:cstheme="minorHAnsi"/>
          <w:color w:val="C00000"/>
        </w:rPr>
        <w:t>s been in partnership with the</w:t>
      </w:r>
      <w:r w:rsidRPr="00F2174C">
        <w:rPr>
          <w:rFonts w:asciiTheme="minorHAnsi" w:hAnsiTheme="minorHAnsi" w:cstheme="minorHAnsi"/>
          <w:color w:val="C00000"/>
        </w:rPr>
        <w:t xml:space="preserve"> community in development of the </w:t>
      </w:r>
      <w:r w:rsidR="003E1633">
        <w:rPr>
          <w:rFonts w:asciiTheme="minorHAnsi" w:hAnsiTheme="minorHAnsi" w:cstheme="minorHAnsi"/>
          <w:color w:val="C00000"/>
        </w:rPr>
        <w:t xml:space="preserve">Consolidation Loan Rebate </w:t>
      </w:r>
      <w:r w:rsidRPr="00F2174C">
        <w:rPr>
          <w:rFonts w:asciiTheme="minorHAnsi" w:hAnsiTheme="minorHAnsi" w:cstheme="minorHAnsi"/>
          <w:color w:val="C00000"/>
        </w:rPr>
        <w:t>form and instructions.  No consultation was made wi</w:t>
      </w:r>
      <w:r w:rsidR="003E1633">
        <w:rPr>
          <w:rFonts w:asciiTheme="minorHAnsi" w:hAnsiTheme="minorHAnsi" w:cstheme="minorHAnsi"/>
          <w:color w:val="C00000"/>
        </w:rPr>
        <w:t>th the workgroup regarding the form</w:t>
      </w:r>
      <w:r w:rsidRPr="00F2174C">
        <w:rPr>
          <w:rFonts w:asciiTheme="minorHAnsi" w:hAnsiTheme="minorHAnsi" w:cstheme="minorHAnsi"/>
          <w:color w:val="C00000"/>
        </w:rPr>
        <w:t xml:space="preserve"> because there were no changes made to the form.  </w:t>
      </w:r>
    </w:p>
    <w:p w:rsidR="00F8527F" w:rsidRPr="00F2174C" w:rsidRDefault="00F8527F" w:rsidP="00F2174C">
      <w:pPr>
        <w:ind w:left="720"/>
        <w:rPr>
          <w:rFonts w:asciiTheme="minorHAnsi" w:hAnsiTheme="minorHAnsi" w:cstheme="minorHAnsi"/>
          <w:color w:val="C00000"/>
        </w:rPr>
      </w:pPr>
    </w:p>
    <w:p w:rsidR="00F8527F" w:rsidRPr="00F2174C" w:rsidRDefault="00F8527F" w:rsidP="00F2174C">
      <w:pPr>
        <w:ind w:left="720"/>
        <w:rPr>
          <w:rFonts w:asciiTheme="minorHAnsi" w:hAnsiTheme="minorHAnsi" w:cstheme="minorHAnsi"/>
          <w:color w:val="C00000"/>
        </w:rPr>
      </w:pPr>
      <w:r w:rsidRPr="00F2174C">
        <w:rPr>
          <w:rFonts w:asciiTheme="minorHAnsi" w:hAnsiTheme="minorHAnsi" w:cstheme="minorHAnsi"/>
          <w:color w:val="C00000"/>
        </w:rPr>
        <w:t>The appropriate 60-day and 30-day federal register notices will be published.</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682D1A" w:rsidRPr="00F2174C" w:rsidRDefault="00682D1A" w:rsidP="00F2174C">
      <w:pPr>
        <w:ind w:left="720"/>
        <w:rPr>
          <w:rFonts w:asciiTheme="minorHAnsi" w:hAnsiTheme="minorHAnsi" w:cstheme="minorHAnsi"/>
          <w:color w:val="C00000"/>
        </w:rPr>
      </w:pPr>
      <w:r w:rsidRPr="00F2174C">
        <w:rPr>
          <w:rFonts w:asciiTheme="minorHAnsi" w:hAnsiTheme="minorHAnsi" w:cstheme="minorHAnsi"/>
          <w:color w:val="C00000"/>
        </w:rPr>
        <w:t>There are no plans to provide any payment or gift to respondents.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8F1494" w:rsidRDefault="008F1494">
      <w:pPr>
        <w:rPr>
          <w:rFonts w:ascii="Times New Roman" w:hAnsi="Times New Roman"/>
          <w:szCs w:val="24"/>
        </w:rPr>
      </w:pPr>
      <w:r>
        <w:rPr>
          <w:rFonts w:ascii="Times New Roman" w:hAnsi="Times New Roman"/>
          <w:szCs w:val="24"/>
        </w:rPr>
        <w:br w:type="page"/>
      </w: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w:t>
      </w:r>
      <w:proofErr w:type="gramStart"/>
      <w:r w:rsidR="001743A5">
        <w:rPr>
          <w:rFonts w:ascii="Times New Roman" w:hAnsi="Times New Roman"/>
          <w:szCs w:val="24"/>
        </w:rPr>
        <w:t>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roofErr w:type="gramEnd"/>
    </w:p>
    <w:p w:rsidR="00386054" w:rsidRPr="00EF7FF5" w:rsidRDefault="00386054">
      <w:pPr>
        <w:tabs>
          <w:tab w:val="left" w:pos="-720"/>
        </w:tabs>
        <w:suppressAutoHyphens/>
        <w:rPr>
          <w:rFonts w:ascii="Times New Roman" w:hAnsi="Times New Roman"/>
          <w:szCs w:val="24"/>
        </w:rPr>
      </w:pPr>
    </w:p>
    <w:p w:rsidR="00386054" w:rsidRPr="00F2174C" w:rsidRDefault="00682D1A" w:rsidP="00F2174C">
      <w:pPr>
        <w:ind w:left="720"/>
        <w:rPr>
          <w:rFonts w:asciiTheme="minorHAnsi" w:hAnsiTheme="minorHAnsi" w:cstheme="minorHAnsi"/>
          <w:color w:val="C00000"/>
        </w:rPr>
      </w:pPr>
      <w:r w:rsidRPr="00F2174C">
        <w:rPr>
          <w:rFonts w:asciiTheme="minorHAnsi" w:hAnsiTheme="minorHAnsi" w:cstheme="minorHAnsi"/>
          <w:color w:val="C00000"/>
        </w:rPr>
        <w:t xml:space="preserve">No </w:t>
      </w:r>
      <w:proofErr w:type="gramStart"/>
      <w:r w:rsidRPr="00F2174C">
        <w:rPr>
          <w:rFonts w:asciiTheme="minorHAnsi" w:hAnsiTheme="minorHAnsi" w:cstheme="minorHAnsi"/>
          <w:color w:val="C00000"/>
        </w:rPr>
        <w:t xml:space="preserve">assurance of confidentiality </w:t>
      </w:r>
      <w:r w:rsidR="00600D30" w:rsidRPr="00F2174C">
        <w:rPr>
          <w:rFonts w:asciiTheme="minorHAnsi" w:hAnsiTheme="minorHAnsi" w:cstheme="minorHAnsi"/>
          <w:color w:val="C00000"/>
        </w:rPr>
        <w:t>have</w:t>
      </w:r>
      <w:proofErr w:type="gramEnd"/>
      <w:r w:rsidRPr="00F2174C">
        <w:rPr>
          <w:rFonts w:asciiTheme="minorHAnsi" w:hAnsiTheme="minorHAnsi" w:cstheme="minorHAnsi"/>
          <w:color w:val="C00000"/>
        </w:rPr>
        <w:t xml:space="preserve"> been provided to respondents.  The information collected here is available to the public under the Privacy Act of 1974 and the Freedom of Information Act</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Default="00386054">
      <w:pPr>
        <w:tabs>
          <w:tab w:val="left" w:pos="-720"/>
        </w:tabs>
        <w:suppressAutoHyphens/>
        <w:rPr>
          <w:rFonts w:ascii="Times New Roman" w:hAnsi="Times New Roman"/>
          <w:szCs w:val="24"/>
        </w:rPr>
      </w:pPr>
    </w:p>
    <w:p w:rsidR="00682D1A" w:rsidRPr="00F2174C" w:rsidRDefault="00682D1A" w:rsidP="00F2174C">
      <w:pPr>
        <w:ind w:left="720"/>
        <w:rPr>
          <w:rFonts w:asciiTheme="minorHAnsi" w:hAnsiTheme="minorHAnsi" w:cstheme="minorHAnsi"/>
          <w:color w:val="C00000"/>
        </w:rPr>
      </w:pPr>
      <w:r w:rsidRPr="00F2174C">
        <w:rPr>
          <w:rFonts w:asciiTheme="minorHAnsi" w:hAnsiTheme="minorHAnsi" w:cstheme="minorHAnsi"/>
          <w:color w:val="C00000"/>
        </w:rPr>
        <w:t>There are not questions of a sensitive or private nature in this information collection activity</w:t>
      </w:r>
    </w:p>
    <w:p w:rsidR="00682D1A" w:rsidRPr="00EF7FF5" w:rsidRDefault="00682D1A">
      <w:pPr>
        <w:tabs>
          <w:tab w:val="left" w:pos="-720"/>
        </w:tabs>
        <w:suppressAutoHyphens/>
        <w:rPr>
          <w:rFonts w:ascii="Times New Roman" w:hAnsi="Times New Roman"/>
          <w:szCs w:val="24"/>
        </w:rPr>
      </w:pPr>
    </w:p>
    <w:p w:rsidR="008F1494" w:rsidRDefault="008F1494">
      <w:pPr>
        <w:rPr>
          <w:rFonts w:ascii="Times New Roman" w:hAnsi="Times New Roman"/>
          <w:szCs w:val="24"/>
        </w:rPr>
      </w:pPr>
      <w:r>
        <w:rPr>
          <w:rFonts w:ascii="Times New Roman" w:hAnsi="Times New Roman"/>
          <w:szCs w:val="24"/>
        </w:rPr>
        <w:br w:type="page"/>
      </w: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3C29C2">
      <w:pPr>
        <w:tabs>
          <w:tab w:val="left" w:pos="-720"/>
          <w:tab w:val="left" w:pos="1247"/>
        </w:tabs>
        <w:suppressAutoHyphens/>
        <w:rPr>
          <w:rStyle w:val="a"/>
          <w:rFonts w:ascii="Times New Roman" w:hAnsi="Times New Roman"/>
          <w:szCs w:val="24"/>
        </w:rPr>
      </w:pP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pPr>
        <w:suppressAutoHyphens/>
        <w:rPr>
          <w:rFonts w:ascii="Times New Roman" w:hAnsi="Times New Roman"/>
          <w:szCs w:val="24"/>
        </w:rPr>
      </w:pPr>
    </w:p>
    <w:p w:rsidR="00682D1A" w:rsidRPr="00F2174C" w:rsidRDefault="00682D1A" w:rsidP="00682D1A">
      <w:pPr>
        <w:ind w:left="720"/>
        <w:rPr>
          <w:rFonts w:asciiTheme="minorHAnsi" w:hAnsiTheme="minorHAnsi" w:cstheme="minorHAnsi"/>
          <w:color w:val="C00000"/>
        </w:rPr>
      </w:pPr>
      <w:r w:rsidRPr="00F2174C">
        <w:rPr>
          <w:rFonts w:asciiTheme="minorHAnsi" w:hAnsiTheme="minorHAnsi" w:cstheme="minorHAnsi"/>
          <w:color w:val="C00000"/>
        </w:rPr>
        <w:t xml:space="preserve">The total annual burden has been determined to be approximately </w:t>
      </w:r>
      <w:r w:rsidR="00321568">
        <w:rPr>
          <w:rFonts w:asciiTheme="minorHAnsi" w:hAnsiTheme="minorHAnsi" w:cstheme="minorHAnsi"/>
          <w:color w:val="C00000"/>
        </w:rPr>
        <w:t>11,180</w:t>
      </w:r>
      <w:r w:rsidRPr="00F2174C">
        <w:rPr>
          <w:rFonts w:asciiTheme="minorHAnsi" w:hAnsiTheme="minorHAnsi" w:cstheme="minorHAnsi"/>
          <w:color w:val="C00000"/>
        </w:rPr>
        <w:t xml:space="preserve"> hours.  This was determined by multiplying the estimated number of annual respondents (</w:t>
      </w:r>
      <w:r w:rsidR="00321568">
        <w:rPr>
          <w:rFonts w:asciiTheme="minorHAnsi" w:hAnsiTheme="minorHAnsi" w:cstheme="minorHAnsi"/>
          <w:color w:val="C00000"/>
        </w:rPr>
        <w:t>860</w:t>
      </w:r>
      <w:r w:rsidRPr="00F2174C">
        <w:rPr>
          <w:rFonts w:asciiTheme="minorHAnsi" w:hAnsiTheme="minorHAnsi" w:cstheme="minorHAnsi"/>
          <w:color w:val="C00000"/>
        </w:rPr>
        <w:t>) times the number of responses per respondent (</w:t>
      </w:r>
      <w:r w:rsidR="00321568">
        <w:rPr>
          <w:rFonts w:asciiTheme="minorHAnsi" w:hAnsiTheme="minorHAnsi" w:cstheme="minorHAnsi"/>
          <w:color w:val="C00000"/>
        </w:rPr>
        <w:t>12</w:t>
      </w:r>
      <w:r w:rsidRPr="00F2174C">
        <w:rPr>
          <w:rFonts w:asciiTheme="minorHAnsi" w:hAnsiTheme="minorHAnsi" w:cstheme="minorHAnsi"/>
          <w:color w:val="C00000"/>
        </w:rPr>
        <w:t>) times the amount of time needed to collect, complete and review the information for accuracy (</w:t>
      </w:r>
      <w:r w:rsidR="00321568">
        <w:rPr>
          <w:rFonts w:asciiTheme="minorHAnsi" w:hAnsiTheme="minorHAnsi" w:cstheme="minorHAnsi"/>
          <w:color w:val="C00000"/>
        </w:rPr>
        <w:t>1 hour</w:t>
      </w:r>
      <w:r w:rsidRPr="00F2174C">
        <w:rPr>
          <w:rFonts w:asciiTheme="minorHAnsi" w:hAnsiTheme="minorHAnsi" w:cstheme="minorHAnsi"/>
          <w:color w:val="C00000"/>
        </w:rPr>
        <w:t>).</w:t>
      </w:r>
      <w:r w:rsidR="00321568">
        <w:rPr>
          <w:rFonts w:asciiTheme="minorHAnsi" w:hAnsiTheme="minorHAnsi" w:cstheme="minorHAnsi"/>
          <w:color w:val="C00000"/>
        </w:rPr>
        <w:t xml:space="preserve"> ED is also citing one hour for annual recordkeeping per respondent (860).</w:t>
      </w:r>
      <w:r w:rsidRPr="00F2174C">
        <w:rPr>
          <w:rFonts w:asciiTheme="minorHAnsi" w:hAnsiTheme="minorHAnsi" w:cstheme="minorHAnsi"/>
          <w:color w:val="C00000"/>
        </w:rPr>
        <w:t xml:space="preserve">  </w:t>
      </w:r>
    </w:p>
    <w:p w:rsidR="00682D1A" w:rsidRPr="00F2174C" w:rsidRDefault="00682D1A" w:rsidP="00F2174C">
      <w:pPr>
        <w:ind w:left="720"/>
        <w:rPr>
          <w:rFonts w:asciiTheme="minorHAnsi" w:hAnsiTheme="minorHAnsi" w:cstheme="minorHAnsi"/>
          <w:color w:val="C00000"/>
        </w:rPr>
      </w:pPr>
    </w:p>
    <w:tbl>
      <w:tblPr>
        <w:tblW w:w="0" w:type="auto"/>
        <w:tblInd w:w="1440" w:type="dxa"/>
        <w:tblLook w:val="0000" w:firstRow="0" w:lastRow="0" w:firstColumn="0" w:lastColumn="0" w:noHBand="0" w:noVBand="0"/>
      </w:tblPr>
      <w:tblGrid>
        <w:gridCol w:w="3438"/>
        <w:gridCol w:w="2340"/>
      </w:tblGrid>
      <w:tr w:rsidR="00682D1A" w:rsidRPr="00F2174C" w:rsidTr="00682D1A">
        <w:tc>
          <w:tcPr>
            <w:tcW w:w="3438" w:type="dxa"/>
          </w:tcPr>
          <w:p w:rsidR="00682D1A" w:rsidRPr="00F2174C" w:rsidRDefault="00682D1A" w:rsidP="00F2174C">
            <w:pPr>
              <w:ind w:left="720"/>
              <w:rPr>
                <w:rFonts w:asciiTheme="minorHAnsi" w:hAnsiTheme="minorHAnsi" w:cstheme="minorHAnsi"/>
                <w:color w:val="C00000"/>
              </w:rPr>
            </w:pPr>
            <w:r w:rsidRPr="00F2174C">
              <w:rPr>
                <w:rFonts w:asciiTheme="minorHAnsi" w:hAnsiTheme="minorHAnsi" w:cstheme="minorHAnsi"/>
                <w:color w:val="C00000"/>
              </w:rPr>
              <w:t>Number of Respondents</w:t>
            </w:r>
          </w:p>
        </w:tc>
        <w:tc>
          <w:tcPr>
            <w:tcW w:w="2340" w:type="dxa"/>
          </w:tcPr>
          <w:p w:rsidR="00682D1A" w:rsidRPr="00F2174C" w:rsidRDefault="00600D30" w:rsidP="00600D30">
            <w:pPr>
              <w:ind w:left="720"/>
              <w:jc w:val="center"/>
              <w:rPr>
                <w:rFonts w:asciiTheme="minorHAnsi" w:hAnsiTheme="minorHAnsi" w:cstheme="minorHAnsi"/>
                <w:color w:val="C00000"/>
              </w:rPr>
            </w:pPr>
            <w:r>
              <w:rPr>
                <w:rFonts w:asciiTheme="minorHAnsi" w:hAnsiTheme="minorHAnsi" w:cstheme="minorHAnsi"/>
                <w:color w:val="C00000"/>
              </w:rPr>
              <w:t>860</w:t>
            </w:r>
          </w:p>
        </w:tc>
      </w:tr>
      <w:tr w:rsidR="00682D1A" w:rsidRPr="00F2174C" w:rsidTr="00682D1A">
        <w:tc>
          <w:tcPr>
            <w:tcW w:w="3438" w:type="dxa"/>
          </w:tcPr>
          <w:p w:rsidR="00682D1A" w:rsidRPr="00F2174C" w:rsidRDefault="00682D1A" w:rsidP="00F2174C">
            <w:pPr>
              <w:ind w:left="720"/>
              <w:rPr>
                <w:rFonts w:asciiTheme="minorHAnsi" w:hAnsiTheme="minorHAnsi" w:cstheme="minorHAnsi"/>
                <w:color w:val="C00000"/>
              </w:rPr>
            </w:pPr>
            <w:r w:rsidRPr="00F2174C">
              <w:rPr>
                <w:rFonts w:asciiTheme="minorHAnsi" w:hAnsiTheme="minorHAnsi" w:cstheme="minorHAnsi"/>
                <w:color w:val="C00000"/>
              </w:rPr>
              <w:t>Frequency of Response</w:t>
            </w:r>
          </w:p>
        </w:tc>
        <w:tc>
          <w:tcPr>
            <w:tcW w:w="2340" w:type="dxa"/>
          </w:tcPr>
          <w:p w:rsidR="00682D1A" w:rsidRPr="00600D30" w:rsidRDefault="00682D1A" w:rsidP="00600D30">
            <w:pPr>
              <w:ind w:left="720"/>
              <w:jc w:val="center"/>
              <w:rPr>
                <w:rFonts w:asciiTheme="minorHAnsi" w:hAnsiTheme="minorHAnsi" w:cstheme="minorHAnsi"/>
                <w:color w:val="C00000"/>
                <w:u w:val="single"/>
              </w:rPr>
            </w:pPr>
            <w:r w:rsidRPr="00600D30">
              <w:rPr>
                <w:rFonts w:asciiTheme="minorHAnsi" w:hAnsiTheme="minorHAnsi" w:cstheme="minorHAnsi"/>
                <w:color w:val="C00000"/>
                <w:u w:val="single"/>
              </w:rPr>
              <w:t xml:space="preserve">x </w:t>
            </w:r>
            <w:r w:rsidR="00600D30" w:rsidRPr="00600D30">
              <w:rPr>
                <w:rFonts w:asciiTheme="minorHAnsi" w:hAnsiTheme="minorHAnsi" w:cstheme="minorHAnsi"/>
                <w:color w:val="C00000"/>
                <w:u w:val="single"/>
              </w:rPr>
              <w:t>12</w:t>
            </w:r>
          </w:p>
        </w:tc>
      </w:tr>
      <w:tr w:rsidR="00682D1A" w:rsidRPr="00F2174C" w:rsidTr="00682D1A">
        <w:tc>
          <w:tcPr>
            <w:tcW w:w="3438" w:type="dxa"/>
          </w:tcPr>
          <w:p w:rsidR="00682D1A" w:rsidRPr="00F2174C" w:rsidRDefault="00682D1A" w:rsidP="00F2174C">
            <w:pPr>
              <w:ind w:left="720"/>
              <w:rPr>
                <w:rFonts w:asciiTheme="minorHAnsi" w:hAnsiTheme="minorHAnsi" w:cstheme="minorHAnsi"/>
                <w:color w:val="C00000"/>
              </w:rPr>
            </w:pPr>
            <w:r w:rsidRPr="00F2174C">
              <w:rPr>
                <w:rFonts w:asciiTheme="minorHAnsi" w:hAnsiTheme="minorHAnsi" w:cstheme="minorHAnsi"/>
                <w:color w:val="C00000"/>
              </w:rPr>
              <w:t>Total Annual Responses</w:t>
            </w:r>
          </w:p>
        </w:tc>
        <w:tc>
          <w:tcPr>
            <w:tcW w:w="2340" w:type="dxa"/>
          </w:tcPr>
          <w:p w:rsidR="00682D1A" w:rsidRPr="00F2174C" w:rsidRDefault="00600D30" w:rsidP="00600D30">
            <w:pPr>
              <w:ind w:left="720"/>
              <w:jc w:val="center"/>
              <w:rPr>
                <w:rFonts w:asciiTheme="minorHAnsi" w:hAnsiTheme="minorHAnsi" w:cstheme="minorHAnsi"/>
                <w:color w:val="C00000"/>
              </w:rPr>
            </w:pPr>
            <w:r>
              <w:rPr>
                <w:rFonts w:asciiTheme="minorHAnsi" w:hAnsiTheme="minorHAnsi" w:cstheme="minorHAnsi"/>
                <w:color w:val="C00000"/>
              </w:rPr>
              <w:t>10,320</w:t>
            </w:r>
          </w:p>
        </w:tc>
      </w:tr>
      <w:tr w:rsidR="00682D1A" w:rsidRPr="00F2174C" w:rsidTr="00682D1A">
        <w:tc>
          <w:tcPr>
            <w:tcW w:w="3438" w:type="dxa"/>
          </w:tcPr>
          <w:p w:rsidR="00682D1A" w:rsidRPr="00F2174C" w:rsidRDefault="00682D1A" w:rsidP="00F2174C">
            <w:pPr>
              <w:ind w:left="720"/>
              <w:rPr>
                <w:rFonts w:asciiTheme="minorHAnsi" w:hAnsiTheme="minorHAnsi" w:cstheme="minorHAnsi"/>
                <w:color w:val="C00000"/>
              </w:rPr>
            </w:pPr>
          </w:p>
        </w:tc>
        <w:tc>
          <w:tcPr>
            <w:tcW w:w="2340" w:type="dxa"/>
          </w:tcPr>
          <w:p w:rsidR="00682D1A" w:rsidRPr="00F2174C" w:rsidRDefault="00682D1A" w:rsidP="00600D30">
            <w:pPr>
              <w:ind w:left="720"/>
              <w:jc w:val="center"/>
              <w:rPr>
                <w:rFonts w:asciiTheme="minorHAnsi" w:hAnsiTheme="minorHAnsi" w:cstheme="minorHAnsi"/>
                <w:color w:val="C00000"/>
              </w:rPr>
            </w:pPr>
          </w:p>
        </w:tc>
      </w:tr>
      <w:tr w:rsidR="00682D1A" w:rsidRPr="00F2174C" w:rsidTr="00682D1A">
        <w:tc>
          <w:tcPr>
            <w:tcW w:w="3438" w:type="dxa"/>
          </w:tcPr>
          <w:p w:rsidR="00682D1A" w:rsidRPr="00F2174C" w:rsidRDefault="00682D1A" w:rsidP="00F2174C">
            <w:pPr>
              <w:ind w:left="720"/>
              <w:rPr>
                <w:rFonts w:asciiTheme="minorHAnsi" w:hAnsiTheme="minorHAnsi" w:cstheme="minorHAnsi"/>
                <w:color w:val="C00000"/>
              </w:rPr>
            </w:pPr>
            <w:r w:rsidRPr="00F2174C">
              <w:rPr>
                <w:rFonts w:asciiTheme="minorHAnsi" w:hAnsiTheme="minorHAnsi" w:cstheme="minorHAnsi"/>
                <w:color w:val="C00000"/>
              </w:rPr>
              <w:t>Hours per response</w:t>
            </w:r>
          </w:p>
        </w:tc>
        <w:tc>
          <w:tcPr>
            <w:tcW w:w="2340" w:type="dxa"/>
          </w:tcPr>
          <w:p w:rsidR="00682D1A" w:rsidRPr="00600D30" w:rsidRDefault="00600D30" w:rsidP="00600D30">
            <w:pPr>
              <w:ind w:left="720"/>
              <w:jc w:val="center"/>
              <w:rPr>
                <w:rFonts w:asciiTheme="minorHAnsi" w:hAnsiTheme="minorHAnsi" w:cstheme="minorHAnsi"/>
                <w:color w:val="C00000"/>
                <w:u w:val="single"/>
              </w:rPr>
            </w:pPr>
            <w:r w:rsidRPr="00600D30">
              <w:rPr>
                <w:rFonts w:asciiTheme="minorHAnsi" w:hAnsiTheme="minorHAnsi" w:cstheme="minorHAnsi"/>
                <w:color w:val="C00000"/>
                <w:u w:val="single"/>
              </w:rPr>
              <w:t xml:space="preserve">x </w:t>
            </w:r>
            <w:r>
              <w:rPr>
                <w:rFonts w:asciiTheme="minorHAnsi" w:hAnsiTheme="minorHAnsi" w:cstheme="minorHAnsi"/>
                <w:color w:val="C00000"/>
                <w:u w:val="single"/>
              </w:rPr>
              <w:t xml:space="preserve">  </w:t>
            </w:r>
            <w:r w:rsidRPr="00600D30">
              <w:rPr>
                <w:rFonts w:asciiTheme="minorHAnsi" w:hAnsiTheme="minorHAnsi" w:cstheme="minorHAnsi"/>
                <w:color w:val="C00000"/>
                <w:u w:val="single"/>
              </w:rPr>
              <w:t>1</w:t>
            </w:r>
          </w:p>
        </w:tc>
      </w:tr>
      <w:tr w:rsidR="00682D1A" w:rsidRPr="00F2174C" w:rsidTr="00682D1A">
        <w:tc>
          <w:tcPr>
            <w:tcW w:w="3438" w:type="dxa"/>
          </w:tcPr>
          <w:p w:rsidR="00682D1A" w:rsidRPr="00F2174C" w:rsidRDefault="00682D1A" w:rsidP="00F2174C">
            <w:pPr>
              <w:ind w:left="720"/>
              <w:rPr>
                <w:rFonts w:asciiTheme="minorHAnsi" w:hAnsiTheme="minorHAnsi" w:cstheme="minorHAnsi"/>
                <w:color w:val="C00000"/>
              </w:rPr>
            </w:pPr>
            <w:r w:rsidRPr="00F2174C">
              <w:rPr>
                <w:rFonts w:asciiTheme="minorHAnsi" w:hAnsiTheme="minorHAnsi" w:cstheme="minorHAnsi"/>
                <w:color w:val="C00000"/>
              </w:rPr>
              <w:t>Total Burden Hours</w:t>
            </w:r>
          </w:p>
        </w:tc>
        <w:tc>
          <w:tcPr>
            <w:tcW w:w="2340" w:type="dxa"/>
          </w:tcPr>
          <w:p w:rsidR="00682D1A" w:rsidRPr="00F2174C" w:rsidRDefault="00600D30" w:rsidP="00600D30">
            <w:pPr>
              <w:ind w:left="720"/>
              <w:jc w:val="center"/>
              <w:rPr>
                <w:rFonts w:asciiTheme="minorHAnsi" w:hAnsiTheme="minorHAnsi" w:cstheme="minorHAnsi"/>
                <w:color w:val="C00000"/>
              </w:rPr>
            </w:pPr>
            <w:r>
              <w:rPr>
                <w:rFonts w:asciiTheme="minorHAnsi" w:hAnsiTheme="minorHAnsi" w:cstheme="minorHAnsi"/>
                <w:color w:val="C00000"/>
              </w:rPr>
              <w:t>10,320</w:t>
            </w:r>
          </w:p>
        </w:tc>
      </w:tr>
      <w:tr w:rsidR="00600D30" w:rsidRPr="00F2174C" w:rsidTr="00682D1A">
        <w:tc>
          <w:tcPr>
            <w:tcW w:w="3438" w:type="dxa"/>
          </w:tcPr>
          <w:p w:rsidR="00600D30" w:rsidRPr="00F2174C" w:rsidRDefault="00600D30" w:rsidP="00321568">
            <w:pPr>
              <w:rPr>
                <w:rFonts w:asciiTheme="minorHAnsi" w:hAnsiTheme="minorHAnsi" w:cstheme="minorHAnsi"/>
                <w:color w:val="C00000"/>
              </w:rPr>
            </w:pPr>
          </w:p>
        </w:tc>
        <w:tc>
          <w:tcPr>
            <w:tcW w:w="2340" w:type="dxa"/>
          </w:tcPr>
          <w:p w:rsidR="00600D30" w:rsidRDefault="00600D30" w:rsidP="00600D30">
            <w:pPr>
              <w:ind w:left="720"/>
              <w:jc w:val="center"/>
              <w:rPr>
                <w:rFonts w:asciiTheme="minorHAnsi" w:hAnsiTheme="minorHAnsi" w:cstheme="minorHAnsi"/>
                <w:color w:val="C00000"/>
              </w:rPr>
            </w:pPr>
          </w:p>
        </w:tc>
      </w:tr>
      <w:tr w:rsidR="00600D30" w:rsidRPr="00F2174C" w:rsidTr="00682D1A">
        <w:tc>
          <w:tcPr>
            <w:tcW w:w="3438" w:type="dxa"/>
          </w:tcPr>
          <w:p w:rsidR="00600D30" w:rsidRPr="00F2174C" w:rsidRDefault="00321568" w:rsidP="00F2174C">
            <w:pPr>
              <w:ind w:left="720"/>
              <w:rPr>
                <w:rFonts w:asciiTheme="minorHAnsi" w:hAnsiTheme="minorHAnsi" w:cstheme="minorHAnsi"/>
                <w:color w:val="C00000"/>
              </w:rPr>
            </w:pPr>
            <w:r>
              <w:rPr>
                <w:rFonts w:asciiTheme="minorHAnsi" w:hAnsiTheme="minorHAnsi" w:cstheme="minorHAnsi"/>
                <w:color w:val="C00000"/>
              </w:rPr>
              <w:t>Record of keepers</w:t>
            </w:r>
          </w:p>
        </w:tc>
        <w:tc>
          <w:tcPr>
            <w:tcW w:w="2340" w:type="dxa"/>
          </w:tcPr>
          <w:p w:rsidR="00600D30" w:rsidRDefault="00321568" w:rsidP="00600D30">
            <w:pPr>
              <w:ind w:left="720"/>
              <w:jc w:val="center"/>
              <w:rPr>
                <w:rFonts w:asciiTheme="minorHAnsi" w:hAnsiTheme="minorHAnsi" w:cstheme="minorHAnsi"/>
                <w:color w:val="C00000"/>
              </w:rPr>
            </w:pPr>
            <w:r>
              <w:rPr>
                <w:rFonts w:asciiTheme="minorHAnsi" w:hAnsiTheme="minorHAnsi" w:cstheme="minorHAnsi"/>
                <w:color w:val="C00000"/>
              </w:rPr>
              <w:t>860</w:t>
            </w:r>
          </w:p>
        </w:tc>
      </w:tr>
      <w:tr w:rsidR="00600D30" w:rsidRPr="00F2174C" w:rsidTr="00682D1A">
        <w:tc>
          <w:tcPr>
            <w:tcW w:w="3438" w:type="dxa"/>
          </w:tcPr>
          <w:p w:rsidR="00600D30" w:rsidRPr="00F2174C" w:rsidRDefault="00321568" w:rsidP="00F2174C">
            <w:pPr>
              <w:ind w:left="720"/>
              <w:rPr>
                <w:rFonts w:asciiTheme="minorHAnsi" w:hAnsiTheme="minorHAnsi" w:cstheme="minorHAnsi"/>
                <w:color w:val="C00000"/>
              </w:rPr>
            </w:pPr>
            <w:r>
              <w:rPr>
                <w:rFonts w:asciiTheme="minorHAnsi" w:hAnsiTheme="minorHAnsi" w:cstheme="minorHAnsi"/>
                <w:color w:val="C00000"/>
              </w:rPr>
              <w:t xml:space="preserve">Hours per </w:t>
            </w:r>
            <w:proofErr w:type="spellStart"/>
            <w:r>
              <w:rPr>
                <w:rFonts w:asciiTheme="minorHAnsi" w:hAnsiTheme="minorHAnsi" w:cstheme="minorHAnsi"/>
                <w:color w:val="C00000"/>
              </w:rPr>
              <w:t>recordkeepers</w:t>
            </w:r>
            <w:proofErr w:type="spellEnd"/>
          </w:p>
        </w:tc>
        <w:tc>
          <w:tcPr>
            <w:tcW w:w="2340" w:type="dxa"/>
          </w:tcPr>
          <w:p w:rsidR="00600D30" w:rsidRPr="00321568" w:rsidRDefault="00321568" w:rsidP="00600D30">
            <w:pPr>
              <w:ind w:left="720"/>
              <w:jc w:val="center"/>
              <w:rPr>
                <w:rFonts w:asciiTheme="minorHAnsi" w:hAnsiTheme="minorHAnsi" w:cstheme="minorHAnsi"/>
                <w:color w:val="C00000"/>
                <w:u w:val="single"/>
              </w:rPr>
            </w:pPr>
            <w:r w:rsidRPr="00321568">
              <w:rPr>
                <w:rFonts w:asciiTheme="minorHAnsi" w:hAnsiTheme="minorHAnsi" w:cstheme="minorHAnsi"/>
                <w:color w:val="C00000"/>
                <w:u w:val="single"/>
              </w:rPr>
              <w:t>x   1</w:t>
            </w:r>
          </w:p>
        </w:tc>
      </w:tr>
      <w:tr w:rsidR="00321568" w:rsidRPr="00F2174C" w:rsidTr="00682D1A">
        <w:tc>
          <w:tcPr>
            <w:tcW w:w="3438" w:type="dxa"/>
          </w:tcPr>
          <w:p w:rsidR="00321568" w:rsidRDefault="00321568" w:rsidP="00F2174C">
            <w:pPr>
              <w:ind w:left="720"/>
              <w:rPr>
                <w:rFonts w:asciiTheme="minorHAnsi" w:hAnsiTheme="minorHAnsi" w:cstheme="minorHAnsi"/>
                <w:color w:val="C00000"/>
              </w:rPr>
            </w:pPr>
            <w:r>
              <w:rPr>
                <w:rFonts w:asciiTheme="minorHAnsi" w:hAnsiTheme="minorHAnsi" w:cstheme="minorHAnsi"/>
                <w:color w:val="C00000"/>
              </w:rPr>
              <w:t>Total hours</w:t>
            </w:r>
          </w:p>
        </w:tc>
        <w:tc>
          <w:tcPr>
            <w:tcW w:w="2340" w:type="dxa"/>
          </w:tcPr>
          <w:p w:rsidR="00321568" w:rsidRDefault="00321568" w:rsidP="00600D30">
            <w:pPr>
              <w:ind w:left="720"/>
              <w:jc w:val="center"/>
              <w:rPr>
                <w:rFonts w:asciiTheme="minorHAnsi" w:hAnsiTheme="minorHAnsi" w:cstheme="minorHAnsi"/>
                <w:color w:val="C00000"/>
              </w:rPr>
            </w:pPr>
            <w:r>
              <w:rPr>
                <w:rFonts w:asciiTheme="minorHAnsi" w:hAnsiTheme="minorHAnsi" w:cstheme="minorHAnsi"/>
                <w:color w:val="C00000"/>
              </w:rPr>
              <w:t>860</w:t>
            </w:r>
          </w:p>
        </w:tc>
      </w:tr>
      <w:tr w:rsidR="00321568" w:rsidRPr="00F2174C" w:rsidTr="00682D1A">
        <w:tc>
          <w:tcPr>
            <w:tcW w:w="3438" w:type="dxa"/>
          </w:tcPr>
          <w:p w:rsidR="00321568" w:rsidRDefault="00321568" w:rsidP="00321568">
            <w:pPr>
              <w:rPr>
                <w:rFonts w:asciiTheme="minorHAnsi" w:hAnsiTheme="minorHAnsi" w:cstheme="minorHAnsi"/>
                <w:color w:val="C00000"/>
              </w:rPr>
            </w:pPr>
          </w:p>
        </w:tc>
        <w:tc>
          <w:tcPr>
            <w:tcW w:w="2340" w:type="dxa"/>
          </w:tcPr>
          <w:p w:rsidR="00321568" w:rsidRDefault="00321568" w:rsidP="00600D30">
            <w:pPr>
              <w:ind w:left="720"/>
              <w:jc w:val="center"/>
              <w:rPr>
                <w:rFonts w:asciiTheme="minorHAnsi" w:hAnsiTheme="minorHAnsi" w:cstheme="minorHAnsi"/>
                <w:color w:val="C00000"/>
              </w:rPr>
            </w:pPr>
          </w:p>
        </w:tc>
      </w:tr>
      <w:tr w:rsidR="00321568" w:rsidRPr="00F2174C" w:rsidTr="00682D1A">
        <w:tc>
          <w:tcPr>
            <w:tcW w:w="3438" w:type="dxa"/>
          </w:tcPr>
          <w:p w:rsidR="00321568" w:rsidRDefault="00321568" w:rsidP="00056AD5">
            <w:pPr>
              <w:rPr>
                <w:rFonts w:asciiTheme="minorHAnsi" w:hAnsiTheme="minorHAnsi" w:cstheme="minorHAnsi"/>
                <w:color w:val="C00000"/>
              </w:rPr>
            </w:pPr>
            <w:r>
              <w:rPr>
                <w:rFonts w:asciiTheme="minorHAnsi" w:hAnsiTheme="minorHAnsi" w:cstheme="minorHAnsi"/>
                <w:color w:val="C00000"/>
              </w:rPr>
              <w:t>TOTAL ANNUAL BURDEN HOURS</w:t>
            </w:r>
          </w:p>
        </w:tc>
        <w:tc>
          <w:tcPr>
            <w:tcW w:w="2340" w:type="dxa"/>
          </w:tcPr>
          <w:p w:rsidR="00321568" w:rsidRDefault="00321568" w:rsidP="00056AD5">
            <w:pPr>
              <w:ind w:left="720"/>
              <w:jc w:val="center"/>
              <w:rPr>
                <w:rFonts w:asciiTheme="minorHAnsi" w:hAnsiTheme="minorHAnsi" w:cstheme="minorHAnsi"/>
                <w:color w:val="C00000"/>
              </w:rPr>
            </w:pPr>
            <w:r>
              <w:rPr>
                <w:rFonts w:asciiTheme="minorHAnsi" w:hAnsiTheme="minorHAnsi" w:cstheme="minorHAnsi"/>
                <w:color w:val="C00000"/>
              </w:rPr>
              <w:t>11,180</w:t>
            </w:r>
          </w:p>
        </w:tc>
      </w:tr>
    </w:tbl>
    <w:p w:rsidR="00682D1A" w:rsidRPr="00F2174C" w:rsidRDefault="00682D1A" w:rsidP="00F2174C">
      <w:pPr>
        <w:ind w:left="720"/>
        <w:rPr>
          <w:rFonts w:asciiTheme="minorHAnsi" w:hAnsiTheme="minorHAnsi" w:cstheme="minorHAnsi"/>
          <w:color w:val="C00000"/>
        </w:rPr>
      </w:pPr>
    </w:p>
    <w:p w:rsidR="00386054" w:rsidRPr="00EF7FF5" w:rsidRDefault="00321568" w:rsidP="00321568">
      <w:pPr>
        <w:suppressAutoHyphens/>
        <w:ind w:left="720"/>
        <w:rPr>
          <w:rFonts w:ascii="Times New Roman" w:hAnsi="Times New Roman"/>
          <w:szCs w:val="24"/>
        </w:rPr>
      </w:pPr>
      <w:r w:rsidRPr="00321568">
        <w:rPr>
          <w:rFonts w:asciiTheme="minorHAnsi" w:hAnsiTheme="minorHAnsi" w:cstheme="minorHAnsi"/>
          <w:color w:val="C00000"/>
        </w:rPr>
        <w:t>The estimated cost to the public will be approximately $185,760.  This was determined by multiplying the estimated number of respondent’s (860), times the number of responses per respondent (12), times the number of hours it takes to collect, complete, review, submit and maintain the form (1.00), times an average hourly wage of $18.00 per hour.</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tabs>
          <w:tab w:val="left" w:pos="-720"/>
          <w:tab w:val="left" w:pos="1247"/>
        </w:tabs>
        <w:suppressAutoHyphens/>
        <w:rPr>
          <w:rFonts w:ascii="Times New Roman" w:hAnsi="Times New Roman"/>
          <w:szCs w:val="24"/>
        </w:rPr>
      </w:pPr>
    </w:p>
    <w:p w:rsidR="00386054" w:rsidRPr="00EF7FF5" w:rsidRDefault="00386054" w:rsidP="003C29C2">
      <w:pPr>
        <w:tabs>
          <w:tab w:val="left" w:pos="-720"/>
          <w:tab w:val="left" w:pos="1247"/>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1" w:name="Startup"/>
      <w:r w:rsidR="007E77FA"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1"/>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2" w:name="OM"/>
      <w:r w:rsidR="007E77FA"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2"/>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3" w:name="Total_Cost"/>
      <w:r w:rsidR="007E77FA"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3"/>
    </w:p>
    <w:p w:rsidR="00386054" w:rsidRDefault="00386054">
      <w:pPr>
        <w:tabs>
          <w:tab w:val="left" w:pos="-720"/>
        </w:tabs>
        <w:suppressAutoHyphens/>
        <w:rPr>
          <w:rFonts w:ascii="Times New Roman" w:hAnsi="Times New Roman"/>
          <w:szCs w:val="24"/>
        </w:rPr>
      </w:pPr>
    </w:p>
    <w:p w:rsidR="00682D1A" w:rsidRPr="00F2174C" w:rsidRDefault="00682D1A" w:rsidP="00F2174C">
      <w:pPr>
        <w:ind w:left="720"/>
        <w:rPr>
          <w:rFonts w:asciiTheme="minorHAnsi" w:hAnsiTheme="minorHAnsi" w:cstheme="minorHAnsi"/>
          <w:color w:val="C00000"/>
        </w:rPr>
      </w:pPr>
      <w:r w:rsidRPr="00F2174C">
        <w:rPr>
          <w:rFonts w:asciiTheme="minorHAnsi" w:hAnsiTheme="minorHAnsi" w:cstheme="minorHAnsi"/>
          <w:color w:val="C00000"/>
        </w:rPr>
        <w:t xml:space="preserve">There is no additional annual cost burden to respondents or </w:t>
      </w:r>
      <w:proofErr w:type="spellStart"/>
      <w:r w:rsidRPr="00F2174C">
        <w:rPr>
          <w:rFonts w:asciiTheme="minorHAnsi" w:hAnsiTheme="minorHAnsi" w:cstheme="minorHAnsi"/>
          <w:color w:val="C00000"/>
        </w:rPr>
        <w:t>recordkeepers</w:t>
      </w:r>
      <w:proofErr w:type="spellEnd"/>
      <w:r w:rsidRPr="00F2174C">
        <w:rPr>
          <w:rFonts w:asciiTheme="minorHAnsi" w:hAnsiTheme="minorHAnsi" w:cstheme="minorHAnsi"/>
          <w:color w:val="C00000"/>
        </w:rPr>
        <w:t xml:space="preserve"> resulting from the collection of information.</w:t>
      </w:r>
    </w:p>
    <w:p w:rsidR="008F1494" w:rsidRDefault="008F1494">
      <w:pPr>
        <w:rPr>
          <w:rFonts w:ascii="Times New Roman" w:hAnsi="Times New Roman"/>
          <w:szCs w:val="24"/>
        </w:rPr>
      </w:pPr>
      <w:bookmarkStart w:id="4" w:name="_GoBack"/>
      <w:bookmarkEnd w:id="4"/>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386054" w:rsidRPr="00F2174C" w:rsidRDefault="00682D1A" w:rsidP="00F2174C">
      <w:pPr>
        <w:ind w:left="720"/>
        <w:rPr>
          <w:rFonts w:asciiTheme="minorHAnsi" w:hAnsiTheme="minorHAnsi" w:cstheme="minorHAnsi"/>
          <w:color w:val="C00000"/>
        </w:rPr>
      </w:pPr>
      <w:r w:rsidRPr="00F2174C">
        <w:rPr>
          <w:rFonts w:asciiTheme="minorHAnsi" w:hAnsiTheme="minorHAnsi" w:cstheme="minorHAnsi"/>
          <w:color w:val="C00000"/>
        </w:rPr>
        <w:t xml:space="preserve">This form will be processed by an ED contractor. </w:t>
      </w:r>
      <w:r w:rsidR="00321568" w:rsidRPr="00321568">
        <w:rPr>
          <w:rFonts w:asciiTheme="minorHAnsi" w:hAnsiTheme="minorHAnsi" w:cstheme="minorHAnsi"/>
          <w:color w:val="C00000"/>
        </w:rPr>
        <w:t>It is estimated that the annual operating cost of the computer system to the Federal Government will be $100,000.</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86054" w:rsidRDefault="00217981" w:rsidP="00217981">
      <w:pPr>
        <w:tabs>
          <w:tab w:val="left" w:pos="-720"/>
        </w:tabs>
        <w:suppressAutoHyphens/>
        <w:ind w:left="720"/>
        <w:rPr>
          <w:rFonts w:asciiTheme="minorHAnsi" w:hAnsiTheme="minorHAnsi" w:cstheme="minorHAnsi"/>
          <w:color w:val="C00000"/>
        </w:rPr>
      </w:pPr>
      <w:r w:rsidRPr="00217981">
        <w:rPr>
          <w:rFonts w:asciiTheme="minorHAnsi" w:hAnsiTheme="minorHAnsi" w:cstheme="minorHAnsi"/>
          <w:color w:val="C00000"/>
        </w:rPr>
        <w:t xml:space="preserve">ED is citing a total burden hours of 11,180 on this extension of a currently approved collection.  This is a decrease of 1,170 hours.  The decrease is due to a decrease in the number of respondents.  </w:t>
      </w:r>
    </w:p>
    <w:p w:rsidR="00217981" w:rsidRPr="00EF7FF5" w:rsidRDefault="00217981" w:rsidP="00217981">
      <w:pPr>
        <w:tabs>
          <w:tab w:val="left" w:pos="-720"/>
        </w:tabs>
        <w:suppressAutoHyphens/>
        <w:ind w:left="720"/>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386054" w:rsidRPr="00F2174C" w:rsidRDefault="00682D1A" w:rsidP="00F2174C">
      <w:pPr>
        <w:ind w:left="720"/>
        <w:rPr>
          <w:rFonts w:asciiTheme="minorHAnsi" w:hAnsiTheme="minorHAnsi" w:cstheme="minorHAnsi"/>
          <w:color w:val="C00000"/>
        </w:rPr>
      </w:pPr>
      <w:r w:rsidRPr="00F2174C">
        <w:rPr>
          <w:rFonts w:asciiTheme="minorHAnsi" w:hAnsiTheme="minorHAnsi" w:cstheme="minorHAnsi"/>
          <w:color w:val="C00000"/>
        </w:rPr>
        <w:t>ED does not plan to publish for statistical use the results of the information being collected; however, management reports will be prepared.</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386054" w:rsidRPr="00F2174C" w:rsidRDefault="00682D1A" w:rsidP="00F2174C">
      <w:pPr>
        <w:ind w:left="720"/>
        <w:rPr>
          <w:rFonts w:asciiTheme="minorHAnsi" w:hAnsiTheme="minorHAnsi" w:cstheme="minorHAnsi"/>
          <w:color w:val="C00000"/>
        </w:rPr>
      </w:pPr>
      <w:r w:rsidRPr="00F2174C">
        <w:rPr>
          <w:rFonts w:asciiTheme="minorHAnsi" w:hAnsiTheme="minorHAnsi" w:cstheme="minorHAnsi"/>
          <w:color w:val="C00000"/>
        </w:rPr>
        <w:t>The expiration date for OMB approval of the information collection will be displayed.</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217981" w:rsidRDefault="00217981" w:rsidP="00F2174C">
      <w:pPr>
        <w:ind w:left="720"/>
        <w:rPr>
          <w:rFonts w:asciiTheme="minorHAnsi" w:hAnsiTheme="minorHAnsi" w:cstheme="minorHAnsi"/>
          <w:color w:val="C00000"/>
        </w:rPr>
      </w:pPr>
    </w:p>
    <w:p w:rsidR="00682D1A" w:rsidRPr="00EF7FF5" w:rsidRDefault="00682D1A" w:rsidP="00217981">
      <w:pPr>
        <w:ind w:left="720"/>
        <w:rPr>
          <w:rFonts w:ascii="Times New Roman" w:hAnsi="Times New Roman"/>
          <w:szCs w:val="24"/>
        </w:rPr>
      </w:pPr>
      <w:r w:rsidRPr="00F2174C">
        <w:rPr>
          <w:rFonts w:asciiTheme="minorHAnsi" w:hAnsiTheme="minorHAnsi" w:cstheme="minorHAnsi"/>
          <w:color w:val="C00000"/>
        </w:rPr>
        <w:t>The collection of information complies with 5 CFR 1320.9.</w:t>
      </w:r>
    </w:p>
    <w:sectPr w:rsidR="00682D1A" w:rsidRPr="00EF7FF5"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74C" w:rsidRDefault="00F2174C">
      <w:pPr>
        <w:spacing w:line="20" w:lineRule="exact"/>
      </w:pPr>
    </w:p>
  </w:endnote>
  <w:endnote w:type="continuationSeparator" w:id="0">
    <w:p w:rsidR="00F2174C" w:rsidRDefault="00F2174C">
      <w:r>
        <w:t xml:space="preserve"> </w:t>
      </w:r>
    </w:p>
  </w:endnote>
  <w:endnote w:type="continuationNotice" w:id="1">
    <w:p w:rsidR="00F2174C" w:rsidRDefault="00F2174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74C" w:rsidRDefault="00F2174C">
    <w:pPr>
      <w:spacing w:before="140" w:line="100" w:lineRule="exact"/>
      <w:rPr>
        <w:sz w:val="10"/>
      </w:rPr>
    </w:pPr>
  </w:p>
  <w:p w:rsidR="00F2174C" w:rsidRDefault="00F2174C">
    <w:pPr>
      <w:tabs>
        <w:tab w:val="left" w:pos="0"/>
      </w:tabs>
      <w:suppressAutoHyphens/>
    </w:pPr>
  </w:p>
  <w:p w:rsidR="00F2174C" w:rsidRDefault="00F2174C">
    <w:pPr>
      <w:tabs>
        <w:tab w:val="left" w:pos="0"/>
      </w:tabs>
      <w:suppressAutoHyphens/>
    </w:pPr>
    <w:r>
      <w:rPr>
        <w:noProof/>
      </w:rPr>
      <mc:AlternateContent>
        <mc:Choice Requires="wps">
          <w:drawing>
            <wp:anchor distT="0" distB="0" distL="114300" distR="114300" simplePos="0" relativeHeight="251657728" behindDoc="1" locked="0" layoutInCell="0" allowOverlap="1" wp14:anchorId="64E01C2F" wp14:editId="04A6333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F2174C" w:rsidRDefault="00F2174C">
                          <w:pPr>
                            <w:tabs>
                              <w:tab w:val="center" w:pos="4650"/>
                            </w:tabs>
                            <w:suppressAutoHyphens/>
                            <w:jc w:val="both"/>
                          </w:pPr>
                          <w:r>
                            <w:tab/>
                          </w:r>
                          <w:r>
                            <w:fldChar w:fldCharType="begin"/>
                          </w:r>
                          <w:r>
                            <w:instrText>page \* arabic</w:instrText>
                          </w:r>
                          <w:r>
                            <w:fldChar w:fldCharType="separate"/>
                          </w:r>
                          <w:r w:rsidR="00217981">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F2174C" w:rsidRDefault="00F2174C">
                    <w:pPr>
                      <w:tabs>
                        <w:tab w:val="center" w:pos="4650"/>
                      </w:tabs>
                      <w:suppressAutoHyphens/>
                      <w:jc w:val="both"/>
                    </w:pPr>
                    <w:r>
                      <w:tab/>
                    </w:r>
                    <w:r>
                      <w:fldChar w:fldCharType="begin"/>
                    </w:r>
                    <w:r>
                      <w:instrText>page \* arabic</w:instrText>
                    </w:r>
                    <w:r>
                      <w:fldChar w:fldCharType="separate"/>
                    </w:r>
                    <w:r w:rsidR="00217981">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74C" w:rsidRDefault="00F2174C">
      <w:r>
        <w:separator/>
      </w:r>
    </w:p>
  </w:footnote>
  <w:footnote w:type="continuationSeparator" w:id="0">
    <w:p w:rsidR="00F2174C" w:rsidRDefault="00F2174C">
      <w:r>
        <w:continuationSeparator/>
      </w:r>
    </w:p>
  </w:footnote>
  <w:footnote w:id="1">
    <w:p w:rsidR="00F2174C" w:rsidRDefault="00F2174C">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F2174C" w:rsidRDefault="00F2174C">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74C" w:rsidRDefault="00F2174C">
    <w:pPr>
      <w:pStyle w:val="Header"/>
      <w:rPr>
        <w:rFonts w:ascii="Times New Roman" w:hAnsi="Times New Roman"/>
        <w:sz w:val="20"/>
      </w:rPr>
    </w:pPr>
    <w:r w:rsidRPr="00EE50E6">
      <w:rPr>
        <w:rFonts w:ascii="Times New Roman" w:hAnsi="Times New Roman"/>
        <w:sz w:val="20"/>
      </w:rPr>
      <w:t>ICR No. and OMB Number (14</w:t>
    </w:r>
    <w:r w:rsidR="003E1633">
      <w:rPr>
        <w:rFonts w:ascii="Times New Roman" w:hAnsi="Times New Roman"/>
        <w:sz w:val="20"/>
      </w:rPr>
      <w:t>20</w:t>
    </w:r>
    <w:r w:rsidRPr="00EE50E6">
      <w:rPr>
        <w:rFonts w:ascii="Times New Roman" w:hAnsi="Times New Roman"/>
        <w:sz w:val="20"/>
      </w:rPr>
      <w:t>.</w:t>
    </w:r>
    <w:r w:rsidR="003E1633">
      <w:rPr>
        <w:rFonts w:ascii="Times New Roman" w:hAnsi="Times New Roman"/>
        <w:sz w:val="20"/>
      </w:rPr>
      <w:t>17</w:t>
    </w:r>
    <w:r w:rsidRPr="00EE50E6">
      <w:rPr>
        <w:rFonts w:ascii="Times New Roman" w:hAnsi="Times New Roman"/>
        <w:sz w:val="20"/>
      </w:rPr>
      <w:t>) 1845-00</w:t>
    </w:r>
    <w:r w:rsidR="003E1633">
      <w:rPr>
        <w:rFonts w:ascii="Times New Roman" w:hAnsi="Times New Roman"/>
        <w:sz w:val="20"/>
      </w:rPr>
      <w:t>46</w:t>
    </w:r>
    <w:r w:rsidRPr="00EE50E6">
      <w:rPr>
        <w:rFonts w:ascii="Times New Roman" w:hAnsi="Times New Roman"/>
        <w:sz w:val="20"/>
      </w:rPr>
      <w:tab/>
      <w:t>Revised: 0</w:t>
    </w:r>
    <w:r w:rsidR="003E1633">
      <w:rPr>
        <w:rFonts w:ascii="Times New Roman" w:hAnsi="Times New Roman"/>
        <w:sz w:val="20"/>
      </w:rPr>
      <w:t>1/14/2014</w:t>
    </w:r>
  </w:p>
  <w:p w:rsidR="00F2174C" w:rsidRPr="00386054" w:rsidRDefault="00F2174C">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909E0"/>
    <w:rsid w:val="000B14D8"/>
    <w:rsid w:val="000E592D"/>
    <w:rsid w:val="000F175B"/>
    <w:rsid w:val="0014500F"/>
    <w:rsid w:val="00153F20"/>
    <w:rsid w:val="001743A5"/>
    <w:rsid w:val="0018279C"/>
    <w:rsid w:val="00217981"/>
    <w:rsid w:val="002473CE"/>
    <w:rsid w:val="002B0412"/>
    <w:rsid w:val="002B0A95"/>
    <w:rsid w:val="00321568"/>
    <w:rsid w:val="00386054"/>
    <w:rsid w:val="003C29C2"/>
    <w:rsid w:val="003C7F70"/>
    <w:rsid w:val="003E1633"/>
    <w:rsid w:val="003E285A"/>
    <w:rsid w:val="004A2DBB"/>
    <w:rsid w:val="004E23D9"/>
    <w:rsid w:val="004F692A"/>
    <w:rsid w:val="00512598"/>
    <w:rsid w:val="00563CCF"/>
    <w:rsid w:val="005A1566"/>
    <w:rsid w:val="005A1DFC"/>
    <w:rsid w:val="005A4185"/>
    <w:rsid w:val="005D2E7B"/>
    <w:rsid w:val="00600D30"/>
    <w:rsid w:val="0063484C"/>
    <w:rsid w:val="00654305"/>
    <w:rsid w:val="006737C0"/>
    <w:rsid w:val="00677BC2"/>
    <w:rsid w:val="00682D1A"/>
    <w:rsid w:val="006A3B5C"/>
    <w:rsid w:val="006C01D0"/>
    <w:rsid w:val="007661D9"/>
    <w:rsid w:val="007B14E8"/>
    <w:rsid w:val="007C12B5"/>
    <w:rsid w:val="007E77FA"/>
    <w:rsid w:val="008011B6"/>
    <w:rsid w:val="00863DC6"/>
    <w:rsid w:val="008F1494"/>
    <w:rsid w:val="008F3062"/>
    <w:rsid w:val="00921CB1"/>
    <w:rsid w:val="009544A3"/>
    <w:rsid w:val="009949A8"/>
    <w:rsid w:val="00A01331"/>
    <w:rsid w:val="00A41F2C"/>
    <w:rsid w:val="00A87940"/>
    <w:rsid w:val="00A94CCB"/>
    <w:rsid w:val="00AB0D7D"/>
    <w:rsid w:val="00B23EC0"/>
    <w:rsid w:val="00BC244F"/>
    <w:rsid w:val="00BD1325"/>
    <w:rsid w:val="00C641E9"/>
    <w:rsid w:val="00C723C2"/>
    <w:rsid w:val="00CE72AF"/>
    <w:rsid w:val="00D115BF"/>
    <w:rsid w:val="00D269C3"/>
    <w:rsid w:val="00D90809"/>
    <w:rsid w:val="00E023B7"/>
    <w:rsid w:val="00E07290"/>
    <w:rsid w:val="00EA3C1F"/>
    <w:rsid w:val="00EC2CC4"/>
    <w:rsid w:val="00EE50E6"/>
    <w:rsid w:val="00EF7FF5"/>
    <w:rsid w:val="00F2174C"/>
    <w:rsid w:val="00F313DF"/>
    <w:rsid w:val="00F85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682D1A"/>
    <w:pPr>
      <w:keepNext/>
      <w:ind w:left="1440"/>
      <w:outlineLvl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F8527F"/>
    <w:pPr>
      <w:ind w:left="720" w:hanging="720"/>
    </w:pPr>
    <w:rPr>
      <w:rFonts w:ascii="Times New Roman" w:hAnsi="Times New Roman"/>
    </w:rPr>
  </w:style>
  <w:style w:type="character" w:customStyle="1" w:styleId="BodyTextIndentChar">
    <w:name w:val="Body Text Indent Char"/>
    <w:basedOn w:val="DefaultParagraphFont"/>
    <w:link w:val="BodyTextIndent"/>
    <w:semiHidden/>
    <w:rsid w:val="00F8527F"/>
    <w:rPr>
      <w:sz w:val="24"/>
      <w:szCs w:val="20"/>
    </w:rPr>
  </w:style>
  <w:style w:type="paragraph" w:styleId="BodyTextIndent2">
    <w:name w:val="Body Text Indent 2"/>
    <w:basedOn w:val="Normal"/>
    <w:link w:val="BodyTextIndent2Char"/>
    <w:uiPriority w:val="99"/>
    <w:semiHidden/>
    <w:unhideWhenUsed/>
    <w:rsid w:val="00F8527F"/>
    <w:pPr>
      <w:spacing w:after="120" w:line="480" w:lineRule="auto"/>
      <w:ind w:left="360"/>
    </w:pPr>
  </w:style>
  <w:style w:type="character" w:customStyle="1" w:styleId="BodyTextIndent2Char">
    <w:name w:val="Body Text Indent 2 Char"/>
    <w:basedOn w:val="DefaultParagraphFont"/>
    <w:link w:val="BodyTextIndent2"/>
    <w:uiPriority w:val="99"/>
    <w:semiHidden/>
    <w:rsid w:val="00F8527F"/>
    <w:rPr>
      <w:rFonts w:ascii="Courier" w:hAnsi="Courier"/>
      <w:sz w:val="24"/>
      <w:szCs w:val="20"/>
    </w:rPr>
  </w:style>
  <w:style w:type="character" w:customStyle="1" w:styleId="Heading1Char">
    <w:name w:val="Heading 1 Char"/>
    <w:basedOn w:val="DefaultParagraphFont"/>
    <w:link w:val="Heading1"/>
    <w:rsid w:val="00682D1A"/>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682D1A"/>
    <w:pPr>
      <w:keepNext/>
      <w:ind w:left="1440"/>
      <w:outlineLvl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F8527F"/>
    <w:pPr>
      <w:ind w:left="720" w:hanging="720"/>
    </w:pPr>
    <w:rPr>
      <w:rFonts w:ascii="Times New Roman" w:hAnsi="Times New Roman"/>
    </w:rPr>
  </w:style>
  <w:style w:type="character" w:customStyle="1" w:styleId="BodyTextIndentChar">
    <w:name w:val="Body Text Indent Char"/>
    <w:basedOn w:val="DefaultParagraphFont"/>
    <w:link w:val="BodyTextIndent"/>
    <w:semiHidden/>
    <w:rsid w:val="00F8527F"/>
    <w:rPr>
      <w:sz w:val="24"/>
      <w:szCs w:val="20"/>
    </w:rPr>
  </w:style>
  <w:style w:type="paragraph" w:styleId="BodyTextIndent2">
    <w:name w:val="Body Text Indent 2"/>
    <w:basedOn w:val="Normal"/>
    <w:link w:val="BodyTextIndent2Char"/>
    <w:uiPriority w:val="99"/>
    <w:semiHidden/>
    <w:unhideWhenUsed/>
    <w:rsid w:val="00F8527F"/>
    <w:pPr>
      <w:spacing w:after="120" w:line="480" w:lineRule="auto"/>
      <w:ind w:left="360"/>
    </w:pPr>
  </w:style>
  <w:style w:type="character" w:customStyle="1" w:styleId="BodyTextIndent2Char">
    <w:name w:val="Body Text Indent 2 Char"/>
    <w:basedOn w:val="DefaultParagraphFont"/>
    <w:link w:val="BodyTextIndent2"/>
    <w:uiPriority w:val="99"/>
    <w:semiHidden/>
    <w:rsid w:val="00F8527F"/>
    <w:rPr>
      <w:rFonts w:ascii="Courier" w:hAnsi="Courier"/>
      <w:sz w:val="24"/>
      <w:szCs w:val="20"/>
    </w:rPr>
  </w:style>
  <w:style w:type="character" w:customStyle="1" w:styleId="Heading1Char">
    <w:name w:val="Heading 1 Char"/>
    <w:basedOn w:val="DefaultParagraphFont"/>
    <w:link w:val="Heading1"/>
    <w:rsid w:val="00682D1A"/>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A180B-7372-40A1-A8B6-93C2D5BC9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2488</Words>
  <Characters>13913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16369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Courtney.Clemons</cp:lastModifiedBy>
  <cp:revision>7</cp:revision>
  <cp:lastPrinted>2013-05-01T16:05:00Z</cp:lastPrinted>
  <dcterms:created xsi:type="dcterms:W3CDTF">2013-05-01T15:47:00Z</dcterms:created>
  <dcterms:modified xsi:type="dcterms:W3CDTF">2014-01-14T20:45:00Z</dcterms:modified>
</cp:coreProperties>
</file>