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C0" w:rsidRPr="00B654C0" w:rsidRDefault="00B654C0" w:rsidP="00B654C0">
      <w:pPr>
        <w:jc w:val="center"/>
        <w:rPr>
          <w:rFonts w:ascii="Times New Roman" w:hAnsi="Times New Roman"/>
          <w:b/>
          <w:sz w:val="24"/>
        </w:rPr>
      </w:pPr>
      <w:bookmarkStart w:id="0" w:name="_GoBack"/>
      <w:bookmarkEnd w:id="0"/>
      <w:r w:rsidRPr="00B654C0">
        <w:rPr>
          <w:rFonts w:ascii="Times New Roman" w:hAnsi="Times New Roman"/>
          <w:b/>
          <w:sz w:val="24"/>
        </w:rPr>
        <w:t>Appendix H</w:t>
      </w:r>
    </w:p>
    <w:p w:rsidR="00B654C0" w:rsidRPr="00B654C0" w:rsidRDefault="00B654C0" w:rsidP="00B654C0">
      <w:pPr>
        <w:jc w:val="center"/>
        <w:rPr>
          <w:rFonts w:ascii="Times New Roman" w:hAnsi="Times New Roman" w:cs="Times New Roman"/>
          <w:sz w:val="24"/>
          <w:szCs w:val="24"/>
        </w:rPr>
      </w:pPr>
      <w:proofErr w:type="gramStart"/>
      <w:r w:rsidRPr="00B654C0">
        <w:rPr>
          <w:rFonts w:ascii="Times New Roman" w:hAnsi="Times New Roman" w:cs="Times New Roman"/>
          <w:sz w:val="24"/>
          <w:szCs w:val="24"/>
        </w:rPr>
        <w:t>Process for selecting DMI from possible programs.</w:t>
      </w:r>
      <w:proofErr w:type="gramEnd"/>
    </w:p>
    <w:p w:rsidR="00B654C0" w:rsidRPr="00B654C0" w:rsidRDefault="00B654C0" w:rsidP="00B654C0">
      <w:pPr>
        <w:widowControl w:val="0"/>
        <w:autoSpaceDE w:val="0"/>
        <w:autoSpaceDN w:val="0"/>
        <w:adjustRightInd w:val="0"/>
        <w:jc w:val="both"/>
        <w:rPr>
          <w:rFonts w:ascii="Times New Roman" w:hAnsi="Times New Roman"/>
          <w:sz w:val="24"/>
          <w:szCs w:val="24"/>
        </w:rPr>
      </w:pPr>
      <w:r w:rsidRPr="00B654C0">
        <w:rPr>
          <w:rFonts w:ascii="Times New Roman" w:hAnsi="Times New Roman"/>
          <w:sz w:val="24"/>
          <w:szCs w:val="24"/>
        </w:rPr>
        <w:t xml:space="preserve">The goal of the proposed study is to assess the impact of a professional development program that focuses on developing teachers’ knowledge of the formal mathematics that underlies fractions in order to promote development of student understanding of the mathematical ideas as well as computational proficiency. In order to maximize the chance that a promising professional development approach would be the target of the evaluation, </w:t>
      </w:r>
      <w:r w:rsidRPr="00B654C0">
        <w:rPr>
          <w:rFonts w:ascii="Times New Roman" w:eastAsia="Times New Roman" w:hAnsi="Times New Roman" w:cs="Times New Roman"/>
          <w:sz w:val="24"/>
          <w:szCs w:val="24"/>
        </w:rPr>
        <w:t xml:space="preserve">the research team conducted a What Works Clearinghouse-type review of rigorous research evaluating mathematics PD approaches. </w:t>
      </w:r>
      <w:r w:rsidRPr="00B654C0">
        <w:rPr>
          <w:rFonts w:ascii="Times New Roman" w:hAnsi="Times New Roman"/>
          <w:sz w:val="24"/>
          <w:szCs w:val="24"/>
        </w:rPr>
        <w:t xml:space="preserve">A search of the research literature published between January 2006 </w:t>
      </w:r>
      <w:r w:rsidR="00694BE8">
        <w:rPr>
          <w:rFonts w:ascii="Times New Roman" w:hAnsi="Times New Roman"/>
          <w:sz w:val="24"/>
          <w:szCs w:val="24"/>
        </w:rPr>
        <w:t>and</w:t>
      </w:r>
      <w:r w:rsidR="00694BE8" w:rsidRPr="00B654C0">
        <w:rPr>
          <w:rFonts w:ascii="Times New Roman" w:hAnsi="Times New Roman"/>
          <w:sz w:val="24"/>
          <w:szCs w:val="24"/>
        </w:rPr>
        <w:t xml:space="preserve"> </w:t>
      </w:r>
      <w:r w:rsidRPr="00B654C0">
        <w:rPr>
          <w:rFonts w:ascii="Times New Roman" w:hAnsi="Times New Roman"/>
          <w:sz w:val="24"/>
          <w:szCs w:val="24"/>
        </w:rPr>
        <w:t xml:space="preserve">July 2012 (or were identified in a previous review by Yoon et al., 2007) was conducted. All studies that potentially could provide causal evidence of the effectiveness of teacher PD on student achievement were analyzed. Based on the five studies that were of acceptable technical quality, two professional development approaches, namely </w:t>
      </w:r>
      <w:r w:rsidRPr="00B654C0">
        <w:rPr>
          <w:rFonts w:ascii="Times New Roman" w:hAnsi="Times New Roman"/>
          <w:i/>
          <w:sz w:val="24"/>
          <w:szCs w:val="24"/>
        </w:rPr>
        <w:t>Lesson Study</w:t>
      </w:r>
      <w:r w:rsidRPr="00B654C0">
        <w:rPr>
          <w:rFonts w:ascii="Times New Roman" w:hAnsi="Times New Roman"/>
          <w:sz w:val="24"/>
          <w:szCs w:val="24"/>
        </w:rPr>
        <w:t xml:space="preserve"> and </w:t>
      </w:r>
      <w:r w:rsidRPr="00B654C0">
        <w:rPr>
          <w:rFonts w:ascii="Times New Roman" w:hAnsi="Times New Roman"/>
          <w:i/>
          <w:sz w:val="24"/>
          <w:szCs w:val="24"/>
        </w:rPr>
        <w:t>intensive math content courses</w:t>
      </w:r>
      <w:r w:rsidRPr="00B654C0">
        <w:rPr>
          <w:rFonts w:ascii="Times New Roman" w:hAnsi="Times New Roman"/>
          <w:sz w:val="24"/>
          <w:szCs w:val="24"/>
        </w:rPr>
        <w:t xml:space="preserve"> yielded either statistically significant outcomes on some mathematics measures or indicated relatively large impacts on mathematics outcomes (effect size greater than .25)</w:t>
      </w:r>
      <w:r w:rsidR="00694BE8">
        <w:rPr>
          <w:rFonts w:ascii="Times New Roman" w:hAnsi="Times New Roman"/>
          <w:sz w:val="24"/>
          <w:szCs w:val="24"/>
        </w:rPr>
        <w:t xml:space="preserve">. </w:t>
      </w:r>
    </w:p>
    <w:p w:rsidR="00B654C0" w:rsidRPr="00B654C0" w:rsidRDefault="00B654C0" w:rsidP="00B654C0">
      <w:pPr>
        <w:widowControl w:val="0"/>
        <w:autoSpaceDE w:val="0"/>
        <w:autoSpaceDN w:val="0"/>
        <w:adjustRightInd w:val="0"/>
        <w:jc w:val="both"/>
        <w:rPr>
          <w:rFonts w:ascii="Times New Roman" w:hAnsi="Times New Roman"/>
          <w:sz w:val="24"/>
          <w:szCs w:val="24"/>
        </w:rPr>
      </w:pPr>
      <w:r w:rsidRPr="00B654C0">
        <w:rPr>
          <w:rFonts w:ascii="Times New Roman" w:hAnsi="Times New Roman"/>
          <w:sz w:val="24"/>
          <w:szCs w:val="24"/>
        </w:rPr>
        <w:t xml:space="preserve">While it would have been ideal to scale-up one of these two empirically supported professional development approaches in the proposed study, neither of these were suitable for a large evaluation. First, neither of these approaches has an established infrastructure for training and support. Implementation of these programs in the research studies </w:t>
      </w:r>
      <w:r w:rsidR="00694BE8" w:rsidRPr="00B654C0">
        <w:rPr>
          <w:rFonts w:ascii="Times New Roman" w:hAnsi="Times New Roman"/>
          <w:sz w:val="24"/>
          <w:szCs w:val="24"/>
        </w:rPr>
        <w:t>w</w:t>
      </w:r>
      <w:r w:rsidR="00694BE8">
        <w:rPr>
          <w:rFonts w:ascii="Times New Roman" w:hAnsi="Times New Roman"/>
          <w:sz w:val="24"/>
          <w:szCs w:val="24"/>
        </w:rPr>
        <w:t>as</w:t>
      </w:r>
      <w:r w:rsidR="00694BE8" w:rsidRPr="00B654C0">
        <w:rPr>
          <w:rFonts w:ascii="Times New Roman" w:hAnsi="Times New Roman"/>
          <w:sz w:val="24"/>
          <w:szCs w:val="24"/>
        </w:rPr>
        <w:t xml:space="preserve"> </w:t>
      </w:r>
      <w:r w:rsidRPr="00B654C0">
        <w:rPr>
          <w:rFonts w:ascii="Times New Roman" w:hAnsi="Times New Roman"/>
          <w:sz w:val="24"/>
          <w:szCs w:val="24"/>
        </w:rPr>
        <w:t xml:space="preserve">conducted by university-based researchers who do not have a network of trainers available to travel the country or staff available to answer questions. Second, neither of the approaches </w:t>
      </w:r>
      <w:proofErr w:type="gramStart"/>
      <w:r w:rsidRPr="00B654C0">
        <w:rPr>
          <w:rFonts w:ascii="Times New Roman" w:hAnsi="Times New Roman"/>
          <w:sz w:val="24"/>
          <w:szCs w:val="24"/>
        </w:rPr>
        <w:t>are</w:t>
      </w:r>
      <w:proofErr w:type="gramEnd"/>
      <w:r w:rsidRPr="00B654C0">
        <w:rPr>
          <w:rFonts w:ascii="Times New Roman" w:hAnsi="Times New Roman"/>
          <w:sz w:val="24"/>
          <w:szCs w:val="24"/>
        </w:rPr>
        <w:t xml:space="preserve"> available in a packaged off-the-shelf configuration. The professional development approach in each study was designed and implemented idiosyncratically for each study. At first glance </w:t>
      </w:r>
      <w:r w:rsidRPr="00B654C0">
        <w:rPr>
          <w:rFonts w:ascii="Times New Roman" w:hAnsi="Times New Roman"/>
          <w:i/>
          <w:sz w:val="24"/>
          <w:szCs w:val="24"/>
        </w:rPr>
        <w:t>Lesson Study</w:t>
      </w:r>
      <w:r w:rsidRPr="00B654C0">
        <w:t xml:space="preserve"> </w:t>
      </w:r>
      <w:r w:rsidRPr="00B654C0">
        <w:rPr>
          <w:rFonts w:ascii="Times New Roman" w:hAnsi="Times New Roman"/>
          <w:sz w:val="24"/>
          <w:szCs w:val="24"/>
        </w:rPr>
        <w:t>may seem an exception to this, as books are available; however, these materials do not lead one to the implementation actually conducted in the supporting study (Perry &amp; Lewis, 2011). In summary, these approaches lacked the capacity for a multi-state</w:t>
      </w:r>
      <w:r w:rsidR="00694BE8">
        <w:rPr>
          <w:rFonts w:ascii="Times New Roman" w:hAnsi="Times New Roman"/>
          <w:sz w:val="24"/>
          <w:szCs w:val="24"/>
        </w:rPr>
        <w:t>,</w:t>
      </w:r>
      <w:r w:rsidRPr="00B654C0">
        <w:rPr>
          <w:rFonts w:ascii="Times New Roman" w:hAnsi="Times New Roman"/>
          <w:sz w:val="24"/>
          <w:szCs w:val="24"/>
        </w:rPr>
        <w:t xml:space="preserve"> multi-site study. </w:t>
      </w:r>
    </w:p>
    <w:p w:rsidR="00B654C0" w:rsidRPr="00B654C0" w:rsidRDefault="00B654C0" w:rsidP="00B654C0">
      <w:pPr>
        <w:widowControl w:val="0"/>
        <w:autoSpaceDE w:val="0"/>
        <w:autoSpaceDN w:val="0"/>
        <w:adjustRightInd w:val="0"/>
        <w:jc w:val="both"/>
        <w:rPr>
          <w:rFonts w:ascii="Times New Roman" w:hAnsi="Times New Roman"/>
          <w:sz w:val="24"/>
          <w:szCs w:val="24"/>
        </w:rPr>
      </w:pPr>
      <w:r w:rsidRPr="00B654C0">
        <w:rPr>
          <w:rFonts w:ascii="Times New Roman" w:hAnsi="Times New Roman"/>
          <w:sz w:val="24"/>
          <w:szCs w:val="24"/>
        </w:rPr>
        <w:t>The literature search did not yield mathematics professional development programs that had a sufficient support infrastructure for implementing a large-scale evaluation. However, members of our research team in consultation with math experts in the field</w:t>
      </w:r>
      <w:r w:rsidRPr="00B654C0">
        <w:rPr>
          <w:rFonts w:ascii="Times New Roman" w:hAnsi="Times New Roman"/>
          <w:sz w:val="24"/>
          <w:szCs w:val="24"/>
          <w:vertAlign w:val="superscript"/>
        </w:rPr>
        <w:footnoteReference w:id="1"/>
      </w:r>
      <w:r w:rsidRPr="00B654C0">
        <w:rPr>
          <w:rFonts w:ascii="Times New Roman" w:hAnsi="Times New Roman"/>
          <w:sz w:val="24"/>
          <w:szCs w:val="24"/>
        </w:rPr>
        <w:t xml:space="preserve"> had identified four professional development programs with existing infrastructures to support an implementation on a large scale. Four approaches were identified in that effort: </w:t>
      </w:r>
      <w:r w:rsidRPr="00B654C0">
        <w:rPr>
          <w:rFonts w:ascii="Times New Roman" w:hAnsi="Times New Roman"/>
          <w:i/>
          <w:sz w:val="24"/>
          <w:szCs w:val="24"/>
        </w:rPr>
        <w:t>Intel</w:t>
      </w:r>
      <w:r w:rsidRPr="00B654C0">
        <w:rPr>
          <w:rFonts w:ascii="Times New Roman" w:hAnsi="Times New Roman"/>
          <w:i/>
          <w:sz w:val="24"/>
          <w:szCs w:val="24"/>
          <w:vertAlign w:val="superscript"/>
        </w:rPr>
        <w:t xml:space="preserve">® </w:t>
      </w:r>
      <w:r w:rsidRPr="00B654C0">
        <w:rPr>
          <w:rFonts w:ascii="Times New Roman" w:hAnsi="Times New Roman"/>
          <w:i/>
          <w:sz w:val="24"/>
          <w:szCs w:val="24"/>
        </w:rPr>
        <w:t>Math</w:t>
      </w:r>
      <w:r w:rsidRPr="00B654C0">
        <w:rPr>
          <w:rFonts w:ascii="Times New Roman" w:hAnsi="Times New Roman"/>
          <w:sz w:val="24"/>
          <w:szCs w:val="24"/>
        </w:rPr>
        <w:t xml:space="preserve"> (Intel, 2013), </w:t>
      </w:r>
      <w:r w:rsidRPr="00B654C0">
        <w:rPr>
          <w:rFonts w:ascii="Times New Roman" w:eastAsia="Times New Roman" w:hAnsi="Times New Roman"/>
          <w:i/>
          <w:sz w:val="24"/>
          <w:szCs w:val="24"/>
        </w:rPr>
        <w:t>Developing Mathematical Ideas</w:t>
      </w:r>
      <w:r w:rsidRPr="00B654C0">
        <w:rPr>
          <w:rFonts w:ascii="Times New Roman" w:hAnsi="Times New Roman"/>
          <w:sz w:val="24"/>
          <w:szCs w:val="24"/>
        </w:rPr>
        <w:t xml:space="preserve"> (DMI; </w:t>
      </w:r>
      <w:proofErr w:type="spellStart"/>
      <w:r w:rsidRPr="00B654C0">
        <w:rPr>
          <w:rFonts w:ascii="Times New Roman" w:hAnsi="Times New Roman"/>
          <w:sz w:val="24"/>
          <w:szCs w:val="24"/>
        </w:rPr>
        <w:t>Schifter</w:t>
      </w:r>
      <w:proofErr w:type="spellEnd"/>
      <w:r w:rsidRPr="00B654C0">
        <w:rPr>
          <w:rFonts w:ascii="Times New Roman" w:hAnsi="Times New Roman"/>
          <w:sz w:val="24"/>
          <w:szCs w:val="24"/>
        </w:rPr>
        <w:t xml:space="preserve"> et al., 2010), </w:t>
      </w:r>
      <w:r w:rsidRPr="00B654C0">
        <w:rPr>
          <w:rFonts w:ascii="Times New Roman" w:hAnsi="Times New Roman"/>
          <w:i/>
          <w:sz w:val="24"/>
          <w:szCs w:val="24"/>
        </w:rPr>
        <w:t xml:space="preserve">Math Solutions </w:t>
      </w:r>
      <w:r w:rsidRPr="00B654C0">
        <w:rPr>
          <w:rFonts w:ascii="Times New Roman" w:hAnsi="Times New Roman"/>
          <w:sz w:val="24"/>
          <w:szCs w:val="24"/>
        </w:rPr>
        <w:t xml:space="preserve">(Burns, 2013), and </w:t>
      </w:r>
      <w:r w:rsidRPr="00B654C0">
        <w:rPr>
          <w:rFonts w:ascii="Times New Roman" w:hAnsi="Times New Roman"/>
          <w:i/>
          <w:sz w:val="24"/>
          <w:szCs w:val="24"/>
        </w:rPr>
        <w:t>NUMBERS</w:t>
      </w:r>
      <w:r w:rsidRPr="00B654C0">
        <w:rPr>
          <w:rFonts w:ascii="Times New Roman" w:hAnsi="Times New Roman"/>
          <w:sz w:val="24"/>
          <w:szCs w:val="24"/>
        </w:rPr>
        <w:t xml:space="preserve"> </w:t>
      </w:r>
      <w:r w:rsidRPr="00B654C0">
        <w:rPr>
          <w:rFonts w:ascii="Times New Roman" w:hAnsi="Times New Roman"/>
          <w:sz w:val="24"/>
          <w:szCs w:val="24"/>
        </w:rPr>
        <w:lastRenderedPageBreak/>
        <w:t xml:space="preserve">(Woodward, Douglass, &amp; Stroh, 2013). </w:t>
      </w:r>
    </w:p>
    <w:p w:rsidR="00B654C0" w:rsidRPr="00B654C0" w:rsidRDefault="00B654C0" w:rsidP="00B654C0">
      <w:pPr>
        <w:jc w:val="both"/>
      </w:pPr>
      <w:r w:rsidRPr="00B654C0">
        <w:rPr>
          <w:rFonts w:ascii="Times New Roman" w:hAnsi="Times New Roman"/>
          <w:sz w:val="24"/>
          <w:szCs w:val="24"/>
        </w:rPr>
        <w:t xml:space="preserve">These four approaches were evaluated in terms of the potential scalability into the context of a large-scale effectiveness trial, and appropriateness for the need of stakeholders in Georgia and South Carolina. However, based on our initial discussions with the research alliance partners, two of these programs </w:t>
      </w:r>
      <w:r w:rsidRPr="00EB3BBC">
        <w:rPr>
          <w:rFonts w:ascii="Times New Roman" w:hAnsi="Times New Roman"/>
          <w:i/>
          <w:sz w:val="24"/>
          <w:szCs w:val="24"/>
        </w:rPr>
        <w:t xml:space="preserve">Intel Math </w:t>
      </w:r>
      <w:r w:rsidRPr="00B654C0">
        <w:rPr>
          <w:rFonts w:ascii="Times New Roman" w:hAnsi="Times New Roman"/>
          <w:sz w:val="24"/>
          <w:szCs w:val="24"/>
        </w:rPr>
        <w:t xml:space="preserve">and </w:t>
      </w:r>
      <w:r w:rsidRPr="00EB3BBC">
        <w:rPr>
          <w:rFonts w:ascii="Times New Roman" w:hAnsi="Times New Roman"/>
          <w:i/>
          <w:sz w:val="24"/>
          <w:szCs w:val="24"/>
        </w:rPr>
        <w:t xml:space="preserve">Math Solutions </w:t>
      </w:r>
      <w:r w:rsidRPr="00B654C0">
        <w:rPr>
          <w:rFonts w:ascii="Times New Roman" w:hAnsi="Times New Roman"/>
          <w:sz w:val="24"/>
          <w:szCs w:val="24"/>
        </w:rPr>
        <w:t xml:space="preserve">were deemed not suitable for scaling-up in the context of the needs of the research alliance. </w:t>
      </w:r>
      <w:r w:rsidRPr="00EB3BBC">
        <w:rPr>
          <w:rFonts w:ascii="Times New Roman" w:hAnsi="Times New Roman"/>
          <w:i/>
          <w:sz w:val="24"/>
          <w:szCs w:val="24"/>
        </w:rPr>
        <w:t>Intel Math</w:t>
      </w:r>
      <w:r w:rsidRPr="00694BE8">
        <w:rPr>
          <w:rFonts w:ascii="Times New Roman" w:hAnsi="Times New Roman"/>
          <w:i/>
          <w:sz w:val="24"/>
          <w:szCs w:val="24"/>
        </w:rPr>
        <w:t xml:space="preserve"> </w:t>
      </w:r>
      <w:r w:rsidRPr="00B654C0">
        <w:rPr>
          <w:rFonts w:ascii="Times New Roman" w:hAnsi="Times New Roman"/>
          <w:sz w:val="24"/>
          <w:szCs w:val="24"/>
        </w:rPr>
        <w:t xml:space="preserve">requires at least 80 hours of participation time from teachers. This was an unrealistic expectation for the LEAs involved with our alliance. The developers of </w:t>
      </w:r>
      <w:r w:rsidRPr="00EB3BBC">
        <w:rPr>
          <w:rFonts w:ascii="Times New Roman" w:hAnsi="Times New Roman"/>
          <w:i/>
          <w:sz w:val="24"/>
          <w:szCs w:val="24"/>
        </w:rPr>
        <w:t xml:space="preserve">Math Solutions </w:t>
      </w:r>
      <w:r w:rsidRPr="00B654C0">
        <w:rPr>
          <w:rFonts w:ascii="Times New Roman" w:hAnsi="Times New Roman"/>
          <w:sz w:val="24"/>
          <w:szCs w:val="24"/>
        </w:rPr>
        <w:t xml:space="preserve">did not have a well-defined fixed package of professional development. Instead </w:t>
      </w:r>
      <w:r w:rsidRPr="00EB3BBC">
        <w:rPr>
          <w:rFonts w:ascii="Times New Roman" w:hAnsi="Times New Roman"/>
          <w:i/>
          <w:sz w:val="24"/>
          <w:szCs w:val="24"/>
        </w:rPr>
        <w:t>Math Solutions</w:t>
      </w:r>
      <w:r w:rsidRPr="00EB3BBC">
        <w:rPr>
          <w:i/>
        </w:rPr>
        <w:t xml:space="preserve"> </w:t>
      </w:r>
      <w:r w:rsidRPr="00B654C0">
        <w:rPr>
          <w:rFonts w:ascii="Times New Roman" w:hAnsi="Times New Roman"/>
          <w:sz w:val="24"/>
          <w:szCs w:val="24"/>
        </w:rPr>
        <w:t>customizes its deliverable for each LEA. Given the fluidity of what constitutes proper implementation, it was decided to drop this program from consideration.</w:t>
      </w:r>
    </w:p>
    <w:p w:rsidR="00B654C0" w:rsidRPr="00B654C0" w:rsidRDefault="00B654C0" w:rsidP="00B654C0">
      <w:pPr>
        <w:jc w:val="both"/>
        <w:rPr>
          <w:rFonts w:ascii="Times New Roman" w:hAnsi="Times New Roman"/>
          <w:sz w:val="24"/>
          <w:szCs w:val="24"/>
          <w:u w:val="single"/>
        </w:rPr>
      </w:pPr>
      <w:r w:rsidRPr="00B654C0">
        <w:rPr>
          <w:rFonts w:ascii="Times New Roman" w:hAnsi="Times New Roman"/>
          <w:sz w:val="24"/>
          <w:szCs w:val="24"/>
        </w:rPr>
        <w:t>Two approaches (</w:t>
      </w:r>
      <w:r w:rsidRPr="00EB3BBC">
        <w:rPr>
          <w:rFonts w:ascii="Times New Roman" w:hAnsi="Times New Roman"/>
          <w:i/>
          <w:sz w:val="24"/>
          <w:szCs w:val="24"/>
        </w:rPr>
        <w:t>DMI</w:t>
      </w:r>
      <w:r w:rsidRPr="00B654C0">
        <w:rPr>
          <w:rFonts w:ascii="Times New Roman" w:hAnsi="Times New Roman"/>
          <w:sz w:val="24"/>
          <w:szCs w:val="24"/>
        </w:rPr>
        <w:t xml:space="preserve"> &amp; N</w:t>
      </w:r>
      <w:r w:rsidRPr="00EB3BBC">
        <w:rPr>
          <w:rFonts w:ascii="Times New Roman" w:hAnsi="Times New Roman"/>
          <w:i/>
          <w:sz w:val="24"/>
          <w:szCs w:val="24"/>
        </w:rPr>
        <w:t>UMBERS</w:t>
      </w:r>
      <w:r w:rsidRPr="00B654C0">
        <w:rPr>
          <w:rFonts w:ascii="Times New Roman" w:hAnsi="Times New Roman"/>
          <w:sz w:val="24"/>
          <w:szCs w:val="24"/>
        </w:rPr>
        <w:t xml:space="preserve">) remained for consideration. Both had a robust infrastructure to deliver professional development on a large scale. </w:t>
      </w:r>
    </w:p>
    <w:p w:rsidR="00B654C0" w:rsidRPr="00B654C0" w:rsidRDefault="00B654C0" w:rsidP="00B654C0">
      <w:pPr>
        <w:widowControl w:val="0"/>
        <w:autoSpaceDE w:val="0"/>
        <w:autoSpaceDN w:val="0"/>
        <w:adjustRightInd w:val="0"/>
        <w:jc w:val="both"/>
        <w:rPr>
          <w:rFonts w:ascii="Times New Roman" w:hAnsi="Times New Roman"/>
          <w:sz w:val="24"/>
          <w:szCs w:val="24"/>
        </w:rPr>
      </w:pPr>
      <w:r w:rsidRPr="00B654C0">
        <w:rPr>
          <w:rFonts w:ascii="Times New Roman" w:hAnsi="Times New Roman"/>
          <w:sz w:val="24"/>
          <w:szCs w:val="24"/>
        </w:rPr>
        <w:t>The findings about the various professional development programs were shared with the members of the research alliance</w:t>
      </w:r>
      <w:r w:rsidR="00694BE8">
        <w:rPr>
          <w:rFonts w:ascii="Times New Roman" w:hAnsi="Times New Roman"/>
          <w:sz w:val="24"/>
          <w:szCs w:val="24"/>
        </w:rPr>
        <w:t xml:space="preserve">. </w:t>
      </w:r>
      <w:r w:rsidRPr="00B654C0">
        <w:rPr>
          <w:rFonts w:ascii="Times New Roman" w:hAnsi="Times New Roman"/>
          <w:sz w:val="24"/>
          <w:szCs w:val="24"/>
        </w:rPr>
        <w:t xml:space="preserve">The research alliance members examined </w:t>
      </w:r>
      <w:r w:rsidRPr="00EB3BBC">
        <w:rPr>
          <w:rFonts w:ascii="Times New Roman" w:hAnsi="Times New Roman"/>
          <w:i/>
          <w:sz w:val="24"/>
          <w:szCs w:val="24"/>
        </w:rPr>
        <w:t>DMI</w:t>
      </w:r>
      <w:r w:rsidRPr="00B654C0">
        <w:rPr>
          <w:rFonts w:ascii="Times New Roman" w:hAnsi="Times New Roman"/>
          <w:sz w:val="24"/>
          <w:szCs w:val="24"/>
        </w:rPr>
        <w:t xml:space="preserve"> and </w:t>
      </w:r>
      <w:r w:rsidRPr="00EB3BBC">
        <w:rPr>
          <w:rFonts w:ascii="Times New Roman" w:hAnsi="Times New Roman"/>
          <w:i/>
          <w:sz w:val="24"/>
          <w:szCs w:val="24"/>
        </w:rPr>
        <w:t xml:space="preserve">Numbers </w:t>
      </w:r>
      <w:r w:rsidRPr="00B654C0">
        <w:rPr>
          <w:rFonts w:ascii="Times New Roman" w:hAnsi="Times New Roman"/>
          <w:sz w:val="24"/>
          <w:szCs w:val="24"/>
        </w:rPr>
        <w:t xml:space="preserve">extensively and finally voted to select </w:t>
      </w:r>
      <w:r w:rsidRPr="00EB3BBC">
        <w:rPr>
          <w:rFonts w:ascii="Times New Roman" w:hAnsi="Times New Roman"/>
          <w:i/>
          <w:sz w:val="24"/>
          <w:szCs w:val="24"/>
        </w:rPr>
        <w:t>DMI</w:t>
      </w:r>
      <w:r w:rsidRPr="00B654C0">
        <w:rPr>
          <w:rFonts w:ascii="Times New Roman" w:hAnsi="Times New Roman"/>
          <w:sz w:val="24"/>
          <w:szCs w:val="24"/>
        </w:rPr>
        <w:t xml:space="preserve"> for this evaluation. </w:t>
      </w:r>
    </w:p>
    <w:p w:rsidR="00AD7CAA" w:rsidRDefault="00AD7CAA">
      <w:r>
        <w:br w:type="page"/>
      </w:r>
    </w:p>
    <w:p w:rsidR="00AD7CAA" w:rsidRPr="009243E5" w:rsidRDefault="00AD7CAA" w:rsidP="00AD7CAA">
      <w:pPr>
        <w:tabs>
          <w:tab w:val="left" w:pos="1014"/>
          <w:tab w:val="center" w:pos="6480"/>
        </w:tabs>
        <w:jc w:val="center"/>
        <w:rPr>
          <w:rFonts w:ascii="Times New Roman" w:hAnsi="Times New Roman" w:cs="Times New Roman"/>
          <w:b/>
          <w:bCs/>
          <w:sz w:val="24"/>
          <w:szCs w:val="24"/>
        </w:rPr>
      </w:pPr>
      <w:r w:rsidRPr="009243E5">
        <w:rPr>
          <w:rFonts w:ascii="Times New Roman" w:hAnsi="Times New Roman" w:cs="Times New Roman"/>
          <w:b/>
          <w:bCs/>
          <w:sz w:val="24"/>
          <w:szCs w:val="24"/>
        </w:rPr>
        <w:lastRenderedPageBreak/>
        <w:t>References</w:t>
      </w:r>
    </w:p>
    <w:p w:rsidR="00AD7CAA" w:rsidRPr="004F62C3" w:rsidRDefault="00AD7CAA" w:rsidP="00AD7CAA">
      <w:pPr>
        <w:spacing w:line="240" w:lineRule="auto"/>
        <w:ind w:left="720" w:hanging="720"/>
        <w:rPr>
          <w:rFonts w:ascii="Times New Roman" w:eastAsia="Calibri" w:hAnsi="Times New Roman" w:cs="Times New Roman"/>
          <w:iCs/>
          <w:sz w:val="24"/>
          <w:szCs w:val="24"/>
        </w:rPr>
      </w:pPr>
      <w:proofErr w:type="gramStart"/>
      <w:r w:rsidRPr="004F62C3">
        <w:rPr>
          <w:rFonts w:ascii="Times New Roman" w:eastAsia="Calibri" w:hAnsi="Times New Roman" w:cs="Times New Roman"/>
          <w:sz w:val="24"/>
          <w:szCs w:val="24"/>
        </w:rPr>
        <w:t>Burns, M. (2013).</w:t>
      </w:r>
      <w:proofErr w:type="gramEnd"/>
      <w:r w:rsidRPr="004F62C3">
        <w:rPr>
          <w:rFonts w:ascii="Times New Roman" w:eastAsia="Calibri" w:hAnsi="Times New Roman" w:cs="Times New Roman"/>
          <w:sz w:val="24"/>
          <w:szCs w:val="24"/>
        </w:rPr>
        <w:t xml:space="preserve"> </w:t>
      </w:r>
      <w:r w:rsidRPr="004F62C3">
        <w:rPr>
          <w:rFonts w:ascii="Times New Roman" w:eastAsia="Calibri" w:hAnsi="Times New Roman" w:cs="Times New Roman"/>
          <w:i/>
          <w:sz w:val="24"/>
          <w:szCs w:val="24"/>
        </w:rPr>
        <w:t>Math Solutions: Founded by Marilyn Burns.</w:t>
      </w:r>
      <w:r w:rsidRPr="004F62C3">
        <w:rPr>
          <w:rFonts w:ascii="Times New Roman" w:eastAsia="Calibri" w:hAnsi="Times New Roman" w:cs="Times New Roman"/>
          <w:sz w:val="24"/>
          <w:szCs w:val="24"/>
        </w:rPr>
        <w:t xml:space="preserve"> Retrieved from http://www.mathsolutions.com/index.cfm?page=wp15&amp;crid=61</w:t>
      </w:r>
    </w:p>
    <w:p w:rsidR="00AD7CAA" w:rsidRPr="004F62C3" w:rsidRDefault="00AD7CAA" w:rsidP="00AD7CAA">
      <w:pPr>
        <w:spacing w:line="240" w:lineRule="auto"/>
        <w:ind w:left="720" w:hanging="720"/>
        <w:rPr>
          <w:rFonts w:ascii="Times New Roman" w:eastAsia="Calibri" w:hAnsi="Times New Roman" w:cs="Times New Roman"/>
          <w:sz w:val="24"/>
          <w:szCs w:val="24"/>
        </w:rPr>
      </w:pPr>
      <w:proofErr w:type="gramStart"/>
      <w:r w:rsidRPr="004F62C3">
        <w:rPr>
          <w:rFonts w:ascii="Times New Roman" w:eastAsia="Calibri" w:hAnsi="Times New Roman" w:cs="Times New Roman"/>
          <w:sz w:val="24"/>
          <w:szCs w:val="24"/>
        </w:rPr>
        <w:t>Intel.</w:t>
      </w:r>
      <w:proofErr w:type="gramEnd"/>
      <w:r w:rsidRPr="004F62C3">
        <w:rPr>
          <w:rFonts w:ascii="Times New Roman" w:eastAsia="Calibri" w:hAnsi="Times New Roman" w:cs="Times New Roman"/>
          <w:sz w:val="24"/>
          <w:szCs w:val="24"/>
        </w:rPr>
        <w:t xml:space="preserve"> </w:t>
      </w:r>
      <w:proofErr w:type="gramStart"/>
      <w:r w:rsidRPr="004F62C3">
        <w:rPr>
          <w:rFonts w:ascii="Times New Roman" w:eastAsia="Calibri" w:hAnsi="Times New Roman" w:cs="Times New Roman"/>
          <w:sz w:val="24"/>
          <w:szCs w:val="24"/>
        </w:rPr>
        <w:t xml:space="preserve">(2013). </w:t>
      </w:r>
      <w:r w:rsidRPr="004F62C3">
        <w:rPr>
          <w:rFonts w:ascii="Times New Roman" w:eastAsia="Calibri" w:hAnsi="Times New Roman" w:cs="Times New Roman"/>
          <w:i/>
          <w:sz w:val="24"/>
          <w:szCs w:val="24"/>
        </w:rPr>
        <w:t>Intel® Math Program.</w:t>
      </w:r>
      <w:proofErr w:type="gramEnd"/>
      <w:r w:rsidRPr="004F62C3">
        <w:rPr>
          <w:rFonts w:ascii="Times New Roman" w:eastAsia="Calibri" w:hAnsi="Times New Roman" w:cs="Times New Roman"/>
          <w:sz w:val="24"/>
          <w:szCs w:val="24"/>
        </w:rPr>
        <w:t xml:space="preserve"> Retrieved from http://download.intel.com/education/math/intel_math.pdf</w:t>
      </w:r>
    </w:p>
    <w:p w:rsidR="00AD7CAA" w:rsidRPr="004F62C3" w:rsidRDefault="00AD7CAA" w:rsidP="00AD7CAA">
      <w:pPr>
        <w:spacing w:line="240" w:lineRule="auto"/>
        <w:ind w:left="720" w:hanging="720"/>
        <w:rPr>
          <w:rFonts w:ascii="Times New Roman" w:eastAsia="Calibri" w:hAnsi="Times New Roman" w:cs="Times New Roman"/>
          <w:sz w:val="24"/>
          <w:szCs w:val="24"/>
        </w:rPr>
      </w:pPr>
      <w:proofErr w:type="gramStart"/>
      <w:r w:rsidRPr="004F62C3">
        <w:rPr>
          <w:rFonts w:ascii="Times New Roman" w:eastAsia="Calibri" w:hAnsi="Times New Roman" w:cs="Times New Roman"/>
          <w:sz w:val="24"/>
          <w:szCs w:val="24"/>
        </w:rPr>
        <w:t>Perry, R. R., &amp; Lewis, C. C. (2011).</w:t>
      </w:r>
      <w:proofErr w:type="gramEnd"/>
      <w:r w:rsidRPr="004F62C3">
        <w:rPr>
          <w:rFonts w:ascii="Times New Roman" w:eastAsia="Calibri" w:hAnsi="Times New Roman" w:cs="Times New Roman"/>
          <w:sz w:val="24"/>
          <w:szCs w:val="24"/>
        </w:rPr>
        <w:t xml:space="preserve"> </w:t>
      </w:r>
      <w:proofErr w:type="gramStart"/>
      <w:r w:rsidRPr="004F62C3">
        <w:rPr>
          <w:rFonts w:ascii="Times New Roman" w:eastAsia="Calibri" w:hAnsi="Times New Roman" w:cs="Times New Roman"/>
          <w:i/>
          <w:sz w:val="24"/>
          <w:szCs w:val="24"/>
        </w:rPr>
        <w:t>Improving the mathematical content base of lesson study summary of results</w:t>
      </w:r>
      <w:r w:rsidRPr="004F62C3">
        <w:rPr>
          <w:rFonts w:ascii="Times New Roman" w:eastAsia="Calibri" w:hAnsi="Times New Roman" w:cs="Times New Roman"/>
          <w:sz w:val="24"/>
          <w:szCs w:val="24"/>
        </w:rPr>
        <w:t>.</w:t>
      </w:r>
      <w:proofErr w:type="gramEnd"/>
      <w:r w:rsidRPr="004F62C3">
        <w:rPr>
          <w:rFonts w:ascii="Times New Roman" w:eastAsia="Calibri" w:hAnsi="Times New Roman" w:cs="Times New Roman"/>
          <w:sz w:val="24"/>
          <w:szCs w:val="24"/>
        </w:rPr>
        <w:t xml:space="preserve"> Retrieved on January 24, 2013 from http://www.lessonresearch.net/IESAbstract10.pdf</w:t>
      </w:r>
    </w:p>
    <w:p w:rsidR="00AD7CAA" w:rsidRPr="004F62C3" w:rsidRDefault="00AD7CAA" w:rsidP="00AD7CAA">
      <w:pPr>
        <w:ind w:left="720" w:hanging="720"/>
        <w:rPr>
          <w:rFonts w:ascii="Times New Roman" w:eastAsia="Calibri" w:hAnsi="Times New Roman" w:cs="Times New Roman"/>
          <w:sz w:val="24"/>
          <w:szCs w:val="24"/>
        </w:rPr>
      </w:pPr>
      <w:proofErr w:type="spellStart"/>
      <w:proofErr w:type="gramStart"/>
      <w:r w:rsidRPr="004F62C3">
        <w:rPr>
          <w:rFonts w:ascii="Times New Roman" w:eastAsia="Calibri" w:hAnsi="Times New Roman" w:cs="Times New Roman"/>
          <w:sz w:val="24"/>
          <w:szCs w:val="24"/>
        </w:rPr>
        <w:t>Schifter</w:t>
      </w:r>
      <w:proofErr w:type="spellEnd"/>
      <w:r w:rsidRPr="004F62C3">
        <w:rPr>
          <w:rFonts w:ascii="Times New Roman" w:eastAsia="Calibri" w:hAnsi="Times New Roman" w:cs="Times New Roman"/>
          <w:sz w:val="24"/>
          <w:szCs w:val="24"/>
        </w:rPr>
        <w:t xml:space="preserve">, D., </w:t>
      </w:r>
      <w:proofErr w:type="spellStart"/>
      <w:r w:rsidRPr="004F62C3">
        <w:rPr>
          <w:rFonts w:ascii="Times New Roman" w:eastAsia="Calibri" w:hAnsi="Times New Roman" w:cs="Times New Roman"/>
          <w:sz w:val="24"/>
          <w:szCs w:val="24"/>
        </w:rPr>
        <w:t>Bastable</w:t>
      </w:r>
      <w:proofErr w:type="spellEnd"/>
      <w:r w:rsidRPr="004F62C3">
        <w:rPr>
          <w:rFonts w:ascii="Times New Roman" w:eastAsia="Calibri" w:hAnsi="Times New Roman" w:cs="Times New Roman"/>
          <w:sz w:val="24"/>
          <w:szCs w:val="24"/>
        </w:rPr>
        <w:t>, V. &amp; Russell, S. J. (2010).</w:t>
      </w:r>
      <w:proofErr w:type="gramEnd"/>
      <w:r w:rsidRPr="004F62C3">
        <w:rPr>
          <w:rFonts w:ascii="Times New Roman" w:eastAsia="Calibri" w:hAnsi="Times New Roman" w:cs="Times New Roman"/>
          <w:sz w:val="24"/>
          <w:szCs w:val="24"/>
        </w:rPr>
        <w:t xml:space="preserve"> </w:t>
      </w:r>
      <w:r w:rsidRPr="004F62C3">
        <w:rPr>
          <w:rFonts w:ascii="Times New Roman" w:eastAsia="Calibri" w:hAnsi="Times New Roman" w:cs="Times New Roman"/>
          <w:i/>
          <w:iCs/>
          <w:sz w:val="24"/>
          <w:szCs w:val="24"/>
        </w:rPr>
        <w:t>Making meaning for operations in the domains of whole numbers and fractions: Facilitator’s guide</w:t>
      </w:r>
      <w:r w:rsidRPr="004F62C3">
        <w:rPr>
          <w:rFonts w:ascii="Times New Roman" w:eastAsia="Calibri" w:hAnsi="Times New Roman" w:cs="Times New Roman"/>
          <w:sz w:val="24"/>
          <w:szCs w:val="24"/>
        </w:rPr>
        <w:t>. Boston, MA: Pearson Education, Inc.</w:t>
      </w:r>
    </w:p>
    <w:p w:rsidR="00AD7CAA" w:rsidRPr="004F62C3" w:rsidRDefault="00AD7CAA" w:rsidP="00AD7CAA">
      <w:pPr>
        <w:spacing w:line="240" w:lineRule="auto"/>
        <w:ind w:left="720" w:hanging="720"/>
        <w:rPr>
          <w:rFonts w:ascii="Times New Roman" w:eastAsia="Calibri" w:hAnsi="Times New Roman" w:cs="Times New Roman"/>
          <w:sz w:val="24"/>
          <w:szCs w:val="24"/>
        </w:rPr>
      </w:pPr>
      <w:proofErr w:type="gramStart"/>
      <w:r w:rsidRPr="004F62C3">
        <w:rPr>
          <w:rFonts w:ascii="Times New Roman" w:eastAsia="Calibri" w:hAnsi="Times New Roman" w:cs="Times New Roman"/>
          <w:sz w:val="24"/>
          <w:szCs w:val="24"/>
        </w:rPr>
        <w:t>Woodward, J., Douglass, M., &amp; Stroh, M. (2013)</w:t>
      </w:r>
      <w:r w:rsidR="00694BE8">
        <w:rPr>
          <w:rFonts w:ascii="Times New Roman" w:eastAsia="Calibri" w:hAnsi="Times New Roman" w:cs="Times New Roman"/>
          <w:sz w:val="24"/>
          <w:szCs w:val="24"/>
        </w:rPr>
        <w:t>.</w:t>
      </w:r>
      <w:proofErr w:type="gramEnd"/>
      <w:r w:rsidR="00694BE8">
        <w:rPr>
          <w:rFonts w:ascii="Times New Roman" w:eastAsia="Calibri" w:hAnsi="Times New Roman" w:cs="Times New Roman"/>
          <w:sz w:val="24"/>
          <w:szCs w:val="24"/>
        </w:rPr>
        <w:t xml:space="preserve"> </w:t>
      </w:r>
      <w:r w:rsidRPr="004F62C3">
        <w:rPr>
          <w:rFonts w:ascii="Times New Roman" w:eastAsia="Calibri" w:hAnsi="Times New Roman" w:cs="Times New Roman"/>
          <w:i/>
          <w:sz w:val="24"/>
          <w:szCs w:val="24"/>
        </w:rPr>
        <w:t>Numbers: Professional development for the common core</w:t>
      </w:r>
      <w:r w:rsidR="00694BE8">
        <w:rPr>
          <w:rFonts w:ascii="Times New Roman" w:eastAsia="Calibri" w:hAnsi="Times New Roman" w:cs="Times New Roman"/>
          <w:sz w:val="24"/>
          <w:szCs w:val="24"/>
        </w:rPr>
        <w:t xml:space="preserve">. </w:t>
      </w:r>
      <w:r w:rsidRPr="004F62C3">
        <w:rPr>
          <w:rFonts w:ascii="Times New Roman" w:eastAsia="Calibri" w:hAnsi="Times New Roman" w:cs="Times New Roman"/>
          <w:sz w:val="24"/>
          <w:szCs w:val="24"/>
        </w:rPr>
        <w:t>Dallas, TX: Cambium Learning, Inc.</w:t>
      </w:r>
    </w:p>
    <w:p w:rsidR="00AD7CAA" w:rsidRPr="009243E5" w:rsidRDefault="00AD7CAA" w:rsidP="00AD7CAA">
      <w:pPr>
        <w:spacing w:line="240" w:lineRule="auto"/>
        <w:ind w:left="720" w:hanging="720"/>
        <w:rPr>
          <w:rFonts w:ascii="Times New Roman" w:eastAsia="Calibri" w:hAnsi="Times New Roman" w:cs="Times New Roman"/>
          <w:sz w:val="24"/>
          <w:szCs w:val="24"/>
        </w:rPr>
      </w:pPr>
      <w:proofErr w:type="gramStart"/>
      <w:r w:rsidRPr="004F62C3">
        <w:rPr>
          <w:rFonts w:ascii="Times New Roman" w:eastAsia="Calibri" w:hAnsi="Times New Roman" w:cs="Times New Roman"/>
          <w:sz w:val="24"/>
          <w:szCs w:val="24"/>
        </w:rPr>
        <w:t>Yoon, K. S.,</w:t>
      </w:r>
      <w:r w:rsidRPr="009243E5">
        <w:rPr>
          <w:rFonts w:ascii="Times New Roman" w:eastAsia="Calibri" w:hAnsi="Times New Roman" w:cs="Times New Roman"/>
          <w:sz w:val="24"/>
          <w:szCs w:val="24"/>
        </w:rPr>
        <w:t xml:space="preserve"> Duncan, T., Lee, S. W.-Y., </w:t>
      </w:r>
      <w:proofErr w:type="spellStart"/>
      <w:r w:rsidRPr="009243E5">
        <w:rPr>
          <w:rFonts w:ascii="Times New Roman" w:eastAsia="Calibri" w:hAnsi="Times New Roman" w:cs="Times New Roman"/>
          <w:sz w:val="24"/>
          <w:szCs w:val="24"/>
        </w:rPr>
        <w:t>Scarloss</w:t>
      </w:r>
      <w:proofErr w:type="spellEnd"/>
      <w:r w:rsidRPr="009243E5">
        <w:rPr>
          <w:rFonts w:ascii="Times New Roman" w:eastAsia="Calibri" w:hAnsi="Times New Roman" w:cs="Times New Roman"/>
          <w:sz w:val="24"/>
          <w:szCs w:val="24"/>
        </w:rPr>
        <w:t>, B., &amp; Shapley, K. (2007).</w:t>
      </w:r>
      <w:proofErr w:type="gramEnd"/>
      <w:r w:rsidRPr="009243E5">
        <w:rPr>
          <w:rFonts w:ascii="Times New Roman" w:eastAsia="Calibri" w:hAnsi="Times New Roman" w:cs="Times New Roman"/>
          <w:sz w:val="24"/>
          <w:szCs w:val="24"/>
        </w:rPr>
        <w:t xml:space="preserve"> </w:t>
      </w:r>
      <w:r w:rsidRPr="00F36E20">
        <w:rPr>
          <w:rFonts w:ascii="Times New Roman" w:eastAsia="Calibri" w:hAnsi="Times New Roman" w:cs="Times New Roman"/>
          <w:i/>
          <w:sz w:val="24"/>
          <w:szCs w:val="24"/>
        </w:rPr>
        <w:t>Reviewing the evidence on how teacher professional development affects student achievement</w:t>
      </w:r>
      <w:r w:rsidRPr="009243E5">
        <w:rPr>
          <w:rFonts w:ascii="Times New Roman" w:eastAsia="Calibri" w:hAnsi="Times New Roman" w:cs="Times New Roman"/>
          <w:sz w:val="24"/>
          <w:szCs w:val="24"/>
        </w:rPr>
        <w:t xml:space="preserve"> (Issues &amp; Answers Report, REL 2007–No. 033). Washington, DC: U.S. Department of Education, Institute of Education Sciences, National Center for Education Evaluation and Regional Assistance, Regional Educational Laboratory Southwest. Retrieved from http://ies.ed.gov/ncee/edlabs</w:t>
      </w:r>
    </w:p>
    <w:p w:rsidR="00747425" w:rsidRDefault="00747425"/>
    <w:sectPr w:rsidR="007474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EC" w:rsidRDefault="00BC7BEC" w:rsidP="00B654C0">
      <w:pPr>
        <w:spacing w:after="0" w:line="240" w:lineRule="auto"/>
      </w:pPr>
      <w:r>
        <w:separator/>
      </w:r>
    </w:p>
  </w:endnote>
  <w:endnote w:type="continuationSeparator" w:id="0">
    <w:p w:rsidR="00BC7BEC" w:rsidRDefault="00BC7BEC" w:rsidP="00B6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352429"/>
      <w:docPartObj>
        <w:docPartGallery w:val="Page Numbers (Bottom of Page)"/>
        <w:docPartUnique/>
      </w:docPartObj>
    </w:sdtPr>
    <w:sdtEndPr>
      <w:rPr>
        <w:rFonts w:ascii="Times New Roman" w:hAnsi="Times New Roman" w:cs="Times New Roman"/>
        <w:noProof/>
        <w:sz w:val="24"/>
        <w:szCs w:val="24"/>
      </w:rPr>
    </w:sdtEndPr>
    <w:sdtContent>
      <w:p w:rsidR="009236F6" w:rsidRPr="003C3C0A" w:rsidRDefault="003C3C0A">
        <w:pPr>
          <w:pStyle w:val="Footer"/>
          <w:jc w:val="center"/>
          <w:rPr>
            <w:rFonts w:ascii="Times New Roman" w:hAnsi="Times New Roman" w:cs="Times New Roman"/>
            <w:sz w:val="24"/>
            <w:szCs w:val="24"/>
          </w:rPr>
        </w:pPr>
        <w:r w:rsidRPr="003C3C0A">
          <w:rPr>
            <w:rFonts w:ascii="Times New Roman" w:hAnsi="Times New Roman" w:cs="Times New Roman"/>
            <w:sz w:val="24"/>
            <w:szCs w:val="24"/>
          </w:rPr>
          <w:t xml:space="preserve">H - </w:t>
        </w:r>
        <w:r w:rsidR="009236F6" w:rsidRPr="003C3C0A">
          <w:rPr>
            <w:rFonts w:ascii="Times New Roman" w:hAnsi="Times New Roman" w:cs="Times New Roman"/>
            <w:sz w:val="24"/>
            <w:szCs w:val="24"/>
          </w:rPr>
          <w:fldChar w:fldCharType="begin"/>
        </w:r>
        <w:r w:rsidR="009236F6" w:rsidRPr="003C3C0A">
          <w:rPr>
            <w:rFonts w:ascii="Times New Roman" w:hAnsi="Times New Roman" w:cs="Times New Roman"/>
            <w:sz w:val="24"/>
            <w:szCs w:val="24"/>
          </w:rPr>
          <w:instrText xml:space="preserve"> PAGE   \* MERGEFORMAT </w:instrText>
        </w:r>
        <w:r w:rsidR="009236F6" w:rsidRPr="003C3C0A">
          <w:rPr>
            <w:rFonts w:ascii="Times New Roman" w:hAnsi="Times New Roman" w:cs="Times New Roman"/>
            <w:sz w:val="24"/>
            <w:szCs w:val="24"/>
          </w:rPr>
          <w:fldChar w:fldCharType="separate"/>
        </w:r>
        <w:r w:rsidR="00A938B9">
          <w:rPr>
            <w:rFonts w:ascii="Times New Roman" w:hAnsi="Times New Roman" w:cs="Times New Roman"/>
            <w:noProof/>
            <w:sz w:val="24"/>
            <w:szCs w:val="24"/>
          </w:rPr>
          <w:t>1</w:t>
        </w:r>
        <w:r w:rsidR="009236F6" w:rsidRPr="003C3C0A">
          <w:rPr>
            <w:rFonts w:ascii="Times New Roman" w:hAnsi="Times New Roman" w:cs="Times New Roman"/>
            <w:noProof/>
            <w:sz w:val="24"/>
            <w:szCs w:val="24"/>
          </w:rPr>
          <w:fldChar w:fldCharType="end"/>
        </w:r>
      </w:p>
    </w:sdtContent>
  </w:sdt>
  <w:p w:rsidR="009236F6" w:rsidRDefault="00923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EC" w:rsidRDefault="00BC7BEC" w:rsidP="00B654C0">
      <w:pPr>
        <w:spacing w:after="0" w:line="240" w:lineRule="auto"/>
      </w:pPr>
      <w:r>
        <w:separator/>
      </w:r>
    </w:p>
  </w:footnote>
  <w:footnote w:type="continuationSeparator" w:id="0">
    <w:p w:rsidR="00BC7BEC" w:rsidRDefault="00BC7BEC" w:rsidP="00B654C0">
      <w:pPr>
        <w:spacing w:after="0" w:line="240" w:lineRule="auto"/>
      </w:pPr>
      <w:r>
        <w:continuationSeparator/>
      </w:r>
    </w:p>
  </w:footnote>
  <w:footnote w:id="1">
    <w:p w:rsidR="00B654C0" w:rsidRDefault="00B654C0" w:rsidP="00B654C0">
      <w:pPr>
        <w:jc w:val="both"/>
        <w:rPr>
          <w:rFonts w:ascii="Times New Roman" w:hAnsi="Times New Roman"/>
          <w:sz w:val="20"/>
          <w:szCs w:val="20"/>
        </w:rPr>
      </w:pPr>
      <w:r w:rsidRPr="009D1460">
        <w:rPr>
          <w:rStyle w:val="FootnoteReference"/>
          <w:rFonts w:ascii="Times New Roman" w:hAnsi="Times New Roman"/>
          <w:sz w:val="20"/>
        </w:rPr>
        <w:footnoteRef/>
      </w:r>
      <w:r w:rsidRPr="009D1460">
        <w:rPr>
          <w:rFonts w:ascii="Times New Roman" w:hAnsi="Times New Roman"/>
          <w:sz w:val="20"/>
        </w:rPr>
        <w:t xml:space="preserve"> </w:t>
      </w:r>
      <w:r w:rsidRPr="00BD4358">
        <w:rPr>
          <w:rFonts w:ascii="Times New Roman" w:hAnsi="Times New Roman"/>
        </w:rPr>
        <w:t xml:space="preserve">These experts included: Sybilla Beckmann (University of Georgia), </w:t>
      </w:r>
      <w:proofErr w:type="spellStart"/>
      <w:r w:rsidRPr="00BD4358">
        <w:rPr>
          <w:rFonts w:ascii="Times New Roman" w:hAnsi="Times New Roman"/>
        </w:rPr>
        <w:t>Everly</w:t>
      </w:r>
      <w:proofErr w:type="spellEnd"/>
      <w:r w:rsidRPr="00BD4358">
        <w:rPr>
          <w:rFonts w:ascii="Times New Roman" w:hAnsi="Times New Roman"/>
        </w:rPr>
        <w:t xml:space="preserve"> Broadway (Mathematics Curriculum Director, Texas Education Agency), Mark Driscoll (Education Development Center), Philip </w:t>
      </w:r>
      <w:proofErr w:type="spellStart"/>
      <w:r w:rsidRPr="00BD4358">
        <w:rPr>
          <w:rFonts w:ascii="Times New Roman" w:hAnsi="Times New Roman"/>
        </w:rPr>
        <w:t>Ogbuehi</w:t>
      </w:r>
      <w:proofErr w:type="spellEnd"/>
      <w:r w:rsidRPr="00BD4358">
        <w:rPr>
          <w:rFonts w:ascii="Times New Roman" w:hAnsi="Times New Roman"/>
        </w:rPr>
        <w:t xml:space="preserve"> (Mathematics Specialist, Los Angeles Unified School District), Steve Schneider (</w:t>
      </w:r>
      <w:proofErr w:type="spellStart"/>
      <w:r w:rsidRPr="00BD4358">
        <w:rPr>
          <w:rFonts w:ascii="Times New Roman" w:hAnsi="Times New Roman"/>
        </w:rPr>
        <w:t>WestED</w:t>
      </w:r>
      <w:proofErr w:type="spellEnd"/>
      <w:r w:rsidRPr="00BD4358">
        <w:rPr>
          <w:rFonts w:ascii="Times New Roman" w:hAnsi="Times New Roman"/>
        </w:rPr>
        <w:t xml:space="preserve">), </w:t>
      </w:r>
      <w:proofErr w:type="gramStart"/>
      <w:r w:rsidRPr="00BD4358">
        <w:rPr>
          <w:rFonts w:ascii="Times New Roman" w:hAnsi="Times New Roman"/>
        </w:rPr>
        <w:t>John</w:t>
      </w:r>
      <w:proofErr w:type="gramEnd"/>
      <w:r w:rsidRPr="00BD4358">
        <w:rPr>
          <w:rFonts w:ascii="Times New Roman" w:hAnsi="Times New Roman"/>
        </w:rPr>
        <w:t xml:space="preserve"> Woodward (University of Puget Sound).</w:t>
      </w:r>
    </w:p>
    <w:p w:rsidR="00B654C0" w:rsidRPr="004978C2" w:rsidRDefault="00B654C0" w:rsidP="00B654C0">
      <w:pPr>
        <w:pStyle w:val="FootnoteText"/>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C0"/>
    <w:rsid w:val="00037786"/>
    <w:rsid w:val="00051430"/>
    <w:rsid w:val="00084E53"/>
    <w:rsid w:val="00384E46"/>
    <w:rsid w:val="003B18C7"/>
    <w:rsid w:val="003C3C0A"/>
    <w:rsid w:val="004F62C3"/>
    <w:rsid w:val="005306FF"/>
    <w:rsid w:val="00694BE8"/>
    <w:rsid w:val="00747425"/>
    <w:rsid w:val="007C3CAB"/>
    <w:rsid w:val="008A0360"/>
    <w:rsid w:val="009236F6"/>
    <w:rsid w:val="009653C9"/>
    <w:rsid w:val="009E54B5"/>
    <w:rsid w:val="00A938B9"/>
    <w:rsid w:val="00AD7CAA"/>
    <w:rsid w:val="00B654C0"/>
    <w:rsid w:val="00BC7BEC"/>
    <w:rsid w:val="00C23FE9"/>
    <w:rsid w:val="00E02877"/>
    <w:rsid w:val="00EB3BBC"/>
    <w:rsid w:val="00F3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54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4C0"/>
    <w:rPr>
      <w:sz w:val="20"/>
      <w:szCs w:val="20"/>
    </w:rPr>
  </w:style>
  <w:style w:type="character" w:styleId="FootnoteReference">
    <w:name w:val="footnote reference"/>
    <w:basedOn w:val="DefaultParagraphFont"/>
    <w:uiPriority w:val="99"/>
    <w:unhideWhenUsed/>
    <w:rsid w:val="00B654C0"/>
    <w:rPr>
      <w:vertAlign w:val="superscript"/>
    </w:rPr>
  </w:style>
  <w:style w:type="character" w:styleId="CommentReference">
    <w:name w:val="annotation reference"/>
    <w:basedOn w:val="DefaultParagraphFont"/>
    <w:uiPriority w:val="99"/>
    <w:unhideWhenUsed/>
    <w:rsid w:val="00AD7CAA"/>
    <w:rPr>
      <w:sz w:val="16"/>
      <w:szCs w:val="16"/>
    </w:rPr>
  </w:style>
  <w:style w:type="paragraph" w:styleId="Header">
    <w:name w:val="header"/>
    <w:basedOn w:val="Normal"/>
    <w:link w:val="HeaderChar"/>
    <w:uiPriority w:val="99"/>
    <w:unhideWhenUsed/>
    <w:rsid w:val="0092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F6"/>
  </w:style>
  <w:style w:type="paragraph" w:styleId="Footer">
    <w:name w:val="footer"/>
    <w:basedOn w:val="Normal"/>
    <w:link w:val="FooterChar"/>
    <w:uiPriority w:val="99"/>
    <w:unhideWhenUsed/>
    <w:rsid w:val="0092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F6"/>
  </w:style>
  <w:style w:type="paragraph" w:styleId="BalloonText">
    <w:name w:val="Balloon Text"/>
    <w:basedOn w:val="Normal"/>
    <w:link w:val="BalloonTextChar"/>
    <w:uiPriority w:val="99"/>
    <w:semiHidden/>
    <w:unhideWhenUsed/>
    <w:rsid w:val="0069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54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4C0"/>
    <w:rPr>
      <w:sz w:val="20"/>
      <w:szCs w:val="20"/>
    </w:rPr>
  </w:style>
  <w:style w:type="character" w:styleId="FootnoteReference">
    <w:name w:val="footnote reference"/>
    <w:basedOn w:val="DefaultParagraphFont"/>
    <w:uiPriority w:val="99"/>
    <w:unhideWhenUsed/>
    <w:rsid w:val="00B654C0"/>
    <w:rPr>
      <w:vertAlign w:val="superscript"/>
    </w:rPr>
  </w:style>
  <w:style w:type="character" w:styleId="CommentReference">
    <w:name w:val="annotation reference"/>
    <w:basedOn w:val="DefaultParagraphFont"/>
    <w:uiPriority w:val="99"/>
    <w:unhideWhenUsed/>
    <w:rsid w:val="00AD7CAA"/>
    <w:rPr>
      <w:sz w:val="16"/>
      <w:szCs w:val="16"/>
    </w:rPr>
  </w:style>
  <w:style w:type="paragraph" w:styleId="Header">
    <w:name w:val="header"/>
    <w:basedOn w:val="Normal"/>
    <w:link w:val="HeaderChar"/>
    <w:uiPriority w:val="99"/>
    <w:unhideWhenUsed/>
    <w:rsid w:val="0092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F6"/>
  </w:style>
  <w:style w:type="paragraph" w:styleId="Footer">
    <w:name w:val="footer"/>
    <w:basedOn w:val="Normal"/>
    <w:link w:val="FooterChar"/>
    <w:uiPriority w:val="99"/>
    <w:unhideWhenUsed/>
    <w:rsid w:val="0092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F6"/>
  </w:style>
  <w:style w:type="paragraph" w:styleId="BalloonText">
    <w:name w:val="Balloon Text"/>
    <w:basedOn w:val="Normal"/>
    <w:link w:val="BalloonTextChar"/>
    <w:uiPriority w:val="99"/>
    <w:semiHidden/>
    <w:unhideWhenUsed/>
    <w:rsid w:val="0069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7B49-95E4-4080-BE38-09A05BDF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Rebecca</cp:lastModifiedBy>
  <cp:revision>2</cp:revision>
  <dcterms:created xsi:type="dcterms:W3CDTF">2014-02-27T21:10:00Z</dcterms:created>
  <dcterms:modified xsi:type="dcterms:W3CDTF">2014-02-27T21:10:00Z</dcterms:modified>
</cp:coreProperties>
</file>