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533C8" w:rsidRDefault="00626BA6" w:rsidP="00DC74F1">
      <w:pPr>
        <w:widowControl/>
        <w:spacing w:line="480" w:lineRule="auto"/>
        <w:jc w:val="center"/>
        <w:rPr>
          <w:b/>
          <w:bCs/>
          <w:sz w:val="24"/>
          <w:szCs w:val="24"/>
        </w:rPr>
      </w:pPr>
      <w:r w:rsidRPr="004533C8">
        <w:rPr>
          <w:sz w:val="24"/>
          <w:szCs w:val="24"/>
          <w:lang w:val="en-CA"/>
        </w:rPr>
        <w:fldChar w:fldCharType="begin"/>
      </w:r>
      <w:r w:rsidR="00B1351A" w:rsidRPr="004533C8">
        <w:rPr>
          <w:sz w:val="24"/>
          <w:szCs w:val="24"/>
          <w:lang w:val="en-CA"/>
        </w:rPr>
        <w:instrText xml:space="preserve"> SEQ CHAPTER \h \r 1</w:instrText>
      </w:r>
      <w:r w:rsidRPr="004533C8">
        <w:rPr>
          <w:sz w:val="24"/>
          <w:szCs w:val="24"/>
          <w:lang w:val="en-CA"/>
        </w:rPr>
        <w:fldChar w:fldCharType="end"/>
      </w:r>
      <w:r w:rsidR="00B1351A" w:rsidRPr="004533C8">
        <w:rPr>
          <w:b/>
          <w:bCs/>
          <w:sz w:val="24"/>
          <w:szCs w:val="24"/>
        </w:rPr>
        <w:t>SUPPORTING STATEMENT</w:t>
      </w:r>
    </w:p>
    <w:p w:rsidR="00197E0D" w:rsidRDefault="004533C8">
      <w:pPr>
        <w:widowControl/>
        <w:jc w:val="center"/>
        <w:rPr>
          <w:b/>
          <w:sz w:val="24"/>
          <w:szCs w:val="24"/>
        </w:rPr>
      </w:pPr>
      <w:r w:rsidRPr="004533C8">
        <w:rPr>
          <w:b/>
          <w:sz w:val="24"/>
          <w:szCs w:val="24"/>
        </w:rPr>
        <w:t>NSPS for New Residential Wood Heaters</w:t>
      </w:r>
    </w:p>
    <w:p w:rsidR="00A60EFB" w:rsidRDefault="004533C8">
      <w:pPr>
        <w:widowControl/>
        <w:jc w:val="center"/>
        <w:rPr>
          <w:b/>
          <w:sz w:val="24"/>
          <w:szCs w:val="24"/>
        </w:rPr>
      </w:pPr>
      <w:r w:rsidRPr="004533C8">
        <w:rPr>
          <w:b/>
          <w:sz w:val="24"/>
          <w:szCs w:val="24"/>
        </w:rPr>
        <w:t>(40 CFR Part 60, Subpart AAA) (Revision)</w:t>
      </w:r>
    </w:p>
    <w:p w:rsidR="00A60EFB" w:rsidRDefault="00A60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p w:rsidR="00B1351A" w:rsidRPr="00481723" w:rsidRDefault="00B1351A" w:rsidP="00DC74F1">
      <w:pPr>
        <w:widowControl/>
        <w:spacing w:line="360" w:lineRule="auto"/>
        <w:rPr>
          <w:sz w:val="24"/>
          <w:szCs w:val="24"/>
        </w:rPr>
      </w:pPr>
      <w:r w:rsidRPr="00481723">
        <w:rPr>
          <w:b/>
          <w:bCs/>
          <w:sz w:val="24"/>
          <w:szCs w:val="24"/>
        </w:rPr>
        <w:t>PART A</w:t>
      </w:r>
    </w:p>
    <w:p w:rsidR="00B1351A" w:rsidRPr="00481723" w:rsidRDefault="00B1351A" w:rsidP="00DC74F1">
      <w:pPr>
        <w:widowControl/>
        <w:spacing w:line="36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A60EFB" w:rsidRDefault="00B1351A">
      <w:pPr>
        <w:widowControl/>
        <w:spacing w:line="36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757759" w:rsidRDefault="00B1351A" w:rsidP="00197E0D">
      <w:pPr>
        <w:widowControl/>
        <w:spacing w:line="360" w:lineRule="auto"/>
        <w:ind w:firstLine="360"/>
        <w:rPr>
          <w:sz w:val="24"/>
          <w:szCs w:val="24"/>
        </w:rPr>
      </w:pPr>
      <w:r w:rsidRPr="00481723">
        <w:rPr>
          <w:i/>
          <w:iCs/>
          <w:sz w:val="24"/>
          <w:szCs w:val="24"/>
        </w:rPr>
        <w:tab/>
      </w:r>
      <w:r w:rsidR="004533C8" w:rsidRPr="004533C8">
        <w:rPr>
          <w:sz w:val="24"/>
          <w:szCs w:val="24"/>
        </w:rPr>
        <w:t>The title of the Information Collection Request</w:t>
      </w:r>
      <w:r w:rsidR="00AC6F60">
        <w:rPr>
          <w:sz w:val="24"/>
          <w:szCs w:val="24"/>
        </w:rPr>
        <w:t xml:space="preserve"> (ICR)</w:t>
      </w:r>
      <w:r w:rsidR="004533C8" w:rsidRPr="004533C8">
        <w:rPr>
          <w:sz w:val="24"/>
          <w:szCs w:val="24"/>
        </w:rPr>
        <w:t xml:space="preserve"> is NSPS for New Residential Wood Heaters (40 CFR Part 60, Subpart AAA) (Revision), </w:t>
      </w:r>
      <w:r w:rsidR="00A60EFB">
        <w:rPr>
          <w:sz w:val="24"/>
          <w:szCs w:val="24"/>
        </w:rPr>
        <w:t xml:space="preserve">U.S. </w:t>
      </w:r>
      <w:r w:rsidR="004533C8" w:rsidRPr="004533C8">
        <w:rPr>
          <w:sz w:val="24"/>
          <w:szCs w:val="24"/>
        </w:rPr>
        <w:t xml:space="preserve">Environmental Protection Agency (EPA) </w:t>
      </w:r>
      <w:r w:rsidR="00DD4B36">
        <w:rPr>
          <w:sz w:val="24"/>
          <w:szCs w:val="24"/>
        </w:rPr>
        <w:t xml:space="preserve">tracking </w:t>
      </w:r>
      <w:r w:rsidR="004533C8" w:rsidRPr="004533C8">
        <w:rPr>
          <w:sz w:val="24"/>
          <w:szCs w:val="24"/>
        </w:rPr>
        <w:t xml:space="preserve">number 1176.10, Office of Management and Budget (OMB) </w:t>
      </w:r>
      <w:r w:rsidR="00DD4B36">
        <w:rPr>
          <w:sz w:val="24"/>
          <w:szCs w:val="24"/>
        </w:rPr>
        <w:t>Control N</w:t>
      </w:r>
      <w:r w:rsidR="004533C8" w:rsidRPr="004533C8">
        <w:rPr>
          <w:sz w:val="24"/>
          <w:szCs w:val="24"/>
        </w:rPr>
        <w:t>umber</w:t>
      </w:r>
      <w:r w:rsidR="00DD4B36">
        <w:rPr>
          <w:sz w:val="24"/>
          <w:szCs w:val="24"/>
        </w:rPr>
        <w:t> </w:t>
      </w:r>
      <w:r w:rsidR="004533C8" w:rsidRPr="004533C8">
        <w:rPr>
          <w:sz w:val="24"/>
          <w:szCs w:val="24"/>
        </w:rPr>
        <w:t>2060</w:t>
      </w:r>
      <w:r w:rsidR="00DD4B36">
        <w:rPr>
          <w:sz w:val="24"/>
          <w:szCs w:val="24"/>
        </w:rPr>
        <w:noBreakHyphen/>
      </w:r>
      <w:r w:rsidR="004533C8" w:rsidRPr="004533C8">
        <w:rPr>
          <w:sz w:val="24"/>
          <w:szCs w:val="24"/>
        </w:rPr>
        <w:t>0161.</w:t>
      </w:r>
    </w:p>
    <w:p w:rsidR="00B1351A" w:rsidRPr="00481723" w:rsidRDefault="00C4180C" w:rsidP="00DC74F1">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rsidR="00757759" w:rsidRDefault="00C4180C" w:rsidP="00197E0D">
      <w:pPr>
        <w:widowControl/>
        <w:spacing w:line="360" w:lineRule="auto"/>
        <w:rPr>
          <w:sz w:val="24"/>
          <w:szCs w:val="24"/>
        </w:rPr>
      </w:pPr>
      <w:r w:rsidRPr="00481723">
        <w:tab/>
      </w:r>
      <w:r w:rsidRPr="007B73FA">
        <w:rPr>
          <w:sz w:val="24"/>
          <w:szCs w:val="24"/>
        </w:rPr>
        <w:t>This ICR covers information collection requirements i</w:t>
      </w:r>
      <w:r w:rsidR="002B6534" w:rsidRPr="007B73FA">
        <w:rPr>
          <w:sz w:val="24"/>
          <w:szCs w:val="24"/>
        </w:rPr>
        <w:t xml:space="preserve">n the </w:t>
      </w:r>
      <w:r w:rsidR="00B56350" w:rsidRPr="007B73FA">
        <w:rPr>
          <w:sz w:val="24"/>
          <w:szCs w:val="24"/>
        </w:rPr>
        <w:t>proposed</w:t>
      </w:r>
      <w:r w:rsidR="00EC62A4" w:rsidRPr="007B73FA">
        <w:rPr>
          <w:sz w:val="24"/>
          <w:szCs w:val="24"/>
        </w:rPr>
        <w:t xml:space="preserve"> </w:t>
      </w:r>
      <w:r w:rsidR="004533C8">
        <w:rPr>
          <w:sz w:val="24"/>
          <w:szCs w:val="24"/>
        </w:rPr>
        <w:t xml:space="preserve">revisions of the New Source Performance Standards (NSPS) for new residential wood heaters </w:t>
      </w:r>
      <w:r w:rsidRPr="007B73FA">
        <w:rPr>
          <w:sz w:val="24"/>
          <w:szCs w:val="24"/>
        </w:rPr>
        <w:t>(</w:t>
      </w:r>
      <w:r w:rsidR="002B6534" w:rsidRPr="007B73FA">
        <w:rPr>
          <w:sz w:val="24"/>
          <w:szCs w:val="24"/>
        </w:rPr>
        <w:t xml:space="preserve">40 CFR </w:t>
      </w:r>
      <w:proofErr w:type="gramStart"/>
      <w:r w:rsidR="002B6534" w:rsidRPr="007B73FA">
        <w:rPr>
          <w:sz w:val="24"/>
          <w:szCs w:val="24"/>
        </w:rPr>
        <w:t>part</w:t>
      </w:r>
      <w:proofErr w:type="gramEnd"/>
      <w:r w:rsidR="002B6534" w:rsidRPr="007B73FA">
        <w:rPr>
          <w:sz w:val="24"/>
          <w:szCs w:val="24"/>
        </w:rPr>
        <w:t xml:space="preserve"> 6</w:t>
      </w:r>
      <w:r w:rsidR="004533C8">
        <w:rPr>
          <w:sz w:val="24"/>
          <w:szCs w:val="24"/>
        </w:rPr>
        <w:t>0</w:t>
      </w:r>
      <w:r w:rsidR="002B6534" w:rsidRPr="007B73FA">
        <w:rPr>
          <w:sz w:val="24"/>
          <w:szCs w:val="24"/>
        </w:rPr>
        <w:t xml:space="preserve">, subpart </w:t>
      </w:r>
      <w:r w:rsidR="004533C8">
        <w:rPr>
          <w:sz w:val="24"/>
          <w:szCs w:val="24"/>
        </w:rPr>
        <w:t>AAA</w:t>
      </w:r>
      <w:r w:rsidRPr="007B73FA">
        <w:rPr>
          <w:sz w:val="24"/>
          <w:szCs w:val="24"/>
        </w:rPr>
        <w:t>)</w:t>
      </w:r>
      <w:r w:rsidR="00F83AEB" w:rsidRPr="007B73FA">
        <w:rPr>
          <w:sz w:val="24"/>
          <w:szCs w:val="24"/>
        </w:rPr>
        <w:t>.</w:t>
      </w:r>
      <w:r w:rsidR="00E576DD">
        <w:rPr>
          <w:sz w:val="24"/>
          <w:szCs w:val="24"/>
        </w:rPr>
        <w:t xml:space="preserve"> The information collected will be used by </w:t>
      </w:r>
      <w:r w:rsidR="00A60EFB">
        <w:rPr>
          <w:sz w:val="24"/>
          <w:szCs w:val="24"/>
        </w:rPr>
        <w:t xml:space="preserve">the </w:t>
      </w:r>
      <w:r w:rsidR="00E576DD">
        <w:rPr>
          <w:sz w:val="24"/>
          <w:szCs w:val="24"/>
        </w:rPr>
        <w:t>EPA and delegated state and local agencies to determine the compliance status of sources subject to the rule.</w:t>
      </w:r>
      <w:r w:rsidR="00483FBB">
        <w:rPr>
          <w:sz w:val="24"/>
          <w:szCs w:val="24"/>
        </w:rPr>
        <w:t xml:space="preserve"> A wood heater is defined as an enclosed, wood burning appliance capable of and intended for residential space heating or domestic water heating. Unless other</w:t>
      </w:r>
      <w:r w:rsidR="00A60EFB">
        <w:rPr>
          <w:sz w:val="24"/>
          <w:szCs w:val="24"/>
        </w:rPr>
        <w:t>wise</w:t>
      </w:r>
      <w:r w:rsidR="00483FBB">
        <w:rPr>
          <w:sz w:val="24"/>
          <w:szCs w:val="24"/>
        </w:rPr>
        <w:t xml:space="preserve"> specified, these devices include adjustable burn rate stoves, single burn rate stoves and pellet stoves.</w:t>
      </w:r>
    </w:p>
    <w:p w:rsidR="00757759" w:rsidRDefault="00D57DB3" w:rsidP="00197E0D">
      <w:pPr>
        <w:widowControl/>
        <w:spacing w:line="360" w:lineRule="auto"/>
        <w:rPr>
          <w:sz w:val="24"/>
          <w:szCs w:val="24"/>
        </w:rPr>
      </w:pPr>
      <w:r w:rsidRPr="007B73FA">
        <w:rPr>
          <w:sz w:val="24"/>
          <w:szCs w:val="24"/>
        </w:rPr>
        <w:tab/>
      </w:r>
      <w:r w:rsidR="004533C8">
        <w:rPr>
          <w:sz w:val="24"/>
          <w:szCs w:val="24"/>
        </w:rPr>
        <w:t xml:space="preserve">One </w:t>
      </w:r>
      <w:r w:rsidR="00C41A35">
        <w:rPr>
          <w:sz w:val="24"/>
          <w:szCs w:val="24"/>
        </w:rPr>
        <w:t xml:space="preserve">feature of the NSPS </w:t>
      </w:r>
      <w:r w:rsidR="004533C8" w:rsidRPr="004533C8">
        <w:rPr>
          <w:sz w:val="24"/>
          <w:szCs w:val="24"/>
        </w:rPr>
        <w:t>require</w:t>
      </w:r>
      <w:r w:rsidR="004533C8">
        <w:rPr>
          <w:sz w:val="24"/>
          <w:szCs w:val="24"/>
        </w:rPr>
        <w:t>s</w:t>
      </w:r>
      <w:r w:rsidR="004533C8" w:rsidRPr="004533C8">
        <w:rPr>
          <w:sz w:val="24"/>
          <w:szCs w:val="24"/>
        </w:rPr>
        <w:t xml:space="preserve"> emphasis at the outset.</w:t>
      </w:r>
      <w:r w:rsidR="0028597F">
        <w:rPr>
          <w:sz w:val="24"/>
          <w:szCs w:val="24"/>
        </w:rPr>
        <w:t xml:space="preserve"> </w:t>
      </w:r>
      <w:r w:rsidR="004533C8">
        <w:rPr>
          <w:sz w:val="24"/>
          <w:szCs w:val="24"/>
        </w:rPr>
        <w:t xml:space="preserve">That is, </w:t>
      </w:r>
      <w:r w:rsidR="004533C8" w:rsidRPr="004533C8">
        <w:rPr>
          <w:sz w:val="24"/>
          <w:szCs w:val="24"/>
        </w:rPr>
        <w:t xml:space="preserve">these regulations establish a certification program instead of the usual NSPS requirement that each affected facility demonstrate compliance through </w:t>
      </w:r>
      <w:r w:rsidR="004533C8">
        <w:rPr>
          <w:sz w:val="24"/>
          <w:szCs w:val="24"/>
        </w:rPr>
        <w:t>performance testing</w:t>
      </w:r>
      <w:r w:rsidR="004533C8" w:rsidRPr="004533C8">
        <w:rPr>
          <w:sz w:val="24"/>
          <w:szCs w:val="24"/>
        </w:rPr>
        <w:t xml:space="preserve">. Under this certification program, a single wood heater is tested </w:t>
      </w:r>
      <w:proofErr w:type="gramStart"/>
      <w:r w:rsidR="004533C8" w:rsidRPr="004533C8">
        <w:rPr>
          <w:sz w:val="24"/>
          <w:szCs w:val="24"/>
        </w:rPr>
        <w:t>to</w:t>
      </w:r>
      <w:proofErr w:type="gramEnd"/>
      <w:r w:rsidR="004533C8" w:rsidRPr="004533C8">
        <w:rPr>
          <w:sz w:val="24"/>
          <w:szCs w:val="24"/>
        </w:rPr>
        <w:t xml:space="preserve"> demonstrate compliance for an entire model line which could consist of thousands of stoves. The certification approach significantly reduces the compliance burden, including information collection</w:t>
      </w:r>
      <w:r w:rsidR="00DC74F1">
        <w:rPr>
          <w:sz w:val="24"/>
          <w:szCs w:val="24"/>
        </w:rPr>
        <w:t>,</w:t>
      </w:r>
      <w:r w:rsidR="004533C8" w:rsidRPr="004533C8">
        <w:rPr>
          <w:sz w:val="24"/>
          <w:szCs w:val="24"/>
        </w:rPr>
        <w:t xml:space="preserve"> for the manufacturers of wood heaters. Because of the potential risks to the environment from the intentional or accidental misuse of the certification approach, there </w:t>
      </w:r>
      <w:r w:rsidR="00DC74F1">
        <w:rPr>
          <w:sz w:val="24"/>
          <w:szCs w:val="24"/>
        </w:rPr>
        <w:t>a</w:t>
      </w:r>
      <w:r w:rsidR="004533C8" w:rsidRPr="004533C8">
        <w:rPr>
          <w:sz w:val="24"/>
          <w:szCs w:val="24"/>
        </w:rPr>
        <w:t>re several safeguards included, some of which entail reporting and recordkeeping.</w:t>
      </w:r>
      <w:r w:rsidR="004533C8">
        <w:rPr>
          <w:sz w:val="24"/>
          <w:szCs w:val="24"/>
        </w:rPr>
        <w:t xml:space="preserve"> </w:t>
      </w:r>
      <w:r w:rsidR="004533C8" w:rsidRPr="004533C8">
        <w:rPr>
          <w:sz w:val="24"/>
          <w:szCs w:val="24"/>
        </w:rPr>
        <w:t>Under this regulation, wood heater manufacturers</w:t>
      </w:r>
      <w:r w:rsidR="004533C8">
        <w:rPr>
          <w:sz w:val="24"/>
          <w:szCs w:val="24"/>
        </w:rPr>
        <w:t xml:space="preserve"> and </w:t>
      </w:r>
      <w:r w:rsidR="004533C8" w:rsidRPr="004533C8">
        <w:rPr>
          <w:sz w:val="24"/>
          <w:szCs w:val="24"/>
        </w:rPr>
        <w:t>testing laboratories</w:t>
      </w:r>
      <w:r w:rsidR="004533C8">
        <w:rPr>
          <w:sz w:val="24"/>
          <w:szCs w:val="24"/>
        </w:rPr>
        <w:t xml:space="preserve"> </w:t>
      </w:r>
      <w:r w:rsidR="004533C8" w:rsidRPr="004533C8">
        <w:rPr>
          <w:sz w:val="24"/>
          <w:szCs w:val="24"/>
        </w:rPr>
        <w:t>are required to submit reports to</w:t>
      </w:r>
      <w:r w:rsidR="00AC6F60">
        <w:rPr>
          <w:sz w:val="24"/>
          <w:szCs w:val="24"/>
        </w:rPr>
        <w:t xml:space="preserve"> the</w:t>
      </w:r>
      <w:r w:rsidR="004533C8" w:rsidRPr="004533C8">
        <w:rPr>
          <w:sz w:val="24"/>
          <w:szCs w:val="24"/>
        </w:rPr>
        <w:t xml:space="preserve"> EPA and/or to maintain records for demonstrating compliance with the NSPS.</w:t>
      </w:r>
      <w:r w:rsidR="004533C8">
        <w:rPr>
          <w:sz w:val="24"/>
          <w:szCs w:val="24"/>
        </w:rPr>
        <w:t xml:space="preserve"> The manufacturers also must contract with third party certification </w:t>
      </w:r>
      <w:r w:rsidR="00547FF0">
        <w:rPr>
          <w:sz w:val="24"/>
          <w:szCs w:val="24"/>
        </w:rPr>
        <w:t>entities</w:t>
      </w:r>
      <w:r w:rsidR="004533C8">
        <w:rPr>
          <w:sz w:val="24"/>
          <w:szCs w:val="24"/>
        </w:rPr>
        <w:t xml:space="preserve"> to develop and implement quality control plans.</w:t>
      </w:r>
    </w:p>
    <w:p w:rsidR="00757759" w:rsidRDefault="004533C8" w:rsidP="00197E0D">
      <w:pPr>
        <w:widowControl/>
        <w:spacing w:line="360" w:lineRule="auto"/>
        <w:ind w:firstLine="720"/>
        <w:rPr>
          <w:sz w:val="24"/>
          <w:szCs w:val="24"/>
        </w:rPr>
      </w:pPr>
      <w:r w:rsidRPr="004533C8">
        <w:rPr>
          <w:sz w:val="24"/>
          <w:szCs w:val="24"/>
        </w:rPr>
        <w:t xml:space="preserve">The information supplied by the manufacturer to the </w:t>
      </w:r>
      <w:r w:rsidR="00822318">
        <w:rPr>
          <w:sz w:val="24"/>
          <w:szCs w:val="24"/>
        </w:rPr>
        <w:t>agency</w:t>
      </w:r>
      <w:r w:rsidRPr="004533C8">
        <w:rPr>
          <w:sz w:val="24"/>
          <w:szCs w:val="24"/>
        </w:rPr>
        <w:t xml:space="preserve"> is used: (1) to ensure that </w:t>
      </w:r>
      <w:r w:rsidR="00822318">
        <w:rPr>
          <w:sz w:val="24"/>
          <w:szCs w:val="24"/>
        </w:rPr>
        <w:t xml:space="preserve">the </w:t>
      </w:r>
      <w:r w:rsidRPr="004533C8">
        <w:rPr>
          <w:sz w:val="24"/>
          <w:szCs w:val="24"/>
        </w:rPr>
        <w:t xml:space="preserve">best </w:t>
      </w:r>
      <w:r w:rsidR="00822318" w:rsidRPr="00822318">
        <w:rPr>
          <w:sz w:val="24"/>
          <w:szCs w:val="24"/>
        </w:rPr>
        <w:t>system of emission reduction</w:t>
      </w:r>
      <w:r w:rsidRPr="004533C8">
        <w:rPr>
          <w:sz w:val="24"/>
          <w:szCs w:val="24"/>
        </w:rPr>
        <w:t xml:space="preserve"> is being applied to reduce emissions from wood heaters; (2) to ensure that the wood heater tested for certification purposes is in compliance with the applicable emission standards; (3) to provide assurance that non-tested production model heaters have emission performance </w:t>
      </w:r>
      <w:r w:rsidRPr="004533C8">
        <w:rPr>
          <w:sz w:val="24"/>
          <w:szCs w:val="24"/>
        </w:rPr>
        <w:lastRenderedPageBreak/>
        <w:t>characteristics similar to tested models; and (4) to provide an indicator of continued compliance.</w:t>
      </w:r>
      <w:r w:rsidR="00C41A35">
        <w:rPr>
          <w:sz w:val="24"/>
          <w:szCs w:val="24"/>
        </w:rPr>
        <w:t xml:space="preserve"> </w:t>
      </w:r>
      <w:r w:rsidRPr="004533C8">
        <w:rPr>
          <w:sz w:val="24"/>
          <w:szCs w:val="24"/>
        </w:rPr>
        <w:t xml:space="preserve">Information supplied to the </w:t>
      </w:r>
      <w:r w:rsidR="00822318">
        <w:rPr>
          <w:sz w:val="24"/>
          <w:szCs w:val="24"/>
        </w:rPr>
        <w:t>agency</w:t>
      </w:r>
      <w:r w:rsidRPr="004533C8">
        <w:rPr>
          <w:sz w:val="24"/>
          <w:szCs w:val="24"/>
        </w:rPr>
        <w:t xml:space="preserve"> by testing laboratories is used to grant or deny laboratory accreditation and to assist in enforcement and compliance activities.</w:t>
      </w:r>
      <w:r w:rsidR="0028597F">
        <w:rPr>
          <w:sz w:val="24"/>
          <w:szCs w:val="24"/>
        </w:rPr>
        <w:t xml:space="preserve"> </w:t>
      </w:r>
    </w:p>
    <w:p w:rsidR="00757759" w:rsidRDefault="00125E45" w:rsidP="00197E0D">
      <w:pPr>
        <w:widowControl/>
        <w:spacing w:line="360" w:lineRule="auto"/>
        <w:ind w:firstLine="720"/>
        <w:rPr>
          <w:sz w:val="24"/>
          <w:szCs w:val="24"/>
        </w:rPr>
      </w:pPr>
      <w:r>
        <w:rPr>
          <w:sz w:val="24"/>
          <w:szCs w:val="24"/>
        </w:rPr>
        <w:t>We believe that</w:t>
      </w:r>
      <w:r w:rsidR="004533C8" w:rsidRPr="004533C8">
        <w:rPr>
          <w:sz w:val="24"/>
          <w:szCs w:val="24"/>
        </w:rPr>
        <w:t xml:space="preserve"> </w:t>
      </w:r>
      <w:r w:rsidR="001B6EB1">
        <w:rPr>
          <w:sz w:val="24"/>
          <w:szCs w:val="24"/>
        </w:rPr>
        <w:t>66</w:t>
      </w:r>
      <w:r w:rsidR="004533C8" w:rsidRPr="004533C8">
        <w:rPr>
          <w:sz w:val="24"/>
          <w:szCs w:val="24"/>
        </w:rPr>
        <w:t xml:space="preserve"> manufacturers and </w:t>
      </w:r>
      <w:r w:rsidR="0039575E">
        <w:rPr>
          <w:sz w:val="24"/>
          <w:szCs w:val="24"/>
        </w:rPr>
        <w:t>6</w:t>
      </w:r>
      <w:r w:rsidR="004533C8" w:rsidRPr="004533C8">
        <w:rPr>
          <w:sz w:val="24"/>
          <w:szCs w:val="24"/>
        </w:rPr>
        <w:t xml:space="preserve"> certification laboratories</w:t>
      </w:r>
      <w:r>
        <w:rPr>
          <w:sz w:val="24"/>
          <w:szCs w:val="24"/>
        </w:rPr>
        <w:t xml:space="preserve"> would be subject to the revised NSPS. </w:t>
      </w:r>
      <w:r w:rsidR="004533C8" w:rsidRPr="004533C8">
        <w:rPr>
          <w:sz w:val="24"/>
          <w:szCs w:val="24"/>
        </w:rPr>
        <w:t>You can find the burden to the “Affected Public” listed below in Table 1</w:t>
      </w:r>
      <w:r w:rsidR="000128AA">
        <w:rPr>
          <w:sz w:val="24"/>
          <w:szCs w:val="24"/>
        </w:rPr>
        <w:t>,</w:t>
      </w:r>
      <w:r w:rsidR="004533C8" w:rsidRPr="004533C8">
        <w:rPr>
          <w:sz w:val="24"/>
          <w:szCs w:val="24"/>
        </w:rPr>
        <w:t xml:space="preserve"> </w:t>
      </w:r>
      <w:r w:rsidR="00072AB3">
        <w:rPr>
          <w:sz w:val="24"/>
          <w:szCs w:val="24"/>
        </w:rPr>
        <w:t>Three-</w:t>
      </w:r>
      <w:r w:rsidR="00197E0D">
        <w:rPr>
          <w:sz w:val="24"/>
          <w:szCs w:val="24"/>
        </w:rPr>
        <w:t>Y</w:t>
      </w:r>
      <w:r w:rsidR="00072AB3">
        <w:rPr>
          <w:sz w:val="24"/>
          <w:szCs w:val="24"/>
        </w:rPr>
        <w:t xml:space="preserve">ear and </w:t>
      </w:r>
      <w:r w:rsidR="004533C8" w:rsidRPr="004533C8">
        <w:rPr>
          <w:sz w:val="24"/>
          <w:szCs w:val="24"/>
        </w:rPr>
        <w:t xml:space="preserve">Annual </w:t>
      </w:r>
      <w:r w:rsidR="000128AA">
        <w:rPr>
          <w:sz w:val="24"/>
          <w:szCs w:val="24"/>
        </w:rPr>
        <w:t>Respondent</w:t>
      </w:r>
      <w:r w:rsidR="004533C8" w:rsidRPr="004533C8">
        <w:rPr>
          <w:sz w:val="24"/>
          <w:szCs w:val="24"/>
        </w:rPr>
        <w:t xml:space="preserve"> Burden and Cost </w:t>
      </w:r>
      <w:r w:rsidR="000128AA">
        <w:rPr>
          <w:sz w:val="24"/>
          <w:szCs w:val="24"/>
        </w:rPr>
        <w:t>of Reporting and Recordkeeping Requirements of the Proposed Amendments</w:t>
      </w:r>
      <w:r w:rsidR="004533C8" w:rsidRPr="004533C8">
        <w:rPr>
          <w:sz w:val="24"/>
          <w:szCs w:val="24"/>
        </w:rPr>
        <w:t xml:space="preserve">. The </w:t>
      </w:r>
      <w:r w:rsidR="00470C2F">
        <w:rPr>
          <w:sz w:val="24"/>
          <w:szCs w:val="24"/>
        </w:rPr>
        <w:t>f</w:t>
      </w:r>
      <w:r w:rsidR="004533C8" w:rsidRPr="004533C8">
        <w:rPr>
          <w:sz w:val="24"/>
          <w:szCs w:val="24"/>
        </w:rPr>
        <w:t>ederal government burden associated with the review of reports submitted by the respondent is shown below in Table 2</w:t>
      </w:r>
      <w:r w:rsidR="000128AA">
        <w:rPr>
          <w:sz w:val="24"/>
          <w:szCs w:val="24"/>
        </w:rPr>
        <w:t>,</w:t>
      </w:r>
      <w:r w:rsidR="004533C8" w:rsidRPr="004533C8">
        <w:rPr>
          <w:sz w:val="24"/>
          <w:szCs w:val="24"/>
        </w:rPr>
        <w:t xml:space="preserve"> </w:t>
      </w:r>
      <w:r w:rsidR="00072AB3">
        <w:rPr>
          <w:sz w:val="24"/>
          <w:szCs w:val="24"/>
        </w:rPr>
        <w:t xml:space="preserve">Three-Year and </w:t>
      </w:r>
      <w:r w:rsidR="004533C8" w:rsidRPr="004533C8">
        <w:rPr>
          <w:sz w:val="24"/>
          <w:szCs w:val="24"/>
        </w:rPr>
        <w:t xml:space="preserve">Annual Burden </w:t>
      </w:r>
      <w:r w:rsidR="000128AA">
        <w:rPr>
          <w:sz w:val="24"/>
          <w:szCs w:val="24"/>
        </w:rPr>
        <w:t>and Cost to the Federal Government of the Proposed Amendments</w:t>
      </w:r>
      <w:r w:rsidR="004533C8" w:rsidRPr="004533C8">
        <w:rPr>
          <w:sz w:val="24"/>
          <w:szCs w:val="24"/>
        </w:rPr>
        <w:t>.</w:t>
      </w:r>
      <w:r>
        <w:rPr>
          <w:sz w:val="24"/>
          <w:szCs w:val="24"/>
        </w:rPr>
        <w:t xml:space="preserve"> </w:t>
      </w:r>
      <w:r w:rsidR="00470C2F" w:rsidRPr="00470C2F">
        <w:rPr>
          <w:sz w:val="24"/>
          <w:szCs w:val="24"/>
        </w:rPr>
        <w:t>(Tables 1 and 2 are located at the end of this supporting statement.)</w:t>
      </w:r>
      <w:r>
        <w:rPr>
          <w:sz w:val="24"/>
          <w:szCs w:val="24"/>
        </w:rPr>
        <w:t xml:space="preserve"> We do not anticipate any </w:t>
      </w:r>
      <w:r w:rsidR="001A4551">
        <w:rPr>
          <w:sz w:val="24"/>
          <w:szCs w:val="24"/>
        </w:rPr>
        <w:t xml:space="preserve">reporting or recordkeeping </w:t>
      </w:r>
      <w:r>
        <w:rPr>
          <w:sz w:val="24"/>
          <w:szCs w:val="24"/>
        </w:rPr>
        <w:t xml:space="preserve">burden for state, local or tribal entities because </w:t>
      </w:r>
      <w:r w:rsidR="001A4551" w:rsidRPr="001A4551">
        <w:rPr>
          <w:sz w:val="24"/>
          <w:szCs w:val="24"/>
        </w:rPr>
        <w:t xml:space="preserve">we </w:t>
      </w:r>
      <w:r w:rsidR="001A4551">
        <w:rPr>
          <w:sz w:val="24"/>
          <w:szCs w:val="24"/>
        </w:rPr>
        <w:t xml:space="preserve">have only </w:t>
      </w:r>
      <w:r w:rsidR="001A4551" w:rsidRPr="001A4551">
        <w:rPr>
          <w:sz w:val="24"/>
          <w:szCs w:val="24"/>
        </w:rPr>
        <w:t>delegate</w:t>
      </w:r>
      <w:r w:rsidR="001A4551">
        <w:rPr>
          <w:sz w:val="24"/>
          <w:szCs w:val="24"/>
        </w:rPr>
        <w:t>d</w:t>
      </w:r>
      <w:r w:rsidR="001A4551" w:rsidRPr="001A4551">
        <w:rPr>
          <w:sz w:val="24"/>
          <w:szCs w:val="24"/>
        </w:rPr>
        <w:t xml:space="preserve"> ability to enforce the standards for </w:t>
      </w:r>
      <w:r w:rsidR="001A4551">
        <w:rPr>
          <w:sz w:val="24"/>
          <w:szCs w:val="24"/>
        </w:rPr>
        <w:t xml:space="preserve">residential wood heaters </w:t>
      </w:r>
      <w:r w:rsidR="001A4551" w:rsidRPr="001A4551">
        <w:rPr>
          <w:sz w:val="24"/>
          <w:szCs w:val="24"/>
        </w:rPr>
        <w:t>sold or operated in their region</w:t>
      </w:r>
      <w:r w:rsidR="001A4551">
        <w:rPr>
          <w:sz w:val="24"/>
          <w:szCs w:val="24"/>
        </w:rPr>
        <w:t>. By retaining control over the certification and testing program, we ensure national consistency and provide the manufacturers with this resulting certainty.</w:t>
      </w:r>
      <w:r w:rsidR="0028597F">
        <w:rPr>
          <w:sz w:val="24"/>
          <w:szCs w:val="24"/>
        </w:rPr>
        <w:t xml:space="preserve"> </w:t>
      </w:r>
    </w:p>
    <w:p w:rsidR="00757759" w:rsidRDefault="005463CA" w:rsidP="00197E0D">
      <w:pPr>
        <w:widowControl/>
        <w:spacing w:line="360" w:lineRule="auto"/>
        <w:ind w:firstLine="720"/>
        <w:rPr>
          <w:sz w:val="24"/>
          <w:szCs w:val="24"/>
        </w:rPr>
      </w:pPr>
      <w:r>
        <w:rPr>
          <w:sz w:val="24"/>
          <w:szCs w:val="24"/>
        </w:rPr>
        <w:t xml:space="preserve">We have not placed any reporting or recordkeeping requirements on the wood heater owner or operator, although we have </w:t>
      </w:r>
      <w:r w:rsidR="001A4551">
        <w:rPr>
          <w:sz w:val="24"/>
          <w:szCs w:val="24"/>
        </w:rPr>
        <w:t>provided a list of prohibited fuel types</w:t>
      </w:r>
      <w:r w:rsidR="00483FBB">
        <w:rPr>
          <w:sz w:val="24"/>
          <w:szCs w:val="24"/>
        </w:rPr>
        <w:t xml:space="preserve"> and prohibited operations in subpart</w:t>
      </w:r>
      <w:r w:rsidR="00470C2F">
        <w:rPr>
          <w:sz w:val="24"/>
          <w:szCs w:val="24"/>
        </w:rPr>
        <w:t> </w:t>
      </w:r>
      <w:r w:rsidR="00483FBB">
        <w:rPr>
          <w:sz w:val="24"/>
          <w:szCs w:val="24"/>
        </w:rPr>
        <w:t xml:space="preserve">AAA as well as </w:t>
      </w:r>
      <w:r w:rsidR="001A4551">
        <w:rPr>
          <w:sz w:val="24"/>
          <w:szCs w:val="24"/>
        </w:rPr>
        <w:t xml:space="preserve">good </w:t>
      </w:r>
      <w:r w:rsidR="00483FBB">
        <w:rPr>
          <w:sz w:val="24"/>
          <w:szCs w:val="24"/>
        </w:rPr>
        <w:t xml:space="preserve">operating and good </w:t>
      </w:r>
      <w:r w:rsidR="001A4551">
        <w:rPr>
          <w:sz w:val="24"/>
          <w:szCs w:val="24"/>
        </w:rPr>
        <w:t xml:space="preserve">burning practices </w:t>
      </w:r>
      <w:r w:rsidR="00483FBB">
        <w:rPr>
          <w:sz w:val="24"/>
          <w:szCs w:val="24"/>
        </w:rPr>
        <w:t xml:space="preserve">that </w:t>
      </w:r>
      <w:r w:rsidR="001A4551">
        <w:rPr>
          <w:sz w:val="24"/>
          <w:szCs w:val="24"/>
        </w:rPr>
        <w:t xml:space="preserve">are specified in the owner’s manual. </w:t>
      </w:r>
    </w:p>
    <w:p w:rsidR="00757759" w:rsidRDefault="00B06963" w:rsidP="00197E0D">
      <w:pPr>
        <w:widowControl/>
        <w:spacing w:line="360" w:lineRule="auto"/>
        <w:ind w:firstLine="720"/>
        <w:rPr>
          <w:sz w:val="24"/>
          <w:szCs w:val="24"/>
        </w:rPr>
      </w:pPr>
      <w:r>
        <w:rPr>
          <w:sz w:val="24"/>
          <w:szCs w:val="24"/>
        </w:rPr>
        <w:t>S</w:t>
      </w:r>
      <w:r w:rsidR="001A4551">
        <w:rPr>
          <w:sz w:val="24"/>
          <w:szCs w:val="24"/>
        </w:rPr>
        <w:t xml:space="preserve">ubpart AAA retains a list of prohibitions that apply to the commercial owner (i.e., manufacturer, distributor, wholesaler or retailer) regarding labeling requirements for stoves. Once again, failure to comply could result in enforcement actions, but there is no </w:t>
      </w:r>
      <w:r w:rsidR="00483FBB">
        <w:rPr>
          <w:sz w:val="24"/>
          <w:szCs w:val="24"/>
        </w:rPr>
        <w:t xml:space="preserve">direct </w:t>
      </w:r>
      <w:r w:rsidR="001A4551">
        <w:rPr>
          <w:sz w:val="24"/>
          <w:szCs w:val="24"/>
        </w:rPr>
        <w:t>reporting or recordkeeping required under subpart AAA resulting from these actions.</w:t>
      </w:r>
    </w:p>
    <w:p w:rsidR="00757759" w:rsidRDefault="00B06963" w:rsidP="00197E0D">
      <w:pPr>
        <w:widowControl/>
        <w:spacing w:line="360" w:lineRule="auto"/>
        <w:ind w:firstLine="720"/>
        <w:rPr>
          <w:sz w:val="24"/>
          <w:szCs w:val="24"/>
        </w:rPr>
      </w:pPr>
      <w:r>
        <w:rPr>
          <w:sz w:val="24"/>
          <w:szCs w:val="24"/>
        </w:rPr>
        <w:t xml:space="preserve">Finally, </w:t>
      </w:r>
      <w:r w:rsidR="00470C2F">
        <w:rPr>
          <w:sz w:val="24"/>
          <w:szCs w:val="24"/>
        </w:rPr>
        <w:t xml:space="preserve">as </w:t>
      </w:r>
      <w:r w:rsidR="00757759">
        <w:rPr>
          <w:sz w:val="24"/>
          <w:szCs w:val="24"/>
        </w:rPr>
        <w:t>not</w:t>
      </w:r>
      <w:r w:rsidR="00470C2F">
        <w:rPr>
          <w:sz w:val="24"/>
          <w:szCs w:val="24"/>
        </w:rPr>
        <w:t xml:space="preserve">ed above, </w:t>
      </w:r>
      <w:r>
        <w:rPr>
          <w:sz w:val="24"/>
          <w:szCs w:val="24"/>
        </w:rPr>
        <w:t xml:space="preserve">the proposed amendments to subpart AAA establish a responsibility for the wood heater manufacturer </w:t>
      </w:r>
      <w:r w:rsidR="00670F12">
        <w:rPr>
          <w:sz w:val="24"/>
          <w:szCs w:val="24"/>
        </w:rPr>
        <w:t xml:space="preserve">to develop a quality control plan for assuring that the units within a model line accurately reflect emission-critical components of the model line that has been reviewed and approved by a </w:t>
      </w:r>
      <w:r w:rsidR="0028597F">
        <w:rPr>
          <w:sz w:val="24"/>
          <w:szCs w:val="24"/>
        </w:rPr>
        <w:t>certifying entity</w:t>
      </w:r>
      <w:r w:rsidR="00670F12">
        <w:rPr>
          <w:sz w:val="24"/>
          <w:szCs w:val="24"/>
        </w:rPr>
        <w:t xml:space="preserve"> for which the manufacturer has entered into a contract to provide certification services. </w:t>
      </w:r>
      <w:r w:rsidR="00483FBB">
        <w:rPr>
          <w:sz w:val="24"/>
          <w:szCs w:val="24"/>
        </w:rPr>
        <w:t xml:space="preserve">Within </w:t>
      </w:r>
      <w:r w:rsidR="00072AB3">
        <w:rPr>
          <w:sz w:val="24"/>
          <w:szCs w:val="24"/>
        </w:rPr>
        <w:t xml:space="preserve">1 </w:t>
      </w:r>
      <w:r w:rsidR="00483FBB">
        <w:rPr>
          <w:sz w:val="24"/>
          <w:szCs w:val="24"/>
        </w:rPr>
        <w:t xml:space="preserve">year of promulgation of the final rule, this </w:t>
      </w:r>
      <w:r w:rsidR="0028597F">
        <w:rPr>
          <w:sz w:val="24"/>
          <w:szCs w:val="24"/>
        </w:rPr>
        <w:t>certifying entity</w:t>
      </w:r>
      <w:r w:rsidR="00470C2F">
        <w:rPr>
          <w:sz w:val="24"/>
          <w:szCs w:val="24"/>
        </w:rPr>
        <w:t xml:space="preserve"> </w:t>
      </w:r>
      <w:r w:rsidR="00483FBB">
        <w:rPr>
          <w:sz w:val="24"/>
          <w:szCs w:val="24"/>
        </w:rPr>
        <w:t xml:space="preserve">based approach must replace the existing manufacturer-based approach. </w:t>
      </w:r>
      <w:r w:rsidR="00470C2F">
        <w:rPr>
          <w:sz w:val="24"/>
          <w:szCs w:val="24"/>
        </w:rPr>
        <w:t>W</w:t>
      </w:r>
      <w:r w:rsidR="00483FBB">
        <w:rPr>
          <w:sz w:val="24"/>
          <w:szCs w:val="24"/>
        </w:rPr>
        <w:t xml:space="preserve">e believe this change will reduce costs associated with quality assurance/quality control and reflect normal business operating expenses. In any case, subpart AAA does not impose any independent costs on the </w:t>
      </w:r>
      <w:r w:rsidR="0028597F">
        <w:rPr>
          <w:sz w:val="24"/>
          <w:szCs w:val="24"/>
        </w:rPr>
        <w:t>certifying entity</w:t>
      </w:r>
      <w:r w:rsidR="00483FBB">
        <w:rPr>
          <w:sz w:val="24"/>
          <w:szCs w:val="24"/>
        </w:rPr>
        <w:t>.</w:t>
      </w:r>
    </w:p>
    <w:p w:rsidR="00757759" w:rsidRDefault="004533C8" w:rsidP="00197E0D">
      <w:pPr>
        <w:widowControl/>
        <w:spacing w:line="360" w:lineRule="auto"/>
        <w:ind w:firstLine="720"/>
        <w:rPr>
          <w:sz w:val="24"/>
          <w:szCs w:val="24"/>
        </w:rPr>
      </w:pPr>
      <w:r w:rsidRPr="004533C8">
        <w:rPr>
          <w:sz w:val="24"/>
          <w:szCs w:val="24"/>
        </w:rPr>
        <w:t xml:space="preserve">The </w:t>
      </w:r>
      <w:r w:rsidR="00AC6F60">
        <w:rPr>
          <w:sz w:val="24"/>
          <w:szCs w:val="24"/>
        </w:rPr>
        <w:t>currently approved</w:t>
      </w:r>
      <w:r w:rsidRPr="004533C8">
        <w:rPr>
          <w:sz w:val="24"/>
          <w:szCs w:val="24"/>
        </w:rPr>
        <w:t xml:space="preserve"> ICR ha</w:t>
      </w:r>
      <w:r w:rsidR="00125E45">
        <w:rPr>
          <w:sz w:val="24"/>
          <w:szCs w:val="24"/>
        </w:rPr>
        <w:t>s</w:t>
      </w:r>
      <w:r w:rsidRPr="004533C8">
        <w:rPr>
          <w:sz w:val="24"/>
          <w:szCs w:val="24"/>
        </w:rPr>
        <w:t xml:space="preserve"> the following “Terms of Clearance (TOC):</w:t>
      </w:r>
      <w:r w:rsidR="00125E45">
        <w:rPr>
          <w:sz w:val="24"/>
          <w:szCs w:val="24"/>
        </w:rPr>
        <w:t xml:space="preserve"> “</w:t>
      </w:r>
      <w:r w:rsidRPr="004533C8">
        <w:rPr>
          <w:sz w:val="24"/>
          <w:szCs w:val="24"/>
        </w:rPr>
        <w:t xml:space="preserve">As part of its submission, EPA should verify that the wage rate referenced in section 6(b) of the supporting statement have been updated to current values and properly loaded to include overhead, consistent with current </w:t>
      </w:r>
      <w:r w:rsidRPr="004533C8">
        <w:rPr>
          <w:sz w:val="24"/>
          <w:szCs w:val="24"/>
        </w:rPr>
        <w:lastRenderedPageBreak/>
        <w:t>EPA and OMB guidelines.</w:t>
      </w:r>
      <w:r w:rsidR="00125E45">
        <w:rPr>
          <w:sz w:val="24"/>
          <w:szCs w:val="24"/>
        </w:rPr>
        <w:t xml:space="preserve">” </w:t>
      </w:r>
      <w:r w:rsidR="00072AB3">
        <w:rPr>
          <w:sz w:val="24"/>
          <w:szCs w:val="24"/>
        </w:rPr>
        <w:t xml:space="preserve">The </w:t>
      </w:r>
      <w:r w:rsidRPr="004533C8">
        <w:rPr>
          <w:sz w:val="24"/>
          <w:szCs w:val="24"/>
        </w:rPr>
        <w:t>EPA has addressed the TOC. The wage rates referenced in Section 6(b) of th</w:t>
      </w:r>
      <w:r w:rsidR="00072AB3">
        <w:rPr>
          <w:sz w:val="24"/>
          <w:szCs w:val="24"/>
        </w:rPr>
        <w:t>is</w:t>
      </w:r>
      <w:r w:rsidRPr="004533C8">
        <w:rPr>
          <w:sz w:val="24"/>
          <w:szCs w:val="24"/>
        </w:rPr>
        <w:t xml:space="preserve"> supporting statement have been updated to current values and properly loaded to include overhead, consistent with current EPA and OMB guidelines.</w:t>
      </w:r>
    </w:p>
    <w:p w:rsidR="00757759" w:rsidRDefault="004533C8" w:rsidP="00197E0D">
      <w:pPr>
        <w:widowControl/>
        <w:spacing w:line="360" w:lineRule="auto"/>
        <w:rPr>
          <w:sz w:val="24"/>
          <w:szCs w:val="24"/>
        </w:rPr>
      </w:pPr>
      <w:r w:rsidRPr="004533C8">
        <w:rPr>
          <w:sz w:val="24"/>
          <w:szCs w:val="24"/>
        </w:rPr>
        <w:tab/>
      </w:r>
      <w:r w:rsidR="00827586" w:rsidRPr="00481723">
        <w:rPr>
          <w:sz w:val="24"/>
          <w:szCs w:val="24"/>
        </w:rPr>
        <w:t xml:space="preserve">The </w:t>
      </w:r>
      <w:r w:rsidR="00EF5DB6" w:rsidRPr="00481723">
        <w:rPr>
          <w:sz w:val="24"/>
          <w:szCs w:val="24"/>
        </w:rPr>
        <w:t xml:space="preserve">information collection </w:t>
      </w:r>
      <w:r w:rsidR="00827586" w:rsidRPr="00481723">
        <w:rPr>
          <w:sz w:val="24"/>
          <w:szCs w:val="24"/>
        </w:rPr>
        <w:t xml:space="preserve">requirements </w:t>
      </w:r>
      <w:r w:rsidR="00B93322" w:rsidRPr="00481723">
        <w:rPr>
          <w:sz w:val="24"/>
          <w:szCs w:val="24"/>
        </w:rPr>
        <w:t xml:space="preserve">for </w:t>
      </w:r>
      <w:r w:rsidR="00125E45">
        <w:rPr>
          <w:sz w:val="24"/>
          <w:szCs w:val="24"/>
        </w:rPr>
        <w:t xml:space="preserve">new sources </w:t>
      </w:r>
      <w:r w:rsidR="00746E1D">
        <w:rPr>
          <w:sz w:val="24"/>
          <w:szCs w:val="24"/>
        </w:rPr>
        <w:t xml:space="preserve">subject to the NSPS for </w:t>
      </w:r>
      <w:r w:rsidR="00125E45">
        <w:rPr>
          <w:sz w:val="24"/>
          <w:szCs w:val="24"/>
        </w:rPr>
        <w:t>Residential Wood Heater</w:t>
      </w:r>
      <w:r w:rsidR="00746E1D">
        <w:rPr>
          <w:sz w:val="24"/>
          <w:szCs w:val="24"/>
        </w:rPr>
        <w:t>s</w:t>
      </w:r>
      <w:r w:rsidR="004C18EE">
        <w:rPr>
          <w:sz w:val="24"/>
          <w:szCs w:val="24"/>
        </w:rPr>
        <w:t xml:space="preserve"> are</w:t>
      </w:r>
      <w:r w:rsidR="00827586" w:rsidRPr="00481723">
        <w:rPr>
          <w:sz w:val="24"/>
          <w:szCs w:val="24"/>
        </w:rPr>
        <w:t xml:space="preserve"> listed in Attachment</w:t>
      </w:r>
      <w:r w:rsidR="00001A80" w:rsidRPr="00481723">
        <w:rPr>
          <w:sz w:val="24"/>
          <w:szCs w:val="24"/>
        </w:rPr>
        <w:t xml:space="preserve"> 1</w:t>
      </w:r>
      <w:r w:rsidR="00827586" w:rsidRPr="00481723">
        <w:rPr>
          <w:sz w:val="24"/>
          <w:szCs w:val="24"/>
        </w:rPr>
        <w:t>.</w:t>
      </w:r>
    </w:p>
    <w:p w:rsidR="00757759" w:rsidRDefault="00B1351A" w:rsidP="00197E0D">
      <w:pPr>
        <w:widowControl/>
        <w:spacing w:line="360" w:lineRule="auto"/>
        <w:rPr>
          <w:b/>
          <w:bCs/>
          <w:sz w:val="24"/>
          <w:szCs w:val="24"/>
        </w:rPr>
      </w:pPr>
      <w:r w:rsidRPr="00481723">
        <w:rPr>
          <w:b/>
          <w:bCs/>
          <w:sz w:val="24"/>
          <w:szCs w:val="24"/>
        </w:rPr>
        <w:t>2.</w:t>
      </w:r>
      <w:r w:rsidR="0028597F">
        <w:rPr>
          <w:b/>
          <w:bCs/>
          <w:sz w:val="24"/>
          <w:szCs w:val="24"/>
        </w:rPr>
        <w:t xml:space="preserve"> </w:t>
      </w:r>
      <w:r w:rsidR="00E351AB">
        <w:rPr>
          <w:b/>
          <w:bCs/>
          <w:sz w:val="24"/>
          <w:szCs w:val="24"/>
        </w:rPr>
        <w:tab/>
      </w:r>
      <w:r w:rsidRPr="00481723">
        <w:rPr>
          <w:b/>
          <w:bCs/>
          <w:sz w:val="24"/>
          <w:szCs w:val="24"/>
        </w:rPr>
        <w:t>Need For and Use of the Collection</w:t>
      </w:r>
    </w:p>
    <w:p w:rsidR="00757759" w:rsidRDefault="00B1351A" w:rsidP="00197E0D">
      <w:pPr>
        <w:widowControl/>
        <w:spacing w:line="360" w:lineRule="auto"/>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rsidR="00757759" w:rsidRDefault="00B1351A" w:rsidP="00197E0D">
      <w:pPr>
        <w:widowControl/>
        <w:spacing w:line="360" w:lineRule="auto"/>
        <w:rPr>
          <w:sz w:val="24"/>
          <w:szCs w:val="24"/>
        </w:rPr>
      </w:pPr>
      <w:r w:rsidRPr="00481723">
        <w:rPr>
          <w:sz w:val="24"/>
          <w:szCs w:val="24"/>
        </w:rPr>
        <w:tab/>
      </w:r>
      <w:r w:rsidR="00125E45" w:rsidRPr="00125E45">
        <w:rPr>
          <w:sz w:val="24"/>
          <w:szCs w:val="24"/>
        </w:rPr>
        <w:t>The EPA is charged under section 111 of the Clean Air Act (CAA), as amended, to establish standards of performance for new stationary sources that reflect:</w:t>
      </w:r>
      <w:r w:rsidR="00125E45">
        <w:rPr>
          <w:sz w:val="24"/>
          <w:szCs w:val="24"/>
        </w:rPr>
        <w:t xml:space="preserve"> “</w:t>
      </w:r>
      <w:r w:rsidR="00125E45" w:rsidRPr="00125E45">
        <w:rPr>
          <w:b/>
          <w:bCs/>
          <w:sz w:val="24"/>
          <w:szCs w:val="24"/>
        </w:rPr>
        <w:t>. . .</w:t>
      </w:r>
      <w:r w:rsidR="00125E45" w:rsidRPr="00125E45">
        <w:rPr>
          <w:sz w:val="24"/>
          <w:szCs w:val="24"/>
        </w:rPr>
        <w:t xml:space="preserve"> application of the best system of emission reduction which (taking into consideration the cost of achieving such reduction </w:t>
      </w:r>
      <w:r w:rsidR="00746E1D">
        <w:rPr>
          <w:sz w:val="24"/>
          <w:szCs w:val="24"/>
        </w:rPr>
        <w:t>and</w:t>
      </w:r>
      <w:r w:rsidR="00125E45" w:rsidRPr="00125E45">
        <w:rPr>
          <w:sz w:val="24"/>
          <w:szCs w:val="24"/>
        </w:rPr>
        <w:t xml:space="preserve"> any non-air quality health and environmental impact and energy requirements) the Administrator determines has been adequately demonstrated. Section 111(a</w:t>
      </w:r>
      <w:proofErr w:type="gramStart"/>
      <w:r w:rsidR="00125E45" w:rsidRPr="00125E45">
        <w:rPr>
          <w:sz w:val="24"/>
          <w:szCs w:val="24"/>
        </w:rPr>
        <w:t>)(</w:t>
      </w:r>
      <w:proofErr w:type="gramEnd"/>
      <w:r w:rsidR="00125E45" w:rsidRPr="00125E45">
        <w:rPr>
          <w:sz w:val="24"/>
          <w:szCs w:val="24"/>
        </w:rPr>
        <w:t>l).</w:t>
      </w:r>
      <w:r w:rsidR="000128AA">
        <w:rPr>
          <w:sz w:val="24"/>
          <w:szCs w:val="24"/>
        </w:rPr>
        <w:t xml:space="preserve"> </w:t>
      </w:r>
      <w:r w:rsidR="00125E45" w:rsidRPr="00125E45">
        <w:rPr>
          <w:sz w:val="24"/>
          <w:szCs w:val="24"/>
        </w:rPr>
        <w:t xml:space="preserve">The </w:t>
      </w:r>
      <w:r w:rsidR="00822318">
        <w:rPr>
          <w:sz w:val="24"/>
          <w:szCs w:val="24"/>
        </w:rPr>
        <w:t>agency</w:t>
      </w:r>
      <w:r w:rsidR="00125E45" w:rsidRPr="00125E45">
        <w:rPr>
          <w:sz w:val="24"/>
          <w:szCs w:val="24"/>
        </w:rPr>
        <w:t xml:space="preserve"> refers to this charge as selecting the </w:t>
      </w:r>
      <w:r w:rsidR="00746E1D">
        <w:rPr>
          <w:sz w:val="24"/>
          <w:szCs w:val="24"/>
        </w:rPr>
        <w:t>“</w:t>
      </w:r>
      <w:r w:rsidR="00125E45" w:rsidRPr="00125E45">
        <w:rPr>
          <w:sz w:val="24"/>
          <w:szCs w:val="24"/>
        </w:rPr>
        <w:t xml:space="preserve">best </w:t>
      </w:r>
      <w:r w:rsidR="00746E1D" w:rsidRPr="00746E1D">
        <w:rPr>
          <w:sz w:val="24"/>
          <w:szCs w:val="24"/>
        </w:rPr>
        <w:t>system of emission reduction.”</w:t>
      </w:r>
      <w:r w:rsidR="00125E45" w:rsidRPr="00125E45">
        <w:rPr>
          <w:sz w:val="24"/>
          <w:szCs w:val="24"/>
        </w:rPr>
        <w:t xml:space="preserve"> Section 111 also requires that the Administrator review and, if appropriate, revise such standards every </w:t>
      </w:r>
      <w:r w:rsidR="00052813">
        <w:rPr>
          <w:sz w:val="24"/>
          <w:szCs w:val="24"/>
        </w:rPr>
        <w:t>8</w:t>
      </w:r>
      <w:r w:rsidR="00125E45" w:rsidRPr="00125E45">
        <w:rPr>
          <w:sz w:val="24"/>
          <w:szCs w:val="24"/>
        </w:rPr>
        <w:t xml:space="preserve"> years.</w:t>
      </w:r>
      <w:r w:rsidR="0028597F">
        <w:rPr>
          <w:sz w:val="24"/>
          <w:szCs w:val="24"/>
        </w:rPr>
        <w:t xml:space="preserve"> </w:t>
      </w:r>
      <w:r w:rsidR="00125E45" w:rsidRPr="00125E45">
        <w:rPr>
          <w:sz w:val="24"/>
          <w:szCs w:val="24"/>
        </w:rPr>
        <w:t xml:space="preserve">In the Administrator's judgment, pollutant emissions from wood heaters cause or contribute to air pollution that may reasonably be anticipated to endanger public health or welfare. Therefore, the NSPS was promulgated for this source category at 40 CFR </w:t>
      </w:r>
      <w:proofErr w:type="gramStart"/>
      <w:r w:rsidR="00125E45" w:rsidRPr="00125E45">
        <w:rPr>
          <w:sz w:val="24"/>
          <w:szCs w:val="24"/>
        </w:rPr>
        <w:t>part</w:t>
      </w:r>
      <w:proofErr w:type="gramEnd"/>
      <w:r w:rsidR="00746E1D">
        <w:rPr>
          <w:sz w:val="24"/>
          <w:szCs w:val="24"/>
        </w:rPr>
        <w:t> </w:t>
      </w:r>
      <w:r w:rsidR="00125E45" w:rsidRPr="00125E45">
        <w:rPr>
          <w:sz w:val="24"/>
          <w:szCs w:val="24"/>
        </w:rPr>
        <w:t>60, subpart AAA.</w:t>
      </w:r>
    </w:p>
    <w:p w:rsidR="00757759" w:rsidRDefault="00B1351A" w:rsidP="00197E0D">
      <w:pPr>
        <w:widowControl/>
        <w:spacing w:line="360" w:lineRule="auto"/>
        <w:rPr>
          <w:sz w:val="24"/>
          <w:szCs w:val="24"/>
        </w:rPr>
      </w:pPr>
      <w:r w:rsidRPr="00481723">
        <w:rPr>
          <w:sz w:val="24"/>
          <w:szCs w:val="24"/>
        </w:rPr>
        <w:tab/>
        <w:t>Certain records and reports are nec</w:t>
      </w:r>
      <w:r w:rsidR="0020115C" w:rsidRPr="00481723">
        <w:rPr>
          <w:sz w:val="24"/>
          <w:szCs w:val="24"/>
        </w:rPr>
        <w:t>essary for the Administrator to confir</w:t>
      </w:r>
      <w:r w:rsidR="00125E45">
        <w:rPr>
          <w:sz w:val="24"/>
          <w:szCs w:val="24"/>
        </w:rPr>
        <w:t>m the compliance status of new residential wood heaters sold in the United States</w:t>
      </w:r>
      <w:r w:rsidRPr="00481723">
        <w:rPr>
          <w:sz w:val="24"/>
          <w:szCs w:val="24"/>
        </w:rPr>
        <w:t xml:space="preserve">. These recordkeeping and reporting requirements are specifically authorized by </w:t>
      </w:r>
      <w:r w:rsidR="00AC6F60">
        <w:rPr>
          <w:sz w:val="24"/>
          <w:szCs w:val="24"/>
        </w:rPr>
        <w:t xml:space="preserve">CAA </w:t>
      </w:r>
      <w:r w:rsidRPr="00481723">
        <w:rPr>
          <w:sz w:val="24"/>
          <w:szCs w:val="24"/>
        </w:rPr>
        <w:t>section 114</w:t>
      </w:r>
      <w:r w:rsidR="008F6E53" w:rsidRPr="00481723">
        <w:rPr>
          <w:sz w:val="24"/>
          <w:szCs w:val="24"/>
        </w:rPr>
        <w:t>.</w:t>
      </w:r>
      <w:r w:rsidR="0028597F">
        <w:rPr>
          <w:sz w:val="24"/>
          <w:szCs w:val="24"/>
        </w:rPr>
        <w:t xml:space="preserve">  </w:t>
      </w:r>
    </w:p>
    <w:p w:rsidR="00B1351A" w:rsidRPr="00481723" w:rsidRDefault="008A2B67" w:rsidP="00DC74F1">
      <w:pPr>
        <w:widowControl/>
        <w:spacing w:line="360" w:lineRule="auto"/>
        <w:rPr>
          <w:sz w:val="24"/>
          <w:szCs w:val="24"/>
        </w:rPr>
      </w:pPr>
      <w:r w:rsidRPr="00481723">
        <w:rPr>
          <w:i/>
          <w:iCs/>
          <w:sz w:val="24"/>
          <w:szCs w:val="24"/>
        </w:rPr>
        <w:t xml:space="preserve"> </w:t>
      </w:r>
      <w:r w:rsidR="00B1351A" w:rsidRPr="00481723">
        <w:rPr>
          <w:i/>
          <w:iCs/>
          <w:sz w:val="24"/>
          <w:szCs w:val="24"/>
        </w:rPr>
        <w:t>(b)</w:t>
      </w:r>
      <w:r w:rsidR="00B1351A" w:rsidRPr="00481723">
        <w:rPr>
          <w:i/>
          <w:iCs/>
          <w:sz w:val="24"/>
          <w:szCs w:val="24"/>
        </w:rPr>
        <w:tab/>
        <w:t>Use/Users of the Data.</w:t>
      </w:r>
    </w:p>
    <w:p w:rsidR="0047008E" w:rsidRPr="0047008E" w:rsidRDefault="00B1351A" w:rsidP="00DC74F1">
      <w:pPr>
        <w:widowControl/>
        <w:spacing w:line="360" w:lineRule="auto"/>
        <w:rPr>
          <w:sz w:val="24"/>
          <w:szCs w:val="24"/>
        </w:rPr>
      </w:pPr>
      <w:r w:rsidRPr="00481723">
        <w:rPr>
          <w:sz w:val="24"/>
          <w:szCs w:val="24"/>
        </w:rPr>
        <w:tab/>
      </w:r>
      <w:r w:rsidR="0047008E" w:rsidRPr="0047008E">
        <w:rPr>
          <w:sz w:val="24"/>
          <w:szCs w:val="24"/>
        </w:rPr>
        <w:t>The control of pollution from new residential wood heaters (i.e., wood stoves) relies on the reduction of particulate matter emissions by proper wood heater design. A representative unit for each model line is</w:t>
      </w:r>
      <w:r w:rsidR="008F7C3C">
        <w:rPr>
          <w:sz w:val="24"/>
          <w:szCs w:val="24"/>
        </w:rPr>
        <w:t xml:space="preserve"> subjected to a certification</w:t>
      </w:r>
      <w:r w:rsidR="0047008E" w:rsidRPr="0047008E">
        <w:rPr>
          <w:sz w:val="24"/>
          <w:szCs w:val="24"/>
        </w:rPr>
        <w:t xml:space="preserve"> test for particulate </w:t>
      </w:r>
      <w:r w:rsidR="008F7C3C">
        <w:rPr>
          <w:sz w:val="24"/>
          <w:szCs w:val="24"/>
        </w:rPr>
        <w:t xml:space="preserve">matter </w:t>
      </w:r>
      <w:r w:rsidR="00757759">
        <w:rPr>
          <w:sz w:val="24"/>
          <w:szCs w:val="24"/>
        </w:rPr>
        <w:t xml:space="preserve">and carbon monoxide </w:t>
      </w:r>
      <w:r w:rsidR="0047008E" w:rsidRPr="0047008E">
        <w:rPr>
          <w:sz w:val="24"/>
          <w:szCs w:val="24"/>
        </w:rPr>
        <w:t>emissions</w:t>
      </w:r>
      <w:r w:rsidR="008F7C3C">
        <w:rPr>
          <w:sz w:val="24"/>
          <w:szCs w:val="24"/>
        </w:rPr>
        <w:t xml:space="preserve"> for a range of operating conditions</w:t>
      </w:r>
      <w:r w:rsidR="0047008E" w:rsidRPr="0047008E">
        <w:rPr>
          <w:sz w:val="24"/>
          <w:szCs w:val="24"/>
        </w:rPr>
        <w:t xml:space="preserve">. The manufacturer also </w:t>
      </w:r>
      <w:r w:rsidR="0047008E">
        <w:rPr>
          <w:sz w:val="24"/>
          <w:szCs w:val="24"/>
        </w:rPr>
        <w:t xml:space="preserve">contracts with a third party </w:t>
      </w:r>
      <w:r w:rsidR="0028597F">
        <w:rPr>
          <w:sz w:val="24"/>
          <w:szCs w:val="24"/>
        </w:rPr>
        <w:t>certifying entity</w:t>
      </w:r>
      <w:r w:rsidR="0047008E">
        <w:rPr>
          <w:sz w:val="24"/>
          <w:szCs w:val="24"/>
        </w:rPr>
        <w:t xml:space="preserve">, which </w:t>
      </w:r>
      <w:r w:rsidR="0060395B" w:rsidRPr="0060395B">
        <w:rPr>
          <w:sz w:val="24"/>
          <w:szCs w:val="24"/>
        </w:rPr>
        <w:t xml:space="preserve">reviews the test reports and design drawings, and </w:t>
      </w:r>
      <w:r w:rsidR="0047008E" w:rsidRPr="0047008E">
        <w:rPr>
          <w:sz w:val="24"/>
          <w:szCs w:val="24"/>
        </w:rPr>
        <w:t xml:space="preserve">conducts periodic quality assurance </w:t>
      </w:r>
      <w:r w:rsidR="0047008E">
        <w:rPr>
          <w:sz w:val="24"/>
          <w:szCs w:val="24"/>
        </w:rPr>
        <w:t xml:space="preserve">audits </w:t>
      </w:r>
      <w:r w:rsidR="0047008E" w:rsidRPr="0047008E">
        <w:rPr>
          <w:sz w:val="24"/>
          <w:szCs w:val="24"/>
        </w:rPr>
        <w:t xml:space="preserve">to ensure that wood heaters manufactured subsequent to the initial certification test continue to comply with the NSPS Manufacturers must recertify their wood heater model lines every </w:t>
      </w:r>
      <w:r w:rsidR="0047008E">
        <w:rPr>
          <w:sz w:val="24"/>
          <w:szCs w:val="24"/>
        </w:rPr>
        <w:t>5</w:t>
      </w:r>
      <w:r w:rsidR="0047008E" w:rsidRPr="0047008E">
        <w:rPr>
          <w:sz w:val="24"/>
          <w:szCs w:val="24"/>
        </w:rPr>
        <w:t xml:space="preserve"> years</w:t>
      </w:r>
      <w:r w:rsidR="0047008E">
        <w:rPr>
          <w:sz w:val="24"/>
          <w:szCs w:val="24"/>
        </w:rPr>
        <w:t xml:space="preserve"> or when they make changes to the model line that would exceed specified parameters</w:t>
      </w:r>
      <w:r w:rsidR="0047008E" w:rsidRPr="0047008E">
        <w:rPr>
          <w:sz w:val="24"/>
          <w:szCs w:val="24"/>
        </w:rPr>
        <w:t>.</w:t>
      </w:r>
    </w:p>
    <w:p w:rsidR="0047008E" w:rsidRPr="0047008E" w:rsidRDefault="0047008E" w:rsidP="00DC74F1">
      <w:pPr>
        <w:widowControl/>
        <w:spacing w:line="360" w:lineRule="auto"/>
        <w:ind w:firstLine="720"/>
        <w:rPr>
          <w:sz w:val="24"/>
          <w:szCs w:val="24"/>
        </w:rPr>
      </w:pPr>
      <w:r w:rsidRPr="0047008E">
        <w:rPr>
          <w:sz w:val="24"/>
          <w:szCs w:val="24"/>
        </w:rPr>
        <w:t xml:space="preserve">The required notifications are used to inform the </w:t>
      </w:r>
      <w:r w:rsidR="00822318">
        <w:rPr>
          <w:sz w:val="24"/>
          <w:szCs w:val="24"/>
        </w:rPr>
        <w:t>agency</w:t>
      </w:r>
      <w:r w:rsidRPr="0047008E">
        <w:rPr>
          <w:sz w:val="24"/>
          <w:szCs w:val="24"/>
        </w:rPr>
        <w:t xml:space="preserve"> when a new model line is expected to be tested. The </w:t>
      </w:r>
      <w:r w:rsidR="0060395B">
        <w:rPr>
          <w:sz w:val="24"/>
          <w:szCs w:val="24"/>
        </w:rPr>
        <w:t>EPA</w:t>
      </w:r>
      <w:r w:rsidRPr="0047008E">
        <w:rPr>
          <w:sz w:val="24"/>
          <w:szCs w:val="24"/>
        </w:rPr>
        <w:t xml:space="preserve"> may then observe the testing operation, if necessary. Emission test reports are needed </w:t>
      </w:r>
      <w:r w:rsidRPr="0047008E">
        <w:rPr>
          <w:sz w:val="24"/>
          <w:szCs w:val="24"/>
        </w:rPr>
        <w:lastRenderedPageBreak/>
        <w:t xml:space="preserve">as these are the </w:t>
      </w:r>
      <w:r w:rsidR="00822318">
        <w:rPr>
          <w:sz w:val="24"/>
          <w:szCs w:val="24"/>
        </w:rPr>
        <w:t>agency</w:t>
      </w:r>
      <w:r w:rsidRPr="0047008E">
        <w:rPr>
          <w:sz w:val="24"/>
          <w:szCs w:val="24"/>
        </w:rPr>
        <w:t>’s record of a model line’s initial capability to comply with the emission standard, and serve as a record of the operating conditions under which compliance was achieved.</w:t>
      </w:r>
    </w:p>
    <w:p w:rsidR="0047008E" w:rsidRPr="0047008E" w:rsidRDefault="0047008E" w:rsidP="00DC74F1">
      <w:pPr>
        <w:widowControl/>
        <w:spacing w:line="360" w:lineRule="auto"/>
        <w:ind w:firstLine="720"/>
        <w:rPr>
          <w:sz w:val="24"/>
          <w:szCs w:val="24"/>
        </w:rPr>
      </w:pPr>
      <w:r w:rsidRPr="0047008E">
        <w:rPr>
          <w:sz w:val="24"/>
          <w:szCs w:val="24"/>
        </w:rPr>
        <w:t xml:space="preserve">Adequate recordkeeping and reporting are necessary to ensure compliance with these standards as required by the </w:t>
      </w:r>
      <w:r w:rsidR="005A6994" w:rsidRPr="00AC6F60">
        <w:rPr>
          <w:sz w:val="24"/>
          <w:szCs w:val="24"/>
        </w:rPr>
        <w:t>CAA</w:t>
      </w:r>
      <w:r w:rsidRPr="0047008E">
        <w:rPr>
          <w:sz w:val="24"/>
          <w:szCs w:val="24"/>
        </w:rPr>
        <w:t>. The information collected from recordkeeping and reporting requirements is also used for targeting inspections and is of sufficient quality to be used as evidence in court.</w:t>
      </w:r>
    </w:p>
    <w:p w:rsidR="00483FBB" w:rsidRDefault="00B1351A" w:rsidP="00DC74F1">
      <w:pPr>
        <w:widowControl/>
        <w:spacing w:line="360" w:lineRule="auto"/>
        <w:rPr>
          <w:b/>
          <w:bCs/>
          <w:sz w:val="24"/>
          <w:szCs w:val="24"/>
        </w:rPr>
      </w:pPr>
      <w:r w:rsidRPr="00481723">
        <w:rPr>
          <w:b/>
          <w:bCs/>
          <w:sz w:val="24"/>
          <w:szCs w:val="24"/>
        </w:rPr>
        <w:t>3.</w:t>
      </w:r>
      <w:r w:rsidRPr="00481723">
        <w:rPr>
          <w:sz w:val="24"/>
          <w:szCs w:val="24"/>
        </w:rPr>
        <w:tab/>
      </w:r>
      <w:r w:rsidRPr="00481723">
        <w:rPr>
          <w:b/>
          <w:bCs/>
          <w:sz w:val="24"/>
          <w:szCs w:val="24"/>
        </w:rPr>
        <w:t>Nonduplication, Consultations, and Other Collection Criteria</w:t>
      </w:r>
    </w:p>
    <w:p w:rsidR="00483FBB" w:rsidRDefault="00B1351A" w:rsidP="00DC74F1">
      <w:pPr>
        <w:widowControl/>
        <w:spacing w:line="360" w:lineRule="auto"/>
        <w:rPr>
          <w:i/>
          <w:iCs/>
          <w:sz w:val="24"/>
          <w:szCs w:val="24"/>
        </w:rPr>
      </w:pPr>
      <w:r w:rsidRPr="00481723">
        <w:rPr>
          <w:i/>
          <w:iCs/>
          <w:sz w:val="24"/>
          <w:szCs w:val="24"/>
        </w:rPr>
        <w:t>(a)</w:t>
      </w:r>
      <w:r w:rsidRPr="00481723">
        <w:rPr>
          <w:i/>
          <w:iCs/>
          <w:sz w:val="24"/>
          <w:szCs w:val="24"/>
        </w:rPr>
        <w:tab/>
        <w:t>Nonduplication.</w:t>
      </w:r>
    </w:p>
    <w:p w:rsidR="00B868B9" w:rsidRDefault="00301ABE" w:rsidP="00DC74F1">
      <w:pPr>
        <w:widowControl/>
        <w:spacing w:line="360" w:lineRule="auto"/>
        <w:ind w:firstLine="720"/>
        <w:rPr>
          <w:sz w:val="24"/>
          <w:szCs w:val="24"/>
        </w:rPr>
      </w:pPr>
      <w:r w:rsidRPr="00481723">
        <w:rPr>
          <w:sz w:val="24"/>
          <w:szCs w:val="24"/>
        </w:rPr>
        <w:t xml:space="preserve">A computer search of </w:t>
      </w:r>
      <w:r w:rsidR="0060395B">
        <w:rPr>
          <w:sz w:val="24"/>
          <w:szCs w:val="24"/>
        </w:rPr>
        <w:t xml:space="preserve">the </w:t>
      </w:r>
      <w:r w:rsidRPr="00481723">
        <w:rPr>
          <w:sz w:val="24"/>
          <w:szCs w:val="24"/>
        </w:rPr>
        <w:t>EPA</w:t>
      </w:r>
      <w:r w:rsidR="008556DF">
        <w:rPr>
          <w:sz w:val="24"/>
          <w:szCs w:val="24"/>
        </w:rPr>
        <w:t>’</w:t>
      </w:r>
      <w:r w:rsidRPr="00481723">
        <w:rPr>
          <w:sz w:val="24"/>
          <w:szCs w:val="24"/>
        </w:rPr>
        <w:t xml:space="preserve">s ongoing </w:t>
      </w:r>
      <w:r w:rsidR="005A6994" w:rsidRPr="00AC6F60">
        <w:rPr>
          <w:sz w:val="24"/>
          <w:szCs w:val="24"/>
        </w:rPr>
        <w:t>ICR</w:t>
      </w:r>
      <w:r w:rsidRPr="00481723">
        <w:rPr>
          <w:sz w:val="24"/>
          <w:szCs w:val="24"/>
        </w:rPr>
        <w:t>s revealed no duplication of information-gathering efforts.</w:t>
      </w:r>
      <w:r w:rsidR="0028597F">
        <w:rPr>
          <w:sz w:val="24"/>
          <w:szCs w:val="24"/>
        </w:rPr>
        <w:t xml:space="preserve"> </w:t>
      </w:r>
    </w:p>
    <w:p w:rsidR="00E91398" w:rsidRPr="00E91398" w:rsidRDefault="00E91398" w:rsidP="00A91254">
      <w:pPr>
        <w:widowControl/>
        <w:spacing w:line="360" w:lineRule="auto"/>
        <w:ind w:firstLine="720"/>
        <w:rPr>
          <w:sz w:val="24"/>
          <w:szCs w:val="24"/>
        </w:rPr>
      </w:pPr>
      <w:r w:rsidRPr="00E91398">
        <w:rPr>
          <w:sz w:val="24"/>
          <w:szCs w:val="24"/>
        </w:rPr>
        <w:t xml:space="preserve">Similar requirements to this </w:t>
      </w:r>
      <w:r>
        <w:rPr>
          <w:sz w:val="24"/>
          <w:szCs w:val="24"/>
        </w:rPr>
        <w:t>amend</w:t>
      </w:r>
      <w:r w:rsidRPr="00E91398">
        <w:rPr>
          <w:sz w:val="24"/>
          <w:szCs w:val="24"/>
        </w:rPr>
        <w:t>ed NSPS are found in the requirements to 40 CFR part 60, subpart QQQQ, the NSPS for Residential Hydronic Heaters and Forced-Air Furnaces (proposed)</w:t>
      </w:r>
      <w:r>
        <w:rPr>
          <w:sz w:val="24"/>
          <w:szCs w:val="24"/>
        </w:rPr>
        <w:t>, and subpart RRRR, the NSPS for Residential Masonry Heaters</w:t>
      </w:r>
      <w:r w:rsidR="0060395B">
        <w:rPr>
          <w:sz w:val="24"/>
          <w:szCs w:val="24"/>
        </w:rPr>
        <w:t xml:space="preserve"> (proposed)</w:t>
      </w:r>
      <w:r w:rsidRPr="00E91398">
        <w:rPr>
          <w:sz w:val="24"/>
          <w:szCs w:val="24"/>
        </w:rPr>
        <w:t>. Subpart</w:t>
      </w:r>
      <w:r>
        <w:rPr>
          <w:sz w:val="24"/>
          <w:szCs w:val="24"/>
        </w:rPr>
        <w:t>s QQQQ and RRRR</w:t>
      </w:r>
      <w:r w:rsidRPr="00E91398">
        <w:rPr>
          <w:sz w:val="24"/>
          <w:szCs w:val="24"/>
        </w:rPr>
        <w:t xml:space="preserve"> ha</w:t>
      </w:r>
      <w:r>
        <w:rPr>
          <w:sz w:val="24"/>
          <w:szCs w:val="24"/>
        </w:rPr>
        <w:t>ve</w:t>
      </w:r>
      <w:r w:rsidRPr="00E91398">
        <w:rPr>
          <w:sz w:val="24"/>
          <w:szCs w:val="24"/>
        </w:rPr>
        <w:t xml:space="preserve"> separate ICR</w:t>
      </w:r>
      <w:r>
        <w:rPr>
          <w:sz w:val="24"/>
          <w:szCs w:val="24"/>
        </w:rPr>
        <w:t>s</w:t>
      </w:r>
      <w:r w:rsidRPr="00E91398">
        <w:rPr>
          <w:sz w:val="24"/>
          <w:szCs w:val="24"/>
        </w:rPr>
        <w:t xml:space="preserve"> undergoing OMB review. Although the requirements are similar, they are not duplicative because they apply to separate groups of appliances and the associated manufacturers. In the case of test laboratories, similar test laboratory accreditation requirements are found each of the three NSPS, but each has different test methods. Therefore, these requirements are not duplicative because separate laboratory accreditation is required for each test method.</w:t>
      </w:r>
    </w:p>
    <w:p w:rsidR="00B1351A" w:rsidRPr="00A91254" w:rsidRDefault="00B1351A" w:rsidP="00A91254">
      <w:pPr>
        <w:spacing w:line="360" w:lineRule="auto"/>
        <w:rPr>
          <w:i/>
          <w:sz w:val="24"/>
          <w:szCs w:val="24"/>
        </w:rPr>
      </w:pPr>
      <w:r w:rsidRPr="00A91254">
        <w:rPr>
          <w:i/>
          <w:sz w:val="24"/>
          <w:szCs w:val="24"/>
        </w:rPr>
        <w:t>(b)</w:t>
      </w:r>
      <w:r w:rsidR="00DC4234" w:rsidRPr="00A91254">
        <w:rPr>
          <w:i/>
          <w:sz w:val="24"/>
          <w:szCs w:val="24"/>
        </w:rPr>
        <w:tab/>
      </w:r>
      <w:r w:rsidRPr="00A91254">
        <w:rPr>
          <w:i/>
          <w:sz w:val="24"/>
          <w:szCs w:val="24"/>
        </w:rPr>
        <w:t>Public Notice Required Prior to ICR Submission to OMB.</w:t>
      </w:r>
    </w:p>
    <w:p w:rsidR="006A68D7" w:rsidRPr="00481723" w:rsidRDefault="00B1351A" w:rsidP="00A91254">
      <w:pPr>
        <w:widowControl/>
        <w:spacing w:line="360" w:lineRule="auto"/>
        <w:rPr>
          <w:sz w:val="24"/>
          <w:szCs w:val="24"/>
        </w:rPr>
      </w:pPr>
      <w:r w:rsidRPr="00481723">
        <w:rPr>
          <w:i/>
          <w:iCs/>
          <w:sz w:val="24"/>
          <w:szCs w:val="24"/>
        </w:rPr>
        <w:tab/>
      </w:r>
      <w:r w:rsidR="00EB085D">
        <w:rPr>
          <w:sz w:val="24"/>
          <w:szCs w:val="24"/>
        </w:rPr>
        <w:t>The preamble to the proposed rule will provide public notice of this ICR.</w:t>
      </w:r>
    </w:p>
    <w:p w:rsidR="00B1351A" w:rsidRPr="00481723" w:rsidRDefault="00B1351A" w:rsidP="00A91254">
      <w:pPr>
        <w:widowControl/>
        <w:spacing w:line="360" w:lineRule="auto"/>
        <w:rPr>
          <w:i/>
          <w:iCs/>
          <w:sz w:val="24"/>
          <w:szCs w:val="24"/>
        </w:rPr>
      </w:pPr>
      <w:r w:rsidRPr="00481723">
        <w:rPr>
          <w:i/>
          <w:iCs/>
          <w:sz w:val="24"/>
          <w:szCs w:val="24"/>
        </w:rPr>
        <w:t>(c)</w:t>
      </w:r>
      <w:r w:rsidRPr="00481723">
        <w:rPr>
          <w:i/>
          <w:iCs/>
          <w:sz w:val="24"/>
          <w:szCs w:val="24"/>
        </w:rPr>
        <w:tab/>
        <w:t>Consultations.</w:t>
      </w:r>
    </w:p>
    <w:p w:rsidR="00A91254" w:rsidRDefault="00B1351A" w:rsidP="00A91254">
      <w:pPr>
        <w:widowControl/>
        <w:spacing w:line="360" w:lineRule="auto"/>
        <w:ind w:firstLine="720"/>
        <w:rPr>
          <w:sz w:val="24"/>
          <w:szCs w:val="24"/>
        </w:rPr>
      </w:pPr>
      <w:r w:rsidRPr="00481723">
        <w:rPr>
          <w:sz w:val="24"/>
          <w:szCs w:val="24"/>
        </w:rPr>
        <w:t xml:space="preserve">The </w:t>
      </w:r>
      <w:r w:rsidR="00003975">
        <w:rPr>
          <w:sz w:val="24"/>
          <w:szCs w:val="24"/>
        </w:rPr>
        <w:t>proposed</w:t>
      </w:r>
      <w:r w:rsidR="008556DF">
        <w:rPr>
          <w:sz w:val="24"/>
          <w:szCs w:val="24"/>
        </w:rPr>
        <w:t xml:space="preserve"> rule</w:t>
      </w:r>
      <w:r w:rsidR="007C35C5" w:rsidRPr="00481723">
        <w:rPr>
          <w:sz w:val="24"/>
          <w:szCs w:val="24"/>
        </w:rPr>
        <w:t xml:space="preserve"> </w:t>
      </w:r>
      <w:r w:rsidR="00F76D2D">
        <w:rPr>
          <w:sz w:val="24"/>
          <w:szCs w:val="24"/>
        </w:rPr>
        <w:t xml:space="preserve">amendments were </w:t>
      </w:r>
      <w:r w:rsidRPr="00481723">
        <w:rPr>
          <w:sz w:val="24"/>
          <w:szCs w:val="24"/>
        </w:rPr>
        <w:t xml:space="preserve">developed </w:t>
      </w:r>
      <w:r w:rsidR="00F76D2D">
        <w:rPr>
          <w:sz w:val="24"/>
          <w:szCs w:val="24"/>
        </w:rPr>
        <w:t xml:space="preserve">using extensive </w:t>
      </w:r>
      <w:r w:rsidRPr="00481723">
        <w:rPr>
          <w:sz w:val="24"/>
          <w:szCs w:val="24"/>
        </w:rPr>
        <w:t xml:space="preserve">consultation with </w:t>
      </w:r>
      <w:r w:rsidR="007C35C5" w:rsidRPr="00481723">
        <w:rPr>
          <w:sz w:val="24"/>
          <w:szCs w:val="24"/>
        </w:rPr>
        <w:t xml:space="preserve">individual </w:t>
      </w:r>
      <w:r w:rsidR="008556DF">
        <w:rPr>
          <w:sz w:val="24"/>
          <w:szCs w:val="24"/>
        </w:rPr>
        <w:t>companies</w:t>
      </w:r>
      <w:r w:rsidR="00F76D2D">
        <w:rPr>
          <w:sz w:val="24"/>
          <w:szCs w:val="24"/>
        </w:rPr>
        <w:t>, trade associations</w:t>
      </w:r>
      <w:r w:rsidR="00376275">
        <w:rPr>
          <w:sz w:val="24"/>
          <w:szCs w:val="24"/>
        </w:rPr>
        <w:t xml:space="preserve"> and s</w:t>
      </w:r>
      <w:r w:rsidR="00535DAE" w:rsidRPr="00481723">
        <w:rPr>
          <w:sz w:val="24"/>
          <w:szCs w:val="24"/>
        </w:rPr>
        <w:t>tate agencies</w:t>
      </w:r>
      <w:r w:rsidRPr="00481723">
        <w:rPr>
          <w:sz w:val="24"/>
          <w:szCs w:val="24"/>
        </w:rPr>
        <w:t xml:space="preserve">. </w:t>
      </w:r>
      <w:r w:rsidR="00F76D2D">
        <w:rPr>
          <w:sz w:val="24"/>
          <w:szCs w:val="24"/>
        </w:rPr>
        <w:t xml:space="preserve">Several of the </w:t>
      </w:r>
      <w:r w:rsidR="00376275">
        <w:rPr>
          <w:sz w:val="24"/>
          <w:szCs w:val="24"/>
        </w:rPr>
        <w:t xml:space="preserve">key </w:t>
      </w:r>
      <w:r w:rsidRPr="00481723">
        <w:rPr>
          <w:sz w:val="24"/>
          <w:szCs w:val="24"/>
        </w:rPr>
        <w:t xml:space="preserve">non-EPA persons consulted on the information collection activities are identified in Table </w:t>
      </w:r>
      <w:r w:rsidR="000128AA">
        <w:rPr>
          <w:sz w:val="24"/>
          <w:szCs w:val="24"/>
        </w:rPr>
        <w:t>3</w:t>
      </w:r>
      <w:r w:rsidRPr="00481723">
        <w:rPr>
          <w:sz w:val="24"/>
          <w:szCs w:val="24"/>
        </w:rPr>
        <w:t>.</w:t>
      </w:r>
      <w:r w:rsidR="005463CA">
        <w:rPr>
          <w:sz w:val="24"/>
          <w:szCs w:val="24"/>
        </w:rPr>
        <w:t xml:space="preserve"> Additional meetings and contacts are document</w:t>
      </w:r>
      <w:r w:rsidR="000A6026">
        <w:rPr>
          <w:sz w:val="24"/>
          <w:szCs w:val="24"/>
        </w:rPr>
        <w:t>ed</w:t>
      </w:r>
      <w:r w:rsidR="005463CA">
        <w:rPr>
          <w:sz w:val="24"/>
          <w:szCs w:val="24"/>
        </w:rPr>
        <w:t xml:space="preserve"> in the project docket for this proposed rule</w:t>
      </w:r>
      <w:r w:rsidR="000A6026">
        <w:rPr>
          <w:sz w:val="24"/>
          <w:szCs w:val="24"/>
        </w:rPr>
        <w:t xml:space="preserve">, Docket No. </w:t>
      </w:r>
      <w:proofErr w:type="gramStart"/>
      <w:r w:rsidR="000A6026">
        <w:rPr>
          <w:sz w:val="24"/>
          <w:szCs w:val="24"/>
        </w:rPr>
        <w:t>EPA-HQ-OAR-20</w:t>
      </w:r>
      <w:r w:rsidR="0060395B">
        <w:rPr>
          <w:sz w:val="24"/>
          <w:szCs w:val="24"/>
        </w:rPr>
        <w:t>09-0734</w:t>
      </w:r>
      <w:r w:rsidR="005463CA">
        <w:rPr>
          <w:sz w:val="24"/>
          <w:szCs w:val="24"/>
        </w:rPr>
        <w:t>.</w:t>
      </w:r>
      <w:proofErr w:type="gramEnd"/>
    </w:p>
    <w:p w:rsidR="00A91254" w:rsidRPr="00A91254" w:rsidRDefault="00A91254" w:rsidP="00A91254">
      <w:pPr>
        <w:widowControl/>
        <w:spacing w:line="360" w:lineRule="auto"/>
        <w:ind w:firstLine="720"/>
        <w:rPr>
          <w:sz w:val="24"/>
          <w:szCs w:val="24"/>
        </w:rPr>
      </w:pPr>
    </w:p>
    <w:p w:rsidR="00B1351A" w:rsidRPr="00A91254" w:rsidRDefault="005A6994" w:rsidP="00DC74F1">
      <w:pPr>
        <w:keepNext/>
        <w:widowControl/>
        <w:spacing w:line="480" w:lineRule="auto"/>
        <w:rPr>
          <w:b/>
          <w:bCs/>
          <w:sz w:val="24"/>
          <w:szCs w:val="24"/>
        </w:rPr>
      </w:pPr>
      <w:proofErr w:type="gramStart"/>
      <w:r w:rsidRPr="00A91254">
        <w:rPr>
          <w:b/>
          <w:bCs/>
          <w:sz w:val="24"/>
          <w:szCs w:val="24"/>
        </w:rPr>
        <w:t>TABLE 3.</w:t>
      </w:r>
      <w:proofErr w:type="gramEnd"/>
      <w:r w:rsidR="0028597F">
        <w:rPr>
          <w:b/>
          <w:bCs/>
          <w:sz w:val="24"/>
          <w:szCs w:val="24"/>
        </w:rPr>
        <w:t xml:space="preserve"> </w:t>
      </w:r>
      <w:r w:rsidRPr="00A91254">
        <w:rPr>
          <w:b/>
          <w:bCs/>
          <w:sz w:val="24"/>
          <w:szCs w:val="24"/>
        </w:rPr>
        <w:t>PERSONS CONSULTED ON THE INFORMATION COLLECTION ACTIVITIES</w:t>
      </w:r>
    </w:p>
    <w:tbl>
      <w:tblPr>
        <w:tblW w:w="4938" w:type="pct"/>
        <w:tblCellMar>
          <w:left w:w="120" w:type="dxa"/>
          <w:right w:w="120" w:type="dxa"/>
        </w:tblCellMar>
        <w:tblLook w:val="0000"/>
      </w:tblPr>
      <w:tblGrid>
        <w:gridCol w:w="2283"/>
        <w:gridCol w:w="5198"/>
        <w:gridCol w:w="2711"/>
      </w:tblGrid>
      <w:tr w:rsidR="00C422FD" w:rsidRPr="005463CA" w:rsidTr="005463CA">
        <w:trPr>
          <w:cantSplit/>
          <w:tblHeader/>
        </w:trPr>
        <w:tc>
          <w:tcPr>
            <w:tcW w:w="1120" w:type="pct"/>
            <w:tcBorders>
              <w:top w:val="double" w:sz="6" w:space="0" w:color="000000"/>
              <w:left w:val="double" w:sz="6" w:space="0" w:color="000000"/>
              <w:bottom w:val="single" w:sz="6" w:space="0" w:color="000000"/>
              <w:right w:val="nil"/>
            </w:tcBorders>
            <w:vAlign w:val="bottom"/>
          </w:tcPr>
          <w:p w:rsidR="00C422FD" w:rsidRPr="005463CA" w:rsidRDefault="00C422FD" w:rsidP="00DC74F1">
            <w:pPr>
              <w:keepNext/>
              <w:widowControl/>
              <w:jc w:val="center"/>
              <w:rPr>
                <w:b/>
                <w:sz w:val="24"/>
                <w:szCs w:val="24"/>
              </w:rPr>
            </w:pPr>
            <w:r w:rsidRPr="005463CA">
              <w:rPr>
                <w:b/>
                <w:sz w:val="24"/>
                <w:szCs w:val="24"/>
              </w:rPr>
              <w:t>Contact</w:t>
            </w:r>
          </w:p>
        </w:tc>
        <w:tc>
          <w:tcPr>
            <w:tcW w:w="2550" w:type="pct"/>
            <w:tcBorders>
              <w:top w:val="double" w:sz="6" w:space="0" w:color="000000"/>
              <w:left w:val="single" w:sz="6" w:space="0" w:color="000000"/>
              <w:bottom w:val="single" w:sz="6" w:space="0" w:color="000000"/>
              <w:right w:val="nil"/>
            </w:tcBorders>
            <w:vAlign w:val="bottom"/>
          </w:tcPr>
          <w:p w:rsidR="00C422FD" w:rsidRPr="005463CA" w:rsidRDefault="00C422FD" w:rsidP="00DC74F1">
            <w:pPr>
              <w:keepNext/>
              <w:widowControl/>
              <w:jc w:val="center"/>
              <w:rPr>
                <w:b/>
                <w:sz w:val="24"/>
                <w:szCs w:val="24"/>
              </w:rPr>
            </w:pPr>
            <w:r w:rsidRPr="005463CA">
              <w:rPr>
                <w:b/>
                <w:sz w:val="24"/>
                <w:szCs w:val="24"/>
              </w:rPr>
              <w:t>Organization</w:t>
            </w:r>
          </w:p>
        </w:tc>
        <w:tc>
          <w:tcPr>
            <w:tcW w:w="1330" w:type="pct"/>
            <w:tcBorders>
              <w:top w:val="double" w:sz="6" w:space="0" w:color="000000"/>
              <w:left w:val="single" w:sz="6" w:space="0" w:color="000000"/>
              <w:bottom w:val="single" w:sz="6" w:space="0" w:color="000000"/>
              <w:right w:val="double" w:sz="6" w:space="0" w:color="000000"/>
            </w:tcBorders>
            <w:vAlign w:val="bottom"/>
          </w:tcPr>
          <w:p w:rsidR="00C422FD" w:rsidRPr="005463CA" w:rsidRDefault="00F76D2D" w:rsidP="00DC74F1">
            <w:pPr>
              <w:keepNext/>
              <w:widowControl/>
              <w:jc w:val="center"/>
              <w:rPr>
                <w:b/>
                <w:sz w:val="24"/>
                <w:szCs w:val="24"/>
              </w:rPr>
            </w:pPr>
            <w:r w:rsidRPr="005463CA">
              <w:rPr>
                <w:b/>
                <w:sz w:val="24"/>
                <w:szCs w:val="24"/>
              </w:rPr>
              <w:t>Telephone Number</w:t>
            </w:r>
          </w:p>
        </w:tc>
      </w:tr>
      <w:tr w:rsidR="00AA7A96" w:rsidRPr="005463CA" w:rsidTr="005463CA">
        <w:trPr>
          <w:cantSplit/>
        </w:trPr>
        <w:tc>
          <w:tcPr>
            <w:tcW w:w="1120" w:type="pct"/>
            <w:tcBorders>
              <w:top w:val="single" w:sz="6" w:space="0" w:color="000000"/>
              <w:left w:val="double" w:sz="6" w:space="0" w:color="000000"/>
              <w:bottom w:val="single" w:sz="6" w:space="0" w:color="000000"/>
              <w:right w:val="nil"/>
            </w:tcBorders>
          </w:tcPr>
          <w:p w:rsidR="00AA7A96" w:rsidRPr="005463CA" w:rsidRDefault="00F76D2D" w:rsidP="00DC74F1">
            <w:pPr>
              <w:widowControl/>
              <w:rPr>
                <w:sz w:val="24"/>
                <w:szCs w:val="24"/>
              </w:rPr>
            </w:pPr>
            <w:r w:rsidRPr="005463CA">
              <w:rPr>
                <w:sz w:val="24"/>
                <w:szCs w:val="24"/>
              </w:rPr>
              <w:t>John Crouch</w:t>
            </w:r>
          </w:p>
        </w:tc>
        <w:tc>
          <w:tcPr>
            <w:tcW w:w="2550" w:type="pct"/>
            <w:tcBorders>
              <w:top w:val="single" w:sz="6" w:space="0" w:color="000000"/>
              <w:left w:val="single" w:sz="6" w:space="0" w:color="000000"/>
              <w:bottom w:val="single" w:sz="6" w:space="0" w:color="000000"/>
              <w:right w:val="nil"/>
            </w:tcBorders>
          </w:tcPr>
          <w:p w:rsidR="002F32FF" w:rsidRPr="005463CA" w:rsidRDefault="00F76D2D" w:rsidP="00DC74F1">
            <w:pPr>
              <w:widowControl/>
              <w:rPr>
                <w:sz w:val="24"/>
                <w:szCs w:val="24"/>
              </w:rPr>
            </w:pPr>
            <w:r w:rsidRPr="005463CA">
              <w:rPr>
                <w:sz w:val="24"/>
                <w:szCs w:val="24"/>
              </w:rPr>
              <w:t>Hearth, Patio, Barbeque Association</w:t>
            </w:r>
            <w:r w:rsidR="00B06963">
              <w:rPr>
                <w:sz w:val="24"/>
                <w:szCs w:val="24"/>
              </w:rPr>
              <w:t xml:space="preserve"> (HPBA)</w:t>
            </w:r>
          </w:p>
        </w:tc>
        <w:tc>
          <w:tcPr>
            <w:tcW w:w="1330" w:type="pct"/>
            <w:tcBorders>
              <w:top w:val="single" w:sz="6" w:space="0" w:color="000000"/>
              <w:left w:val="single" w:sz="6" w:space="0" w:color="000000"/>
              <w:bottom w:val="single" w:sz="6" w:space="0" w:color="000000"/>
              <w:right w:val="double" w:sz="6" w:space="0" w:color="000000"/>
            </w:tcBorders>
          </w:tcPr>
          <w:p w:rsidR="00AA7A96" w:rsidRPr="005463CA" w:rsidRDefault="00F76D2D" w:rsidP="00DC74F1">
            <w:pPr>
              <w:widowControl/>
              <w:rPr>
                <w:sz w:val="24"/>
                <w:szCs w:val="24"/>
              </w:rPr>
            </w:pPr>
            <w:r w:rsidRPr="005463CA">
              <w:rPr>
                <w:sz w:val="24"/>
                <w:szCs w:val="24"/>
              </w:rPr>
              <w:t>916.536.2390</w:t>
            </w:r>
          </w:p>
        </w:tc>
      </w:tr>
      <w:tr w:rsidR="00C422FD" w:rsidRPr="005463CA" w:rsidTr="005463CA">
        <w:trPr>
          <w:cantSplit/>
        </w:trPr>
        <w:tc>
          <w:tcPr>
            <w:tcW w:w="1120" w:type="pct"/>
            <w:tcBorders>
              <w:top w:val="single" w:sz="6" w:space="0" w:color="000000"/>
              <w:left w:val="double" w:sz="6" w:space="0" w:color="000000"/>
              <w:bottom w:val="single" w:sz="6" w:space="0" w:color="000000"/>
              <w:right w:val="nil"/>
            </w:tcBorders>
          </w:tcPr>
          <w:p w:rsidR="00C422FD" w:rsidRPr="005463CA" w:rsidRDefault="00F76D2D" w:rsidP="00DC74F1">
            <w:pPr>
              <w:widowControl/>
              <w:rPr>
                <w:sz w:val="24"/>
                <w:szCs w:val="24"/>
              </w:rPr>
            </w:pPr>
            <w:r w:rsidRPr="005463CA">
              <w:rPr>
                <w:sz w:val="24"/>
                <w:szCs w:val="24"/>
              </w:rPr>
              <w:t>Rick Curkeet</w:t>
            </w:r>
          </w:p>
        </w:tc>
        <w:tc>
          <w:tcPr>
            <w:tcW w:w="2550" w:type="pct"/>
            <w:tcBorders>
              <w:top w:val="single" w:sz="6" w:space="0" w:color="000000"/>
              <w:left w:val="single" w:sz="6" w:space="0" w:color="000000"/>
              <w:bottom w:val="single" w:sz="6" w:space="0" w:color="000000"/>
              <w:right w:val="nil"/>
            </w:tcBorders>
          </w:tcPr>
          <w:p w:rsidR="002F32FF" w:rsidRPr="005463CA" w:rsidRDefault="00F76D2D" w:rsidP="00DC74F1">
            <w:pPr>
              <w:widowControl/>
              <w:rPr>
                <w:sz w:val="24"/>
                <w:szCs w:val="24"/>
              </w:rPr>
            </w:pPr>
            <w:r w:rsidRPr="005463CA">
              <w:rPr>
                <w:sz w:val="24"/>
                <w:szCs w:val="24"/>
              </w:rPr>
              <w:t>Intertek Testing Services</w:t>
            </w:r>
          </w:p>
        </w:tc>
        <w:tc>
          <w:tcPr>
            <w:tcW w:w="1330" w:type="pct"/>
            <w:tcBorders>
              <w:top w:val="single" w:sz="6" w:space="0" w:color="000000"/>
              <w:left w:val="single" w:sz="6" w:space="0" w:color="000000"/>
              <w:bottom w:val="single" w:sz="6" w:space="0" w:color="000000"/>
              <w:right w:val="double" w:sz="6" w:space="0" w:color="000000"/>
            </w:tcBorders>
          </w:tcPr>
          <w:p w:rsidR="00C422FD" w:rsidRPr="005463CA" w:rsidRDefault="00F76D2D" w:rsidP="00DC74F1">
            <w:pPr>
              <w:widowControl/>
              <w:rPr>
                <w:sz w:val="24"/>
                <w:szCs w:val="24"/>
              </w:rPr>
            </w:pPr>
            <w:r w:rsidRPr="005463CA">
              <w:rPr>
                <w:sz w:val="24"/>
                <w:szCs w:val="24"/>
              </w:rPr>
              <w:t>608.836.4400</w:t>
            </w:r>
          </w:p>
        </w:tc>
      </w:tr>
      <w:tr w:rsidR="00F76D2D" w:rsidRPr="005463CA" w:rsidTr="005463CA">
        <w:trPr>
          <w:cantSplit/>
        </w:trPr>
        <w:tc>
          <w:tcPr>
            <w:tcW w:w="1120" w:type="pct"/>
            <w:tcBorders>
              <w:top w:val="single" w:sz="6" w:space="0" w:color="000000"/>
              <w:left w:val="double" w:sz="6" w:space="0" w:color="000000"/>
              <w:bottom w:val="single" w:sz="6" w:space="0" w:color="000000"/>
              <w:right w:val="nil"/>
            </w:tcBorders>
          </w:tcPr>
          <w:p w:rsidR="00F76D2D" w:rsidRPr="005463CA" w:rsidRDefault="00F76D2D" w:rsidP="00DC74F1">
            <w:pPr>
              <w:widowControl/>
              <w:rPr>
                <w:sz w:val="24"/>
                <w:szCs w:val="24"/>
                <w:lang w:val="it-IT"/>
              </w:rPr>
            </w:pPr>
            <w:r w:rsidRPr="005463CA">
              <w:rPr>
                <w:sz w:val="24"/>
                <w:szCs w:val="24"/>
                <w:lang w:val="it-IT"/>
              </w:rPr>
              <w:t>Alice Edwards</w:t>
            </w:r>
          </w:p>
        </w:tc>
        <w:tc>
          <w:tcPr>
            <w:tcW w:w="2550" w:type="pct"/>
            <w:tcBorders>
              <w:top w:val="single" w:sz="6" w:space="0" w:color="000000"/>
              <w:left w:val="single" w:sz="6" w:space="0" w:color="000000"/>
              <w:bottom w:val="single" w:sz="6" w:space="0" w:color="000000"/>
              <w:right w:val="nil"/>
            </w:tcBorders>
          </w:tcPr>
          <w:p w:rsidR="00F76D2D" w:rsidRPr="00EB085D" w:rsidRDefault="00F76D2D" w:rsidP="00DC74F1">
            <w:pPr>
              <w:widowControl/>
              <w:rPr>
                <w:sz w:val="24"/>
                <w:szCs w:val="24"/>
              </w:rPr>
            </w:pPr>
            <w:r w:rsidRPr="00EB085D">
              <w:rPr>
                <w:sz w:val="24"/>
                <w:szCs w:val="24"/>
              </w:rPr>
              <w:t>Alaska Dept. Of Environmental Conservation</w:t>
            </w:r>
          </w:p>
        </w:tc>
        <w:tc>
          <w:tcPr>
            <w:tcW w:w="1330" w:type="pct"/>
            <w:tcBorders>
              <w:top w:val="single" w:sz="6" w:space="0" w:color="000000"/>
              <w:left w:val="single" w:sz="6" w:space="0" w:color="000000"/>
              <w:bottom w:val="single" w:sz="6" w:space="0" w:color="000000"/>
              <w:right w:val="double" w:sz="6" w:space="0" w:color="000000"/>
            </w:tcBorders>
          </w:tcPr>
          <w:p w:rsidR="00F76D2D" w:rsidRPr="005463CA" w:rsidRDefault="00F76D2D" w:rsidP="00DC74F1">
            <w:pPr>
              <w:widowControl/>
              <w:rPr>
                <w:sz w:val="24"/>
                <w:szCs w:val="24"/>
              </w:rPr>
            </w:pPr>
            <w:r w:rsidRPr="005463CA">
              <w:rPr>
                <w:sz w:val="24"/>
                <w:szCs w:val="24"/>
              </w:rPr>
              <w:t>907.465.5105</w:t>
            </w:r>
          </w:p>
        </w:tc>
      </w:tr>
      <w:tr w:rsidR="00F76D2D" w:rsidRPr="005463CA" w:rsidTr="005463CA">
        <w:trPr>
          <w:cantSplit/>
        </w:trPr>
        <w:tc>
          <w:tcPr>
            <w:tcW w:w="1120" w:type="pct"/>
            <w:tcBorders>
              <w:top w:val="single" w:sz="6" w:space="0" w:color="000000"/>
              <w:left w:val="double" w:sz="6" w:space="0" w:color="000000"/>
              <w:bottom w:val="single" w:sz="6" w:space="0" w:color="000000"/>
              <w:right w:val="nil"/>
            </w:tcBorders>
          </w:tcPr>
          <w:p w:rsidR="00F76D2D" w:rsidRPr="005463CA" w:rsidRDefault="00F76D2D" w:rsidP="00DC74F1">
            <w:pPr>
              <w:widowControl/>
              <w:rPr>
                <w:sz w:val="24"/>
                <w:szCs w:val="24"/>
                <w:lang w:val="it-IT"/>
              </w:rPr>
            </w:pPr>
            <w:r w:rsidRPr="005463CA">
              <w:rPr>
                <w:sz w:val="24"/>
                <w:szCs w:val="24"/>
                <w:lang w:val="it-IT"/>
              </w:rPr>
              <w:t>Bob Ferguson</w:t>
            </w:r>
          </w:p>
        </w:tc>
        <w:tc>
          <w:tcPr>
            <w:tcW w:w="2550" w:type="pct"/>
            <w:tcBorders>
              <w:top w:val="single" w:sz="6" w:space="0" w:color="000000"/>
              <w:left w:val="single" w:sz="6" w:space="0" w:color="000000"/>
              <w:bottom w:val="single" w:sz="6" w:space="0" w:color="000000"/>
              <w:right w:val="nil"/>
            </w:tcBorders>
          </w:tcPr>
          <w:p w:rsidR="00F76D2D" w:rsidRPr="005463CA" w:rsidRDefault="00F76D2D" w:rsidP="00DC74F1">
            <w:pPr>
              <w:widowControl/>
              <w:rPr>
                <w:sz w:val="24"/>
                <w:szCs w:val="24"/>
                <w:lang w:val="it-IT"/>
              </w:rPr>
            </w:pPr>
            <w:r w:rsidRPr="005463CA">
              <w:rPr>
                <w:sz w:val="24"/>
                <w:szCs w:val="24"/>
                <w:lang w:val="it-IT"/>
              </w:rPr>
              <w:t>Ferguson, Andors &amp; Company</w:t>
            </w:r>
          </w:p>
        </w:tc>
        <w:tc>
          <w:tcPr>
            <w:tcW w:w="1330" w:type="pct"/>
            <w:tcBorders>
              <w:top w:val="single" w:sz="6" w:space="0" w:color="000000"/>
              <w:left w:val="single" w:sz="6" w:space="0" w:color="000000"/>
              <w:bottom w:val="single" w:sz="6" w:space="0" w:color="000000"/>
              <w:right w:val="double" w:sz="6" w:space="0" w:color="000000"/>
            </w:tcBorders>
          </w:tcPr>
          <w:p w:rsidR="00F76D2D" w:rsidRPr="005463CA" w:rsidRDefault="00F76D2D" w:rsidP="00DC74F1">
            <w:pPr>
              <w:widowControl/>
              <w:rPr>
                <w:sz w:val="24"/>
                <w:szCs w:val="24"/>
              </w:rPr>
            </w:pPr>
            <w:r w:rsidRPr="005463CA">
              <w:rPr>
                <w:sz w:val="24"/>
                <w:szCs w:val="24"/>
              </w:rPr>
              <w:t>802.763.2339</w:t>
            </w:r>
          </w:p>
        </w:tc>
      </w:tr>
      <w:tr w:rsidR="00F76D2D" w:rsidRPr="005463CA" w:rsidTr="005463CA">
        <w:trPr>
          <w:cantSplit/>
        </w:trPr>
        <w:tc>
          <w:tcPr>
            <w:tcW w:w="1120" w:type="pct"/>
            <w:tcBorders>
              <w:top w:val="single" w:sz="6" w:space="0" w:color="000000"/>
              <w:left w:val="double" w:sz="6" w:space="0" w:color="000000"/>
              <w:bottom w:val="single" w:sz="6" w:space="0" w:color="000000"/>
              <w:right w:val="nil"/>
            </w:tcBorders>
          </w:tcPr>
          <w:p w:rsidR="00F76D2D" w:rsidRPr="005463CA" w:rsidRDefault="00F76D2D" w:rsidP="00DC74F1">
            <w:pPr>
              <w:widowControl/>
              <w:rPr>
                <w:sz w:val="24"/>
                <w:szCs w:val="24"/>
                <w:lang w:val="it-IT"/>
              </w:rPr>
            </w:pPr>
            <w:r w:rsidRPr="005463CA">
              <w:rPr>
                <w:sz w:val="24"/>
                <w:szCs w:val="24"/>
                <w:lang w:val="it-IT"/>
              </w:rPr>
              <w:t>Stephen Hartsfield</w:t>
            </w:r>
          </w:p>
        </w:tc>
        <w:tc>
          <w:tcPr>
            <w:tcW w:w="2550" w:type="pct"/>
            <w:tcBorders>
              <w:top w:val="single" w:sz="6" w:space="0" w:color="000000"/>
              <w:left w:val="single" w:sz="6" w:space="0" w:color="000000"/>
              <w:bottom w:val="single" w:sz="6" w:space="0" w:color="000000"/>
              <w:right w:val="nil"/>
            </w:tcBorders>
          </w:tcPr>
          <w:p w:rsidR="00F76D2D" w:rsidRPr="005463CA" w:rsidRDefault="00F76D2D" w:rsidP="00DC74F1">
            <w:pPr>
              <w:widowControl/>
              <w:rPr>
                <w:sz w:val="24"/>
                <w:szCs w:val="24"/>
                <w:lang w:val="it-IT"/>
              </w:rPr>
            </w:pPr>
            <w:r w:rsidRPr="005463CA">
              <w:rPr>
                <w:sz w:val="24"/>
                <w:szCs w:val="24"/>
                <w:lang w:val="it-IT"/>
              </w:rPr>
              <w:t>National Tribal Air Association</w:t>
            </w:r>
          </w:p>
        </w:tc>
        <w:tc>
          <w:tcPr>
            <w:tcW w:w="1330" w:type="pct"/>
            <w:tcBorders>
              <w:top w:val="single" w:sz="6" w:space="0" w:color="000000"/>
              <w:left w:val="single" w:sz="6" w:space="0" w:color="000000"/>
              <w:bottom w:val="single" w:sz="6" w:space="0" w:color="000000"/>
              <w:right w:val="double" w:sz="6" w:space="0" w:color="000000"/>
            </w:tcBorders>
          </w:tcPr>
          <w:p w:rsidR="00F76D2D" w:rsidRPr="005463CA" w:rsidRDefault="00F76D2D" w:rsidP="00DC74F1">
            <w:pPr>
              <w:widowControl/>
              <w:rPr>
                <w:sz w:val="24"/>
                <w:szCs w:val="24"/>
              </w:rPr>
            </w:pPr>
            <w:r w:rsidRPr="005463CA">
              <w:rPr>
                <w:sz w:val="24"/>
                <w:szCs w:val="24"/>
              </w:rPr>
              <w:t>505.242.2175</w:t>
            </w:r>
          </w:p>
        </w:tc>
      </w:tr>
      <w:tr w:rsidR="00B24ED9" w:rsidRPr="005463CA" w:rsidTr="005463CA">
        <w:trPr>
          <w:cantSplit/>
        </w:trPr>
        <w:tc>
          <w:tcPr>
            <w:tcW w:w="1120" w:type="pct"/>
            <w:tcBorders>
              <w:top w:val="single" w:sz="6" w:space="0" w:color="000000"/>
              <w:left w:val="double" w:sz="6" w:space="0" w:color="000000"/>
              <w:bottom w:val="single" w:sz="6" w:space="0" w:color="000000"/>
              <w:right w:val="nil"/>
            </w:tcBorders>
          </w:tcPr>
          <w:p w:rsidR="00B24ED9" w:rsidRPr="005463CA" w:rsidRDefault="00B24ED9" w:rsidP="00DC74F1">
            <w:pPr>
              <w:widowControl/>
              <w:rPr>
                <w:sz w:val="24"/>
                <w:szCs w:val="24"/>
                <w:lang w:val="it-IT"/>
              </w:rPr>
            </w:pPr>
            <w:r w:rsidRPr="005463CA">
              <w:rPr>
                <w:sz w:val="24"/>
                <w:szCs w:val="24"/>
                <w:lang w:val="it-IT"/>
              </w:rPr>
              <w:t>Mike Haefner</w:t>
            </w:r>
          </w:p>
        </w:tc>
        <w:tc>
          <w:tcPr>
            <w:tcW w:w="2550" w:type="pct"/>
            <w:tcBorders>
              <w:top w:val="single" w:sz="6" w:space="0" w:color="000000"/>
              <w:left w:val="single" w:sz="6" w:space="0" w:color="000000"/>
              <w:bottom w:val="single" w:sz="6" w:space="0" w:color="000000"/>
              <w:right w:val="nil"/>
            </w:tcBorders>
          </w:tcPr>
          <w:p w:rsidR="00B24ED9" w:rsidRPr="005463CA" w:rsidRDefault="00B24ED9" w:rsidP="00DC74F1">
            <w:pPr>
              <w:widowControl/>
              <w:rPr>
                <w:sz w:val="24"/>
                <w:szCs w:val="24"/>
                <w:lang w:val="it-IT"/>
              </w:rPr>
            </w:pPr>
            <w:r w:rsidRPr="005463CA">
              <w:rPr>
                <w:sz w:val="24"/>
                <w:szCs w:val="24"/>
                <w:lang w:val="it-IT"/>
              </w:rPr>
              <w:t>American Energy Systems</w:t>
            </w:r>
          </w:p>
        </w:tc>
        <w:tc>
          <w:tcPr>
            <w:tcW w:w="1330" w:type="pct"/>
            <w:tcBorders>
              <w:top w:val="single" w:sz="6" w:space="0" w:color="000000"/>
              <w:left w:val="single" w:sz="6" w:space="0" w:color="000000"/>
              <w:bottom w:val="single" w:sz="6" w:space="0" w:color="000000"/>
              <w:right w:val="double" w:sz="6" w:space="0" w:color="000000"/>
            </w:tcBorders>
          </w:tcPr>
          <w:p w:rsidR="00B24ED9" w:rsidRPr="005463CA" w:rsidRDefault="005463CA" w:rsidP="00DC74F1">
            <w:pPr>
              <w:widowControl/>
              <w:rPr>
                <w:sz w:val="24"/>
                <w:szCs w:val="24"/>
              </w:rPr>
            </w:pPr>
            <w:r w:rsidRPr="005463CA">
              <w:rPr>
                <w:sz w:val="24"/>
                <w:szCs w:val="24"/>
              </w:rPr>
              <w:t>320 587 6565</w:t>
            </w:r>
          </w:p>
        </w:tc>
      </w:tr>
      <w:tr w:rsidR="00CD63F1" w:rsidRPr="005463CA" w:rsidTr="005463CA">
        <w:trPr>
          <w:cantSplit/>
        </w:trPr>
        <w:tc>
          <w:tcPr>
            <w:tcW w:w="1120" w:type="pct"/>
            <w:tcBorders>
              <w:top w:val="single" w:sz="6" w:space="0" w:color="000000"/>
              <w:left w:val="double" w:sz="6" w:space="0" w:color="000000"/>
              <w:bottom w:val="single" w:sz="6" w:space="0" w:color="000000"/>
              <w:right w:val="nil"/>
            </w:tcBorders>
          </w:tcPr>
          <w:p w:rsidR="00CD63F1" w:rsidRPr="005463CA" w:rsidRDefault="00F76D2D" w:rsidP="00DC74F1">
            <w:pPr>
              <w:widowControl/>
              <w:rPr>
                <w:sz w:val="24"/>
                <w:szCs w:val="24"/>
              </w:rPr>
            </w:pPr>
            <w:r w:rsidRPr="005463CA">
              <w:rPr>
                <w:sz w:val="24"/>
                <w:szCs w:val="24"/>
                <w:lang w:val="it-IT"/>
              </w:rPr>
              <w:t>Dan Henry</w:t>
            </w:r>
          </w:p>
        </w:tc>
        <w:tc>
          <w:tcPr>
            <w:tcW w:w="2550" w:type="pct"/>
            <w:tcBorders>
              <w:top w:val="single" w:sz="6" w:space="0" w:color="000000"/>
              <w:left w:val="single" w:sz="6" w:space="0" w:color="000000"/>
              <w:bottom w:val="single" w:sz="6" w:space="0" w:color="000000"/>
              <w:right w:val="nil"/>
            </w:tcBorders>
          </w:tcPr>
          <w:p w:rsidR="002F32FF" w:rsidRPr="005463CA" w:rsidRDefault="00F76D2D" w:rsidP="00DC74F1">
            <w:pPr>
              <w:widowControl/>
              <w:rPr>
                <w:sz w:val="24"/>
                <w:szCs w:val="24"/>
              </w:rPr>
            </w:pPr>
            <w:r w:rsidRPr="005463CA">
              <w:rPr>
                <w:sz w:val="24"/>
                <w:szCs w:val="24"/>
                <w:lang w:val="it-IT"/>
              </w:rPr>
              <w:t>Hearth &amp; Home Technologies</w:t>
            </w:r>
          </w:p>
        </w:tc>
        <w:tc>
          <w:tcPr>
            <w:tcW w:w="1330" w:type="pct"/>
            <w:tcBorders>
              <w:top w:val="single" w:sz="6" w:space="0" w:color="000000"/>
              <w:left w:val="single" w:sz="6" w:space="0" w:color="000000"/>
              <w:bottom w:val="single" w:sz="6" w:space="0" w:color="000000"/>
              <w:right w:val="double" w:sz="6" w:space="0" w:color="000000"/>
            </w:tcBorders>
          </w:tcPr>
          <w:p w:rsidR="00CD63F1" w:rsidRPr="005463CA" w:rsidRDefault="00A91254" w:rsidP="00DC74F1">
            <w:pPr>
              <w:widowControl/>
              <w:rPr>
                <w:sz w:val="24"/>
                <w:szCs w:val="24"/>
              </w:rPr>
            </w:pPr>
            <w:r>
              <w:rPr>
                <w:sz w:val="24"/>
                <w:szCs w:val="24"/>
              </w:rPr>
              <w:t>509-685-8904</w:t>
            </w:r>
          </w:p>
        </w:tc>
      </w:tr>
      <w:tr w:rsidR="00B24ED9" w:rsidRPr="005463CA" w:rsidTr="005463CA">
        <w:trPr>
          <w:cantSplit/>
        </w:trPr>
        <w:tc>
          <w:tcPr>
            <w:tcW w:w="1120" w:type="pct"/>
            <w:tcBorders>
              <w:top w:val="single" w:sz="6" w:space="0" w:color="000000"/>
              <w:left w:val="double" w:sz="6" w:space="0" w:color="000000"/>
              <w:bottom w:val="single" w:sz="6" w:space="0" w:color="000000"/>
              <w:right w:val="nil"/>
            </w:tcBorders>
          </w:tcPr>
          <w:p w:rsidR="00B24ED9" w:rsidRPr="005463CA" w:rsidRDefault="00B24ED9" w:rsidP="00DC74F1">
            <w:pPr>
              <w:widowControl/>
              <w:rPr>
                <w:sz w:val="24"/>
                <w:szCs w:val="24"/>
              </w:rPr>
            </w:pPr>
            <w:r w:rsidRPr="005463CA">
              <w:rPr>
                <w:sz w:val="24"/>
                <w:szCs w:val="24"/>
              </w:rPr>
              <w:lastRenderedPageBreak/>
              <w:t>Ben Myren</w:t>
            </w:r>
          </w:p>
        </w:tc>
        <w:tc>
          <w:tcPr>
            <w:tcW w:w="2550" w:type="pct"/>
            <w:tcBorders>
              <w:top w:val="single" w:sz="6" w:space="0" w:color="000000"/>
              <w:left w:val="single" w:sz="6" w:space="0" w:color="000000"/>
              <w:bottom w:val="single" w:sz="6" w:space="0" w:color="000000"/>
              <w:right w:val="nil"/>
            </w:tcBorders>
          </w:tcPr>
          <w:p w:rsidR="00B24ED9" w:rsidRPr="005463CA" w:rsidRDefault="00B24ED9" w:rsidP="00DC74F1">
            <w:pPr>
              <w:widowControl/>
              <w:rPr>
                <w:sz w:val="24"/>
                <w:szCs w:val="24"/>
              </w:rPr>
            </w:pPr>
            <w:r w:rsidRPr="005463CA">
              <w:rPr>
                <w:sz w:val="24"/>
                <w:szCs w:val="24"/>
              </w:rPr>
              <w:t>Myren Consulting, Inc.</w:t>
            </w:r>
          </w:p>
        </w:tc>
        <w:tc>
          <w:tcPr>
            <w:tcW w:w="1330" w:type="pct"/>
            <w:tcBorders>
              <w:top w:val="single" w:sz="6" w:space="0" w:color="000000"/>
              <w:left w:val="single" w:sz="6" w:space="0" w:color="000000"/>
              <w:bottom w:val="single" w:sz="6" w:space="0" w:color="000000"/>
              <w:right w:val="double" w:sz="6" w:space="0" w:color="000000"/>
            </w:tcBorders>
          </w:tcPr>
          <w:p w:rsidR="00B24ED9" w:rsidRPr="005463CA" w:rsidRDefault="00B24ED9" w:rsidP="00DC74F1">
            <w:pPr>
              <w:widowControl/>
              <w:rPr>
                <w:sz w:val="24"/>
                <w:szCs w:val="24"/>
              </w:rPr>
            </w:pPr>
            <w:r w:rsidRPr="005463CA">
              <w:rPr>
                <w:sz w:val="24"/>
                <w:szCs w:val="24"/>
              </w:rPr>
              <w:t>509.684.1154</w:t>
            </w:r>
          </w:p>
        </w:tc>
      </w:tr>
      <w:tr w:rsidR="00F76D2D" w:rsidRPr="005463CA" w:rsidTr="005463CA">
        <w:trPr>
          <w:cantSplit/>
        </w:trPr>
        <w:tc>
          <w:tcPr>
            <w:tcW w:w="1120" w:type="pct"/>
            <w:tcBorders>
              <w:top w:val="single" w:sz="6" w:space="0" w:color="000000"/>
              <w:left w:val="double" w:sz="6" w:space="0" w:color="000000"/>
              <w:bottom w:val="single" w:sz="6" w:space="0" w:color="000000"/>
              <w:right w:val="nil"/>
            </w:tcBorders>
          </w:tcPr>
          <w:p w:rsidR="00F76D2D" w:rsidRPr="005463CA" w:rsidRDefault="00F76D2D" w:rsidP="00DC74F1">
            <w:pPr>
              <w:widowControl/>
              <w:rPr>
                <w:sz w:val="24"/>
                <w:szCs w:val="24"/>
              </w:rPr>
            </w:pPr>
            <w:r w:rsidRPr="005463CA">
              <w:rPr>
                <w:sz w:val="24"/>
                <w:szCs w:val="24"/>
              </w:rPr>
              <w:t>Chris Neufeld</w:t>
            </w:r>
          </w:p>
        </w:tc>
        <w:tc>
          <w:tcPr>
            <w:tcW w:w="2550" w:type="pct"/>
            <w:tcBorders>
              <w:top w:val="single" w:sz="6" w:space="0" w:color="000000"/>
              <w:left w:val="single" w:sz="6" w:space="0" w:color="000000"/>
              <w:bottom w:val="single" w:sz="6" w:space="0" w:color="000000"/>
              <w:right w:val="nil"/>
            </w:tcBorders>
          </w:tcPr>
          <w:p w:rsidR="00F76D2D" w:rsidRPr="005463CA" w:rsidRDefault="00F76D2D" w:rsidP="00DC74F1">
            <w:pPr>
              <w:widowControl/>
              <w:rPr>
                <w:sz w:val="24"/>
                <w:szCs w:val="24"/>
              </w:rPr>
            </w:pPr>
            <w:r w:rsidRPr="005463CA">
              <w:rPr>
                <w:sz w:val="24"/>
                <w:szCs w:val="24"/>
              </w:rPr>
              <w:t>Blaze King Industries</w:t>
            </w:r>
          </w:p>
        </w:tc>
        <w:tc>
          <w:tcPr>
            <w:tcW w:w="1330" w:type="pct"/>
            <w:tcBorders>
              <w:top w:val="single" w:sz="6" w:space="0" w:color="000000"/>
              <w:left w:val="single" w:sz="6" w:space="0" w:color="000000"/>
              <w:bottom w:val="single" w:sz="6" w:space="0" w:color="000000"/>
              <w:right w:val="double" w:sz="6" w:space="0" w:color="000000"/>
            </w:tcBorders>
          </w:tcPr>
          <w:p w:rsidR="00F76D2D" w:rsidRPr="005463CA" w:rsidRDefault="00B24ED9" w:rsidP="00DC74F1">
            <w:pPr>
              <w:widowControl/>
              <w:rPr>
                <w:sz w:val="24"/>
                <w:szCs w:val="24"/>
              </w:rPr>
            </w:pPr>
            <w:r w:rsidRPr="005463CA">
              <w:rPr>
                <w:sz w:val="24"/>
                <w:szCs w:val="24"/>
              </w:rPr>
              <w:t>509.522.2730</w:t>
            </w:r>
          </w:p>
        </w:tc>
      </w:tr>
      <w:tr w:rsidR="00B24ED9" w:rsidRPr="005463CA" w:rsidTr="005463CA">
        <w:trPr>
          <w:cantSplit/>
        </w:trPr>
        <w:tc>
          <w:tcPr>
            <w:tcW w:w="1120" w:type="pct"/>
            <w:tcBorders>
              <w:top w:val="single" w:sz="6" w:space="0" w:color="000000"/>
              <w:left w:val="double" w:sz="6" w:space="0" w:color="000000"/>
              <w:bottom w:val="single" w:sz="6" w:space="0" w:color="000000"/>
              <w:right w:val="nil"/>
            </w:tcBorders>
          </w:tcPr>
          <w:p w:rsidR="00B24ED9" w:rsidRPr="005463CA" w:rsidRDefault="00B24ED9" w:rsidP="00DC74F1">
            <w:pPr>
              <w:widowControl/>
              <w:rPr>
                <w:sz w:val="24"/>
                <w:szCs w:val="24"/>
              </w:rPr>
            </w:pPr>
            <w:r w:rsidRPr="005463CA">
              <w:rPr>
                <w:sz w:val="24"/>
                <w:szCs w:val="24"/>
              </w:rPr>
              <w:t>Mitch Pisik</w:t>
            </w:r>
          </w:p>
        </w:tc>
        <w:tc>
          <w:tcPr>
            <w:tcW w:w="2550" w:type="pct"/>
            <w:tcBorders>
              <w:top w:val="single" w:sz="6" w:space="0" w:color="000000"/>
              <w:left w:val="single" w:sz="6" w:space="0" w:color="000000"/>
              <w:bottom w:val="single" w:sz="6" w:space="0" w:color="000000"/>
              <w:right w:val="nil"/>
            </w:tcBorders>
          </w:tcPr>
          <w:p w:rsidR="00B24ED9" w:rsidRPr="005463CA" w:rsidRDefault="00B24ED9" w:rsidP="00DC74F1">
            <w:pPr>
              <w:widowControl/>
              <w:rPr>
                <w:sz w:val="24"/>
                <w:szCs w:val="24"/>
              </w:rPr>
            </w:pPr>
            <w:r w:rsidRPr="005463CA">
              <w:rPr>
                <w:sz w:val="24"/>
                <w:szCs w:val="24"/>
              </w:rPr>
              <w:t>Breckwell Hearth Products</w:t>
            </w:r>
          </w:p>
        </w:tc>
        <w:tc>
          <w:tcPr>
            <w:tcW w:w="1330" w:type="pct"/>
            <w:tcBorders>
              <w:top w:val="single" w:sz="6" w:space="0" w:color="000000"/>
              <w:left w:val="single" w:sz="6" w:space="0" w:color="000000"/>
              <w:bottom w:val="single" w:sz="6" w:space="0" w:color="000000"/>
              <w:right w:val="double" w:sz="6" w:space="0" w:color="000000"/>
            </w:tcBorders>
          </w:tcPr>
          <w:p w:rsidR="00B24ED9" w:rsidRPr="005463CA" w:rsidRDefault="005463CA" w:rsidP="00DC74F1">
            <w:pPr>
              <w:widowControl/>
              <w:rPr>
                <w:sz w:val="24"/>
                <w:szCs w:val="24"/>
              </w:rPr>
            </w:pPr>
            <w:r w:rsidRPr="005463CA">
              <w:rPr>
                <w:sz w:val="24"/>
                <w:szCs w:val="24"/>
              </w:rPr>
              <w:t>817 652 9602</w:t>
            </w:r>
          </w:p>
        </w:tc>
      </w:tr>
      <w:tr w:rsidR="00B92823" w:rsidRPr="005463CA" w:rsidTr="005463CA">
        <w:trPr>
          <w:cantSplit/>
        </w:trPr>
        <w:tc>
          <w:tcPr>
            <w:tcW w:w="1120" w:type="pct"/>
            <w:tcBorders>
              <w:top w:val="single" w:sz="6" w:space="0" w:color="000000"/>
              <w:left w:val="double" w:sz="6" w:space="0" w:color="000000"/>
              <w:bottom w:val="single" w:sz="6" w:space="0" w:color="000000"/>
              <w:right w:val="nil"/>
            </w:tcBorders>
          </w:tcPr>
          <w:p w:rsidR="00B92823" w:rsidRPr="005463CA" w:rsidRDefault="00F76D2D" w:rsidP="00DC74F1">
            <w:pPr>
              <w:widowControl/>
              <w:rPr>
                <w:sz w:val="24"/>
                <w:szCs w:val="24"/>
              </w:rPr>
            </w:pPr>
            <w:r w:rsidRPr="005463CA">
              <w:rPr>
                <w:sz w:val="24"/>
                <w:szCs w:val="24"/>
              </w:rPr>
              <w:t>Lisa Rector</w:t>
            </w:r>
          </w:p>
        </w:tc>
        <w:tc>
          <w:tcPr>
            <w:tcW w:w="2550" w:type="pct"/>
            <w:tcBorders>
              <w:top w:val="single" w:sz="6" w:space="0" w:color="000000"/>
              <w:left w:val="single" w:sz="6" w:space="0" w:color="000000"/>
              <w:bottom w:val="single" w:sz="6" w:space="0" w:color="000000"/>
              <w:right w:val="nil"/>
            </w:tcBorders>
          </w:tcPr>
          <w:p w:rsidR="002F32FF" w:rsidRPr="005463CA" w:rsidRDefault="00F76D2D" w:rsidP="00DC74F1">
            <w:pPr>
              <w:widowControl/>
              <w:rPr>
                <w:sz w:val="24"/>
                <w:szCs w:val="24"/>
              </w:rPr>
            </w:pPr>
            <w:r w:rsidRPr="005463CA">
              <w:rPr>
                <w:sz w:val="24"/>
                <w:szCs w:val="24"/>
              </w:rPr>
              <w:t>Northeast States for Coordinated Air Use Measurement (NESCAUM)</w:t>
            </w:r>
          </w:p>
        </w:tc>
        <w:tc>
          <w:tcPr>
            <w:tcW w:w="1330" w:type="pct"/>
            <w:tcBorders>
              <w:top w:val="single" w:sz="6" w:space="0" w:color="000000"/>
              <w:left w:val="single" w:sz="6" w:space="0" w:color="000000"/>
              <w:bottom w:val="single" w:sz="6" w:space="0" w:color="000000"/>
              <w:right w:val="double" w:sz="6" w:space="0" w:color="000000"/>
            </w:tcBorders>
          </w:tcPr>
          <w:p w:rsidR="00B24ED9" w:rsidRPr="005463CA" w:rsidRDefault="00B24ED9" w:rsidP="00DC74F1">
            <w:pPr>
              <w:widowControl/>
              <w:rPr>
                <w:sz w:val="24"/>
                <w:szCs w:val="24"/>
              </w:rPr>
            </w:pPr>
            <w:r w:rsidRPr="005463CA">
              <w:rPr>
                <w:sz w:val="24"/>
                <w:szCs w:val="24"/>
              </w:rPr>
              <w:t>617.259.2095</w:t>
            </w:r>
          </w:p>
          <w:p w:rsidR="00B92823" w:rsidRPr="005463CA" w:rsidRDefault="00B92823" w:rsidP="00DC74F1">
            <w:pPr>
              <w:widowControl/>
              <w:rPr>
                <w:sz w:val="24"/>
                <w:szCs w:val="24"/>
              </w:rPr>
            </w:pPr>
          </w:p>
        </w:tc>
      </w:tr>
      <w:tr w:rsidR="00953EED" w:rsidRPr="005463CA" w:rsidTr="005463CA">
        <w:trPr>
          <w:cantSplit/>
        </w:trPr>
        <w:tc>
          <w:tcPr>
            <w:tcW w:w="1120" w:type="pct"/>
            <w:tcBorders>
              <w:top w:val="single" w:sz="6" w:space="0" w:color="000000"/>
              <w:left w:val="double" w:sz="6" w:space="0" w:color="000000"/>
              <w:bottom w:val="single" w:sz="6" w:space="0" w:color="000000"/>
              <w:right w:val="nil"/>
            </w:tcBorders>
          </w:tcPr>
          <w:p w:rsidR="00953EED" w:rsidRPr="005463CA" w:rsidRDefault="00B24ED9" w:rsidP="00DC74F1">
            <w:pPr>
              <w:widowControl/>
              <w:rPr>
                <w:sz w:val="24"/>
                <w:szCs w:val="24"/>
              </w:rPr>
            </w:pPr>
            <w:r w:rsidRPr="005463CA">
              <w:rPr>
                <w:sz w:val="24"/>
                <w:szCs w:val="24"/>
              </w:rPr>
              <w:t>Rod Tinnemore</w:t>
            </w:r>
          </w:p>
        </w:tc>
        <w:tc>
          <w:tcPr>
            <w:tcW w:w="2550" w:type="pct"/>
            <w:tcBorders>
              <w:top w:val="single" w:sz="6" w:space="0" w:color="000000"/>
              <w:left w:val="single" w:sz="6" w:space="0" w:color="000000"/>
              <w:bottom w:val="single" w:sz="6" w:space="0" w:color="000000"/>
              <w:right w:val="nil"/>
            </w:tcBorders>
          </w:tcPr>
          <w:p w:rsidR="00953EED" w:rsidRPr="005463CA" w:rsidRDefault="00B24ED9" w:rsidP="00DC74F1">
            <w:pPr>
              <w:widowControl/>
              <w:rPr>
                <w:sz w:val="24"/>
                <w:szCs w:val="24"/>
              </w:rPr>
            </w:pPr>
            <w:r w:rsidRPr="005463CA">
              <w:rPr>
                <w:sz w:val="24"/>
                <w:szCs w:val="24"/>
              </w:rPr>
              <w:t>Washington State Department of Ecology</w:t>
            </w:r>
          </w:p>
        </w:tc>
        <w:tc>
          <w:tcPr>
            <w:tcW w:w="1330" w:type="pct"/>
            <w:tcBorders>
              <w:top w:val="single" w:sz="6" w:space="0" w:color="000000"/>
              <w:left w:val="single" w:sz="6" w:space="0" w:color="000000"/>
              <w:bottom w:val="single" w:sz="6" w:space="0" w:color="000000"/>
              <w:right w:val="double" w:sz="6" w:space="0" w:color="000000"/>
            </w:tcBorders>
          </w:tcPr>
          <w:p w:rsidR="005348E7" w:rsidRPr="005463CA" w:rsidRDefault="00B24ED9" w:rsidP="00DC74F1">
            <w:pPr>
              <w:widowControl/>
              <w:rPr>
                <w:sz w:val="24"/>
                <w:szCs w:val="24"/>
              </w:rPr>
            </w:pPr>
            <w:r w:rsidRPr="005463CA">
              <w:rPr>
                <w:rStyle w:val="eudoraheader"/>
                <w:sz w:val="24"/>
                <w:szCs w:val="24"/>
              </w:rPr>
              <w:t>360.407.6978</w:t>
            </w:r>
          </w:p>
        </w:tc>
      </w:tr>
      <w:tr w:rsidR="00953EED" w:rsidRPr="005463CA" w:rsidTr="005463CA">
        <w:trPr>
          <w:cantSplit/>
        </w:trPr>
        <w:tc>
          <w:tcPr>
            <w:tcW w:w="1120" w:type="pct"/>
            <w:tcBorders>
              <w:top w:val="single" w:sz="6" w:space="0" w:color="000000"/>
              <w:left w:val="double" w:sz="6" w:space="0" w:color="000000"/>
              <w:bottom w:val="single" w:sz="6" w:space="0" w:color="000000"/>
              <w:right w:val="nil"/>
            </w:tcBorders>
          </w:tcPr>
          <w:p w:rsidR="00953EED" w:rsidRPr="005463CA" w:rsidRDefault="00B24ED9" w:rsidP="00DC74F1">
            <w:pPr>
              <w:widowControl/>
              <w:rPr>
                <w:sz w:val="24"/>
                <w:szCs w:val="24"/>
              </w:rPr>
            </w:pPr>
            <w:r w:rsidRPr="005463CA">
              <w:rPr>
                <w:sz w:val="24"/>
                <w:szCs w:val="24"/>
              </w:rPr>
              <w:t>Steve Vogelzang</w:t>
            </w:r>
          </w:p>
        </w:tc>
        <w:tc>
          <w:tcPr>
            <w:tcW w:w="2550" w:type="pct"/>
            <w:tcBorders>
              <w:top w:val="single" w:sz="6" w:space="0" w:color="000000"/>
              <w:left w:val="single" w:sz="6" w:space="0" w:color="000000"/>
              <w:bottom w:val="single" w:sz="6" w:space="0" w:color="000000"/>
              <w:right w:val="nil"/>
            </w:tcBorders>
          </w:tcPr>
          <w:p w:rsidR="00953EED" w:rsidRPr="005463CA" w:rsidRDefault="00B24ED9" w:rsidP="00DC74F1">
            <w:pPr>
              <w:widowControl/>
              <w:rPr>
                <w:sz w:val="24"/>
                <w:szCs w:val="24"/>
              </w:rPr>
            </w:pPr>
            <w:r w:rsidRPr="005463CA">
              <w:rPr>
                <w:sz w:val="24"/>
                <w:szCs w:val="24"/>
              </w:rPr>
              <w:t>Vogelzang International, Inc.</w:t>
            </w:r>
          </w:p>
        </w:tc>
        <w:tc>
          <w:tcPr>
            <w:tcW w:w="1330" w:type="pct"/>
            <w:tcBorders>
              <w:top w:val="single" w:sz="6" w:space="0" w:color="000000"/>
              <w:left w:val="single" w:sz="6" w:space="0" w:color="000000"/>
              <w:bottom w:val="single" w:sz="6" w:space="0" w:color="000000"/>
              <w:right w:val="double" w:sz="6" w:space="0" w:color="000000"/>
            </w:tcBorders>
          </w:tcPr>
          <w:p w:rsidR="005348E7" w:rsidRPr="005463CA" w:rsidRDefault="00B24ED9" w:rsidP="00DC74F1">
            <w:pPr>
              <w:widowControl/>
              <w:rPr>
                <w:sz w:val="24"/>
                <w:szCs w:val="24"/>
              </w:rPr>
            </w:pPr>
            <w:r w:rsidRPr="005463CA">
              <w:rPr>
                <w:sz w:val="24"/>
                <w:szCs w:val="24"/>
              </w:rPr>
              <w:t>616.396.1911</w:t>
            </w:r>
          </w:p>
        </w:tc>
      </w:tr>
      <w:tr w:rsidR="00B24ED9" w:rsidRPr="005463CA" w:rsidTr="005463CA">
        <w:trPr>
          <w:cantSplit/>
        </w:trPr>
        <w:tc>
          <w:tcPr>
            <w:tcW w:w="1120" w:type="pct"/>
            <w:tcBorders>
              <w:top w:val="single" w:sz="6" w:space="0" w:color="000000"/>
              <w:left w:val="double" w:sz="6" w:space="0" w:color="000000"/>
              <w:bottom w:val="double" w:sz="6" w:space="0" w:color="000000"/>
              <w:right w:val="nil"/>
            </w:tcBorders>
          </w:tcPr>
          <w:p w:rsidR="00B24ED9" w:rsidRPr="005463CA" w:rsidRDefault="00B24ED9" w:rsidP="00DC74F1">
            <w:pPr>
              <w:widowControl/>
              <w:rPr>
                <w:sz w:val="24"/>
                <w:szCs w:val="24"/>
              </w:rPr>
            </w:pPr>
            <w:r w:rsidRPr="005463CA">
              <w:rPr>
                <w:sz w:val="24"/>
                <w:szCs w:val="24"/>
              </w:rPr>
              <w:t>Paul Williams</w:t>
            </w:r>
          </w:p>
        </w:tc>
        <w:tc>
          <w:tcPr>
            <w:tcW w:w="2550" w:type="pct"/>
            <w:tcBorders>
              <w:top w:val="single" w:sz="6" w:space="0" w:color="000000"/>
              <w:left w:val="single" w:sz="6" w:space="0" w:color="000000"/>
              <w:bottom w:val="double" w:sz="6" w:space="0" w:color="000000"/>
              <w:right w:val="nil"/>
            </w:tcBorders>
          </w:tcPr>
          <w:p w:rsidR="00B24ED9" w:rsidRPr="005463CA" w:rsidRDefault="00B24ED9" w:rsidP="00DC74F1">
            <w:pPr>
              <w:widowControl/>
              <w:rPr>
                <w:sz w:val="24"/>
                <w:szCs w:val="24"/>
              </w:rPr>
            </w:pPr>
            <w:r w:rsidRPr="005463CA">
              <w:rPr>
                <w:sz w:val="24"/>
                <w:szCs w:val="24"/>
              </w:rPr>
              <w:t>United States Stove Company</w:t>
            </w:r>
          </w:p>
        </w:tc>
        <w:tc>
          <w:tcPr>
            <w:tcW w:w="1330" w:type="pct"/>
            <w:tcBorders>
              <w:top w:val="single" w:sz="6" w:space="0" w:color="000000"/>
              <w:left w:val="single" w:sz="6" w:space="0" w:color="000000"/>
              <w:bottom w:val="double" w:sz="6" w:space="0" w:color="000000"/>
              <w:right w:val="double" w:sz="6" w:space="0" w:color="000000"/>
            </w:tcBorders>
          </w:tcPr>
          <w:p w:rsidR="00B24ED9" w:rsidRPr="005463CA" w:rsidRDefault="005463CA" w:rsidP="00DC74F1">
            <w:pPr>
              <w:widowControl/>
              <w:rPr>
                <w:sz w:val="24"/>
                <w:szCs w:val="24"/>
              </w:rPr>
            </w:pPr>
            <w:r w:rsidRPr="005463CA">
              <w:rPr>
                <w:sz w:val="24"/>
                <w:szCs w:val="24"/>
              </w:rPr>
              <w:t>423 837 2100</w:t>
            </w:r>
          </w:p>
        </w:tc>
      </w:tr>
    </w:tbl>
    <w:p w:rsidR="00B868B9" w:rsidRDefault="00B868B9" w:rsidP="00DC74F1">
      <w:pPr>
        <w:keepNext/>
        <w:keepLines/>
        <w:widowControl/>
        <w:spacing w:line="360" w:lineRule="auto"/>
        <w:rPr>
          <w:i/>
          <w:iCs/>
          <w:sz w:val="24"/>
          <w:szCs w:val="24"/>
        </w:rPr>
      </w:pPr>
    </w:p>
    <w:p w:rsidR="00B1351A" w:rsidRDefault="00483FBB" w:rsidP="00DC74F1">
      <w:pPr>
        <w:keepNext/>
        <w:keepLines/>
        <w:widowControl/>
        <w:spacing w:line="360" w:lineRule="auto"/>
        <w:rPr>
          <w:sz w:val="24"/>
          <w:szCs w:val="24"/>
        </w:rPr>
      </w:pPr>
      <w:r>
        <w:rPr>
          <w:i/>
          <w:iCs/>
          <w:sz w:val="24"/>
          <w:szCs w:val="24"/>
        </w:rPr>
        <w:t>(</w:t>
      </w:r>
      <w:r w:rsidR="00B1351A">
        <w:rPr>
          <w:i/>
          <w:iCs/>
          <w:sz w:val="24"/>
          <w:szCs w:val="24"/>
        </w:rPr>
        <w:t>d)</w:t>
      </w:r>
      <w:r w:rsidR="00B1351A">
        <w:rPr>
          <w:i/>
          <w:iCs/>
          <w:sz w:val="24"/>
          <w:szCs w:val="24"/>
        </w:rPr>
        <w:tab/>
        <w:t>Effects of Less Frequent Collection.</w:t>
      </w:r>
    </w:p>
    <w:p w:rsidR="00B1351A" w:rsidRDefault="00B1351A" w:rsidP="00DC74F1">
      <w:pPr>
        <w:keepNext/>
        <w:keepLines/>
        <w:widowControl/>
        <w:spacing w:line="360" w:lineRule="auto"/>
        <w:rPr>
          <w:sz w:val="24"/>
          <w:szCs w:val="24"/>
        </w:rPr>
      </w:pPr>
      <w:r>
        <w:rPr>
          <w:sz w:val="24"/>
          <w:szCs w:val="24"/>
        </w:rPr>
        <w:tab/>
      </w:r>
      <w:r w:rsidR="005463CA" w:rsidRPr="005463CA">
        <w:rPr>
          <w:sz w:val="24"/>
          <w:szCs w:val="24"/>
        </w:rPr>
        <w:t xml:space="preserve">Less frequent information collection would decrease the margin of assurance that </w:t>
      </w:r>
      <w:r w:rsidR="005463CA">
        <w:rPr>
          <w:sz w:val="24"/>
          <w:szCs w:val="24"/>
        </w:rPr>
        <w:t>manufacturers are produc</w:t>
      </w:r>
      <w:r w:rsidR="0096798C">
        <w:rPr>
          <w:sz w:val="24"/>
          <w:szCs w:val="24"/>
        </w:rPr>
        <w:t>ing</w:t>
      </w:r>
      <w:r w:rsidR="005463CA">
        <w:rPr>
          <w:sz w:val="24"/>
          <w:szCs w:val="24"/>
        </w:rPr>
        <w:t xml:space="preserve"> residential wood heaters that </w:t>
      </w:r>
      <w:r w:rsidR="0096798C">
        <w:rPr>
          <w:sz w:val="24"/>
          <w:szCs w:val="24"/>
        </w:rPr>
        <w:t xml:space="preserve">(1) </w:t>
      </w:r>
      <w:r w:rsidR="005463CA">
        <w:rPr>
          <w:sz w:val="24"/>
          <w:szCs w:val="24"/>
        </w:rPr>
        <w:t xml:space="preserve">pass the initial certification </w:t>
      </w:r>
      <w:r w:rsidR="0096798C">
        <w:rPr>
          <w:sz w:val="24"/>
          <w:szCs w:val="24"/>
        </w:rPr>
        <w:t xml:space="preserve">test, </w:t>
      </w:r>
      <w:r w:rsidR="005463CA">
        <w:rPr>
          <w:sz w:val="24"/>
          <w:szCs w:val="24"/>
        </w:rPr>
        <w:t>and</w:t>
      </w:r>
      <w:r w:rsidR="0096798C">
        <w:rPr>
          <w:sz w:val="24"/>
          <w:szCs w:val="24"/>
        </w:rPr>
        <w:t xml:space="preserve"> (2)</w:t>
      </w:r>
      <w:r w:rsidR="005463CA">
        <w:rPr>
          <w:sz w:val="24"/>
          <w:szCs w:val="24"/>
        </w:rPr>
        <w:t xml:space="preserve"> continue to be manufactured in a way that ensures continuous compliance with the emission standards. </w:t>
      </w:r>
      <w:r w:rsidR="005463CA" w:rsidRPr="005463CA">
        <w:rPr>
          <w:sz w:val="24"/>
          <w:szCs w:val="24"/>
        </w:rPr>
        <w:t>If the information required by these standards w</w:t>
      </w:r>
      <w:r w:rsidR="0096798C">
        <w:rPr>
          <w:sz w:val="24"/>
          <w:szCs w:val="24"/>
        </w:rPr>
        <w:t>ere</w:t>
      </w:r>
      <w:r w:rsidR="005463CA" w:rsidRPr="005463CA">
        <w:rPr>
          <w:sz w:val="24"/>
          <w:szCs w:val="24"/>
        </w:rPr>
        <w:t xml:space="preserve"> collected less frequently, the </w:t>
      </w:r>
      <w:r w:rsidR="0096798C">
        <w:rPr>
          <w:sz w:val="24"/>
          <w:szCs w:val="24"/>
        </w:rPr>
        <w:t xml:space="preserve">likelihood </w:t>
      </w:r>
      <w:r w:rsidR="005463CA" w:rsidRPr="005463CA">
        <w:rPr>
          <w:sz w:val="24"/>
          <w:szCs w:val="24"/>
        </w:rPr>
        <w:t>of detecting violations would</w:t>
      </w:r>
      <w:r w:rsidR="005463CA">
        <w:rPr>
          <w:sz w:val="24"/>
          <w:szCs w:val="24"/>
        </w:rPr>
        <w:t xml:space="preserve"> be </w:t>
      </w:r>
      <w:r w:rsidR="0096798C">
        <w:rPr>
          <w:sz w:val="24"/>
          <w:szCs w:val="24"/>
        </w:rPr>
        <w:t>reduced</w:t>
      </w:r>
      <w:r w:rsidR="005463CA">
        <w:rPr>
          <w:sz w:val="24"/>
          <w:szCs w:val="24"/>
        </w:rPr>
        <w:t>.</w:t>
      </w:r>
    </w:p>
    <w:p w:rsidR="00B1351A" w:rsidRDefault="00B1351A" w:rsidP="00DC74F1">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rsidR="00B1351A" w:rsidRDefault="00B1351A" w:rsidP="00DC74F1">
      <w:pPr>
        <w:keepNext/>
        <w:keepLines/>
        <w:widowControl/>
        <w:spacing w:line="360" w:lineRule="auto"/>
        <w:rPr>
          <w:sz w:val="24"/>
          <w:szCs w:val="24"/>
        </w:rPr>
      </w:pPr>
      <w:r>
        <w:rPr>
          <w:sz w:val="24"/>
          <w:szCs w:val="24"/>
        </w:rPr>
        <w:tab/>
        <w:t>None of the guidelines in 5 CFR 1320.6 are being exceeded.</w:t>
      </w:r>
    </w:p>
    <w:p w:rsidR="00B1351A" w:rsidRDefault="00B1351A" w:rsidP="00DC74F1">
      <w:pPr>
        <w:widowControl/>
        <w:spacing w:line="360" w:lineRule="auto"/>
        <w:rPr>
          <w:sz w:val="24"/>
          <w:szCs w:val="24"/>
        </w:rPr>
      </w:pPr>
      <w:r>
        <w:rPr>
          <w:i/>
          <w:iCs/>
          <w:sz w:val="24"/>
          <w:szCs w:val="24"/>
        </w:rPr>
        <w:t>(f)</w:t>
      </w:r>
      <w:r>
        <w:rPr>
          <w:i/>
          <w:iCs/>
          <w:sz w:val="24"/>
          <w:szCs w:val="24"/>
        </w:rPr>
        <w:tab/>
        <w:t>Confidentiality.</w:t>
      </w:r>
    </w:p>
    <w:p w:rsidR="00B1351A" w:rsidRDefault="00B1351A" w:rsidP="00DC74F1">
      <w:pPr>
        <w:widowControl/>
        <w:spacing w:line="360" w:lineRule="auto"/>
        <w:rPr>
          <w:i/>
          <w:iCs/>
          <w:sz w:val="24"/>
          <w:szCs w:val="24"/>
        </w:rPr>
      </w:pPr>
      <w:r>
        <w:rPr>
          <w:sz w:val="24"/>
          <w:szCs w:val="24"/>
        </w:rPr>
        <w:tab/>
        <w:t xml:space="preserve">All information submitted to the </w:t>
      </w:r>
      <w:r w:rsidR="00822318">
        <w:rPr>
          <w:sz w:val="24"/>
          <w:szCs w:val="24"/>
        </w:rPr>
        <w:t>agency</w:t>
      </w:r>
      <w:r>
        <w:rPr>
          <w:sz w:val="24"/>
          <w:szCs w:val="24"/>
        </w:rPr>
        <w:t xml:space="preserve"> for which a claim of confidentiality is made will be safeguarded according to the </w:t>
      </w:r>
      <w:r w:rsidR="00822318">
        <w:rPr>
          <w:sz w:val="24"/>
          <w:szCs w:val="24"/>
        </w:rPr>
        <w:t>agency</w:t>
      </w:r>
      <w:r>
        <w:rPr>
          <w:sz w:val="24"/>
          <w:szCs w:val="24"/>
        </w:rPr>
        <w:t xml:space="preserve"> policies set forth in Title 40,</w:t>
      </w:r>
      <w:r w:rsidR="00431B8B">
        <w:rPr>
          <w:sz w:val="24"/>
          <w:szCs w:val="24"/>
        </w:rPr>
        <w:t xml:space="preserve"> Chapter 1, Part 2, Subpart</w:t>
      </w:r>
      <w:r w:rsidR="0096798C">
        <w:rPr>
          <w:sz w:val="24"/>
          <w:szCs w:val="24"/>
        </w:rPr>
        <w:t> </w:t>
      </w:r>
      <w:r w:rsidR="00431B8B">
        <w:rPr>
          <w:sz w:val="24"/>
          <w:szCs w:val="24"/>
        </w:rPr>
        <w:t>B</w:t>
      </w:r>
      <w:r w:rsidR="0096798C">
        <w:rPr>
          <w:sz w:val="24"/>
          <w:szCs w:val="24"/>
        </w:rPr>
        <w:t>—</w:t>
      </w:r>
      <w:r>
        <w:rPr>
          <w:sz w:val="24"/>
          <w:szCs w:val="24"/>
        </w:rPr>
        <w:t xml:space="preserve">Confidentiality of Business Information (see 40 CFR </w:t>
      </w:r>
      <w:r w:rsidR="0096798C">
        <w:rPr>
          <w:sz w:val="24"/>
          <w:szCs w:val="24"/>
        </w:rPr>
        <w:t xml:space="preserve">part </w:t>
      </w:r>
      <w:r>
        <w:rPr>
          <w:sz w:val="24"/>
          <w:szCs w:val="24"/>
        </w:rPr>
        <w:t>2; 41 FR 36902, September 1, 1976; amended by 43 FR 39999, September 28, 1978; 43 FR 42251, September 28, 1978; 44 FR 17674, March 23, 1979).</w:t>
      </w:r>
    </w:p>
    <w:p w:rsidR="00B1351A" w:rsidRDefault="00B1351A" w:rsidP="00DC74F1">
      <w:pPr>
        <w:keepNext/>
        <w:widowControl/>
        <w:spacing w:line="360" w:lineRule="auto"/>
        <w:rPr>
          <w:sz w:val="24"/>
          <w:szCs w:val="24"/>
        </w:rPr>
      </w:pPr>
      <w:r>
        <w:rPr>
          <w:i/>
          <w:iCs/>
          <w:sz w:val="24"/>
          <w:szCs w:val="24"/>
        </w:rPr>
        <w:t>(g)</w:t>
      </w:r>
      <w:r w:rsidR="0028597F">
        <w:rPr>
          <w:i/>
          <w:iCs/>
          <w:sz w:val="24"/>
          <w:szCs w:val="24"/>
        </w:rPr>
        <w:t xml:space="preserve"> </w:t>
      </w:r>
      <w:r w:rsidR="00DC4234">
        <w:rPr>
          <w:i/>
          <w:iCs/>
          <w:sz w:val="24"/>
          <w:szCs w:val="24"/>
        </w:rPr>
        <w:tab/>
      </w:r>
      <w:r>
        <w:rPr>
          <w:i/>
          <w:iCs/>
          <w:sz w:val="24"/>
          <w:szCs w:val="24"/>
        </w:rPr>
        <w:t>Sensitive Questions.</w:t>
      </w:r>
      <w:r w:rsidR="0028597F">
        <w:rPr>
          <w:sz w:val="24"/>
          <w:szCs w:val="24"/>
        </w:rPr>
        <w:t xml:space="preserve"> </w:t>
      </w:r>
    </w:p>
    <w:p w:rsidR="004107C1" w:rsidRPr="00626A54" w:rsidRDefault="00B1351A" w:rsidP="00DC74F1">
      <w:pPr>
        <w:keepNext/>
        <w:widowControl/>
        <w:spacing w:line="360" w:lineRule="auto"/>
        <w:rPr>
          <w:sz w:val="24"/>
          <w:szCs w:val="24"/>
        </w:rPr>
      </w:pPr>
      <w:r>
        <w:rPr>
          <w:sz w:val="24"/>
          <w:szCs w:val="24"/>
        </w:rPr>
        <w:tab/>
        <w:t>This section is not applicable because this ICR does not involve matters of a sensitive nature.</w:t>
      </w:r>
    </w:p>
    <w:p w:rsidR="00B1351A" w:rsidRDefault="00B1351A" w:rsidP="00DC74F1">
      <w:pPr>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rsidR="00B1351A" w:rsidRDefault="00B1351A" w:rsidP="00DC74F1">
      <w:pPr>
        <w:widowControl/>
        <w:tabs>
          <w:tab w:val="left" w:pos="720"/>
        </w:tabs>
        <w:spacing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r w:rsidRPr="00CF2BC1">
        <w:rPr>
          <w:i/>
          <w:sz w:val="24"/>
          <w:szCs w:val="24"/>
        </w:rPr>
        <w:t>.</w:t>
      </w:r>
    </w:p>
    <w:p w:rsidR="00953EED" w:rsidRPr="00953EED" w:rsidRDefault="00953EED" w:rsidP="00DC74F1">
      <w:pPr>
        <w:widowControl/>
        <w:spacing w:line="360" w:lineRule="auto"/>
        <w:ind w:firstLine="720"/>
        <w:rPr>
          <w:sz w:val="24"/>
          <w:szCs w:val="24"/>
        </w:rPr>
      </w:pPr>
      <w:r w:rsidRPr="00953EED">
        <w:rPr>
          <w:sz w:val="24"/>
          <w:szCs w:val="24"/>
        </w:rPr>
        <w:t xml:space="preserve">Potential respondents under </w:t>
      </w:r>
      <w:r w:rsidR="00B06963">
        <w:rPr>
          <w:sz w:val="24"/>
          <w:szCs w:val="24"/>
        </w:rPr>
        <w:t>s</w:t>
      </w:r>
      <w:r w:rsidRPr="00953EED">
        <w:rPr>
          <w:sz w:val="24"/>
          <w:szCs w:val="24"/>
        </w:rPr>
        <w:t xml:space="preserve">ubpart </w:t>
      </w:r>
      <w:r w:rsidR="00B06963">
        <w:rPr>
          <w:sz w:val="24"/>
          <w:szCs w:val="24"/>
        </w:rPr>
        <w:t>AAA</w:t>
      </w:r>
      <w:r w:rsidRPr="00953EED">
        <w:rPr>
          <w:sz w:val="24"/>
          <w:szCs w:val="24"/>
        </w:rPr>
        <w:t xml:space="preserve"> are </w:t>
      </w:r>
      <w:r w:rsidR="00B06963">
        <w:rPr>
          <w:sz w:val="24"/>
          <w:szCs w:val="24"/>
        </w:rPr>
        <w:t xml:space="preserve">manufacturers of </w:t>
      </w:r>
      <w:r w:rsidRPr="00953EED">
        <w:rPr>
          <w:rFonts w:cs="Courier New"/>
          <w:sz w:val="24"/>
          <w:szCs w:val="24"/>
        </w:rPr>
        <w:t>new</w:t>
      </w:r>
      <w:r w:rsidR="00023EE7">
        <w:rPr>
          <w:rFonts w:cs="Courier New"/>
          <w:sz w:val="24"/>
          <w:szCs w:val="24"/>
        </w:rPr>
        <w:t xml:space="preserve"> </w:t>
      </w:r>
      <w:r w:rsidR="00B06963">
        <w:rPr>
          <w:rFonts w:cs="Courier New"/>
          <w:sz w:val="24"/>
          <w:szCs w:val="24"/>
        </w:rPr>
        <w:t>residential wood heaters</w:t>
      </w:r>
      <w:r w:rsidRPr="00953EED">
        <w:rPr>
          <w:sz w:val="24"/>
          <w:szCs w:val="24"/>
        </w:rPr>
        <w:t xml:space="preserve">. The North American Industry Classification System </w:t>
      </w:r>
      <w:r w:rsidR="005A6994" w:rsidRPr="00AC6F60">
        <w:rPr>
          <w:sz w:val="24"/>
          <w:szCs w:val="24"/>
        </w:rPr>
        <w:t>(NAICS)</w:t>
      </w:r>
      <w:r w:rsidRPr="00953EED">
        <w:rPr>
          <w:sz w:val="24"/>
          <w:szCs w:val="24"/>
        </w:rPr>
        <w:t xml:space="preserve"> code for </w:t>
      </w:r>
      <w:r w:rsidR="00B06963">
        <w:rPr>
          <w:sz w:val="24"/>
          <w:szCs w:val="24"/>
        </w:rPr>
        <w:t xml:space="preserve">residential wood heating manufacturing </w:t>
      </w:r>
      <w:r w:rsidR="00023EE7">
        <w:rPr>
          <w:sz w:val="24"/>
          <w:szCs w:val="24"/>
        </w:rPr>
        <w:t xml:space="preserve">facilities </w:t>
      </w:r>
      <w:r w:rsidR="00B06963">
        <w:rPr>
          <w:sz w:val="24"/>
          <w:szCs w:val="24"/>
        </w:rPr>
        <w:t xml:space="preserve">is </w:t>
      </w:r>
      <w:r w:rsidR="00023EE7">
        <w:rPr>
          <w:sz w:val="24"/>
          <w:szCs w:val="24"/>
        </w:rPr>
        <w:t>33</w:t>
      </w:r>
      <w:r w:rsidR="00B06963">
        <w:rPr>
          <w:sz w:val="24"/>
          <w:szCs w:val="24"/>
        </w:rPr>
        <w:t>3414, Heating Equipment (Except for Warm Air Furnace Manufacturing).</w:t>
      </w:r>
      <w:r w:rsidRPr="00953EED">
        <w:rPr>
          <w:sz w:val="24"/>
          <w:szCs w:val="24"/>
        </w:rPr>
        <w:t xml:space="preserve"> </w:t>
      </w:r>
      <w:r w:rsidR="00B06963">
        <w:rPr>
          <w:sz w:val="24"/>
          <w:szCs w:val="24"/>
        </w:rPr>
        <w:t>This subpart also applies to accredited testing laboratories that conduct wood heater certification tests for manufacturers. The NAICS code for testing laboratories is 541380</w:t>
      </w:r>
      <w:r w:rsidRPr="00953EED">
        <w:rPr>
          <w:sz w:val="24"/>
          <w:szCs w:val="24"/>
        </w:rPr>
        <w:t>.</w:t>
      </w:r>
      <w:r w:rsidR="0028597F">
        <w:rPr>
          <w:sz w:val="24"/>
          <w:szCs w:val="24"/>
        </w:rPr>
        <w:t xml:space="preserve"> </w:t>
      </w:r>
    </w:p>
    <w:p w:rsidR="00B1351A" w:rsidRDefault="00B1351A" w:rsidP="00A91254">
      <w:pPr>
        <w:keepNext/>
        <w:widowControl/>
        <w:spacing w:line="360" w:lineRule="auto"/>
        <w:rPr>
          <w:sz w:val="24"/>
          <w:szCs w:val="24"/>
        </w:rPr>
      </w:pPr>
      <w:r>
        <w:rPr>
          <w:i/>
          <w:iCs/>
          <w:sz w:val="24"/>
          <w:szCs w:val="24"/>
        </w:rPr>
        <w:lastRenderedPageBreak/>
        <w:t>(b) Information Requested.</w:t>
      </w:r>
    </w:p>
    <w:p w:rsidR="00757759" w:rsidRDefault="00B1351A" w:rsidP="00A91254">
      <w:pPr>
        <w:keepNext/>
        <w:widowControl/>
        <w:spacing w:line="360" w:lineRule="auto"/>
        <w:rPr>
          <w:sz w:val="24"/>
          <w:szCs w:val="24"/>
        </w:rPr>
      </w:pPr>
      <w:r>
        <w:rPr>
          <w:sz w:val="24"/>
          <w:szCs w:val="24"/>
        </w:rPr>
        <w:tab/>
      </w:r>
      <w:r>
        <w:rPr>
          <w:i/>
          <w:iCs/>
          <w:sz w:val="24"/>
          <w:szCs w:val="24"/>
        </w:rPr>
        <w:t>(i)</w:t>
      </w:r>
      <w:r w:rsidR="0028597F">
        <w:rPr>
          <w:i/>
          <w:iCs/>
          <w:sz w:val="24"/>
          <w:szCs w:val="24"/>
        </w:rPr>
        <w:t xml:space="preserve"> </w:t>
      </w:r>
      <w:r>
        <w:rPr>
          <w:i/>
          <w:iCs/>
          <w:sz w:val="24"/>
          <w:szCs w:val="24"/>
        </w:rPr>
        <w:t>Data Items, Including Recordkeeping Requirements.</w:t>
      </w:r>
      <w:r>
        <w:rPr>
          <w:sz w:val="24"/>
          <w:szCs w:val="24"/>
        </w:rPr>
        <w:t xml:space="preserve"> </w:t>
      </w:r>
      <w:r w:rsidR="00483FBB" w:rsidRPr="00483FBB">
        <w:rPr>
          <w:sz w:val="24"/>
          <w:szCs w:val="24"/>
        </w:rPr>
        <w:t>In this ICR, all the data recorded or reported is required by the NSPS for New Residential Wood Heaters (40 CF</w:t>
      </w:r>
      <w:r w:rsidR="00483FBB" w:rsidRPr="00483FBB">
        <w:rPr>
          <w:bCs/>
          <w:sz w:val="24"/>
          <w:szCs w:val="24"/>
        </w:rPr>
        <w:t xml:space="preserve">R </w:t>
      </w:r>
      <w:proofErr w:type="gramStart"/>
      <w:r w:rsidR="0096798C">
        <w:rPr>
          <w:bCs/>
          <w:sz w:val="24"/>
          <w:szCs w:val="24"/>
        </w:rPr>
        <w:t>p</w:t>
      </w:r>
      <w:r w:rsidR="00483FBB" w:rsidRPr="00483FBB">
        <w:rPr>
          <w:bCs/>
          <w:sz w:val="24"/>
          <w:szCs w:val="24"/>
        </w:rPr>
        <w:t>art</w:t>
      </w:r>
      <w:proofErr w:type="gramEnd"/>
      <w:r w:rsidR="00483FBB" w:rsidRPr="00483FBB">
        <w:rPr>
          <w:bCs/>
          <w:sz w:val="24"/>
          <w:szCs w:val="24"/>
        </w:rPr>
        <w:t xml:space="preserve"> 60, </w:t>
      </w:r>
      <w:r w:rsidR="0039575E">
        <w:rPr>
          <w:bCs/>
          <w:sz w:val="24"/>
          <w:szCs w:val="24"/>
        </w:rPr>
        <w:t>s</w:t>
      </w:r>
      <w:r w:rsidR="00483FBB" w:rsidRPr="00483FBB">
        <w:rPr>
          <w:bCs/>
          <w:sz w:val="24"/>
          <w:szCs w:val="24"/>
        </w:rPr>
        <w:t>ubpart AAA).</w:t>
      </w:r>
      <w:r w:rsidR="00932972">
        <w:rPr>
          <w:bCs/>
          <w:sz w:val="24"/>
          <w:szCs w:val="24"/>
        </w:rPr>
        <w:t xml:space="preserve"> </w:t>
      </w:r>
      <w:r w:rsidR="000128AA" w:rsidRPr="00483FBB">
        <w:rPr>
          <w:sz w:val="24"/>
          <w:szCs w:val="24"/>
        </w:rPr>
        <w:t>The reporting requirements for NSPS subpart</w:t>
      </w:r>
      <w:r w:rsidR="0096798C">
        <w:rPr>
          <w:sz w:val="24"/>
          <w:szCs w:val="24"/>
        </w:rPr>
        <w:t> </w:t>
      </w:r>
      <w:r w:rsidR="000128AA" w:rsidRPr="00483FBB">
        <w:rPr>
          <w:sz w:val="24"/>
          <w:szCs w:val="24"/>
        </w:rPr>
        <w:t>AAA were uniquely designed for the manufacturers</w:t>
      </w:r>
      <w:r w:rsidR="000128AA">
        <w:rPr>
          <w:sz w:val="24"/>
          <w:szCs w:val="24"/>
        </w:rPr>
        <w:t xml:space="preserve"> and </w:t>
      </w:r>
      <w:r w:rsidR="000128AA" w:rsidRPr="00483FBB">
        <w:rPr>
          <w:sz w:val="24"/>
          <w:szCs w:val="24"/>
        </w:rPr>
        <w:t xml:space="preserve">testing laboratories. A special table is attached that describes the </w:t>
      </w:r>
      <w:r w:rsidR="000128AA">
        <w:rPr>
          <w:sz w:val="24"/>
          <w:szCs w:val="24"/>
        </w:rPr>
        <w:t xml:space="preserve">reporting and recordkeeping </w:t>
      </w:r>
      <w:r w:rsidR="000128AA" w:rsidRPr="00483FBB">
        <w:rPr>
          <w:sz w:val="24"/>
          <w:szCs w:val="24"/>
        </w:rPr>
        <w:t xml:space="preserve">requirements in detail. See </w:t>
      </w:r>
      <w:r w:rsidR="000128AA">
        <w:rPr>
          <w:sz w:val="24"/>
          <w:szCs w:val="24"/>
        </w:rPr>
        <w:t>Attachment 1.</w:t>
      </w:r>
    </w:p>
    <w:p w:rsidR="0096798C" w:rsidRDefault="00757759" w:rsidP="00DC74F1">
      <w:pPr>
        <w:widowControl/>
        <w:spacing w:line="360" w:lineRule="auto"/>
        <w:ind w:firstLine="720"/>
        <w:rPr>
          <w:sz w:val="24"/>
          <w:szCs w:val="24"/>
        </w:rPr>
      </w:pPr>
      <w:r w:rsidRPr="00757759">
        <w:rPr>
          <w:sz w:val="24"/>
          <w:szCs w:val="24"/>
        </w:rPr>
        <w:t xml:space="preserve">Under the proposed NSPS, test results are to be submitted electronically to EPA’s Central Data Exchange (CDX) using the Electronic Reporting Tool (ERT) beginning as soon as the ERT is modified to be compatible with </w:t>
      </w:r>
      <w:r>
        <w:rPr>
          <w:sz w:val="24"/>
          <w:szCs w:val="24"/>
        </w:rPr>
        <w:t>wood</w:t>
      </w:r>
      <w:r w:rsidRPr="00757759">
        <w:rPr>
          <w:sz w:val="24"/>
          <w:szCs w:val="24"/>
        </w:rPr>
        <w:t xml:space="preserve"> heater test methods. More generally, EPA may request a report in any form suitable for the specific case (e.g., by electronic media such as Excel spreadsheet, on CD, or hard copy). Currently,</w:t>
      </w:r>
      <w:r w:rsidRPr="00757759" w:rsidDel="0060416E">
        <w:rPr>
          <w:sz w:val="24"/>
          <w:szCs w:val="24"/>
        </w:rPr>
        <w:t xml:space="preserve"> </w:t>
      </w:r>
      <w:r w:rsidRPr="00757759">
        <w:rPr>
          <w:sz w:val="24"/>
          <w:szCs w:val="24"/>
        </w:rPr>
        <w:t>testing laboratories are working voluntarily with EPA to streamline performance and proficiency test reporting.</w:t>
      </w:r>
      <w:r w:rsidR="00E60E23">
        <w:rPr>
          <w:sz w:val="24"/>
          <w:szCs w:val="24"/>
        </w:rPr>
        <w:t xml:space="preserve"> </w:t>
      </w:r>
      <w:r w:rsidRPr="00757759">
        <w:rPr>
          <w:sz w:val="24"/>
          <w:szCs w:val="24"/>
        </w:rPr>
        <w:t>While EPA retains the right to require reports to be submitted in paper format, we believe that the reports required under the NSPS will increasingly be submitted electronically.</w:t>
      </w:r>
    </w:p>
    <w:p w:rsidR="00547FF0" w:rsidRDefault="00547FF0" w:rsidP="00DC74F1">
      <w:pPr>
        <w:widowControl/>
        <w:spacing w:line="360" w:lineRule="auto"/>
        <w:ind w:firstLine="720"/>
        <w:rPr>
          <w:sz w:val="24"/>
          <w:szCs w:val="24"/>
        </w:rPr>
      </w:pPr>
      <w:r>
        <w:rPr>
          <w:sz w:val="24"/>
          <w:szCs w:val="24"/>
        </w:rPr>
        <w:t>In addition, the proposed rule would require the electronic submittal of applications for certification and recertification and other required reports.</w:t>
      </w:r>
    </w:p>
    <w:p w:rsidR="00FC360E" w:rsidRDefault="00B1351A" w:rsidP="00DC74F1">
      <w:pPr>
        <w:widowControl/>
        <w:spacing w:line="360" w:lineRule="auto"/>
        <w:ind w:firstLine="720"/>
        <w:rPr>
          <w:sz w:val="24"/>
          <w:szCs w:val="24"/>
        </w:rPr>
      </w:pPr>
      <w:r w:rsidRPr="00503FE1">
        <w:rPr>
          <w:i/>
          <w:sz w:val="24"/>
          <w:szCs w:val="24"/>
        </w:rPr>
        <w:t>(ii)</w:t>
      </w:r>
      <w:r w:rsidR="0028597F">
        <w:rPr>
          <w:i/>
          <w:sz w:val="24"/>
          <w:szCs w:val="24"/>
        </w:rPr>
        <w:t xml:space="preserve"> </w:t>
      </w:r>
      <w:r w:rsidRPr="00503FE1">
        <w:rPr>
          <w:i/>
          <w:sz w:val="24"/>
          <w:szCs w:val="24"/>
        </w:rPr>
        <w:t>Respondent Activities.</w:t>
      </w:r>
      <w:r>
        <w:rPr>
          <w:sz w:val="24"/>
          <w:szCs w:val="24"/>
        </w:rPr>
        <w:t xml:space="preserve"> The respondent activities </w:t>
      </w:r>
      <w:r w:rsidR="003541C8">
        <w:rPr>
          <w:sz w:val="24"/>
          <w:szCs w:val="24"/>
        </w:rPr>
        <w:t xml:space="preserve">that </w:t>
      </w:r>
      <w:r w:rsidR="00B47473">
        <w:rPr>
          <w:sz w:val="24"/>
          <w:szCs w:val="24"/>
        </w:rPr>
        <w:t>will</w:t>
      </w:r>
      <w:r w:rsidR="003541C8">
        <w:rPr>
          <w:sz w:val="24"/>
          <w:szCs w:val="24"/>
        </w:rPr>
        <w:t xml:space="preserve"> be </w:t>
      </w:r>
      <w:r>
        <w:rPr>
          <w:sz w:val="24"/>
          <w:szCs w:val="24"/>
        </w:rPr>
        <w:t xml:space="preserve">required by the </w:t>
      </w:r>
      <w:r w:rsidR="003541C8">
        <w:rPr>
          <w:sz w:val="24"/>
          <w:szCs w:val="24"/>
        </w:rPr>
        <w:t xml:space="preserve">proposed </w:t>
      </w:r>
      <w:r w:rsidR="00A83EDF">
        <w:rPr>
          <w:sz w:val="24"/>
          <w:szCs w:val="24"/>
        </w:rPr>
        <w:t xml:space="preserve">amended </w:t>
      </w:r>
      <w:r w:rsidR="00FC360E">
        <w:rPr>
          <w:sz w:val="24"/>
          <w:szCs w:val="24"/>
        </w:rPr>
        <w:t xml:space="preserve">Residential Wood Heater NSPS </w:t>
      </w:r>
      <w:r>
        <w:rPr>
          <w:sz w:val="24"/>
          <w:szCs w:val="24"/>
        </w:rPr>
        <w:t xml:space="preserve">are identified in Table </w:t>
      </w:r>
      <w:r w:rsidR="000128AA">
        <w:rPr>
          <w:sz w:val="24"/>
          <w:szCs w:val="24"/>
        </w:rPr>
        <w:t>1</w:t>
      </w:r>
      <w:r w:rsidR="0039575E">
        <w:rPr>
          <w:sz w:val="24"/>
          <w:szCs w:val="24"/>
        </w:rPr>
        <w:t xml:space="preserve"> (located at the end of this supporting statement)</w:t>
      </w:r>
      <w:r w:rsidR="00FC360E">
        <w:rPr>
          <w:sz w:val="24"/>
          <w:szCs w:val="24"/>
        </w:rPr>
        <w:t xml:space="preserve"> and introduced in section 6(a).</w:t>
      </w:r>
    </w:p>
    <w:p w:rsidR="00B1351A" w:rsidRDefault="00B1351A" w:rsidP="00DC74F1">
      <w:pPr>
        <w:widowControl/>
        <w:tabs>
          <w:tab w:val="left" w:pos="720"/>
        </w:tabs>
        <w:spacing w:line="360" w:lineRule="auto"/>
        <w:ind w:left="720" w:hanging="720"/>
        <w:rPr>
          <w:sz w:val="24"/>
          <w:szCs w:val="24"/>
        </w:rPr>
      </w:pPr>
      <w:r>
        <w:rPr>
          <w:b/>
          <w:bCs/>
          <w:sz w:val="24"/>
          <w:szCs w:val="24"/>
        </w:rPr>
        <w:t>5.</w:t>
      </w:r>
      <w:r>
        <w:rPr>
          <w:b/>
          <w:bCs/>
          <w:sz w:val="24"/>
          <w:szCs w:val="24"/>
        </w:rPr>
        <w:tab/>
        <w:t>The Information Collected–Agency Activities, Collection Methodology and Information Management</w:t>
      </w:r>
    </w:p>
    <w:p w:rsidR="00B1351A" w:rsidRDefault="00B1351A" w:rsidP="00DC74F1">
      <w:pPr>
        <w:widowControl/>
        <w:spacing w:line="360" w:lineRule="auto"/>
        <w:rPr>
          <w:sz w:val="24"/>
          <w:szCs w:val="24"/>
        </w:rPr>
      </w:pPr>
      <w:r>
        <w:rPr>
          <w:i/>
          <w:iCs/>
          <w:sz w:val="24"/>
          <w:szCs w:val="24"/>
        </w:rPr>
        <w:t>(a)</w:t>
      </w:r>
      <w:r>
        <w:rPr>
          <w:i/>
          <w:iCs/>
          <w:sz w:val="24"/>
          <w:szCs w:val="24"/>
        </w:rPr>
        <w:tab/>
        <w:t>Agency Activities.</w:t>
      </w:r>
    </w:p>
    <w:p w:rsidR="00B1351A" w:rsidRDefault="00B1351A" w:rsidP="00DC74F1">
      <w:pPr>
        <w:widowControl/>
        <w:spacing w:line="360" w:lineRule="auto"/>
        <w:rPr>
          <w:sz w:val="24"/>
          <w:szCs w:val="24"/>
        </w:rPr>
      </w:pPr>
      <w:r>
        <w:rPr>
          <w:sz w:val="24"/>
          <w:szCs w:val="24"/>
        </w:rPr>
        <w:tab/>
      </w:r>
      <w:r w:rsidR="000128AA">
        <w:rPr>
          <w:sz w:val="24"/>
          <w:szCs w:val="24"/>
        </w:rPr>
        <w:t xml:space="preserve">Attachment 2 is a summary of the reporting and recordkeeping requirements for the </w:t>
      </w:r>
      <w:r w:rsidR="00E60E23">
        <w:rPr>
          <w:sz w:val="24"/>
          <w:szCs w:val="24"/>
        </w:rPr>
        <w:t>f</w:t>
      </w:r>
      <w:r w:rsidR="000128AA">
        <w:rPr>
          <w:sz w:val="24"/>
          <w:szCs w:val="24"/>
        </w:rPr>
        <w:t xml:space="preserve">ederal government. </w:t>
      </w:r>
      <w:r w:rsidR="009D0C20">
        <w:rPr>
          <w:sz w:val="24"/>
          <w:szCs w:val="24"/>
        </w:rPr>
        <w:t>The</w:t>
      </w:r>
      <w:r>
        <w:rPr>
          <w:sz w:val="24"/>
          <w:szCs w:val="24"/>
        </w:rPr>
        <w:t xml:space="preserve"> </w:t>
      </w:r>
      <w:r w:rsidR="00822318">
        <w:rPr>
          <w:sz w:val="24"/>
          <w:szCs w:val="24"/>
        </w:rPr>
        <w:t>agency</w:t>
      </w:r>
      <w:r>
        <w:rPr>
          <w:sz w:val="24"/>
          <w:szCs w:val="24"/>
        </w:rPr>
        <w:t xml:space="preserve"> activities </w:t>
      </w:r>
      <w:r w:rsidR="004206E1">
        <w:rPr>
          <w:sz w:val="24"/>
          <w:szCs w:val="24"/>
        </w:rPr>
        <w:t xml:space="preserve">associated with the </w:t>
      </w:r>
      <w:r w:rsidR="002445F2">
        <w:rPr>
          <w:sz w:val="24"/>
          <w:szCs w:val="24"/>
        </w:rPr>
        <w:t xml:space="preserve">proposed </w:t>
      </w:r>
      <w:r w:rsidR="00A83EDF">
        <w:rPr>
          <w:sz w:val="24"/>
          <w:szCs w:val="24"/>
        </w:rPr>
        <w:t xml:space="preserve">amended </w:t>
      </w:r>
      <w:r w:rsidR="00FC360E">
        <w:rPr>
          <w:sz w:val="24"/>
          <w:szCs w:val="24"/>
        </w:rPr>
        <w:t xml:space="preserve">Residential Wood Heater NSPS </w:t>
      </w:r>
      <w:r w:rsidR="009D0C20">
        <w:rPr>
          <w:sz w:val="24"/>
          <w:szCs w:val="24"/>
        </w:rPr>
        <w:t>are</w:t>
      </w:r>
      <w:r>
        <w:rPr>
          <w:sz w:val="24"/>
          <w:szCs w:val="24"/>
        </w:rPr>
        <w:t xml:space="preserve"> provided in Table </w:t>
      </w:r>
      <w:r w:rsidR="000128AA">
        <w:rPr>
          <w:sz w:val="24"/>
          <w:szCs w:val="24"/>
        </w:rPr>
        <w:t>2</w:t>
      </w:r>
      <w:r>
        <w:rPr>
          <w:sz w:val="24"/>
          <w:szCs w:val="24"/>
        </w:rPr>
        <w:t xml:space="preserve"> </w:t>
      </w:r>
      <w:r w:rsidR="00E51270">
        <w:rPr>
          <w:sz w:val="24"/>
          <w:szCs w:val="24"/>
        </w:rPr>
        <w:t xml:space="preserve">(located at the end of this supporting statement) </w:t>
      </w:r>
      <w:r>
        <w:rPr>
          <w:sz w:val="24"/>
          <w:szCs w:val="24"/>
        </w:rPr>
        <w:t>and</w:t>
      </w:r>
      <w:r w:rsidR="009D0C20">
        <w:rPr>
          <w:sz w:val="24"/>
          <w:szCs w:val="24"/>
        </w:rPr>
        <w:t xml:space="preserve"> are</w:t>
      </w:r>
      <w:r>
        <w:rPr>
          <w:sz w:val="24"/>
          <w:szCs w:val="24"/>
        </w:rPr>
        <w:t xml:space="preserve"> introduced in section 6(c).</w:t>
      </w:r>
    </w:p>
    <w:p w:rsidR="00B1351A" w:rsidRDefault="00B1351A" w:rsidP="00DC74F1">
      <w:pPr>
        <w:widowControl/>
        <w:spacing w:line="360" w:lineRule="auto"/>
        <w:rPr>
          <w:sz w:val="24"/>
          <w:szCs w:val="24"/>
        </w:rPr>
      </w:pPr>
      <w:r>
        <w:rPr>
          <w:i/>
          <w:iCs/>
          <w:sz w:val="24"/>
          <w:szCs w:val="24"/>
        </w:rPr>
        <w:t>(b)</w:t>
      </w:r>
      <w:r>
        <w:rPr>
          <w:i/>
          <w:iCs/>
          <w:sz w:val="24"/>
          <w:szCs w:val="24"/>
        </w:rPr>
        <w:tab/>
        <w:t>Collection Methodology and Management</w:t>
      </w:r>
      <w:r>
        <w:rPr>
          <w:sz w:val="24"/>
          <w:szCs w:val="24"/>
        </w:rPr>
        <w:t>.</w:t>
      </w:r>
    </w:p>
    <w:p w:rsidR="006311E4" w:rsidRPr="006311E4" w:rsidRDefault="00B1351A" w:rsidP="00DC74F1">
      <w:pPr>
        <w:widowControl/>
        <w:spacing w:line="360" w:lineRule="auto"/>
        <w:rPr>
          <w:sz w:val="24"/>
          <w:szCs w:val="24"/>
        </w:rPr>
      </w:pPr>
      <w:r>
        <w:rPr>
          <w:sz w:val="24"/>
          <w:szCs w:val="24"/>
        </w:rPr>
        <w:tab/>
      </w:r>
      <w:r w:rsidR="006311E4" w:rsidRPr="006311E4">
        <w:rPr>
          <w:sz w:val="24"/>
          <w:szCs w:val="24"/>
        </w:rPr>
        <w:t xml:space="preserve">All reports are sent directly to the </w:t>
      </w:r>
      <w:r w:rsidR="00822318">
        <w:rPr>
          <w:sz w:val="24"/>
          <w:szCs w:val="24"/>
        </w:rPr>
        <w:t>agency</w:t>
      </w:r>
      <w:r w:rsidR="006311E4" w:rsidRPr="006311E4">
        <w:rPr>
          <w:sz w:val="24"/>
          <w:szCs w:val="24"/>
        </w:rPr>
        <w:t>. Dat</w:t>
      </w:r>
      <w:r w:rsidR="00E60E23">
        <w:rPr>
          <w:sz w:val="24"/>
          <w:szCs w:val="24"/>
        </w:rPr>
        <w:t>a</w:t>
      </w:r>
      <w:r w:rsidR="006311E4" w:rsidRPr="006311E4">
        <w:rPr>
          <w:sz w:val="24"/>
          <w:szCs w:val="24"/>
        </w:rPr>
        <w:t xml:space="preserve"> obtained during periodic visits by </w:t>
      </w:r>
      <w:r w:rsidR="00822318">
        <w:rPr>
          <w:sz w:val="24"/>
          <w:szCs w:val="24"/>
        </w:rPr>
        <w:t>agency</w:t>
      </w:r>
      <w:r w:rsidR="006311E4" w:rsidRPr="006311E4">
        <w:rPr>
          <w:sz w:val="24"/>
          <w:szCs w:val="24"/>
        </w:rPr>
        <w:t xml:space="preserve"> personnel from records maintained by the respondents are tabulated and published for internal </w:t>
      </w:r>
      <w:r w:rsidR="00822318">
        <w:rPr>
          <w:sz w:val="24"/>
          <w:szCs w:val="24"/>
        </w:rPr>
        <w:t>agency</w:t>
      </w:r>
      <w:r w:rsidR="006311E4" w:rsidRPr="006311E4">
        <w:rPr>
          <w:sz w:val="24"/>
          <w:szCs w:val="24"/>
        </w:rPr>
        <w:t xml:space="preserve"> use in compliance and enforcement programs.</w:t>
      </w:r>
      <w:r w:rsidR="006311E4">
        <w:rPr>
          <w:sz w:val="24"/>
          <w:szCs w:val="24"/>
        </w:rPr>
        <w:t xml:space="preserve"> </w:t>
      </w:r>
      <w:r w:rsidR="006311E4" w:rsidRPr="006311E4">
        <w:rPr>
          <w:sz w:val="24"/>
          <w:szCs w:val="24"/>
        </w:rPr>
        <w:t xml:space="preserve">Information contained in the reports is systematically filed at EPA headquarters. Portions of the data are entered into a special database program maintained exclusively by the </w:t>
      </w:r>
      <w:r w:rsidR="00822318">
        <w:rPr>
          <w:sz w:val="24"/>
          <w:szCs w:val="24"/>
        </w:rPr>
        <w:t>agency</w:t>
      </w:r>
      <w:r w:rsidR="006311E4" w:rsidRPr="006311E4">
        <w:rPr>
          <w:sz w:val="24"/>
          <w:szCs w:val="24"/>
        </w:rPr>
        <w:t xml:space="preserve"> for later retrieval, study and essential reports.</w:t>
      </w:r>
    </w:p>
    <w:p w:rsidR="00E60E23" w:rsidRDefault="00E60E23" w:rsidP="00DC74F1">
      <w:pPr>
        <w:widowControl/>
        <w:spacing w:line="360" w:lineRule="auto"/>
        <w:ind w:firstLine="720"/>
        <w:rPr>
          <w:sz w:val="24"/>
          <w:szCs w:val="24"/>
        </w:rPr>
      </w:pPr>
      <w:r w:rsidRPr="00E60E23">
        <w:rPr>
          <w:sz w:val="24"/>
          <w:szCs w:val="24"/>
        </w:rPr>
        <w:lastRenderedPageBreak/>
        <w:t>The EPA provide</w:t>
      </w:r>
      <w:r w:rsidR="00E87E4E">
        <w:rPr>
          <w:sz w:val="24"/>
          <w:szCs w:val="24"/>
        </w:rPr>
        <w:t>s</w:t>
      </w:r>
      <w:r w:rsidRPr="00E60E23">
        <w:rPr>
          <w:sz w:val="24"/>
          <w:szCs w:val="24"/>
        </w:rPr>
        <w:t xml:space="preserve"> public access to </w:t>
      </w:r>
      <w:r w:rsidR="00E87E4E">
        <w:rPr>
          <w:sz w:val="24"/>
          <w:szCs w:val="24"/>
        </w:rPr>
        <w:t>the l</w:t>
      </w:r>
      <w:r w:rsidRPr="00E60E23">
        <w:rPr>
          <w:sz w:val="24"/>
          <w:szCs w:val="24"/>
        </w:rPr>
        <w:t xml:space="preserve">ist of certified appliances and their emissions ratings on </w:t>
      </w:r>
      <w:r w:rsidRPr="00E87E4E">
        <w:rPr>
          <w:sz w:val="24"/>
          <w:szCs w:val="24"/>
        </w:rPr>
        <w:t>line</w:t>
      </w:r>
      <w:r w:rsidR="00E87E4E" w:rsidRPr="00E87E4E">
        <w:rPr>
          <w:sz w:val="24"/>
          <w:szCs w:val="24"/>
        </w:rPr>
        <w:t xml:space="preserve">. </w:t>
      </w:r>
      <w:proofErr w:type="gramStart"/>
      <w:r w:rsidR="00E87E4E" w:rsidRPr="00E87E4E">
        <w:rPr>
          <w:sz w:val="24"/>
          <w:szCs w:val="24"/>
        </w:rPr>
        <w:t>at</w:t>
      </w:r>
      <w:proofErr w:type="gramEnd"/>
      <w:r w:rsidR="00E87E4E" w:rsidRPr="00E87E4E">
        <w:rPr>
          <w:sz w:val="24"/>
          <w:szCs w:val="24"/>
        </w:rPr>
        <w:t xml:space="preserve"> http://www.epa.gov/compliance/resources/publications/monitoring/caa/woodstoves/certifiedwood.pdf</w:t>
      </w:r>
      <w:r w:rsidRPr="00E87E4E">
        <w:rPr>
          <w:sz w:val="24"/>
          <w:szCs w:val="24"/>
        </w:rPr>
        <w:t>.</w:t>
      </w:r>
    </w:p>
    <w:p w:rsidR="006311E4" w:rsidRPr="006311E4" w:rsidRDefault="006311E4" w:rsidP="00DC74F1">
      <w:pPr>
        <w:widowControl/>
        <w:spacing w:line="360" w:lineRule="auto"/>
        <w:ind w:firstLine="720"/>
        <w:rPr>
          <w:sz w:val="24"/>
          <w:szCs w:val="24"/>
        </w:rPr>
      </w:pPr>
      <w:r w:rsidRPr="006311E4">
        <w:rPr>
          <w:sz w:val="24"/>
          <w:szCs w:val="24"/>
        </w:rPr>
        <w:t xml:space="preserve">The records required by this regulation must be retained by the </w:t>
      </w:r>
      <w:r w:rsidR="00A83EDF">
        <w:rPr>
          <w:sz w:val="24"/>
          <w:szCs w:val="24"/>
        </w:rPr>
        <w:t>manufacturer or test laboratory</w:t>
      </w:r>
      <w:r w:rsidRPr="006311E4">
        <w:rPr>
          <w:sz w:val="24"/>
          <w:szCs w:val="24"/>
        </w:rPr>
        <w:t xml:space="preserve"> for </w:t>
      </w:r>
      <w:r>
        <w:rPr>
          <w:sz w:val="24"/>
          <w:szCs w:val="24"/>
        </w:rPr>
        <w:t>5</w:t>
      </w:r>
      <w:r w:rsidRPr="006311E4">
        <w:rPr>
          <w:sz w:val="24"/>
          <w:szCs w:val="24"/>
        </w:rPr>
        <w:t xml:space="preserve"> years.</w:t>
      </w:r>
    </w:p>
    <w:p w:rsidR="00822E3E" w:rsidRDefault="00B1351A" w:rsidP="00DC74F1">
      <w:pPr>
        <w:widowControl/>
        <w:spacing w:line="360" w:lineRule="auto"/>
        <w:rPr>
          <w:i/>
          <w:iCs/>
          <w:sz w:val="24"/>
          <w:szCs w:val="24"/>
        </w:rPr>
      </w:pPr>
      <w:r>
        <w:rPr>
          <w:i/>
          <w:iCs/>
          <w:sz w:val="24"/>
          <w:szCs w:val="24"/>
        </w:rPr>
        <w:t>(c)</w:t>
      </w:r>
      <w:r w:rsidR="0028597F">
        <w:rPr>
          <w:i/>
          <w:iCs/>
          <w:sz w:val="24"/>
          <w:szCs w:val="24"/>
        </w:rPr>
        <w:t xml:space="preserve"> </w:t>
      </w:r>
      <w:r w:rsidR="00DC4234">
        <w:rPr>
          <w:i/>
          <w:iCs/>
          <w:sz w:val="24"/>
          <w:szCs w:val="24"/>
        </w:rPr>
        <w:tab/>
      </w:r>
      <w:r>
        <w:rPr>
          <w:i/>
          <w:iCs/>
          <w:sz w:val="24"/>
          <w:szCs w:val="24"/>
        </w:rPr>
        <w:t>Small Entity Flexibility.</w:t>
      </w:r>
    </w:p>
    <w:p w:rsidR="006311E4" w:rsidRPr="006311E4" w:rsidRDefault="00A83EDF" w:rsidP="00DC74F1">
      <w:pPr>
        <w:widowControl/>
        <w:spacing w:line="360" w:lineRule="auto"/>
        <w:ind w:firstLine="720"/>
        <w:rPr>
          <w:sz w:val="24"/>
          <w:szCs w:val="24"/>
        </w:rPr>
      </w:pPr>
      <w:r>
        <w:rPr>
          <w:sz w:val="24"/>
          <w:szCs w:val="24"/>
        </w:rPr>
        <w:t>Most</w:t>
      </w:r>
      <w:r w:rsidR="006311E4" w:rsidRPr="006311E4">
        <w:rPr>
          <w:sz w:val="24"/>
          <w:szCs w:val="24"/>
        </w:rPr>
        <w:t xml:space="preserve"> of the manufacturers, laboratories and commercial owners affected by this proposed regulation are considered small businesses based on the definition used by the Small Business Administration</w:t>
      </w:r>
      <w:r w:rsidR="000128AA">
        <w:rPr>
          <w:sz w:val="24"/>
          <w:szCs w:val="24"/>
        </w:rPr>
        <w:t xml:space="preserve">. </w:t>
      </w:r>
      <w:r w:rsidR="006311E4" w:rsidRPr="006311E4">
        <w:rPr>
          <w:sz w:val="24"/>
          <w:szCs w:val="24"/>
        </w:rPr>
        <w:t xml:space="preserve">Additional efforts were taken by the </w:t>
      </w:r>
      <w:r w:rsidR="00822318">
        <w:rPr>
          <w:sz w:val="24"/>
          <w:szCs w:val="24"/>
        </w:rPr>
        <w:t>agency</w:t>
      </w:r>
      <w:r w:rsidR="006311E4" w:rsidRPr="006311E4">
        <w:rPr>
          <w:sz w:val="24"/>
          <w:szCs w:val="24"/>
        </w:rPr>
        <w:t xml:space="preserve"> to reduce the burden imposed on the smallest businesses affected by this regulation. </w:t>
      </w:r>
      <w:r w:rsidR="006311E4">
        <w:rPr>
          <w:sz w:val="24"/>
          <w:szCs w:val="24"/>
        </w:rPr>
        <w:t>As under the original NSPS, we are proposing to include p</w:t>
      </w:r>
      <w:r w:rsidR="006311E4" w:rsidRPr="006311E4">
        <w:rPr>
          <w:sz w:val="24"/>
          <w:szCs w:val="24"/>
        </w:rPr>
        <w:t xml:space="preserve">rovisions </w:t>
      </w:r>
      <w:r w:rsidR="006311E4">
        <w:rPr>
          <w:sz w:val="24"/>
          <w:szCs w:val="24"/>
        </w:rPr>
        <w:t xml:space="preserve">that </w:t>
      </w:r>
      <w:r w:rsidR="006311E4" w:rsidRPr="006311E4">
        <w:rPr>
          <w:sz w:val="24"/>
          <w:szCs w:val="24"/>
        </w:rPr>
        <w:t xml:space="preserve">allow delayed compliance of up to </w:t>
      </w:r>
      <w:r>
        <w:rPr>
          <w:sz w:val="24"/>
          <w:szCs w:val="24"/>
        </w:rPr>
        <w:t>1</w:t>
      </w:r>
      <w:r w:rsidRPr="006311E4">
        <w:rPr>
          <w:sz w:val="24"/>
          <w:szCs w:val="24"/>
        </w:rPr>
        <w:t xml:space="preserve"> </w:t>
      </w:r>
      <w:r w:rsidR="006311E4" w:rsidRPr="006311E4">
        <w:rPr>
          <w:sz w:val="24"/>
          <w:szCs w:val="24"/>
        </w:rPr>
        <w:t xml:space="preserve">year for those manufacturers producing fewer than 2,000 </w:t>
      </w:r>
      <w:r w:rsidR="00E87E4E">
        <w:rPr>
          <w:sz w:val="24"/>
          <w:szCs w:val="24"/>
        </w:rPr>
        <w:t xml:space="preserve">single burn rate </w:t>
      </w:r>
      <w:r w:rsidR="006311E4" w:rsidRPr="006311E4">
        <w:rPr>
          <w:sz w:val="24"/>
          <w:szCs w:val="24"/>
        </w:rPr>
        <w:t xml:space="preserve">wood heaters per year. </w:t>
      </w:r>
      <w:r w:rsidR="00E87E4E">
        <w:rPr>
          <w:sz w:val="24"/>
          <w:szCs w:val="24"/>
        </w:rPr>
        <w:t xml:space="preserve">We believe that the majority of adjustable burn rate wood heaters and pellet stoves would already meet the proposed standards, and we are proposing to allow up to an additional 2 years for recertifying these existing model lines that meet the proposed standards. </w:t>
      </w:r>
      <w:r w:rsidR="006311E4" w:rsidRPr="006311E4">
        <w:rPr>
          <w:sz w:val="24"/>
          <w:szCs w:val="24"/>
        </w:rPr>
        <w:t xml:space="preserve">We </w:t>
      </w:r>
      <w:r w:rsidR="00E60E23">
        <w:rPr>
          <w:sz w:val="24"/>
          <w:szCs w:val="24"/>
        </w:rPr>
        <w:t>believe that</w:t>
      </w:r>
      <w:r w:rsidR="006311E4" w:rsidRPr="006311E4">
        <w:rPr>
          <w:sz w:val="24"/>
          <w:szCs w:val="24"/>
        </w:rPr>
        <w:t xml:space="preserve"> the presence of </w:t>
      </w:r>
      <w:r w:rsidR="000E64C6">
        <w:rPr>
          <w:sz w:val="24"/>
          <w:szCs w:val="24"/>
        </w:rPr>
        <w:t xml:space="preserve">proposed </w:t>
      </w:r>
      <w:r w:rsidR="006311E4" w:rsidRPr="006311E4">
        <w:rPr>
          <w:sz w:val="24"/>
          <w:szCs w:val="24"/>
        </w:rPr>
        <w:t>staggered complianc</w:t>
      </w:r>
      <w:bookmarkStart w:id="0" w:name="_GoBack"/>
      <w:bookmarkEnd w:id="0"/>
      <w:r w:rsidR="006311E4" w:rsidRPr="006311E4">
        <w:rPr>
          <w:sz w:val="24"/>
          <w:szCs w:val="24"/>
        </w:rPr>
        <w:t xml:space="preserve">e dates will allow additional time for sources to come into compliance </w:t>
      </w:r>
      <w:r w:rsidR="000E64C6">
        <w:rPr>
          <w:sz w:val="24"/>
          <w:szCs w:val="24"/>
        </w:rPr>
        <w:t xml:space="preserve">and </w:t>
      </w:r>
      <w:r w:rsidR="006311E4" w:rsidRPr="006311E4">
        <w:rPr>
          <w:sz w:val="24"/>
          <w:szCs w:val="24"/>
        </w:rPr>
        <w:t xml:space="preserve">help reduce burden on small businesses by spreading out research and development </w:t>
      </w:r>
      <w:r w:rsidR="00E60E23">
        <w:rPr>
          <w:sz w:val="24"/>
          <w:szCs w:val="24"/>
        </w:rPr>
        <w:t xml:space="preserve">(R&amp;D) </w:t>
      </w:r>
      <w:r w:rsidR="006311E4" w:rsidRPr="006311E4">
        <w:rPr>
          <w:sz w:val="24"/>
          <w:szCs w:val="24"/>
        </w:rPr>
        <w:t xml:space="preserve">costs </w:t>
      </w:r>
      <w:r w:rsidR="00E60E23">
        <w:rPr>
          <w:sz w:val="24"/>
          <w:szCs w:val="24"/>
        </w:rPr>
        <w:t>over several years</w:t>
      </w:r>
      <w:r w:rsidR="006311E4" w:rsidRPr="006311E4">
        <w:rPr>
          <w:sz w:val="24"/>
          <w:szCs w:val="24"/>
        </w:rPr>
        <w:t>. We also believe that proposed changes to the quality assurance program will align better with existing safety quality assurance procedures</w:t>
      </w:r>
      <w:r w:rsidR="000E64C6">
        <w:rPr>
          <w:sz w:val="24"/>
          <w:szCs w:val="24"/>
        </w:rPr>
        <w:t>, thus eliminating duplicative procedures</w:t>
      </w:r>
      <w:r w:rsidR="006311E4" w:rsidRPr="006311E4">
        <w:rPr>
          <w:sz w:val="24"/>
          <w:szCs w:val="24"/>
        </w:rPr>
        <w:t xml:space="preserve">. </w:t>
      </w:r>
      <w:r w:rsidR="006311E4">
        <w:rPr>
          <w:sz w:val="24"/>
          <w:szCs w:val="24"/>
        </w:rPr>
        <w:t xml:space="preserve">Finally, we note </w:t>
      </w:r>
      <w:r w:rsidR="000E64C6">
        <w:rPr>
          <w:sz w:val="24"/>
          <w:szCs w:val="24"/>
        </w:rPr>
        <w:t xml:space="preserve">we are proposing to retain existing </w:t>
      </w:r>
      <w:r w:rsidR="006311E4">
        <w:rPr>
          <w:sz w:val="24"/>
          <w:szCs w:val="24"/>
        </w:rPr>
        <w:t>certification testing waiver provisions that have significantly reduce</w:t>
      </w:r>
      <w:r w:rsidR="000E64C6">
        <w:rPr>
          <w:sz w:val="24"/>
          <w:szCs w:val="24"/>
        </w:rPr>
        <w:t>d</w:t>
      </w:r>
      <w:r w:rsidR="006311E4">
        <w:rPr>
          <w:sz w:val="24"/>
          <w:szCs w:val="24"/>
        </w:rPr>
        <w:t xml:space="preserve"> the need for sources to re-test already certified models under qualifying conditions. </w:t>
      </w:r>
      <w:r w:rsidR="006311E4" w:rsidRPr="006311E4">
        <w:rPr>
          <w:sz w:val="24"/>
          <w:szCs w:val="24"/>
        </w:rPr>
        <w:t>This provision has significantly reduced the burden associated with certification process for small manufacturers of wood heaters.</w:t>
      </w:r>
    </w:p>
    <w:p w:rsidR="00B1351A" w:rsidRDefault="00B1351A" w:rsidP="00DC74F1">
      <w:pPr>
        <w:widowControl/>
        <w:spacing w:line="360" w:lineRule="auto"/>
        <w:rPr>
          <w:sz w:val="24"/>
          <w:szCs w:val="24"/>
        </w:rPr>
      </w:pPr>
      <w:r>
        <w:rPr>
          <w:i/>
          <w:iCs/>
          <w:sz w:val="24"/>
          <w:szCs w:val="24"/>
        </w:rPr>
        <w:t>(d)</w:t>
      </w:r>
      <w:r w:rsidR="0028597F">
        <w:rPr>
          <w:i/>
          <w:iCs/>
          <w:sz w:val="24"/>
          <w:szCs w:val="24"/>
        </w:rPr>
        <w:t xml:space="preserve"> </w:t>
      </w:r>
      <w:r w:rsidR="00DC4234">
        <w:rPr>
          <w:i/>
          <w:iCs/>
          <w:sz w:val="24"/>
          <w:szCs w:val="24"/>
        </w:rPr>
        <w:tab/>
      </w:r>
      <w:r>
        <w:rPr>
          <w:i/>
          <w:iCs/>
          <w:sz w:val="24"/>
          <w:szCs w:val="24"/>
        </w:rPr>
        <w:t>Collection Schedule</w:t>
      </w:r>
      <w:r>
        <w:rPr>
          <w:sz w:val="24"/>
          <w:szCs w:val="24"/>
        </w:rPr>
        <w:t>.</w:t>
      </w:r>
    </w:p>
    <w:p w:rsidR="00822E3E" w:rsidRDefault="00B1351A" w:rsidP="00DC74F1">
      <w:pPr>
        <w:widowControl/>
        <w:spacing w:line="360" w:lineRule="auto"/>
        <w:rPr>
          <w:sz w:val="24"/>
          <w:szCs w:val="24"/>
        </w:rPr>
      </w:pPr>
      <w:r>
        <w:rPr>
          <w:sz w:val="24"/>
          <w:szCs w:val="24"/>
        </w:rPr>
        <w:tab/>
        <w:t xml:space="preserve">The specific frequency for each information collection activity within this request is shown in </w:t>
      </w:r>
      <w:r w:rsidR="00E51270">
        <w:rPr>
          <w:sz w:val="24"/>
          <w:szCs w:val="24"/>
        </w:rPr>
        <w:t xml:space="preserve">Table </w:t>
      </w:r>
      <w:r w:rsidR="000128AA">
        <w:rPr>
          <w:sz w:val="24"/>
          <w:szCs w:val="24"/>
        </w:rPr>
        <w:t>1</w:t>
      </w:r>
      <w:r w:rsidR="00CA46DC">
        <w:rPr>
          <w:sz w:val="24"/>
          <w:szCs w:val="24"/>
        </w:rPr>
        <w:t xml:space="preserve"> </w:t>
      </w:r>
      <w:r w:rsidR="00BA243C">
        <w:rPr>
          <w:sz w:val="24"/>
          <w:szCs w:val="24"/>
        </w:rPr>
        <w:t xml:space="preserve">for the </w:t>
      </w:r>
      <w:r w:rsidR="000E64C6">
        <w:rPr>
          <w:sz w:val="24"/>
          <w:szCs w:val="24"/>
        </w:rPr>
        <w:t xml:space="preserve">Residential Wood Heater </w:t>
      </w:r>
      <w:r w:rsidR="00CA46DC">
        <w:rPr>
          <w:sz w:val="24"/>
          <w:szCs w:val="24"/>
        </w:rPr>
        <w:t>S</w:t>
      </w:r>
      <w:r w:rsidR="00BA243C">
        <w:rPr>
          <w:sz w:val="24"/>
          <w:szCs w:val="24"/>
        </w:rPr>
        <w:t>ource</w:t>
      </w:r>
      <w:r w:rsidR="00CA46DC">
        <w:rPr>
          <w:sz w:val="24"/>
          <w:szCs w:val="24"/>
        </w:rPr>
        <w:t xml:space="preserve"> C</w:t>
      </w:r>
      <w:r w:rsidR="00BA243C">
        <w:rPr>
          <w:sz w:val="24"/>
          <w:szCs w:val="24"/>
        </w:rPr>
        <w:t>atego</w:t>
      </w:r>
      <w:r w:rsidR="00CA46DC">
        <w:rPr>
          <w:sz w:val="24"/>
          <w:szCs w:val="24"/>
        </w:rPr>
        <w:t>ry</w:t>
      </w:r>
      <w:r w:rsidR="00936BF2">
        <w:rPr>
          <w:sz w:val="24"/>
          <w:szCs w:val="24"/>
        </w:rPr>
        <w:t>, which is located at the end of this supporting statement</w:t>
      </w:r>
      <w:r w:rsidR="00CA46DC">
        <w:rPr>
          <w:sz w:val="24"/>
          <w:szCs w:val="24"/>
        </w:rPr>
        <w:t>.</w:t>
      </w:r>
    </w:p>
    <w:p w:rsidR="00A60EFB" w:rsidRDefault="00B1351A">
      <w:pPr>
        <w:widowControl/>
        <w:spacing w:line="360" w:lineRule="auto"/>
        <w:rPr>
          <w:sz w:val="24"/>
          <w:szCs w:val="24"/>
        </w:rPr>
      </w:pPr>
      <w:r>
        <w:rPr>
          <w:b/>
          <w:bCs/>
          <w:sz w:val="24"/>
          <w:szCs w:val="24"/>
        </w:rPr>
        <w:t>6.</w:t>
      </w:r>
      <w:r w:rsidR="0028597F">
        <w:rPr>
          <w:b/>
          <w:bCs/>
          <w:sz w:val="24"/>
          <w:szCs w:val="24"/>
        </w:rPr>
        <w:t xml:space="preserve"> </w:t>
      </w:r>
      <w:r>
        <w:rPr>
          <w:b/>
          <w:bCs/>
          <w:sz w:val="24"/>
          <w:szCs w:val="24"/>
        </w:rPr>
        <w:t xml:space="preserve"> </w:t>
      </w:r>
      <w:r w:rsidR="00E351AB">
        <w:rPr>
          <w:b/>
          <w:bCs/>
          <w:sz w:val="24"/>
          <w:szCs w:val="24"/>
        </w:rPr>
        <w:tab/>
      </w:r>
      <w:r>
        <w:rPr>
          <w:b/>
          <w:bCs/>
          <w:sz w:val="24"/>
          <w:szCs w:val="24"/>
        </w:rPr>
        <w:t>Estimating the Burden and Cost of the Collection</w:t>
      </w:r>
    </w:p>
    <w:p w:rsidR="00A60EFB" w:rsidRDefault="00B1351A">
      <w:pPr>
        <w:widowControl/>
        <w:spacing w:line="360" w:lineRule="auto"/>
        <w:rPr>
          <w:sz w:val="24"/>
          <w:szCs w:val="24"/>
        </w:rPr>
      </w:pPr>
      <w:r>
        <w:rPr>
          <w:i/>
          <w:iCs/>
          <w:sz w:val="24"/>
          <w:szCs w:val="24"/>
        </w:rPr>
        <w:t>(a)</w:t>
      </w:r>
      <w:r w:rsidR="0028597F">
        <w:rPr>
          <w:i/>
          <w:iCs/>
          <w:sz w:val="24"/>
          <w:szCs w:val="24"/>
        </w:rPr>
        <w:t xml:space="preserve"> </w:t>
      </w:r>
      <w:r w:rsidR="00DC4234">
        <w:rPr>
          <w:i/>
          <w:iCs/>
          <w:sz w:val="24"/>
          <w:szCs w:val="24"/>
        </w:rPr>
        <w:tab/>
      </w:r>
      <w:r>
        <w:rPr>
          <w:i/>
          <w:iCs/>
          <w:sz w:val="24"/>
          <w:szCs w:val="24"/>
        </w:rPr>
        <w:t>Estimating Respondent Burden.</w:t>
      </w:r>
    </w:p>
    <w:p w:rsidR="00A60EFB" w:rsidRDefault="00B1351A">
      <w:pPr>
        <w:widowControl/>
        <w:spacing w:line="360" w:lineRule="auto"/>
        <w:rPr>
          <w:sz w:val="24"/>
          <w:szCs w:val="24"/>
        </w:rPr>
      </w:pPr>
      <w:r>
        <w:rPr>
          <w:sz w:val="24"/>
          <w:szCs w:val="24"/>
        </w:rPr>
        <w:tab/>
        <w:t xml:space="preserve">The annual burden estimates for the </w:t>
      </w:r>
      <w:r w:rsidR="00B93C00">
        <w:rPr>
          <w:sz w:val="24"/>
          <w:szCs w:val="24"/>
        </w:rPr>
        <w:t xml:space="preserve">proposed </w:t>
      </w:r>
      <w:r w:rsidR="00936BF2">
        <w:rPr>
          <w:sz w:val="24"/>
          <w:szCs w:val="24"/>
        </w:rPr>
        <w:t xml:space="preserve">amended </w:t>
      </w:r>
      <w:r w:rsidR="00B868B9">
        <w:rPr>
          <w:sz w:val="24"/>
          <w:szCs w:val="24"/>
        </w:rPr>
        <w:t xml:space="preserve">Residential Wood </w:t>
      </w:r>
      <w:r w:rsidR="00936BF2">
        <w:rPr>
          <w:sz w:val="24"/>
          <w:szCs w:val="24"/>
        </w:rPr>
        <w:t xml:space="preserve">Heater </w:t>
      </w:r>
      <w:r w:rsidR="00B868B9">
        <w:rPr>
          <w:sz w:val="24"/>
          <w:szCs w:val="24"/>
        </w:rPr>
        <w:t>NSPS</w:t>
      </w:r>
      <w:r w:rsidR="00BA243C">
        <w:rPr>
          <w:sz w:val="24"/>
          <w:szCs w:val="24"/>
        </w:rPr>
        <w:t xml:space="preserve"> </w:t>
      </w:r>
      <w:r>
        <w:rPr>
          <w:sz w:val="24"/>
          <w:szCs w:val="24"/>
        </w:rPr>
        <w:t xml:space="preserve">are shown in </w:t>
      </w:r>
      <w:r w:rsidR="00E51270">
        <w:rPr>
          <w:sz w:val="24"/>
          <w:szCs w:val="24"/>
        </w:rPr>
        <w:t xml:space="preserve">Table </w:t>
      </w:r>
      <w:r w:rsidR="000128AA">
        <w:rPr>
          <w:sz w:val="24"/>
          <w:szCs w:val="24"/>
        </w:rPr>
        <w:t>1</w:t>
      </w:r>
      <w:r w:rsidR="00D53375">
        <w:rPr>
          <w:sz w:val="24"/>
          <w:szCs w:val="24"/>
        </w:rPr>
        <w:t>, located at the end of this section</w:t>
      </w:r>
      <w:r>
        <w:rPr>
          <w:sz w:val="24"/>
          <w:szCs w:val="24"/>
        </w:rPr>
        <w:t>.</w:t>
      </w:r>
      <w:r w:rsidR="006A68D7">
        <w:rPr>
          <w:sz w:val="24"/>
          <w:szCs w:val="24"/>
        </w:rPr>
        <w:t xml:space="preserve"> </w:t>
      </w:r>
      <w:r>
        <w:rPr>
          <w:sz w:val="24"/>
          <w:szCs w:val="24"/>
        </w:rPr>
        <w:t xml:space="preserve">These numbers were derived from estimates based on EPA’s experience with </w:t>
      </w:r>
      <w:r w:rsidR="00B868B9">
        <w:rPr>
          <w:sz w:val="24"/>
          <w:szCs w:val="24"/>
        </w:rPr>
        <w:t xml:space="preserve">implementing existing subpart AAA and </w:t>
      </w:r>
      <w:r>
        <w:rPr>
          <w:sz w:val="24"/>
          <w:szCs w:val="24"/>
        </w:rPr>
        <w:t>other standards.</w:t>
      </w:r>
      <w:r w:rsidR="0028597F">
        <w:rPr>
          <w:sz w:val="24"/>
          <w:szCs w:val="24"/>
        </w:rPr>
        <w:t xml:space="preserve"> </w:t>
      </w:r>
    </w:p>
    <w:p w:rsidR="00A60EFB" w:rsidRDefault="00B1351A">
      <w:pPr>
        <w:widowControl/>
        <w:tabs>
          <w:tab w:val="left" w:pos="720"/>
        </w:tabs>
        <w:spacing w:line="360" w:lineRule="auto"/>
        <w:ind w:left="720" w:hanging="720"/>
        <w:rPr>
          <w:sz w:val="24"/>
          <w:szCs w:val="24"/>
        </w:rPr>
      </w:pPr>
      <w:r>
        <w:rPr>
          <w:i/>
          <w:iCs/>
          <w:sz w:val="24"/>
          <w:szCs w:val="24"/>
        </w:rPr>
        <w:t>(b)</w:t>
      </w:r>
      <w:r w:rsidR="0028597F">
        <w:rPr>
          <w:i/>
          <w:iCs/>
          <w:sz w:val="24"/>
          <w:szCs w:val="24"/>
        </w:rPr>
        <w:t xml:space="preserve"> </w:t>
      </w:r>
      <w:r w:rsidR="00DC4234">
        <w:rPr>
          <w:i/>
          <w:iCs/>
          <w:sz w:val="24"/>
          <w:szCs w:val="24"/>
        </w:rPr>
        <w:tab/>
      </w:r>
      <w:r>
        <w:rPr>
          <w:i/>
          <w:iCs/>
          <w:sz w:val="24"/>
          <w:szCs w:val="24"/>
        </w:rPr>
        <w:t>Estimating Respondent Costs.</w:t>
      </w:r>
    </w:p>
    <w:p w:rsidR="00757759" w:rsidRDefault="00B1351A" w:rsidP="005E6EE2">
      <w:pPr>
        <w:widowControl/>
        <w:spacing w:line="384" w:lineRule="auto"/>
        <w:rPr>
          <w:sz w:val="24"/>
          <w:szCs w:val="24"/>
        </w:rPr>
      </w:pPr>
      <w:r>
        <w:rPr>
          <w:sz w:val="24"/>
          <w:szCs w:val="24"/>
        </w:rPr>
        <w:lastRenderedPageBreak/>
        <w:tab/>
      </w:r>
      <w:r w:rsidRPr="00C3715E">
        <w:rPr>
          <w:sz w:val="24"/>
          <w:szCs w:val="24"/>
        </w:rPr>
        <w:t>(i)</w:t>
      </w:r>
      <w:r w:rsidR="0028597F">
        <w:rPr>
          <w:sz w:val="24"/>
          <w:szCs w:val="24"/>
        </w:rPr>
        <w:t xml:space="preserve"> </w:t>
      </w:r>
      <w:r w:rsidRPr="00C3715E">
        <w:rPr>
          <w:i/>
          <w:iCs/>
          <w:sz w:val="24"/>
          <w:szCs w:val="24"/>
        </w:rPr>
        <w:t>Estimating Labor Costs</w:t>
      </w:r>
      <w:r w:rsidRPr="00C3715E">
        <w:rPr>
          <w:sz w:val="24"/>
          <w:szCs w:val="24"/>
        </w:rPr>
        <w:t xml:space="preserve">. </w:t>
      </w:r>
      <w:r w:rsidR="001715D7">
        <w:rPr>
          <w:sz w:val="24"/>
          <w:szCs w:val="24"/>
        </w:rPr>
        <w:t>Loaded l</w:t>
      </w:r>
      <w:r w:rsidR="00C3715E" w:rsidRPr="00C3715E">
        <w:rPr>
          <w:sz w:val="24"/>
          <w:szCs w:val="24"/>
        </w:rPr>
        <w:t>abor rates have been calculated for 20</w:t>
      </w:r>
      <w:r w:rsidR="00C1715C">
        <w:rPr>
          <w:sz w:val="24"/>
          <w:szCs w:val="24"/>
        </w:rPr>
        <w:t>10</w:t>
      </w:r>
      <w:r w:rsidR="00C3715E" w:rsidRPr="00C3715E">
        <w:rPr>
          <w:sz w:val="24"/>
          <w:szCs w:val="24"/>
        </w:rPr>
        <w:t>. We used May 200</w:t>
      </w:r>
      <w:r w:rsidR="005C1A32">
        <w:rPr>
          <w:sz w:val="24"/>
          <w:szCs w:val="24"/>
        </w:rPr>
        <w:t>9</w:t>
      </w:r>
      <w:r w:rsidR="00C3715E" w:rsidRPr="00C3715E">
        <w:rPr>
          <w:sz w:val="24"/>
          <w:szCs w:val="24"/>
        </w:rPr>
        <w:t xml:space="preserve"> labor rates from the Bureau of Labor Statistics for </w:t>
      </w:r>
      <w:r w:rsidR="00C3715E" w:rsidRPr="00B4015D">
        <w:rPr>
          <w:sz w:val="24"/>
          <w:szCs w:val="24"/>
        </w:rPr>
        <w:t xml:space="preserve">the </w:t>
      </w:r>
      <w:r w:rsidR="005C1A32" w:rsidRPr="00B4015D">
        <w:rPr>
          <w:color w:val="333333"/>
          <w:sz w:val="24"/>
          <w:szCs w:val="24"/>
        </w:rPr>
        <w:t>Ventilation, Heating, Air-Conditioning and Commercial Refrigeration Equipment Manufacturing</w:t>
      </w:r>
      <w:r w:rsidR="005C1A32">
        <w:rPr>
          <w:rFonts w:ascii="Tahoma" w:hAnsi="Tahoma" w:cs="Tahoma"/>
          <w:color w:val="333333"/>
        </w:rPr>
        <w:t xml:space="preserve"> </w:t>
      </w:r>
      <w:r w:rsidR="00C3715E" w:rsidRPr="00C3715E">
        <w:rPr>
          <w:sz w:val="24"/>
          <w:szCs w:val="24"/>
        </w:rPr>
        <w:t>(NAICS 33</w:t>
      </w:r>
      <w:r w:rsidR="005C1A32">
        <w:rPr>
          <w:sz w:val="24"/>
          <w:szCs w:val="24"/>
        </w:rPr>
        <w:t>34</w:t>
      </w:r>
      <w:r w:rsidR="00C3715E" w:rsidRPr="00C3715E">
        <w:rPr>
          <w:sz w:val="24"/>
          <w:szCs w:val="24"/>
        </w:rPr>
        <w:t>00)</w:t>
      </w:r>
      <w:bookmarkStart w:id="1" w:name="_Ref193533243"/>
      <w:r w:rsidR="00C3715E" w:rsidRPr="00C3715E">
        <w:rPr>
          <w:sz w:val="24"/>
          <w:szCs w:val="24"/>
        </w:rPr>
        <w:t>,</w:t>
      </w:r>
      <w:r w:rsidR="00C3715E" w:rsidRPr="00C3715E">
        <w:rPr>
          <w:rStyle w:val="FootnoteReference"/>
          <w:sz w:val="24"/>
          <w:szCs w:val="24"/>
        </w:rPr>
        <w:footnoteReference w:id="1"/>
      </w:r>
      <w:bookmarkEnd w:id="1"/>
      <w:r w:rsidR="00C3715E" w:rsidRPr="00C3715E">
        <w:rPr>
          <w:sz w:val="24"/>
          <w:szCs w:val="24"/>
        </w:rPr>
        <w:t xml:space="preserve"> and escalated them to 20</w:t>
      </w:r>
      <w:r w:rsidR="00C1715C">
        <w:rPr>
          <w:sz w:val="24"/>
          <w:szCs w:val="24"/>
        </w:rPr>
        <w:t>10</w:t>
      </w:r>
      <w:r w:rsidR="00C3715E" w:rsidRPr="00C3715E">
        <w:rPr>
          <w:sz w:val="24"/>
          <w:szCs w:val="24"/>
        </w:rPr>
        <w:t xml:space="preserve"> rates using the Employment Cost Index (ECI) provided by the BLS for the manufacturing industry.</w:t>
      </w:r>
      <w:r w:rsidR="00C3715E" w:rsidRPr="00C3715E">
        <w:rPr>
          <w:rStyle w:val="FootnoteReference"/>
          <w:sz w:val="24"/>
          <w:szCs w:val="24"/>
        </w:rPr>
        <w:footnoteReference w:id="2"/>
      </w:r>
      <w:r w:rsidR="00C3715E" w:rsidRPr="00C3715E">
        <w:rPr>
          <w:sz w:val="24"/>
          <w:szCs w:val="24"/>
        </w:rPr>
        <w:t xml:space="preserve"> Loading factors (i.e., fringe benefits and overhead rates) were calculated using methodologies referenced in promulgated regulations and their accompanying ICRs, particularly those used in New Source Review (NSR) regulations. Fringe benefits are calculated as 29</w:t>
      </w:r>
      <w:r w:rsidR="00DE5E6E">
        <w:rPr>
          <w:sz w:val="24"/>
          <w:szCs w:val="24"/>
        </w:rPr>
        <w:t xml:space="preserve"> percent</w:t>
      </w:r>
      <w:r w:rsidR="00DE5E6E" w:rsidRPr="00C3715E">
        <w:rPr>
          <w:sz w:val="24"/>
          <w:szCs w:val="24"/>
        </w:rPr>
        <w:t xml:space="preserve"> </w:t>
      </w:r>
      <w:r w:rsidR="00C3715E" w:rsidRPr="00C3715E">
        <w:rPr>
          <w:sz w:val="24"/>
          <w:szCs w:val="24"/>
        </w:rPr>
        <w:t>of hourly earnings, and overhead is calculated using a standard 110</w:t>
      </w:r>
      <w:r w:rsidR="00DE5E6E">
        <w:rPr>
          <w:sz w:val="24"/>
          <w:szCs w:val="24"/>
        </w:rPr>
        <w:t xml:space="preserve"> percent</w:t>
      </w:r>
      <w:r w:rsidR="00DE5E6E" w:rsidRPr="00C3715E">
        <w:rPr>
          <w:sz w:val="24"/>
          <w:szCs w:val="24"/>
        </w:rPr>
        <w:t xml:space="preserve"> </w:t>
      </w:r>
      <w:r w:rsidR="00C3715E" w:rsidRPr="00C3715E">
        <w:rPr>
          <w:sz w:val="24"/>
          <w:szCs w:val="24"/>
        </w:rPr>
        <w:t xml:space="preserve">above hourly earnings. Table </w:t>
      </w:r>
      <w:r w:rsidR="000128AA">
        <w:rPr>
          <w:sz w:val="24"/>
          <w:szCs w:val="24"/>
        </w:rPr>
        <w:t>4</w:t>
      </w:r>
      <w:r w:rsidR="00C3715E" w:rsidRPr="00C3715E">
        <w:rPr>
          <w:sz w:val="24"/>
          <w:szCs w:val="24"/>
        </w:rPr>
        <w:t xml:space="preserve"> presents the labor rates used in the cost analysis.</w:t>
      </w:r>
      <w:r w:rsidR="0028597F">
        <w:rPr>
          <w:sz w:val="24"/>
          <w:szCs w:val="24"/>
        </w:rPr>
        <w:t xml:space="preserve"> </w:t>
      </w:r>
    </w:p>
    <w:p w:rsidR="00757759" w:rsidRDefault="00C3715E" w:rsidP="005E6EE2">
      <w:pPr>
        <w:widowControl/>
        <w:spacing w:line="360" w:lineRule="auto"/>
        <w:jc w:val="center"/>
        <w:rPr>
          <w:b/>
          <w:sz w:val="24"/>
          <w:szCs w:val="24"/>
        </w:rPr>
      </w:pPr>
      <w:proofErr w:type="gramStart"/>
      <w:r w:rsidRPr="00C3715E">
        <w:rPr>
          <w:b/>
          <w:sz w:val="24"/>
          <w:szCs w:val="24"/>
        </w:rPr>
        <w:t xml:space="preserve">Table </w:t>
      </w:r>
      <w:r w:rsidR="00CA0801">
        <w:rPr>
          <w:b/>
          <w:sz w:val="24"/>
          <w:szCs w:val="24"/>
        </w:rPr>
        <w:t>4</w:t>
      </w:r>
      <w:r w:rsidRPr="00C3715E">
        <w:rPr>
          <w:b/>
          <w:sz w:val="24"/>
          <w:szCs w:val="24"/>
        </w:rPr>
        <w:t>.</w:t>
      </w:r>
      <w:proofErr w:type="gramEnd"/>
      <w:r w:rsidRPr="00C3715E">
        <w:rPr>
          <w:b/>
          <w:sz w:val="24"/>
          <w:szCs w:val="24"/>
        </w:rPr>
        <w:t xml:space="preserve"> 20</w:t>
      </w:r>
      <w:r w:rsidR="005C1A32">
        <w:rPr>
          <w:b/>
          <w:sz w:val="24"/>
          <w:szCs w:val="24"/>
        </w:rPr>
        <w:t>10</w:t>
      </w:r>
      <w:r w:rsidRPr="00C3715E">
        <w:rPr>
          <w:b/>
          <w:sz w:val="24"/>
          <w:szCs w:val="24"/>
        </w:rPr>
        <w:t xml:space="preserve"> L</w:t>
      </w:r>
      <w:r>
        <w:rPr>
          <w:b/>
          <w:sz w:val="24"/>
          <w:szCs w:val="24"/>
        </w:rPr>
        <w:t>OADED LABOR RATES</w:t>
      </w:r>
    </w:p>
    <w:tbl>
      <w:tblPr>
        <w:tblW w:w="865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208"/>
        <w:gridCol w:w="1023"/>
        <w:gridCol w:w="934"/>
        <w:gridCol w:w="1145"/>
        <w:gridCol w:w="954"/>
        <w:gridCol w:w="884"/>
        <w:gridCol w:w="1507"/>
      </w:tblGrid>
      <w:tr w:rsidR="00C1715C" w:rsidRPr="00C1715C" w:rsidTr="005E6EE2">
        <w:trPr>
          <w:trHeight w:val="762"/>
          <w:jc w:val="center"/>
        </w:trPr>
        <w:tc>
          <w:tcPr>
            <w:tcW w:w="2208" w:type="dxa"/>
            <w:shd w:val="clear" w:color="auto" w:fill="auto"/>
            <w:vAlign w:val="bottom"/>
            <w:hideMark/>
          </w:tcPr>
          <w:p w:rsidR="00C1715C" w:rsidRPr="00C1715C" w:rsidRDefault="00C1715C" w:rsidP="00DC74F1">
            <w:pPr>
              <w:widowControl/>
              <w:autoSpaceDE/>
              <w:autoSpaceDN/>
              <w:adjustRightInd/>
              <w:rPr>
                <w:b/>
                <w:sz w:val="22"/>
                <w:szCs w:val="22"/>
              </w:rPr>
            </w:pPr>
            <w:r w:rsidRPr="00C1715C">
              <w:rPr>
                <w:b/>
                <w:sz w:val="22"/>
                <w:szCs w:val="22"/>
              </w:rPr>
              <w:t>Labor Category</w:t>
            </w:r>
          </w:p>
        </w:tc>
        <w:tc>
          <w:tcPr>
            <w:tcW w:w="1023" w:type="dxa"/>
            <w:shd w:val="clear" w:color="auto" w:fill="auto"/>
            <w:vAlign w:val="bottom"/>
            <w:hideMark/>
          </w:tcPr>
          <w:p w:rsidR="00C1715C" w:rsidRPr="00C1715C" w:rsidRDefault="00C1715C" w:rsidP="005E6EE2">
            <w:pPr>
              <w:widowControl/>
              <w:autoSpaceDE/>
              <w:autoSpaceDN/>
              <w:adjustRightInd/>
              <w:jc w:val="center"/>
              <w:rPr>
                <w:b/>
                <w:sz w:val="22"/>
                <w:szCs w:val="22"/>
              </w:rPr>
            </w:pPr>
            <w:r w:rsidRPr="00C1715C">
              <w:rPr>
                <w:b/>
                <w:sz w:val="22"/>
                <w:szCs w:val="22"/>
              </w:rPr>
              <w:t>Hourly earnings [$2009]</w:t>
            </w:r>
          </w:p>
        </w:tc>
        <w:tc>
          <w:tcPr>
            <w:tcW w:w="934" w:type="dxa"/>
            <w:shd w:val="clear" w:color="auto" w:fill="auto"/>
            <w:vAlign w:val="bottom"/>
            <w:hideMark/>
          </w:tcPr>
          <w:p w:rsidR="00C1715C" w:rsidRPr="00C1715C" w:rsidRDefault="00C1715C" w:rsidP="005E6EE2">
            <w:pPr>
              <w:widowControl/>
              <w:autoSpaceDE/>
              <w:autoSpaceDN/>
              <w:adjustRightInd/>
              <w:jc w:val="center"/>
              <w:rPr>
                <w:b/>
                <w:sz w:val="22"/>
                <w:szCs w:val="22"/>
              </w:rPr>
            </w:pPr>
            <w:r w:rsidRPr="00C1715C">
              <w:rPr>
                <w:b/>
                <w:sz w:val="22"/>
                <w:szCs w:val="22"/>
              </w:rPr>
              <w:t>Fringe</w:t>
            </w:r>
          </w:p>
        </w:tc>
        <w:tc>
          <w:tcPr>
            <w:tcW w:w="1145" w:type="dxa"/>
            <w:shd w:val="clear" w:color="auto" w:fill="auto"/>
            <w:vAlign w:val="bottom"/>
            <w:hideMark/>
          </w:tcPr>
          <w:p w:rsidR="00C1715C" w:rsidRPr="00C1715C" w:rsidRDefault="00C1715C" w:rsidP="005E6EE2">
            <w:pPr>
              <w:widowControl/>
              <w:autoSpaceDE/>
              <w:autoSpaceDN/>
              <w:adjustRightInd/>
              <w:jc w:val="center"/>
              <w:rPr>
                <w:b/>
                <w:sz w:val="22"/>
                <w:szCs w:val="22"/>
              </w:rPr>
            </w:pPr>
            <w:r w:rsidRPr="00C1715C">
              <w:rPr>
                <w:b/>
                <w:sz w:val="22"/>
                <w:szCs w:val="22"/>
              </w:rPr>
              <w:t>Overhead</w:t>
            </w:r>
          </w:p>
        </w:tc>
        <w:tc>
          <w:tcPr>
            <w:tcW w:w="954" w:type="dxa"/>
            <w:shd w:val="clear" w:color="auto" w:fill="auto"/>
            <w:vAlign w:val="bottom"/>
            <w:hideMark/>
          </w:tcPr>
          <w:p w:rsidR="00C1715C" w:rsidRPr="00C1715C" w:rsidRDefault="00C1715C" w:rsidP="005E6EE2">
            <w:pPr>
              <w:widowControl/>
              <w:autoSpaceDE/>
              <w:autoSpaceDN/>
              <w:adjustRightInd/>
              <w:jc w:val="center"/>
              <w:rPr>
                <w:b/>
                <w:sz w:val="22"/>
                <w:szCs w:val="22"/>
              </w:rPr>
            </w:pPr>
            <w:r w:rsidRPr="00C1715C">
              <w:rPr>
                <w:b/>
                <w:sz w:val="22"/>
                <w:szCs w:val="22"/>
              </w:rPr>
              <w:t>Loaded</w:t>
            </w:r>
          </w:p>
        </w:tc>
        <w:tc>
          <w:tcPr>
            <w:tcW w:w="884" w:type="dxa"/>
            <w:shd w:val="clear" w:color="auto" w:fill="auto"/>
            <w:vAlign w:val="bottom"/>
            <w:hideMark/>
          </w:tcPr>
          <w:p w:rsidR="00C1715C" w:rsidRPr="00C1715C" w:rsidRDefault="00C1715C" w:rsidP="005E6EE2">
            <w:pPr>
              <w:widowControl/>
              <w:autoSpaceDE/>
              <w:autoSpaceDN/>
              <w:adjustRightInd/>
              <w:jc w:val="center"/>
              <w:rPr>
                <w:b/>
                <w:sz w:val="22"/>
                <w:szCs w:val="22"/>
              </w:rPr>
            </w:pPr>
            <w:r w:rsidRPr="00C1715C">
              <w:rPr>
                <w:b/>
                <w:sz w:val="22"/>
                <w:szCs w:val="22"/>
              </w:rPr>
              <w:t>ECI</w:t>
            </w:r>
          </w:p>
        </w:tc>
        <w:tc>
          <w:tcPr>
            <w:tcW w:w="1507" w:type="dxa"/>
            <w:shd w:val="clear" w:color="auto" w:fill="auto"/>
            <w:vAlign w:val="bottom"/>
            <w:hideMark/>
          </w:tcPr>
          <w:p w:rsidR="00C1715C" w:rsidRPr="00C1715C" w:rsidRDefault="00C1715C" w:rsidP="005E6EE2">
            <w:pPr>
              <w:widowControl/>
              <w:autoSpaceDE/>
              <w:autoSpaceDN/>
              <w:adjustRightInd/>
              <w:jc w:val="center"/>
              <w:rPr>
                <w:b/>
                <w:sz w:val="22"/>
                <w:szCs w:val="22"/>
              </w:rPr>
            </w:pPr>
            <w:r w:rsidRPr="00C1715C">
              <w:rPr>
                <w:b/>
                <w:sz w:val="22"/>
                <w:szCs w:val="22"/>
              </w:rPr>
              <w:t>Loaded 2010 Hourly Earnings ($)</w:t>
            </w:r>
          </w:p>
        </w:tc>
      </w:tr>
      <w:tr w:rsidR="00C1715C" w:rsidRPr="00C1715C" w:rsidTr="005E6EE2">
        <w:trPr>
          <w:trHeight w:val="510"/>
          <w:jc w:val="center"/>
        </w:trPr>
        <w:tc>
          <w:tcPr>
            <w:tcW w:w="2208" w:type="dxa"/>
            <w:shd w:val="clear" w:color="auto" w:fill="auto"/>
            <w:vAlign w:val="bottom"/>
            <w:hideMark/>
          </w:tcPr>
          <w:p w:rsidR="00C1715C" w:rsidRPr="00C1715C" w:rsidRDefault="00C1715C" w:rsidP="00DC74F1">
            <w:pPr>
              <w:widowControl/>
              <w:autoSpaceDE/>
              <w:autoSpaceDN/>
              <w:adjustRightInd/>
              <w:rPr>
                <w:sz w:val="22"/>
                <w:szCs w:val="22"/>
              </w:rPr>
            </w:pPr>
            <w:r w:rsidRPr="00C1715C">
              <w:rPr>
                <w:sz w:val="22"/>
                <w:szCs w:val="22"/>
              </w:rPr>
              <w:t>Professional specialty and technical</w:t>
            </w:r>
          </w:p>
        </w:tc>
        <w:tc>
          <w:tcPr>
            <w:tcW w:w="1023"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28.92</w:t>
            </w:r>
          </w:p>
        </w:tc>
        <w:tc>
          <w:tcPr>
            <w:tcW w:w="934"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2.1</w:t>
            </w:r>
          </w:p>
        </w:tc>
        <w:tc>
          <w:tcPr>
            <w:tcW w:w="954"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$78.34</w:t>
            </w:r>
          </w:p>
        </w:tc>
        <w:tc>
          <w:tcPr>
            <w:tcW w:w="884"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2.1</w:t>
            </w:r>
          </w:p>
        </w:tc>
        <w:tc>
          <w:tcPr>
            <w:tcW w:w="1507" w:type="dxa"/>
            <w:shd w:val="clear" w:color="auto" w:fill="auto"/>
            <w:vAlign w:val="bottom"/>
            <w:hideMark/>
          </w:tcPr>
          <w:p w:rsidR="00C1715C" w:rsidRPr="00C1715C" w:rsidRDefault="00C1715C" w:rsidP="00DE5E6E">
            <w:pPr>
              <w:widowControl/>
              <w:autoSpaceDE/>
              <w:autoSpaceDN/>
              <w:adjustRightInd/>
              <w:jc w:val="right"/>
              <w:rPr>
                <w:sz w:val="22"/>
                <w:szCs w:val="22"/>
              </w:rPr>
            </w:pPr>
            <w:r w:rsidRPr="00C1715C">
              <w:rPr>
                <w:sz w:val="22"/>
                <w:szCs w:val="22"/>
              </w:rPr>
              <w:t>$79.9</w:t>
            </w:r>
            <w:r w:rsidR="00DE5E6E">
              <w:rPr>
                <w:sz w:val="22"/>
                <w:szCs w:val="22"/>
              </w:rPr>
              <w:t>9</w:t>
            </w:r>
            <w:r w:rsidRPr="00C1715C">
              <w:rPr>
                <w:sz w:val="22"/>
                <w:szCs w:val="22"/>
              </w:rPr>
              <w:t xml:space="preserve"> </w:t>
            </w:r>
          </w:p>
        </w:tc>
      </w:tr>
      <w:tr w:rsidR="00C1715C" w:rsidRPr="00C1715C" w:rsidTr="005E6EE2">
        <w:trPr>
          <w:trHeight w:val="510"/>
          <w:jc w:val="center"/>
        </w:trPr>
        <w:tc>
          <w:tcPr>
            <w:tcW w:w="2208" w:type="dxa"/>
            <w:shd w:val="clear" w:color="auto" w:fill="auto"/>
            <w:vAlign w:val="bottom"/>
            <w:hideMark/>
          </w:tcPr>
          <w:p w:rsidR="00C1715C" w:rsidRPr="00C1715C" w:rsidRDefault="00C1715C" w:rsidP="00DC74F1">
            <w:pPr>
              <w:widowControl/>
              <w:autoSpaceDE/>
              <w:autoSpaceDN/>
              <w:adjustRightInd/>
              <w:rPr>
                <w:sz w:val="22"/>
                <w:szCs w:val="22"/>
              </w:rPr>
            </w:pPr>
            <w:r w:rsidRPr="00C1715C">
              <w:rPr>
                <w:sz w:val="22"/>
                <w:szCs w:val="22"/>
              </w:rPr>
              <w:t>Executive, admin, managerial</w:t>
            </w:r>
          </w:p>
        </w:tc>
        <w:tc>
          <w:tcPr>
            <w:tcW w:w="1023"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50.92</w:t>
            </w:r>
          </w:p>
        </w:tc>
        <w:tc>
          <w:tcPr>
            <w:tcW w:w="934"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2.1</w:t>
            </w:r>
          </w:p>
        </w:tc>
        <w:tc>
          <w:tcPr>
            <w:tcW w:w="954"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$137.94</w:t>
            </w:r>
          </w:p>
        </w:tc>
        <w:tc>
          <w:tcPr>
            <w:tcW w:w="884"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2.1</w:t>
            </w:r>
          </w:p>
        </w:tc>
        <w:tc>
          <w:tcPr>
            <w:tcW w:w="1507" w:type="dxa"/>
            <w:shd w:val="clear" w:color="auto" w:fill="auto"/>
            <w:vAlign w:val="bottom"/>
            <w:hideMark/>
          </w:tcPr>
          <w:p w:rsidR="00C1715C" w:rsidRPr="00C1715C" w:rsidRDefault="00C1715C" w:rsidP="00DE5E6E">
            <w:pPr>
              <w:widowControl/>
              <w:autoSpaceDE/>
              <w:autoSpaceDN/>
              <w:adjustRightInd/>
              <w:jc w:val="right"/>
              <w:rPr>
                <w:sz w:val="22"/>
                <w:szCs w:val="22"/>
              </w:rPr>
            </w:pPr>
            <w:r w:rsidRPr="00C1715C">
              <w:rPr>
                <w:sz w:val="22"/>
                <w:szCs w:val="22"/>
              </w:rPr>
              <w:t>$140.</w:t>
            </w:r>
            <w:r w:rsidR="00DE5E6E">
              <w:rPr>
                <w:sz w:val="22"/>
                <w:szCs w:val="22"/>
              </w:rPr>
              <w:t>84</w:t>
            </w:r>
            <w:r w:rsidR="00DE5E6E" w:rsidRPr="00C1715C">
              <w:rPr>
                <w:sz w:val="22"/>
                <w:szCs w:val="22"/>
              </w:rPr>
              <w:t xml:space="preserve"> </w:t>
            </w:r>
          </w:p>
        </w:tc>
      </w:tr>
      <w:tr w:rsidR="00C1715C" w:rsidRPr="00C1715C" w:rsidTr="005E6EE2">
        <w:trPr>
          <w:trHeight w:val="255"/>
          <w:jc w:val="center"/>
        </w:trPr>
        <w:tc>
          <w:tcPr>
            <w:tcW w:w="2208" w:type="dxa"/>
            <w:shd w:val="clear" w:color="auto" w:fill="auto"/>
            <w:vAlign w:val="bottom"/>
            <w:hideMark/>
          </w:tcPr>
          <w:p w:rsidR="00C1715C" w:rsidRPr="00C1715C" w:rsidRDefault="00C1715C" w:rsidP="00DC74F1">
            <w:pPr>
              <w:widowControl/>
              <w:autoSpaceDE/>
              <w:autoSpaceDN/>
              <w:adjustRightInd/>
              <w:rPr>
                <w:sz w:val="22"/>
                <w:szCs w:val="22"/>
              </w:rPr>
            </w:pPr>
            <w:r w:rsidRPr="00C1715C">
              <w:rPr>
                <w:sz w:val="22"/>
                <w:szCs w:val="22"/>
              </w:rPr>
              <w:t>Admin support</w:t>
            </w:r>
          </w:p>
        </w:tc>
        <w:tc>
          <w:tcPr>
            <w:tcW w:w="1023"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16.08</w:t>
            </w:r>
          </w:p>
        </w:tc>
        <w:tc>
          <w:tcPr>
            <w:tcW w:w="934"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2.1</w:t>
            </w:r>
          </w:p>
        </w:tc>
        <w:tc>
          <w:tcPr>
            <w:tcW w:w="954"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$43.56</w:t>
            </w:r>
          </w:p>
        </w:tc>
        <w:tc>
          <w:tcPr>
            <w:tcW w:w="884" w:type="dxa"/>
            <w:shd w:val="clear" w:color="auto" w:fill="auto"/>
            <w:vAlign w:val="bottom"/>
            <w:hideMark/>
          </w:tcPr>
          <w:p w:rsidR="00C1715C" w:rsidRPr="00C1715C" w:rsidRDefault="00C1715C" w:rsidP="00DC74F1">
            <w:pPr>
              <w:widowControl/>
              <w:autoSpaceDE/>
              <w:autoSpaceDN/>
              <w:adjustRightInd/>
              <w:jc w:val="right"/>
              <w:rPr>
                <w:sz w:val="22"/>
                <w:szCs w:val="22"/>
              </w:rPr>
            </w:pPr>
            <w:r w:rsidRPr="00C1715C">
              <w:rPr>
                <w:sz w:val="22"/>
                <w:szCs w:val="22"/>
              </w:rPr>
              <w:t>2.1</w:t>
            </w:r>
          </w:p>
        </w:tc>
        <w:tc>
          <w:tcPr>
            <w:tcW w:w="1507" w:type="dxa"/>
            <w:shd w:val="clear" w:color="auto" w:fill="auto"/>
            <w:vAlign w:val="bottom"/>
            <w:hideMark/>
          </w:tcPr>
          <w:p w:rsidR="00C1715C" w:rsidRPr="00C1715C" w:rsidRDefault="00C1715C" w:rsidP="00DE5E6E">
            <w:pPr>
              <w:widowControl/>
              <w:autoSpaceDE/>
              <w:autoSpaceDN/>
              <w:adjustRightInd/>
              <w:jc w:val="right"/>
              <w:rPr>
                <w:sz w:val="22"/>
                <w:szCs w:val="22"/>
              </w:rPr>
            </w:pPr>
            <w:r w:rsidRPr="00C1715C">
              <w:rPr>
                <w:sz w:val="22"/>
                <w:szCs w:val="22"/>
              </w:rPr>
              <w:t>$44.4</w:t>
            </w:r>
            <w:r w:rsidR="00DE5E6E">
              <w:rPr>
                <w:sz w:val="22"/>
                <w:szCs w:val="22"/>
              </w:rPr>
              <w:t>8</w:t>
            </w:r>
            <w:r w:rsidRPr="00C1715C">
              <w:rPr>
                <w:sz w:val="22"/>
                <w:szCs w:val="22"/>
              </w:rPr>
              <w:t xml:space="preserve"> </w:t>
            </w:r>
          </w:p>
        </w:tc>
      </w:tr>
    </w:tbl>
    <w:p w:rsidR="00757759" w:rsidRDefault="00757759" w:rsidP="005E6EE2">
      <w:pPr>
        <w:widowControl/>
        <w:spacing w:line="360" w:lineRule="auto"/>
        <w:jc w:val="center"/>
        <w:rPr>
          <w:sz w:val="24"/>
          <w:szCs w:val="24"/>
        </w:rPr>
      </w:pPr>
    </w:p>
    <w:p w:rsidR="0061437E" w:rsidRPr="0061437E" w:rsidRDefault="00B1351A" w:rsidP="00DC74F1">
      <w:pPr>
        <w:widowControl/>
        <w:spacing w:line="360" w:lineRule="auto"/>
        <w:ind w:firstLine="720"/>
        <w:rPr>
          <w:sz w:val="24"/>
          <w:szCs w:val="24"/>
        </w:rPr>
      </w:pPr>
      <w:r w:rsidRPr="00C3715E">
        <w:rPr>
          <w:i/>
          <w:iCs/>
          <w:sz w:val="24"/>
          <w:szCs w:val="24"/>
        </w:rPr>
        <w:t>(ii)</w:t>
      </w:r>
      <w:r w:rsidR="0028597F">
        <w:rPr>
          <w:i/>
          <w:iCs/>
          <w:sz w:val="24"/>
          <w:szCs w:val="24"/>
        </w:rPr>
        <w:t xml:space="preserve"> </w:t>
      </w:r>
      <w:r w:rsidRPr="00C3715E">
        <w:rPr>
          <w:i/>
          <w:iCs/>
          <w:sz w:val="24"/>
          <w:szCs w:val="24"/>
        </w:rPr>
        <w:t>Estimating Capital and Operations and Maintenance (O&amp;M) Costs</w:t>
      </w:r>
      <w:r w:rsidRPr="00C3715E">
        <w:rPr>
          <w:sz w:val="24"/>
          <w:szCs w:val="24"/>
        </w:rPr>
        <w:t xml:space="preserve">. </w:t>
      </w:r>
      <w:r w:rsidR="00785E41">
        <w:rPr>
          <w:sz w:val="24"/>
          <w:szCs w:val="24"/>
        </w:rPr>
        <w:t xml:space="preserve">In this section we provide estimated capital costs </w:t>
      </w:r>
      <w:r w:rsidR="00DE5E6E">
        <w:rPr>
          <w:sz w:val="24"/>
          <w:szCs w:val="24"/>
        </w:rPr>
        <w:t xml:space="preserve">and one-time start-up costs </w:t>
      </w:r>
      <w:r w:rsidR="00785E41">
        <w:rPr>
          <w:sz w:val="24"/>
          <w:szCs w:val="24"/>
        </w:rPr>
        <w:t>associated with complying with the NSPS</w:t>
      </w:r>
      <w:r w:rsidR="00446E22">
        <w:rPr>
          <w:sz w:val="24"/>
          <w:szCs w:val="24"/>
        </w:rPr>
        <w:t xml:space="preserve"> over the 3-year ICR clearance period. </w:t>
      </w:r>
      <w:r w:rsidR="00DE5E6E">
        <w:rPr>
          <w:sz w:val="24"/>
          <w:szCs w:val="24"/>
        </w:rPr>
        <w:t>These costs are summarized in</w:t>
      </w:r>
      <w:r w:rsidR="00446E22">
        <w:rPr>
          <w:sz w:val="24"/>
          <w:szCs w:val="24"/>
        </w:rPr>
        <w:t xml:space="preserve"> Table </w:t>
      </w:r>
      <w:r w:rsidR="00CA0801">
        <w:rPr>
          <w:sz w:val="24"/>
          <w:szCs w:val="24"/>
        </w:rPr>
        <w:t>5</w:t>
      </w:r>
      <w:r w:rsidR="00DE5E6E">
        <w:rPr>
          <w:sz w:val="24"/>
          <w:szCs w:val="24"/>
        </w:rPr>
        <w:t xml:space="preserve"> at the end of this section</w:t>
      </w:r>
      <w:r w:rsidR="00785E41">
        <w:rPr>
          <w:sz w:val="24"/>
          <w:szCs w:val="24"/>
        </w:rPr>
        <w:t xml:space="preserve">. </w:t>
      </w:r>
      <w:r w:rsidR="0061437E">
        <w:rPr>
          <w:sz w:val="24"/>
          <w:szCs w:val="24"/>
        </w:rPr>
        <w:t>See the manufacturer costs impacts memo</w:t>
      </w:r>
      <w:r w:rsidR="0061437E">
        <w:rPr>
          <w:rStyle w:val="FootnoteReference"/>
          <w:sz w:val="24"/>
          <w:szCs w:val="24"/>
        </w:rPr>
        <w:footnoteReference w:id="3"/>
      </w:r>
      <w:r w:rsidR="0061437E">
        <w:rPr>
          <w:sz w:val="24"/>
          <w:szCs w:val="24"/>
        </w:rPr>
        <w:t xml:space="preserve"> and the unit cost memo</w:t>
      </w:r>
      <w:r w:rsidR="0061437E">
        <w:rPr>
          <w:rStyle w:val="FootnoteReference"/>
          <w:sz w:val="24"/>
          <w:szCs w:val="24"/>
        </w:rPr>
        <w:footnoteReference w:id="4"/>
      </w:r>
      <w:r w:rsidR="0061437E">
        <w:rPr>
          <w:sz w:val="24"/>
          <w:szCs w:val="24"/>
        </w:rPr>
        <w:t xml:space="preserve"> for more information on assumptions used in this section. Not</w:t>
      </w:r>
      <w:r w:rsidR="00D167F7">
        <w:rPr>
          <w:sz w:val="24"/>
          <w:szCs w:val="24"/>
        </w:rPr>
        <w:t>e</w:t>
      </w:r>
      <w:r w:rsidR="0061437E">
        <w:rPr>
          <w:sz w:val="24"/>
          <w:szCs w:val="24"/>
        </w:rPr>
        <w:t xml:space="preserve"> that these cost impacts differ from ICR 1176.09 based on new information on the structure of the industry and the revisions to subpart AAA that would result in additional expenses during the 3-year ICR clearance period in order for all models to comply with the proposed standards.</w:t>
      </w:r>
    </w:p>
    <w:p w:rsidR="00061CCD" w:rsidRDefault="00DE5E6E" w:rsidP="009478C1">
      <w:pPr>
        <w:widowControl/>
        <w:spacing w:line="360" w:lineRule="auto"/>
        <w:ind w:firstLine="720"/>
        <w:rPr>
          <w:sz w:val="24"/>
          <w:szCs w:val="24"/>
        </w:rPr>
      </w:pPr>
      <w:r>
        <w:rPr>
          <w:sz w:val="24"/>
          <w:szCs w:val="24"/>
        </w:rPr>
        <w:t xml:space="preserve">As discussed in the manufacturer cost impacts memo, we estimate that there are currently 125 model lines of adjustable burn rate </w:t>
      </w:r>
      <w:r w:rsidR="009478C1">
        <w:rPr>
          <w:sz w:val="24"/>
          <w:szCs w:val="24"/>
        </w:rPr>
        <w:t>stoves</w:t>
      </w:r>
      <w:r>
        <w:rPr>
          <w:sz w:val="24"/>
          <w:szCs w:val="24"/>
        </w:rPr>
        <w:t xml:space="preserve"> produced by 34 manufacturers</w:t>
      </w:r>
      <w:r w:rsidR="009478C1">
        <w:rPr>
          <w:sz w:val="24"/>
          <w:szCs w:val="24"/>
        </w:rPr>
        <w:t xml:space="preserve">, 20 model lines of single </w:t>
      </w:r>
      <w:r w:rsidR="009478C1">
        <w:rPr>
          <w:sz w:val="24"/>
          <w:szCs w:val="24"/>
        </w:rPr>
        <w:lastRenderedPageBreak/>
        <w:t>burn rate stoves produced by 3 manufacturers and 125 model lines of pellet stoves produced by 29 manufacturers. We believe that only</w:t>
      </w:r>
      <w:r w:rsidR="00446E22">
        <w:rPr>
          <w:sz w:val="24"/>
          <w:szCs w:val="24"/>
        </w:rPr>
        <w:t xml:space="preserve"> </w:t>
      </w:r>
      <w:r w:rsidR="009478C1">
        <w:rPr>
          <w:sz w:val="24"/>
          <w:szCs w:val="24"/>
        </w:rPr>
        <w:t xml:space="preserve">the manufacturers of </w:t>
      </w:r>
      <w:r w:rsidR="00446E22">
        <w:rPr>
          <w:sz w:val="24"/>
          <w:szCs w:val="24"/>
        </w:rPr>
        <w:t xml:space="preserve">single burn rate stoves </w:t>
      </w:r>
      <w:r w:rsidR="009478C1">
        <w:rPr>
          <w:sz w:val="24"/>
          <w:szCs w:val="24"/>
        </w:rPr>
        <w:t xml:space="preserve">would </w:t>
      </w:r>
      <w:r w:rsidR="005073B5">
        <w:rPr>
          <w:sz w:val="24"/>
          <w:szCs w:val="24"/>
        </w:rPr>
        <w:t xml:space="preserve">need to undertake </w:t>
      </w:r>
      <w:r w:rsidR="009478C1">
        <w:rPr>
          <w:sz w:val="24"/>
          <w:szCs w:val="24"/>
        </w:rPr>
        <w:t>R&amp;D to modify or replace these model lines to meet the proposed emission standards;</w:t>
      </w:r>
      <w:r w:rsidR="00446E22">
        <w:rPr>
          <w:sz w:val="24"/>
          <w:szCs w:val="24"/>
        </w:rPr>
        <w:t xml:space="preserve"> adjustable burn rate stoves and pellet stoves already comply </w:t>
      </w:r>
      <w:r w:rsidR="00CA0801">
        <w:rPr>
          <w:sz w:val="24"/>
          <w:szCs w:val="24"/>
        </w:rPr>
        <w:t>with the proposed standard</w:t>
      </w:r>
      <w:r w:rsidR="005073B5">
        <w:rPr>
          <w:sz w:val="24"/>
          <w:szCs w:val="24"/>
        </w:rPr>
        <w:t>s</w:t>
      </w:r>
      <w:r w:rsidR="00446E22">
        <w:rPr>
          <w:sz w:val="24"/>
          <w:szCs w:val="24"/>
        </w:rPr>
        <w:t>.</w:t>
      </w:r>
      <w:r w:rsidR="00061CCD">
        <w:rPr>
          <w:sz w:val="24"/>
          <w:szCs w:val="24"/>
        </w:rPr>
        <w:t xml:space="preserve"> </w:t>
      </w:r>
      <w:r w:rsidR="009478C1">
        <w:rPr>
          <w:sz w:val="24"/>
          <w:szCs w:val="24"/>
        </w:rPr>
        <w:t xml:space="preserve">Although the R&amp;D process may take several years to complete, we </w:t>
      </w:r>
      <w:r w:rsidR="005073B5">
        <w:rPr>
          <w:sz w:val="24"/>
          <w:szCs w:val="24"/>
        </w:rPr>
        <w:t>made the worst-case assumption that all 20 model lines of single burn rate stoves would be modified or replaced to comply with the NSPS during the 3 years covered by this ICR (2013-2015). These model lines also would undergo certification testing during the ICR clearance period (assumed to occur in 2015).</w:t>
      </w:r>
      <w:r w:rsidR="009A14A9" w:rsidRPr="009A14A9">
        <w:rPr>
          <w:sz w:val="24"/>
          <w:szCs w:val="24"/>
        </w:rPr>
        <w:t xml:space="preserve"> Each certification test is a one-time start-up cost that is incurred when the test is performed, and we estimate certification testing to cost approximately $</w:t>
      </w:r>
      <w:r w:rsidR="009A14A9">
        <w:rPr>
          <w:sz w:val="24"/>
          <w:szCs w:val="24"/>
        </w:rPr>
        <w:t>1</w:t>
      </w:r>
      <w:r w:rsidR="009A14A9" w:rsidRPr="009A14A9">
        <w:rPr>
          <w:sz w:val="24"/>
          <w:szCs w:val="24"/>
        </w:rPr>
        <w:t>0,000 per model line.</w:t>
      </w:r>
    </w:p>
    <w:p w:rsidR="00061CCD" w:rsidRDefault="00061CCD" w:rsidP="00DC74F1">
      <w:pPr>
        <w:widowControl/>
        <w:spacing w:line="360" w:lineRule="auto"/>
        <w:ind w:firstLine="720"/>
        <w:rPr>
          <w:sz w:val="24"/>
          <w:szCs w:val="24"/>
        </w:rPr>
      </w:pPr>
      <w:r>
        <w:rPr>
          <w:sz w:val="24"/>
          <w:szCs w:val="24"/>
        </w:rPr>
        <w:t>Adjustable burn rate stoves are subject to certification under the current NSPS and are not expected to incur any additional certification costs resulting from the</w:t>
      </w:r>
      <w:r w:rsidR="00002D35">
        <w:rPr>
          <w:sz w:val="24"/>
          <w:szCs w:val="24"/>
        </w:rPr>
        <w:t xml:space="preserve"> proposed</w:t>
      </w:r>
      <w:r w:rsidR="00C270F5">
        <w:rPr>
          <w:sz w:val="24"/>
          <w:szCs w:val="24"/>
        </w:rPr>
        <w:t xml:space="preserve"> rule. </w:t>
      </w:r>
      <w:r w:rsidR="00ED4CB2">
        <w:rPr>
          <w:sz w:val="24"/>
          <w:szCs w:val="24"/>
        </w:rPr>
        <w:t>W</w:t>
      </w:r>
      <w:r w:rsidR="005073B5">
        <w:rPr>
          <w:sz w:val="24"/>
          <w:szCs w:val="24"/>
        </w:rPr>
        <w:t>e have assumed that all 125 model lines</w:t>
      </w:r>
      <w:r w:rsidR="00ED4CB2">
        <w:rPr>
          <w:sz w:val="24"/>
          <w:szCs w:val="24"/>
        </w:rPr>
        <w:t xml:space="preserve"> of adjustable burn rate stoves will apply for certification during the ICR clearance period. However, because </w:t>
      </w:r>
      <w:r w:rsidR="00C270F5">
        <w:rPr>
          <w:sz w:val="24"/>
          <w:szCs w:val="24"/>
        </w:rPr>
        <w:t>most of the</w:t>
      </w:r>
      <w:r w:rsidR="00ED4CB2">
        <w:rPr>
          <w:sz w:val="24"/>
          <w:szCs w:val="24"/>
        </w:rPr>
        <w:t>se</w:t>
      </w:r>
      <w:r w:rsidR="00C270F5">
        <w:rPr>
          <w:sz w:val="24"/>
          <w:szCs w:val="24"/>
        </w:rPr>
        <w:t xml:space="preserve"> stoves </w:t>
      </w:r>
      <w:r w:rsidR="00ED4CB2">
        <w:rPr>
          <w:sz w:val="24"/>
          <w:szCs w:val="24"/>
        </w:rPr>
        <w:t>are</w:t>
      </w:r>
      <w:r w:rsidR="00C270F5">
        <w:rPr>
          <w:sz w:val="24"/>
          <w:szCs w:val="24"/>
        </w:rPr>
        <w:t xml:space="preserve"> likely receive waivers from testing</w:t>
      </w:r>
      <w:r w:rsidR="00D51D5C">
        <w:rPr>
          <w:sz w:val="24"/>
          <w:szCs w:val="24"/>
        </w:rPr>
        <w:t xml:space="preserve"> and/or have grandfathered certifications for the first 2 years</w:t>
      </w:r>
      <w:r w:rsidR="00ED4CB2">
        <w:rPr>
          <w:sz w:val="24"/>
          <w:szCs w:val="24"/>
        </w:rPr>
        <w:t>, we have assumed that only</w:t>
      </w:r>
      <w:r w:rsidR="00BB1EDC">
        <w:rPr>
          <w:sz w:val="24"/>
          <w:szCs w:val="24"/>
        </w:rPr>
        <w:t xml:space="preserve"> </w:t>
      </w:r>
      <w:r w:rsidR="00ED4CB2">
        <w:rPr>
          <w:sz w:val="24"/>
          <w:szCs w:val="24"/>
        </w:rPr>
        <w:t>10 percent of the adjustable burn rate stove model lines will undergo certification emissions tests each year of the clearance period, for a total of 38 model lines during the 3-year ICR period</w:t>
      </w:r>
      <w:r w:rsidR="00C270F5">
        <w:rPr>
          <w:sz w:val="24"/>
          <w:szCs w:val="24"/>
        </w:rPr>
        <w:t xml:space="preserve">. </w:t>
      </w:r>
      <w:r>
        <w:rPr>
          <w:sz w:val="24"/>
          <w:szCs w:val="24"/>
        </w:rPr>
        <w:t xml:space="preserve">In addition, while pellet stoves are not anticipated to </w:t>
      </w:r>
      <w:r w:rsidR="0092498D">
        <w:rPr>
          <w:sz w:val="24"/>
          <w:szCs w:val="24"/>
        </w:rPr>
        <w:t>require</w:t>
      </w:r>
      <w:r>
        <w:rPr>
          <w:sz w:val="24"/>
          <w:szCs w:val="24"/>
        </w:rPr>
        <w:t xml:space="preserve"> R&amp;D </w:t>
      </w:r>
      <w:r w:rsidR="0092498D">
        <w:rPr>
          <w:sz w:val="24"/>
          <w:szCs w:val="24"/>
        </w:rPr>
        <w:t>to meet the proposed NSPS</w:t>
      </w:r>
      <w:r>
        <w:rPr>
          <w:sz w:val="24"/>
          <w:szCs w:val="24"/>
        </w:rPr>
        <w:t xml:space="preserve">, the vast majority of pellet stove models must undergo initial certification. </w:t>
      </w:r>
      <w:r w:rsidR="00436500">
        <w:rPr>
          <w:sz w:val="24"/>
          <w:szCs w:val="24"/>
        </w:rPr>
        <w:t xml:space="preserve">We have assumed that </w:t>
      </w:r>
      <w:r w:rsidR="0092498D">
        <w:rPr>
          <w:sz w:val="24"/>
          <w:szCs w:val="24"/>
        </w:rPr>
        <w:t xml:space="preserve">all </w:t>
      </w:r>
      <w:r w:rsidR="00436500">
        <w:rPr>
          <w:sz w:val="24"/>
          <w:szCs w:val="24"/>
        </w:rPr>
        <w:t xml:space="preserve">of the 125 estimated pellet stove models will undergo certification </w:t>
      </w:r>
      <w:r w:rsidR="0092498D">
        <w:rPr>
          <w:sz w:val="24"/>
          <w:szCs w:val="24"/>
        </w:rPr>
        <w:t>testing in the first</w:t>
      </w:r>
      <w:r w:rsidR="00436500">
        <w:rPr>
          <w:sz w:val="24"/>
          <w:szCs w:val="24"/>
        </w:rPr>
        <w:t xml:space="preserve"> year</w:t>
      </w:r>
      <w:r w:rsidR="0092498D">
        <w:rPr>
          <w:sz w:val="24"/>
          <w:szCs w:val="24"/>
        </w:rPr>
        <w:t xml:space="preserve"> of the ICR clearance period (2013) because certification as achieving the NSPS will be a selling point for these stoves</w:t>
      </w:r>
      <w:r w:rsidR="00436500">
        <w:rPr>
          <w:sz w:val="24"/>
          <w:szCs w:val="24"/>
        </w:rPr>
        <w:t>.</w:t>
      </w:r>
    </w:p>
    <w:p w:rsidR="009A14A9" w:rsidRDefault="0092498D" w:rsidP="00DC74F1">
      <w:pPr>
        <w:widowControl/>
        <w:spacing w:line="360" w:lineRule="auto"/>
        <w:ind w:firstLine="720"/>
        <w:rPr>
          <w:sz w:val="24"/>
          <w:szCs w:val="24"/>
        </w:rPr>
      </w:pPr>
      <w:r w:rsidRPr="0092498D">
        <w:rPr>
          <w:sz w:val="24"/>
          <w:szCs w:val="24"/>
        </w:rPr>
        <w:t xml:space="preserve">The </w:t>
      </w:r>
      <w:r>
        <w:rPr>
          <w:sz w:val="24"/>
          <w:szCs w:val="24"/>
        </w:rPr>
        <w:t>amended</w:t>
      </w:r>
      <w:r w:rsidRPr="0092498D">
        <w:rPr>
          <w:sz w:val="24"/>
          <w:szCs w:val="24"/>
        </w:rPr>
        <w:t xml:space="preserve"> NSPS would require a permanent label </w:t>
      </w:r>
      <w:r>
        <w:rPr>
          <w:sz w:val="24"/>
          <w:szCs w:val="24"/>
        </w:rPr>
        <w:t xml:space="preserve">and a temporary label </w:t>
      </w:r>
      <w:r w:rsidRPr="0092498D">
        <w:rPr>
          <w:sz w:val="24"/>
          <w:szCs w:val="24"/>
        </w:rPr>
        <w:t xml:space="preserve">on each </w:t>
      </w:r>
      <w:r>
        <w:rPr>
          <w:sz w:val="24"/>
          <w:szCs w:val="24"/>
        </w:rPr>
        <w:t xml:space="preserve">wood </w:t>
      </w:r>
      <w:r w:rsidRPr="0092498D">
        <w:rPr>
          <w:sz w:val="24"/>
          <w:szCs w:val="24"/>
        </w:rPr>
        <w:t xml:space="preserve">heater just as required under </w:t>
      </w:r>
      <w:r>
        <w:rPr>
          <w:sz w:val="24"/>
          <w:szCs w:val="24"/>
        </w:rPr>
        <w:t xml:space="preserve">existing </w:t>
      </w:r>
      <w:r w:rsidRPr="0092498D">
        <w:rPr>
          <w:sz w:val="24"/>
          <w:szCs w:val="24"/>
        </w:rPr>
        <w:t>subpart AAA. To estimate the costs of the permanent and temporary labels, w</w:t>
      </w:r>
      <w:r w:rsidR="00061CCD">
        <w:rPr>
          <w:sz w:val="24"/>
          <w:szCs w:val="24"/>
        </w:rPr>
        <w:t>e used the same label cost estimates th</w:t>
      </w:r>
      <w:r>
        <w:rPr>
          <w:sz w:val="24"/>
          <w:szCs w:val="24"/>
        </w:rPr>
        <w:t>at</w:t>
      </w:r>
      <w:r w:rsidR="00061CCD">
        <w:rPr>
          <w:sz w:val="24"/>
          <w:szCs w:val="24"/>
        </w:rPr>
        <w:t xml:space="preserve"> are provided in ICR 1176.09. We applied these costs to the number of shipments estimated for the three wood heater types </w:t>
      </w:r>
      <w:r>
        <w:rPr>
          <w:sz w:val="24"/>
          <w:szCs w:val="24"/>
        </w:rPr>
        <w:t>from</w:t>
      </w:r>
      <w:r w:rsidR="00061CCD">
        <w:rPr>
          <w:sz w:val="24"/>
          <w:szCs w:val="24"/>
        </w:rPr>
        <w:t xml:space="preserve"> 201</w:t>
      </w:r>
      <w:r>
        <w:rPr>
          <w:sz w:val="24"/>
          <w:szCs w:val="24"/>
        </w:rPr>
        <w:t>3</w:t>
      </w:r>
      <w:r w:rsidR="00061CCD">
        <w:rPr>
          <w:sz w:val="24"/>
          <w:szCs w:val="24"/>
        </w:rPr>
        <w:t xml:space="preserve"> to 201</w:t>
      </w:r>
      <w:r>
        <w:rPr>
          <w:sz w:val="24"/>
          <w:szCs w:val="24"/>
        </w:rPr>
        <w:t>5</w:t>
      </w:r>
      <w:r w:rsidR="00061CCD">
        <w:rPr>
          <w:sz w:val="24"/>
          <w:szCs w:val="24"/>
        </w:rPr>
        <w:t xml:space="preserve">. </w:t>
      </w:r>
      <w:r w:rsidR="009A14A9">
        <w:rPr>
          <w:sz w:val="24"/>
          <w:szCs w:val="24"/>
        </w:rPr>
        <w:t>(</w:t>
      </w:r>
      <w:r w:rsidR="00061CCD">
        <w:rPr>
          <w:sz w:val="24"/>
          <w:szCs w:val="24"/>
        </w:rPr>
        <w:t>See the unit cost memo for more information</w:t>
      </w:r>
      <w:r w:rsidR="0061437E">
        <w:rPr>
          <w:sz w:val="24"/>
          <w:szCs w:val="24"/>
        </w:rPr>
        <w:t xml:space="preserve"> on estimated number of shipments</w:t>
      </w:r>
      <w:r w:rsidR="00061CCD">
        <w:rPr>
          <w:sz w:val="24"/>
          <w:szCs w:val="24"/>
        </w:rPr>
        <w:t>.</w:t>
      </w:r>
      <w:r w:rsidR="009A14A9">
        <w:rPr>
          <w:sz w:val="24"/>
          <w:szCs w:val="24"/>
        </w:rPr>
        <w:t xml:space="preserve">) </w:t>
      </w:r>
      <w:r w:rsidR="009A14A9" w:rsidRPr="009A14A9">
        <w:rPr>
          <w:sz w:val="24"/>
          <w:szCs w:val="24"/>
        </w:rPr>
        <w:t xml:space="preserve">We believe that manufacturers will act as quickly as possible to begin producing </w:t>
      </w:r>
      <w:r w:rsidR="009A14A9">
        <w:rPr>
          <w:sz w:val="24"/>
          <w:szCs w:val="24"/>
        </w:rPr>
        <w:t xml:space="preserve">and to certify </w:t>
      </w:r>
      <w:r w:rsidR="009A14A9" w:rsidRPr="009A14A9">
        <w:rPr>
          <w:sz w:val="24"/>
          <w:szCs w:val="24"/>
        </w:rPr>
        <w:t xml:space="preserve">appliances that meet the proposed NSPS, even in advance of the applicable compliance date where possible, because certification will be a selling point for their units. Accordingly, we made the worst-case cost assumption that all </w:t>
      </w:r>
      <w:r w:rsidR="009A14A9">
        <w:rPr>
          <w:sz w:val="24"/>
          <w:szCs w:val="24"/>
        </w:rPr>
        <w:t xml:space="preserve">wood </w:t>
      </w:r>
      <w:r w:rsidR="009A14A9" w:rsidRPr="009A14A9">
        <w:rPr>
          <w:sz w:val="24"/>
          <w:szCs w:val="24"/>
        </w:rPr>
        <w:t>heaters shipped during between 2013 and 2015 would be compliant heaters with labels affixed, absent a reliable means of estimating the actual fraction that would be labeled.</w:t>
      </w:r>
    </w:p>
    <w:p w:rsidR="00061CCD" w:rsidRDefault="009A14A9" w:rsidP="00DC74F1">
      <w:pPr>
        <w:widowControl/>
        <w:spacing w:line="360" w:lineRule="auto"/>
        <w:ind w:firstLine="720"/>
        <w:rPr>
          <w:sz w:val="24"/>
          <w:szCs w:val="24"/>
          <w:vertAlign w:val="superscript"/>
        </w:rPr>
      </w:pPr>
      <w:r w:rsidRPr="009A14A9">
        <w:rPr>
          <w:sz w:val="24"/>
          <w:szCs w:val="24"/>
        </w:rPr>
        <w:lastRenderedPageBreak/>
        <w:t xml:space="preserve">We anticipate that the each manufacturer’s quality control plan, as approved by the </w:t>
      </w:r>
      <w:r w:rsidR="0028597F">
        <w:rPr>
          <w:sz w:val="24"/>
          <w:szCs w:val="24"/>
        </w:rPr>
        <w:t>certifying entity</w:t>
      </w:r>
      <w:r w:rsidRPr="009A14A9">
        <w:rPr>
          <w:sz w:val="24"/>
          <w:szCs w:val="24"/>
        </w:rPr>
        <w:t>, would include requirements to retest a certified model line under certain conditions to insure that such certified model lines continue to meet the NSPS emission limits.</w:t>
      </w:r>
      <w:r>
        <w:rPr>
          <w:sz w:val="24"/>
          <w:szCs w:val="24"/>
        </w:rPr>
        <w:t xml:space="preserve"> </w:t>
      </w:r>
      <w:r w:rsidRPr="009A14A9">
        <w:rPr>
          <w:sz w:val="24"/>
          <w:szCs w:val="24"/>
        </w:rPr>
        <w:t>As for the certification tests, we estimate that the quality assurance tests would cost approximately $</w:t>
      </w:r>
      <w:r>
        <w:rPr>
          <w:sz w:val="24"/>
          <w:szCs w:val="24"/>
        </w:rPr>
        <w:t>1</w:t>
      </w:r>
      <w:r w:rsidRPr="009A14A9">
        <w:rPr>
          <w:sz w:val="24"/>
          <w:szCs w:val="24"/>
        </w:rPr>
        <w:t xml:space="preserve">0,000 per test. We assumed that each of the </w:t>
      </w:r>
      <w:r>
        <w:rPr>
          <w:sz w:val="24"/>
          <w:szCs w:val="24"/>
        </w:rPr>
        <w:t>29 pellet stove and 34 adjustable burn rate stove</w:t>
      </w:r>
      <w:r w:rsidRPr="009A14A9">
        <w:rPr>
          <w:sz w:val="24"/>
          <w:szCs w:val="24"/>
        </w:rPr>
        <w:t xml:space="preserve"> manufacturers would be subject to quality assurance testing requirements for one model line during the 3-year period covered by this ICR.</w:t>
      </w:r>
      <w:r w:rsidR="00C12D8A">
        <w:rPr>
          <w:sz w:val="24"/>
          <w:szCs w:val="24"/>
        </w:rPr>
        <w:t xml:space="preserve"> We did not include the single burn rate stove manufacturers because we have assumed that they will not certify their model lines until 2015, the last year covered by this ICR.</w:t>
      </w:r>
      <w:r w:rsidR="0028597F">
        <w:rPr>
          <w:sz w:val="24"/>
          <w:szCs w:val="24"/>
          <w:vertAlign w:val="superscript"/>
        </w:rPr>
        <w:t xml:space="preserve"> </w:t>
      </w:r>
    </w:p>
    <w:p w:rsidR="00C43C31" w:rsidRDefault="00B024B9" w:rsidP="00DC74F1">
      <w:pPr>
        <w:widowControl/>
        <w:spacing w:line="360" w:lineRule="auto"/>
        <w:ind w:firstLine="720"/>
        <w:rPr>
          <w:sz w:val="24"/>
          <w:szCs w:val="24"/>
        </w:rPr>
      </w:pPr>
      <w:r>
        <w:rPr>
          <w:sz w:val="24"/>
          <w:szCs w:val="24"/>
        </w:rPr>
        <w:t>The last category of capital costs relates to the random audit testing requirement</w:t>
      </w:r>
      <w:r w:rsidR="00C12D8A">
        <w:rPr>
          <w:sz w:val="24"/>
          <w:szCs w:val="24"/>
        </w:rPr>
        <w:t xml:space="preserve"> in the proposed amendments to the NSPS</w:t>
      </w:r>
      <w:r>
        <w:rPr>
          <w:sz w:val="24"/>
          <w:szCs w:val="24"/>
        </w:rPr>
        <w:t xml:space="preserve">. Because this provision has remained unused in the current NSPS, the test labs have collected a large </w:t>
      </w:r>
      <w:r w:rsidR="00C12D8A">
        <w:rPr>
          <w:sz w:val="24"/>
          <w:szCs w:val="24"/>
        </w:rPr>
        <w:t xml:space="preserve">amount </w:t>
      </w:r>
      <w:r>
        <w:rPr>
          <w:sz w:val="24"/>
          <w:szCs w:val="24"/>
        </w:rPr>
        <w:t>of funds in escrow accounts to pay for such testing. Under the revised NSPS, we anticipate conducting two random audit test programs per year in the 3-year clearance period. The labs will use the escrow accounts to pay for the cost of testing</w:t>
      </w:r>
      <w:r w:rsidR="00C12D8A">
        <w:rPr>
          <w:sz w:val="24"/>
          <w:szCs w:val="24"/>
        </w:rPr>
        <w:t>, so no testing costs will be incurred</w:t>
      </w:r>
      <w:r>
        <w:rPr>
          <w:sz w:val="24"/>
          <w:szCs w:val="24"/>
        </w:rPr>
        <w:t xml:space="preserve">. </w:t>
      </w:r>
      <w:r w:rsidR="00C12D8A">
        <w:rPr>
          <w:sz w:val="24"/>
          <w:szCs w:val="24"/>
        </w:rPr>
        <w:t xml:space="preserve">However, the manufacturers of the audited model lines would incur costs to supply from one to fine units for testing, depending on test results. </w:t>
      </w:r>
      <w:r>
        <w:rPr>
          <w:sz w:val="24"/>
          <w:szCs w:val="24"/>
        </w:rPr>
        <w:t xml:space="preserve">We have assumed that the manufacturers </w:t>
      </w:r>
      <w:r w:rsidR="00C12D8A">
        <w:rPr>
          <w:sz w:val="24"/>
          <w:szCs w:val="24"/>
        </w:rPr>
        <w:t xml:space="preserve">would </w:t>
      </w:r>
      <w:r>
        <w:rPr>
          <w:sz w:val="24"/>
          <w:szCs w:val="24"/>
        </w:rPr>
        <w:t>supply</w:t>
      </w:r>
      <w:r w:rsidR="00C12D8A">
        <w:rPr>
          <w:sz w:val="24"/>
          <w:szCs w:val="24"/>
        </w:rPr>
        <w:t>, on average,</w:t>
      </w:r>
      <w:r>
        <w:rPr>
          <w:sz w:val="24"/>
          <w:szCs w:val="24"/>
        </w:rPr>
        <w:t xml:space="preserve"> two units for each test, with the average cost of shipping estimated to be $500 per test.</w:t>
      </w:r>
      <w:r w:rsidR="00C12D8A">
        <w:rPr>
          <w:sz w:val="24"/>
          <w:szCs w:val="24"/>
        </w:rPr>
        <w:t xml:space="preserve"> We assumed that over the 3-year ICR period, three adjustable burn rate model lines (at a cost of $848</w:t>
      </w:r>
      <w:r>
        <w:rPr>
          <w:sz w:val="24"/>
          <w:szCs w:val="24"/>
        </w:rPr>
        <w:t xml:space="preserve"> </w:t>
      </w:r>
      <w:r w:rsidR="00C12D8A">
        <w:rPr>
          <w:sz w:val="24"/>
          <w:szCs w:val="24"/>
        </w:rPr>
        <w:t>per unit) and three pellet stove model lines ($1,281) would be selected for audit testing (see the unit cost memo for more information on unit costs).</w:t>
      </w:r>
      <w:r>
        <w:rPr>
          <w:sz w:val="24"/>
          <w:szCs w:val="24"/>
        </w:rPr>
        <w:t xml:space="preserve"> </w:t>
      </w:r>
      <w:r w:rsidR="00C12D8A">
        <w:rPr>
          <w:sz w:val="24"/>
          <w:szCs w:val="24"/>
        </w:rPr>
        <w:t>Again, no single burn rate stoves were included because we have assumed that they will not be certified until 2015.</w:t>
      </w:r>
    </w:p>
    <w:p w:rsidR="00545502" w:rsidRDefault="00785E41" w:rsidP="00D51D5C">
      <w:pPr>
        <w:widowControl/>
        <w:ind w:left="1170" w:hanging="1170"/>
        <w:rPr>
          <w:b/>
          <w:sz w:val="24"/>
          <w:szCs w:val="24"/>
        </w:rPr>
      </w:pPr>
      <w:proofErr w:type="gramStart"/>
      <w:r w:rsidRPr="0039575E">
        <w:rPr>
          <w:b/>
          <w:sz w:val="24"/>
          <w:szCs w:val="24"/>
        </w:rPr>
        <w:t>T</w:t>
      </w:r>
      <w:r w:rsidR="0039575E">
        <w:rPr>
          <w:b/>
          <w:sz w:val="24"/>
          <w:szCs w:val="24"/>
        </w:rPr>
        <w:t>ABLE</w:t>
      </w:r>
      <w:r w:rsidRPr="0039575E">
        <w:rPr>
          <w:b/>
          <w:sz w:val="24"/>
          <w:szCs w:val="24"/>
        </w:rPr>
        <w:t xml:space="preserve"> </w:t>
      </w:r>
      <w:r w:rsidR="00CA0801">
        <w:rPr>
          <w:b/>
          <w:sz w:val="24"/>
          <w:szCs w:val="24"/>
        </w:rPr>
        <w:t>5</w:t>
      </w:r>
      <w:r w:rsidRPr="0039575E">
        <w:rPr>
          <w:b/>
          <w:sz w:val="24"/>
          <w:szCs w:val="24"/>
        </w:rPr>
        <w:t>.</w:t>
      </w:r>
      <w:proofErr w:type="gramEnd"/>
      <w:r w:rsidRPr="0039575E">
        <w:rPr>
          <w:b/>
          <w:sz w:val="24"/>
          <w:szCs w:val="24"/>
        </w:rPr>
        <w:t xml:space="preserve"> E</w:t>
      </w:r>
      <w:r w:rsidR="0039575E">
        <w:rPr>
          <w:b/>
          <w:sz w:val="24"/>
          <w:szCs w:val="24"/>
        </w:rPr>
        <w:t>STIMATED CAPITAL</w:t>
      </w:r>
      <w:r w:rsidR="00727935">
        <w:rPr>
          <w:b/>
          <w:sz w:val="24"/>
          <w:szCs w:val="24"/>
        </w:rPr>
        <w:t>/START-UP</w:t>
      </w:r>
      <w:r w:rsidR="0039575E">
        <w:rPr>
          <w:b/>
          <w:sz w:val="24"/>
          <w:szCs w:val="24"/>
        </w:rPr>
        <w:t xml:space="preserve"> COSTS FOR 3-YEAR CLEARANCE PERIOD</w:t>
      </w:r>
      <w:r w:rsidR="00C12D8A">
        <w:rPr>
          <w:b/>
          <w:sz w:val="24"/>
          <w:szCs w:val="24"/>
        </w:rPr>
        <w:t xml:space="preserve"> (2013-2015)</w:t>
      </w:r>
    </w:p>
    <w:p w:rsidR="00727935" w:rsidRDefault="00727935" w:rsidP="00D51D5C">
      <w:pPr>
        <w:widowControl/>
        <w:rPr>
          <w:b/>
          <w:sz w:val="24"/>
          <w:szCs w:val="24"/>
        </w:rPr>
      </w:pPr>
    </w:p>
    <w:tbl>
      <w:tblPr>
        <w:tblW w:w="5000" w:type="pct"/>
        <w:tblInd w:w="93" w:type="dxa"/>
        <w:tblLook w:val="04A0"/>
      </w:tblPr>
      <w:tblGrid>
        <w:gridCol w:w="2265"/>
        <w:gridCol w:w="2815"/>
        <w:gridCol w:w="2855"/>
        <w:gridCol w:w="2361"/>
      </w:tblGrid>
      <w:tr w:rsidR="00727935" w:rsidRPr="00727935" w:rsidTr="00D04A14">
        <w:trPr>
          <w:trHeight w:val="255"/>
        </w:trPr>
        <w:tc>
          <w:tcPr>
            <w:tcW w:w="2265" w:type="dxa"/>
            <w:tcBorders>
              <w:top w:val="double" w:sz="4" w:space="0" w:color="auto"/>
              <w:left w:val="double" w:sz="4" w:space="0" w:color="auto"/>
              <w:bottom w:val="nil"/>
              <w:right w:val="single" w:sz="8" w:space="0" w:color="auto"/>
            </w:tcBorders>
            <w:shd w:val="clear" w:color="auto" w:fill="auto"/>
            <w:vAlign w:val="center"/>
            <w:hideMark/>
          </w:tcPr>
          <w:p w:rsidR="00727935" w:rsidRPr="00727935" w:rsidRDefault="00727935" w:rsidP="00727935">
            <w:pPr>
              <w:widowControl/>
              <w:autoSpaceDE/>
              <w:autoSpaceDN/>
              <w:adjustRightInd/>
              <w:jc w:val="center"/>
              <w:rPr>
                <w:b/>
                <w:sz w:val="22"/>
                <w:szCs w:val="22"/>
              </w:rPr>
            </w:pPr>
            <w:r w:rsidRPr="00727935">
              <w:rPr>
                <w:b/>
                <w:sz w:val="22"/>
                <w:szCs w:val="22"/>
              </w:rPr>
              <w:t>(A)</w:t>
            </w:r>
          </w:p>
        </w:tc>
        <w:tc>
          <w:tcPr>
            <w:tcW w:w="2815" w:type="dxa"/>
            <w:tcBorders>
              <w:top w:val="double" w:sz="4" w:space="0" w:color="auto"/>
              <w:left w:val="nil"/>
              <w:bottom w:val="nil"/>
              <w:right w:val="single" w:sz="8" w:space="0" w:color="auto"/>
            </w:tcBorders>
            <w:shd w:val="clear" w:color="auto" w:fill="auto"/>
            <w:vAlign w:val="center"/>
            <w:hideMark/>
          </w:tcPr>
          <w:p w:rsidR="00727935" w:rsidRPr="00727935" w:rsidRDefault="00727935" w:rsidP="00727935">
            <w:pPr>
              <w:widowControl/>
              <w:autoSpaceDE/>
              <w:autoSpaceDN/>
              <w:adjustRightInd/>
              <w:jc w:val="center"/>
              <w:rPr>
                <w:b/>
                <w:sz w:val="22"/>
                <w:szCs w:val="22"/>
              </w:rPr>
            </w:pPr>
            <w:r w:rsidRPr="00727935">
              <w:rPr>
                <w:b/>
                <w:sz w:val="22"/>
                <w:szCs w:val="22"/>
              </w:rPr>
              <w:t>(B)</w:t>
            </w:r>
          </w:p>
        </w:tc>
        <w:tc>
          <w:tcPr>
            <w:tcW w:w="2855" w:type="dxa"/>
            <w:tcBorders>
              <w:top w:val="double" w:sz="4" w:space="0" w:color="auto"/>
              <w:left w:val="nil"/>
              <w:bottom w:val="nil"/>
              <w:right w:val="single" w:sz="8" w:space="0" w:color="auto"/>
            </w:tcBorders>
            <w:shd w:val="clear" w:color="auto" w:fill="auto"/>
            <w:vAlign w:val="center"/>
            <w:hideMark/>
          </w:tcPr>
          <w:p w:rsidR="00727935" w:rsidRPr="00727935" w:rsidRDefault="00727935" w:rsidP="00727935">
            <w:pPr>
              <w:widowControl/>
              <w:autoSpaceDE/>
              <w:autoSpaceDN/>
              <w:adjustRightInd/>
              <w:jc w:val="center"/>
              <w:rPr>
                <w:b/>
                <w:sz w:val="22"/>
                <w:szCs w:val="22"/>
              </w:rPr>
            </w:pPr>
            <w:r w:rsidRPr="00727935">
              <w:rPr>
                <w:b/>
                <w:sz w:val="22"/>
                <w:szCs w:val="22"/>
              </w:rPr>
              <w:t>(C)</w:t>
            </w:r>
          </w:p>
        </w:tc>
        <w:tc>
          <w:tcPr>
            <w:tcW w:w="2361" w:type="dxa"/>
            <w:tcBorders>
              <w:top w:val="double" w:sz="4" w:space="0" w:color="auto"/>
              <w:left w:val="nil"/>
              <w:bottom w:val="nil"/>
              <w:right w:val="double" w:sz="4" w:space="0" w:color="auto"/>
            </w:tcBorders>
            <w:shd w:val="clear" w:color="auto" w:fill="auto"/>
            <w:vAlign w:val="center"/>
            <w:hideMark/>
          </w:tcPr>
          <w:p w:rsidR="00727935" w:rsidRPr="00727935" w:rsidRDefault="00727935" w:rsidP="00727935">
            <w:pPr>
              <w:widowControl/>
              <w:autoSpaceDE/>
              <w:autoSpaceDN/>
              <w:adjustRightInd/>
              <w:jc w:val="center"/>
              <w:rPr>
                <w:b/>
                <w:sz w:val="22"/>
                <w:szCs w:val="22"/>
              </w:rPr>
            </w:pPr>
            <w:r w:rsidRPr="00727935">
              <w:rPr>
                <w:b/>
                <w:sz w:val="22"/>
                <w:szCs w:val="22"/>
              </w:rPr>
              <w:t>(D)</w:t>
            </w:r>
          </w:p>
        </w:tc>
      </w:tr>
      <w:tr w:rsidR="00727935" w:rsidRPr="00727935" w:rsidTr="00D04A14">
        <w:trPr>
          <w:trHeight w:val="648"/>
        </w:trPr>
        <w:tc>
          <w:tcPr>
            <w:tcW w:w="2265" w:type="dxa"/>
            <w:tcBorders>
              <w:top w:val="nil"/>
              <w:left w:val="double" w:sz="4" w:space="0" w:color="auto"/>
              <w:bottom w:val="nil"/>
              <w:right w:val="single" w:sz="8" w:space="0" w:color="auto"/>
            </w:tcBorders>
            <w:shd w:val="clear" w:color="auto" w:fill="auto"/>
            <w:vAlign w:val="center"/>
            <w:hideMark/>
          </w:tcPr>
          <w:p w:rsidR="00727935" w:rsidRPr="00727935" w:rsidRDefault="00727935" w:rsidP="00727935">
            <w:pPr>
              <w:widowControl/>
              <w:autoSpaceDE/>
              <w:autoSpaceDN/>
              <w:adjustRightInd/>
              <w:jc w:val="center"/>
              <w:rPr>
                <w:b/>
                <w:sz w:val="22"/>
                <w:szCs w:val="22"/>
              </w:rPr>
            </w:pPr>
            <w:r w:rsidRPr="00727935">
              <w:rPr>
                <w:b/>
                <w:sz w:val="22"/>
                <w:szCs w:val="22"/>
              </w:rPr>
              <w:t>Data Collection Device</w:t>
            </w:r>
          </w:p>
        </w:tc>
        <w:tc>
          <w:tcPr>
            <w:tcW w:w="2815" w:type="dxa"/>
            <w:tcBorders>
              <w:top w:val="nil"/>
              <w:left w:val="nil"/>
              <w:bottom w:val="nil"/>
              <w:right w:val="single" w:sz="8" w:space="0" w:color="auto"/>
            </w:tcBorders>
            <w:shd w:val="clear" w:color="auto" w:fill="auto"/>
            <w:vAlign w:val="center"/>
            <w:hideMark/>
          </w:tcPr>
          <w:p w:rsidR="00727935" w:rsidRPr="00727935" w:rsidRDefault="00727935" w:rsidP="00727935">
            <w:pPr>
              <w:widowControl/>
              <w:autoSpaceDE/>
              <w:autoSpaceDN/>
              <w:adjustRightInd/>
              <w:jc w:val="center"/>
              <w:rPr>
                <w:b/>
                <w:sz w:val="22"/>
                <w:szCs w:val="22"/>
              </w:rPr>
            </w:pPr>
            <w:r w:rsidRPr="00727935">
              <w:rPr>
                <w:b/>
                <w:sz w:val="22"/>
                <w:szCs w:val="22"/>
              </w:rPr>
              <w:t>Capital/Start-Up for One Respondent/Unit</w:t>
            </w:r>
          </w:p>
        </w:tc>
        <w:tc>
          <w:tcPr>
            <w:tcW w:w="2855" w:type="dxa"/>
            <w:tcBorders>
              <w:top w:val="nil"/>
              <w:left w:val="nil"/>
              <w:bottom w:val="nil"/>
              <w:right w:val="single" w:sz="8" w:space="0" w:color="auto"/>
            </w:tcBorders>
            <w:shd w:val="clear" w:color="auto" w:fill="auto"/>
            <w:vAlign w:val="center"/>
            <w:hideMark/>
          </w:tcPr>
          <w:p w:rsidR="00727935" w:rsidRPr="00727935" w:rsidRDefault="00727935" w:rsidP="00727935">
            <w:pPr>
              <w:widowControl/>
              <w:autoSpaceDE/>
              <w:autoSpaceDN/>
              <w:adjustRightInd/>
              <w:jc w:val="center"/>
              <w:rPr>
                <w:b/>
                <w:sz w:val="22"/>
                <w:szCs w:val="22"/>
              </w:rPr>
            </w:pPr>
            <w:r w:rsidRPr="00727935">
              <w:rPr>
                <w:b/>
                <w:sz w:val="22"/>
                <w:szCs w:val="22"/>
              </w:rPr>
              <w:t>Number of New Respondents/Units</w:t>
            </w:r>
          </w:p>
        </w:tc>
        <w:tc>
          <w:tcPr>
            <w:tcW w:w="2361" w:type="dxa"/>
            <w:tcBorders>
              <w:top w:val="nil"/>
              <w:left w:val="nil"/>
              <w:bottom w:val="nil"/>
              <w:right w:val="double" w:sz="4" w:space="0" w:color="auto"/>
            </w:tcBorders>
            <w:shd w:val="clear" w:color="auto" w:fill="auto"/>
            <w:vAlign w:val="center"/>
            <w:hideMark/>
          </w:tcPr>
          <w:p w:rsidR="00727935" w:rsidRPr="00727935" w:rsidRDefault="00727935" w:rsidP="00727935">
            <w:pPr>
              <w:widowControl/>
              <w:autoSpaceDE/>
              <w:autoSpaceDN/>
              <w:adjustRightInd/>
              <w:jc w:val="center"/>
              <w:rPr>
                <w:b/>
                <w:sz w:val="22"/>
                <w:szCs w:val="22"/>
              </w:rPr>
            </w:pPr>
            <w:r w:rsidRPr="00727935">
              <w:rPr>
                <w:b/>
                <w:sz w:val="22"/>
                <w:szCs w:val="22"/>
              </w:rPr>
              <w:t>Total Capital/Start-Up Cost</w:t>
            </w:r>
          </w:p>
        </w:tc>
      </w:tr>
      <w:tr w:rsidR="00727935" w:rsidRPr="00727935" w:rsidTr="00D04A14">
        <w:trPr>
          <w:trHeight w:val="270"/>
        </w:trPr>
        <w:tc>
          <w:tcPr>
            <w:tcW w:w="2265" w:type="dxa"/>
            <w:tcBorders>
              <w:top w:val="nil"/>
              <w:left w:val="double" w:sz="4" w:space="0" w:color="auto"/>
              <w:bottom w:val="nil"/>
              <w:right w:val="single" w:sz="8" w:space="0" w:color="auto"/>
            </w:tcBorders>
            <w:shd w:val="clear" w:color="auto" w:fill="auto"/>
            <w:hideMark/>
          </w:tcPr>
          <w:p w:rsidR="00727935" w:rsidRPr="00727935" w:rsidRDefault="00727935" w:rsidP="00727935">
            <w:pPr>
              <w:widowControl/>
              <w:autoSpaceDE/>
              <w:autoSpaceDN/>
              <w:adjustRightInd/>
              <w:rPr>
                <w:rFonts w:ascii="Arial" w:hAnsi="Arial" w:cs="Arial"/>
                <w:b/>
                <w:sz w:val="22"/>
                <w:szCs w:val="22"/>
              </w:rPr>
            </w:pPr>
            <w:r w:rsidRPr="00727935">
              <w:rPr>
                <w:rFonts w:ascii="Arial" w:hAnsi="Arial" w:cs="Arial"/>
                <w:b/>
                <w:sz w:val="22"/>
                <w:szCs w:val="22"/>
              </w:rPr>
              <w:t> </w:t>
            </w:r>
          </w:p>
        </w:tc>
        <w:tc>
          <w:tcPr>
            <w:tcW w:w="2815" w:type="dxa"/>
            <w:tcBorders>
              <w:top w:val="nil"/>
              <w:left w:val="nil"/>
              <w:bottom w:val="nil"/>
              <w:right w:val="single" w:sz="8" w:space="0" w:color="auto"/>
            </w:tcBorders>
            <w:shd w:val="clear" w:color="auto" w:fill="auto"/>
            <w:hideMark/>
          </w:tcPr>
          <w:p w:rsidR="00727935" w:rsidRPr="00727935" w:rsidRDefault="00727935" w:rsidP="00727935">
            <w:pPr>
              <w:widowControl/>
              <w:autoSpaceDE/>
              <w:autoSpaceDN/>
              <w:adjustRightInd/>
              <w:rPr>
                <w:rFonts w:ascii="Arial" w:hAnsi="Arial" w:cs="Arial"/>
                <w:b/>
                <w:sz w:val="22"/>
                <w:szCs w:val="22"/>
              </w:rPr>
            </w:pPr>
            <w:r w:rsidRPr="00727935">
              <w:rPr>
                <w:rFonts w:ascii="Arial" w:hAnsi="Arial" w:cs="Arial"/>
                <w:b/>
                <w:sz w:val="22"/>
                <w:szCs w:val="22"/>
              </w:rPr>
              <w:t> </w:t>
            </w:r>
          </w:p>
        </w:tc>
        <w:tc>
          <w:tcPr>
            <w:tcW w:w="2855" w:type="dxa"/>
            <w:tcBorders>
              <w:top w:val="nil"/>
              <w:left w:val="nil"/>
              <w:bottom w:val="nil"/>
              <w:right w:val="single" w:sz="8" w:space="0" w:color="auto"/>
            </w:tcBorders>
            <w:shd w:val="clear" w:color="auto" w:fill="auto"/>
            <w:hideMark/>
          </w:tcPr>
          <w:p w:rsidR="00727935" w:rsidRPr="00727935" w:rsidRDefault="00727935" w:rsidP="00727935">
            <w:pPr>
              <w:widowControl/>
              <w:autoSpaceDE/>
              <w:autoSpaceDN/>
              <w:adjustRightInd/>
              <w:rPr>
                <w:rFonts w:ascii="Arial" w:hAnsi="Arial" w:cs="Arial"/>
                <w:b/>
                <w:sz w:val="22"/>
                <w:szCs w:val="22"/>
              </w:rPr>
            </w:pPr>
            <w:r w:rsidRPr="00727935">
              <w:rPr>
                <w:rFonts w:ascii="Arial" w:hAnsi="Arial" w:cs="Arial"/>
                <w:b/>
                <w:sz w:val="22"/>
                <w:szCs w:val="22"/>
              </w:rPr>
              <w:t> </w:t>
            </w:r>
          </w:p>
        </w:tc>
        <w:tc>
          <w:tcPr>
            <w:tcW w:w="2361" w:type="dxa"/>
            <w:tcBorders>
              <w:top w:val="nil"/>
              <w:left w:val="nil"/>
              <w:bottom w:val="nil"/>
              <w:right w:val="double" w:sz="4" w:space="0" w:color="auto"/>
            </w:tcBorders>
            <w:shd w:val="clear" w:color="auto" w:fill="auto"/>
            <w:vAlign w:val="center"/>
            <w:hideMark/>
          </w:tcPr>
          <w:p w:rsidR="00727935" w:rsidRPr="00727935" w:rsidRDefault="00727935" w:rsidP="00727935">
            <w:pPr>
              <w:widowControl/>
              <w:autoSpaceDE/>
              <w:autoSpaceDN/>
              <w:adjustRightInd/>
              <w:jc w:val="center"/>
              <w:rPr>
                <w:b/>
                <w:sz w:val="22"/>
                <w:szCs w:val="22"/>
              </w:rPr>
            </w:pPr>
            <w:r w:rsidRPr="00727935">
              <w:rPr>
                <w:b/>
                <w:sz w:val="22"/>
                <w:szCs w:val="22"/>
              </w:rPr>
              <w:t>(B X C)</w:t>
            </w:r>
          </w:p>
        </w:tc>
      </w:tr>
      <w:tr w:rsidR="00727935" w:rsidRPr="00727935" w:rsidTr="00D04A14">
        <w:trPr>
          <w:trHeight w:val="403"/>
        </w:trPr>
        <w:tc>
          <w:tcPr>
            <w:tcW w:w="2265"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rPr>
                <w:sz w:val="22"/>
                <w:szCs w:val="22"/>
              </w:rPr>
            </w:pPr>
            <w:r w:rsidRPr="00727935">
              <w:rPr>
                <w:sz w:val="22"/>
                <w:szCs w:val="22"/>
              </w:rPr>
              <w:t xml:space="preserve">Certification Test </w:t>
            </w:r>
            <w:r w:rsidRPr="00727935">
              <w:rPr>
                <w:sz w:val="22"/>
                <w:szCs w:val="22"/>
                <w:vertAlign w:val="superscript"/>
              </w:rPr>
              <w:t>a</w:t>
            </w:r>
          </w:p>
        </w:tc>
        <w:tc>
          <w:tcPr>
            <w:tcW w:w="2815" w:type="dxa"/>
            <w:tcBorders>
              <w:top w:val="single" w:sz="8" w:space="0" w:color="auto"/>
              <w:left w:val="nil"/>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xml:space="preserve">$27,727 </w:t>
            </w:r>
            <w:r>
              <w:rPr>
                <w:sz w:val="22"/>
                <w:szCs w:val="22"/>
              </w:rPr>
              <w:t>per respondent</w:t>
            </w:r>
          </w:p>
        </w:tc>
        <w:tc>
          <w:tcPr>
            <w:tcW w:w="2855" w:type="dxa"/>
            <w:tcBorders>
              <w:top w:val="single" w:sz="8" w:space="0" w:color="auto"/>
              <w:left w:val="nil"/>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66</w:t>
            </w:r>
            <w:r>
              <w:rPr>
                <w:sz w:val="22"/>
                <w:szCs w:val="22"/>
              </w:rPr>
              <w:t xml:space="preserve"> respondents</w:t>
            </w:r>
          </w:p>
        </w:tc>
        <w:tc>
          <w:tcPr>
            <w:tcW w:w="2361" w:type="dxa"/>
            <w:tcBorders>
              <w:top w:val="single" w:sz="8" w:space="0" w:color="auto"/>
              <w:left w:val="nil"/>
              <w:bottom w:val="single" w:sz="8" w:space="0" w:color="auto"/>
              <w:right w:val="double" w:sz="4"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$1,830,000</w:t>
            </w:r>
          </w:p>
        </w:tc>
      </w:tr>
      <w:tr w:rsidR="00727935" w:rsidRPr="00727935" w:rsidTr="00D04A14">
        <w:trPr>
          <w:trHeight w:val="610"/>
        </w:trPr>
        <w:tc>
          <w:tcPr>
            <w:tcW w:w="2265" w:type="dxa"/>
            <w:tcBorders>
              <w:top w:val="nil"/>
              <w:left w:val="double" w:sz="4" w:space="0" w:color="auto"/>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rPr>
                <w:sz w:val="22"/>
                <w:szCs w:val="22"/>
              </w:rPr>
            </w:pPr>
            <w:r w:rsidRPr="00727935">
              <w:rPr>
                <w:sz w:val="22"/>
                <w:szCs w:val="22"/>
              </w:rPr>
              <w:t xml:space="preserve">Cost of Permanent Label </w:t>
            </w:r>
            <w:r w:rsidRPr="00727935">
              <w:rPr>
                <w:b/>
                <w:bCs/>
                <w:sz w:val="22"/>
                <w:szCs w:val="22"/>
                <w:vertAlign w:val="superscript"/>
              </w:rPr>
              <w:t>b</w:t>
            </w:r>
          </w:p>
        </w:tc>
        <w:tc>
          <w:tcPr>
            <w:tcW w:w="2815" w:type="dxa"/>
            <w:tcBorders>
              <w:top w:val="nil"/>
              <w:left w:val="nil"/>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xml:space="preserve">$2 </w:t>
            </w:r>
            <w:r w:rsidR="00D04A14">
              <w:rPr>
                <w:sz w:val="22"/>
                <w:szCs w:val="22"/>
              </w:rPr>
              <w:t>per unit</w:t>
            </w:r>
          </w:p>
        </w:tc>
        <w:tc>
          <w:tcPr>
            <w:tcW w:w="2855" w:type="dxa"/>
            <w:tcBorders>
              <w:top w:val="nil"/>
              <w:left w:val="nil"/>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689,648</w:t>
            </w:r>
            <w:r w:rsidR="00D04A14">
              <w:rPr>
                <w:sz w:val="22"/>
                <w:szCs w:val="22"/>
              </w:rPr>
              <w:t xml:space="preserve"> units</w:t>
            </w:r>
          </w:p>
        </w:tc>
        <w:tc>
          <w:tcPr>
            <w:tcW w:w="2361" w:type="dxa"/>
            <w:tcBorders>
              <w:top w:val="nil"/>
              <w:left w:val="nil"/>
              <w:bottom w:val="single" w:sz="8" w:space="0" w:color="auto"/>
              <w:right w:val="double" w:sz="4"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$1,379,296</w:t>
            </w:r>
          </w:p>
        </w:tc>
      </w:tr>
      <w:tr w:rsidR="00727935" w:rsidRPr="00727935" w:rsidTr="00D04A14">
        <w:trPr>
          <w:trHeight w:val="880"/>
        </w:trPr>
        <w:tc>
          <w:tcPr>
            <w:tcW w:w="2265" w:type="dxa"/>
            <w:tcBorders>
              <w:top w:val="nil"/>
              <w:left w:val="double" w:sz="4" w:space="0" w:color="auto"/>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rPr>
                <w:sz w:val="22"/>
                <w:szCs w:val="22"/>
              </w:rPr>
            </w:pPr>
            <w:r w:rsidRPr="00727935">
              <w:rPr>
                <w:sz w:val="22"/>
                <w:szCs w:val="22"/>
              </w:rPr>
              <w:t xml:space="preserve">Removable Label Purchase/ Printing Cost </w:t>
            </w:r>
            <w:r w:rsidRPr="00727935">
              <w:rPr>
                <w:b/>
                <w:bCs/>
                <w:sz w:val="22"/>
                <w:szCs w:val="22"/>
                <w:vertAlign w:val="superscript"/>
              </w:rPr>
              <w:t>c</w:t>
            </w:r>
          </w:p>
        </w:tc>
        <w:tc>
          <w:tcPr>
            <w:tcW w:w="2815" w:type="dxa"/>
            <w:tcBorders>
              <w:top w:val="nil"/>
              <w:left w:val="nil"/>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xml:space="preserve">$0.75 </w:t>
            </w:r>
            <w:r w:rsidR="00D04A14">
              <w:rPr>
                <w:sz w:val="22"/>
                <w:szCs w:val="22"/>
              </w:rPr>
              <w:t>per unit</w:t>
            </w:r>
          </w:p>
        </w:tc>
        <w:tc>
          <w:tcPr>
            <w:tcW w:w="2855" w:type="dxa"/>
            <w:tcBorders>
              <w:top w:val="nil"/>
              <w:left w:val="nil"/>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689,648</w:t>
            </w:r>
            <w:r w:rsidR="00D04A14">
              <w:rPr>
                <w:sz w:val="22"/>
                <w:szCs w:val="22"/>
              </w:rPr>
              <w:t xml:space="preserve"> units</w:t>
            </w:r>
          </w:p>
        </w:tc>
        <w:tc>
          <w:tcPr>
            <w:tcW w:w="2361" w:type="dxa"/>
            <w:tcBorders>
              <w:top w:val="nil"/>
              <w:left w:val="nil"/>
              <w:bottom w:val="single" w:sz="8" w:space="0" w:color="auto"/>
              <w:right w:val="double" w:sz="4"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$517,236</w:t>
            </w:r>
          </w:p>
        </w:tc>
      </w:tr>
      <w:tr w:rsidR="00727935" w:rsidRPr="00727935" w:rsidTr="00D04A14">
        <w:trPr>
          <w:trHeight w:val="430"/>
        </w:trPr>
        <w:tc>
          <w:tcPr>
            <w:tcW w:w="2265" w:type="dxa"/>
            <w:tcBorders>
              <w:top w:val="nil"/>
              <w:left w:val="double" w:sz="4" w:space="0" w:color="auto"/>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rPr>
                <w:sz w:val="22"/>
                <w:szCs w:val="22"/>
              </w:rPr>
            </w:pPr>
            <w:r w:rsidRPr="00727935">
              <w:rPr>
                <w:sz w:val="22"/>
                <w:szCs w:val="22"/>
              </w:rPr>
              <w:t xml:space="preserve">QA Emissions Test </w:t>
            </w:r>
            <w:r w:rsidRPr="00727935">
              <w:rPr>
                <w:b/>
                <w:bCs/>
                <w:sz w:val="22"/>
                <w:szCs w:val="22"/>
                <w:vertAlign w:val="superscript"/>
              </w:rPr>
              <w:t>d</w:t>
            </w:r>
          </w:p>
        </w:tc>
        <w:tc>
          <w:tcPr>
            <w:tcW w:w="2815" w:type="dxa"/>
            <w:tcBorders>
              <w:top w:val="nil"/>
              <w:left w:val="nil"/>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xml:space="preserve">$10,000 </w:t>
            </w:r>
            <w:r w:rsidR="00D04A14">
              <w:rPr>
                <w:sz w:val="22"/>
                <w:szCs w:val="22"/>
              </w:rPr>
              <w:t>per respondent</w:t>
            </w:r>
          </w:p>
        </w:tc>
        <w:tc>
          <w:tcPr>
            <w:tcW w:w="2855" w:type="dxa"/>
            <w:tcBorders>
              <w:top w:val="nil"/>
              <w:left w:val="nil"/>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63</w:t>
            </w:r>
            <w:r w:rsidR="00D04A14">
              <w:rPr>
                <w:sz w:val="22"/>
                <w:szCs w:val="22"/>
              </w:rPr>
              <w:t xml:space="preserve"> respondents</w:t>
            </w:r>
          </w:p>
        </w:tc>
        <w:tc>
          <w:tcPr>
            <w:tcW w:w="2361" w:type="dxa"/>
            <w:tcBorders>
              <w:top w:val="nil"/>
              <w:left w:val="nil"/>
              <w:bottom w:val="single" w:sz="8" w:space="0" w:color="auto"/>
              <w:right w:val="double" w:sz="4"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xml:space="preserve">$630,000 </w:t>
            </w:r>
          </w:p>
        </w:tc>
      </w:tr>
      <w:tr w:rsidR="00727935" w:rsidRPr="00727935" w:rsidTr="00D04A14">
        <w:trPr>
          <w:trHeight w:val="610"/>
        </w:trPr>
        <w:tc>
          <w:tcPr>
            <w:tcW w:w="2265" w:type="dxa"/>
            <w:tcBorders>
              <w:top w:val="nil"/>
              <w:left w:val="double" w:sz="4" w:space="0" w:color="auto"/>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rPr>
                <w:sz w:val="22"/>
                <w:szCs w:val="22"/>
              </w:rPr>
            </w:pPr>
            <w:r w:rsidRPr="00727935">
              <w:rPr>
                <w:sz w:val="22"/>
                <w:szCs w:val="22"/>
              </w:rPr>
              <w:t>Random Audit Compliance Tests</w:t>
            </w:r>
            <w:r w:rsidRPr="00727935">
              <w:rPr>
                <w:sz w:val="22"/>
                <w:szCs w:val="22"/>
                <w:vertAlign w:val="superscript"/>
              </w:rPr>
              <w:t xml:space="preserve"> e</w:t>
            </w:r>
          </w:p>
        </w:tc>
        <w:tc>
          <w:tcPr>
            <w:tcW w:w="2815" w:type="dxa"/>
            <w:tcBorders>
              <w:top w:val="nil"/>
              <w:left w:val="nil"/>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xml:space="preserve">$2,629 </w:t>
            </w:r>
            <w:r w:rsidR="00D04A14">
              <w:rPr>
                <w:sz w:val="22"/>
                <w:szCs w:val="22"/>
              </w:rPr>
              <w:t>per respondent</w:t>
            </w:r>
          </w:p>
        </w:tc>
        <w:tc>
          <w:tcPr>
            <w:tcW w:w="2855" w:type="dxa"/>
            <w:tcBorders>
              <w:top w:val="nil"/>
              <w:left w:val="nil"/>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6</w:t>
            </w:r>
            <w:r w:rsidR="00D04A14">
              <w:rPr>
                <w:sz w:val="22"/>
                <w:szCs w:val="22"/>
              </w:rPr>
              <w:t xml:space="preserve"> respondents</w:t>
            </w:r>
          </w:p>
        </w:tc>
        <w:tc>
          <w:tcPr>
            <w:tcW w:w="2361" w:type="dxa"/>
            <w:tcBorders>
              <w:top w:val="nil"/>
              <w:left w:val="nil"/>
              <w:bottom w:val="single" w:sz="8" w:space="0" w:color="auto"/>
              <w:right w:val="double" w:sz="4"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xml:space="preserve">$15,774 </w:t>
            </w:r>
          </w:p>
        </w:tc>
      </w:tr>
      <w:tr w:rsidR="00727935" w:rsidRPr="00727935" w:rsidTr="00D04A14">
        <w:trPr>
          <w:trHeight w:val="340"/>
        </w:trPr>
        <w:tc>
          <w:tcPr>
            <w:tcW w:w="2265" w:type="dxa"/>
            <w:tcBorders>
              <w:top w:val="nil"/>
              <w:left w:val="double" w:sz="4" w:space="0" w:color="auto"/>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rPr>
                <w:b/>
                <w:sz w:val="22"/>
                <w:szCs w:val="22"/>
              </w:rPr>
            </w:pPr>
            <w:r w:rsidRPr="00727935">
              <w:rPr>
                <w:b/>
                <w:sz w:val="22"/>
                <w:szCs w:val="22"/>
              </w:rPr>
              <w:lastRenderedPageBreak/>
              <w:t>Total</w:t>
            </w:r>
          </w:p>
        </w:tc>
        <w:tc>
          <w:tcPr>
            <w:tcW w:w="2815" w:type="dxa"/>
            <w:tcBorders>
              <w:top w:val="nil"/>
              <w:left w:val="nil"/>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w:t>
            </w:r>
          </w:p>
        </w:tc>
        <w:tc>
          <w:tcPr>
            <w:tcW w:w="2855" w:type="dxa"/>
            <w:tcBorders>
              <w:top w:val="nil"/>
              <w:left w:val="nil"/>
              <w:bottom w:val="single" w:sz="8" w:space="0" w:color="auto"/>
              <w:right w:val="single" w:sz="8"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w:t>
            </w:r>
          </w:p>
        </w:tc>
        <w:tc>
          <w:tcPr>
            <w:tcW w:w="2361" w:type="dxa"/>
            <w:tcBorders>
              <w:top w:val="nil"/>
              <w:left w:val="nil"/>
              <w:bottom w:val="single" w:sz="8" w:space="0" w:color="auto"/>
              <w:right w:val="double" w:sz="4"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xml:space="preserve">$4,356,532 </w:t>
            </w:r>
          </w:p>
        </w:tc>
      </w:tr>
      <w:tr w:rsidR="00727935" w:rsidRPr="00727935" w:rsidTr="00D04A14">
        <w:trPr>
          <w:trHeight w:val="340"/>
        </w:trPr>
        <w:tc>
          <w:tcPr>
            <w:tcW w:w="2265" w:type="dxa"/>
            <w:tcBorders>
              <w:top w:val="single" w:sz="8" w:space="0" w:color="auto"/>
              <w:left w:val="double" w:sz="4" w:space="0" w:color="auto"/>
              <w:bottom w:val="double" w:sz="4" w:space="0" w:color="auto"/>
              <w:right w:val="single" w:sz="4" w:space="0" w:color="auto"/>
            </w:tcBorders>
            <w:shd w:val="clear" w:color="auto" w:fill="auto"/>
            <w:vAlign w:val="center"/>
            <w:hideMark/>
          </w:tcPr>
          <w:p w:rsidR="00727935" w:rsidRPr="00727935" w:rsidRDefault="00727935" w:rsidP="00727935">
            <w:pPr>
              <w:widowControl/>
              <w:autoSpaceDE/>
              <w:autoSpaceDN/>
              <w:adjustRightInd/>
              <w:rPr>
                <w:b/>
                <w:sz w:val="22"/>
                <w:szCs w:val="22"/>
              </w:rPr>
            </w:pPr>
            <w:r w:rsidRPr="00727935">
              <w:rPr>
                <w:b/>
                <w:sz w:val="22"/>
                <w:szCs w:val="22"/>
              </w:rPr>
              <w:t>Annual average</w:t>
            </w:r>
          </w:p>
        </w:tc>
        <w:tc>
          <w:tcPr>
            <w:tcW w:w="2815" w:type="dxa"/>
            <w:tcBorders>
              <w:top w:val="nil"/>
              <w:left w:val="single" w:sz="4" w:space="0" w:color="auto"/>
              <w:bottom w:val="double" w:sz="4" w:space="0" w:color="auto"/>
              <w:right w:val="single" w:sz="4"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w:t>
            </w:r>
          </w:p>
        </w:tc>
        <w:tc>
          <w:tcPr>
            <w:tcW w:w="2855" w:type="dxa"/>
            <w:tcBorders>
              <w:top w:val="nil"/>
              <w:left w:val="single" w:sz="4" w:space="0" w:color="auto"/>
              <w:bottom w:val="double" w:sz="4" w:space="0" w:color="auto"/>
              <w:right w:val="single" w:sz="4"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w:t>
            </w:r>
          </w:p>
        </w:tc>
        <w:tc>
          <w:tcPr>
            <w:tcW w:w="2361" w:type="dxa"/>
            <w:tcBorders>
              <w:top w:val="nil"/>
              <w:left w:val="single" w:sz="4" w:space="0" w:color="auto"/>
              <w:bottom w:val="double" w:sz="4" w:space="0" w:color="auto"/>
              <w:right w:val="double" w:sz="4" w:space="0" w:color="auto"/>
            </w:tcBorders>
            <w:shd w:val="clear" w:color="auto" w:fill="auto"/>
            <w:vAlign w:val="center"/>
            <w:hideMark/>
          </w:tcPr>
          <w:p w:rsidR="00727935" w:rsidRPr="00727935" w:rsidRDefault="00727935" w:rsidP="00727935">
            <w:pPr>
              <w:widowControl/>
              <w:autoSpaceDE/>
              <w:autoSpaceDN/>
              <w:adjustRightInd/>
              <w:jc w:val="center"/>
              <w:rPr>
                <w:sz w:val="22"/>
                <w:szCs w:val="22"/>
              </w:rPr>
            </w:pPr>
            <w:r w:rsidRPr="00727935">
              <w:rPr>
                <w:sz w:val="22"/>
                <w:szCs w:val="22"/>
              </w:rPr>
              <w:t xml:space="preserve">$1,452,177 </w:t>
            </w:r>
          </w:p>
        </w:tc>
      </w:tr>
      <w:tr w:rsidR="00727935" w:rsidRPr="00727935" w:rsidTr="00583CFB">
        <w:trPr>
          <w:cantSplit/>
          <w:trHeight w:val="255"/>
        </w:trPr>
        <w:tc>
          <w:tcPr>
            <w:tcW w:w="10296" w:type="dxa"/>
            <w:gridSpan w:val="4"/>
            <w:tcBorders>
              <w:top w:val="nil"/>
              <w:left w:val="nil"/>
              <w:bottom w:val="nil"/>
              <w:right w:val="nil"/>
            </w:tcBorders>
            <w:shd w:val="clear" w:color="auto" w:fill="auto"/>
            <w:noWrap/>
            <w:vAlign w:val="bottom"/>
            <w:hideMark/>
          </w:tcPr>
          <w:p w:rsidR="00727935" w:rsidRPr="00727935" w:rsidRDefault="00727935" w:rsidP="00727935">
            <w:pPr>
              <w:widowControl/>
              <w:autoSpaceDE/>
              <w:autoSpaceDN/>
              <w:adjustRightInd/>
              <w:ind w:left="87" w:hanging="87"/>
            </w:pPr>
            <w:proofErr w:type="spellStart"/>
            <w:proofErr w:type="gramStart"/>
            <w:r w:rsidRPr="00727935">
              <w:rPr>
                <w:vertAlign w:val="superscript"/>
              </w:rPr>
              <w:t>a</w:t>
            </w:r>
            <w:proofErr w:type="spellEnd"/>
            <w:proofErr w:type="gramEnd"/>
            <w:r w:rsidRPr="00727935">
              <w:t xml:space="preserve"> We have assumed: all 125 pellet stove models (29 m</w:t>
            </w:r>
            <w:r>
              <w:t>anu</w:t>
            </w:r>
            <w:r w:rsidRPr="00727935">
              <w:t>f</w:t>
            </w:r>
            <w:r>
              <w:t>actur</w:t>
            </w:r>
            <w:r w:rsidRPr="00727935">
              <w:t>ers) tested in 2013; 10 percent of adjustable burn rate stove models tested per year (total 38 models over 3 years; 34 m</w:t>
            </w:r>
            <w:r>
              <w:t>anu</w:t>
            </w:r>
            <w:r w:rsidRPr="00727935">
              <w:t>f</w:t>
            </w:r>
            <w:r>
              <w:t>actur</w:t>
            </w:r>
            <w:r w:rsidRPr="00727935">
              <w:t>ers); and all 20 single burn rate models (3 m</w:t>
            </w:r>
            <w:r>
              <w:t>anu</w:t>
            </w:r>
            <w:r w:rsidRPr="00727935">
              <w:t>f</w:t>
            </w:r>
            <w:r>
              <w:t>actur</w:t>
            </w:r>
            <w:r w:rsidRPr="00727935">
              <w:t>ers) tested in 2015. $10,000 per test.</w:t>
            </w:r>
          </w:p>
        </w:tc>
      </w:tr>
      <w:tr w:rsidR="00727935" w:rsidRPr="00727935" w:rsidTr="00583CFB">
        <w:trPr>
          <w:cantSplit/>
          <w:trHeight w:val="255"/>
        </w:trPr>
        <w:tc>
          <w:tcPr>
            <w:tcW w:w="10296" w:type="dxa"/>
            <w:gridSpan w:val="4"/>
            <w:tcBorders>
              <w:top w:val="nil"/>
              <w:left w:val="nil"/>
              <w:bottom w:val="nil"/>
              <w:right w:val="nil"/>
            </w:tcBorders>
            <w:shd w:val="clear" w:color="auto" w:fill="auto"/>
            <w:noWrap/>
            <w:vAlign w:val="bottom"/>
            <w:hideMark/>
          </w:tcPr>
          <w:p w:rsidR="00727935" w:rsidRPr="00727935" w:rsidRDefault="00727935" w:rsidP="00727935">
            <w:pPr>
              <w:widowControl/>
              <w:autoSpaceDE/>
              <w:autoSpaceDN/>
              <w:adjustRightInd/>
              <w:ind w:left="87" w:hanging="87"/>
            </w:pPr>
            <w:proofErr w:type="gramStart"/>
            <w:r w:rsidRPr="00727935">
              <w:rPr>
                <w:vertAlign w:val="superscript"/>
              </w:rPr>
              <w:t>b</w:t>
            </w:r>
            <w:proofErr w:type="gramEnd"/>
            <w:r w:rsidRPr="00727935">
              <w:t xml:space="preserve"> Total costs of permanent labels are estimated to be $2.00 per label. Estimate 689,648 new wood heaters produced by all manufacturers during the period covered by this ICR (2013-2015) and assume all will have permanent label affixed (worst-case assumption).</w:t>
            </w:r>
          </w:p>
        </w:tc>
      </w:tr>
      <w:tr w:rsidR="00727935" w:rsidRPr="00727935" w:rsidTr="00583CFB">
        <w:trPr>
          <w:cantSplit/>
          <w:trHeight w:val="255"/>
        </w:trPr>
        <w:tc>
          <w:tcPr>
            <w:tcW w:w="10296" w:type="dxa"/>
            <w:gridSpan w:val="4"/>
            <w:tcBorders>
              <w:top w:val="nil"/>
              <w:left w:val="nil"/>
              <w:bottom w:val="nil"/>
              <w:right w:val="nil"/>
            </w:tcBorders>
            <w:shd w:val="clear" w:color="auto" w:fill="auto"/>
            <w:noWrap/>
            <w:vAlign w:val="bottom"/>
            <w:hideMark/>
          </w:tcPr>
          <w:p w:rsidR="00727935" w:rsidRPr="00727935" w:rsidRDefault="00727935" w:rsidP="00727935">
            <w:pPr>
              <w:widowControl/>
              <w:autoSpaceDE/>
              <w:autoSpaceDN/>
              <w:adjustRightInd/>
              <w:ind w:left="87" w:hanging="87"/>
            </w:pPr>
            <w:proofErr w:type="gramStart"/>
            <w:r w:rsidRPr="00727935">
              <w:rPr>
                <w:vertAlign w:val="superscript"/>
              </w:rPr>
              <w:t>c</w:t>
            </w:r>
            <w:proofErr w:type="gramEnd"/>
            <w:r w:rsidRPr="00727935">
              <w:t xml:space="preserve"> Removable labels estimated to cost $0.75 per label. Estimate 689,648 new wood heaters produced by all manufacturers during the period covered by this ICR (2013-2015) and assume all will have removable label affixed (worst-case assumption).</w:t>
            </w:r>
          </w:p>
        </w:tc>
      </w:tr>
      <w:tr w:rsidR="00727935" w:rsidRPr="00727935" w:rsidTr="00583CFB">
        <w:trPr>
          <w:cantSplit/>
          <w:trHeight w:val="315"/>
        </w:trPr>
        <w:tc>
          <w:tcPr>
            <w:tcW w:w="10296" w:type="dxa"/>
            <w:gridSpan w:val="4"/>
            <w:tcBorders>
              <w:top w:val="nil"/>
              <w:left w:val="nil"/>
              <w:bottom w:val="nil"/>
              <w:right w:val="nil"/>
            </w:tcBorders>
            <w:shd w:val="clear" w:color="auto" w:fill="auto"/>
            <w:noWrap/>
            <w:vAlign w:val="bottom"/>
            <w:hideMark/>
          </w:tcPr>
          <w:p w:rsidR="00727935" w:rsidRPr="00727935" w:rsidRDefault="00727935" w:rsidP="00727935">
            <w:pPr>
              <w:widowControl/>
              <w:autoSpaceDE/>
              <w:autoSpaceDN/>
              <w:adjustRightInd/>
              <w:ind w:left="87" w:hanging="87"/>
            </w:pPr>
            <w:proofErr w:type="gramStart"/>
            <w:r w:rsidRPr="00727935">
              <w:rPr>
                <w:vertAlign w:val="superscript"/>
              </w:rPr>
              <w:t>d</w:t>
            </w:r>
            <w:proofErr w:type="gramEnd"/>
            <w:r w:rsidRPr="00727935">
              <w:rPr>
                <w:vertAlign w:val="superscript"/>
              </w:rPr>
              <w:t xml:space="preserve"> </w:t>
            </w:r>
            <w:r w:rsidRPr="00727935">
              <w:t>We have assumed each of the pellet stove (29) and adjustable burn rate stove (34) m</w:t>
            </w:r>
            <w:r>
              <w:t>anu</w:t>
            </w:r>
            <w:r w:rsidRPr="00727935">
              <w:t>f</w:t>
            </w:r>
            <w:r>
              <w:t>actur</w:t>
            </w:r>
            <w:r w:rsidRPr="00727935">
              <w:t>ers will be required to test one model under the QA program during the period covered by this ICR (2013-2015), at $10,000 per test.</w:t>
            </w:r>
          </w:p>
        </w:tc>
      </w:tr>
      <w:tr w:rsidR="00727935" w:rsidRPr="00727935" w:rsidTr="00583CFB">
        <w:trPr>
          <w:cantSplit/>
          <w:trHeight w:val="315"/>
        </w:trPr>
        <w:tc>
          <w:tcPr>
            <w:tcW w:w="10296" w:type="dxa"/>
            <w:gridSpan w:val="4"/>
            <w:tcBorders>
              <w:top w:val="nil"/>
              <w:left w:val="nil"/>
              <w:bottom w:val="nil"/>
              <w:right w:val="nil"/>
            </w:tcBorders>
            <w:shd w:val="clear" w:color="auto" w:fill="auto"/>
            <w:noWrap/>
            <w:vAlign w:val="bottom"/>
            <w:hideMark/>
          </w:tcPr>
          <w:p w:rsidR="00727935" w:rsidRPr="00727935" w:rsidRDefault="00727935" w:rsidP="00727935">
            <w:pPr>
              <w:widowControl/>
              <w:autoSpaceDE/>
              <w:autoSpaceDN/>
              <w:adjustRightInd/>
              <w:ind w:left="87" w:hanging="87"/>
            </w:pPr>
            <w:proofErr w:type="gramStart"/>
            <w:r w:rsidRPr="00727935">
              <w:rPr>
                <w:vertAlign w:val="superscript"/>
              </w:rPr>
              <w:t>e</w:t>
            </w:r>
            <w:proofErr w:type="gramEnd"/>
            <w:r w:rsidR="00A43464">
              <w:t xml:space="preserve"> </w:t>
            </w:r>
            <w:r w:rsidRPr="00727935">
              <w:t>2 model lines audited per year. Over 3 years, 3 adjustable burn rate ($848 each) and 3 pellet ($1,281 each) stove models. Cost is average manufacturer cost of two appliances, plus $500 shipping.</w:t>
            </w:r>
          </w:p>
        </w:tc>
      </w:tr>
    </w:tbl>
    <w:p w:rsidR="00727935" w:rsidRDefault="00727935" w:rsidP="00D51D5C">
      <w:pPr>
        <w:widowControl/>
        <w:rPr>
          <w:b/>
          <w:sz w:val="24"/>
          <w:szCs w:val="24"/>
        </w:rPr>
      </w:pPr>
    </w:p>
    <w:p w:rsidR="008A6F8A" w:rsidRDefault="00B1351A" w:rsidP="00DC74F1">
      <w:pPr>
        <w:widowControl/>
        <w:spacing w:line="360" w:lineRule="auto"/>
        <w:rPr>
          <w:i/>
          <w:iCs/>
          <w:sz w:val="24"/>
          <w:szCs w:val="24"/>
        </w:rPr>
      </w:pPr>
      <w:r>
        <w:rPr>
          <w:sz w:val="24"/>
          <w:szCs w:val="24"/>
        </w:rPr>
        <w:tab/>
      </w:r>
      <w:r>
        <w:rPr>
          <w:i/>
          <w:iCs/>
          <w:sz w:val="24"/>
          <w:szCs w:val="24"/>
        </w:rPr>
        <w:t>(i</w:t>
      </w:r>
      <w:r w:rsidR="00006FE0">
        <w:rPr>
          <w:i/>
          <w:iCs/>
          <w:sz w:val="24"/>
          <w:szCs w:val="24"/>
        </w:rPr>
        <w:t>ii</w:t>
      </w:r>
      <w:r>
        <w:rPr>
          <w:i/>
          <w:iCs/>
          <w:sz w:val="24"/>
          <w:szCs w:val="24"/>
        </w:rPr>
        <w:t>)</w:t>
      </w:r>
      <w:r w:rsidR="0028597F">
        <w:rPr>
          <w:i/>
          <w:iCs/>
          <w:sz w:val="24"/>
          <w:szCs w:val="24"/>
        </w:rPr>
        <w:t xml:space="preserve"> </w:t>
      </w:r>
      <w:r>
        <w:rPr>
          <w:i/>
          <w:iCs/>
          <w:sz w:val="24"/>
          <w:szCs w:val="24"/>
        </w:rPr>
        <w:t>Annualizing Capital Costs</w:t>
      </w:r>
      <w:r w:rsidR="00A45132">
        <w:rPr>
          <w:sz w:val="24"/>
          <w:szCs w:val="24"/>
        </w:rPr>
        <w:t xml:space="preserve">. </w:t>
      </w:r>
      <w:r w:rsidR="00545502">
        <w:rPr>
          <w:sz w:val="24"/>
          <w:szCs w:val="24"/>
        </w:rPr>
        <w:t>The total annual capital</w:t>
      </w:r>
      <w:r w:rsidR="00A43464">
        <w:rPr>
          <w:sz w:val="24"/>
          <w:szCs w:val="24"/>
        </w:rPr>
        <w:t>/start-up</w:t>
      </w:r>
      <w:r w:rsidR="00545502">
        <w:rPr>
          <w:sz w:val="24"/>
          <w:szCs w:val="24"/>
        </w:rPr>
        <w:t xml:space="preserve"> costs </w:t>
      </w:r>
      <w:r w:rsidR="00A43464">
        <w:rPr>
          <w:sz w:val="24"/>
          <w:szCs w:val="24"/>
        </w:rPr>
        <w:t xml:space="preserve">average </w:t>
      </w:r>
      <w:r w:rsidR="00545502">
        <w:rPr>
          <w:sz w:val="24"/>
          <w:szCs w:val="24"/>
        </w:rPr>
        <w:t>$</w:t>
      </w:r>
      <w:r w:rsidR="00A43464">
        <w:rPr>
          <w:sz w:val="24"/>
          <w:szCs w:val="24"/>
        </w:rPr>
        <w:t>1,452,177 over the period of this ICR (2013-2015)</w:t>
      </w:r>
      <w:r w:rsidR="00545502">
        <w:rPr>
          <w:sz w:val="24"/>
          <w:szCs w:val="24"/>
        </w:rPr>
        <w:t>.</w:t>
      </w:r>
    </w:p>
    <w:p w:rsidR="00B1351A" w:rsidRDefault="00B1351A" w:rsidP="00DC74F1">
      <w:pPr>
        <w:widowControl/>
        <w:spacing w:line="360" w:lineRule="auto"/>
        <w:rPr>
          <w:sz w:val="24"/>
          <w:szCs w:val="24"/>
        </w:rPr>
      </w:pPr>
      <w:r>
        <w:rPr>
          <w:i/>
          <w:iCs/>
          <w:sz w:val="24"/>
          <w:szCs w:val="24"/>
        </w:rPr>
        <w:t>(c)</w:t>
      </w:r>
      <w:r w:rsidR="0028597F">
        <w:rPr>
          <w:i/>
          <w:iCs/>
          <w:sz w:val="24"/>
          <w:szCs w:val="24"/>
        </w:rPr>
        <w:t xml:space="preserve"> </w:t>
      </w:r>
      <w:r w:rsidR="00DC4234">
        <w:rPr>
          <w:i/>
          <w:iCs/>
          <w:sz w:val="24"/>
          <w:szCs w:val="24"/>
        </w:rPr>
        <w:tab/>
      </w:r>
      <w:r>
        <w:rPr>
          <w:i/>
          <w:iCs/>
          <w:sz w:val="24"/>
          <w:szCs w:val="24"/>
        </w:rPr>
        <w:t>Estimating Agency Burden and Cost</w:t>
      </w:r>
      <w:r>
        <w:rPr>
          <w:sz w:val="24"/>
          <w:szCs w:val="24"/>
        </w:rPr>
        <w:t>.</w:t>
      </w:r>
    </w:p>
    <w:p w:rsidR="00AD3EFE" w:rsidRPr="00AD3EFE" w:rsidRDefault="00B1351A" w:rsidP="00DC74F1">
      <w:pPr>
        <w:widowControl/>
        <w:spacing w:line="360" w:lineRule="auto"/>
        <w:rPr>
          <w:sz w:val="24"/>
          <w:szCs w:val="24"/>
        </w:rPr>
      </w:pPr>
      <w:r>
        <w:rPr>
          <w:sz w:val="24"/>
          <w:szCs w:val="24"/>
        </w:rPr>
        <w:tab/>
      </w:r>
      <w:r w:rsidR="00AD3EFE" w:rsidRPr="00AD3EFE">
        <w:rPr>
          <w:sz w:val="24"/>
          <w:szCs w:val="24"/>
        </w:rPr>
        <w:t xml:space="preserve">The </w:t>
      </w:r>
      <w:r w:rsidR="00D53375">
        <w:rPr>
          <w:sz w:val="24"/>
          <w:szCs w:val="24"/>
        </w:rPr>
        <w:t xml:space="preserve">major costs </w:t>
      </w:r>
      <w:r w:rsidR="00AD3EFE" w:rsidRPr="00AD3EFE">
        <w:rPr>
          <w:sz w:val="24"/>
          <w:szCs w:val="24"/>
        </w:rPr>
        <w:t xml:space="preserve">to the </w:t>
      </w:r>
      <w:r w:rsidR="00822318">
        <w:rPr>
          <w:sz w:val="24"/>
          <w:szCs w:val="24"/>
        </w:rPr>
        <w:t>agency</w:t>
      </w:r>
      <w:r w:rsidR="00AD3EFE" w:rsidRPr="00AD3EFE">
        <w:rPr>
          <w:sz w:val="24"/>
          <w:szCs w:val="24"/>
        </w:rPr>
        <w:t xml:space="preserve"> are those costs associated with </w:t>
      </w:r>
      <w:r w:rsidR="00D53375">
        <w:rPr>
          <w:sz w:val="24"/>
          <w:szCs w:val="24"/>
        </w:rPr>
        <w:t xml:space="preserve">reviewing applications for certification and laboratory accreditation and performing </w:t>
      </w:r>
      <w:r w:rsidR="007E0292">
        <w:rPr>
          <w:sz w:val="24"/>
          <w:szCs w:val="24"/>
        </w:rPr>
        <w:t xml:space="preserve">quality assurance </w:t>
      </w:r>
      <w:r w:rsidR="00D53375">
        <w:rPr>
          <w:sz w:val="24"/>
          <w:szCs w:val="24"/>
        </w:rPr>
        <w:t xml:space="preserve">functions. This is consistent with the overall </w:t>
      </w:r>
      <w:r w:rsidR="00AD3EFE" w:rsidRPr="00AD3EFE">
        <w:rPr>
          <w:sz w:val="24"/>
          <w:szCs w:val="24"/>
        </w:rPr>
        <w:t>EPA compliance and enforcement program</w:t>
      </w:r>
      <w:r w:rsidR="00D53375">
        <w:rPr>
          <w:sz w:val="24"/>
          <w:szCs w:val="24"/>
        </w:rPr>
        <w:t xml:space="preserve">, which </w:t>
      </w:r>
      <w:r w:rsidR="00AD3EFE" w:rsidRPr="00AD3EFE">
        <w:rPr>
          <w:sz w:val="24"/>
          <w:szCs w:val="24"/>
        </w:rPr>
        <w:t>includes activities such as the examination of records maintained by the respondents</w:t>
      </w:r>
      <w:r w:rsidR="007E0292">
        <w:rPr>
          <w:sz w:val="24"/>
          <w:szCs w:val="24"/>
        </w:rPr>
        <w:t>,</w:t>
      </w:r>
      <w:r w:rsidR="00AD3EFE" w:rsidRPr="00AD3EFE">
        <w:rPr>
          <w:sz w:val="24"/>
          <w:szCs w:val="24"/>
        </w:rPr>
        <w:t xml:space="preserve"> periodic inspection of sources of emissions and the publication and distribution of collected information.</w:t>
      </w:r>
    </w:p>
    <w:p w:rsidR="00AD3EFE" w:rsidRPr="00AD3EFE" w:rsidRDefault="00AD3EFE" w:rsidP="00DC74F1">
      <w:pPr>
        <w:widowControl/>
        <w:spacing w:line="360" w:lineRule="auto"/>
        <w:ind w:firstLine="720"/>
        <w:rPr>
          <w:sz w:val="24"/>
          <w:szCs w:val="24"/>
        </w:rPr>
      </w:pPr>
      <w:r w:rsidRPr="00AD3EFE">
        <w:rPr>
          <w:sz w:val="24"/>
          <w:szCs w:val="24"/>
        </w:rPr>
        <w:t xml:space="preserve">The average annual </w:t>
      </w:r>
      <w:r w:rsidR="00822318">
        <w:rPr>
          <w:sz w:val="24"/>
          <w:szCs w:val="24"/>
        </w:rPr>
        <w:t>agency</w:t>
      </w:r>
      <w:r w:rsidRPr="00AD3EFE">
        <w:rPr>
          <w:sz w:val="24"/>
          <w:szCs w:val="24"/>
        </w:rPr>
        <w:t xml:space="preserve"> cost during the </w:t>
      </w:r>
      <w:r w:rsidR="007E0292">
        <w:rPr>
          <w:sz w:val="24"/>
          <w:szCs w:val="24"/>
        </w:rPr>
        <w:t>3</w:t>
      </w:r>
      <w:r w:rsidR="007E0292" w:rsidRPr="00AD3EFE">
        <w:rPr>
          <w:sz w:val="24"/>
          <w:szCs w:val="24"/>
        </w:rPr>
        <w:t xml:space="preserve"> </w:t>
      </w:r>
      <w:r w:rsidRPr="00AD3EFE">
        <w:rPr>
          <w:sz w:val="24"/>
          <w:szCs w:val="24"/>
        </w:rPr>
        <w:t>years of the ICR is estimated to be $</w:t>
      </w:r>
      <w:r w:rsidR="007E0292">
        <w:rPr>
          <w:sz w:val="24"/>
          <w:szCs w:val="24"/>
        </w:rPr>
        <w:t>62,619</w:t>
      </w:r>
      <w:r w:rsidRPr="00AD3EFE">
        <w:rPr>
          <w:sz w:val="24"/>
          <w:szCs w:val="24"/>
        </w:rPr>
        <w:t>.</w:t>
      </w:r>
      <w:r w:rsidR="007E0292">
        <w:rPr>
          <w:sz w:val="24"/>
          <w:szCs w:val="24"/>
        </w:rPr>
        <w:t xml:space="preserve"> See Table 2, located at the end of this supporting statement.</w:t>
      </w:r>
    </w:p>
    <w:p w:rsidR="00E51270" w:rsidRDefault="00B1351A" w:rsidP="00DC74F1">
      <w:pPr>
        <w:widowControl/>
        <w:spacing w:line="360" w:lineRule="auto"/>
        <w:rPr>
          <w:sz w:val="24"/>
          <w:szCs w:val="24"/>
        </w:rPr>
      </w:pPr>
      <w:r>
        <w:rPr>
          <w:sz w:val="24"/>
          <w:szCs w:val="24"/>
        </w:rPr>
        <w:tab/>
        <w:t xml:space="preserve">The </w:t>
      </w:r>
      <w:r w:rsidR="00822318">
        <w:rPr>
          <w:sz w:val="24"/>
          <w:szCs w:val="24"/>
        </w:rPr>
        <w:t>agency</w:t>
      </w:r>
      <w:r>
        <w:rPr>
          <w:sz w:val="24"/>
          <w:szCs w:val="24"/>
        </w:rPr>
        <w:t xml:space="preserve"> labor rates are from the Office of </w:t>
      </w:r>
      <w:r w:rsidR="00AC11D0">
        <w:rPr>
          <w:sz w:val="24"/>
          <w:szCs w:val="24"/>
        </w:rPr>
        <w:t>Personnel Management (OPM) 20</w:t>
      </w:r>
      <w:r w:rsidR="00AD3EFE">
        <w:rPr>
          <w:sz w:val="24"/>
          <w:szCs w:val="24"/>
        </w:rPr>
        <w:t>10</w:t>
      </w:r>
      <w:r w:rsidR="00AC11D0">
        <w:rPr>
          <w:sz w:val="24"/>
          <w:szCs w:val="24"/>
        </w:rPr>
        <w:t xml:space="preserve"> </w:t>
      </w:r>
      <w:r>
        <w:rPr>
          <w:sz w:val="24"/>
          <w:szCs w:val="24"/>
        </w:rPr>
        <w:t>General Schedule which excludes locality rates of pay. These rates can be obtained from Salary Table 20</w:t>
      </w:r>
      <w:r w:rsidR="00AD3EFE">
        <w:rPr>
          <w:sz w:val="24"/>
          <w:szCs w:val="24"/>
        </w:rPr>
        <w:t>10</w:t>
      </w:r>
      <w:r>
        <w:rPr>
          <w:sz w:val="24"/>
          <w:szCs w:val="24"/>
        </w:rPr>
        <w:t>-GS available on the OPM website,</w:t>
      </w:r>
      <w:r w:rsidR="008A6F8A" w:rsidRPr="008A6F8A">
        <w:t xml:space="preserve"> </w:t>
      </w:r>
      <w:hyperlink r:id="rId8" w:history="1">
        <w:r w:rsidR="00AD3EFE" w:rsidRPr="00A17C03">
          <w:rPr>
            <w:rStyle w:val="Hyperlink"/>
            <w:sz w:val="24"/>
            <w:szCs w:val="24"/>
          </w:rPr>
          <w:t>http://www.opm.gov/oca/10tables/html/gs_h.asp</w:t>
        </w:r>
      </w:hyperlink>
      <w:r w:rsidR="008A6F8A">
        <w:rPr>
          <w:sz w:val="24"/>
          <w:szCs w:val="24"/>
        </w:rPr>
        <w:t>.</w:t>
      </w:r>
      <w:r w:rsidR="007E0292">
        <w:rPr>
          <w:sz w:val="24"/>
          <w:szCs w:val="24"/>
        </w:rPr>
        <w:t xml:space="preserve"> </w:t>
      </w:r>
      <w:r w:rsidR="008A6F8A">
        <w:rPr>
          <w:sz w:val="24"/>
          <w:szCs w:val="24"/>
        </w:rPr>
        <w:t xml:space="preserve">The </w:t>
      </w:r>
      <w:r>
        <w:rPr>
          <w:sz w:val="24"/>
          <w:szCs w:val="24"/>
        </w:rPr>
        <w:t>government employee labor rates are $1</w:t>
      </w:r>
      <w:r w:rsidR="00AD3EFE">
        <w:rPr>
          <w:sz w:val="24"/>
          <w:szCs w:val="24"/>
        </w:rPr>
        <w:t>5</w:t>
      </w:r>
      <w:r>
        <w:rPr>
          <w:sz w:val="24"/>
          <w:szCs w:val="24"/>
        </w:rPr>
        <w:t>.</w:t>
      </w:r>
      <w:r w:rsidR="008A6F8A">
        <w:rPr>
          <w:sz w:val="24"/>
          <w:szCs w:val="24"/>
        </w:rPr>
        <w:t>6</w:t>
      </w:r>
      <w:r w:rsidR="00AD3EFE">
        <w:rPr>
          <w:sz w:val="24"/>
          <w:szCs w:val="24"/>
        </w:rPr>
        <w:t>3</w:t>
      </w:r>
      <w:r>
        <w:rPr>
          <w:sz w:val="24"/>
          <w:szCs w:val="24"/>
        </w:rPr>
        <w:t>/hour for clerical (GS-6, Step 3), $2</w:t>
      </w:r>
      <w:r w:rsidR="00AD3EFE">
        <w:rPr>
          <w:sz w:val="24"/>
          <w:szCs w:val="24"/>
        </w:rPr>
        <w:t>8</w:t>
      </w:r>
      <w:r>
        <w:rPr>
          <w:sz w:val="24"/>
          <w:szCs w:val="24"/>
        </w:rPr>
        <w:t>.</w:t>
      </w:r>
      <w:r w:rsidR="00AD3EFE">
        <w:rPr>
          <w:sz w:val="24"/>
          <w:szCs w:val="24"/>
        </w:rPr>
        <w:t>8</w:t>
      </w:r>
      <w:r w:rsidR="008A6F8A">
        <w:rPr>
          <w:sz w:val="24"/>
          <w:szCs w:val="24"/>
        </w:rPr>
        <w:t>8</w:t>
      </w:r>
      <w:r>
        <w:rPr>
          <w:sz w:val="24"/>
          <w:szCs w:val="24"/>
        </w:rPr>
        <w:t xml:space="preserve"> for technical (GS-12, Step 1) and $3</w:t>
      </w:r>
      <w:r w:rsidR="00AD3EFE">
        <w:rPr>
          <w:sz w:val="24"/>
          <w:szCs w:val="24"/>
        </w:rPr>
        <w:t>8</w:t>
      </w:r>
      <w:r>
        <w:rPr>
          <w:sz w:val="24"/>
          <w:szCs w:val="24"/>
        </w:rPr>
        <w:t>.</w:t>
      </w:r>
      <w:r w:rsidR="00AD3EFE">
        <w:rPr>
          <w:sz w:val="24"/>
          <w:szCs w:val="24"/>
        </w:rPr>
        <w:t>92</w:t>
      </w:r>
      <w:r>
        <w:rPr>
          <w:sz w:val="24"/>
          <w:szCs w:val="24"/>
        </w:rPr>
        <w:t xml:space="preserve">/hr for management (GS-13, Step 5). These rates were increased by 60 percent to include fringe benefits and overhead. The fully-burdened wage rates used to represent </w:t>
      </w:r>
      <w:r w:rsidR="00822318">
        <w:rPr>
          <w:sz w:val="24"/>
          <w:szCs w:val="24"/>
        </w:rPr>
        <w:t>agency</w:t>
      </w:r>
      <w:r>
        <w:rPr>
          <w:sz w:val="24"/>
          <w:szCs w:val="24"/>
        </w:rPr>
        <w:t xml:space="preserve"> labor costs are: clerical at $</w:t>
      </w:r>
      <w:r w:rsidR="00903C99">
        <w:rPr>
          <w:sz w:val="24"/>
          <w:szCs w:val="24"/>
        </w:rPr>
        <w:t>2</w:t>
      </w:r>
      <w:r w:rsidR="00AD3EFE">
        <w:rPr>
          <w:sz w:val="24"/>
          <w:szCs w:val="24"/>
        </w:rPr>
        <w:t>5</w:t>
      </w:r>
      <w:r w:rsidR="00903C99">
        <w:rPr>
          <w:sz w:val="24"/>
          <w:szCs w:val="24"/>
        </w:rPr>
        <w:t>.</w:t>
      </w:r>
      <w:r w:rsidR="00AD3EFE">
        <w:rPr>
          <w:sz w:val="24"/>
          <w:szCs w:val="24"/>
        </w:rPr>
        <w:t>01</w:t>
      </w:r>
      <w:r w:rsidR="007E0292">
        <w:rPr>
          <w:sz w:val="24"/>
          <w:szCs w:val="24"/>
        </w:rPr>
        <w:t>,</w:t>
      </w:r>
      <w:r>
        <w:rPr>
          <w:sz w:val="24"/>
          <w:szCs w:val="24"/>
        </w:rPr>
        <w:t xml:space="preserve"> technical at $</w:t>
      </w:r>
      <w:r w:rsidR="00903C99">
        <w:rPr>
          <w:sz w:val="24"/>
          <w:szCs w:val="24"/>
        </w:rPr>
        <w:t>4</w:t>
      </w:r>
      <w:r w:rsidR="00AD3EFE">
        <w:rPr>
          <w:sz w:val="24"/>
          <w:szCs w:val="24"/>
        </w:rPr>
        <w:t>6</w:t>
      </w:r>
      <w:r w:rsidR="00903C99">
        <w:rPr>
          <w:sz w:val="24"/>
          <w:szCs w:val="24"/>
        </w:rPr>
        <w:t>.</w:t>
      </w:r>
      <w:r w:rsidR="00AD3EFE">
        <w:rPr>
          <w:sz w:val="24"/>
          <w:szCs w:val="24"/>
        </w:rPr>
        <w:t>21</w:t>
      </w:r>
      <w:r w:rsidR="009E39F9">
        <w:rPr>
          <w:sz w:val="24"/>
          <w:szCs w:val="24"/>
        </w:rPr>
        <w:t xml:space="preserve"> and management at $</w:t>
      </w:r>
      <w:r w:rsidR="00AD3EFE">
        <w:rPr>
          <w:sz w:val="24"/>
          <w:szCs w:val="24"/>
        </w:rPr>
        <w:t>62.27</w:t>
      </w:r>
      <w:r>
        <w:rPr>
          <w:sz w:val="24"/>
          <w:szCs w:val="24"/>
        </w:rPr>
        <w:t>.</w:t>
      </w:r>
    </w:p>
    <w:p w:rsidR="00E51270" w:rsidRDefault="00B1351A" w:rsidP="00DC74F1">
      <w:pPr>
        <w:widowControl/>
        <w:spacing w:line="360" w:lineRule="auto"/>
        <w:rPr>
          <w:sz w:val="24"/>
          <w:szCs w:val="24"/>
        </w:rPr>
      </w:pPr>
      <w:r>
        <w:rPr>
          <w:i/>
          <w:iCs/>
          <w:sz w:val="24"/>
          <w:szCs w:val="24"/>
        </w:rPr>
        <w:t xml:space="preserve">(d) </w:t>
      </w:r>
      <w:r w:rsidR="008E325E">
        <w:rPr>
          <w:i/>
          <w:iCs/>
          <w:sz w:val="24"/>
          <w:szCs w:val="24"/>
        </w:rPr>
        <w:tab/>
      </w:r>
      <w:r>
        <w:rPr>
          <w:i/>
          <w:iCs/>
          <w:sz w:val="24"/>
          <w:szCs w:val="24"/>
        </w:rPr>
        <w:t>Estimating the Respondent Universe and Total Burden and Costs</w:t>
      </w:r>
      <w:r>
        <w:rPr>
          <w:sz w:val="24"/>
          <w:szCs w:val="24"/>
        </w:rPr>
        <w:t>.</w:t>
      </w:r>
    </w:p>
    <w:p w:rsidR="00593504" w:rsidRDefault="009E39F9" w:rsidP="00DC74F1">
      <w:pPr>
        <w:widowControl/>
        <w:spacing w:line="360" w:lineRule="auto"/>
        <w:ind w:firstLine="720"/>
        <w:rPr>
          <w:sz w:val="24"/>
          <w:szCs w:val="24"/>
        </w:rPr>
      </w:pPr>
      <w:r w:rsidRPr="00A700C0">
        <w:rPr>
          <w:sz w:val="24"/>
          <w:szCs w:val="24"/>
        </w:rPr>
        <w:t xml:space="preserve">There </w:t>
      </w:r>
      <w:r w:rsidR="001D08CE">
        <w:rPr>
          <w:sz w:val="24"/>
          <w:szCs w:val="24"/>
        </w:rPr>
        <w:t xml:space="preserve">are </w:t>
      </w:r>
      <w:r w:rsidR="001F7E95">
        <w:rPr>
          <w:sz w:val="24"/>
          <w:szCs w:val="24"/>
        </w:rPr>
        <w:t xml:space="preserve">an estimated </w:t>
      </w:r>
      <w:r w:rsidR="00B024B9">
        <w:rPr>
          <w:sz w:val="24"/>
          <w:szCs w:val="24"/>
        </w:rPr>
        <w:t xml:space="preserve">66 </w:t>
      </w:r>
      <w:r w:rsidR="001F7E95">
        <w:rPr>
          <w:sz w:val="24"/>
          <w:szCs w:val="24"/>
        </w:rPr>
        <w:t xml:space="preserve">existing </w:t>
      </w:r>
      <w:r w:rsidR="00B024B9">
        <w:rPr>
          <w:sz w:val="24"/>
          <w:szCs w:val="24"/>
        </w:rPr>
        <w:t xml:space="preserve">manufacturers </w:t>
      </w:r>
      <w:r w:rsidR="00853E95">
        <w:rPr>
          <w:sz w:val="24"/>
          <w:szCs w:val="24"/>
        </w:rPr>
        <w:t xml:space="preserve">that </w:t>
      </w:r>
      <w:r w:rsidR="00B47473">
        <w:rPr>
          <w:sz w:val="24"/>
          <w:szCs w:val="24"/>
        </w:rPr>
        <w:t>will</w:t>
      </w:r>
      <w:r w:rsidR="00853E95">
        <w:rPr>
          <w:sz w:val="24"/>
          <w:szCs w:val="24"/>
        </w:rPr>
        <w:t xml:space="preserve"> be </w:t>
      </w:r>
      <w:r w:rsidR="005F6ED5">
        <w:rPr>
          <w:sz w:val="24"/>
          <w:szCs w:val="24"/>
        </w:rPr>
        <w:t xml:space="preserve">subject to the </w:t>
      </w:r>
      <w:r w:rsidR="00B024B9">
        <w:rPr>
          <w:sz w:val="24"/>
          <w:szCs w:val="24"/>
        </w:rPr>
        <w:t>Residential Wood Heater NSPS</w:t>
      </w:r>
      <w:r w:rsidRPr="00A700C0">
        <w:rPr>
          <w:sz w:val="24"/>
          <w:szCs w:val="24"/>
        </w:rPr>
        <w:t xml:space="preserve">. </w:t>
      </w:r>
      <w:r w:rsidR="00B024B9">
        <w:rPr>
          <w:sz w:val="24"/>
          <w:szCs w:val="24"/>
        </w:rPr>
        <w:t xml:space="preserve">We recognize that this value may be high. We obtained information on the number of manufacturers by appliance type, which may double count manufacturers that make more than one type of appliance. Also, there seems to be a certain amount of consolidation in the industry. </w:t>
      </w:r>
      <w:r w:rsidR="007E0292">
        <w:rPr>
          <w:sz w:val="24"/>
          <w:szCs w:val="24"/>
        </w:rPr>
        <w:t>However</w:t>
      </w:r>
      <w:r w:rsidR="00B024B9">
        <w:rPr>
          <w:sz w:val="24"/>
          <w:szCs w:val="24"/>
        </w:rPr>
        <w:t xml:space="preserve">, the number of new manufacturers, particularly outside of the United States is unknown. Therefore, we </w:t>
      </w:r>
      <w:r w:rsidR="00B024B9">
        <w:rPr>
          <w:sz w:val="24"/>
          <w:szCs w:val="24"/>
        </w:rPr>
        <w:lastRenderedPageBreak/>
        <w:t>consider the total of 66 manufacturers to be a reasonable surrogate for the number of new and existing manufacturers.</w:t>
      </w:r>
      <w:r w:rsidR="0028597F">
        <w:rPr>
          <w:sz w:val="24"/>
          <w:szCs w:val="24"/>
        </w:rPr>
        <w:t xml:space="preserve"> </w:t>
      </w:r>
    </w:p>
    <w:p w:rsidR="00552CF0" w:rsidRDefault="00593504" w:rsidP="00DC74F1">
      <w:pPr>
        <w:widowControl/>
        <w:spacing w:line="360" w:lineRule="auto"/>
        <w:ind w:firstLine="720"/>
        <w:rPr>
          <w:sz w:val="24"/>
          <w:szCs w:val="24"/>
        </w:rPr>
      </w:pPr>
      <w:r>
        <w:rPr>
          <w:sz w:val="24"/>
          <w:szCs w:val="24"/>
        </w:rPr>
        <w:t>We have also assumed that there will be six accredited laboratories in operation in 201</w:t>
      </w:r>
      <w:r w:rsidR="00C24D56">
        <w:rPr>
          <w:sz w:val="24"/>
          <w:szCs w:val="24"/>
        </w:rPr>
        <w:t>3 that will seek re-accreditation for subpart AAA testing</w:t>
      </w:r>
      <w:r>
        <w:rPr>
          <w:sz w:val="24"/>
          <w:szCs w:val="24"/>
        </w:rPr>
        <w:t>.</w:t>
      </w:r>
      <w:r w:rsidR="00853E95">
        <w:rPr>
          <w:sz w:val="24"/>
          <w:szCs w:val="24"/>
        </w:rPr>
        <w:t xml:space="preserve"> </w:t>
      </w:r>
    </w:p>
    <w:p w:rsidR="00E51270" w:rsidRDefault="001646D0" w:rsidP="00DC74F1">
      <w:pPr>
        <w:widowControl/>
        <w:spacing w:line="360" w:lineRule="auto"/>
        <w:ind w:firstLine="720"/>
        <w:rPr>
          <w:sz w:val="24"/>
          <w:szCs w:val="24"/>
        </w:rPr>
      </w:pPr>
      <w:r w:rsidRPr="004932D5">
        <w:rPr>
          <w:sz w:val="24"/>
          <w:szCs w:val="24"/>
        </w:rPr>
        <w:t xml:space="preserve">For the </w:t>
      </w:r>
      <w:r w:rsidR="00853E95" w:rsidRPr="004932D5">
        <w:rPr>
          <w:sz w:val="24"/>
          <w:szCs w:val="24"/>
        </w:rPr>
        <w:t xml:space="preserve">proposed </w:t>
      </w:r>
      <w:r w:rsidR="004932D5" w:rsidRPr="004932D5">
        <w:rPr>
          <w:sz w:val="24"/>
          <w:szCs w:val="24"/>
        </w:rPr>
        <w:t>Residential Wood Heater NSPS,</w:t>
      </w:r>
      <w:r w:rsidRPr="004932D5">
        <w:rPr>
          <w:sz w:val="24"/>
          <w:szCs w:val="24"/>
        </w:rPr>
        <w:t xml:space="preserve"> the components of the total annual responses attributable to this ICR are </w:t>
      </w:r>
      <w:r w:rsidR="004932D5" w:rsidRPr="004932D5">
        <w:rPr>
          <w:sz w:val="24"/>
          <w:szCs w:val="24"/>
        </w:rPr>
        <w:t>test notifications, applications for certification, biennial reporting for certified models, applications for accreditation and test report submittals</w:t>
      </w:r>
      <w:r w:rsidR="00F655E7" w:rsidRPr="004932D5">
        <w:rPr>
          <w:sz w:val="24"/>
          <w:szCs w:val="24"/>
        </w:rPr>
        <w:t xml:space="preserve"> for the </w:t>
      </w:r>
      <w:r w:rsidR="004932D5" w:rsidRPr="004932D5">
        <w:rPr>
          <w:sz w:val="24"/>
          <w:szCs w:val="24"/>
        </w:rPr>
        <w:t>7</w:t>
      </w:r>
      <w:r w:rsidR="004932D5">
        <w:rPr>
          <w:sz w:val="24"/>
          <w:szCs w:val="24"/>
        </w:rPr>
        <w:t>2</w:t>
      </w:r>
      <w:r w:rsidR="00F655E7" w:rsidRPr="004932D5">
        <w:rPr>
          <w:sz w:val="24"/>
          <w:szCs w:val="24"/>
        </w:rPr>
        <w:t xml:space="preserve"> </w:t>
      </w:r>
      <w:r w:rsidRPr="004932D5">
        <w:rPr>
          <w:sz w:val="24"/>
          <w:szCs w:val="24"/>
        </w:rPr>
        <w:t xml:space="preserve">facilities </w:t>
      </w:r>
      <w:r w:rsidR="00C24D56">
        <w:rPr>
          <w:sz w:val="24"/>
          <w:szCs w:val="24"/>
        </w:rPr>
        <w:t xml:space="preserve">(66 manufacturers and 6 testing laboratories) </w:t>
      </w:r>
      <w:r w:rsidRPr="004932D5">
        <w:rPr>
          <w:sz w:val="24"/>
          <w:szCs w:val="24"/>
        </w:rPr>
        <w:t xml:space="preserve">that </w:t>
      </w:r>
      <w:r w:rsidR="00B47473" w:rsidRPr="004932D5">
        <w:rPr>
          <w:sz w:val="24"/>
          <w:szCs w:val="24"/>
        </w:rPr>
        <w:t>will</w:t>
      </w:r>
      <w:r w:rsidRPr="004932D5">
        <w:rPr>
          <w:sz w:val="24"/>
          <w:szCs w:val="24"/>
        </w:rPr>
        <w:t xml:space="preserve"> be subject to the rule.</w:t>
      </w:r>
      <w:r w:rsidR="00F655E7" w:rsidRPr="004932D5">
        <w:rPr>
          <w:sz w:val="24"/>
          <w:szCs w:val="24"/>
        </w:rPr>
        <w:t xml:space="preserve"> </w:t>
      </w:r>
      <w:r w:rsidR="00FD6796" w:rsidRPr="004932D5">
        <w:rPr>
          <w:sz w:val="24"/>
          <w:szCs w:val="24"/>
        </w:rPr>
        <w:t>T</w:t>
      </w:r>
      <w:r w:rsidR="00E4173F" w:rsidRPr="004932D5">
        <w:rPr>
          <w:sz w:val="24"/>
          <w:szCs w:val="24"/>
        </w:rPr>
        <w:t xml:space="preserve">he number of total annual responses for subpart </w:t>
      </w:r>
      <w:r w:rsidR="004932D5" w:rsidRPr="004932D5">
        <w:rPr>
          <w:sz w:val="24"/>
          <w:szCs w:val="24"/>
        </w:rPr>
        <w:t xml:space="preserve">AAA is estimated at </w:t>
      </w:r>
      <w:r w:rsidR="00C24D56">
        <w:rPr>
          <w:sz w:val="24"/>
          <w:szCs w:val="24"/>
        </w:rPr>
        <w:t>265</w:t>
      </w:r>
      <w:r w:rsidR="00E4173F" w:rsidRPr="004932D5">
        <w:rPr>
          <w:sz w:val="24"/>
          <w:szCs w:val="24"/>
        </w:rPr>
        <w:t>.</w:t>
      </w:r>
    </w:p>
    <w:p w:rsidR="00B1351A" w:rsidRPr="00A93DA1" w:rsidRDefault="00B1351A" w:rsidP="00DC74F1">
      <w:pPr>
        <w:widowControl/>
        <w:spacing w:line="360" w:lineRule="auto"/>
        <w:rPr>
          <w:sz w:val="24"/>
          <w:szCs w:val="24"/>
        </w:rPr>
      </w:pPr>
      <w:r w:rsidRPr="00A93DA1">
        <w:rPr>
          <w:i/>
          <w:iCs/>
          <w:sz w:val="24"/>
          <w:szCs w:val="24"/>
        </w:rPr>
        <w:t>(e)</w:t>
      </w:r>
      <w:r w:rsidRPr="00A93DA1">
        <w:rPr>
          <w:i/>
          <w:iCs/>
          <w:sz w:val="24"/>
          <w:szCs w:val="24"/>
        </w:rPr>
        <w:tab/>
        <w:t>Bottom Line Burden Hours and Cost Tables.</w:t>
      </w:r>
    </w:p>
    <w:p w:rsidR="008B15B2" w:rsidRPr="00A93DA1" w:rsidRDefault="00B1351A" w:rsidP="00DC74F1">
      <w:pPr>
        <w:widowControl/>
        <w:spacing w:line="360" w:lineRule="auto"/>
        <w:ind w:firstLine="720"/>
        <w:rPr>
          <w:sz w:val="24"/>
          <w:szCs w:val="24"/>
        </w:rPr>
      </w:pPr>
      <w:r w:rsidRPr="00A93DA1">
        <w:rPr>
          <w:i/>
          <w:iCs/>
          <w:sz w:val="24"/>
          <w:szCs w:val="24"/>
        </w:rPr>
        <w:t>(</w:t>
      </w:r>
      <w:proofErr w:type="spellStart"/>
      <w:r w:rsidRPr="00A93DA1">
        <w:rPr>
          <w:i/>
          <w:iCs/>
          <w:sz w:val="24"/>
          <w:szCs w:val="24"/>
        </w:rPr>
        <w:t>i</w:t>
      </w:r>
      <w:proofErr w:type="spellEnd"/>
      <w:r w:rsidRPr="00A93DA1">
        <w:rPr>
          <w:i/>
          <w:iCs/>
          <w:sz w:val="24"/>
          <w:szCs w:val="24"/>
        </w:rPr>
        <w:t>)</w:t>
      </w:r>
      <w:r w:rsidR="0028597F">
        <w:rPr>
          <w:i/>
          <w:iCs/>
          <w:sz w:val="24"/>
          <w:szCs w:val="24"/>
        </w:rPr>
        <w:t xml:space="preserve"> </w:t>
      </w:r>
      <w:r w:rsidRPr="00A93DA1">
        <w:rPr>
          <w:i/>
          <w:iCs/>
          <w:sz w:val="24"/>
          <w:szCs w:val="24"/>
        </w:rPr>
        <w:t xml:space="preserve">Respondent </w:t>
      </w:r>
      <w:r w:rsidR="00C24D56">
        <w:rPr>
          <w:i/>
          <w:iCs/>
          <w:sz w:val="24"/>
          <w:szCs w:val="24"/>
        </w:rPr>
        <w:t>T</w:t>
      </w:r>
      <w:r w:rsidRPr="00A93DA1">
        <w:rPr>
          <w:i/>
          <w:iCs/>
          <w:sz w:val="24"/>
          <w:szCs w:val="24"/>
        </w:rPr>
        <w:t>ally.</w:t>
      </w:r>
      <w:r w:rsidRPr="00A93DA1">
        <w:rPr>
          <w:sz w:val="24"/>
          <w:szCs w:val="24"/>
        </w:rPr>
        <w:t xml:space="preserve"> The bottom line respondent burden hours and costs</w:t>
      </w:r>
      <w:r w:rsidR="00C24D56">
        <w:rPr>
          <w:sz w:val="24"/>
          <w:szCs w:val="24"/>
        </w:rPr>
        <w:t xml:space="preserve"> for the 3 years (2013-2015) covered by this ICR are</w:t>
      </w:r>
      <w:r w:rsidRPr="00A93DA1">
        <w:rPr>
          <w:sz w:val="24"/>
          <w:szCs w:val="24"/>
        </w:rPr>
        <w:t xml:space="preserve"> presented in Table </w:t>
      </w:r>
      <w:r w:rsidR="00CA0801">
        <w:rPr>
          <w:sz w:val="24"/>
          <w:szCs w:val="24"/>
        </w:rPr>
        <w:t>1</w:t>
      </w:r>
      <w:r w:rsidR="00D53375">
        <w:rPr>
          <w:sz w:val="24"/>
          <w:szCs w:val="24"/>
        </w:rPr>
        <w:t xml:space="preserve"> (located at the end of this supporting statement)</w:t>
      </w:r>
      <w:r w:rsidRPr="00A93DA1">
        <w:rPr>
          <w:sz w:val="24"/>
          <w:szCs w:val="24"/>
        </w:rPr>
        <w:t>.</w:t>
      </w:r>
      <w:r w:rsidR="00B53ABC" w:rsidRPr="00A93DA1">
        <w:rPr>
          <w:sz w:val="24"/>
          <w:szCs w:val="24"/>
        </w:rPr>
        <w:t xml:space="preserve"> </w:t>
      </w:r>
      <w:r w:rsidRPr="00A93DA1">
        <w:rPr>
          <w:sz w:val="24"/>
          <w:szCs w:val="24"/>
        </w:rPr>
        <w:t xml:space="preserve">The average annual burden for the recordkeeping and reporting requirements in </w:t>
      </w:r>
      <w:r w:rsidR="00552CF0" w:rsidRPr="00A93DA1">
        <w:rPr>
          <w:sz w:val="24"/>
          <w:szCs w:val="24"/>
        </w:rPr>
        <w:t xml:space="preserve">subpart </w:t>
      </w:r>
      <w:r w:rsidR="004932D5">
        <w:rPr>
          <w:sz w:val="24"/>
          <w:szCs w:val="24"/>
        </w:rPr>
        <w:t>AAA</w:t>
      </w:r>
      <w:r w:rsidR="00552CF0" w:rsidRPr="00A93DA1">
        <w:rPr>
          <w:sz w:val="24"/>
          <w:szCs w:val="24"/>
        </w:rPr>
        <w:t xml:space="preserve"> for </w:t>
      </w:r>
      <w:r w:rsidR="002C5DA3" w:rsidRPr="00A93DA1">
        <w:rPr>
          <w:sz w:val="24"/>
          <w:szCs w:val="24"/>
        </w:rPr>
        <w:t>the</w:t>
      </w:r>
      <w:r w:rsidR="00C24D56">
        <w:rPr>
          <w:sz w:val="24"/>
          <w:szCs w:val="24"/>
        </w:rPr>
        <w:t xml:space="preserve"> estimated</w:t>
      </w:r>
      <w:r w:rsidR="002C5DA3" w:rsidRPr="00A93DA1">
        <w:rPr>
          <w:sz w:val="24"/>
          <w:szCs w:val="24"/>
        </w:rPr>
        <w:t xml:space="preserve"> </w:t>
      </w:r>
      <w:r w:rsidR="004932D5">
        <w:rPr>
          <w:sz w:val="24"/>
          <w:szCs w:val="24"/>
        </w:rPr>
        <w:t>72</w:t>
      </w:r>
      <w:r w:rsidR="00B53ABC" w:rsidRPr="00A93DA1">
        <w:rPr>
          <w:sz w:val="24"/>
          <w:szCs w:val="24"/>
        </w:rPr>
        <w:t xml:space="preserve"> </w:t>
      </w:r>
      <w:r w:rsidR="00CF07BB" w:rsidRPr="00A93DA1">
        <w:rPr>
          <w:sz w:val="24"/>
          <w:szCs w:val="24"/>
        </w:rPr>
        <w:t xml:space="preserve">existing </w:t>
      </w:r>
      <w:r w:rsidR="005F6ED5" w:rsidRPr="00A93DA1">
        <w:rPr>
          <w:sz w:val="24"/>
          <w:szCs w:val="24"/>
        </w:rPr>
        <w:t xml:space="preserve">facilities </w:t>
      </w:r>
      <w:r w:rsidR="00B53ABC" w:rsidRPr="00A93DA1">
        <w:rPr>
          <w:sz w:val="24"/>
          <w:szCs w:val="24"/>
        </w:rPr>
        <w:t xml:space="preserve">that </w:t>
      </w:r>
      <w:r w:rsidR="00C24D56">
        <w:rPr>
          <w:sz w:val="24"/>
          <w:szCs w:val="24"/>
        </w:rPr>
        <w:t xml:space="preserve">will be </w:t>
      </w:r>
      <w:r w:rsidR="005F6ED5" w:rsidRPr="00A93DA1">
        <w:rPr>
          <w:sz w:val="24"/>
          <w:szCs w:val="24"/>
        </w:rPr>
        <w:t xml:space="preserve">subject to the </w:t>
      </w:r>
      <w:r w:rsidR="004932D5">
        <w:rPr>
          <w:sz w:val="24"/>
          <w:szCs w:val="24"/>
        </w:rPr>
        <w:t xml:space="preserve">Residential Wood Heater NSPS </w:t>
      </w:r>
      <w:r w:rsidR="00E4173F" w:rsidRPr="00A93DA1">
        <w:rPr>
          <w:sz w:val="24"/>
          <w:szCs w:val="24"/>
        </w:rPr>
        <w:t xml:space="preserve">is </w:t>
      </w:r>
      <w:r w:rsidR="004932D5">
        <w:rPr>
          <w:sz w:val="24"/>
          <w:szCs w:val="24"/>
        </w:rPr>
        <w:t>6,</w:t>
      </w:r>
      <w:r w:rsidR="00C24D56">
        <w:rPr>
          <w:sz w:val="24"/>
          <w:szCs w:val="24"/>
        </w:rPr>
        <w:t>4</w:t>
      </w:r>
      <w:r w:rsidR="004932D5">
        <w:rPr>
          <w:sz w:val="24"/>
          <w:szCs w:val="24"/>
        </w:rPr>
        <w:t>89</w:t>
      </w:r>
      <w:r w:rsidR="00E4173F" w:rsidRPr="00A93DA1">
        <w:rPr>
          <w:sz w:val="24"/>
          <w:szCs w:val="24"/>
        </w:rPr>
        <w:t xml:space="preserve"> </w:t>
      </w:r>
      <w:r w:rsidRPr="00A93DA1">
        <w:rPr>
          <w:sz w:val="24"/>
          <w:szCs w:val="24"/>
        </w:rPr>
        <w:t>person</w:t>
      </w:r>
      <w:r w:rsidR="00AC678A" w:rsidRPr="00A93DA1">
        <w:rPr>
          <w:sz w:val="24"/>
          <w:szCs w:val="24"/>
        </w:rPr>
        <w:t>-</w:t>
      </w:r>
      <w:r w:rsidRPr="00A93DA1">
        <w:rPr>
          <w:sz w:val="24"/>
          <w:szCs w:val="24"/>
        </w:rPr>
        <w:t>hours</w:t>
      </w:r>
      <w:r w:rsidR="0011196D" w:rsidRPr="00A93DA1">
        <w:rPr>
          <w:sz w:val="24"/>
          <w:szCs w:val="24"/>
        </w:rPr>
        <w:t>,</w:t>
      </w:r>
      <w:r w:rsidRPr="00A93DA1">
        <w:rPr>
          <w:sz w:val="24"/>
          <w:szCs w:val="24"/>
        </w:rPr>
        <w:t xml:space="preserve"> with an annual </w:t>
      </w:r>
      <w:r w:rsidR="00BB362B">
        <w:rPr>
          <w:sz w:val="24"/>
          <w:szCs w:val="24"/>
        </w:rPr>
        <w:t xml:space="preserve">labor </w:t>
      </w:r>
      <w:r w:rsidRPr="00A93DA1">
        <w:rPr>
          <w:sz w:val="24"/>
          <w:szCs w:val="24"/>
        </w:rPr>
        <w:t xml:space="preserve">average cost of </w:t>
      </w:r>
      <w:r w:rsidR="006370D6" w:rsidRPr="00A93DA1">
        <w:rPr>
          <w:sz w:val="24"/>
          <w:szCs w:val="24"/>
        </w:rPr>
        <w:t>$</w:t>
      </w:r>
      <w:r w:rsidR="00C24D56">
        <w:rPr>
          <w:sz w:val="24"/>
          <w:szCs w:val="24"/>
        </w:rPr>
        <w:t>516,188</w:t>
      </w:r>
      <w:r w:rsidR="00E4173F" w:rsidRPr="00A93DA1">
        <w:rPr>
          <w:sz w:val="24"/>
          <w:szCs w:val="24"/>
        </w:rPr>
        <w:t xml:space="preserve"> </w:t>
      </w:r>
      <w:r w:rsidR="0011196D" w:rsidRPr="00A93DA1">
        <w:rPr>
          <w:sz w:val="24"/>
          <w:szCs w:val="24"/>
        </w:rPr>
        <w:t>and</w:t>
      </w:r>
      <w:r w:rsidRPr="00A93DA1">
        <w:rPr>
          <w:sz w:val="24"/>
          <w:szCs w:val="24"/>
        </w:rPr>
        <w:t xml:space="preserve"> </w:t>
      </w:r>
      <w:r w:rsidR="00126CB0" w:rsidRPr="00A93DA1">
        <w:rPr>
          <w:sz w:val="24"/>
          <w:szCs w:val="24"/>
        </w:rPr>
        <w:t xml:space="preserve">annualized </w:t>
      </w:r>
      <w:r w:rsidR="00E71D0C" w:rsidRPr="00A93DA1">
        <w:rPr>
          <w:sz w:val="24"/>
          <w:szCs w:val="24"/>
        </w:rPr>
        <w:t>capital</w:t>
      </w:r>
      <w:r w:rsidR="00C24D56">
        <w:rPr>
          <w:sz w:val="24"/>
          <w:szCs w:val="24"/>
        </w:rPr>
        <w:t>/start-up</w:t>
      </w:r>
      <w:r w:rsidR="00B47473" w:rsidRPr="00A93DA1">
        <w:rPr>
          <w:sz w:val="24"/>
          <w:szCs w:val="24"/>
        </w:rPr>
        <w:t xml:space="preserve"> </w:t>
      </w:r>
      <w:r w:rsidR="00E71D0C" w:rsidRPr="00A93DA1">
        <w:rPr>
          <w:sz w:val="24"/>
          <w:szCs w:val="24"/>
        </w:rPr>
        <w:t>costs of $</w:t>
      </w:r>
      <w:r w:rsidR="00C24D56">
        <w:rPr>
          <w:sz w:val="24"/>
          <w:szCs w:val="24"/>
        </w:rPr>
        <w:t>1,452,177</w:t>
      </w:r>
      <w:r w:rsidR="00E71D0C" w:rsidRPr="00A93DA1">
        <w:rPr>
          <w:sz w:val="24"/>
          <w:szCs w:val="24"/>
        </w:rPr>
        <w:t>.</w:t>
      </w:r>
      <w:r w:rsidR="00D53375">
        <w:rPr>
          <w:sz w:val="24"/>
          <w:szCs w:val="24"/>
        </w:rPr>
        <w:t xml:space="preserve"> The burden is identical in years 2 and 3, with the resulting average annual burden equal to the burden presented in table </w:t>
      </w:r>
      <w:r w:rsidR="00CA0801">
        <w:rPr>
          <w:sz w:val="24"/>
          <w:szCs w:val="24"/>
        </w:rPr>
        <w:t>1</w:t>
      </w:r>
      <w:r w:rsidR="00D53375">
        <w:rPr>
          <w:sz w:val="24"/>
          <w:szCs w:val="24"/>
        </w:rPr>
        <w:t>.</w:t>
      </w:r>
    </w:p>
    <w:p w:rsidR="00B1351A" w:rsidRPr="00A93DA1" w:rsidRDefault="00B1351A" w:rsidP="00DC74F1">
      <w:pPr>
        <w:widowControl/>
        <w:spacing w:line="360" w:lineRule="auto"/>
        <w:rPr>
          <w:sz w:val="24"/>
          <w:szCs w:val="24"/>
        </w:rPr>
      </w:pPr>
      <w:r w:rsidRPr="00A93DA1">
        <w:rPr>
          <w:sz w:val="24"/>
          <w:szCs w:val="24"/>
        </w:rPr>
        <w:tab/>
      </w:r>
      <w:r w:rsidRPr="00A93DA1">
        <w:rPr>
          <w:i/>
          <w:iCs/>
          <w:sz w:val="24"/>
          <w:szCs w:val="24"/>
        </w:rPr>
        <w:t>(ii)</w:t>
      </w:r>
      <w:r w:rsidR="0028597F">
        <w:rPr>
          <w:i/>
          <w:iCs/>
          <w:sz w:val="24"/>
          <w:szCs w:val="24"/>
        </w:rPr>
        <w:t xml:space="preserve"> </w:t>
      </w:r>
      <w:r w:rsidRPr="00A93DA1">
        <w:rPr>
          <w:i/>
          <w:iCs/>
          <w:sz w:val="24"/>
          <w:szCs w:val="24"/>
        </w:rPr>
        <w:t xml:space="preserve">The Agency </w:t>
      </w:r>
      <w:r w:rsidR="00C24D56">
        <w:rPr>
          <w:i/>
          <w:iCs/>
          <w:sz w:val="24"/>
          <w:szCs w:val="24"/>
        </w:rPr>
        <w:t>T</w:t>
      </w:r>
      <w:r w:rsidRPr="00A93DA1">
        <w:rPr>
          <w:i/>
          <w:iCs/>
          <w:sz w:val="24"/>
          <w:szCs w:val="24"/>
        </w:rPr>
        <w:t>ally.</w:t>
      </w:r>
      <w:r w:rsidRPr="00A93DA1">
        <w:rPr>
          <w:sz w:val="24"/>
          <w:szCs w:val="24"/>
        </w:rPr>
        <w:t xml:space="preserve"> The </w:t>
      </w:r>
      <w:r w:rsidR="006944FE" w:rsidRPr="00A93DA1">
        <w:rPr>
          <w:sz w:val="24"/>
          <w:szCs w:val="24"/>
        </w:rPr>
        <w:t>average</w:t>
      </w:r>
      <w:r w:rsidR="004F7032" w:rsidRPr="00A93DA1">
        <w:rPr>
          <w:sz w:val="24"/>
          <w:szCs w:val="24"/>
        </w:rPr>
        <w:t xml:space="preserve"> </w:t>
      </w:r>
      <w:r w:rsidRPr="00A93DA1">
        <w:rPr>
          <w:sz w:val="24"/>
          <w:szCs w:val="24"/>
        </w:rPr>
        <w:t xml:space="preserve">annual </w:t>
      </w:r>
      <w:r w:rsidR="00C36F80">
        <w:rPr>
          <w:sz w:val="24"/>
          <w:szCs w:val="24"/>
        </w:rPr>
        <w:t>f</w:t>
      </w:r>
      <w:r w:rsidRPr="00A93DA1">
        <w:rPr>
          <w:sz w:val="24"/>
          <w:szCs w:val="24"/>
        </w:rPr>
        <w:t xml:space="preserve">ederal </w:t>
      </w:r>
      <w:r w:rsidR="00C36F80">
        <w:rPr>
          <w:sz w:val="24"/>
          <w:szCs w:val="24"/>
        </w:rPr>
        <w:t>g</w:t>
      </w:r>
      <w:r w:rsidRPr="00A93DA1">
        <w:rPr>
          <w:sz w:val="24"/>
          <w:szCs w:val="24"/>
        </w:rPr>
        <w:t>o</w:t>
      </w:r>
      <w:r w:rsidR="003E305D" w:rsidRPr="00A93DA1">
        <w:rPr>
          <w:sz w:val="24"/>
          <w:szCs w:val="24"/>
        </w:rPr>
        <w:t>vernment cost is $</w:t>
      </w:r>
      <w:r w:rsidR="00C36F80">
        <w:rPr>
          <w:sz w:val="24"/>
          <w:szCs w:val="24"/>
        </w:rPr>
        <w:t>62,619</w:t>
      </w:r>
      <w:r w:rsidR="0027747A" w:rsidRPr="00A93DA1">
        <w:rPr>
          <w:sz w:val="24"/>
          <w:szCs w:val="24"/>
        </w:rPr>
        <w:t xml:space="preserve"> </w:t>
      </w:r>
      <w:r w:rsidR="003E305D" w:rsidRPr="00A93DA1">
        <w:rPr>
          <w:sz w:val="24"/>
          <w:szCs w:val="24"/>
        </w:rPr>
        <w:t xml:space="preserve">for </w:t>
      </w:r>
      <w:r w:rsidR="00322B4F">
        <w:rPr>
          <w:sz w:val="24"/>
          <w:szCs w:val="24"/>
        </w:rPr>
        <w:t>1,</w:t>
      </w:r>
      <w:r w:rsidR="00C36F80">
        <w:rPr>
          <w:sz w:val="24"/>
          <w:szCs w:val="24"/>
        </w:rPr>
        <w:t>390</w:t>
      </w:r>
      <w:r w:rsidR="00C36F80" w:rsidRPr="00A93DA1">
        <w:rPr>
          <w:sz w:val="24"/>
          <w:szCs w:val="24"/>
        </w:rPr>
        <w:t> </w:t>
      </w:r>
      <w:r w:rsidRPr="00A93DA1">
        <w:rPr>
          <w:sz w:val="24"/>
          <w:szCs w:val="24"/>
        </w:rPr>
        <w:t>hours</w:t>
      </w:r>
      <w:r w:rsidR="006944FE" w:rsidRPr="00A93DA1">
        <w:rPr>
          <w:sz w:val="24"/>
          <w:szCs w:val="24"/>
        </w:rPr>
        <w:t xml:space="preserve"> for subpart </w:t>
      </w:r>
      <w:r w:rsidR="00322B4F">
        <w:rPr>
          <w:sz w:val="24"/>
          <w:szCs w:val="24"/>
        </w:rPr>
        <w:t>AAA</w:t>
      </w:r>
      <w:r w:rsidR="006944FE" w:rsidRPr="00A93DA1">
        <w:rPr>
          <w:sz w:val="24"/>
          <w:szCs w:val="24"/>
        </w:rPr>
        <w:t xml:space="preserve">. </w:t>
      </w:r>
      <w:r w:rsidRPr="00A93DA1">
        <w:rPr>
          <w:sz w:val="24"/>
          <w:szCs w:val="24"/>
        </w:rPr>
        <w:t xml:space="preserve">The bottom line </w:t>
      </w:r>
      <w:r w:rsidR="00822318">
        <w:rPr>
          <w:sz w:val="24"/>
          <w:szCs w:val="24"/>
        </w:rPr>
        <w:t>agency</w:t>
      </w:r>
      <w:r w:rsidRPr="00A93DA1">
        <w:rPr>
          <w:sz w:val="24"/>
          <w:szCs w:val="24"/>
        </w:rPr>
        <w:t xml:space="preserve"> burden hours and costs </w:t>
      </w:r>
      <w:r w:rsidR="00C36F80" w:rsidRPr="00C36F80">
        <w:rPr>
          <w:sz w:val="24"/>
          <w:szCs w:val="24"/>
        </w:rPr>
        <w:t xml:space="preserve">for the 3 years covered by this ICR are </w:t>
      </w:r>
      <w:r w:rsidRPr="00A93DA1">
        <w:rPr>
          <w:sz w:val="24"/>
          <w:szCs w:val="24"/>
        </w:rPr>
        <w:t xml:space="preserve">presented in Table </w:t>
      </w:r>
      <w:r w:rsidR="00C36F80">
        <w:rPr>
          <w:sz w:val="24"/>
          <w:szCs w:val="24"/>
        </w:rPr>
        <w:t>2</w:t>
      </w:r>
      <w:r w:rsidR="006944FE" w:rsidRPr="00A93DA1">
        <w:rPr>
          <w:sz w:val="24"/>
          <w:szCs w:val="24"/>
        </w:rPr>
        <w:t xml:space="preserve"> </w:t>
      </w:r>
      <w:r w:rsidR="00E51270">
        <w:rPr>
          <w:sz w:val="24"/>
          <w:szCs w:val="24"/>
        </w:rPr>
        <w:t>(located at the end of this supporting statement)</w:t>
      </w:r>
      <w:r w:rsidRPr="00A93DA1">
        <w:rPr>
          <w:sz w:val="24"/>
          <w:szCs w:val="24"/>
        </w:rPr>
        <w:t xml:space="preserve">. </w:t>
      </w:r>
    </w:p>
    <w:p w:rsidR="00B1351A" w:rsidRPr="00A93DA1" w:rsidRDefault="00B1351A" w:rsidP="00DC74F1">
      <w:pPr>
        <w:widowControl/>
        <w:spacing w:line="360" w:lineRule="auto"/>
        <w:rPr>
          <w:sz w:val="24"/>
          <w:szCs w:val="24"/>
        </w:rPr>
      </w:pPr>
      <w:r w:rsidRPr="00A93DA1">
        <w:rPr>
          <w:sz w:val="24"/>
          <w:szCs w:val="24"/>
        </w:rPr>
        <w:tab/>
      </w:r>
      <w:r w:rsidRPr="00A93DA1">
        <w:rPr>
          <w:i/>
          <w:iCs/>
          <w:sz w:val="24"/>
          <w:szCs w:val="24"/>
        </w:rPr>
        <w:t>(iii)</w:t>
      </w:r>
      <w:r w:rsidR="0028597F">
        <w:rPr>
          <w:i/>
          <w:iCs/>
          <w:sz w:val="24"/>
          <w:szCs w:val="24"/>
        </w:rPr>
        <w:t xml:space="preserve"> </w:t>
      </w:r>
      <w:r w:rsidRPr="00A93DA1">
        <w:rPr>
          <w:i/>
          <w:iCs/>
          <w:sz w:val="24"/>
          <w:szCs w:val="24"/>
        </w:rPr>
        <w:t xml:space="preserve">Variations in the </w:t>
      </w:r>
      <w:r w:rsidR="00C36F80">
        <w:rPr>
          <w:i/>
          <w:iCs/>
          <w:sz w:val="24"/>
          <w:szCs w:val="24"/>
        </w:rPr>
        <w:t>A</w:t>
      </w:r>
      <w:r w:rsidRPr="00A93DA1">
        <w:rPr>
          <w:i/>
          <w:iCs/>
          <w:sz w:val="24"/>
          <w:szCs w:val="24"/>
        </w:rPr>
        <w:t xml:space="preserve">nnual </w:t>
      </w:r>
      <w:r w:rsidR="00C36F80">
        <w:rPr>
          <w:i/>
          <w:iCs/>
          <w:sz w:val="24"/>
          <w:szCs w:val="24"/>
        </w:rPr>
        <w:t>B</w:t>
      </w:r>
      <w:r w:rsidRPr="00A93DA1">
        <w:rPr>
          <w:i/>
          <w:iCs/>
          <w:sz w:val="24"/>
          <w:szCs w:val="24"/>
        </w:rPr>
        <w:t xml:space="preserve">ottom </w:t>
      </w:r>
      <w:r w:rsidR="00C36F80">
        <w:rPr>
          <w:i/>
          <w:iCs/>
          <w:sz w:val="24"/>
          <w:szCs w:val="24"/>
        </w:rPr>
        <w:t>L</w:t>
      </w:r>
      <w:r w:rsidRPr="00A93DA1">
        <w:rPr>
          <w:i/>
          <w:iCs/>
          <w:sz w:val="24"/>
          <w:szCs w:val="24"/>
        </w:rPr>
        <w:t>ine.</w:t>
      </w:r>
      <w:r w:rsidRPr="00A93DA1">
        <w:rPr>
          <w:sz w:val="24"/>
          <w:szCs w:val="24"/>
        </w:rPr>
        <w:t xml:space="preserve"> This section does not apply since no significant variation is anticipated.</w:t>
      </w:r>
    </w:p>
    <w:p w:rsidR="00B1351A" w:rsidRPr="00A93DA1" w:rsidRDefault="00B1351A" w:rsidP="00DC74F1">
      <w:pPr>
        <w:widowControl/>
        <w:spacing w:line="360" w:lineRule="auto"/>
        <w:rPr>
          <w:sz w:val="24"/>
          <w:szCs w:val="24"/>
        </w:rPr>
      </w:pPr>
      <w:r w:rsidRPr="00A93DA1">
        <w:rPr>
          <w:i/>
          <w:iCs/>
          <w:sz w:val="24"/>
          <w:szCs w:val="24"/>
        </w:rPr>
        <w:t>(f)</w:t>
      </w:r>
      <w:r w:rsidRPr="00A93DA1">
        <w:rPr>
          <w:i/>
          <w:iCs/>
          <w:sz w:val="24"/>
          <w:szCs w:val="24"/>
        </w:rPr>
        <w:tab/>
        <w:t>Reasons for Change in Burden.</w:t>
      </w:r>
    </w:p>
    <w:p w:rsidR="00A60EFB" w:rsidRDefault="00552CF0">
      <w:pPr>
        <w:widowControl/>
        <w:spacing w:line="360" w:lineRule="auto"/>
        <w:rPr>
          <w:sz w:val="24"/>
          <w:szCs w:val="24"/>
        </w:rPr>
      </w:pPr>
      <w:r w:rsidRPr="00A93DA1">
        <w:rPr>
          <w:sz w:val="24"/>
          <w:szCs w:val="24"/>
        </w:rPr>
        <w:tab/>
      </w:r>
      <w:r w:rsidR="00557E09">
        <w:rPr>
          <w:sz w:val="24"/>
          <w:szCs w:val="24"/>
        </w:rPr>
        <w:t xml:space="preserve">This ICR requests a decrease of </w:t>
      </w:r>
      <w:r w:rsidR="005E7CD0">
        <w:rPr>
          <w:sz w:val="24"/>
          <w:szCs w:val="24"/>
        </w:rPr>
        <w:t>3,</w:t>
      </w:r>
      <w:r w:rsidR="002C4650">
        <w:rPr>
          <w:sz w:val="24"/>
          <w:szCs w:val="24"/>
        </w:rPr>
        <w:t>240</w:t>
      </w:r>
      <w:r w:rsidR="00557E09">
        <w:rPr>
          <w:sz w:val="24"/>
          <w:szCs w:val="24"/>
        </w:rPr>
        <w:t xml:space="preserve"> hours and a</w:t>
      </w:r>
      <w:r w:rsidR="002A10B1">
        <w:rPr>
          <w:sz w:val="24"/>
          <w:szCs w:val="24"/>
        </w:rPr>
        <w:t xml:space="preserve">n increase in annualized capital/start-up costs </w:t>
      </w:r>
      <w:r w:rsidR="00557E09">
        <w:rPr>
          <w:sz w:val="24"/>
          <w:szCs w:val="24"/>
        </w:rPr>
        <w:t>of $</w:t>
      </w:r>
      <w:r w:rsidR="002A10B1">
        <w:rPr>
          <w:sz w:val="24"/>
          <w:szCs w:val="24"/>
        </w:rPr>
        <w:t>104,177</w:t>
      </w:r>
      <w:r w:rsidR="00557E09">
        <w:rPr>
          <w:sz w:val="24"/>
          <w:szCs w:val="24"/>
        </w:rPr>
        <w:t xml:space="preserve">. </w:t>
      </w:r>
      <w:r w:rsidR="00704E2A">
        <w:rPr>
          <w:sz w:val="24"/>
          <w:szCs w:val="24"/>
        </w:rPr>
        <w:t xml:space="preserve">The predominant reason </w:t>
      </w:r>
      <w:r w:rsidR="00A01264">
        <w:rPr>
          <w:sz w:val="24"/>
          <w:szCs w:val="24"/>
        </w:rPr>
        <w:t xml:space="preserve">(95 percent) </w:t>
      </w:r>
      <w:r w:rsidR="00704E2A">
        <w:rPr>
          <w:sz w:val="24"/>
          <w:szCs w:val="24"/>
        </w:rPr>
        <w:t xml:space="preserve">for the change in burden is the result of revisions to the NSPS. The amendments will have several major impacts. The first of these is the increase in the number of affected appliances through the proposed inclusion of single burn rate stoves and all wood burning pellet stoves. This </w:t>
      </w:r>
      <w:r w:rsidR="001D1091">
        <w:rPr>
          <w:sz w:val="24"/>
          <w:szCs w:val="24"/>
        </w:rPr>
        <w:t xml:space="preserve">change </w:t>
      </w:r>
      <w:r w:rsidR="00704E2A">
        <w:rPr>
          <w:sz w:val="24"/>
          <w:szCs w:val="24"/>
        </w:rPr>
        <w:t>increase</w:t>
      </w:r>
      <w:r w:rsidR="001D1091">
        <w:rPr>
          <w:sz w:val="24"/>
          <w:szCs w:val="24"/>
        </w:rPr>
        <w:t>s</w:t>
      </w:r>
      <w:r w:rsidR="00704E2A">
        <w:rPr>
          <w:sz w:val="24"/>
          <w:szCs w:val="24"/>
        </w:rPr>
        <w:t xml:space="preserve"> the number of certification applications and certification tests to be processed over the clearance period. </w:t>
      </w:r>
    </w:p>
    <w:p w:rsidR="00A60EFB" w:rsidRDefault="00704E2A">
      <w:pPr>
        <w:widowControl/>
        <w:spacing w:line="360" w:lineRule="auto"/>
        <w:rPr>
          <w:sz w:val="24"/>
          <w:szCs w:val="24"/>
        </w:rPr>
      </w:pPr>
      <w:r>
        <w:rPr>
          <w:sz w:val="24"/>
          <w:szCs w:val="24"/>
        </w:rPr>
        <w:tab/>
        <w:t xml:space="preserve">The </w:t>
      </w:r>
      <w:r w:rsidR="005E7CD0">
        <w:rPr>
          <w:sz w:val="24"/>
          <w:szCs w:val="24"/>
        </w:rPr>
        <w:t xml:space="preserve">second </w:t>
      </w:r>
      <w:r>
        <w:rPr>
          <w:sz w:val="24"/>
          <w:szCs w:val="24"/>
        </w:rPr>
        <w:t xml:space="preserve">major impact results from proposed changes to the quality assurance requirements. The combination of the use of ISO certifying </w:t>
      </w:r>
      <w:r w:rsidR="00547FF0">
        <w:rPr>
          <w:sz w:val="24"/>
          <w:szCs w:val="24"/>
        </w:rPr>
        <w:t>entities</w:t>
      </w:r>
      <w:r>
        <w:rPr>
          <w:sz w:val="24"/>
          <w:szCs w:val="24"/>
        </w:rPr>
        <w:t xml:space="preserve"> and test laboratories should streamline certification and accreditation process for the industry and laboratories and decrease the amount of time spent by </w:t>
      </w:r>
      <w:r>
        <w:rPr>
          <w:sz w:val="24"/>
          <w:szCs w:val="24"/>
        </w:rPr>
        <w:lastRenderedPageBreak/>
        <w:t>EPA in reviewing QA-related documents</w:t>
      </w:r>
      <w:r w:rsidR="00557E09">
        <w:rPr>
          <w:sz w:val="24"/>
          <w:szCs w:val="24"/>
        </w:rPr>
        <w:t>. These changes, combined with increasing automation and experience in complying with this standard, results in a smaller burden estimate for some reporting and recordkeeping events.</w:t>
      </w:r>
    </w:p>
    <w:p w:rsidR="00A60EFB" w:rsidRDefault="00557E09">
      <w:pPr>
        <w:widowControl/>
        <w:spacing w:line="360" w:lineRule="auto"/>
        <w:rPr>
          <w:sz w:val="24"/>
          <w:szCs w:val="24"/>
        </w:rPr>
      </w:pPr>
      <w:r>
        <w:rPr>
          <w:sz w:val="24"/>
          <w:szCs w:val="24"/>
        </w:rPr>
        <w:tab/>
        <w:t xml:space="preserve">The </w:t>
      </w:r>
      <w:r w:rsidR="005E7CD0">
        <w:rPr>
          <w:sz w:val="24"/>
          <w:szCs w:val="24"/>
        </w:rPr>
        <w:t xml:space="preserve">third </w:t>
      </w:r>
      <w:r>
        <w:rPr>
          <w:sz w:val="24"/>
          <w:szCs w:val="24"/>
        </w:rPr>
        <w:t xml:space="preserve">major impact results from proposed changes to streamline reporting and recordkeeping requirements to those that are essential for implementation and enforcement of the rule and that reflect the </w:t>
      </w:r>
      <w:r w:rsidR="00822318">
        <w:rPr>
          <w:sz w:val="24"/>
          <w:szCs w:val="24"/>
        </w:rPr>
        <w:t>agency</w:t>
      </w:r>
      <w:r>
        <w:rPr>
          <w:sz w:val="24"/>
          <w:szCs w:val="24"/>
        </w:rPr>
        <w:t xml:space="preserve">’s experience under the current subpart. For example, we no longer use the number of </w:t>
      </w:r>
      <w:r w:rsidR="005E7CD0">
        <w:rPr>
          <w:sz w:val="24"/>
          <w:szCs w:val="24"/>
        </w:rPr>
        <w:t xml:space="preserve">units </w:t>
      </w:r>
      <w:r>
        <w:rPr>
          <w:sz w:val="24"/>
          <w:szCs w:val="24"/>
        </w:rPr>
        <w:t xml:space="preserve">sold as the trigger for model </w:t>
      </w:r>
      <w:r w:rsidR="001D1091">
        <w:rPr>
          <w:sz w:val="24"/>
          <w:szCs w:val="24"/>
        </w:rPr>
        <w:t xml:space="preserve">line </w:t>
      </w:r>
      <w:r>
        <w:rPr>
          <w:sz w:val="24"/>
          <w:szCs w:val="24"/>
        </w:rPr>
        <w:t xml:space="preserve">quality assurance audits, so it is no longer important for retailers to track the number of </w:t>
      </w:r>
      <w:r w:rsidR="005E7CD0">
        <w:rPr>
          <w:sz w:val="24"/>
          <w:szCs w:val="24"/>
        </w:rPr>
        <w:t xml:space="preserve">units </w:t>
      </w:r>
      <w:r>
        <w:rPr>
          <w:sz w:val="24"/>
          <w:szCs w:val="24"/>
        </w:rPr>
        <w:t xml:space="preserve">sold. These changes reduce industry burden, while not affecting the </w:t>
      </w:r>
      <w:r w:rsidR="00822318">
        <w:rPr>
          <w:sz w:val="24"/>
          <w:szCs w:val="24"/>
        </w:rPr>
        <w:t>agency</w:t>
      </w:r>
      <w:r>
        <w:rPr>
          <w:sz w:val="24"/>
          <w:szCs w:val="24"/>
        </w:rPr>
        <w:t>’s ability to enforce the standard. We have also carefully reviewed the requirements included in this supporting statement to focus on activities that routinely occur. For example, revocation of certification and/or laboratory accreditation is extremely rare and is not reflected in this estimate of reporting and recordkeeping. Instead, we have focused on the routine activities that serve to demonstrate that sources are in compliance with the rule.</w:t>
      </w:r>
    </w:p>
    <w:p w:rsidR="00A60EFB" w:rsidRDefault="00557E09">
      <w:pPr>
        <w:widowControl/>
        <w:spacing w:line="360" w:lineRule="auto"/>
        <w:rPr>
          <w:sz w:val="24"/>
          <w:szCs w:val="24"/>
        </w:rPr>
      </w:pPr>
      <w:r>
        <w:rPr>
          <w:sz w:val="24"/>
          <w:szCs w:val="24"/>
        </w:rPr>
        <w:tab/>
        <w:t>We have made minor changes to the industry estimate of labor rates to reflect a more detailed approach, consistent with other ICRs</w:t>
      </w:r>
      <w:r w:rsidR="005E7CD0">
        <w:rPr>
          <w:sz w:val="24"/>
          <w:szCs w:val="24"/>
        </w:rPr>
        <w:t xml:space="preserve"> prepared by the EPA’s Office of Air Quality Planning and Standards</w:t>
      </w:r>
      <w:r>
        <w:rPr>
          <w:sz w:val="24"/>
          <w:szCs w:val="24"/>
        </w:rPr>
        <w:t>. We used industry-specific labor rates, and accounted for fringe benefits and overhead.</w:t>
      </w:r>
    </w:p>
    <w:p w:rsidR="00A60EFB" w:rsidRDefault="00552CF0">
      <w:pPr>
        <w:widowControl/>
        <w:spacing w:line="360" w:lineRule="auto"/>
        <w:rPr>
          <w:i/>
          <w:iCs/>
          <w:sz w:val="24"/>
          <w:szCs w:val="24"/>
        </w:rPr>
      </w:pPr>
      <w:r w:rsidRPr="00A93DA1">
        <w:rPr>
          <w:i/>
          <w:iCs/>
          <w:sz w:val="24"/>
          <w:szCs w:val="24"/>
        </w:rPr>
        <w:t xml:space="preserve"> </w:t>
      </w:r>
      <w:r w:rsidR="00B1351A" w:rsidRPr="00A93DA1">
        <w:rPr>
          <w:i/>
          <w:iCs/>
          <w:sz w:val="24"/>
          <w:szCs w:val="24"/>
        </w:rPr>
        <w:t>(g)</w:t>
      </w:r>
      <w:r w:rsidR="0028597F">
        <w:rPr>
          <w:i/>
          <w:iCs/>
          <w:sz w:val="24"/>
          <w:szCs w:val="24"/>
        </w:rPr>
        <w:t xml:space="preserve"> </w:t>
      </w:r>
      <w:r w:rsidR="00DC4234" w:rsidRPr="00A93DA1">
        <w:rPr>
          <w:i/>
          <w:iCs/>
          <w:sz w:val="24"/>
          <w:szCs w:val="24"/>
        </w:rPr>
        <w:tab/>
      </w:r>
      <w:r w:rsidR="00B1351A" w:rsidRPr="00A93DA1">
        <w:rPr>
          <w:i/>
          <w:iCs/>
          <w:sz w:val="24"/>
          <w:szCs w:val="24"/>
        </w:rPr>
        <w:t>Burden Statement</w:t>
      </w:r>
    </w:p>
    <w:p w:rsidR="00A60EFB" w:rsidRDefault="00B1351A">
      <w:pPr>
        <w:widowControl/>
        <w:spacing w:line="360" w:lineRule="auto"/>
        <w:rPr>
          <w:sz w:val="24"/>
          <w:szCs w:val="24"/>
        </w:rPr>
      </w:pPr>
      <w:r w:rsidRPr="00A93DA1">
        <w:rPr>
          <w:sz w:val="24"/>
          <w:szCs w:val="24"/>
        </w:rPr>
        <w:tab/>
        <w:t xml:space="preserve">The average annual respondent burden </w:t>
      </w:r>
      <w:r w:rsidR="00552CF0" w:rsidRPr="00A93DA1">
        <w:rPr>
          <w:sz w:val="24"/>
          <w:szCs w:val="24"/>
        </w:rPr>
        <w:t xml:space="preserve">for the </w:t>
      </w:r>
      <w:r w:rsidR="001B6E9C" w:rsidRPr="00A93DA1">
        <w:rPr>
          <w:sz w:val="24"/>
          <w:szCs w:val="24"/>
        </w:rPr>
        <w:t xml:space="preserve">proposed </w:t>
      </w:r>
      <w:r w:rsidR="001D1091">
        <w:rPr>
          <w:sz w:val="24"/>
          <w:szCs w:val="24"/>
        </w:rPr>
        <w:t xml:space="preserve">Residential Wood Heating NSPS </w:t>
      </w:r>
      <w:r w:rsidR="00E51270">
        <w:rPr>
          <w:sz w:val="24"/>
          <w:szCs w:val="24"/>
        </w:rPr>
        <w:t>is estimated at</w:t>
      </w:r>
      <w:r w:rsidRPr="00A93DA1">
        <w:rPr>
          <w:sz w:val="24"/>
          <w:szCs w:val="24"/>
        </w:rPr>
        <w:t xml:space="preserve"> </w:t>
      </w:r>
      <w:r w:rsidR="00EB085D">
        <w:rPr>
          <w:sz w:val="24"/>
          <w:szCs w:val="24"/>
        </w:rPr>
        <w:t>24</w:t>
      </w:r>
      <w:r w:rsidR="005E7CD0" w:rsidRPr="00A93DA1">
        <w:rPr>
          <w:sz w:val="24"/>
          <w:szCs w:val="24"/>
        </w:rPr>
        <w:t xml:space="preserve"> </w:t>
      </w:r>
      <w:r w:rsidRPr="00A93DA1">
        <w:rPr>
          <w:sz w:val="24"/>
          <w:szCs w:val="24"/>
        </w:rPr>
        <w:t>hours.</w:t>
      </w:r>
    </w:p>
    <w:p w:rsidR="00A60EFB" w:rsidRDefault="00B1351A">
      <w:pPr>
        <w:widowControl/>
        <w:spacing w:line="360" w:lineRule="auto"/>
        <w:ind w:firstLine="720"/>
        <w:rPr>
          <w:sz w:val="24"/>
          <w:szCs w:val="24"/>
        </w:rPr>
      </w:pPr>
      <w:r>
        <w:rPr>
          <w:sz w:val="24"/>
          <w:szCs w:val="24"/>
        </w:rPr>
        <w:t xml:space="preserve">Burden means the total time, effort or financial resources expended by persons to generate, maintain, retain, or disclose or provide information to or for a </w:t>
      </w:r>
      <w:r w:rsidR="005E7CD0">
        <w:rPr>
          <w:sz w:val="24"/>
          <w:szCs w:val="24"/>
        </w:rPr>
        <w:t>f</w:t>
      </w:r>
      <w:r>
        <w:rPr>
          <w:sz w:val="24"/>
          <w:szCs w:val="24"/>
        </w:rPr>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A60EFB" w:rsidRDefault="00B1351A">
      <w:pPr>
        <w:widowControl/>
        <w:spacing w:line="360" w:lineRule="auto"/>
        <w:rPr>
          <w:sz w:val="24"/>
          <w:szCs w:val="24"/>
        </w:rPr>
      </w:pPr>
      <w:r>
        <w:rPr>
          <w:sz w:val="24"/>
          <w:szCs w:val="24"/>
        </w:rPr>
        <w:tab/>
        <w:t>An agency may not conduct or sponsor, and a person is not required to respond to a collection of information unless it displays a currently valid OMB control number. The OMB control numbers for EPA</w:t>
      </w:r>
      <w:r w:rsidR="00072C20">
        <w:rPr>
          <w:sz w:val="24"/>
          <w:szCs w:val="24"/>
        </w:rPr>
        <w:t>’</w:t>
      </w:r>
      <w:r>
        <w:rPr>
          <w:sz w:val="24"/>
          <w:szCs w:val="24"/>
        </w:rPr>
        <w:t xml:space="preserve">s regulations in 40 CFR </w:t>
      </w:r>
      <w:proofErr w:type="gramStart"/>
      <w:r>
        <w:rPr>
          <w:sz w:val="24"/>
          <w:szCs w:val="24"/>
        </w:rPr>
        <w:t>part</w:t>
      </w:r>
      <w:proofErr w:type="gramEnd"/>
      <w:r>
        <w:rPr>
          <w:sz w:val="24"/>
          <w:szCs w:val="24"/>
        </w:rPr>
        <w:t xml:space="preserve"> </w:t>
      </w:r>
      <w:r w:rsidR="005E7CD0">
        <w:rPr>
          <w:sz w:val="24"/>
          <w:szCs w:val="24"/>
        </w:rPr>
        <w:t xml:space="preserve">60 </w:t>
      </w:r>
      <w:r>
        <w:rPr>
          <w:sz w:val="24"/>
          <w:szCs w:val="24"/>
        </w:rPr>
        <w:t>are listed in 40 CFR part 9.</w:t>
      </w:r>
    </w:p>
    <w:p w:rsidR="00A60EFB" w:rsidRDefault="00B1351A">
      <w:pPr>
        <w:widowControl/>
        <w:spacing w:line="360" w:lineRule="auto"/>
        <w:rPr>
          <w:sz w:val="24"/>
          <w:szCs w:val="24"/>
        </w:rPr>
      </w:pPr>
      <w:r>
        <w:rPr>
          <w:sz w:val="24"/>
          <w:szCs w:val="24"/>
        </w:rPr>
        <w:tab/>
        <w:t xml:space="preserve">To comment on the </w:t>
      </w:r>
      <w:r w:rsidR="00822318">
        <w:rPr>
          <w:sz w:val="24"/>
          <w:szCs w:val="24"/>
        </w:rPr>
        <w:t>agency</w:t>
      </w:r>
      <w:r>
        <w:rPr>
          <w:sz w:val="24"/>
          <w:szCs w:val="24"/>
        </w:rPr>
        <w:t>’s need for this information</w:t>
      </w:r>
      <w:r w:rsidR="005E7CD0">
        <w:rPr>
          <w:sz w:val="24"/>
          <w:szCs w:val="24"/>
        </w:rPr>
        <w:t>,</w:t>
      </w:r>
      <w:r>
        <w:rPr>
          <w:sz w:val="24"/>
          <w:szCs w:val="24"/>
        </w:rPr>
        <w:t xml:space="preserve"> the accuracy of the provided burden estimates and any suggestions for minimizing respondent burden, including through the use of </w:t>
      </w:r>
      <w:r>
        <w:rPr>
          <w:sz w:val="24"/>
          <w:szCs w:val="24"/>
        </w:rPr>
        <w:lastRenderedPageBreak/>
        <w:t xml:space="preserve">automated collection techniques, EPA has established </w:t>
      </w:r>
      <w:r w:rsidR="001F7E95">
        <w:rPr>
          <w:sz w:val="24"/>
          <w:szCs w:val="24"/>
        </w:rPr>
        <w:t xml:space="preserve">a </w:t>
      </w:r>
      <w:r>
        <w:rPr>
          <w:sz w:val="24"/>
          <w:szCs w:val="24"/>
        </w:rPr>
        <w:t xml:space="preserve">public docket for this ICR under Docket ID No. </w:t>
      </w:r>
      <w:r w:rsidR="00FB2ACC" w:rsidRPr="00FB2ACC">
        <w:rPr>
          <w:sz w:val="24"/>
          <w:szCs w:val="24"/>
        </w:rPr>
        <w:t>EPA-HQ-OAR-200</w:t>
      </w:r>
      <w:r w:rsidR="005E7CD0">
        <w:rPr>
          <w:sz w:val="24"/>
          <w:szCs w:val="24"/>
        </w:rPr>
        <w:t>9</w:t>
      </w:r>
      <w:r w:rsidR="00FB2ACC" w:rsidRPr="00FB2ACC">
        <w:rPr>
          <w:sz w:val="24"/>
          <w:szCs w:val="24"/>
        </w:rPr>
        <w:t>-</w:t>
      </w:r>
      <w:r w:rsidR="005E7CD0">
        <w:rPr>
          <w:sz w:val="24"/>
          <w:szCs w:val="24"/>
        </w:rPr>
        <w:t>0734</w:t>
      </w:r>
      <w:r w:rsidR="001B6E9C">
        <w:rPr>
          <w:sz w:val="24"/>
        </w:rPr>
        <w:t>,</w:t>
      </w:r>
      <w:r>
        <w:rPr>
          <w:sz w:val="24"/>
          <w:szCs w:val="24"/>
        </w:rPr>
        <w:t xml:space="preserve"> which </w:t>
      </w:r>
      <w:r w:rsidR="001B6E9C">
        <w:rPr>
          <w:sz w:val="24"/>
          <w:szCs w:val="24"/>
        </w:rPr>
        <w:t>is</w:t>
      </w:r>
      <w:r>
        <w:rPr>
          <w:sz w:val="24"/>
          <w:szCs w:val="24"/>
        </w:rPr>
        <w:t xml:space="preserve"> available for </w:t>
      </w:r>
      <w:r w:rsidR="00B83AB7">
        <w:rPr>
          <w:sz w:val="24"/>
          <w:szCs w:val="24"/>
        </w:rPr>
        <w:t xml:space="preserve">online viewing at </w:t>
      </w:r>
      <w:hyperlink r:id="rId9" w:history="1">
        <w:r w:rsidR="008A6F8A" w:rsidRPr="0000421E">
          <w:rPr>
            <w:rStyle w:val="Hyperlink"/>
            <w:sz w:val="24"/>
            <w:szCs w:val="24"/>
          </w:rPr>
          <w:t>http://www.regulations.gov</w:t>
        </w:r>
      </w:hyperlink>
      <w:r w:rsidR="00B83AB7">
        <w:rPr>
          <w:sz w:val="24"/>
          <w:szCs w:val="24"/>
        </w:rPr>
        <w:t xml:space="preserve">, or in person </w:t>
      </w:r>
      <w:r>
        <w:rPr>
          <w:sz w:val="24"/>
          <w:szCs w:val="24"/>
        </w:rPr>
        <w:t xml:space="preserve">viewing at the Air and Radiation Docket and Information Center in the EPA Docket Center (EPA/DC), EPA West, Room </w:t>
      </w:r>
      <w:r w:rsidR="005E7CD0">
        <w:rPr>
          <w:sz w:val="24"/>
          <w:szCs w:val="24"/>
        </w:rPr>
        <w:t>3334</w:t>
      </w:r>
      <w:r>
        <w:rPr>
          <w:sz w:val="24"/>
          <w:szCs w:val="24"/>
        </w:rPr>
        <w:t xml:space="preserve">, 1301 Constitution Ave., NW, Washington, DC. The EPA Docket Center Public Reading Room is open from </w:t>
      </w:r>
      <w:smartTag w:uri="urn:schemas-microsoft-com:office:smarttags" w:element="time">
        <w:smartTagPr>
          <w:attr w:name="Minute" w:val="30"/>
          <w:attr w:name="Hour" w:val="8"/>
        </w:smartTagPr>
        <w:r>
          <w:rPr>
            <w:sz w:val="24"/>
            <w:szCs w:val="24"/>
          </w:rPr>
          <w:t>8:30 a.m.</w:t>
        </w:r>
      </w:smartTag>
      <w:r>
        <w:rPr>
          <w:sz w:val="24"/>
          <w:szCs w:val="24"/>
        </w:rPr>
        <w:t xml:space="preserve"> to </w:t>
      </w:r>
      <w:smartTag w:uri="urn:schemas-microsoft-com:office:smarttags" w:element="time">
        <w:smartTagPr>
          <w:attr w:name="Minute" w:val="30"/>
          <w:attr w:name="Hour" w:val="16"/>
        </w:smartTagPr>
        <w:r>
          <w:rPr>
            <w:sz w:val="24"/>
            <w:szCs w:val="24"/>
          </w:rPr>
          <w:t>4:30 p.m.</w:t>
        </w:r>
      </w:smartTag>
      <w:r>
        <w:rPr>
          <w:sz w:val="24"/>
          <w:szCs w:val="24"/>
        </w:rPr>
        <w:t>, Monday through Friday, excluding legal holidays. The telephone number for the Reading Room is (202) 566-1744, and the telephone number for the Air Docket is (202) 566-</w:t>
      </w:r>
      <w:r w:rsidR="005E7CD0">
        <w:rPr>
          <w:sz w:val="24"/>
          <w:szCs w:val="24"/>
        </w:rPr>
        <w:t>1742</w:t>
      </w:r>
      <w:r>
        <w:rPr>
          <w:sz w:val="24"/>
          <w:szCs w:val="24"/>
        </w:rPr>
        <w:t xml:space="preserve">. </w:t>
      </w:r>
      <w:r w:rsidR="00F579D6">
        <w:rPr>
          <w:sz w:val="24"/>
          <w:szCs w:val="24"/>
        </w:rPr>
        <w:t>An e</w:t>
      </w:r>
      <w:r>
        <w:rPr>
          <w:sz w:val="24"/>
          <w:szCs w:val="24"/>
        </w:rPr>
        <w:t>lectronic version of the public do</w:t>
      </w:r>
      <w:r w:rsidRPr="00B51173">
        <w:rPr>
          <w:sz w:val="24"/>
          <w:szCs w:val="24"/>
        </w:rPr>
        <w:t xml:space="preserve">cket </w:t>
      </w:r>
      <w:r w:rsidR="00F579D6">
        <w:rPr>
          <w:sz w:val="24"/>
          <w:szCs w:val="24"/>
        </w:rPr>
        <w:t>is</w:t>
      </w:r>
      <w:r w:rsidRPr="00B51173">
        <w:rPr>
          <w:sz w:val="24"/>
          <w:szCs w:val="24"/>
        </w:rPr>
        <w:t xml:space="preserve"> available</w:t>
      </w:r>
      <w:r w:rsidR="00AF2615" w:rsidRPr="00B51173">
        <w:rPr>
          <w:sz w:val="24"/>
          <w:szCs w:val="24"/>
        </w:rPr>
        <w:t xml:space="preserve"> </w:t>
      </w:r>
      <w:r w:rsidRPr="00B51173">
        <w:rPr>
          <w:sz w:val="24"/>
          <w:szCs w:val="24"/>
        </w:rPr>
        <w:t xml:space="preserve">at </w:t>
      </w:r>
      <w:hyperlink r:id="rId10" w:history="1">
        <w:r w:rsidR="00AF2615" w:rsidRPr="00B51173">
          <w:rPr>
            <w:rStyle w:val="Hyperlink"/>
            <w:sz w:val="24"/>
            <w:szCs w:val="24"/>
          </w:rPr>
          <w:t>http://www.regulations.gov.</w:t>
        </w:r>
      </w:hyperlink>
      <w:r w:rsidRPr="00B51173">
        <w:rPr>
          <w:sz w:val="24"/>
          <w:szCs w:val="24"/>
        </w:rPr>
        <w:t xml:space="preserve"> </w:t>
      </w:r>
      <w:r w:rsidR="00B51173" w:rsidRPr="00B51173">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Pr>
          <w:sz w:val="24"/>
          <w:szCs w:val="24"/>
        </w:rPr>
        <w:t>Also, you can send comments to the Office of Information and Regulatory Affairs, Office of Management and Budget, 725 17</w:t>
      </w:r>
      <w:r>
        <w:rPr>
          <w:sz w:val="24"/>
          <w:szCs w:val="24"/>
          <w:vertAlign w:val="superscript"/>
        </w:rPr>
        <w:t>th</w:t>
      </w:r>
      <w:r>
        <w:rPr>
          <w:sz w:val="24"/>
          <w:szCs w:val="24"/>
        </w:rPr>
        <w:t xml:space="preserve"> Street, NW, Washington, DC 20503, Attention Desk Officer for EPA. Please include the </w:t>
      </w:r>
      <w:r w:rsidR="00FC51F8">
        <w:rPr>
          <w:sz w:val="24"/>
          <w:szCs w:val="24"/>
        </w:rPr>
        <w:t xml:space="preserve">relevant </w:t>
      </w:r>
      <w:r>
        <w:rPr>
          <w:sz w:val="24"/>
          <w:szCs w:val="24"/>
        </w:rPr>
        <w:t xml:space="preserve">Docket ID </w:t>
      </w:r>
      <w:r w:rsidR="00FC51F8">
        <w:rPr>
          <w:sz w:val="24"/>
          <w:szCs w:val="24"/>
        </w:rPr>
        <w:t xml:space="preserve">Number </w:t>
      </w:r>
      <w:r w:rsidR="001B6E9C">
        <w:rPr>
          <w:sz w:val="24"/>
          <w:szCs w:val="24"/>
        </w:rPr>
        <w:t>(</w:t>
      </w:r>
      <w:r w:rsidR="001B6E9C" w:rsidRPr="001B6E9C">
        <w:rPr>
          <w:sz w:val="24"/>
          <w:szCs w:val="24"/>
        </w:rPr>
        <w:t>EPA-HQ-OAR-200</w:t>
      </w:r>
      <w:r w:rsidR="00801868">
        <w:rPr>
          <w:sz w:val="24"/>
          <w:szCs w:val="24"/>
        </w:rPr>
        <w:t>9-0734</w:t>
      </w:r>
      <w:r w:rsidR="00FC51F8">
        <w:rPr>
          <w:sz w:val="24"/>
        </w:rPr>
        <w:t>)</w:t>
      </w:r>
      <w:r w:rsidR="008151E9">
        <w:rPr>
          <w:sz w:val="24"/>
        </w:rPr>
        <w:t xml:space="preserve"> </w:t>
      </w:r>
      <w:r w:rsidR="00EB085D">
        <w:rPr>
          <w:sz w:val="24"/>
        </w:rPr>
        <w:t xml:space="preserve">and OMB Control Number (2060-0161) </w:t>
      </w:r>
      <w:r>
        <w:rPr>
          <w:sz w:val="24"/>
          <w:szCs w:val="24"/>
        </w:rPr>
        <w:t xml:space="preserve">in any </w:t>
      </w:r>
      <w:r w:rsidR="009752DD">
        <w:rPr>
          <w:sz w:val="24"/>
          <w:szCs w:val="24"/>
        </w:rPr>
        <w:t>c</w:t>
      </w:r>
      <w:r>
        <w:rPr>
          <w:sz w:val="24"/>
          <w:szCs w:val="24"/>
        </w:rPr>
        <w:t>orrespondence.</w:t>
      </w:r>
    </w:p>
    <w:p w:rsidR="00A60EFB" w:rsidRDefault="00B1351A">
      <w:pPr>
        <w:keepNext/>
        <w:keepLines/>
        <w:widowControl/>
        <w:spacing w:line="360" w:lineRule="auto"/>
        <w:rPr>
          <w:sz w:val="24"/>
          <w:szCs w:val="24"/>
        </w:rPr>
      </w:pPr>
      <w:r>
        <w:rPr>
          <w:b/>
          <w:bCs/>
          <w:sz w:val="24"/>
          <w:szCs w:val="24"/>
        </w:rPr>
        <w:t>PART B</w:t>
      </w:r>
    </w:p>
    <w:p w:rsidR="00456FA3" w:rsidRDefault="00B1351A" w:rsidP="00DC74F1">
      <w:pPr>
        <w:widowControl/>
        <w:spacing w:line="360" w:lineRule="auto"/>
        <w:rPr>
          <w:sz w:val="24"/>
          <w:szCs w:val="24"/>
        </w:rPr>
        <w:sectPr w:rsidR="00456FA3" w:rsidSect="00197E0D">
          <w:headerReference w:type="default" r:id="rId11"/>
          <w:footerReference w:type="even" r:id="rId12"/>
          <w:footerReference w:type="default" r:id="rId13"/>
          <w:footerReference w:type="first" r:id="rId14"/>
          <w:endnotePr>
            <w:numFmt w:val="decimal"/>
          </w:endnotePr>
          <w:pgSz w:w="12240" w:h="15840" w:code="1"/>
          <w:pgMar w:top="1080" w:right="1080" w:bottom="1080" w:left="1080" w:header="720" w:footer="720" w:gutter="0"/>
          <w:cols w:space="720"/>
          <w:noEndnote/>
        </w:sectPr>
      </w:pPr>
      <w:r>
        <w:rPr>
          <w:sz w:val="24"/>
          <w:szCs w:val="24"/>
        </w:rPr>
        <w:tab/>
        <w:t xml:space="preserve">This section is not applicable because statistical methods are not used in data collection associated with the </w:t>
      </w:r>
      <w:r w:rsidR="001E0944">
        <w:rPr>
          <w:sz w:val="24"/>
          <w:szCs w:val="24"/>
        </w:rPr>
        <w:t xml:space="preserve">proposed </w:t>
      </w:r>
      <w:r w:rsidR="00034F3C">
        <w:rPr>
          <w:sz w:val="24"/>
          <w:szCs w:val="24"/>
        </w:rPr>
        <w:t>rule</w:t>
      </w:r>
      <w:r>
        <w:rPr>
          <w:sz w:val="24"/>
          <w:szCs w:val="24"/>
        </w:rPr>
        <w:t>.</w:t>
      </w:r>
    </w:p>
    <w:p w:rsidR="00801868" w:rsidRDefault="00801868">
      <w:pPr>
        <w:widowControl/>
        <w:autoSpaceDE/>
        <w:autoSpaceDN/>
        <w:adjustRightInd/>
        <w:rPr>
          <w:bCs/>
          <w:sz w:val="18"/>
          <w:szCs w:val="18"/>
        </w:rPr>
      </w:pPr>
      <w:r w:rsidRPr="00FC7790">
        <w:rPr>
          <w:bCs/>
          <w:sz w:val="18"/>
          <w:szCs w:val="18"/>
        </w:rPr>
        <w:object w:dxaOrig="19968" w:dyaOrig="13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7in" o:ole="">
            <v:imagedata r:id="rId15" o:title=""/>
            <o:lock v:ext="edit" aspectratio="f"/>
          </v:shape>
          <o:OLEObject Type="Embed" ProgID="Excel.Sheet.12" ShapeID="_x0000_i1025" DrawAspect="Content" ObjectID="_1390645960" r:id="rId16"/>
        </w:object>
      </w:r>
      <w:r>
        <w:rPr>
          <w:bCs/>
          <w:sz w:val="18"/>
          <w:szCs w:val="18"/>
        </w:rPr>
        <w:br w:type="page"/>
      </w:r>
    </w:p>
    <w:p w:rsidR="00277E85" w:rsidRDefault="00277E85">
      <w:pPr>
        <w:widowControl/>
        <w:autoSpaceDE/>
        <w:autoSpaceDN/>
        <w:adjustRightInd/>
        <w:rPr>
          <w:bCs/>
          <w:sz w:val="18"/>
          <w:szCs w:val="18"/>
        </w:rPr>
      </w:pPr>
      <w:r w:rsidRPr="00FC7790">
        <w:rPr>
          <w:bCs/>
          <w:sz w:val="18"/>
          <w:szCs w:val="18"/>
        </w:rPr>
        <w:object w:dxaOrig="19604" w:dyaOrig="9141">
          <v:shape id="_x0000_i1026" type="#_x0000_t75" style="width:684pt;height:318.75pt" o:ole="">
            <v:imagedata r:id="rId17" o:title=""/>
          </v:shape>
          <o:OLEObject Type="Embed" ProgID="Excel.Sheet.12" ShapeID="_x0000_i1026" DrawAspect="Content" ObjectID="_1390645961" r:id="rId18"/>
        </w:object>
      </w:r>
      <w:r>
        <w:rPr>
          <w:bCs/>
          <w:sz w:val="18"/>
          <w:szCs w:val="18"/>
        </w:rPr>
        <w:br w:type="page"/>
      </w:r>
    </w:p>
    <w:p w:rsidR="00757759" w:rsidRDefault="00CA0801">
      <w:pPr>
        <w:widowControl/>
        <w:jc w:val="center"/>
        <w:rPr>
          <w:b/>
          <w:bCs/>
        </w:rPr>
      </w:pPr>
      <w:r>
        <w:rPr>
          <w:b/>
          <w:bCs/>
        </w:rPr>
        <w:lastRenderedPageBreak/>
        <w:t>Attachment 1</w:t>
      </w:r>
    </w:p>
    <w:p w:rsidR="00757759" w:rsidRDefault="00932972">
      <w:pPr>
        <w:widowControl/>
        <w:jc w:val="center"/>
        <w:rPr>
          <w:b/>
          <w:bCs/>
        </w:rPr>
      </w:pPr>
      <w:r>
        <w:rPr>
          <w:b/>
          <w:bCs/>
        </w:rPr>
        <w:t>Respondent Reporting and Recordkeeping</w:t>
      </w:r>
      <w:r w:rsidR="00AC6F60">
        <w:rPr>
          <w:b/>
          <w:bCs/>
        </w:rPr>
        <w:t xml:space="preserve"> Requirements</w:t>
      </w:r>
    </w:p>
    <w:p w:rsidR="00757759" w:rsidRDefault="00932972">
      <w:pPr>
        <w:widowControl/>
        <w:jc w:val="center"/>
        <w:rPr>
          <w:b/>
          <w:bCs/>
        </w:rPr>
      </w:pPr>
      <w:r>
        <w:rPr>
          <w:b/>
          <w:bCs/>
        </w:rPr>
        <w:t>NSPS for New Residential Wood Heaters (40 CFR part 60, subpart AAA) (Re</w:t>
      </w:r>
      <w:r w:rsidR="004E46BF">
        <w:rPr>
          <w:b/>
          <w:bCs/>
        </w:rPr>
        <w:t>vision</w:t>
      </w:r>
      <w:r>
        <w:rPr>
          <w:b/>
          <w:bCs/>
        </w:rPr>
        <w:t>)</w:t>
      </w:r>
    </w:p>
    <w:p w:rsidR="00757759" w:rsidRDefault="00757759">
      <w:pPr>
        <w:widowControl/>
        <w:jc w:val="center"/>
        <w:rPr>
          <w:b/>
        </w:rPr>
      </w:pPr>
    </w:p>
    <w:tbl>
      <w:tblPr>
        <w:tblW w:w="0" w:type="auto"/>
        <w:jc w:val="center"/>
        <w:tblInd w:w="-376"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2222"/>
        <w:gridCol w:w="2182"/>
        <w:gridCol w:w="4770"/>
        <w:gridCol w:w="3862"/>
      </w:tblGrid>
      <w:tr w:rsidR="00932972" w:rsidTr="004E46BF">
        <w:trPr>
          <w:cantSplit/>
          <w:tblHeader/>
          <w:jc w:val="center"/>
        </w:trPr>
        <w:tc>
          <w:tcPr>
            <w:tcW w:w="2222" w:type="dxa"/>
            <w:tcBorders>
              <w:top w:val="single" w:sz="4" w:space="0" w:color="auto"/>
              <w:bottom w:val="single" w:sz="4" w:space="0" w:color="auto"/>
            </w:tcBorders>
          </w:tcPr>
          <w:p w:rsidR="00757759" w:rsidRDefault="00932972">
            <w:pPr>
              <w:widowControl/>
              <w:jc w:val="center"/>
              <w:rPr>
                <w:b/>
              </w:rPr>
            </w:pPr>
            <w:r w:rsidRPr="00090F7C">
              <w:rPr>
                <w:b/>
              </w:rPr>
              <w:t>Regulatory Reference</w:t>
            </w:r>
          </w:p>
          <w:p w:rsidR="00757759" w:rsidRDefault="00932972">
            <w:pPr>
              <w:widowControl/>
              <w:jc w:val="center"/>
              <w:rPr>
                <w:b/>
              </w:rPr>
            </w:pPr>
            <w:r w:rsidRPr="00090F7C">
              <w:rPr>
                <w:b/>
              </w:rPr>
              <w:t>Title 40, Part 60</w:t>
            </w:r>
          </w:p>
        </w:tc>
        <w:tc>
          <w:tcPr>
            <w:tcW w:w="2182" w:type="dxa"/>
            <w:tcBorders>
              <w:top w:val="single" w:sz="4" w:space="0" w:color="auto"/>
              <w:bottom w:val="single" w:sz="4" w:space="0" w:color="auto"/>
            </w:tcBorders>
          </w:tcPr>
          <w:p w:rsidR="00757759" w:rsidRDefault="00932972">
            <w:pPr>
              <w:widowControl/>
              <w:jc w:val="center"/>
              <w:rPr>
                <w:b/>
              </w:rPr>
            </w:pPr>
            <w:r w:rsidRPr="00090F7C">
              <w:rPr>
                <w:b/>
              </w:rPr>
              <w:t>Regulated Entity</w:t>
            </w:r>
          </w:p>
        </w:tc>
        <w:tc>
          <w:tcPr>
            <w:tcW w:w="4770" w:type="dxa"/>
            <w:tcBorders>
              <w:top w:val="single" w:sz="4" w:space="0" w:color="auto"/>
              <w:bottom w:val="single" w:sz="4" w:space="0" w:color="auto"/>
            </w:tcBorders>
          </w:tcPr>
          <w:p w:rsidR="00757759" w:rsidRDefault="00932972">
            <w:pPr>
              <w:widowControl/>
              <w:jc w:val="center"/>
              <w:rPr>
                <w:b/>
              </w:rPr>
            </w:pPr>
            <w:r w:rsidRPr="00090F7C">
              <w:rPr>
                <w:b/>
              </w:rPr>
              <w:t>Reporting/Recordkeeping Requirement</w:t>
            </w:r>
          </w:p>
        </w:tc>
        <w:tc>
          <w:tcPr>
            <w:tcW w:w="3862" w:type="dxa"/>
            <w:tcBorders>
              <w:top w:val="single" w:sz="4" w:space="0" w:color="auto"/>
              <w:bottom w:val="single" w:sz="4" w:space="0" w:color="auto"/>
            </w:tcBorders>
          </w:tcPr>
          <w:p w:rsidR="00757759" w:rsidRDefault="00932972">
            <w:pPr>
              <w:widowControl/>
              <w:jc w:val="center"/>
              <w:rPr>
                <w:b/>
              </w:rPr>
            </w:pPr>
            <w:r w:rsidRPr="00090F7C">
              <w:rPr>
                <w:b/>
              </w:rPr>
              <w:t>Frequency/Other Comments</w:t>
            </w:r>
          </w:p>
        </w:tc>
      </w:tr>
      <w:tr w:rsidR="00932972" w:rsidTr="004E46BF">
        <w:trPr>
          <w:cantSplit/>
          <w:jc w:val="center"/>
        </w:trPr>
        <w:tc>
          <w:tcPr>
            <w:tcW w:w="2222" w:type="dxa"/>
            <w:tcBorders>
              <w:top w:val="single" w:sz="4" w:space="0" w:color="auto"/>
              <w:bottom w:val="single" w:sz="4" w:space="0" w:color="auto"/>
            </w:tcBorders>
          </w:tcPr>
          <w:p w:rsidR="00757759" w:rsidRDefault="00932972">
            <w:pPr>
              <w:widowControl/>
            </w:pPr>
            <w:r>
              <w:t>60.53</w:t>
            </w:r>
            <w:r w:rsidR="004A045B">
              <w:t>4</w:t>
            </w:r>
            <w:r>
              <w:t>(</w:t>
            </w:r>
            <w:r w:rsidR="004A045B">
              <w:t>e</w:t>
            </w:r>
            <w:r>
              <w:t>)</w:t>
            </w:r>
          </w:p>
        </w:tc>
        <w:tc>
          <w:tcPr>
            <w:tcW w:w="2182" w:type="dxa"/>
            <w:tcBorders>
              <w:top w:val="single" w:sz="4" w:space="0" w:color="auto"/>
              <w:bottom w:val="single" w:sz="4" w:space="0" w:color="auto"/>
            </w:tcBorders>
          </w:tcPr>
          <w:p w:rsidR="00757759" w:rsidRDefault="00932972">
            <w:pPr>
              <w:widowControl/>
              <w:jc w:val="center"/>
            </w:pPr>
            <w:r>
              <w:t>Manufacturer</w:t>
            </w:r>
          </w:p>
        </w:tc>
        <w:tc>
          <w:tcPr>
            <w:tcW w:w="4770" w:type="dxa"/>
            <w:tcBorders>
              <w:top w:val="single" w:sz="4" w:space="0" w:color="auto"/>
              <w:bottom w:val="single" w:sz="4" w:space="0" w:color="auto"/>
            </w:tcBorders>
          </w:tcPr>
          <w:p w:rsidR="00757759" w:rsidRDefault="00932972">
            <w:pPr>
              <w:widowControl/>
            </w:pPr>
            <w:r w:rsidRPr="00090F7C">
              <w:rPr>
                <w:u w:val="single"/>
              </w:rPr>
              <w:t>Report</w:t>
            </w:r>
            <w:r>
              <w:t>: notification of certification testing at least 30 days prior to test</w:t>
            </w:r>
            <w:r w:rsidR="003E0E34">
              <w:t>.</w:t>
            </w:r>
          </w:p>
        </w:tc>
        <w:tc>
          <w:tcPr>
            <w:tcW w:w="3862" w:type="dxa"/>
            <w:tcBorders>
              <w:top w:val="single" w:sz="4" w:space="0" w:color="auto"/>
              <w:bottom w:val="single" w:sz="4" w:space="0" w:color="auto"/>
            </w:tcBorders>
          </w:tcPr>
          <w:p w:rsidR="00757759" w:rsidRDefault="00932972">
            <w:pPr>
              <w:widowControl/>
            </w:pPr>
            <w:r>
              <w:t>Once per model.</w:t>
            </w:r>
          </w:p>
        </w:tc>
      </w:tr>
      <w:tr w:rsidR="00932972" w:rsidTr="004E46BF">
        <w:trPr>
          <w:cantSplit/>
          <w:jc w:val="center"/>
        </w:trPr>
        <w:tc>
          <w:tcPr>
            <w:tcW w:w="2222" w:type="dxa"/>
            <w:tcBorders>
              <w:top w:val="single" w:sz="4" w:space="0" w:color="auto"/>
              <w:bottom w:val="single" w:sz="4" w:space="0" w:color="auto"/>
            </w:tcBorders>
          </w:tcPr>
          <w:p w:rsidR="00757759" w:rsidRDefault="00932972">
            <w:pPr>
              <w:widowControl/>
            </w:pPr>
            <w:r>
              <w:t>60.533(b)</w:t>
            </w:r>
            <w:r w:rsidR="00113F91">
              <w:t>, 60.533(f)(1)</w:t>
            </w:r>
          </w:p>
        </w:tc>
        <w:tc>
          <w:tcPr>
            <w:tcW w:w="2182" w:type="dxa"/>
            <w:tcBorders>
              <w:top w:val="single" w:sz="4" w:space="0" w:color="auto"/>
              <w:bottom w:val="single" w:sz="4" w:space="0" w:color="auto"/>
            </w:tcBorders>
          </w:tcPr>
          <w:p w:rsidR="00757759" w:rsidRDefault="00932972">
            <w:pPr>
              <w:widowControl/>
              <w:jc w:val="center"/>
            </w:pPr>
            <w:r>
              <w:t>Manufacturer</w:t>
            </w:r>
          </w:p>
        </w:tc>
        <w:tc>
          <w:tcPr>
            <w:tcW w:w="4770" w:type="dxa"/>
            <w:tcBorders>
              <w:top w:val="single" w:sz="4" w:space="0" w:color="auto"/>
              <w:bottom w:val="single" w:sz="4" w:space="0" w:color="auto"/>
            </w:tcBorders>
          </w:tcPr>
          <w:p w:rsidR="00757759" w:rsidRDefault="00932972">
            <w:pPr>
              <w:widowControl/>
            </w:pPr>
            <w:r w:rsidRPr="00090F7C">
              <w:rPr>
                <w:u w:val="single"/>
              </w:rPr>
              <w:t>Report</w:t>
            </w:r>
            <w:r>
              <w:t xml:space="preserve">: Application for certification. Include </w:t>
            </w:r>
            <w:r w:rsidR="00113F91">
              <w:t xml:space="preserve">results of performance test, </w:t>
            </w:r>
            <w:r>
              <w:t>identifying characterization results</w:t>
            </w:r>
            <w:r w:rsidR="00113F91">
              <w:t>, quality control plan</w:t>
            </w:r>
            <w:r>
              <w:t xml:space="preserve"> and various affirmations of compliance</w:t>
            </w:r>
            <w:r w:rsidR="003E0E34">
              <w:t>.</w:t>
            </w:r>
          </w:p>
        </w:tc>
        <w:tc>
          <w:tcPr>
            <w:tcW w:w="3862" w:type="dxa"/>
            <w:tcBorders>
              <w:top w:val="single" w:sz="4" w:space="0" w:color="auto"/>
              <w:bottom w:val="single" w:sz="4" w:space="0" w:color="auto"/>
            </w:tcBorders>
          </w:tcPr>
          <w:p w:rsidR="00757759" w:rsidRDefault="00932972" w:rsidP="003E0E34">
            <w:pPr>
              <w:widowControl/>
            </w:pPr>
            <w:r>
              <w:t>Once for each model line. Must reapply every 5 years</w:t>
            </w:r>
            <w:r w:rsidR="00113F91">
              <w:t xml:space="preserve"> or whenever any change made in the design submitted that exceeds specified parameters.</w:t>
            </w:r>
            <w:r w:rsidR="0028597F">
              <w:t xml:space="preserve"> </w:t>
            </w:r>
            <w:r w:rsidR="004E46BF">
              <w:t>Can request waiver from need to retest.</w:t>
            </w:r>
          </w:p>
        </w:tc>
      </w:tr>
      <w:tr w:rsidR="00932972" w:rsidTr="004E46BF">
        <w:trPr>
          <w:cantSplit/>
          <w:jc w:val="center"/>
        </w:trPr>
        <w:tc>
          <w:tcPr>
            <w:tcW w:w="2222" w:type="dxa"/>
            <w:tcBorders>
              <w:top w:val="single" w:sz="4" w:space="0" w:color="auto"/>
              <w:bottom w:val="single" w:sz="4" w:space="0" w:color="auto"/>
            </w:tcBorders>
          </w:tcPr>
          <w:p w:rsidR="00757759" w:rsidRDefault="00932972">
            <w:pPr>
              <w:widowControl/>
            </w:pPr>
            <w:r>
              <w:t>60.537(</w:t>
            </w:r>
            <w:r w:rsidR="004A045B">
              <w:t>d</w:t>
            </w:r>
            <w:r>
              <w:t>)</w:t>
            </w:r>
          </w:p>
        </w:tc>
        <w:tc>
          <w:tcPr>
            <w:tcW w:w="2182" w:type="dxa"/>
            <w:tcBorders>
              <w:top w:val="single" w:sz="4" w:space="0" w:color="auto"/>
              <w:bottom w:val="single" w:sz="4" w:space="0" w:color="auto"/>
            </w:tcBorders>
          </w:tcPr>
          <w:p w:rsidR="00757759" w:rsidRDefault="00932972">
            <w:pPr>
              <w:widowControl/>
              <w:jc w:val="center"/>
            </w:pPr>
            <w:r>
              <w:t>Manufacturer</w:t>
            </w:r>
          </w:p>
        </w:tc>
        <w:tc>
          <w:tcPr>
            <w:tcW w:w="4770" w:type="dxa"/>
            <w:tcBorders>
              <w:top w:val="single" w:sz="4" w:space="0" w:color="auto"/>
              <w:bottom w:val="single" w:sz="4" w:space="0" w:color="auto"/>
            </w:tcBorders>
          </w:tcPr>
          <w:p w:rsidR="00757759" w:rsidRDefault="00932972">
            <w:pPr>
              <w:widowControl/>
            </w:pPr>
            <w:r w:rsidRPr="00090F7C">
              <w:rPr>
                <w:u w:val="single"/>
              </w:rPr>
              <w:t>Report</w:t>
            </w:r>
            <w:r>
              <w:t>: To EPA certifying that model line is unchanged</w:t>
            </w:r>
            <w:r w:rsidR="003E0E34">
              <w:t>.</w:t>
            </w:r>
          </w:p>
        </w:tc>
        <w:tc>
          <w:tcPr>
            <w:tcW w:w="3862" w:type="dxa"/>
            <w:tcBorders>
              <w:top w:val="single" w:sz="4" w:space="0" w:color="auto"/>
              <w:bottom w:val="single" w:sz="4" w:space="0" w:color="auto"/>
            </w:tcBorders>
          </w:tcPr>
          <w:p w:rsidR="00757759" w:rsidRDefault="00932972">
            <w:pPr>
              <w:widowControl/>
            </w:pPr>
            <w:r>
              <w:t>Every 2 years.</w:t>
            </w:r>
          </w:p>
        </w:tc>
      </w:tr>
      <w:tr w:rsidR="00932972" w:rsidTr="004E46BF">
        <w:trPr>
          <w:cantSplit/>
          <w:jc w:val="center"/>
        </w:trPr>
        <w:tc>
          <w:tcPr>
            <w:tcW w:w="2222" w:type="dxa"/>
            <w:tcBorders>
              <w:top w:val="single" w:sz="4" w:space="0" w:color="auto"/>
              <w:bottom w:val="single" w:sz="4" w:space="0" w:color="auto"/>
            </w:tcBorders>
          </w:tcPr>
          <w:p w:rsidR="00757759" w:rsidRDefault="00932972">
            <w:pPr>
              <w:widowControl/>
            </w:pPr>
            <w:r>
              <w:t>60.536(a)</w:t>
            </w:r>
          </w:p>
        </w:tc>
        <w:tc>
          <w:tcPr>
            <w:tcW w:w="2182" w:type="dxa"/>
            <w:tcBorders>
              <w:top w:val="single" w:sz="4" w:space="0" w:color="auto"/>
              <w:bottom w:val="single" w:sz="4" w:space="0" w:color="auto"/>
            </w:tcBorders>
          </w:tcPr>
          <w:p w:rsidR="00757759" w:rsidRDefault="00932972">
            <w:pPr>
              <w:widowControl/>
              <w:jc w:val="center"/>
            </w:pPr>
            <w:r>
              <w:t>Manufacturer</w:t>
            </w:r>
          </w:p>
        </w:tc>
        <w:tc>
          <w:tcPr>
            <w:tcW w:w="4770" w:type="dxa"/>
            <w:tcBorders>
              <w:top w:val="single" w:sz="4" w:space="0" w:color="auto"/>
              <w:bottom w:val="single" w:sz="4" w:space="0" w:color="auto"/>
            </w:tcBorders>
          </w:tcPr>
          <w:p w:rsidR="00757759" w:rsidRDefault="00932972" w:rsidP="00E01F3B">
            <w:pPr>
              <w:widowControl/>
            </w:pPr>
            <w:r>
              <w:t>Produce and apply permanent label</w:t>
            </w:r>
            <w:r w:rsidR="003E0E34">
              <w:t>.</w:t>
            </w:r>
          </w:p>
        </w:tc>
        <w:tc>
          <w:tcPr>
            <w:tcW w:w="3862" w:type="dxa"/>
            <w:tcBorders>
              <w:top w:val="single" w:sz="4" w:space="0" w:color="auto"/>
              <w:bottom w:val="single" w:sz="4" w:space="0" w:color="auto"/>
            </w:tcBorders>
          </w:tcPr>
          <w:p w:rsidR="00757759" w:rsidRDefault="00932972">
            <w:pPr>
              <w:widowControl/>
            </w:pPr>
            <w:r>
              <w:t>One per unit produced.</w:t>
            </w:r>
          </w:p>
        </w:tc>
      </w:tr>
      <w:tr w:rsidR="00932972" w:rsidTr="004E46BF">
        <w:trPr>
          <w:cantSplit/>
          <w:jc w:val="center"/>
        </w:trPr>
        <w:tc>
          <w:tcPr>
            <w:tcW w:w="2222" w:type="dxa"/>
            <w:tcBorders>
              <w:top w:val="single" w:sz="4" w:space="0" w:color="auto"/>
              <w:bottom w:val="single" w:sz="4" w:space="0" w:color="auto"/>
            </w:tcBorders>
          </w:tcPr>
          <w:p w:rsidR="00757759" w:rsidRDefault="00932972">
            <w:pPr>
              <w:widowControl/>
            </w:pPr>
            <w:r>
              <w:t>60.536(</w:t>
            </w:r>
            <w:r w:rsidR="00A511DD">
              <w:t>g</w:t>
            </w:r>
            <w:r>
              <w:t>)</w:t>
            </w:r>
          </w:p>
        </w:tc>
        <w:tc>
          <w:tcPr>
            <w:tcW w:w="2182" w:type="dxa"/>
            <w:tcBorders>
              <w:top w:val="single" w:sz="4" w:space="0" w:color="auto"/>
              <w:bottom w:val="single" w:sz="4" w:space="0" w:color="auto"/>
            </w:tcBorders>
          </w:tcPr>
          <w:p w:rsidR="00757759" w:rsidRDefault="00932972">
            <w:pPr>
              <w:widowControl/>
              <w:jc w:val="center"/>
            </w:pPr>
            <w:r>
              <w:t>Manufacturer</w:t>
            </w:r>
          </w:p>
        </w:tc>
        <w:tc>
          <w:tcPr>
            <w:tcW w:w="4770" w:type="dxa"/>
            <w:tcBorders>
              <w:top w:val="single" w:sz="4" w:space="0" w:color="auto"/>
              <w:bottom w:val="single" w:sz="4" w:space="0" w:color="auto"/>
            </w:tcBorders>
          </w:tcPr>
          <w:p w:rsidR="00757759" w:rsidRDefault="00932972">
            <w:pPr>
              <w:widowControl/>
            </w:pPr>
            <w:r>
              <w:t>Produce and apply removable label</w:t>
            </w:r>
            <w:r w:rsidR="003E0E34">
              <w:t>.</w:t>
            </w:r>
          </w:p>
        </w:tc>
        <w:tc>
          <w:tcPr>
            <w:tcW w:w="3862" w:type="dxa"/>
            <w:tcBorders>
              <w:top w:val="single" w:sz="4" w:space="0" w:color="auto"/>
              <w:bottom w:val="single" w:sz="4" w:space="0" w:color="auto"/>
            </w:tcBorders>
          </w:tcPr>
          <w:p w:rsidR="00757759" w:rsidRDefault="00932972">
            <w:pPr>
              <w:widowControl/>
            </w:pPr>
            <w:r>
              <w:t>One per unit produced.</w:t>
            </w:r>
          </w:p>
        </w:tc>
      </w:tr>
      <w:tr w:rsidR="00932972" w:rsidTr="004E46BF">
        <w:trPr>
          <w:cantSplit/>
          <w:jc w:val="center"/>
        </w:trPr>
        <w:tc>
          <w:tcPr>
            <w:tcW w:w="2222" w:type="dxa"/>
            <w:tcBorders>
              <w:top w:val="single" w:sz="4" w:space="0" w:color="auto"/>
              <w:bottom w:val="single" w:sz="4" w:space="0" w:color="auto"/>
            </w:tcBorders>
          </w:tcPr>
          <w:p w:rsidR="00757759" w:rsidRDefault="00932972">
            <w:pPr>
              <w:widowControl/>
            </w:pPr>
            <w:r>
              <w:t>60.536(</w:t>
            </w:r>
            <w:r w:rsidR="00E01F3B">
              <w:t>h</w:t>
            </w:r>
            <w:r>
              <w:t>)</w:t>
            </w:r>
          </w:p>
        </w:tc>
        <w:tc>
          <w:tcPr>
            <w:tcW w:w="2182" w:type="dxa"/>
            <w:tcBorders>
              <w:top w:val="single" w:sz="4" w:space="0" w:color="auto"/>
              <w:bottom w:val="single" w:sz="4" w:space="0" w:color="auto"/>
            </w:tcBorders>
          </w:tcPr>
          <w:p w:rsidR="00757759" w:rsidRDefault="00932972">
            <w:pPr>
              <w:widowControl/>
              <w:jc w:val="center"/>
            </w:pPr>
            <w:r>
              <w:t>Manufacturer</w:t>
            </w:r>
          </w:p>
        </w:tc>
        <w:tc>
          <w:tcPr>
            <w:tcW w:w="4770" w:type="dxa"/>
            <w:tcBorders>
              <w:top w:val="single" w:sz="4" w:space="0" w:color="auto"/>
              <w:bottom w:val="single" w:sz="4" w:space="0" w:color="auto"/>
            </w:tcBorders>
          </w:tcPr>
          <w:p w:rsidR="00757759" w:rsidRDefault="00932972">
            <w:pPr>
              <w:widowControl/>
            </w:pPr>
            <w:r>
              <w:t xml:space="preserve">Develop and publish </w:t>
            </w:r>
            <w:r w:rsidR="00FA528D">
              <w:t>owner’s manual</w:t>
            </w:r>
            <w:r w:rsidR="00591024">
              <w:t>.</w:t>
            </w:r>
          </w:p>
        </w:tc>
        <w:tc>
          <w:tcPr>
            <w:tcW w:w="3862" w:type="dxa"/>
            <w:tcBorders>
              <w:top w:val="single" w:sz="4" w:space="0" w:color="auto"/>
              <w:bottom w:val="single" w:sz="4" w:space="0" w:color="auto"/>
            </w:tcBorders>
          </w:tcPr>
          <w:p w:rsidR="00757759" w:rsidRDefault="00932972">
            <w:pPr>
              <w:widowControl/>
            </w:pPr>
            <w:r>
              <w:t>One per unit produced.</w:t>
            </w:r>
          </w:p>
        </w:tc>
      </w:tr>
      <w:tr w:rsidR="00A90A52" w:rsidTr="004E46BF">
        <w:trPr>
          <w:cantSplit/>
          <w:jc w:val="center"/>
        </w:trPr>
        <w:tc>
          <w:tcPr>
            <w:tcW w:w="2222" w:type="dxa"/>
            <w:tcBorders>
              <w:top w:val="single" w:sz="4" w:space="0" w:color="auto"/>
              <w:bottom w:val="single" w:sz="4" w:space="0" w:color="auto"/>
            </w:tcBorders>
          </w:tcPr>
          <w:p w:rsidR="00757759" w:rsidRDefault="00A90A52">
            <w:pPr>
              <w:widowControl/>
            </w:pPr>
            <w:r>
              <w:t>60.533(o)(2)(</w:t>
            </w:r>
            <w:proofErr w:type="spellStart"/>
            <w:r>
              <w:t>i</w:t>
            </w:r>
            <w:proofErr w:type="spellEnd"/>
            <w:r>
              <w:t>)</w:t>
            </w:r>
          </w:p>
        </w:tc>
        <w:tc>
          <w:tcPr>
            <w:tcW w:w="2182" w:type="dxa"/>
            <w:tcBorders>
              <w:top w:val="single" w:sz="4" w:space="0" w:color="auto"/>
              <w:bottom w:val="single" w:sz="4" w:space="0" w:color="auto"/>
            </w:tcBorders>
          </w:tcPr>
          <w:p w:rsidR="00757759" w:rsidRDefault="00A90A52">
            <w:pPr>
              <w:widowControl/>
              <w:jc w:val="center"/>
            </w:pPr>
            <w:r>
              <w:t>Manufacturer</w:t>
            </w:r>
          </w:p>
        </w:tc>
        <w:tc>
          <w:tcPr>
            <w:tcW w:w="4770" w:type="dxa"/>
            <w:tcBorders>
              <w:top w:val="single" w:sz="4" w:space="0" w:color="auto"/>
              <w:bottom w:val="single" w:sz="4" w:space="0" w:color="auto"/>
            </w:tcBorders>
          </w:tcPr>
          <w:p w:rsidR="00757759" w:rsidRDefault="00A90A52" w:rsidP="0028597F">
            <w:pPr>
              <w:widowControl/>
            </w:pPr>
            <w:r>
              <w:t xml:space="preserve">Conduct an emissions test </w:t>
            </w:r>
            <w:r w:rsidR="004E46BF">
              <w:t>safety test</w:t>
            </w:r>
            <w:r w:rsidR="00737B32">
              <w:t>s</w:t>
            </w:r>
            <w:r w:rsidR="004E46BF">
              <w:t xml:space="preserve"> identify more than two errors in a </w:t>
            </w:r>
            <w:r w:rsidR="0028597F">
              <w:t>6</w:t>
            </w:r>
            <w:r w:rsidR="004E46BF">
              <w:t>-</w:t>
            </w:r>
            <w:r w:rsidR="0028597F">
              <w:t>month</w:t>
            </w:r>
            <w:r w:rsidR="004E46BF">
              <w:t xml:space="preserve"> period</w:t>
            </w:r>
            <w:r w:rsidR="003E0E34">
              <w:t>.</w:t>
            </w:r>
          </w:p>
        </w:tc>
        <w:tc>
          <w:tcPr>
            <w:tcW w:w="3862" w:type="dxa"/>
            <w:tcBorders>
              <w:top w:val="single" w:sz="4" w:space="0" w:color="auto"/>
              <w:bottom w:val="single" w:sz="4" w:space="0" w:color="auto"/>
            </w:tcBorders>
          </w:tcPr>
          <w:p w:rsidR="00757759" w:rsidRDefault="004E46BF">
            <w:pPr>
              <w:widowControl/>
            </w:pPr>
            <w:r>
              <w:t>Variable, unpredictable</w:t>
            </w:r>
            <w:r w:rsidR="003E0E34">
              <w:t>. Expires 1 year after promulgation.</w:t>
            </w:r>
          </w:p>
        </w:tc>
      </w:tr>
      <w:tr w:rsidR="00932972" w:rsidTr="00396D79">
        <w:trPr>
          <w:cantSplit/>
          <w:jc w:val="center"/>
        </w:trPr>
        <w:tc>
          <w:tcPr>
            <w:tcW w:w="2222" w:type="dxa"/>
            <w:tcBorders>
              <w:top w:val="single" w:sz="4" w:space="0" w:color="auto"/>
              <w:bottom w:val="single" w:sz="4" w:space="0" w:color="auto"/>
            </w:tcBorders>
          </w:tcPr>
          <w:p w:rsidR="00757759" w:rsidRDefault="00CF2D9B">
            <w:pPr>
              <w:widowControl/>
            </w:pPr>
            <w:r>
              <w:t>60.533(o)(2</w:t>
            </w:r>
            <w:r w:rsidR="00932972">
              <w:t>)</w:t>
            </w:r>
            <w:r>
              <w:t>(ii)</w:t>
            </w:r>
          </w:p>
        </w:tc>
        <w:tc>
          <w:tcPr>
            <w:tcW w:w="2182" w:type="dxa"/>
            <w:tcBorders>
              <w:top w:val="single" w:sz="4" w:space="0" w:color="auto"/>
              <w:bottom w:val="single" w:sz="4" w:space="0" w:color="auto"/>
            </w:tcBorders>
          </w:tcPr>
          <w:p w:rsidR="00757759" w:rsidRDefault="00932972">
            <w:pPr>
              <w:widowControl/>
              <w:jc w:val="center"/>
            </w:pPr>
            <w:r>
              <w:t>Manufacturer</w:t>
            </w:r>
          </w:p>
        </w:tc>
        <w:tc>
          <w:tcPr>
            <w:tcW w:w="4770" w:type="dxa"/>
            <w:tcBorders>
              <w:top w:val="single" w:sz="4" w:space="0" w:color="auto"/>
              <w:bottom w:val="single" w:sz="4" w:space="0" w:color="auto"/>
            </w:tcBorders>
          </w:tcPr>
          <w:p w:rsidR="00757759" w:rsidRDefault="00932972" w:rsidP="00E01F3B">
            <w:pPr>
              <w:widowControl/>
            </w:pPr>
            <w:r w:rsidRPr="00090F7C">
              <w:rPr>
                <w:u w:val="single"/>
              </w:rPr>
              <w:t>Report</w:t>
            </w:r>
            <w:r>
              <w:t xml:space="preserve">: Notify EPA that a QA emissions test will be conducted within one week of the </w:t>
            </w:r>
            <w:r w:rsidR="00E01F3B">
              <w:t>e-</w:t>
            </w:r>
            <w:r>
              <w:t>mailing of the notice.</w:t>
            </w:r>
          </w:p>
        </w:tc>
        <w:tc>
          <w:tcPr>
            <w:tcW w:w="3862" w:type="dxa"/>
            <w:tcBorders>
              <w:top w:val="single" w:sz="4" w:space="0" w:color="auto"/>
              <w:bottom w:val="single" w:sz="4" w:space="0" w:color="auto"/>
            </w:tcBorders>
          </w:tcPr>
          <w:p w:rsidR="00757759" w:rsidRDefault="00932972" w:rsidP="003E0E34">
            <w:pPr>
              <w:widowControl/>
            </w:pPr>
            <w:r>
              <w:t>Once for each QA emission test.</w:t>
            </w:r>
            <w:r w:rsidR="00CF2D9B">
              <w:t xml:space="preserve"> Expires 1 year after promulgation.</w:t>
            </w:r>
          </w:p>
        </w:tc>
      </w:tr>
      <w:tr w:rsidR="003E0E34" w:rsidTr="00396D79">
        <w:trPr>
          <w:cantSplit/>
          <w:jc w:val="center"/>
        </w:trPr>
        <w:tc>
          <w:tcPr>
            <w:tcW w:w="2222" w:type="dxa"/>
            <w:tcBorders>
              <w:top w:val="single" w:sz="4" w:space="0" w:color="auto"/>
              <w:bottom w:val="single" w:sz="4" w:space="0" w:color="auto"/>
            </w:tcBorders>
            <w:shd w:val="clear" w:color="auto" w:fill="auto"/>
          </w:tcPr>
          <w:p w:rsidR="003E0E34" w:rsidRPr="00396D79" w:rsidRDefault="003E0E34">
            <w:pPr>
              <w:widowControl/>
            </w:pPr>
            <w:r w:rsidRPr="00396D79">
              <w:t>60.533(o)(4)</w:t>
            </w:r>
          </w:p>
        </w:tc>
        <w:tc>
          <w:tcPr>
            <w:tcW w:w="2182" w:type="dxa"/>
            <w:tcBorders>
              <w:top w:val="single" w:sz="4" w:space="0" w:color="auto"/>
              <w:bottom w:val="single" w:sz="4" w:space="0" w:color="auto"/>
            </w:tcBorders>
            <w:shd w:val="clear" w:color="auto" w:fill="auto"/>
          </w:tcPr>
          <w:p w:rsidR="003E0E34" w:rsidRPr="00396D79" w:rsidRDefault="003E0E34">
            <w:pPr>
              <w:widowControl/>
              <w:jc w:val="center"/>
            </w:pPr>
            <w:r w:rsidRPr="00396D79">
              <w:t>Manufacturer</w:t>
            </w:r>
          </w:p>
        </w:tc>
        <w:tc>
          <w:tcPr>
            <w:tcW w:w="4770" w:type="dxa"/>
            <w:tcBorders>
              <w:top w:val="single" w:sz="4" w:space="0" w:color="auto"/>
              <w:bottom w:val="single" w:sz="4" w:space="0" w:color="auto"/>
            </w:tcBorders>
            <w:shd w:val="clear" w:color="auto" w:fill="auto"/>
          </w:tcPr>
          <w:p w:rsidR="003E0E34" w:rsidRPr="00396D79" w:rsidRDefault="003E0E34" w:rsidP="003E0E34">
            <w:pPr>
              <w:widowControl/>
            </w:pPr>
            <w:r w:rsidRPr="00396D79">
              <w:t xml:space="preserve">Implement a Quality Control Plan approved by the </w:t>
            </w:r>
            <w:r w:rsidR="0028597F">
              <w:t>certifying entity</w:t>
            </w:r>
            <w:r w:rsidRPr="00396D79">
              <w:t>. Expected to include periodic QA audits.</w:t>
            </w:r>
          </w:p>
        </w:tc>
        <w:tc>
          <w:tcPr>
            <w:tcW w:w="3862" w:type="dxa"/>
            <w:tcBorders>
              <w:top w:val="single" w:sz="4" w:space="0" w:color="auto"/>
              <w:bottom w:val="single" w:sz="4" w:space="0" w:color="auto"/>
            </w:tcBorders>
            <w:shd w:val="clear" w:color="auto" w:fill="auto"/>
          </w:tcPr>
          <w:p w:rsidR="003E0E34" w:rsidRPr="00396D79" w:rsidRDefault="003E0E34" w:rsidP="003E0E34">
            <w:pPr>
              <w:widowControl/>
            </w:pPr>
            <w:r w:rsidRPr="00396D79">
              <w:t>Periodically, as part of the regular safety audits that are now conducted. Begins 1 year after promulgation.</w:t>
            </w:r>
          </w:p>
        </w:tc>
      </w:tr>
      <w:tr w:rsidR="00932972" w:rsidTr="004E46BF">
        <w:trPr>
          <w:cantSplit/>
          <w:jc w:val="center"/>
        </w:trPr>
        <w:tc>
          <w:tcPr>
            <w:tcW w:w="2222" w:type="dxa"/>
            <w:tcBorders>
              <w:top w:val="single" w:sz="4" w:space="0" w:color="auto"/>
              <w:bottom w:val="single" w:sz="4" w:space="0" w:color="auto"/>
            </w:tcBorders>
          </w:tcPr>
          <w:p w:rsidR="00757759" w:rsidRDefault="000A3EB4">
            <w:pPr>
              <w:widowControl/>
            </w:pPr>
            <w:r>
              <w:t>60.537(a)</w:t>
            </w:r>
          </w:p>
        </w:tc>
        <w:tc>
          <w:tcPr>
            <w:tcW w:w="2182" w:type="dxa"/>
            <w:tcBorders>
              <w:top w:val="single" w:sz="4" w:space="0" w:color="auto"/>
              <w:bottom w:val="single" w:sz="4" w:space="0" w:color="auto"/>
            </w:tcBorders>
          </w:tcPr>
          <w:p w:rsidR="00757759" w:rsidRDefault="00932972">
            <w:pPr>
              <w:widowControl/>
              <w:jc w:val="center"/>
            </w:pPr>
            <w:r>
              <w:t>Manufacturer</w:t>
            </w:r>
          </w:p>
        </w:tc>
        <w:tc>
          <w:tcPr>
            <w:tcW w:w="4770" w:type="dxa"/>
            <w:tcBorders>
              <w:top w:val="single" w:sz="4" w:space="0" w:color="auto"/>
              <w:bottom w:val="single" w:sz="4" w:space="0" w:color="auto"/>
            </w:tcBorders>
          </w:tcPr>
          <w:p w:rsidR="00757759" w:rsidRDefault="00932972">
            <w:pPr>
              <w:widowControl/>
            </w:pPr>
            <w:r>
              <w:t>Maintain records of all certification data</w:t>
            </w:r>
            <w:r w:rsidR="000A3EB4">
              <w:t>, results of quality assurance program inspections, emission test data.</w:t>
            </w:r>
          </w:p>
        </w:tc>
        <w:tc>
          <w:tcPr>
            <w:tcW w:w="3862" w:type="dxa"/>
            <w:tcBorders>
              <w:top w:val="single" w:sz="4" w:space="0" w:color="auto"/>
              <w:bottom w:val="single" w:sz="4" w:space="0" w:color="auto"/>
            </w:tcBorders>
          </w:tcPr>
          <w:p w:rsidR="00757759" w:rsidRDefault="00932972" w:rsidP="00396D79">
            <w:pPr>
              <w:widowControl/>
            </w:pPr>
            <w:r>
              <w:t>Once per model</w:t>
            </w:r>
            <w:r w:rsidR="003E0E34">
              <w:t xml:space="preserve"> for certification test data. Periodically for QA inspections</w:t>
            </w:r>
            <w:r>
              <w:t>.</w:t>
            </w:r>
          </w:p>
        </w:tc>
      </w:tr>
      <w:tr w:rsidR="004E46BF" w:rsidTr="004E46BF">
        <w:tblPrEx>
          <w:tblBorders>
            <w:insideH w:val="single" w:sz="4" w:space="0" w:color="auto"/>
          </w:tblBorders>
        </w:tblPrEx>
        <w:trPr>
          <w:cantSplit/>
          <w:jc w:val="center"/>
        </w:trPr>
        <w:tc>
          <w:tcPr>
            <w:tcW w:w="2222" w:type="dxa"/>
          </w:tcPr>
          <w:p w:rsidR="00757759" w:rsidRDefault="004E46BF">
            <w:pPr>
              <w:widowControl/>
            </w:pPr>
            <w:r>
              <w:t>60.537(c)</w:t>
            </w:r>
          </w:p>
        </w:tc>
        <w:tc>
          <w:tcPr>
            <w:tcW w:w="2182" w:type="dxa"/>
          </w:tcPr>
          <w:p w:rsidR="00757759" w:rsidRDefault="004E46BF">
            <w:pPr>
              <w:widowControl/>
              <w:jc w:val="center"/>
            </w:pPr>
            <w:r>
              <w:t>Manufacturer</w:t>
            </w:r>
          </w:p>
        </w:tc>
        <w:tc>
          <w:tcPr>
            <w:tcW w:w="4770" w:type="dxa"/>
          </w:tcPr>
          <w:p w:rsidR="00757759" w:rsidRDefault="004E46BF" w:rsidP="00396D79">
            <w:pPr>
              <w:widowControl/>
            </w:pPr>
            <w:r>
              <w:t>Retain sealed wood heater for the life of model</w:t>
            </w:r>
          </w:p>
        </w:tc>
        <w:tc>
          <w:tcPr>
            <w:tcW w:w="3862" w:type="dxa"/>
          </w:tcPr>
          <w:p w:rsidR="00757759" w:rsidRDefault="004E46BF" w:rsidP="00591024">
            <w:pPr>
              <w:widowControl/>
            </w:pPr>
            <w:r>
              <w:t>One for each model</w:t>
            </w:r>
            <w:r w:rsidR="00591024">
              <w:t xml:space="preserve"> certified through testing</w:t>
            </w:r>
            <w:r>
              <w:t>.</w:t>
            </w:r>
          </w:p>
        </w:tc>
      </w:tr>
      <w:tr w:rsidR="004E46BF" w:rsidTr="004E46BF">
        <w:tblPrEx>
          <w:tblBorders>
            <w:insideH w:val="single" w:sz="4" w:space="0" w:color="auto"/>
          </w:tblBorders>
        </w:tblPrEx>
        <w:trPr>
          <w:cantSplit/>
          <w:jc w:val="center"/>
        </w:trPr>
        <w:tc>
          <w:tcPr>
            <w:tcW w:w="2222" w:type="dxa"/>
          </w:tcPr>
          <w:p w:rsidR="00757759" w:rsidRDefault="004E46BF">
            <w:pPr>
              <w:widowControl/>
            </w:pPr>
            <w:r>
              <w:t>60.533(g)*</w:t>
            </w:r>
          </w:p>
        </w:tc>
        <w:tc>
          <w:tcPr>
            <w:tcW w:w="2182" w:type="dxa"/>
          </w:tcPr>
          <w:p w:rsidR="00757759" w:rsidRDefault="004E46BF">
            <w:pPr>
              <w:widowControl/>
              <w:jc w:val="center"/>
            </w:pPr>
            <w:r>
              <w:t>Manufacturer</w:t>
            </w:r>
          </w:p>
        </w:tc>
        <w:tc>
          <w:tcPr>
            <w:tcW w:w="4770" w:type="dxa"/>
          </w:tcPr>
          <w:p w:rsidR="00757759" w:rsidRDefault="004E46BF" w:rsidP="00396D79">
            <w:pPr>
              <w:widowControl/>
            </w:pPr>
            <w:r w:rsidRPr="00090F7C">
              <w:rPr>
                <w:u w:val="single"/>
              </w:rPr>
              <w:t>Report</w:t>
            </w:r>
            <w:r>
              <w:t>: Request for waiver of testing requirement for certification testing</w:t>
            </w:r>
          </w:p>
        </w:tc>
        <w:tc>
          <w:tcPr>
            <w:tcW w:w="3862" w:type="dxa"/>
          </w:tcPr>
          <w:p w:rsidR="00757759" w:rsidRDefault="004E46BF">
            <w:pPr>
              <w:widowControl/>
            </w:pPr>
            <w:r>
              <w:t>Once per model, if at all.</w:t>
            </w:r>
          </w:p>
        </w:tc>
      </w:tr>
      <w:tr w:rsidR="004E46BF" w:rsidTr="004E46BF">
        <w:tblPrEx>
          <w:tblBorders>
            <w:insideH w:val="single" w:sz="4" w:space="0" w:color="auto"/>
          </w:tblBorders>
        </w:tblPrEx>
        <w:trPr>
          <w:cantSplit/>
          <w:jc w:val="center"/>
        </w:trPr>
        <w:tc>
          <w:tcPr>
            <w:tcW w:w="2222" w:type="dxa"/>
          </w:tcPr>
          <w:p w:rsidR="00757759" w:rsidRDefault="004E46BF">
            <w:pPr>
              <w:widowControl/>
            </w:pPr>
            <w:r>
              <w:t>60.533(k)(l)</w:t>
            </w:r>
            <w:r w:rsidR="00737B32">
              <w:t>*</w:t>
            </w:r>
          </w:p>
        </w:tc>
        <w:tc>
          <w:tcPr>
            <w:tcW w:w="2182" w:type="dxa"/>
          </w:tcPr>
          <w:p w:rsidR="00757759" w:rsidRDefault="004E46BF">
            <w:pPr>
              <w:widowControl/>
              <w:jc w:val="center"/>
            </w:pPr>
            <w:r>
              <w:t>Manufacturer</w:t>
            </w:r>
          </w:p>
        </w:tc>
        <w:tc>
          <w:tcPr>
            <w:tcW w:w="4770" w:type="dxa"/>
          </w:tcPr>
          <w:p w:rsidR="00757759" w:rsidRDefault="004E46BF" w:rsidP="00396D79">
            <w:pPr>
              <w:widowControl/>
            </w:pPr>
            <w:r w:rsidRPr="00090F7C">
              <w:rPr>
                <w:u w:val="single"/>
              </w:rPr>
              <w:t>Report</w:t>
            </w:r>
            <w:r>
              <w:t>: Request for waiver of the requirement that a model line be recertified when changes exceed specified tolerances</w:t>
            </w:r>
          </w:p>
        </w:tc>
        <w:tc>
          <w:tcPr>
            <w:tcW w:w="3862" w:type="dxa"/>
          </w:tcPr>
          <w:p w:rsidR="00757759" w:rsidRDefault="004E46BF">
            <w:pPr>
              <w:widowControl/>
            </w:pPr>
            <w:r>
              <w:t>Variable.</w:t>
            </w:r>
          </w:p>
        </w:tc>
      </w:tr>
      <w:tr w:rsidR="00F05D0B" w:rsidTr="004E46BF">
        <w:tblPrEx>
          <w:tblBorders>
            <w:insideH w:val="single" w:sz="4" w:space="0" w:color="auto"/>
          </w:tblBorders>
        </w:tblPrEx>
        <w:trPr>
          <w:cantSplit/>
          <w:jc w:val="center"/>
        </w:trPr>
        <w:tc>
          <w:tcPr>
            <w:tcW w:w="2222" w:type="dxa"/>
          </w:tcPr>
          <w:p w:rsidR="00757759" w:rsidRDefault="002A2F29">
            <w:pPr>
              <w:widowControl/>
            </w:pPr>
            <w:r>
              <w:t>60.533(p)(3)</w:t>
            </w:r>
          </w:p>
        </w:tc>
        <w:tc>
          <w:tcPr>
            <w:tcW w:w="2182" w:type="dxa"/>
          </w:tcPr>
          <w:p w:rsidR="00757759" w:rsidRDefault="002A2F29">
            <w:pPr>
              <w:widowControl/>
              <w:jc w:val="center"/>
            </w:pPr>
            <w:r>
              <w:t>Manufacturer</w:t>
            </w:r>
          </w:p>
        </w:tc>
        <w:tc>
          <w:tcPr>
            <w:tcW w:w="4770" w:type="dxa"/>
          </w:tcPr>
          <w:p w:rsidR="00757759" w:rsidRDefault="002A2F29">
            <w:pPr>
              <w:widowControl/>
            </w:pPr>
            <w:r>
              <w:t xml:space="preserve">Conduct random audit compliance testing on up to 5 heaters. </w:t>
            </w:r>
            <w:r w:rsidRPr="002A2F29">
              <w:rPr>
                <w:u w:val="single"/>
              </w:rPr>
              <w:t>Report</w:t>
            </w:r>
            <w:r>
              <w:t xml:space="preserve"> results to Administrator.</w:t>
            </w:r>
          </w:p>
        </w:tc>
        <w:tc>
          <w:tcPr>
            <w:tcW w:w="3862" w:type="dxa"/>
          </w:tcPr>
          <w:p w:rsidR="00757759" w:rsidRDefault="00591024" w:rsidP="00396D79">
            <w:pPr>
              <w:widowControl/>
            </w:pPr>
            <w:r>
              <w:t xml:space="preserve">Two </w:t>
            </w:r>
            <w:r w:rsidR="002A2F29">
              <w:t>times per year for the entire source category.</w:t>
            </w:r>
            <w:r w:rsidR="00396D79">
              <w:t xml:space="preserve"> </w:t>
            </w:r>
            <w:r w:rsidR="002A2F29">
              <w:t>Assume 2 stoves tested each time.</w:t>
            </w:r>
          </w:p>
        </w:tc>
      </w:tr>
      <w:tr w:rsidR="002A2F29" w:rsidTr="004E46BF">
        <w:tblPrEx>
          <w:tblBorders>
            <w:insideH w:val="single" w:sz="4" w:space="0" w:color="auto"/>
          </w:tblBorders>
        </w:tblPrEx>
        <w:trPr>
          <w:cantSplit/>
          <w:jc w:val="center"/>
        </w:trPr>
        <w:tc>
          <w:tcPr>
            <w:tcW w:w="2222" w:type="dxa"/>
          </w:tcPr>
          <w:p w:rsidR="00757759" w:rsidRDefault="002A2F29">
            <w:pPr>
              <w:widowControl/>
            </w:pPr>
            <w:r>
              <w:t>60.533(p)(5)**</w:t>
            </w:r>
          </w:p>
        </w:tc>
        <w:tc>
          <w:tcPr>
            <w:tcW w:w="2182" w:type="dxa"/>
          </w:tcPr>
          <w:p w:rsidR="00757759" w:rsidRDefault="002A2F29">
            <w:pPr>
              <w:widowControl/>
              <w:jc w:val="center"/>
            </w:pPr>
            <w:r>
              <w:t>Manufacturer</w:t>
            </w:r>
          </w:p>
        </w:tc>
        <w:tc>
          <w:tcPr>
            <w:tcW w:w="4770" w:type="dxa"/>
          </w:tcPr>
          <w:p w:rsidR="00757759" w:rsidRDefault="002A2F29" w:rsidP="00396D79">
            <w:pPr>
              <w:widowControl/>
            </w:pPr>
            <w:r>
              <w:t>Development of documentation to rebut presumption of audit failure</w:t>
            </w:r>
          </w:p>
        </w:tc>
        <w:tc>
          <w:tcPr>
            <w:tcW w:w="3862" w:type="dxa"/>
          </w:tcPr>
          <w:p w:rsidR="00757759" w:rsidRDefault="002A2F29">
            <w:pPr>
              <w:widowControl/>
            </w:pPr>
            <w:r>
              <w:t>Variable.</w:t>
            </w:r>
          </w:p>
        </w:tc>
      </w:tr>
      <w:tr w:rsidR="00A47C3F" w:rsidTr="004E46BF">
        <w:tblPrEx>
          <w:tblBorders>
            <w:insideH w:val="single" w:sz="4" w:space="0" w:color="auto"/>
          </w:tblBorders>
        </w:tblPrEx>
        <w:trPr>
          <w:cantSplit/>
          <w:jc w:val="center"/>
        </w:trPr>
        <w:tc>
          <w:tcPr>
            <w:tcW w:w="2222" w:type="dxa"/>
          </w:tcPr>
          <w:p w:rsidR="00757759" w:rsidRDefault="00A47C3F">
            <w:pPr>
              <w:widowControl/>
            </w:pPr>
            <w:r>
              <w:t>60.535(a)</w:t>
            </w:r>
          </w:p>
        </w:tc>
        <w:tc>
          <w:tcPr>
            <w:tcW w:w="2182" w:type="dxa"/>
          </w:tcPr>
          <w:p w:rsidR="00757759" w:rsidRDefault="00A47C3F">
            <w:pPr>
              <w:widowControl/>
              <w:jc w:val="center"/>
            </w:pPr>
            <w:r>
              <w:t>Laboratory</w:t>
            </w:r>
          </w:p>
        </w:tc>
        <w:tc>
          <w:tcPr>
            <w:tcW w:w="4770" w:type="dxa"/>
          </w:tcPr>
          <w:p w:rsidR="00757759" w:rsidRDefault="00A47C3F" w:rsidP="00396D79">
            <w:pPr>
              <w:widowControl/>
            </w:pPr>
            <w:r>
              <w:t>Apply for accreditation</w:t>
            </w:r>
          </w:p>
        </w:tc>
        <w:tc>
          <w:tcPr>
            <w:tcW w:w="3862" w:type="dxa"/>
          </w:tcPr>
          <w:p w:rsidR="00757759" w:rsidRDefault="00A47C3F" w:rsidP="00396D79">
            <w:pPr>
              <w:widowControl/>
            </w:pPr>
            <w:r>
              <w:t>Once in the initial clearance period</w:t>
            </w:r>
            <w:r w:rsidR="00396D79">
              <w:t>.</w:t>
            </w:r>
          </w:p>
        </w:tc>
      </w:tr>
      <w:tr w:rsidR="002A2F29" w:rsidTr="004E46BF">
        <w:tblPrEx>
          <w:tblBorders>
            <w:insideH w:val="single" w:sz="4" w:space="0" w:color="auto"/>
          </w:tblBorders>
        </w:tblPrEx>
        <w:trPr>
          <w:cantSplit/>
          <w:jc w:val="center"/>
        </w:trPr>
        <w:tc>
          <w:tcPr>
            <w:tcW w:w="2222" w:type="dxa"/>
          </w:tcPr>
          <w:p w:rsidR="00757759" w:rsidRDefault="002A2F29">
            <w:pPr>
              <w:widowControl/>
            </w:pPr>
            <w:r>
              <w:t>60.535(</w:t>
            </w:r>
            <w:r w:rsidR="00A47C3F">
              <w:t>a</w:t>
            </w:r>
            <w:r>
              <w:t>)(</w:t>
            </w:r>
            <w:r w:rsidR="00A47C3F">
              <w:t>2</w:t>
            </w:r>
            <w:r>
              <w:t>)</w:t>
            </w:r>
            <w:r w:rsidR="00A47C3F">
              <w:t>(ii)</w:t>
            </w:r>
          </w:p>
        </w:tc>
        <w:tc>
          <w:tcPr>
            <w:tcW w:w="2182" w:type="dxa"/>
          </w:tcPr>
          <w:p w:rsidR="00757759" w:rsidRDefault="002A2F29">
            <w:pPr>
              <w:widowControl/>
              <w:jc w:val="center"/>
            </w:pPr>
            <w:r>
              <w:t>Laboratory</w:t>
            </w:r>
          </w:p>
        </w:tc>
        <w:tc>
          <w:tcPr>
            <w:tcW w:w="4770" w:type="dxa"/>
          </w:tcPr>
          <w:p w:rsidR="00757759" w:rsidRDefault="002A2F29" w:rsidP="00396D79">
            <w:pPr>
              <w:widowControl/>
            </w:pPr>
            <w:r w:rsidRPr="00090F7C">
              <w:rPr>
                <w:u w:val="single"/>
              </w:rPr>
              <w:t>Report</w:t>
            </w:r>
            <w:r>
              <w:t>: Proficiency test and all test documentation</w:t>
            </w:r>
          </w:p>
        </w:tc>
        <w:tc>
          <w:tcPr>
            <w:tcW w:w="3862" w:type="dxa"/>
          </w:tcPr>
          <w:p w:rsidR="00757759" w:rsidRDefault="002A2F29" w:rsidP="003F5B82">
            <w:pPr>
              <w:widowControl/>
            </w:pPr>
            <w:r>
              <w:t xml:space="preserve">At time of application and </w:t>
            </w:r>
            <w:r w:rsidR="003F5B82">
              <w:t>bie</w:t>
            </w:r>
            <w:r>
              <w:t>nn</w:t>
            </w:r>
            <w:r w:rsidR="003F5B82">
              <w:t>i</w:t>
            </w:r>
            <w:r>
              <w:t>ally.</w:t>
            </w:r>
          </w:p>
        </w:tc>
      </w:tr>
      <w:tr w:rsidR="002A2F29" w:rsidTr="004E46BF">
        <w:tblPrEx>
          <w:tblBorders>
            <w:insideH w:val="single" w:sz="4" w:space="0" w:color="auto"/>
          </w:tblBorders>
        </w:tblPrEx>
        <w:trPr>
          <w:cantSplit/>
          <w:jc w:val="center"/>
        </w:trPr>
        <w:tc>
          <w:tcPr>
            <w:tcW w:w="2222" w:type="dxa"/>
          </w:tcPr>
          <w:p w:rsidR="00757759" w:rsidRDefault="002A2F29">
            <w:pPr>
              <w:widowControl/>
            </w:pPr>
            <w:r>
              <w:t>60.53</w:t>
            </w:r>
            <w:r w:rsidR="00A47C3F">
              <w:t>7</w:t>
            </w:r>
            <w:r>
              <w:t>(b)</w:t>
            </w:r>
          </w:p>
        </w:tc>
        <w:tc>
          <w:tcPr>
            <w:tcW w:w="2182" w:type="dxa"/>
          </w:tcPr>
          <w:p w:rsidR="00757759" w:rsidRDefault="002A2F29">
            <w:pPr>
              <w:widowControl/>
              <w:jc w:val="center"/>
            </w:pPr>
            <w:r>
              <w:t>Laboratory</w:t>
            </w:r>
          </w:p>
        </w:tc>
        <w:tc>
          <w:tcPr>
            <w:tcW w:w="4770" w:type="dxa"/>
          </w:tcPr>
          <w:p w:rsidR="00757759" w:rsidRDefault="002A2F29" w:rsidP="00396D79">
            <w:pPr>
              <w:widowControl/>
            </w:pPr>
            <w:r>
              <w:t>Keep records of audit tests</w:t>
            </w:r>
          </w:p>
        </w:tc>
        <w:tc>
          <w:tcPr>
            <w:tcW w:w="3862" w:type="dxa"/>
          </w:tcPr>
          <w:p w:rsidR="00757759" w:rsidRDefault="002A2F29">
            <w:pPr>
              <w:widowControl/>
            </w:pPr>
            <w:r>
              <w:t>Once for each five certification tests.</w:t>
            </w:r>
          </w:p>
        </w:tc>
      </w:tr>
      <w:tr w:rsidR="002A2F29" w:rsidTr="004E46BF">
        <w:tblPrEx>
          <w:tblBorders>
            <w:insideH w:val="single" w:sz="4" w:space="0" w:color="auto"/>
          </w:tblBorders>
        </w:tblPrEx>
        <w:trPr>
          <w:cantSplit/>
          <w:jc w:val="center"/>
        </w:trPr>
        <w:tc>
          <w:tcPr>
            <w:tcW w:w="2222" w:type="dxa"/>
          </w:tcPr>
          <w:p w:rsidR="00757759" w:rsidRDefault="002A2F29">
            <w:pPr>
              <w:widowControl/>
            </w:pPr>
            <w:r>
              <w:lastRenderedPageBreak/>
              <w:t>60.537(b)</w:t>
            </w:r>
          </w:p>
        </w:tc>
        <w:tc>
          <w:tcPr>
            <w:tcW w:w="2182" w:type="dxa"/>
          </w:tcPr>
          <w:p w:rsidR="00757759" w:rsidRDefault="002A2F29">
            <w:pPr>
              <w:widowControl/>
              <w:jc w:val="center"/>
            </w:pPr>
            <w:r>
              <w:t>Laboratory</w:t>
            </w:r>
          </w:p>
        </w:tc>
        <w:tc>
          <w:tcPr>
            <w:tcW w:w="4770" w:type="dxa"/>
          </w:tcPr>
          <w:p w:rsidR="00757759" w:rsidRDefault="002A2F29" w:rsidP="003F5B82">
            <w:pPr>
              <w:widowControl/>
            </w:pPr>
            <w:r>
              <w:t xml:space="preserve">Maintain records of </w:t>
            </w:r>
            <w:r w:rsidR="00920D6E">
              <w:t xml:space="preserve">all </w:t>
            </w:r>
            <w:r>
              <w:t>certification test</w:t>
            </w:r>
            <w:r w:rsidR="00920D6E">
              <w:t>, proficiency test and random compliance audit test</w:t>
            </w:r>
            <w:r>
              <w:t xml:space="preserve"> data</w:t>
            </w:r>
            <w:r w:rsidR="00591024">
              <w:t>.</w:t>
            </w:r>
          </w:p>
        </w:tc>
        <w:tc>
          <w:tcPr>
            <w:tcW w:w="3862" w:type="dxa"/>
          </w:tcPr>
          <w:p w:rsidR="00757759" w:rsidRDefault="002A2F29">
            <w:pPr>
              <w:widowControl/>
            </w:pPr>
            <w:r>
              <w:t xml:space="preserve">Once per </w:t>
            </w:r>
            <w:r w:rsidR="00920D6E">
              <w:t xml:space="preserve">tested </w:t>
            </w:r>
            <w:r>
              <w:t>model.</w:t>
            </w:r>
          </w:p>
        </w:tc>
      </w:tr>
    </w:tbl>
    <w:p w:rsidR="00757759" w:rsidRDefault="0028597F">
      <w:pPr>
        <w:widowControl/>
        <w:tabs>
          <w:tab w:val="left" w:pos="-1440"/>
        </w:tabs>
      </w:pPr>
      <w:r>
        <w:t xml:space="preserve">  </w:t>
      </w:r>
      <w:r w:rsidR="00932972">
        <w:t xml:space="preserve"> </w:t>
      </w:r>
    </w:p>
    <w:p w:rsidR="00757759" w:rsidRDefault="00932972" w:rsidP="00396D79">
      <w:pPr>
        <w:widowControl/>
        <w:tabs>
          <w:tab w:val="left" w:pos="-1440"/>
        </w:tabs>
        <w:ind w:left="720" w:hanging="270"/>
      </w:pPr>
      <w:r>
        <w:t>*</w:t>
      </w:r>
      <w:r w:rsidR="0028597F">
        <w:t xml:space="preserve"> </w:t>
      </w:r>
      <w:r>
        <w:t>This is associated with an exemption or waiver (which would eliminate other reporting and recordkeeping burdens) and, therefore,</w:t>
      </w:r>
      <w:r w:rsidR="00591024">
        <w:t xml:space="preserve"> </w:t>
      </w:r>
      <w:r>
        <w:t xml:space="preserve">is not counted as a burden in the calculation. </w:t>
      </w:r>
    </w:p>
    <w:p w:rsidR="00FB2251" w:rsidRDefault="00FB2251">
      <w:pPr>
        <w:widowControl/>
        <w:tabs>
          <w:tab w:val="left" w:pos="-1440"/>
        </w:tabs>
        <w:ind w:left="720" w:hanging="720"/>
      </w:pPr>
    </w:p>
    <w:p w:rsidR="00757759" w:rsidRDefault="00932972" w:rsidP="00396D79">
      <w:pPr>
        <w:widowControl/>
        <w:ind w:left="810" w:hanging="360"/>
      </w:pPr>
      <w:r>
        <w:t>**</w:t>
      </w:r>
      <w:r w:rsidR="0028597F">
        <w:t xml:space="preserve"> </w:t>
      </w:r>
      <w:r>
        <w:t>This is not a routine report. It is a provision for an extraordinary circumstance and, therefore, is not included in the calculations</w:t>
      </w:r>
      <w:r w:rsidR="00FB2251">
        <w:t xml:space="preserve"> </w:t>
      </w:r>
      <w:r>
        <w:t>because it is very unlikely to occur during the next 3 years.</w:t>
      </w:r>
    </w:p>
    <w:p w:rsidR="004E46BF" w:rsidRDefault="004E46BF" w:rsidP="00DC74F1">
      <w:pPr>
        <w:widowControl/>
        <w:autoSpaceDE/>
        <w:autoSpaceDN/>
        <w:adjustRightInd/>
      </w:pPr>
      <w:r>
        <w:br w:type="page"/>
      </w:r>
    </w:p>
    <w:p w:rsidR="00757759" w:rsidRDefault="00CA0801">
      <w:pPr>
        <w:widowControl/>
        <w:jc w:val="center"/>
        <w:rPr>
          <w:b/>
          <w:bCs/>
        </w:rPr>
      </w:pPr>
      <w:r>
        <w:rPr>
          <w:b/>
          <w:bCs/>
        </w:rPr>
        <w:lastRenderedPageBreak/>
        <w:t>Attachment 2</w:t>
      </w:r>
    </w:p>
    <w:p w:rsidR="00757759" w:rsidRDefault="00AC6F60">
      <w:pPr>
        <w:widowControl/>
        <w:jc w:val="center"/>
        <w:rPr>
          <w:b/>
          <w:bCs/>
        </w:rPr>
      </w:pPr>
      <w:r>
        <w:rPr>
          <w:b/>
          <w:bCs/>
        </w:rPr>
        <w:t xml:space="preserve">Federal </w:t>
      </w:r>
      <w:r w:rsidR="004E46BF">
        <w:rPr>
          <w:b/>
          <w:bCs/>
        </w:rPr>
        <w:t>Reporting and Recordkeeping</w:t>
      </w:r>
      <w:r>
        <w:rPr>
          <w:b/>
          <w:bCs/>
        </w:rPr>
        <w:t xml:space="preserve"> Requirements</w:t>
      </w:r>
    </w:p>
    <w:p w:rsidR="00757759" w:rsidRDefault="004E46BF">
      <w:pPr>
        <w:widowControl/>
        <w:jc w:val="center"/>
        <w:rPr>
          <w:b/>
          <w:bCs/>
        </w:rPr>
      </w:pPr>
      <w:r>
        <w:rPr>
          <w:b/>
          <w:bCs/>
        </w:rPr>
        <w:t>NSPS for New Residential Wood Heaters (40 CFR part 60, subpart AAA) (Revision)</w:t>
      </w:r>
    </w:p>
    <w:p w:rsidR="00757759" w:rsidRDefault="00757759">
      <w:pPr>
        <w:widowControl/>
        <w:jc w:val="center"/>
        <w:rPr>
          <w:b/>
          <w:bCs/>
        </w:rPr>
      </w:pPr>
    </w:p>
    <w:tbl>
      <w:tblPr>
        <w:tblW w:w="0" w:type="auto"/>
        <w:jc w:val="center"/>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1"/>
        <w:gridCol w:w="2430"/>
        <w:gridCol w:w="4590"/>
        <w:gridCol w:w="3573"/>
      </w:tblGrid>
      <w:tr w:rsidR="004E46BF" w:rsidRPr="00090F7C" w:rsidTr="00785E41">
        <w:trPr>
          <w:cantSplit/>
          <w:tblHeader/>
          <w:jc w:val="center"/>
        </w:trPr>
        <w:tc>
          <w:tcPr>
            <w:tcW w:w="2561" w:type="dxa"/>
          </w:tcPr>
          <w:p w:rsidR="00757759" w:rsidRDefault="004E46BF">
            <w:pPr>
              <w:widowControl/>
              <w:jc w:val="center"/>
              <w:rPr>
                <w:b/>
              </w:rPr>
            </w:pPr>
            <w:r w:rsidRPr="00090F7C">
              <w:rPr>
                <w:b/>
              </w:rPr>
              <w:t>Regulatory Reference</w:t>
            </w:r>
          </w:p>
          <w:p w:rsidR="00757759" w:rsidRDefault="004E46BF">
            <w:pPr>
              <w:widowControl/>
              <w:jc w:val="center"/>
              <w:rPr>
                <w:b/>
              </w:rPr>
            </w:pPr>
            <w:r w:rsidRPr="00090F7C">
              <w:rPr>
                <w:b/>
              </w:rPr>
              <w:t>Title 40, Part 60</w:t>
            </w:r>
          </w:p>
        </w:tc>
        <w:tc>
          <w:tcPr>
            <w:tcW w:w="2430" w:type="dxa"/>
          </w:tcPr>
          <w:p w:rsidR="00757759" w:rsidRDefault="004E46BF">
            <w:pPr>
              <w:widowControl/>
              <w:jc w:val="center"/>
              <w:rPr>
                <w:b/>
              </w:rPr>
            </w:pPr>
            <w:r w:rsidRPr="00090F7C">
              <w:rPr>
                <w:b/>
              </w:rPr>
              <w:t>Agency</w:t>
            </w:r>
          </w:p>
        </w:tc>
        <w:tc>
          <w:tcPr>
            <w:tcW w:w="4590" w:type="dxa"/>
          </w:tcPr>
          <w:p w:rsidR="00757759" w:rsidRDefault="004E46BF">
            <w:pPr>
              <w:widowControl/>
              <w:jc w:val="center"/>
              <w:rPr>
                <w:b/>
              </w:rPr>
            </w:pPr>
            <w:r w:rsidRPr="00090F7C">
              <w:rPr>
                <w:b/>
              </w:rPr>
              <w:t>Reporting/Recordkeeping</w:t>
            </w:r>
          </w:p>
        </w:tc>
        <w:tc>
          <w:tcPr>
            <w:tcW w:w="3573" w:type="dxa"/>
          </w:tcPr>
          <w:p w:rsidR="00757759" w:rsidRDefault="004E46BF">
            <w:pPr>
              <w:widowControl/>
              <w:jc w:val="center"/>
              <w:rPr>
                <w:b/>
              </w:rPr>
            </w:pPr>
            <w:r w:rsidRPr="00090F7C">
              <w:rPr>
                <w:b/>
              </w:rPr>
              <w:t>Frequency/Other Comments</w:t>
            </w:r>
          </w:p>
        </w:tc>
      </w:tr>
      <w:tr w:rsidR="004E46BF" w:rsidTr="00785E41">
        <w:trPr>
          <w:cantSplit/>
          <w:jc w:val="center"/>
        </w:trPr>
        <w:tc>
          <w:tcPr>
            <w:tcW w:w="2561" w:type="dxa"/>
          </w:tcPr>
          <w:p w:rsidR="00757759" w:rsidRDefault="004E46BF" w:rsidP="00BB1EDC">
            <w:pPr>
              <w:widowControl/>
            </w:pPr>
            <w:r>
              <w:t>60.533(</w:t>
            </w:r>
            <w:r w:rsidR="00BB1EDC">
              <w:t>l</w:t>
            </w:r>
            <w:r>
              <w:t>)(2)*</w:t>
            </w:r>
          </w:p>
        </w:tc>
        <w:tc>
          <w:tcPr>
            <w:tcW w:w="2430" w:type="dxa"/>
          </w:tcPr>
          <w:p w:rsidR="00757759" w:rsidRDefault="004E46BF">
            <w:pPr>
              <w:widowControl/>
              <w:jc w:val="center"/>
            </w:pPr>
            <w:r>
              <w:t>EPA</w:t>
            </w:r>
          </w:p>
        </w:tc>
        <w:tc>
          <w:tcPr>
            <w:tcW w:w="4590" w:type="dxa"/>
          </w:tcPr>
          <w:p w:rsidR="00757759" w:rsidRDefault="004E46BF">
            <w:pPr>
              <w:widowControl/>
            </w:pPr>
            <w:r w:rsidRPr="00090F7C">
              <w:rPr>
                <w:u w:val="single"/>
              </w:rPr>
              <w:t>Report</w:t>
            </w:r>
            <w:r>
              <w:t>: Notice of revocation of certification</w:t>
            </w:r>
            <w:r w:rsidR="00591024">
              <w:t>.</w:t>
            </w:r>
          </w:p>
        </w:tc>
        <w:tc>
          <w:tcPr>
            <w:tcW w:w="3573" w:type="dxa"/>
          </w:tcPr>
          <w:p w:rsidR="00757759" w:rsidRDefault="004E46BF">
            <w:pPr>
              <w:widowControl/>
            </w:pPr>
            <w:r>
              <w:t>Once per model, if at all.</w:t>
            </w:r>
          </w:p>
        </w:tc>
      </w:tr>
      <w:tr w:rsidR="004E46BF" w:rsidTr="00785E41">
        <w:trPr>
          <w:cantSplit/>
          <w:jc w:val="center"/>
        </w:trPr>
        <w:tc>
          <w:tcPr>
            <w:tcW w:w="2561" w:type="dxa"/>
          </w:tcPr>
          <w:p w:rsidR="00757759" w:rsidRDefault="004E46BF" w:rsidP="00BB1EDC">
            <w:pPr>
              <w:widowControl/>
            </w:pPr>
            <w:r>
              <w:t>60.533(p)(5)(</w:t>
            </w:r>
            <w:proofErr w:type="spellStart"/>
            <w:r w:rsidR="00BB1EDC">
              <w:t>i</w:t>
            </w:r>
            <w:proofErr w:type="spellEnd"/>
            <w:r>
              <w:t>)</w:t>
            </w:r>
            <w:r w:rsidR="00BB1EDC">
              <w:t xml:space="preserve"> or (ii)</w:t>
            </w:r>
            <w:r w:rsidR="00841347">
              <w:t>*</w:t>
            </w:r>
          </w:p>
        </w:tc>
        <w:tc>
          <w:tcPr>
            <w:tcW w:w="2430" w:type="dxa"/>
          </w:tcPr>
          <w:p w:rsidR="00757759" w:rsidRDefault="004E46BF">
            <w:pPr>
              <w:widowControl/>
              <w:jc w:val="center"/>
            </w:pPr>
            <w:r>
              <w:t>EPA</w:t>
            </w:r>
          </w:p>
        </w:tc>
        <w:tc>
          <w:tcPr>
            <w:tcW w:w="4590" w:type="dxa"/>
          </w:tcPr>
          <w:p w:rsidR="00757759" w:rsidRDefault="004E46BF">
            <w:pPr>
              <w:widowControl/>
            </w:pPr>
            <w:r>
              <w:t>Issue notification of audit test failure and certificate suspension or revocation</w:t>
            </w:r>
            <w:r w:rsidR="00591024">
              <w:t>.</w:t>
            </w:r>
          </w:p>
        </w:tc>
        <w:tc>
          <w:tcPr>
            <w:tcW w:w="3573" w:type="dxa"/>
          </w:tcPr>
          <w:p w:rsidR="00757759" w:rsidRDefault="004E46BF">
            <w:pPr>
              <w:widowControl/>
            </w:pPr>
            <w:r>
              <w:t>Variable, but no more than one for every four certified models.</w:t>
            </w:r>
          </w:p>
        </w:tc>
      </w:tr>
      <w:tr w:rsidR="004E46BF" w:rsidTr="00785E41">
        <w:trPr>
          <w:cantSplit/>
          <w:jc w:val="center"/>
        </w:trPr>
        <w:tc>
          <w:tcPr>
            <w:tcW w:w="2561" w:type="dxa"/>
          </w:tcPr>
          <w:p w:rsidR="00757759" w:rsidRDefault="004E46BF">
            <w:pPr>
              <w:widowControl/>
            </w:pPr>
            <w:r>
              <w:t>60.535(b)</w:t>
            </w:r>
          </w:p>
        </w:tc>
        <w:tc>
          <w:tcPr>
            <w:tcW w:w="2430" w:type="dxa"/>
          </w:tcPr>
          <w:p w:rsidR="00757759" w:rsidRDefault="004E46BF">
            <w:pPr>
              <w:widowControl/>
              <w:jc w:val="center"/>
            </w:pPr>
            <w:r>
              <w:t>EPA</w:t>
            </w:r>
          </w:p>
        </w:tc>
        <w:tc>
          <w:tcPr>
            <w:tcW w:w="4590" w:type="dxa"/>
          </w:tcPr>
          <w:p w:rsidR="00757759" w:rsidRDefault="004E46BF">
            <w:pPr>
              <w:widowControl/>
            </w:pPr>
            <w:r>
              <w:t>Evaluate laboratory proficiency tests</w:t>
            </w:r>
            <w:r w:rsidR="00591024">
              <w:t>.</w:t>
            </w:r>
          </w:p>
        </w:tc>
        <w:tc>
          <w:tcPr>
            <w:tcW w:w="3573" w:type="dxa"/>
          </w:tcPr>
          <w:p w:rsidR="00757759" w:rsidRDefault="00BB1EDC">
            <w:pPr>
              <w:widowControl/>
            </w:pPr>
            <w:r>
              <w:t>Bie</w:t>
            </w:r>
            <w:r w:rsidR="004E46BF">
              <w:t>nn</w:t>
            </w:r>
            <w:r>
              <w:t>i</w:t>
            </w:r>
            <w:r w:rsidR="004E46BF">
              <w:t>ally.</w:t>
            </w:r>
          </w:p>
        </w:tc>
      </w:tr>
      <w:tr w:rsidR="004E46BF" w:rsidTr="00785E41">
        <w:trPr>
          <w:cantSplit/>
          <w:jc w:val="center"/>
        </w:trPr>
        <w:tc>
          <w:tcPr>
            <w:tcW w:w="2561" w:type="dxa"/>
          </w:tcPr>
          <w:p w:rsidR="00757759" w:rsidRDefault="004E46BF" w:rsidP="00BB1EDC">
            <w:pPr>
              <w:widowControl/>
            </w:pPr>
            <w:r>
              <w:t>60.535(</w:t>
            </w:r>
            <w:r w:rsidR="00BB1EDC">
              <w:t>b</w:t>
            </w:r>
            <w:r>
              <w:t>)</w:t>
            </w:r>
            <w:r w:rsidR="00164C0B">
              <w:t>(2)</w:t>
            </w:r>
            <w:r>
              <w:t>*</w:t>
            </w:r>
          </w:p>
        </w:tc>
        <w:tc>
          <w:tcPr>
            <w:tcW w:w="2430" w:type="dxa"/>
          </w:tcPr>
          <w:p w:rsidR="00757759" w:rsidRDefault="004E46BF">
            <w:pPr>
              <w:widowControl/>
              <w:jc w:val="center"/>
            </w:pPr>
            <w:r>
              <w:t>EPA</w:t>
            </w:r>
          </w:p>
        </w:tc>
        <w:tc>
          <w:tcPr>
            <w:tcW w:w="4590" w:type="dxa"/>
          </w:tcPr>
          <w:p w:rsidR="00757759" w:rsidRDefault="004E46BF">
            <w:pPr>
              <w:widowControl/>
            </w:pPr>
            <w:r>
              <w:t>Notice of intention to revoke laboratory accreditation with justification and basis</w:t>
            </w:r>
            <w:r w:rsidR="00591024">
              <w:t>.</w:t>
            </w:r>
          </w:p>
        </w:tc>
        <w:tc>
          <w:tcPr>
            <w:tcW w:w="3573" w:type="dxa"/>
          </w:tcPr>
          <w:p w:rsidR="00757759" w:rsidRDefault="004E46BF">
            <w:pPr>
              <w:widowControl/>
            </w:pPr>
            <w:r>
              <w:t>Variable and infrequent.</w:t>
            </w:r>
          </w:p>
        </w:tc>
      </w:tr>
      <w:tr w:rsidR="004E46BF" w:rsidTr="00785E41">
        <w:trPr>
          <w:cantSplit/>
          <w:jc w:val="center"/>
        </w:trPr>
        <w:tc>
          <w:tcPr>
            <w:tcW w:w="2561" w:type="dxa"/>
          </w:tcPr>
          <w:p w:rsidR="00757759" w:rsidRDefault="004E46BF">
            <w:pPr>
              <w:widowControl/>
            </w:pPr>
            <w:r>
              <w:t>60.539*</w:t>
            </w:r>
          </w:p>
        </w:tc>
        <w:tc>
          <w:tcPr>
            <w:tcW w:w="2430" w:type="dxa"/>
          </w:tcPr>
          <w:p w:rsidR="00757759" w:rsidRDefault="004E46BF">
            <w:pPr>
              <w:widowControl/>
              <w:jc w:val="center"/>
            </w:pPr>
            <w:r>
              <w:t>Manufacturer</w:t>
            </w:r>
          </w:p>
          <w:p w:rsidR="00757759" w:rsidRDefault="004E46BF">
            <w:pPr>
              <w:widowControl/>
              <w:jc w:val="center"/>
            </w:pPr>
            <w:r>
              <w:t>EPA</w:t>
            </w:r>
          </w:p>
        </w:tc>
        <w:tc>
          <w:tcPr>
            <w:tcW w:w="4590" w:type="dxa"/>
          </w:tcPr>
          <w:p w:rsidR="00757759" w:rsidRDefault="004E46BF">
            <w:pPr>
              <w:widowControl/>
            </w:pPr>
            <w:r>
              <w:t>Various requests, submittals, motions, filings, etc., under hearing and appeal procedures</w:t>
            </w:r>
            <w:r w:rsidR="00591024">
              <w:t>.</w:t>
            </w:r>
          </w:p>
        </w:tc>
        <w:tc>
          <w:tcPr>
            <w:tcW w:w="3573" w:type="dxa"/>
          </w:tcPr>
          <w:p w:rsidR="00757759" w:rsidRDefault="00BB1EDC">
            <w:pPr>
              <w:widowControl/>
            </w:pPr>
            <w:r>
              <w:t>Variable and infrequent.</w:t>
            </w:r>
          </w:p>
        </w:tc>
      </w:tr>
    </w:tbl>
    <w:p w:rsidR="00757759" w:rsidRDefault="00757759">
      <w:pPr>
        <w:widowControl/>
        <w:tabs>
          <w:tab w:val="left" w:pos="1350"/>
        </w:tabs>
        <w:ind w:left="600"/>
        <w:jc w:val="both"/>
        <w:rPr>
          <w:bCs/>
        </w:rPr>
      </w:pPr>
    </w:p>
    <w:p w:rsidR="00757759" w:rsidRDefault="004E46BF" w:rsidP="00396D79">
      <w:pPr>
        <w:widowControl/>
        <w:tabs>
          <w:tab w:val="left" w:pos="1350"/>
        </w:tabs>
        <w:ind w:left="720" w:hanging="270"/>
        <w:rPr>
          <w:bCs/>
        </w:rPr>
      </w:pPr>
      <w:r>
        <w:rPr>
          <w:bCs/>
        </w:rPr>
        <w:t>*</w:t>
      </w:r>
      <w:r w:rsidR="0028597F">
        <w:rPr>
          <w:bCs/>
        </w:rPr>
        <w:t xml:space="preserve"> </w:t>
      </w:r>
      <w:r>
        <w:rPr>
          <w:bCs/>
        </w:rPr>
        <w:t xml:space="preserve">This is not a routine </w:t>
      </w:r>
      <w:r w:rsidR="00841347">
        <w:rPr>
          <w:bCs/>
        </w:rPr>
        <w:t>occurrence</w:t>
      </w:r>
      <w:r>
        <w:rPr>
          <w:bCs/>
        </w:rPr>
        <w:t>. It is a provision for an extraordinary circumstance and, therefore, is not included in the calculations because it is very unlikely to occur during the next 3 years.</w:t>
      </w:r>
    </w:p>
    <w:p w:rsidR="00757759" w:rsidRDefault="00757759">
      <w:pPr>
        <w:widowControl/>
        <w:tabs>
          <w:tab w:val="left" w:pos="1350"/>
        </w:tabs>
        <w:jc w:val="both"/>
        <w:rPr>
          <w:b/>
          <w:bCs/>
        </w:rPr>
      </w:pPr>
    </w:p>
    <w:p w:rsidR="00757759" w:rsidRDefault="00757759">
      <w:pPr>
        <w:widowControl/>
      </w:pPr>
    </w:p>
    <w:p w:rsidR="00757759" w:rsidRDefault="00757759">
      <w:pPr>
        <w:widowControl/>
      </w:pPr>
    </w:p>
    <w:p w:rsidR="00757759" w:rsidRDefault="00757759">
      <w:pPr>
        <w:widowControl/>
        <w:jc w:val="center"/>
        <w:rPr>
          <w:b/>
          <w:bCs/>
        </w:rPr>
      </w:pPr>
    </w:p>
    <w:p w:rsidR="004B437A" w:rsidRDefault="004B437A" w:rsidP="00DC74F1">
      <w:pPr>
        <w:widowControl/>
        <w:jc w:val="center"/>
      </w:pPr>
      <w:r>
        <w:t xml:space="preserve"> </w:t>
      </w:r>
    </w:p>
    <w:sectPr w:rsidR="004B437A" w:rsidSect="001D5C21">
      <w:footerReference w:type="default" r:id="rId19"/>
      <w:footnotePr>
        <w:numRestart w:val="eachPage"/>
      </w:footnotePr>
      <w:endnotePr>
        <w:numFmt w:val="decimal"/>
      </w:endnotePr>
      <w:pgSz w:w="15840" w:h="12240" w:orient="landscape" w:code="1"/>
      <w:pgMar w:top="1080" w:right="1080" w:bottom="1080" w:left="1080" w:header="720" w:footer="57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BD7" w:rsidRDefault="00007BD7">
      <w:r>
        <w:separator/>
      </w:r>
    </w:p>
  </w:endnote>
  <w:endnote w:type="continuationSeparator" w:id="0">
    <w:p w:rsidR="00007BD7" w:rsidRDefault="00007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B7D" w:rsidRDefault="00626BA6" w:rsidP="004A1F14">
    <w:pPr>
      <w:pStyle w:val="Footer"/>
      <w:framePr w:wrap="around" w:vAnchor="text" w:hAnchor="margin" w:xAlign="center" w:y="1"/>
      <w:rPr>
        <w:rStyle w:val="PageNumber"/>
      </w:rPr>
    </w:pPr>
    <w:r>
      <w:rPr>
        <w:rStyle w:val="PageNumber"/>
      </w:rPr>
      <w:fldChar w:fldCharType="begin"/>
    </w:r>
    <w:r w:rsidR="00240B7D">
      <w:rPr>
        <w:rStyle w:val="PageNumber"/>
      </w:rPr>
      <w:instrText xml:space="preserve">PAGE  </w:instrText>
    </w:r>
    <w:r>
      <w:rPr>
        <w:rStyle w:val="PageNumber"/>
      </w:rPr>
      <w:fldChar w:fldCharType="end"/>
    </w:r>
  </w:p>
  <w:p w:rsidR="00240B7D" w:rsidRDefault="00240B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B7D" w:rsidRDefault="00240B7D">
    <w:pPr>
      <w:spacing w:line="240" w:lineRule="exact"/>
    </w:pPr>
  </w:p>
  <w:p w:rsidR="00240B7D" w:rsidRPr="00113107" w:rsidRDefault="00626BA6" w:rsidP="00995BFD">
    <w:pPr>
      <w:framePr w:wrap="around" w:vAnchor="text" w:hAnchor="margin" w:xAlign="center" w:y="1"/>
      <w:jc w:val="center"/>
      <w:rPr>
        <w:sz w:val="24"/>
        <w:szCs w:val="24"/>
      </w:rPr>
    </w:pPr>
    <w:r w:rsidRPr="00113107">
      <w:rPr>
        <w:sz w:val="24"/>
        <w:szCs w:val="24"/>
      </w:rPr>
      <w:fldChar w:fldCharType="begin"/>
    </w:r>
    <w:r w:rsidR="00240B7D" w:rsidRPr="00113107">
      <w:rPr>
        <w:sz w:val="24"/>
        <w:szCs w:val="24"/>
      </w:rPr>
      <w:instrText xml:space="preserve">PAGE </w:instrText>
    </w:r>
    <w:r w:rsidRPr="00113107">
      <w:rPr>
        <w:sz w:val="24"/>
        <w:szCs w:val="24"/>
      </w:rPr>
      <w:fldChar w:fldCharType="separate"/>
    </w:r>
    <w:r w:rsidR="002A10B1">
      <w:rPr>
        <w:noProof/>
        <w:sz w:val="24"/>
        <w:szCs w:val="24"/>
      </w:rPr>
      <w:t>12</w:t>
    </w:r>
    <w:r w:rsidRPr="00113107">
      <w:rPr>
        <w:sz w:val="24"/>
        <w:szCs w:val="24"/>
      </w:rPr>
      <w:fldChar w:fldCharType="end"/>
    </w:r>
  </w:p>
  <w:p w:rsidR="00240B7D" w:rsidRDefault="00240B7D">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B7D" w:rsidRPr="00113107" w:rsidRDefault="00626BA6" w:rsidP="00113107">
    <w:pPr>
      <w:pStyle w:val="Footer"/>
      <w:jc w:val="center"/>
      <w:rPr>
        <w:sz w:val="24"/>
        <w:szCs w:val="24"/>
      </w:rPr>
    </w:pPr>
    <w:r w:rsidRPr="00113107">
      <w:rPr>
        <w:rStyle w:val="PageNumber"/>
        <w:sz w:val="24"/>
        <w:szCs w:val="24"/>
      </w:rPr>
      <w:fldChar w:fldCharType="begin"/>
    </w:r>
    <w:r w:rsidR="00240B7D" w:rsidRPr="00113107">
      <w:rPr>
        <w:rStyle w:val="PageNumber"/>
        <w:sz w:val="24"/>
        <w:szCs w:val="24"/>
      </w:rPr>
      <w:instrText xml:space="preserve"> PAGE </w:instrText>
    </w:r>
    <w:r w:rsidRPr="00113107">
      <w:rPr>
        <w:rStyle w:val="PageNumber"/>
        <w:sz w:val="24"/>
        <w:szCs w:val="24"/>
      </w:rPr>
      <w:fldChar w:fldCharType="separate"/>
    </w:r>
    <w:r w:rsidR="00240B7D">
      <w:rPr>
        <w:rStyle w:val="PageNumber"/>
        <w:noProof/>
        <w:sz w:val="24"/>
        <w:szCs w:val="24"/>
      </w:rPr>
      <w:t>15</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B7D" w:rsidRDefault="00626BA6">
    <w:pPr>
      <w:framePr w:wrap="notBeside" w:hAnchor="text" w:xAlign="center"/>
      <w:widowControl/>
      <w:rPr>
        <w:sz w:val="24"/>
        <w:szCs w:val="24"/>
      </w:rPr>
    </w:pPr>
    <w:r>
      <w:rPr>
        <w:sz w:val="24"/>
        <w:szCs w:val="24"/>
      </w:rPr>
      <w:fldChar w:fldCharType="begin"/>
    </w:r>
    <w:r w:rsidR="00240B7D">
      <w:rPr>
        <w:sz w:val="24"/>
        <w:szCs w:val="24"/>
      </w:rPr>
      <w:instrText xml:space="preserve"> PAGE  </w:instrText>
    </w:r>
    <w:r>
      <w:rPr>
        <w:sz w:val="24"/>
        <w:szCs w:val="24"/>
      </w:rPr>
      <w:fldChar w:fldCharType="separate"/>
    </w:r>
    <w:r w:rsidR="002A10B1">
      <w:rPr>
        <w:noProof/>
        <w:sz w:val="24"/>
        <w:szCs w:val="24"/>
      </w:rPr>
      <w:t>15</w:t>
    </w:r>
    <w:r>
      <w:rPr>
        <w:sz w:val="24"/>
        <w:szCs w:val="24"/>
      </w:rPr>
      <w:fldChar w:fldCharType="end"/>
    </w:r>
  </w:p>
  <w:p w:rsidR="00240B7D" w:rsidRDefault="00240B7D">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BD7" w:rsidRDefault="00007BD7">
      <w:r>
        <w:separator/>
      </w:r>
    </w:p>
  </w:footnote>
  <w:footnote w:type="continuationSeparator" w:id="0">
    <w:p w:rsidR="00007BD7" w:rsidRDefault="00007BD7">
      <w:r>
        <w:continuationSeparator/>
      </w:r>
    </w:p>
  </w:footnote>
  <w:footnote w:id="1">
    <w:p w:rsidR="00240B7D" w:rsidRDefault="00240B7D" w:rsidP="00C3715E">
      <w:pPr>
        <w:pStyle w:val="FootnoteText"/>
      </w:pPr>
      <w:r>
        <w:rPr>
          <w:rStyle w:val="FootnoteReference"/>
        </w:rPr>
        <w:footnoteRef/>
      </w:r>
      <w:r>
        <w:t xml:space="preserve"> May 2009 National Industry-Specific Occupational Employment and Wage Estimates.</w:t>
      </w:r>
      <w:r w:rsidR="0028597F">
        <w:t xml:space="preserve"> </w:t>
      </w:r>
      <w:proofErr w:type="gramStart"/>
      <w:r>
        <w:t xml:space="preserve">Located </w:t>
      </w:r>
      <w:hyperlink r:id="rId1" w:history="1">
        <w:r w:rsidRPr="0022717C">
          <w:rPr>
            <w:rStyle w:val="Hyperlink"/>
          </w:rPr>
          <w:t>http://www.bls.gov/oes/current/naics4_333400.htm</w:t>
        </w:r>
      </w:hyperlink>
      <w:r>
        <w:t>.</w:t>
      </w:r>
      <w:proofErr w:type="gramEnd"/>
    </w:p>
  </w:footnote>
  <w:footnote w:id="2">
    <w:p w:rsidR="00240B7D" w:rsidRDefault="00240B7D" w:rsidP="00C3715E">
      <w:pPr>
        <w:pStyle w:val="FootnoteText"/>
      </w:pPr>
      <w:r>
        <w:rPr>
          <w:rStyle w:val="FootnoteReference"/>
        </w:rPr>
        <w:footnoteRef/>
      </w:r>
      <w:r>
        <w:t xml:space="preserve"> </w:t>
      </w:r>
      <w:proofErr w:type="gramStart"/>
      <w:r>
        <w:t>Bureau of Labor Statistics.</w:t>
      </w:r>
      <w:proofErr w:type="gramEnd"/>
      <w:r>
        <w:t xml:space="preserve"> </w:t>
      </w:r>
      <w:proofErr w:type="gramStart"/>
      <w:r>
        <w:t>Table 5.</w:t>
      </w:r>
      <w:proofErr w:type="gramEnd"/>
      <w:r w:rsidR="0028597F">
        <w:t xml:space="preserve"> </w:t>
      </w:r>
      <w:r>
        <w:t>Compensation (not seasonally adjusted)</w:t>
      </w:r>
      <w:proofErr w:type="gramStart"/>
      <w:r>
        <w:t>:</w:t>
      </w:r>
      <w:proofErr w:type="gramEnd"/>
      <w:del w:id="2" w:author="Stephen Edgerton" w:date="2011-05-17T11:00:00Z">
        <w:r w:rsidDel="00DE5E6E">
          <w:delText xml:space="preserve"> </w:delText>
        </w:r>
      </w:del>
      <w:r>
        <w:t>Employment Cost Index for total compensation, for private industry workers, by occupational group and industry.</w:t>
      </w:r>
      <w:r w:rsidR="0028597F">
        <w:t xml:space="preserve"> </w:t>
      </w:r>
      <w:proofErr w:type="spellStart"/>
      <w:r w:rsidRPr="00E33609">
        <w:rPr>
          <w:lang w:val="fr-FR"/>
        </w:rPr>
        <w:t>Available</w:t>
      </w:r>
      <w:proofErr w:type="spellEnd"/>
      <w:r w:rsidRPr="00E33609">
        <w:rPr>
          <w:lang w:val="fr-FR"/>
        </w:rPr>
        <w:t>:</w:t>
      </w:r>
      <w:r w:rsidRPr="00EB085D">
        <w:rPr>
          <w:lang w:val="fr-FR"/>
        </w:rPr>
        <w:t xml:space="preserve"> </w:t>
      </w:r>
      <w:hyperlink r:id="rId2" w:history="1">
        <w:r w:rsidRPr="0022717C">
          <w:rPr>
            <w:rStyle w:val="Hyperlink"/>
            <w:lang w:val="fr-FR"/>
          </w:rPr>
          <w:t>http://www.bls.gov/news.release/eci.t05.htm</w:t>
        </w:r>
      </w:hyperlink>
      <w:r>
        <w:rPr>
          <w:lang w:val="fr-FR"/>
        </w:rPr>
        <w:t>.</w:t>
      </w:r>
      <w:r w:rsidRPr="00E33609">
        <w:rPr>
          <w:lang w:val="fr-FR"/>
        </w:rPr>
        <w:t xml:space="preserve"> </w:t>
      </w:r>
      <w:proofErr w:type="gramStart"/>
      <w:r w:rsidRPr="00887F09">
        <w:t xml:space="preserve">Accessed </w:t>
      </w:r>
      <w:r>
        <w:t>February 22, 2011.</w:t>
      </w:r>
      <w:proofErr w:type="gramEnd"/>
    </w:p>
  </w:footnote>
  <w:footnote w:id="3">
    <w:p w:rsidR="00240B7D" w:rsidRPr="00446E22" w:rsidRDefault="00240B7D" w:rsidP="0061437E">
      <w:pPr>
        <w:pStyle w:val="FootnoteText"/>
      </w:pPr>
      <w:r w:rsidRPr="00446E22">
        <w:rPr>
          <w:rStyle w:val="FootnoteReference"/>
        </w:rPr>
        <w:footnoteRef/>
      </w:r>
      <w:r w:rsidRPr="00446E22">
        <w:t xml:space="preserve"> </w:t>
      </w:r>
      <w:proofErr w:type="gramStart"/>
      <w:r w:rsidRPr="00446E22">
        <w:t>Memo to Gil Wood, USEPA, from Beth Friedman, EC/R, Inc.</w:t>
      </w:r>
      <w:r w:rsidR="0028597F">
        <w:t xml:space="preserve"> </w:t>
      </w:r>
      <w:r w:rsidRPr="00446E22">
        <w:t>Draft Residential Heater Manufacturer Cost Impacts.</w:t>
      </w:r>
      <w:proofErr w:type="gramEnd"/>
      <w:r w:rsidR="0028597F">
        <w:t xml:space="preserve"> </w:t>
      </w:r>
      <w:r w:rsidRPr="00446E22">
        <w:t>February 11, 2011.</w:t>
      </w:r>
    </w:p>
  </w:footnote>
  <w:footnote w:id="4">
    <w:p w:rsidR="00240B7D" w:rsidRDefault="00240B7D" w:rsidP="0061437E">
      <w:pPr>
        <w:pStyle w:val="FootnoteText"/>
      </w:pPr>
      <w:r w:rsidRPr="00446E22">
        <w:rPr>
          <w:rStyle w:val="FootnoteReference"/>
        </w:rPr>
        <w:footnoteRef/>
      </w:r>
      <w:r w:rsidRPr="00446E22">
        <w:t xml:space="preserve"> </w:t>
      </w:r>
      <w:proofErr w:type="gramStart"/>
      <w:r w:rsidRPr="00446E22">
        <w:t>Memo to Gil Wood, USEPA, from Beth Friedman, EC/R, Inc.</w:t>
      </w:r>
      <w:r w:rsidR="0028597F">
        <w:t xml:space="preserve"> </w:t>
      </w:r>
      <w:r w:rsidRPr="00446E22">
        <w:t>Unit Cost Estimates of Residential Wood Heating Appliances.</w:t>
      </w:r>
      <w:proofErr w:type="gramEnd"/>
      <w:r w:rsidR="0028597F">
        <w:t xml:space="preserve"> </w:t>
      </w:r>
      <w:r w:rsidRPr="00446E22">
        <w:t>February 11,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B7D" w:rsidRDefault="00240B7D">
    <w:pPr>
      <w:pStyle w:val="Header"/>
    </w:pPr>
  </w:p>
  <w:p w:rsidR="00240B7D" w:rsidRDefault="00240B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580D00"/>
    <w:rsid w:val="00001A80"/>
    <w:rsid w:val="00002D35"/>
    <w:rsid w:val="00003975"/>
    <w:rsid w:val="000040F2"/>
    <w:rsid w:val="00006A0A"/>
    <w:rsid w:val="00006FE0"/>
    <w:rsid w:val="00007BD7"/>
    <w:rsid w:val="00007C44"/>
    <w:rsid w:val="00007EF8"/>
    <w:rsid w:val="00010371"/>
    <w:rsid w:val="000128AA"/>
    <w:rsid w:val="00012CD8"/>
    <w:rsid w:val="00015821"/>
    <w:rsid w:val="00016B33"/>
    <w:rsid w:val="00021FC5"/>
    <w:rsid w:val="00022963"/>
    <w:rsid w:val="00023D9E"/>
    <w:rsid w:val="00023EE7"/>
    <w:rsid w:val="000306F8"/>
    <w:rsid w:val="00031FE4"/>
    <w:rsid w:val="00033F20"/>
    <w:rsid w:val="00034A54"/>
    <w:rsid w:val="00034F3C"/>
    <w:rsid w:val="00036137"/>
    <w:rsid w:val="0003757A"/>
    <w:rsid w:val="000414DE"/>
    <w:rsid w:val="00041EB2"/>
    <w:rsid w:val="00043114"/>
    <w:rsid w:val="000434CC"/>
    <w:rsid w:val="00045A80"/>
    <w:rsid w:val="00047BA5"/>
    <w:rsid w:val="00051215"/>
    <w:rsid w:val="00052813"/>
    <w:rsid w:val="00053A89"/>
    <w:rsid w:val="00053AF3"/>
    <w:rsid w:val="00053C3C"/>
    <w:rsid w:val="00056629"/>
    <w:rsid w:val="0005666C"/>
    <w:rsid w:val="00060B3B"/>
    <w:rsid w:val="00061CCD"/>
    <w:rsid w:val="000636FB"/>
    <w:rsid w:val="000641FD"/>
    <w:rsid w:val="00064BEF"/>
    <w:rsid w:val="00064CAB"/>
    <w:rsid w:val="00064D8B"/>
    <w:rsid w:val="0006580C"/>
    <w:rsid w:val="00065C8B"/>
    <w:rsid w:val="00066496"/>
    <w:rsid w:val="0006733F"/>
    <w:rsid w:val="00067EB9"/>
    <w:rsid w:val="000717FC"/>
    <w:rsid w:val="000724BA"/>
    <w:rsid w:val="0007297E"/>
    <w:rsid w:val="00072AB3"/>
    <w:rsid w:val="00072C20"/>
    <w:rsid w:val="00073241"/>
    <w:rsid w:val="000742C5"/>
    <w:rsid w:val="00077133"/>
    <w:rsid w:val="0008449E"/>
    <w:rsid w:val="00085D37"/>
    <w:rsid w:val="00087908"/>
    <w:rsid w:val="00091880"/>
    <w:rsid w:val="00091EA0"/>
    <w:rsid w:val="000923FE"/>
    <w:rsid w:val="000A2816"/>
    <w:rsid w:val="000A295C"/>
    <w:rsid w:val="000A392B"/>
    <w:rsid w:val="000A3EB4"/>
    <w:rsid w:val="000A4216"/>
    <w:rsid w:val="000A5720"/>
    <w:rsid w:val="000A6026"/>
    <w:rsid w:val="000A6143"/>
    <w:rsid w:val="000B247C"/>
    <w:rsid w:val="000B2F37"/>
    <w:rsid w:val="000B3A70"/>
    <w:rsid w:val="000B66AC"/>
    <w:rsid w:val="000B7551"/>
    <w:rsid w:val="000C1F43"/>
    <w:rsid w:val="000C3B9C"/>
    <w:rsid w:val="000C46D5"/>
    <w:rsid w:val="000C4C54"/>
    <w:rsid w:val="000C5540"/>
    <w:rsid w:val="000C60F1"/>
    <w:rsid w:val="000C7EA5"/>
    <w:rsid w:val="000D12CC"/>
    <w:rsid w:val="000D30EF"/>
    <w:rsid w:val="000E0093"/>
    <w:rsid w:val="000E5208"/>
    <w:rsid w:val="000E64C6"/>
    <w:rsid w:val="000E6EF0"/>
    <w:rsid w:val="000E77FC"/>
    <w:rsid w:val="000E786D"/>
    <w:rsid w:val="000F279A"/>
    <w:rsid w:val="000F2895"/>
    <w:rsid w:val="000F2E6E"/>
    <w:rsid w:val="000F2FC5"/>
    <w:rsid w:val="000F62E0"/>
    <w:rsid w:val="00100121"/>
    <w:rsid w:val="0010072D"/>
    <w:rsid w:val="0010701D"/>
    <w:rsid w:val="00107BEC"/>
    <w:rsid w:val="0011196D"/>
    <w:rsid w:val="00113107"/>
    <w:rsid w:val="001133AE"/>
    <w:rsid w:val="00113BED"/>
    <w:rsid w:val="00113F91"/>
    <w:rsid w:val="00117687"/>
    <w:rsid w:val="00121840"/>
    <w:rsid w:val="0012184D"/>
    <w:rsid w:val="00125E45"/>
    <w:rsid w:val="001262BA"/>
    <w:rsid w:val="00126CB0"/>
    <w:rsid w:val="00131610"/>
    <w:rsid w:val="001326A5"/>
    <w:rsid w:val="0013507D"/>
    <w:rsid w:val="00135989"/>
    <w:rsid w:val="00135E97"/>
    <w:rsid w:val="00136608"/>
    <w:rsid w:val="00136E72"/>
    <w:rsid w:val="0013715B"/>
    <w:rsid w:val="00137AC5"/>
    <w:rsid w:val="00142A86"/>
    <w:rsid w:val="0014348C"/>
    <w:rsid w:val="00143C6B"/>
    <w:rsid w:val="0014403D"/>
    <w:rsid w:val="00145905"/>
    <w:rsid w:val="00146F0E"/>
    <w:rsid w:val="00151344"/>
    <w:rsid w:val="0015158D"/>
    <w:rsid w:val="0015358B"/>
    <w:rsid w:val="00153D7B"/>
    <w:rsid w:val="00154E9E"/>
    <w:rsid w:val="00155EC6"/>
    <w:rsid w:val="00161F58"/>
    <w:rsid w:val="00162A70"/>
    <w:rsid w:val="00164194"/>
    <w:rsid w:val="001646D0"/>
    <w:rsid w:val="00164C0B"/>
    <w:rsid w:val="001715D7"/>
    <w:rsid w:val="001717C2"/>
    <w:rsid w:val="00174CAF"/>
    <w:rsid w:val="00174EDA"/>
    <w:rsid w:val="0017590E"/>
    <w:rsid w:val="00176584"/>
    <w:rsid w:val="00176615"/>
    <w:rsid w:val="00180148"/>
    <w:rsid w:val="001826BD"/>
    <w:rsid w:val="00183697"/>
    <w:rsid w:val="00186BDE"/>
    <w:rsid w:val="001902E6"/>
    <w:rsid w:val="00191CDD"/>
    <w:rsid w:val="00191DBD"/>
    <w:rsid w:val="00196B8B"/>
    <w:rsid w:val="00197E0D"/>
    <w:rsid w:val="001A157C"/>
    <w:rsid w:val="001A4551"/>
    <w:rsid w:val="001A7684"/>
    <w:rsid w:val="001B1709"/>
    <w:rsid w:val="001B2362"/>
    <w:rsid w:val="001B2579"/>
    <w:rsid w:val="001B380B"/>
    <w:rsid w:val="001B3E33"/>
    <w:rsid w:val="001B535C"/>
    <w:rsid w:val="001B6837"/>
    <w:rsid w:val="001B6CCA"/>
    <w:rsid w:val="001B6E9C"/>
    <w:rsid w:val="001B6EB1"/>
    <w:rsid w:val="001C007B"/>
    <w:rsid w:val="001C0F58"/>
    <w:rsid w:val="001C15C1"/>
    <w:rsid w:val="001C25E1"/>
    <w:rsid w:val="001C2973"/>
    <w:rsid w:val="001C5BC0"/>
    <w:rsid w:val="001D08CE"/>
    <w:rsid w:val="001D0CA6"/>
    <w:rsid w:val="001D1091"/>
    <w:rsid w:val="001D1F9A"/>
    <w:rsid w:val="001D2A40"/>
    <w:rsid w:val="001D4352"/>
    <w:rsid w:val="001D4EAC"/>
    <w:rsid w:val="001D5C21"/>
    <w:rsid w:val="001D6AC5"/>
    <w:rsid w:val="001D7ADE"/>
    <w:rsid w:val="001E0944"/>
    <w:rsid w:val="001E1183"/>
    <w:rsid w:val="001E4CF7"/>
    <w:rsid w:val="001E7520"/>
    <w:rsid w:val="001E79D4"/>
    <w:rsid w:val="001F1CC9"/>
    <w:rsid w:val="001F351E"/>
    <w:rsid w:val="001F6E53"/>
    <w:rsid w:val="001F7D1B"/>
    <w:rsid w:val="001F7E95"/>
    <w:rsid w:val="0020115C"/>
    <w:rsid w:val="0020244E"/>
    <w:rsid w:val="002050EB"/>
    <w:rsid w:val="002109C3"/>
    <w:rsid w:val="00213D3E"/>
    <w:rsid w:val="002153F6"/>
    <w:rsid w:val="0021648C"/>
    <w:rsid w:val="002179D0"/>
    <w:rsid w:val="00222001"/>
    <w:rsid w:val="00224B92"/>
    <w:rsid w:val="00224C87"/>
    <w:rsid w:val="00224FCA"/>
    <w:rsid w:val="00226399"/>
    <w:rsid w:val="00232843"/>
    <w:rsid w:val="00233D13"/>
    <w:rsid w:val="00235A9F"/>
    <w:rsid w:val="00236945"/>
    <w:rsid w:val="002379F4"/>
    <w:rsid w:val="00240AD9"/>
    <w:rsid w:val="00240B7D"/>
    <w:rsid w:val="00241223"/>
    <w:rsid w:val="002445F2"/>
    <w:rsid w:val="002451E7"/>
    <w:rsid w:val="00247306"/>
    <w:rsid w:val="002528C8"/>
    <w:rsid w:val="00260AD8"/>
    <w:rsid w:val="0026255D"/>
    <w:rsid w:val="0026286B"/>
    <w:rsid w:val="002648AC"/>
    <w:rsid w:val="00267CBF"/>
    <w:rsid w:val="002726ED"/>
    <w:rsid w:val="00272FCA"/>
    <w:rsid w:val="00277299"/>
    <w:rsid w:val="0027747A"/>
    <w:rsid w:val="00277705"/>
    <w:rsid w:val="00277E85"/>
    <w:rsid w:val="002818D5"/>
    <w:rsid w:val="002823B3"/>
    <w:rsid w:val="00283659"/>
    <w:rsid w:val="002837B0"/>
    <w:rsid w:val="00284E0D"/>
    <w:rsid w:val="00285215"/>
    <w:rsid w:val="0028597F"/>
    <w:rsid w:val="00285BCF"/>
    <w:rsid w:val="00285BEC"/>
    <w:rsid w:val="00290013"/>
    <w:rsid w:val="002904F5"/>
    <w:rsid w:val="00292E62"/>
    <w:rsid w:val="00293F1D"/>
    <w:rsid w:val="002A08C9"/>
    <w:rsid w:val="002A10B1"/>
    <w:rsid w:val="002A25E2"/>
    <w:rsid w:val="002A2F29"/>
    <w:rsid w:val="002A3CAA"/>
    <w:rsid w:val="002A5BAA"/>
    <w:rsid w:val="002A7221"/>
    <w:rsid w:val="002A7FB0"/>
    <w:rsid w:val="002B3E2A"/>
    <w:rsid w:val="002B6534"/>
    <w:rsid w:val="002B754E"/>
    <w:rsid w:val="002C0FB9"/>
    <w:rsid w:val="002C12AD"/>
    <w:rsid w:val="002C1B63"/>
    <w:rsid w:val="002C4650"/>
    <w:rsid w:val="002C5DA3"/>
    <w:rsid w:val="002D038C"/>
    <w:rsid w:val="002D4252"/>
    <w:rsid w:val="002E01FC"/>
    <w:rsid w:val="002E03CD"/>
    <w:rsid w:val="002E06AF"/>
    <w:rsid w:val="002E1358"/>
    <w:rsid w:val="002E1650"/>
    <w:rsid w:val="002E72AA"/>
    <w:rsid w:val="002E740A"/>
    <w:rsid w:val="002F0F46"/>
    <w:rsid w:val="002F32FF"/>
    <w:rsid w:val="002F6869"/>
    <w:rsid w:val="002F6DBA"/>
    <w:rsid w:val="0030079F"/>
    <w:rsid w:val="00300E65"/>
    <w:rsid w:val="00301ABE"/>
    <w:rsid w:val="00302B64"/>
    <w:rsid w:val="0030309D"/>
    <w:rsid w:val="00303303"/>
    <w:rsid w:val="00307C88"/>
    <w:rsid w:val="00307EDF"/>
    <w:rsid w:val="00310BC7"/>
    <w:rsid w:val="0031307B"/>
    <w:rsid w:val="0032114D"/>
    <w:rsid w:val="00322B4F"/>
    <w:rsid w:val="003255A3"/>
    <w:rsid w:val="003256B4"/>
    <w:rsid w:val="00327684"/>
    <w:rsid w:val="00327E6B"/>
    <w:rsid w:val="003305D5"/>
    <w:rsid w:val="0033361B"/>
    <w:rsid w:val="003353D9"/>
    <w:rsid w:val="00336216"/>
    <w:rsid w:val="00340928"/>
    <w:rsid w:val="0034108E"/>
    <w:rsid w:val="0034370D"/>
    <w:rsid w:val="00343B4F"/>
    <w:rsid w:val="0034664A"/>
    <w:rsid w:val="00346EE7"/>
    <w:rsid w:val="00347017"/>
    <w:rsid w:val="003502AC"/>
    <w:rsid w:val="00352368"/>
    <w:rsid w:val="0035349A"/>
    <w:rsid w:val="003541C8"/>
    <w:rsid w:val="00355013"/>
    <w:rsid w:val="0035655C"/>
    <w:rsid w:val="0036224E"/>
    <w:rsid w:val="003649C2"/>
    <w:rsid w:val="00365C7E"/>
    <w:rsid w:val="003719D2"/>
    <w:rsid w:val="00371BE1"/>
    <w:rsid w:val="003735AC"/>
    <w:rsid w:val="003747E1"/>
    <w:rsid w:val="00376275"/>
    <w:rsid w:val="003830B1"/>
    <w:rsid w:val="003841CE"/>
    <w:rsid w:val="00393D6E"/>
    <w:rsid w:val="0039575E"/>
    <w:rsid w:val="00395FD8"/>
    <w:rsid w:val="00396D79"/>
    <w:rsid w:val="003A08D3"/>
    <w:rsid w:val="003A14DC"/>
    <w:rsid w:val="003A41E9"/>
    <w:rsid w:val="003A6E3D"/>
    <w:rsid w:val="003A79F6"/>
    <w:rsid w:val="003B1097"/>
    <w:rsid w:val="003B1392"/>
    <w:rsid w:val="003B23EE"/>
    <w:rsid w:val="003B2915"/>
    <w:rsid w:val="003B3BE4"/>
    <w:rsid w:val="003B3D3C"/>
    <w:rsid w:val="003B4227"/>
    <w:rsid w:val="003B5276"/>
    <w:rsid w:val="003B62F8"/>
    <w:rsid w:val="003C152B"/>
    <w:rsid w:val="003C2FB7"/>
    <w:rsid w:val="003C42FB"/>
    <w:rsid w:val="003C5222"/>
    <w:rsid w:val="003D021C"/>
    <w:rsid w:val="003D3685"/>
    <w:rsid w:val="003D4106"/>
    <w:rsid w:val="003E0E34"/>
    <w:rsid w:val="003E305D"/>
    <w:rsid w:val="003E3964"/>
    <w:rsid w:val="003F2E98"/>
    <w:rsid w:val="003F3833"/>
    <w:rsid w:val="003F523A"/>
    <w:rsid w:val="003F5B82"/>
    <w:rsid w:val="004107C1"/>
    <w:rsid w:val="00411CAB"/>
    <w:rsid w:val="004120C5"/>
    <w:rsid w:val="00412393"/>
    <w:rsid w:val="0041368F"/>
    <w:rsid w:val="004162DC"/>
    <w:rsid w:val="004167B4"/>
    <w:rsid w:val="004206E1"/>
    <w:rsid w:val="004209C0"/>
    <w:rsid w:val="0042177C"/>
    <w:rsid w:val="00422126"/>
    <w:rsid w:val="00423D31"/>
    <w:rsid w:val="004263EF"/>
    <w:rsid w:val="00431419"/>
    <w:rsid w:val="00431B8B"/>
    <w:rsid w:val="00432747"/>
    <w:rsid w:val="00434AB3"/>
    <w:rsid w:val="0043583F"/>
    <w:rsid w:val="00435EBF"/>
    <w:rsid w:val="00436500"/>
    <w:rsid w:val="00437198"/>
    <w:rsid w:val="00437660"/>
    <w:rsid w:val="00443969"/>
    <w:rsid w:val="00443EF9"/>
    <w:rsid w:val="0044477D"/>
    <w:rsid w:val="00445F67"/>
    <w:rsid w:val="00446E22"/>
    <w:rsid w:val="004502FC"/>
    <w:rsid w:val="00451123"/>
    <w:rsid w:val="00452185"/>
    <w:rsid w:val="004533C8"/>
    <w:rsid w:val="00453A1C"/>
    <w:rsid w:val="00453E4A"/>
    <w:rsid w:val="0045449E"/>
    <w:rsid w:val="00454F13"/>
    <w:rsid w:val="0045553D"/>
    <w:rsid w:val="00456FA3"/>
    <w:rsid w:val="00460776"/>
    <w:rsid w:val="00461212"/>
    <w:rsid w:val="00466BEE"/>
    <w:rsid w:val="004675BC"/>
    <w:rsid w:val="0047008E"/>
    <w:rsid w:val="00470837"/>
    <w:rsid w:val="00470C2F"/>
    <w:rsid w:val="00472800"/>
    <w:rsid w:val="00472B8A"/>
    <w:rsid w:val="00472F03"/>
    <w:rsid w:val="00473634"/>
    <w:rsid w:val="0047471D"/>
    <w:rsid w:val="00476479"/>
    <w:rsid w:val="00481723"/>
    <w:rsid w:val="004822CC"/>
    <w:rsid w:val="00482F39"/>
    <w:rsid w:val="00483FBB"/>
    <w:rsid w:val="00487473"/>
    <w:rsid w:val="0049142D"/>
    <w:rsid w:val="00492D43"/>
    <w:rsid w:val="00492F0C"/>
    <w:rsid w:val="004932D5"/>
    <w:rsid w:val="00493A00"/>
    <w:rsid w:val="00493D59"/>
    <w:rsid w:val="00495A74"/>
    <w:rsid w:val="004A045B"/>
    <w:rsid w:val="004A1B23"/>
    <w:rsid w:val="004A1F14"/>
    <w:rsid w:val="004A29ED"/>
    <w:rsid w:val="004A34BC"/>
    <w:rsid w:val="004A4971"/>
    <w:rsid w:val="004A4BE8"/>
    <w:rsid w:val="004A6632"/>
    <w:rsid w:val="004B25F7"/>
    <w:rsid w:val="004B3D7F"/>
    <w:rsid w:val="004B437A"/>
    <w:rsid w:val="004B5814"/>
    <w:rsid w:val="004B7536"/>
    <w:rsid w:val="004C18EE"/>
    <w:rsid w:val="004C1937"/>
    <w:rsid w:val="004C1EE7"/>
    <w:rsid w:val="004C3B7A"/>
    <w:rsid w:val="004C4B7D"/>
    <w:rsid w:val="004D0811"/>
    <w:rsid w:val="004D1B07"/>
    <w:rsid w:val="004D26B8"/>
    <w:rsid w:val="004D5F49"/>
    <w:rsid w:val="004D6C42"/>
    <w:rsid w:val="004E38A3"/>
    <w:rsid w:val="004E3B65"/>
    <w:rsid w:val="004E46BF"/>
    <w:rsid w:val="004E5819"/>
    <w:rsid w:val="004E59DF"/>
    <w:rsid w:val="004F0D32"/>
    <w:rsid w:val="004F1E12"/>
    <w:rsid w:val="004F25B7"/>
    <w:rsid w:val="004F54F4"/>
    <w:rsid w:val="004F627F"/>
    <w:rsid w:val="004F6AA1"/>
    <w:rsid w:val="004F7032"/>
    <w:rsid w:val="00502D10"/>
    <w:rsid w:val="00502F01"/>
    <w:rsid w:val="00503C8A"/>
    <w:rsid w:val="00503FE1"/>
    <w:rsid w:val="00505151"/>
    <w:rsid w:val="005073B5"/>
    <w:rsid w:val="00512E0E"/>
    <w:rsid w:val="00514B4C"/>
    <w:rsid w:val="00515FFE"/>
    <w:rsid w:val="00516849"/>
    <w:rsid w:val="00522875"/>
    <w:rsid w:val="00522C10"/>
    <w:rsid w:val="00530A1E"/>
    <w:rsid w:val="00530DAF"/>
    <w:rsid w:val="0053228A"/>
    <w:rsid w:val="005322BE"/>
    <w:rsid w:val="00532416"/>
    <w:rsid w:val="005325C7"/>
    <w:rsid w:val="005326F7"/>
    <w:rsid w:val="005348E7"/>
    <w:rsid w:val="00535610"/>
    <w:rsid w:val="00535DAE"/>
    <w:rsid w:val="00537645"/>
    <w:rsid w:val="00537F4D"/>
    <w:rsid w:val="00540AD1"/>
    <w:rsid w:val="00545201"/>
    <w:rsid w:val="00545502"/>
    <w:rsid w:val="005463CA"/>
    <w:rsid w:val="00546AF1"/>
    <w:rsid w:val="005477AA"/>
    <w:rsid w:val="00547FF0"/>
    <w:rsid w:val="0055014A"/>
    <w:rsid w:val="0055093E"/>
    <w:rsid w:val="00551C75"/>
    <w:rsid w:val="00552CF0"/>
    <w:rsid w:val="00554ACC"/>
    <w:rsid w:val="00556743"/>
    <w:rsid w:val="00557E09"/>
    <w:rsid w:val="00562646"/>
    <w:rsid w:val="00563E25"/>
    <w:rsid w:val="00565B84"/>
    <w:rsid w:val="00566BC9"/>
    <w:rsid w:val="00570406"/>
    <w:rsid w:val="00571A30"/>
    <w:rsid w:val="00571C8A"/>
    <w:rsid w:val="00572F56"/>
    <w:rsid w:val="005738C7"/>
    <w:rsid w:val="00580D00"/>
    <w:rsid w:val="00580F46"/>
    <w:rsid w:val="00581858"/>
    <w:rsid w:val="00583CFB"/>
    <w:rsid w:val="00585197"/>
    <w:rsid w:val="00591024"/>
    <w:rsid w:val="00593504"/>
    <w:rsid w:val="005A2021"/>
    <w:rsid w:val="005A211C"/>
    <w:rsid w:val="005A4552"/>
    <w:rsid w:val="005A5A00"/>
    <w:rsid w:val="005A6863"/>
    <w:rsid w:val="005A6994"/>
    <w:rsid w:val="005A7367"/>
    <w:rsid w:val="005B08C1"/>
    <w:rsid w:val="005B0FD0"/>
    <w:rsid w:val="005B2089"/>
    <w:rsid w:val="005B445F"/>
    <w:rsid w:val="005B65CC"/>
    <w:rsid w:val="005C1A32"/>
    <w:rsid w:val="005C4CE6"/>
    <w:rsid w:val="005C4D37"/>
    <w:rsid w:val="005C7003"/>
    <w:rsid w:val="005D0CDA"/>
    <w:rsid w:val="005D7431"/>
    <w:rsid w:val="005E370B"/>
    <w:rsid w:val="005E4416"/>
    <w:rsid w:val="005E6EE2"/>
    <w:rsid w:val="005E77C8"/>
    <w:rsid w:val="005E7CD0"/>
    <w:rsid w:val="005F05FD"/>
    <w:rsid w:val="005F0F07"/>
    <w:rsid w:val="005F14D5"/>
    <w:rsid w:val="005F34CC"/>
    <w:rsid w:val="005F42EE"/>
    <w:rsid w:val="005F5017"/>
    <w:rsid w:val="005F6ED5"/>
    <w:rsid w:val="006017B7"/>
    <w:rsid w:val="006019DF"/>
    <w:rsid w:val="0060384D"/>
    <w:rsid w:val="0060395B"/>
    <w:rsid w:val="006067D4"/>
    <w:rsid w:val="00610536"/>
    <w:rsid w:val="0061083F"/>
    <w:rsid w:val="00611998"/>
    <w:rsid w:val="0061332F"/>
    <w:rsid w:val="0061437E"/>
    <w:rsid w:val="006143C1"/>
    <w:rsid w:val="00615802"/>
    <w:rsid w:val="00616A1B"/>
    <w:rsid w:val="0061784F"/>
    <w:rsid w:val="006211CC"/>
    <w:rsid w:val="00623206"/>
    <w:rsid w:val="006248FA"/>
    <w:rsid w:val="00626201"/>
    <w:rsid w:val="006262F7"/>
    <w:rsid w:val="00626A54"/>
    <w:rsid w:val="00626BA6"/>
    <w:rsid w:val="00630D43"/>
    <w:rsid w:val="006311E4"/>
    <w:rsid w:val="0063264F"/>
    <w:rsid w:val="006341F3"/>
    <w:rsid w:val="00636564"/>
    <w:rsid w:val="00636996"/>
    <w:rsid w:val="00636CC2"/>
    <w:rsid w:val="006370D6"/>
    <w:rsid w:val="006417BC"/>
    <w:rsid w:val="00642B2D"/>
    <w:rsid w:val="006434F0"/>
    <w:rsid w:val="006448C3"/>
    <w:rsid w:val="00646850"/>
    <w:rsid w:val="00646CA9"/>
    <w:rsid w:val="0065029C"/>
    <w:rsid w:val="006520D1"/>
    <w:rsid w:val="006533A1"/>
    <w:rsid w:val="0065363E"/>
    <w:rsid w:val="0065477A"/>
    <w:rsid w:val="006568AF"/>
    <w:rsid w:val="00657AD8"/>
    <w:rsid w:val="00664BA0"/>
    <w:rsid w:val="006662EE"/>
    <w:rsid w:val="00666982"/>
    <w:rsid w:val="00670128"/>
    <w:rsid w:val="00670D51"/>
    <w:rsid w:val="00670F12"/>
    <w:rsid w:val="00672B3D"/>
    <w:rsid w:val="00675E70"/>
    <w:rsid w:val="00680628"/>
    <w:rsid w:val="006828A1"/>
    <w:rsid w:val="006861DF"/>
    <w:rsid w:val="006944FE"/>
    <w:rsid w:val="006A1371"/>
    <w:rsid w:val="006A272E"/>
    <w:rsid w:val="006A4F53"/>
    <w:rsid w:val="006A5ACE"/>
    <w:rsid w:val="006A68D7"/>
    <w:rsid w:val="006A743A"/>
    <w:rsid w:val="006B0A74"/>
    <w:rsid w:val="006B15AD"/>
    <w:rsid w:val="006B1D28"/>
    <w:rsid w:val="006B2A6D"/>
    <w:rsid w:val="006B488B"/>
    <w:rsid w:val="006C1F11"/>
    <w:rsid w:val="006C2AA0"/>
    <w:rsid w:val="006C2FC2"/>
    <w:rsid w:val="006C3320"/>
    <w:rsid w:val="006C4365"/>
    <w:rsid w:val="006C52EC"/>
    <w:rsid w:val="006D013F"/>
    <w:rsid w:val="006D28CE"/>
    <w:rsid w:val="006D2FD8"/>
    <w:rsid w:val="006D41E2"/>
    <w:rsid w:val="006D53FE"/>
    <w:rsid w:val="006E067B"/>
    <w:rsid w:val="006E09FD"/>
    <w:rsid w:val="006E12F6"/>
    <w:rsid w:val="006E1CAC"/>
    <w:rsid w:val="006E3538"/>
    <w:rsid w:val="006E396F"/>
    <w:rsid w:val="006E555C"/>
    <w:rsid w:val="006E68EB"/>
    <w:rsid w:val="006E6C69"/>
    <w:rsid w:val="006E78B5"/>
    <w:rsid w:val="006F0CD1"/>
    <w:rsid w:val="006F250E"/>
    <w:rsid w:val="006F2A25"/>
    <w:rsid w:val="006F5D6F"/>
    <w:rsid w:val="006F631A"/>
    <w:rsid w:val="007031C4"/>
    <w:rsid w:val="00704E2A"/>
    <w:rsid w:val="00705601"/>
    <w:rsid w:val="00707563"/>
    <w:rsid w:val="00707617"/>
    <w:rsid w:val="00707C9F"/>
    <w:rsid w:val="00707E70"/>
    <w:rsid w:val="0071527B"/>
    <w:rsid w:val="0071599C"/>
    <w:rsid w:val="0071656A"/>
    <w:rsid w:val="00716721"/>
    <w:rsid w:val="007201E3"/>
    <w:rsid w:val="00721C26"/>
    <w:rsid w:val="00723664"/>
    <w:rsid w:val="00724FA8"/>
    <w:rsid w:val="00727935"/>
    <w:rsid w:val="00730127"/>
    <w:rsid w:val="007304DF"/>
    <w:rsid w:val="00730E31"/>
    <w:rsid w:val="00734BB3"/>
    <w:rsid w:val="00737B32"/>
    <w:rsid w:val="00741346"/>
    <w:rsid w:val="00741BC1"/>
    <w:rsid w:val="00742371"/>
    <w:rsid w:val="00743A57"/>
    <w:rsid w:val="007468B5"/>
    <w:rsid w:val="007469E2"/>
    <w:rsid w:val="00746A53"/>
    <w:rsid w:val="00746E1D"/>
    <w:rsid w:val="0074739F"/>
    <w:rsid w:val="00750C24"/>
    <w:rsid w:val="00753118"/>
    <w:rsid w:val="00757084"/>
    <w:rsid w:val="00757759"/>
    <w:rsid w:val="007600B6"/>
    <w:rsid w:val="00761749"/>
    <w:rsid w:val="00764D73"/>
    <w:rsid w:val="00765573"/>
    <w:rsid w:val="007655F2"/>
    <w:rsid w:val="00766D8F"/>
    <w:rsid w:val="00770217"/>
    <w:rsid w:val="00777524"/>
    <w:rsid w:val="00777675"/>
    <w:rsid w:val="00781B86"/>
    <w:rsid w:val="00783D31"/>
    <w:rsid w:val="00785C78"/>
    <w:rsid w:val="00785E41"/>
    <w:rsid w:val="0078775E"/>
    <w:rsid w:val="00793046"/>
    <w:rsid w:val="007938C8"/>
    <w:rsid w:val="007941DD"/>
    <w:rsid w:val="00795ABD"/>
    <w:rsid w:val="007A34F0"/>
    <w:rsid w:val="007A4CA8"/>
    <w:rsid w:val="007A518F"/>
    <w:rsid w:val="007A5E8D"/>
    <w:rsid w:val="007B1B22"/>
    <w:rsid w:val="007B1EA6"/>
    <w:rsid w:val="007B2569"/>
    <w:rsid w:val="007B357E"/>
    <w:rsid w:val="007B3B98"/>
    <w:rsid w:val="007B73FA"/>
    <w:rsid w:val="007C0470"/>
    <w:rsid w:val="007C1B56"/>
    <w:rsid w:val="007C35C5"/>
    <w:rsid w:val="007D0864"/>
    <w:rsid w:val="007D0BC1"/>
    <w:rsid w:val="007D11A4"/>
    <w:rsid w:val="007D1322"/>
    <w:rsid w:val="007D5A14"/>
    <w:rsid w:val="007D693E"/>
    <w:rsid w:val="007D74C0"/>
    <w:rsid w:val="007E0292"/>
    <w:rsid w:val="007E05BD"/>
    <w:rsid w:val="007E09C0"/>
    <w:rsid w:val="007E0E06"/>
    <w:rsid w:val="007E183E"/>
    <w:rsid w:val="007E2F87"/>
    <w:rsid w:val="007E5176"/>
    <w:rsid w:val="007E52B2"/>
    <w:rsid w:val="007E7E52"/>
    <w:rsid w:val="007F473A"/>
    <w:rsid w:val="007F49AA"/>
    <w:rsid w:val="007F64EC"/>
    <w:rsid w:val="00801868"/>
    <w:rsid w:val="00801D56"/>
    <w:rsid w:val="0080266D"/>
    <w:rsid w:val="008027B4"/>
    <w:rsid w:val="00803246"/>
    <w:rsid w:val="00807073"/>
    <w:rsid w:val="008072CD"/>
    <w:rsid w:val="00810A52"/>
    <w:rsid w:val="00810EE1"/>
    <w:rsid w:val="00811301"/>
    <w:rsid w:val="00811376"/>
    <w:rsid w:val="008133D2"/>
    <w:rsid w:val="00814259"/>
    <w:rsid w:val="008151E9"/>
    <w:rsid w:val="008219C1"/>
    <w:rsid w:val="00821FF1"/>
    <w:rsid w:val="00822318"/>
    <w:rsid w:val="00822E3E"/>
    <w:rsid w:val="00827586"/>
    <w:rsid w:val="00831568"/>
    <w:rsid w:val="008319AE"/>
    <w:rsid w:val="00832724"/>
    <w:rsid w:val="00837572"/>
    <w:rsid w:val="00837FF2"/>
    <w:rsid w:val="00841059"/>
    <w:rsid w:val="00841347"/>
    <w:rsid w:val="00844FAA"/>
    <w:rsid w:val="0084593C"/>
    <w:rsid w:val="0085277B"/>
    <w:rsid w:val="00852D2B"/>
    <w:rsid w:val="00853E95"/>
    <w:rsid w:val="008540B6"/>
    <w:rsid w:val="00854D06"/>
    <w:rsid w:val="008556DF"/>
    <w:rsid w:val="00864056"/>
    <w:rsid w:val="00881ECA"/>
    <w:rsid w:val="0088244E"/>
    <w:rsid w:val="008840D8"/>
    <w:rsid w:val="0089126B"/>
    <w:rsid w:val="008922DE"/>
    <w:rsid w:val="00893D8F"/>
    <w:rsid w:val="00895D49"/>
    <w:rsid w:val="00896560"/>
    <w:rsid w:val="00897A68"/>
    <w:rsid w:val="008A299D"/>
    <w:rsid w:val="008A2B67"/>
    <w:rsid w:val="008A5BDA"/>
    <w:rsid w:val="008A6F8A"/>
    <w:rsid w:val="008A7DBB"/>
    <w:rsid w:val="008B15B2"/>
    <w:rsid w:val="008B1B0A"/>
    <w:rsid w:val="008B460A"/>
    <w:rsid w:val="008C2CCF"/>
    <w:rsid w:val="008C3BA3"/>
    <w:rsid w:val="008C49F4"/>
    <w:rsid w:val="008C50D0"/>
    <w:rsid w:val="008C621A"/>
    <w:rsid w:val="008D0314"/>
    <w:rsid w:val="008D0EA0"/>
    <w:rsid w:val="008D3B0D"/>
    <w:rsid w:val="008D57BC"/>
    <w:rsid w:val="008D5869"/>
    <w:rsid w:val="008D72A9"/>
    <w:rsid w:val="008D799F"/>
    <w:rsid w:val="008E05EB"/>
    <w:rsid w:val="008E0A0F"/>
    <w:rsid w:val="008E0D43"/>
    <w:rsid w:val="008E12CB"/>
    <w:rsid w:val="008E20DC"/>
    <w:rsid w:val="008E325E"/>
    <w:rsid w:val="008E35BD"/>
    <w:rsid w:val="008E5188"/>
    <w:rsid w:val="008F285E"/>
    <w:rsid w:val="008F3290"/>
    <w:rsid w:val="008F3C00"/>
    <w:rsid w:val="008F6E53"/>
    <w:rsid w:val="008F7C3C"/>
    <w:rsid w:val="009018D2"/>
    <w:rsid w:val="00901E09"/>
    <w:rsid w:val="00903C99"/>
    <w:rsid w:val="00907A5E"/>
    <w:rsid w:val="00907DE1"/>
    <w:rsid w:val="00910ECB"/>
    <w:rsid w:val="009112ED"/>
    <w:rsid w:val="00911D02"/>
    <w:rsid w:val="0091241D"/>
    <w:rsid w:val="0091519C"/>
    <w:rsid w:val="00920D6E"/>
    <w:rsid w:val="0092498D"/>
    <w:rsid w:val="00926859"/>
    <w:rsid w:val="00932972"/>
    <w:rsid w:val="009368AD"/>
    <w:rsid w:val="00936BF2"/>
    <w:rsid w:val="009401FD"/>
    <w:rsid w:val="00943BD8"/>
    <w:rsid w:val="00946FDD"/>
    <w:rsid w:val="009473A9"/>
    <w:rsid w:val="009478C1"/>
    <w:rsid w:val="009479DE"/>
    <w:rsid w:val="00953EED"/>
    <w:rsid w:val="009568C4"/>
    <w:rsid w:val="00956F75"/>
    <w:rsid w:val="00957578"/>
    <w:rsid w:val="00960D6D"/>
    <w:rsid w:val="00961C5D"/>
    <w:rsid w:val="0096303F"/>
    <w:rsid w:val="0096551A"/>
    <w:rsid w:val="00965789"/>
    <w:rsid w:val="00966ED5"/>
    <w:rsid w:val="0096798C"/>
    <w:rsid w:val="00967F36"/>
    <w:rsid w:val="00970368"/>
    <w:rsid w:val="00971966"/>
    <w:rsid w:val="00971DF3"/>
    <w:rsid w:val="00972A8D"/>
    <w:rsid w:val="009752DD"/>
    <w:rsid w:val="0097549E"/>
    <w:rsid w:val="00982349"/>
    <w:rsid w:val="0098297D"/>
    <w:rsid w:val="00985202"/>
    <w:rsid w:val="0098521A"/>
    <w:rsid w:val="0098627C"/>
    <w:rsid w:val="00986D1D"/>
    <w:rsid w:val="00990042"/>
    <w:rsid w:val="00990762"/>
    <w:rsid w:val="009940E3"/>
    <w:rsid w:val="00994D60"/>
    <w:rsid w:val="00995BFD"/>
    <w:rsid w:val="00996476"/>
    <w:rsid w:val="00996655"/>
    <w:rsid w:val="00997168"/>
    <w:rsid w:val="009A04BC"/>
    <w:rsid w:val="009A0AED"/>
    <w:rsid w:val="009A14A9"/>
    <w:rsid w:val="009A2433"/>
    <w:rsid w:val="009A3EC5"/>
    <w:rsid w:val="009A434B"/>
    <w:rsid w:val="009B06D3"/>
    <w:rsid w:val="009B0A88"/>
    <w:rsid w:val="009B1649"/>
    <w:rsid w:val="009B27DB"/>
    <w:rsid w:val="009B2C09"/>
    <w:rsid w:val="009B4ADD"/>
    <w:rsid w:val="009B51A2"/>
    <w:rsid w:val="009B6B30"/>
    <w:rsid w:val="009C0965"/>
    <w:rsid w:val="009D0C20"/>
    <w:rsid w:val="009D29E4"/>
    <w:rsid w:val="009D3150"/>
    <w:rsid w:val="009D5230"/>
    <w:rsid w:val="009E16C0"/>
    <w:rsid w:val="009E39F9"/>
    <w:rsid w:val="009E3E20"/>
    <w:rsid w:val="009E5198"/>
    <w:rsid w:val="009E7791"/>
    <w:rsid w:val="009F0308"/>
    <w:rsid w:val="009F0A90"/>
    <w:rsid w:val="009F15D1"/>
    <w:rsid w:val="009F2CCA"/>
    <w:rsid w:val="009F4A88"/>
    <w:rsid w:val="009F5D85"/>
    <w:rsid w:val="00A011E5"/>
    <w:rsid w:val="00A01264"/>
    <w:rsid w:val="00A02165"/>
    <w:rsid w:val="00A0364B"/>
    <w:rsid w:val="00A039AB"/>
    <w:rsid w:val="00A03B0A"/>
    <w:rsid w:val="00A10716"/>
    <w:rsid w:val="00A17B61"/>
    <w:rsid w:val="00A215E6"/>
    <w:rsid w:val="00A2170E"/>
    <w:rsid w:val="00A21D56"/>
    <w:rsid w:val="00A25125"/>
    <w:rsid w:val="00A27934"/>
    <w:rsid w:val="00A307CA"/>
    <w:rsid w:val="00A30C5E"/>
    <w:rsid w:val="00A31843"/>
    <w:rsid w:val="00A33BDD"/>
    <w:rsid w:val="00A36B4F"/>
    <w:rsid w:val="00A41724"/>
    <w:rsid w:val="00A417EA"/>
    <w:rsid w:val="00A422CB"/>
    <w:rsid w:val="00A42E8E"/>
    <w:rsid w:val="00A43464"/>
    <w:rsid w:val="00A4439D"/>
    <w:rsid w:val="00A45132"/>
    <w:rsid w:val="00A47A4E"/>
    <w:rsid w:val="00A47C3F"/>
    <w:rsid w:val="00A511DD"/>
    <w:rsid w:val="00A51DBB"/>
    <w:rsid w:val="00A54C65"/>
    <w:rsid w:val="00A609B9"/>
    <w:rsid w:val="00A60EFB"/>
    <w:rsid w:val="00A62797"/>
    <w:rsid w:val="00A62885"/>
    <w:rsid w:val="00A635F5"/>
    <w:rsid w:val="00A64B8E"/>
    <w:rsid w:val="00A64CD2"/>
    <w:rsid w:val="00A6557C"/>
    <w:rsid w:val="00A700C0"/>
    <w:rsid w:val="00A7054D"/>
    <w:rsid w:val="00A72D1A"/>
    <w:rsid w:val="00A73050"/>
    <w:rsid w:val="00A749EB"/>
    <w:rsid w:val="00A77AA7"/>
    <w:rsid w:val="00A83EDF"/>
    <w:rsid w:val="00A86C99"/>
    <w:rsid w:val="00A9014D"/>
    <w:rsid w:val="00A90A52"/>
    <w:rsid w:val="00A91254"/>
    <w:rsid w:val="00A93DA1"/>
    <w:rsid w:val="00A9476B"/>
    <w:rsid w:val="00A950FA"/>
    <w:rsid w:val="00A95408"/>
    <w:rsid w:val="00A95FC7"/>
    <w:rsid w:val="00A96E1E"/>
    <w:rsid w:val="00AA2010"/>
    <w:rsid w:val="00AA4EB2"/>
    <w:rsid w:val="00AA5DCE"/>
    <w:rsid w:val="00AA64E2"/>
    <w:rsid w:val="00AA757D"/>
    <w:rsid w:val="00AA7A96"/>
    <w:rsid w:val="00AB090B"/>
    <w:rsid w:val="00AB594E"/>
    <w:rsid w:val="00AB789E"/>
    <w:rsid w:val="00AC11D0"/>
    <w:rsid w:val="00AC390B"/>
    <w:rsid w:val="00AC3ABC"/>
    <w:rsid w:val="00AC5590"/>
    <w:rsid w:val="00AC678A"/>
    <w:rsid w:val="00AC6E17"/>
    <w:rsid w:val="00AC6F60"/>
    <w:rsid w:val="00AD0C59"/>
    <w:rsid w:val="00AD237A"/>
    <w:rsid w:val="00AD2BF3"/>
    <w:rsid w:val="00AD3EF5"/>
    <w:rsid w:val="00AD3EFE"/>
    <w:rsid w:val="00AD477B"/>
    <w:rsid w:val="00AD66DD"/>
    <w:rsid w:val="00AD717E"/>
    <w:rsid w:val="00AD7806"/>
    <w:rsid w:val="00AE0775"/>
    <w:rsid w:val="00AE1A31"/>
    <w:rsid w:val="00AE1B64"/>
    <w:rsid w:val="00AE2379"/>
    <w:rsid w:val="00AE2828"/>
    <w:rsid w:val="00AE4EBF"/>
    <w:rsid w:val="00AF0068"/>
    <w:rsid w:val="00AF2615"/>
    <w:rsid w:val="00AF2C98"/>
    <w:rsid w:val="00AF671B"/>
    <w:rsid w:val="00AF7B10"/>
    <w:rsid w:val="00B0090E"/>
    <w:rsid w:val="00B024B9"/>
    <w:rsid w:val="00B0463D"/>
    <w:rsid w:val="00B05056"/>
    <w:rsid w:val="00B06963"/>
    <w:rsid w:val="00B07187"/>
    <w:rsid w:val="00B108A8"/>
    <w:rsid w:val="00B11A2B"/>
    <w:rsid w:val="00B134EB"/>
    <w:rsid w:val="00B1351A"/>
    <w:rsid w:val="00B1382C"/>
    <w:rsid w:val="00B14026"/>
    <w:rsid w:val="00B14A23"/>
    <w:rsid w:val="00B169DE"/>
    <w:rsid w:val="00B17385"/>
    <w:rsid w:val="00B17A05"/>
    <w:rsid w:val="00B20863"/>
    <w:rsid w:val="00B21A5B"/>
    <w:rsid w:val="00B24ED9"/>
    <w:rsid w:val="00B32CAB"/>
    <w:rsid w:val="00B335F1"/>
    <w:rsid w:val="00B358F6"/>
    <w:rsid w:val="00B35B70"/>
    <w:rsid w:val="00B35E55"/>
    <w:rsid w:val="00B4015D"/>
    <w:rsid w:val="00B4111D"/>
    <w:rsid w:val="00B422BB"/>
    <w:rsid w:val="00B47473"/>
    <w:rsid w:val="00B5075F"/>
    <w:rsid w:val="00B50D33"/>
    <w:rsid w:val="00B51173"/>
    <w:rsid w:val="00B53ABC"/>
    <w:rsid w:val="00B554CA"/>
    <w:rsid w:val="00B55F6E"/>
    <w:rsid w:val="00B56350"/>
    <w:rsid w:val="00B56528"/>
    <w:rsid w:val="00B658C4"/>
    <w:rsid w:val="00B664ED"/>
    <w:rsid w:val="00B67EDA"/>
    <w:rsid w:val="00B71F89"/>
    <w:rsid w:val="00B72906"/>
    <w:rsid w:val="00B72B63"/>
    <w:rsid w:val="00B77940"/>
    <w:rsid w:val="00B83A7C"/>
    <w:rsid w:val="00B83AB7"/>
    <w:rsid w:val="00B852D0"/>
    <w:rsid w:val="00B85A39"/>
    <w:rsid w:val="00B861FD"/>
    <w:rsid w:val="00B8681D"/>
    <w:rsid w:val="00B868B9"/>
    <w:rsid w:val="00B8691D"/>
    <w:rsid w:val="00B87560"/>
    <w:rsid w:val="00B9053F"/>
    <w:rsid w:val="00B926CC"/>
    <w:rsid w:val="00B92823"/>
    <w:rsid w:val="00B93322"/>
    <w:rsid w:val="00B93C00"/>
    <w:rsid w:val="00B96876"/>
    <w:rsid w:val="00BA0B4F"/>
    <w:rsid w:val="00BA243C"/>
    <w:rsid w:val="00BA4703"/>
    <w:rsid w:val="00BA5B01"/>
    <w:rsid w:val="00BA6990"/>
    <w:rsid w:val="00BB0F5A"/>
    <w:rsid w:val="00BB1238"/>
    <w:rsid w:val="00BB186F"/>
    <w:rsid w:val="00BB1EDC"/>
    <w:rsid w:val="00BB2E14"/>
    <w:rsid w:val="00BB35C4"/>
    <w:rsid w:val="00BB362B"/>
    <w:rsid w:val="00BC05A5"/>
    <w:rsid w:val="00BC2A81"/>
    <w:rsid w:val="00BD174A"/>
    <w:rsid w:val="00BE064E"/>
    <w:rsid w:val="00BE4456"/>
    <w:rsid w:val="00BE69BF"/>
    <w:rsid w:val="00BF0021"/>
    <w:rsid w:val="00BF089B"/>
    <w:rsid w:val="00BF3B19"/>
    <w:rsid w:val="00C01335"/>
    <w:rsid w:val="00C025B5"/>
    <w:rsid w:val="00C0383A"/>
    <w:rsid w:val="00C05436"/>
    <w:rsid w:val="00C0770E"/>
    <w:rsid w:val="00C077C5"/>
    <w:rsid w:val="00C1025B"/>
    <w:rsid w:val="00C12D8A"/>
    <w:rsid w:val="00C13F4A"/>
    <w:rsid w:val="00C1509B"/>
    <w:rsid w:val="00C1715C"/>
    <w:rsid w:val="00C206BC"/>
    <w:rsid w:val="00C216E6"/>
    <w:rsid w:val="00C24D56"/>
    <w:rsid w:val="00C26D59"/>
    <w:rsid w:val="00C270F5"/>
    <w:rsid w:val="00C303BB"/>
    <w:rsid w:val="00C309A3"/>
    <w:rsid w:val="00C30E79"/>
    <w:rsid w:val="00C3427A"/>
    <w:rsid w:val="00C3474C"/>
    <w:rsid w:val="00C36AE2"/>
    <w:rsid w:val="00C36F80"/>
    <w:rsid w:val="00C3715E"/>
    <w:rsid w:val="00C4180C"/>
    <w:rsid w:val="00C41A35"/>
    <w:rsid w:val="00C422FD"/>
    <w:rsid w:val="00C43C31"/>
    <w:rsid w:val="00C478C1"/>
    <w:rsid w:val="00C50D65"/>
    <w:rsid w:val="00C52602"/>
    <w:rsid w:val="00C64D04"/>
    <w:rsid w:val="00C72CC0"/>
    <w:rsid w:val="00C75C90"/>
    <w:rsid w:val="00C83CC9"/>
    <w:rsid w:val="00C83ECF"/>
    <w:rsid w:val="00C9276F"/>
    <w:rsid w:val="00C93CFD"/>
    <w:rsid w:val="00C93FE4"/>
    <w:rsid w:val="00C9494C"/>
    <w:rsid w:val="00C97E0F"/>
    <w:rsid w:val="00CA0801"/>
    <w:rsid w:val="00CA1435"/>
    <w:rsid w:val="00CA3D6B"/>
    <w:rsid w:val="00CA46A7"/>
    <w:rsid w:val="00CA46DC"/>
    <w:rsid w:val="00CA56CA"/>
    <w:rsid w:val="00CA5A1C"/>
    <w:rsid w:val="00CA609B"/>
    <w:rsid w:val="00CA7E4F"/>
    <w:rsid w:val="00CB1BEA"/>
    <w:rsid w:val="00CB1BF8"/>
    <w:rsid w:val="00CB58E2"/>
    <w:rsid w:val="00CC0808"/>
    <w:rsid w:val="00CC1002"/>
    <w:rsid w:val="00CC101C"/>
    <w:rsid w:val="00CC68EA"/>
    <w:rsid w:val="00CD3168"/>
    <w:rsid w:val="00CD503D"/>
    <w:rsid w:val="00CD63F1"/>
    <w:rsid w:val="00CE0003"/>
    <w:rsid w:val="00CE1688"/>
    <w:rsid w:val="00CE7CAC"/>
    <w:rsid w:val="00CF07BB"/>
    <w:rsid w:val="00CF2BC1"/>
    <w:rsid w:val="00CF2D9B"/>
    <w:rsid w:val="00CF3362"/>
    <w:rsid w:val="00CF5B5C"/>
    <w:rsid w:val="00CF6D50"/>
    <w:rsid w:val="00D0069D"/>
    <w:rsid w:val="00D0414C"/>
    <w:rsid w:val="00D04A14"/>
    <w:rsid w:val="00D072BD"/>
    <w:rsid w:val="00D1067E"/>
    <w:rsid w:val="00D10F6D"/>
    <w:rsid w:val="00D15E82"/>
    <w:rsid w:val="00D167F7"/>
    <w:rsid w:val="00D22F13"/>
    <w:rsid w:val="00D24F5C"/>
    <w:rsid w:val="00D26D5D"/>
    <w:rsid w:val="00D330A9"/>
    <w:rsid w:val="00D334D9"/>
    <w:rsid w:val="00D379A7"/>
    <w:rsid w:val="00D40F57"/>
    <w:rsid w:val="00D416F0"/>
    <w:rsid w:val="00D43488"/>
    <w:rsid w:val="00D45773"/>
    <w:rsid w:val="00D46860"/>
    <w:rsid w:val="00D51BF7"/>
    <w:rsid w:val="00D51D5C"/>
    <w:rsid w:val="00D52263"/>
    <w:rsid w:val="00D524F0"/>
    <w:rsid w:val="00D53375"/>
    <w:rsid w:val="00D53932"/>
    <w:rsid w:val="00D55026"/>
    <w:rsid w:val="00D564EB"/>
    <w:rsid w:val="00D57826"/>
    <w:rsid w:val="00D57DB3"/>
    <w:rsid w:val="00D602FF"/>
    <w:rsid w:val="00D61092"/>
    <w:rsid w:val="00D63BEE"/>
    <w:rsid w:val="00D65A2C"/>
    <w:rsid w:val="00D7245C"/>
    <w:rsid w:val="00D741D9"/>
    <w:rsid w:val="00D772E5"/>
    <w:rsid w:val="00D77691"/>
    <w:rsid w:val="00D77BE6"/>
    <w:rsid w:val="00D81617"/>
    <w:rsid w:val="00D834C5"/>
    <w:rsid w:val="00D85131"/>
    <w:rsid w:val="00D86F6D"/>
    <w:rsid w:val="00DA0C66"/>
    <w:rsid w:val="00DA404E"/>
    <w:rsid w:val="00DA5FD7"/>
    <w:rsid w:val="00DA69E4"/>
    <w:rsid w:val="00DA745C"/>
    <w:rsid w:val="00DB0C99"/>
    <w:rsid w:val="00DB6B8D"/>
    <w:rsid w:val="00DB6BAF"/>
    <w:rsid w:val="00DB7B5B"/>
    <w:rsid w:val="00DB7E17"/>
    <w:rsid w:val="00DC0D5C"/>
    <w:rsid w:val="00DC408C"/>
    <w:rsid w:val="00DC4234"/>
    <w:rsid w:val="00DC482B"/>
    <w:rsid w:val="00DC74F1"/>
    <w:rsid w:val="00DC76A4"/>
    <w:rsid w:val="00DD105F"/>
    <w:rsid w:val="00DD2378"/>
    <w:rsid w:val="00DD28E1"/>
    <w:rsid w:val="00DD4B36"/>
    <w:rsid w:val="00DD68E5"/>
    <w:rsid w:val="00DE09C3"/>
    <w:rsid w:val="00DE5032"/>
    <w:rsid w:val="00DE5CB3"/>
    <w:rsid w:val="00DE5E6E"/>
    <w:rsid w:val="00DE661C"/>
    <w:rsid w:val="00DE72EE"/>
    <w:rsid w:val="00DE7A9F"/>
    <w:rsid w:val="00DF1ECA"/>
    <w:rsid w:val="00DF2C6E"/>
    <w:rsid w:val="00DF3BA0"/>
    <w:rsid w:val="00DF3CB7"/>
    <w:rsid w:val="00E00045"/>
    <w:rsid w:val="00E0021D"/>
    <w:rsid w:val="00E00EC8"/>
    <w:rsid w:val="00E01F3B"/>
    <w:rsid w:val="00E04F28"/>
    <w:rsid w:val="00E06188"/>
    <w:rsid w:val="00E0654C"/>
    <w:rsid w:val="00E07085"/>
    <w:rsid w:val="00E14BA7"/>
    <w:rsid w:val="00E17DE0"/>
    <w:rsid w:val="00E23386"/>
    <w:rsid w:val="00E23EE6"/>
    <w:rsid w:val="00E2714E"/>
    <w:rsid w:val="00E27DC4"/>
    <w:rsid w:val="00E30F33"/>
    <w:rsid w:val="00E33609"/>
    <w:rsid w:val="00E351AB"/>
    <w:rsid w:val="00E37074"/>
    <w:rsid w:val="00E409BB"/>
    <w:rsid w:val="00E4173F"/>
    <w:rsid w:val="00E431F8"/>
    <w:rsid w:val="00E4341E"/>
    <w:rsid w:val="00E44EC5"/>
    <w:rsid w:val="00E450AF"/>
    <w:rsid w:val="00E452F4"/>
    <w:rsid w:val="00E45777"/>
    <w:rsid w:val="00E46062"/>
    <w:rsid w:val="00E51270"/>
    <w:rsid w:val="00E51601"/>
    <w:rsid w:val="00E54276"/>
    <w:rsid w:val="00E54E85"/>
    <w:rsid w:val="00E576DD"/>
    <w:rsid w:val="00E60E23"/>
    <w:rsid w:val="00E6453E"/>
    <w:rsid w:val="00E648D9"/>
    <w:rsid w:val="00E657FD"/>
    <w:rsid w:val="00E66D74"/>
    <w:rsid w:val="00E71D0C"/>
    <w:rsid w:val="00E730EA"/>
    <w:rsid w:val="00E75061"/>
    <w:rsid w:val="00E75105"/>
    <w:rsid w:val="00E760C6"/>
    <w:rsid w:val="00E81F7A"/>
    <w:rsid w:val="00E827D0"/>
    <w:rsid w:val="00E82891"/>
    <w:rsid w:val="00E82D67"/>
    <w:rsid w:val="00E846A7"/>
    <w:rsid w:val="00E85289"/>
    <w:rsid w:val="00E86086"/>
    <w:rsid w:val="00E86173"/>
    <w:rsid w:val="00E87E4E"/>
    <w:rsid w:val="00E91398"/>
    <w:rsid w:val="00E9204A"/>
    <w:rsid w:val="00E93319"/>
    <w:rsid w:val="00E94638"/>
    <w:rsid w:val="00E94D64"/>
    <w:rsid w:val="00E94DC5"/>
    <w:rsid w:val="00E962F4"/>
    <w:rsid w:val="00E96621"/>
    <w:rsid w:val="00E97ECC"/>
    <w:rsid w:val="00EA1FC4"/>
    <w:rsid w:val="00EA667A"/>
    <w:rsid w:val="00EA6A61"/>
    <w:rsid w:val="00EB0653"/>
    <w:rsid w:val="00EB085D"/>
    <w:rsid w:val="00EB190A"/>
    <w:rsid w:val="00EB19E0"/>
    <w:rsid w:val="00EB6B78"/>
    <w:rsid w:val="00EC0B4F"/>
    <w:rsid w:val="00EC1F66"/>
    <w:rsid w:val="00EC45F2"/>
    <w:rsid w:val="00EC5C30"/>
    <w:rsid w:val="00EC62A4"/>
    <w:rsid w:val="00EC7A8A"/>
    <w:rsid w:val="00ED4CB2"/>
    <w:rsid w:val="00ED55AB"/>
    <w:rsid w:val="00ED7C8F"/>
    <w:rsid w:val="00EE216B"/>
    <w:rsid w:val="00EE3B37"/>
    <w:rsid w:val="00EE474A"/>
    <w:rsid w:val="00EE57A9"/>
    <w:rsid w:val="00EE7795"/>
    <w:rsid w:val="00EF1688"/>
    <w:rsid w:val="00EF310D"/>
    <w:rsid w:val="00EF330F"/>
    <w:rsid w:val="00EF47BD"/>
    <w:rsid w:val="00EF534F"/>
    <w:rsid w:val="00EF5DB6"/>
    <w:rsid w:val="00F00D54"/>
    <w:rsid w:val="00F01960"/>
    <w:rsid w:val="00F02178"/>
    <w:rsid w:val="00F05D0B"/>
    <w:rsid w:val="00F06076"/>
    <w:rsid w:val="00F0624B"/>
    <w:rsid w:val="00F1074A"/>
    <w:rsid w:val="00F1081D"/>
    <w:rsid w:val="00F143F9"/>
    <w:rsid w:val="00F15C18"/>
    <w:rsid w:val="00F166EC"/>
    <w:rsid w:val="00F20F4A"/>
    <w:rsid w:val="00F2193A"/>
    <w:rsid w:val="00F21C11"/>
    <w:rsid w:val="00F22E5A"/>
    <w:rsid w:val="00F31543"/>
    <w:rsid w:val="00F32482"/>
    <w:rsid w:val="00F32504"/>
    <w:rsid w:val="00F360F2"/>
    <w:rsid w:val="00F4174C"/>
    <w:rsid w:val="00F42FB2"/>
    <w:rsid w:val="00F43F47"/>
    <w:rsid w:val="00F52005"/>
    <w:rsid w:val="00F52134"/>
    <w:rsid w:val="00F538F7"/>
    <w:rsid w:val="00F55D18"/>
    <w:rsid w:val="00F56A2C"/>
    <w:rsid w:val="00F579D6"/>
    <w:rsid w:val="00F62317"/>
    <w:rsid w:val="00F636CF"/>
    <w:rsid w:val="00F655E7"/>
    <w:rsid w:val="00F65C06"/>
    <w:rsid w:val="00F70949"/>
    <w:rsid w:val="00F70C97"/>
    <w:rsid w:val="00F70ED2"/>
    <w:rsid w:val="00F7191E"/>
    <w:rsid w:val="00F736E1"/>
    <w:rsid w:val="00F741F7"/>
    <w:rsid w:val="00F747BE"/>
    <w:rsid w:val="00F74896"/>
    <w:rsid w:val="00F75C26"/>
    <w:rsid w:val="00F76D2D"/>
    <w:rsid w:val="00F83AEB"/>
    <w:rsid w:val="00F84143"/>
    <w:rsid w:val="00F8478E"/>
    <w:rsid w:val="00F859ED"/>
    <w:rsid w:val="00F914F8"/>
    <w:rsid w:val="00F93BB0"/>
    <w:rsid w:val="00F95422"/>
    <w:rsid w:val="00F954D9"/>
    <w:rsid w:val="00FA4D54"/>
    <w:rsid w:val="00FA5136"/>
    <w:rsid w:val="00FA528D"/>
    <w:rsid w:val="00FB1D51"/>
    <w:rsid w:val="00FB2251"/>
    <w:rsid w:val="00FB2ACC"/>
    <w:rsid w:val="00FC1F4A"/>
    <w:rsid w:val="00FC360E"/>
    <w:rsid w:val="00FC49F7"/>
    <w:rsid w:val="00FC51F8"/>
    <w:rsid w:val="00FC7790"/>
    <w:rsid w:val="00FD2478"/>
    <w:rsid w:val="00FD2A7B"/>
    <w:rsid w:val="00FD551D"/>
    <w:rsid w:val="00FD6560"/>
    <w:rsid w:val="00FD6796"/>
    <w:rsid w:val="00FE1041"/>
    <w:rsid w:val="00FE1F51"/>
    <w:rsid w:val="00FE2458"/>
    <w:rsid w:val="00FE44DC"/>
    <w:rsid w:val="00FE6B23"/>
    <w:rsid w:val="00FF1187"/>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FC7790"/>
    <w:rPr>
      <w:color w:val="0000FF"/>
      <w:u w:val="single"/>
    </w:rPr>
  </w:style>
  <w:style w:type="paragraph" w:styleId="Footer">
    <w:name w:val="footer"/>
    <w:basedOn w:val="Normal"/>
    <w:rsid w:val="00FC7790"/>
    <w:pPr>
      <w:tabs>
        <w:tab w:val="center" w:pos="4320"/>
        <w:tab w:val="right" w:pos="8640"/>
      </w:tabs>
    </w:pPr>
  </w:style>
  <w:style w:type="character" w:styleId="PageNumber">
    <w:name w:val="page number"/>
    <w:basedOn w:val="DefaultParagraphFont"/>
    <w:rsid w:val="00FC7790"/>
  </w:style>
  <w:style w:type="character" w:styleId="Hyperlink">
    <w:name w:val="Hyperlink"/>
    <w:basedOn w:val="DefaultParagraphFont"/>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basedOn w:val="DefaultParagraphFont"/>
    <w:uiPriority w:val="99"/>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basedOn w:val="DefaultParagraphFont"/>
    <w:uiPriority w:val="99"/>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s>
</file>

<file path=word/webSettings.xml><?xml version="1.0" encoding="utf-8"?>
<w:webSettings xmlns:r="http://schemas.openxmlformats.org/officeDocument/2006/relationships" xmlns:w="http://schemas.openxmlformats.org/wordprocessingml/2006/main">
  <w:divs>
    <w:div w:id="25832880">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62915240">
      <w:bodyDiv w:val="1"/>
      <w:marLeft w:val="0"/>
      <w:marRight w:val="0"/>
      <w:marTop w:val="0"/>
      <w:marBottom w:val="0"/>
      <w:divBdr>
        <w:top w:val="none" w:sz="0" w:space="0" w:color="auto"/>
        <w:left w:val="none" w:sz="0" w:space="0" w:color="auto"/>
        <w:bottom w:val="none" w:sz="0" w:space="0" w:color="auto"/>
        <w:right w:val="none" w:sz="0" w:space="0" w:color="auto"/>
      </w:divBdr>
    </w:div>
    <w:div w:id="130947685">
      <w:bodyDiv w:val="1"/>
      <w:marLeft w:val="0"/>
      <w:marRight w:val="0"/>
      <w:marTop w:val="0"/>
      <w:marBottom w:val="0"/>
      <w:divBdr>
        <w:top w:val="none" w:sz="0" w:space="0" w:color="auto"/>
        <w:left w:val="none" w:sz="0" w:space="0" w:color="auto"/>
        <w:bottom w:val="none" w:sz="0" w:space="0" w:color="auto"/>
        <w:right w:val="none" w:sz="0" w:space="0" w:color="auto"/>
      </w:divBdr>
    </w:div>
    <w:div w:id="208998711">
      <w:bodyDiv w:val="1"/>
      <w:marLeft w:val="0"/>
      <w:marRight w:val="0"/>
      <w:marTop w:val="0"/>
      <w:marBottom w:val="0"/>
      <w:divBdr>
        <w:top w:val="none" w:sz="0" w:space="0" w:color="auto"/>
        <w:left w:val="none" w:sz="0" w:space="0" w:color="auto"/>
        <w:bottom w:val="none" w:sz="0" w:space="0" w:color="auto"/>
        <w:right w:val="none" w:sz="0" w:space="0" w:color="auto"/>
      </w:divBdr>
    </w:div>
    <w:div w:id="256014629">
      <w:bodyDiv w:val="1"/>
      <w:marLeft w:val="0"/>
      <w:marRight w:val="0"/>
      <w:marTop w:val="0"/>
      <w:marBottom w:val="0"/>
      <w:divBdr>
        <w:top w:val="none" w:sz="0" w:space="0" w:color="auto"/>
        <w:left w:val="none" w:sz="0" w:space="0" w:color="auto"/>
        <w:bottom w:val="none" w:sz="0" w:space="0" w:color="auto"/>
        <w:right w:val="none" w:sz="0" w:space="0" w:color="auto"/>
      </w:divBdr>
    </w:div>
    <w:div w:id="295450514">
      <w:bodyDiv w:val="1"/>
      <w:marLeft w:val="0"/>
      <w:marRight w:val="0"/>
      <w:marTop w:val="0"/>
      <w:marBottom w:val="0"/>
      <w:divBdr>
        <w:top w:val="none" w:sz="0" w:space="0" w:color="auto"/>
        <w:left w:val="none" w:sz="0" w:space="0" w:color="auto"/>
        <w:bottom w:val="none" w:sz="0" w:space="0" w:color="auto"/>
        <w:right w:val="none" w:sz="0" w:space="0" w:color="auto"/>
      </w:divBdr>
    </w:div>
    <w:div w:id="568275197">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88427194">
      <w:bodyDiv w:val="1"/>
      <w:marLeft w:val="0"/>
      <w:marRight w:val="0"/>
      <w:marTop w:val="0"/>
      <w:marBottom w:val="0"/>
      <w:divBdr>
        <w:top w:val="none" w:sz="0" w:space="0" w:color="auto"/>
        <w:left w:val="none" w:sz="0" w:space="0" w:color="auto"/>
        <w:bottom w:val="none" w:sz="0" w:space="0" w:color="auto"/>
        <w:right w:val="none" w:sz="0" w:space="0" w:color="auto"/>
      </w:divBdr>
    </w:div>
    <w:div w:id="811139999">
      <w:bodyDiv w:val="1"/>
      <w:marLeft w:val="0"/>
      <w:marRight w:val="0"/>
      <w:marTop w:val="0"/>
      <w:marBottom w:val="0"/>
      <w:divBdr>
        <w:top w:val="none" w:sz="0" w:space="0" w:color="auto"/>
        <w:left w:val="none" w:sz="0" w:space="0" w:color="auto"/>
        <w:bottom w:val="none" w:sz="0" w:space="0" w:color="auto"/>
        <w:right w:val="none" w:sz="0" w:space="0" w:color="auto"/>
      </w:divBdr>
    </w:div>
    <w:div w:id="91863974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93147899">
      <w:bodyDiv w:val="1"/>
      <w:marLeft w:val="0"/>
      <w:marRight w:val="0"/>
      <w:marTop w:val="0"/>
      <w:marBottom w:val="0"/>
      <w:divBdr>
        <w:top w:val="none" w:sz="0" w:space="0" w:color="auto"/>
        <w:left w:val="none" w:sz="0" w:space="0" w:color="auto"/>
        <w:bottom w:val="none" w:sz="0" w:space="0" w:color="auto"/>
        <w:right w:val="none" w:sz="0" w:space="0" w:color="auto"/>
      </w:divBdr>
      <w:divsChild>
        <w:div w:id="471336745">
          <w:marLeft w:val="0"/>
          <w:marRight w:val="0"/>
          <w:marTop w:val="0"/>
          <w:marBottom w:val="0"/>
          <w:divBdr>
            <w:top w:val="none" w:sz="0" w:space="0" w:color="auto"/>
            <w:left w:val="none" w:sz="0" w:space="0" w:color="auto"/>
            <w:bottom w:val="none" w:sz="0" w:space="0" w:color="auto"/>
            <w:right w:val="none" w:sz="0" w:space="0" w:color="auto"/>
          </w:divBdr>
          <w:divsChild>
            <w:div w:id="20045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2958">
      <w:bodyDiv w:val="1"/>
      <w:marLeft w:val="0"/>
      <w:marRight w:val="0"/>
      <w:marTop w:val="0"/>
      <w:marBottom w:val="0"/>
      <w:divBdr>
        <w:top w:val="none" w:sz="0" w:space="0" w:color="auto"/>
        <w:left w:val="none" w:sz="0" w:space="0" w:color="auto"/>
        <w:bottom w:val="none" w:sz="0" w:space="0" w:color="auto"/>
        <w:right w:val="none" w:sz="0" w:space="0" w:color="auto"/>
      </w:divBdr>
    </w:div>
    <w:div w:id="1064258918">
      <w:bodyDiv w:val="1"/>
      <w:marLeft w:val="0"/>
      <w:marRight w:val="0"/>
      <w:marTop w:val="0"/>
      <w:marBottom w:val="0"/>
      <w:divBdr>
        <w:top w:val="none" w:sz="0" w:space="0" w:color="auto"/>
        <w:left w:val="none" w:sz="0" w:space="0" w:color="auto"/>
        <w:bottom w:val="none" w:sz="0" w:space="0" w:color="auto"/>
        <w:right w:val="none" w:sz="0" w:space="0" w:color="auto"/>
      </w:divBdr>
    </w:div>
    <w:div w:id="1076325503">
      <w:bodyDiv w:val="1"/>
      <w:marLeft w:val="0"/>
      <w:marRight w:val="0"/>
      <w:marTop w:val="0"/>
      <w:marBottom w:val="0"/>
      <w:divBdr>
        <w:top w:val="none" w:sz="0" w:space="0" w:color="auto"/>
        <w:left w:val="none" w:sz="0" w:space="0" w:color="auto"/>
        <w:bottom w:val="none" w:sz="0" w:space="0" w:color="auto"/>
        <w:right w:val="none" w:sz="0" w:space="0" w:color="auto"/>
      </w:divBdr>
    </w:div>
    <w:div w:id="1091853083">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347100437">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577982182">
      <w:bodyDiv w:val="1"/>
      <w:marLeft w:val="0"/>
      <w:marRight w:val="0"/>
      <w:marTop w:val="0"/>
      <w:marBottom w:val="0"/>
      <w:divBdr>
        <w:top w:val="none" w:sz="0" w:space="0" w:color="auto"/>
        <w:left w:val="none" w:sz="0" w:space="0" w:color="auto"/>
        <w:bottom w:val="none" w:sz="0" w:space="0" w:color="auto"/>
        <w:right w:val="none" w:sz="0" w:space="0" w:color="auto"/>
      </w:divBdr>
    </w:div>
    <w:div w:id="1603486494">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674188687">
      <w:bodyDiv w:val="1"/>
      <w:marLeft w:val="0"/>
      <w:marRight w:val="0"/>
      <w:marTop w:val="0"/>
      <w:marBottom w:val="0"/>
      <w:divBdr>
        <w:top w:val="none" w:sz="0" w:space="0" w:color="auto"/>
        <w:left w:val="none" w:sz="0" w:space="0" w:color="auto"/>
        <w:bottom w:val="none" w:sz="0" w:space="0" w:color="auto"/>
        <w:right w:val="none" w:sz="0" w:space="0" w:color="auto"/>
      </w:divBdr>
    </w:div>
    <w:div w:id="1687563434">
      <w:bodyDiv w:val="1"/>
      <w:marLeft w:val="0"/>
      <w:marRight w:val="0"/>
      <w:marTop w:val="0"/>
      <w:marBottom w:val="0"/>
      <w:divBdr>
        <w:top w:val="none" w:sz="0" w:space="0" w:color="auto"/>
        <w:left w:val="none" w:sz="0" w:space="0" w:color="auto"/>
        <w:bottom w:val="none" w:sz="0" w:space="0" w:color="auto"/>
        <w:right w:val="none" w:sz="0" w:space="0" w:color="auto"/>
      </w:divBdr>
    </w:div>
    <w:div w:id="1732921847">
      <w:bodyDiv w:val="1"/>
      <w:marLeft w:val="0"/>
      <w:marRight w:val="0"/>
      <w:marTop w:val="0"/>
      <w:marBottom w:val="0"/>
      <w:divBdr>
        <w:top w:val="none" w:sz="0" w:space="0" w:color="auto"/>
        <w:left w:val="none" w:sz="0" w:space="0" w:color="auto"/>
        <w:bottom w:val="none" w:sz="0" w:space="0" w:color="auto"/>
        <w:right w:val="none" w:sz="0" w:space="0" w:color="auto"/>
      </w:divBdr>
    </w:div>
    <w:div w:id="1810246272">
      <w:bodyDiv w:val="1"/>
      <w:marLeft w:val="0"/>
      <w:marRight w:val="0"/>
      <w:marTop w:val="0"/>
      <w:marBottom w:val="0"/>
      <w:divBdr>
        <w:top w:val="none" w:sz="0" w:space="0" w:color="auto"/>
        <w:left w:val="none" w:sz="0" w:space="0" w:color="auto"/>
        <w:bottom w:val="none" w:sz="0" w:space="0" w:color="auto"/>
        <w:right w:val="none" w:sz="0" w:space="0" w:color="auto"/>
      </w:divBdr>
      <w:divsChild>
        <w:div w:id="381289665">
          <w:marLeft w:val="0"/>
          <w:marRight w:val="0"/>
          <w:marTop w:val="0"/>
          <w:marBottom w:val="0"/>
          <w:divBdr>
            <w:top w:val="none" w:sz="0" w:space="0" w:color="auto"/>
            <w:left w:val="none" w:sz="0" w:space="0" w:color="auto"/>
            <w:bottom w:val="none" w:sz="0" w:space="0" w:color="auto"/>
            <w:right w:val="none" w:sz="0" w:space="0" w:color="auto"/>
          </w:divBdr>
          <w:divsChild>
            <w:div w:id="698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6021">
      <w:bodyDiv w:val="1"/>
      <w:marLeft w:val="0"/>
      <w:marRight w:val="0"/>
      <w:marTop w:val="0"/>
      <w:marBottom w:val="0"/>
      <w:divBdr>
        <w:top w:val="none" w:sz="0" w:space="0" w:color="auto"/>
        <w:left w:val="none" w:sz="0" w:space="0" w:color="auto"/>
        <w:bottom w:val="none" w:sz="0" w:space="0" w:color="auto"/>
        <w:right w:val="none" w:sz="0" w:space="0" w:color="auto"/>
      </w:divBdr>
    </w:div>
    <w:div w:id="1842042637">
      <w:bodyDiv w:val="1"/>
      <w:marLeft w:val="0"/>
      <w:marRight w:val="0"/>
      <w:marTop w:val="0"/>
      <w:marBottom w:val="0"/>
      <w:divBdr>
        <w:top w:val="none" w:sz="0" w:space="0" w:color="auto"/>
        <w:left w:val="none" w:sz="0" w:space="0" w:color="auto"/>
        <w:bottom w:val="none" w:sz="0" w:space="0" w:color="auto"/>
        <w:right w:val="none" w:sz="0" w:space="0" w:color="auto"/>
      </w:divBdr>
      <w:divsChild>
        <w:div w:id="176893244">
          <w:marLeft w:val="0"/>
          <w:marRight w:val="0"/>
          <w:marTop w:val="0"/>
          <w:marBottom w:val="0"/>
          <w:divBdr>
            <w:top w:val="none" w:sz="0" w:space="0" w:color="auto"/>
            <w:left w:val="none" w:sz="0" w:space="0" w:color="auto"/>
            <w:bottom w:val="none" w:sz="0" w:space="0" w:color="auto"/>
            <w:right w:val="none" w:sz="0" w:space="0" w:color="auto"/>
          </w:divBdr>
          <w:divsChild>
            <w:div w:id="936326321">
              <w:marLeft w:val="0"/>
              <w:marRight w:val="0"/>
              <w:marTop w:val="0"/>
              <w:marBottom w:val="0"/>
              <w:divBdr>
                <w:top w:val="none" w:sz="0" w:space="0" w:color="auto"/>
                <w:left w:val="single" w:sz="6" w:space="0" w:color="E2E2E2"/>
                <w:bottom w:val="none" w:sz="0" w:space="0" w:color="auto"/>
                <w:right w:val="single" w:sz="6" w:space="0" w:color="E2E2E2"/>
              </w:divBdr>
              <w:divsChild>
                <w:div w:id="1578132245">
                  <w:marLeft w:val="0"/>
                  <w:marRight w:val="0"/>
                  <w:marTop w:val="0"/>
                  <w:marBottom w:val="0"/>
                  <w:divBdr>
                    <w:top w:val="none" w:sz="0" w:space="0" w:color="auto"/>
                    <w:left w:val="none" w:sz="0" w:space="0" w:color="auto"/>
                    <w:bottom w:val="none" w:sz="0" w:space="0" w:color="auto"/>
                    <w:right w:val="none" w:sz="0" w:space="0" w:color="auto"/>
                  </w:divBdr>
                  <w:divsChild>
                    <w:div w:id="13124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0tables/html/gs_h.asp" TargetMode="External"/><Relationship Id="rId13" Type="http://schemas.openxmlformats.org/officeDocument/2006/relationships/footer" Target="footer2.xml"/><Relationship Id="rId18" Type="http://schemas.openxmlformats.org/officeDocument/2006/relationships/package" Target="embeddings/Microsoft_Office_Excel_Worksheet2.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Office_Excel_Worksheet1.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regulations.go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3.xm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i.t05.htm" TargetMode="External"/><Relationship Id="rId1" Type="http://schemas.openxmlformats.org/officeDocument/2006/relationships/hyperlink" Target="http://www.bls.gov/oes/current/naics4_3334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BB24B-D47E-4E2B-A8F1-5F942FAC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6009</Words>
  <Characters>34252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40181</CharactersWithSpaces>
  <SharedDoc>false</SharedDoc>
  <HLinks>
    <vt:vector size="54" baseType="variant">
      <vt:variant>
        <vt:i4>262217</vt:i4>
      </vt:variant>
      <vt:variant>
        <vt:i4>20</vt:i4>
      </vt:variant>
      <vt:variant>
        <vt:i4>0</vt:i4>
      </vt:variant>
      <vt:variant>
        <vt:i4>5</vt:i4>
      </vt:variant>
      <vt:variant>
        <vt:lpwstr>http://www.regulations.gov./</vt:lpwstr>
      </vt:variant>
      <vt:variant>
        <vt:lpwstr/>
      </vt:variant>
      <vt:variant>
        <vt:i4>2818151</vt:i4>
      </vt:variant>
      <vt:variant>
        <vt:i4>17</vt:i4>
      </vt:variant>
      <vt:variant>
        <vt:i4>0</vt:i4>
      </vt:variant>
      <vt:variant>
        <vt:i4>5</vt:i4>
      </vt:variant>
      <vt:variant>
        <vt:lpwstr>http://www.regulations.gov/</vt:lpwstr>
      </vt:variant>
      <vt:variant>
        <vt:lpwstr/>
      </vt:variant>
      <vt:variant>
        <vt:i4>2555931</vt:i4>
      </vt:variant>
      <vt:variant>
        <vt:i4>14</vt:i4>
      </vt:variant>
      <vt:variant>
        <vt:i4>0</vt:i4>
      </vt:variant>
      <vt:variant>
        <vt:i4>5</vt:i4>
      </vt:variant>
      <vt:variant>
        <vt:lpwstr>http://www.opm.gov/oca/07tables/html/gs_h.asp</vt:lpwstr>
      </vt:variant>
      <vt:variant>
        <vt:lpwstr/>
      </vt:variant>
      <vt:variant>
        <vt:i4>2686984</vt:i4>
      </vt:variant>
      <vt:variant>
        <vt:i4>11</vt:i4>
      </vt:variant>
      <vt:variant>
        <vt:i4>0</vt:i4>
      </vt:variant>
      <vt:variant>
        <vt:i4>5</vt:i4>
      </vt:variant>
      <vt:variant>
        <vt:lpwstr>mailto:dwhite@metvan.com</vt:lpwstr>
      </vt:variant>
      <vt:variant>
        <vt:lpwstr/>
      </vt:variant>
      <vt:variant>
        <vt:i4>1966124</vt:i4>
      </vt:variant>
      <vt:variant>
        <vt:i4>8</vt:i4>
      </vt:variant>
      <vt:variant>
        <vt:i4>0</vt:i4>
      </vt:variant>
      <vt:variant>
        <vt:i4>5</vt:i4>
      </vt:variant>
      <vt:variant>
        <vt:lpwstr>mailto:jsmydo@langeloth.com</vt:lpwstr>
      </vt:variant>
      <vt:variant>
        <vt:lpwstr/>
      </vt:variant>
      <vt:variant>
        <vt:i4>3276823</vt:i4>
      </vt:variant>
      <vt:variant>
        <vt:i4>5</vt:i4>
      </vt:variant>
      <vt:variant>
        <vt:i4>0</vt:i4>
      </vt:variant>
      <vt:variant>
        <vt:i4>5</vt:i4>
      </vt:variant>
      <vt:variant>
        <vt:lpwstr>mailto:fsizemore@carbidellc.com</vt:lpwstr>
      </vt:variant>
      <vt:variant>
        <vt:lpwstr/>
      </vt:variant>
      <vt:variant>
        <vt:i4>5570682</vt:i4>
      </vt:variant>
      <vt:variant>
        <vt:i4>2</vt:i4>
      </vt:variant>
      <vt:variant>
        <vt:i4>0</vt:i4>
      </vt:variant>
      <vt:variant>
        <vt:i4>5</vt:i4>
      </vt:variant>
      <vt:variant>
        <vt:lpwstr>mailto:esbredniak@ccmetals.com</vt:lpwstr>
      </vt:variant>
      <vt:variant>
        <vt:lpwstr/>
      </vt:variant>
      <vt:variant>
        <vt:i4>6750331</vt:i4>
      </vt:variant>
      <vt:variant>
        <vt:i4>3</vt:i4>
      </vt:variant>
      <vt:variant>
        <vt:i4>0</vt:i4>
      </vt:variant>
      <vt:variant>
        <vt:i4>5</vt:i4>
      </vt:variant>
      <vt:variant>
        <vt:lpwstr>http://www.bls.gov/news.release/eci.t05.htm</vt:lpwstr>
      </vt:variant>
      <vt:variant>
        <vt:lpwstr/>
      </vt:variant>
      <vt:variant>
        <vt:i4>2818048</vt:i4>
      </vt:variant>
      <vt:variant>
        <vt:i4>0</vt:i4>
      </vt:variant>
      <vt:variant>
        <vt:i4>0</vt:i4>
      </vt:variant>
      <vt:variant>
        <vt:i4>5</vt:i4>
      </vt:variant>
      <vt:variant>
        <vt:lpwstr>http://www.bls.gov/oes/current/naics4_331100.htm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Marvin Branscome</dc:creator>
  <cp:lastModifiedBy>ckerwin</cp:lastModifiedBy>
  <cp:revision>2</cp:revision>
  <cp:lastPrinted>2011-08-05T13:09:00Z</cp:lastPrinted>
  <dcterms:created xsi:type="dcterms:W3CDTF">2012-02-13T18:46:00Z</dcterms:created>
  <dcterms:modified xsi:type="dcterms:W3CDTF">2012-02-13T18:46:00Z</dcterms:modified>
</cp:coreProperties>
</file>