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962" w:rsidRPr="00760BC0" w:rsidRDefault="006E6962" w:rsidP="006E6962">
      <w:pPr>
        <w:ind w:left="360"/>
        <w:jc w:val="center"/>
        <w:rPr>
          <w:b/>
          <w:sz w:val="32"/>
        </w:rPr>
      </w:pPr>
      <w:bookmarkStart w:id="0" w:name="_GoBack"/>
      <w:bookmarkEnd w:id="0"/>
      <w:r w:rsidRPr="00760BC0">
        <w:rPr>
          <w:b/>
          <w:sz w:val="32"/>
        </w:rPr>
        <w:t>INFORMATION COLLECTION</w:t>
      </w:r>
    </w:p>
    <w:p w:rsidR="006E6962" w:rsidRPr="00760BC0" w:rsidRDefault="006E6962" w:rsidP="006E6962">
      <w:pPr>
        <w:ind w:left="360"/>
        <w:jc w:val="center"/>
        <w:rPr>
          <w:b/>
          <w:sz w:val="32"/>
        </w:rPr>
      </w:pPr>
      <w:r w:rsidRPr="00760BC0">
        <w:rPr>
          <w:b/>
          <w:sz w:val="32"/>
        </w:rPr>
        <w:t>SUPPORTING JUSTIFICATION</w:t>
      </w:r>
    </w:p>
    <w:p w:rsidR="006E6962" w:rsidRPr="00760BC0" w:rsidRDefault="006E6962" w:rsidP="006E6962">
      <w:pPr>
        <w:ind w:left="360"/>
        <w:jc w:val="center"/>
        <w:rPr>
          <w:b/>
          <w:sz w:val="32"/>
        </w:rPr>
      </w:pPr>
      <w:r w:rsidRPr="00760BC0">
        <w:rPr>
          <w:b/>
          <w:sz w:val="32"/>
        </w:rPr>
        <w:t>Survey of Northeast Regional and Intercity Household Travel Attitudes and Behavior</w:t>
      </w:r>
    </w:p>
    <w:p w:rsidR="006E6962" w:rsidRPr="00760BC0" w:rsidRDefault="006E6962" w:rsidP="001C2F69">
      <w:pPr>
        <w:widowControl w:val="0"/>
        <w:autoSpaceDE w:val="0"/>
        <w:autoSpaceDN w:val="0"/>
        <w:adjustRightInd w:val="0"/>
        <w:rPr>
          <w:b/>
          <w:sz w:val="32"/>
        </w:rPr>
      </w:pPr>
    </w:p>
    <w:p w:rsidR="003A3BE8" w:rsidRPr="007E2329" w:rsidRDefault="003A3BE8" w:rsidP="004302BA">
      <w:pPr>
        <w:rPr>
          <w:b/>
          <w:u w:val="single"/>
        </w:rPr>
      </w:pPr>
      <w:r w:rsidRPr="007E2329">
        <w:rPr>
          <w:b/>
          <w:u w:val="single"/>
        </w:rPr>
        <w:t>INTRODUCTION</w:t>
      </w:r>
    </w:p>
    <w:p w:rsidR="003A3BE8" w:rsidRPr="005977FB" w:rsidRDefault="003A3BE8" w:rsidP="003A3BE8">
      <w:pPr>
        <w:ind w:left="360"/>
        <w:rPr>
          <w:b/>
          <w:u w:val="single"/>
        </w:rPr>
      </w:pPr>
    </w:p>
    <w:p w:rsidR="003A3BE8" w:rsidRPr="00E124F1" w:rsidRDefault="003A3BE8" w:rsidP="0035721E">
      <w:r w:rsidRPr="009B4308">
        <w:t xml:space="preserve">This is to request the Office of Management and Budget’s (OMB) </w:t>
      </w:r>
      <w:r w:rsidR="007B5317" w:rsidRPr="00E124F1">
        <w:t xml:space="preserve">one year </w:t>
      </w:r>
      <w:r w:rsidRPr="00E124F1">
        <w:t>approved clearance for the information collection entitled, “Survey of Northeast Regional and Intercity Household Travel Attitudes and Behavior”</w:t>
      </w:r>
    </w:p>
    <w:p w:rsidR="003A3BE8" w:rsidRPr="00E124F1" w:rsidRDefault="003A3BE8" w:rsidP="001C2F69">
      <w:pPr>
        <w:widowControl w:val="0"/>
        <w:autoSpaceDE w:val="0"/>
        <w:autoSpaceDN w:val="0"/>
        <w:adjustRightInd w:val="0"/>
        <w:rPr>
          <w:b/>
          <w:bCs/>
        </w:rPr>
      </w:pPr>
    </w:p>
    <w:p w:rsidR="00991808" w:rsidRPr="00E124F1" w:rsidRDefault="006E6962" w:rsidP="001C2F69">
      <w:pPr>
        <w:widowControl w:val="0"/>
        <w:autoSpaceDE w:val="0"/>
        <w:autoSpaceDN w:val="0"/>
        <w:adjustRightInd w:val="0"/>
        <w:rPr>
          <w:u w:val="single"/>
        </w:rPr>
      </w:pPr>
      <w:r w:rsidRPr="00E124F1">
        <w:rPr>
          <w:b/>
          <w:bCs/>
          <w:u w:val="single"/>
        </w:rPr>
        <w:t xml:space="preserve">Part </w:t>
      </w:r>
      <w:r w:rsidR="00991808" w:rsidRPr="00E124F1">
        <w:rPr>
          <w:b/>
          <w:bCs/>
          <w:u w:val="single"/>
        </w:rPr>
        <w:t>B.</w:t>
      </w:r>
      <w:r w:rsidR="003A3BE8" w:rsidRPr="00E124F1">
        <w:rPr>
          <w:b/>
          <w:bCs/>
          <w:u w:val="single"/>
        </w:rPr>
        <w:t xml:space="preserve"> </w:t>
      </w:r>
      <w:r w:rsidR="00991808" w:rsidRPr="00E124F1">
        <w:rPr>
          <w:b/>
          <w:bCs/>
          <w:u w:val="single"/>
        </w:rPr>
        <w:t>Collections of Information Employing Statistical Methods</w:t>
      </w:r>
    </w:p>
    <w:p w:rsidR="00991808" w:rsidRPr="00E124F1" w:rsidRDefault="00991808">
      <w:pPr>
        <w:widowControl w:val="0"/>
        <w:autoSpaceDE w:val="0"/>
        <w:autoSpaceDN w:val="0"/>
        <w:adjustRightInd w:val="0"/>
      </w:pPr>
    </w:p>
    <w:p w:rsidR="00991808" w:rsidRPr="00E124F1" w:rsidRDefault="00991808" w:rsidP="00B9326C">
      <w:pPr>
        <w:widowControl w:val="0"/>
        <w:autoSpaceDE w:val="0"/>
        <w:autoSpaceDN w:val="0"/>
        <w:adjustRightInd w:val="0"/>
      </w:pPr>
      <w:r w:rsidRPr="00E124F1">
        <w:t>The proposed study will employ statistical methods to analyze the information collected from respondents</w:t>
      </w:r>
      <w:r w:rsidR="00E47EFA" w:rsidRPr="00E124F1">
        <w:t xml:space="preserve"> and draw inferences from the sample to the target population</w:t>
      </w:r>
      <w:r w:rsidRPr="00E124F1">
        <w:t xml:space="preserve">.  </w:t>
      </w:r>
      <w:r w:rsidR="00096502" w:rsidRPr="00E124F1">
        <w:t xml:space="preserve">It will use an overlapping dual frame design with respondents interviewed on landline phones and on cell phones.  </w:t>
      </w:r>
      <w:r w:rsidRPr="00E124F1">
        <w:t xml:space="preserve">The following sections describe the procedures for respondent sampling and data tabulation.    </w:t>
      </w:r>
    </w:p>
    <w:p w:rsidR="00991808" w:rsidRPr="00E124F1" w:rsidRDefault="00991808">
      <w:pPr>
        <w:widowControl w:val="0"/>
        <w:autoSpaceDE w:val="0"/>
        <w:autoSpaceDN w:val="0"/>
        <w:adjustRightInd w:val="0"/>
      </w:pPr>
    </w:p>
    <w:p w:rsidR="00991808" w:rsidRPr="007E2329" w:rsidRDefault="00991808">
      <w:pPr>
        <w:widowControl w:val="0"/>
        <w:tabs>
          <w:tab w:val="left" w:pos="720"/>
        </w:tabs>
        <w:autoSpaceDE w:val="0"/>
        <w:autoSpaceDN w:val="0"/>
        <w:adjustRightInd w:val="0"/>
        <w:ind w:left="720" w:hanging="720"/>
        <w:rPr>
          <w:b/>
          <w:bCs/>
        </w:rPr>
      </w:pPr>
      <w:r w:rsidRPr="00E124F1">
        <w:rPr>
          <w:b/>
          <w:bCs/>
        </w:rPr>
        <w:t>1.</w:t>
      </w:r>
      <w:r w:rsidRPr="00E124F1">
        <w:rPr>
          <w:b/>
          <w:bCs/>
        </w:rPr>
        <w:tab/>
        <w:t>Describe the potential respondent universe and any sampling or other respondent selection method to be used</w:t>
      </w:r>
      <w:r w:rsidRPr="007E2329">
        <w:rPr>
          <w:b/>
          <w:bCs/>
        </w:rPr>
        <w:t>.</w:t>
      </w:r>
    </w:p>
    <w:p w:rsidR="000A1664" w:rsidRPr="005977FB" w:rsidRDefault="000A1664">
      <w:pPr>
        <w:widowControl w:val="0"/>
        <w:tabs>
          <w:tab w:val="left" w:pos="720"/>
        </w:tabs>
        <w:autoSpaceDE w:val="0"/>
        <w:autoSpaceDN w:val="0"/>
        <w:adjustRightInd w:val="0"/>
        <w:ind w:left="720" w:hanging="720"/>
      </w:pPr>
    </w:p>
    <w:p w:rsidR="000A1664" w:rsidRPr="00E124F1" w:rsidRDefault="00A864E0" w:rsidP="00BE278C">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9B4308">
        <w:rPr>
          <w:i/>
        </w:rPr>
        <w:t>Respondent u</w:t>
      </w:r>
      <w:r w:rsidR="000A1664" w:rsidRPr="00E124F1">
        <w:rPr>
          <w:i/>
        </w:rPr>
        <w:t>niverse</w:t>
      </w:r>
    </w:p>
    <w:p w:rsidR="000A1664" w:rsidRPr="00E124F1" w:rsidRDefault="000A1664" w:rsidP="00B932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326C" w:rsidRPr="00E124F1" w:rsidRDefault="00B9326C" w:rsidP="00B932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124F1">
        <w:t>The respondent universe consists of all persons aged 1</w:t>
      </w:r>
      <w:r w:rsidR="00266D79" w:rsidRPr="00E124F1">
        <w:t>8 to 74</w:t>
      </w:r>
      <w:r w:rsidRPr="00E124F1">
        <w:t xml:space="preserve"> </w:t>
      </w:r>
      <w:r w:rsidR="003706CA" w:rsidRPr="00E124F1">
        <w:t>residing in households</w:t>
      </w:r>
      <w:r w:rsidR="00266D79" w:rsidRPr="00E124F1">
        <w:t xml:space="preserve"> </w:t>
      </w:r>
      <w:r w:rsidR="00E8536B" w:rsidRPr="00E124F1">
        <w:t xml:space="preserve">with a working telephone </w:t>
      </w:r>
      <w:r w:rsidR="00266D79" w:rsidRPr="00E124F1">
        <w:t xml:space="preserve">located within the Northeast Corridor of the United States. </w:t>
      </w:r>
      <w:r w:rsidRPr="00E124F1">
        <w:t xml:space="preserve"> </w:t>
      </w:r>
      <w:r w:rsidR="004C771B" w:rsidRPr="00E124F1">
        <w:t>The Northeast Corridor is defined graphically in Figure B.1</w:t>
      </w:r>
      <w:r w:rsidR="00DE35E7" w:rsidRPr="00E124F1">
        <w:t xml:space="preserve">.  </w:t>
      </w:r>
      <w:r w:rsidRPr="00E124F1">
        <w:t xml:space="preserve">Also, since interviews will be conducted in only English, any person who does not speak </w:t>
      </w:r>
      <w:r w:rsidR="00AD0669" w:rsidRPr="00E124F1">
        <w:t>English</w:t>
      </w:r>
      <w:r w:rsidRPr="00E124F1">
        <w:t xml:space="preserve"> will be excluded from this study. </w:t>
      </w:r>
      <w:r w:rsidR="00566083" w:rsidRPr="00E124F1">
        <w:t xml:space="preserve"> Based on the prevalence of </w:t>
      </w:r>
      <w:r w:rsidR="001E6DDA" w:rsidRPr="00E124F1">
        <w:t xml:space="preserve">the use of </w:t>
      </w:r>
      <w:r w:rsidR="00566083" w:rsidRPr="00E124F1">
        <w:t>English in the United States</w:t>
      </w:r>
      <w:r w:rsidR="00AD0669" w:rsidRPr="00E124F1">
        <w:t xml:space="preserve"> and especially among </w:t>
      </w:r>
      <w:r w:rsidR="00922409" w:rsidRPr="00E124F1">
        <w:t>target respondents</w:t>
      </w:r>
      <w:r w:rsidR="00377777" w:rsidRPr="00E124F1">
        <w:t>,</w:t>
      </w:r>
      <w:r w:rsidR="00922409" w:rsidRPr="00E124F1">
        <w:t xml:space="preserve"> who are long distance travelers</w:t>
      </w:r>
      <w:r w:rsidR="00566083" w:rsidRPr="00E124F1">
        <w:t xml:space="preserve">, excluding respondents who speak a language other than English will have minimal impact on the study.  </w:t>
      </w:r>
    </w:p>
    <w:p w:rsidR="000A1664" w:rsidRPr="00E124F1" w:rsidRDefault="000A1664" w:rsidP="00B932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771B" w:rsidRPr="00760BC0" w:rsidRDefault="00086090" w:rsidP="000D7D24">
      <w:pPr>
        <w:pBdr>
          <w:top w:val="single" w:sz="4" w:space="1" w:color="auto"/>
          <w:left w:val="single" w:sz="4" w:space="4" w:color="auto"/>
          <w:bottom w:val="single" w:sz="4" w:space="0"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2"/>
        </w:rPr>
      </w:pPr>
      <w:r w:rsidRPr="00E124F1">
        <w:rPr>
          <w:b/>
        </w:rPr>
        <w:br w:type="page"/>
      </w:r>
      <w:r w:rsidR="004C771B" w:rsidRPr="00760BC0">
        <w:rPr>
          <w:b/>
          <w:sz w:val="32"/>
        </w:rPr>
        <w:lastRenderedPageBreak/>
        <w:t>FIGURE B.1 NORTHEAST CORRIDOR GEOGRAPHY</w:t>
      </w:r>
    </w:p>
    <w:p w:rsidR="005D614C" w:rsidRPr="00760BC0" w:rsidRDefault="005D614C" w:rsidP="000D7D24">
      <w:pPr>
        <w:pBdr>
          <w:top w:val="single" w:sz="4" w:space="1" w:color="auto"/>
          <w:left w:val="single" w:sz="4" w:space="4" w:color="auto"/>
          <w:bottom w:val="single" w:sz="4" w:space="0"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2"/>
        </w:rPr>
      </w:pPr>
    </w:p>
    <w:p w:rsidR="004C771B" w:rsidRPr="00760BC0" w:rsidRDefault="00F6013D" w:rsidP="000D7D24">
      <w:pPr>
        <w:pBdr>
          <w:top w:val="single" w:sz="4" w:space="1" w:color="auto"/>
          <w:left w:val="single" w:sz="4" w:space="4" w:color="auto"/>
          <w:bottom w:val="single" w:sz="4" w:space="0"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32"/>
        </w:rPr>
      </w:pPr>
      <w:r w:rsidRPr="00076163">
        <w:rPr>
          <w:noProof/>
          <w:sz w:val="32"/>
          <w:szCs w:val="32"/>
        </w:rPr>
        <w:drawing>
          <wp:inline distT="0" distB="0" distL="0" distR="0" wp14:anchorId="734E79EC" wp14:editId="24A85663">
            <wp:extent cx="5467350" cy="3600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7350" cy="3600450"/>
                    </a:xfrm>
                    <a:prstGeom prst="rect">
                      <a:avLst/>
                    </a:prstGeom>
                    <a:noFill/>
                    <a:ln>
                      <a:noFill/>
                    </a:ln>
                  </pic:spPr>
                </pic:pic>
              </a:graphicData>
            </a:graphic>
          </wp:inline>
        </w:drawing>
      </w:r>
    </w:p>
    <w:p w:rsidR="007C5790" w:rsidRPr="00760BC0" w:rsidRDefault="000A1664" w:rsidP="000A1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sz w:val="32"/>
        </w:rPr>
      </w:pPr>
      <w:r w:rsidRPr="00760BC0">
        <w:rPr>
          <w:sz w:val="32"/>
        </w:rPr>
        <w:tab/>
      </w:r>
    </w:p>
    <w:p w:rsidR="00DE35E7" w:rsidRPr="005977FB" w:rsidRDefault="00DE35E7" w:rsidP="000A1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b/>
        </w:rPr>
      </w:pPr>
      <w:r w:rsidRPr="007E2329">
        <w:t>The current population of each of the areas shown in Figure B.1, based on 2010 US Census,  is summarized Table B.1.</w:t>
      </w:r>
    </w:p>
    <w:p w:rsidR="00DE35E7" w:rsidRDefault="00DE35E7" w:rsidP="000A1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b/>
        </w:rPr>
      </w:pPr>
    </w:p>
    <w:p w:rsidR="00781C9A" w:rsidRDefault="00DE35E7" w:rsidP="00DE35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rPr>
          <w:b/>
        </w:rPr>
      </w:pPr>
      <w:r>
        <w:rPr>
          <w:b/>
        </w:rPr>
        <w:br w:type="page"/>
      </w:r>
      <w:r>
        <w:rPr>
          <w:b/>
        </w:rPr>
        <w:lastRenderedPageBreak/>
        <w:t>TABLE</w:t>
      </w:r>
      <w:r w:rsidRPr="004C771B">
        <w:rPr>
          <w:b/>
        </w:rPr>
        <w:t xml:space="preserve"> B.1 NORTHEAST CORRIDOR </w:t>
      </w:r>
      <w:r>
        <w:rPr>
          <w:b/>
        </w:rPr>
        <w:t>POPULATION BY AREA</w:t>
      </w:r>
    </w:p>
    <w:p w:rsidR="00DE35E7" w:rsidRDefault="00DE35E7" w:rsidP="00DE35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rPr>
          <w:sz w:val="22"/>
        </w:rPr>
      </w:pPr>
    </w:p>
    <w:p w:rsidR="00DE35E7" w:rsidRDefault="00F6013D" w:rsidP="00DE35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pPr>
      <w:r>
        <w:rPr>
          <w:noProof/>
        </w:rPr>
        <w:drawing>
          <wp:inline distT="0" distB="0" distL="0" distR="0" wp14:anchorId="4C69FB29" wp14:editId="18D531C8">
            <wp:extent cx="3762375" cy="439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62375" cy="4391025"/>
                    </a:xfrm>
                    <a:prstGeom prst="rect">
                      <a:avLst/>
                    </a:prstGeom>
                    <a:noFill/>
                    <a:ln>
                      <a:noFill/>
                    </a:ln>
                  </pic:spPr>
                </pic:pic>
              </a:graphicData>
            </a:graphic>
          </wp:inline>
        </w:drawing>
      </w:r>
    </w:p>
    <w:p w:rsidR="00DE35E7" w:rsidRDefault="00DE35E7" w:rsidP="000A1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DE35E7" w:rsidRDefault="00DE35E7" w:rsidP="000A1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0A1664" w:rsidRPr="000A1664" w:rsidRDefault="000A1664" w:rsidP="000A1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0A1664">
        <w:t xml:space="preserve">It is not anticipated that the use of a telephone household sample will </w:t>
      </w:r>
      <w:r w:rsidR="003706CA">
        <w:t>cause coverage bias.</w:t>
      </w:r>
      <w:r w:rsidRPr="000A1664">
        <w:t xml:space="preserve"> Research has shown that telephone service for many households is intermittent, and that gains or losses in service are associated with changes in their financial situation, (</w:t>
      </w:r>
      <w:proofErr w:type="spellStart"/>
      <w:r w:rsidRPr="000A1664">
        <w:t>Keeter</w:t>
      </w:r>
      <w:proofErr w:type="spellEnd"/>
      <w:r w:rsidRPr="000A1664">
        <w:t>, 1995</w:t>
      </w:r>
      <w:r w:rsidR="005124E8">
        <w:rPr>
          <w:rStyle w:val="FootnoteReference"/>
        </w:rPr>
        <w:footnoteReference w:id="1"/>
      </w:r>
      <w:r w:rsidRPr="000A1664">
        <w:t>). By implication, telephone coverage is not a static phenomenon, but rather, the telephone population at any given point includes households that were recently part of the non-</w:t>
      </w:r>
      <w:r w:rsidR="00432BA4">
        <w:t>telephone</w:t>
      </w:r>
      <w:r w:rsidRPr="000A1664">
        <w:t xml:space="preserve"> population. Households with intermittent telephone service are similar on a variety of important demographic characteristics to households who usually lack telephones (</w:t>
      </w:r>
      <w:proofErr w:type="spellStart"/>
      <w:r w:rsidRPr="000A1664">
        <w:t>Keeter</w:t>
      </w:r>
      <w:proofErr w:type="spellEnd"/>
      <w:r w:rsidRPr="000A1664">
        <w:t xml:space="preserve">, 1995; </w:t>
      </w:r>
      <w:r w:rsidR="00DA1635">
        <w:t>Frankel et al</w:t>
      </w:r>
      <w:r w:rsidRPr="000A1664">
        <w:t xml:space="preserve">, </w:t>
      </w:r>
      <w:r w:rsidR="00DA1635">
        <w:t>2003</w:t>
      </w:r>
      <w:r w:rsidR="005124E8">
        <w:rPr>
          <w:rStyle w:val="FootnoteReference"/>
        </w:rPr>
        <w:footnoteReference w:id="2"/>
      </w:r>
      <w:r w:rsidRPr="000A1664">
        <w:t xml:space="preserve">). Thus, weighting using </w:t>
      </w:r>
      <w:r w:rsidR="003706CA">
        <w:t>information on interruptions in telephone service</w:t>
      </w:r>
      <w:r w:rsidRPr="000A1664">
        <w:t xml:space="preserve"> can ensure the correct coverage in the final sample of persons </w:t>
      </w:r>
      <w:r w:rsidR="003706CA">
        <w:t>including</w:t>
      </w:r>
      <w:r w:rsidRPr="000A1664">
        <w:t xml:space="preserve"> those in non-telephone households.</w:t>
      </w:r>
    </w:p>
    <w:p w:rsidR="00096502" w:rsidRDefault="00096502" w:rsidP="00B932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326C" w:rsidRPr="000A1664" w:rsidRDefault="00FD6089" w:rsidP="00BE278C">
      <w:pPr>
        <w:numPr>
          <w:ilvl w:val="0"/>
          <w:numId w:val="1"/>
        </w:numPr>
        <w:spacing w:after="120"/>
        <w:jc w:val="both"/>
        <w:rPr>
          <w:i/>
        </w:rPr>
      </w:pPr>
      <w:r>
        <w:rPr>
          <w:i/>
        </w:rPr>
        <w:br w:type="page"/>
      </w:r>
      <w:r w:rsidR="000A1664">
        <w:rPr>
          <w:i/>
        </w:rPr>
        <w:t>Statistical sampling methods</w:t>
      </w:r>
    </w:p>
    <w:p w:rsidR="000A1664" w:rsidRPr="000A1664" w:rsidRDefault="000A1664" w:rsidP="00096502">
      <w:pPr>
        <w:jc w:val="both"/>
        <w:rPr>
          <w:i/>
        </w:rPr>
      </w:pPr>
    </w:p>
    <w:p w:rsidR="00490BFB" w:rsidRDefault="001F1E8B" w:rsidP="00AD1908">
      <w:pPr>
        <w:spacing w:after="120"/>
        <w:jc w:val="both"/>
      </w:pPr>
      <w:r>
        <w:t xml:space="preserve">A sample of </w:t>
      </w:r>
      <w:r w:rsidR="00BE278C">
        <w:t>12,500</w:t>
      </w:r>
      <w:r w:rsidR="00986470">
        <w:t xml:space="preserve"> completed surveys </w:t>
      </w:r>
      <w:r w:rsidR="00BE1556">
        <w:t>will be obtained</w:t>
      </w:r>
      <w:r w:rsidR="00A1421C">
        <w:t>.</w:t>
      </w:r>
      <w:r w:rsidR="00A5438B">
        <w:t xml:space="preserve">  </w:t>
      </w:r>
      <w:r w:rsidR="00FA0765">
        <w:t xml:space="preserve">The </w:t>
      </w:r>
      <w:r w:rsidR="00A1421C">
        <w:t>sample design</w:t>
      </w:r>
      <w:r w:rsidR="00FA0765">
        <w:t xml:space="preserve"> will employ a </w:t>
      </w:r>
      <w:r w:rsidR="003706CA">
        <w:t xml:space="preserve">partially </w:t>
      </w:r>
      <w:r w:rsidR="00FA0765">
        <w:t xml:space="preserve">overlapping dual frame design with probability samples drawn from independent sampling frames for landline phones and for cell phones.  </w:t>
      </w:r>
    </w:p>
    <w:p w:rsidR="005560DC" w:rsidRDefault="00A864E0" w:rsidP="003B619D">
      <w:pPr>
        <w:pStyle w:val="BodyText"/>
        <w:jc w:val="both"/>
      </w:pPr>
      <w:r>
        <w:t>The landline sample will be draw</w:t>
      </w:r>
      <w:r w:rsidR="00913F15">
        <w:t xml:space="preserve">n from </w:t>
      </w:r>
      <w:r>
        <w:t>telephone banks randomly selected from an enumeration of the Working Residential Hundred Blocks within the active telephone exchanges</w:t>
      </w:r>
      <w:r w:rsidR="001E30D9">
        <w:t xml:space="preserve">.  </w:t>
      </w:r>
      <w:r w:rsidR="00913F15">
        <w:t xml:space="preserve">The Working Hundreds Blocks are </w:t>
      </w:r>
      <w:r w:rsidR="0093319E">
        <w:t xml:space="preserve">defined as each block of </w:t>
      </w:r>
      <w:r w:rsidR="00913F15">
        <w:t>100 potential telephone numbers within an exchange</w:t>
      </w:r>
      <w:r w:rsidR="0093319E">
        <w:t xml:space="preserve"> that includes one or more residential listings (i.e., this will be a list-assisted sample)</w:t>
      </w:r>
      <w:r w:rsidR="009452B5">
        <w:t xml:space="preserve">.  </w:t>
      </w:r>
      <w:r w:rsidR="0093319E">
        <w:t>A</w:t>
      </w:r>
      <w:r w:rsidR="0067578B">
        <w:t xml:space="preserve"> two-digit number </w:t>
      </w:r>
      <w:r w:rsidR="0093319E">
        <w:t xml:space="preserve">will then be </w:t>
      </w:r>
      <w:r w:rsidR="0067578B">
        <w:t>randomly generated for each selected Working Residential Hundred Block</w:t>
      </w:r>
      <w:r w:rsidR="00913F15">
        <w:t xml:space="preserve"> </w:t>
      </w:r>
      <w:r w:rsidR="0067578B">
        <w:t xml:space="preserve">to complete the phone number to be called. By randomly generating these numbers, a process known as random digit dialing (RDD), every number in the </w:t>
      </w:r>
      <w:r w:rsidR="005560DC">
        <w:t>sampling frame of</w:t>
      </w:r>
      <w:r w:rsidR="0067578B">
        <w:t xml:space="preserve"> Hundreds Block</w:t>
      </w:r>
      <w:r w:rsidR="005560DC">
        <w:t>s</w:t>
      </w:r>
      <w:r w:rsidR="0067578B">
        <w:t xml:space="preserve"> has an equal probability of selection regardless of whether it is listed or unlisted.  </w:t>
      </w:r>
      <w:r w:rsidR="0067578B" w:rsidRPr="00FD2579">
        <w:t xml:space="preserve">The RDD sample of telephone numbers is dialed to determine which are currently working residential household telephone numbers. </w:t>
      </w:r>
      <w:r w:rsidR="003B619D">
        <w:t xml:space="preserve"> </w:t>
      </w:r>
      <w:r w:rsidR="00FD2579" w:rsidRPr="00FD2579">
        <w:t xml:space="preserve">The systematic dialing of those numbers to obtain a residential contact should yield a probability sample of landline telephone </w:t>
      </w:r>
      <w:r w:rsidR="005560DC">
        <w:t>numbers</w:t>
      </w:r>
      <w:r w:rsidR="00FD2579" w:rsidRPr="00FD2579">
        <w:t>.</w:t>
      </w:r>
      <w:r w:rsidR="009C131F">
        <w:t xml:space="preserve">  </w:t>
      </w:r>
    </w:p>
    <w:p w:rsidR="005560DC" w:rsidRDefault="005560DC" w:rsidP="005560DC">
      <w:pPr>
        <w:pStyle w:val="BodyText"/>
        <w:ind w:firstLine="720"/>
        <w:jc w:val="both"/>
      </w:pPr>
    </w:p>
    <w:p w:rsidR="001124FE" w:rsidRPr="00FD2579" w:rsidRDefault="001F1E8B" w:rsidP="00AD1908">
      <w:pPr>
        <w:pStyle w:val="BodyText"/>
        <w:jc w:val="both"/>
      </w:pPr>
      <w:r>
        <w:t xml:space="preserve">The next step is selecting the household member to interview.  </w:t>
      </w:r>
      <w:r w:rsidR="009C131F">
        <w:t xml:space="preserve">Once a household is contacted, the interviewer will </w:t>
      </w:r>
      <w:r w:rsidR="0053365B">
        <w:t xml:space="preserve">introduce </w:t>
      </w:r>
      <w:proofErr w:type="gramStart"/>
      <w:r w:rsidR="0053365B">
        <w:t>him/herself</w:t>
      </w:r>
      <w:proofErr w:type="gramEnd"/>
      <w:r w:rsidR="0053365B">
        <w:t xml:space="preserve"> and the survey, and a</w:t>
      </w:r>
      <w:r w:rsidR="009C131F">
        <w:t>sk how many persons residing in the household are 1</w:t>
      </w:r>
      <w:r w:rsidR="005D1D40">
        <w:t>8 to 74 years old</w:t>
      </w:r>
      <w:r w:rsidR="009C131F">
        <w:t xml:space="preserve">.  </w:t>
      </w:r>
      <w:r w:rsidR="0053365B">
        <w:t xml:space="preserve">If there is only one person in that age range residing in the household, then the interviewer will seek to interview that person.  If there are multiple people in that age range residing in the household, the interviewer will randomly select one of those household members by asking to speak with the </w:t>
      </w:r>
      <w:r>
        <w:t>age-eligible household member</w:t>
      </w:r>
      <w:r w:rsidR="0053365B">
        <w:t xml:space="preserve"> who had </w:t>
      </w:r>
      <w:r>
        <w:t xml:space="preserve">the </w:t>
      </w:r>
      <w:r w:rsidR="0053365B">
        <w:t xml:space="preserve">most recent birthday.  </w:t>
      </w:r>
      <w:r>
        <w:t>Only that randomly selected person will be eligible to participate in the survey; no substitution by other household members will occur</w:t>
      </w:r>
      <w:r w:rsidRPr="00234008">
        <w:rPr>
          <w:b/>
        </w:rPr>
        <w:t>.</w:t>
      </w:r>
      <w:r w:rsidR="007756F5" w:rsidRPr="00234008">
        <w:rPr>
          <w:b/>
        </w:rPr>
        <w:t xml:space="preserve"> </w:t>
      </w:r>
      <w:r w:rsidR="00E3236E">
        <w:rPr>
          <w:b/>
        </w:rPr>
        <w:t xml:space="preserve"> </w:t>
      </w:r>
      <w:r w:rsidR="007756F5" w:rsidRPr="00E3236E">
        <w:t xml:space="preserve">It was decided </w:t>
      </w:r>
      <w:r w:rsidR="00CC2310" w:rsidRPr="00E3236E">
        <w:t>to obtain data from on</w:t>
      </w:r>
      <w:r w:rsidR="007756F5" w:rsidRPr="00E3236E">
        <w:t xml:space="preserve">ly </w:t>
      </w:r>
      <w:r w:rsidR="005C4296" w:rsidRPr="00E3236E">
        <w:t>one person</w:t>
      </w:r>
      <w:r w:rsidR="00CC2310" w:rsidRPr="00E3236E">
        <w:t xml:space="preserve"> in each </w:t>
      </w:r>
      <w:r w:rsidR="007A659D" w:rsidRPr="00E3236E">
        <w:t>household</w:t>
      </w:r>
      <w:r w:rsidR="00212694" w:rsidRPr="00E3236E">
        <w:t xml:space="preserve"> though the </w:t>
      </w:r>
      <w:proofErr w:type="spellStart"/>
      <w:r w:rsidR="00212694" w:rsidRPr="00E3236E">
        <w:t>intracluster</w:t>
      </w:r>
      <w:proofErr w:type="spellEnd"/>
      <w:r w:rsidR="00212694" w:rsidRPr="00E3236E">
        <w:t xml:space="preserve"> (household) </w:t>
      </w:r>
      <w:r w:rsidR="00E3236E">
        <w:t xml:space="preserve">correlation </w:t>
      </w:r>
      <w:r w:rsidR="00212694" w:rsidRPr="00E3236E">
        <w:t>is likely to be low. Collecting data for more than one person</w:t>
      </w:r>
      <w:r w:rsidR="007A659D" w:rsidRPr="00E3236E">
        <w:t xml:space="preserve"> </w:t>
      </w:r>
      <w:r w:rsidR="005B3154" w:rsidRPr="00E3236E">
        <w:t>imposes</w:t>
      </w:r>
      <w:r w:rsidR="007756F5" w:rsidRPr="00E3236E">
        <w:t xml:space="preserve"> an</w:t>
      </w:r>
      <w:r w:rsidR="007A659D" w:rsidRPr="00E3236E">
        <w:t xml:space="preserve"> increased response burden. Also, the</w:t>
      </w:r>
      <w:r w:rsidR="005B3154" w:rsidRPr="00E3236E">
        <w:t xml:space="preserve"> average number of persons over 18 years in a household </w:t>
      </w:r>
      <w:r w:rsidR="00F26957" w:rsidRPr="00E3236E">
        <w:t>was</w:t>
      </w:r>
      <w:r w:rsidR="005B3154" w:rsidRPr="00E3236E">
        <w:t xml:space="preserve"> </w:t>
      </w:r>
      <w:r w:rsidR="007756F5" w:rsidRPr="00E3236E">
        <w:t>less than 2.59 in 2010</w:t>
      </w:r>
      <w:r w:rsidR="00F26957" w:rsidRPr="00E3236E">
        <w:t xml:space="preserve"> </w:t>
      </w:r>
      <w:r w:rsidR="005C4296" w:rsidRPr="00E3236E">
        <w:t>according</w:t>
      </w:r>
      <w:r w:rsidR="00F26957" w:rsidRPr="00E3236E">
        <w:t xml:space="preserve"> the U.S. Bureau of Census. </w:t>
      </w:r>
      <w:r w:rsidR="005C4296" w:rsidRPr="00E3236E">
        <w:t>Therefore</w:t>
      </w:r>
      <w:r w:rsidR="00F26957" w:rsidRPr="00E3236E">
        <w:t xml:space="preserve">, it is unlikely </w:t>
      </w:r>
      <w:r w:rsidR="005C4296" w:rsidRPr="00E3236E">
        <w:t>that the</w:t>
      </w:r>
      <w:r w:rsidR="00F26957" w:rsidRPr="00E3236E">
        <w:t xml:space="preserve"> variance of the estimates would increase </w:t>
      </w:r>
      <w:r w:rsidR="005C4296" w:rsidRPr="00E3236E">
        <w:t>substantially because of sampling</w:t>
      </w:r>
      <w:r w:rsidR="00E3236E" w:rsidRPr="00E3236E">
        <w:t xml:space="preserve"> one person within a household.</w:t>
      </w:r>
      <w:r w:rsidRPr="00D17E0C">
        <w:rPr>
          <w:b/>
        </w:rPr>
        <w:t xml:space="preserve"> </w:t>
      </w:r>
      <w:r>
        <w:t xml:space="preserve"> </w:t>
      </w:r>
      <w:r w:rsidR="005C742F">
        <w:t xml:space="preserve">If the selected respondent is not available, then the interviewer will arrange a callback.  In cases where </w:t>
      </w:r>
      <w:r w:rsidR="0053365B">
        <w:t xml:space="preserve">no one residing within the household is in the eligible age range, the interviewer will thank the </w:t>
      </w:r>
      <w:r>
        <w:t xml:space="preserve">individual who answered the phone, terminate the call, and </w:t>
      </w:r>
      <w:r w:rsidR="005C742F">
        <w:t>the number will be removed from the sample</w:t>
      </w:r>
      <w:r>
        <w:t>.</w:t>
      </w:r>
    </w:p>
    <w:p w:rsidR="006A3FD0" w:rsidRDefault="001124FE" w:rsidP="00490BFB">
      <w:pPr>
        <w:widowControl w:val="0"/>
        <w:autoSpaceDE w:val="0"/>
        <w:autoSpaceDN w:val="0"/>
        <w:adjustRightInd w:val="0"/>
        <w:rPr>
          <w:sz w:val="22"/>
          <w:szCs w:val="22"/>
        </w:rPr>
      </w:pPr>
      <w:r>
        <w:tab/>
      </w:r>
    </w:p>
    <w:p w:rsidR="006A3FD0" w:rsidRDefault="00B3290B" w:rsidP="00AD1908">
      <w:pPr>
        <w:autoSpaceDE w:val="0"/>
        <w:autoSpaceDN w:val="0"/>
        <w:adjustRightInd w:val="0"/>
      </w:pPr>
      <w:r w:rsidRPr="00061E3C">
        <w:t>Although list-assisted landline RDD sampling provides</w:t>
      </w:r>
      <w:r w:rsidR="00477ECE" w:rsidRPr="00061E3C">
        <w:t xml:space="preserve"> </w:t>
      </w:r>
      <w:r w:rsidRPr="00061E3C">
        <w:t xml:space="preserve">only a small coverage error for </w:t>
      </w:r>
      <w:r w:rsidR="005560DC">
        <w:t xml:space="preserve">landline </w:t>
      </w:r>
      <w:r w:rsidRPr="00061E3C">
        <w:t>telephone households</w:t>
      </w:r>
      <w:r w:rsidR="00477ECE" w:rsidRPr="00061E3C">
        <w:t xml:space="preserve"> </w:t>
      </w:r>
      <w:r w:rsidRPr="00061E3C">
        <w:t>within landline banks, the restriction of the sampling</w:t>
      </w:r>
      <w:r w:rsidR="00477ECE" w:rsidRPr="00061E3C">
        <w:t xml:space="preserve"> </w:t>
      </w:r>
      <w:r w:rsidRPr="00061E3C">
        <w:t xml:space="preserve">frame to only landline banks </w:t>
      </w:r>
      <w:r w:rsidR="00477ECE" w:rsidRPr="00061E3C">
        <w:t xml:space="preserve">would </w:t>
      </w:r>
      <w:r w:rsidRPr="00061E3C">
        <w:t>introduce a much more</w:t>
      </w:r>
      <w:r w:rsidR="00477ECE" w:rsidRPr="00061E3C">
        <w:t xml:space="preserve"> </w:t>
      </w:r>
      <w:r w:rsidRPr="00061E3C">
        <w:t>serious coverage error in general population surveys.</w:t>
      </w:r>
      <w:r w:rsidR="00477ECE" w:rsidRPr="00061E3C">
        <w:t xml:space="preserve">  </w:t>
      </w:r>
      <w:r w:rsidRPr="00061E3C">
        <w:t>The increasing percentage of households that have</w:t>
      </w:r>
      <w:r w:rsidR="00477ECE" w:rsidRPr="00061E3C">
        <w:t xml:space="preserve"> </w:t>
      </w:r>
      <w:r w:rsidRPr="00061E3C">
        <w:t>abandoned their landline telephones for cell phones</w:t>
      </w:r>
      <w:r w:rsidR="00477ECE" w:rsidRPr="00061E3C">
        <w:t xml:space="preserve"> </w:t>
      </w:r>
      <w:r w:rsidRPr="00061E3C">
        <w:t>has significantly eroded the</w:t>
      </w:r>
      <w:r w:rsidR="00477ECE" w:rsidRPr="00061E3C">
        <w:t xml:space="preserve"> </w:t>
      </w:r>
      <w:r w:rsidRPr="00061E3C">
        <w:t>population coverage provided by landline-based</w:t>
      </w:r>
      <w:r w:rsidR="00477ECE" w:rsidRPr="00061E3C">
        <w:t xml:space="preserve"> </w:t>
      </w:r>
      <w:r w:rsidRPr="00061E3C">
        <w:t xml:space="preserve">surveys. </w:t>
      </w:r>
      <w:r w:rsidR="00477ECE" w:rsidRPr="00061E3C">
        <w:t xml:space="preserve"> </w:t>
      </w:r>
      <w:r w:rsidRPr="00061E3C">
        <w:t>The key group that is missing from</w:t>
      </w:r>
      <w:r w:rsidR="00477ECE" w:rsidRPr="00061E3C">
        <w:t xml:space="preserve"> </w:t>
      </w:r>
      <w:r w:rsidRPr="00061E3C">
        <w:t>landline RDD samples is the cell phone-only group.</w:t>
      </w:r>
      <w:r w:rsidR="00061E3C" w:rsidRPr="00061E3C">
        <w:t xml:space="preserve">  But there is also potential bias in landline samples from under</w:t>
      </w:r>
      <w:r w:rsidR="001F1E8B">
        <w:t>-</w:t>
      </w:r>
      <w:r w:rsidR="00061E3C" w:rsidRPr="00061E3C">
        <w:t xml:space="preserve">coverage of </w:t>
      </w:r>
      <w:r w:rsidR="007F0B16">
        <w:t xml:space="preserve">young </w:t>
      </w:r>
      <w:r w:rsidR="00061E3C" w:rsidRPr="00061E3C">
        <w:t xml:space="preserve">people </w:t>
      </w:r>
      <w:r w:rsidR="007F0B16">
        <w:t xml:space="preserve">who tend to rely on their cell phones more than their landline phones.  </w:t>
      </w:r>
      <w:r w:rsidR="006E4936">
        <w:t xml:space="preserve">The cell phone sample for this survey will therefore be composed of both cell phone only and cell phone </w:t>
      </w:r>
      <w:r w:rsidR="007F0B16">
        <w:t>users with a landline in their household</w:t>
      </w:r>
      <w:r w:rsidR="006E4936">
        <w:t xml:space="preserve">. </w:t>
      </w:r>
    </w:p>
    <w:p w:rsidR="006E4936" w:rsidRDefault="006E4936" w:rsidP="00061E3C">
      <w:pPr>
        <w:autoSpaceDE w:val="0"/>
        <w:autoSpaceDN w:val="0"/>
        <w:adjustRightInd w:val="0"/>
      </w:pPr>
    </w:p>
    <w:p w:rsidR="00B02302" w:rsidRDefault="006E4936" w:rsidP="00061E3C">
      <w:pPr>
        <w:autoSpaceDE w:val="0"/>
        <w:autoSpaceDN w:val="0"/>
        <w:adjustRightInd w:val="0"/>
      </w:pPr>
      <w:r>
        <w:t xml:space="preserve">Due to the higher cost of cell phone interviews compared to </w:t>
      </w:r>
      <w:r w:rsidRPr="00F44C1B">
        <w:t xml:space="preserve">landline interviews, dual frame surveys are </w:t>
      </w:r>
      <w:r w:rsidR="000F0471" w:rsidRPr="00F44C1B">
        <w:t xml:space="preserve">not </w:t>
      </w:r>
      <w:r w:rsidRPr="00F44C1B">
        <w:t xml:space="preserve">usually designed with </w:t>
      </w:r>
      <w:r w:rsidR="000F0471" w:rsidRPr="00F44C1B">
        <w:t xml:space="preserve">proportional </w:t>
      </w:r>
      <w:r w:rsidRPr="00F44C1B">
        <w:t>alloc</w:t>
      </w:r>
      <w:r>
        <w:t xml:space="preserve">ation of sample between the </w:t>
      </w:r>
      <w:r w:rsidRPr="008A1D43">
        <w:t xml:space="preserve">landline and cell phone strata.  </w:t>
      </w:r>
      <w:r w:rsidR="00D87C47" w:rsidRPr="008A1D43">
        <w:t xml:space="preserve">The most recent </w:t>
      </w:r>
      <w:r w:rsidR="00465D06" w:rsidRPr="008A1D43">
        <w:t>data published from the National Health Interview Survey</w:t>
      </w:r>
      <w:r w:rsidR="00465D06" w:rsidRPr="008A1D43">
        <w:rPr>
          <w:rStyle w:val="FootnoteReference"/>
        </w:rPr>
        <w:footnoteReference w:id="3"/>
      </w:r>
      <w:r w:rsidR="00465D06" w:rsidRPr="008A1D43">
        <w:t xml:space="preserve"> shows </w:t>
      </w:r>
      <w:r w:rsidR="00EB70E2">
        <w:t>2</w:t>
      </w:r>
      <w:r w:rsidR="007E2329">
        <w:t>7</w:t>
      </w:r>
      <w:r w:rsidR="00EB70E2">
        <w:t>.1</w:t>
      </w:r>
      <w:r w:rsidR="00465D06" w:rsidRPr="008A1D43">
        <w:t xml:space="preserve">% of adults </w:t>
      </w:r>
      <w:r w:rsidR="008A1D43" w:rsidRPr="008A1D43">
        <w:t>residing</w:t>
      </w:r>
      <w:r w:rsidR="00465D06" w:rsidRPr="008A1D43">
        <w:t xml:space="preserve"> in cel</w:t>
      </w:r>
      <w:r w:rsidR="008A1D43" w:rsidRPr="008A1D43">
        <w:t xml:space="preserve">l phone only households </w:t>
      </w:r>
      <w:r w:rsidR="008D6892">
        <w:t xml:space="preserve">in the Northeast region </w:t>
      </w:r>
      <w:r w:rsidR="000F0471">
        <w:t xml:space="preserve">of the United States </w:t>
      </w:r>
      <w:r w:rsidR="00A5438B" w:rsidRPr="008A1D43">
        <w:t xml:space="preserve">during the </w:t>
      </w:r>
      <w:r w:rsidR="00EB70E2">
        <w:t>first</w:t>
      </w:r>
      <w:r w:rsidR="00EB70E2" w:rsidRPr="008A1D43">
        <w:t xml:space="preserve"> </w:t>
      </w:r>
      <w:r w:rsidR="00A5438B" w:rsidRPr="008A1D43">
        <w:t>half of 201</w:t>
      </w:r>
      <w:r w:rsidR="007E2329">
        <w:t>3</w:t>
      </w:r>
      <w:r w:rsidR="000E068E">
        <w:t>.</w:t>
      </w:r>
      <w:r w:rsidR="00D6481C">
        <w:t xml:space="preserve"> </w:t>
      </w:r>
      <w:r w:rsidR="008D6892">
        <w:t xml:space="preserve">The sample allocation will consist of </w:t>
      </w:r>
      <w:r w:rsidR="008D6892" w:rsidRPr="008A1D43">
        <w:t xml:space="preserve">a two-stratum design (landline and cell phone) </w:t>
      </w:r>
      <w:r w:rsidR="008D6892">
        <w:t>with</w:t>
      </w:r>
      <w:r w:rsidR="008D6892" w:rsidRPr="008A1D43">
        <w:t xml:space="preserve"> 22% of the total sample (or </w:t>
      </w:r>
      <w:r w:rsidR="007E2329">
        <w:t>2,750</w:t>
      </w:r>
      <w:r w:rsidR="008D6892" w:rsidRPr="008A1D43">
        <w:t xml:space="preserve"> interviews) being </w:t>
      </w:r>
      <w:r w:rsidR="007E2329">
        <w:t xml:space="preserve">obtained from </w:t>
      </w:r>
      <w:r w:rsidR="008D6892">
        <w:t xml:space="preserve">the </w:t>
      </w:r>
      <w:r w:rsidR="008D6892" w:rsidRPr="008A1D43">
        <w:t xml:space="preserve">cell phone </w:t>
      </w:r>
      <w:r w:rsidR="007E2329">
        <w:t>frame</w:t>
      </w:r>
      <w:r w:rsidR="008D6892" w:rsidRPr="008A1D43">
        <w:t xml:space="preserve">.  </w:t>
      </w:r>
      <w:r w:rsidR="000F0471">
        <w:t xml:space="preserve"> </w:t>
      </w:r>
      <w:r w:rsidR="00E33B2C">
        <w:t xml:space="preserve"> </w:t>
      </w:r>
    </w:p>
    <w:p w:rsidR="00B02302" w:rsidRDefault="00B02302" w:rsidP="00061E3C">
      <w:pPr>
        <w:autoSpaceDE w:val="0"/>
        <w:autoSpaceDN w:val="0"/>
        <w:adjustRightInd w:val="0"/>
      </w:pPr>
    </w:p>
    <w:p w:rsidR="00B0306C" w:rsidRDefault="00D03D81" w:rsidP="00BC4DE0">
      <w:pPr>
        <w:autoSpaceDE w:val="0"/>
        <w:autoSpaceDN w:val="0"/>
        <w:adjustRightInd w:val="0"/>
      </w:pPr>
      <w:r w:rsidRPr="00B0306C">
        <w:t xml:space="preserve">The cell phone sample will be </w:t>
      </w:r>
      <w:r w:rsidR="00BC4DE0" w:rsidRPr="00B0306C">
        <w:t>randomly selected from 1,000 banks used exclusively for cell phones</w:t>
      </w:r>
      <w:r w:rsidR="002A64AD" w:rsidRPr="00B0306C">
        <w:t xml:space="preserve">, using RDD.  </w:t>
      </w:r>
      <w:r w:rsidR="00250009">
        <w:t xml:space="preserve">We are not stratifying by area code since area code is not a great predictor of geography for cell phone sample.  </w:t>
      </w:r>
      <w:r w:rsidRPr="00B0306C">
        <w:t xml:space="preserve">Procedures for sample selection will </w:t>
      </w:r>
      <w:r w:rsidR="00566083">
        <w:t xml:space="preserve">be similar </w:t>
      </w:r>
      <w:r w:rsidR="00D36692">
        <w:t xml:space="preserve">to </w:t>
      </w:r>
      <w:r w:rsidRPr="00B0306C">
        <w:t>those used in selecting the landline sample</w:t>
      </w:r>
      <w:r w:rsidR="00D36692">
        <w:t>, except that the sample will not be list-assisted as it is in the landline sample.</w:t>
      </w:r>
      <w:r w:rsidRPr="00B0306C">
        <w:t xml:space="preserve"> </w:t>
      </w:r>
      <w:r w:rsidR="00D36692">
        <w:t xml:space="preserve"> </w:t>
      </w:r>
      <w:r w:rsidR="00F31B7E">
        <w:t xml:space="preserve">In addition, the cell phone will be treated as a single user device.  This means the cell phone sample will not require the procedures used with the landline sample to select from multiple eligible household members.  </w:t>
      </w:r>
      <w:r w:rsidRPr="00B0306C">
        <w:t>Upon contact and introduction, the interviewer will immediately ask questions to determine that the person on the phone is not in a situation that could pose a safety risk to that individual (e.g., driving at the time of the call).  If the contacted individual is found to be in a situation that could pose a risk, the interviewer will terminate the call and call back another time.  If it is safe for the contacted individual to proceed with the call, then the interviewer will move on to asking screening questions</w:t>
      </w:r>
      <w:r w:rsidR="006339AF">
        <w:t xml:space="preserve"> regarding age eligibility</w:t>
      </w:r>
      <w:r w:rsidRPr="00B0306C">
        <w:t xml:space="preserve">.  </w:t>
      </w:r>
    </w:p>
    <w:p w:rsidR="00F31B7E" w:rsidRDefault="00F31B7E" w:rsidP="00BC4DE0">
      <w:pPr>
        <w:autoSpaceDE w:val="0"/>
        <w:autoSpaceDN w:val="0"/>
        <w:adjustRightInd w:val="0"/>
      </w:pPr>
    </w:p>
    <w:p w:rsidR="00B0306C" w:rsidRDefault="00B0306C">
      <w:pPr>
        <w:widowControl w:val="0"/>
        <w:autoSpaceDE w:val="0"/>
        <w:autoSpaceDN w:val="0"/>
        <w:adjustRightInd w:val="0"/>
      </w:pPr>
    </w:p>
    <w:p w:rsidR="005C742F" w:rsidRPr="008A1D43" w:rsidRDefault="005C742F" w:rsidP="00BE278C">
      <w:pPr>
        <w:numPr>
          <w:ilvl w:val="0"/>
          <w:numId w:val="1"/>
        </w:numPr>
        <w:spacing w:after="120"/>
        <w:jc w:val="both"/>
        <w:rPr>
          <w:i/>
        </w:rPr>
      </w:pPr>
      <w:r w:rsidRPr="008A1D43">
        <w:rPr>
          <w:i/>
        </w:rPr>
        <w:t>Precision of sample estimates</w:t>
      </w:r>
    </w:p>
    <w:p w:rsidR="00EB342B" w:rsidRPr="008A1D43" w:rsidRDefault="00EB342B" w:rsidP="00AD1908">
      <w:pPr>
        <w:widowControl w:val="0"/>
        <w:autoSpaceDE w:val="0"/>
        <w:autoSpaceDN w:val="0"/>
        <w:adjustRightInd w:val="0"/>
        <w:jc w:val="both"/>
      </w:pPr>
      <w:r w:rsidRPr="008A1D43">
        <w:t>The objective of the sampling procedures described above is to produce a random sample of the target population.  This means that with a randomly drawn sample, one can make inferences about population characteristics within certain specified limits of certainty and sampling variability.</w:t>
      </w:r>
    </w:p>
    <w:p w:rsidR="00EB342B" w:rsidRPr="008A1D43" w:rsidRDefault="00EB342B" w:rsidP="00EB342B">
      <w:pPr>
        <w:widowControl w:val="0"/>
        <w:autoSpaceDE w:val="0"/>
        <w:autoSpaceDN w:val="0"/>
        <w:adjustRightInd w:val="0"/>
        <w:jc w:val="both"/>
      </w:pPr>
    </w:p>
    <w:p w:rsidR="00EB342B" w:rsidRPr="008A1D43" w:rsidRDefault="00EB342B" w:rsidP="00EB342B">
      <w:pPr>
        <w:widowControl w:val="0"/>
        <w:autoSpaceDE w:val="0"/>
        <w:autoSpaceDN w:val="0"/>
        <w:adjustRightInd w:val="0"/>
        <w:jc w:val="both"/>
      </w:pPr>
      <w:r w:rsidRPr="008A1D43">
        <w:t>The margin of error, d, of the sample estimate of a population proportion, P, equals:</w:t>
      </w:r>
    </w:p>
    <w:p w:rsidR="00EB342B" w:rsidRPr="008A1D43" w:rsidRDefault="00EB342B" w:rsidP="00EB342B">
      <w:pPr>
        <w:widowControl w:val="0"/>
        <w:autoSpaceDE w:val="0"/>
        <w:autoSpaceDN w:val="0"/>
        <w:adjustRightInd w:val="0"/>
        <w:jc w:val="both"/>
      </w:pPr>
    </w:p>
    <w:p w:rsidR="00EB342B" w:rsidRPr="008A1D43" w:rsidRDefault="00EB342B" w:rsidP="00EB342B">
      <w:pPr>
        <w:widowControl w:val="0"/>
        <w:autoSpaceDE w:val="0"/>
        <w:autoSpaceDN w:val="0"/>
        <w:adjustRightInd w:val="0"/>
        <w:ind w:firstLine="720"/>
      </w:pPr>
      <w:r w:rsidRPr="008A1D43">
        <w:rPr>
          <w:position w:val="-12"/>
          <w:lang w:val="pt-BR"/>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75pt" o:ole="">
            <v:imagedata r:id="rId12" o:title=""/>
          </v:shape>
          <o:OLEObject Type="Embed" ProgID="Equation.DSMT4" ShapeID="_x0000_i1025" DrawAspect="Content" ObjectID="_1456199550" r:id="rId13"/>
        </w:object>
      </w:r>
      <w:r w:rsidRPr="008A1D43">
        <w:t xml:space="preserve"> </w:t>
      </w:r>
    </w:p>
    <w:p w:rsidR="00EB342B" w:rsidRPr="008A1D43" w:rsidRDefault="00EB342B" w:rsidP="00EB342B">
      <w:pPr>
        <w:widowControl w:val="0"/>
        <w:autoSpaceDE w:val="0"/>
        <w:autoSpaceDN w:val="0"/>
        <w:adjustRightInd w:val="0"/>
        <w:ind w:firstLine="720"/>
      </w:pPr>
    </w:p>
    <w:p w:rsidR="00EB342B" w:rsidRPr="008A1D43" w:rsidRDefault="00EB342B" w:rsidP="00EB342B">
      <w:pPr>
        <w:widowControl w:val="0"/>
        <w:autoSpaceDE w:val="0"/>
        <w:autoSpaceDN w:val="0"/>
        <w:adjustRightInd w:val="0"/>
        <w:ind w:firstLine="720"/>
      </w:pPr>
      <w:r w:rsidRPr="008A1D43">
        <w:t xml:space="preserve">Where </w:t>
      </w:r>
      <w:r w:rsidRPr="008A1D43">
        <w:rPr>
          <w:i/>
        </w:rPr>
        <w:t>t</w:t>
      </w:r>
      <w:r w:rsidRPr="008A1D43">
        <w:rPr>
          <w:i/>
          <w:vertAlign w:val="subscript"/>
        </w:rPr>
        <w:t>α</w:t>
      </w:r>
      <w:r w:rsidRPr="008A1D43">
        <w:t xml:space="preserve"> equals 1.96 for </w:t>
      </w:r>
      <w:r w:rsidRPr="008A1D43">
        <w:rPr>
          <w:i/>
        </w:rPr>
        <w:t>1-α</w:t>
      </w:r>
      <w:r w:rsidRPr="008A1D43">
        <w:t xml:space="preserve"> = 0.95, and the standard error of P equals:</w:t>
      </w:r>
    </w:p>
    <w:p w:rsidR="00F70874" w:rsidRPr="008A1D43" w:rsidRDefault="00EB342B" w:rsidP="00F70874">
      <w:pPr>
        <w:widowControl w:val="0"/>
        <w:autoSpaceDE w:val="0"/>
        <w:autoSpaceDN w:val="0"/>
        <w:adjustRightInd w:val="0"/>
        <w:ind w:firstLine="720"/>
      </w:pPr>
      <w:r w:rsidRPr="008A1D43">
        <w:rPr>
          <w:position w:val="-26"/>
          <w:lang w:val="pt-BR"/>
        </w:rPr>
        <w:object w:dxaOrig="2439" w:dyaOrig="700">
          <v:shape id="_x0000_i1026" type="#_x0000_t75" style="width:122.25pt;height:35.25pt" o:ole="">
            <v:imagedata r:id="rId14" o:title=""/>
          </v:shape>
          <o:OLEObject Type="Embed" ProgID="Equation.DSMT4" ShapeID="_x0000_i1026" DrawAspect="Content" ObjectID="_1456199551" r:id="rId15"/>
        </w:object>
      </w:r>
      <w:r w:rsidRPr="008A1D43">
        <w:t xml:space="preserve"> </w:t>
      </w:r>
    </w:p>
    <w:p w:rsidR="00F70874" w:rsidRPr="008A1D43" w:rsidRDefault="00EB342B" w:rsidP="00EB342B">
      <w:pPr>
        <w:widowControl w:val="0"/>
        <w:autoSpaceDE w:val="0"/>
        <w:autoSpaceDN w:val="0"/>
        <w:adjustRightInd w:val="0"/>
      </w:pPr>
      <w:r w:rsidRPr="008A1D43">
        <w:t>Where:</w:t>
      </w:r>
    </w:p>
    <w:p w:rsidR="00F70874" w:rsidRPr="008A1D43" w:rsidRDefault="00F70874" w:rsidP="00EB342B">
      <w:pPr>
        <w:pStyle w:val="Footer"/>
        <w:widowControl w:val="0"/>
        <w:tabs>
          <w:tab w:val="clear" w:pos="4320"/>
          <w:tab w:val="clear" w:pos="8640"/>
        </w:tabs>
        <w:autoSpaceDE w:val="0"/>
        <w:autoSpaceDN w:val="0"/>
        <w:adjustRightInd w:val="0"/>
        <w:ind w:left="720" w:hanging="720"/>
      </w:pPr>
    </w:p>
    <w:p w:rsidR="00113EFF" w:rsidRDefault="00113EFF" w:rsidP="00F70874">
      <w:pPr>
        <w:pStyle w:val="Footer"/>
        <w:widowControl w:val="0"/>
        <w:tabs>
          <w:tab w:val="clear" w:pos="4320"/>
          <w:tab w:val="clear" w:pos="8640"/>
          <w:tab w:val="left" w:pos="1440"/>
        </w:tabs>
        <w:autoSpaceDE w:val="0"/>
        <w:autoSpaceDN w:val="0"/>
        <w:adjustRightInd w:val="0"/>
        <w:ind w:left="1620" w:hanging="810"/>
      </w:pPr>
    </w:p>
    <w:p w:rsidR="00EB342B" w:rsidRPr="008A1D43" w:rsidRDefault="00EB342B" w:rsidP="00F70874">
      <w:pPr>
        <w:pStyle w:val="Footer"/>
        <w:widowControl w:val="0"/>
        <w:tabs>
          <w:tab w:val="clear" w:pos="4320"/>
          <w:tab w:val="clear" w:pos="8640"/>
          <w:tab w:val="left" w:pos="1440"/>
        </w:tabs>
        <w:autoSpaceDE w:val="0"/>
        <w:autoSpaceDN w:val="0"/>
        <w:adjustRightInd w:val="0"/>
        <w:ind w:left="1620" w:hanging="810"/>
      </w:pPr>
      <w:proofErr w:type="spellStart"/>
      <w:r w:rsidRPr="008A1D43">
        <w:t>deff</w:t>
      </w:r>
      <w:proofErr w:type="spellEnd"/>
      <w:r w:rsidRPr="008A1D43">
        <w:t xml:space="preserve"> </w:t>
      </w:r>
      <w:r w:rsidR="00F70874" w:rsidRPr="008A1D43">
        <w:t xml:space="preserve"> </w:t>
      </w:r>
      <w:r w:rsidRPr="008A1D43">
        <w:t xml:space="preserve">= </w:t>
      </w:r>
      <w:r w:rsidR="00F70874" w:rsidRPr="008A1D43">
        <w:t xml:space="preserve"> </w:t>
      </w:r>
      <w:r w:rsidRPr="008A1D43">
        <w:t>design effect arising from the combined imp</w:t>
      </w:r>
      <w:r w:rsidR="00F70874" w:rsidRPr="008A1D43">
        <w:t xml:space="preserve">act of the random selection of </w:t>
      </w:r>
      <w:r w:rsidRPr="008A1D43">
        <w:t>one eligible individual from a sample household, and unequal weights</w:t>
      </w:r>
      <w:r w:rsidR="00F70874" w:rsidRPr="008A1D43">
        <w:t xml:space="preserve"> </w:t>
      </w:r>
      <w:r w:rsidRPr="008A1D43">
        <w:t xml:space="preserve">from other aspects of the sample design and weighting methodology, and </w:t>
      </w:r>
    </w:p>
    <w:p w:rsidR="00F70874" w:rsidRPr="008A1D43" w:rsidRDefault="00F70874" w:rsidP="00EB342B">
      <w:pPr>
        <w:widowControl w:val="0"/>
        <w:autoSpaceDE w:val="0"/>
        <w:autoSpaceDN w:val="0"/>
        <w:adjustRightInd w:val="0"/>
        <w:ind w:left="720" w:hanging="720"/>
      </w:pPr>
    </w:p>
    <w:p w:rsidR="00EB342B" w:rsidRPr="008A1D43" w:rsidRDefault="00F70874" w:rsidP="00F70874">
      <w:pPr>
        <w:widowControl w:val="0"/>
        <w:autoSpaceDE w:val="0"/>
        <w:autoSpaceDN w:val="0"/>
        <w:adjustRightInd w:val="0"/>
        <w:ind w:left="720"/>
      </w:pPr>
      <w:r w:rsidRPr="008A1D43">
        <w:t xml:space="preserve"> </w:t>
      </w:r>
      <w:r w:rsidR="00EB342B" w:rsidRPr="008A1D43">
        <w:t>n = the size of the sample (i.e., number of interviews)</w:t>
      </w:r>
    </w:p>
    <w:p w:rsidR="00EB342B" w:rsidRPr="00FB4AAF" w:rsidRDefault="00EB342B" w:rsidP="00EB342B">
      <w:pPr>
        <w:widowControl w:val="0"/>
        <w:autoSpaceDE w:val="0"/>
        <w:autoSpaceDN w:val="0"/>
        <w:adjustRightInd w:val="0"/>
        <w:rPr>
          <w:highlight w:val="yellow"/>
        </w:rPr>
      </w:pPr>
    </w:p>
    <w:p w:rsidR="00EB342B" w:rsidRPr="00F70874" w:rsidRDefault="00EB342B" w:rsidP="00AD1908">
      <w:pPr>
        <w:autoSpaceDE w:val="0"/>
        <w:autoSpaceDN w:val="0"/>
        <w:adjustRightInd w:val="0"/>
      </w:pPr>
      <w:r w:rsidRPr="00140407">
        <w:t>Using these formulas, the margin of error</w:t>
      </w:r>
      <w:r w:rsidR="00C92C9B">
        <w:t xml:space="preserve"> at 95% confidence level </w:t>
      </w:r>
      <w:r w:rsidRPr="00140407">
        <w:t>for a sample siz</w:t>
      </w:r>
      <w:r w:rsidR="00F70874" w:rsidRPr="00140407">
        <w:t xml:space="preserve">e of </w:t>
      </w:r>
      <w:r w:rsidR="001D4C23">
        <w:t>12,500</w:t>
      </w:r>
      <w:r w:rsidRPr="00140407">
        <w:t xml:space="preserve"> interviews is </w:t>
      </w:r>
      <w:r w:rsidRPr="00140407">
        <w:rPr>
          <w:i/>
        </w:rPr>
        <w:t>d</w:t>
      </w:r>
      <w:r w:rsidR="00F70874" w:rsidRPr="00140407">
        <w:t xml:space="preserve"> </w:t>
      </w:r>
      <w:r w:rsidR="00851954">
        <w:t>=0.01073</w:t>
      </w:r>
      <w:r w:rsidR="001B254A" w:rsidRPr="00140407">
        <w:t xml:space="preserve">to </w:t>
      </w:r>
      <w:r w:rsidR="00851954">
        <w:t xml:space="preserve"> 0.</w:t>
      </w:r>
      <w:r w:rsidR="00021BB8">
        <w:t>01239</w:t>
      </w:r>
      <w:r w:rsidR="00851954">
        <w:t xml:space="preserve"> </w:t>
      </w:r>
      <w:r w:rsidRPr="00140407">
        <w:t xml:space="preserve">using an average </w:t>
      </w:r>
      <w:proofErr w:type="spellStart"/>
      <w:r w:rsidRPr="00140407">
        <w:t>deff</w:t>
      </w:r>
      <w:proofErr w:type="spellEnd"/>
      <w:r w:rsidRPr="00140407">
        <w:t xml:space="preserve"> of 1.5</w:t>
      </w:r>
      <w:r w:rsidR="00292F6A" w:rsidRPr="00140407">
        <w:t xml:space="preserve"> to 2.0</w:t>
      </w:r>
      <w:r w:rsidRPr="00140407">
        <w:t xml:space="preserve"> and setting P equal to 0.50.  </w:t>
      </w:r>
      <w:r w:rsidR="00004A9C">
        <w:t xml:space="preserve">The need for this sample size is driven by plans to examine key geographic and trip purpose subgroups, which is discussed later in this document.  </w:t>
      </w:r>
      <w:r w:rsidRPr="00140407">
        <w:t>The Pew Research Center, the Kaiser Family Foundation and AP/</w:t>
      </w:r>
      <w:proofErr w:type="spellStart"/>
      <w:r w:rsidRPr="00140407">
        <w:t>GfK</w:t>
      </w:r>
      <w:proofErr w:type="spellEnd"/>
      <w:r w:rsidRPr="00140407">
        <w:t xml:space="preserve"> report average design effects for their overlapping dual frame sample designs of 1.39, 1.33 and 1.68, respectively (Lambert et al. 2010</w:t>
      </w:r>
      <w:r w:rsidRPr="00140407">
        <w:rPr>
          <w:rStyle w:val="FootnoteReference"/>
        </w:rPr>
        <w:footnoteReference w:id="4"/>
      </w:r>
      <w:r w:rsidRPr="00140407">
        <w:t xml:space="preserve">), making it reasonable to assume that the average design effect will be around 1.5 </w:t>
      </w:r>
      <w:r w:rsidR="0058530B" w:rsidRPr="00140407">
        <w:t>to 2.0</w:t>
      </w:r>
      <w:r w:rsidRPr="00140407">
        <w:t>.</w:t>
      </w:r>
    </w:p>
    <w:p w:rsidR="00EB342B" w:rsidRPr="00F70874" w:rsidRDefault="00EB342B" w:rsidP="00EB342B">
      <w:pPr>
        <w:widowControl w:val="0"/>
        <w:autoSpaceDE w:val="0"/>
        <w:autoSpaceDN w:val="0"/>
        <w:adjustRightInd w:val="0"/>
      </w:pPr>
    </w:p>
    <w:p w:rsidR="00B67DE8" w:rsidRPr="000A1664" w:rsidRDefault="00B67DE8" w:rsidP="00BE278C">
      <w:pPr>
        <w:numPr>
          <w:ilvl w:val="0"/>
          <w:numId w:val="1"/>
        </w:numPr>
        <w:spacing w:after="120"/>
        <w:jc w:val="both"/>
        <w:rPr>
          <w:i/>
        </w:rPr>
      </w:pPr>
      <w:r>
        <w:rPr>
          <w:i/>
        </w:rPr>
        <w:t>Sample weighting</w:t>
      </w:r>
      <w:r w:rsidR="00CB1590">
        <w:rPr>
          <w:i/>
        </w:rPr>
        <w:t xml:space="preserve"> – Landline sample</w:t>
      </w:r>
    </w:p>
    <w:p w:rsidR="00CB1590" w:rsidRDefault="00CB1590" w:rsidP="00D5285E">
      <w:pPr>
        <w:autoSpaceDE w:val="0"/>
        <w:autoSpaceDN w:val="0"/>
        <w:adjustRightInd w:val="0"/>
        <w:ind w:firstLine="720"/>
      </w:pPr>
    </w:p>
    <w:p w:rsidR="00A02FD7" w:rsidRPr="00D5285E" w:rsidRDefault="00D5285E" w:rsidP="00A02FD7">
      <w:pPr>
        <w:autoSpaceDE w:val="0"/>
        <w:autoSpaceDN w:val="0"/>
        <w:adjustRightInd w:val="0"/>
      </w:pPr>
      <w:r w:rsidRPr="00D5285E">
        <w:t xml:space="preserve">Starting with </w:t>
      </w:r>
      <w:r w:rsidR="00A02FD7" w:rsidRPr="00D5285E">
        <w:t>the calculation of the</w:t>
      </w:r>
      <w:r w:rsidRPr="00D5285E">
        <w:t xml:space="preserve"> </w:t>
      </w:r>
      <w:r w:rsidR="00A02FD7" w:rsidRPr="00D5285E">
        <w:t>weights for the landline RDD sample</w:t>
      </w:r>
      <w:r w:rsidRPr="00D5285E">
        <w:t xml:space="preserve">, </w:t>
      </w:r>
      <w:r w:rsidR="00A02FD7" w:rsidRPr="00D5285E">
        <w:t>the base</w:t>
      </w:r>
      <w:r w:rsidR="00113EFF">
        <w:t xml:space="preserve"> </w:t>
      </w:r>
      <w:r w:rsidR="00A02FD7" w:rsidRPr="00D5285E">
        <w:t>sampling weight will be equal to the reciprocal of the</w:t>
      </w:r>
      <w:r w:rsidRPr="00D5285E">
        <w:t xml:space="preserve"> </w:t>
      </w:r>
      <w:r w:rsidR="00A02FD7" w:rsidRPr="00D5285E">
        <w:t>probability of selecting the household’s telephone</w:t>
      </w:r>
      <w:r w:rsidRPr="00D5285E">
        <w:t xml:space="preserve"> </w:t>
      </w:r>
      <w:r w:rsidR="00A02FD7" w:rsidRPr="00D5285E">
        <w:t>number in its geographic sampling stratum. Thus, the</w:t>
      </w:r>
      <w:r w:rsidRPr="00D5285E">
        <w:t xml:space="preserve"> </w:t>
      </w:r>
      <w:r w:rsidR="00A02FD7" w:rsidRPr="00D5285E">
        <w:t>base sampling weight will be equal to the ratio of the</w:t>
      </w:r>
      <w:r w:rsidRPr="00D5285E">
        <w:t xml:space="preserve"> </w:t>
      </w:r>
      <w:r w:rsidR="00A02FD7" w:rsidRPr="00D5285E">
        <w:t>number of telephone numbers in the 1+ working banks</w:t>
      </w:r>
      <w:r w:rsidRPr="00D5285E">
        <w:t xml:space="preserve"> </w:t>
      </w:r>
      <w:r w:rsidR="00A02FD7" w:rsidRPr="00D5285E">
        <w:t>for the number of telephone</w:t>
      </w:r>
      <w:r w:rsidRPr="00D5285E">
        <w:t xml:space="preserve"> </w:t>
      </w:r>
      <w:r w:rsidR="00A02FD7" w:rsidRPr="00D5285E">
        <w:t>numbers drawn from those banks and actually released</w:t>
      </w:r>
      <w:r w:rsidRPr="00D5285E">
        <w:t xml:space="preserve"> </w:t>
      </w:r>
      <w:r w:rsidR="00A02FD7" w:rsidRPr="00D5285E">
        <w:t>for use.</w:t>
      </w:r>
      <w:r w:rsidRPr="00D5285E">
        <w:t xml:space="preserve">  Next, </w:t>
      </w:r>
      <w:r w:rsidR="00A02FD7" w:rsidRPr="00D5285E">
        <w:t>the reciprocal of the</w:t>
      </w:r>
      <w:r w:rsidRPr="00D5285E">
        <w:t xml:space="preserve"> </w:t>
      </w:r>
      <w:r w:rsidR="00A02FD7" w:rsidRPr="00D5285E">
        <w:t>number of voice-use landline telephone numbers in the</w:t>
      </w:r>
      <w:r w:rsidRPr="00D5285E">
        <w:t xml:space="preserve"> </w:t>
      </w:r>
      <w:r w:rsidR="00A02FD7" w:rsidRPr="00D5285E">
        <w:t>household (up to a maximum of three such numbers)</w:t>
      </w:r>
      <w:r w:rsidRPr="00D5285E">
        <w:t xml:space="preserve"> will be calculated</w:t>
      </w:r>
      <w:r w:rsidR="00A02FD7" w:rsidRPr="00D5285E">
        <w:t xml:space="preserve">. </w:t>
      </w:r>
      <w:r w:rsidRPr="00D5285E">
        <w:t xml:space="preserve">  </w:t>
      </w:r>
      <w:r w:rsidR="00A02FD7" w:rsidRPr="00D5285E">
        <w:t>It</w:t>
      </w:r>
      <w:r w:rsidRPr="00D5285E">
        <w:t xml:space="preserve"> </w:t>
      </w:r>
      <w:r w:rsidR="00A02FD7" w:rsidRPr="00D5285E">
        <w:t>will compensate for a household’s higher probability of</w:t>
      </w:r>
      <w:r w:rsidRPr="00D5285E">
        <w:t xml:space="preserve"> </w:t>
      </w:r>
      <w:r w:rsidR="00A02FD7" w:rsidRPr="00D5285E">
        <w:t>selection when it has multiple voice-use residential telephone lines.</w:t>
      </w:r>
      <w:r w:rsidRPr="00D5285E">
        <w:t xml:space="preserve">  </w:t>
      </w:r>
      <w:r w:rsidR="00CD7C36">
        <w:t>As noted earlier we will compensate for the exclusion of non</w:t>
      </w:r>
      <w:r w:rsidR="005D476C">
        <w:t>-</w:t>
      </w:r>
      <w:r w:rsidR="00CD7C36">
        <w:t xml:space="preserve">telephone </w:t>
      </w:r>
      <w:r w:rsidR="009D5FAC">
        <w:t>households</w:t>
      </w:r>
      <w:r w:rsidR="00CD7C36">
        <w:t xml:space="preserve"> by using an interruption in landline telephone service adjustment.  </w:t>
      </w:r>
      <w:r w:rsidRPr="00D5285E">
        <w:t xml:space="preserve">A </w:t>
      </w:r>
      <w:r w:rsidR="00A02FD7" w:rsidRPr="00D5285E">
        <w:t>within-household</w:t>
      </w:r>
      <w:r w:rsidRPr="00D5285E">
        <w:t xml:space="preserve"> </w:t>
      </w:r>
      <w:r w:rsidR="00A02FD7" w:rsidRPr="00D5285E">
        <w:t xml:space="preserve">weighting factor </w:t>
      </w:r>
      <w:r w:rsidRPr="00D5285E">
        <w:t xml:space="preserve">will then be created </w:t>
      </w:r>
      <w:r w:rsidR="00A02FD7" w:rsidRPr="00D5285E">
        <w:t>to account for the random selection of</w:t>
      </w:r>
      <w:r w:rsidRPr="00D5285E">
        <w:t xml:space="preserve"> </w:t>
      </w:r>
      <w:r w:rsidR="00A02FD7" w:rsidRPr="00D5285E">
        <w:t xml:space="preserve">one respondent from the household. </w:t>
      </w:r>
      <w:r w:rsidRPr="00D5285E">
        <w:t xml:space="preserve"> </w:t>
      </w:r>
      <w:r w:rsidR="00A02FD7" w:rsidRPr="00D5285E">
        <w:t>The design weight</w:t>
      </w:r>
      <w:r w:rsidRPr="00D5285E">
        <w:t xml:space="preserve"> </w:t>
      </w:r>
      <w:r w:rsidR="00A02FD7" w:rsidRPr="00D5285E">
        <w:t>then equals the product of each of the weight</w:t>
      </w:r>
      <w:r w:rsidRPr="00D5285E">
        <w:t xml:space="preserve"> </w:t>
      </w:r>
      <w:r w:rsidR="00A02FD7" w:rsidRPr="00D5285E">
        <w:t>components described above.</w:t>
      </w:r>
    </w:p>
    <w:p w:rsidR="00D5285E" w:rsidRPr="00D5285E" w:rsidRDefault="00D5285E" w:rsidP="00A02FD7">
      <w:pPr>
        <w:autoSpaceDE w:val="0"/>
        <w:autoSpaceDN w:val="0"/>
        <w:adjustRightInd w:val="0"/>
      </w:pPr>
    </w:p>
    <w:p w:rsidR="00A02FD7" w:rsidRPr="00645E73" w:rsidRDefault="00645E73" w:rsidP="00AD1908">
      <w:pPr>
        <w:autoSpaceDE w:val="0"/>
        <w:autoSpaceDN w:val="0"/>
        <w:adjustRightInd w:val="0"/>
      </w:pPr>
      <w:r w:rsidRPr="00645E73">
        <w:t>A</w:t>
      </w:r>
      <w:r w:rsidR="00A02FD7" w:rsidRPr="00645E73">
        <w:t>djustment for unit non-response will be</w:t>
      </w:r>
      <w:r w:rsidR="00D33EE6" w:rsidRPr="00645E73">
        <w:t xml:space="preserve"> </w:t>
      </w:r>
      <w:r w:rsidR="00A02FD7" w:rsidRPr="00645E73">
        <w:t xml:space="preserve">based on at </w:t>
      </w:r>
      <w:r w:rsidR="00D33EE6" w:rsidRPr="00645E73">
        <w:t>least two cells</w:t>
      </w:r>
      <w:r w:rsidR="00A02FD7" w:rsidRPr="00645E73">
        <w:t xml:space="preserve">. </w:t>
      </w:r>
      <w:r w:rsidRPr="00645E73">
        <w:t>T</w:t>
      </w:r>
      <w:r w:rsidR="00A02FD7" w:rsidRPr="00645E73">
        <w:t xml:space="preserve">he non-response adjustment cells </w:t>
      </w:r>
      <w:r w:rsidRPr="00645E73">
        <w:t xml:space="preserve">will be defined </w:t>
      </w:r>
      <w:r w:rsidR="00A02FD7" w:rsidRPr="00645E73">
        <w:t>by</w:t>
      </w:r>
      <w:r w:rsidRPr="00645E73">
        <w:t xml:space="preserve"> </w:t>
      </w:r>
      <w:r w:rsidR="00A02FD7" w:rsidRPr="00645E73">
        <w:t>whether the respondent (or person who was selected for</w:t>
      </w:r>
      <w:r w:rsidRPr="00645E73">
        <w:t xml:space="preserve"> </w:t>
      </w:r>
      <w:r w:rsidR="00A02FD7" w:rsidRPr="00645E73">
        <w:t>an interview but did not complete it) resides in a</w:t>
      </w:r>
      <w:r w:rsidRPr="00645E73">
        <w:t xml:space="preserve"> </w:t>
      </w:r>
      <w:r w:rsidR="00A02FD7" w:rsidRPr="00645E73">
        <w:t xml:space="preserve">directory-listed number household. </w:t>
      </w:r>
      <w:r w:rsidRPr="00645E73">
        <w:t xml:space="preserve">Other </w:t>
      </w:r>
      <w:r w:rsidR="00A02FD7" w:rsidRPr="00645E73">
        <w:t xml:space="preserve">telephone exchange variables </w:t>
      </w:r>
      <w:r w:rsidRPr="00645E73">
        <w:t xml:space="preserve">may be considered </w:t>
      </w:r>
      <w:r w:rsidR="00A02FD7" w:rsidRPr="00645E73">
        <w:t>in the development</w:t>
      </w:r>
      <w:r>
        <w:t xml:space="preserve"> </w:t>
      </w:r>
      <w:r w:rsidR="00A02FD7" w:rsidRPr="00645E73">
        <w:t>of the unit non-response adjustments. The non-response</w:t>
      </w:r>
      <w:r w:rsidRPr="00645E73">
        <w:t xml:space="preserve"> </w:t>
      </w:r>
      <w:r w:rsidR="00A02FD7" w:rsidRPr="00645E73">
        <w:t>adjusted weight equals the design weight times the non</w:t>
      </w:r>
      <w:r w:rsidRPr="00645E73">
        <w:t>-</w:t>
      </w:r>
      <w:r w:rsidR="00A02FD7" w:rsidRPr="00645E73">
        <w:t>response</w:t>
      </w:r>
      <w:r w:rsidRPr="00645E73">
        <w:t xml:space="preserve"> </w:t>
      </w:r>
      <w:r w:rsidR="00A02FD7" w:rsidRPr="00645E73">
        <w:t>adjustment factor.</w:t>
      </w:r>
    </w:p>
    <w:p w:rsidR="007A520C" w:rsidRDefault="007A520C" w:rsidP="007A520C">
      <w:pPr>
        <w:autoSpaceDE w:val="0"/>
        <w:autoSpaceDN w:val="0"/>
        <w:adjustRightInd w:val="0"/>
        <w:ind w:firstLine="720"/>
      </w:pPr>
    </w:p>
    <w:p w:rsidR="007A520C" w:rsidRPr="000A1664" w:rsidRDefault="007A520C" w:rsidP="00BE278C">
      <w:pPr>
        <w:numPr>
          <w:ilvl w:val="0"/>
          <w:numId w:val="1"/>
        </w:numPr>
        <w:spacing w:after="120"/>
        <w:jc w:val="both"/>
        <w:rPr>
          <w:i/>
        </w:rPr>
      </w:pPr>
      <w:r>
        <w:rPr>
          <w:i/>
        </w:rPr>
        <w:t xml:space="preserve">Sample weighting – </w:t>
      </w:r>
      <w:r w:rsidR="00604795">
        <w:rPr>
          <w:i/>
        </w:rPr>
        <w:t>Cell phone</w:t>
      </w:r>
      <w:r>
        <w:rPr>
          <w:i/>
        </w:rPr>
        <w:t xml:space="preserve"> sample</w:t>
      </w:r>
    </w:p>
    <w:p w:rsidR="007A520C" w:rsidRPr="007A520C" w:rsidRDefault="007A520C" w:rsidP="007A520C">
      <w:pPr>
        <w:autoSpaceDE w:val="0"/>
        <w:autoSpaceDN w:val="0"/>
        <w:adjustRightInd w:val="0"/>
        <w:ind w:firstLine="720"/>
      </w:pPr>
    </w:p>
    <w:p w:rsidR="00A02FD7" w:rsidRDefault="00A02FD7" w:rsidP="00AD1908">
      <w:pPr>
        <w:autoSpaceDE w:val="0"/>
        <w:autoSpaceDN w:val="0"/>
        <w:adjustRightInd w:val="0"/>
      </w:pPr>
      <w:r w:rsidRPr="003B0420">
        <w:t>For the cell</w:t>
      </w:r>
      <w:r w:rsidR="003B0420" w:rsidRPr="003B0420">
        <w:t xml:space="preserve"> </w:t>
      </w:r>
      <w:r w:rsidRPr="003B0420">
        <w:t>phone sample the first step is to assign a base sampling</w:t>
      </w:r>
      <w:r w:rsidR="003B0420" w:rsidRPr="003B0420">
        <w:t xml:space="preserve"> </w:t>
      </w:r>
      <w:r w:rsidRPr="003B0420">
        <w:t>weight that equals the reciprocal of the probability of</w:t>
      </w:r>
      <w:r w:rsidR="003B0420">
        <w:t xml:space="preserve"> </w:t>
      </w:r>
      <w:r w:rsidRPr="003B0420">
        <w:t xml:space="preserve">selection of the cellular telephone number. </w:t>
      </w:r>
      <w:r w:rsidR="00465DCC">
        <w:t xml:space="preserve"> </w:t>
      </w:r>
      <w:r w:rsidR="003B0420" w:rsidRPr="003B0420">
        <w:t>T</w:t>
      </w:r>
      <w:r w:rsidRPr="003B0420">
        <w:t>he cellular phone</w:t>
      </w:r>
      <w:r w:rsidR="003B0420" w:rsidRPr="003B0420">
        <w:t xml:space="preserve"> will be treated </w:t>
      </w:r>
      <w:r w:rsidRPr="003B0420">
        <w:t>as a personal device so there will be</w:t>
      </w:r>
      <w:r w:rsidR="003B0420" w:rsidRPr="003B0420">
        <w:t xml:space="preserve"> </w:t>
      </w:r>
      <w:r w:rsidRPr="003B0420">
        <w:t>no random selection of a respondent. The design</w:t>
      </w:r>
      <w:r w:rsidR="003B0420" w:rsidRPr="003B0420">
        <w:t xml:space="preserve"> </w:t>
      </w:r>
      <w:r w:rsidRPr="003B0420">
        <w:t>weights will then be adjusted for unit non-response</w:t>
      </w:r>
      <w:r w:rsidR="003B0420" w:rsidRPr="003B0420">
        <w:t xml:space="preserve"> </w:t>
      </w:r>
      <w:r w:rsidRPr="003B0420">
        <w:t>separately for cell phone-only respondents and for cell</w:t>
      </w:r>
      <w:r w:rsidR="003B0420" w:rsidRPr="003B0420">
        <w:t xml:space="preserve"> </w:t>
      </w:r>
      <w:r w:rsidRPr="003B0420">
        <w:t>mostly</w:t>
      </w:r>
      <w:r w:rsidR="003B0420">
        <w:t xml:space="preserve"> </w:t>
      </w:r>
      <w:r w:rsidRPr="003B0420">
        <w:t xml:space="preserve">respondents. </w:t>
      </w:r>
      <w:r w:rsidR="005977FB">
        <w:t xml:space="preserve"> Once this is completed, </w:t>
      </w:r>
      <w:r w:rsidR="005977FB" w:rsidRPr="003B0420">
        <w:t xml:space="preserve">we </w:t>
      </w:r>
      <w:r w:rsidR="005977FB">
        <w:t xml:space="preserve">will </w:t>
      </w:r>
      <w:r w:rsidR="005977FB" w:rsidRPr="003B0420">
        <w:t xml:space="preserve">have non-response adjusted weights for the </w:t>
      </w:r>
      <w:r w:rsidR="005977FB">
        <w:t xml:space="preserve">cell phone sample.  </w:t>
      </w:r>
      <w:r w:rsidR="0079082C">
        <w:t xml:space="preserve">Note that the control totals for the post-stratification adjustment will come from the NHIS.  </w:t>
      </w:r>
    </w:p>
    <w:p w:rsidR="00E33031" w:rsidRDefault="00E33031" w:rsidP="00D86101">
      <w:pPr>
        <w:autoSpaceDE w:val="0"/>
        <w:autoSpaceDN w:val="0"/>
        <w:adjustRightInd w:val="0"/>
        <w:ind w:firstLine="720"/>
      </w:pPr>
    </w:p>
    <w:p w:rsidR="00E33031" w:rsidRPr="000A1664" w:rsidRDefault="00E33031" w:rsidP="00BE278C">
      <w:pPr>
        <w:numPr>
          <w:ilvl w:val="0"/>
          <w:numId w:val="1"/>
        </w:numPr>
        <w:spacing w:after="120"/>
        <w:jc w:val="both"/>
        <w:rPr>
          <w:i/>
        </w:rPr>
      </w:pPr>
      <w:r>
        <w:rPr>
          <w:i/>
        </w:rPr>
        <w:t>Sample weighting – Combined sample</w:t>
      </w:r>
    </w:p>
    <w:p w:rsidR="00A911A4" w:rsidRPr="00E3236E" w:rsidRDefault="00BA3955" w:rsidP="00AD1908">
      <w:pPr>
        <w:autoSpaceDE w:val="0"/>
        <w:autoSpaceDN w:val="0"/>
        <w:adjustRightInd w:val="0"/>
      </w:pPr>
      <w:r>
        <w:t xml:space="preserve">The first </w:t>
      </w:r>
      <w:r w:rsidR="00CD6F1C">
        <w:t xml:space="preserve">step </w:t>
      </w:r>
      <w:r>
        <w:t xml:space="preserve">involves compositing the </w:t>
      </w:r>
      <w:r w:rsidR="006339AF">
        <w:t>dual user</w:t>
      </w:r>
      <w:r>
        <w:t xml:space="preserve"> respondents from the landline sample with the </w:t>
      </w:r>
      <w:r w:rsidR="006339AF">
        <w:t xml:space="preserve">dual user </w:t>
      </w:r>
      <w:r>
        <w:t xml:space="preserve">respondents from the cell phone sample.  </w:t>
      </w:r>
      <w:r w:rsidRPr="00E3236E">
        <w:t>The compositing factor, λ,</w:t>
      </w:r>
      <w:r w:rsidR="00CD6F1C" w:rsidRPr="00E3236E">
        <w:t xml:space="preserve"> will be calculated</w:t>
      </w:r>
      <w:r w:rsidR="00125B79" w:rsidRPr="00E3236E">
        <w:t xml:space="preserve"> to minimize the variance of the estimate of the population total.  The details are</w:t>
      </w:r>
      <w:r w:rsidR="00A911A4" w:rsidRPr="00E3236E">
        <w:t xml:space="preserve"> shown </w:t>
      </w:r>
      <w:r w:rsidR="00E3236E">
        <w:t xml:space="preserve">under the section </w:t>
      </w:r>
      <w:r w:rsidR="00E37B49" w:rsidRPr="00E3236E">
        <w:t>on variance estimation.</w:t>
      </w:r>
    </w:p>
    <w:p w:rsidR="00A911A4" w:rsidRDefault="00A911A4" w:rsidP="00D86101">
      <w:pPr>
        <w:autoSpaceDE w:val="0"/>
        <w:autoSpaceDN w:val="0"/>
        <w:adjustRightInd w:val="0"/>
        <w:ind w:firstLine="720"/>
      </w:pPr>
    </w:p>
    <w:p w:rsidR="00BA3955" w:rsidRDefault="00321CF3" w:rsidP="00AD1908">
      <w:pPr>
        <w:autoSpaceDE w:val="0"/>
        <w:autoSpaceDN w:val="0"/>
        <w:adjustRightInd w:val="0"/>
      </w:pPr>
      <w:r>
        <w:t xml:space="preserve">In the final file used for weighting, all contacted households from the landline cross-section sample </w:t>
      </w:r>
      <w:r w:rsidR="006339AF">
        <w:t xml:space="preserve">and </w:t>
      </w:r>
      <w:r>
        <w:t>the cell phone sample will be included.  It is important to include all contacted households, rather than only completed interviews since the contacted households provide useful information for weighting purposes.</w:t>
      </w:r>
    </w:p>
    <w:p w:rsidR="00BA3955" w:rsidRDefault="00BA3955" w:rsidP="00D86101">
      <w:pPr>
        <w:autoSpaceDE w:val="0"/>
        <w:autoSpaceDN w:val="0"/>
        <w:adjustRightInd w:val="0"/>
        <w:ind w:firstLine="720"/>
      </w:pPr>
    </w:p>
    <w:p w:rsidR="00E33031" w:rsidRPr="003B0420" w:rsidRDefault="00E33031" w:rsidP="00AD1908">
      <w:pPr>
        <w:autoSpaceDE w:val="0"/>
        <w:autoSpaceDN w:val="0"/>
        <w:adjustRightInd w:val="0"/>
      </w:pPr>
      <w:r w:rsidRPr="00796C76">
        <w:t xml:space="preserve">The population control totals for the raking </w:t>
      </w:r>
      <w:r>
        <w:t xml:space="preserve">of the combined sample </w:t>
      </w:r>
      <w:r w:rsidRPr="00796C76">
        <w:t>will be based primarily on the latest Census Bureau population estimates (age by gender by race/ethnicity)</w:t>
      </w:r>
      <w:r>
        <w:t xml:space="preserve"> and </w:t>
      </w:r>
      <w:r w:rsidRPr="00796C76">
        <w:t>the American Community Survey (ACS)</w:t>
      </w:r>
      <w:r>
        <w:t xml:space="preserve"> t</w:t>
      </w:r>
      <w:r w:rsidRPr="00796C76">
        <w:t>o develop some of the population control totals for socio</w:t>
      </w:r>
      <w:r w:rsidR="00BA3955">
        <w:t>-demographic</w:t>
      </w:r>
      <w:r w:rsidRPr="00796C76">
        <w:t xml:space="preserve"> variables such as education. </w:t>
      </w:r>
      <w:proofErr w:type="spellStart"/>
      <w:r w:rsidRPr="00796C76">
        <w:t>Battaglia</w:t>
      </w:r>
      <w:proofErr w:type="spellEnd"/>
      <w:r w:rsidRPr="00796C76">
        <w:t xml:space="preserve"> et al. (2008)</w:t>
      </w:r>
      <w:r w:rsidRPr="00796C76">
        <w:rPr>
          <w:rStyle w:val="FootnoteReference"/>
        </w:rPr>
        <w:footnoteReference w:id="5"/>
      </w:r>
      <w:r w:rsidRPr="00796C76">
        <w:t xml:space="preserve"> have shown the potential for strong bias reduction </w:t>
      </w:r>
      <w:r w:rsidR="00BA3955">
        <w:t xml:space="preserve">in RDD samples </w:t>
      </w:r>
      <w:r w:rsidRPr="00796C76">
        <w:t>from the inclusion of socio</w:t>
      </w:r>
      <w:r w:rsidR="00BA3955">
        <w:t>-demographic</w:t>
      </w:r>
      <w:r w:rsidRPr="00796C76">
        <w:t xml:space="preserve"> variable</w:t>
      </w:r>
      <w:r w:rsidR="00BA3955">
        <w:t>s</w:t>
      </w:r>
      <w:r w:rsidRPr="00796C76">
        <w:t xml:space="preserve"> in the raking.  </w:t>
      </w:r>
      <w:r w:rsidR="00113F64">
        <w:t>We will also use the results of the nonresponse bias analysis to inform which variables should be included in the raking.</w:t>
      </w:r>
    </w:p>
    <w:p w:rsidR="001B254A" w:rsidRDefault="001B254A" w:rsidP="00D86101">
      <w:pPr>
        <w:autoSpaceDE w:val="0"/>
        <w:autoSpaceDN w:val="0"/>
        <w:adjustRightInd w:val="0"/>
        <w:ind w:firstLine="720"/>
      </w:pPr>
    </w:p>
    <w:p w:rsidR="00A02FD7" w:rsidRDefault="00A02FD7" w:rsidP="00AD1908">
      <w:pPr>
        <w:autoSpaceDE w:val="0"/>
        <w:autoSpaceDN w:val="0"/>
        <w:adjustRightInd w:val="0"/>
      </w:pPr>
      <w:r w:rsidRPr="008C0CB3">
        <w:t xml:space="preserve">One might rake the combined sample to the </w:t>
      </w:r>
      <w:r w:rsidR="00E33031">
        <w:t xml:space="preserve">socio-demographic </w:t>
      </w:r>
      <w:r w:rsidRPr="008C0CB3">
        <w:t>control totals</w:t>
      </w:r>
      <w:r w:rsidR="00E33031">
        <w:t xml:space="preserve"> discussed above, but it is</w:t>
      </w:r>
      <w:r w:rsidR="003B0420" w:rsidRPr="008C0CB3">
        <w:t xml:space="preserve"> important to</w:t>
      </w:r>
      <w:r w:rsidR="00E33031">
        <w:t xml:space="preserve"> also</w:t>
      </w:r>
      <w:r w:rsidR="003B0420" w:rsidRPr="008C0CB3">
        <w:t xml:space="preserve"> have </w:t>
      </w:r>
      <w:r w:rsidR="00E33031">
        <w:t xml:space="preserve">raking </w:t>
      </w:r>
      <w:r w:rsidR="003B0420" w:rsidRPr="008C0CB3">
        <w:t xml:space="preserve">control totals related to telephone usage: number of </w:t>
      </w:r>
      <w:r w:rsidR="00E33031">
        <w:t>persons age 1</w:t>
      </w:r>
      <w:r w:rsidR="00E6636B">
        <w:t xml:space="preserve">8 to 74 </w:t>
      </w:r>
      <w:r w:rsidR="00E33031">
        <w:t>years old</w:t>
      </w:r>
      <w:r w:rsidR="003B0420" w:rsidRPr="008C0CB3">
        <w:t xml:space="preserve"> that only have landline telephone service, </w:t>
      </w:r>
      <w:r w:rsidRPr="008C0CB3">
        <w:t xml:space="preserve">number of </w:t>
      </w:r>
      <w:r w:rsidR="00E33031">
        <w:t>persons age 1</w:t>
      </w:r>
      <w:r w:rsidR="00E6636B">
        <w:t>8 to 74</w:t>
      </w:r>
      <w:r w:rsidR="00E33031">
        <w:t xml:space="preserve"> </w:t>
      </w:r>
      <w:r w:rsidR="00E6636B">
        <w:t>years</w:t>
      </w:r>
      <w:r w:rsidR="00E33031">
        <w:t xml:space="preserve"> old</w:t>
      </w:r>
      <w:r w:rsidRPr="008C0CB3">
        <w:t xml:space="preserve"> that only have cellular telephone</w:t>
      </w:r>
      <w:r w:rsidR="003B0420" w:rsidRPr="008C0CB3">
        <w:t xml:space="preserve"> </w:t>
      </w:r>
      <w:r w:rsidRPr="008C0CB3">
        <w:t xml:space="preserve">service, and number of </w:t>
      </w:r>
      <w:r w:rsidR="009D5FAC">
        <w:t>persons</w:t>
      </w:r>
      <w:r w:rsidR="00E33031">
        <w:t xml:space="preserve"> age 1</w:t>
      </w:r>
      <w:r w:rsidR="00E6636B">
        <w:t>8 to 74</w:t>
      </w:r>
      <w:r w:rsidR="00E33031">
        <w:t xml:space="preserve"> years old</w:t>
      </w:r>
      <w:r w:rsidRPr="008C0CB3">
        <w:t xml:space="preserve"> that have dual (landline</w:t>
      </w:r>
      <w:r w:rsidR="003B0420" w:rsidRPr="008C0CB3">
        <w:t xml:space="preserve"> </w:t>
      </w:r>
      <w:r w:rsidRPr="008C0CB3">
        <w:t>and cellular) telephone service. Such</w:t>
      </w:r>
      <w:r w:rsidR="003B0420" w:rsidRPr="008C0CB3">
        <w:t xml:space="preserve"> </w:t>
      </w:r>
      <w:r w:rsidRPr="008C0CB3">
        <w:t>estimates can be obtained for the U.S. from the National Health Interview</w:t>
      </w:r>
      <w:r w:rsidR="003B0420" w:rsidRPr="008C0CB3">
        <w:t xml:space="preserve"> </w:t>
      </w:r>
      <w:r w:rsidRPr="008C0CB3">
        <w:t>Survey</w:t>
      </w:r>
      <w:r w:rsidR="008C0CB3" w:rsidRPr="008C0CB3">
        <w:t xml:space="preserve"> (NHIS)</w:t>
      </w:r>
      <w:r w:rsidRPr="008C0CB3">
        <w:t xml:space="preserve">. </w:t>
      </w:r>
    </w:p>
    <w:p w:rsidR="00E33031" w:rsidRDefault="00E33031" w:rsidP="00D86101">
      <w:pPr>
        <w:autoSpaceDE w:val="0"/>
        <w:autoSpaceDN w:val="0"/>
        <w:adjustRightInd w:val="0"/>
        <w:ind w:firstLine="720"/>
      </w:pPr>
    </w:p>
    <w:p w:rsidR="009E0132" w:rsidRPr="00E3236E" w:rsidRDefault="00E33031" w:rsidP="00AD1908">
      <w:pPr>
        <w:autoSpaceDE w:val="0"/>
        <w:autoSpaceDN w:val="0"/>
        <w:adjustRightInd w:val="0"/>
      </w:pPr>
      <w:r w:rsidRPr="00E3236E">
        <w:t>To develop the final weights, the non-response adjusted weights</w:t>
      </w:r>
      <w:r w:rsidR="00843EDD" w:rsidRPr="00E3236E">
        <w:t xml:space="preserve"> will be raked </w:t>
      </w:r>
      <w:r w:rsidR="001D71A6" w:rsidRPr="00E3236E">
        <w:t>using gender</w:t>
      </w:r>
      <w:r w:rsidRPr="00E3236E">
        <w:t xml:space="preserve"> by age, race/ethnicity, education, and telephone usage group</w:t>
      </w:r>
      <w:r w:rsidR="00843EDD" w:rsidRPr="00E3236E">
        <w:t xml:space="preserve"> as margins</w:t>
      </w:r>
      <w:r w:rsidR="001D71A6" w:rsidRPr="00E3236E">
        <w:t>...</w:t>
      </w:r>
      <w:r w:rsidRPr="00E3236E">
        <w:t xml:space="preserve">  The latest version of the </w:t>
      </w:r>
      <w:proofErr w:type="spellStart"/>
      <w:r w:rsidRPr="00E3236E">
        <w:t>Izrael</w:t>
      </w:r>
      <w:proofErr w:type="spellEnd"/>
      <w:r w:rsidRPr="00E3236E">
        <w:t xml:space="preserve">, </w:t>
      </w:r>
      <w:proofErr w:type="spellStart"/>
      <w:r w:rsidRPr="00E3236E">
        <w:t>Battaglia</w:t>
      </w:r>
      <w:proofErr w:type="spellEnd"/>
      <w:r w:rsidRPr="00E3236E">
        <w:t>, Frankel (I</w:t>
      </w:r>
      <w:r w:rsidR="00C71756" w:rsidRPr="00E3236E">
        <w:t>BF</w:t>
      </w:r>
      <w:r w:rsidRPr="00E3236E">
        <w:t>) SAS raking macro (</w:t>
      </w:r>
      <w:proofErr w:type="spellStart"/>
      <w:r w:rsidRPr="00E3236E">
        <w:t>Izrael</w:t>
      </w:r>
      <w:proofErr w:type="spellEnd"/>
      <w:r w:rsidRPr="00E3236E">
        <w:t xml:space="preserve"> et al. 2004)</w:t>
      </w:r>
      <w:r w:rsidRPr="00E3236E">
        <w:rPr>
          <w:rStyle w:val="FootnoteReference"/>
        </w:rPr>
        <w:footnoteReference w:id="6"/>
      </w:r>
      <w:r w:rsidRPr="00E3236E">
        <w:t xml:space="preserve">  will be used to implement the raking.</w:t>
      </w:r>
      <w:r w:rsidR="008F27A8" w:rsidRPr="00E3236E">
        <w:t xml:space="preserve"> The raking macro will allow both raking and trimming of large weights. </w:t>
      </w:r>
      <w:r w:rsidR="00D37230" w:rsidRPr="00E3236E">
        <w:t>M</w:t>
      </w:r>
      <w:r w:rsidR="008F27A8" w:rsidRPr="00E3236E">
        <w:t xml:space="preserve">edian weight plus six </w:t>
      </w:r>
      <w:r w:rsidR="001D71A6" w:rsidRPr="00E3236E">
        <w:t>times</w:t>
      </w:r>
      <w:r w:rsidR="008F27A8" w:rsidRPr="00E3236E">
        <w:t xml:space="preserve"> the interquartile range</w:t>
      </w:r>
      <w:r w:rsidR="00D37230" w:rsidRPr="00E3236E">
        <w:t xml:space="preserve"> will be </w:t>
      </w:r>
      <w:r w:rsidR="001D71A6" w:rsidRPr="00E3236E">
        <w:t>used as</w:t>
      </w:r>
      <w:r w:rsidR="008F27A8" w:rsidRPr="00E3236E">
        <w:t xml:space="preserve"> the limit </w:t>
      </w:r>
      <w:r w:rsidR="001D71A6" w:rsidRPr="00E3236E">
        <w:t>for identifying</w:t>
      </w:r>
      <w:r w:rsidR="00D37230" w:rsidRPr="00E3236E">
        <w:t xml:space="preserve"> large weights. The possibility of </w:t>
      </w:r>
      <w:r w:rsidR="001D71A6" w:rsidRPr="00E3236E">
        <w:t>using additional</w:t>
      </w:r>
      <w:r w:rsidR="00D37230" w:rsidRPr="00E3236E">
        <w:t xml:space="preserve"> margins will be examined.</w:t>
      </w:r>
      <w:r w:rsidR="003F2E31">
        <w:t xml:space="preserve">  These weights will be used when estimating the mode share model from the survey data.</w:t>
      </w:r>
      <w:r w:rsidR="001D71A6" w:rsidRPr="00E3236E">
        <w:t xml:space="preserve"> </w:t>
      </w:r>
    </w:p>
    <w:p w:rsidR="001D71A6" w:rsidRPr="001D71A6" w:rsidRDefault="001D71A6" w:rsidP="00E33031">
      <w:pPr>
        <w:autoSpaceDE w:val="0"/>
        <w:autoSpaceDN w:val="0"/>
        <w:adjustRightInd w:val="0"/>
        <w:ind w:firstLine="720"/>
        <w:rPr>
          <w:b/>
        </w:rPr>
      </w:pPr>
    </w:p>
    <w:p w:rsidR="001D71A6" w:rsidRDefault="001D71A6" w:rsidP="00E33031">
      <w:pPr>
        <w:autoSpaceDE w:val="0"/>
        <w:autoSpaceDN w:val="0"/>
        <w:adjustRightInd w:val="0"/>
        <w:ind w:firstLine="720"/>
      </w:pPr>
    </w:p>
    <w:p w:rsidR="009E0132" w:rsidRPr="00A236DB" w:rsidRDefault="009E0132" w:rsidP="00BE278C">
      <w:pPr>
        <w:numPr>
          <w:ilvl w:val="0"/>
          <w:numId w:val="1"/>
        </w:numPr>
        <w:spacing w:after="120"/>
        <w:jc w:val="both"/>
        <w:rPr>
          <w:i/>
        </w:rPr>
      </w:pPr>
      <w:r w:rsidRPr="00A236DB">
        <w:rPr>
          <w:i/>
        </w:rPr>
        <w:t>Variance estimation</w:t>
      </w:r>
    </w:p>
    <w:p w:rsidR="009E0132" w:rsidRPr="00A236DB" w:rsidRDefault="009E0132" w:rsidP="00E33031">
      <w:pPr>
        <w:autoSpaceDE w:val="0"/>
        <w:autoSpaceDN w:val="0"/>
        <w:adjustRightInd w:val="0"/>
        <w:ind w:firstLine="720"/>
      </w:pPr>
    </w:p>
    <w:p w:rsidR="009E0132" w:rsidRPr="00A236DB" w:rsidRDefault="009E0132" w:rsidP="009E0132">
      <w:r w:rsidRPr="00A236DB">
        <w:t xml:space="preserve">Variance estimation will need to rely on statistical software such as </w:t>
      </w:r>
      <w:proofErr w:type="gramStart"/>
      <w:r w:rsidRPr="00A236DB">
        <w:t>SUDAAN,</w:t>
      </w:r>
      <w:proofErr w:type="gramEnd"/>
      <w:r w:rsidRPr="00A236DB">
        <w:t xml:space="preserve"> however, existing software will not directly calculate standard errors for overlapping dual frame designs.  Rather, it will be necessary to calculate the variance for each of the two samples and use the results to calculate the variance for the combined sample.</w:t>
      </w:r>
    </w:p>
    <w:p w:rsidR="009E0132" w:rsidRPr="00A236DB" w:rsidRDefault="009E0132" w:rsidP="009E0132"/>
    <w:p w:rsidR="009E0132" w:rsidRPr="00A236DB" w:rsidRDefault="009E0132" w:rsidP="009E0132">
      <w:r w:rsidRPr="00A236DB">
        <w:t>The dual frame estimator commonly used for overlapping dual frame telephone samples is:</w:t>
      </w:r>
    </w:p>
    <w:p w:rsidR="009E0132" w:rsidRPr="00A236DB" w:rsidRDefault="009E0132" w:rsidP="009E0132"/>
    <w:p w:rsidR="009E0132" w:rsidRDefault="009E0132" w:rsidP="009E0132">
      <w:pPr>
        <w:pStyle w:val="MTDisplayEquation"/>
        <w:rPr>
          <w:position w:val="-12"/>
        </w:rPr>
      </w:pPr>
      <w:r w:rsidRPr="00A236DB">
        <w:tab/>
      </w:r>
      <w:r w:rsidRPr="00A236DB">
        <w:rPr>
          <w:position w:val="-12"/>
        </w:rPr>
        <w:object w:dxaOrig="4099" w:dyaOrig="380">
          <v:shape id="_x0000_i1027" type="#_x0000_t75" style="width:203.25pt;height:18.75pt" o:ole="">
            <v:imagedata r:id="rId16" o:title=""/>
          </v:shape>
          <o:OLEObject Type="Embed" ProgID="Equation.DSMT4" ShapeID="_x0000_i1027" DrawAspect="Content" ObjectID="_1456199552" r:id="rId17"/>
        </w:object>
      </w:r>
    </w:p>
    <w:p w:rsidR="0020649E" w:rsidRDefault="0020649E" w:rsidP="0020649E"/>
    <w:p w:rsidR="0020649E" w:rsidRDefault="0020649E" w:rsidP="0020649E"/>
    <w:p w:rsidR="0020649E" w:rsidRPr="0020649E" w:rsidRDefault="0020649E" w:rsidP="0020649E">
      <w:r w:rsidRPr="00A236DB">
        <w:t xml:space="preserve">LL designates the landline sample and CELL designates the cellular sample.  LL-O, CELL-O, and DUAL identify the landline-only, cell-only, and dual service domains, respectively.  </w:t>
      </w:r>
      <w:proofErr w:type="gramStart"/>
      <w:r w:rsidRPr="00A236DB">
        <w:t>λ</w:t>
      </w:r>
      <w:proofErr w:type="gramEnd"/>
      <w:r w:rsidRPr="00A236DB">
        <w:t xml:space="preserve"> is the compositing factor for the overlap component</w:t>
      </w:r>
      <w:r w:rsidR="006B774E">
        <w:t>.</w:t>
      </w:r>
    </w:p>
    <w:p w:rsidR="00E37B49" w:rsidRDefault="00E37B49" w:rsidP="00E37B49"/>
    <w:p w:rsidR="009E0132" w:rsidRPr="00E3236E" w:rsidRDefault="00E96A57" w:rsidP="009E0132">
      <w:r w:rsidRPr="00E3236E">
        <w:t>The composting factor</w:t>
      </w:r>
      <w:r w:rsidR="009F520B" w:rsidRPr="00E3236E">
        <w:t xml:space="preserve"> </w:t>
      </w:r>
      <w:r w:rsidR="009F520B" w:rsidRPr="00E3236E">
        <w:rPr>
          <w:position w:val="-6"/>
        </w:rPr>
        <w:object w:dxaOrig="260" w:dyaOrig="320">
          <v:shape id="_x0000_i1028" type="#_x0000_t75" style="width:12.75pt;height:15.75pt" o:ole="">
            <v:imagedata r:id="rId18" o:title=""/>
          </v:shape>
          <o:OLEObject Type="Embed" ProgID="Equation.3" ShapeID="_x0000_i1028" DrawAspect="Content" ObjectID="_1456199553" r:id="rId19"/>
        </w:object>
      </w:r>
      <w:r w:rsidR="009F520B" w:rsidRPr="00E3236E">
        <w:t xml:space="preserve"> that minimizes the variance of </w:t>
      </w:r>
      <w:r w:rsidR="003B111B" w:rsidRPr="00E3236E">
        <w:rPr>
          <w:position w:val="-12"/>
        </w:rPr>
        <w:object w:dxaOrig="240" w:dyaOrig="380">
          <v:shape id="_x0000_i1029" type="#_x0000_t75" style="width:12pt;height:18.75pt" o:ole="">
            <v:imagedata r:id="rId20" o:title=""/>
          </v:shape>
          <o:OLEObject Type="Embed" ProgID="Equation.3" ShapeID="_x0000_i1029" DrawAspect="Content" ObjectID="_1456199554" r:id="rId21"/>
        </w:object>
      </w:r>
      <w:r w:rsidRPr="00E3236E">
        <w:t xml:space="preserve"> </w:t>
      </w:r>
      <w:r w:rsidR="003B111B" w:rsidRPr="00E3236E">
        <w:t>is given by</w:t>
      </w:r>
    </w:p>
    <w:p w:rsidR="003B111B" w:rsidRPr="00E3236E" w:rsidRDefault="003B111B" w:rsidP="009E0132"/>
    <w:p w:rsidR="003B111B" w:rsidRPr="00E3236E" w:rsidRDefault="003B111B" w:rsidP="009E0132">
      <w:r w:rsidRPr="00E3236E">
        <w:tab/>
      </w:r>
      <w:r w:rsidRPr="00E3236E">
        <w:tab/>
      </w:r>
      <w:r w:rsidRPr="00E3236E">
        <w:tab/>
      </w:r>
      <w:r w:rsidRPr="00E3236E">
        <w:tab/>
      </w:r>
      <w:r w:rsidR="006B0D5C" w:rsidRPr="00E3236E">
        <w:rPr>
          <w:position w:val="-46"/>
        </w:rPr>
        <w:object w:dxaOrig="3040" w:dyaOrig="1060">
          <v:shape id="_x0000_i1030" type="#_x0000_t75" style="width:152.25pt;height:53.25pt" o:ole="">
            <v:imagedata r:id="rId22" o:title=""/>
          </v:shape>
          <o:OLEObject Type="Embed" ProgID="Equation.3" ShapeID="_x0000_i1030" DrawAspect="Content" ObjectID="_1456199555" r:id="rId23"/>
        </w:object>
      </w:r>
      <w:r w:rsidR="006B0D5C" w:rsidRPr="00E3236E">
        <w:t>.</w:t>
      </w:r>
    </w:p>
    <w:p w:rsidR="006B0D5C" w:rsidRPr="00E3236E" w:rsidRDefault="006B0D5C" w:rsidP="009E0132"/>
    <w:p w:rsidR="003B111B" w:rsidRPr="00E3236E" w:rsidRDefault="00711856" w:rsidP="009E0132">
      <w:r w:rsidRPr="00E3236E">
        <w:t>The estimates are based on</w:t>
      </w:r>
      <w:r w:rsidR="00BE46B5" w:rsidRPr="00E3236E">
        <w:t xml:space="preserve"> a</w:t>
      </w:r>
      <w:r w:rsidRPr="00E3236E">
        <w:t xml:space="preserve"> random sample of households</w:t>
      </w:r>
      <w:r w:rsidR="00BE46B5" w:rsidRPr="00E3236E">
        <w:t xml:space="preserve"> in the landline </w:t>
      </w:r>
      <w:proofErr w:type="gramStart"/>
      <w:r w:rsidR="00BE46B5" w:rsidRPr="00E3236E">
        <w:t>f</w:t>
      </w:r>
      <w:r w:rsidR="0005770D" w:rsidRPr="00E3236E">
        <w:t>r</w:t>
      </w:r>
      <w:r w:rsidR="00BE46B5" w:rsidRPr="00E3236E">
        <w:t xml:space="preserve">ame </w:t>
      </w:r>
      <w:r w:rsidRPr="00E3236E">
        <w:t xml:space="preserve"> and</w:t>
      </w:r>
      <w:proofErr w:type="gramEnd"/>
      <w:r w:rsidR="00BE46B5" w:rsidRPr="00E3236E">
        <w:t xml:space="preserve"> </w:t>
      </w:r>
      <w:r w:rsidRPr="00E3236E">
        <w:t xml:space="preserve"> persons</w:t>
      </w:r>
      <w:r w:rsidR="00BE46B5" w:rsidRPr="00E3236E">
        <w:t xml:space="preserve"> in the cellular fame. Therefore, the</w:t>
      </w:r>
      <w:r w:rsidRPr="00E3236E">
        <w:t xml:space="preserve"> variance</w:t>
      </w:r>
      <w:r w:rsidR="002D23E1" w:rsidRPr="00E3236E">
        <w:t>s</w:t>
      </w:r>
      <w:r w:rsidRPr="00E3236E">
        <w:t xml:space="preserve"> are </w:t>
      </w:r>
      <w:r w:rsidR="002D23E1" w:rsidRPr="00E3236E">
        <w:t xml:space="preserve">functions of effective sample sizes.  </w:t>
      </w:r>
      <w:r w:rsidR="00033144" w:rsidRPr="00E3236E">
        <w:t>The effective sample sizes are computed by taking the sample sizes (respondents) and dividing by the design effect</w:t>
      </w:r>
      <w:r w:rsidR="006A6977" w:rsidRPr="00E3236E">
        <w:t>s</w:t>
      </w:r>
      <w:r w:rsidR="00033144" w:rsidRPr="00E3236E">
        <w:t xml:space="preserve"> </w:t>
      </w:r>
      <w:r w:rsidR="004B53BF" w:rsidRPr="00E3236E">
        <w:t>of the estimate</w:t>
      </w:r>
      <w:r w:rsidR="006A6977" w:rsidRPr="00E3236E">
        <w:t>s</w:t>
      </w:r>
      <w:r w:rsidR="004B53BF" w:rsidRPr="00E3236E">
        <w:t xml:space="preserve">.  The design effect is based on the coefficient of variation of the sampling weights in each sample.  Let </w:t>
      </w:r>
      <w:r w:rsidR="0055427C" w:rsidRPr="00E3236E">
        <w:rPr>
          <w:position w:val="-6"/>
        </w:rPr>
        <w:object w:dxaOrig="220" w:dyaOrig="240">
          <v:shape id="_x0000_i1031" type="#_x0000_t75" style="width:11.25pt;height:12pt" o:ole="">
            <v:imagedata r:id="rId24" o:title=""/>
          </v:shape>
          <o:OLEObject Type="Embed" ProgID="Equation.3" ShapeID="_x0000_i1031" DrawAspect="Content" ObjectID="_1456199556" r:id="rId25"/>
        </w:object>
      </w:r>
      <w:r w:rsidR="0055427C" w:rsidRPr="00E3236E">
        <w:t xml:space="preserve"> be the</w:t>
      </w:r>
      <w:r w:rsidR="006A6977" w:rsidRPr="00E3236E">
        <w:t xml:space="preserve"> effec</w:t>
      </w:r>
      <w:r w:rsidR="00D9260C" w:rsidRPr="00E3236E">
        <w:t>t</w:t>
      </w:r>
      <w:r w:rsidR="006A6977" w:rsidRPr="00E3236E">
        <w:t>ive</w:t>
      </w:r>
      <w:r w:rsidR="0055427C" w:rsidRPr="00E3236E">
        <w:t xml:space="preserve"> sample size of cell phone users </w:t>
      </w:r>
      <w:r w:rsidR="00D9260C" w:rsidRPr="00E3236E">
        <w:t>from</w:t>
      </w:r>
      <w:r w:rsidR="0055427C" w:rsidRPr="00E3236E">
        <w:t xml:space="preserve"> the landline fame </w:t>
      </w:r>
      <w:r w:rsidR="00E50735" w:rsidRPr="00E3236E">
        <w:t>and let</w:t>
      </w:r>
      <w:r w:rsidR="0055427C" w:rsidRPr="00E3236E">
        <w:t xml:space="preserve"> </w:t>
      </w:r>
      <w:r w:rsidR="00907BE4" w:rsidRPr="00E3236E">
        <w:rPr>
          <w:position w:val="-6"/>
        </w:rPr>
        <w:object w:dxaOrig="340" w:dyaOrig="420">
          <v:shape id="_x0000_i1032" type="#_x0000_t75" style="width:17.25pt;height:21pt" o:ole="">
            <v:imagedata r:id="rId26" o:title=""/>
          </v:shape>
          <o:OLEObject Type="Embed" ProgID="Equation.3" ShapeID="_x0000_i1032" DrawAspect="Content" ObjectID="_1456199557" r:id="rId27"/>
        </w:object>
      </w:r>
      <w:r w:rsidR="00907BE4" w:rsidRPr="00E3236E">
        <w:t xml:space="preserve"> be the sample size </w:t>
      </w:r>
      <w:proofErr w:type="gramStart"/>
      <w:r w:rsidR="00907BE4" w:rsidRPr="00E3236E">
        <w:t>of  persons</w:t>
      </w:r>
      <w:proofErr w:type="gramEnd"/>
      <w:r w:rsidR="00907BE4" w:rsidRPr="00E3236E">
        <w:t xml:space="preserve"> having landlin</w:t>
      </w:r>
      <w:r w:rsidR="00B446F1" w:rsidRPr="00E3236E">
        <w:t xml:space="preserve">e </w:t>
      </w:r>
      <w:r w:rsidR="00D9260C" w:rsidRPr="00E3236E">
        <w:t xml:space="preserve">from </w:t>
      </w:r>
      <w:r w:rsidR="00B446F1" w:rsidRPr="00E3236E">
        <w:t xml:space="preserve"> the cell phone frame.  Then</w:t>
      </w:r>
      <w:r w:rsidR="00D9260C" w:rsidRPr="00E3236E">
        <w:t xml:space="preserve">, </w:t>
      </w:r>
      <w:r w:rsidR="00B446F1" w:rsidRPr="00E3236E">
        <w:t xml:space="preserve">the value of </w:t>
      </w:r>
      <w:r w:rsidR="00B446F1" w:rsidRPr="00E3236E">
        <w:rPr>
          <w:position w:val="-6"/>
        </w:rPr>
        <w:object w:dxaOrig="260" w:dyaOrig="320">
          <v:shape id="_x0000_i1033" type="#_x0000_t75" style="width:12.75pt;height:15.75pt" o:ole="">
            <v:imagedata r:id="rId18" o:title=""/>
          </v:shape>
          <o:OLEObject Type="Embed" ProgID="Equation.3" ShapeID="_x0000_i1033" DrawAspect="Content" ObjectID="_1456199558" r:id="rId28"/>
        </w:object>
      </w:r>
      <w:r w:rsidR="00B446F1" w:rsidRPr="00E3236E">
        <w:t xml:space="preserve"> is approximated by </w:t>
      </w:r>
    </w:p>
    <w:p w:rsidR="00B446F1" w:rsidRPr="009340DA" w:rsidRDefault="00B446F1" w:rsidP="009E0132">
      <w:pPr>
        <w:rPr>
          <w:b/>
        </w:rPr>
      </w:pPr>
      <w:r w:rsidRPr="009340DA">
        <w:rPr>
          <w:b/>
        </w:rPr>
        <w:t xml:space="preserve"> </w:t>
      </w:r>
      <w:r w:rsidRPr="009340DA">
        <w:rPr>
          <w:b/>
        </w:rPr>
        <w:tab/>
      </w:r>
      <w:r w:rsidRPr="009340DA">
        <w:rPr>
          <w:b/>
        </w:rPr>
        <w:tab/>
      </w:r>
      <w:r w:rsidRPr="009340DA">
        <w:rPr>
          <w:b/>
        </w:rPr>
        <w:tab/>
        <w:t xml:space="preserve">             </w:t>
      </w:r>
    </w:p>
    <w:p w:rsidR="004B53BF" w:rsidRPr="00E3236E" w:rsidRDefault="00B446F1" w:rsidP="009E0132">
      <w:r w:rsidRPr="00E3236E">
        <w:t xml:space="preserve">                                            </w:t>
      </w:r>
      <w:r w:rsidR="004052FA" w:rsidRPr="00E3236E">
        <w:rPr>
          <w:position w:val="-34"/>
        </w:rPr>
        <w:object w:dxaOrig="1380" w:dyaOrig="800">
          <v:shape id="_x0000_i1034" type="#_x0000_t75" style="width:69pt;height:39pt" o:ole="">
            <v:imagedata r:id="rId29" o:title=""/>
          </v:shape>
          <o:OLEObject Type="Embed" ProgID="Equation.3" ShapeID="_x0000_i1034" DrawAspect="Content" ObjectID="_1456199559" r:id="rId30"/>
        </w:object>
      </w:r>
      <w:r w:rsidR="0020649E" w:rsidRPr="00E3236E">
        <w:t xml:space="preserve">. </w:t>
      </w:r>
    </w:p>
    <w:p w:rsidR="004B53BF" w:rsidRPr="00E3236E" w:rsidRDefault="004B53BF" w:rsidP="009E0132"/>
    <w:p w:rsidR="009E0132" w:rsidRPr="00A236DB" w:rsidRDefault="009E0132" w:rsidP="009E0132">
      <w:r w:rsidRPr="00A236DB">
        <w:t>If we treat λ as fixed</w:t>
      </w:r>
      <w:r w:rsidR="004052FA">
        <w:t xml:space="preserve">, </w:t>
      </w:r>
      <w:r w:rsidR="004052FA" w:rsidRPr="00A236DB">
        <w:t>then</w:t>
      </w:r>
      <w:r w:rsidRPr="00A236DB">
        <w:t xml:space="preserve"> the variance of </w:t>
      </w:r>
      <w:r w:rsidRPr="00A236DB">
        <w:rPr>
          <w:position w:val="-10"/>
        </w:rPr>
        <w:object w:dxaOrig="220" w:dyaOrig="320">
          <v:shape id="_x0000_i1035" type="#_x0000_t75" style="width:11.25pt;height:15.75pt" o:ole="">
            <v:imagedata r:id="rId31" o:title=""/>
          </v:shape>
          <o:OLEObject Type="Embed" ProgID="Equation.DSMT4" ShapeID="_x0000_i1035" DrawAspect="Content" ObjectID="_1456199560" r:id="rId32"/>
        </w:object>
      </w:r>
      <w:r w:rsidRPr="00A236DB">
        <w:t>can be written as:</w:t>
      </w:r>
    </w:p>
    <w:p w:rsidR="009E0132" w:rsidRPr="00A236DB" w:rsidRDefault="009E0132" w:rsidP="009E0132">
      <w:pPr>
        <w:pStyle w:val="MTDisplayEquation"/>
      </w:pPr>
      <w:r w:rsidRPr="00A236DB">
        <w:rPr>
          <w:position w:val="-4"/>
        </w:rPr>
        <w:object w:dxaOrig="180" w:dyaOrig="279">
          <v:shape id="_x0000_i1036" type="#_x0000_t75" style="width:9pt;height:14.25pt" o:ole="">
            <v:imagedata r:id="rId33" o:title=""/>
          </v:shape>
          <o:OLEObject Type="Embed" ProgID="Equation.DSMT4" ShapeID="_x0000_i1036" DrawAspect="Content" ObjectID="_1456199561" r:id="rId34"/>
        </w:object>
      </w:r>
    </w:p>
    <w:p w:rsidR="009E0132" w:rsidRPr="00A236DB" w:rsidRDefault="009E0132" w:rsidP="009E0132">
      <w:pPr>
        <w:rPr>
          <w:position w:val="-12"/>
        </w:rPr>
      </w:pPr>
      <w:r w:rsidRPr="00A236DB">
        <w:tab/>
      </w:r>
      <w:r w:rsidRPr="00A236DB">
        <w:tab/>
      </w:r>
      <w:r w:rsidRPr="00A236DB">
        <w:tab/>
      </w:r>
      <w:r w:rsidRPr="00A236DB">
        <w:rPr>
          <w:position w:val="-12"/>
        </w:rPr>
        <w:object w:dxaOrig="5539" w:dyaOrig="380">
          <v:shape id="_x0000_i1037" type="#_x0000_t75" style="width:273.75pt;height:18.75pt" o:ole="">
            <v:imagedata r:id="rId35" o:title=""/>
          </v:shape>
          <o:OLEObject Type="Embed" ProgID="Equation.DSMT4" ShapeID="_x0000_i1037" DrawAspect="Content" ObjectID="_1456199562" r:id="rId36"/>
        </w:object>
      </w:r>
    </w:p>
    <w:p w:rsidR="009E0132" w:rsidRPr="00A236DB" w:rsidRDefault="009E0132" w:rsidP="009E0132">
      <w:pPr>
        <w:rPr>
          <w:position w:val="-12"/>
        </w:rPr>
      </w:pPr>
    </w:p>
    <w:p w:rsidR="00991808" w:rsidRPr="00E3236E" w:rsidRDefault="009E0132" w:rsidP="009E0132">
      <w:r w:rsidRPr="00A236DB">
        <w:rPr>
          <w:position w:val="-12"/>
        </w:rPr>
        <w:t>The first component will be estimated for the landline sample using SUDAAN by taking the complex nature of the sample design into account.  The second component will be estimated for the cellular sample also using SUDAAN by taking the complex nature of the sample design into account.</w:t>
      </w:r>
      <w:r w:rsidR="0005770D">
        <w:rPr>
          <w:position w:val="-12"/>
        </w:rPr>
        <w:t xml:space="preserve">   </w:t>
      </w:r>
      <w:r w:rsidR="00E3236E">
        <w:rPr>
          <w:position w:val="-12"/>
        </w:rPr>
        <w:t>SUDAAN will take into account both</w:t>
      </w:r>
      <w:r w:rsidR="0005770D" w:rsidRPr="00E3236E">
        <w:rPr>
          <w:position w:val="-12"/>
        </w:rPr>
        <w:t xml:space="preserve"> the sampling weights and the design </w:t>
      </w:r>
      <w:r w:rsidR="00F91FEE" w:rsidRPr="00E3236E">
        <w:rPr>
          <w:position w:val="-12"/>
        </w:rPr>
        <w:t>used for the selection of the sample while computing variance estimates.</w:t>
      </w:r>
    </w:p>
    <w:p w:rsidR="00991808" w:rsidRDefault="00991808">
      <w:pPr>
        <w:widowControl w:val="0"/>
        <w:autoSpaceDE w:val="0"/>
        <w:autoSpaceDN w:val="0"/>
        <w:adjustRightInd w:val="0"/>
        <w:rPr>
          <w:b/>
          <w:bCs/>
        </w:rPr>
      </w:pPr>
    </w:p>
    <w:p w:rsidR="00991808" w:rsidRDefault="00991808">
      <w:pPr>
        <w:widowControl w:val="0"/>
        <w:autoSpaceDE w:val="0"/>
        <w:autoSpaceDN w:val="0"/>
        <w:adjustRightInd w:val="0"/>
      </w:pPr>
      <w:r>
        <w:rPr>
          <w:b/>
          <w:bCs/>
        </w:rPr>
        <w:t>2.  Describe the procedures for the collection of information.</w:t>
      </w:r>
    </w:p>
    <w:p w:rsidR="00991808" w:rsidRDefault="00991808">
      <w:pPr>
        <w:widowControl w:val="0"/>
        <w:autoSpaceDE w:val="0"/>
        <w:autoSpaceDN w:val="0"/>
        <w:adjustRightInd w:val="0"/>
      </w:pPr>
    </w:p>
    <w:p w:rsidR="00A722B3" w:rsidRDefault="00D519BE" w:rsidP="00BE278C">
      <w:pPr>
        <w:widowControl w:val="0"/>
        <w:numPr>
          <w:ilvl w:val="0"/>
          <w:numId w:val="2"/>
        </w:numPr>
        <w:autoSpaceDE w:val="0"/>
        <w:autoSpaceDN w:val="0"/>
        <w:adjustRightInd w:val="0"/>
      </w:pPr>
      <w:r>
        <w:rPr>
          <w:i/>
        </w:rPr>
        <w:t>Call</w:t>
      </w:r>
      <w:r w:rsidR="00AF3369">
        <w:rPr>
          <w:i/>
        </w:rPr>
        <w:t>/Contact</w:t>
      </w:r>
      <w:r>
        <w:rPr>
          <w:i/>
        </w:rPr>
        <w:t xml:space="preserve"> strategy</w:t>
      </w:r>
    </w:p>
    <w:p w:rsidR="00A722B3" w:rsidRDefault="00A722B3" w:rsidP="00A722B3">
      <w:pPr>
        <w:widowControl w:val="0"/>
        <w:autoSpaceDE w:val="0"/>
        <w:autoSpaceDN w:val="0"/>
        <w:adjustRightInd w:val="0"/>
      </w:pPr>
    </w:p>
    <w:p w:rsidR="00F26F97" w:rsidRDefault="00A722B3" w:rsidP="00AD1908">
      <w:pPr>
        <w:autoSpaceDE w:val="0"/>
        <w:autoSpaceDN w:val="0"/>
        <w:adjustRightInd w:val="0"/>
      </w:pPr>
      <w:r>
        <w:t>The N</w:t>
      </w:r>
      <w:r w:rsidR="0037189F">
        <w:t xml:space="preserve">EC Future </w:t>
      </w:r>
      <w:r w:rsidR="00C95075">
        <w:t>s</w:t>
      </w:r>
      <w:r w:rsidR="0037189F">
        <w:t xml:space="preserve">urvey </w:t>
      </w:r>
      <w:r>
        <w:t xml:space="preserve">will be administered </w:t>
      </w:r>
      <w:r w:rsidR="004774E7">
        <w:t xml:space="preserve">via CATI </w:t>
      </w:r>
      <w:r>
        <w:t xml:space="preserve">to a randomly selected sample of </w:t>
      </w:r>
      <w:r w:rsidR="00ED1B10">
        <w:t>1</w:t>
      </w:r>
      <w:r w:rsidR="00DC5380">
        <w:t>2,500</w:t>
      </w:r>
      <w:r>
        <w:t xml:space="preserve"> respondents age 1</w:t>
      </w:r>
      <w:r w:rsidR="0037189F">
        <w:t>8 to 74 years old residing in the Northeast Corridor</w:t>
      </w:r>
      <w:r w:rsidR="00383EC9">
        <w:t xml:space="preserve"> who have made long</w:t>
      </w:r>
      <w:r w:rsidR="00C82BB8">
        <w:t>er</w:t>
      </w:r>
      <w:r w:rsidR="00383EC9">
        <w:t xml:space="preserve"> distance trips in the Northeast Corridor within the past 12 months</w:t>
      </w:r>
      <w:r w:rsidR="0037189F">
        <w:t xml:space="preserve">.  </w:t>
      </w:r>
      <w:r>
        <w:t xml:space="preserve">Approximately </w:t>
      </w:r>
      <w:r w:rsidR="00D45638">
        <w:t xml:space="preserve">9,750 </w:t>
      </w:r>
      <w:r>
        <w:t xml:space="preserve">interviews will be conducted with a landline sample, </w:t>
      </w:r>
      <w:r w:rsidR="0037189F">
        <w:t xml:space="preserve">and </w:t>
      </w:r>
      <w:r w:rsidR="00DC5380">
        <w:t>2,750</w:t>
      </w:r>
      <w:r w:rsidR="0037189F">
        <w:t xml:space="preserve"> </w:t>
      </w:r>
      <w:r>
        <w:t>interviews conducted with a cell phone sample</w:t>
      </w:r>
      <w:r w:rsidRPr="00F26F97">
        <w:t xml:space="preserve">.  </w:t>
      </w:r>
    </w:p>
    <w:p w:rsidR="00F26F97" w:rsidRDefault="00F26F97" w:rsidP="00F26F97">
      <w:pPr>
        <w:autoSpaceDE w:val="0"/>
        <w:autoSpaceDN w:val="0"/>
        <w:adjustRightInd w:val="0"/>
        <w:ind w:firstLine="720"/>
      </w:pPr>
    </w:p>
    <w:p w:rsidR="00A722B3" w:rsidRPr="00F26F97" w:rsidRDefault="00F26F97" w:rsidP="00AD1908">
      <w:pPr>
        <w:autoSpaceDE w:val="0"/>
        <w:autoSpaceDN w:val="0"/>
        <w:adjustRightInd w:val="0"/>
      </w:pPr>
      <w:r w:rsidRPr="00F26F97">
        <w:t>Interviewing will be conducted according to a schedule designed to facilitate successful contact with sampled households and complete interviews with the designated respondent within those households.  Initial telephone contact will be attempted during the hours of the day and days of the week that have the greatest probability of respondent contact</w:t>
      </w:r>
      <w:r w:rsidR="00231F65">
        <w:t xml:space="preserve"> based on the call history of previous surveys conducted at </w:t>
      </w:r>
      <w:proofErr w:type="spellStart"/>
      <w:r w:rsidR="00231F65">
        <w:t>Abt</w:t>
      </w:r>
      <w:proofErr w:type="spellEnd"/>
      <w:r w:rsidR="00231F65">
        <w:t xml:space="preserve"> SRBI</w:t>
      </w:r>
      <w:r w:rsidRPr="00F26F97">
        <w:t xml:space="preserve">.  This means that </w:t>
      </w:r>
      <w:r w:rsidR="00EE7660">
        <w:t xml:space="preserve">much of </w:t>
      </w:r>
      <w:r w:rsidRPr="00F26F97">
        <w:t xml:space="preserve">the interviewing will be conducted between 5:30 p.m. and </w:t>
      </w:r>
      <w:r>
        <w:t>9</w:t>
      </w:r>
      <w:r w:rsidRPr="00F26F97">
        <w:t>:</w:t>
      </w:r>
      <w:r w:rsidR="00583F12">
        <w:t>3</w:t>
      </w:r>
      <w:r w:rsidRPr="00F26F97">
        <w:t xml:space="preserve">0 p.m. on weekdays; between 9:00 a.m. and </w:t>
      </w:r>
      <w:r>
        <w:t>9</w:t>
      </w:r>
      <w:r w:rsidRPr="00F26F97">
        <w:t>:</w:t>
      </w:r>
      <w:r w:rsidR="00583F12">
        <w:t>3</w:t>
      </w:r>
      <w:r w:rsidRPr="00F26F97">
        <w:t xml:space="preserve">0 p.m. on Saturdays; and between 12:00 noon and </w:t>
      </w:r>
      <w:r>
        <w:t>9</w:t>
      </w:r>
      <w:r w:rsidRPr="00F26F97">
        <w:t>:</w:t>
      </w:r>
      <w:r w:rsidR="00583F12">
        <w:t>3</w:t>
      </w:r>
      <w:r w:rsidRPr="00F26F97">
        <w:t xml:space="preserve">0 p.m. on Sundays. </w:t>
      </w:r>
      <w:r w:rsidR="0037189F">
        <w:t xml:space="preserve"> </w:t>
      </w:r>
    </w:p>
    <w:p w:rsidR="00A722B3" w:rsidRPr="00DF57FF" w:rsidRDefault="00A722B3" w:rsidP="00744C65">
      <w:pPr>
        <w:autoSpaceDE w:val="0"/>
        <w:autoSpaceDN w:val="0"/>
        <w:adjustRightInd w:val="0"/>
        <w:ind w:firstLine="720"/>
      </w:pPr>
    </w:p>
    <w:p w:rsidR="00744C65" w:rsidRDefault="00F26F97" w:rsidP="00AD1908">
      <w:pPr>
        <w:autoSpaceDE w:val="0"/>
        <w:autoSpaceDN w:val="0"/>
        <w:adjustRightInd w:val="0"/>
      </w:pPr>
      <w:r w:rsidRPr="00583F12">
        <w:t xml:space="preserve">The </w:t>
      </w:r>
      <w:r w:rsidR="00B81327">
        <w:t xml:space="preserve">NEC Future </w:t>
      </w:r>
      <w:r w:rsidR="00CF3C75">
        <w:t>s</w:t>
      </w:r>
      <w:r w:rsidR="00B81327">
        <w:t xml:space="preserve">urvey </w:t>
      </w:r>
      <w:r w:rsidRPr="00583F12">
        <w:t>will include daytime calling</w:t>
      </w:r>
      <w:r w:rsidR="00583F12" w:rsidRPr="00583F12">
        <w:t xml:space="preserve"> within its </w:t>
      </w:r>
      <w:r w:rsidRPr="00583F12">
        <w:t>calling algorithm. Research has</w:t>
      </w:r>
      <w:r w:rsidR="00583F12" w:rsidRPr="00583F12">
        <w:t xml:space="preserve"> </w:t>
      </w:r>
      <w:r w:rsidRPr="00583F12">
        <w:t>demonstrated that a variation in calling times can reach subsamples disproportionately. For the</w:t>
      </w:r>
      <w:r w:rsidR="00583F12" w:rsidRPr="00583F12">
        <w:t xml:space="preserve"> </w:t>
      </w:r>
      <w:r w:rsidRPr="00583F12">
        <w:t>general population, evenings have the highest contact</w:t>
      </w:r>
      <w:r w:rsidR="00583F12" w:rsidRPr="00583F12">
        <w:t xml:space="preserve"> </w:t>
      </w:r>
      <w:r w:rsidR="00583F12">
        <w:t>rate as o</w:t>
      </w:r>
      <w:r w:rsidRPr="00583F12">
        <w:t>pposed to weekdays and weekends. But for low</w:t>
      </w:r>
      <w:r w:rsidR="00583F12" w:rsidRPr="00583F12">
        <w:t xml:space="preserve"> </w:t>
      </w:r>
      <w:r w:rsidRPr="00583F12">
        <w:t>income groups and minorities, daytime calls increase</w:t>
      </w:r>
      <w:r w:rsidR="00583F12" w:rsidRPr="00583F12">
        <w:t xml:space="preserve"> </w:t>
      </w:r>
      <w:r w:rsidRPr="00583F12">
        <w:t xml:space="preserve">the probability of contacting the respondent. </w:t>
      </w:r>
      <w:r w:rsidR="00583F12" w:rsidRPr="00583F12">
        <w:t xml:space="preserve"> </w:t>
      </w:r>
      <w:r w:rsidRPr="00583F12">
        <w:t>Lower</w:t>
      </w:r>
      <w:r w:rsidR="00583F12" w:rsidRPr="00583F12">
        <w:t xml:space="preserve"> </w:t>
      </w:r>
      <w:r w:rsidRPr="00583F12">
        <w:t>income respondents are more likely to have irregular</w:t>
      </w:r>
      <w:r w:rsidR="00583F12" w:rsidRPr="00583F12">
        <w:t xml:space="preserve"> </w:t>
      </w:r>
      <w:r w:rsidRPr="00583F12">
        <w:t>work hours (e.g. shift work, etc.) and sometimes have</w:t>
      </w:r>
      <w:r w:rsidR="00583F12" w:rsidRPr="00583F12">
        <w:t xml:space="preserve"> </w:t>
      </w:r>
      <w:r w:rsidRPr="00583F12">
        <w:t>lower labor market participation, which places them at</w:t>
      </w:r>
      <w:r w:rsidR="00583F12" w:rsidRPr="00583F12">
        <w:t xml:space="preserve"> home during the day.</w:t>
      </w:r>
    </w:p>
    <w:p w:rsidR="009F5F8F" w:rsidRDefault="009F5F8F" w:rsidP="00583F12">
      <w:pPr>
        <w:autoSpaceDE w:val="0"/>
        <w:autoSpaceDN w:val="0"/>
        <w:adjustRightInd w:val="0"/>
        <w:ind w:firstLine="720"/>
      </w:pPr>
    </w:p>
    <w:p w:rsidR="009F5F8F" w:rsidRDefault="003709EB" w:rsidP="00AD1908">
      <w:pPr>
        <w:autoSpaceDE w:val="0"/>
        <w:autoSpaceDN w:val="0"/>
        <w:adjustRightInd w:val="0"/>
      </w:pPr>
      <w:r w:rsidRPr="003709EB">
        <w:t xml:space="preserve">The </w:t>
      </w:r>
      <w:r w:rsidR="00B81327">
        <w:t xml:space="preserve">NEC Future </w:t>
      </w:r>
      <w:r w:rsidR="00CF3C75">
        <w:t>s</w:t>
      </w:r>
      <w:r w:rsidR="00B81327">
        <w:t xml:space="preserve">urvey </w:t>
      </w:r>
      <w:r w:rsidRPr="003709EB">
        <w:t xml:space="preserve">will employ a </w:t>
      </w:r>
      <w:r w:rsidR="00790A44">
        <w:t>10</w:t>
      </w:r>
      <w:r w:rsidR="00790A44" w:rsidRPr="003709EB">
        <w:t xml:space="preserve"> </w:t>
      </w:r>
      <w:r w:rsidRPr="003709EB">
        <w:t xml:space="preserve">call strategy </w:t>
      </w:r>
      <w:r w:rsidR="00772156">
        <w:t xml:space="preserve">for landline </w:t>
      </w:r>
      <w:r w:rsidR="00B81327">
        <w:t xml:space="preserve">and cell phone </w:t>
      </w:r>
      <w:r w:rsidR="00772156">
        <w:t xml:space="preserve">numbers </w:t>
      </w:r>
      <w:r w:rsidRPr="003709EB">
        <w:t xml:space="preserve">where up to </w:t>
      </w:r>
      <w:r w:rsidR="00790A44">
        <w:t>10</w:t>
      </w:r>
      <w:r w:rsidR="00790A44" w:rsidRPr="003709EB">
        <w:t xml:space="preserve"> </w:t>
      </w:r>
      <w:r w:rsidRPr="003709EB">
        <w:t>call attempts will be made to ringing but unanswered numbers before the number is classified as a permanent no answer</w:t>
      </w:r>
      <w:r w:rsidR="00B81327">
        <w:t>.</w:t>
      </w:r>
      <w:r w:rsidRPr="003709EB">
        <w:t xml:space="preserve"> </w:t>
      </w:r>
      <w:r w:rsidR="00B81327">
        <w:t xml:space="preserve"> </w:t>
      </w:r>
      <w:r w:rsidR="00790A44">
        <w:t xml:space="preserve">This change from the pilot protocol of 5 call attempts is being enacted to help improve the survey response rate. </w:t>
      </w:r>
      <w:r w:rsidRPr="003709EB">
        <w:t xml:space="preserve">Callbacks to unanswered numbers will be made on different days over a number of weeks according to a standard callback strategy.  If contact is made but the interview cannot be conducted at that time, </w:t>
      </w:r>
      <w:r w:rsidR="009F5F8F" w:rsidRPr="003709EB">
        <w:t>the interviewer will reschedule the</w:t>
      </w:r>
      <w:r w:rsidR="00EE7660" w:rsidRPr="003709EB">
        <w:t xml:space="preserve"> </w:t>
      </w:r>
      <w:r w:rsidR="009F5F8F" w:rsidRPr="003709EB">
        <w:t>interview at a time convenient to the respondent.</w:t>
      </w:r>
      <w:r w:rsidR="00EE7660" w:rsidRPr="003709EB">
        <w:t xml:space="preserve">  If someone picks up the phone, but</w:t>
      </w:r>
      <w:r w:rsidRPr="003709EB">
        <w:t xml:space="preserve"> </w:t>
      </w:r>
      <w:r w:rsidR="00EE7660" w:rsidRPr="003709EB">
        <w:t>terminates the call before in-house selection of a</w:t>
      </w:r>
      <w:r w:rsidRPr="003709EB">
        <w:t xml:space="preserve"> </w:t>
      </w:r>
      <w:r w:rsidR="00EE7660" w:rsidRPr="003709EB">
        <w:t xml:space="preserve">designated respondent can be made, then </w:t>
      </w:r>
      <w:r w:rsidRPr="003709EB">
        <w:t xml:space="preserve">the Contractor </w:t>
      </w:r>
      <w:r w:rsidR="009B22AF" w:rsidRPr="003709EB">
        <w:t>will apply</w:t>
      </w:r>
      <w:r w:rsidR="00EE7660" w:rsidRPr="003709EB">
        <w:t xml:space="preserve"> a protocol to maximize participation</w:t>
      </w:r>
      <w:r w:rsidR="009B22AF">
        <w:t xml:space="preserve"> </w:t>
      </w:r>
      <w:r w:rsidR="00EE7660" w:rsidRPr="003709EB">
        <w:t>while minimizing respondent annoyance.</w:t>
      </w:r>
    </w:p>
    <w:p w:rsidR="002102BD" w:rsidRDefault="002102BD" w:rsidP="00AD1908">
      <w:pPr>
        <w:autoSpaceDE w:val="0"/>
        <w:autoSpaceDN w:val="0"/>
        <w:adjustRightInd w:val="0"/>
      </w:pPr>
    </w:p>
    <w:p w:rsidR="00113EFF" w:rsidRDefault="00113EFF" w:rsidP="00AD1908">
      <w:pPr>
        <w:autoSpaceDE w:val="0"/>
        <w:autoSpaceDN w:val="0"/>
        <w:adjustRightInd w:val="0"/>
      </w:pPr>
    </w:p>
    <w:p w:rsidR="00113EFF" w:rsidRDefault="00113EFF" w:rsidP="00AD1908">
      <w:pPr>
        <w:autoSpaceDE w:val="0"/>
        <w:autoSpaceDN w:val="0"/>
        <w:adjustRightInd w:val="0"/>
      </w:pPr>
    </w:p>
    <w:p w:rsidR="00D23F14" w:rsidRDefault="00D23F14" w:rsidP="009B22AF">
      <w:pPr>
        <w:autoSpaceDE w:val="0"/>
        <w:autoSpaceDN w:val="0"/>
        <w:adjustRightInd w:val="0"/>
        <w:ind w:firstLine="720"/>
      </w:pPr>
    </w:p>
    <w:p w:rsidR="00D519BE" w:rsidRPr="00D519BE" w:rsidRDefault="00D519BE" w:rsidP="00BE278C">
      <w:pPr>
        <w:numPr>
          <w:ilvl w:val="0"/>
          <w:numId w:val="2"/>
        </w:numPr>
        <w:autoSpaceDE w:val="0"/>
        <w:autoSpaceDN w:val="0"/>
        <w:adjustRightInd w:val="0"/>
        <w:rPr>
          <w:i/>
        </w:rPr>
      </w:pPr>
      <w:r>
        <w:rPr>
          <w:i/>
        </w:rPr>
        <w:t>Protocol for answering machines and voice mail</w:t>
      </w:r>
    </w:p>
    <w:p w:rsidR="00D519BE" w:rsidRDefault="00D519BE" w:rsidP="00472081">
      <w:pPr>
        <w:autoSpaceDE w:val="0"/>
        <w:autoSpaceDN w:val="0"/>
        <w:adjustRightInd w:val="0"/>
        <w:ind w:firstLine="720"/>
      </w:pPr>
    </w:p>
    <w:p w:rsidR="00011752" w:rsidRDefault="00772156" w:rsidP="00D34BC5">
      <w:pPr>
        <w:autoSpaceDE w:val="0"/>
        <w:autoSpaceDN w:val="0"/>
        <w:adjustRightInd w:val="0"/>
      </w:pPr>
      <w:r w:rsidRPr="00472081">
        <w:t xml:space="preserve">When </w:t>
      </w:r>
      <w:r w:rsidR="009B22AF" w:rsidRPr="00472081">
        <w:t>contact is made with an answering machine</w:t>
      </w:r>
      <w:r w:rsidRPr="00472081">
        <w:t xml:space="preserve"> </w:t>
      </w:r>
      <w:r w:rsidR="009B22AF" w:rsidRPr="00472081">
        <w:t>or voice mail</w:t>
      </w:r>
      <w:r w:rsidRPr="00472081">
        <w:t xml:space="preserve">, </w:t>
      </w:r>
      <w:r w:rsidR="0028256F" w:rsidRPr="00472081">
        <w:t xml:space="preserve">a message will be left according to a set protocol.  For landline numbers, a message will be left on the </w:t>
      </w:r>
      <w:r w:rsidR="00B81327">
        <w:t>3</w:t>
      </w:r>
      <w:r w:rsidR="00B81327" w:rsidRPr="00B81327">
        <w:rPr>
          <w:vertAlign w:val="superscript"/>
        </w:rPr>
        <w:t>rd</w:t>
      </w:r>
      <w:r w:rsidR="00B81327">
        <w:t xml:space="preserve"> </w:t>
      </w:r>
      <w:r w:rsidR="0028256F" w:rsidRPr="00472081">
        <w:t xml:space="preserve">attempt to contact a household member.  </w:t>
      </w:r>
      <w:r w:rsidR="00472081" w:rsidRPr="00472081">
        <w:t xml:space="preserve">The message will explain </w:t>
      </w:r>
      <w:r w:rsidR="0028256F" w:rsidRPr="00472081">
        <w:t>that the household had</w:t>
      </w:r>
      <w:r w:rsidR="00472081" w:rsidRPr="00472081">
        <w:t xml:space="preserve"> </w:t>
      </w:r>
      <w:r w:rsidR="0028256F" w:rsidRPr="00472081">
        <w:t xml:space="preserve">been selected as part of a </w:t>
      </w:r>
      <w:r w:rsidR="00472081" w:rsidRPr="00472081">
        <w:t xml:space="preserve">national </w:t>
      </w:r>
      <w:r w:rsidR="0028256F" w:rsidRPr="00472081">
        <w:t>USDOT study</w:t>
      </w:r>
      <w:r w:rsidR="00472081" w:rsidRPr="00472081">
        <w:t>, ask that the Contractor’s</w:t>
      </w:r>
      <w:r w:rsidR="0028256F" w:rsidRPr="00472081">
        <w:t xml:space="preserve"> toll-free number </w:t>
      </w:r>
      <w:r w:rsidR="00472081" w:rsidRPr="00472081">
        <w:t xml:space="preserve">be called </w:t>
      </w:r>
      <w:r w:rsidR="0028256F" w:rsidRPr="00472081">
        <w:t>to schedule an</w:t>
      </w:r>
      <w:r w:rsidR="00472081" w:rsidRPr="00472081">
        <w:t xml:space="preserve"> </w:t>
      </w:r>
      <w:r w:rsidR="0028256F" w:rsidRPr="00472081">
        <w:t>interview</w:t>
      </w:r>
      <w:r w:rsidR="00472081" w:rsidRPr="00472081">
        <w:t xml:space="preserve">, and include reference to the </w:t>
      </w:r>
      <w:r w:rsidR="001A658B">
        <w:t xml:space="preserve">FRA </w:t>
      </w:r>
      <w:r w:rsidR="00472081" w:rsidRPr="00472081">
        <w:t xml:space="preserve">web site which will include information about the survey so that prospective respondents can verify </w:t>
      </w:r>
      <w:r w:rsidR="009B7C4D">
        <w:t>the survey’s</w:t>
      </w:r>
      <w:r w:rsidR="00472081" w:rsidRPr="00472081">
        <w:t xml:space="preserve"> legitimacy.  </w:t>
      </w:r>
      <w:r w:rsidR="00EE1BB6">
        <w:t xml:space="preserve">For the follow-up </w:t>
      </w:r>
      <w:r w:rsidR="00E37CFD">
        <w:t xml:space="preserve">survey </w:t>
      </w:r>
      <w:r w:rsidR="00EE1BB6">
        <w:t xml:space="preserve">phone contacts that reach an answering machine or voice mail, </w:t>
      </w:r>
      <w:r w:rsidR="00E37CFD">
        <w:t>a message</w:t>
      </w:r>
      <w:r w:rsidR="00E06D16">
        <w:t xml:space="preserve"> will be left</w:t>
      </w:r>
      <w:r w:rsidR="00E37CFD">
        <w:t xml:space="preserve"> </w:t>
      </w:r>
      <w:r w:rsidR="008B546C">
        <w:t xml:space="preserve">that we tried to reach them and </w:t>
      </w:r>
      <w:r w:rsidR="00E06D16">
        <w:t>that will</w:t>
      </w:r>
      <w:r w:rsidR="008B546C">
        <w:t xml:space="preserve"> offer the option of having them call our toll-free number to schedule an appointment.</w:t>
      </w:r>
    </w:p>
    <w:p w:rsidR="00113EFF" w:rsidRDefault="00113EFF" w:rsidP="00D34BC5">
      <w:pPr>
        <w:autoSpaceDE w:val="0"/>
        <w:autoSpaceDN w:val="0"/>
        <w:adjustRightInd w:val="0"/>
      </w:pPr>
    </w:p>
    <w:p w:rsidR="00011752" w:rsidRPr="00011752" w:rsidRDefault="00011752" w:rsidP="00BE278C">
      <w:pPr>
        <w:numPr>
          <w:ilvl w:val="0"/>
          <w:numId w:val="2"/>
        </w:numPr>
        <w:autoSpaceDE w:val="0"/>
        <w:autoSpaceDN w:val="0"/>
        <w:adjustRightInd w:val="0"/>
        <w:rPr>
          <w:i/>
        </w:rPr>
      </w:pPr>
      <w:r>
        <w:rPr>
          <w:i/>
        </w:rPr>
        <w:t>Initiating the interview</w:t>
      </w:r>
    </w:p>
    <w:p w:rsidR="00011752" w:rsidRDefault="00011752" w:rsidP="00011752">
      <w:pPr>
        <w:autoSpaceDE w:val="0"/>
        <w:autoSpaceDN w:val="0"/>
        <w:adjustRightInd w:val="0"/>
      </w:pPr>
    </w:p>
    <w:p w:rsidR="00011752" w:rsidRDefault="00011752" w:rsidP="00AD1908">
      <w:pPr>
        <w:autoSpaceDE w:val="0"/>
        <w:autoSpaceDN w:val="0"/>
        <w:adjustRightInd w:val="0"/>
      </w:pPr>
      <w:r>
        <w:t>When a household is reached in the landline sample</w:t>
      </w:r>
      <w:r w:rsidR="003569FE">
        <w:t xml:space="preserve"> </w:t>
      </w:r>
      <w:r w:rsidR="0036063A">
        <w:t xml:space="preserve">on </w:t>
      </w:r>
      <w:r w:rsidR="003569FE">
        <w:t>the recruit survey</w:t>
      </w:r>
      <w:r>
        <w:t xml:space="preserve">, the interviewer will screen for age eligibility.  If only one household member is age eligible, then the interviewer will seek to interview that individual.  If there is more than one eligible household member, then the interviewer will randomly select one respondent from among them </w:t>
      </w:r>
      <w:r w:rsidR="005C6447">
        <w:t xml:space="preserve">using the last birthday method </w:t>
      </w:r>
      <w:r>
        <w:t xml:space="preserve">and seek to interview that person.  </w:t>
      </w:r>
      <w:r w:rsidR="00866E0A">
        <w:t>Appointments will be set up with respondents if it is inconvenient for them to be interviewed at the time of contact.  If the randomly selected respondent is not available at the time of contact, then the interviewer will ask what would be a good time to call back to reach that person.</w:t>
      </w:r>
    </w:p>
    <w:p w:rsidR="00866E0A" w:rsidRDefault="00866E0A" w:rsidP="00011752">
      <w:pPr>
        <w:autoSpaceDE w:val="0"/>
        <w:autoSpaceDN w:val="0"/>
        <w:adjustRightInd w:val="0"/>
        <w:ind w:firstLine="720"/>
      </w:pPr>
    </w:p>
    <w:p w:rsidR="00866E0A" w:rsidRPr="00011752" w:rsidRDefault="00866E0A" w:rsidP="00AD1908">
      <w:pPr>
        <w:autoSpaceDE w:val="0"/>
        <w:autoSpaceDN w:val="0"/>
        <w:adjustRightInd w:val="0"/>
        <w:rPr>
          <w:i/>
        </w:rPr>
      </w:pPr>
      <w:r>
        <w:t>For the cell phone sample</w:t>
      </w:r>
      <w:r w:rsidR="0036063A">
        <w:t xml:space="preserve"> on the recruit survey</w:t>
      </w:r>
      <w:r>
        <w:t>, respondents will first be asked if they are in a situation where it would be unsafe to speak with the interviewer.  If the respondent says “Yes,” then the interviewer will say that he or she will call back at another time, and immediately terminate the call.  Once a cell phone user is reached at a safe time, the interviewer will first screen for age eligibility.  If the cell phone user is eligible to participate, then the interviewer will seek to proceed with the interviewer.  If it is an inconvenient time for the respondent, then the interviewer will try to set up an appointment.</w:t>
      </w:r>
    </w:p>
    <w:p w:rsidR="00AC64CE" w:rsidRDefault="00AC64CE" w:rsidP="009B7C4D">
      <w:pPr>
        <w:autoSpaceDE w:val="0"/>
        <w:autoSpaceDN w:val="0"/>
        <w:adjustRightInd w:val="0"/>
        <w:ind w:firstLine="720"/>
      </w:pPr>
    </w:p>
    <w:p w:rsidR="00B02199" w:rsidRPr="00B02199" w:rsidRDefault="00B02199" w:rsidP="00BE278C">
      <w:pPr>
        <w:numPr>
          <w:ilvl w:val="0"/>
          <w:numId w:val="2"/>
        </w:numPr>
        <w:autoSpaceDE w:val="0"/>
        <w:autoSpaceDN w:val="0"/>
        <w:adjustRightInd w:val="0"/>
        <w:rPr>
          <w:i/>
        </w:rPr>
      </w:pPr>
      <w:r>
        <w:rPr>
          <w:i/>
        </w:rPr>
        <w:t>Interviewer monitoring</w:t>
      </w:r>
    </w:p>
    <w:p w:rsidR="00B02199" w:rsidRDefault="00B02199" w:rsidP="00B02199">
      <w:pPr>
        <w:autoSpaceDE w:val="0"/>
        <w:autoSpaceDN w:val="0"/>
        <w:adjustRightInd w:val="0"/>
      </w:pPr>
    </w:p>
    <w:p w:rsidR="00B02199" w:rsidRPr="00B02199" w:rsidRDefault="00B02199" w:rsidP="00AD1908">
      <w:pPr>
        <w:autoSpaceDE w:val="0"/>
        <w:autoSpaceDN w:val="0"/>
        <w:adjustRightInd w:val="0"/>
      </w:pPr>
      <w:r w:rsidRPr="00B02199">
        <w:t xml:space="preserve">Each interviewer will be monitored throughout the course of the project. The Monitor </w:t>
      </w:r>
      <w:r>
        <w:t>will evaluate</w:t>
      </w:r>
      <w:r w:rsidRPr="00B02199">
        <w:t xml:space="preserve"> the interviewer on his or her performance and </w:t>
      </w:r>
      <w:r>
        <w:t>discuss</w:t>
      </w:r>
      <w:r w:rsidRPr="00B02199">
        <w:t xml:space="preserve"> any problems that an interviewer is having with the Shift Supervisor. Before the end of the interview shift, the Monitor and/or Shift Supervisor will discuss the evaluation with the interviewer. If the interviewer cannot meet the Contractor’s standards, he or she will be removed from the project.</w:t>
      </w:r>
    </w:p>
    <w:p w:rsidR="00B02199" w:rsidRDefault="00B02199" w:rsidP="00B02199">
      <w:pPr>
        <w:autoSpaceDE w:val="0"/>
        <w:autoSpaceDN w:val="0"/>
        <w:adjustRightInd w:val="0"/>
        <w:rPr>
          <w:sz w:val="22"/>
          <w:szCs w:val="22"/>
        </w:rPr>
      </w:pPr>
    </w:p>
    <w:p w:rsidR="00B02199" w:rsidRPr="00B02199" w:rsidRDefault="00B02199" w:rsidP="00AD1908">
      <w:pPr>
        <w:autoSpaceDE w:val="0"/>
        <w:autoSpaceDN w:val="0"/>
        <w:adjustRightInd w:val="0"/>
      </w:pPr>
      <w:r w:rsidRPr="00B02199">
        <w:t xml:space="preserve">All interviewers on the project will undergo two types of monitoring.  The Study Monitor will sit at a computer where </w:t>
      </w:r>
      <w:r w:rsidR="00D06FEB">
        <w:t>s/</w:t>
      </w:r>
      <w:r w:rsidRPr="00B02199">
        <w:t>he can see what the interviewer has recorded, while also audio-monitoring the interview. The audio-monitoring allows the Supervisor to determine the</w:t>
      </w:r>
      <w:r w:rsidR="0074617B">
        <w:t xml:space="preserve"> </w:t>
      </w:r>
      <w:r w:rsidRPr="00B02199">
        <w:t>quality of the interviewer's performance in terms of:</w:t>
      </w:r>
    </w:p>
    <w:p w:rsidR="00B02199" w:rsidRPr="0074617B" w:rsidRDefault="00B02199" w:rsidP="00BE278C">
      <w:pPr>
        <w:numPr>
          <w:ilvl w:val="0"/>
          <w:numId w:val="5"/>
        </w:numPr>
        <w:autoSpaceDE w:val="0"/>
        <w:autoSpaceDN w:val="0"/>
        <w:adjustRightInd w:val="0"/>
      </w:pPr>
      <w:r w:rsidRPr="0074617B">
        <w:t>Initial contact and recruitment procedures;</w:t>
      </w:r>
    </w:p>
    <w:p w:rsidR="00B02199" w:rsidRPr="0074617B" w:rsidRDefault="00B02199" w:rsidP="00B02199">
      <w:pPr>
        <w:autoSpaceDE w:val="0"/>
        <w:autoSpaceDN w:val="0"/>
        <w:adjustRightInd w:val="0"/>
        <w:ind w:left="720"/>
      </w:pPr>
    </w:p>
    <w:p w:rsidR="00B02199" w:rsidRPr="0074617B" w:rsidRDefault="00B02199" w:rsidP="00B02199">
      <w:pPr>
        <w:autoSpaceDE w:val="0"/>
        <w:autoSpaceDN w:val="0"/>
        <w:adjustRightInd w:val="0"/>
        <w:ind w:left="720" w:hanging="360"/>
      </w:pPr>
      <w:r w:rsidRPr="0074617B">
        <w:t xml:space="preserve">2) </w:t>
      </w:r>
      <w:r w:rsidR="0074617B" w:rsidRPr="0074617B">
        <w:tab/>
      </w:r>
      <w:r w:rsidRPr="0074617B">
        <w:t>Reading the questions, fully and completely, as written;</w:t>
      </w:r>
    </w:p>
    <w:p w:rsidR="00B02199" w:rsidRPr="0074617B" w:rsidRDefault="00B02199" w:rsidP="00B02199">
      <w:pPr>
        <w:autoSpaceDE w:val="0"/>
        <w:autoSpaceDN w:val="0"/>
        <w:adjustRightInd w:val="0"/>
      </w:pPr>
    </w:p>
    <w:p w:rsidR="00B02199" w:rsidRPr="0074617B" w:rsidRDefault="00B02199" w:rsidP="0074617B">
      <w:pPr>
        <w:autoSpaceDE w:val="0"/>
        <w:autoSpaceDN w:val="0"/>
        <w:adjustRightInd w:val="0"/>
        <w:ind w:left="720" w:hanging="360"/>
      </w:pPr>
      <w:r w:rsidRPr="0074617B">
        <w:t xml:space="preserve">3) </w:t>
      </w:r>
      <w:r w:rsidR="0074617B" w:rsidRPr="0074617B">
        <w:tab/>
      </w:r>
      <w:r w:rsidRPr="0074617B">
        <w:t>Reading response categories, fully and completely, (or not reading them) according to</w:t>
      </w:r>
      <w:r w:rsidR="0074617B" w:rsidRPr="0074617B">
        <w:t xml:space="preserve"> </w:t>
      </w:r>
      <w:r w:rsidRPr="0074617B">
        <w:t>study specifications;</w:t>
      </w:r>
    </w:p>
    <w:p w:rsidR="0074617B" w:rsidRPr="0074617B" w:rsidRDefault="0074617B" w:rsidP="00B02199">
      <w:pPr>
        <w:autoSpaceDE w:val="0"/>
        <w:autoSpaceDN w:val="0"/>
        <w:adjustRightInd w:val="0"/>
      </w:pPr>
    </w:p>
    <w:p w:rsidR="00B02199" w:rsidRPr="0074617B" w:rsidRDefault="00B02199" w:rsidP="0074617B">
      <w:pPr>
        <w:autoSpaceDE w:val="0"/>
        <w:autoSpaceDN w:val="0"/>
        <w:adjustRightInd w:val="0"/>
        <w:ind w:left="720" w:hanging="360"/>
      </w:pPr>
      <w:r w:rsidRPr="0074617B">
        <w:t xml:space="preserve">4) </w:t>
      </w:r>
      <w:r w:rsidR="0074617B" w:rsidRPr="0074617B">
        <w:tab/>
      </w:r>
      <w:r w:rsidRPr="0074617B">
        <w:t>Whether or not open-ended questions are</w:t>
      </w:r>
      <w:r w:rsidR="0074617B" w:rsidRPr="0074617B">
        <w:t xml:space="preserve"> </w:t>
      </w:r>
      <w:r w:rsidRPr="0074617B">
        <w:t>properly probed;</w:t>
      </w:r>
    </w:p>
    <w:p w:rsidR="0074617B" w:rsidRPr="0074617B" w:rsidRDefault="0074617B" w:rsidP="00B02199">
      <w:pPr>
        <w:autoSpaceDE w:val="0"/>
        <w:autoSpaceDN w:val="0"/>
        <w:adjustRightInd w:val="0"/>
      </w:pPr>
    </w:p>
    <w:p w:rsidR="00B02199" w:rsidRPr="0074617B" w:rsidRDefault="00B02199" w:rsidP="0074617B">
      <w:pPr>
        <w:autoSpaceDE w:val="0"/>
        <w:autoSpaceDN w:val="0"/>
        <w:adjustRightInd w:val="0"/>
        <w:ind w:left="720" w:hanging="360"/>
      </w:pPr>
      <w:r w:rsidRPr="0074617B">
        <w:t xml:space="preserve">5) </w:t>
      </w:r>
      <w:r w:rsidR="0074617B" w:rsidRPr="0074617B">
        <w:tab/>
      </w:r>
      <w:r w:rsidRPr="0074617B">
        <w:t>Whether or not ambiguous or confused responses</w:t>
      </w:r>
      <w:r w:rsidR="0074617B" w:rsidRPr="0074617B">
        <w:t xml:space="preserve"> </w:t>
      </w:r>
      <w:r w:rsidRPr="0074617B">
        <w:t>are clarified;</w:t>
      </w:r>
    </w:p>
    <w:p w:rsidR="0074617B" w:rsidRPr="0074617B" w:rsidRDefault="0074617B" w:rsidP="00B02199">
      <w:pPr>
        <w:autoSpaceDE w:val="0"/>
        <w:autoSpaceDN w:val="0"/>
        <w:adjustRightInd w:val="0"/>
      </w:pPr>
    </w:p>
    <w:p w:rsidR="00B02199" w:rsidRPr="0074617B" w:rsidRDefault="00B02199" w:rsidP="0074617B">
      <w:pPr>
        <w:autoSpaceDE w:val="0"/>
        <w:autoSpaceDN w:val="0"/>
        <w:adjustRightInd w:val="0"/>
        <w:ind w:left="720" w:hanging="360"/>
      </w:pPr>
      <w:r w:rsidRPr="0074617B">
        <w:t xml:space="preserve">6) </w:t>
      </w:r>
      <w:r w:rsidR="0074617B" w:rsidRPr="0074617B">
        <w:tab/>
      </w:r>
      <w:r w:rsidRPr="0074617B">
        <w:t>How well questions from the respondent are</w:t>
      </w:r>
      <w:r w:rsidR="0074617B" w:rsidRPr="0074617B">
        <w:t xml:space="preserve"> </w:t>
      </w:r>
      <w:r w:rsidRPr="0074617B">
        <w:t>handled without alienating the respondent;</w:t>
      </w:r>
    </w:p>
    <w:p w:rsidR="0074617B" w:rsidRPr="0074617B" w:rsidRDefault="0074617B" w:rsidP="0074617B">
      <w:pPr>
        <w:autoSpaceDE w:val="0"/>
        <w:autoSpaceDN w:val="0"/>
        <w:adjustRightInd w:val="0"/>
        <w:ind w:left="720" w:hanging="360"/>
      </w:pPr>
    </w:p>
    <w:p w:rsidR="0074617B" w:rsidRPr="0074617B" w:rsidRDefault="0074617B" w:rsidP="0074617B">
      <w:pPr>
        <w:autoSpaceDE w:val="0"/>
        <w:autoSpaceDN w:val="0"/>
        <w:adjustRightInd w:val="0"/>
        <w:ind w:left="720" w:hanging="360"/>
      </w:pPr>
      <w:r w:rsidRPr="0074617B">
        <w:t xml:space="preserve">7) </w:t>
      </w:r>
      <w:r w:rsidRPr="0074617B">
        <w:tab/>
        <w:t>Avoiding bias by either comments or vocal inflection;</w:t>
      </w:r>
    </w:p>
    <w:p w:rsidR="0074617B" w:rsidRPr="0074617B" w:rsidRDefault="0074617B" w:rsidP="0074617B">
      <w:pPr>
        <w:autoSpaceDE w:val="0"/>
        <w:autoSpaceDN w:val="0"/>
        <w:adjustRightInd w:val="0"/>
      </w:pPr>
    </w:p>
    <w:p w:rsidR="0074617B" w:rsidRPr="0074617B" w:rsidRDefault="0074617B" w:rsidP="0074617B">
      <w:pPr>
        <w:autoSpaceDE w:val="0"/>
        <w:autoSpaceDN w:val="0"/>
        <w:adjustRightInd w:val="0"/>
        <w:ind w:left="720" w:hanging="360"/>
      </w:pPr>
      <w:r w:rsidRPr="0074617B">
        <w:t>8) Ability to persuade wavering, disinterested or hostile respondents to continue the interview; and,</w:t>
      </w:r>
    </w:p>
    <w:p w:rsidR="0074617B" w:rsidRPr="0074617B" w:rsidRDefault="0074617B" w:rsidP="0074617B">
      <w:pPr>
        <w:autoSpaceDE w:val="0"/>
        <w:autoSpaceDN w:val="0"/>
        <w:adjustRightInd w:val="0"/>
      </w:pPr>
    </w:p>
    <w:p w:rsidR="0074617B" w:rsidRPr="0074617B" w:rsidRDefault="0074617B" w:rsidP="0074617B">
      <w:pPr>
        <w:autoSpaceDE w:val="0"/>
        <w:autoSpaceDN w:val="0"/>
        <w:adjustRightInd w:val="0"/>
        <w:ind w:left="720" w:hanging="360"/>
      </w:pPr>
      <w:r w:rsidRPr="0074617B">
        <w:t>9) General professional conduct throughout the interview.</w:t>
      </w:r>
    </w:p>
    <w:p w:rsidR="0074617B" w:rsidRDefault="0074617B" w:rsidP="0074617B">
      <w:pPr>
        <w:autoSpaceDE w:val="0"/>
        <w:autoSpaceDN w:val="0"/>
        <w:adjustRightInd w:val="0"/>
        <w:rPr>
          <w:sz w:val="22"/>
          <w:szCs w:val="22"/>
        </w:rPr>
      </w:pPr>
    </w:p>
    <w:p w:rsidR="0074617B" w:rsidRDefault="0074617B" w:rsidP="00AD1908">
      <w:pPr>
        <w:autoSpaceDE w:val="0"/>
        <w:autoSpaceDN w:val="0"/>
        <w:adjustRightInd w:val="0"/>
      </w:pPr>
      <w:r w:rsidRPr="0074617B">
        <w:t>The Supervisor will also monitor the interviewer's recording of survey responses as the Supervisor's screen emulates the interviewer's screen. Consequently, the Supervisor can see whether the interviewer enters the correct code, number or verbatim</w:t>
      </w:r>
      <w:r w:rsidR="00D06FEB">
        <w:t xml:space="preserve"> response</w:t>
      </w:r>
      <w:r w:rsidRPr="0074617B">
        <w:t>.</w:t>
      </w:r>
    </w:p>
    <w:p w:rsidR="00933DC7" w:rsidRDefault="00933DC7" w:rsidP="0074617B">
      <w:pPr>
        <w:autoSpaceDE w:val="0"/>
        <w:autoSpaceDN w:val="0"/>
        <w:adjustRightInd w:val="0"/>
        <w:ind w:firstLine="720"/>
      </w:pPr>
    </w:p>
    <w:p w:rsidR="001515AC" w:rsidRPr="00B02199" w:rsidRDefault="001515AC" w:rsidP="00BE278C">
      <w:pPr>
        <w:numPr>
          <w:ilvl w:val="0"/>
          <w:numId w:val="2"/>
        </w:numPr>
        <w:autoSpaceDE w:val="0"/>
        <w:autoSpaceDN w:val="0"/>
        <w:adjustRightInd w:val="0"/>
        <w:rPr>
          <w:i/>
        </w:rPr>
      </w:pPr>
      <w:r>
        <w:rPr>
          <w:i/>
        </w:rPr>
        <w:t xml:space="preserve">Survey </w:t>
      </w:r>
      <w:r w:rsidR="00B46D60">
        <w:rPr>
          <w:i/>
        </w:rPr>
        <w:t>content and structure</w:t>
      </w:r>
    </w:p>
    <w:p w:rsidR="00D80F7A" w:rsidRDefault="00D80F7A" w:rsidP="0074617B">
      <w:pPr>
        <w:autoSpaceDE w:val="0"/>
        <w:autoSpaceDN w:val="0"/>
        <w:adjustRightInd w:val="0"/>
        <w:ind w:firstLine="720"/>
      </w:pPr>
    </w:p>
    <w:p w:rsidR="001460A3" w:rsidRDefault="001460A3" w:rsidP="00AD1908">
      <w:pPr>
        <w:autoSpaceDE w:val="0"/>
        <w:autoSpaceDN w:val="0"/>
        <w:adjustRightInd w:val="0"/>
      </w:pPr>
      <w:r>
        <w:t xml:space="preserve">As described in detail in Supporting Statement A, Question #2, the survey includes questions about current </w:t>
      </w:r>
      <w:r w:rsidR="00182C24">
        <w:t>long</w:t>
      </w:r>
      <w:r w:rsidR="00C82BB8">
        <w:t>er</w:t>
      </w:r>
      <w:r w:rsidR="00182C24">
        <w:t xml:space="preserve"> distance </w:t>
      </w:r>
      <w:r>
        <w:t xml:space="preserve">trips </w:t>
      </w:r>
      <w:r w:rsidR="00A011FC">
        <w:t>and</w:t>
      </w:r>
      <w:r>
        <w:t xml:space="preserve"> Stated Preference (SP) questions about alternative choices in response to different mode availability and modal service characteristics.</w:t>
      </w:r>
      <w:r w:rsidR="00213E36" w:rsidRPr="00213E36">
        <w:t xml:space="preserve"> </w:t>
      </w:r>
      <w:r w:rsidR="00213E36">
        <w:t xml:space="preserve"> Respondents should be able to recall the details of these less frequent and likely more memorable long distance trips.  </w:t>
      </w:r>
    </w:p>
    <w:p w:rsidR="001460A3" w:rsidRDefault="001460A3" w:rsidP="00AD1908">
      <w:pPr>
        <w:autoSpaceDE w:val="0"/>
        <w:autoSpaceDN w:val="0"/>
        <w:adjustRightInd w:val="0"/>
      </w:pPr>
    </w:p>
    <w:p w:rsidR="002E68D6" w:rsidRDefault="002E68D6" w:rsidP="00AD1908">
      <w:pPr>
        <w:autoSpaceDE w:val="0"/>
        <w:autoSpaceDN w:val="0"/>
        <w:adjustRightInd w:val="0"/>
      </w:pPr>
      <w:r w:rsidRPr="002E68D6">
        <w:t xml:space="preserve">The specific </w:t>
      </w:r>
      <w:r w:rsidR="001460A3">
        <w:t>SP</w:t>
      </w:r>
      <w:r w:rsidRPr="002E68D6">
        <w:t xml:space="preserve"> trade-off questions reflect an experimental design </w:t>
      </w:r>
      <w:r w:rsidR="00837580">
        <w:t xml:space="preserve">that addresses </w:t>
      </w:r>
      <w:r w:rsidRPr="002E68D6">
        <w:t>a</w:t>
      </w:r>
      <w:r>
        <w:t xml:space="preserve"> </w:t>
      </w:r>
      <w:r w:rsidRPr="002E68D6">
        <w:t xml:space="preserve">cross section of all of the potential mode availability and service characteristic combinations so that each respondent is not asked to </w:t>
      </w:r>
      <w:r>
        <w:t xml:space="preserve">address too complex a choice task or </w:t>
      </w:r>
      <w:r w:rsidR="00964ED0">
        <w:t>is unnecessarily burdened by a longer interview</w:t>
      </w:r>
      <w:r>
        <w:t>.  Specifically, each respondent is presented with choice questions addressing three of the following six (6) modes of travel within the NEC:</w:t>
      </w:r>
    </w:p>
    <w:p w:rsidR="002E68D6" w:rsidRDefault="002E68D6" w:rsidP="0074617B">
      <w:pPr>
        <w:autoSpaceDE w:val="0"/>
        <w:autoSpaceDN w:val="0"/>
        <w:adjustRightInd w:val="0"/>
        <w:ind w:firstLine="720"/>
      </w:pPr>
    </w:p>
    <w:p w:rsidR="002E68D6" w:rsidRDefault="002E68D6" w:rsidP="00BE278C">
      <w:pPr>
        <w:numPr>
          <w:ilvl w:val="0"/>
          <w:numId w:val="6"/>
        </w:numPr>
        <w:autoSpaceDE w:val="0"/>
        <w:autoSpaceDN w:val="0"/>
        <w:adjustRightInd w:val="0"/>
      </w:pPr>
      <w:r>
        <w:t>High Speed Train</w:t>
      </w:r>
    </w:p>
    <w:p w:rsidR="002E68D6" w:rsidRDefault="002E68D6" w:rsidP="00BE278C">
      <w:pPr>
        <w:numPr>
          <w:ilvl w:val="0"/>
          <w:numId w:val="6"/>
        </w:numPr>
        <w:autoSpaceDE w:val="0"/>
        <w:autoSpaceDN w:val="0"/>
        <w:adjustRightInd w:val="0"/>
      </w:pPr>
      <w:r>
        <w:t>Regional Train</w:t>
      </w:r>
    </w:p>
    <w:p w:rsidR="002E68D6" w:rsidRDefault="002E68D6" w:rsidP="00BE278C">
      <w:pPr>
        <w:numPr>
          <w:ilvl w:val="0"/>
          <w:numId w:val="6"/>
        </w:numPr>
        <w:autoSpaceDE w:val="0"/>
        <w:autoSpaceDN w:val="0"/>
        <w:adjustRightInd w:val="0"/>
      </w:pPr>
      <w:r>
        <w:t>Commuter Train</w:t>
      </w:r>
    </w:p>
    <w:p w:rsidR="002E68D6" w:rsidRDefault="00A011FC" w:rsidP="00BE278C">
      <w:pPr>
        <w:numPr>
          <w:ilvl w:val="0"/>
          <w:numId w:val="6"/>
        </w:numPr>
        <w:autoSpaceDE w:val="0"/>
        <w:autoSpaceDN w:val="0"/>
        <w:adjustRightInd w:val="0"/>
      </w:pPr>
      <w:r>
        <w:t>Metropolitan Train (a new service type)</w:t>
      </w:r>
    </w:p>
    <w:p w:rsidR="002E68D6" w:rsidRDefault="002E68D6" w:rsidP="00BE278C">
      <w:pPr>
        <w:numPr>
          <w:ilvl w:val="0"/>
          <w:numId w:val="6"/>
        </w:numPr>
        <w:autoSpaceDE w:val="0"/>
        <w:autoSpaceDN w:val="0"/>
        <w:adjustRightInd w:val="0"/>
      </w:pPr>
      <w:r>
        <w:t>Passenger Car/Truck/Van</w:t>
      </w:r>
    </w:p>
    <w:p w:rsidR="002E68D6" w:rsidRDefault="002E68D6" w:rsidP="00BE278C">
      <w:pPr>
        <w:numPr>
          <w:ilvl w:val="0"/>
          <w:numId w:val="6"/>
        </w:numPr>
        <w:autoSpaceDE w:val="0"/>
        <w:autoSpaceDN w:val="0"/>
        <w:adjustRightInd w:val="0"/>
      </w:pPr>
      <w:r>
        <w:t>Plane</w:t>
      </w:r>
    </w:p>
    <w:p w:rsidR="002E68D6" w:rsidRDefault="002E68D6" w:rsidP="00BE278C">
      <w:pPr>
        <w:numPr>
          <w:ilvl w:val="0"/>
          <w:numId w:val="6"/>
        </w:numPr>
        <w:autoSpaceDE w:val="0"/>
        <w:autoSpaceDN w:val="0"/>
        <w:adjustRightInd w:val="0"/>
      </w:pPr>
      <w:r>
        <w:t>Bus</w:t>
      </w:r>
    </w:p>
    <w:p w:rsidR="00113EFF" w:rsidRDefault="00113EFF" w:rsidP="004E20E3">
      <w:pPr>
        <w:autoSpaceDE w:val="0"/>
        <w:autoSpaceDN w:val="0"/>
        <w:adjustRightInd w:val="0"/>
      </w:pPr>
    </w:p>
    <w:p w:rsidR="005C6447" w:rsidRDefault="002E68D6" w:rsidP="004E20E3">
      <w:pPr>
        <w:autoSpaceDE w:val="0"/>
        <w:autoSpaceDN w:val="0"/>
        <w:adjustRightInd w:val="0"/>
      </w:pPr>
      <w:r>
        <w:t xml:space="preserve">For a specific respondent, the </w:t>
      </w:r>
      <w:r w:rsidR="00837580">
        <w:t xml:space="preserve">selected modes used in the stated preference questions will include the </w:t>
      </w:r>
      <w:r w:rsidR="001D14A1">
        <w:t>respondent’s first choice mode, (i.e., the mode they currently use for travel</w:t>
      </w:r>
      <w:r w:rsidR="000016FD">
        <w:t xml:space="preserve"> in the NEC</w:t>
      </w:r>
      <w:r w:rsidR="001D14A1">
        <w:t>)</w:t>
      </w:r>
      <w:r w:rsidR="00837580">
        <w:t xml:space="preserve"> and </w:t>
      </w:r>
      <w:r w:rsidR="00E45383">
        <w:t xml:space="preserve">two </w:t>
      </w:r>
      <w:r w:rsidR="00837580">
        <w:t>randomly selected mode</w:t>
      </w:r>
      <w:r w:rsidR="00E45383">
        <w:t>s</w:t>
      </w:r>
      <w:r w:rsidR="00837580">
        <w:t>.</w:t>
      </w:r>
      <w:r w:rsidR="000016FD">
        <w:t xml:space="preserve">  Thus, each respondent will be asked to choose from among three modes of travel.  </w:t>
      </w:r>
      <w:r w:rsidR="0044175B">
        <w:t xml:space="preserve">Based on the </w:t>
      </w:r>
      <w:r w:rsidR="0044175B" w:rsidRPr="0044175B">
        <w:t>2006 Amtrak NEC Traveler Surveys</w:t>
      </w:r>
      <w:r w:rsidR="0044175B">
        <w:t xml:space="preserve"> and t</w:t>
      </w:r>
      <w:r w:rsidR="000016FD">
        <w:t xml:space="preserve">he </w:t>
      </w:r>
      <w:r w:rsidR="0044175B" w:rsidRPr="00C23ABD">
        <w:t xml:space="preserve">ACS CTPP </w:t>
      </w:r>
      <w:r w:rsidR="0044175B">
        <w:t xml:space="preserve">Journey to Work (JTW) flow data, which provide a basis for estimating the incidence of longer commuter trips, </w:t>
      </w:r>
      <w:r w:rsidR="00A011FC">
        <w:t xml:space="preserve">and on </w:t>
      </w:r>
      <w:r w:rsidR="008F1C40">
        <w:t xml:space="preserve">an assessment of </w:t>
      </w:r>
      <w:r w:rsidR="00A011FC">
        <w:t xml:space="preserve">where new services </w:t>
      </w:r>
      <w:r w:rsidR="008F1C40">
        <w:t>could</w:t>
      </w:r>
      <w:r w:rsidR="00A011FC">
        <w:t xml:space="preserve"> be introduced as part of the NEC FUTURE project, </w:t>
      </w:r>
      <w:r w:rsidR="0044175B">
        <w:t xml:space="preserve">we have estimated the </w:t>
      </w:r>
      <w:r w:rsidR="000016FD">
        <w:t>expected number of respondents that will be exposed to each of the NEC modes is as follows:</w:t>
      </w:r>
      <w:r w:rsidR="00F12BDD" w:rsidDel="00F12BDD">
        <w:t xml:space="preserve"> </w:t>
      </w:r>
    </w:p>
    <w:p w:rsidR="000016FD" w:rsidRDefault="000016FD" w:rsidP="00BE278C">
      <w:pPr>
        <w:numPr>
          <w:ilvl w:val="0"/>
          <w:numId w:val="8"/>
        </w:numPr>
        <w:autoSpaceDE w:val="0"/>
        <w:autoSpaceDN w:val="0"/>
        <w:adjustRightInd w:val="0"/>
      </w:pPr>
      <w:r>
        <w:t>High Speed Train</w:t>
      </w:r>
      <w:r w:rsidR="0044175B">
        <w:t xml:space="preserve">: </w:t>
      </w:r>
      <w:r w:rsidR="00E45383">
        <w:t>5,</w:t>
      </w:r>
      <w:r w:rsidR="00F41095">
        <w:t>0</w:t>
      </w:r>
      <w:r w:rsidR="00F12BDD">
        <w:t>00</w:t>
      </w:r>
      <w:r w:rsidR="0044175B">
        <w:t xml:space="preserve"> respondents</w:t>
      </w:r>
    </w:p>
    <w:p w:rsidR="000016FD" w:rsidRDefault="000016FD" w:rsidP="00BE278C">
      <w:pPr>
        <w:numPr>
          <w:ilvl w:val="0"/>
          <w:numId w:val="8"/>
        </w:numPr>
        <w:autoSpaceDE w:val="0"/>
        <w:autoSpaceDN w:val="0"/>
        <w:adjustRightInd w:val="0"/>
      </w:pPr>
      <w:r>
        <w:t>Regional Train</w:t>
      </w:r>
      <w:r w:rsidR="0044175B">
        <w:t xml:space="preserve">: </w:t>
      </w:r>
      <w:r w:rsidR="00E45383">
        <w:t>7,</w:t>
      </w:r>
      <w:r w:rsidR="00F41095">
        <w:t>2</w:t>
      </w:r>
      <w:r w:rsidR="00F12BDD">
        <w:t>00</w:t>
      </w:r>
      <w:r w:rsidR="0044175B">
        <w:t xml:space="preserve"> respondents</w:t>
      </w:r>
    </w:p>
    <w:p w:rsidR="000016FD" w:rsidRDefault="000016FD" w:rsidP="00BE278C">
      <w:pPr>
        <w:numPr>
          <w:ilvl w:val="0"/>
          <w:numId w:val="8"/>
        </w:numPr>
        <w:autoSpaceDE w:val="0"/>
        <w:autoSpaceDN w:val="0"/>
        <w:adjustRightInd w:val="0"/>
      </w:pPr>
      <w:r>
        <w:t>Commuter Train</w:t>
      </w:r>
      <w:r w:rsidR="0044175B">
        <w:t xml:space="preserve">: </w:t>
      </w:r>
      <w:r w:rsidR="00E45383">
        <w:t>2,</w:t>
      </w:r>
      <w:r w:rsidR="00F41095">
        <w:t>7</w:t>
      </w:r>
      <w:r w:rsidR="00F12BDD">
        <w:t>00</w:t>
      </w:r>
      <w:r w:rsidR="0044175B">
        <w:t xml:space="preserve"> respondents</w:t>
      </w:r>
    </w:p>
    <w:p w:rsidR="000016FD" w:rsidRDefault="00A011FC" w:rsidP="00BE278C">
      <w:pPr>
        <w:numPr>
          <w:ilvl w:val="0"/>
          <w:numId w:val="8"/>
        </w:numPr>
        <w:autoSpaceDE w:val="0"/>
        <w:autoSpaceDN w:val="0"/>
        <w:adjustRightInd w:val="0"/>
      </w:pPr>
      <w:r>
        <w:t>Metropolitan</w:t>
      </w:r>
      <w:r w:rsidR="000016FD">
        <w:t xml:space="preserve"> Train</w:t>
      </w:r>
      <w:r w:rsidR="0044175B">
        <w:t xml:space="preserve">: </w:t>
      </w:r>
      <w:r w:rsidR="00F41095">
        <w:t>4</w:t>
      </w:r>
      <w:r w:rsidR="00FA423B">
        <w:t>,</w:t>
      </w:r>
      <w:r w:rsidR="00F41095">
        <w:t>7</w:t>
      </w:r>
      <w:r w:rsidR="00F12BDD">
        <w:t>00</w:t>
      </w:r>
      <w:r w:rsidR="0044175B">
        <w:t xml:space="preserve"> respondents</w:t>
      </w:r>
    </w:p>
    <w:p w:rsidR="000016FD" w:rsidRDefault="000016FD" w:rsidP="00BE278C">
      <w:pPr>
        <w:numPr>
          <w:ilvl w:val="0"/>
          <w:numId w:val="8"/>
        </w:numPr>
        <w:autoSpaceDE w:val="0"/>
        <w:autoSpaceDN w:val="0"/>
        <w:adjustRightInd w:val="0"/>
      </w:pPr>
      <w:r>
        <w:t>Passenger Car/Truck/Van</w:t>
      </w:r>
      <w:r w:rsidR="0044175B">
        <w:t xml:space="preserve">: </w:t>
      </w:r>
      <w:r w:rsidR="00FA423B">
        <w:t>1</w:t>
      </w:r>
      <w:r w:rsidR="00F41095">
        <w:t>0</w:t>
      </w:r>
      <w:r w:rsidR="00FA423B">
        <w:t>,</w:t>
      </w:r>
      <w:r w:rsidR="00F41095">
        <w:t>3</w:t>
      </w:r>
      <w:r w:rsidR="00F12BDD">
        <w:t>00</w:t>
      </w:r>
      <w:r w:rsidR="0044175B">
        <w:t xml:space="preserve"> respondents</w:t>
      </w:r>
    </w:p>
    <w:p w:rsidR="000016FD" w:rsidRDefault="000016FD" w:rsidP="00BE278C">
      <w:pPr>
        <w:numPr>
          <w:ilvl w:val="0"/>
          <w:numId w:val="8"/>
        </w:numPr>
        <w:autoSpaceDE w:val="0"/>
        <w:autoSpaceDN w:val="0"/>
        <w:adjustRightInd w:val="0"/>
      </w:pPr>
      <w:r>
        <w:t>Plane</w:t>
      </w:r>
      <w:r w:rsidR="0044175B">
        <w:t xml:space="preserve">: </w:t>
      </w:r>
      <w:r w:rsidR="00F41095">
        <w:t>3</w:t>
      </w:r>
      <w:r w:rsidR="00FA423B">
        <w:t>,</w:t>
      </w:r>
      <w:r w:rsidR="00F41095">
        <w:t>9</w:t>
      </w:r>
      <w:r w:rsidR="00F12BDD">
        <w:t>00</w:t>
      </w:r>
      <w:r w:rsidR="0044175B">
        <w:t xml:space="preserve"> respondents</w:t>
      </w:r>
    </w:p>
    <w:p w:rsidR="008B028A" w:rsidRDefault="000016FD" w:rsidP="00BE278C">
      <w:pPr>
        <w:numPr>
          <w:ilvl w:val="0"/>
          <w:numId w:val="8"/>
        </w:numPr>
        <w:autoSpaceDE w:val="0"/>
        <w:autoSpaceDN w:val="0"/>
        <w:adjustRightInd w:val="0"/>
      </w:pPr>
      <w:r>
        <w:t>Bus</w:t>
      </w:r>
      <w:r w:rsidR="0044175B">
        <w:t xml:space="preserve">: </w:t>
      </w:r>
      <w:r w:rsidR="00FA423B">
        <w:t>3,</w:t>
      </w:r>
      <w:r w:rsidR="00F41095">
        <w:t>7</w:t>
      </w:r>
      <w:r w:rsidR="00F12BDD">
        <w:t>00</w:t>
      </w:r>
      <w:r w:rsidR="0044175B">
        <w:t xml:space="preserve"> respondents</w:t>
      </w:r>
    </w:p>
    <w:p w:rsidR="000016FD" w:rsidRDefault="000016FD" w:rsidP="00AD1908">
      <w:pPr>
        <w:autoSpaceDE w:val="0"/>
        <w:autoSpaceDN w:val="0"/>
        <w:adjustRightInd w:val="0"/>
      </w:pPr>
    </w:p>
    <w:p w:rsidR="000016FD" w:rsidRDefault="00EE3318" w:rsidP="00AD1908">
      <w:pPr>
        <w:autoSpaceDE w:val="0"/>
        <w:autoSpaceDN w:val="0"/>
        <w:adjustRightInd w:val="0"/>
      </w:pPr>
      <w:r>
        <w:t xml:space="preserve">Note that the above total to </w:t>
      </w:r>
      <w:r w:rsidR="007729B9">
        <w:t>37,500</w:t>
      </w:r>
      <w:r>
        <w:t>, or three times the sample size, because each respondent will be exposed to three modes.</w:t>
      </w:r>
    </w:p>
    <w:p w:rsidR="00EE3318" w:rsidRDefault="00EE3318" w:rsidP="00AD1908">
      <w:pPr>
        <w:autoSpaceDE w:val="0"/>
        <w:autoSpaceDN w:val="0"/>
        <w:adjustRightInd w:val="0"/>
      </w:pPr>
    </w:p>
    <w:p w:rsidR="00EE3318" w:rsidRDefault="002E68D6" w:rsidP="00AD1908">
      <w:pPr>
        <w:autoSpaceDE w:val="0"/>
        <w:autoSpaceDN w:val="0"/>
        <w:adjustRightInd w:val="0"/>
      </w:pPr>
      <w:r w:rsidRPr="002E68D6">
        <w:t xml:space="preserve">The detailed trip information obtained before the </w:t>
      </w:r>
      <w:r w:rsidR="00837580">
        <w:t xml:space="preserve">stated preference </w:t>
      </w:r>
      <w:r w:rsidRPr="002E68D6">
        <w:t>trade-off questions provide the context for the respondent’s travel choices and a basis for defining trip-relevant service characteristics in the trade-off questions.</w:t>
      </w:r>
      <w:r w:rsidR="00837580">
        <w:t xml:space="preserve">  The stated preference questions vary the values of a randomly selected subset of service characteristics for each mode using an experimental design that minimizes the correlation among independent variables.</w:t>
      </w:r>
      <w:r w:rsidR="00F905C0">
        <w:t xml:space="preserve">  </w:t>
      </w:r>
      <w:r w:rsidR="00163DDF">
        <w:t>R</w:t>
      </w:r>
      <w:r w:rsidR="00F905C0">
        <w:t xml:space="preserve">espondents will be randomly assigned to one of </w:t>
      </w:r>
      <w:r w:rsidR="001845F3">
        <w:t xml:space="preserve">three </w:t>
      </w:r>
      <w:r w:rsidR="00F905C0">
        <w:t>(</w:t>
      </w:r>
      <w:r w:rsidR="001845F3">
        <w:t>3</w:t>
      </w:r>
      <w:r w:rsidR="00F905C0">
        <w:t xml:space="preserve">) subgroups who will see changes in these variables: </w:t>
      </w:r>
      <w:r w:rsidRPr="002E68D6">
        <w:t xml:space="preserve"> </w:t>
      </w:r>
      <w:r w:rsidR="00614E20">
        <w:t xml:space="preserve"> </w:t>
      </w:r>
    </w:p>
    <w:p w:rsidR="00EE3318" w:rsidRDefault="00EE3318" w:rsidP="00AD1908">
      <w:pPr>
        <w:autoSpaceDE w:val="0"/>
        <w:autoSpaceDN w:val="0"/>
        <w:adjustRightInd w:val="0"/>
      </w:pPr>
    </w:p>
    <w:p w:rsidR="00F905C0" w:rsidRDefault="00F905C0" w:rsidP="00BE278C">
      <w:pPr>
        <w:numPr>
          <w:ilvl w:val="0"/>
          <w:numId w:val="9"/>
        </w:numPr>
        <w:autoSpaceDE w:val="0"/>
        <w:autoSpaceDN w:val="0"/>
        <w:adjustRightInd w:val="0"/>
      </w:pPr>
      <w:r>
        <w:t>Group 1: travel time and cost</w:t>
      </w:r>
    </w:p>
    <w:p w:rsidR="00F905C0" w:rsidRDefault="00F905C0" w:rsidP="00BE278C">
      <w:pPr>
        <w:numPr>
          <w:ilvl w:val="0"/>
          <w:numId w:val="9"/>
        </w:numPr>
        <w:autoSpaceDE w:val="0"/>
        <w:autoSpaceDN w:val="0"/>
        <w:adjustRightInd w:val="0"/>
      </w:pPr>
      <w:r>
        <w:t>Group 2: travel time and schedule</w:t>
      </w:r>
    </w:p>
    <w:p w:rsidR="00F905C0" w:rsidRDefault="00F905C0" w:rsidP="00BE278C">
      <w:pPr>
        <w:numPr>
          <w:ilvl w:val="0"/>
          <w:numId w:val="9"/>
        </w:numPr>
        <w:autoSpaceDE w:val="0"/>
        <w:autoSpaceDN w:val="0"/>
        <w:adjustRightInd w:val="0"/>
      </w:pPr>
      <w:r>
        <w:t>Group 3: cost and schedule</w:t>
      </w:r>
    </w:p>
    <w:p w:rsidR="00F905C0" w:rsidRDefault="00F905C0" w:rsidP="00F905C0">
      <w:pPr>
        <w:autoSpaceDE w:val="0"/>
        <w:autoSpaceDN w:val="0"/>
        <w:adjustRightInd w:val="0"/>
      </w:pPr>
    </w:p>
    <w:p w:rsidR="00F905C0" w:rsidRDefault="00F905C0" w:rsidP="00F905C0">
      <w:pPr>
        <w:autoSpaceDE w:val="0"/>
        <w:autoSpaceDN w:val="0"/>
        <w:adjustRightInd w:val="0"/>
      </w:pPr>
      <w:r>
        <w:t>This survey design limits the number of changing variables that any one respondent will need to react to and thus make</w:t>
      </w:r>
      <w:r w:rsidR="003B1170">
        <w:t>s</w:t>
      </w:r>
      <w:r>
        <w:t xml:space="preserve"> the task more manageable.  Across the entire sample, however, all of the above combinations will be addressed.  Taken in combination with the expected respondent samples by mode, the smallest cells would contain </w:t>
      </w:r>
      <w:r w:rsidR="0007579A">
        <w:t>900</w:t>
      </w:r>
      <w:r w:rsidR="000D78FB">
        <w:t xml:space="preserve"> </w:t>
      </w:r>
      <w:r>
        <w:t xml:space="preserve">respondents in each of the above groups exposed to </w:t>
      </w:r>
      <w:r w:rsidR="0007579A">
        <w:t>the Commuter</w:t>
      </w:r>
      <w:r w:rsidRPr="00F905C0">
        <w:t xml:space="preserve"> Train </w:t>
      </w:r>
      <w:r>
        <w:t>mode choice.</w:t>
      </w:r>
    </w:p>
    <w:p w:rsidR="00F905C0" w:rsidRDefault="00F905C0" w:rsidP="00F905C0">
      <w:pPr>
        <w:autoSpaceDE w:val="0"/>
        <w:autoSpaceDN w:val="0"/>
        <w:adjustRightInd w:val="0"/>
      </w:pPr>
    </w:p>
    <w:p w:rsidR="00F905C0" w:rsidRDefault="00163DDF" w:rsidP="00F905C0">
      <w:pPr>
        <w:autoSpaceDE w:val="0"/>
        <w:autoSpaceDN w:val="0"/>
        <w:adjustRightInd w:val="0"/>
      </w:pPr>
      <w:r w:rsidRPr="00113EFF">
        <w:t>R</w:t>
      </w:r>
      <w:r w:rsidR="00F905C0" w:rsidRPr="00113EFF">
        <w:t>espondents will be present</w:t>
      </w:r>
      <w:r w:rsidRPr="00113EFF">
        <w:t>ed</w:t>
      </w:r>
      <w:r w:rsidR="00F905C0" w:rsidRPr="00113EFF">
        <w:t xml:space="preserve"> with a total of </w:t>
      </w:r>
      <w:r w:rsidR="00C41227" w:rsidRPr="00113EFF">
        <w:t xml:space="preserve">six </w:t>
      </w:r>
      <w:r w:rsidRPr="00113EFF">
        <w:t>(</w:t>
      </w:r>
      <w:r w:rsidR="00C41227" w:rsidRPr="00113EFF">
        <w:t>6</w:t>
      </w:r>
      <w:r w:rsidRPr="00113EFF">
        <w:t>)</w:t>
      </w:r>
      <w:r w:rsidR="00F905C0" w:rsidRPr="00113EFF">
        <w:t xml:space="preserve"> </w:t>
      </w:r>
      <w:r w:rsidRPr="00113EFF">
        <w:t xml:space="preserve">SP </w:t>
      </w:r>
      <w:r w:rsidR="00F905C0" w:rsidRPr="00113EFF">
        <w:t xml:space="preserve">questions </w:t>
      </w:r>
      <w:r w:rsidRPr="00113EFF">
        <w:t xml:space="preserve">that </w:t>
      </w:r>
      <w:r w:rsidR="00F905C0" w:rsidRPr="00113EFF">
        <w:t xml:space="preserve">addresses three </w:t>
      </w:r>
      <w:r w:rsidRPr="00113EFF">
        <w:t xml:space="preserve">choices of </w:t>
      </w:r>
      <w:r w:rsidR="00F905C0" w:rsidRPr="00113EFF">
        <w:t xml:space="preserve">mode of travel with varying characteristics within one of the </w:t>
      </w:r>
      <w:r w:rsidR="00C41227" w:rsidRPr="00113EFF">
        <w:t xml:space="preserve">three </w:t>
      </w:r>
      <w:r w:rsidRPr="00113EFF">
        <w:t xml:space="preserve">pairs of variables listed above.  </w:t>
      </w:r>
      <w:r w:rsidR="00C41227" w:rsidRPr="00113EFF">
        <w:t xml:space="preserve">These six (6) questions will be selected for a given respondent from a total of eight (8) possible, using an experimental design that includes five variables at two levels each.  A sixth variable, which will be present unless one of the modes is auto and one of the variables is schedule (which is not defined for auto), will not vary.  </w:t>
      </w:r>
      <w:r w:rsidR="00C13EE7" w:rsidRPr="00113EFF">
        <w:t xml:space="preserve">Having a sixth variable vary </w:t>
      </w:r>
      <w:r w:rsidR="00C41227" w:rsidRPr="00113EFF">
        <w:t>would have made the task too difficult for respondents.  </w:t>
      </w:r>
      <w:r w:rsidRPr="00113EFF">
        <w:t>Thus, there will be</w:t>
      </w:r>
      <w:r w:rsidR="00620106" w:rsidRPr="00113EFF">
        <w:t xml:space="preserve"> up to</w:t>
      </w:r>
      <w:r w:rsidRPr="00113EFF">
        <w:t xml:space="preserve"> a total of 6 variables, 2 for each of the </w:t>
      </w:r>
      <w:r w:rsidR="00BB5C69" w:rsidRPr="00113EFF">
        <w:t>three</w:t>
      </w:r>
      <w:r w:rsidR="00BB5C69">
        <w:t xml:space="preserve"> </w:t>
      </w:r>
      <w:r>
        <w:t xml:space="preserve">modes, and the experimental design will change </w:t>
      </w:r>
      <w:r w:rsidR="00620106">
        <w:t xml:space="preserve">5 of </w:t>
      </w:r>
      <w:r>
        <w:t xml:space="preserve">the </w:t>
      </w:r>
      <w:r w:rsidR="00620106">
        <w:t xml:space="preserve">6 </w:t>
      </w:r>
      <w:r>
        <w:t xml:space="preserve">variables as follows across </w:t>
      </w:r>
      <w:r w:rsidR="00620106">
        <w:t>the</w:t>
      </w:r>
      <w:r>
        <w:t xml:space="preserve"> questions:</w:t>
      </w:r>
    </w:p>
    <w:p w:rsidR="00F905C0" w:rsidRDefault="00F905C0" w:rsidP="00F905C0">
      <w:pPr>
        <w:autoSpaceDE w:val="0"/>
        <w:autoSpaceDN w:val="0"/>
        <w:adjustRightInd w:val="0"/>
      </w:pPr>
    </w:p>
    <w:tbl>
      <w:tblPr>
        <w:tblW w:w="0" w:type="auto"/>
        <w:tblCellMar>
          <w:left w:w="0" w:type="dxa"/>
          <w:right w:w="0" w:type="dxa"/>
        </w:tblCellMar>
        <w:tblLook w:val="04A0" w:firstRow="1" w:lastRow="0" w:firstColumn="1" w:lastColumn="0" w:noHBand="0" w:noVBand="1"/>
      </w:tblPr>
      <w:tblGrid>
        <w:gridCol w:w="1265"/>
        <w:gridCol w:w="1265"/>
        <w:gridCol w:w="1265"/>
        <w:gridCol w:w="1265"/>
        <w:gridCol w:w="1265"/>
        <w:gridCol w:w="1265"/>
        <w:gridCol w:w="1266"/>
      </w:tblGrid>
      <w:tr w:rsidR="000A3B13" w:rsidRPr="000A3B13" w:rsidTr="000E068E">
        <w:tc>
          <w:tcPr>
            <w:tcW w:w="1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SP</w:t>
            </w:r>
          </w:p>
        </w:tc>
        <w:tc>
          <w:tcPr>
            <w:tcW w:w="253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Mode 1</w:t>
            </w:r>
          </w:p>
        </w:tc>
        <w:tc>
          <w:tcPr>
            <w:tcW w:w="253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Mode 2</w:t>
            </w:r>
          </w:p>
        </w:tc>
        <w:tc>
          <w:tcPr>
            <w:tcW w:w="25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Mode 3</w:t>
            </w:r>
          </w:p>
        </w:tc>
      </w:tr>
      <w:tr w:rsidR="000A3B13" w:rsidRPr="000A3B13" w:rsidTr="000E068E">
        <w:tc>
          <w:tcPr>
            <w:tcW w:w="1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Question</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Variable 1</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Variable 2</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Variable 3</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Variable 4</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Variable 5</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Variable 6</w:t>
            </w:r>
            <w:r w:rsidRPr="00113EFF">
              <w:rPr>
                <w:rFonts w:ascii="Calibri" w:eastAsiaTheme="minorHAnsi" w:hAnsi="Calibri"/>
                <w:sz w:val="22"/>
                <w:szCs w:val="22"/>
              </w:rPr>
              <w:t xml:space="preserve"> (if needed)</w:t>
            </w:r>
          </w:p>
        </w:tc>
      </w:tr>
      <w:tr w:rsidR="000A3B13" w:rsidRPr="000A3B13" w:rsidTr="000E068E">
        <w:tc>
          <w:tcPr>
            <w:tcW w:w="1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1</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[V1-Base]</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[V2-Base]</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[V3-Base]</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[V4-Base]</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[V5-Base]</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[V6-Base]</w:t>
            </w:r>
          </w:p>
        </w:tc>
      </w:tr>
      <w:tr w:rsidR="000A3B13" w:rsidRPr="000A3B13" w:rsidTr="000E068E">
        <w:tc>
          <w:tcPr>
            <w:tcW w:w="1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2</w:t>
            </w:r>
            <w:r w:rsidRPr="00113EFF">
              <w:rPr>
                <w:rFonts w:ascii="Calibri" w:eastAsiaTheme="minorHAnsi" w:hAnsi="Calibri"/>
                <w:sz w:val="22"/>
                <w:szCs w:val="22"/>
              </w:rPr>
              <w:t xml:space="preserve"> or 3</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[V1-High]</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[V2-High]</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[V3-</w:t>
            </w:r>
            <w:r w:rsidRPr="00113EFF">
              <w:rPr>
                <w:rFonts w:ascii="Calibri" w:eastAsiaTheme="minorHAnsi" w:hAnsi="Calibri"/>
                <w:sz w:val="22"/>
                <w:szCs w:val="22"/>
              </w:rPr>
              <w:t>Low</w:t>
            </w:r>
            <w:r w:rsidRPr="00113EFF">
              <w:rPr>
                <w:rFonts w:ascii="Calibri" w:eastAsiaTheme="minorHAnsi" w:hAnsi="Calibri"/>
                <w:sz w:val="22"/>
              </w:rPr>
              <w:t>]</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[V4-Base]</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[V5-Base]</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[V6-Base]</w:t>
            </w:r>
          </w:p>
        </w:tc>
      </w:tr>
      <w:tr w:rsidR="000A3B13" w:rsidRPr="000A3B13" w:rsidTr="000E068E">
        <w:tc>
          <w:tcPr>
            <w:tcW w:w="1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szCs w:val="22"/>
              </w:rPr>
              <w:t xml:space="preserve">2 or </w:t>
            </w:r>
            <w:r w:rsidRPr="00113EFF">
              <w:rPr>
                <w:rFonts w:ascii="Calibri" w:eastAsiaTheme="minorHAnsi" w:hAnsi="Calibri"/>
                <w:sz w:val="22"/>
              </w:rPr>
              <w:t>3</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[V1-</w:t>
            </w:r>
            <w:r w:rsidRPr="00113EFF">
              <w:rPr>
                <w:rFonts w:ascii="Calibri" w:eastAsiaTheme="minorHAnsi" w:hAnsi="Calibri"/>
                <w:sz w:val="22"/>
                <w:szCs w:val="22"/>
              </w:rPr>
              <w:t>Base</w:t>
            </w:r>
            <w:r w:rsidRPr="00113EFF">
              <w:rPr>
                <w:rFonts w:ascii="Calibri" w:eastAsiaTheme="minorHAnsi" w:hAnsi="Calibri"/>
                <w:sz w:val="22"/>
              </w:rPr>
              <w:t>]</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[V2-</w:t>
            </w:r>
            <w:r w:rsidRPr="00113EFF">
              <w:rPr>
                <w:rFonts w:ascii="Calibri" w:eastAsiaTheme="minorHAnsi" w:hAnsi="Calibri"/>
                <w:sz w:val="22"/>
                <w:szCs w:val="22"/>
              </w:rPr>
              <w:t>High</w:t>
            </w:r>
            <w:r w:rsidRPr="00113EFF">
              <w:rPr>
                <w:rFonts w:ascii="Calibri" w:eastAsiaTheme="minorHAnsi" w:hAnsi="Calibri"/>
                <w:sz w:val="22"/>
              </w:rPr>
              <w:t>]</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[V3-Low]</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[V4-Low]</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[V5-Base]</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[V6-Base]</w:t>
            </w:r>
          </w:p>
        </w:tc>
      </w:tr>
      <w:tr w:rsidR="000A3B13" w:rsidRPr="000A3B13" w:rsidTr="000E068E">
        <w:tc>
          <w:tcPr>
            <w:tcW w:w="1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szCs w:val="22"/>
              </w:rPr>
              <w:t>2 or 3</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[V1-</w:t>
            </w:r>
            <w:r w:rsidRPr="00113EFF">
              <w:rPr>
                <w:rFonts w:ascii="Calibri" w:eastAsiaTheme="minorHAnsi" w:hAnsi="Calibri"/>
                <w:sz w:val="22"/>
                <w:szCs w:val="22"/>
              </w:rPr>
              <w:t>High</w:t>
            </w:r>
            <w:r w:rsidRPr="00113EFF">
              <w:rPr>
                <w:rFonts w:ascii="Calibri" w:eastAsiaTheme="minorHAnsi" w:hAnsi="Calibri"/>
                <w:sz w:val="22"/>
              </w:rPr>
              <w:t>]</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[V2-</w:t>
            </w:r>
            <w:r w:rsidRPr="00113EFF">
              <w:rPr>
                <w:rFonts w:ascii="Calibri" w:eastAsiaTheme="minorHAnsi" w:hAnsi="Calibri"/>
                <w:color w:val="1F497D"/>
                <w:sz w:val="22"/>
                <w:szCs w:val="22"/>
              </w:rPr>
              <w:t>Base</w:t>
            </w:r>
            <w:r w:rsidRPr="00113EFF">
              <w:rPr>
                <w:rFonts w:ascii="Calibri" w:eastAsiaTheme="minorHAnsi" w:hAnsi="Calibri"/>
                <w:sz w:val="22"/>
              </w:rPr>
              <w:t>]</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[V3-</w:t>
            </w:r>
            <w:r w:rsidRPr="00113EFF">
              <w:rPr>
                <w:rFonts w:ascii="Calibri" w:eastAsiaTheme="minorHAnsi" w:hAnsi="Calibri"/>
                <w:sz w:val="22"/>
                <w:szCs w:val="22"/>
              </w:rPr>
              <w:t>Base</w:t>
            </w:r>
            <w:r w:rsidRPr="00113EFF">
              <w:rPr>
                <w:rFonts w:ascii="Calibri" w:eastAsiaTheme="minorHAnsi" w:hAnsi="Calibri"/>
                <w:sz w:val="22"/>
              </w:rPr>
              <w:t>]</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[V4-</w:t>
            </w:r>
            <w:r w:rsidRPr="00113EFF">
              <w:rPr>
                <w:rFonts w:ascii="Calibri" w:eastAsiaTheme="minorHAnsi" w:hAnsi="Calibri"/>
                <w:sz w:val="22"/>
                <w:szCs w:val="22"/>
              </w:rPr>
              <w:t>Low</w:t>
            </w:r>
            <w:r w:rsidRPr="00113EFF">
              <w:rPr>
                <w:rFonts w:ascii="Calibri" w:eastAsiaTheme="minorHAnsi" w:hAnsi="Calibri"/>
                <w:sz w:val="22"/>
              </w:rPr>
              <w:t>]</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[V5-Base]</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8F6A8F">
              <w:rPr>
                <w:rFonts w:eastAsiaTheme="minorHAnsi"/>
              </w:rPr>
              <w:t>[V6-Base]</w:t>
            </w:r>
          </w:p>
        </w:tc>
      </w:tr>
      <w:tr w:rsidR="000A3B13" w:rsidRPr="000A3B13" w:rsidTr="000E068E">
        <w:tc>
          <w:tcPr>
            <w:tcW w:w="1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szCs w:val="22"/>
              </w:rPr>
              <w:t xml:space="preserve">4, </w:t>
            </w:r>
            <w:r w:rsidRPr="00113EFF">
              <w:rPr>
                <w:rFonts w:ascii="Calibri" w:eastAsiaTheme="minorHAnsi" w:hAnsi="Calibri"/>
                <w:sz w:val="22"/>
              </w:rPr>
              <w:t>5</w:t>
            </w:r>
            <w:r w:rsidRPr="00113EFF">
              <w:rPr>
                <w:rFonts w:ascii="Calibri" w:eastAsiaTheme="minorHAnsi" w:hAnsi="Calibri"/>
                <w:sz w:val="22"/>
                <w:szCs w:val="22"/>
              </w:rPr>
              <w:t xml:space="preserve"> or 6</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[V1-</w:t>
            </w:r>
            <w:r w:rsidRPr="00113EFF">
              <w:rPr>
                <w:rFonts w:ascii="Calibri" w:eastAsiaTheme="minorHAnsi" w:hAnsi="Calibri"/>
                <w:sz w:val="22"/>
                <w:szCs w:val="22"/>
              </w:rPr>
              <w:t>Base</w:t>
            </w:r>
            <w:r w:rsidRPr="00113EFF">
              <w:rPr>
                <w:rFonts w:ascii="Calibri" w:eastAsiaTheme="minorHAnsi" w:hAnsi="Calibri"/>
                <w:sz w:val="22"/>
              </w:rPr>
              <w:t>]</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[V2-</w:t>
            </w:r>
            <w:r w:rsidRPr="00113EFF">
              <w:rPr>
                <w:rFonts w:ascii="Calibri" w:eastAsiaTheme="minorHAnsi" w:hAnsi="Calibri"/>
                <w:sz w:val="22"/>
                <w:szCs w:val="22"/>
              </w:rPr>
              <w:t>High</w:t>
            </w:r>
            <w:r w:rsidRPr="00113EFF">
              <w:rPr>
                <w:rFonts w:ascii="Calibri" w:eastAsiaTheme="minorHAnsi" w:hAnsi="Calibri"/>
                <w:sz w:val="22"/>
              </w:rPr>
              <w:t>]</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[V3-Base]</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[V4-Low]</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[V5-</w:t>
            </w:r>
            <w:r w:rsidRPr="00113EFF">
              <w:rPr>
                <w:rFonts w:ascii="Calibri" w:eastAsiaTheme="minorHAnsi" w:hAnsi="Calibri"/>
                <w:sz w:val="22"/>
                <w:szCs w:val="22"/>
              </w:rPr>
              <w:t>Low</w:t>
            </w:r>
            <w:r w:rsidRPr="00113EFF">
              <w:rPr>
                <w:rFonts w:ascii="Calibri" w:eastAsiaTheme="minorHAnsi" w:hAnsi="Calibri"/>
                <w:sz w:val="22"/>
              </w:rPr>
              <w:t>]</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[V6-Base]</w:t>
            </w:r>
          </w:p>
        </w:tc>
      </w:tr>
      <w:tr w:rsidR="000A3B13" w:rsidRPr="000A3B13" w:rsidTr="000E068E">
        <w:tc>
          <w:tcPr>
            <w:tcW w:w="1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szCs w:val="22"/>
              </w:rPr>
              <w:t xml:space="preserve">4, 5 or </w:t>
            </w:r>
            <w:r w:rsidRPr="00113EFF">
              <w:rPr>
                <w:rFonts w:ascii="Calibri" w:eastAsiaTheme="minorHAnsi" w:hAnsi="Calibri"/>
                <w:sz w:val="22"/>
              </w:rPr>
              <w:t>6</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[V1-</w:t>
            </w:r>
            <w:r w:rsidRPr="00113EFF">
              <w:rPr>
                <w:rFonts w:ascii="Calibri" w:eastAsiaTheme="minorHAnsi" w:hAnsi="Calibri"/>
                <w:sz w:val="22"/>
                <w:szCs w:val="22"/>
              </w:rPr>
              <w:t>High</w:t>
            </w:r>
            <w:r w:rsidRPr="00113EFF">
              <w:rPr>
                <w:rFonts w:ascii="Calibri" w:eastAsiaTheme="minorHAnsi" w:hAnsi="Calibri"/>
                <w:sz w:val="22"/>
              </w:rPr>
              <w:t>]</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[V2-</w:t>
            </w:r>
            <w:r w:rsidRPr="00113EFF">
              <w:rPr>
                <w:rFonts w:ascii="Calibri" w:eastAsiaTheme="minorHAnsi" w:hAnsi="Calibri"/>
                <w:sz w:val="22"/>
                <w:szCs w:val="22"/>
              </w:rPr>
              <w:t>Base</w:t>
            </w:r>
            <w:r w:rsidRPr="00113EFF">
              <w:rPr>
                <w:rFonts w:ascii="Calibri" w:eastAsiaTheme="minorHAnsi" w:hAnsi="Calibri"/>
                <w:sz w:val="22"/>
              </w:rPr>
              <w:t>]</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[V3-</w:t>
            </w:r>
            <w:r w:rsidRPr="00113EFF">
              <w:rPr>
                <w:rFonts w:ascii="Calibri" w:eastAsiaTheme="minorHAnsi" w:hAnsi="Calibri"/>
                <w:sz w:val="22"/>
                <w:szCs w:val="22"/>
              </w:rPr>
              <w:t>Low</w:t>
            </w:r>
            <w:r w:rsidRPr="00113EFF">
              <w:rPr>
                <w:rFonts w:ascii="Calibri" w:eastAsiaTheme="minorHAnsi" w:hAnsi="Calibri"/>
                <w:sz w:val="22"/>
              </w:rPr>
              <w:t>]</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[V4-Low]</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[V5-</w:t>
            </w:r>
            <w:r w:rsidRPr="00113EFF">
              <w:rPr>
                <w:rFonts w:ascii="Calibri" w:eastAsiaTheme="minorHAnsi" w:hAnsi="Calibri"/>
                <w:sz w:val="22"/>
                <w:szCs w:val="22"/>
              </w:rPr>
              <w:t>Low</w:t>
            </w:r>
            <w:r w:rsidRPr="00113EFF">
              <w:rPr>
                <w:rFonts w:ascii="Calibri" w:eastAsiaTheme="minorHAnsi" w:hAnsi="Calibri"/>
                <w:sz w:val="22"/>
              </w:rPr>
              <w:t>]</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[V6-Base]</w:t>
            </w:r>
          </w:p>
        </w:tc>
      </w:tr>
      <w:tr w:rsidR="000A3B13" w:rsidRPr="000A3B13" w:rsidTr="000E068E">
        <w:tc>
          <w:tcPr>
            <w:tcW w:w="1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szCs w:val="22"/>
              </w:rPr>
              <w:t>4, 5 or 6</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[V1-Base]</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[V2-Base]</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[V3-</w:t>
            </w:r>
            <w:r w:rsidRPr="00113EFF">
              <w:rPr>
                <w:rFonts w:ascii="Calibri" w:eastAsiaTheme="minorHAnsi" w:hAnsi="Calibri"/>
                <w:sz w:val="22"/>
                <w:szCs w:val="22"/>
              </w:rPr>
              <w:t>Low</w:t>
            </w:r>
            <w:r w:rsidRPr="00113EFF">
              <w:rPr>
                <w:rFonts w:ascii="Calibri" w:eastAsiaTheme="minorHAnsi" w:hAnsi="Calibri"/>
                <w:sz w:val="22"/>
              </w:rPr>
              <w:t>]</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[V4-Base]</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[V5-Low]</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[V6-</w:t>
            </w:r>
            <w:r w:rsidRPr="00113EFF">
              <w:rPr>
                <w:rFonts w:ascii="Calibri" w:eastAsiaTheme="minorHAnsi" w:hAnsi="Calibri"/>
                <w:sz w:val="22"/>
                <w:szCs w:val="22"/>
              </w:rPr>
              <w:t>Base</w:t>
            </w:r>
            <w:r w:rsidRPr="00113EFF">
              <w:rPr>
                <w:rFonts w:ascii="Calibri" w:eastAsiaTheme="minorHAnsi" w:hAnsi="Calibri"/>
                <w:sz w:val="22"/>
              </w:rPr>
              <w:t>]</w:t>
            </w:r>
          </w:p>
        </w:tc>
      </w:tr>
      <w:tr w:rsidR="000A3B13" w:rsidRPr="000A3B13" w:rsidTr="000E068E">
        <w:tc>
          <w:tcPr>
            <w:tcW w:w="1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szCs w:val="22"/>
              </w:rPr>
              <w:t>4, 5 or 6</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[V1-High]</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[V2-</w:t>
            </w:r>
            <w:r w:rsidRPr="00113EFF">
              <w:rPr>
                <w:rFonts w:ascii="Calibri" w:eastAsiaTheme="minorHAnsi" w:hAnsi="Calibri"/>
                <w:sz w:val="22"/>
                <w:szCs w:val="22"/>
              </w:rPr>
              <w:t>High</w:t>
            </w:r>
            <w:r w:rsidRPr="00113EFF">
              <w:rPr>
                <w:rFonts w:ascii="Calibri" w:eastAsiaTheme="minorHAnsi" w:hAnsi="Calibri"/>
                <w:sz w:val="22"/>
              </w:rPr>
              <w:t>]</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[V3-Base]</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[V4-Base]</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[V5-</w:t>
            </w:r>
            <w:r w:rsidRPr="00113EFF">
              <w:rPr>
                <w:rFonts w:ascii="Calibri" w:eastAsiaTheme="minorHAnsi" w:hAnsi="Calibri"/>
                <w:sz w:val="22"/>
                <w:szCs w:val="22"/>
              </w:rPr>
              <w:t>Low</w:t>
            </w:r>
            <w:r w:rsidRPr="00113EFF">
              <w:rPr>
                <w:rFonts w:ascii="Calibri" w:eastAsiaTheme="minorHAnsi" w:hAnsi="Calibri"/>
                <w:sz w:val="22"/>
              </w:rPr>
              <w:t>]</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0A3B13" w:rsidRPr="00113EFF" w:rsidRDefault="000A3B13" w:rsidP="000A3B13">
            <w:pPr>
              <w:autoSpaceDE w:val="0"/>
              <w:autoSpaceDN w:val="0"/>
              <w:jc w:val="center"/>
              <w:rPr>
                <w:rFonts w:ascii="Calibri" w:eastAsiaTheme="minorHAnsi" w:hAnsi="Calibri"/>
              </w:rPr>
            </w:pPr>
            <w:r w:rsidRPr="00113EFF">
              <w:rPr>
                <w:rFonts w:ascii="Calibri" w:eastAsiaTheme="minorHAnsi" w:hAnsi="Calibri"/>
                <w:sz w:val="22"/>
              </w:rPr>
              <w:t>[V6-Base]</w:t>
            </w:r>
          </w:p>
        </w:tc>
      </w:tr>
    </w:tbl>
    <w:p w:rsidR="00F905C0" w:rsidRDefault="00F905C0" w:rsidP="00F905C0">
      <w:pPr>
        <w:autoSpaceDE w:val="0"/>
        <w:autoSpaceDN w:val="0"/>
        <w:adjustRightInd w:val="0"/>
      </w:pPr>
    </w:p>
    <w:p w:rsidR="00EE3318" w:rsidRPr="00113EFF" w:rsidRDefault="00895F87" w:rsidP="00AD1908">
      <w:pPr>
        <w:autoSpaceDE w:val="0"/>
        <w:autoSpaceDN w:val="0"/>
        <w:adjustRightInd w:val="0"/>
      </w:pPr>
      <w:r w:rsidRPr="00113EFF">
        <w:t xml:space="preserve">The above experimental design offers </w:t>
      </w:r>
      <w:r w:rsidR="000A3B13" w:rsidRPr="00113EFF">
        <w:t xml:space="preserve">two </w:t>
      </w:r>
      <w:r w:rsidRPr="00113EFF">
        <w:t xml:space="preserve">levels of </w:t>
      </w:r>
      <w:r w:rsidR="000A3B13" w:rsidRPr="00113EFF">
        <w:t>five</w:t>
      </w:r>
      <w:r w:rsidRPr="00113EFF">
        <w:t xml:space="preserve"> variables (</w:t>
      </w:r>
      <w:r w:rsidR="0037237D" w:rsidRPr="00113EFF">
        <w:t xml:space="preserve">a </w:t>
      </w:r>
      <w:r w:rsidRPr="00113EFF">
        <w:t>2x2x2x2x2 design).  It represents a compromise between the desire for a lot of</w:t>
      </w:r>
      <w:r w:rsidR="0037237D" w:rsidRPr="00113EFF">
        <w:t xml:space="preserve"> variation and the need to keep to a reasonable number of questions and minimize the correlation among the variables.  </w:t>
      </w:r>
    </w:p>
    <w:p w:rsidR="00EE3318" w:rsidRPr="00113EFF" w:rsidRDefault="00EE3318" w:rsidP="00AD1908">
      <w:pPr>
        <w:autoSpaceDE w:val="0"/>
        <w:autoSpaceDN w:val="0"/>
        <w:adjustRightInd w:val="0"/>
      </w:pPr>
    </w:p>
    <w:p w:rsidR="00EE3318" w:rsidRPr="00113EFF" w:rsidRDefault="0080563C" w:rsidP="00AD1908">
      <w:pPr>
        <w:autoSpaceDE w:val="0"/>
        <w:autoSpaceDN w:val="0"/>
        <w:adjustRightInd w:val="0"/>
      </w:pPr>
      <w:r w:rsidRPr="00113EFF">
        <w:t xml:space="preserve">Base values of all variables </w:t>
      </w:r>
      <w:r w:rsidR="00340CFD" w:rsidRPr="00113EFF">
        <w:t xml:space="preserve">are pre-determined for each mode for each possible origin and destination in the market area. The values for a particular respondent are determined by the respondent’s self-reported origin and destination from the randomly selected “reference trip” (see </w:t>
      </w:r>
      <w:r w:rsidR="000512AD" w:rsidRPr="00113EFF">
        <w:t>“</w:t>
      </w:r>
      <w:proofErr w:type="spellStart"/>
      <w:r w:rsidR="000512AD" w:rsidRPr="00113EFF">
        <w:t>Origin_City</w:t>
      </w:r>
      <w:proofErr w:type="spellEnd"/>
      <w:r w:rsidR="000512AD" w:rsidRPr="00113EFF">
        <w:t xml:space="preserve">” and </w:t>
      </w:r>
      <w:r w:rsidR="000C421E" w:rsidRPr="00113EFF">
        <w:t>“</w:t>
      </w:r>
      <w:proofErr w:type="spellStart"/>
      <w:r w:rsidR="000512AD" w:rsidRPr="00113EFF">
        <w:t>Destination_City</w:t>
      </w:r>
      <w:proofErr w:type="spellEnd"/>
      <w:r w:rsidR="000C421E" w:rsidRPr="00113EFF">
        <w:t>”</w:t>
      </w:r>
      <w:r w:rsidR="000512AD" w:rsidRPr="00113EFF">
        <w:t xml:space="preserve"> derived from screening questions in Survey</w:t>
      </w:r>
      <w:r w:rsidR="0007561A" w:rsidRPr="00113EFF">
        <w:t xml:space="preserve">) as well as respondent-provided fare information (see Questions 12A-C &amp; 13A-B in the </w:t>
      </w:r>
      <w:r w:rsidR="006F0D95" w:rsidRPr="00113EFF">
        <w:t>s</w:t>
      </w:r>
      <w:r w:rsidR="0007561A" w:rsidRPr="00113EFF">
        <w:t>urvey</w:t>
      </w:r>
      <w:r w:rsidR="00C13EE7" w:rsidRPr="00113EFF">
        <w:t>.</w:t>
      </w:r>
      <w:r w:rsidR="0007561A" w:rsidRPr="00113EFF">
        <w:t xml:space="preserve"> If </w:t>
      </w:r>
      <w:r w:rsidR="00C13EE7" w:rsidRPr="00113EFF">
        <w:t xml:space="preserve">the </w:t>
      </w:r>
      <w:r w:rsidR="0007561A" w:rsidRPr="00113EFF">
        <w:t>respondent does not remember the fare paid, default values will be used based on published fares for travel by the chosen mode between the origin and destination</w:t>
      </w:r>
      <w:r w:rsidR="00340CFD" w:rsidRPr="00113EFF">
        <w:t xml:space="preserve">). </w:t>
      </w:r>
      <w:r w:rsidR="00402A1B" w:rsidRPr="00113EFF">
        <w:t xml:space="preserve">In the pilot survey phase, most self-reported rail, air and bus fares by respondents were reasonable when compared to published fares. </w:t>
      </w:r>
      <w:r w:rsidR="00FC29A3" w:rsidRPr="00113EFF">
        <w:t>The project team has developed t</w:t>
      </w:r>
      <w:r w:rsidRPr="00113EFF">
        <w:t>ransportation network</w:t>
      </w:r>
      <w:r w:rsidR="00FC29A3" w:rsidRPr="00113EFF">
        <w:t xml:space="preserve"> models of all modes which produce the relevant </w:t>
      </w:r>
      <w:r w:rsidR="003B1170" w:rsidRPr="00113EFF">
        <w:t>base values for travel times and costs, which scale with trip length and geography</w:t>
      </w:r>
      <w:r w:rsidR="00FC29A3" w:rsidRPr="00113EFF">
        <w:t>.</w:t>
      </w:r>
      <w:r w:rsidR="003B1170" w:rsidRPr="00113EFF">
        <w:t xml:space="preserve"> High and low values will be computed</w:t>
      </w:r>
      <w:r w:rsidR="00FC29A3" w:rsidRPr="00113EFF">
        <w:t xml:space="preserve"> as </w:t>
      </w:r>
      <w:r w:rsidR="003B1170" w:rsidRPr="00113EFF">
        <w:t>follow</w:t>
      </w:r>
      <w:r w:rsidR="00FC29A3" w:rsidRPr="00113EFF">
        <w:t>s</w:t>
      </w:r>
      <w:r w:rsidR="003B1170" w:rsidRPr="00113EFF">
        <w:t>:</w:t>
      </w:r>
    </w:p>
    <w:p w:rsidR="003B1170" w:rsidRDefault="003B1170" w:rsidP="00AD1908">
      <w:pPr>
        <w:autoSpaceDE w:val="0"/>
        <w:autoSpaceDN w:val="0"/>
        <w:adjustRightInd w:val="0"/>
      </w:pPr>
    </w:p>
    <w:p w:rsidR="003B1170" w:rsidRPr="00113EFF" w:rsidRDefault="003B1170" w:rsidP="00BE278C">
      <w:pPr>
        <w:numPr>
          <w:ilvl w:val="0"/>
          <w:numId w:val="10"/>
        </w:numPr>
        <w:autoSpaceDE w:val="0"/>
        <w:autoSpaceDN w:val="0"/>
        <w:adjustRightInd w:val="0"/>
      </w:pPr>
      <w:r w:rsidRPr="00113EFF">
        <w:t>Total Travel Time High: randomize among +15%, +30% over base values</w:t>
      </w:r>
    </w:p>
    <w:p w:rsidR="003B1170" w:rsidRPr="00113EFF" w:rsidRDefault="003B1170" w:rsidP="00BE278C">
      <w:pPr>
        <w:numPr>
          <w:ilvl w:val="0"/>
          <w:numId w:val="10"/>
        </w:numPr>
        <w:autoSpaceDE w:val="0"/>
        <w:autoSpaceDN w:val="0"/>
        <w:adjustRightInd w:val="0"/>
      </w:pPr>
      <w:r w:rsidRPr="00113EFF">
        <w:t>Total Travel Time Low: randomize among -15%, -30% under base values</w:t>
      </w:r>
    </w:p>
    <w:p w:rsidR="003B1170" w:rsidRPr="00113EFF" w:rsidRDefault="003B1170" w:rsidP="00BE278C">
      <w:pPr>
        <w:numPr>
          <w:ilvl w:val="0"/>
          <w:numId w:val="10"/>
        </w:numPr>
        <w:autoSpaceDE w:val="0"/>
        <w:autoSpaceDN w:val="0"/>
        <w:adjustRightInd w:val="0"/>
      </w:pPr>
      <w:r w:rsidRPr="00113EFF">
        <w:t>Total Cost High: randomize among +15%, +30% over base values</w:t>
      </w:r>
    </w:p>
    <w:p w:rsidR="003B1170" w:rsidRPr="00113EFF" w:rsidRDefault="003B1170" w:rsidP="00BE278C">
      <w:pPr>
        <w:numPr>
          <w:ilvl w:val="0"/>
          <w:numId w:val="10"/>
        </w:numPr>
        <w:autoSpaceDE w:val="0"/>
        <w:autoSpaceDN w:val="0"/>
        <w:adjustRightInd w:val="0"/>
      </w:pPr>
      <w:r w:rsidRPr="00113EFF">
        <w:t>Total Cost Low: randomize among -15%, -30% under base values</w:t>
      </w:r>
    </w:p>
    <w:p w:rsidR="003B1170" w:rsidRPr="00113EFF" w:rsidRDefault="003B1170" w:rsidP="00BE278C">
      <w:pPr>
        <w:numPr>
          <w:ilvl w:val="0"/>
          <w:numId w:val="10"/>
        </w:numPr>
        <w:autoSpaceDE w:val="0"/>
        <w:autoSpaceDN w:val="0"/>
        <w:adjustRightInd w:val="0"/>
      </w:pPr>
      <w:r w:rsidRPr="00113EFF">
        <w:t xml:space="preserve">Schedule High: randomize among </w:t>
      </w:r>
      <w:r w:rsidR="000B33BD" w:rsidRPr="00113EFF">
        <w:t>next two higher amounts over base (e.g., “Every Two Hours”, “Every Three Hours”)</w:t>
      </w:r>
    </w:p>
    <w:p w:rsidR="008B028A" w:rsidRPr="00113EFF" w:rsidRDefault="003B1170" w:rsidP="00BE278C">
      <w:pPr>
        <w:numPr>
          <w:ilvl w:val="0"/>
          <w:numId w:val="10"/>
        </w:numPr>
        <w:autoSpaceDE w:val="0"/>
        <w:autoSpaceDN w:val="0"/>
        <w:adjustRightInd w:val="0"/>
      </w:pPr>
      <w:r w:rsidRPr="00113EFF">
        <w:t xml:space="preserve">Schedule Low: randomize among </w:t>
      </w:r>
      <w:r w:rsidR="000B33BD" w:rsidRPr="00113EFF">
        <w:t>next three lower amounts under base (e.g., “Every 30 minutes”, “Every 20 minutes”, “Every 15 minutes”)</w:t>
      </w:r>
    </w:p>
    <w:p w:rsidR="003B1170" w:rsidRPr="00113EFF" w:rsidRDefault="003B1170" w:rsidP="00AD1908">
      <w:pPr>
        <w:autoSpaceDE w:val="0"/>
        <w:autoSpaceDN w:val="0"/>
        <w:adjustRightInd w:val="0"/>
      </w:pPr>
    </w:p>
    <w:p w:rsidR="002E68D6" w:rsidRDefault="002E68D6" w:rsidP="00AD1908">
      <w:pPr>
        <w:autoSpaceDE w:val="0"/>
        <w:autoSpaceDN w:val="0"/>
        <w:adjustRightInd w:val="0"/>
      </w:pPr>
      <w:r w:rsidRPr="002E68D6">
        <w:t>The responses to the</w:t>
      </w:r>
      <w:r w:rsidR="00614E20">
        <w:t>se</w:t>
      </w:r>
      <w:r w:rsidRPr="002E68D6">
        <w:t xml:space="preserve"> </w:t>
      </w:r>
      <w:r w:rsidR="003B1170">
        <w:t xml:space="preserve">above SP </w:t>
      </w:r>
      <w:r w:rsidRPr="002E68D6">
        <w:t xml:space="preserve">survey questions </w:t>
      </w:r>
      <w:r w:rsidR="00614E20">
        <w:t xml:space="preserve">ultimately </w:t>
      </w:r>
      <w:r w:rsidRPr="002E68D6">
        <w:t xml:space="preserve">provide the basis for estimating key sensitivities to changes in the service characteristics </w:t>
      </w:r>
      <w:r w:rsidR="00614E20">
        <w:t>in</w:t>
      </w:r>
      <w:r w:rsidRPr="002E68D6">
        <w:t xml:space="preserve"> the new model.</w:t>
      </w:r>
      <w:r w:rsidR="0007561A" w:rsidRPr="0007561A">
        <w:t xml:space="preserve"> </w:t>
      </w:r>
      <w:r w:rsidR="0007561A">
        <w:t>This is described in further detail Supporting Statement A.</w:t>
      </w:r>
    </w:p>
    <w:p w:rsidR="00A041D2" w:rsidRDefault="00A041D2" w:rsidP="00A041D2">
      <w:pPr>
        <w:autoSpaceDE w:val="0"/>
        <w:autoSpaceDN w:val="0"/>
        <w:adjustRightInd w:val="0"/>
      </w:pPr>
      <w:r>
        <w:t>Considerable care has been taken the design of the NEC FUTURE survey to avoid presenting or showing any bias for/against any specific mode to respondents.  First and foremost, the survey is household-based and mode neutral in recruiting respondents and identifying specific trips they have taken.  Key elements of this include:</w:t>
      </w:r>
    </w:p>
    <w:p w:rsidR="00A041D2" w:rsidRDefault="00A041D2" w:rsidP="00A041D2">
      <w:pPr>
        <w:autoSpaceDE w:val="0"/>
        <w:autoSpaceDN w:val="0"/>
        <w:adjustRightInd w:val="0"/>
      </w:pPr>
    </w:p>
    <w:p w:rsidR="00A041D2" w:rsidRDefault="00A041D2" w:rsidP="00BE278C">
      <w:pPr>
        <w:pStyle w:val="ListParagraph"/>
        <w:numPr>
          <w:ilvl w:val="0"/>
          <w:numId w:val="12"/>
        </w:numPr>
        <w:autoSpaceDE w:val="0"/>
        <w:autoSpaceDN w:val="0"/>
        <w:adjustRightInd w:val="0"/>
      </w:pPr>
      <w:r w:rsidRPr="00A041D2">
        <w:t>Identification of the survey as USDOT-sponsored, not FRA, when speaking with respondents</w:t>
      </w:r>
    </w:p>
    <w:p w:rsidR="00A041D2" w:rsidRDefault="00A041D2" w:rsidP="00BE278C">
      <w:pPr>
        <w:pStyle w:val="ListParagraph"/>
        <w:numPr>
          <w:ilvl w:val="0"/>
          <w:numId w:val="12"/>
        </w:numPr>
        <w:autoSpaceDE w:val="0"/>
        <w:autoSpaceDN w:val="0"/>
        <w:adjustRightInd w:val="0"/>
      </w:pPr>
      <w:r>
        <w:t>Randomized order of presenting candidate markets to select a specific market where the respondent made a trip</w:t>
      </w:r>
    </w:p>
    <w:p w:rsidR="00A041D2" w:rsidRDefault="00A041D2" w:rsidP="00BE278C">
      <w:pPr>
        <w:pStyle w:val="ListParagraph"/>
        <w:numPr>
          <w:ilvl w:val="0"/>
          <w:numId w:val="12"/>
        </w:numPr>
        <w:autoSpaceDE w:val="0"/>
        <w:autoSpaceDN w:val="0"/>
        <w:adjustRightInd w:val="0"/>
      </w:pPr>
      <w:r>
        <w:t>Random selection of specific mode and trip purpose taken in this market</w:t>
      </w:r>
    </w:p>
    <w:p w:rsidR="00A041D2" w:rsidRDefault="00A041D2" w:rsidP="00BE278C">
      <w:pPr>
        <w:pStyle w:val="ListParagraph"/>
        <w:numPr>
          <w:ilvl w:val="0"/>
          <w:numId w:val="12"/>
        </w:numPr>
        <w:autoSpaceDE w:val="0"/>
        <w:autoSpaceDN w:val="0"/>
        <w:adjustRightInd w:val="0"/>
      </w:pPr>
      <w:r>
        <w:t>Use of this randomly selected mode as one of the available modes shown in the stated preference questions</w:t>
      </w:r>
    </w:p>
    <w:p w:rsidR="00A041D2" w:rsidRDefault="00A041D2" w:rsidP="00BE278C">
      <w:pPr>
        <w:pStyle w:val="ListParagraph"/>
        <w:numPr>
          <w:ilvl w:val="0"/>
          <w:numId w:val="12"/>
        </w:numPr>
        <w:autoSpaceDE w:val="0"/>
        <w:autoSpaceDN w:val="0"/>
        <w:adjustRightInd w:val="0"/>
      </w:pPr>
      <w:r>
        <w:t>Using respondent’s reported alternative mode (second choice) as one of the available modes shown in the stated preference questions</w:t>
      </w:r>
    </w:p>
    <w:p w:rsidR="00A041D2" w:rsidRDefault="00A041D2" w:rsidP="00BE278C">
      <w:pPr>
        <w:pStyle w:val="ListParagraph"/>
        <w:numPr>
          <w:ilvl w:val="0"/>
          <w:numId w:val="12"/>
        </w:numPr>
        <w:autoSpaceDE w:val="0"/>
        <w:autoSpaceDN w:val="0"/>
        <w:adjustRightInd w:val="0"/>
      </w:pPr>
      <w:r>
        <w:t>Randomly selecting from remaining available modes to complete the list of modes shown to each respondent in the stated preference questions</w:t>
      </w:r>
    </w:p>
    <w:p w:rsidR="00A041D2" w:rsidRDefault="00A041D2" w:rsidP="00BE278C">
      <w:pPr>
        <w:pStyle w:val="ListParagraph"/>
        <w:numPr>
          <w:ilvl w:val="0"/>
          <w:numId w:val="12"/>
        </w:numPr>
        <w:autoSpaceDE w:val="0"/>
        <w:autoSpaceDN w:val="0"/>
        <w:adjustRightInd w:val="0"/>
      </w:pPr>
      <w:r>
        <w:t>Randomizing the order that these modes are shown to respondents</w:t>
      </w:r>
    </w:p>
    <w:p w:rsidR="00A041D2" w:rsidRDefault="00A041D2" w:rsidP="00BE278C">
      <w:pPr>
        <w:pStyle w:val="ListParagraph"/>
        <w:numPr>
          <w:ilvl w:val="0"/>
          <w:numId w:val="12"/>
        </w:numPr>
        <w:autoSpaceDE w:val="0"/>
        <w:autoSpaceDN w:val="0"/>
        <w:adjustRightInd w:val="0"/>
      </w:pPr>
      <w:r>
        <w:t>Using similar language throughout the survey where mode-specific information is presented to respondents</w:t>
      </w:r>
    </w:p>
    <w:p w:rsidR="00A041D2" w:rsidRDefault="00A041D2" w:rsidP="00A041D2">
      <w:pPr>
        <w:autoSpaceDE w:val="0"/>
        <w:autoSpaceDN w:val="0"/>
        <w:adjustRightInd w:val="0"/>
      </w:pPr>
    </w:p>
    <w:p w:rsidR="00A041D2" w:rsidRDefault="00A041D2" w:rsidP="00A041D2">
      <w:pPr>
        <w:autoSpaceDE w:val="0"/>
        <w:autoSpaceDN w:val="0"/>
        <w:adjustRightInd w:val="0"/>
      </w:pPr>
      <w:r>
        <w:t>In addition, the FRA has provided briefings on the survey approach during expert panel meetings of an OST-sponsored, FHWA-managed long distance travel demand modeling project.  FHWA, FAA, FTA and BTS are all participants in the project, which FRA has been involved in since 2011. FHWA has specifically requested and reviewed the draft survey instrument, and has pursued active discussions with FRA on how to gain the most DOT-wide value from FRA’s current efforts.  We fully anticipate sharing data and results from this travel survey with other modes, both for Northeast Corridor specific understanding, and also to inform national travel demand models</w:t>
      </w:r>
    </w:p>
    <w:p w:rsidR="00A041D2" w:rsidRDefault="00A041D2" w:rsidP="00A041D2">
      <w:pPr>
        <w:autoSpaceDE w:val="0"/>
        <w:autoSpaceDN w:val="0"/>
        <w:adjustRightInd w:val="0"/>
      </w:pPr>
    </w:p>
    <w:p w:rsidR="00A041D2" w:rsidRDefault="00A041D2" w:rsidP="00A041D2">
      <w:pPr>
        <w:autoSpaceDE w:val="0"/>
        <w:autoSpaceDN w:val="0"/>
        <w:adjustRightInd w:val="0"/>
      </w:pPr>
      <w:r>
        <w:t>NEC FUTURE study includes additional outreach to constituencies representing both rail and non-rail modes of travel within the NEC.  Non-rail agencies on the stakeholder correspondence list include:</w:t>
      </w:r>
    </w:p>
    <w:p w:rsidR="00A041D2" w:rsidRDefault="00A041D2" w:rsidP="00A041D2">
      <w:pPr>
        <w:autoSpaceDE w:val="0"/>
        <w:autoSpaceDN w:val="0"/>
        <w:adjustRightInd w:val="0"/>
      </w:pPr>
    </w:p>
    <w:p w:rsidR="00A041D2" w:rsidRDefault="00A041D2" w:rsidP="00BE278C">
      <w:pPr>
        <w:pStyle w:val="ListParagraph"/>
        <w:numPr>
          <w:ilvl w:val="0"/>
          <w:numId w:val="13"/>
        </w:numPr>
        <w:autoSpaceDE w:val="0"/>
        <w:autoSpaceDN w:val="0"/>
        <w:adjustRightInd w:val="0"/>
      </w:pPr>
      <w:r>
        <w:t>Federal Highway Administration (headquarters and regions within the NEC)</w:t>
      </w:r>
    </w:p>
    <w:p w:rsidR="00A041D2" w:rsidRDefault="00A041D2" w:rsidP="00BE278C">
      <w:pPr>
        <w:pStyle w:val="ListParagraph"/>
        <w:numPr>
          <w:ilvl w:val="0"/>
          <w:numId w:val="13"/>
        </w:numPr>
        <w:autoSpaceDE w:val="0"/>
        <w:autoSpaceDN w:val="0"/>
        <w:adjustRightInd w:val="0"/>
      </w:pPr>
      <w:r>
        <w:t>Federal Aviation Administration (headquarters and offices within the NEC)</w:t>
      </w:r>
    </w:p>
    <w:p w:rsidR="00A041D2" w:rsidRDefault="00A041D2" w:rsidP="00BE278C">
      <w:pPr>
        <w:pStyle w:val="ListParagraph"/>
        <w:numPr>
          <w:ilvl w:val="0"/>
          <w:numId w:val="13"/>
        </w:numPr>
        <w:autoSpaceDE w:val="0"/>
        <w:autoSpaceDN w:val="0"/>
        <w:adjustRightInd w:val="0"/>
      </w:pPr>
      <w:r>
        <w:t>Federal Transit Administration (headquarters and region offices within the NEC)</w:t>
      </w:r>
    </w:p>
    <w:p w:rsidR="00A041D2" w:rsidRDefault="00A041D2" w:rsidP="00BE278C">
      <w:pPr>
        <w:pStyle w:val="ListParagraph"/>
        <w:numPr>
          <w:ilvl w:val="0"/>
          <w:numId w:val="13"/>
        </w:numPr>
        <w:autoSpaceDE w:val="0"/>
        <w:autoSpaceDN w:val="0"/>
        <w:adjustRightInd w:val="0"/>
      </w:pPr>
      <w:r>
        <w:t>Bradley International Airport</w:t>
      </w:r>
    </w:p>
    <w:p w:rsidR="00A041D2" w:rsidRDefault="00A041D2" w:rsidP="00BE278C">
      <w:pPr>
        <w:pStyle w:val="ListParagraph"/>
        <w:numPr>
          <w:ilvl w:val="0"/>
          <w:numId w:val="13"/>
        </w:numPr>
        <w:autoSpaceDE w:val="0"/>
        <w:autoSpaceDN w:val="0"/>
        <w:adjustRightInd w:val="0"/>
      </w:pPr>
      <w:r>
        <w:t>Islip MacArthur Airport</w:t>
      </w:r>
    </w:p>
    <w:p w:rsidR="00A041D2" w:rsidRDefault="00A041D2" w:rsidP="00BE278C">
      <w:pPr>
        <w:pStyle w:val="ListParagraph"/>
        <w:numPr>
          <w:ilvl w:val="0"/>
          <w:numId w:val="13"/>
        </w:numPr>
        <w:autoSpaceDE w:val="0"/>
        <w:autoSpaceDN w:val="0"/>
        <w:adjustRightInd w:val="0"/>
      </w:pPr>
      <w:r>
        <w:t>Newcastle County Airport</w:t>
      </w:r>
    </w:p>
    <w:p w:rsidR="00A041D2" w:rsidRDefault="00A041D2" w:rsidP="00BE278C">
      <w:pPr>
        <w:pStyle w:val="ListParagraph"/>
        <w:numPr>
          <w:ilvl w:val="0"/>
          <w:numId w:val="13"/>
        </w:numPr>
        <w:autoSpaceDE w:val="0"/>
        <w:autoSpaceDN w:val="0"/>
        <w:adjustRightInd w:val="0"/>
      </w:pPr>
      <w:r>
        <w:t>Rhode Island Airport Corporation</w:t>
      </w:r>
    </w:p>
    <w:p w:rsidR="00A041D2" w:rsidRDefault="00A041D2" w:rsidP="00BE278C">
      <w:pPr>
        <w:pStyle w:val="ListParagraph"/>
        <w:numPr>
          <w:ilvl w:val="0"/>
          <w:numId w:val="13"/>
        </w:numPr>
        <w:autoSpaceDE w:val="0"/>
        <w:autoSpaceDN w:val="0"/>
        <w:adjustRightInd w:val="0"/>
      </w:pPr>
      <w:r>
        <w:t>T F Green Airport</w:t>
      </w:r>
    </w:p>
    <w:p w:rsidR="00A041D2" w:rsidRDefault="00A041D2" w:rsidP="00BE278C">
      <w:pPr>
        <w:pStyle w:val="ListParagraph"/>
        <w:numPr>
          <w:ilvl w:val="0"/>
          <w:numId w:val="13"/>
        </w:numPr>
        <w:autoSpaceDE w:val="0"/>
        <w:autoSpaceDN w:val="0"/>
        <w:adjustRightInd w:val="0"/>
      </w:pPr>
      <w:r>
        <w:t>Tweed New Haven Regional Airport Maritime Administration</w:t>
      </w:r>
    </w:p>
    <w:p w:rsidR="00A041D2" w:rsidRDefault="00A041D2" w:rsidP="00BE278C">
      <w:pPr>
        <w:pStyle w:val="ListParagraph"/>
        <w:numPr>
          <w:ilvl w:val="0"/>
          <w:numId w:val="13"/>
        </w:numPr>
        <w:autoSpaceDE w:val="0"/>
        <w:autoSpaceDN w:val="0"/>
        <w:adjustRightInd w:val="0"/>
      </w:pPr>
      <w:r>
        <w:t>Delaware River &amp; Bay Authority</w:t>
      </w:r>
    </w:p>
    <w:p w:rsidR="00A041D2" w:rsidRDefault="00A041D2" w:rsidP="00BE278C">
      <w:pPr>
        <w:pStyle w:val="ListParagraph"/>
        <w:numPr>
          <w:ilvl w:val="0"/>
          <w:numId w:val="13"/>
        </w:numPr>
        <w:autoSpaceDE w:val="0"/>
        <w:autoSpaceDN w:val="0"/>
        <w:adjustRightInd w:val="0"/>
      </w:pPr>
      <w:r>
        <w:t>Delaware River Joint Toll Bridge Commission</w:t>
      </w:r>
    </w:p>
    <w:p w:rsidR="00A041D2" w:rsidRDefault="00A041D2" w:rsidP="00BE278C">
      <w:pPr>
        <w:pStyle w:val="ListParagraph"/>
        <w:numPr>
          <w:ilvl w:val="0"/>
          <w:numId w:val="13"/>
        </w:numPr>
        <w:autoSpaceDE w:val="0"/>
        <w:autoSpaceDN w:val="0"/>
        <w:adjustRightInd w:val="0"/>
      </w:pPr>
      <w:r>
        <w:t>Maryland Transportation Authority</w:t>
      </w:r>
    </w:p>
    <w:p w:rsidR="00A041D2" w:rsidRDefault="00A041D2" w:rsidP="00BE278C">
      <w:pPr>
        <w:pStyle w:val="ListParagraph"/>
        <w:numPr>
          <w:ilvl w:val="0"/>
          <w:numId w:val="13"/>
        </w:numPr>
        <w:autoSpaceDE w:val="0"/>
        <w:autoSpaceDN w:val="0"/>
        <w:adjustRightInd w:val="0"/>
      </w:pPr>
      <w:r>
        <w:t>Massachusetts Department of Transportation</w:t>
      </w:r>
    </w:p>
    <w:p w:rsidR="00A041D2" w:rsidRDefault="00A041D2" w:rsidP="00BE278C">
      <w:pPr>
        <w:pStyle w:val="ListParagraph"/>
        <w:numPr>
          <w:ilvl w:val="0"/>
          <w:numId w:val="13"/>
        </w:numPr>
        <w:autoSpaceDE w:val="0"/>
        <w:autoSpaceDN w:val="0"/>
        <w:adjustRightInd w:val="0"/>
      </w:pPr>
      <w:r>
        <w:t>Metropolitan Transportation Authority - Bridges and Tunnels</w:t>
      </w:r>
    </w:p>
    <w:p w:rsidR="00A041D2" w:rsidRDefault="00A041D2" w:rsidP="00BE278C">
      <w:pPr>
        <w:pStyle w:val="ListParagraph"/>
        <w:numPr>
          <w:ilvl w:val="0"/>
          <w:numId w:val="13"/>
        </w:numPr>
        <w:autoSpaceDE w:val="0"/>
        <w:autoSpaceDN w:val="0"/>
        <w:adjustRightInd w:val="0"/>
      </w:pPr>
      <w:r>
        <w:t>New Jersey Turnpike Authority</w:t>
      </w:r>
    </w:p>
    <w:p w:rsidR="00A041D2" w:rsidRDefault="00A041D2" w:rsidP="00BE278C">
      <w:pPr>
        <w:pStyle w:val="ListParagraph"/>
        <w:numPr>
          <w:ilvl w:val="0"/>
          <w:numId w:val="13"/>
        </w:numPr>
        <w:autoSpaceDE w:val="0"/>
        <w:autoSpaceDN w:val="0"/>
        <w:adjustRightInd w:val="0"/>
      </w:pPr>
      <w:r>
        <w:t>New York State Bridge Authority</w:t>
      </w:r>
    </w:p>
    <w:p w:rsidR="00A041D2" w:rsidRDefault="00A041D2" w:rsidP="00BE278C">
      <w:pPr>
        <w:pStyle w:val="ListParagraph"/>
        <w:numPr>
          <w:ilvl w:val="0"/>
          <w:numId w:val="13"/>
        </w:numPr>
        <w:autoSpaceDE w:val="0"/>
        <w:autoSpaceDN w:val="0"/>
        <w:adjustRightInd w:val="0"/>
      </w:pPr>
      <w:r>
        <w:t>New York State Thruway Authority</w:t>
      </w:r>
    </w:p>
    <w:p w:rsidR="00A041D2" w:rsidRDefault="00A041D2" w:rsidP="00BE278C">
      <w:pPr>
        <w:pStyle w:val="ListParagraph"/>
        <w:numPr>
          <w:ilvl w:val="0"/>
          <w:numId w:val="13"/>
        </w:numPr>
        <w:autoSpaceDE w:val="0"/>
        <w:autoSpaceDN w:val="0"/>
        <w:adjustRightInd w:val="0"/>
      </w:pPr>
      <w:r>
        <w:t>Pennsylvania Turnpike Commission</w:t>
      </w:r>
    </w:p>
    <w:p w:rsidR="00A041D2" w:rsidRDefault="00A041D2" w:rsidP="00BE278C">
      <w:pPr>
        <w:pStyle w:val="ListParagraph"/>
        <w:numPr>
          <w:ilvl w:val="0"/>
          <w:numId w:val="13"/>
        </w:numPr>
        <w:autoSpaceDE w:val="0"/>
        <w:autoSpaceDN w:val="0"/>
        <w:adjustRightInd w:val="0"/>
      </w:pPr>
      <w:r>
        <w:t>Rhode Island Turnpike and Bridge Authority</w:t>
      </w:r>
    </w:p>
    <w:p w:rsidR="00A041D2" w:rsidRDefault="00A041D2" w:rsidP="00BE278C">
      <w:pPr>
        <w:pStyle w:val="ListParagraph"/>
        <w:numPr>
          <w:ilvl w:val="0"/>
          <w:numId w:val="13"/>
        </w:numPr>
        <w:autoSpaceDE w:val="0"/>
        <w:autoSpaceDN w:val="0"/>
        <w:adjustRightInd w:val="0"/>
      </w:pPr>
      <w:r>
        <w:t>Port Authority of New York &amp; New Jersey</w:t>
      </w:r>
    </w:p>
    <w:p w:rsidR="00A041D2" w:rsidRDefault="00A041D2" w:rsidP="00BE278C">
      <w:pPr>
        <w:pStyle w:val="ListParagraph"/>
        <w:numPr>
          <w:ilvl w:val="0"/>
          <w:numId w:val="13"/>
        </w:numPr>
        <w:autoSpaceDE w:val="0"/>
        <w:autoSpaceDN w:val="0"/>
        <w:adjustRightInd w:val="0"/>
      </w:pPr>
      <w:r>
        <w:t>New Haven Parking Authority</w:t>
      </w:r>
    </w:p>
    <w:p w:rsidR="00A041D2" w:rsidRDefault="00A041D2" w:rsidP="00BE278C">
      <w:pPr>
        <w:pStyle w:val="ListParagraph"/>
        <w:numPr>
          <w:ilvl w:val="0"/>
          <w:numId w:val="13"/>
        </w:numPr>
        <w:autoSpaceDE w:val="0"/>
        <w:autoSpaceDN w:val="0"/>
        <w:adjustRightInd w:val="0"/>
      </w:pPr>
      <w:r>
        <w:t>Delaware River Port Authority</w:t>
      </w:r>
    </w:p>
    <w:p w:rsidR="00A041D2" w:rsidRDefault="00A041D2" w:rsidP="00BE278C">
      <w:pPr>
        <w:pStyle w:val="ListParagraph"/>
        <w:numPr>
          <w:ilvl w:val="0"/>
          <w:numId w:val="13"/>
        </w:numPr>
        <w:autoSpaceDE w:val="0"/>
        <w:autoSpaceDN w:val="0"/>
        <w:adjustRightInd w:val="0"/>
      </w:pPr>
      <w:r>
        <w:t>Diamond State Port Corporation (Port of Wilmington)</w:t>
      </w:r>
    </w:p>
    <w:p w:rsidR="00A041D2" w:rsidRDefault="00A041D2" w:rsidP="00BE278C">
      <w:pPr>
        <w:pStyle w:val="ListParagraph"/>
        <w:numPr>
          <w:ilvl w:val="0"/>
          <w:numId w:val="13"/>
        </w:numPr>
        <w:autoSpaceDE w:val="0"/>
        <w:autoSpaceDN w:val="0"/>
        <w:adjustRightInd w:val="0"/>
      </w:pPr>
      <w:proofErr w:type="spellStart"/>
      <w:r>
        <w:t>MassPort</w:t>
      </w:r>
      <w:proofErr w:type="spellEnd"/>
      <w:r>
        <w:t xml:space="preserve"> (Port of Boston)</w:t>
      </w:r>
    </w:p>
    <w:p w:rsidR="00A041D2" w:rsidRDefault="00A041D2" w:rsidP="00BE278C">
      <w:pPr>
        <w:pStyle w:val="ListParagraph"/>
        <w:numPr>
          <w:ilvl w:val="0"/>
          <w:numId w:val="13"/>
        </w:numPr>
        <w:autoSpaceDE w:val="0"/>
        <w:autoSpaceDN w:val="0"/>
        <w:adjustRightInd w:val="0"/>
      </w:pPr>
      <w:r>
        <w:t>New Haven Port Authority</w:t>
      </w:r>
    </w:p>
    <w:p w:rsidR="00A041D2" w:rsidRDefault="00A041D2" w:rsidP="00BE278C">
      <w:pPr>
        <w:pStyle w:val="ListParagraph"/>
        <w:numPr>
          <w:ilvl w:val="0"/>
          <w:numId w:val="13"/>
        </w:numPr>
        <w:autoSpaceDE w:val="0"/>
        <w:autoSpaceDN w:val="0"/>
        <w:adjustRightInd w:val="0"/>
      </w:pPr>
      <w:r>
        <w:t>Philadelphia Regional Port Authority</w:t>
      </w:r>
    </w:p>
    <w:p w:rsidR="00614E20" w:rsidRDefault="00614E20" w:rsidP="0074617B">
      <w:pPr>
        <w:autoSpaceDE w:val="0"/>
        <w:autoSpaceDN w:val="0"/>
        <w:adjustRightInd w:val="0"/>
        <w:ind w:firstLine="720"/>
      </w:pPr>
    </w:p>
    <w:p w:rsidR="00B46D60" w:rsidRDefault="00B46D60" w:rsidP="0074617B">
      <w:pPr>
        <w:autoSpaceDE w:val="0"/>
        <w:autoSpaceDN w:val="0"/>
        <w:adjustRightInd w:val="0"/>
        <w:ind w:firstLine="720"/>
      </w:pPr>
    </w:p>
    <w:p w:rsidR="00B46D60" w:rsidRPr="00B02199" w:rsidRDefault="00B46D60" w:rsidP="00BE278C">
      <w:pPr>
        <w:numPr>
          <w:ilvl w:val="0"/>
          <w:numId w:val="2"/>
        </w:numPr>
        <w:autoSpaceDE w:val="0"/>
        <w:autoSpaceDN w:val="0"/>
        <w:adjustRightInd w:val="0"/>
        <w:rPr>
          <w:i/>
        </w:rPr>
      </w:pPr>
      <w:r>
        <w:rPr>
          <w:i/>
        </w:rPr>
        <w:t>Survey sample requirements</w:t>
      </w:r>
    </w:p>
    <w:p w:rsidR="00B46D60" w:rsidRDefault="00B46D60" w:rsidP="0074617B">
      <w:pPr>
        <w:autoSpaceDE w:val="0"/>
        <w:autoSpaceDN w:val="0"/>
        <w:adjustRightInd w:val="0"/>
        <w:ind w:firstLine="720"/>
      </w:pPr>
    </w:p>
    <w:p w:rsidR="0086684C" w:rsidRDefault="00B46D60" w:rsidP="00AD1908">
      <w:pPr>
        <w:autoSpaceDE w:val="0"/>
        <w:autoSpaceDN w:val="0"/>
        <w:adjustRightInd w:val="0"/>
      </w:pPr>
      <w:r>
        <w:t xml:space="preserve">The key dimension driving the survey sample size requirements is </w:t>
      </w:r>
      <w:r w:rsidR="000B397C" w:rsidRPr="006156D4">
        <w:t>trip purpose</w:t>
      </w:r>
      <w:r>
        <w:t>.  Prior survey research and model estimation analysis</w:t>
      </w:r>
      <w:r w:rsidR="0073440B">
        <w:t xml:space="preserve">, including the previously referenced Amtrak survey and model as well as most other intercity and regional surveys/models nationwide, </w:t>
      </w:r>
      <w:r>
        <w:t>have consistently shown trip purpose to be a significant determinant of travel behavior with respect to key sensitivities to service cha</w:t>
      </w:r>
      <w:r w:rsidR="0086684C">
        <w:t>ra</w:t>
      </w:r>
      <w:r>
        <w:t>cteristics.  For example, travel</w:t>
      </w:r>
      <w:r w:rsidR="0086684C">
        <w:t>ers</w:t>
      </w:r>
      <w:r>
        <w:t xml:space="preserve"> </w:t>
      </w:r>
      <w:r w:rsidR="0086684C">
        <w:t xml:space="preserve">on </w:t>
      </w:r>
      <w:r>
        <w:t>business trip</w:t>
      </w:r>
      <w:r w:rsidR="0086684C">
        <w:t xml:space="preserve">s typically show a higher value of time </w:t>
      </w:r>
      <w:r w:rsidR="00FD6089">
        <w:t>than</w:t>
      </w:r>
      <w:r w:rsidR="0086684C">
        <w:t xml:space="preserve"> travelers on non-business trips.  As such, the new model will be stratified into the following three trip purposes:</w:t>
      </w:r>
    </w:p>
    <w:p w:rsidR="0086684C" w:rsidRDefault="0086684C" w:rsidP="00B46D60">
      <w:pPr>
        <w:autoSpaceDE w:val="0"/>
        <w:autoSpaceDN w:val="0"/>
        <w:adjustRightInd w:val="0"/>
        <w:ind w:firstLine="720"/>
      </w:pPr>
    </w:p>
    <w:p w:rsidR="005D467E" w:rsidRPr="005D467E" w:rsidRDefault="0086684C" w:rsidP="00BE278C">
      <w:pPr>
        <w:numPr>
          <w:ilvl w:val="0"/>
          <w:numId w:val="7"/>
        </w:numPr>
        <w:autoSpaceDE w:val="0"/>
        <w:autoSpaceDN w:val="0"/>
        <w:adjustRightInd w:val="0"/>
      </w:pPr>
      <w:r>
        <w:t>Commute Trips</w:t>
      </w:r>
      <w:r w:rsidR="0016583A">
        <w:t>,</w:t>
      </w:r>
      <w:r w:rsidR="0016583A" w:rsidRPr="0016583A">
        <w:rPr>
          <w:b/>
        </w:rPr>
        <w:t xml:space="preserve"> </w:t>
      </w:r>
      <w:r w:rsidR="005D467E" w:rsidRPr="005D467E">
        <w:t xml:space="preserve">including only </w:t>
      </w:r>
      <w:r w:rsidR="005D467E">
        <w:t>the d</w:t>
      </w:r>
      <w:r w:rsidR="005D467E" w:rsidRPr="005D467E">
        <w:t xml:space="preserve">aily commute to or from </w:t>
      </w:r>
      <w:r w:rsidR="005D467E">
        <w:t xml:space="preserve">the usual place of </w:t>
      </w:r>
      <w:r w:rsidR="005D467E" w:rsidRPr="005D467E">
        <w:t>work</w:t>
      </w:r>
    </w:p>
    <w:p w:rsidR="0086684C" w:rsidRDefault="0086684C" w:rsidP="00BE278C">
      <w:pPr>
        <w:numPr>
          <w:ilvl w:val="0"/>
          <w:numId w:val="7"/>
        </w:numPr>
        <w:autoSpaceDE w:val="0"/>
        <w:autoSpaceDN w:val="0"/>
        <w:adjustRightInd w:val="0"/>
      </w:pPr>
      <w:r>
        <w:t>Business Trips</w:t>
      </w:r>
      <w:r w:rsidR="005D467E">
        <w:t xml:space="preserve">, which include </w:t>
      </w:r>
      <w:r w:rsidR="00D2172E">
        <w:t xml:space="preserve">all </w:t>
      </w:r>
      <w:r w:rsidR="005D467E">
        <w:t>non-commute trips associated with a business</w:t>
      </w:r>
      <w:r w:rsidR="00D2172E">
        <w:t xml:space="preserve"> purpose such as company meetings, sales trips, etc.</w:t>
      </w:r>
    </w:p>
    <w:p w:rsidR="0086684C" w:rsidRDefault="0086684C" w:rsidP="00BE278C">
      <w:pPr>
        <w:numPr>
          <w:ilvl w:val="0"/>
          <w:numId w:val="7"/>
        </w:numPr>
        <w:autoSpaceDE w:val="0"/>
        <w:autoSpaceDN w:val="0"/>
        <w:adjustRightInd w:val="0"/>
      </w:pPr>
      <w:r>
        <w:t>Non-Business Trips</w:t>
      </w:r>
      <w:r w:rsidR="00D2172E">
        <w:t xml:space="preserve">, which includes all other non-commute and non-business trips </w:t>
      </w:r>
    </w:p>
    <w:p w:rsidR="0086684C" w:rsidRDefault="0086684C" w:rsidP="00B46D60">
      <w:pPr>
        <w:autoSpaceDE w:val="0"/>
        <w:autoSpaceDN w:val="0"/>
        <w:adjustRightInd w:val="0"/>
        <w:ind w:firstLine="720"/>
      </w:pPr>
    </w:p>
    <w:p w:rsidR="00D77ABB" w:rsidRDefault="00114559" w:rsidP="00AD1908">
      <w:pPr>
        <w:autoSpaceDE w:val="0"/>
        <w:autoSpaceDN w:val="0"/>
        <w:adjustRightInd w:val="0"/>
      </w:pPr>
      <w:r>
        <w:t xml:space="preserve">Another important dimension is geography.  The survey sample needs to address a cross-section of trips in different markets that is representative of the NEC.  In the NEC Future study, </w:t>
      </w:r>
      <w:r w:rsidR="00D77ABB">
        <w:t>initial review and analysis of available market data and conceptual future rail alternatives has identified and confirmed the importance of the following key geographic stratification of the NEC:</w:t>
      </w:r>
    </w:p>
    <w:p w:rsidR="00D77ABB" w:rsidRDefault="00D77ABB" w:rsidP="00B46D60">
      <w:pPr>
        <w:autoSpaceDE w:val="0"/>
        <w:autoSpaceDN w:val="0"/>
        <w:adjustRightInd w:val="0"/>
        <w:ind w:firstLine="720"/>
      </w:pPr>
    </w:p>
    <w:p w:rsidR="00D77ABB" w:rsidRDefault="00D77ABB" w:rsidP="00BE278C">
      <w:pPr>
        <w:numPr>
          <w:ilvl w:val="0"/>
          <w:numId w:val="7"/>
        </w:numPr>
        <w:autoSpaceDE w:val="0"/>
        <w:autoSpaceDN w:val="0"/>
        <w:adjustRightInd w:val="0"/>
      </w:pPr>
      <w:r>
        <w:t>Travel North of New York</w:t>
      </w:r>
    </w:p>
    <w:p w:rsidR="00D77ABB" w:rsidRDefault="00D77ABB" w:rsidP="00BE278C">
      <w:pPr>
        <w:numPr>
          <w:ilvl w:val="0"/>
          <w:numId w:val="7"/>
        </w:numPr>
        <w:autoSpaceDE w:val="0"/>
        <w:autoSpaceDN w:val="0"/>
        <w:adjustRightInd w:val="0"/>
      </w:pPr>
      <w:r>
        <w:t>Travel South of New York</w:t>
      </w:r>
    </w:p>
    <w:p w:rsidR="00D77ABB" w:rsidRDefault="00D77ABB" w:rsidP="00BE278C">
      <w:pPr>
        <w:numPr>
          <w:ilvl w:val="0"/>
          <w:numId w:val="7"/>
        </w:numPr>
        <w:autoSpaceDE w:val="0"/>
        <w:autoSpaceDN w:val="0"/>
        <w:adjustRightInd w:val="0"/>
      </w:pPr>
      <w:r>
        <w:t>Travel through the New York Area (between points north of and south of New York)</w:t>
      </w:r>
    </w:p>
    <w:p w:rsidR="00D77ABB" w:rsidRDefault="00D77ABB" w:rsidP="00B46D60">
      <w:pPr>
        <w:autoSpaceDE w:val="0"/>
        <w:autoSpaceDN w:val="0"/>
        <w:adjustRightInd w:val="0"/>
        <w:ind w:firstLine="720"/>
      </w:pPr>
    </w:p>
    <w:p w:rsidR="00D77ABB" w:rsidRDefault="009F48F9" w:rsidP="00AD1908">
      <w:pPr>
        <w:autoSpaceDE w:val="0"/>
        <w:autoSpaceDN w:val="0"/>
        <w:adjustRightInd w:val="0"/>
      </w:pPr>
      <w:r>
        <w:t>The above st</w:t>
      </w:r>
      <w:r w:rsidR="00EB76AE">
        <w:t>r</w:t>
      </w:r>
      <w:r>
        <w:t xml:space="preserve">atification is particularly important with respect to business and non-business “intercity” trips, where there are important differences in the characteristics and availability of different modes of travel.  The specific type of longer commute trip between regions addressed by the new </w:t>
      </w:r>
      <w:r w:rsidR="009715BB">
        <w:t>model</w:t>
      </w:r>
      <w:r>
        <w:t xml:space="preserve"> is in itself a unique market</w:t>
      </w:r>
      <w:r w:rsidR="00C23ABD">
        <w:t>.  However, it</w:t>
      </w:r>
      <w:r w:rsidR="00D9574A">
        <w:t xml:space="preserve"> is</w:t>
      </w:r>
      <w:r w:rsidR="00C23ABD">
        <w:t xml:space="preserve"> a much smaller market that does not lend itself to similar geographic stratification</w:t>
      </w:r>
      <w:r w:rsidR="00361A2E">
        <w:t>.</w:t>
      </w:r>
    </w:p>
    <w:p w:rsidR="00C23ABD" w:rsidRDefault="00C23ABD" w:rsidP="00B46D60">
      <w:pPr>
        <w:autoSpaceDE w:val="0"/>
        <w:autoSpaceDN w:val="0"/>
        <w:adjustRightInd w:val="0"/>
        <w:ind w:firstLine="720"/>
      </w:pPr>
    </w:p>
    <w:p w:rsidR="00C23ABD" w:rsidRDefault="00C23ABD" w:rsidP="00AD1908">
      <w:pPr>
        <w:autoSpaceDE w:val="0"/>
        <w:autoSpaceDN w:val="0"/>
        <w:adjustRightInd w:val="0"/>
      </w:pPr>
      <w:r>
        <w:t xml:space="preserve">Since the </w:t>
      </w:r>
      <w:r w:rsidR="00B46D60">
        <w:t xml:space="preserve">new model will be stratified into business, non-business and commute trips, it is important to ensure the </w:t>
      </w:r>
      <w:r>
        <w:t xml:space="preserve">overall </w:t>
      </w:r>
      <w:r w:rsidR="00B46D60">
        <w:t xml:space="preserve">survey sample </w:t>
      </w:r>
      <w:r>
        <w:t xml:space="preserve">provides sufficient </w:t>
      </w:r>
      <w:r w:rsidR="00B46D60">
        <w:t xml:space="preserve">numbers </w:t>
      </w:r>
      <w:r>
        <w:t>of completed surveys within each of these segments.  It is a given that</w:t>
      </w:r>
      <w:r w:rsidR="00B46D60">
        <w:t xml:space="preserve"> larger sample</w:t>
      </w:r>
      <w:r>
        <w:t xml:space="preserve">s </w:t>
      </w:r>
      <w:r w:rsidR="00B46D60">
        <w:t xml:space="preserve">will </w:t>
      </w:r>
      <w:r>
        <w:t xml:space="preserve">provide </w:t>
      </w:r>
      <w:r w:rsidR="00B46D60">
        <w:t xml:space="preserve">more </w:t>
      </w:r>
      <w:r>
        <w:t>precision, but there is a dim</w:t>
      </w:r>
      <w:r w:rsidR="00E30417">
        <w:t>inish</w:t>
      </w:r>
      <w:r>
        <w:t>ing return on this relationship and requirements must be properly balanced with the need to efficiently and effectively use available resources.</w:t>
      </w:r>
    </w:p>
    <w:p w:rsidR="00C23ABD" w:rsidRDefault="00C23ABD" w:rsidP="00B46D60">
      <w:pPr>
        <w:autoSpaceDE w:val="0"/>
        <w:autoSpaceDN w:val="0"/>
        <w:adjustRightInd w:val="0"/>
        <w:ind w:firstLine="720"/>
      </w:pPr>
    </w:p>
    <w:p w:rsidR="00C23ABD" w:rsidRDefault="00C23ABD" w:rsidP="00AD1908">
      <w:pPr>
        <w:autoSpaceDE w:val="0"/>
        <w:autoSpaceDN w:val="0"/>
        <w:adjustRightInd w:val="0"/>
      </w:pPr>
      <w:r w:rsidRPr="00C23ABD">
        <w:t xml:space="preserve">As with any sampling plan, there </w:t>
      </w:r>
      <w:r>
        <w:t xml:space="preserve">is always some uncertainty </w:t>
      </w:r>
      <w:r w:rsidRPr="00C23ABD">
        <w:t>as to whether the data will actually reflect the universe of travelers</w:t>
      </w:r>
      <w:r>
        <w:t xml:space="preserve"> until the survey itself is completed.  However, there are available sources of data to estimate what could be reasonably expected from an NEC sample</w:t>
      </w:r>
      <w:r w:rsidR="009A5F6C">
        <w:t xml:space="preserve">.  Two key sources were examined to assess the expected distribution of the NEC sample – (1) </w:t>
      </w:r>
      <w:r w:rsidRPr="00C23ABD">
        <w:t xml:space="preserve">the 2006 Amtrak </w:t>
      </w:r>
      <w:r w:rsidR="009A5F6C">
        <w:t xml:space="preserve">NEC </w:t>
      </w:r>
      <w:r w:rsidRPr="00C23ABD">
        <w:t>Traveler Survey</w:t>
      </w:r>
      <w:r w:rsidR="009A5F6C">
        <w:t xml:space="preserve">s, which used a similar survey approach, and (2) </w:t>
      </w:r>
      <w:r w:rsidRPr="00C23ABD">
        <w:t xml:space="preserve">the 2006 to 2008 3-year ACS CTPP </w:t>
      </w:r>
      <w:r w:rsidR="009A5F6C">
        <w:t xml:space="preserve">Journey to Work (JTW) flow data, which provide a basis for estimating the incidence of longer commuter trips between NEC regions.  Table B.2 below provides the estimated size of the key trip purpose and geography subsamples for within a total sample of </w:t>
      </w:r>
      <w:r w:rsidR="001D4C23">
        <w:t>12,500</w:t>
      </w:r>
      <w:r w:rsidR="009A5F6C">
        <w:t xml:space="preserve"> completed surveys</w:t>
      </w:r>
      <w:r w:rsidR="00D75C36">
        <w:t>.</w:t>
      </w:r>
      <w:r w:rsidR="00056C43">
        <w:t xml:space="preserve"> </w:t>
      </w:r>
    </w:p>
    <w:p w:rsidR="009A5F6C" w:rsidRDefault="009A5F6C" w:rsidP="00B46D60">
      <w:pPr>
        <w:autoSpaceDE w:val="0"/>
        <w:autoSpaceDN w:val="0"/>
        <w:adjustRightInd w:val="0"/>
        <w:ind w:firstLine="720"/>
      </w:pPr>
    </w:p>
    <w:p w:rsidR="009A5F6C" w:rsidRDefault="009A5F6C" w:rsidP="00CC0A81">
      <w:pPr>
        <w:autoSpaceDE w:val="0"/>
        <w:autoSpaceDN w:val="0"/>
        <w:adjustRightInd w:val="0"/>
        <w:ind w:left="720"/>
      </w:pPr>
      <w:r>
        <w:rPr>
          <w:b/>
        </w:rPr>
        <w:t>TABLE</w:t>
      </w:r>
      <w:r w:rsidRPr="004C771B">
        <w:rPr>
          <w:b/>
        </w:rPr>
        <w:t xml:space="preserve"> B.</w:t>
      </w:r>
      <w:r>
        <w:rPr>
          <w:b/>
        </w:rPr>
        <w:t>2</w:t>
      </w:r>
      <w:r w:rsidRPr="004C771B">
        <w:rPr>
          <w:b/>
        </w:rPr>
        <w:t xml:space="preserve"> </w:t>
      </w:r>
      <w:r>
        <w:rPr>
          <w:b/>
        </w:rPr>
        <w:t>SURVEY SAMPLE BY TRIP PURPOSE &amp; GEOGRAPHY</w:t>
      </w:r>
    </w:p>
    <w:p w:rsidR="009A5F6C" w:rsidRDefault="009A5F6C" w:rsidP="00B46D60">
      <w:pPr>
        <w:autoSpaceDE w:val="0"/>
        <w:autoSpaceDN w:val="0"/>
        <w:adjustRightInd w:val="0"/>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784"/>
        <w:gridCol w:w="1784"/>
        <w:gridCol w:w="1788"/>
        <w:gridCol w:w="1589"/>
      </w:tblGrid>
      <w:tr w:rsidR="009A5F6C" w:rsidTr="009A5F6C">
        <w:tc>
          <w:tcPr>
            <w:tcW w:w="1950" w:type="dxa"/>
          </w:tcPr>
          <w:p w:rsidR="009A5F6C" w:rsidRPr="002F08AD" w:rsidRDefault="009A5F6C" w:rsidP="002F08AD">
            <w:pPr>
              <w:pStyle w:val="NoSpacing"/>
            </w:pPr>
          </w:p>
        </w:tc>
        <w:tc>
          <w:tcPr>
            <w:tcW w:w="1816" w:type="dxa"/>
          </w:tcPr>
          <w:p w:rsidR="009A5F6C" w:rsidRPr="002F08AD" w:rsidRDefault="009A5F6C" w:rsidP="009A5F6C">
            <w:pPr>
              <w:pStyle w:val="NoSpacing"/>
              <w:jc w:val="center"/>
            </w:pPr>
            <w:r w:rsidRPr="002F08AD">
              <w:t>Business</w:t>
            </w:r>
          </w:p>
        </w:tc>
        <w:tc>
          <w:tcPr>
            <w:tcW w:w="1816" w:type="dxa"/>
          </w:tcPr>
          <w:p w:rsidR="009A5F6C" w:rsidRPr="002F08AD" w:rsidRDefault="009A5F6C" w:rsidP="009A5F6C">
            <w:pPr>
              <w:pStyle w:val="NoSpacing"/>
              <w:jc w:val="center"/>
            </w:pPr>
            <w:r w:rsidRPr="002F08AD">
              <w:t>Non-Business</w:t>
            </w:r>
          </w:p>
        </w:tc>
        <w:tc>
          <w:tcPr>
            <w:tcW w:w="1816" w:type="dxa"/>
          </w:tcPr>
          <w:p w:rsidR="009A5F6C" w:rsidRPr="002F08AD" w:rsidRDefault="009A5F6C" w:rsidP="009A5F6C">
            <w:pPr>
              <w:pStyle w:val="NoSpacing"/>
              <w:jc w:val="center"/>
            </w:pPr>
            <w:r w:rsidRPr="002F08AD">
              <w:t>Commute</w:t>
            </w:r>
          </w:p>
        </w:tc>
        <w:tc>
          <w:tcPr>
            <w:tcW w:w="1620" w:type="dxa"/>
          </w:tcPr>
          <w:p w:rsidR="009A5F6C" w:rsidRPr="002F08AD" w:rsidRDefault="009A5F6C" w:rsidP="009A5F6C">
            <w:pPr>
              <w:pStyle w:val="NoSpacing"/>
              <w:jc w:val="center"/>
            </w:pPr>
            <w:r w:rsidRPr="002F08AD">
              <w:t>Total</w:t>
            </w:r>
          </w:p>
        </w:tc>
      </w:tr>
      <w:tr w:rsidR="009A5F6C" w:rsidTr="009A5F6C">
        <w:tc>
          <w:tcPr>
            <w:tcW w:w="1950" w:type="dxa"/>
          </w:tcPr>
          <w:p w:rsidR="009A5F6C" w:rsidRPr="002F08AD" w:rsidRDefault="009A5F6C" w:rsidP="002F08AD">
            <w:pPr>
              <w:pStyle w:val="NoSpacing"/>
            </w:pPr>
            <w:r w:rsidRPr="002F08AD">
              <w:t>North of NY</w:t>
            </w:r>
          </w:p>
        </w:tc>
        <w:tc>
          <w:tcPr>
            <w:tcW w:w="1816" w:type="dxa"/>
          </w:tcPr>
          <w:p w:rsidR="009A5F6C" w:rsidRPr="002F08AD" w:rsidRDefault="006E6DC1" w:rsidP="009A5F6C">
            <w:pPr>
              <w:pStyle w:val="NoSpacing"/>
              <w:jc w:val="right"/>
            </w:pPr>
            <w:r>
              <w:t>517</w:t>
            </w:r>
          </w:p>
        </w:tc>
        <w:tc>
          <w:tcPr>
            <w:tcW w:w="1816" w:type="dxa"/>
          </w:tcPr>
          <w:p w:rsidR="009A5F6C" w:rsidRPr="002F08AD" w:rsidRDefault="006E6DC1" w:rsidP="009A5F6C">
            <w:pPr>
              <w:pStyle w:val="NoSpacing"/>
              <w:jc w:val="right"/>
            </w:pPr>
            <w:r>
              <w:t>2,462</w:t>
            </w:r>
          </w:p>
        </w:tc>
        <w:tc>
          <w:tcPr>
            <w:tcW w:w="1816" w:type="dxa"/>
            <w:vAlign w:val="center"/>
          </w:tcPr>
          <w:p w:rsidR="009A5F6C" w:rsidRPr="002F08AD" w:rsidRDefault="006E6DC1" w:rsidP="009A5F6C">
            <w:pPr>
              <w:pStyle w:val="NoSpacing"/>
              <w:jc w:val="right"/>
            </w:pPr>
            <w:r>
              <w:t>*</w:t>
            </w:r>
          </w:p>
        </w:tc>
        <w:tc>
          <w:tcPr>
            <w:tcW w:w="1620" w:type="dxa"/>
            <w:vMerge w:val="restart"/>
            <w:vAlign w:val="bottom"/>
          </w:tcPr>
          <w:p w:rsidR="009A5F6C" w:rsidRPr="002F08AD" w:rsidRDefault="006E6DC1" w:rsidP="009A5F6C">
            <w:pPr>
              <w:pStyle w:val="NoSpacing"/>
              <w:jc w:val="right"/>
              <w:rPr>
                <w:b/>
              </w:rPr>
            </w:pPr>
            <w:r>
              <w:rPr>
                <w:b/>
              </w:rPr>
              <w:t>12,500</w:t>
            </w:r>
          </w:p>
        </w:tc>
      </w:tr>
      <w:tr w:rsidR="009A5F6C" w:rsidTr="009A5F6C">
        <w:tc>
          <w:tcPr>
            <w:tcW w:w="1950" w:type="dxa"/>
          </w:tcPr>
          <w:p w:rsidR="009A5F6C" w:rsidRPr="002F08AD" w:rsidRDefault="009A5F6C" w:rsidP="002F08AD">
            <w:pPr>
              <w:pStyle w:val="NoSpacing"/>
            </w:pPr>
            <w:r w:rsidRPr="002F08AD">
              <w:t>South of NY</w:t>
            </w:r>
          </w:p>
        </w:tc>
        <w:tc>
          <w:tcPr>
            <w:tcW w:w="1816" w:type="dxa"/>
          </w:tcPr>
          <w:p w:rsidR="009A5F6C" w:rsidRPr="002F08AD" w:rsidRDefault="006E6DC1" w:rsidP="00594308">
            <w:pPr>
              <w:pStyle w:val="NoSpacing"/>
              <w:jc w:val="right"/>
            </w:pPr>
            <w:r>
              <w:t>1,242</w:t>
            </w:r>
          </w:p>
        </w:tc>
        <w:tc>
          <w:tcPr>
            <w:tcW w:w="1816" w:type="dxa"/>
          </w:tcPr>
          <w:p w:rsidR="009A5F6C" w:rsidRPr="002F08AD" w:rsidRDefault="006E6DC1" w:rsidP="009A5F6C">
            <w:pPr>
              <w:pStyle w:val="NoSpacing"/>
              <w:jc w:val="right"/>
            </w:pPr>
            <w:r>
              <w:t>5,816</w:t>
            </w:r>
          </w:p>
        </w:tc>
        <w:tc>
          <w:tcPr>
            <w:tcW w:w="1816" w:type="dxa"/>
          </w:tcPr>
          <w:p w:rsidR="009A5F6C" w:rsidRPr="002F08AD" w:rsidRDefault="006E6DC1" w:rsidP="009A5F6C">
            <w:pPr>
              <w:pStyle w:val="NoSpacing"/>
              <w:jc w:val="right"/>
            </w:pPr>
            <w:r>
              <w:t>*</w:t>
            </w:r>
          </w:p>
        </w:tc>
        <w:tc>
          <w:tcPr>
            <w:tcW w:w="1620" w:type="dxa"/>
            <w:vMerge/>
          </w:tcPr>
          <w:p w:rsidR="009A5F6C" w:rsidRPr="002F08AD" w:rsidRDefault="009A5F6C" w:rsidP="009A5F6C">
            <w:pPr>
              <w:pStyle w:val="NoSpacing"/>
              <w:jc w:val="right"/>
            </w:pPr>
          </w:p>
        </w:tc>
      </w:tr>
      <w:tr w:rsidR="009A5F6C" w:rsidTr="009A5F6C">
        <w:tc>
          <w:tcPr>
            <w:tcW w:w="1950" w:type="dxa"/>
          </w:tcPr>
          <w:p w:rsidR="009A5F6C" w:rsidRPr="002F08AD" w:rsidRDefault="009A5F6C" w:rsidP="002F08AD">
            <w:pPr>
              <w:pStyle w:val="NoSpacing"/>
            </w:pPr>
            <w:r w:rsidRPr="002F08AD">
              <w:t>Through NY</w:t>
            </w:r>
          </w:p>
        </w:tc>
        <w:tc>
          <w:tcPr>
            <w:tcW w:w="1816" w:type="dxa"/>
          </w:tcPr>
          <w:p w:rsidR="009A5F6C" w:rsidRPr="002F08AD" w:rsidRDefault="006E6DC1" w:rsidP="00594308">
            <w:pPr>
              <w:pStyle w:val="NoSpacing"/>
              <w:jc w:val="right"/>
            </w:pPr>
            <w:r>
              <w:t>371</w:t>
            </w:r>
          </w:p>
        </w:tc>
        <w:tc>
          <w:tcPr>
            <w:tcW w:w="1816" w:type="dxa"/>
          </w:tcPr>
          <w:p w:rsidR="009A5F6C" w:rsidRPr="002F08AD" w:rsidRDefault="006E6DC1" w:rsidP="00594308">
            <w:pPr>
              <w:pStyle w:val="NoSpacing"/>
              <w:jc w:val="right"/>
            </w:pPr>
            <w:r>
              <w:t>1,367</w:t>
            </w:r>
          </w:p>
        </w:tc>
        <w:tc>
          <w:tcPr>
            <w:tcW w:w="1816" w:type="dxa"/>
          </w:tcPr>
          <w:p w:rsidR="009A5F6C" w:rsidRPr="002F08AD" w:rsidRDefault="006E6DC1" w:rsidP="00594308">
            <w:pPr>
              <w:pStyle w:val="NoSpacing"/>
              <w:jc w:val="right"/>
            </w:pPr>
            <w:r>
              <w:t>*</w:t>
            </w:r>
          </w:p>
        </w:tc>
        <w:tc>
          <w:tcPr>
            <w:tcW w:w="1620" w:type="dxa"/>
            <w:vMerge/>
          </w:tcPr>
          <w:p w:rsidR="009A5F6C" w:rsidRPr="002F08AD" w:rsidRDefault="009A5F6C" w:rsidP="009A5F6C">
            <w:pPr>
              <w:pStyle w:val="NoSpacing"/>
              <w:jc w:val="right"/>
            </w:pPr>
          </w:p>
        </w:tc>
      </w:tr>
      <w:tr w:rsidR="009A5F6C" w:rsidRPr="00113EFF" w:rsidTr="009A5F6C">
        <w:tc>
          <w:tcPr>
            <w:tcW w:w="1950" w:type="dxa"/>
          </w:tcPr>
          <w:p w:rsidR="009A5F6C" w:rsidRPr="00113EFF" w:rsidRDefault="009A5F6C" w:rsidP="002F08AD">
            <w:pPr>
              <w:pStyle w:val="NoSpacing"/>
            </w:pPr>
            <w:r w:rsidRPr="00113EFF">
              <w:t>Total</w:t>
            </w:r>
          </w:p>
        </w:tc>
        <w:tc>
          <w:tcPr>
            <w:tcW w:w="1816" w:type="dxa"/>
          </w:tcPr>
          <w:p w:rsidR="009A5F6C" w:rsidRPr="00113EFF" w:rsidRDefault="006E6DC1" w:rsidP="00594308">
            <w:pPr>
              <w:pStyle w:val="NoSpacing"/>
              <w:jc w:val="right"/>
              <w:rPr>
                <w:b/>
              </w:rPr>
            </w:pPr>
            <w:r w:rsidRPr="00113EFF">
              <w:rPr>
                <w:b/>
              </w:rPr>
              <w:t>2,130</w:t>
            </w:r>
          </w:p>
        </w:tc>
        <w:tc>
          <w:tcPr>
            <w:tcW w:w="1816" w:type="dxa"/>
          </w:tcPr>
          <w:p w:rsidR="009A5F6C" w:rsidRPr="00113EFF" w:rsidRDefault="006E6DC1" w:rsidP="00594308">
            <w:pPr>
              <w:pStyle w:val="NoSpacing"/>
              <w:jc w:val="right"/>
              <w:rPr>
                <w:b/>
              </w:rPr>
            </w:pPr>
            <w:r w:rsidRPr="00113EFF">
              <w:rPr>
                <w:b/>
              </w:rPr>
              <w:t>9,645</w:t>
            </w:r>
          </w:p>
        </w:tc>
        <w:tc>
          <w:tcPr>
            <w:tcW w:w="1816" w:type="dxa"/>
          </w:tcPr>
          <w:p w:rsidR="009A5F6C" w:rsidRPr="00113EFF" w:rsidRDefault="006E6DC1" w:rsidP="00594308">
            <w:pPr>
              <w:pStyle w:val="NoSpacing"/>
              <w:jc w:val="right"/>
              <w:rPr>
                <w:b/>
              </w:rPr>
            </w:pPr>
            <w:r w:rsidRPr="00113EFF">
              <w:rPr>
                <w:b/>
              </w:rPr>
              <w:t>725</w:t>
            </w:r>
          </w:p>
        </w:tc>
        <w:tc>
          <w:tcPr>
            <w:tcW w:w="1620" w:type="dxa"/>
            <w:vMerge/>
          </w:tcPr>
          <w:p w:rsidR="009A5F6C" w:rsidRPr="00113EFF" w:rsidRDefault="009A5F6C" w:rsidP="009A5F6C">
            <w:pPr>
              <w:pStyle w:val="NoSpacing"/>
              <w:jc w:val="right"/>
            </w:pPr>
          </w:p>
        </w:tc>
      </w:tr>
    </w:tbl>
    <w:p w:rsidR="009A5F6C" w:rsidRPr="00113EFF" w:rsidRDefault="009A5F6C" w:rsidP="00B46D60">
      <w:pPr>
        <w:autoSpaceDE w:val="0"/>
        <w:autoSpaceDN w:val="0"/>
        <w:adjustRightInd w:val="0"/>
        <w:ind w:firstLine="720"/>
      </w:pPr>
    </w:p>
    <w:p w:rsidR="00F16367" w:rsidRPr="00113EFF" w:rsidRDefault="00F16367" w:rsidP="00AD1908">
      <w:pPr>
        <w:autoSpaceDE w:val="0"/>
        <w:autoSpaceDN w:val="0"/>
        <w:adjustRightInd w:val="0"/>
      </w:pPr>
      <w:r w:rsidRPr="00113EFF">
        <w:t xml:space="preserve">* </w:t>
      </w:r>
      <w:proofErr w:type="gramStart"/>
      <w:r w:rsidR="0073311F" w:rsidRPr="00113EFF">
        <w:t>stratification</w:t>
      </w:r>
      <w:proofErr w:type="gramEnd"/>
      <w:r w:rsidR="0073311F" w:rsidRPr="00113EFF">
        <w:t xml:space="preserve"> of commuter travel by these markets </w:t>
      </w:r>
      <w:r w:rsidR="0073440B" w:rsidRPr="00113EFF">
        <w:t xml:space="preserve">will </w:t>
      </w:r>
      <w:r w:rsidRPr="00113EFF">
        <w:t>not be examined independently</w:t>
      </w:r>
    </w:p>
    <w:p w:rsidR="00F16367" w:rsidRDefault="00F16367" w:rsidP="00AD1908">
      <w:pPr>
        <w:autoSpaceDE w:val="0"/>
        <w:autoSpaceDN w:val="0"/>
        <w:adjustRightInd w:val="0"/>
      </w:pPr>
    </w:p>
    <w:p w:rsidR="006716F6" w:rsidRPr="00E3236E" w:rsidRDefault="003663F3" w:rsidP="00AD1908">
      <w:pPr>
        <w:autoSpaceDE w:val="0"/>
        <w:autoSpaceDN w:val="0"/>
        <w:adjustRightInd w:val="0"/>
      </w:pPr>
      <w:r w:rsidRPr="00E3236E">
        <w:t>The</w:t>
      </w:r>
      <w:r w:rsidR="0054132B" w:rsidRPr="00E3236E">
        <w:t xml:space="preserve"> </w:t>
      </w:r>
      <w:r w:rsidR="00972A2E" w:rsidRPr="00E3236E">
        <w:t>margin of error</w:t>
      </w:r>
      <w:r w:rsidR="008F569E" w:rsidRPr="00E3236E">
        <w:t xml:space="preserve"> at 95% confidence </w:t>
      </w:r>
      <w:r w:rsidR="006716F6" w:rsidRPr="00E3236E">
        <w:t>level for an</w:t>
      </w:r>
      <w:r w:rsidR="00972A2E" w:rsidRPr="00E3236E">
        <w:t xml:space="preserve"> estimated population percentage of 50% based on </w:t>
      </w:r>
      <w:r w:rsidR="006716F6" w:rsidRPr="00E3236E">
        <w:t>the sample</w:t>
      </w:r>
      <w:r w:rsidR="00972A2E" w:rsidRPr="00E3236E">
        <w:t xml:space="preserve"> sizes given</w:t>
      </w:r>
      <w:r w:rsidR="008F569E" w:rsidRPr="00E3236E">
        <w:t xml:space="preserve"> under Business</w:t>
      </w:r>
      <w:r w:rsidR="00972A2E" w:rsidRPr="00E3236E">
        <w:t xml:space="preserve"> in Table B.2</w:t>
      </w:r>
      <w:r w:rsidR="008F569E" w:rsidRPr="00E3236E">
        <w:t xml:space="preserve"> will be between </w:t>
      </w:r>
      <w:r w:rsidR="000E1BBE">
        <w:t xml:space="preserve">plus or minus </w:t>
      </w:r>
      <w:r w:rsidR="003E486B" w:rsidRPr="00E3236E">
        <w:t>2.</w:t>
      </w:r>
      <w:r w:rsidR="000E1BBE">
        <w:t>6</w:t>
      </w:r>
      <w:r w:rsidR="003E486B" w:rsidRPr="00E3236E">
        <w:t xml:space="preserve"> percentage</w:t>
      </w:r>
      <w:r w:rsidR="008F569E" w:rsidRPr="00E3236E">
        <w:t xml:space="preserve"> points </w:t>
      </w:r>
      <w:r w:rsidR="003E486B" w:rsidRPr="00E3236E">
        <w:t xml:space="preserve">and </w:t>
      </w:r>
      <w:r w:rsidR="000E1BBE">
        <w:t>plus or minus 6.2</w:t>
      </w:r>
      <w:r w:rsidR="00056C23" w:rsidRPr="00E3236E">
        <w:t xml:space="preserve"> percentage points under the </w:t>
      </w:r>
      <w:r w:rsidR="006716F6" w:rsidRPr="00E3236E">
        <w:t xml:space="preserve">assumption </w:t>
      </w:r>
      <w:r w:rsidR="003E486B" w:rsidRPr="00E3236E">
        <w:t>t</w:t>
      </w:r>
      <w:r w:rsidR="006716F6" w:rsidRPr="00E3236E">
        <w:t>hat</w:t>
      </w:r>
      <w:r w:rsidR="00056C23" w:rsidRPr="00E3236E">
        <w:t xml:space="preserve"> the design effect is 1.5.  The margin of error at 95% confidence level for non-business will be between </w:t>
      </w:r>
      <w:r w:rsidR="000E1BBE">
        <w:t xml:space="preserve">plus or minus </w:t>
      </w:r>
      <w:r w:rsidR="007F58CF" w:rsidRPr="00E3236E">
        <w:t>1.</w:t>
      </w:r>
      <w:r w:rsidR="000E1BBE">
        <w:t>2</w:t>
      </w:r>
      <w:r w:rsidR="007F58CF" w:rsidRPr="00E3236E">
        <w:t xml:space="preserve"> and </w:t>
      </w:r>
      <w:r w:rsidR="000E1BBE">
        <w:t xml:space="preserve">plus or minus </w:t>
      </w:r>
      <w:r w:rsidR="007F58CF" w:rsidRPr="00E3236E">
        <w:t>3</w:t>
      </w:r>
      <w:r w:rsidR="000E1BBE">
        <w:t>.2</w:t>
      </w:r>
      <w:r w:rsidR="007F58CF" w:rsidRPr="00E3236E">
        <w:t xml:space="preserve"> percentage points. </w:t>
      </w:r>
    </w:p>
    <w:p w:rsidR="006716F6" w:rsidRDefault="006716F6" w:rsidP="00B46D60">
      <w:pPr>
        <w:autoSpaceDE w:val="0"/>
        <w:autoSpaceDN w:val="0"/>
        <w:adjustRightInd w:val="0"/>
        <w:ind w:firstLine="720"/>
      </w:pPr>
    </w:p>
    <w:p w:rsidR="006B0052" w:rsidRDefault="00F12BDD" w:rsidP="006B0052">
      <w:pPr>
        <w:autoSpaceDE w:val="0"/>
        <w:autoSpaceDN w:val="0"/>
        <w:adjustRightInd w:val="0"/>
      </w:pPr>
      <w:r>
        <w:t xml:space="preserve">Another important consideration is the intersection of the survey experimental design with trip purpose.  </w:t>
      </w:r>
      <w:r w:rsidR="006B0052">
        <w:t xml:space="preserve">Table B.3 below shows the expected number of respondents that will be exposed to each of the NEC modes by trip purpose, using the same </w:t>
      </w:r>
      <w:r w:rsidR="00A6436A">
        <w:t xml:space="preserve">Amtrak survey </w:t>
      </w:r>
      <w:r w:rsidR="006B0052">
        <w:t>data sources.</w:t>
      </w:r>
      <w:r>
        <w:t xml:space="preserve">  Again, n</w:t>
      </w:r>
      <w:r w:rsidRPr="00F12BDD">
        <w:t xml:space="preserve">ote that </w:t>
      </w:r>
      <w:r>
        <w:t xml:space="preserve">Table B.3 </w:t>
      </w:r>
      <w:r w:rsidRPr="00F12BDD">
        <w:t>total</w:t>
      </w:r>
      <w:r>
        <w:t>s</w:t>
      </w:r>
      <w:r w:rsidRPr="00F12BDD">
        <w:t xml:space="preserve"> to </w:t>
      </w:r>
      <w:r w:rsidR="0073311F">
        <w:t>37,500</w:t>
      </w:r>
      <w:r w:rsidRPr="00F12BDD">
        <w:t>, or three times the sample size, because each respondent will be exposed to three modes.</w:t>
      </w:r>
    </w:p>
    <w:p w:rsidR="006B0052" w:rsidRDefault="006B0052" w:rsidP="006B0052">
      <w:pPr>
        <w:autoSpaceDE w:val="0"/>
        <w:autoSpaceDN w:val="0"/>
        <w:adjustRightInd w:val="0"/>
        <w:ind w:left="720"/>
      </w:pPr>
      <w:r>
        <w:rPr>
          <w:b/>
        </w:rPr>
        <w:t>TABLE</w:t>
      </w:r>
      <w:r w:rsidRPr="004C771B">
        <w:rPr>
          <w:b/>
        </w:rPr>
        <w:t xml:space="preserve"> B.</w:t>
      </w:r>
      <w:r>
        <w:rPr>
          <w:b/>
        </w:rPr>
        <w:t>3</w:t>
      </w:r>
      <w:r w:rsidRPr="004C771B">
        <w:rPr>
          <w:b/>
        </w:rPr>
        <w:t xml:space="preserve"> </w:t>
      </w:r>
      <w:r>
        <w:rPr>
          <w:b/>
        </w:rPr>
        <w:t xml:space="preserve">SURVEY </w:t>
      </w:r>
      <w:r w:rsidR="00E50735">
        <w:rPr>
          <w:b/>
        </w:rPr>
        <w:t xml:space="preserve">RESPONDENT </w:t>
      </w:r>
      <w:r>
        <w:rPr>
          <w:b/>
        </w:rPr>
        <w:t>EXPOSURE TO MODES BY TRIP PURPOSE</w:t>
      </w:r>
    </w:p>
    <w:p w:rsidR="006B0052" w:rsidRDefault="006B0052" w:rsidP="006B0052">
      <w:pPr>
        <w:autoSpaceDE w:val="0"/>
        <w:autoSpaceDN w:val="0"/>
        <w:adjustRightInd w:val="0"/>
        <w:ind w:firstLine="720"/>
      </w:pPr>
    </w:p>
    <w:p w:rsidR="006B0052" w:rsidRDefault="006B0052" w:rsidP="006B0052">
      <w:pPr>
        <w:autoSpaceDE w:val="0"/>
        <w:autoSpaceDN w:val="0"/>
        <w:adjustRightInd w:val="0"/>
      </w:pPr>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584"/>
        <w:gridCol w:w="1584"/>
        <w:gridCol w:w="1584"/>
        <w:gridCol w:w="1585"/>
      </w:tblGrid>
      <w:tr w:rsidR="006B0052" w:rsidTr="007F4949">
        <w:tc>
          <w:tcPr>
            <w:tcW w:w="2718" w:type="dxa"/>
          </w:tcPr>
          <w:p w:rsidR="006B0052" w:rsidRPr="002F08AD" w:rsidRDefault="006B0052" w:rsidP="006156D4">
            <w:pPr>
              <w:pStyle w:val="NoSpacing"/>
            </w:pPr>
          </w:p>
        </w:tc>
        <w:tc>
          <w:tcPr>
            <w:tcW w:w="1584" w:type="dxa"/>
          </w:tcPr>
          <w:p w:rsidR="006B0052" w:rsidRPr="002F08AD" w:rsidRDefault="006B0052" w:rsidP="006156D4">
            <w:pPr>
              <w:pStyle w:val="NoSpacing"/>
              <w:jc w:val="center"/>
            </w:pPr>
            <w:r w:rsidRPr="002F08AD">
              <w:t>Business</w:t>
            </w:r>
          </w:p>
        </w:tc>
        <w:tc>
          <w:tcPr>
            <w:tcW w:w="1584" w:type="dxa"/>
          </w:tcPr>
          <w:p w:rsidR="006B0052" w:rsidRPr="002F08AD" w:rsidRDefault="006B0052" w:rsidP="006156D4">
            <w:pPr>
              <w:pStyle w:val="NoSpacing"/>
              <w:jc w:val="center"/>
            </w:pPr>
            <w:r w:rsidRPr="002F08AD">
              <w:t>Non-Business</w:t>
            </w:r>
          </w:p>
        </w:tc>
        <w:tc>
          <w:tcPr>
            <w:tcW w:w="1584" w:type="dxa"/>
          </w:tcPr>
          <w:p w:rsidR="006B0052" w:rsidRPr="002F08AD" w:rsidRDefault="006B0052" w:rsidP="006156D4">
            <w:pPr>
              <w:pStyle w:val="NoSpacing"/>
              <w:jc w:val="center"/>
            </w:pPr>
            <w:r w:rsidRPr="002F08AD">
              <w:t>Commute</w:t>
            </w:r>
          </w:p>
        </w:tc>
        <w:tc>
          <w:tcPr>
            <w:tcW w:w="1585" w:type="dxa"/>
          </w:tcPr>
          <w:p w:rsidR="006B0052" w:rsidRPr="002F08AD" w:rsidRDefault="006B0052" w:rsidP="006156D4">
            <w:pPr>
              <w:pStyle w:val="NoSpacing"/>
              <w:jc w:val="center"/>
            </w:pPr>
            <w:r>
              <w:t>Total</w:t>
            </w:r>
          </w:p>
        </w:tc>
      </w:tr>
      <w:tr w:rsidR="00A6436A" w:rsidTr="007F4949">
        <w:tc>
          <w:tcPr>
            <w:tcW w:w="2718" w:type="dxa"/>
          </w:tcPr>
          <w:p w:rsidR="00A6436A" w:rsidRPr="002F08AD" w:rsidRDefault="00A6436A" w:rsidP="006156D4">
            <w:pPr>
              <w:pStyle w:val="NoSpacing"/>
            </w:pPr>
            <w:r w:rsidRPr="002F252B">
              <w:t>High Speed Train</w:t>
            </w:r>
          </w:p>
        </w:tc>
        <w:tc>
          <w:tcPr>
            <w:tcW w:w="1584" w:type="dxa"/>
          </w:tcPr>
          <w:p w:rsidR="00A6436A" w:rsidRPr="002F08AD" w:rsidRDefault="008F1C40" w:rsidP="00402A1B">
            <w:pPr>
              <w:pStyle w:val="NoSpacing"/>
              <w:jc w:val="right"/>
            </w:pPr>
            <w:r>
              <w:t>990</w:t>
            </w:r>
          </w:p>
        </w:tc>
        <w:tc>
          <w:tcPr>
            <w:tcW w:w="1584" w:type="dxa"/>
          </w:tcPr>
          <w:p w:rsidR="00A6436A" w:rsidRPr="002F08AD" w:rsidRDefault="008F1C40" w:rsidP="00402A1B">
            <w:pPr>
              <w:pStyle w:val="NoSpacing"/>
              <w:jc w:val="right"/>
            </w:pPr>
            <w:r>
              <w:t>3,860</w:t>
            </w:r>
          </w:p>
        </w:tc>
        <w:tc>
          <w:tcPr>
            <w:tcW w:w="1584" w:type="dxa"/>
          </w:tcPr>
          <w:p w:rsidR="00A6436A" w:rsidRDefault="008F1C40" w:rsidP="00402A1B">
            <w:pPr>
              <w:pStyle w:val="NoSpacing"/>
              <w:jc w:val="right"/>
            </w:pPr>
            <w:r>
              <w:t>150</w:t>
            </w:r>
            <w:r w:rsidR="00A6436A">
              <w:t>*</w:t>
            </w:r>
          </w:p>
        </w:tc>
        <w:tc>
          <w:tcPr>
            <w:tcW w:w="1585" w:type="dxa"/>
          </w:tcPr>
          <w:p w:rsidR="00A6436A" w:rsidRPr="002F08AD" w:rsidRDefault="008F1C40" w:rsidP="006156D4">
            <w:pPr>
              <w:pStyle w:val="NoSpacing"/>
              <w:jc w:val="right"/>
            </w:pPr>
            <w:r>
              <w:t>5,000</w:t>
            </w:r>
          </w:p>
        </w:tc>
      </w:tr>
      <w:tr w:rsidR="00A6436A" w:rsidTr="007F4949">
        <w:tc>
          <w:tcPr>
            <w:tcW w:w="2718" w:type="dxa"/>
          </w:tcPr>
          <w:p w:rsidR="00A6436A" w:rsidRPr="002F08AD" w:rsidRDefault="00A6436A" w:rsidP="006156D4">
            <w:pPr>
              <w:pStyle w:val="NoSpacing"/>
            </w:pPr>
            <w:r w:rsidRPr="002F252B">
              <w:t>Regional Train</w:t>
            </w:r>
          </w:p>
        </w:tc>
        <w:tc>
          <w:tcPr>
            <w:tcW w:w="1584" w:type="dxa"/>
          </w:tcPr>
          <w:p w:rsidR="00A6436A" w:rsidRPr="002F08AD" w:rsidRDefault="008F1C40" w:rsidP="00402A1B">
            <w:pPr>
              <w:pStyle w:val="NoSpacing"/>
              <w:jc w:val="right"/>
            </w:pPr>
            <w:r>
              <w:t>1,300</w:t>
            </w:r>
          </w:p>
        </w:tc>
        <w:tc>
          <w:tcPr>
            <w:tcW w:w="1584" w:type="dxa"/>
          </w:tcPr>
          <w:p w:rsidR="00A6436A" w:rsidRDefault="008F1C40" w:rsidP="00402A1B">
            <w:pPr>
              <w:pStyle w:val="NoSpacing"/>
              <w:jc w:val="right"/>
            </w:pPr>
            <w:r>
              <w:t>5,615</w:t>
            </w:r>
          </w:p>
        </w:tc>
        <w:tc>
          <w:tcPr>
            <w:tcW w:w="1584" w:type="dxa"/>
          </w:tcPr>
          <w:p w:rsidR="00A6436A" w:rsidRDefault="008F1C40" w:rsidP="00402A1B">
            <w:pPr>
              <w:pStyle w:val="NoSpacing"/>
              <w:jc w:val="right"/>
            </w:pPr>
            <w:r>
              <w:t>285</w:t>
            </w:r>
          </w:p>
        </w:tc>
        <w:tc>
          <w:tcPr>
            <w:tcW w:w="1585" w:type="dxa"/>
          </w:tcPr>
          <w:p w:rsidR="00A6436A" w:rsidRDefault="008F1C40" w:rsidP="006156D4">
            <w:pPr>
              <w:pStyle w:val="NoSpacing"/>
              <w:jc w:val="right"/>
            </w:pPr>
            <w:r>
              <w:t>7,200</w:t>
            </w:r>
          </w:p>
        </w:tc>
      </w:tr>
      <w:tr w:rsidR="00A6436A" w:rsidTr="007F4949">
        <w:tc>
          <w:tcPr>
            <w:tcW w:w="2718" w:type="dxa"/>
          </w:tcPr>
          <w:p w:rsidR="00A6436A" w:rsidRPr="002F08AD" w:rsidRDefault="00A6436A" w:rsidP="006156D4">
            <w:pPr>
              <w:pStyle w:val="NoSpacing"/>
            </w:pPr>
            <w:r w:rsidRPr="002F252B">
              <w:t>Commuter Train</w:t>
            </w:r>
          </w:p>
        </w:tc>
        <w:tc>
          <w:tcPr>
            <w:tcW w:w="1584" w:type="dxa"/>
          </w:tcPr>
          <w:p w:rsidR="00A6436A" w:rsidRPr="002F08AD" w:rsidRDefault="008F1C40" w:rsidP="00402A1B">
            <w:pPr>
              <w:pStyle w:val="NoSpacing"/>
              <w:jc w:val="right"/>
            </w:pPr>
            <w:r>
              <w:t>400</w:t>
            </w:r>
          </w:p>
        </w:tc>
        <w:tc>
          <w:tcPr>
            <w:tcW w:w="1584" w:type="dxa"/>
          </w:tcPr>
          <w:p w:rsidR="00A6436A" w:rsidRDefault="008F1C40" w:rsidP="008F1C40">
            <w:pPr>
              <w:pStyle w:val="NoSpacing"/>
              <w:jc w:val="right"/>
            </w:pPr>
            <w:r>
              <w:t>1,765</w:t>
            </w:r>
          </w:p>
        </w:tc>
        <w:tc>
          <w:tcPr>
            <w:tcW w:w="1584" w:type="dxa"/>
          </w:tcPr>
          <w:p w:rsidR="00A6436A" w:rsidRDefault="008F1C40" w:rsidP="008F1C40">
            <w:pPr>
              <w:pStyle w:val="NoSpacing"/>
              <w:jc w:val="right"/>
            </w:pPr>
            <w:r>
              <w:t>535</w:t>
            </w:r>
          </w:p>
        </w:tc>
        <w:tc>
          <w:tcPr>
            <w:tcW w:w="1585" w:type="dxa"/>
          </w:tcPr>
          <w:p w:rsidR="00A6436A" w:rsidRDefault="008F1C40" w:rsidP="006156D4">
            <w:pPr>
              <w:pStyle w:val="NoSpacing"/>
              <w:jc w:val="right"/>
            </w:pPr>
            <w:r>
              <w:t>2,700</w:t>
            </w:r>
          </w:p>
        </w:tc>
      </w:tr>
      <w:tr w:rsidR="00A6436A" w:rsidTr="007F4949">
        <w:tc>
          <w:tcPr>
            <w:tcW w:w="2718" w:type="dxa"/>
          </w:tcPr>
          <w:p w:rsidR="00A6436A" w:rsidRPr="002F08AD" w:rsidRDefault="00C13EE7" w:rsidP="00A60D25">
            <w:pPr>
              <w:pStyle w:val="NoSpacing"/>
            </w:pPr>
            <w:r>
              <w:t>Metropolitan</w:t>
            </w:r>
            <w:r w:rsidR="00A6436A" w:rsidRPr="002F252B">
              <w:t xml:space="preserve"> Train</w:t>
            </w:r>
          </w:p>
        </w:tc>
        <w:tc>
          <w:tcPr>
            <w:tcW w:w="1584" w:type="dxa"/>
          </w:tcPr>
          <w:p w:rsidR="00A6436A" w:rsidRPr="002F08AD" w:rsidRDefault="008F1C40" w:rsidP="00402A1B">
            <w:pPr>
              <w:pStyle w:val="NoSpacing"/>
              <w:jc w:val="right"/>
            </w:pPr>
            <w:r>
              <w:t>790</w:t>
            </w:r>
          </w:p>
        </w:tc>
        <w:tc>
          <w:tcPr>
            <w:tcW w:w="1584" w:type="dxa"/>
          </w:tcPr>
          <w:p w:rsidR="00A6436A" w:rsidRDefault="008F1C40" w:rsidP="00402A1B">
            <w:pPr>
              <w:pStyle w:val="NoSpacing"/>
              <w:jc w:val="right"/>
            </w:pPr>
            <w:r>
              <w:t>3,595</w:t>
            </w:r>
          </w:p>
        </w:tc>
        <w:tc>
          <w:tcPr>
            <w:tcW w:w="1584" w:type="dxa"/>
          </w:tcPr>
          <w:p w:rsidR="00A6436A" w:rsidRDefault="008F1C40" w:rsidP="00A6436A">
            <w:pPr>
              <w:pStyle w:val="NoSpacing"/>
              <w:jc w:val="right"/>
            </w:pPr>
            <w:r>
              <w:t>315</w:t>
            </w:r>
          </w:p>
          <w:p w:rsidR="00A6436A" w:rsidRDefault="00A6436A" w:rsidP="00A6436A">
            <w:pPr>
              <w:pStyle w:val="NoSpacing"/>
              <w:jc w:val="right"/>
            </w:pPr>
          </w:p>
        </w:tc>
        <w:tc>
          <w:tcPr>
            <w:tcW w:w="1585" w:type="dxa"/>
          </w:tcPr>
          <w:p w:rsidR="00A6436A" w:rsidRDefault="008F1C40" w:rsidP="006156D4">
            <w:pPr>
              <w:pStyle w:val="NoSpacing"/>
              <w:jc w:val="right"/>
            </w:pPr>
            <w:r>
              <w:t>4,700</w:t>
            </w:r>
          </w:p>
        </w:tc>
      </w:tr>
      <w:tr w:rsidR="00A6436A" w:rsidTr="007F4949">
        <w:tc>
          <w:tcPr>
            <w:tcW w:w="2718" w:type="dxa"/>
          </w:tcPr>
          <w:p w:rsidR="00A6436A" w:rsidRPr="002F08AD" w:rsidRDefault="00A6436A" w:rsidP="006156D4">
            <w:pPr>
              <w:pStyle w:val="NoSpacing"/>
            </w:pPr>
            <w:r w:rsidRPr="002F252B">
              <w:t>Passenger Car/Truck/Van</w:t>
            </w:r>
          </w:p>
        </w:tc>
        <w:tc>
          <w:tcPr>
            <w:tcW w:w="1584" w:type="dxa"/>
          </w:tcPr>
          <w:p w:rsidR="00A6436A" w:rsidRPr="002F08AD" w:rsidRDefault="008F1C40" w:rsidP="00402A1B">
            <w:pPr>
              <w:pStyle w:val="NoSpacing"/>
              <w:jc w:val="right"/>
            </w:pPr>
            <w:r>
              <w:t>1,470</w:t>
            </w:r>
          </w:p>
        </w:tc>
        <w:tc>
          <w:tcPr>
            <w:tcW w:w="1584" w:type="dxa"/>
          </w:tcPr>
          <w:p w:rsidR="00A6436A" w:rsidRPr="002F08AD" w:rsidRDefault="008F1C40" w:rsidP="00402A1B">
            <w:pPr>
              <w:pStyle w:val="NoSpacing"/>
              <w:jc w:val="right"/>
            </w:pPr>
            <w:r>
              <w:t>8,190</w:t>
            </w:r>
          </w:p>
        </w:tc>
        <w:tc>
          <w:tcPr>
            <w:tcW w:w="1584" w:type="dxa"/>
          </w:tcPr>
          <w:p w:rsidR="00A6436A" w:rsidRDefault="008F1C40" w:rsidP="00402A1B">
            <w:pPr>
              <w:pStyle w:val="NoSpacing"/>
              <w:jc w:val="right"/>
            </w:pPr>
            <w:r>
              <w:t>640</w:t>
            </w:r>
          </w:p>
        </w:tc>
        <w:tc>
          <w:tcPr>
            <w:tcW w:w="1585" w:type="dxa"/>
          </w:tcPr>
          <w:p w:rsidR="00A6436A" w:rsidRPr="002F08AD" w:rsidRDefault="008F1C40" w:rsidP="00A6436A">
            <w:pPr>
              <w:pStyle w:val="NoSpacing"/>
              <w:jc w:val="right"/>
            </w:pPr>
            <w:r>
              <w:t>10,300</w:t>
            </w:r>
          </w:p>
        </w:tc>
      </w:tr>
      <w:tr w:rsidR="00A6436A" w:rsidTr="007F4949">
        <w:tc>
          <w:tcPr>
            <w:tcW w:w="2718" w:type="dxa"/>
          </w:tcPr>
          <w:p w:rsidR="00A6436A" w:rsidRPr="002F08AD" w:rsidRDefault="00A6436A" w:rsidP="006156D4">
            <w:pPr>
              <w:pStyle w:val="NoSpacing"/>
            </w:pPr>
            <w:r w:rsidRPr="002F252B">
              <w:t>Plane</w:t>
            </w:r>
          </w:p>
        </w:tc>
        <w:tc>
          <w:tcPr>
            <w:tcW w:w="1584" w:type="dxa"/>
          </w:tcPr>
          <w:p w:rsidR="00A6436A" w:rsidRPr="002F08AD" w:rsidRDefault="008F1C40" w:rsidP="00402A1B">
            <w:pPr>
              <w:pStyle w:val="NoSpacing"/>
              <w:jc w:val="right"/>
            </w:pPr>
            <w:r>
              <w:t>845</w:t>
            </w:r>
          </w:p>
        </w:tc>
        <w:tc>
          <w:tcPr>
            <w:tcW w:w="1584" w:type="dxa"/>
          </w:tcPr>
          <w:p w:rsidR="00A6436A" w:rsidRPr="002F08AD" w:rsidRDefault="008F1C40" w:rsidP="00402A1B">
            <w:pPr>
              <w:pStyle w:val="NoSpacing"/>
              <w:jc w:val="right"/>
            </w:pPr>
            <w:r>
              <w:t>3,055</w:t>
            </w:r>
          </w:p>
        </w:tc>
        <w:tc>
          <w:tcPr>
            <w:tcW w:w="1584" w:type="dxa"/>
          </w:tcPr>
          <w:p w:rsidR="00A6436A" w:rsidRDefault="00A6436A" w:rsidP="008F1C40">
            <w:pPr>
              <w:pStyle w:val="NoSpacing"/>
              <w:jc w:val="right"/>
            </w:pPr>
            <w:r>
              <w:t>**</w:t>
            </w:r>
          </w:p>
        </w:tc>
        <w:tc>
          <w:tcPr>
            <w:tcW w:w="1585" w:type="dxa"/>
          </w:tcPr>
          <w:p w:rsidR="00A6436A" w:rsidRPr="002F08AD" w:rsidRDefault="008F1C40" w:rsidP="006156D4">
            <w:pPr>
              <w:pStyle w:val="NoSpacing"/>
              <w:jc w:val="right"/>
            </w:pPr>
            <w:r>
              <w:t>3,900</w:t>
            </w:r>
          </w:p>
        </w:tc>
      </w:tr>
      <w:tr w:rsidR="00A6436A" w:rsidTr="006B0052">
        <w:tc>
          <w:tcPr>
            <w:tcW w:w="2718" w:type="dxa"/>
          </w:tcPr>
          <w:p w:rsidR="00A6436A" w:rsidRPr="002F252B" w:rsidRDefault="00A6436A" w:rsidP="006156D4">
            <w:pPr>
              <w:pStyle w:val="NoSpacing"/>
            </w:pPr>
            <w:r w:rsidRPr="002F252B">
              <w:t>Bus</w:t>
            </w:r>
          </w:p>
        </w:tc>
        <w:tc>
          <w:tcPr>
            <w:tcW w:w="1584" w:type="dxa"/>
          </w:tcPr>
          <w:p w:rsidR="00A6436A" w:rsidRPr="002F08AD" w:rsidRDefault="008F1C40" w:rsidP="00402A1B">
            <w:pPr>
              <w:pStyle w:val="NoSpacing"/>
              <w:jc w:val="right"/>
              <w:rPr>
                <w:b/>
              </w:rPr>
            </w:pPr>
            <w:r>
              <w:t>595</w:t>
            </w:r>
          </w:p>
        </w:tc>
        <w:tc>
          <w:tcPr>
            <w:tcW w:w="1584" w:type="dxa"/>
          </w:tcPr>
          <w:p w:rsidR="00A6436A" w:rsidRPr="002F08AD" w:rsidRDefault="008F1C40" w:rsidP="008F1C40">
            <w:pPr>
              <w:pStyle w:val="NoSpacing"/>
              <w:jc w:val="right"/>
              <w:rPr>
                <w:b/>
              </w:rPr>
            </w:pPr>
            <w:r>
              <w:t>2,855</w:t>
            </w:r>
          </w:p>
        </w:tc>
        <w:tc>
          <w:tcPr>
            <w:tcW w:w="1584" w:type="dxa"/>
          </w:tcPr>
          <w:p w:rsidR="00A6436A" w:rsidRDefault="008F1C40" w:rsidP="00402A1B">
            <w:pPr>
              <w:pStyle w:val="NoSpacing"/>
              <w:jc w:val="right"/>
              <w:rPr>
                <w:b/>
              </w:rPr>
            </w:pPr>
            <w:r>
              <w:t>250</w:t>
            </w:r>
          </w:p>
        </w:tc>
        <w:tc>
          <w:tcPr>
            <w:tcW w:w="1585" w:type="dxa"/>
          </w:tcPr>
          <w:p w:rsidR="00A6436A" w:rsidRDefault="008F1C40" w:rsidP="006156D4">
            <w:pPr>
              <w:pStyle w:val="NoSpacing"/>
              <w:jc w:val="right"/>
              <w:rPr>
                <w:b/>
              </w:rPr>
            </w:pPr>
            <w:r>
              <w:t>3,700</w:t>
            </w:r>
          </w:p>
        </w:tc>
      </w:tr>
      <w:tr w:rsidR="00A6436A" w:rsidTr="006B0052">
        <w:tc>
          <w:tcPr>
            <w:tcW w:w="2718" w:type="dxa"/>
          </w:tcPr>
          <w:p w:rsidR="00A6436A" w:rsidRPr="002F08AD" w:rsidRDefault="00A6436A" w:rsidP="006156D4">
            <w:pPr>
              <w:pStyle w:val="NoSpacing"/>
            </w:pPr>
            <w:r>
              <w:t>Total</w:t>
            </w:r>
          </w:p>
        </w:tc>
        <w:tc>
          <w:tcPr>
            <w:tcW w:w="1584" w:type="dxa"/>
          </w:tcPr>
          <w:p w:rsidR="00A6436A" w:rsidRPr="00A6436A" w:rsidRDefault="00116D1B" w:rsidP="006156D4">
            <w:pPr>
              <w:pStyle w:val="NoSpacing"/>
              <w:jc w:val="right"/>
              <w:rPr>
                <w:b/>
              </w:rPr>
            </w:pPr>
            <w:r>
              <w:rPr>
                <w:b/>
              </w:rPr>
              <w:t>6,390</w:t>
            </w:r>
          </w:p>
        </w:tc>
        <w:tc>
          <w:tcPr>
            <w:tcW w:w="1584" w:type="dxa"/>
          </w:tcPr>
          <w:p w:rsidR="00A6436A" w:rsidRPr="00A6436A" w:rsidRDefault="00116D1B" w:rsidP="00A6436A">
            <w:pPr>
              <w:pStyle w:val="NoSpacing"/>
              <w:jc w:val="right"/>
              <w:rPr>
                <w:b/>
              </w:rPr>
            </w:pPr>
            <w:r>
              <w:rPr>
                <w:b/>
              </w:rPr>
              <w:t>28,935</w:t>
            </w:r>
          </w:p>
        </w:tc>
        <w:tc>
          <w:tcPr>
            <w:tcW w:w="1584" w:type="dxa"/>
          </w:tcPr>
          <w:p w:rsidR="00A6436A" w:rsidRPr="00A6436A" w:rsidRDefault="00925C15" w:rsidP="00A6436A">
            <w:pPr>
              <w:pStyle w:val="NoSpacing"/>
              <w:jc w:val="right"/>
              <w:rPr>
                <w:b/>
              </w:rPr>
            </w:pPr>
            <w:r>
              <w:rPr>
                <w:b/>
              </w:rPr>
              <w:t>2,175</w:t>
            </w:r>
          </w:p>
        </w:tc>
        <w:tc>
          <w:tcPr>
            <w:tcW w:w="1585" w:type="dxa"/>
          </w:tcPr>
          <w:p w:rsidR="00A6436A" w:rsidRPr="002F08AD" w:rsidRDefault="00925C15" w:rsidP="006156D4">
            <w:pPr>
              <w:pStyle w:val="NoSpacing"/>
              <w:jc w:val="right"/>
              <w:rPr>
                <w:b/>
              </w:rPr>
            </w:pPr>
            <w:r>
              <w:rPr>
                <w:b/>
              </w:rPr>
              <w:t>37,500</w:t>
            </w:r>
          </w:p>
        </w:tc>
      </w:tr>
    </w:tbl>
    <w:p w:rsidR="006B0052" w:rsidRDefault="006B0052" w:rsidP="006B0052">
      <w:pPr>
        <w:autoSpaceDE w:val="0"/>
        <w:autoSpaceDN w:val="0"/>
        <w:adjustRightInd w:val="0"/>
      </w:pPr>
    </w:p>
    <w:p w:rsidR="00374FC6" w:rsidRDefault="00374FC6" w:rsidP="006B0052">
      <w:pPr>
        <w:autoSpaceDE w:val="0"/>
        <w:autoSpaceDN w:val="0"/>
        <w:adjustRightInd w:val="0"/>
      </w:pPr>
      <w:r>
        <w:t>* Because of its limited</w:t>
      </w:r>
      <w:r w:rsidR="00A6436A">
        <w:t>-</w:t>
      </w:r>
      <w:r>
        <w:t>stop operation, high-speed train service (like Amtrak’s Acela) is not available in many commuter markets</w:t>
      </w:r>
    </w:p>
    <w:p w:rsidR="006B0052" w:rsidRDefault="00402A1B" w:rsidP="006B0052">
      <w:pPr>
        <w:autoSpaceDE w:val="0"/>
        <w:autoSpaceDN w:val="0"/>
        <w:adjustRightInd w:val="0"/>
      </w:pPr>
      <w:r>
        <w:t xml:space="preserve">** </w:t>
      </w:r>
      <w:r w:rsidR="006B0052">
        <w:t xml:space="preserve">Plane service does not exist in most commuter markets; it is </w:t>
      </w:r>
      <w:r w:rsidR="00F12BDD">
        <w:t>not</w:t>
      </w:r>
      <w:r w:rsidR="006B0052">
        <w:t xml:space="preserve"> a relevant mode of travel for commuters because of price. </w:t>
      </w:r>
    </w:p>
    <w:p w:rsidR="006B0052" w:rsidRDefault="006B0052" w:rsidP="006B0052">
      <w:pPr>
        <w:autoSpaceDE w:val="0"/>
        <w:autoSpaceDN w:val="0"/>
        <w:adjustRightInd w:val="0"/>
      </w:pPr>
    </w:p>
    <w:p w:rsidR="006B0052" w:rsidRDefault="006B0052" w:rsidP="006B0052">
      <w:pPr>
        <w:autoSpaceDE w:val="0"/>
        <w:autoSpaceDN w:val="0"/>
        <w:adjustRightInd w:val="0"/>
      </w:pPr>
    </w:p>
    <w:p w:rsidR="00AE6FC5" w:rsidRDefault="00AE6FC5" w:rsidP="006B0052">
      <w:pPr>
        <w:autoSpaceDE w:val="0"/>
        <w:autoSpaceDN w:val="0"/>
        <w:adjustRightInd w:val="0"/>
      </w:pPr>
      <w:r>
        <w:t xml:space="preserve">Based on the available data, </w:t>
      </w:r>
      <w:r w:rsidR="009A5F6C">
        <w:t xml:space="preserve">the above subsamples can be achieved </w:t>
      </w:r>
      <w:r>
        <w:t xml:space="preserve">from a random sample of the NEC population </w:t>
      </w:r>
      <w:r w:rsidR="009A5F6C">
        <w:t xml:space="preserve">without </w:t>
      </w:r>
      <w:r>
        <w:t xml:space="preserve">any oversampling.  Both business and non-business trips can be easily segmented geographically, and have separate </w:t>
      </w:r>
      <w:r w:rsidR="00D2172E">
        <w:t>targets</w:t>
      </w:r>
      <w:r>
        <w:t xml:space="preserve"> based on the NEC geography.  With one exception, these subsamples would also be achieved with random selection of a specific respondent trip among those reported.  The exception is for the commute purpose, where the very low incidence of this trip requires selecting that particular trip </w:t>
      </w:r>
      <w:r w:rsidR="00D2172E">
        <w:t xml:space="preserve">from among all </w:t>
      </w:r>
      <w:r>
        <w:t>respondents who report it.</w:t>
      </w:r>
    </w:p>
    <w:p w:rsidR="00991808" w:rsidRDefault="00991808">
      <w:pPr>
        <w:widowControl w:val="0"/>
        <w:autoSpaceDE w:val="0"/>
        <w:autoSpaceDN w:val="0"/>
        <w:adjustRightInd w:val="0"/>
      </w:pPr>
    </w:p>
    <w:p w:rsidR="00202375" w:rsidRDefault="00202375" w:rsidP="00BE278C">
      <w:pPr>
        <w:widowControl w:val="0"/>
        <w:numPr>
          <w:ilvl w:val="0"/>
          <w:numId w:val="2"/>
        </w:numPr>
        <w:autoSpaceDE w:val="0"/>
        <w:autoSpaceDN w:val="0"/>
        <w:adjustRightInd w:val="0"/>
      </w:pPr>
      <w:r>
        <w:rPr>
          <w:i/>
        </w:rPr>
        <w:t>Quality Assurance and Quality Control of Data</w:t>
      </w:r>
    </w:p>
    <w:p w:rsidR="00202375" w:rsidRDefault="00202375" w:rsidP="00202375">
      <w:pPr>
        <w:widowControl w:val="0"/>
        <w:autoSpaceDE w:val="0"/>
        <w:autoSpaceDN w:val="0"/>
        <w:adjustRightInd w:val="0"/>
        <w:ind w:left="720"/>
      </w:pPr>
    </w:p>
    <w:p w:rsidR="00202375" w:rsidRPr="00963676" w:rsidRDefault="00202375" w:rsidP="00202375">
      <w:pPr>
        <w:autoSpaceDE w:val="0"/>
        <w:autoSpaceDN w:val="0"/>
        <w:adjustRightInd w:val="0"/>
      </w:pPr>
      <w:r w:rsidRPr="00963676">
        <w:t>The JV</w:t>
      </w:r>
      <w:r w:rsidR="00386A52">
        <w:t xml:space="preserve"> (</w:t>
      </w:r>
      <w:r w:rsidR="00394401">
        <w:t>J</w:t>
      </w:r>
      <w:r w:rsidR="00386A52">
        <w:t xml:space="preserve">oint </w:t>
      </w:r>
      <w:r w:rsidR="00394401">
        <w:t>V</w:t>
      </w:r>
      <w:r w:rsidR="00386A52">
        <w:t>enture consisting of Parsons Brinckerhoff and AECOM)</w:t>
      </w:r>
      <w:r w:rsidRPr="00963676">
        <w:t xml:space="preserve"> and </w:t>
      </w:r>
      <w:proofErr w:type="spellStart"/>
      <w:r w:rsidRPr="00963676">
        <w:t>Abt</w:t>
      </w:r>
      <w:proofErr w:type="spellEnd"/>
      <w:r w:rsidRPr="00963676">
        <w:t xml:space="preserve"> SRBI, the JV’s market research contractor, will implement a comprehensive quality assurance and quality control system to ensure the delivery of a clean database with a maximum degree of consistency, completeness and accuracy.</w:t>
      </w:r>
    </w:p>
    <w:p w:rsidR="00202375" w:rsidRPr="00963676" w:rsidRDefault="00202375" w:rsidP="00202375">
      <w:pPr>
        <w:autoSpaceDE w:val="0"/>
        <w:autoSpaceDN w:val="0"/>
        <w:adjustRightInd w:val="0"/>
      </w:pPr>
    </w:p>
    <w:p w:rsidR="00202375" w:rsidRPr="00963676" w:rsidRDefault="00202375" w:rsidP="00202375">
      <w:pPr>
        <w:autoSpaceDE w:val="0"/>
        <w:autoSpaceDN w:val="0"/>
        <w:adjustRightInd w:val="0"/>
      </w:pPr>
      <w:r w:rsidRPr="00963676">
        <w:t xml:space="preserve">The process begins with the software </w:t>
      </w:r>
      <w:proofErr w:type="spellStart"/>
      <w:r w:rsidRPr="00963676">
        <w:t>Abt</w:t>
      </w:r>
      <w:proofErr w:type="spellEnd"/>
      <w:r w:rsidRPr="00963676">
        <w:t xml:space="preserve"> SRBI uses for telephone surveys. </w:t>
      </w:r>
      <w:proofErr w:type="spellStart"/>
      <w:r w:rsidR="00D9574A">
        <w:t>Abt</w:t>
      </w:r>
      <w:proofErr w:type="spellEnd"/>
      <w:r w:rsidR="00D9574A">
        <w:t xml:space="preserve"> SRBI’s </w:t>
      </w:r>
      <w:r w:rsidRPr="00963676">
        <w:t xml:space="preserve">CATI system </w:t>
      </w:r>
      <w:r w:rsidR="00D9574A">
        <w:t xml:space="preserve">is able to </w:t>
      </w:r>
      <w:r w:rsidRPr="00963676">
        <w:t>program loops, rotations, randomization and extremely complex skip patterns. It also includes automatic range checks for data entry.  It can be programmed to conduct complicated calculations.  And it can also carry forward earlier responses, which can be integrated into later questions.  All these functions ensure the quality of the data collected.</w:t>
      </w:r>
    </w:p>
    <w:p w:rsidR="00202375" w:rsidRPr="00963676" w:rsidRDefault="00202375" w:rsidP="00202375">
      <w:pPr>
        <w:autoSpaceDE w:val="0"/>
        <w:autoSpaceDN w:val="0"/>
        <w:adjustRightInd w:val="0"/>
      </w:pPr>
    </w:p>
    <w:p w:rsidR="00202375" w:rsidRPr="00D372F3" w:rsidRDefault="00202375" w:rsidP="00202375">
      <w:pPr>
        <w:autoSpaceDE w:val="0"/>
        <w:autoSpaceDN w:val="0"/>
        <w:adjustRightInd w:val="0"/>
      </w:pPr>
      <w:r w:rsidRPr="00963676">
        <w:t>In addition to programming, ad-hoc manual inspections of collected data will be conducted as further checks.   This primarily includes doing sense checks on the frequencies of questions, and examining the distribution of key survey variables (e.g., chosen mode).</w:t>
      </w:r>
    </w:p>
    <w:p w:rsidR="00202375" w:rsidRPr="00963676" w:rsidRDefault="00202375" w:rsidP="00202375">
      <w:pPr>
        <w:autoSpaceDE w:val="0"/>
        <w:autoSpaceDN w:val="0"/>
        <w:adjustRightInd w:val="0"/>
      </w:pPr>
    </w:p>
    <w:p w:rsidR="00CA4EF6" w:rsidRDefault="00AF618D" w:rsidP="00202375">
      <w:pPr>
        <w:autoSpaceDE w:val="0"/>
        <w:autoSpaceDN w:val="0"/>
        <w:adjustRightInd w:val="0"/>
      </w:pPr>
      <w:r>
        <w:t xml:space="preserve">The initial </w:t>
      </w:r>
      <w:r w:rsidR="00202375" w:rsidRPr="00963676">
        <w:t>30</w:t>
      </w:r>
      <w:r>
        <w:t>7</w:t>
      </w:r>
      <w:r w:rsidR="00202375" w:rsidRPr="00963676">
        <w:t xml:space="preserve"> responses </w:t>
      </w:r>
      <w:r>
        <w:t>were</w:t>
      </w:r>
      <w:r w:rsidR="00202375" w:rsidRPr="00963676">
        <w:t xml:space="preserve"> tested for general operational and content issues with the survey as well as respondent fatigue in the stated preference questions.  </w:t>
      </w:r>
      <w:r w:rsidR="00CA4EF6">
        <w:t xml:space="preserve">  These initial 30</w:t>
      </w:r>
      <w:r>
        <w:t>7</w:t>
      </w:r>
      <w:r w:rsidR="00CA4EF6">
        <w:t xml:space="preserve"> responses constitute</w:t>
      </w:r>
      <w:r>
        <w:t>d</w:t>
      </w:r>
      <w:r w:rsidR="00CA4EF6">
        <w:t xml:space="preserve"> the “pilot phase” of the survey</w:t>
      </w:r>
      <w:r w:rsidR="00351B81">
        <w:t>.  Pilot results and the quality checks conducted are</w:t>
      </w:r>
      <w:r w:rsidR="00CA4EF6">
        <w:t xml:space="preserve"> discussed later in this document</w:t>
      </w:r>
      <w:r w:rsidR="00ED2C07">
        <w:t xml:space="preserve"> in Question #4b</w:t>
      </w:r>
      <w:r w:rsidR="00CA4EF6">
        <w:t>.</w:t>
      </w:r>
      <w:r w:rsidR="00351B81">
        <w:t xml:space="preserve">  </w:t>
      </w:r>
    </w:p>
    <w:p w:rsidR="00AF618D" w:rsidRDefault="00AF618D" w:rsidP="00202375">
      <w:pPr>
        <w:autoSpaceDE w:val="0"/>
        <w:autoSpaceDN w:val="0"/>
        <w:adjustRightInd w:val="0"/>
      </w:pPr>
    </w:p>
    <w:p w:rsidR="00991808" w:rsidRDefault="00991808" w:rsidP="00963676">
      <w:pPr>
        <w:autoSpaceDE w:val="0"/>
        <w:autoSpaceDN w:val="0"/>
        <w:adjustRightInd w:val="0"/>
      </w:pPr>
      <w:r>
        <w:rPr>
          <w:b/>
          <w:bCs/>
        </w:rPr>
        <w:t>3.  Describe methods to maximize response rates and to deal with issues of non-response.</w:t>
      </w:r>
    </w:p>
    <w:p w:rsidR="00991808" w:rsidRDefault="00991808">
      <w:pPr>
        <w:widowControl w:val="0"/>
        <w:autoSpaceDE w:val="0"/>
        <w:autoSpaceDN w:val="0"/>
        <w:adjustRightInd w:val="0"/>
      </w:pPr>
    </w:p>
    <w:p w:rsidR="00A53EE7" w:rsidRDefault="00A53EE7" w:rsidP="00BE278C">
      <w:pPr>
        <w:widowControl w:val="0"/>
        <w:numPr>
          <w:ilvl w:val="0"/>
          <w:numId w:val="3"/>
        </w:numPr>
        <w:autoSpaceDE w:val="0"/>
        <w:autoSpaceDN w:val="0"/>
        <w:adjustRightInd w:val="0"/>
      </w:pPr>
      <w:r>
        <w:rPr>
          <w:i/>
        </w:rPr>
        <w:t>Initial contact</w:t>
      </w:r>
    </w:p>
    <w:p w:rsidR="00A53EE7" w:rsidRDefault="00A53EE7" w:rsidP="00A53EE7">
      <w:pPr>
        <w:widowControl w:val="0"/>
        <w:autoSpaceDE w:val="0"/>
        <w:autoSpaceDN w:val="0"/>
        <w:adjustRightInd w:val="0"/>
      </w:pPr>
    </w:p>
    <w:p w:rsidR="00A53EE7" w:rsidRPr="00A53EE7" w:rsidRDefault="00A53EE7" w:rsidP="00A53EE7">
      <w:pPr>
        <w:autoSpaceDE w:val="0"/>
        <w:autoSpaceDN w:val="0"/>
        <w:adjustRightInd w:val="0"/>
      </w:pPr>
      <w:r w:rsidRPr="00A53EE7">
        <w:t>The initial contact with the designated respondent is crucial to the success of the project. Most refusals take place before the interviewer has even completed the survey introduction (usually within the first 30 seconds of the call).   Numerous studies have shown that an</w:t>
      </w:r>
      <w:r>
        <w:t xml:space="preserve"> </w:t>
      </w:r>
      <w:r w:rsidRPr="00A53EE7">
        <w:t xml:space="preserve">interviewer's manner of approach at the time of the first contact is the single most important factor in convincing a respondent to participate in a survey. Many respondents react more to the interviewer and the rapport that is established between them than to the subject of the interview or the questions asked. This positive first impression of the interviewer is </w:t>
      </w:r>
      <w:proofErr w:type="gramStart"/>
      <w:r w:rsidRPr="00A53EE7">
        <w:t>key</w:t>
      </w:r>
      <w:proofErr w:type="gramEnd"/>
      <w:r w:rsidRPr="00A53EE7">
        <w:t xml:space="preserve"> to securing the interview.</w:t>
      </w:r>
    </w:p>
    <w:p w:rsidR="00A53EE7" w:rsidRDefault="00A53EE7" w:rsidP="00A53EE7">
      <w:pPr>
        <w:autoSpaceDE w:val="0"/>
        <w:autoSpaceDN w:val="0"/>
        <w:adjustRightInd w:val="0"/>
        <w:rPr>
          <w:sz w:val="22"/>
          <w:szCs w:val="22"/>
        </w:rPr>
      </w:pPr>
    </w:p>
    <w:p w:rsidR="00A53EE7" w:rsidRPr="00BD1F5C" w:rsidRDefault="00A53EE7" w:rsidP="00AD1908">
      <w:pPr>
        <w:autoSpaceDE w:val="0"/>
        <w:autoSpaceDN w:val="0"/>
        <w:adjustRightInd w:val="0"/>
      </w:pPr>
      <w:r w:rsidRPr="00BD1F5C">
        <w:t>While the brief introduction to the study concerning its sponsorship, purpose and conditions are sufficient for many respondents, others will have questions and concerns that the interviewer must address.   A respondent's questions should be answered clearly and simply.</w:t>
      </w:r>
      <w:r w:rsidR="00BD1F5C">
        <w:t xml:space="preserve">  </w:t>
      </w:r>
      <w:r w:rsidRPr="00BD1F5C">
        <w:t xml:space="preserve">The interviewers for the </w:t>
      </w:r>
      <w:r w:rsidR="004A72CF">
        <w:t xml:space="preserve">NEC Future Survey </w:t>
      </w:r>
      <w:r w:rsidRPr="00BD1F5C">
        <w:t>will be trained on how to answer the most likely questions for this survey. A hard copy of Frequently Asked Questions will be provided to each interviewer at their station</w:t>
      </w:r>
      <w:r w:rsidR="00497081">
        <w:t xml:space="preserve"> (see attached file NEC FUTURE FAQ’s)</w:t>
      </w:r>
      <w:r w:rsidRPr="00BD1F5C">
        <w:t xml:space="preserve">. The interviewers also will be trained to answer all questions in an open, positive and confident manner, so that respondents are convinced of the value and legitimacy of the study. If respondents appear reluctant or uncertain, the interviewer will provide them with </w:t>
      </w:r>
      <w:r w:rsidR="00BD1F5C" w:rsidRPr="00BD1F5C">
        <w:t>a</w:t>
      </w:r>
      <w:r w:rsidRPr="00BD1F5C">
        <w:t xml:space="preserve"> toll-free number to call to verify the authenticity of the</w:t>
      </w:r>
      <w:r w:rsidR="00BD1F5C" w:rsidRPr="00BD1F5C">
        <w:t xml:space="preserve"> </w:t>
      </w:r>
      <w:r w:rsidRPr="00BD1F5C">
        <w:t>survey. Above all, the interviewer will attempt to create</w:t>
      </w:r>
      <w:r w:rsidR="00BD1F5C" w:rsidRPr="00BD1F5C">
        <w:t xml:space="preserve"> </w:t>
      </w:r>
      <w:r w:rsidRPr="00BD1F5C">
        <w:t>a rapport with the study subject and anyone in the</w:t>
      </w:r>
      <w:r w:rsidR="00BD1F5C" w:rsidRPr="00BD1F5C">
        <w:t xml:space="preserve"> </w:t>
      </w:r>
      <w:r w:rsidRPr="00BD1F5C">
        <w:t>household contacted in the process of securing the</w:t>
      </w:r>
      <w:r w:rsidR="00BD1F5C" w:rsidRPr="00BD1F5C">
        <w:t xml:space="preserve"> </w:t>
      </w:r>
      <w:r w:rsidRPr="00BD1F5C">
        <w:t>interview.</w:t>
      </w:r>
    </w:p>
    <w:p w:rsidR="00237951" w:rsidRDefault="00237951">
      <w:pPr>
        <w:widowControl w:val="0"/>
        <w:autoSpaceDE w:val="0"/>
        <w:autoSpaceDN w:val="0"/>
        <w:adjustRightInd w:val="0"/>
      </w:pPr>
    </w:p>
    <w:p w:rsidR="00B27C6B" w:rsidRPr="00BB41B6" w:rsidRDefault="00BD1F5C" w:rsidP="00BE278C">
      <w:pPr>
        <w:widowControl w:val="0"/>
        <w:numPr>
          <w:ilvl w:val="0"/>
          <w:numId w:val="3"/>
        </w:numPr>
        <w:autoSpaceDE w:val="0"/>
        <w:autoSpaceDN w:val="0"/>
        <w:adjustRightInd w:val="0"/>
      </w:pPr>
      <w:r w:rsidRPr="00BB41B6">
        <w:rPr>
          <w:i/>
        </w:rPr>
        <w:t>Refusal documentation and tracking</w:t>
      </w:r>
    </w:p>
    <w:p w:rsidR="00632465" w:rsidRPr="00BB41B6" w:rsidRDefault="00632465">
      <w:pPr>
        <w:widowControl w:val="0"/>
        <w:autoSpaceDE w:val="0"/>
        <w:autoSpaceDN w:val="0"/>
        <w:adjustRightInd w:val="0"/>
      </w:pPr>
    </w:p>
    <w:p w:rsidR="00BD1F5C" w:rsidRPr="00BB41B6" w:rsidRDefault="00BD1F5C" w:rsidP="00AD1908">
      <w:pPr>
        <w:autoSpaceDE w:val="0"/>
        <w:autoSpaceDN w:val="0"/>
        <w:adjustRightInd w:val="0"/>
      </w:pPr>
      <w:r w:rsidRPr="00BB41B6">
        <w:t>Higher response rates can be achieved through procedures built on careful documentation of refusal cases.  Whether the initial refusal is made by the</w:t>
      </w:r>
      <w:r w:rsidR="005D3455" w:rsidRPr="00BB41B6">
        <w:t xml:space="preserve"> </w:t>
      </w:r>
      <w:r w:rsidRPr="00BB41B6">
        <w:t>selected respondent, a third party or an unidentified</w:t>
      </w:r>
      <w:r w:rsidR="005D3455" w:rsidRPr="00BB41B6">
        <w:t xml:space="preserve"> </w:t>
      </w:r>
      <w:r w:rsidRPr="00BB41B6">
        <w:t xml:space="preserve">voice at the end of the phone, the CATI system </w:t>
      </w:r>
      <w:r w:rsidR="00B949AC" w:rsidRPr="00BB41B6">
        <w:t xml:space="preserve">used for this survey </w:t>
      </w:r>
      <w:r w:rsidR="005D3455" w:rsidRPr="00BB41B6">
        <w:t xml:space="preserve">will be </w:t>
      </w:r>
      <w:r w:rsidRPr="00BB41B6">
        <w:t>programmed to move the interviewer to a non-interview</w:t>
      </w:r>
      <w:r w:rsidR="005D3455" w:rsidRPr="00BB41B6">
        <w:t xml:space="preserve"> </w:t>
      </w:r>
      <w:r w:rsidRPr="00BB41B6">
        <w:t xml:space="preserve">report section. The interviewer </w:t>
      </w:r>
      <w:r w:rsidR="005D3455" w:rsidRPr="00BB41B6">
        <w:t xml:space="preserve">will </w:t>
      </w:r>
      <w:r w:rsidRPr="00BB41B6">
        <w:t>ask the person refusing</w:t>
      </w:r>
      <w:r w:rsidR="005D3455" w:rsidRPr="00BB41B6">
        <w:t xml:space="preserve"> </w:t>
      </w:r>
      <w:r w:rsidRPr="00BB41B6">
        <w:t xml:space="preserve">to tell him/her the main reason that </w:t>
      </w:r>
      <w:r w:rsidR="005D3455" w:rsidRPr="00BB41B6">
        <w:t>he or she doesn’t</w:t>
      </w:r>
      <w:r w:rsidRPr="00BB41B6">
        <w:t xml:space="preserve"> want to</w:t>
      </w:r>
      <w:r w:rsidR="005D3455" w:rsidRPr="00BB41B6">
        <w:t xml:space="preserve"> </w:t>
      </w:r>
      <w:r w:rsidRPr="00BB41B6">
        <w:t xml:space="preserve">do the interview. The interviewer </w:t>
      </w:r>
      <w:r w:rsidR="005D3455" w:rsidRPr="00BB41B6">
        <w:t xml:space="preserve">will </w:t>
      </w:r>
      <w:r w:rsidRPr="00BB41B6">
        <w:t>enter the answer, if</w:t>
      </w:r>
      <w:r w:rsidR="005D3455" w:rsidRPr="00BB41B6">
        <w:t xml:space="preserve"> </w:t>
      </w:r>
      <w:r w:rsidRPr="00BB41B6">
        <w:t>any, and any details related to the refusal into the</w:t>
      </w:r>
      <w:r w:rsidR="005D3455" w:rsidRPr="00BB41B6">
        <w:t xml:space="preserve"> </w:t>
      </w:r>
      <w:r w:rsidRPr="00BB41B6">
        <w:t xml:space="preserve">program to assist in </w:t>
      </w:r>
      <w:r w:rsidR="005D3455" w:rsidRPr="00BB41B6">
        <w:t>u</w:t>
      </w:r>
      <w:r w:rsidRPr="00BB41B6">
        <w:t>nderstanding the strength and</w:t>
      </w:r>
      <w:r w:rsidR="005D3455" w:rsidRPr="00BB41B6">
        <w:t xml:space="preserve"> </w:t>
      </w:r>
      <w:r w:rsidRPr="00BB41B6">
        <w:t xml:space="preserve">the reason for the refusal. This information, which </w:t>
      </w:r>
      <w:r w:rsidR="005D3455" w:rsidRPr="00BB41B6">
        <w:t xml:space="preserve">will be </w:t>
      </w:r>
      <w:r w:rsidRPr="00BB41B6">
        <w:t>entered verbatim in a specific field in the CATI</w:t>
      </w:r>
      <w:r w:rsidR="005D3455" w:rsidRPr="00BB41B6">
        <w:t xml:space="preserve"> </w:t>
      </w:r>
      <w:r w:rsidRPr="00BB41B6">
        <w:t xml:space="preserve">program, </w:t>
      </w:r>
      <w:r w:rsidR="005D3455" w:rsidRPr="00BB41B6">
        <w:t>will be</w:t>
      </w:r>
      <w:r w:rsidRPr="00BB41B6">
        <w:t xml:space="preserve"> part of the formal survey reporting record</w:t>
      </w:r>
      <w:r w:rsidR="005D3455" w:rsidRPr="00BB41B6">
        <w:t xml:space="preserve">, </w:t>
      </w:r>
      <w:r w:rsidRPr="00BB41B6">
        <w:t xml:space="preserve">and </w:t>
      </w:r>
      <w:r w:rsidR="005D3455" w:rsidRPr="00BB41B6">
        <w:t>will be</w:t>
      </w:r>
      <w:r w:rsidRPr="00BB41B6">
        <w:t xml:space="preserve"> reviewed on a daily basis by the </w:t>
      </w:r>
      <w:r w:rsidR="005D3455" w:rsidRPr="00BB41B6">
        <w:t>Field M</w:t>
      </w:r>
      <w:r w:rsidRPr="00BB41B6">
        <w:t>anager</w:t>
      </w:r>
      <w:r w:rsidR="005D3455" w:rsidRPr="00BB41B6">
        <w:t xml:space="preserve"> </w:t>
      </w:r>
      <w:r w:rsidRPr="00BB41B6">
        <w:t>and, on a weekly basis, by the</w:t>
      </w:r>
      <w:r w:rsidR="005D3455" w:rsidRPr="00BB41B6">
        <w:t xml:space="preserve"> Project D</w:t>
      </w:r>
      <w:r w:rsidRPr="00BB41B6">
        <w:t xml:space="preserve">irector. </w:t>
      </w:r>
    </w:p>
    <w:p w:rsidR="005D3455" w:rsidRPr="00BB41B6" w:rsidRDefault="005D3455" w:rsidP="00BD1F5C">
      <w:pPr>
        <w:autoSpaceDE w:val="0"/>
        <w:autoSpaceDN w:val="0"/>
        <w:adjustRightInd w:val="0"/>
        <w:rPr>
          <w:sz w:val="22"/>
          <w:szCs w:val="22"/>
        </w:rPr>
      </w:pPr>
    </w:p>
    <w:p w:rsidR="00BD1F5C" w:rsidRPr="00BB41B6" w:rsidRDefault="00BD1F5C" w:rsidP="00AD1908">
      <w:pPr>
        <w:autoSpaceDE w:val="0"/>
        <w:autoSpaceDN w:val="0"/>
        <w:adjustRightInd w:val="0"/>
      </w:pPr>
      <w:r w:rsidRPr="00BB41B6">
        <w:t>The Survey Manager and the Project Director</w:t>
      </w:r>
      <w:r w:rsidR="005D3455" w:rsidRPr="00BB41B6">
        <w:t xml:space="preserve"> </w:t>
      </w:r>
      <w:r w:rsidRPr="00BB41B6">
        <w:t>will review the information about refusals and</w:t>
      </w:r>
      <w:r w:rsidR="005D3455" w:rsidRPr="00BB41B6">
        <w:t xml:space="preserve"> </w:t>
      </w:r>
      <w:r w:rsidRPr="00BB41B6">
        <w:t>terminations on the CATI system on an ongoing basis to</w:t>
      </w:r>
      <w:r w:rsidR="005D3455" w:rsidRPr="00BB41B6">
        <w:t xml:space="preserve"> </w:t>
      </w:r>
      <w:r w:rsidRPr="00BB41B6">
        <w:t>identify any problems with the contact script,</w:t>
      </w:r>
      <w:r w:rsidR="005D3455" w:rsidRPr="00BB41B6">
        <w:t xml:space="preserve"> </w:t>
      </w:r>
      <w:r w:rsidRPr="00BB41B6">
        <w:t>questionnaire or interviewing procedures that might</w:t>
      </w:r>
      <w:r w:rsidR="005D3455" w:rsidRPr="00BB41B6">
        <w:t xml:space="preserve"> </w:t>
      </w:r>
      <w:r w:rsidRPr="00BB41B6">
        <w:t>contribute to non-participation. For example, they will</w:t>
      </w:r>
      <w:r w:rsidR="005D3455" w:rsidRPr="00BB41B6">
        <w:t xml:space="preserve"> </w:t>
      </w:r>
      <w:r w:rsidRPr="00BB41B6">
        <w:t>scrutinize the distribution of refusals by time of contact,</w:t>
      </w:r>
      <w:r w:rsidR="005D3455" w:rsidRPr="00BB41B6">
        <w:t xml:space="preserve"> </w:t>
      </w:r>
      <w:r w:rsidRPr="00BB41B6">
        <w:t>as well as any comments made by the respondent, in</w:t>
      </w:r>
      <w:r w:rsidR="005D3455" w:rsidRPr="00BB41B6">
        <w:t xml:space="preserve"> </w:t>
      </w:r>
      <w:r w:rsidRPr="00BB41B6">
        <w:t>order to determine whether calling too early or too late</w:t>
      </w:r>
      <w:r w:rsidR="005D3455" w:rsidRPr="00BB41B6">
        <w:t xml:space="preserve"> </w:t>
      </w:r>
      <w:r w:rsidRPr="00BB41B6">
        <w:t>in the day is contributing to non-participation. Also, the</w:t>
      </w:r>
      <w:r w:rsidR="005D3455" w:rsidRPr="00BB41B6">
        <w:t xml:space="preserve"> </w:t>
      </w:r>
      <w:r w:rsidRPr="00BB41B6">
        <w:t>refusal rate by interviewer will be closely monitored.</w:t>
      </w:r>
    </w:p>
    <w:p w:rsidR="005D3455" w:rsidRPr="00BB41B6" w:rsidRDefault="005D3455" w:rsidP="00BD1F5C">
      <w:pPr>
        <w:autoSpaceDE w:val="0"/>
        <w:autoSpaceDN w:val="0"/>
        <w:adjustRightInd w:val="0"/>
        <w:rPr>
          <w:sz w:val="22"/>
          <w:szCs w:val="22"/>
        </w:rPr>
      </w:pPr>
    </w:p>
    <w:p w:rsidR="00BD1F5C" w:rsidRPr="00BF4C4F" w:rsidRDefault="00BD1F5C" w:rsidP="00AD1908">
      <w:pPr>
        <w:autoSpaceDE w:val="0"/>
        <w:autoSpaceDN w:val="0"/>
        <w:adjustRightInd w:val="0"/>
        <w:rPr>
          <w:b/>
        </w:rPr>
      </w:pPr>
      <w:r w:rsidRPr="00BB41B6">
        <w:t>In addition to relying on the CATI data records,</w:t>
      </w:r>
      <w:r w:rsidR="005D3455" w:rsidRPr="00BB41B6">
        <w:t xml:space="preserve"> </w:t>
      </w:r>
      <w:r w:rsidRPr="00BB41B6">
        <w:t xml:space="preserve">the Project Director and Survey Manager </w:t>
      </w:r>
      <w:r w:rsidR="00BF4C4F" w:rsidRPr="00BB41B6">
        <w:t xml:space="preserve">will </w:t>
      </w:r>
      <w:r w:rsidRPr="00BB41B6">
        <w:t>also consult</w:t>
      </w:r>
      <w:r w:rsidR="00BF4C4F" w:rsidRPr="00BB41B6">
        <w:t xml:space="preserve"> with the interviewing Shift S</w:t>
      </w:r>
      <w:r w:rsidRPr="00BB41B6">
        <w:t>upervisor, who has</w:t>
      </w:r>
      <w:r w:rsidR="00BF4C4F" w:rsidRPr="00BB41B6">
        <w:t xml:space="preserve"> </w:t>
      </w:r>
      <w:r w:rsidRPr="00BB41B6">
        <w:t>monitored the interviewing and debriefed the</w:t>
      </w:r>
      <w:r w:rsidR="00BF4C4F" w:rsidRPr="00BB41B6">
        <w:t xml:space="preserve"> </w:t>
      </w:r>
      <w:r w:rsidRPr="00BB41B6">
        <w:t>interviewers. The information from these multiple</w:t>
      </w:r>
      <w:r w:rsidR="00BF4C4F" w:rsidRPr="00BB41B6">
        <w:t xml:space="preserve"> </w:t>
      </w:r>
      <w:r w:rsidRPr="00BB41B6">
        <w:t>sources provides solid documentation of the nature and</w:t>
      </w:r>
      <w:r w:rsidR="00BF4C4F" w:rsidRPr="00BB41B6">
        <w:t xml:space="preserve"> </w:t>
      </w:r>
      <w:r w:rsidRPr="00BB41B6">
        <w:t xml:space="preserve">sources of non-response. </w:t>
      </w:r>
    </w:p>
    <w:p w:rsidR="00BD1F5C" w:rsidRDefault="00BD1F5C" w:rsidP="00404B32">
      <w:pPr>
        <w:rPr>
          <w:b/>
        </w:rPr>
      </w:pPr>
    </w:p>
    <w:p w:rsidR="00B949AC" w:rsidRPr="00F22204" w:rsidRDefault="00460266" w:rsidP="00BE278C">
      <w:pPr>
        <w:widowControl w:val="0"/>
        <w:numPr>
          <w:ilvl w:val="0"/>
          <w:numId w:val="3"/>
        </w:numPr>
        <w:autoSpaceDE w:val="0"/>
        <w:autoSpaceDN w:val="0"/>
        <w:adjustRightInd w:val="0"/>
      </w:pPr>
      <w:r w:rsidRPr="00F22204">
        <w:rPr>
          <w:i/>
        </w:rPr>
        <w:t>FRA</w:t>
      </w:r>
      <w:r w:rsidR="00B949AC" w:rsidRPr="00F22204">
        <w:rPr>
          <w:i/>
        </w:rPr>
        <w:t xml:space="preserve"> web site information</w:t>
      </w:r>
    </w:p>
    <w:p w:rsidR="00BD1F5C" w:rsidRPr="00F22204" w:rsidRDefault="00BD1F5C" w:rsidP="00404B32">
      <w:pPr>
        <w:rPr>
          <w:b/>
        </w:rPr>
      </w:pPr>
    </w:p>
    <w:p w:rsidR="00BD1F5C" w:rsidRPr="00F22204" w:rsidRDefault="00B949AC" w:rsidP="00AD1908">
      <w:r w:rsidRPr="00F22204">
        <w:t xml:space="preserve">It is not uncommon for surveys such as these to generate </w:t>
      </w:r>
      <w:r w:rsidR="002A77F9" w:rsidRPr="00F22204">
        <w:t xml:space="preserve">incoming calls or emails </w:t>
      </w:r>
      <w:r w:rsidRPr="00F22204">
        <w:t xml:space="preserve">to the U.S. Department of Transportation </w:t>
      </w:r>
      <w:r w:rsidR="002A77F9" w:rsidRPr="00F22204">
        <w:t xml:space="preserve">from people who have been contacted </w:t>
      </w:r>
      <w:r w:rsidR="00460266" w:rsidRPr="00F22204">
        <w:t>by the interviewer to conduct</w:t>
      </w:r>
      <w:r w:rsidR="002A77F9" w:rsidRPr="00F22204">
        <w:t xml:space="preserve"> the survey.  In a large percentage of the cases, it’s an inquiry to check its legitimacy.  People are wary about attempts to extract information from them, wondering if the caller is truthful in identifying the source of the survey and the use </w:t>
      </w:r>
      <w:proofErr w:type="gramStart"/>
      <w:r w:rsidR="002A77F9" w:rsidRPr="00F22204">
        <w:t xml:space="preserve">of </w:t>
      </w:r>
      <w:r w:rsidR="00BC61E7">
        <w:t xml:space="preserve"> </w:t>
      </w:r>
      <w:r w:rsidR="002A77F9" w:rsidRPr="00F22204">
        <w:t>the</w:t>
      </w:r>
      <w:r w:rsidR="0021621A" w:rsidRPr="00F22204">
        <w:t>ir</w:t>
      </w:r>
      <w:proofErr w:type="gramEnd"/>
      <w:r w:rsidR="002A77F9" w:rsidRPr="00F22204">
        <w:t xml:space="preserve"> information.</w:t>
      </w:r>
    </w:p>
    <w:p w:rsidR="002A77F9" w:rsidRPr="00F22204" w:rsidRDefault="002A77F9" w:rsidP="00B949AC">
      <w:pPr>
        <w:ind w:firstLine="720"/>
      </w:pPr>
    </w:p>
    <w:p w:rsidR="002A77F9" w:rsidRDefault="002A77F9" w:rsidP="00AD1908">
      <w:r w:rsidRPr="00F22204">
        <w:t xml:space="preserve">To help allay these fears, </w:t>
      </w:r>
      <w:r w:rsidR="00460266" w:rsidRPr="00F22204">
        <w:t>FRA</w:t>
      </w:r>
      <w:r w:rsidRPr="00F22204">
        <w:t xml:space="preserve"> will place on its web site information that prospective respondents can access to verify the survey’s legitimacy.  </w:t>
      </w:r>
      <w:r w:rsidR="00562615" w:rsidRPr="00F22204">
        <w:t xml:space="preserve">The interviewers will provide concerned respondents with the web address for </w:t>
      </w:r>
      <w:r w:rsidR="00460266" w:rsidRPr="00F22204">
        <w:t>FRA</w:t>
      </w:r>
      <w:r w:rsidR="00562615" w:rsidRPr="00F22204">
        <w:t xml:space="preserve">’s home page.  There will be a link on the home page that will direct the respondents to information on the source of the survey and why it is important for them to participate.  An 800 number to reach the survey Contractor will also be provided so they can schedule an interview.  </w:t>
      </w:r>
    </w:p>
    <w:p w:rsidR="0021621A" w:rsidRDefault="0021621A" w:rsidP="00B949AC">
      <w:pPr>
        <w:ind w:firstLine="720"/>
      </w:pPr>
    </w:p>
    <w:p w:rsidR="0021621A" w:rsidRPr="00F22204" w:rsidRDefault="00A47AC7" w:rsidP="00BE278C">
      <w:pPr>
        <w:widowControl w:val="0"/>
        <w:numPr>
          <w:ilvl w:val="0"/>
          <w:numId w:val="3"/>
        </w:numPr>
        <w:autoSpaceDE w:val="0"/>
        <w:autoSpaceDN w:val="0"/>
        <w:adjustRightInd w:val="0"/>
      </w:pPr>
      <w:r w:rsidRPr="00F22204">
        <w:rPr>
          <w:i/>
        </w:rPr>
        <w:t>Non-response bias analysis</w:t>
      </w:r>
    </w:p>
    <w:p w:rsidR="0021621A" w:rsidRPr="00F22204" w:rsidRDefault="0021621A" w:rsidP="00B949AC">
      <w:pPr>
        <w:ind w:firstLine="720"/>
      </w:pPr>
    </w:p>
    <w:p w:rsidR="0021621A" w:rsidRPr="00F22204" w:rsidRDefault="0021621A" w:rsidP="00AD1908">
      <w:pPr>
        <w:autoSpaceDE w:val="0"/>
        <w:autoSpaceDN w:val="0"/>
        <w:adjustRightInd w:val="0"/>
      </w:pPr>
      <w:r w:rsidRPr="00F22204">
        <w:t xml:space="preserve">A non-response bias study will be conducted for the </w:t>
      </w:r>
      <w:r w:rsidR="00460266" w:rsidRPr="00F22204">
        <w:t>NEC Future Survey</w:t>
      </w:r>
      <w:r w:rsidRPr="00F22204">
        <w:t xml:space="preserve">.  Non-response is the failure to obtain survey measures on all sampled individuals. There are two main potential consequences from non-response: (1) non-response bias and (2) underestimation of the standard errors. The main challenge posed by non-response is that without a separate study (i.e., a non-response bias analysis), one can never be sure of whether the non-response has introduced bias or affected the estimation of the standard errors. The mere presence of non-response, even high non-response, does not necessarily imply bias or non-response error.  </w:t>
      </w:r>
    </w:p>
    <w:p w:rsidR="0021621A" w:rsidRPr="00F22204" w:rsidRDefault="0021621A" w:rsidP="0021621A">
      <w:pPr>
        <w:autoSpaceDE w:val="0"/>
        <w:autoSpaceDN w:val="0"/>
        <w:adjustRightInd w:val="0"/>
        <w:rPr>
          <w:sz w:val="22"/>
          <w:szCs w:val="22"/>
        </w:rPr>
      </w:pPr>
    </w:p>
    <w:p w:rsidR="008505D6" w:rsidRDefault="00EA6A97" w:rsidP="00AD1908">
      <w:pPr>
        <w:autoSpaceDE w:val="0"/>
        <w:autoSpaceDN w:val="0"/>
        <w:adjustRightInd w:val="0"/>
      </w:pPr>
      <w:r w:rsidRPr="00F22204">
        <w:t>T</w:t>
      </w:r>
      <w:r w:rsidR="00767585" w:rsidRPr="00F22204">
        <w:t xml:space="preserve">he demographic composition of the </w:t>
      </w:r>
      <w:r w:rsidRPr="00F22204">
        <w:t>NEC Future Survey</w:t>
      </w:r>
      <w:r w:rsidR="00767585" w:rsidRPr="00F22204">
        <w:t xml:space="preserve"> </w:t>
      </w:r>
      <w:r w:rsidR="000A56AB" w:rsidRPr="00F22204">
        <w:t xml:space="preserve">landline </w:t>
      </w:r>
      <w:r w:rsidR="00767585" w:rsidRPr="00F22204">
        <w:t xml:space="preserve">sample will be compared to the demographics of non-respondents as determined by auxiliary data providing demographic information </w:t>
      </w:r>
      <w:r w:rsidR="004D765E">
        <w:t xml:space="preserve">for a proportion of sampled landline households. </w:t>
      </w:r>
      <w:r w:rsidR="00767585" w:rsidRPr="00F22204">
        <w:t xml:space="preserve"> </w:t>
      </w:r>
      <w:r w:rsidR="0021621A" w:rsidRPr="00F22204">
        <w:t>The</w:t>
      </w:r>
      <w:r w:rsidR="00A47AC7" w:rsidRPr="00F22204">
        <w:t xml:space="preserve"> </w:t>
      </w:r>
      <w:r w:rsidR="0021621A" w:rsidRPr="00F22204">
        <w:t>auxiliary data will be purchased from an external</w:t>
      </w:r>
      <w:r w:rsidR="00767585" w:rsidRPr="00F22204">
        <w:t xml:space="preserve"> </w:t>
      </w:r>
      <w:r w:rsidR="0021621A" w:rsidRPr="00F22204">
        <w:t>vendor</w:t>
      </w:r>
      <w:r w:rsidR="00546E5A">
        <w:t xml:space="preserve"> </w:t>
      </w:r>
      <w:r w:rsidR="00546E5A" w:rsidRPr="00E3236E">
        <w:t>like Marketing Systems Group (MSG)</w:t>
      </w:r>
      <w:r w:rsidR="0021621A" w:rsidRPr="00E3236E">
        <w:t xml:space="preserve"> </w:t>
      </w:r>
      <w:r w:rsidR="008505D6">
        <w:t xml:space="preserve">or Survey Sampling International (SSI) </w:t>
      </w:r>
      <w:r w:rsidR="0021621A" w:rsidRPr="00F22204">
        <w:t>and will represent the latest and most recent</w:t>
      </w:r>
      <w:r w:rsidR="00A47AC7" w:rsidRPr="00F22204">
        <w:t xml:space="preserve"> </w:t>
      </w:r>
      <w:r w:rsidR="0021621A" w:rsidRPr="00F22204">
        <w:t>information</w:t>
      </w:r>
      <w:r w:rsidR="004951BF">
        <w:t xml:space="preserve"> on demographic characteristics such as household income, presence of children in the household, number of people residing in the household, race of those living in the household, and age and gender of household members</w:t>
      </w:r>
      <w:r w:rsidR="0021621A" w:rsidRPr="00F22204">
        <w:t xml:space="preserve">. </w:t>
      </w:r>
      <w:r w:rsidR="00B94049" w:rsidRPr="00B94049">
        <w:t xml:space="preserve"> </w:t>
      </w:r>
      <w:r w:rsidR="00B94049">
        <w:t>The quality of this information varies since most of this is gathered though credit bureaus and applications for services.  The younger and more mobile population is not as likely to be represented in the auxiliary data.  Neither are minorities or lower income folks.  This data does, however, give us a more robust analysis of who completed and who did not at the case level, rather than at the aggregate level, which is undertaken when comparing Census data to the sample.</w:t>
      </w:r>
    </w:p>
    <w:p w:rsidR="008505D6" w:rsidRDefault="008505D6" w:rsidP="00AD1908">
      <w:pPr>
        <w:autoSpaceDE w:val="0"/>
        <w:autoSpaceDN w:val="0"/>
        <w:adjustRightInd w:val="0"/>
      </w:pPr>
    </w:p>
    <w:p w:rsidR="008505D6" w:rsidRDefault="00B94049" w:rsidP="008505D6">
      <w:pPr>
        <w:autoSpaceDE w:val="0"/>
        <w:autoSpaceDN w:val="0"/>
        <w:adjustRightInd w:val="0"/>
      </w:pPr>
      <w:r>
        <w:t xml:space="preserve">The auxiliary data will be </w:t>
      </w:r>
      <w:r w:rsidR="008505D6">
        <w:t xml:space="preserve">used in two different ways.  First, the auxiliary data will be </w:t>
      </w:r>
      <w:r>
        <w:t xml:space="preserve">compared to the demographic data </w:t>
      </w:r>
      <w:r w:rsidR="008505D6">
        <w:t xml:space="preserve">obtained from the surveys </w:t>
      </w:r>
      <w:r>
        <w:t xml:space="preserve">for those respondents who completed the interview.  </w:t>
      </w:r>
      <w:r w:rsidR="00E54213" w:rsidRPr="00F22204">
        <w:t xml:space="preserve">The analysis will assess </w:t>
      </w:r>
      <w:r w:rsidR="0021621A" w:rsidRPr="00F22204">
        <w:t xml:space="preserve">whether the </w:t>
      </w:r>
      <w:r w:rsidR="000A56AB" w:rsidRPr="00F22204">
        <w:t xml:space="preserve">landline </w:t>
      </w:r>
      <w:r w:rsidR="0021621A" w:rsidRPr="00F22204">
        <w:t>non</w:t>
      </w:r>
      <w:r w:rsidR="00A47AC7" w:rsidRPr="00F22204">
        <w:t>-</w:t>
      </w:r>
      <w:r w:rsidR="0021621A" w:rsidRPr="00F22204">
        <w:t>respondents are demographically</w:t>
      </w:r>
      <w:r w:rsidR="00A47AC7" w:rsidRPr="00F22204">
        <w:t xml:space="preserve"> </w:t>
      </w:r>
      <w:r w:rsidR="0021621A" w:rsidRPr="00F22204">
        <w:t xml:space="preserve">different from those </w:t>
      </w:r>
      <w:r w:rsidR="004951BF">
        <w:t>who completed</w:t>
      </w:r>
      <w:r w:rsidR="009F40BB">
        <w:t xml:space="preserve"> the</w:t>
      </w:r>
      <w:r w:rsidR="004951BF">
        <w:t xml:space="preserve"> interview</w:t>
      </w:r>
      <w:r w:rsidR="005903BE">
        <w:t xml:space="preserve">.  </w:t>
      </w:r>
      <w:r w:rsidR="00A47AC7" w:rsidRPr="00F22204">
        <w:t>If some of the</w:t>
      </w:r>
      <w:r w:rsidR="005903BE">
        <w:t>se characteristics</w:t>
      </w:r>
      <w:r w:rsidR="00A47AC7" w:rsidRPr="00F22204">
        <w:t xml:space="preserve"> are correlated with the propensity to respond, there is a chance that there might be some bias in those estimates.</w:t>
      </w:r>
      <w:r w:rsidR="008505D6" w:rsidRPr="008505D6">
        <w:t xml:space="preserve"> </w:t>
      </w:r>
      <w:r w:rsidR="008505D6">
        <w:t xml:space="preserve">Secondly, the auxiliary data for survey respondents will also be compared to the auxiliary data for non-respondents.  </w:t>
      </w:r>
    </w:p>
    <w:p w:rsidR="008505D6" w:rsidRDefault="008505D6" w:rsidP="008505D6">
      <w:pPr>
        <w:autoSpaceDE w:val="0"/>
        <w:autoSpaceDN w:val="0"/>
        <w:adjustRightInd w:val="0"/>
      </w:pPr>
    </w:p>
    <w:p w:rsidR="00BB41B6" w:rsidRPr="00E3236E" w:rsidRDefault="00BB41B6" w:rsidP="00767585">
      <w:pPr>
        <w:autoSpaceDE w:val="0"/>
        <w:autoSpaceDN w:val="0"/>
        <w:adjustRightInd w:val="0"/>
        <w:ind w:firstLine="720"/>
        <w:rPr>
          <w:sz w:val="22"/>
          <w:szCs w:val="22"/>
        </w:rPr>
      </w:pPr>
    </w:p>
    <w:p w:rsidR="00BB41B6" w:rsidRPr="00E3236E" w:rsidRDefault="00BB41B6" w:rsidP="00BB41B6">
      <w:pPr>
        <w:autoSpaceDE w:val="0"/>
        <w:autoSpaceDN w:val="0"/>
        <w:adjustRightInd w:val="0"/>
      </w:pPr>
      <w:r w:rsidRPr="00E3236E">
        <w:t>Additionally, there will be a non-response follow-up (NRFU) survey with a sub-sample (n=</w:t>
      </w:r>
      <w:r w:rsidR="00F6379F" w:rsidRPr="00E3236E">
        <w:t>5</w:t>
      </w:r>
      <w:r w:rsidRPr="00E3236E">
        <w:t xml:space="preserve">00) of households that </w:t>
      </w:r>
      <w:r w:rsidR="003677FA">
        <w:t>did not respond to the</w:t>
      </w:r>
      <w:r w:rsidR="001651EB" w:rsidRPr="00E3236E">
        <w:t xml:space="preserve"> interview.</w:t>
      </w:r>
      <w:r w:rsidRPr="00E3236E">
        <w:t xml:space="preserve"> </w:t>
      </w:r>
      <w:r w:rsidR="001651EB" w:rsidRPr="00E3236E">
        <w:t xml:space="preserve"> </w:t>
      </w:r>
      <w:r w:rsidRPr="00E3236E">
        <w:t>The NRFU has t</w:t>
      </w:r>
      <w:r w:rsidR="001651EB" w:rsidRPr="00E3236E">
        <w:t>wo</w:t>
      </w:r>
      <w:r w:rsidRPr="00E3236E">
        <w:t xml:space="preserve"> main objectives: 1) investigate the reasons for non</w:t>
      </w:r>
      <w:r w:rsidR="00E3236E">
        <w:t>-</w:t>
      </w:r>
      <w:r w:rsidRPr="00E3236E">
        <w:t xml:space="preserve">response, </w:t>
      </w:r>
      <w:r w:rsidR="001651EB" w:rsidRPr="00E3236E">
        <w:t xml:space="preserve">and </w:t>
      </w:r>
      <w:r w:rsidRPr="00E3236E">
        <w:t>2) assess the risk of non-response error to model estimates.  Because these are people who refused to participate</w:t>
      </w:r>
      <w:r w:rsidR="003677FA">
        <w:t xml:space="preserve">, </w:t>
      </w:r>
      <w:r w:rsidRPr="00E3236E">
        <w:t xml:space="preserve">there are limitations on how many respondents one can expect to participate in the NRFU.  However, the sample size of </w:t>
      </w:r>
      <w:r w:rsidR="00F6379F" w:rsidRPr="00E3236E">
        <w:t>5</w:t>
      </w:r>
      <w:r w:rsidRPr="00E3236E">
        <w:t>00 households is large enough to estimate factors that contributed to non-response, assess the potential for non-response bias in key substantive variables, and determine key socio-demographic variables to include in the final post-stratification adjustments.</w:t>
      </w:r>
    </w:p>
    <w:p w:rsidR="00BB41B6" w:rsidRPr="00E3236E" w:rsidRDefault="00BB41B6" w:rsidP="00BB41B6">
      <w:pPr>
        <w:autoSpaceDE w:val="0"/>
        <w:autoSpaceDN w:val="0"/>
        <w:adjustRightInd w:val="0"/>
        <w:rPr>
          <w:sz w:val="22"/>
          <w:szCs w:val="22"/>
        </w:rPr>
      </w:pPr>
    </w:p>
    <w:p w:rsidR="00BB41B6" w:rsidRPr="00025DFA" w:rsidRDefault="00BB41B6" w:rsidP="00AD1908">
      <w:pPr>
        <w:autoSpaceDE w:val="0"/>
        <w:autoSpaceDN w:val="0"/>
        <w:adjustRightInd w:val="0"/>
      </w:pPr>
      <w:r w:rsidRPr="00E3236E">
        <w:t>The NRFU features an abbreviated survey instrument in which the household is asked to provide a few basic socio-economic</w:t>
      </w:r>
      <w:r w:rsidRPr="00025DFA">
        <w:t xml:space="preserve"> and demographic variables, reasons for non-participation, and responses to a few basic survey items.   NRFU households will each be offered $20 for their participation</w:t>
      </w:r>
      <w:r>
        <w:t xml:space="preserve">, as this amount has been effective in past non-response follow-up studies conducted by the </w:t>
      </w:r>
      <w:r w:rsidR="00F6379F">
        <w:t>C</w:t>
      </w:r>
      <w:r>
        <w:t>ontractor</w:t>
      </w:r>
      <w:r w:rsidRPr="00025DFA">
        <w:t>.  The results of the non</w:t>
      </w:r>
      <w:r w:rsidRPr="00025DFA">
        <w:rPr>
          <w:rFonts w:ascii="Calibri" w:hAnsi="Calibri" w:cs="Calibri"/>
        </w:rPr>
        <w:t>‐</w:t>
      </w:r>
      <w:r w:rsidRPr="00025DFA">
        <w:t>response follow</w:t>
      </w:r>
      <w:r w:rsidRPr="00025DFA">
        <w:rPr>
          <w:rFonts w:ascii="Calibri" w:hAnsi="Calibri" w:cs="Calibri"/>
        </w:rPr>
        <w:t>‐</w:t>
      </w:r>
      <w:r w:rsidRPr="00025DFA">
        <w:t>up survey will provide valuable information for assessing the extent to which non-response bias affects the overall survey respondent sample and for developing weighting adjustments that minimize the impact of non-response bias on sample statistics and model parameters.</w:t>
      </w:r>
    </w:p>
    <w:p w:rsidR="00BB41B6" w:rsidRDefault="00BB41B6" w:rsidP="00BB41B6">
      <w:pPr>
        <w:autoSpaceDE w:val="0"/>
        <w:autoSpaceDN w:val="0"/>
        <w:adjustRightInd w:val="0"/>
        <w:rPr>
          <w:sz w:val="22"/>
          <w:szCs w:val="22"/>
        </w:rPr>
      </w:pPr>
    </w:p>
    <w:p w:rsidR="00BB41B6" w:rsidRPr="00113EFF" w:rsidRDefault="00BB41B6" w:rsidP="00AD1908">
      <w:pPr>
        <w:autoSpaceDE w:val="0"/>
        <w:autoSpaceDN w:val="0"/>
        <w:adjustRightInd w:val="0"/>
      </w:pPr>
      <w:r w:rsidRPr="00025DFA">
        <w:t xml:space="preserve">The analysis will include comparison of key variables from the </w:t>
      </w:r>
      <w:r w:rsidR="00F6379F">
        <w:t xml:space="preserve">NEC Future Survey </w:t>
      </w:r>
      <w:r w:rsidRPr="00025DFA">
        <w:t xml:space="preserve">respondents with the same </w:t>
      </w:r>
      <w:r w:rsidR="005E3E75">
        <w:t xml:space="preserve">variables </w:t>
      </w:r>
      <w:r w:rsidRPr="00025DFA">
        <w:t>for the NRFU respondents. This will provide insights about the direction and magnitude of possible non-response bias. The project team will investigate whether any differences remain after controlling for major weighting cells (e.g., within race and education groupings). If weighting variables eliminate any differences, this suggests that weighting adjustments will reduce non-response bias in the final survey</w:t>
      </w:r>
      <w:r>
        <w:t xml:space="preserve"> </w:t>
      </w:r>
      <w:r w:rsidRPr="00025DFA">
        <w:t xml:space="preserve">estimates. If, however, the differences persist after </w:t>
      </w:r>
      <w:r w:rsidRPr="00113EFF">
        <w:t>controlling for weighting variables, then this would be evidence that the weighting may be less effective in reducing non-response bias.</w:t>
      </w:r>
    </w:p>
    <w:p w:rsidR="00991808" w:rsidRPr="00113EFF" w:rsidRDefault="00991808">
      <w:pPr>
        <w:widowControl w:val="0"/>
        <w:autoSpaceDE w:val="0"/>
        <w:autoSpaceDN w:val="0"/>
        <w:adjustRightInd w:val="0"/>
        <w:rPr>
          <w:b/>
          <w:bCs/>
        </w:rPr>
      </w:pPr>
    </w:p>
    <w:p w:rsidR="0016090D" w:rsidRPr="00113EFF" w:rsidRDefault="00FA4609">
      <w:pPr>
        <w:widowControl w:val="0"/>
        <w:autoSpaceDE w:val="0"/>
        <w:autoSpaceDN w:val="0"/>
        <w:adjustRightInd w:val="0"/>
      </w:pPr>
      <w:r w:rsidRPr="00113EFF">
        <w:rPr>
          <w:bCs/>
        </w:rPr>
        <w:t xml:space="preserve">Based on </w:t>
      </w:r>
      <w:r w:rsidR="001170AB" w:rsidRPr="00113EFF">
        <w:rPr>
          <w:bCs/>
        </w:rPr>
        <w:t>the pilot phase results, the modified one-phase phone survey is</w:t>
      </w:r>
      <w:r w:rsidR="00E3236E" w:rsidRPr="00113EFF">
        <w:rPr>
          <w:bCs/>
        </w:rPr>
        <w:t xml:space="preserve"> expected to have a </w:t>
      </w:r>
      <w:r w:rsidR="001170AB" w:rsidRPr="00113EFF">
        <w:rPr>
          <w:bCs/>
        </w:rPr>
        <w:t>12-15% response rate</w:t>
      </w:r>
      <w:r w:rsidR="00404CBB" w:rsidRPr="00113EFF">
        <w:t xml:space="preserve"> a</w:t>
      </w:r>
      <w:r w:rsidR="0016090D" w:rsidRPr="00113EFF">
        <w:t>s described in Sup</w:t>
      </w:r>
      <w:r w:rsidR="005241E7" w:rsidRPr="00113EFF">
        <w:t>porting Statement A, Question #</w:t>
      </w:r>
      <w:r w:rsidR="00404CBB" w:rsidRPr="00113EFF">
        <w:t>2 (Data Collection for Model).</w:t>
      </w:r>
      <w:r w:rsidR="001541F0" w:rsidRPr="00113EFF">
        <w:t xml:space="preserve">  In terms of coverage, t</w:t>
      </w:r>
      <w:r w:rsidR="007E0DEB" w:rsidRPr="00113EFF">
        <w:t xml:space="preserve">he pilot </w:t>
      </w:r>
      <w:r w:rsidR="001541F0" w:rsidRPr="00113EFF">
        <w:t>results showed that the dual-frame telephone sample can closely match the Census geographic distribution across the study region</w:t>
      </w:r>
      <w:r w:rsidR="00A24057" w:rsidRPr="00113EFF">
        <w:t xml:space="preserve">s.  </w:t>
      </w:r>
    </w:p>
    <w:p w:rsidR="0016090D" w:rsidRDefault="0016090D">
      <w:pPr>
        <w:widowControl w:val="0"/>
        <w:autoSpaceDE w:val="0"/>
        <w:autoSpaceDN w:val="0"/>
        <w:adjustRightInd w:val="0"/>
      </w:pPr>
    </w:p>
    <w:p w:rsidR="00D61A99" w:rsidRDefault="00D61A99" w:rsidP="00D61A99">
      <w:pPr>
        <w:widowControl w:val="0"/>
        <w:autoSpaceDE w:val="0"/>
        <w:autoSpaceDN w:val="0"/>
        <w:adjustRightInd w:val="0"/>
        <w:rPr>
          <w:bCs/>
        </w:rPr>
      </w:pPr>
      <w:r>
        <w:rPr>
          <w:bCs/>
        </w:rPr>
        <w:t xml:space="preserve">Table B.4 below summarizes the expected response rates for </w:t>
      </w:r>
      <w:r w:rsidRPr="00FE739A">
        <w:rPr>
          <w:bCs/>
        </w:rPr>
        <w:t xml:space="preserve">different sections of the </w:t>
      </w:r>
      <w:r>
        <w:rPr>
          <w:bCs/>
        </w:rPr>
        <w:t>survey</w:t>
      </w:r>
      <w:r w:rsidR="00D367FE">
        <w:rPr>
          <w:bCs/>
        </w:rPr>
        <w:t xml:space="preserve"> </w:t>
      </w:r>
      <w:r w:rsidR="001251F5">
        <w:rPr>
          <w:bCs/>
        </w:rPr>
        <w:t xml:space="preserve">based on results </w:t>
      </w:r>
      <w:r w:rsidR="00D367FE">
        <w:rPr>
          <w:bCs/>
        </w:rPr>
        <w:t>from the pilot</w:t>
      </w:r>
      <w:r w:rsidRPr="00FE739A">
        <w:rPr>
          <w:bCs/>
        </w:rPr>
        <w:t xml:space="preserve">. We will count a survey as a “complete” if the respondent provided a response to at least </w:t>
      </w:r>
      <w:r>
        <w:rPr>
          <w:bCs/>
        </w:rPr>
        <w:t>one stated preference question</w:t>
      </w:r>
      <w:r w:rsidRPr="00FE739A">
        <w:rPr>
          <w:bCs/>
        </w:rPr>
        <w:t>.</w:t>
      </w:r>
    </w:p>
    <w:p w:rsidR="00D61A99" w:rsidRDefault="00D61A99" w:rsidP="00D61A99">
      <w:pPr>
        <w:widowControl w:val="0"/>
        <w:autoSpaceDE w:val="0"/>
        <w:autoSpaceDN w:val="0"/>
        <w:adjustRightInd w:val="0"/>
        <w:rPr>
          <w:bCs/>
        </w:rPr>
      </w:pPr>
    </w:p>
    <w:p w:rsidR="00D61A99" w:rsidRDefault="00D61A99" w:rsidP="00D61A99">
      <w:pPr>
        <w:autoSpaceDE w:val="0"/>
        <w:autoSpaceDN w:val="0"/>
        <w:adjustRightInd w:val="0"/>
        <w:ind w:left="720"/>
      </w:pPr>
      <w:r>
        <w:rPr>
          <w:b/>
        </w:rPr>
        <w:t>TABLE</w:t>
      </w:r>
      <w:r w:rsidRPr="004C771B">
        <w:rPr>
          <w:b/>
        </w:rPr>
        <w:t xml:space="preserve"> B.</w:t>
      </w:r>
      <w:r>
        <w:rPr>
          <w:b/>
        </w:rPr>
        <w:t>4</w:t>
      </w:r>
      <w:r w:rsidRPr="00FE739A">
        <w:t xml:space="preserve"> </w:t>
      </w:r>
      <w:r>
        <w:rPr>
          <w:b/>
        </w:rPr>
        <w:t>SURVEY QUESTION</w:t>
      </w:r>
      <w:r w:rsidRPr="00FE739A">
        <w:rPr>
          <w:b/>
        </w:rPr>
        <w:t xml:space="preserve"> </w:t>
      </w:r>
      <w:r>
        <w:rPr>
          <w:b/>
        </w:rPr>
        <w:t>ITEM</w:t>
      </w:r>
      <w:r w:rsidRPr="00FE739A">
        <w:rPr>
          <w:b/>
        </w:rPr>
        <w:t xml:space="preserve"> </w:t>
      </w:r>
      <w:r>
        <w:rPr>
          <w:b/>
        </w:rPr>
        <w:t>NON-RESPONSE ESTIMATES</w:t>
      </w:r>
    </w:p>
    <w:p w:rsidR="00D61A99" w:rsidRDefault="00D61A99" w:rsidP="00D61A99">
      <w:pPr>
        <w:autoSpaceDE w:val="0"/>
        <w:autoSpaceDN w:val="0"/>
        <w:adjustRightInd w:val="0"/>
        <w:ind w:firstLine="720"/>
      </w:pPr>
    </w:p>
    <w:p w:rsidR="00D61A99" w:rsidRDefault="00113EFF" w:rsidP="00D61A99">
      <w:pPr>
        <w:widowControl w:val="0"/>
        <w:autoSpaceDE w:val="0"/>
        <w:autoSpaceDN w:val="0"/>
        <w:adjustRightInd w:val="0"/>
        <w:rPr>
          <w:bCs/>
        </w:rPr>
      </w:pPr>
      <w:r>
        <w:rPr>
          <w:noProof/>
        </w:rPr>
        <w:drawing>
          <wp:inline distT="0" distB="0" distL="0" distR="0" wp14:anchorId="09ABADB3" wp14:editId="1A335D8F">
            <wp:extent cx="5486400" cy="272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86400" cy="2724150"/>
                    </a:xfrm>
                    <a:prstGeom prst="rect">
                      <a:avLst/>
                    </a:prstGeom>
                    <a:noFill/>
                    <a:ln>
                      <a:noFill/>
                    </a:ln>
                  </pic:spPr>
                </pic:pic>
              </a:graphicData>
            </a:graphic>
          </wp:inline>
        </w:drawing>
      </w:r>
    </w:p>
    <w:p w:rsidR="00E3236E" w:rsidRDefault="00E3236E">
      <w:pPr>
        <w:widowControl w:val="0"/>
        <w:autoSpaceDE w:val="0"/>
        <w:autoSpaceDN w:val="0"/>
        <w:adjustRightInd w:val="0"/>
        <w:rPr>
          <w:b/>
        </w:rPr>
      </w:pPr>
    </w:p>
    <w:p w:rsidR="0063456A" w:rsidRDefault="0063456A">
      <w:pPr>
        <w:widowControl w:val="0"/>
        <w:autoSpaceDE w:val="0"/>
        <w:autoSpaceDN w:val="0"/>
        <w:adjustRightInd w:val="0"/>
        <w:rPr>
          <w:b/>
          <w:bCs/>
        </w:rPr>
      </w:pPr>
    </w:p>
    <w:p w:rsidR="00991808" w:rsidRDefault="00991808">
      <w:pPr>
        <w:widowControl w:val="0"/>
        <w:autoSpaceDE w:val="0"/>
        <w:autoSpaceDN w:val="0"/>
        <w:adjustRightInd w:val="0"/>
      </w:pPr>
      <w:r>
        <w:rPr>
          <w:b/>
          <w:bCs/>
        </w:rPr>
        <w:t>4.  Describe any tests of procedures or methods to be undertaken.</w:t>
      </w:r>
    </w:p>
    <w:p w:rsidR="00991808" w:rsidRDefault="00991808">
      <w:pPr>
        <w:widowControl w:val="0"/>
        <w:autoSpaceDE w:val="0"/>
        <w:autoSpaceDN w:val="0"/>
        <w:adjustRightInd w:val="0"/>
      </w:pPr>
    </w:p>
    <w:p w:rsidR="00025DFA" w:rsidRPr="00D519BE" w:rsidRDefault="00D519BE" w:rsidP="00BE278C">
      <w:pPr>
        <w:widowControl w:val="0"/>
        <w:numPr>
          <w:ilvl w:val="0"/>
          <w:numId w:val="4"/>
        </w:numPr>
        <w:autoSpaceDE w:val="0"/>
        <w:autoSpaceDN w:val="0"/>
        <w:adjustRightInd w:val="0"/>
        <w:rPr>
          <w:i/>
        </w:rPr>
      </w:pPr>
      <w:r>
        <w:rPr>
          <w:i/>
        </w:rPr>
        <w:t>Testing the programming</w:t>
      </w:r>
    </w:p>
    <w:p w:rsidR="00D519BE" w:rsidRDefault="00D519BE" w:rsidP="00D519BE">
      <w:pPr>
        <w:widowControl w:val="0"/>
        <w:autoSpaceDE w:val="0"/>
        <w:autoSpaceDN w:val="0"/>
        <w:adjustRightInd w:val="0"/>
      </w:pPr>
    </w:p>
    <w:p w:rsidR="001033BC" w:rsidRDefault="00D519BE" w:rsidP="00AD1908">
      <w:pPr>
        <w:autoSpaceDE w:val="0"/>
        <w:autoSpaceDN w:val="0"/>
        <w:adjustRightInd w:val="0"/>
      </w:pPr>
      <w:r w:rsidRPr="00D519BE">
        <w:t>The project team will test the CATI program thoroughly in test mode – running the interviewing program through multiple loops. The analytical staff will attempt to test all possible response categories for each question in order to identify embedded logic errors, as well as obvious skip problems. Several analysts may test the program simultaneously to identify problems quickly, and to double check the comprehensiveness of the testing.</w:t>
      </w:r>
      <w:r w:rsidR="00C84685">
        <w:t xml:space="preserve"> </w:t>
      </w:r>
    </w:p>
    <w:p w:rsidR="001033BC" w:rsidRDefault="001033BC" w:rsidP="00AD1908">
      <w:pPr>
        <w:autoSpaceDE w:val="0"/>
        <w:autoSpaceDN w:val="0"/>
        <w:adjustRightInd w:val="0"/>
      </w:pPr>
    </w:p>
    <w:p w:rsidR="00D519BE" w:rsidRDefault="00006AF5" w:rsidP="00AD1908">
      <w:pPr>
        <w:autoSpaceDE w:val="0"/>
        <w:autoSpaceDN w:val="0"/>
        <w:adjustRightInd w:val="0"/>
      </w:pPr>
      <w:r w:rsidRPr="00006AF5">
        <w:t xml:space="preserve">After initial testing and corrections, the questionnaire program is </w:t>
      </w:r>
      <w:r>
        <w:t xml:space="preserve">also </w:t>
      </w:r>
      <w:r w:rsidRPr="00006AF5">
        <w:t xml:space="preserve">run through our autopilot program.  </w:t>
      </w:r>
      <w:proofErr w:type="gramStart"/>
      <w:r w:rsidRPr="00006AF5">
        <w:t xml:space="preserve">This program tests the interview program by initiating the CATI interview and then by generating </w:t>
      </w:r>
      <w:r w:rsidR="00013107">
        <w:t xml:space="preserve">a dummy database of </w:t>
      </w:r>
      <w:r w:rsidRPr="00006AF5">
        <w:t>random responses as the questions appear</w:t>
      </w:r>
      <w:proofErr w:type="gramEnd"/>
      <w:r w:rsidRPr="00006AF5">
        <w:t xml:space="preserve">.  This </w:t>
      </w:r>
      <w:r w:rsidR="00013107">
        <w:t xml:space="preserve">database </w:t>
      </w:r>
      <w:r w:rsidRPr="00006AF5">
        <w:t xml:space="preserve">permits us to track the response pattern compared to the hard copy questionnaire, in order to </w:t>
      </w:r>
      <w:r w:rsidR="00790FC8">
        <w:t xml:space="preserve">further </w:t>
      </w:r>
      <w:r w:rsidRPr="00006AF5">
        <w:t xml:space="preserve">identify skip or other programming errors.  </w:t>
      </w:r>
    </w:p>
    <w:p w:rsidR="00D519BE" w:rsidRDefault="00D519BE" w:rsidP="00D519BE">
      <w:pPr>
        <w:autoSpaceDE w:val="0"/>
        <w:autoSpaceDN w:val="0"/>
        <w:adjustRightInd w:val="0"/>
        <w:ind w:firstLine="720"/>
      </w:pPr>
    </w:p>
    <w:p w:rsidR="00D519BE" w:rsidRDefault="00350038" w:rsidP="00BE278C">
      <w:pPr>
        <w:widowControl w:val="0"/>
        <w:numPr>
          <w:ilvl w:val="0"/>
          <w:numId w:val="4"/>
        </w:numPr>
        <w:autoSpaceDE w:val="0"/>
        <w:autoSpaceDN w:val="0"/>
        <w:adjustRightInd w:val="0"/>
      </w:pPr>
      <w:r>
        <w:rPr>
          <w:i/>
        </w:rPr>
        <w:t>Pilot test</w:t>
      </w:r>
    </w:p>
    <w:p w:rsidR="00D519BE" w:rsidRDefault="00D519BE" w:rsidP="00D519BE">
      <w:pPr>
        <w:widowControl w:val="0"/>
        <w:autoSpaceDE w:val="0"/>
        <w:autoSpaceDN w:val="0"/>
        <w:adjustRightInd w:val="0"/>
        <w:ind w:left="720"/>
      </w:pPr>
    </w:p>
    <w:p w:rsidR="000C29E2" w:rsidRPr="000C29E2" w:rsidRDefault="000C29E2" w:rsidP="000C29E2">
      <w:pPr>
        <w:widowControl w:val="0"/>
        <w:autoSpaceDE w:val="0"/>
        <w:autoSpaceDN w:val="0"/>
        <w:adjustRightInd w:val="0"/>
      </w:pPr>
      <w:r w:rsidRPr="000C29E2">
        <w:t xml:space="preserve">As mentioned before, a pilot test of 307 respondents was conducted from 8/28/13 through 11/4/13.  The purpose of the pilot was to consider the effectiveness of the stated preference exercises, test the strength of the model and assess response rates and burden estimates.  In summary, while the pilot </w:t>
      </w:r>
      <w:proofErr w:type="gramStart"/>
      <w:r w:rsidRPr="000C29E2">
        <w:t>effort were</w:t>
      </w:r>
      <w:proofErr w:type="gramEnd"/>
      <w:r w:rsidRPr="000C29E2">
        <w:t xml:space="preserve"> generally successful in obtaining the necessary information for modeling, the cumulative 2-phase response rate garnered was low.  </w:t>
      </w:r>
    </w:p>
    <w:p w:rsidR="000C29E2" w:rsidRPr="000C29E2" w:rsidRDefault="000C29E2" w:rsidP="000C29E2">
      <w:pPr>
        <w:widowControl w:val="0"/>
        <w:autoSpaceDE w:val="0"/>
        <w:autoSpaceDN w:val="0"/>
        <w:adjustRightInd w:val="0"/>
      </w:pPr>
    </w:p>
    <w:p w:rsidR="000C29E2" w:rsidRPr="000C29E2" w:rsidRDefault="000C29E2" w:rsidP="000C29E2">
      <w:pPr>
        <w:widowControl w:val="0"/>
        <w:autoSpaceDE w:val="0"/>
        <w:autoSpaceDN w:val="0"/>
        <w:adjustRightInd w:val="0"/>
      </w:pPr>
      <w:r w:rsidRPr="000C29E2">
        <w:t>The specific findings of the pilot were:</w:t>
      </w:r>
    </w:p>
    <w:p w:rsidR="000C29E2" w:rsidRPr="000C29E2" w:rsidRDefault="000C29E2" w:rsidP="00076163">
      <w:pPr>
        <w:widowControl w:val="0"/>
        <w:numPr>
          <w:ilvl w:val="0"/>
          <w:numId w:val="18"/>
        </w:numPr>
        <w:autoSpaceDE w:val="0"/>
        <w:autoSpaceDN w:val="0"/>
        <w:adjustRightInd w:val="0"/>
      </w:pPr>
      <w:r w:rsidRPr="000C29E2">
        <w:t>The recruitment survey was 7 minutes and the follow-up survey was 15 minutes for the phone portion of the mail/phone version and 18 minutes for the Internet version.</w:t>
      </w:r>
    </w:p>
    <w:p w:rsidR="000C29E2" w:rsidRPr="000C29E2" w:rsidRDefault="000C29E2" w:rsidP="00076163">
      <w:pPr>
        <w:widowControl w:val="0"/>
        <w:numPr>
          <w:ilvl w:val="0"/>
          <w:numId w:val="18"/>
        </w:numPr>
        <w:autoSpaceDE w:val="0"/>
        <w:autoSpaceDN w:val="0"/>
        <w:adjustRightInd w:val="0"/>
      </w:pPr>
      <w:r w:rsidRPr="000C29E2">
        <w:t>The cumulative response rate was 4%.  It was 9% in the recruitment and 49% in the follow-up.</w:t>
      </w:r>
    </w:p>
    <w:p w:rsidR="000C29E2" w:rsidRPr="000C29E2" w:rsidRDefault="000C29E2" w:rsidP="00076163">
      <w:pPr>
        <w:widowControl w:val="0"/>
        <w:numPr>
          <w:ilvl w:val="0"/>
          <w:numId w:val="18"/>
        </w:numPr>
        <w:autoSpaceDE w:val="0"/>
        <w:autoSpaceDN w:val="0"/>
        <w:adjustRightInd w:val="0"/>
      </w:pPr>
      <w:r w:rsidRPr="000C29E2">
        <w:t>The geographic areas captured by the survey generally reflected the relative populations of the areas within the Northeast Corridor.  Trip purpose (mostly leisure) and chosen travel mode (mostly car) results were also as expected given the qualifications of the survey (long distance travel).</w:t>
      </w:r>
    </w:p>
    <w:p w:rsidR="000C29E2" w:rsidRPr="000C29E2" w:rsidRDefault="000C29E2" w:rsidP="00076163">
      <w:pPr>
        <w:widowControl w:val="0"/>
        <w:numPr>
          <w:ilvl w:val="0"/>
          <w:numId w:val="18"/>
        </w:numPr>
        <w:autoSpaceDE w:val="0"/>
        <w:autoSpaceDN w:val="0"/>
        <w:adjustRightInd w:val="0"/>
      </w:pPr>
      <w:r w:rsidRPr="000C29E2">
        <w:t>The demographics of pilot respondents skewed less Hispanic, older and higher income.  Note, however, that it is possible that long distance travelers who qualify for this study may also skew in the same direction on these demographic dimensions.</w:t>
      </w:r>
    </w:p>
    <w:p w:rsidR="000C29E2" w:rsidRPr="000C29E2" w:rsidRDefault="000C29E2" w:rsidP="00076163">
      <w:pPr>
        <w:widowControl w:val="0"/>
        <w:numPr>
          <w:ilvl w:val="0"/>
          <w:numId w:val="18"/>
        </w:numPr>
        <w:autoSpaceDE w:val="0"/>
        <w:autoSpaceDN w:val="0"/>
        <w:adjustRightInd w:val="0"/>
      </w:pPr>
      <w:r w:rsidRPr="000C29E2">
        <w:t>Test model estimations showed that coefficients behaved as expected.</w:t>
      </w:r>
    </w:p>
    <w:p w:rsidR="000C29E2" w:rsidRPr="000C29E2" w:rsidRDefault="000C29E2" w:rsidP="00076163">
      <w:pPr>
        <w:widowControl w:val="0"/>
        <w:numPr>
          <w:ilvl w:val="0"/>
          <w:numId w:val="18"/>
        </w:numPr>
        <w:autoSpaceDE w:val="0"/>
        <w:autoSpaceDN w:val="0"/>
        <w:adjustRightInd w:val="0"/>
      </w:pPr>
      <w:r w:rsidRPr="000C29E2">
        <w:t>Stated preference results did not show signs of respondent fatigue as they progressed through the choice exercises.</w:t>
      </w:r>
    </w:p>
    <w:p w:rsidR="000C29E2" w:rsidRPr="000C29E2" w:rsidRDefault="000C29E2" w:rsidP="00076163">
      <w:pPr>
        <w:widowControl w:val="0"/>
        <w:numPr>
          <w:ilvl w:val="0"/>
          <w:numId w:val="18"/>
        </w:numPr>
        <w:autoSpaceDE w:val="0"/>
        <w:autoSpaceDN w:val="0"/>
        <w:adjustRightInd w:val="0"/>
      </w:pPr>
      <w:r w:rsidRPr="000C29E2">
        <w:t>48% of respondents did not indicate they would switch travel modes in the stated preference section.  Most of these were Auto travelers.</w:t>
      </w:r>
    </w:p>
    <w:p w:rsidR="000C29E2" w:rsidRPr="000C29E2" w:rsidRDefault="000C29E2" w:rsidP="00076163">
      <w:pPr>
        <w:widowControl w:val="0"/>
        <w:numPr>
          <w:ilvl w:val="0"/>
          <w:numId w:val="18"/>
        </w:numPr>
        <w:autoSpaceDE w:val="0"/>
        <w:autoSpaceDN w:val="0"/>
        <w:adjustRightInd w:val="0"/>
      </w:pPr>
      <w:r w:rsidRPr="000C29E2">
        <w:t>Illogical switching was tested for responses in the pivot questions section.  Transfer and access modes had reasonable results but station availability showed a greater number of illogical responses.</w:t>
      </w:r>
      <w:r w:rsidR="00DA5357">
        <w:t xml:space="preserve"> </w:t>
      </w:r>
    </w:p>
    <w:p w:rsidR="000C29E2" w:rsidRPr="000C29E2" w:rsidRDefault="000C29E2" w:rsidP="000C29E2">
      <w:pPr>
        <w:widowControl w:val="0"/>
        <w:autoSpaceDE w:val="0"/>
        <w:autoSpaceDN w:val="0"/>
        <w:adjustRightInd w:val="0"/>
      </w:pPr>
    </w:p>
    <w:p w:rsidR="000C29E2" w:rsidRPr="000C29E2" w:rsidRDefault="000C29E2" w:rsidP="00CE14FF">
      <w:r w:rsidRPr="000C29E2">
        <w:t>In response to the pilot findings, the following changes are proposed to increase the response rate, and obtain additional information for the non-response bias analysis, while preserving the necessary elements for stated preference analysis.</w:t>
      </w:r>
    </w:p>
    <w:p w:rsidR="000C29E2" w:rsidRPr="000C29E2" w:rsidRDefault="000C29E2" w:rsidP="00076163">
      <w:pPr>
        <w:widowControl w:val="0"/>
        <w:numPr>
          <w:ilvl w:val="0"/>
          <w:numId w:val="17"/>
        </w:numPr>
        <w:autoSpaceDE w:val="0"/>
        <w:autoSpaceDN w:val="0"/>
        <w:adjustRightInd w:val="0"/>
      </w:pPr>
      <w:r w:rsidRPr="000C29E2">
        <w:t>Revise the two-phase data collection approach to be a one-phase telephone survey.</w:t>
      </w:r>
    </w:p>
    <w:p w:rsidR="000C29E2" w:rsidRPr="000C29E2" w:rsidRDefault="000C29E2" w:rsidP="00076163">
      <w:pPr>
        <w:widowControl w:val="0"/>
        <w:numPr>
          <w:ilvl w:val="0"/>
          <w:numId w:val="17"/>
        </w:numPr>
        <w:autoSpaceDE w:val="0"/>
        <w:autoSpaceDN w:val="0"/>
        <w:adjustRightInd w:val="0"/>
      </w:pPr>
      <w:r w:rsidRPr="000C29E2">
        <w:t>Increase the number of call attempts per sampled case from 5 to 10.</w:t>
      </w:r>
    </w:p>
    <w:p w:rsidR="000C29E2" w:rsidRPr="000C29E2" w:rsidRDefault="000C29E2" w:rsidP="00076163">
      <w:pPr>
        <w:widowControl w:val="0"/>
        <w:numPr>
          <w:ilvl w:val="0"/>
          <w:numId w:val="17"/>
        </w:numPr>
        <w:autoSpaceDE w:val="0"/>
        <w:autoSpaceDN w:val="0"/>
        <w:adjustRightInd w:val="0"/>
      </w:pPr>
      <w:r w:rsidRPr="000C29E2">
        <w:t>Increase the incentive from $5 to $10 for those who complete the survey.</w:t>
      </w:r>
    </w:p>
    <w:p w:rsidR="000C29E2" w:rsidRPr="000C29E2" w:rsidRDefault="000C29E2" w:rsidP="00076163">
      <w:pPr>
        <w:widowControl w:val="0"/>
        <w:numPr>
          <w:ilvl w:val="0"/>
          <w:numId w:val="17"/>
        </w:numPr>
        <w:autoSpaceDE w:val="0"/>
        <w:autoSpaceDN w:val="0"/>
        <w:adjustRightInd w:val="0"/>
      </w:pPr>
      <w:r w:rsidRPr="000C29E2">
        <w:t>Restructure the questionnaire to reduce overall survey length and improve flow of questions, by doing the following:</w:t>
      </w:r>
    </w:p>
    <w:p w:rsidR="000C29E2" w:rsidRPr="000C29E2" w:rsidRDefault="000C29E2" w:rsidP="00076163">
      <w:pPr>
        <w:widowControl w:val="0"/>
        <w:numPr>
          <w:ilvl w:val="1"/>
          <w:numId w:val="17"/>
        </w:numPr>
        <w:autoSpaceDE w:val="0"/>
        <w:autoSpaceDN w:val="0"/>
        <w:adjustRightInd w:val="0"/>
      </w:pPr>
      <w:r w:rsidRPr="000C29E2">
        <w:t>Reduce the number of stated preference choice exercises from 12 to 6.</w:t>
      </w:r>
    </w:p>
    <w:p w:rsidR="000C29E2" w:rsidRPr="000C29E2" w:rsidRDefault="000C29E2" w:rsidP="00076163">
      <w:pPr>
        <w:widowControl w:val="0"/>
        <w:numPr>
          <w:ilvl w:val="1"/>
          <w:numId w:val="17"/>
        </w:numPr>
        <w:autoSpaceDE w:val="0"/>
        <w:autoSpaceDN w:val="0"/>
        <w:adjustRightInd w:val="0"/>
      </w:pPr>
      <w:r w:rsidRPr="000C29E2">
        <w:t>Remove sections on alternatives and pivot questions.</w:t>
      </w:r>
    </w:p>
    <w:p w:rsidR="000C29E2" w:rsidRPr="000C29E2" w:rsidRDefault="000C29E2" w:rsidP="00076163">
      <w:pPr>
        <w:widowControl w:val="0"/>
        <w:numPr>
          <w:ilvl w:val="1"/>
          <w:numId w:val="17"/>
        </w:numPr>
        <w:autoSpaceDE w:val="0"/>
        <w:autoSpaceDN w:val="0"/>
        <w:adjustRightInd w:val="0"/>
      </w:pPr>
      <w:r w:rsidRPr="000C29E2">
        <w:t>Remove questions on origin and destination location type.</w:t>
      </w:r>
    </w:p>
    <w:p w:rsidR="000C29E2" w:rsidRPr="000C29E2" w:rsidRDefault="000C29E2" w:rsidP="00076163">
      <w:pPr>
        <w:widowControl w:val="0"/>
        <w:numPr>
          <w:ilvl w:val="1"/>
          <w:numId w:val="17"/>
        </w:numPr>
        <w:autoSpaceDE w:val="0"/>
        <w:autoSpaceDN w:val="0"/>
        <w:adjustRightInd w:val="0"/>
      </w:pPr>
      <w:r w:rsidRPr="000C29E2">
        <w:t>Streamline screener to ask about states traveled to (instead of areas) and to ask all commute and non-commute questions in their respective sections</w:t>
      </w:r>
    </w:p>
    <w:p w:rsidR="000C29E2" w:rsidRPr="000C29E2" w:rsidRDefault="000C29E2" w:rsidP="00076163">
      <w:pPr>
        <w:widowControl w:val="0"/>
        <w:numPr>
          <w:ilvl w:val="1"/>
          <w:numId w:val="17"/>
        </w:numPr>
        <w:autoSpaceDE w:val="0"/>
        <w:autoSpaceDN w:val="0"/>
        <w:adjustRightInd w:val="0"/>
      </w:pPr>
      <w:r w:rsidRPr="000C29E2">
        <w:t>Obtain demographics from all respondents who live within the area, but do not make long distance trips.  This will be used for the non-response bias analysis and allow us to compare the sample to Census estimates for the Northeast region.</w:t>
      </w:r>
    </w:p>
    <w:p w:rsidR="00C86A22" w:rsidRDefault="00C86A22" w:rsidP="00025DFA">
      <w:pPr>
        <w:widowControl w:val="0"/>
        <w:autoSpaceDE w:val="0"/>
        <w:autoSpaceDN w:val="0"/>
        <w:adjustRightInd w:val="0"/>
      </w:pPr>
    </w:p>
    <w:p w:rsidR="00991808" w:rsidRDefault="00991808" w:rsidP="00025DFA">
      <w:pPr>
        <w:widowControl w:val="0"/>
        <w:autoSpaceDE w:val="0"/>
        <w:autoSpaceDN w:val="0"/>
        <w:adjustRightInd w:val="0"/>
      </w:pPr>
      <w:r>
        <w:tab/>
      </w:r>
    </w:p>
    <w:p w:rsidR="00991808" w:rsidRDefault="00991808">
      <w:pPr>
        <w:widowControl w:val="0"/>
        <w:autoSpaceDE w:val="0"/>
        <w:autoSpaceDN w:val="0"/>
        <w:adjustRightInd w:val="0"/>
      </w:pPr>
      <w:r>
        <w:rPr>
          <w:b/>
          <w:bCs/>
        </w:rPr>
        <w:t>5.  Provide the name and telephone number of individuals consulted on statistical aspects of the design.</w:t>
      </w:r>
    </w:p>
    <w:p w:rsidR="00991808" w:rsidRDefault="00991808">
      <w:pPr>
        <w:widowControl w:val="0"/>
        <w:autoSpaceDE w:val="0"/>
        <w:autoSpaceDN w:val="0"/>
        <w:adjustRightInd w:val="0"/>
      </w:pPr>
    </w:p>
    <w:p w:rsidR="00991808" w:rsidRDefault="00991808">
      <w:pPr>
        <w:widowControl w:val="0"/>
        <w:autoSpaceDE w:val="0"/>
        <w:autoSpaceDN w:val="0"/>
        <w:adjustRightInd w:val="0"/>
      </w:pPr>
      <w:r>
        <w:t xml:space="preserve">The following individuals have reviewed technical and statistical aspects of procedures that will be used to conduct the </w:t>
      </w:r>
      <w:r w:rsidR="000D5ABE">
        <w:t>NEC Future Survey</w:t>
      </w:r>
      <w:r>
        <w:t>:</w:t>
      </w:r>
    </w:p>
    <w:p w:rsidR="00991808" w:rsidRDefault="00991808">
      <w:pPr>
        <w:widowControl w:val="0"/>
        <w:autoSpaceDE w:val="0"/>
        <w:autoSpaceDN w:val="0"/>
        <w:adjustRightInd w:val="0"/>
      </w:pPr>
    </w:p>
    <w:p w:rsidR="002D0085" w:rsidRDefault="002D0085" w:rsidP="009F2B8F">
      <w:pPr>
        <w:widowControl w:val="0"/>
        <w:autoSpaceDE w:val="0"/>
        <w:autoSpaceDN w:val="0"/>
        <w:adjustRightInd w:val="0"/>
        <w:jc w:val="both"/>
      </w:pPr>
      <w:r>
        <w:t>Bruce Williams</w:t>
      </w:r>
    </w:p>
    <w:p w:rsidR="002B4FAE" w:rsidRPr="00A64426" w:rsidRDefault="002B4FAE" w:rsidP="002B4FAE">
      <w:pPr>
        <w:widowControl w:val="0"/>
        <w:autoSpaceDE w:val="0"/>
        <w:autoSpaceDN w:val="0"/>
        <w:adjustRightInd w:val="0"/>
        <w:jc w:val="both"/>
      </w:pPr>
      <w:r w:rsidRPr="00A64426">
        <w:t>Senior Consulting Manager</w:t>
      </w:r>
    </w:p>
    <w:p w:rsidR="002B4FAE" w:rsidRPr="00A64426" w:rsidRDefault="002B4FAE" w:rsidP="002B4FAE">
      <w:pPr>
        <w:widowControl w:val="0"/>
        <w:autoSpaceDE w:val="0"/>
        <w:autoSpaceDN w:val="0"/>
        <w:adjustRightInd w:val="0"/>
        <w:jc w:val="both"/>
      </w:pPr>
      <w:r w:rsidRPr="00A64426">
        <w:t>AECOM Transportation</w:t>
      </w:r>
    </w:p>
    <w:p w:rsidR="002B4FAE" w:rsidRDefault="002B4FAE" w:rsidP="002B4FAE">
      <w:pPr>
        <w:widowControl w:val="0"/>
        <w:autoSpaceDE w:val="0"/>
        <w:autoSpaceDN w:val="0"/>
        <w:adjustRightInd w:val="0"/>
        <w:jc w:val="both"/>
      </w:pPr>
      <w:r w:rsidRPr="00A64426">
        <w:t>2101 Wilson Boulevard, 8th Floor</w:t>
      </w:r>
    </w:p>
    <w:p w:rsidR="002B4FAE" w:rsidRDefault="002B4FAE" w:rsidP="002B4FAE">
      <w:pPr>
        <w:widowControl w:val="0"/>
        <w:autoSpaceDE w:val="0"/>
        <w:autoSpaceDN w:val="0"/>
        <w:adjustRightInd w:val="0"/>
        <w:jc w:val="both"/>
      </w:pPr>
      <w:r w:rsidRPr="00A64426">
        <w:t>Arlington, VA</w:t>
      </w:r>
      <w:r>
        <w:t xml:space="preserve"> </w:t>
      </w:r>
      <w:r w:rsidRPr="00A64426">
        <w:t xml:space="preserve"> 22201</w:t>
      </w:r>
    </w:p>
    <w:p w:rsidR="002B4FAE" w:rsidRDefault="002B4FAE" w:rsidP="002B4FAE">
      <w:pPr>
        <w:widowControl w:val="0"/>
        <w:autoSpaceDE w:val="0"/>
        <w:autoSpaceDN w:val="0"/>
        <w:adjustRightInd w:val="0"/>
        <w:jc w:val="both"/>
      </w:pPr>
      <w:r>
        <w:t>(</w:t>
      </w:r>
      <w:r w:rsidRPr="00A64426">
        <w:t>703</w:t>
      </w:r>
      <w:r>
        <w:t xml:space="preserve">) </w:t>
      </w:r>
      <w:r w:rsidRPr="00A64426">
        <w:t>340-3078</w:t>
      </w:r>
    </w:p>
    <w:p w:rsidR="002D0085" w:rsidRDefault="002D0085" w:rsidP="009F2B8F">
      <w:pPr>
        <w:widowControl w:val="0"/>
        <w:autoSpaceDE w:val="0"/>
        <w:autoSpaceDN w:val="0"/>
        <w:adjustRightInd w:val="0"/>
        <w:jc w:val="both"/>
      </w:pPr>
    </w:p>
    <w:p w:rsidR="009F2B8F" w:rsidRDefault="000D5ABE" w:rsidP="009F2B8F">
      <w:pPr>
        <w:widowControl w:val="0"/>
        <w:autoSpaceDE w:val="0"/>
        <w:autoSpaceDN w:val="0"/>
        <w:adjustRightInd w:val="0"/>
        <w:jc w:val="both"/>
      </w:pPr>
      <w:proofErr w:type="gramStart"/>
      <w:r>
        <w:t xml:space="preserve">Mindy </w:t>
      </w:r>
      <w:proofErr w:type="spellStart"/>
      <w:r>
        <w:t>Rhindress</w:t>
      </w:r>
      <w:proofErr w:type="spellEnd"/>
      <w:r w:rsidR="009F2B8F">
        <w:t>, Ph.D.</w:t>
      </w:r>
      <w:proofErr w:type="gramEnd"/>
    </w:p>
    <w:p w:rsidR="009F2B8F" w:rsidRDefault="000D5ABE" w:rsidP="009F2B8F">
      <w:pPr>
        <w:widowControl w:val="0"/>
        <w:autoSpaceDE w:val="0"/>
        <w:autoSpaceDN w:val="0"/>
        <w:adjustRightInd w:val="0"/>
        <w:jc w:val="both"/>
      </w:pPr>
      <w:r>
        <w:t xml:space="preserve">Senior </w:t>
      </w:r>
      <w:r w:rsidR="009F2B8F">
        <w:t>Vice President</w:t>
      </w:r>
    </w:p>
    <w:p w:rsidR="009F2B8F" w:rsidRPr="00DD6728" w:rsidRDefault="009F2B8F" w:rsidP="009F2B8F">
      <w:pPr>
        <w:widowControl w:val="0"/>
        <w:autoSpaceDE w:val="0"/>
        <w:autoSpaceDN w:val="0"/>
        <w:adjustRightInd w:val="0"/>
        <w:jc w:val="both"/>
        <w:rPr>
          <w:lang w:val="fr-FR"/>
        </w:rPr>
      </w:pPr>
      <w:r w:rsidRPr="00DD6728">
        <w:rPr>
          <w:lang w:val="fr-FR"/>
        </w:rPr>
        <w:t>Abt SRBI, Inc.</w:t>
      </w:r>
    </w:p>
    <w:p w:rsidR="009F2B8F" w:rsidRDefault="000D5ABE" w:rsidP="009F2B8F">
      <w:pPr>
        <w:widowControl w:val="0"/>
        <w:autoSpaceDE w:val="0"/>
        <w:autoSpaceDN w:val="0"/>
        <w:adjustRightInd w:val="0"/>
        <w:jc w:val="both"/>
        <w:rPr>
          <w:lang w:val="fr-FR"/>
        </w:rPr>
      </w:pPr>
      <w:r>
        <w:rPr>
          <w:lang w:val="fr-FR"/>
        </w:rPr>
        <w:t xml:space="preserve">275 </w:t>
      </w:r>
      <w:proofErr w:type="spellStart"/>
      <w:r>
        <w:rPr>
          <w:lang w:val="fr-FR"/>
        </w:rPr>
        <w:t>Seventh</w:t>
      </w:r>
      <w:proofErr w:type="spellEnd"/>
      <w:r>
        <w:rPr>
          <w:lang w:val="fr-FR"/>
        </w:rPr>
        <w:t xml:space="preserve"> Ave, Ste 2700</w:t>
      </w:r>
    </w:p>
    <w:p w:rsidR="000D5ABE" w:rsidRDefault="000D5ABE" w:rsidP="009F2B8F">
      <w:pPr>
        <w:widowControl w:val="0"/>
        <w:autoSpaceDE w:val="0"/>
        <w:autoSpaceDN w:val="0"/>
        <w:adjustRightInd w:val="0"/>
        <w:jc w:val="both"/>
        <w:rPr>
          <w:lang w:val="fr-FR"/>
        </w:rPr>
      </w:pPr>
      <w:r>
        <w:rPr>
          <w:lang w:val="fr-FR"/>
        </w:rPr>
        <w:t>New York, NY 10001</w:t>
      </w:r>
    </w:p>
    <w:p w:rsidR="000D5ABE" w:rsidRDefault="000D5ABE" w:rsidP="009F2B8F">
      <w:pPr>
        <w:widowControl w:val="0"/>
        <w:autoSpaceDE w:val="0"/>
        <w:autoSpaceDN w:val="0"/>
        <w:adjustRightInd w:val="0"/>
        <w:jc w:val="both"/>
      </w:pPr>
      <w:r>
        <w:rPr>
          <w:lang w:val="fr-FR"/>
        </w:rPr>
        <w:t>(212) 779-7700</w:t>
      </w:r>
    </w:p>
    <w:p w:rsidR="00730C3A" w:rsidRDefault="00730C3A" w:rsidP="009F2B8F">
      <w:pPr>
        <w:widowControl w:val="0"/>
        <w:autoSpaceDE w:val="0"/>
        <w:autoSpaceDN w:val="0"/>
        <w:adjustRightInd w:val="0"/>
        <w:jc w:val="both"/>
      </w:pPr>
    </w:p>
    <w:p w:rsidR="009F2B8F" w:rsidRDefault="009F2B8F" w:rsidP="009F2B8F">
      <w:pPr>
        <w:widowControl w:val="0"/>
        <w:autoSpaceDE w:val="0"/>
        <w:autoSpaceDN w:val="0"/>
        <w:adjustRightInd w:val="0"/>
        <w:jc w:val="both"/>
      </w:pPr>
      <w:r>
        <w:t>Paul Schroeder</w:t>
      </w:r>
    </w:p>
    <w:p w:rsidR="009F2B8F" w:rsidRDefault="000D5ABE" w:rsidP="009F2B8F">
      <w:pPr>
        <w:widowControl w:val="0"/>
        <w:autoSpaceDE w:val="0"/>
        <w:autoSpaceDN w:val="0"/>
        <w:adjustRightInd w:val="0"/>
        <w:jc w:val="both"/>
      </w:pPr>
      <w:r>
        <w:t>Vice President</w:t>
      </w:r>
    </w:p>
    <w:p w:rsidR="009F2B8F" w:rsidRPr="00292F6A" w:rsidRDefault="009F2B8F" w:rsidP="009F2B8F">
      <w:pPr>
        <w:widowControl w:val="0"/>
        <w:autoSpaceDE w:val="0"/>
        <w:autoSpaceDN w:val="0"/>
        <w:adjustRightInd w:val="0"/>
        <w:jc w:val="both"/>
      </w:pPr>
      <w:proofErr w:type="spellStart"/>
      <w:r w:rsidRPr="00292F6A">
        <w:t>Abt</w:t>
      </w:r>
      <w:proofErr w:type="spellEnd"/>
      <w:r w:rsidRPr="00292F6A">
        <w:t xml:space="preserve"> SRBI, Inc.</w:t>
      </w:r>
    </w:p>
    <w:p w:rsidR="009F2B8F" w:rsidRPr="00292F6A" w:rsidRDefault="009F2B8F" w:rsidP="009F2B8F">
      <w:pPr>
        <w:widowControl w:val="0"/>
        <w:autoSpaceDE w:val="0"/>
        <w:autoSpaceDN w:val="0"/>
        <w:adjustRightInd w:val="0"/>
        <w:jc w:val="both"/>
      </w:pPr>
      <w:r w:rsidRPr="00292F6A">
        <w:t>840</w:t>
      </w:r>
      <w:r w:rsidR="009B4308">
        <w:t>5</w:t>
      </w:r>
      <w:r w:rsidRPr="00292F6A">
        <w:t xml:space="preserve"> </w:t>
      </w:r>
      <w:proofErr w:type="spellStart"/>
      <w:r w:rsidRPr="00292F6A">
        <w:t>Colesville</w:t>
      </w:r>
      <w:proofErr w:type="spellEnd"/>
      <w:r w:rsidRPr="00292F6A">
        <w:t xml:space="preserve"> Road, Suite </w:t>
      </w:r>
      <w:r w:rsidR="009B4308">
        <w:t>300</w:t>
      </w:r>
    </w:p>
    <w:p w:rsidR="009F2B8F" w:rsidRDefault="009F2B8F" w:rsidP="009F2B8F">
      <w:pPr>
        <w:widowControl w:val="0"/>
        <w:autoSpaceDE w:val="0"/>
        <w:autoSpaceDN w:val="0"/>
        <w:adjustRightInd w:val="0"/>
        <w:jc w:val="both"/>
      </w:pPr>
      <w:r>
        <w:t>Silver Spring, MD  20910</w:t>
      </w:r>
    </w:p>
    <w:p w:rsidR="009F2B8F" w:rsidRDefault="009F2B8F" w:rsidP="009F2B8F">
      <w:pPr>
        <w:widowControl w:val="0"/>
        <w:autoSpaceDE w:val="0"/>
        <w:autoSpaceDN w:val="0"/>
        <w:adjustRightInd w:val="0"/>
        <w:jc w:val="both"/>
      </w:pPr>
      <w:r>
        <w:t>(301) 608-3883</w:t>
      </w:r>
    </w:p>
    <w:p w:rsidR="009F2B8F" w:rsidRPr="00E3236E" w:rsidRDefault="009F2B8F" w:rsidP="009F2B8F">
      <w:pPr>
        <w:widowControl w:val="0"/>
        <w:autoSpaceDE w:val="0"/>
        <w:autoSpaceDN w:val="0"/>
        <w:adjustRightInd w:val="0"/>
        <w:rPr>
          <w:szCs w:val="22"/>
        </w:rPr>
      </w:pPr>
    </w:p>
    <w:p w:rsidR="000D5ABE" w:rsidRPr="00E3236E" w:rsidRDefault="00EB76AE" w:rsidP="009F2B8F">
      <w:pPr>
        <w:widowControl w:val="0"/>
        <w:autoSpaceDE w:val="0"/>
        <w:autoSpaceDN w:val="0"/>
        <w:adjustRightInd w:val="0"/>
        <w:rPr>
          <w:szCs w:val="22"/>
        </w:rPr>
      </w:pPr>
      <w:r w:rsidRPr="00E3236E">
        <w:rPr>
          <w:szCs w:val="22"/>
        </w:rPr>
        <w:t xml:space="preserve">K.P. </w:t>
      </w:r>
      <w:proofErr w:type="spellStart"/>
      <w:r w:rsidR="001B169E" w:rsidRPr="00E3236E">
        <w:rPr>
          <w:szCs w:val="22"/>
        </w:rPr>
        <w:t>Srinath</w:t>
      </w:r>
      <w:proofErr w:type="spellEnd"/>
      <w:r w:rsidR="006E7B53" w:rsidRPr="00E3236E">
        <w:rPr>
          <w:szCs w:val="22"/>
        </w:rPr>
        <w:t>, Ph.D.</w:t>
      </w:r>
    </w:p>
    <w:p w:rsidR="001B169E" w:rsidRPr="00E3236E" w:rsidRDefault="001B169E" w:rsidP="009F2B8F">
      <w:pPr>
        <w:widowControl w:val="0"/>
        <w:autoSpaceDE w:val="0"/>
        <w:autoSpaceDN w:val="0"/>
        <w:adjustRightInd w:val="0"/>
        <w:rPr>
          <w:szCs w:val="22"/>
        </w:rPr>
      </w:pPr>
      <w:r w:rsidRPr="00E3236E">
        <w:rPr>
          <w:szCs w:val="22"/>
        </w:rPr>
        <w:t>Senior</w:t>
      </w:r>
      <w:r w:rsidR="006E7B53" w:rsidRPr="00E3236E">
        <w:rPr>
          <w:szCs w:val="22"/>
        </w:rPr>
        <w:t xml:space="preserve"> Sampling </w:t>
      </w:r>
      <w:r w:rsidRPr="00E3236E">
        <w:rPr>
          <w:szCs w:val="22"/>
        </w:rPr>
        <w:t>Statistician</w:t>
      </w:r>
    </w:p>
    <w:p w:rsidR="001B169E" w:rsidRPr="00E3236E" w:rsidRDefault="001B169E" w:rsidP="009F2B8F">
      <w:pPr>
        <w:widowControl w:val="0"/>
        <w:autoSpaceDE w:val="0"/>
        <w:autoSpaceDN w:val="0"/>
        <w:adjustRightInd w:val="0"/>
        <w:rPr>
          <w:szCs w:val="22"/>
        </w:rPr>
      </w:pPr>
      <w:proofErr w:type="spellStart"/>
      <w:r w:rsidRPr="00E3236E">
        <w:rPr>
          <w:szCs w:val="22"/>
        </w:rPr>
        <w:t>Abt</w:t>
      </w:r>
      <w:proofErr w:type="spellEnd"/>
      <w:r w:rsidRPr="00E3236E">
        <w:rPr>
          <w:szCs w:val="22"/>
        </w:rPr>
        <w:t xml:space="preserve"> SRBI, Inc.</w:t>
      </w:r>
    </w:p>
    <w:p w:rsidR="009B4308" w:rsidRPr="00292F6A" w:rsidRDefault="009B4308" w:rsidP="009B4308">
      <w:pPr>
        <w:widowControl w:val="0"/>
        <w:autoSpaceDE w:val="0"/>
        <w:autoSpaceDN w:val="0"/>
        <w:adjustRightInd w:val="0"/>
        <w:jc w:val="both"/>
      </w:pPr>
      <w:r w:rsidRPr="00292F6A">
        <w:t>840</w:t>
      </w:r>
      <w:r>
        <w:t>5</w:t>
      </w:r>
      <w:r w:rsidRPr="00292F6A">
        <w:t xml:space="preserve"> </w:t>
      </w:r>
      <w:proofErr w:type="spellStart"/>
      <w:r w:rsidRPr="00292F6A">
        <w:t>Colesville</w:t>
      </w:r>
      <w:proofErr w:type="spellEnd"/>
      <w:r w:rsidRPr="00292F6A">
        <w:t xml:space="preserve"> Road, Suite </w:t>
      </w:r>
      <w:r>
        <w:t>300</w:t>
      </w:r>
    </w:p>
    <w:p w:rsidR="009B4308" w:rsidRDefault="009B4308" w:rsidP="009B4308">
      <w:pPr>
        <w:widowControl w:val="0"/>
        <w:autoSpaceDE w:val="0"/>
        <w:autoSpaceDN w:val="0"/>
        <w:adjustRightInd w:val="0"/>
        <w:jc w:val="both"/>
      </w:pPr>
      <w:r>
        <w:t>Silver Spring, MD  20910</w:t>
      </w:r>
    </w:p>
    <w:p w:rsidR="001B169E" w:rsidRPr="00E3236E" w:rsidRDefault="000E0BA7" w:rsidP="009B4308">
      <w:pPr>
        <w:widowControl w:val="0"/>
        <w:autoSpaceDE w:val="0"/>
        <w:autoSpaceDN w:val="0"/>
        <w:adjustRightInd w:val="0"/>
        <w:rPr>
          <w:szCs w:val="22"/>
        </w:rPr>
      </w:pPr>
      <w:r w:rsidRPr="00E3236E">
        <w:rPr>
          <w:szCs w:val="22"/>
        </w:rPr>
        <w:t>(301) 628-5527</w:t>
      </w:r>
    </w:p>
    <w:sectPr w:rsidR="001B169E" w:rsidRPr="00E3236E" w:rsidSect="000B397C">
      <w:headerReference w:type="default" r:id="rId38"/>
      <w:footerReference w:type="even" r:id="rId39"/>
      <w:footerReference w:type="default" r:id="rId4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B9D" w:rsidRDefault="00770B9D">
      <w:r>
        <w:separator/>
      </w:r>
    </w:p>
  </w:endnote>
  <w:endnote w:type="continuationSeparator" w:id="0">
    <w:p w:rsidR="00770B9D" w:rsidRDefault="0077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Med">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Std Cn">
    <w:panose1 w:val="00000000000000000000"/>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FF" w:rsidRDefault="00113E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3EFF" w:rsidRDefault="00113E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FF" w:rsidRDefault="00113E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0416">
      <w:rPr>
        <w:rStyle w:val="PageNumber"/>
        <w:noProof/>
      </w:rPr>
      <w:t>1</w:t>
    </w:r>
    <w:r>
      <w:rPr>
        <w:rStyle w:val="PageNumber"/>
      </w:rPr>
      <w:fldChar w:fldCharType="end"/>
    </w:r>
  </w:p>
  <w:p w:rsidR="00113EFF" w:rsidRDefault="00113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B9D" w:rsidRDefault="00770B9D">
      <w:r>
        <w:separator/>
      </w:r>
    </w:p>
  </w:footnote>
  <w:footnote w:type="continuationSeparator" w:id="0">
    <w:p w:rsidR="00770B9D" w:rsidRDefault="00770B9D">
      <w:r>
        <w:continuationSeparator/>
      </w:r>
    </w:p>
  </w:footnote>
  <w:footnote w:id="1">
    <w:p w:rsidR="00113EFF" w:rsidRPr="005124E8" w:rsidRDefault="00113EFF">
      <w:pPr>
        <w:pStyle w:val="FootnoteText"/>
      </w:pPr>
      <w:r>
        <w:rPr>
          <w:rStyle w:val="FootnoteReference"/>
        </w:rPr>
        <w:footnoteRef/>
      </w:r>
      <w:r>
        <w:t xml:space="preserve"> </w:t>
      </w:r>
      <w:proofErr w:type="spellStart"/>
      <w:proofErr w:type="gramStart"/>
      <w:r>
        <w:t>Keeter</w:t>
      </w:r>
      <w:proofErr w:type="spellEnd"/>
      <w:r>
        <w:t>, S.</w:t>
      </w:r>
      <w:proofErr w:type="gramEnd"/>
      <w:r>
        <w:t xml:space="preserve">  </w:t>
      </w:r>
      <w:proofErr w:type="gramStart"/>
      <w:r>
        <w:rPr>
          <w:i/>
        </w:rPr>
        <w:t>Estimating non-coverage bias from a phone survey</w:t>
      </w:r>
      <w:r>
        <w:t>.</w:t>
      </w:r>
      <w:proofErr w:type="gramEnd"/>
      <w:r>
        <w:t xml:space="preserve">  Public Opinion Quarterly, 1995; 59:  196-217.</w:t>
      </w:r>
    </w:p>
  </w:footnote>
  <w:footnote w:id="2">
    <w:p w:rsidR="00113EFF" w:rsidRPr="00DA1635" w:rsidRDefault="00113EFF" w:rsidP="00DA1635">
      <w:pPr>
        <w:rPr>
          <w:i/>
          <w:sz w:val="20"/>
          <w:szCs w:val="20"/>
        </w:rPr>
      </w:pPr>
      <w:r>
        <w:rPr>
          <w:rStyle w:val="FootnoteReference"/>
        </w:rPr>
        <w:footnoteRef/>
      </w:r>
      <w:r>
        <w:t xml:space="preserve"> </w:t>
      </w:r>
      <w:r w:rsidRPr="00DA1635">
        <w:rPr>
          <w:sz w:val="20"/>
          <w:szCs w:val="20"/>
        </w:rPr>
        <w:t>Frankel</w:t>
      </w:r>
      <w:r>
        <w:rPr>
          <w:sz w:val="20"/>
          <w:szCs w:val="20"/>
        </w:rPr>
        <w:t xml:space="preserve"> M</w:t>
      </w:r>
      <w:r w:rsidRPr="00DA1635">
        <w:rPr>
          <w:sz w:val="20"/>
          <w:szCs w:val="20"/>
        </w:rPr>
        <w:t xml:space="preserve">, </w:t>
      </w:r>
      <w:proofErr w:type="spellStart"/>
      <w:r w:rsidRPr="00DA1635">
        <w:rPr>
          <w:sz w:val="20"/>
          <w:szCs w:val="20"/>
        </w:rPr>
        <w:t>Srinath</w:t>
      </w:r>
      <w:proofErr w:type="spellEnd"/>
      <w:r>
        <w:rPr>
          <w:sz w:val="20"/>
          <w:szCs w:val="20"/>
        </w:rPr>
        <w:t xml:space="preserve"> KP</w:t>
      </w:r>
      <w:r w:rsidRPr="00DA1635">
        <w:rPr>
          <w:sz w:val="20"/>
          <w:szCs w:val="20"/>
        </w:rPr>
        <w:t xml:space="preserve">, </w:t>
      </w:r>
      <w:proofErr w:type="spellStart"/>
      <w:r w:rsidRPr="00DA1635">
        <w:rPr>
          <w:sz w:val="20"/>
          <w:szCs w:val="20"/>
        </w:rPr>
        <w:t>Hoaglin</w:t>
      </w:r>
      <w:proofErr w:type="spellEnd"/>
      <w:r>
        <w:rPr>
          <w:sz w:val="20"/>
          <w:szCs w:val="20"/>
        </w:rPr>
        <w:t xml:space="preserve"> DC</w:t>
      </w:r>
      <w:r w:rsidRPr="00DA1635">
        <w:rPr>
          <w:sz w:val="20"/>
          <w:szCs w:val="20"/>
        </w:rPr>
        <w:t xml:space="preserve">, </w:t>
      </w:r>
      <w:proofErr w:type="spellStart"/>
      <w:r w:rsidRPr="00DA1635">
        <w:rPr>
          <w:sz w:val="20"/>
          <w:szCs w:val="20"/>
        </w:rPr>
        <w:t>Battaglia</w:t>
      </w:r>
      <w:proofErr w:type="spellEnd"/>
      <w:r>
        <w:rPr>
          <w:sz w:val="20"/>
          <w:szCs w:val="20"/>
        </w:rPr>
        <w:t xml:space="preserve"> MP</w:t>
      </w:r>
      <w:r w:rsidRPr="00DA1635">
        <w:rPr>
          <w:sz w:val="20"/>
          <w:szCs w:val="20"/>
        </w:rPr>
        <w:t>, Smith</w:t>
      </w:r>
      <w:r>
        <w:rPr>
          <w:sz w:val="20"/>
          <w:szCs w:val="20"/>
        </w:rPr>
        <w:t xml:space="preserve"> PJ</w:t>
      </w:r>
      <w:r w:rsidRPr="00DA1635">
        <w:rPr>
          <w:sz w:val="20"/>
          <w:szCs w:val="20"/>
        </w:rPr>
        <w:t xml:space="preserve">, Wright </w:t>
      </w:r>
      <w:r>
        <w:rPr>
          <w:sz w:val="20"/>
          <w:szCs w:val="20"/>
        </w:rPr>
        <w:t xml:space="preserve">RA, </w:t>
      </w:r>
      <w:proofErr w:type="spellStart"/>
      <w:r w:rsidRPr="00DA1635">
        <w:rPr>
          <w:sz w:val="20"/>
          <w:szCs w:val="20"/>
        </w:rPr>
        <w:t>Khare</w:t>
      </w:r>
      <w:proofErr w:type="spellEnd"/>
      <w:r>
        <w:rPr>
          <w:sz w:val="20"/>
          <w:szCs w:val="20"/>
        </w:rPr>
        <w:t xml:space="preserve"> M</w:t>
      </w:r>
      <w:r w:rsidRPr="00DA1635">
        <w:rPr>
          <w:sz w:val="20"/>
          <w:szCs w:val="20"/>
        </w:rPr>
        <w:t>.</w:t>
      </w:r>
      <w:r>
        <w:rPr>
          <w:sz w:val="20"/>
          <w:szCs w:val="20"/>
        </w:rPr>
        <w:t xml:space="preserve"> </w:t>
      </w:r>
      <w:r w:rsidRPr="00DA1635">
        <w:rPr>
          <w:sz w:val="20"/>
          <w:szCs w:val="20"/>
        </w:rPr>
        <w:t xml:space="preserve"> </w:t>
      </w:r>
      <w:r w:rsidRPr="00DA1635">
        <w:rPr>
          <w:i/>
          <w:sz w:val="20"/>
          <w:szCs w:val="20"/>
        </w:rPr>
        <w:t>Adjustments for non-telephone bias in random-digit-dialing surveys</w:t>
      </w:r>
      <w:r>
        <w:rPr>
          <w:sz w:val="20"/>
          <w:szCs w:val="20"/>
        </w:rPr>
        <w:t>.</w:t>
      </w:r>
      <w:r w:rsidRPr="00DA1635">
        <w:rPr>
          <w:sz w:val="20"/>
          <w:szCs w:val="20"/>
        </w:rPr>
        <w:t>- Statistics in Medicine</w:t>
      </w:r>
      <w:r>
        <w:rPr>
          <w:sz w:val="20"/>
          <w:szCs w:val="20"/>
        </w:rPr>
        <w:t>,</w:t>
      </w:r>
      <w:r w:rsidRPr="00DA1635">
        <w:rPr>
          <w:sz w:val="20"/>
          <w:szCs w:val="20"/>
        </w:rPr>
        <w:t xml:space="preserve"> 2003: 22; 1611-1626</w:t>
      </w:r>
    </w:p>
    <w:p w:rsidR="00113EFF" w:rsidRPr="0079444C" w:rsidRDefault="00113EFF" w:rsidP="00DA1635">
      <w:pPr>
        <w:autoSpaceDE w:val="0"/>
        <w:autoSpaceDN w:val="0"/>
        <w:adjustRightInd w:val="0"/>
      </w:pPr>
    </w:p>
  </w:footnote>
  <w:footnote w:id="3">
    <w:p w:rsidR="00113EFF" w:rsidRPr="00465D06" w:rsidRDefault="00113EFF">
      <w:pPr>
        <w:pStyle w:val="FootnoteText"/>
      </w:pPr>
      <w:r>
        <w:rPr>
          <w:rStyle w:val="FootnoteReference"/>
        </w:rPr>
        <w:footnoteRef/>
      </w:r>
      <w:r>
        <w:t xml:space="preserve"> </w:t>
      </w:r>
      <w:proofErr w:type="gramStart"/>
      <w:r>
        <w:t>Blumberg, Stephen J. and Julian V. Luke.</w:t>
      </w:r>
      <w:proofErr w:type="gramEnd"/>
      <w:r>
        <w:t xml:space="preserve">  </w:t>
      </w:r>
      <w:r>
        <w:rPr>
          <w:i/>
        </w:rPr>
        <w:t xml:space="preserve">Wireless Substitution:  Early Release of Estimates </w:t>
      </w:r>
      <w:proofErr w:type="gramStart"/>
      <w:r>
        <w:rPr>
          <w:i/>
        </w:rPr>
        <w:t>From</w:t>
      </w:r>
      <w:proofErr w:type="gramEnd"/>
      <w:r>
        <w:rPr>
          <w:i/>
        </w:rPr>
        <w:t xml:space="preserve"> the National Health Interview Survey, January-June 2013.</w:t>
      </w:r>
      <w:r>
        <w:t xml:space="preserve">  </w:t>
      </w:r>
      <w:proofErr w:type="gramStart"/>
      <w:r>
        <w:t>U.S. Department Of Health And Human Services, Centers for Disease Control and Prevention, National Center for Health Statistics.</w:t>
      </w:r>
      <w:proofErr w:type="gramEnd"/>
      <w:r>
        <w:t xml:space="preserve">  </w:t>
      </w:r>
      <w:proofErr w:type="gramStart"/>
      <w:r>
        <w:t>Released 12/2013.</w:t>
      </w:r>
      <w:proofErr w:type="gramEnd"/>
    </w:p>
  </w:footnote>
  <w:footnote w:id="4">
    <w:p w:rsidR="00113EFF" w:rsidRPr="00805E70" w:rsidRDefault="00113EFF" w:rsidP="00EB342B">
      <w:pPr>
        <w:autoSpaceDE w:val="0"/>
        <w:autoSpaceDN w:val="0"/>
        <w:adjustRightInd w:val="0"/>
        <w:rPr>
          <w:bCs/>
          <w:i/>
          <w:iCs/>
          <w:sz w:val="20"/>
          <w:szCs w:val="20"/>
        </w:rPr>
      </w:pPr>
      <w:r w:rsidRPr="00805E70">
        <w:rPr>
          <w:rStyle w:val="FootnoteReference"/>
          <w:sz w:val="20"/>
          <w:szCs w:val="20"/>
        </w:rPr>
        <w:footnoteRef/>
      </w:r>
      <w:r w:rsidRPr="00805E70">
        <w:rPr>
          <w:sz w:val="20"/>
          <w:szCs w:val="20"/>
        </w:rPr>
        <w:t xml:space="preserve"> </w:t>
      </w:r>
      <w:proofErr w:type="gramStart"/>
      <w:r w:rsidRPr="00805E70">
        <w:rPr>
          <w:sz w:val="20"/>
          <w:szCs w:val="20"/>
        </w:rPr>
        <w:t xml:space="preserve">Lambert D, Langer G, </w:t>
      </w:r>
      <w:proofErr w:type="spellStart"/>
      <w:r w:rsidRPr="00805E70">
        <w:rPr>
          <w:sz w:val="20"/>
          <w:szCs w:val="20"/>
        </w:rPr>
        <w:t>McMenemy</w:t>
      </w:r>
      <w:proofErr w:type="spellEnd"/>
      <w:r w:rsidRPr="00805E70">
        <w:rPr>
          <w:sz w:val="20"/>
          <w:szCs w:val="20"/>
        </w:rPr>
        <w:t xml:space="preserve"> M.</w:t>
      </w:r>
      <w:proofErr w:type="gramEnd"/>
      <w:r w:rsidRPr="00805E70">
        <w:rPr>
          <w:sz w:val="20"/>
          <w:szCs w:val="20"/>
        </w:rPr>
        <w:t xml:space="preserve">  2010.  </w:t>
      </w:r>
      <w:r w:rsidRPr="00805E70">
        <w:rPr>
          <w:bCs/>
          <w:i/>
          <w:iCs/>
          <w:sz w:val="20"/>
          <w:szCs w:val="20"/>
        </w:rPr>
        <w:t>“</w:t>
      </w:r>
      <w:proofErr w:type="spellStart"/>
      <w:r w:rsidRPr="00805E70">
        <w:rPr>
          <w:bCs/>
          <w:i/>
          <w:iCs/>
          <w:sz w:val="20"/>
          <w:szCs w:val="20"/>
        </w:rPr>
        <w:t>CellPhone</w:t>
      </w:r>
      <w:proofErr w:type="spellEnd"/>
      <w:r w:rsidRPr="00805E70">
        <w:rPr>
          <w:bCs/>
          <w:i/>
          <w:iCs/>
          <w:sz w:val="20"/>
          <w:szCs w:val="20"/>
        </w:rPr>
        <w:t xml:space="preserve"> Sampling: An Alternative Approach”</w:t>
      </w:r>
    </w:p>
    <w:p w:rsidR="00113EFF" w:rsidRPr="00805E70" w:rsidRDefault="00113EFF" w:rsidP="00EB342B">
      <w:pPr>
        <w:pStyle w:val="FootnoteText"/>
      </w:pPr>
      <w:r w:rsidRPr="00805E70">
        <w:t>Paper presented at 2010 AAPOR Conference, Chicago IL.</w:t>
      </w:r>
    </w:p>
  </w:footnote>
  <w:footnote w:id="5">
    <w:p w:rsidR="00113EFF" w:rsidRDefault="00113EFF" w:rsidP="00E33031">
      <w:pPr>
        <w:autoSpaceDE w:val="0"/>
        <w:autoSpaceDN w:val="0"/>
        <w:adjustRightInd w:val="0"/>
      </w:pPr>
      <w:r>
        <w:rPr>
          <w:rStyle w:val="FootnoteReference"/>
        </w:rPr>
        <w:footnoteRef/>
      </w:r>
      <w:r>
        <w:t xml:space="preserve"> </w:t>
      </w:r>
      <w:proofErr w:type="spellStart"/>
      <w:proofErr w:type="gramStart"/>
      <w:r w:rsidRPr="00796C76">
        <w:rPr>
          <w:sz w:val="20"/>
          <w:szCs w:val="20"/>
        </w:rPr>
        <w:t>Battaglia</w:t>
      </w:r>
      <w:proofErr w:type="spellEnd"/>
      <w:r w:rsidRPr="00796C76">
        <w:rPr>
          <w:sz w:val="20"/>
          <w:szCs w:val="20"/>
        </w:rPr>
        <w:t>, M.P., Frankel, M.R. and Link, M.W. 2008</w:t>
      </w:r>
      <w:r w:rsidRPr="00796C76">
        <w:rPr>
          <w:b/>
          <w:bCs/>
          <w:sz w:val="20"/>
          <w:szCs w:val="20"/>
        </w:rPr>
        <w:t>.</w:t>
      </w:r>
      <w:proofErr w:type="gramEnd"/>
      <w:r w:rsidRPr="00796C76">
        <w:rPr>
          <w:b/>
          <w:bCs/>
          <w:sz w:val="20"/>
          <w:szCs w:val="20"/>
        </w:rPr>
        <w:t xml:space="preserve"> </w:t>
      </w:r>
      <w:proofErr w:type="gramStart"/>
      <w:r w:rsidRPr="00796C76">
        <w:rPr>
          <w:sz w:val="20"/>
          <w:szCs w:val="20"/>
        </w:rPr>
        <w:t xml:space="preserve">Improving Standard </w:t>
      </w:r>
      <w:proofErr w:type="spellStart"/>
      <w:r w:rsidRPr="00796C76">
        <w:rPr>
          <w:sz w:val="20"/>
          <w:szCs w:val="20"/>
        </w:rPr>
        <w:t>Poststratification</w:t>
      </w:r>
      <w:proofErr w:type="spellEnd"/>
      <w:r w:rsidRPr="00796C76">
        <w:rPr>
          <w:sz w:val="20"/>
          <w:szCs w:val="20"/>
        </w:rPr>
        <w:t xml:space="preserve"> Techniques for Random-Digit-Dialing Telephone Surveys</w:t>
      </w:r>
      <w:r w:rsidRPr="00796C76">
        <w:rPr>
          <w:b/>
          <w:bCs/>
          <w:sz w:val="20"/>
          <w:szCs w:val="20"/>
        </w:rPr>
        <w:t>.</w:t>
      </w:r>
      <w:proofErr w:type="gramEnd"/>
      <w:r w:rsidRPr="00796C76">
        <w:rPr>
          <w:b/>
          <w:bCs/>
          <w:sz w:val="20"/>
          <w:szCs w:val="20"/>
        </w:rPr>
        <w:t xml:space="preserve"> </w:t>
      </w:r>
      <w:proofErr w:type="gramStart"/>
      <w:r w:rsidRPr="00796C76">
        <w:rPr>
          <w:i/>
          <w:iCs/>
          <w:sz w:val="20"/>
          <w:szCs w:val="20"/>
        </w:rPr>
        <w:t>Survey Research Methods</w:t>
      </w:r>
      <w:r w:rsidRPr="00796C76">
        <w:rPr>
          <w:sz w:val="20"/>
          <w:szCs w:val="20"/>
        </w:rPr>
        <w:t>.</w:t>
      </w:r>
      <w:proofErr w:type="gramEnd"/>
      <w:r w:rsidRPr="00796C76">
        <w:rPr>
          <w:sz w:val="20"/>
          <w:szCs w:val="20"/>
        </w:rPr>
        <w:t xml:space="preserve"> </w:t>
      </w:r>
      <w:proofErr w:type="spellStart"/>
      <w:proofErr w:type="gramStart"/>
      <w:r w:rsidRPr="00796C76">
        <w:rPr>
          <w:sz w:val="20"/>
          <w:szCs w:val="20"/>
        </w:rPr>
        <w:t>Vol</w:t>
      </w:r>
      <w:proofErr w:type="spellEnd"/>
      <w:r w:rsidRPr="00796C76">
        <w:rPr>
          <w:sz w:val="20"/>
          <w:szCs w:val="20"/>
        </w:rPr>
        <w:t xml:space="preserve"> 2, No 1.</w:t>
      </w:r>
      <w:proofErr w:type="gramEnd"/>
    </w:p>
  </w:footnote>
  <w:footnote w:id="6">
    <w:p w:rsidR="00113EFF" w:rsidRDefault="00113EFF" w:rsidP="00E33031">
      <w:pPr>
        <w:autoSpaceDE w:val="0"/>
        <w:autoSpaceDN w:val="0"/>
        <w:adjustRightInd w:val="0"/>
      </w:pPr>
      <w:r>
        <w:rPr>
          <w:rStyle w:val="FootnoteReference"/>
        </w:rPr>
        <w:footnoteRef/>
      </w:r>
      <w:r>
        <w:t xml:space="preserve"> </w:t>
      </w:r>
      <w:proofErr w:type="spellStart"/>
      <w:r w:rsidRPr="007A520C">
        <w:rPr>
          <w:sz w:val="20"/>
          <w:szCs w:val="20"/>
        </w:rPr>
        <w:t>Izrael</w:t>
      </w:r>
      <w:proofErr w:type="spellEnd"/>
      <w:r w:rsidRPr="007A520C">
        <w:rPr>
          <w:sz w:val="20"/>
          <w:szCs w:val="20"/>
        </w:rPr>
        <w:t xml:space="preserve">, D., </w:t>
      </w:r>
      <w:proofErr w:type="spellStart"/>
      <w:r w:rsidRPr="007A520C">
        <w:rPr>
          <w:sz w:val="20"/>
          <w:szCs w:val="20"/>
        </w:rPr>
        <w:t>Hoaglin</w:t>
      </w:r>
      <w:proofErr w:type="spellEnd"/>
      <w:r w:rsidRPr="007A520C">
        <w:rPr>
          <w:sz w:val="20"/>
          <w:szCs w:val="20"/>
        </w:rPr>
        <w:t xml:space="preserve">, D.C., and </w:t>
      </w:r>
      <w:proofErr w:type="spellStart"/>
      <w:r w:rsidRPr="007A520C">
        <w:rPr>
          <w:sz w:val="20"/>
          <w:szCs w:val="20"/>
        </w:rPr>
        <w:t>Battaglia</w:t>
      </w:r>
      <w:proofErr w:type="spellEnd"/>
      <w:r w:rsidRPr="007A520C">
        <w:rPr>
          <w:sz w:val="20"/>
          <w:szCs w:val="20"/>
        </w:rPr>
        <w:t xml:space="preserve">, </w:t>
      </w:r>
      <w:proofErr w:type="gramStart"/>
      <w:r w:rsidRPr="007A520C">
        <w:rPr>
          <w:sz w:val="20"/>
          <w:szCs w:val="20"/>
        </w:rPr>
        <w:t>M.P..</w:t>
      </w:r>
      <w:proofErr w:type="gramEnd"/>
      <w:r w:rsidRPr="007A520C">
        <w:rPr>
          <w:sz w:val="20"/>
          <w:szCs w:val="20"/>
        </w:rPr>
        <w:t xml:space="preserve"> 2004. “To Rake or Not To Rake Is Not the Question Anymore with the</w:t>
      </w:r>
      <w:r>
        <w:rPr>
          <w:sz w:val="20"/>
          <w:szCs w:val="20"/>
        </w:rPr>
        <w:t xml:space="preserve"> </w:t>
      </w:r>
      <w:r w:rsidRPr="007A520C">
        <w:rPr>
          <w:sz w:val="20"/>
          <w:szCs w:val="20"/>
        </w:rPr>
        <w:t xml:space="preserve">Enhanced Raking Macro “ </w:t>
      </w:r>
      <w:r w:rsidRPr="007A520C">
        <w:rPr>
          <w:i/>
          <w:iCs/>
          <w:sz w:val="20"/>
          <w:szCs w:val="20"/>
        </w:rPr>
        <w:t>Proceedings of SUGI 2</w:t>
      </w:r>
      <w:r w:rsidRPr="007A520C">
        <w:rPr>
          <w:sz w:val="20"/>
          <w:szCs w:val="20"/>
        </w:rPr>
        <w:t>9 2004, Montreal, Canada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A8F" w:rsidRDefault="008F6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2D0EC62"/>
    <w:lvl w:ilvl="0">
      <w:start w:val="1"/>
      <w:numFmt w:val="bullet"/>
      <w:pStyle w:val="ListBullet3"/>
      <w:lvlText w:val=""/>
      <w:lvlJc w:val="left"/>
      <w:pPr>
        <w:ind w:left="1080" w:hanging="360"/>
      </w:pPr>
      <w:rPr>
        <w:rFonts w:ascii="Wingdings" w:hAnsi="Wingdings" w:hint="default"/>
        <w:sz w:val="24"/>
      </w:rPr>
    </w:lvl>
  </w:abstractNum>
  <w:abstractNum w:abstractNumId="1">
    <w:nsid w:val="FFFFFF83"/>
    <w:multiLevelType w:val="singleLevel"/>
    <w:tmpl w:val="67024098"/>
    <w:lvl w:ilvl="0">
      <w:start w:val="1"/>
      <w:numFmt w:val="bullet"/>
      <w:pStyle w:val="ListBullet2"/>
      <w:lvlText w:val=""/>
      <w:lvlJc w:val="left"/>
      <w:pPr>
        <w:ind w:left="720" w:hanging="360"/>
      </w:pPr>
      <w:rPr>
        <w:rFonts w:ascii="Symbol" w:hAnsi="Symbol" w:hint="default"/>
      </w:rPr>
    </w:lvl>
  </w:abstractNum>
  <w:abstractNum w:abstractNumId="2">
    <w:nsid w:val="FFFFFF89"/>
    <w:multiLevelType w:val="singleLevel"/>
    <w:tmpl w:val="F606FF0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F65606"/>
    <w:multiLevelType w:val="hybridMultilevel"/>
    <w:tmpl w:val="D4E0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61E15"/>
    <w:multiLevelType w:val="hybridMultilevel"/>
    <w:tmpl w:val="8A2C5BE4"/>
    <w:lvl w:ilvl="0" w:tplc="556812B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082E61"/>
    <w:multiLevelType w:val="hybridMultilevel"/>
    <w:tmpl w:val="1A5C9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887C54"/>
    <w:multiLevelType w:val="hybridMultilevel"/>
    <w:tmpl w:val="AADAF504"/>
    <w:lvl w:ilvl="0" w:tplc="2B52504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C71F1"/>
    <w:multiLevelType w:val="hybridMultilevel"/>
    <w:tmpl w:val="ED8A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01BF9"/>
    <w:multiLevelType w:val="hybridMultilevel"/>
    <w:tmpl w:val="C71C3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9219EC"/>
    <w:multiLevelType w:val="hybridMultilevel"/>
    <w:tmpl w:val="7362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A55B74"/>
    <w:multiLevelType w:val="multilevel"/>
    <w:tmpl w:val="91BA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51E02C1"/>
    <w:multiLevelType w:val="hybridMultilevel"/>
    <w:tmpl w:val="9F22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F750AD"/>
    <w:multiLevelType w:val="hybridMultilevel"/>
    <w:tmpl w:val="E440E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0020F"/>
    <w:multiLevelType w:val="hybridMultilevel"/>
    <w:tmpl w:val="7478A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AD45BF"/>
    <w:multiLevelType w:val="hybridMultilevel"/>
    <w:tmpl w:val="C5EC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265CF5"/>
    <w:multiLevelType w:val="hybridMultilevel"/>
    <w:tmpl w:val="32FA28A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nsid w:val="5A083020"/>
    <w:multiLevelType w:val="hybridMultilevel"/>
    <w:tmpl w:val="F7BEB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2664CA"/>
    <w:multiLevelType w:val="hybridMultilevel"/>
    <w:tmpl w:val="371C8B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036B0"/>
    <w:multiLevelType w:val="hybridMultilevel"/>
    <w:tmpl w:val="82243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4"/>
  </w:num>
  <w:num w:numId="4">
    <w:abstractNumId w:val="12"/>
  </w:num>
  <w:num w:numId="5">
    <w:abstractNumId w:val="16"/>
  </w:num>
  <w:num w:numId="6">
    <w:abstractNumId w:val="15"/>
  </w:num>
  <w:num w:numId="7">
    <w:abstractNumId w:val="5"/>
  </w:num>
  <w:num w:numId="8">
    <w:abstractNumId w:val="8"/>
  </w:num>
  <w:num w:numId="9">
    <w:abstractNumId w:val="13"/>
  </w:num>
  <w:num w:numId="10">
    <w:abstractNumId w:val="9"/>
  </w:num>
  <w:num w:numId="11">
    <w:abstractNumId w:val="7"/>
  </w:num>
  <w:num w:numId="12">
    <w:abstractNumId w:val="14"/>
  </w:num>
  <w:num w:numId="13">
    <w:abstractNumId w:val="3"/>
  </w:num>
  <w:num w:numId="14">
    <w:abstractNumId w:val="0"/>
  </w:num>
  <w:num w:numId="15">
    <w:abstractNumId w:val="1"/>
  </w:num>
  <w:num w:numId="16">
    <w:abstractNumId w:val="2"/>
  </w:num>
  <w:num w:numId="17">
    <w:abstractNumId w:val="18"/>
  </w:num>
  <w:num w:numId="18">
    <w:abstractNumId w:val="1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CB"/>
    <w:rsid w:val="000016FD"/>
    <w:rsid w:val="00001E52"/>
    <w:rsid w:val="00004A9C"/>
    <w:rsid w:val="00006AF5"/>
    <w:rsid w:val="00010A98"/>
    <w:rsid w:val="00011752"/>
    <w:rsid w:val="00013107"/>
    <w:rsid w:val="0001624C"/>
    <w:rsid w:val="00021BB8"/>
    <w:rsid w:val="000221E2"/>
    <w:rsid w:val="00025DFA"/>
    <w:rsid w:val="00033144"/>
    <w:rsid w:val="00033AFC"/>
    <w:rsid w:val="000512AD"/>
    <w:rsid w:val="000528F3"/>
    <w:rsid w:val="0005326E"/>
    <w:rsid w:val="00056C23"/>
    <w:rsid w:val="00056C43"/>
    <w:rsid w:val="0005770D"/>
    <w:rsid w:val="00061688"/>
    <w:rsid w:val="00061E3C"/>
    <w:rsid w:val="00071D3F"/>
    <w:rsid w:val="0007561A"/>
    <w:rsid w:val="0007579A"/>
    <w:rsid w:val="00076163"/>
    <w:rsid w:val="00083DFF"/>
    <w:rsid w:val="00086090"/>
    <w:rsid w:val="000864FA"/>
    <w:rsid w:val="0009108C"/>
    <w:rsid w:val="00093C0C"/>
    <w:rsid w:val="00095185"/>
    <w:rsid w:val="000960A1"/>
    <w:rsid w:val="00096502"/>
    <w:rsid w:val="00097C68"/>
    <w:rsid w:val="000A0525"/>
    <w:rsid w:val="000A1664"/>
    <w:rsid w:val="000A25E3"/>
    <w:rsid w:val="000A3B13"/>
    <w:rsid w:val="000A521B"/>
    <w:rsid w:val="000A56AB"/>
    <w:rsid w:val="000B33BD"/>
    <w:rsid w:val="000B397C"/>
    <w:rsid w:val="000B6395"/>
    <w:rsid w:val="000C2836"/>
    <w:rsid w:val="000C29E2"/>
    <w:rsid w:val="000C421E"/>
    <w:rsid w:val="000D5ABE"/>
    <w:rsid w:val="000D77AE"/>
    <w:rsid w:val="000D78FB"/>
    <w:rsid w:val="000D7D24"/>
    <w:rsid w:val="000E068E"/>
    <w:rsid w:val="000E0BA7"/>
    <w:rsid w:val="000E1BBE"/>
    <w:rsid w:val="000E3DD5"/>
    <w:rsid w:val="000F0471"/>
    <w:rsid w:val="001033BC"/>
    <w:rsid w:val="00104C27"/>
    <w:rsid w:val="00105C71"/>
    <w:rsid w:val="001124FE"/>
    <w:rsid w:val="0011331B"/>
    <w:rsid w:val="00113EFF"/>
    <w:rsid w:val="00113F64"/>
    <w:rsid w:val="00114559"/>
    <w:rsid w:val="00115AC4"/>
    <w:rsid w:val="00116D1B"/>
    <w:rsid w:val="001170AB"/>
    <w:rsid w:val="001173A9"/>
    <w:rsid w:val="001207DB"/>
    <w:rsid w:val="00122658"/>
    <w:rsid w:val="001251F5"/>
    <w:rsid w:val="00125B79"/>
    <w:rsid w:val="0013397C"/>
    <w:rsid w:val="00140407"/>
    <w:rsid w:val="0014202E"/>
    <w:rsid w:val="001449D7"/>
    <w:rsid w:val="001460A3"/>
    <w:rsid w:val="001515AC"/>
    <w:rsid w:val="0015284F"/>
    <w:rsid w:val="00152D37"/>
    <w:rsid w:val="001541F0"/>
    <w:rsid w:val="00155099"/>
    <w:rsid w:val="0016090D"/>
    <w:rsid w:val="00163DDF"/>
    <w:rsid w:val="00163F20"/>
    <w:rsid w:val="001651EB"/>
    <w:rsid w:val="0016531E"/>
    <w:rsid w:val="0016583A"/>
    <w:rsid w:val="00177F7B"/>
    <w:rsid w:val="00180015"/>
    <w:rsid w:val="001800B7"/>
    <w:rsid w:val="00182B63"/>
    <w:rsid w:val="00182C24"/>
    <w:rsid w:val="00184086"/>
    <w:rsid w:val="001845F3"/>
    <w:rsid w:val="001851F9"/>
    <w:rsid w:val="0018663B"/>
    <w:rsid w:val="001873D8"/>
    <w:rsid w:val="0019720D"/>
    <w:rsid w:val="001A658B"/>
    <w:rsid w:val="001B06A7"/>
    <w:rsid w:val="001B169E"/>
    <w:rsid w:val="001B254A"/>
    <w:rsid w:val="001B3E7C"/>
    <w:rsid w:val="001C0106"/>
    <w:rsid w:val="001C1BA3"/>
    <w:rsid w:val="001C2F69"/>
    <w:rsid w:val="001C484D"/>
    <w:rsid w:val="001D1025"/>
    <w:rsid w:val="001D14A1"/>
    <w:rsid w:val="001D20DA"/>
    <w:rsid w:val="001D35B1"/>
    <w:rsid w:val="001D4C23"/>
    <w:rsid w:val="001D6910"/>
    <w:rsid w:val="001D6C3D"/>
    <w:rsid w:val="001D71A6"/>
    <w:rsid w:val="001D748F"/>
    <w:rsid w:val="001E30D9"/>
    <w:rsid w:val="001E6B79"/>
    <w:rsid w:val="001E6DDA"/>
    <w:rsid w:val="001F1E8B"/>
    <w:rsid w:val="001F267D"/>
    <w:rsid w:val="001F3372"/>
    <w:rsid w:val="001F3721"/>
    <w:rsid w:val="00201A53"/>
    <w:rsid w:val="00202375"/>
    <w:rsid w:val="0020649E"/>
    <w:rsid w:val="002102BD"/>
    <w:rsid w:val="00212694"/>
    <w:rsid w:val="0021303D"/>
    <w:rsid w:val="00213E36"/>
    <w:rsid w:val="0021621A"/>
    <w:rsid w:val="00222CD7"/>
    <w:rsid w:val="00223F63"/>
    <w:rsid w:val="00225A0D"/>
    <w:rsid w:val="00231F65"/>
    <w:rsid w:val="002325E4"/>
    <w:rsid w:val="00234008"/>
    <w:rsid w:val="00237951"/>
    <w:rsid w:val="00242FBD"/>
    <w:rsid w:val="00250009"/>
    <w:rsid w:val="00252595"/>
    <w:rsid w:val="00253E54"/>
    <w:rsid w:val="00254C25"/>
    <w:rsid w:val="0026472A"/>
    <w:rsid w:val="002650A0"/>
    <w:rsid w:val="00266D79"/>
    <w:rsid w:val="00270B14"/>
    <w:rsid w:val="00273DE9"/>
    <w:rsid w:val="00275374"/>
    <w:rsid w:val="002824ED"/>
    <w:rsid w:val="0028256F"/>
    <w:rsid w:val="00282B03"/>
    <w:rsid w:val="00292F6A"/>
    <w:rsid w:val="002956B0"/>
    <w:rsid w:val="002A39BF"/>
    <w:rsid w:val="002A3A47"/>
    <w:rsid w:val="002A64AD"/>
    <w:rsid w:val="002A77F9"/>
    <w:rsid w:val="002B3501"/>
    <w:rsid w:val="002B4FAE"/>
    <w:rsid w:val="002B6F9C"/>
    <w:rsid w:val="002C0896"/>
    <w:rsid w:val="002C0D51"/>
    <w:rsid w:val="002D0085"/>
    <w:rsid w:val="002D23E1"/>
    <w:rsid w:val="002D25B4"/>
    <w:rsid w:val="002D2A31"/>
    <w:rsid w:val="002D7099"/>
    <w:rsid w:val="002E03C2"/>
    <w:rsid w:val="002E0545"/>
    <w:rsid w:val="002E35D0"/>
    <w:rsid w:val="002E4F2A"/>
    <w:rsid w:val="002E68D6"/>
    <w:rsid w:val="002F08AD"/>
    <w:rsid w:val="002F4F7F"/>
    <w:rsid w:val="0030261D"/>
    <w:rsid w:val="003123F3"/>
    <w:rsid w:val="00321CF3"/>
    <w:rsid w:val="00325C81"/>
    <w:rsid w:val="00340CFD"/>
    <w:rsid w:val="003450A5"/>
    <w:rsid w:val="00350038"/>
    <w:rsid w:val="00351B81"/>
    <w:rsid w:val="00352ADD"/>
    <w:rsid w:val="003544E9"/>
    <w:rsid w:val="003569FE"/>
    <w:rsid w:val="0035721E"/>
    <w:rsid w:val="0036063A"/>
    <w:rsid w:val="00361A2E"/>
    <w:rsid w:val="003663F3"/>
    <w:rsid w:val="00366406"/>
    <w:rsid w:val="003677FA"/>
    <w:rsid w:val="00367CD7"/>
    <w:rsid w:val="003706CA"/>
    <w:rsid w:val="003709EB"/>
    <w:rsid w:val="0037189F"/>
    <w:rsid w:val="0037237D"/>
    <w:rsid w:val="00374FC6"/>
    <w:rsid w:val="00377777"/>
    <w:rsid w:val="00383EC9"/>
    <w:rsid w:val="00384958"/>
    <w:rsid w:val="00386762"/>
    <w:rsid w:val="00386A52"/>
    <w:rsid w:val="00387EE7"/>
    <w:rsid w:val="00391C5E"/>
    <w:rsid w:val="00394401"/>
    <w:rsid w:val="003A03E5"/>
    <w:rsid w:val="003A3BE8"/>
    <w:rsid w:val="003A4482"/>
    <w:rsid w:val="003A52CB"/>
    <w:rsid w:val="003B0420"/>
    <w:rsid w:val="003B111B"/>
    <w:rsid w:val="003B1170"/>
    <w:rsid w:val="003B19E7"/>
    <w:rsid w:val="003B1C97"/>
    <w:rsid w:val="003B41A8"/>
    <w:rsid w:val="003B619D"/>
    <w:rsid w:val="003C486A"/>
    <w:rsid w:val="003C694C"/>
    <w:rsid w:val="003D58E8"/>
    <w:rsid w:val="003D6B61"/>
    <w:rsid w:val="003E007D"/>
    <w:rsid w:val="003E486B"/>
    <w:rsid w:val="003E5AF5"/>
    <w:rsid w:val="003F2E31"/>
    <w:rsid w:val="003F5B6F"/>
    <w:rsid w:val="003F7EA6"/>
    <w:rsid w:val="004011A6"/>
    <w:rsid w:val="00401AF2"/>
    <w:rsid w:val="00402A1B"/>
    <w:rsid w:val="00404B32"/>
    <w:rsid w:val="00404CBB"/>
    <w:rsid w:val="004052FA"/>
    <w:rsid w:val="004123A6"/>
    <w:rsid w:val="004302BA"/>
    <w:rsid w:val="00432BA4"/>
    <w:rsid w:val="00437A27"/>
    <w:rsid w:val="00440416"/>
    <w:rsid w:val="0044175B"/>
    <w:rsid w:val="0044776F"/>
    <w:rsid w:val="00450759"/>
    <w:rsid w:val="00460266"/>
    <w:rsid w:val="0046113B"/>
    <w:rsid w:val="00465D06"/>
    <w:rsid w:val="00465DCC"/>
    <w:rsid w:val="00472081"/>
    <w:rsid w:val="00472E6C"/>
    <w:rsid w:val="00475029"/>
    <w:rsid w:val="00476A44"/>
    <w:rsid w:val="004774E7"/>
    <w:rsid w:val="00477ECE"/>
    <w:rsid w:val="004822E6"/>
    <w:rsid w:val="00485603"/>
    <w:rsid w:val="00485BD6"/>
    <w:rsid w:val="00490BFB"/>
    <w:rsid w:val="00492686"/>
    <w:rsid w:val="004933FA"/>
    <w:rsid w:val="004951BF"/>
    <w:rsid w:val="00497081"/>
    <w:rsid w:val="00497A1D"/>
    <w:rsid w:val="004A34CA"/>
    <w:rsid w:val="004A726D"/>
    <w:rsid w:val="004A72CF"/>
    <w:rsid w:val="004B48AA"/>
    <w:rsid w:val="004B53BF"/>
    <w:rsid w:val="004C5D56"/>
    <w:rsid w:val="004C70D8"/>
    <w:rsid w:val="004C771B"/>
    <w:rsid w:val="004D0801"/>
    <w:rsid w:val="004D515E"/>
    <w:rsid w:val="004D765E"/>
    <w:rsid w:val="004D786A"/>
    <w:rsid w:val="004E20E3"/>
    <w:rsid w:val="004E2ADE"/>
    <w:rsid w:val="004E5075"/>
    <w:rsid w:val="004E61C2"/>
    <w:rsid w:val="004F12C4"/>
    <w:rsid w:val="004F1FA9"/>
    <w:rsid w:val="00502334"/>
    <w:rsid w:val="0050287A"/>
    <w:rsid w:val="00503676"/>
    <w:rsid w:val="005076D2"/>
    <w:rsid w:val="005124E8"/>
    <w:rsid w:val="005151A7"/>
    <w:rsid w:val="005241E7"/>
    <w:rsid w:val="00524D35"/>
    <w:rsid w:val="005268FC"/>
    <w:rsid w:val="00527E02"/>
    <w:rsid w:val="0053365B"/>
    <w:rsid w:val="0054132B"/>
    <w:rsid w:val="00546E5A"/>
    <w:rsid w:val="00550E65"/>
    <w:rsid w:val="00550EA7"/>
    <w:rsid w:val="0055427C"/>
    <w:rsid w:val="005547A3"/>
    <w:rsid w:val="005560DC"/>
    <w:rsid w:val="00562615"/>
    <w:rsid w:val="00562A3C"/>
    <w:rsid w:val="00566083"/>
    <w:rsid w:val="00567EBA"/>
    <w:rsid w:val="00573E81"/>
    <w:rsid w:val="0058235F"/>
    <w:rsid w:val="00583F12"/>
    <w:rsid w:val="0058530B"/>
    <w:rsid w:val="005903BE"/>
    <w:rsid w:val="00594308"/>
    <w:rsid w:val="005977FB"/>
    <w:rsid w:val="005B0F9A"/>
    <w:rsid w:val="005B3154"/>
    <w:rsid w:val="005B3C70"/>
    <w:rsid w:val="005C4296"/>
    <w:rsid w:val="005C6447"/>
    <w:rsid w:val="005C67E4"/>
    <w:rsid w:val="005C742F"/>
    <w:rsid w:val="005D1D40"/>
    <w:rsid w:val="005D2E01"/>
    <w:rsid w:val="005D3455"/>
    <w:rsid w:val="005D3B23"/>
    <w:rsid w:val="005D467E"/>
    <w:rsid w:val="005D476C"/>
    <w:rsid w:val="005D614C"/>
    <w:rsid w:val="005D7B50"/>
    <w:rsid w:val="005E31D5"/>
    <w:rsid w:val="005E3800"/>
    <w:rsid w:val="005E3E75"/>
    <w:rsid w:val="005E6D18"/>
    <w:rsid w:val="00604795"/>
    <w:rsid w:val="00604CAF"/>
    <w:rsid w:val="0061125C"/>
    <w:rsid w:val="00611798"/>
    <w:rsid w:val="00614E20"/>
    <w:rsid w:val="006156D4"/>
    <w:rsid w:val="00620106"/>
    <w:rsid w:val="006213FA"/>
    <w:rsid w:val="00624227"/>
    <w:rsid w:val="00626EC4"/>
    <w:rsid w:val="006274E0"/>
    <w:rsid w:val="00627961"/>
    <w:rsid w:val="006301FB"/>
    <w:rsid w:val="00632465"/>
    <w:rsid w:val="006339AF"/>
    <w:rsid w:val="0063456A"/>
    <w:rsid w:val="0063545C"/>
    <w:rsid w:val="00645E73"/>
    <w:rsid w:val="00661CE3"/>
    <w:rsid w:val="00662AC8"/>
    <w:rsid w:val="00665DFF"/>
    <w:rsid w:val="0066649B"/>
    <w:rsid w:val="0066732C"/>
    <w:rsid w:val="006716F6"/>
    <w:rsid w:val="0067578B"/>
    <w:rsid w:val="00675F6F"/>
    <w:rsid w:val="00685373"/>
    <w:rsid w:val="00686ACA"/>
    <w:rsid w:val="006902A1"/>
    <w:rsid w:val="00691327"/>
    <w:rsid w:val="006A32DB"/>
    <w:rsid w:val="006A3FD0"/>
    <w:rsid w:val="006A55AA"/>
    <w:rsid w:val="006A6977"/>
    <w:rsid w:val="006A6C16"/>
    <w:rsid w:val="006B0052"/>
    <w:rsid w:val="006B0878"/>
    <w:rsid w:val="006B0D5C"/>
    <w:rsid w:val="006B42EF"/>
    <w:rsid w:val="006B774E"/>
    <w:rsid w:val="006B7F38"/>
    <w:rsid w:val="006C1019"/>
    <w:rsid w:val="006C657B"/>
    <w:rsid w:val="006D0CB5"/>
    <w:rsid w:val="006D3028"/>
    <w:rsid w:val="006D3AF6"/>
    <w:rsid w:val="006D4FFA"/>
    <w:rsid w:val="006E18DA"/>
    <w:rsid w:val="006E259F"/>
    <w:rsid w:val="006E4936"/>
    <w:rsid w:val="006E6962"/>
    <w:rsid w:val="006E6DC1"/>
    <w:rsid w:val="006E7B53"/>
    <w:rsid w:val="006F0D95"/>
    <w:rsid w:val="006F3B7D"/>
    <w:rsid w:val="00700E97"/>
    <w:rsid w:val="007041BF"/>
    <w:rsid w:val="0070749F"/>
    <w:rsid w:val="007106FF"/>
    <w:rsid w:val="00710DBF"/>
    <w:rsid w:val="00711856"/>
    <w:rsid w:val="00712A85"/>
    <w:rsid w:val="007145C5"/>
    <w:rsid w:val="007238E3"/>
    <w:rsid w:val="007269D5"/>
    <w:rsid w:val="00730C3A"/>
    <w:rsid w:val="0073311F"/>
    <w:rsid w:val="0073440B"/>
    <w:rsid w:val="00744C65"/>
    <w:rsid w:val="0074617B"/>
    <w:rsid w:val="00747C2B"/>
    <w:rsid w:val="00753978"/>
    <w:rsid w:val="00755E96"/>
    <w:rsid w:val="00760BC0"/>
    <w:rsid w:val="0076141A"/>
    <w:rsid w:val="00766E7F"/>
    <w:rsid w:val="00767585"/>
    <w:rsid w:val="00770B9D"/>
    <w:rsid w:val="007720A0"/>
    <w:rsid w:val="00772156"/>
    <w:rsid w:val="007729B9"/>
    <w:rsid w:val="007756F5"/>
    <w:rsid w:val="00781C9A"/>
    <w:rsid w:val="00781FF2"/>
    <w:rsid w:val="007836B6"/>
    <w:rsid w:val="0078623B"/>
    <w:rsid w:val="0079082C"/>
    <w:rsid w:val="00790A44"/>
    <w:rsid w:val="00790FC8"/>
    <w:rsid w:val="0079444C"/>
    <w:rsid w:val="00796C76"/>
    <w:rsid w:val="007A37BE"/>
    <w:rsid w:val="007A520C"/>
    <w:rsid w:val="007A5228"/>
    <w:rsid w:val="007A659D"/>
    <w:rsid w:val="007B16FC"/>
    <w:rsid w:val="007B4CAB"/>
    <w:rsid w:val="007B5317"/>
    <w:rsid w:val="007B75D6"/>
    <w:rsid w:val="007C0EEB"/>
    <w:rsid w:val="007C5790"/>
    <w:rsid w:val="007C5D73"/>
    <w:rsid w:val="007D5694"/>
    <w:rsid w:val="007D6A60"/>
    <w:rsid w:val="007E0DEB"/>
    <w:rsid w:val="007E2329"/>
    <w:rsid w:val="007F0B16"/>
    <w:rsid w:val="007F2DF8"/>
    <w:rsid w:val="007F4949"/>
    <w:rsid w:val="007F58CF"/>
    <w:rsid w:val="0080563C"/>
    <w:rsid w:val="00812271"/>
    <w:rsid w:val="00814EE2"/>
    <w:rsid w:val="00816CB2"/>
    <w:rsid w:val="00821E24"/>
    <w:rsid w:val="0082575D"/>
    <w:rsid w:val="008318A1"/>
    <w:rsid w:val="00834784"/>
    <w:rsid w:val="008350E9"/>
    <w:rsid w:val="00837580"/>
    <w:rsid w:val="00843EDD"/>
    <w:rsid w:val="008505D6"/>
    <w:rsid w:val="00851954"/>
    <w:rsid w:val="00852F90"/>
    <w:rsid w:val="00853087"/>
    <w:rsid w:val="00854C96"/>
    <w:rsid w:val="00857F41"/>
    <w:rsid w:val="00860516"/>
    <w:rsid w:val="00861162"/>
    <w:rsid w:val="00862A3F"/>
    <w:rsid w:val="0086684C"/>
    <w:rsid w:val="00866E0A"/>
    <w:rsid w:val="00872415"/>
    <w:rsid w:val="00893ABC"/>
    <w:rsid w:val="00895F87"/>
    <w:rsid w:val="008A1D43"/>
    <w:rsid w:val="008B028A"/>
    <w:rsid w:val="008B5000"/>
    <w:rsid w:val="008B546C"/>
    <w:rsid w:val="008B6E93"/>
    <w:rsid w:val="008C0CB3"/>
    <w:rsid w:val="008D2434"/>
    <w:rsid w:val="008D3392"/>
    <w:rsid w:val="008D6892"/>
    <w:rsid w:val="008E2CA5"/>
    <w:rsid w:val="008F1C40"/>
    <w:rsid w:val="008F27A8"/>
    <w:rsid w:val="008F569E"/>
    <w:rsid w:val="008F6A8F"/>
    <w:rsid w:val="008F6B52"/>
    <w:rsid w:val="009013B2"/>
    <w:rsid w:val="00906ED8"/>
    <w:rsid w:val="00907BE4"/>
    <w:rsid w:val="00913690"/>
    <w:rsid w:val="00913F15"/>
    <w:rsid w:val="00915D7A"/>
    <w:rsid w:val="00917F13"/>
    <w:rsid w:val="009213CF"/>
    <w:rsid w:val="00921447"/>
    <w:rsid w:val="00922409"/>
    <w:rsid w:val="00925C15"/>
    <w:rsid w:val="009262E9"/>
    <w:rsid w:val="009330BD"/>
    <w:rsid w:val="0093319E"/>
    <w:rsid w:val="00933DC7"/>
    <w:rsid w:val="00933F5E"/>
    <w:rsid w:val="009340DA"/>
    <w:rsid w:val="00941B15"/>
    <w:rsid w:val="009436FB"/>
    <w:rsid w:val="009452B5"/>
    <w:rsid w:val="00945D8A"/>
    <w:rsid w:val="009518C7"/>
    <w:rsid w:val="00953180"/>
    <w:rsid w:val="00954B6C"/>
    <w:rsid w:val="00962EC0"/>
    <w:rsid w:val="00963676"/>
    <w:rsid w:val="00964ED0"/>
    <w:rsid w:val="00970AC4"/>
    <w:rsid w:val="00970DCB"/>
    <w:rsid w:val="009715BB"/>
    <w:rsid w:val="00972A2E"/>
    <w:rsid w:val="00974BF8"/>
    <w:rsid w:val="00975CD8"/>
    <w:rsid w:val="009772B7"/>
    <w:rsid w:val="009776D1"/>
    <w:rsid w:val="00980702"/>
    <w:rsid w:val="009856D0"/>
    <w:rsid w:val="0098617E"/>
    <w:rsid w:val="00986470"/>
    <w:rsid w:val="00990AC8"/>
    <w:rsid w:val="00991808"/>
    <w:rsid w:val="00995712"/>
    <w:rsid w:val="009979DA"/>
    <w:rsid w:val="009A2AEC"/>
    <w:rsid w:val="009A42FF"/>
    <w:rsid w:val="009A5F6C"/>
    <w:rsid w:val="009B0B3C"/>
    <w:rsid w:val="009B1054"/>
    <w:rsid w:val="009B11B3"/>
    <w:rsid w:val="009B22AF"/>
    <w:rsid w:val="009B4308"/>
    <w:rsid w:val="009B607C"/>
    <w:rsid w:val="009B6A6C"/>
    <w:rsid w:val="009B7C4D"/>
    <w:rsid w:val="009C131F"/>
    <w:rsid w:val="009C4AD8"/>
    <w:rsid w:val="009D1748"/>
    <w:rsid w:val="009D1FBB"/>
    <w:rsid w:val="009D4BBE"/>
    <w:rsid w:val="009D5FAC"/>
    <w:rsid w:val="009E0132"/>
    <w:rsid w:val="009E0598"/>
    <w:rsid w:val="009E2768"/>
    <w:rsid w:val="009E75E3"/>
    <w:rsid w:val="009F0AE3"/>
    <w:rsid w:val="009F2032"/>
    <w:rsid w:val="009F2B8F"/>
    <w:rsid w:val="009F40BB"/>
    <w:rsid w:val="009F48F9"/>
    <w:rsid w:val="009F520B"/>
    <w:rsid w:val="009F5F8F"/>
    <w:rsid w:val="009F6149"/>
    <w:rsid w:val="009F6418"/>
    <w:rsid w:val="00A011FC"/>
    <w:rsid w:val="00A02FD7"/>
    <w:rsid w:val="00A041D2"/>
    <w:rsid w:val="00A04593"/>
    <w:rsid w:val="00A10CEF"/>
    <w:rsid w:val="00A11738"/>
    <w:rsid w:val="00A1421C"/>
    <w:rsid w:val="00A154E7"/>
    <w:rsid w:val="00A221BE"/>
    <w:rsid w:val="00A236DB"/>
    <w:rsid w:val="00A24057"/>
    <w:rsid w:val="00A24BF1"/>
    <w:rsid w:val="00A25EAA"/>
    <w:rsid w:val="00A31D2C"/>
    <w:rsid w:val="00A41615"/>
    <w:rsid w:val="00A4279C"/>
    <w:rsid w:val="00A47AC7"/>
    <w:rsid w:val="00A535FC"/>
    <w:rsid w:val="00A53EE7"/>
    <w:rsid w:val="00A5438B"/>
    <w:rsid w:val="00A60D25"/>
    <w:rsid w:val="00A637D9"/>
    <w:rsid w:val="00A6436A"/>
    <w:rsid w:val="00A6635E"/>
    <w:rsid w:val="00A665EA"/>
    <w:rsid w:val="00A722B3"/>
    <w:rsid w:val="00A80B4F"/>
    <w:rsid w:val="00A83D77"/>
    <w:rsid w:val="00A8522A"/>
    <w:rsid w:val="00A864E0"/>
    <w:rsid w:val="00A87FDA"/>
    <w:rsid w:val="00A909AD"/>
    <w:rsid w:val="00A90DFF"/>
    <w:rsid w:val="00A911A4"/>
    <w:rsid w:val="00AA3BC2"/>
    <w:rsid w:val="00AA6C55"/>
    <w:rsid w:val="00AB2DD9"/>
    <w:rsid w:val="00AB3E81"/>
    <w:rsid w:val="00AB64EE"/>
    <w:rsid w:val="00AC19EA"/>
    <w:rsid w:val="00AC64CE"/>
    <w:rsid w:val="00AC6DED"/>
    <w:rsid w:val="00AD0669"/>
    <w:rsid w:val="00AD1412"/>
    <w:rsid w:val="00AD1908"/>
    <w:rsid w:val="00AD568C"/>
    <w:rsid w:val="00AE0067"/>
    <w:rsid w:val="00AE0287"/>
    <w:rsid w:val="00AE6FC5"/>
    <w:rsid w:val="00AF3369"/>
    <w:rsid w:val="00AF618D"/>
    <w:rsid w:val="00AF763C"/>
    <w:rsid w:val="00B02199"/>
    <w:rsid w:val="00B02302"/>
    <w:rsid w:val="00B0306C"/>
    <w:rsid w:val="00B07841"/>
    <w:rsid w:val="00B113BE"/>
    <w:rsid w:val="00B16E13"/>
    <w:rsid w:val="00B175E9"/>
    <w:rsid w:val="00B210BF"/>
    <w:rsid w:val="00B22F5B"/>
    <w:rsid w:val="00B2442C"/>
    <w:rsid w:val="00B27C6B"/>
    <w:rsid w:val="00B3290B"/>
    <w:rsid w:val="00B333C8"/>
    <w:rsid w:val="00B446F1"/>
    <w:rsid w:val="00B46D60"/>
    <w:rsid w:val="00B56248"/>
    <w:rsid w:val="00B5780E"/>
    <w:rsid w:val="00B62875"/>
    <w:rsid w:val="00B67BE1"/>
    <w:rsid w:val="00B67DE8"/>
    <w:rsid w:val="00B70FE5"/>
    <w:rsid w:val="00B713AD"/>
    <w:rsid w:val="00B72A3C"/>
    <w:rsid w:val="00B767DC"/>
    <w:rsid w:val="00B76D21"/>
    <w:rsid w:val="00B81327"/>
    <w:rsid w:val="00B8770B"/>
    <w:rsid w:val="00B9326C"/>
    <w:rsid w:val="00B94049"/>
    <w:rsid w:val="00B949AC"/>
    <w:rsid w:val="00B96839"/>
    <w:rsid w:val="00B96B02"/>
    <w:rsid w:val="00B96B54"/>
    <w:rsid w:val="00BA01D7"/>
    <w:rsid w:val="00BA1FE8"/>
    <w:rsid w:val="00BA3955"/>
    <w:rsid w:val="00BB0056"/>
    <w:rsid w:val="00BB3DA5"/>
    <w:rsid w:val="00BB41B6"/>
    <w:rsid w:val="00BB5C69"/>
    <w:rsid w:val="00BC4A97"/>
    <w:rsid w:val="00BC4DE0"/>
    <w:rsid w:val="00BC61E7"/>
    <w:rsid w:val="00BD1F5C"/>
    <w:rsid w:val="00BD37A1"/>
    <w:rsid w:val="00BE1556"/>
    <w:rsid w:val="00BE278C"/>
    <w:rsid w:val="00BE46B5"/>
    <w:rsid w:val="00BE6DFC"/>
    <w:rsid w:val="00BF0D93"/>
    <w:rsid w:val="00BF4C4F"/>
    <w:rsid w:val="00BF5A7F"/>
    <w:rsid w:val="00BF6C90"/>
    <w:rsid w:val="00BF7AE8"/>
    <w:rsid w:val="00C0090A"/>
    <w:rsid w:val="00C00D8C"/>
    <w:rsid w:val="00C03261"/>
    <w:rsid w:val="00C04E8D"/>
    <w:rsid w:val="00C1247C"/>
    <w:rsid w:val="00C12B3D"/>
    <w:rsid w:val="00C13EE7"/>
    <w:rsid w:val="00C14426"/>
    <w:rsid w:val="00C2046D"/>
    <w:rsid w:val="00C22E07"/>
    <w:rsid w:val="00C23ABD"/>
    <w:rsid w:val="00C23AC6"/>
    <w:rsid w:val="00C24876"/>
    <w:rsid w:val="00C41227"/>
    <w:rsid w:val="00C472F1"/>
    <w:rsid w:val="00C679F8"/>
    <w:rsid w:val="00C71756"/>
    <w:rsid w:val="00C82BB8"/>
    <w:rsid w:val="00C84685"/>
    <w:rsid w:val="00C86A22"/>
    <w:rsid w:val="00C86B87"/>
    <w:rsid w:val="00C90403"/>
    <w:rsid w:val="00C92C9B"/>
    <w:rsid w:val="00C93A1B"/>
    <w:rsid w:val="00C93EC3"/>
    <w:rsid w:val="00C942F7"/>
    <w:rsid w:val="00C95032"/>
    <w:rsid w:val="00C95075"/>
    <w:rsid w:val="00C952CC"/>
    <w:rsid w:val="00CA3915"/>
    <w:rsid w:val="00CA4EF6"/>
    <w:rsid w:val="00CA5495"/>
    <w:rsid w:val="00CA779E"/>
    <w:rsid w:val="00CB09AB"/>
    <w:rsid w:val="00CB1590"/>
    <w:rsid w:val="00CB21F7"/>
    <w:rsid w:val="00CB748C"/>
    <w:rsid w:val="00CC0A81"/>
    <w:rsid w:val="00CC2310"/>
    <w:rsid w:val="00CC704E"/>
    <w:rsid w:val="00CC7C77"/>
    <w:rsid w:val="00CD2B26"/>
    <w:rsid w:val="00CD6C3F"/>
    <w:rsid w:val="00CD6F1C"/>
    <w:rsid w:val="00CD7C36"/>
    <w:rsid w:val="00CE14FF"/>
    <w:rsid w:val="00CF07CC"/>
    <w:rsid w:val="00CF3C75"/>
    <w:rsid w:val="00CF59EA"/>
    <w:rsid w:val="00D01AAB"/>
    <w:rsid w:val="00D03D81"/>
    <w:rsid w:val="00D06FEB"/>
    <w:rsid w:val="00D120F8"/>
    <w:rsid w:val="00D132F2"/>
    <w:rsid w:val="00D17E0C"/>
    <w:rsid w:val="00D2172E"/>
    <w:rsid w:val="00D22B32"/>
    <w:rsid w:val="00D23F14"/>
    <w:rsid w:val="00D33774"/>
    <w:rsid w:val="00D33EE6"/>
    <w:rsid w:val="00D34BC5"/>
    <w:rsid w:val="00D350D9"/>
    <w:rsid w:val="00D36692"/>
    <w:rsid w:val="00D367FE"/>
    <w:rsid w:val="00D37230"/>
    <w:rsid w:val="00D372F3"/>
    <w:rsid w:val="00D44A1D"/>
    <w:rsid w:val="00D45638"/>
    <w:rsid w:val="00D4643F"/>
    <w:rsid w:val="00D47436"/>
    <w:rsid w:val="00D5023D"/>
    <w:rsid w:val="00D507C2"/>
    <w:rsid w:val="00D519BE"/>
    <w:rsid w:val="00D5285E"/>
    <w:rsid w:val="00D54AC5"/>
    <w:rsid w:val="00D61170"/>
    <w:rsid w:val="00D61A99"/>
    <w:rsid w:val="00D6236A"/>
    <w:rsid w:val="00D629FF"/>
    <w:rsid w:val="00D63F82"/>
    <w:rsid w:val="00D6481C"/>
    <w:rsid w:val="00D74A6C"/>
    <w:rsid w:val="00D75C36"/>
    <w:rsid w:val="00D77ABB"/>
    <w:rsid w:val="00D80C04"/>
    <w:rsid w:val="00D80C07"/>
    <w:rsid w:val="00D80F7A"/>
    <w:rsid w:val="00D86101"/>
    <w:rsid w:val="00D86A45"/>
    <w:rsid w:val="00D86C77"/>
    <w:rsid w:val="00D87C47"/>
    <w:rsid w:val="00D9260C"/>
    <w:rsid w:val="00D947E2"/>
    <w:rsid w:val="00D9574A"/>
    <w:rsid w:val="00D963EF"/>
    <w:rsid w:val="00D9682F"/>
    <w:rsid w:val="00D96F71"/>
    <w:rsid w:val="00D97AE9"/>
    <w:rsid w:val="00DA1635"/>
    <w:rsid w:val="00DA5357"/>
    <w:rsid w:val="00DA5907"/>
    <w:rsid w:val="00DB0EB1"/>
    <w:rsid w:val="00DC319A"/>
    <w:rsid w:val="00DC5380"/>
    <w:rsid w:val="00DD6728"/>
    <w:rsid w:val="00DE35E7"/>
    <w:rsid w:val="00DF17FC"/>
    <w:rsid w:val="00DF371B"/>
    <w:rsid w:val="00DF3E81"/>
    <w:rsid w:val="00DF57FF"/>
    <w:rsid w:val="00E06D16"/>
    <w:rsid w:val="00E0775E"/>
    <w:rsid w:val="00E124F1"/>
    <w:rsid w:val="00E13882"/>
    <w:rsid w:val="00E17260"/>
    <w:rsid w:val="00E175C7"/>
    <w:rsid w:val="00E2221E"/>
    <w:rsid w:val="00E223AD"/>
    <w:rsid w:val="00E23981"/>
    <w:rsid w:val="00E25E25"/>
    <w:rsid w:val="00E30417"/>
    <w:rsid w:val="00E3236E"/>
    <w:rsid w:val="00E33031"/>
    <w:rsid w:val="00E33B2C"/>
    <w:rsid w:val="00E363B8"/>
    <w:rsid w:val="00E37B49"/>
    <w:rsid w:val="00E37CFD"/>
    <w:rsid w:val="00E436C1"/>
    <w:rsid w:val="00E45383"/>
    <w:rsid w:val="00E47EFA"/>
    <w:rsid w:val="00E50735"/>
    <w:rsid w:val="00E5171E"/>
    <w:rsid w:val="00E54213"/>
    <w:rsid w:val="00E5661D"/>
    <w:rsid w:val="00E57B97"/>
    <w:rsid w:val="00E6016F"/>
    <w:rsid w:val="00E6636B"/>
    <w:rsid w:val="00E71C63"/>
    <w:rsid w:val="00E723D5"/>
    <w:rsid w:val="00E749BB"/>
    <w:rsid w:val="00E81732"/>
    <w:rsid w:val="00E8536B"/>
    <w:rsid w:val="00E87674"/>
    <w:rsid w:val="00E96A57"/>
    <w:rsid w:val="00EA122C"/>
    <w:rsid w:val="00EA6A97"/>
    <w:rsid w:val="00EB342B"/>
    <w:rsid w:val="00EB70E2"/>
    <w:rsid w:val="00EB76AE"/>
    <w:rsid w:val="00EC2EC9"/>
    <w:rsid w:val="00EC34AA"/>
    <w:rsid w:val="00ED1B10"/>
    <w:rsid w:val="00ED2C07"/>
    <w:rsid w:val="00ED40EB"/>
    <w:rsid w:val="00EE1BB6"/>
    <w:rsid w:val="00EE3318"/>
    <w:rsid w:val="00EE68EE"/>
    <w:rsid w:val="00EE7660"/>
    <w:rsid w:val="00EF1092"/>
    <w:rsid w:val="00EF65C3"/>
    <w:rsid w:val="00EF6853"/>
    <w:rsid w:val="00F02B31"/>
    <w:rsid w:val="00F036CD"/>
    <w:rsid w:val="00F05468"/>
    <w:rsid w:val="00F11D72"/>
    <w:rsid w:val="00F12BDD"/>
    <w:rsid w:val="00F16367"/>
    <w:rsid w:val="00F22204"/>
    <w:rsid w:val="00F2346F"/>
    <w:rsid w:val="00F26957"/>
    <w:rsid w:val="00F26F97"/>
    <w:rsid w:val="00F31B7E"/>
    <w:rsid w:val="00F31EA0"/>
    <w:rsid w:val="00F34977"/>
    <w:rsid w:val="00F37F8F"/>
    <w:rsid w:val="00F41095"/>
    <w:rsid w:val="00F44C1B"/>
    <w:rsid w:val="00F54FEF"/>
    <w:rsid w:val="00F6013D"/>
    <w:rsid w:val="00F6379F"/>
    <w:rsid w:val="00F70874"/>
    <w:rsid w:val="00F71527"/>
    <w:rsid w:val="00F81A48"/>
    <w:rsid w:val="00F905C0"/>
    <w:rsid w:val="00F91FEE"/>
    <w:rsid w:val="00F9718F"/>
    <w:rsid w:val="00FA0765"/>
    <w:rsid w:val="00FA423B"/>
    <w:rsid w:val="00FA4609"/>
    <w:rsid w:val="00FB0208"/>
    <w:rsid w:val="00FB28BA"/>
    <w:rsid w:val="00FB28C2"/>
    <w:rsid w:val="00FB33C6"/>
    <w:rsid w:val="00FB4AAF"/>
    <w:rsid w:val="00FB7D74"/>
    <w:rsid w:val="00FC29A3"/>
    <w:rsid w:val="00FD2579"/>
    <w:rsid w:val="00FD6089"/>
    <w:rsid w:val="00FE0332"/>
    <w:rsid w:val="00FE040D"/>
    <w:rsid w:val="00FE1E72"/>
    <w:rsid w:val="00FE4CD3"/>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List Bullet" w:uiPriority="99"/>
    <w:lsdException w:name="List Bullet 2" w:uiPriority="99"/>
    <w:lsdException w:name="List Bullet 3" w:uiPriority="99"/>
    <w:lsdException w:name="Title" w:uiPriority="10" w:qFormat="1"/>
    <w:lsdException w:name="Closing" w:uiPriority="99"/>
    <w:lsdException w:name="Default Paragraph Font" w:uiPriority="1"/>
    <w:lsdException w:name="Subtitle" w:qFormat="1"/>
    <w:lsdException w:name="Date"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widowControl w:val="0"/>
      <w:tabs>
        <w:tab w:val="left" w:pos="1800"/>
        <w:tab w:val="left" w:pos="2880"/>
      </w:tabs>
      <w:autoSpaceDE w:val="0"/>
      <w:autoSpaceDN w:val="0"/>
      <w:adjustRightInd w:val="0"/>
      <w:outlineLvl w:val="0"/>
    </w:pPr>
    <w:rPr>
      <w:rFonts w:eastAsia="Arial Unicode MS"/>
    </w:rPr>
  </w:style>
  <w:style w:type="paragraph" w:styleId="Heading2">
    <w:name w:val="heading 2"/>
    <w:basedOn w:val="Normal"/>
    <w:next w:val="Normal"/>
    <w:link w:val="Heading2Char"/>
    <w:uiPriority w:val="9"/>
    <w:unhideWhenUsed/>
    <w:qFormat/>
    <w:rsid w:val="001D35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35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autoSpaceDE w:val="0"/>
      <w:autoSpaceDN w:val="0"/>
      <w:adjustRightInd w:val="0"/>
    </w:pPr>
    <w:rPr>
      <w:lang w:val="x-none" w:eastAsia="x-none"/>
    </w:rPr>
  </w:style>
  <w:style w:type="character" w:styleId="FootnoteReference">
    <w:name w:val="footnote reference"/>
    <w:semiHidden/>
    <w:rPr>
      <w:vertAlign w:val="superscript"/>
    </w:rPr>
  </w:style>
  <w:style w:type="paragraph" w:styleId="BodyTextIndent">
    <w:name w:val="Body Text Indent"/>
    <w:basedOn w:val="Normal"/>
    <w:pPr>
      <w:widowControl w:val="0"/>
      <w:autoSpaceDE w:val="0"/>
      <w:autoSpaceDN w:val="0"/>
      <w:adjustRightInd w:val="0"/>
      <w:ind w:left="1800" w:hanging="1080"/>
    </w:pPr>
  </w:style>
  <w:style w:type="paragraph" w:styleId="FootnoteText">
    <w:name w:val="footnote text"/>
    <w:basedOn w:val="Normal"/>
    <w:link w:val="FootnoteTextChar"/>
    <w:semiHidden/>
    <w:pPr>
      <w:widowControl w:val="0"/>
      <w:autoSpaceDE w:val="0"/>
      <w:autoSpaceDN w:val="0"/>
      <w:adjustRightInd w:val="0"/>
    </w:pPr>
    <w:rPr>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table" w:styleId="TableGrid">
    <w:name w:val="Table Grid"/>
    <w:basedOn w:val="TableNormal"/>
    <w:uiPriority w:val="59"/>
    <w:rsid w:val="00BF6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5C742F"/>
    <w:rPr>
      <w:sz w:val="24"/>
      <w:szCs w:val="24"/>
    </w:rPr>
  </w:style>
  <w:style w:type="character" w:customStyle="1" w:styleId="FooterChar">
    <w:name w:val="Footer Char"/>
    <w:link w:val="Footer"/>
    <w:uiPriority w:val="99"/>
    <w:rsid w:val="00EB342B"/>
    <w:rPr>
      <w:sz w:val="24"/>
      <w:szCs w:val="24"/>
    </w:rPr>
  </w:style>
  <w:style w:type="character" w:customStyle="1" w:styleId="FootnoteTextChar">
    <w:name w:val="Footnote Text Char"/>
    <w:basedOn w:val="DefaultParagraphFont"/>
    <w:link w:val="FootnoteText"/>
    <w:semiHidden/>
    <w:rsid w:val="00EB342B"/>
  </w:style>
  <w:style w:type="paragraph" w:styleId="BalloonText">
    <w:name w:val="Balloon Text"/>
    <w:basedOn w:val="Normal"/>
    <w:link w:val="BalloonTextChar"/>
    <w:rsid w:val="005560DC"/>
    <w:rPr>
      <w:rFonts w:ascii="Tahoma" w:hAnsi="Tahoma"/>
      <w:sz w:val="16"/>
      <w:szCs w:val="16"/>
      <w:lang w:val="x-none" w:eastAsia="x-none"/>
    </w:rPr>
  </w:style>
  <w:style w:type="character" w:customStyle="1" w:styleId="BalloonTextChar">
    <w:name w:val="Balloon Text Char"/>
    <w:link w:val="BalloonText"/>
    <w:rsid w:val="005560DC"/>
    <w:rPr>
      <w:rFonts w:ascii="Tahoma" w:hAnsi="Tahoma" w:cs="Tahoma"/>
      <w:sz w:val="16"/>
      <w:szCs w:val="16"/>
    </w:rPr>
  </w:style>
  <w:style w:type="character" w:styleId="CommentReference">
    <w:name w:val="annotation reference"/>
    <w:rsid w:val="005560DC"/>
    <w:rPr>
      <w:sz w:val="16"/>
      <w:szCs w:val="16"/>
    </w:rPr>
  </w:style>
  <w:style w:type="paragraph" w:styleId="CommentText">
    <w:name w:val="annotation text"/>
    <w:basedOn w:val="Normal"/>
    <w:link w:val="CommentTextChar"/>
    <w:uiPriority w:val="99"/>
    <w:rsid w:val="005560DC"/>
    <w:rPr>
      <w:sz w:val="20"/>
      <w:szCs w:val="20"/>
    </w:rPr>
  </w:style>
  <w:style w:type="character" w:customStyle="1" w:styleId="CommentTextChar">
    <w:name w:val="Comment Text Char"/>
    <w:basedOn w:val="DefaultParagraphFont"/>
    <w:link w:val="CommentText"/>
    <w:uiPriority w:val="99"/>
    <w:rsid w:val="005560DC"/>
  </w:style>
  <w:style w:type="paragraph" w:styleId="CommentSubject">
    <w:name w:val="annotation subject"/>
    <w:basedOn w:val="CommentText"/>
    <w:next w:val="CommentText"/>
    <w:link w:val="CommentSubjectChar"/>
    <w:rsid w:val="005560DC"/>
    <w:rPr>
      <w:b/>
      <w:bCs/>
      <w:lang w:val="x-none" w:eastAsia="x-none"/>
    </w:rPr>
  </w:style>
  <w:style w:type="character" w:customStyle="1" w:styleId="CommentSubjectChar">
    <w:name w:val="Comment Subject Char"/>
    <w:link w:val="CommentSubject"/>
    <w:rsid w:val="005560DC"/>
    <w:rPr>
      <w:b/>
      <w:bCs/>
    </w:rPr>
  </w:style>
  <w:style w:type="paragraph" w:styleId="Header">
    <w:name w:val="header"/>
    <w:basedOn w:val="Normal"/>
    <w:link w:val="HeaderChar"/>
    <w:rsid w:val="00EC2EC9"/>
    <w:pPr>
      <w:tabs>
        <w:tab w:val="center" w:pos="4320"/>
        <w:tab w:val="right" w:pos="8640"/>
      </w:tabs>
    </w:pPr>
  </w:style>
  <w:style w:type="paragraph" w:customStyle="1" w:styleId="MTDisplayEquation">
    <w:name w:val="MTDisplayEquation"/>
    <w:basedOn w:val="Normal"/>
    <w:next w:val="Normal"/>
    <w:link w:val="MTDisplayEquationChar"/>
    <w:uiPriority w:val="99"/>
    <w:rsid w:val="009E0132"/>
    <w:pPr>
      <w:tabs>
        <w:tab w:val="center" w:pos="4320"/>
        <w:tab w:val="right" w:pos="8640"/>
      </w:tabs>
    </w:pPr>
    <w:rPr>
      <w:lang w:val="x-none" w:eastAsia="x-none"/>
    </w:rPr>
  </w:style>
  <w:style w:type="character" w:customStyle="1" w:styleId="MTDisplayEquationChar">
    <w:name w:val="MTDisplayEquation Char"/>
    <w:link w:val="MTDisplayEquation"/>
    <w:uiPriority w:val="99"/>
    <w:locked/>
    <w:rsid w:val="009E0132"/>
    <w:rPr>
      <w:sz w:val="24"/>
      <w:szCs w:val="24"/>
    </w:rPr>
  </w:style>
  <w:style w:type="paragraph" w:styleId="NoSpacing">
    <w:name w:val="No Spacing"/>
    <w:uiPriority w:val="1"/>
    <w:qFormat/>
    <w:rsid w:val="009A5F6C"/>
    <w:rPr>
      <w:rFonts w:ascii="Calibri" w:eastAsia="Calibri" w:hAnsi="Calibri"/>
      <w:sz w:val="22"/>
      <w:szCs w:val="22"/>
    </w:rPr>
  </w:style>
  <w:style w:type="paragraph" w:styleId="ListParagraph">
    <w:name w:val="List Paragraph"/>
    <w:basedOn w:val="Normal"/>
    <w:uiPriority w:val="34"/>
    <w:qFormat/>
    <w:rsid w:val="00963676"/>
    <w:pPr>
      <w:ind w:left="720"/>
      <w:contextualSpacing/>
    </w:pPr>
  </w:style>
  <w:style w:type="character" w:customStyle="1" w:styleId="Heading2Char">
    <w:name w:val="Heading 2 Char"/>
    <w:basedOn w:val="DefaultParagraphFont"/>
    <w:link w:val="Heading2"/>
    <w:uiPriority w:val="9"/>
    <w:rsid w:val="001D35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35B1"/>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604CAF"/>
    <w:rPr>
      <w:sz w:val="24"/>
      <w:szCs w:val="24"/>
    </w:rPr>
  </w:style>
  <w:style w:type="paragraph" w:customStyle="1" w:styleId="RE">
    <w:name w:val="RE"/>
    <w:basedOn w:val="BodyText"/>
    <w:qFormat/>
    <w:rsid w:val="00604CAF"/>
    <w:pPr>
      <w:widowControl/>
      <w:autoSpaceDE/>
      <w:autoSpaceDN/>
      <w:adjustRightInd/>
      <w:spacing w:after="240" w:line="288" w:lineRule="exact"/>
      <w:jc w:val="both"/>
    </w:pPr>
    <w:rPr>
      <w:rFonts w:ascii="HelveticaNeueLT Std Med" w:eastAsiaTheme="minorHAnsi" w:hAnsi="HelveticaNeueLT Std Med" w:cstheme="minorBidi"/>
      <w:b/>
      <w:sz w:val="23"/>
      <w:szCs w:val="22"/>
    </w:rPr>
  </w:style>
  <w:style w:type="paragraph" w:customStyle="1" w:styleId="PB-AECOM">
    <w:name w:val="PB-AECOM"/>
    <w:basedOn w:val="BodyText"/>
    <w:qFormat/>
    <w:rsid w:val="00604CAF"/>
    <w:pPr>
      <w:widowControl/>
      <w:autoSpaceDE/>
      <w:autoSpaceDN/>
      <w:adjustRightInd/>
      <w:spacing w:after="720" w:line="288" w:lineRule="exact"/>
      <w:jc w:val="both"/>
    </w:pPr>
    <w:rPr>
      <w:rFonts w:asciiTheme="minorHAnsi" w:eastAsiaTheme="minorHAnsi" w:hAnsiTheme="minorHAnsi" w:cstheme="minorBidi"/>
      <w:b/>
      <w:sz w:val="23"/>
      <w:szCs w:val="22"/>
    </w:rPr>
  </w:style>
  <w:style w:type="paragraph" w:styleId="ListBullet">
    <w:name w:val="List Bullet"/>
    <w:uiPriority w:val="99"/>
    <w:unhideWhenUsed/>
    <w:rsid w:val="00604CAF"/>
    <w:pPr>
      <w:numPr>
        <w:numId w:val="16"/>
      </w:numPr>
      <w:spacing w:after="60" w:line="288" w:lineRule="exact"/>
    </w:pPr>
    <w:rPr>
      <w:rFonts w:asciiTheme="minorHAnsi" w:eastAsiaTheme="minorHAnsi" w:hAnsiTheme="minorHAnsi" w:cstheme="minorBidi"/>
      <w:sz w:val="23"/>
      <w:szCs w:val="22"/>
    </w:rPr>
  </w:style>
  <w:style w:type="paragraph" w:styleId="Closing">
    <w:name w:val="Closing"/>
    <w:basedOn w:val="BodyText"/>
    <w:link w:val="ClosingChar"/>
    <w:uiPriority w:val="99"/>
    <w:unhideWhenUsed/>
    <w:rsid w:val="00604CAF"/>
    <w:pPr>
      <w:widowControl/>
      <w:autoSpaceDE/>
      <w:autoSpaceDN/>
      <w:adjustRightInd/>
      <w:spacing w:after="60" w:line="288" w:lineRule="exact"/>
      <w:jc w:val="both"/>
    </w:pPr>
    <w:rPr>
      <w:rFonts w:asciiTheme="minorHAnsi" w:eastAsiaTheme="minorHAnsi" w:hAnsiTheme="minorHAnsi" w:cstheme="minorBidi"/>
      <w:sz w:val="23"/>
      <w:szCs w:val="22"/>
    </w:rPr>
  </w:style>
  <w:style w:type="character" w:customStyle="1" w:styleId="ClosingChar">
    <w:name w:val="Closing Char"/>
    <w:basedOn w:val="DefaultParagraphFont"/>
    <w:link w:val="Closing"/>
    <w:uiPriority w:val="99"/>
    <w:rsid w:val="00604CAF"/>
    <w:rPr>
      <w:rFonts w:asciiTheme="minorHAnsi" w:eastAsiaTheme="minorHAnsi" w:hAnsiTheme="minorHAnsi" w:cstheme="minorBidi"/>
      <w:sz w:val="23"/>
      <w:szCs w:val="22"/>
    </w:rPr>
  </w:style>
  <w:style w:type="paragraph" w:customStyle="1" w:styleId="Address">
    <w:name w:val="Address"/>
    <w:qFormat/>
    <w:rsid w:val="00604CAF"/>
    <w:pPr>
      <w:jc w:val="right"/>
    </w:pPr>
    <w:rPr>
      <w:rFonts w:ascii="Arial Narrow" w:hAnsi="Arial Narrow"/>
      <w:bCs/>
      <w:color w:val="595959" w:themeColor="text1" w:themeTint="A6"/>
      <w:sz w:val="17"/>
      <w:szCs w:val="16"/>
    </w:rPr>
  </w:style>
  <w:style w:type="paragraph" w:customStyle="1" w:styleId="Address-PB-AECOM">
    <w:name w:val="Address - PB-AECOM"/>
    <w:qFormat/>
    <w:rsid w:val="00604CAF"/>
    <w:rPr>
      <w:rFonts w:ascii="HelveticaNeueLT Std Cn" w:hAnsi="HelveticaNeueLT Std Cn"/>
      <w:bCs/>
      <w:color w:val="00557F"/>
      <w:spacing w:val="5"/>
      <w:sz w:val="17"/>
    </w:rPr>
  </w:style>
  <w:style w:type="character" w:styleId="Emphasis">
    <w:name w:val="Emphasis"/>
    <w:basedOn w:val="DefaultParagraphFont"/>
    <w:uiPriority w:val="20"/>
    <w:qFormat/>
    <w:rsid w:val="00604CAF"/>
    <w:rPr>
      <w:i/>
      <w:iCs/>
    </w:rPr>
  </w:style>
  <w:style w:type="paragraph" w:customStyle="1" w:styleId="ListBullet-LastinSeries">
    <w:name w:val="List Bullet - Last in Series"/>
    <w:basedOn w:val="ListBullet"/>
    <w:qFormat/>
    <w:rsid w:val="00604CAF"/>
    <w:pPr>
      <w:spacing w:after="240"/>
    </w:pPr>
  </w:style>
  <w:style w:type="paragraph" w:styleId="ListBullet2">
    <w:name w:val="List Bullet 2"/>
    <w:basedOn w:val="Normal"/>
    <w:uiPriority w:val="99"/>
    <w:unhideWhenUsed/>
    <w:rsid w:val="00604CAF"/>
    <w:pPr>
      <w:numPr>
        <w:numId w:val="15"/>
      </w:numPr>
      <w:spacing w:after="60" w:line="288" w:lineRule="exact"/>
    </w:pPr>
    <w:rPr>
      <w:rFonts w:asciiTheme="minorHAnsi" w:eastAsiaTheme="minorHAnsi" w:hAnsiTheme="minorHAnsi" w:cstheme="minorBidi"/>
      <w:sz w:val="23"/>
      <w:szCs w:val="22"/>
    </w:rPr>
  </w:style>
  <w:style w:type="paragraph" w:customStyle="1" w:styleId="ListBullet2-LastinSeries">
    <w:name w:val="List Bullet 2 - Last in Series"/>
    <w:basedOn w:val="ListBullet2"/>
    <w:qFormat/>
    <w:rsid w:val="00604CAF"/>
    <w:pPr>
      <w:spacing w:after="240"/>
    </w:pPr>
  </w:style>
  <w:style w:type="paragraph" w:styleId="ListBullet3">
    <w:name w:val="List Bullet 3"/>
    <w:basedOn w:val="Normal"/>
    <w:uiPriority w:val="99"/>
    <w:unhideWhenUsed/>
    <w:rsid w:val="00604CAF"/>
    <w:pPr>
      <w:numPr>
        <w:numId w:val="14"/>
      </w:numPr>
      <w:spacing w:after="200" w:line="276" w:lineRule="auto"/>
      <w:contextualSpacing/>
    </w:pPr>
    <w:rPr>
      <w:rFonts w:ascii="HelveticaNeueLT Std" w:eastAsiaTheme="minorHAnsi" w:hAnsi="HelveticaNeueLT Std" w:cstheme="minorBidi"/>
      <w:sz w:val="23"/>
      <w:szCs w:val="22"/>
    </w:rPr>
  </w:style>
  <w:style w:type="character" w:customStyle="1" w:styleId="Heading1Char">
    <w:name w:val="Heading 1 Char"/>
    <w:basedOn w:val="DefaultParagraphFont"/>
    <w:link w:val="Heading1"/>
    <w:uiPriority w:val="9"/>
    <w:rsid w:val="00604CAF"/>
    <w:rPr>
      <w:rFonts w:eastAsia="Arial Unicode MS"/>
      <w:sz w:val="24"/>
      <w:szCs w:val="24"/>
    </w:rPr>
  </w:style>
  <w:style w:type="paragraph" w:customStyle="1" w:styleId="Footer-EvenPage">
    <w:name w:val="Footer - Even Page"/>
    <w:basedOn w:val="Footer"/>
    <w:qFormat/>
    <w:rsid w:val="00604CAF"/>
    <w:pPr>
      <w:pBdr>
        <w:top w:val="thickThinSmallGap" w:sz="12" w:space="12" w:color="52534E"/>
      </w:pBdr>
      <w:tabs>
        <w:tab w:val="clear" w:pos="4320"/>
        <w:tab w:val="clear" w:pos="8640"/>
        <w:tab w:val="right" w:pos="9360"/>
      </w:tabs>
      <w:jc w:val="right"/>
    </w:pPr>
    <w:rPr>
      <w:rFonts w:asciiTheme="minorHAnsi" w:hAnsiTheme="minorHAnsi"/>
      <w:bCs/>
      <w:color w:val="52534E"/>
      <w:spacing w:val="5"/>
      <w:sz w:val="17"/>
      <w:szCs w:val="20"/>
    </w:rPr>
  </w:style>
  <w:style w:type="paragraph" w:customStyle="1" w:styleId="Footer-OddPage">
    <w:name w:val="Footer - Odd Page"/>
    <w:basedOn w:val="Footer-EvenPage"/>
    <w:qFormat/>
    <w:rsid w:val="00604CAF"/>
    <w:pPr>
      <w:jc w:val="left"/>
    </w:pPr>
  </w:style>
  <w:style w:type="paragraph" w:customStyle="1" w:styleId="Header-EvenPage">
    <w:name w:val="Header - Even Page"/>
    <w:basedOn w:val="Header"/>
    <w:qFormat/>
    <w:rsid w:val="00604CAF"/>
    <w:pPr>
      <w:pBdr>
        <w:bottom w:val="thickThinSmallGap" w:sz="12" w:space="6" w:color="52534E"/>
      </w:pBdr>
      <w:tabs>
        <w:tab w:val="clear" w:pos="4320"/>
        <w:tab w:val="clear" w:pos="8640"/>
      </w:tabs>
    </w:pPr>
    <w:rPr>
      <w:rFonts w:asciiTheme="minorHAnsi" w:hAnsiTheme="minorHAnsi"/>
      <w:sz w:val="23"/>
      <w:szCs w:val="20"/>
    </w:rPr>
  </w:style>
  <w:style w:type="paragraph" w:customStyle="1" w:styleId="Header-OddPage">
    <w:name w:val="Header - Odd Page"/>
    <w:basedOn w:val="Header-EvenPage"/>
    <w:qFormat/>
    <w:rsid w:val="00604CAF"/>
    <w:pPr>
      <w:jc w:val="right"/>
    </w:pPr>
  </w:style>
  <w:style w:type="paragraph" w:customStyle="1" w:styleId="Memorandum">
    <w:name w:val="Memorandum"/>
    <w:qFormat/>
    <w:rsid w:val="00604CAF"/>
    <w:pPr>
      <w:spacing w:before="240" w:after="480"/>
    </w:pPr>
    <w:rPr>
      <w:rFonts w:asciiTheme="minorHAnsi" w:eastAsiaTheme="minorHAnsi" w:hAnsiTheme="minorHAnsi" w:cstheme="minorBidi"/>
      <w:b/>
      <w:caps/>
      <w:sz w:val="40"/>
      <w:szCs w:val="22"/>
    </w:rPr>
  </w:style>
  <w:style w:type="paragraph" w:customStyle="1" w:styleId="Information">
    <w:name w:val="Information"/>
    <w:basedOn w:val="Normal"/>
    <w:qFormat/>
    <w:rsid w:val="00604CAF"/>
    <w:pPr>
      <w:spacing w:after="200" w:line="276" w:lineRule="auto"/>
      <w:ind w:left="1260" w:hanging="1260"/>
    </w:pPr>
    <w:rPr>
      <w:rFonts w:asciiTheme="minorHAnsi" w:eastAsiaTheme="minorHAnsi" w:hAnsiTheme="minorHAnsi" w:cstheme="minorBidi"/>
      <w:szCs w:val="22"/>
    </w:rPr>
  </w:style>
  <w:style w:type="paragraph" w:styleId="Date">
    <w:name w:val="Date"/>
    <w:basedOn w:val="Information"/>
    <w:next w:val="Normal"/>
    <w:link w:val="DateChar"/>
    <w:uiPriority w:val="99"/>
    <w:unhideWhenUsed/>
    <w:rsid w:val="00604CAF"/>
    <w:pPr>
      <w:pBdr>
        <w:bottom w:val="thinThickSmallGap" w:sz="12" w:space="12" w:color="52534E"/>
      </w:pBdr>
    </w:pPr>
  </w:style>
  <w:style w:type="character" w:customStyle="1" w:styleId="DateChar">
    <w:name w:val="Date Char"/>
    <w:basedOn w:val="DefaultParagraphFont"/>
    <w:link w:val="Date"/>
    <w:uiPriority w:val="99"/>
    <w:rsid w:val="00604CAF"/>
    <w:rPr>
      <w:rFonts w:asciiTheme="minorHAnsi" w:eastAsiaTheme="minorHAnsi" w:hAnsiTheme="minorHAnsi" w:cstheme="minorBidi"/>
      <w:sz w:val="24"/>
      <w:szCs w:val="22"/>
    </w:rPr>
  </w:style>
  <w:style w:type="paragraph" w:customStyle="1" w:styleId="TO">
    <w:name w:val="TO"/>
    <w:basedOn w:val="Information"/>
    <w:qFormat/>
    <w:rsid w:val="00604CAF"/>
    <w:pPr>
      <w:pBdr>
        <w:top w:val="thickThinSmallGap" w:sz="12" w:space="12" w:color="52534E"/>
      </w:pBdr>
    </w:pPr>
    <w:rPr>
      <w:b/>
    </w:rPr>
  </w:style>
  <w:style w:type="paragraph" w:customStyle="1" w:styleId="Table">
    <w:name w:val="Table"/>
    <w:basedOn w:val="Normal"/>
    <w:qFormat/>
    <w:rsid w:val="00604CAF"/>
    <w:pPr>
      <w:spacing w:after="200" w:line="276" w:lineRule="auto"/>
      <w:jc w:val="center"/>
    </w:pPr>
    <w:rPr>
      <w:rFonts w:asciiTheme="minorHAnsi" w:eastAsiaTheme="minorHAnsi" w:hAnsiTheme="minorHAnsi" w:cstheme="minorBidi"/>
      <w:b/>
      <w:sz w:val="23"/>
      <w:szCs w:val="22"/>
    </w:rPr>
  </w:style>
  <w:style w:type="paragraph" w:styleId="Title">
    <w:name w:val="Title"/>
    <w:basedOn w:val="Normal"/>
    <w:next w:val="Normal"/>
    <w:link w:val="TitleChar"/>
    <w:uiPriority w:val="10"/>
    <w:qFormat/>
    <w:rsid w:val="00604C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4CA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8B5000"/>
    <w:pPr>
      <w:spacing w:before="100" w:beforeAutospacing="1" w:after="100" w:afterAutospacing="1"/>
    </w:pPr>
    <w:rPr>
      <w:rFonts w:ascii="Times" w:eastAsiaTheme="minorEastAsia"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List Bullet" w:uiPriority="99"/>
    <w:lsdException w:name="List Bullet 2" w:uiPriority="99"/>
    <w:lsdException w:name="List Bullet 3" w:uiPriority="99"/>
    <w:lsdException w:name="Title" w:uiPriority="10" w:qFormat="1"/>
    <w:lsdException w:name="Closing" w:uiPriority="99"/>
    <w:lsdException w:name="Default Paragraph Font" w:uiPriority="1"/>
    <w:lsdException w:name="Subtitle" w:qFormat="1"/>
    <w:lsdException w:name="Date"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widowControl w:val="0"/>
      <w:tabs>
        <w:tab w:val="left" w:pos="1800"/>
        <w:tab w:val="left" w:pos="2880"/>
      </w:tabs>
      <w:autoSpaceDE w:val="0"/>
      <w:autoSpaceDN w:val="0"/>
      <w:adjustRightInd w:val="0"/>
      <w:outlineLvl w:val="0"/>
    </w:pPr>
    <w:rPr>
      <w:rFonts w:eastAsia="Arial Unicode MS"/>
    </w:rPr>
  </w:style>
  <w:style w:type="paragraph" w:styleId="Heading2">
    <w:name w:val="heading 2"/>
    <w:basedOn w:val="Normal"/>
    <w:next w:val="Normal"/>
    <w:link w:val="Heading2Char"/>
    <w:uiPriority w:val="9"/>
    <w:unhideWhenUsed/>
    <w:qFormat/>
    <w:rsid w:val="001D35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35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autoSpaceDE w:val="0"/>
      <w:autoSpaceDN w:val="0"/>
      <w:adjustRightInd w:val="0"/>
    </w:pPr>
    <w:rPr>
      <w:lang w:val="x-none" w:eastAsia="x-none"/>
    </w:rPr>
  </w:style>
  <w:style w:type="character" w:styleId="FootnoteReference">
    <w:name w:val="footnote reference"/>
    <w:semiHidden/>
    <w:rPr>
      <w:vertAlign w:val="superscript"/>
    </w:rPr>
  </w:style>
  <w:style w:type="paragraph" w:styleId="BodyTextIndent">
    <w:name w:val="Body Text Indent"/>
    <w:basedOn w:val="Normal"/>
    <w:pPr>
      <w:widowControl w:val="0"/>
      <w:autoSpaceDE w:val="0"/>
      <w:autoSpaceDN w:val="0"/>
      <w:adjustRightInd w:val="0"/>
      <w:ind w:left="1800" w:hanging="1080"/>
    </w:pPr>
  </w:style>
  <w:style w:type="paragraph" w:styleId="FootnoteText">
    <w:name w:val="footnote text"/>
    <w:basedOn w:val="Normal"/>
    <w:link w:val="FootnoteTextChar"/>
    <w:semiHidden/>
    <w:pPr>
      <w:widowControl w:val="0"/>
      <w:autoSpaceDE w:val="0"/>
      <w:autoSpaceDN w:val="0"/>
      <w:adjustRightInd w:val="0"/>
    </w:pPr>
    <w:rPr>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table" w:styleId="TableGrid">
    <w:name w:val="Table Grid"/>
    <w:basedOn w:val="TableNormal"/>
    <w:uiPriority w:val="59"/>
    <w:rsid w:val="00BF6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5C742F"/>
    <w:rPr>
      <w:sz w:val="24"/>
      <w:szCs w:val="24"/>
    </w:rPr>
  </w:style>
  <w:style w:type="character" w:customStyle="1" w:styleId="FooterChar">
    <w:name w:val="Footer Char"/>
    <w:link w:val="Footer"/>
    <w:uiPriority w:val="99"/>
    <w:rsid w:val="00EB342B"/>
    <w:rPr>
      <w:sz w:val="24"/>
      <w:szCs w:val="24"/>
    </w:rPr>
  </w:style>
  <w:style w:type="character" w:customStyle="1" w:styleId="FootnoteTextChar">
    <w:name w:val="Footnote Text Char"/>
    <w:basedOn w:val="DefaultParagraphFont"/>
    <w:link w:val="FootnoteText"/>
    <w:semiHidden/>
    <w:rsid w:val="00EB342B"/>
  </w:style>
  <w:style w:type="paragraph" w:styleId="BalloonText">
    <w:name w:val="Balloon Text"/>
    <w:basedOn w:val="Normal"/>
    <w:link w:val="BalloonTextChar"/>
    <w:rsid w:val="005560DC"/>
    <w:rPr>
      <w:rFonts w:ascii="Tahoma" w:hAnsi="Tahoma"/>
      <w:sz w:val="16"/>
      <w:szCs w:val="16"/>
      <w:lang w:val="x-none" w:eastAsia="x-none"/>
    </w:rPr>
  </w:style>
  <w:style w:type="character" w:customStyle="1" w:styleId="BalloonTextChar">
    <w:name w:val="Balloon Text Char"/>
    <w:link w:val="BalloonText"/>
    <w:rsid w:val="005560DC"/>
    <w:rPr>
      <w:rFonts w:ascii="Tahoma" w:hAnsi="Tahoma" w:cs="Tahoma"/>
      <w:sz w:val="16"/>
      <w:szCs w:val="16"/>
    </w:rPr>
  </w:style>
  <w:style w:type="character" w:styleId="CommentReference">
    <w:name w:val="annotation reference"/>
    <w:rsid w:val="005560DC"/>
    <w:rPr>
      <w:sz w:val="16"/>
      <w:szCs w:val="16"/>
    </w:rPr>
  </w:style>
  <w:style w:type="paragraph" w:styleId="CommentText">
    <w:name w:val="annotation text"/>
    <w:basedOn w:val="Normal"/>
    <w:link w:val="CommentTextChar"/>
    <w:uiPriority w:val="99"/>
    <w:rsid w:val="005560DC"/>
    <w:rPr>
      <w:sz w:val="20"/>
      <w:szCs w:val="20"/>
    </w:rPr>
  </w:style>
  <w:style w:type="character" w:customStyle="1" w:styleId="CommentTextChar">
    <w:name w:val="Comment Text Char"/>
    <w:basedOn w:val="DefaultParagraphFont"/>
    <w:link w:val="CommentText"/>
    <w:uiPriority w:val="99"/>
    <w:rsid w:val="005560DC"/>
  </w:style>
  <w:style w:type="paragraph" w:styleId="CommentSubject">
    <w:name w:val="annotation subject"/>
    <w:basedOn w:val="CommentText"/>
    <w:next w:val="CommentText"/>
    <w:link w:val="CommentSubjectChar"/>
    <w:rsid w:val="005560DC"/>
    <w:rPr>
      <w:b/>
      <w:bCs/>
      <w:lang w:val="x-none" w:eastAsia="x-none"/>
    </w:rPr>
  </w:style>
  <w:style w:type="character" w:customStyle="1" w:styleId="CommentSubjectChar">
    <w:name w:val="Comment Subject Char"/>
    <w:link w:val="CommentSubject"/>
    <w:rsid w:val="005560DC"/>
    <w:rPr>
      <w:b/>
      <w:bCs/>
    </w:rPr>
  </w:style>
  <w:style w:type="paragraph" w:styleId="Header">
    <w:name w:val="header"/>
    <w:basedOn w:val="Normal"/>
    <w:link w:val="HeaderChar"/>
    <w:rsid w:val="00EC2EC9"/>
    <w:pPr>
      <w:tabs>
        <w:tab w:val="center" w:pos="4320"/>
        <w:tab w:val="right" w:pos="8640"/>
      </w:tabs>
    </w:pPr>
  </w:style>
  <w:style w:type="paragraph" w:customStyle="1" w:styleId="MTDisplayEquation">
    <w:name w:val="MTDisplayEquation"/>
    <w:basedOn w:val="Normal"/>
    <w:next w:val="Normal"/>
    <w:link w:val="MTDisplayEquationChar"/>
    <w:uiPriority w:val="99"/>
    <w:rsid w:val="009E0132"/>
    <w:pPr>
      <w:tabs>
        <w:tab w:val="center" w:pos="4320"/>
        <w:tab w:val="right" w:pos="8640"/>
      </w:tabs>
    </w:pPr>
    <w:rPr>
      <w:lang w:val="x-none" w:eastAsia="x-none"/>
    </w:rPr>
  </w:style>
  <w:style w:type="character" w:customStyle="1" w:styleId="MTDisplayEquationChar">
    <w:name w:val="MTDisplayEquation Char"/>
    <w:link w:val="MTDisplayEquation"/>
    <w:uiPriority w:val="99"/>
    <w:locked/>
    <w:rsid w:val="009E0132"/>
    <w:rPr>
      <w:sz w:val="24"/>
      <w:szCs w:val="24"/>
    </w:rPr>
  </w:style>
  <w:style w:type="paragraph" w:styleId="NoSpacing">
    <w:name w:val="No Spacing"/>
    <w:uiPriority w:val="1"/>
    <w:qFormat/>
    <w:rsid w:val="009A5F6C"/>
    <w:rPr>
      <w:rFonts w:ascii="Calibri" w:eastAsia="Calibri" w:hAnsi="Calibri"/>
      <w:sz w:val="22"/>
      <w:szCs w:val="22"/>
    </w:rPr>
  </w:style>
  <w:style w:type="paragraph" w:styleId="ListParagraph">
    <w:name w:val="List Paragraph"/>
    <w:basedOn w:val="Normal"/>
    <w:uiPriority w:val="34"/>
    <w:qFormat/>
    <w:rsid w:val="00963676"/>
    <w:pPr>
      <w:ind w:left="720"/>
      <w:contextualSpacing/>
    </w:pPr>
  </w:style>
  <w:style w:type="character" w:customStyle="1" w:styleId="Heading2Char">
    <w:name w:val="Heading 2 Char"/>
    <w:basedOn w:val="DefaultParagraphFont"/>
    <w:link w:val="Heading2"/>
    <w:uiPriority w:val="9"/>
    <w:rsid w:val="001D35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35B1"/>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604CAF"/>
    <w:rPr>
      <w:sz w:val="24"/>
      <w:szCs w:val="24"/>
    </w:rPr>
  </w:style>
  <w:style w:type="paragraph" w:customStyle="1" w:styleId="RE">
    <w:name w:val="RE"/>
    <w:basedOn w:val="BodyText"/>
    <w:qFormat/>
    <w:rsid w:val="00604CAF"/>
    <w:pPr>
      <w:widowControl/>
      <w:autoSpaceDE/>
      <w:autoSpaceDN/>
      <w:adjustRightInd/>
      <w:spacing w:after="240" w:line="288" w:lineRule="exact"/>
      <w:jc w:val="both"/>
    </w:pPr>
    <w:rPr>
      <w:rFonts w:ascii="HelveticaNeueLT Std Med" w:eastAsiaTheme="minorHAnsi" w:hAnsi="HelveticaNeueLT Std Med" w:cstheme="minorBidi"/>
      <w:b/>
      <w:sz w:val="23"/>
      <w:szCs w:val="22"/>
    </w:rPr>
  </w:style>
  <w:style w:type="paragraph" w:customStyle="1" w:styleId="PB-AECOM">
    <w:name w:val="PB-AECOM"/>
    <w:basedOn w:val="BodyText"/>
    <w:qFormat/>
    <w:rsid w:val="00604CAF"/>
    <w:pPr>
      <w:widowControl/>
      <w:autoSpaceDE/>
      <w:autoSpaceDN/>
      <w:adjustRightInd/>
      <w:spacing w:after="720" w:line="288" w:lineRule="exact"/>
      <w:jc w:val="both"/>
    </w:pPr>
    <w:rPr>
      <w:rFonts w:asciiTheme="minorHAnsi" w:eastAsiaTheme="minorHAnsi" w:hAnsiTheme="minorHAnsi" w:cstheme="minorBidi"/>
      <w:b/>
      <w:sz w:val="23"/>
      <w:szCs w:val="22"/>
    </w:rPr>
  </w:style>
  <w:style w:type="paragraph" w:styleId="ListBullet">
    <w:name w:val="List Bullet"/>
    <w:uiPriority w:val="99"/>
    <w:unhideWhenUsed/>
    <w:rsid w:val="00604CAF"/>
    <w:pPr>
      <w:numPr>
        <w:numId w:val="16"/>
      </w:numPr>
      <w:spacing w:after="60" w:line="288" w:lineRule="exact"/>
    </w:pPr>
    <w:rPr>
      <w:rFonts w:asciiTheme="minorHAnsi" w:eastAsiaTheme="minorHAnsi" w:hAnsiTheme="minorHAnsi" w:cstheme="minorBidi"/>
      <w:sz w:val="23"/>
      <w:szCs w:val="22"/>
    </w:rPr>
  </w:style>
  <w:style w:type="paragraph" w:styleId="Closing">
    <w:name w:val="Closing"/>
    <w:basedOn w:val="BodyText"/>
    <w:link w:val="ClosingChar"/>
    <w:uiPriority w:val="99"/>
    <w:unhideWhenUsed/>
    <w:rsid w:val="00604CAF"/>
    <w:pPr>
      <w:widowControl/>
      <w:autoSpaceDE/>
      <w:autoSpaceDN/>
      <w:adjustRightInd/>
      <w:spacing w:after="60" w:line="288" w:lineRule="exact"/>
      <w:jc w:val="both"/>
    </w:pPr>
    <w:rPr>
      <w:rFonts w:asciiTheme="minorHAnsi" w:eastAsiaTheme="minorHAnsi" w:hAnsiTheme="minorHAnsi" w:cstheme="minorBidi"/>
      <w:sz w:val="23"/>
      <w:szCs w:val="22"/>
    </w:rPr>
  </w:style>
  <w:style w:type="character" w:customStyle="1" w:styleId="ClosingChar">
    <w:name w:val="Closing Char"/>
    <w:basedOn w:val="DefaultParagraphFont"/>
    <w:link w:val="Closing"/>
    <w:uiPriority w:val="99"/>
    <w:rsid w:val="00604CAF"/>
    <w:rPr>
      <w:rFonts w:asciiTheme="minorHAnsi" w:eastAsiaTheme="minorHAnsi" w:hAnsiTheme="minorHAnsi" w:cstheme="minorBidi"/>
      <w:sz w:val="23"/>
      <w:szCs w:val="22"/>
    </w:rPr>
  </w:style>
  <w:style w:type="paragraph" w:customStyle="1" w:styleId="Address">
    <w:name w:val="Address"/>
    <w:qFormat/>
    <w:rsid w:val="00604CAF"/>
    <w:pPr>
      <w:jc w:val="right"/>
    </w:pPr>
    <w:rPr>
      <w:rFonts w:ascii="Arial Narrow" w:hAnsi="Arial Narrow"/>
      <w:bCs/>
      <w:color w:val="595959" w:themeColor="text1" w:themeTint="A6"/>
      <w:sz w:val="17"/>
      <w:szCs w:val="16"/>
    </w:rPr>
  </w:style>
  <w:style w:type="paragraph" w:customStyle="1" w:styleId="Address-PB-AECOM">
    <w:name w:val="Address - PB-AECOM"/>
    <w:qFormat/>
    <w:rsid w:val="00604CAF"/>
    <w:rPr>
      <w:rFonts w:ascii="HelveticaNeueLT Std Cn" w:hAnsi="HelveticaNeueLT Std Cn"/>
      <w:bCs/>
      <w:color w:val="00557F"/>
      <w:spacing w:val="5"/>
      <w:sz w:val="17"/>
    </w:rPr>
  </w:style>
  <w:style w:type="character" w:styleId="Emphasis">
    <w:name w:val="Emphasis"/>
    <w:basedOn w:val="DefaultParagraphFont"/>
    <w:uiPriority w:val="20"/>
    <w:qFormat/>
    <w:rsid w:val="00604CAF"/>
    <w:rPr>
      <w:i/>
      <w:iCs/>
    </w:rPr>
  </w:style>
  <w:style w:type="paragraph" w:customStyle="1" w:styleId="ListBullet-LastinSeries">
    <w:name w:val="List Bullet - Last in Series"/>
    <w:basedOn w:val="ListBullet"/>
    <w:qFormat/>
    <w:rsid w:val="00604CAF"/>
    <w:pPr>
      <w:spacing w:after="240"/>
    </w:pPr>
  </w:style>
  <w:style w:type="paragraph" w:styleId="ListBullet2">
    <w:name w:val="List Bullet 2"/>
    <w:basedOn w:val="Normal"/>
    <w:uiPriority w:val="99"/>
    <w:unhideWhenUsed/>
    <w:rsid w:val="00604CAF"/>
    <w:pPr>
      <w:numPr>
        <w:numId w:val="15"/>
      </w:numPr>
      <w:spacing w:after="60" w:line="288" w:lineRule="exact"/>
    </w:pPr>
    <w:rPr>
      <w:rFonts w:asciiTheme="minorHAnsi" w:eastAsiaTheme="minorHAnsi" w:hAnsiTheme="minorHAnsi" w:cstheme="minorBidi"/>
      <w:sz w:val="23"/>
      <w:szCs w:val="22"/>
    </w:rPr>
  </w:style>
  <w:style w:type="paragraph" w:customStyle="1" w:styleId="ListBullet2-LastinSeries">
    <w:name w:val="List Bullet 2 - Last in Series"/>
    <w:basedOn w:val="ListBullet2"/>
    <w:qFormat/>
    <w:rsid w:val="00604CAF"/>
    <w:pPr>
      <w:spacing w:after="240"/>
    </w:pPr>
  </w:style>
  <w:style w:type="paragraph" w:styleId="ListBullet3">
    <w:name w:val="List Bullet 3"/>
    <w:basedOn w:val="Normal"/>
    <w:uiPriority w:val="99"/>
    <w:unhideWhenUsed/>
    <w:rsid w:val="00604CAF"/>
    <w:pPr>
      <w:numPr>
        <w:numId w:val="14"/>
      </w:numPr>
      <w:spacing w:after="200" w:line="276" w:lineRule="auto"/>
      <w:contextualSpacing/>
    </w:pPr>
    <w:rPr>
      <w:rFonts w:ascii="HelveticaNeueLT Std" w:eastAsiaTheme="minorHAnsi" w:hAnsi="HelveticaNeueLT Std" w:cstheme="minorBidi"/>
      <w:sz w:val="23"/>
      <w:szCs w:val="22"/>
    </w:rPr>
  </w:style>
  <w:style w:type="character" w:customStyle="1" w:styleId="Heading1Char">
    <w:name w:val="Heading 1 Char"/>
    <w:basedOn w:val="DefaultParagraphFont"/>
    <w:link w:val="Heading1"/>
    <w:uiPriority w:val="9"/>
    <w:rsid w:val="00604CAF"/>
    <w:rPr>
      <w:rFonts w:eastAsia="Arial Unicode MS"/>
      <w:sz w:val="24"/>
      <w:szCs w:val="24"/>
    </w:rPr>
  </w:style>
  <w:style w:type="paragraph" w:customStyle="1" w:styleId="Footer-EvenPage">
    <w:name w:val="Footer - Even Page"/>
    <w:basedOn w:val="Footer"/>
    <w:qFormat/>
    <w:rsid w:val="00604CAF"/>
    <w:pPr>
      <w:pBdr>
        <w:top w:val="thickThinSmallGap" w:sz="12" w:space="12" w:color="52534E"/>
      </w:pBdr>
      <w:tabs>
        <w:tab w:val="clear" w:pos="4320"/>
        <w:tab w:val="clear" w:pos="8640"/>
        <w:tab w:val="right" w:pos="9360"/>
      </w:tabs>
      <w:jc w:val="right"/>
    </w:pPr>
    <w:rPr>
      <w:rFonts w:asciiTheme="minorHAnsi" w:hAnsiTheme="minorHAnsi"/>
      <w:bCs/>
      <w:color w:val="52534E"/>
      <w:spacing w:val="5"/>
      <w:sz w:val="17"/>
      <w:szCs w:val="20"/>
    </w:rPr>
  </w:style>
  <w:style w:type="paragraph" w:customStyle="1" w:styleId="Footer-OddPage">
    <w:name w:val="Footer - Odd Page"/>
    <w:basedOn w:val="Footer-EvenPage"/>
    <w:qFormat/>
    <w:rsid w:val="00604CAF"/>
    <w:pPr>
      <w:jc w:val="left"/>
    </w:pPr>
  </w:style>
  <w:style w:type="paragraph" w:customStyle="1" w:styleId="Header-EvenPage">
    <w:name w:val="Header - Even Page"/>
    <w:basedOn w:val="Header"/>
    <w:qFormat/>
    <w:rsid w:val="00604CAF"/>
    <w:pPr>
      <w:pBdr>
        <w:bottom w:val="thickThinSmallGap" w:sz="12" w:space="6" w:color="52534E"/>
      </w:pBdr>
      <w:tabs>
        <w:tab w:val="clear" w:pos="4320"/>
        <w:tab w:val="clear" w:pos="8640"/>
      </w:tabs>
    </w:pPr>
    <w:rPr>
      <w:rFonts w:asciiTheme="minorHAnsi" w:hAnsiTheme="minorHAnsi"/>
      <w:sz w:val="23"/>
      <w:szCs w:val="20"/>
    </w:rPr>
  </w:style>
  <w:style w:type="paragraph" w:customStyle="1" w:styleId="Header-OddPage">
    <w:name w:val="Header - Odd Page"/>
    <w:basedOn w:val="Header-EvenPage"/>
    <w:qFormat/>
    <w:rsid w:val="00604CAF"/>
    <w:pPr>
      <w:jc w:val="right"/>
    </w:pPr>
  </w:style>
  <w:style w:type="paragraph" w:customStyle="1" w:styleId="Memorandum">
    <w:name w:val="Memorandum"/>
    <w:qFormat/>
    <w:rsid w:val="00604CAF"/>
    <w:pPr>
      <w:spacing w:before="240" w:after="480"/>
    </w:pPr>
    <w:rPr>
      <w:rFonts w:asciiTheme="minorHAnsi" w:eastAsiaTheme="minorHAnsi" w:hAnsiTheme="minorHAnsi" w:cstheme="minorBidi"/>
      <w:b/>
      <w:caps/>
      <w:sz w:val="40"/>
      <w:szCs w:val="22"/>
    </w:rPr>
  </w:style>
  <w:style w:type="paragraph" w:customStyle="1" w:styleId="Information">
    <w:name w:val="Information"/>
    <w:basedOn w:val="Normal"/>
    <w:qFormat/>
    <w:rsid w:val="00604CAF"/>
    <w:pPr>
      <w:spacing w:after="200" w:line="276" w:lineRule="auto"/>
      <w:ind w:left="1260" w:hanging="1260"/>
    </w:pPr>
    <w:rPr>
      <w:rFonts w:asciiTheme="minorHAnsi" w:eastAsiaTheme="minorHAnsi" w:hAnsiTheme="minorHAnsi" w:cstheme="minorBidi"/>
      <w:szCs w:val="22"/>
    </w:rPr>
  </w:style>
  <w:style w:type="paragraph" w:styleId="Date">
    <w:name w:val="Date"/>
    <w:basedOn w:val="Information"/>
    <w:next w:val="Normal"/>
    <w:link w:val="DateChar"/>
    <w:uiPriority w:val="99"/>
    <w:unhideWhenUsed/>
    <w:rsid w:val="00604CAF"/>
    <w:pPr>
      <w:pBdr>
        <w:bottom w:val="thinThickSmallGap" w:sz="12" w:space="12" w:color="52534E"/>
      </w:pBdr>
    </w:pPr>
  </w:style>
  <w:style w:type="character" w:customStyle="1" w:styleId="DateChar">
    <w:name w:val="Date Char"/>
    <w:basedOn w:val="DefaultParagraphFont"/>
    <w:link w:val="Date"/>
    <w:uiPriority w:val="99"/>
    <w:rsid w:val="00604CAF"/>
    <w:rPr>
      <w:rFonts w:asciiTheme="minorHAnsi" w:eastAsiaTheme="minorHAnsi" w:hAnsiTheme="minorHAnsi" w:cstheme="minorBidi"/>
      <w:sz w:val="24"/>
      <w:szCs w:val="22"/>
    </w:rPr>
  </w:style>
  <w:style w:type="paragraph" w:customStyle="1" w:styleId="TO">
    <w:name w:val="TO"/>
    <w:basedOn w:val="Information"/>
    <w:qFormat/>
    <w:rsid w:val="00604CAF"/>
    <w:pPr>
      <w:pBdr>
        <w:top w:val="thickThinSmallGap" w:sz="12" w:space="12" w:color="52534E"/>
      </w:pBdr>
    </w:pPr>
    <w:rPr>
      <w:b/>
    </w:rPr>
  </w:style>
  <w:style w:type="paragraph" w:customStyle="1" w:styleId="Table">
    <w:name w:val="Table"/>
    <w:basedOn w:val="Normal"/>
    <w:qFormat/>
    <w:rsid w:val="00604CAF"/>
    <w:pPr>
      <w:spacing w:after="200" w:line="276" w:lineRule="auto"/>
      <w:jc w:val="center"/>
    </w:pPr>
    <w:rPr>
      <w:rFonts w:asciiTheme="minorHAnsi" w:eastAsiaTheme="minorHAnsi" w:hAnsiTheme="minorHAnsi" w:cstheme="minorBidi"/>
      <w:b/>
      <w:sz w:val="23"/>
      <w:szCs w:val="22"/>
    </w:rPr>
  </w:style>
  <w:style w:type="paragraph" w:styleId="Title">
    <w:name w:val="Title"/>
    <w:basedOn w:val="Normal"/>
    <w:next w:val="Normal"/>
    <w:link w:val="TitleChar"/>
    <w:uiPriority w:val="10"/>
    <w:qFormat/>
    <w:rsid w:val="00604C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4CA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8B5000"/>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08373">
      <w:bodyDiv w:val="1"/>
      <w:marLeft w:val="0"/>
      <w:marRight w:val="0"/>
      <w:marTop w:val="0"/>
      <w:marBottom w:val="0"/>
      <w:divBdr>
        <w:top w:val="none" w:sz="0" w:space="0" w:color="auto"/>
        <w:left w:val="none" w:sz="0" w:space="0" w:color="auto"/>
        <w:bottom w:val="none" w:sz="0" w:space="0" w:color="auto"/>
        <w:right w:val="none" w:sz="0" w:space="0" w:color="auto"/>
      </w:divBdr>
    </w:div>
    <w:div w:id="11980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3.w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image" Target="media/image15.emf"/><Relationship Id="rId40"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1.png"/><Relationship Id="rId19" Type="http://schemas.openxmlformats.org/officeDocument/2006/relationships/oleObject" Target="embeddings/oleObject4.bin"/><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57B6-A1DD-42CB-AF0B-3FDEB736C209}">
  <ds:schemaRefs>
    <ds:schemaRef ds:uri="http://schemas.openxmlformats.org/officeDocument/2006/bibliography"/>
  </ds:schemaRefs>
</ds:datastoreItem>
</file>

<file path=customXml/itemProps2.xml><?xml version="1.0" encoding="utf-8"?>
<ds:datastoreItem xmlns:ds="http://schemas.openxmlformats.org/officeDocument/2006/customXml" ds:itemID="{7EF21B31-D7BC-40ED-9AD6-8A2FB028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8057</Words>
  <Characters>45926</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2014-03-13T11:06:00Z</dcterms:created>
  <dcterms:modified xsi:type="dcterms:W3CDTF">2014-03-13T11:06:00Z</dcterms:modified>
</cp:coreProperties>
</file>