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50293" w:rsidRDefault="00894D13" w:rsidP="00F60B38">
      <w:pPr>
        <w:spacing w:before="120" w:after="240"/>
      </w:pPr>
      <w:r w:rsidRPr="00894D13">
        <w:rPr>
          <w:b/>
          <w:noProof/>
        </w:rPr>
        <w:pict>
          <v:line id="_x0000_s1026" style="position:absolute;z-index:251657216" from="0,0" to="468pt,0" o:allowincell="f" strokeweight="1.5pt"/>
        </w:pict>
      </w:r>
      <w:r w:rsidR="005E714A" w:rsidRPr="00434E33">
        <w:rPr>
          <w:b/>
        </w:rPr>
        <w:t>TITLE OF INFORMATION COLLECTION:</w:t>
      </w:r>
      <w:r w:rsidR="005E714A">
        <w:t xml:space="preserve">  </w:t>
      </w:r>
    </w:p>
    <w:p w:rsidR="005E714A" w:rsidRDefault="00805B0C" w:rsidP="00805B0C">
      <w:pPr>
        <w:autoSpaceDE w:val="0"/>
        <w:autoSpaceDN w:val="0"/>
        <w:adjustRightInd w:val="0"/>
        <w:rPr>
          <w:b/>
          <w:sz w:val="28"/>
          <w:szCs w:val="28"/>
        </w:rPr>
      </w:pPr>
      <w:r w:rsidRPr="00805B0C">
        <w:rPr>
          <w:b/>
          <w:sz w:val="28"/>
          <w:szCs w:val="28"/>
        </w:rPr>
        <w:t>Survey of Veterans' Satisfaction with the Income Verification Process Service</w:t>
      </w:r>
    </w:p>
    <w:p w:rsidR="00805B0C" w:rsidRPr="00805B0C" w:rsidRDefault="00805B0C" w:rsidP="00805B0C">
      <w:pPr>
        <w:autoSpaceDE w:val="0"/>
        <w:autoSpaceDN w:val="0"/>
        <w:adjustRightInd w:val="0"/>
        <w:rPr>
          <w:b/>
          <w:sz w:val="28"/>
          <w:szCs w:val="28"/>
        </w:rPr>
      </w:pPr>
    </w:p>
    <w:p w:rsidR="00C8488C" w:rsidRPr="00006E0D" w:rsidRDefault="00F15956" w:rsidP="00F60B38">
      <w:pPr>
        <w:widowControl w:val="0"/>
        <w:autoSpaceDE w:val="0"/>
        <w:autoSpaceDN w:val="0"/>
        <w:adjustRightInd w:val="0"/>
        <w:rPr>
          <w:rFonts w:ascii="Times-Roman" w:hAnsi="Times-Roman"/>
        </w:rPr>
      </w:pPr>
      <w:r>
        <w:rPr>
          <w:b/>
        </w:rPr>
        <w:t>PURPOSE</w:t>
      </w:r>
      <w:r w:rsidRPr="009239AA">
        <w:rPr>
          <w:b/>
        </w:rPr>
        <w:t>:</w:t>
      </w:r>
      <w:r w:rsidR="00C14CC4" w:rsidRPr="009239AA">
        <w:rPr>
          <w:b/>
        </w:rPr>
        <w:t xml:space="preserve">  </w:t>
      </w:r>
      <w:r w:rsidR="00302359">
        <w:rPr>
          <w:b/>
        </w:rPr>
        <w:t xml:space="preserve"> </w:t>
      </w:r>
      <w:r w:rsidR="00085922">
        <w:rPr>
          <w:rFonts w:ascii="Times-Roman" w:hAnsi="Times-Roman"/>
        </w:rPr>
        <w:t>The Health Eligibility Center’</w:t>
      </w:r>
      <w:r w:rsidR="00302359" w:rsidRPr="001A250A">
        <w:rPr>
          <w:rFonts w:ascii="Times-Roman" w:hAnsi="Times-Roman"/>
        </w:rPr>
        <w:t xml:space="preserve">s </w:t>
      </w:r>
      <w:r w:rsidR="00085922">
        <w:rPr>
          <w:rFonts w:ascii="Times-Roman" w:hAnsi="Times-Roman"/>
        </w:rPr>
        <w:t xml:space="preserve">(HEC) </w:t>
      </w:r>
      <w:r w:rsidR="00302359" w:rsidRPr="001A250A">
        <w:rPr>
          <w:rFonts w:ascii="Times-Roman" w:hAnsi="Times-Roman"/>
        </w:rPr>
        <w:t xml:space="preserve">goal is to gather information about </w:t>
      </w:r>
      <w:r w:rsidR="00302359">
        <w:rPr>
          <w:rFonts w:ascii="Times-Roman" w:hAnsi="Times-Roman"/>
        </w:rPr>
        <w:t>Veteran’s Income Verification</w:t>
      </w:r>
      <w:r w:rsidR="00302359" w:rsidRPr="001A250A">
        <w:rPr>
          <w:rFonts w:ascii="Times-Roman" w:hAnsi="Times-Roman"/>
        </w:rPr>
        <w:t xml:space="preserve"> experiences.  </w:t>
      </w:r>
      <w:r w:rsidR="00302359">
        <w:rPr>
          <w:rFonts w:ascii="Times-Roman" w:hAnsi="Times-Roman"/>
        </w:rPr>
        <w:t>HEC will gather strictly qualitative information for internal use by providing an opportunity for our customers to voluntarily respond to a brief questionnaire.  This information will not be released outside of the agency.  The Income Verification Process is used to ensure that a sub set of Veteran’s are in the correct Priority Group</w:t>
      </w:r>
      <w:r w:rsidR="003E4435">
        <w:rPr>
          <w:rFonts w:ascii="Times-Roman" w:hAnsi="Times-Roman"/>
        </w:rPr>
        <w:t xml:space="preserve"> (PG)</w:t>
      </w:r>
      <w:r w:rsidR="00302359">
        <w:rPr>
          <w:rFonts w:ascii="Times-Roman" w:hAnsi="Times-Roman"/>
        </w:rPr>
        <w:t xml:space="preserve">.  Priority Group is the primary criteria used to determine eligibility for VHA benefits.   </w:t>
      </w:r>
      <w:r w:rsidR="00302359" w:rsidRPr="001A250A">
        <w:rPr>
          <w:rFonts w:ascii="Times-Roman" w:hAnsi="Times-Roman"/>
        </w:rPr>
        <w:t xml:space="preserve">This </w:t>
      </w:r>
      <w:r w:rsidR="00302359">
        <w:rPr>
          <w:rFonts w:ascii="Times-Roman" w:hAnsi="Times-Roman"/>
        </w:rPr>
        <w:t>questionnaire</w:t>
      </w:r>
      <w:r w:rsidR="00302359" w:rsidRPr="001A250A">
        <w:rPr>
          <w:rFonts w:ascii="Times-Roman" w:hAnsi="Times-Roman"/>
        </w:rPr>
        <w:t xml:space="preserve"> will assist </w:t>
      </w:r>
      <w:r w:rsidR="00302359">
        <w:rPr>
          <w:rFonts w:ascii="Times-Roman" w:hAnsi="Times-Roman"/>
        </w:rPr>
        <w:t xml:space="preserve">Income Verification </w:t>
      </w:r>
      <w:r w:rsidR="00302359" w:rsidRPr="001A250A">
        <w:rPr>
          <w:rFonts w:ascii="Times-Roman" w:hAnsi="Times-Roman"/>
        </w:rPr>
        <w:t>in me</w:t>
      </w:r>
      <w:r w:rsidR="00085922">
        <w:rPr>
          <w:rFonts w:ascii="Times-Roman" w:hAnsi="Times-Roman"/>
        </w:rPr>
        <w:t>eting the Department’s vision</w:t>
      </w:r>
      <w:r w:rsidR="00302359" w:rsidRPr="001A250A">
        <w:rPr>
          <w:rFonts w:ascii="Times-Roman" w:hAnsi="Times-Roman"/>
        </w:rPr>
        <w:t xml:space="preserve"> to provide Veterans the world-class benefits and services they have earned - and to do so by adhering to the highest standards of compassion, commitment, excellence, professionalism, integrity, accountability, and stewardship.</w:t>
      </w:r>
      <w:r w:rsidR="00302359" w:rsidRPr="003716F5">
        <w:rPr>
          <w:rFonts w:ascii="Times-Roman" w:hAnsi="Times-Roman"/>
        </w:rPr>
        <w:t xml:space="preserve"> </w:t>
      </w:r>
      <w:r w:rsidR="00302359">
        <w:rPr>
          <w:rFonts w:ascii="Times-Roman" w:hAnsi="Times-Roman"/>
        </w:rPr>
        <w:t xml:space="preserve"> HEC</w:t>
      </w:r>
      <w:r w:rsidR="00302359" w:rsidRPr="005F7BD4">
        <w:rPr>
          <w:rFonts w:ascii="Times-Roman" w:hAnsi="Times-Roman"/>
        </w:rPr>
        <w:t xml:space="preserve"> seeks approval for this information collection that will allow Veterans an opportunity to provid</w:t>
      </w:r>
      <w:r w:rsidR="00085922">
        <w:rPr>
          <w:rFonts w:ascii="Times-Roman" w:hAnsi="Times-Roman"/>
        </w:rPr>
        <w:t>e anonymous feedback on how</w:t>
      </w:r>
      <w:r w:rsidR="00302359" w:rsidRPr="005F7BD4">
        <w:rPr>
          <w:rFonts w:ascii="Times-Roman" w:hAnsi="Times-Roman"/>
        </w:rPr>
        <w:t xml:space="preserve"> the </w:t>
      </w:r>
      <w:r w:rsidR="00302359">
        <w:rPr>
          <w:rFonts w:ascii="Times-Roman" w:hAnsi="Times-Roman"/>
        </w:rPr>
        <w:t xml:space="preserve">Income Verification </w:t>
      </w:r>
      <w:r w:rsidR="00302359" w:rsidRPr="005F7BD4">
        <w:rPr>
          <w:rFonts w:ascii="Times-Roman" w:hAnsi="Times-Roman"/>
        </w:rPr>
        <w:t xml:space="preserve">process is perceived by Veterans </w:t>
      </w:r>
      <w:r w:rsidR="00302359">
        <w:rPr>
          <w:rFonts w:ascii="Times-Roman" w:hAnsi="Times-Roman"/>
        </w:rPr>
        <w:t xml:space="preserve">that have </w:t>
      </w:r>
      <w:r w:rsidR="00085922">
        <w:rPr>
          <w:rFonts w:ascii="Times-Roman" w:hAnsi="Times-Roman"/>
        </w:rPr>
        <w:t>been through the Income Verification Process</w:t>
      </w:r>
      <w:r w:rsidR="00302359">
        <w:rPr>
          <w:rFonts w:ascii="Times-Roman" w:hAnsi="Times-Roman"/>
        </w:rPr>
        <w:t>.  HEC</w:t>
      </w:r>
      <w:r w:rsidR="00302359" w:rsidRPr="005F7BD4">
        <w:rPr>
          <w:rFonts w:ascii="Times-Roman" w:hAnsi="Times-Roman"/>
        </w:rPr>
        <w:t xml:space="preserve"> will </w:t>
      </w:r>
      <w:r w:rsidR="00302359">
        <w:rPr>
          <w:rFonts w:ascii="Times-Roman" w:hAnsi="Times-Roman"/>
        </w:rPr>
        <w:t xml:space="preserve">only use </w:t>
      </w:r>
      <w:r w:rsidR="00302359" w:rsidRPr="005F7BD4">
        <w:rPr>
          <w:rFonts w:ascii="Times-Roman" w:hAnsi="Times-Roman"/>
        </w:rPr>
        <w:t xml:space="preserve">this feedback to improve </w:t>
      </w:r>
      <w:r w:rsidR="00302359">
        <w:rPr>
          <w:rFonts w:ascii="Times-Roman" w:hAnsi="Times-Roman"/>
        </w:rPr>
        <w:t>the process</w:t>
      </w:r>
      <w:r w:rsidR="00085922">
        <w:rPr>
          <w:rFonts w:ascii="Times-Roman" w:hAnsi="Times-Roman"/>
        </w:rPr>
        <w:t>.</w:t>
      </w:r>
      <w:r w:rsidR="00006E0D">
        <w:rPr>
          <w:rFonts w:ascii="Times-Roman" w:hAnsi="Times-Roman"/>
        </w:rPr>
        <w:t xml:space="preserve"> </w:t>
      </w:r>
      <w:r w:rsidR="00085922">
        <w:rPr>
          <w:rFonts w:ascii="Times-Roman" w:hAnsi="Times-Roman"/>
        </w:rPr>
        <w:t>The data collected</w:t>
      </w:r>
      <w:r w:rsidR="00085922" w:rsidRPr="005F7BD4">
        <w:rPr>
          <w:rFonts w:ascii="Times-Roman" w:hAnsi="Times-Roman"/>
        </w:rPr>
        <w:t xml:space="preserve"> will consist of the minimum amount of information necessary to determine customer needs and to evaluate performance</w:t>
      </w:r>
      <w:r w:rsidR="00085922">
        <w:rPr>
          <w:rFonts w:ascii="Times-Roman" w:hAnsi="Times-Roman"/>
        </w:rPr>
        <w:t xml:space="preserve">. </w:t>
      </w:r>
      <w:r w:rsidR="00085922" w:rsidRPr="005F7BD4">
        <w:rPr>
          <w:rFonts w:ascii="Times-Roman" w:hAnsi="Times-Roman"/>
        </w:rPr>
        <w:t xml:space="preserve"> </w:t>
      </w:r>
      <w:r w:rsidR="00302359" w:rsidRPr="005F7BD4">
        <w:rPr>
          <w:rFonts w:ascii="Times-Roman" w:hAnsi="Times-Roman"/>
        </w:rPr>
        <w:t xml:space="preserve">In addition, </w:t>
      </w:r>
      <w:r w:rsidR="00085922">
        <w:rPr>
          <w:rFonts w:ascii="Times-Roman" w:hAnsi="Times-Roman"/>
        </w:rPr>
        <w:t>this questionnaire</w:t>
      </w:r>
      <w:r w:rsidR="00302359" w:rsidRPr="005F7BD4">
        <w:rPr>
          <w:rFonts w:ascii="Times-Roman" w:hAnsi="Times-Roman"/>
        </w:rPr>
        <w:t xml:space="preserve"> will not be used as substitutes for traditional program evaluation surveys that measure objective outcomes.  </w:t>
      </w:r>
      <w:r w:rsidR="00006E0D">
        <w:rPr>
          <w:rFonts w:ascii="Times-Roman" w:hAnsi="Times-Roman"/>
        </w:rPr>
        <w:t xml:space="preserve">This collection is non-controversial and will not raise any concerns to other Federal Agencies.  Results will not be used to substantially inform influential policy decisions. No personally identifiable information will be collected.  The data collected will not be generalized to the population of the study. </w:t>
      </w:r>
      <w:r w:rsidR="00302359" w:rsidRPr="005F7BD4">
        <w:rPr>
          <w:rFonts w:ascii="Times-Roman" w:hAnsi="Times-Roman"/>
        </w:rPr>
        <w:t xml:space="preserve">To maximize the voluntary response rates, the information collections will be designed to make participation convenient, simple, and free of unnecessary barriers.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3E4435">
        <w:t xml:space="preserve">  The target Veteran population includes Veterans that are currently classified in Priority Group 5.  Priority Group 5 Veterans receive free or discou</w:t>
      </w:r>
      <w:r w:rsidR="0062569B">
        <w:t xml:space="preserve">nted health care from VHA.  </w:t>
      </w:r>
      <w:r w:rsidR="003E4435">
        <w:t>PG</w:t>
      </w:r>
      <w:r w:rsidR="0062569B">
        <w:t xml:space="preserve">5 </w:t>
      </w:r>
      <w:r w:rsidR="003E4435">
        <w:t xml:space="preserve">Veterans </w:t>
      </w:r>
      <w:r w:rsidR="0062569B">
        <w:t>complete an annual Means Test</w:t>
      </w:r>
      <w:r w:rsidR="00DE71F0">
        <w:t xml:space="preserve"> (OMB 2900-0091)</w:t>
      </w:r>
      <w:r w:rsidR="0062569B">
        <w:t xml:space="preserve"> providing VHA with an estimate of their annual household income.  If the self reported income is below the national means test threshold, the Veteran is eligible for free or discounted care.  </w:t>
      </w:r>
      <w:r w:rsidR="00EF6B21">
        <w:t>Veterans that receive Income Verification correspondence asking them to verify their income are the respondent pool for this questionnaire.</w:t>
      </w:r>
    </w:p>
    <w:p w:rsidR="00DE71F0" w:rsidRDefault="00DE71F0"/>
    <w:p w:rsidR="00F06866" w:rsidRPr="00F06866" w:rsidRDefault="004E7B98">
      <w:pPr>
        <w:rPr>
          <w:b/>
        </w:rPr>
      </w:pPr>
      <w:r>
        <w:rPr>
          <w:b/>
        </w:rPr>
        <w:t>T</w:t>
      </w:r>
      <w:r w:rsidR="00F06866">
        <w:rPr>
          <w:b/>
        </w:rPr>
        <w:t>YPE OF COLLECTION:</w:t>
      </w:r>
      <w:r w:rsidR="00F06866"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05B0C">
        <w:rPr>
          <w:bCs/>
          <w:sz w:val="24"/>
        </w:rPr>
        <w:t xml:space="preserve"> </w:t>
      </w:r>
      <w:r w:rsidR="00805B0C">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50526B" w:rsidP="0050526B">
      <w:r>
        <w:t xml:space="preserve">Name:  </w:t>
      </w:r>
      <w:r w:rsidR="00151407">
        <w:t>Tony A. Guagliardo</w:t>
      </w:r>
    </w:p>
    <w:p w:rsidR="00151407" w:rsidRDefault="00151407" w:rsidP="0050526B">
      <w:r>
        <w:tab/>
        <w:t>Director</w:t>
      </w:r>
    </w:p>
    <w:p w:rsidR="00151407" w:rsidRDefault="00151407" w:rsidP="0050526B">
      <w:r>
        <w:tab/>
        <w:t>Health Eligibility Center</w:t>
      </w:r>
    </w:p>
    <w:p w:rsidR="0050526B" w:rsidRDefault="0050526B" w:rsidP="0050526B"/>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50526B">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805B0C">
        <w:t>ed to participants?  [  ] Yes [</w:t>
      </w:r>
      <w:r w:rsidR="0050526B">
        <w:t>x</w:t>
      </w:r>
      <w:r>
        <w:t xml:space="preserve">]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620"/>
        <w:gridCol w:w="1440"/>
        <w:gridCol w:w="1620"/>
        <w:gridCol w:w="1440"/>
      </w:tblGrid>
      <w:tr w:rsidR="00F60B38" w:rsidTr="00F60B38">
        <w:trPr>
          <w:trHeight w:val="274"/>
        </w:trPr>
        <w:tc>
          <w:tcPr>
            <w:tcW w:w="3708" w:type="dxa"/>
            <w:vAlign w:val="center"/>
          </w:tcPr>
          <w:p w:rsidR="00F60B38" w:rsidRPr="0001027E" w:rsidRDefault="00F60B38" w:rsidP="00F60B38">
            <w:pPr>
              <w:rPr>
                <w:b/>
              </w:rPr>
            </w:pPr>
            <w:r w:rsidRPr="0001027E">
              <w:rPr>
                <w:b/>
              </w:rPr>
              <w:t xml:space="preserve">Category of Respondent </w:t>
            </w:r>
            <w:r w:rsidR="00BF20BE">
              <w:t>Individuals and Households</w:t>
            </w:r>
          </w:p>
        </w:tc>
        <w:tc>
          <w:tcPr>
            <w:tcW w:w="1620" w:type="dxa"/>
            <w:vAlign w:val="center"/>
          </w:tcPr>
          <w:p w:rsidR="00F60B38" w:rsidRPr="0001027E" w:rsidRDefault="00F60B38" w:rsidP="00F60B38">
            <w:pPr>
              <w:rPr>
                <w:b/>
              </w:rPr>
            </w:pPr>
            <w:r w:rsidRPr="0001027E">
              <w:rPr>
                <w:b/>
              </w:rPr>
              <w:t>No. of Respondents</w:t>
            </w:r>
          </w:p>
        </w:tc>
        <w:tc>
          <w:tcPr>
            <w:tcW w:w="1440" w:type="dxa"/>
          </w:tcPr>
          <w:p w:rsidR="00F60B38" w:rsidRPr="0001027E" w:rsidRDefault="00F60B38" w:rsidP="00F60B38">
            <w:pPr>
              <w:rPr>
                <w:b/>
              </w:rPr>
            </w:pPr>
            <w:r w:rsidRPr="0001027E">
              <w:rPr>
                <w:b/>
              </w:rPr>
              <w:t>No. of Respon</w:t>
            </w:r>
            <w:r>
              <w:rPr>
                <w:b/>
              </w:rPr>
              <w:t>ses</w:t>
            </w:r>
          </w:p>
        </w:tc>
        <w:tc>
          <w:tcPr>
            <w:tcW w:w="1620" w:type="dxa"/>
            <w:vAlign w:val="center"/>
          </w:tcPr>
          <w:p w:rsidR="00F60B38" w:rsidRPr="0001027E" w:rsidRDefault="00F60B38" w:rsidP="00F60B38">
            <w:pPr>
              <w:rPr>
                <w:b/>
              </w:rPr>
            </w:pPr>
            <w:r w:rsidRPr="0001027E">
              <w:rPr>
                <w:b/>
              </w:rPr>
              <w:t>Participation Time</w:t>
            </w:r>
          </w:p>
        </w:tc>
        <w:tc>
          <w:tcPr>
            <w:tcW w:w="1440" w:type="dxa"/>
            <w:vAlign w:val="center"/>
          </w:tcPr>
          <w:p w:rsidR="00F60B38" w:rsidRPr="0001027E" w:rsidRDefault="00F60B38" w:rsidP="00F60B38">
            <w:pPr>
              <w:rPr>
                <w:b/>
              </w:rPr>
            </w:pPr>
            <w:r w:rsidRPr="0001027E">
              <w:rPr>
                <w:b/>
              </w:rPr>
              <w:t>Burden</w:t>
            </w:r>
          </w:p>
        </w:tc>
      </w:tr>
      <w:tr w:rsidR="00F60B38" w:rsidTr="00F60B38">
        <w:trPr>
          <w:trHeight w:val="274"/>
        </w:trPr>
        <w:tc>
          <w:tcPr>
            <w:tcW w:w="3708" w:type="dxa"/>
            <w:vAlign w:val="center"/>
          </w:tcPr>
          <w:p w:rsidR="00F60B38" w:rsidRPr="00BF20BE" w:rsidRDefault="00BF20BE" w:rsidP="00F60B38">
            <w:pPr>
              <w:rPr>
                <w:sz w:val="22"/>
                <w:szCs w:val="22"/>
              </w:rPr>
            </w:pPr>
            <w:r w:rsidRPr="00BF20BE">
              <w:rPr>
                <w:sz w:val="22"/>
                <w:szCs w:val="22"/>
              </w:rPr>
              <w:t>VA Form 10-0541</w:t>
            </w:r>
          </w:p>
        </w:tc>
        <w:tc>
          <w:tcPr>
            <w:tcW w:w="1620" w:type="dxa"/>
            <w:vAlign w:val="center"/>
          </w:tcPr>
          <w:p w:rsidR="00F60B38" w:rsidRDefault="00F60B38" w:rsidP="00F60B38">
            <w:pPr>
              <w:jc w:val="center"/>
            </w:pPr>
            <w:r>
              <w:t>2000</w:t>
            </w:r>
          </w:p>
        </w:tc>
        <w:tc>
          <w:tcPr>
            <w:tcW w:w="1440" w:type="dxa"/>
          </w:tcPr>
          <w:p w:rsidR="00F60B38" w:rsidRDefault="00F60B38" w:rsidP="00F60B38">
            <w:pPr>
              <w:jc w:val="center"/>
            </w:pPr>
            <w:r>
              <w:t>1</w:t>
            </w:r>
          </w:p>
        </w:tc>
        <w:tc>
          <w:tcPr>
            <w:tcW w:w="1620" w:type="dxa"/>
            <w:vAlign w:val="center"/>
          </w:tcPr>
          <w:p w:rsidR="00F60B38" w:rsidRDefault="00F60B38" w:rsidP="00F60B38">
            <w:pPr>
              <w:jc w:val="center"/>
            </w:pPr>
            <w:r>
              <w:t>6 minutes</w:t>
            </w:r>
          </w:p>
        </w:tc>
        <w:tc>
          <w:tcPr>
            <w:tcW w:w="1440" w:type="dxa"/>
            <w:vAlign w:val="center"/>
          </w:tcPr>
          <w:p w:rsidR="00F60B38" w:rsidRDefault="00F60B38" w:rsidP="00F60B38">
            <w:pPr>
              <w:jc w:val="center"/>
            </w:pPr>
            <w:r>
              <w:t>200 hours</w:t>
            </w:r>
          </w:p>
        </w:tc>
      </w:tr>
      <w:tr w:rsidR="00F60B38" w:rsidTr="00F60B38">
        <w:trPr>
          <w:trHeight w:val="289"/>
        </w:trPr>
        <w:tc>
          <w:tcPr>
            <w:tcW w:w="3708" w:type="dxa"/>
            <w:vAlign w:val="center"/>
          </w:tcPr>
          <w:p w:rsidR="00F60B38" w:rsidRPr="0001027E" w:rsidRDefault="00F60B38" w:rsidP="00F60B38">
            <w:pPr>
              <w:rPr>
                <w:b/>
              </w:rPr>
            </w:pPr>
            <w:r w:rsidRPr="0001027E">
              <w:rPr>
                <w:b/>
              </w:rPr>
              <w:t>Totals</w:t>
            </w:r>
          </w:p>
        </w:tc>
        <w:tc>
          <w:tcPr>
            <w:tcW w:w="1620" w:type="dxa"/>
            <w:vAlign w:val="center"/>
          </w:tcPr>
          <w:p w:rsidR="00F60B38" w:rsidRDefault="00F60B38" w:rsidP="00F60B38">
            <w:pPr>
              <w:jc w:val="center"/>
            </w:pPr>
          </w:p>
        </w:tc>
        <w:tc>
          <w:tcPr>
            <w:tcW w:w="1440" w:type="dxa"/>
          </w:tcPr>
          <w:p w:rsidR="00F60B38" w:rsidRDefault="00F60B38" w:rsidP="00F60B38"/>
        </w:tc>
        <w:tc>
          <w:tcPr>
            <w:tcW w:w="1620" w:type="dxa"/>
            <w:vAlign w:val="center"/>
          </w:tcPr>
          <w:p w:rsidR="00F60B38" w:rsidRDefault="00F60B38" w:rsidP="00F60B38">
            <w:pPr>
              <w:jc w:val="center"/>
            </w:pPr>
          </w:p>
        </w:tc>
        <w:tc>
          <w:tcPr>
            <w:tcW w:w="1440" w:type="dxa"/>
            <w:vAlign w:val="center"/>
          </w:tcPr>
          <w:p w:rsidR="00F60B38" w:rsidRPr="00BF20BE" w:rsidRDefault="00F60B38" w:rsidP="00F60B38">
            <w:pPr>
              <w:jc w:val="center"/>
              <w:rPr>
                <w:b/>
              </w:rPr>
            </w:pPr>
            <w:r w:rsidRPr="00BF20BE">
              <w:rPr>
                <w:b/>
              </w:rPr>
              <w:t>200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w:t>
      </w:r>
      <w:r w:rsidR="00F60B38">
        <w:t xml:space="preserve"> the Federal government is </w:t>
      </w:r>
      <w:r w:rsidR="008A57EA">
        <w:t xml:space="preserve">to process form survey form 10-0541 is </w:t>
      </w:r>
      <w:r w:rsidR="004E7B98">
        <w:t>$3200</w:t>
      </w:r>
      <w:r w:rsidR="008A57EA">
        <w:t>.00.</w:t>
      </w:r>
    </w:p>
    <w:p w:rsidR="00ED6492" w:rsidRDefault="00ED6492">
      <w:pPr>
        <w:rPr>
          <w:b/>
          <w:bCs/>
          <w:u w:val="single"/>
        </w:rPr>
      </w:pPr>
    </w:p>
    <w:p w:rsidR="00805B0C" w:rsidRDefault="00805B0C">
      <w:pPr>
        <w:rPr>
          <w:b/>
          <w:bCs/>
          <w:u w:val="single"/>
        </w:rPr>
      </w:pPr>
      <w:r>
        <w:rPr>
          <w:b/>
          <w:bCs/>
          <w:u w:val="single"/>
        </w:rPr>
        <w:br w:type="page"/>
      </w:r>
    </w:p>
    <w:p w:rsidR="0069403B" w:rsidRDefault="00ED6492" w:rsidP="00F06866">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4E7B98">
        <w:t>x</w:t>
      </w:r>
      <w:r>
        <w:t>] Yes</w:t>
      </w:r>
      <w:r>
        <w:tab/>
        <w:t>[ ] No</w:t>
      </w:r>
    </w:p>
    <w:p w:rsidR="00636621" w:rsidRDefault="00636621" w:rsidP="00636621">
      <w:pPr>
        <w:pStyle w:val="ListParagraph"/>
      </w:pPr>
    </w:p>
    <w:p w:rsidR="00636621" w:rsidRPr="00F60B38" w:rsidRDefault="00636621" w:rsidP="001B0AAA">
      <w:pPr>
        <w:rPr>
          <w:b/>
          <w:i/>
        </w:rPr>
      </w:pPr>
      <w:r w:rsidRPr="00F60B38">
        <w:rPr>
          <w:b/>
          <w:i/>
        </w:rPr>
        <w:t>If the answer is yes, please provide a description of both below</w:t>
      </w:r>
      <w:r w:rsidR="00A403BB" w:rsidRPr="00F60B38">
        <w:rPr>
          <w:b/>
          <w:i/>
        </w:rPr>
        <w:t xml:space="preserve"> (or attach the sampling plan)</w:t>
      </w:r>
      <w:r w:rsidRPr="00F60B38">
        <w:rPr>
          <w:b/>
          <w:i/>
        </w:rPr>
        <w:t>?   If the answer is no, please provide a description of how you plan to identify your potential group of respondents</w:t>
      </w:r>
      <w:r w:rsidR="001B0AAA" w:rsidRPr="00F60B38">
        <w:rPr>
          <w:b/>
          <w:i/>
        </w:rPr>
        <w:t xml:space="preserve"> and how you will select them</w:t>
      </w:r>
      <w:r w:rsidRPr="00F60B38">
        <w:rPr>
          <w:b/>
          <w:i/>
        </w:rPr>
        <w:t>?</w:t>
      </w:r>
    </w:p>
    <w:p w:rsidR="00F60B38" w:rsidRDefault="00F60B38" w:rsidP="001B0AAA"/>
    <w:p w:rsidR="00A403BB" w:rsidRDefault="00E11170" w:rsidP="004E7B98">
      <w:r>
        <w:t>A randomized sample</w:t>
      </w:r>
      <w:r w:rsidR="004E7B98">
        <w:t xml:space="preserve"> will be pulled from the Enrollment Database.  The sample will be comprised of Veterans that have been through adjudication and will reflect </w:t>
      </w:r>
      <w:r>
        <w:t xml:space="preserve">the </w:t>
      </w:r>
      <w:r w:rsidR="004E7B98">
        <w:t>actual percentages of V</w:t>
      </w:r>
      <w:r>
        <w:t>eterans that remained in PG5 or</w:t>
      </w:r>
      <w:r w:rsidR="004E7B98">
        <w:t xml:space="preserve"> were moved to another PG</w:t>
      </w:r>
      <w:r>
        <w:t xml:space="preserve"> once adjudication </w:t>
      </w:r>
      <w:r w:rsidR="00805B0C">
        <w:br/>
      </w:r>
      <w:r>
        <w:t>is complete</w:t>
      </w:r>
      <w:r w:rsidR="004E7B98">
        <w:t xml:space="preserve">.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805B0C" w:rsidRDefault="00A403BB" w:rsidP="001B0AAA">
      <w:pPr>
        <w:ind w:left="720"/>
      </w:pPr>
      <w:r>
        <w:t>[</w:t>
      </w:r>
      <w:r w:rsidR="001B0AAA">
        <w:t xml:space="preserve"> </w:t>
      </w:r>
      <w:r>
        <w:t xml:space="preserve"> ] In-person</w:t>
      </w:r>
      <w:r>
        <w:tab/>
      </w:r>
    </w:p>
    <w:p w:rsidR="001B0AAA" w:rsidRDefault="00A403BB" w:rsidP="001B0AAA">
      <w:pPr>
        <w:ind w:left="720"/>
      </w:pPr>
      <w:r>
        <w:t>[</w:t>
      </w:r>
      <w:r w:rsidR="00805B0C">
        <w:t>x</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w:t>
      </w:r>
      <w:r w:rsidR="00805B0C">
        <w:t>cilitators be used?  [  ] Yes  [</w:t>
      </w:r>
      <w:r w:rsidR="00E11170">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6B505C" w:rsidRDefault="006B505C" w:rsidP="0024521E">
      <w:pPr>
        <w:rPr>
          <w:b/>
        </w:rPr>
      </w:pPr>
    </w:p>
    <w:p w:rsidR="00444B85" w:rsidRDefault="00444B85" w:rsidP="0024521E">
      <w:pPr>
        <w:rPr>
          <w:b/>
        </w:rPr>
      </w:pPr>
    </w:p>
    <w:p w:rsidR="00444B85" w:rsidRDefault="00444B85" w:rsidP="0024521E">
      <w:pPr>
        <w:rPr>
          <w:b/>
        </w:rPr>
      </w:pPr>
    </w:p>
    <w:p w:rsidR="00444B85" w:rsidRPr="00F24CFC" w:rsidRDefault="00444B85"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894D13"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lastRenderedPageBreak/>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9DF" w:rsidRDefault="008B49DF">
      <w:r>
        <w:separator/>
      </w:r>
    </w:p>
  </w:endnote>
  <w:endnote w:type="continuationSeparator" w:id="0">
    <w:p w:rsidR="008B49DF" w:rsidRDefault="008B4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98" w:rsidRDefault="00894D13">
    <w:pPr>
      <w:pStyle w:val="Footer"/>
      <w:tabs>
        <w:tab w:val="clear" w:pos="8640"/>
        <w:tab w:val="right" w:pos="9000"/>
      </w:tabs>
      <w:jc w:val="center"/>
      <w:rPr>
        <w:iCs/>
        <w:sz w:val="20"/>
        <w:szCs w:val="20"/>
      </w:rPr>
    </w:pPr>
    <w:r>
      <w:rPr>
        <w:rStyle w:val="PageNumber"/>
        <w:sz w:val="20"/>
        <w:szCs w:val="20"/>
      </w:rPr>
      <w:fldChar w:fldCharType="begin"/>
    </w:r>
    <w:r w:rsidR="004E7B98">
      <w:rPr>
        <w:rStyle w:val="PageNumber"/>
        <w:sz w:val="20"/>
        <w:szCs w:val="20"/>
      </w:rPr>
      <w:instrText xml:space="preserve"> PAGE </w:instrText>
    </w:r>
    <w:r>
      <w:rPr>
        <w:rStyle w:val="PageNumber"/>
        <w:sz w:val="20"/>
        <w:szCs w:val="20"/>
      </w:rPr>
      <w:fldChar w:fldCharType="separate"/>
    </w:r>
    <w:r w:rsidR="00CE1010">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9DF" w:rsidRDefault="008B49DF">
      <w:r>
        <w:separator/>
      </w:r>
    </w:p>
  </w:footnote>
  <w:footnote w:type="continuationSeparator" w:id="0">
    <w:p w:rsidR="008B49DF" w:rsidRDefault="008B4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98" w:rsidRDefault="004E7B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2529"/>
  </w:hdrShapeDefaults>
  <w:footnotePr>
    <w:footnote w:id="-1"/>
    <w:footnote w:id="0"/>
  </w:footnotePr>
  <w:endnotePr>
    <w:endnote w:id="-1"/>
    <w:endnote w:id="0"/>
  </w:endnotePr>
  <w:compat/>
  <w:rsids>
    <w:rsidRoot w:val="00D6383F"/>
    <w:rsid w:val="00006E0D"/>
    <w:rsid w:val="0001027E"/>
    <w:rsid w:val="00021390"/>
    <w:rsid w:val="00023A57"/>
    <w:rsid w:val="00047A64"/>
    <w:rsid w:val="00067329"/>
    <w:rsid w:val="00085922"/>
    <w:rsid w:val="000B2838"/>
    <w:rsid w:val="000D44CA"/>
    <w:rsid w:val="000E200B"/>
    <w:rsid w:val="000F68BE"/>
    <w:rsid w:val="001110E7"/>
    <w:rsid w:val="0015140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02359"/>
    <w:rsid w:val="00353FE7"/>
    <w:rsid w:val="003D5BBE"/>
    <w:rsid w:val="003E3C61"/>
    <w:rsid w:val="003E4435"/>
    <w:rsid w:val="003F1C5B"/>
    <w:rsid w:val="004300B6"/>
    <w:rsid w:val="00434E33"/>
    <w:rsid w:val="00441434"/>
    <w:rsid w:val="00444B85"/>
    <w:rsid w:val="0045264C"/>
    <w:rsid w:val="004876EC"/>
    <w:rsid w:val="004D6E14"/>
    <w:rsid w:val="004E7B98"/>
    <w:rsid w:val="005009B0"/>
    <w:rsid w:val="0050526B"/>
    <w:rsid w:val="005A1006"/>
    <w:rsid w:val="005E714A"/>
    <w:rsid w:val="005F693D"/>
    <w:rsid w:val="006140A0"/>
    <w:rsid w:val="0062569B"/>
    <w:rsid w:val="00636621"/>
    <w:rsid w:val="00642B49"/>
    <w:rsid w:val="006832D9"/>
    <w:rsid w:val="0069403B"/>
    <w:rsid w:val="006B505C"/>
    <w:rsid w:val="006F3DDE"/>
    <w:rsid w:val="006F7023"/>
    <w:rsid w:val="00704678"/>
    <w:rsid w:val="007425E7"/>
    <w:rsid w:val="007F7080"/>
    <w:rsid w:val="00802607"/>
    <w:rsid w:val="00805B0C"/>
    <w:rsid w:val="008101A5"/>
    <w:rsid w:val="00822664"/>
    <w:rsid w:val="00843796"/>
    <w:rsid w:val="00894D13"/>
    <w:rsid w:val="00895229"/>
    <w:rsid w:val="00897E7C"/>
    <w:rsid w:val="008A57EA"/>
    <w:rsid w:val="008B2EB3"/>
    <w:rsid w:val="008B49DF"/>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A05CA"/>
    <w:rsid w:val="00AE1809"/>
    <w:rsid w:val="00AE6284"/>
    <w:rsid w:val="00B80D76"/>
    <w:rsid w:val="00BA2105"/>
    <w:rsid w:val="00BA7E06"/>
    <w:rsid w:val="00BB43B5"/>
    <w:rsid w:val="00BB6219"/>
    <w:rsid w:val="00BD290F"/>
    <w:rsid w:val="00BF20BE"/>
    <w:rsid w:val="00C14CC4"/>
    <w:rsid w:val="00C33C52"/>
    <w:rsid w:val="00C40D8B"/>
    <w:rsid w:val="00C8407A"/>
    <w:rsid w:val="00C8488C"/>
    <w:rsid w:val="00C86E91"/>
    <w:rsid w:val="00CA2650"/>
    <w:rsid w:val="00CB1078"/>
    <w:rsid w:val="00CB23C9"/>
    <w:rsid w:val="00CC6FAF"/>
    <w:rsid w:val="00CE1010"/>
    <w:rsid w:val="00CF6542"/>
    <w:rsid w:val="00D24698"/>
    <w:rsid w:val="00D6383F"/>
    <w:rsid w:val="00DB11EE"/>
    <w:rsid w:val="00DB2F96"/>
    <w:rsid w:val="00DB59D0"/>
    <w:rsid w:val="00DC33D3"/>
    <w:rsid w:val="00DE71F0"/>
    <w:rsid w:val="00E11170"/>
    <w:rsid w:val="00E26329"/>
    <w:rsid w:val="00E40B50"/>
    <w:rsid w:val="00E50293"/>
    <w:rsid w:val="00E57411"/>
    <w:rsid w:val="00E65FFC"/>
    <w:rsid w:val="00E71F5F"/>
    <w:rsid w:val="00E74022"/>
    <w:rsid w:val="00E744EA"/>
    <w:rsid w:val="00E80951"/>
    <w:rsid w:val="00E86CC6"/>
    <w:rsid w:val="00EB56B3"/>
    <w:rsid w:val="00ED6492"/>
    <w:rsid w:val="00EF2095"/>
    <w:rsid w:val="00EF6B21"/>
    <w:rsid w:val="00F06866"/>
    <w:rsid w:val="00F158F5"/>
    <w:rsid w:val="00F15956"/>
    <w:rsid w:val="00F24CFC"/>
    <w:rsid w:val="00F3170F"/>
    <w:rsid w:val="00F60B38"/>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2</cp:revision>
  <cp:lastPrinted>2011-12-28T13:59:00Z</cp:lastPrinted>
  <dcterms:created xsi:type="dcterms:W3CDTF">2012-04-23T16:17:00Z</dcterms:created>
  <dcterms:modified xsi:type="dcterms:W3CDTF">2012-04-23T16:17:00Z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