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8B2E1F" w:rsidRDefault="00E70B07"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rsidR="00E50293" w:rsidRPr="009239AA" w:rsidRDefault="005E714A" w:rsidP="00434E33">
      <w:pPr>
        <w:rPr>
          <w:b/>
        </w:rPr>
      </w:pPr>
      <w:r w:rsidRPr="00434E33">
        <w:rPr>
          <w:b/>
        </w:rPr>
        <w:t>TITLE OF INFORMATION COLLECTION:</w:t>
      </w:r>
      <w:r>
        <w:t xml:space="preserve">  </w:t>
      </w:r>
    </w:p>
    <w:p w:rsidR="005E714A" w:rsidRDefault="00582048">
      <w:r>
        <w:t>Maternity Care Coordination Experiences of Pregnant Veterans</w:t>
      </w:r>
    </w:p>
    <w:p w:rsidR="008B2E1F" w:rsidRDefault="008B2E1F"/>
    <w:p w:rsidR="008B2E1F" w:rsidRDefault="008B2E1F">
      <w:pPr>
        <w:rPr>
          <w:b/>
        </w:rPr>
      </w:pPr>
    </w:p>
    <w:p w:rsidR="001B0AAA" w:rsidRDefault="00F15956">
      <w:r>
        <w:rPr>
          <w:b/>
        </w:rPr>
        <w:t>PURPOSE</w:t>
      </w:r>
      <w:r w:rsidRPr="009239AA">
        <w:rPr>
          <w:b/>
        </w:rPr>
        <w:t>:</w:t>
      </w:r>
      <w:r w:rsidR="00C14CC4" w:rsidRPr="009239AA">
        <w:rPr>
          <w:b/>
        </w:rPr>
        <w:t xml:space="preserve">  </w:t>
      </w:r>
    </w:p>
    <w:p w:rsidR="00C8488C" w:rsidRDefault="00582048">
      <w:r>
        <w:t>To understand pregnant Veterans’ experiences with maternity care coordination between VA primary care/mental health providers and community-based obstetricians.  Over the past five years, the number of pregnant Veterans seeking VA maternity care services has skyrocketed.  However, with the exception of 2-3 VA facilities nationally, women Veterans must receive maternity care from community-based obstetric providers through the VA fee basis program.  No information exists to understand whether pregnant Veterans are receiving coordinated care during their pregnancies, and this is extremely important for both the pregnant Veteran and her baby.</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C8488C" w:rsidRDefault="00A356A5">
      <w:r>
        <w:t>Respondents will be pregnant Veterans receiving community-based obstetrical care.  These respondents will come from 11 VA facilities across the country (</w:t>
      </w:r>
      <w:r w:rsidR="00582C0E">
        <w:t>see Table 1</w:t>
      </w:r>
      <w:r w:rsidR="004877FE">
        <w:t>) that are a part of the Maternity Care Coordination grant funded by Health Services Research &amp; Development (HSR&amp;D).</w:t>
      </w:r>
      <w:r w:rsidR="000C5B9C">
        <w:t xml:space="preserve">  In total, there will be approximately </w:t>
      </w:r>
      <w:r w:rsidR="00582C0E">
        <w:t>150</w:t>
      </w:r>
      <w:r w:rsidR="000C5B9C">
        <w:t xml:space="preserve"> respondents.</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 xml:space="preserve">[ ]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4E279D">
        <w:rPr>
          <w:bCs/>
          <w:sz w:val="24"/>
        </w:rPr>
        <w:t>X</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w:t>
      </w:r>
      <w:r w:rsidR="004E279D">
        <w:rPr>
          <w:bCs/>
          <w:sz w:val="24"/>
          <w:u w:val="single"/>
        </w:rPr>
        <w:t>Survey</w:t>
      </w:r>
    </w:p>
    <w:p w:rsidR="00434E33" w:rsidRDefault="00434E33" w:rsidP="00CA71E5">
      <w:pPr>
        <w:pStyle w:val="Header"/>
        <w:tabs>
          <w:tab w:val="clear" w:pos="4320"/>
          <w:tab w:val="clear" w:pos="8640"/>
          <w:tab w:val="left" w:pos="450"/>
          <w:tab w:val="left" w:pos="540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4E279D" w:rsidP="009C13B9">
      <w:r>
        <w:t xml:space="preserve">Name: </w:t>
      </w:r>
      <w:r w:rsidRPr="00353E00">
        <w:rPr>
          <w:b/>
        </w:rPr>
        <w:t>Kristin Mattocks, Ph.D., Associate Chief of Staff/Research, VA Central Western Massachusetts Healthcare System</w:t>
      </w:r>
      <w:r w:rsidR="00353E00">
        <w:rPr>
          <w:b/>
        </w:rPr>
        <w:t xml:space="preserve"> (Kristin.mattocks@va.gov)</w:t>
      </w:r>
      <w:bookmarkStart w:id="0" w:name="_GoBack"/>
      <w:bookmarkEnd w:id="0"/>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0C5B9C">
        <w:t>[  ] Yes  [</w:t>
      </w:r>
      <w:r w:rsidR="000C5B9C" w:rsidRPr="000C5B9C">
        <w:rPr>
          <w:b/>
        </w:rPr>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w:t>
      </w:r>
      <w:r w:rsidR="000C5B9C">
        <w:t>) provided to participants?  [</w:t>
      </w:r>
      <w:r w:rsidR="000C5B9C" w:rsidRPr="000C5B9C">
        <w:rPr>
          <w:b/>
        </w:rPr>
        <w:t>X</w:t>
      </w:r>
      <w:r>
        <w:t xml:space="preserve">] Yes [  ]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r w:rsidR="00CA71E5">
        <w:t xml:space="preserve"> </w:t>
      </w:r>
      <w:r w:rsidR="00CA71E5" w:rsidRPr="00CA71E5">
        <w:rPr>
          <w:b/>
          <w:i/>
          <w:color w:val="808080" w:themeColor="background1" w:themeShade="80"/>
        </w:rPr>
        <w:t>(sample calculation in grey)</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rsidTr="008B2E1F">
        <w:trPr>
          <w:trHeight w:val="827"/>
        </w:trPr>
        <w:tc>
          <w:tcPr>
            <w:tcW w:w="4248" w:type="dxa"/>
            <w:vAlign w:val="center"/>
          </w:tcPr>
          <w:p w:rsidR="006832D9" w:rsidRPr="008B2E1F" w:rsidRDefault="00E40B50" w:rsidP="008B2E1F">
            <w:pPr>
              <w:rPr>
                <w:b/>
                <w:sz w:val="22"/>
                <w:szCs w:val="22"/>
              </w:rPr>
            </w:pPr>
            <w:r w:rsidRPr="008B2E1F">
              <w:rPr>
                <w:b/>
                <w:sz w:val="22"/>
                <w:szCs w:val="22"/>
              </w:rPr>
              <w:t>Category of Respondent</w:t>
            </w:r>
          </w:p>
        </w:tc>
        <w:tc>
          <w:tcPr>
            <w:tcW w:w="1620" w:type="dxa"/>
            <w:vAlign w:val="center"/>
          </w:tcPr>
          <w:p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rsidR="006832D9" w:rsidRPr="00CA71E5" w:rsidRDefault="006832D9" w:rsidP="008B2E1F">
            <w:pPr>
              <w:rPr>
                <w:b/>
                <w:sz w:val="22"/>
                <w:szCs w:val="22"/>
              </w:rPr>
            </w:pPr>
            <w:r w:rsidRPr="00CA71E5">
              <w:rPr>
                <w:b/>
                <w:sz w:val="22"/>
                <w:szCs w:val="22"/>
              </w:rPr>
              <w:t>Participation Time</w:t>
            </w:r>
          </w:p>
          <w:p w:rsidR="008B2E1F" w:rsidRPr="00CA71E5" w:rsidRDefault="008B2E1F" w:rsidP="008B2E1F">
            <w:pPr>
              <w:jc w:val="center"/>
              <w:rPr>
                <w:b/>
                <w:sz w:val="22"/>
                <w:szCs w:val="22"/>
              </w:rPr>
            </w:pPr>
            <w:r w:rsidRPr="00CA71E5">
              <w:rPr>
                <w:b/>
                <w:sz w:val="22"/>
                <w:szCs w:val="22"/>
              </w:rPr>
              <w:t>( × minutes =)</w:t>
            </w:r>
          </w:p>
        </w:tc>
        <w:tc>
          <w:tcPr>
            <w:tcW w:w="1723" w:type="dxa"/>
            <w:vAlign w:val="center"/>
          </w:tcPr>
          <w:p w:rsidR="006832D9" w:rsidRPr="00CA71E5" w:rsidRDefault="006832D9" w:rsidP="008B2E1F">
            <w:pPr>
              <w:jc w:val="center"/>
              <w:rPr>
                <w:b/>
                <w:sz w:val="22"/>
                <w:szCs w:val="22"/>
              </w:rPr>
            </w:pPr>
            <w:r w:rsidRPr="00CA71E5">
              <w:rPr>
                <w:b/>
                <w:sz w:val="22"/>
                <w:szCs w:val="22"/>
              </w:rPr>
              <w:t>Burden</w:t>
            </w:r>
          </w:p>
          <w:p w:rsidR="008B2E1F" w:rsidRPr="00CA71E5" w:rsidRDefault="008B2E1F" w:rsidP="008B2E1F">
            <w:pPr>
              <w:jc w:val="center"/>
              <w:rPr>
                <w:b/>
                <w:sz w:val="22"/>
                <w:szCs w:val="22"/>
              </w:rPr>
            </w:pPr>
            <w:r w:rsidRPr="00CA71E5">
              <w:rPr>
                <w:b/>
                <w:sz w:val="22"/>
                <w:szCs w:val="22"/>
              </w:rPr>
              <w:t>(÷ 60 =)</w:t>
            </w:r>
          </w:p>
        </w:tc>
      </w:tr>
      <w:tr w:rsidR="00EF2095" w:rsidTr="008B2E1F">
        <w:trPr>
          <w:trHeight w:val="274"/>
        </w:trPr>
        <w:tc>
          <w:tcPr>
            <w:tcW w:w="4248" w:type="dxa"/>
          </w:tcPr>
          <w:p w:rsidR="006832D9" w:rsidRDefault="008B2E1F" w:rsidP="00843796">
            <w:r>
              <w:t>Individuals &amp; Households</w:t>
            </w:r>
          </w:p>
        </w:tc>
        <w:tc>
          <w:tcPr>
            <w:tcW w:w="1620" w:type="dxa"/>
          </w:tcPr>
          <w:p w:rsidR="006832D9" w:rsidRPr="000C5B9C" w:rsidRDefault="00CE13BA" w:rsidP="008B2E1F">
            <w:pPr>
              <w:jc w:val="center"/>
              <w:rPr>
                <w:b/>
              </w:rPr>
            </w:pPr>
            <w:r>
              <w:rPr>
                <w:b/>
              </w:rPr>
              <w:t>150</w:t>
            </w:r>
          </w:p>
        </w:tc>
        <w:tc>
          <w:tcPr>
            <w:tcW w:w="2070" w:type="dxa"/>
          </w:tcPr>
          <w:p w:rsidR="006832D9" w:rsidRPr="000C5B9C" w:rsidRDefault="008B2E1F" w:rsidP="008B2E1F">
            <w:pPr>
              <w:jc w:val="center"/>
              <w:rPr>
                <w:b/>
              </w:rPr>
            </w:pPr>
            <w:r w:rsidRPr="000C5B9C">
              <w:rPr>
                <w:b/>
              </w:rPr>
              <w:t>5</w:t>
            </w:r>
          </w:p>
        </w:tc>
        <w:tc>
          <w:tcPr>
            <w:tcW w:w="1723" w:type="dxa"/>
          </w:tcPr>
          <w:p w:rsidR="006832D9" w:rsidRPr="000C5B9C" w:rsidRDefault="00CE13BA" w:rsidP="008B2E1F">
            <w:pPr>
              <w:jc w:val="center"/>
              <w:rPr>
                <w:b/>
              </w:rPr>
            </w:pPr>
            <w:r>
              <w:rPr>
                <w:b/>
              </w:rPr>
              <w:t>12.5</w:t>
            </w:r>
          </w:p>
        </w:tc>
      </w:tr>
      <w:tr w:rsidR="00EF2095" w:rsidTr="008B2E1F">
        <w:trPr>
          <w:trHeight w:val="274"/>
        </w:trPr>
        <w:tc>
          <w:tcPr>
            <w:tcW w:w="4248" w:type="dxa"/>
          </w:tcPr>
          <w:p w:rsidR="006832D9" w:rsidRDefault="008B2E1F" w:rsidP="00843796">
            <w:r>
              <w:t>VA Form:</w:t>
            </w:r>
            <w:r w:rsidR="00CA71E5">
              <w:t xml:space="preserve"> </w:t>
            </w:r>
          </w:p>
        </w:tc>
        <w:tc>
          <w:tcPr>
            <w:tcW w:w="1620" w:type="dxa"/>
          </w:tcPr>
          <w:p w:rsidR="006832D9" w:rsidRDefault="006832D9" w:rsidP="00843796"/>
        </w:tc>
        <w:tc>
          <w:tcPr>
            <w:tcW w:w="2070" w:type="dxa"/>
          </w:tcPr>
          <w:p w:rsidR="006832D9" w:rsidRDefault="006832D9" w:rsidP="00843796"/>
        </w:tc>
        <w:tc>
          <w:tcPr>
            <w:tcW w:w="1723" w:type="dxa"/>
          </w:tcPr>
          <w:p w:rsidR="006832D9" w:rsidRDefault="006832D9" w:rsidP="00843796"/>
        </w:tc>
      </w:tr>
      <w:tr w:rsidR="00EF2095" w:rsidTr="008B2E1F">
        <w:trPr>
          <w:trHeight w:val="289"/>
        </w:trPr>
        <w:tc>
          <w:tcPr>
            <w:tcW w:w="4248" w:type="dxa"/>
          </w:tcPr>
          <w:p w:rsidR="006832D9" w:rsidRPr="0001027E" w:rsidRDefault="006832D9" w:rsidP="00843796">
            <w:pPr>
              <w:rPr>
                <w:b/>
              </w:rPr>
            </w:pPr>
            <w:r w:rsidRPr="0001027E">
              <w:rPr>
                <w:b/>
              </w:rPr>
              <w:t>Totals</w:t>
            </w:r>
          </w:p>
        </w:tc>
        <w:tc>
          <w:tcPr>
            <w:tcW w:w="1620" w:type="dxa"/>
          </w:tcPr>
          <w:p w:rsidR="006832D9" w:rsidRPr="0001027E" w:rsidRDefault="006832D9" w:rsidP="00843796">
            <w:pPr>
              <w:rPr>
                <w:b/>
              </w:rPr>
            </w:pPr>
          </w:p>
        </w:tc>
        <w:tc>
          <w:tcPr>
            <w:tcW w:w="2070" w:type="dxa"/>
          </w:tcPr>
          <w:p w:rsidR="006832D9" w:rsidRDefault="006832D9" w:rsidP="00843796"/>
        </w:tc>
        <w:tc>
          <w:tcPr>
            <w:tcW w:w="172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3A7830">
        <w:t>t to the Federal government is:  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3A7830">
        <w:t>[</w:t>
      </w:r>
      <w:r w:rsidR="003A7830" w:rsidRPr="003A7830">
        <w:rPr>
          <w:b/>
        </w:rPr>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CE13BA" w:rsidP="00A403BB">
      <w:pPr>
        <w:rPr>
          <w:b/>
        </w:rPr>
      </w:pPr>
      <w:r w:rsidRPr="000C48A1">
        <w:rPr>
          <w:b/>
        </w:rPr>
        <w:t xml:space="preserve">In order to understand pregnant Veterans’ </w:t>
      </w:r>
      <w:r w:rsidRPr="000C48A1">
        <w:rPr>
          <w:b/>
          <w:u w:val="single"/>
        </w:rPr>
        <w:t xml:space="preserve">perceptions </w:t>
      </w:r>
      <w:r w:rsidRPr="000C48A1">
        <w:rPr>
          <w:b/>
        </w:rPr>
        <w:t xml:space="preserve">of and </w:t>
      </w:r>
      <w:r w:rsidRPr="000C48A1">
        <w:rPr>
          <w:b/>
          <w:u w:val="single"/>
        </w:rPr>
        <w:t xml:space="preserve">experiences </w:t>
      </w:r>
      <w:r w:rsidRPr="000C48A1">
        <w:rPr>
          <w:b/>
        </w:rPr>
        <w:t xml:space="preserve">with pregnancy care at non-VHA facilities and maternity care coordination between non-VHA and VHA facilities, we will interview a sample of pregnant Veterans at each facility in Table 1.  During the three-year study period, we will aim to interview 10% of pregnant Veterans at large facilities (approximately 25 Veterans) or at least 10 pregnant Veterans at small facilities for a total of </w:t>
      </w:r>
      <w:r w:rsidRPr="000C48A1">
        <w:rPr>
          <w:b/>
          <w:u w:val="single"/>
        </w:rPr>
        <w:t>150 pregnant Veterans</w:t>
      </w:r>
      <w:r w:rsidRPr="000C48A1">
        <w:rPr>
          <w:b/>
        </w:rPr>
        <w:t xml:space="preserve"> during the 3-year study period.  To do this, we will work with the Women Veteran Program Managers at each site (through the Site PBRN Lead), who maintain a list of all pregnant Veterans at their facility (the list includes women who both use and do not use VHA maternity benefits).  Once a woman becomes pregnant and is included on the facility-level WVPM list, our site-level research associate will communicate this information to our study team and we will send a letter of invitation describing the study to the pregnant Veteran.  Women who choose to participate in the study will call a toll-free number to learn more about the study and be screened for </w:t>
      </w:r>
      <w:r w:rsidRPr="000C48A1">
        <w:rPr>
          <w:b/>
        </w:rPr>
        <w:lastRenderedPageBreak/>
        <w:t xml:space="preserve">eligibility.  Eligibility criteria will include a current pregnancy and maternity care that is provided either through VHA maternity benefits or through another insurance mechanism (private insurance, Medicaid).  We will work closely with the Women Veteran Program Managers to ensure we are recruiting a sample of pregnant women Veterans that is representative of the racial/ethnic distribution of women Veterans at that facility.  </w:t>
      </w:r>
    </w:p>
    <w:p w:rsidR="004E279D" w:rsidRDefault="004E279D" w:rsidP="00A403BB">
      <w:pPr>
        <w:rPr>
          <w:b/>
        </w:rPr>
      </w:pPr>
    </w:p>
    <w:p w:rsidR="004E279D" w:rsidRPr="004E279D" w:rsidRDefault="004E279D" w:rsidP="004E279D">
      <w:pPr>
        <w:pStyle w:val="ListParagraph"/>
        <w:ind w:left="0" w:firstLine="288"/>
        <w:rPr>
          <w:b/>
        </w:rPr>
      </w:pPr>
      <w:r w:rsidRPr="004E279D">
        <w:rPr>
          <w:b/>
        </w:rPr>
        <w:t xml:space="preserve">The interview will occur within 3 months of delivery and will focus on her experiences with delivery and postpartum care and her plans for return to VHA care. </w:t>
      </w:r>
      <w:r w:rsidRPr="004E279D">
        <w:rPr>
          <w:b/>
        </w:rPr>
        <w:t xml:space="preserve"> </w:t>
      </w:r>
      <w:r w:rsidRPr="004E279D">
        <w:rPr>
          <w:b/>
        </w:rPr>
        <w:t xml:space="preserve">We will administer the </w:t>
      </w:r>
      <w:r w:rsidRPr="004E279D">
        <w:rPr>
          <w:b/>
        </w:rPr>
        <w:t xml:space="preserve">Maternity Care Coordination </w:t>
      </w:r>
      <w:r w:rsidRPr="004E279D">
        <w:rPr>
          <w:b/>
        </w:rPr>
        <w:t>Survey</w:t>
      </w:r>
      <w:r w:rsidRPr="004E279D">
        <w:rPr>
          <w:rStyle w:val="EndnoteReference"/>
          <w:b/>
        </w:rPr>
        <w:endnoteReference w:id="1"/>
      </w:r>
      <w:r w:rsidRPr="004E279D">
        <w:rPr>
          <w:b/>
        </w:rPr>
        <w:t xml:space="preserve"> to examine women’s perceptions of how their obstetrical care has been integrated into their VA Care during their pregnancies.  </w:t>
      </w:r>
      <w:r w:rsidRPr="004E279D">
        <w:rPr>
          <w:b/>
        </w:rPr>
        <w:t>The interview will take place by telephone.</w:t>
      </w:r>
      <w:r w:rsidRPr="004E279D">
        <w:rPr>
          <w:b/>
        </w:rPr>
        <w:t>.  Telephone interviews make it feasible and economical to reach a large number of Veterans at geographically heterogeneous facilities.  Interviews will be conducted by telephone by a trained interviewer</w:t>
      </w:r>
      <w:r w:rsidRPr="004E279D">
        <w:rPr>
          <w:b/>
        </w:rPr>
        <w:t>.</w:t>
      </w:r>
      <w:r w:rsidRPr="004E279D">
        <w:rPr>
          <w:b/>
        </w:rPr>
        <w:t xml:space="preserve">  Women who complete the in</w:t>
      </w:r>
      <w:r w:rsidRPr="004E279D">
        <w:rPr>
          <w:b/>
        </w:rPr>
        <w:t>terview</w:t>
      </w:r>
      <w:r w:rsidRPr="004E279D">
        <w:rPr>
          <w:b/>
        </w:rPr>
        <w:t xml:space="preserve"> will receive $25 in recognition of their time for each interview.  </w:t>
      </w:r>
      <w:r w:rsidRPr="004E279D">
        <w:rPr>
          <w:b/>
        </w:rPr>
        <w:t xml:space="preserve"> </w:t>
      </w:r>
    </w:p>
    <w:p w:rsidR="004E279D" w:rsidRPr="000C48A1" w:rsidRDefault="004E279D" w:rsidP="00A403BB">
      <w:pPr>
        <w:rPr>
          <w:b/>
        </w:rPr>
      </w:pPr>
    </w:p>
    <w:p w:rsidR="00A403BB" w:rsidRDefault="00A403BB" w:rsidP="00A403BB"/>
    <w:tbl>
      <w:tblPr>
        <w:tblStyle w:val="TableGrid"/>
        <w:tblW w:w="0" w:type="auto"/>
        <w:tblInd w:w="288" w:type="dxa"/>
        <w:tblLook w:val="04A0" w:firstRow="1" w:lastRow="0" w:firstColumn="1" w:lastColumn="0" w:noHBand="0" w:noVBand="1"/>
      </w:tblPr>
      <w:tblGrid>
        <w:gridCol w:w="2989"/>
        <w:gridCol w:w="1957"/>
        <w:gridCol w:w="2266"/>
        <w:gridCol w:w="2076"/>
      </w:tblGrid>
      <w:tr w:rsidR="00582C0E" w:rsidRPr="00985629" w:rsidTr="00644D64">
        <w:tc>
          <w:tcPr>
            <w:tcW w:w="3506" w:type="dxa"/>
            <w:shd w:val="clear" w:color="auto" w:fill="D9D9D9" w:themeFill="background1" w:themeFillShade="D9"/>
          </w:tcPr>
          <w:p w:rsidR="00582C0E" w:rsidRPr="00985629" w:rsidRDefault="00582C0E" w:rsidP="00644D64">
            <w:pPr>
              <w:rPr>
                <w:rFonts w:ascii="Arial" w:hAnsi="Arial" w:cs="Arial"/>
                <w:b/>
                <w:sz w:val="20"/>
                <w:szCs w:val="20"/>
              </w:rPr>
            </w:pPr>
            <w:r w:rsidRPr="00985629">
              <w:rPr>
                <w:rFonts w:ascii="Arial" w:hAnsi="Arial" w:cs="Arial"/>
                <w:b/>
                <w:sz w:val="20"/>
                <w:szCs w:val="20"/>
              </w:rPr>
              <w:t>VHA Facility</w:t>
            </w:r>
          </w:p>
        </w:tc>
        <w:tc>
          <w:tcPr>
            <w:tcW w:w="2303" w:type="dxa"/>
            <w:shd w:val="clear" w:color="auto" w:fill="D9D9D9" w:themeFill="background1" w:themeFillShade="D9"/>
          </w:tcPr>
          <w:p w:rsidR="00582C0E" w:rsidRPr="00985629" w:rsidRDefault="00582C0E" w:rsidP="00644D64">
            <w:pPr>
              <w:jc w:val="center"/>
              <w:rPr>
                <w:rFonts w:ascii="Arial" w:hAnsi="Arial" w:cs="Arial"/>
                <w:b/>
                <w:sz w:val="20"/>
                <w:szCs w:val="20"/>
              </w:rPr>
            </w:pPr>
            <w:r>
              <w:rPr>
                <w:rFonts w:ascii="Arial" w:hAnsi="Arial" w:cs="Arial"/>
                <w:b/>
                <w:sz w:val="20"/>
                <w:szCs w:val="20"/>
              </w:rPr>
              <w:t xml:space="preserve">Delivery </w:t>
            </w:r>
            <w:r w:rsidRPr="00985629">
              <w:rPr>
                <w:rFonts w:ascii="Arial" w:hAnsi="Arial" w:cs="Arial"/>
                <w:b/>
                <w:sz w:val="20"/>
                <w:szCs w:val="20"/>
              </w:rPr>
              <w:t>Volume</w:t>
            </w:r>
          </w:p>
        </w:tc>
        <w:tc>
          <w:tcPr>
            <w:tcW w:w="2487" w:type="dxa"/>
            <w:shd w:val="clear" w:color="auto" w:fill="D9D9D9" w:themeFill="background1" w:themeFillShade="D9"/>
          </w:tcPr>
          <w:p w:rsidR="00582C0E" w:rsidRPr="00985629" w:rsidRDefault="00582C0E" w:rsidP="00644D64">
            <w:pPr>
              <w:jc w:val="center"/>
              <w:rPr>
                <w:rFonts w:ascii="Arial" w:hAnsi="Arial" w:cs="Arial"/>
                <w:b/>
                <w:sz w:val="20"/>
                <w:szCs w:val="20"/>
              </w:rPr>
            </w:pPr>
            <w:r w:rsidRPr="00985629">
              <w:rPr>
                <w:rFonts w:ascii="Arial" w:hAnsi="Arial" w:cs="Arial"/>
                <w:b/>
                <w:sz w:val="20"/>
                <w:szCs w:val="20"/>
              </w:rPr>
              <w:t>Average # Deliveries/Year</w:t>
            </w:r>
          </w:p>
        </w:tc>
        <w:tc>
          <w:tcPr>
            <w:tcW w:w="2432" w:type="dxa"/>
            <w:shd w:val="clear" w:color="auto" w:fill="D9D9D9" w:themeFill="background1" w:themeFillShade="D9"/>
          </w:tcPr>
          <w:p w:rsidR="00582C0E" w:rsidRPr="00985629" w:rsidRDefault="00582C0E" w:rsidP="00644D64">
            <w:pPr>
              <w:rPr>
                <w:rFonts w:ascii="Arial" w:hAnsi="Arial" w:cs="Arial"/>
                <w:b/>
                <w:sz w:val="20"/>
                <w:szCs w:val="20"/>
              </w:rPr>
            </w:pPr>
            <w:r>
              <w:rPr>
                <w:rFonts w:ascii="Arial" w:hAnsi="Arial" w:cs="Arial"/>
                <w:b/>
                <w:sz w:val="20"/>
                <w:szCs w:val="20"/>
              </w:rPr>
              <w:t>Targeted # of pregnant Veterans to interview during study period</w:t>
            </w:r>
          </w:p>
        </w:tc>
      </w:tr>
      <w:tr w:rsidR="00582C0E" w:rsidRPr="00985629" w:rsidTr="00644D64">
        <w:tc>
          <w:tcPr>
            <w:tcW w:w="3506" w:type="dxa"/>
          </w:tcPr>
          <w:p w:rsidR="00582C0E" w:rsidRPr="00985629" w:rsidRDefault="00582C0E" w:rsidP="00644D64">
            <w:pPr>
              <w:rPr>
                <w:rFonts w:ascii="Arial" w:hAnsi="Arial" w:cs="Arial"/>
                <w:sz w:val="20"/>
                <w:szCs w:val="20"/>
              </w:rPr>
            </w:pPr>
            <w:r w:rsidRPr="00985629">
              <w:rPr>
                <w:rFonts w:ascii="Arial" w:hAnsi="Arial" w:cs="Arial"/>
                <w:sz w:val="20"/>
                <w:szCs w:val="20"/>
              </w:rPr>
              <w:t>Temple, Texas</w:t>
            </w:r>
          </w:p>
        </w:tc>
        <w:tc>
          <w:tcPr>
            <w:tcW w:w="2303" w:type="dxa"/>
          </w:tcPr>
          <w:p w:rsidR="00582C0E" w:rsidRPr="00985629" w:rsidRDefault="00582C0E" w:rsidP="00644D64">
            <w:pPr>
              <w:jc w:val="center"/>
              <w:rPr>
                <w:rFonts w:ascii="Arial" w:hAnsi="Arial" w:cs="Arial"/>
                <w:sz w:val="20"/>
                <w:szCs w:val="20"/>
              </w:rPr>
            </w:pPr>
            <w:r w:rsidRPr="00985629">
              <w:rPr>
                <w:rFonts w:ascii="Arial" w:hAnsi="Arial" w:cs="Arial"/>
                <w:sz w:val="20"/>
                <w:szCs w:val="20"/>
              </w:rPr>
              <w:t>High</w:t>
            </w:r>
          </w:p>
        </w:tc>
        <w:tc>
          <w:tcPr>
            <w:tcW w:w="2487" w:type="dxa"/>
          </w:tcPr>
          <w:p w:rsidR="00582C0E" w:rsidRPr="00985629" w:rsidRDefault="00582C0E" w:rsidP="00644D64">
            <w:pPr>
              <w:jc w:val="center"/>
              <w:rPr>
                <w:rFonts w:ascii="Arial" w:hAnsi="Arial" w:cs="Arial"/>
                <w:sz w:val="20"/>
                <w:szCs w:val="20"/>
              </w:rPr>
            </w:pPr>
            <w:r w:rsidRPr="00985629">
              <w:rPr>
                <w:rFonts w:ascii="Arial" w:hAnsi="Arial" w:cs="Arial"/>
                <w:sz w:val="20"/>
                <w:szCs w:val="20"/>
              </w:rPr>
              <w:t>242</w:t>
            </w:r>
          </w:p>
        </w:tc>
        <w:tc>
          <w:tcPr>
            <w:tcW w:w="2432" w:type="dxa"/>
          </w:tcPr>
          <w:p w:rsidR="00582C0E" w:rsidRPr="00985629" w:rsidRDefault="00582C0E" w:rsidP="00644D64">
            <w:pPr>
              <w:jc w:val="center"/>
              <w:rPr>
                <w:rFonts w:ascii="Arial" w:hAnsi="Arial" w:cs="Arial"/>
                <w:sz w:val="20"/>
                <w:szCs w:val="20"/>
              </w:rPr>
            </w:pPr>
            <w:r>
              <w:rPr>
                <w:rFonts w:ascii="Arial" w:hAnsi="Arial" w:cs="Arial"/>
                <w:sz w:val="20"/>
                <w:szCs w:val="20"/>
              </w:rPr>
              <w:t>24</w:t>
            </w:r>
          </w:p>
        </w:tc>
      </w:tr>
      <w:tr w:rsidR="00582C0E" w:rsidRPr="00985629" w:rsidTr="00644D64">
        <w:tc>
          <w:tcPr>
            <w:tcW w:w="3506" w:type="dxa"/>
          </w:tcPr>
          <w:p w:rsidR="00582C0E" w:rsidRPr="00985629" w:rsidRDefault="00582C0E" w:rsidP="00644D64">
            <w:pPr>
              <w:rPr>
                <w:rFonts w:ascii="Arial" w:hAnsi="Arial" w:cs="Arial"/>
                <w:sz w:val="20"/>
                <w:szCs w:val="20"/>
              </w:rPr>
            </w:pPr>
            <w:r w:rsidRPr="00985629">
              <w:rPr>
                <w:rFonts w:ascii="Arial" w:hAnsi="Arial" w:cs="Arial"/>
                <w:sz w:val="20"/>
                <w:szCs w:val="20"/>
              </w:rPr>
              <w:t>Tampa, Florida</w:t>
            </w:r>
          </w:p>
        </w:tc>
        <w:tc>
          <w:tcPr>
            <w:tcW w:w="2303" w:type="dxa"/>
          </w:tcPr>
          <w:p w:rsidR="00582C0E" w:rsidRPr="00985629" w:rsidRDefault="00582C0E" w:rsidP="00644D64">
            <w:pPr>
              <w:jc w:val="center"/>
              <w:rPr>
                <w:rFonts w:ascii="Arial" w:hAnsi="Arial" w:cs="Arial"/>
                <w:sz w:val="20"/>
                <w:szCs w:val="20"/>
              </w:rPr>
            </w:pPr>
            <w:r w:rsidRPr="00985629">
              <w:rPr>
                <w:rFonts w:ascii="Arial" w:hAnsi="Arial" w:cs="Arial"/>
                <w:sz w:val="20"/>
                <w:szCs w:val="20"/>
              </w:rPr>
              <w:t>High</w:t>
            </w:r>
          </w:p>
        </w:tc>
        <w:tc>
          <w:tcPr>
            <w:tcW w:w="2487" w:type="dxa"/>
          </w:tcPr>
          <w:p w:rsidR="00582C0E" w:rsidRPr="00985629" w:rsidRDefault="00582C0E" w:rsidP="00644D64">
            <w:pPr>
              <w:jc w:val="center"/>
              <w:rPr>
                <w:rFonts w:ascii="Arial" w:hAnsi="Arial" w:cs="Arial"/>
                <w:sz w:val="20"/>
                <w:szCs w:val="20"/>
              </w:rPr>
            </w:pPr>
            <w:r w:rsidRPr="00985629">
              <w:rPr>
                <w:rFonts w:ascii="Arial" w:hAnsi="Arial" w:cs="Arial"/>
                <w:sz w:val="20"/>
                <w:szCs w:val="20"/>
              </w:rPr>
              <w:t>220</w:t>
            </w:r>
          </w:p>
        </w:tc>
        <w:tc>
          <w:tcPr>
            <w:tcW w:w="2432" w:type="dxa"/>
          </w:tcPr>
          <w:p w:rsidR="00582C0E" w:rsidRPr="00985629" w:rsidRDefault="00582C0E" w:rsidP="00644D64">
            <w:pPr>
              <w:jc w:val="center"/>
              <w:rPr>
                <w:rFonts w:ascii="Arial" w:hAnsi="Arial" w:cs="Arial"/>
                <w:sz w:val="20"/>
                <w:szCs w:val="20"/>
              </w:rPr>
            </w:pPr>
            <w:r>
              <w:rPr>
                <w:rFonts w:ascii="Arial" w:hAnsi="Arial" w:cs="Arial"/>
                <w:sz w:val="20"/>
                <w:szCs w:val="20"/>
              </w:rPr>
              <w:t>22</w:t>
            </w:r>
          </w:p>
        </w:tc>
      </w:tr>
      <w:tr w:rsidR="00582C0E" w:rsidRPr="00985629" w:rsidTr="00644D64">
        <w:tc>
          <w:tcPr>
            <w:tcW w:w="3506" w:type="dxa"/>
          </w:tcPr>
          <w:p w:rsidR="00582C0E" w:rsidRPr="00985629" w:rsidRDefault="00582C0E" w:rsidP="00644D64">
            <w:pPr>
              <w:rPr>
                <w:rFonts w:ascii="Arial" w:hAnsi="Arial" w:cs="Arial"/>
                <w:sz w:val="20"/>
                <w:szCs w:val="20"/>
              </w:rPr>
            </w:pPr>
            <w:r w:rsidRPr="00985629">
              <w:rPr>
                <w:rFonts w:ascii="Arial" w:hAnsi="Arial" w:cs="Arial"/>
                <w:sz w:val="20"/>
                <w:szCs w:val="20"/>
              </w:rPr>
              <w:t>Seattle, Washington</w:t>
            </w:r>
          </w:p>
        </w:tc>
        <w:tc>
          <w:tcPr>
            <w:tcW w:w="2303" w:type="dxa"/>
          </w:tcPr>
          <w:p w:rsidR="00582C0E" w:rsidRPr="00985629" w:rsidRDefault="00582C0E" w:rsidP="00644D64">
            <w:pPr>
              <w:jc w:val="center"/>
              <w:rPr>
                <w:rFonts w:ascii="Arial" w:hAnsi="Arial" w:cs="Arial"/>
                <w:sz w:val="20"/>
                <w:szCs w:val="20"/>
              </w:rPr>
            </w:pPr>
            <w:r w:rsidRPr="00985629">
              <w:rPr>
                <w:rFonts w:ascii="Arial" w:hAnsi="Arial" w:cs="Arial"/>
                <w:sz w:val="20"/>
                <w:szCs w:val="20"/>
              </w:rPr>
              <w:t>High</w:t>
            </w:r>
          </w:p>
        </w:tc>
        <w:tc>
          <w:tcPr>
            <w:tcW w:w="2487" w:type="dxa"/>
          </w:tcPr>
          <w:p w:rsidR="00582C0E" w:rsidRPr="00985629" w:rsidRDefault="00582C0E" w:rsidP="00644D64">
            <w:pPr>
              <w:jc w:val="center"/>
              <w:rPr>
                <w:rFonts w:ascii="Arial" w:hAnsi="Arial" w:cs="Arial"/>
                <w:sz w:val="20"/>
                <w:szCs w:val="20"/>
              </w:rPr>
            </w:pPr>
            <w:r w:rsidRPr="00985629">
              <w:rPr>
                <w:rFonts w:ascii="Arial" w:hAnsi="Arial" w:cs="Arial"/>
                <w:sz w:val="20"/>
                <w:szCs w:val="20"/>
              </w:rPr>
              <w:t>214</w:t>
            </w:r>
          </w:p>
        </w:tc>
        <w:tc>
          <w:tcPr>
            <w:tcW w:w="2432" w:type="dxa"/>
          </w:tcPr>
          <w:p w:rsidR="00582C0E" w:rsidRPr="00985629" w:rsidRDefault="00582C0E" w:rsidP="00644D64">
            <w:pPr>
              <w:jc w:val="center"/>
              <w:rPr>
                <w:rFonts w:ascii="Arial" w:hAnsi="Arial" w:cs="Arial"/>
                <w:sz w:val="20"/>
                <w:szCs w:val="20"/>
              </w:rPr>
            </w:pPr>
            <w:r>
              <w:rPr>
                <w:rFonts w:ascii="Arial" w:hAnsi="Arial" w:cs="Arial"/>
                <w:sz w:val="20"/>
                <w:szCs w:val="20"/>
              </w:rPr>
              <w:t>21</w:t>
            </w:r>
          </w:p>
        </w:tc>
      </w:tr>
      <w:tr w:rsidR="00582C0E" w:rsidRPr="00985629" w:rsidTr="00644D64">
        <w:tc>
          <w:tcPr>
            <w:tcW w:w="3506" w:type="dxa"/>
          </w:tcPr>
          <w:p w:rsidR="00582C0E" w:rsidRPr="00985629" w:rsidRDefault="00582C0E" w:rsidP="00644D64">
            <w:pPr>
              <w:rPr>
                <w:rFonts w:ascii="Arial" w:hAnsi="Arial" w:cs="Arial"/>
                <w:sz w:val="20"/>
                <w:szCs w:val="20"/>
              </w:rPr>
            </w:pPr>
            <w:r w:rsidRPr="00985629">
              <w:rPr>
                <w:rFonts w:ascii="Arial" w:hAnsi="Arial" w:cs="Arial"/>
                <w:sz w:val="20"/>
                <w:szCs w:val="20"/>
              </w:rPr>
              <w:t>Los Angeles, California</w:t>
            </w:r>
          </w:p>
        </w:tc>
        <w:tc>
          <w:tcPr>
            <w:tcW w:w="2303" w:type="dxa"/>
          </w:tcPr>
          <w:p w:rsidR="00582C0E" w:rsidRPr="00985629" w:rsidRDefault="00582C0E" w:rsidP="00644D64">
            <w:pPr>
              <w:jc w:val="center"/>
              <w:rPr>
                <w:rFonts w:ascii="Arial" w:hAnsi="Arial" w:cs="Arial"/>
                <w:sz w:val="20"/>
                <w:szCs w:val="20"/>
              </w:rPr>
            </w:pPr>
            <w:r w:rsidRPr="00985629">
              <w:rPr>
                <w:rFonts w:ascii="Arial" w:hAnsi="Arial" w:cs="Arial"/>
                <w:sz w:val="20"/>
                <w:szCs w:val="20"/>
              </w:rPr>
              <w:t>High</w:t>
            </w:r>
          </w:p>
        </w:tc>
        <w:tc>
          <w:tcPr>
            <w:tcW w:w="2487" w:type="dxa"/>
          </w:tcPr>
          <w:p w:rsidR="00582C0E" w:rsidRPr="00985629" w:rsidRDefault="00582C0E" w:rsidP="00644D64">
            <w:pPr>
              <w:jc w:val="center"/>
              <w:rPr>
                <w:rFonts w:ascii="Arial" w:hAnsi="Arial" w:cs="Arial"/>
                <w:sz w:val="20"/>
                <w:szCs w:val="20"/>
              </w:rPr>
            </w:pPr>
            <w:r w:rsidRPr="00985629">
              <w:rPr>
                <w:rFonts w:ascii="Arial" w:hAnsi="Arial" w:cs="Arial"/>
                <w:sz w:val="20"/>
                <w:szCs w:val="20"/>
              </w:rPr>
              <w:t>125</w:t>
            </w:r>
          </w:p>
        </w:tc>
        <w:tc>
          <w:tcPr>
            <w:tcW w:w="2432" w:type="dxa"/>
          </w:tcPr>
          <w:p w:rsidR="00582C0E" w:rsidRPr="00985629" w:rsidRDefault="00582C0E" w:rsidP="00644D64">
            <w:pPr>
              <w:jc w:val="center"/>
              <w:rPr>
                <w:rFonts w:ascii="Arial" w:hAnsi="Arial" w:cs="Arial"/>
                <w:sz w:val="20"/>
                <w:szCs w:val="20"/>
              </w:rPr>
            </w:pPr>
            <w:r>
              <w:rPr>
                <w:rFonts w:ascii="Arial" w:hAnsi="Arial" w:cs="Arial"/>
                <w:sz w:val="20"/>
                <w:szCs w:val="20"/>
              </w:rPr>
              <w:t>12</w:t>
            </w:r>
          </w:p>
        </w:tc>
      </w:tr>
      <w:tr w:rsidR="00582C0E" w:rsidRPr="00985629" w:rsidTr="00644D64">
        <w:tc>
          <w:tcPr>
            <w:tcW w:w="3506" w:type="dxa"/>
          </w:tcPr>
          <w:p w:rsidR="00582C0E" w:rsidRPr="00985629" w:rsidRDefault="00582C0E" w:rsidP="00644D64">
            <w:pPr>
              <w:rPr>
                <w:rFonts w:ascii="Arial" w:hAnsi="Arial" w:cs="Arial"/>
                <w:sz w:val="20"/>
                <w:szCs w:val="20"/>
              </w:rPr>
            </w:pPr>
            <w:r w:rsidRPr="00985629">
              <w:rPr>
                <w:rFonts w:ascii="Arial" w:hAnsi="Arial" w:cs="Arial"/>
                <w:sz w:val="20"/>
                <w:szCs w:val="20"/>
              </w:rPr>
              <w:t>Little Rock, Arkansas</w:t>
            </w:r>
          </w:p>
        </w:tc>
        <w:tc>
          <w:tcPr>
            <w:tcW w:w="2303" w:type="dxa"/>
          </w:tcPr>
          <w:p w:rsidR="00582C0E" w:rsidRPr="00985629" w:rsidRDefault="00582C0E" w:rsidP="00644D64">
            <w:pPr>
              <w:jc w:val="center"/>
              <w:rPr>
                <w:rFonts w:ascii="Arial" w:hAnsi="Arial" w:cs="Arial"/>
                <w:sz w:val="20"/>
                <w:szCs w:val="20"/>
              </w:rPr>
            </w:pPr>
            <w:r w:rsidRPr="00985629">
              <w:rPr>
                <w:rFonts w:ascii="Arial" w:hAnsi="Arial" w:cs="Arial"/>
                <w:sz w:val="20"/>
                <w:szCs w:val="20"/>
              </w:rPr>
              <w:t>Medium</w:t>
            </w:r>
          </w:p>
        </w:tc>
        <w:tc>
          <w:tcPr>
            <w:tcW w:w="2487" w:type="dxa"/>
          </w:tcPr>
          <w:p w:rsidR="00582C0E" w:rsidRPr="00985629" w:rsidRDefault="00582C0E" w:rsidP="00644D64">
            <w:pPr>
              <w:jc w:val="center"/>
              <w:rPr>
                <w:rFonts w:ascii="Arial" w:hAnsi="Arial" w:cs="Arial"/>
                <w:sz w:val="20"/>
                <w:szCs w:val="20"/>
              </w:rPr>
            </w:pPr>
            <w:r w:rsidRPr="00985629">
              <w:rPr>
                <w:rFonts w:ascii="Arial" w:hAnsi="Arial" w:cs="Arial"/>
                <w:sz w:val="20"/>
                <w:szCs w:val="20"/>
              </w:rPr>
              <w:t>107</w:t>
            </w:r>
          </w:p>
        </w:tc>
        <w:tc>
          <w:tcPr>
            <w:tcW w:w="2432" w:type="dxa"/>
          </w:tcPr>
          <w:p w:rsidR="00582C0E" w:rsidRPr="00985629" w:rsidRDefault="00582C0E" w:rsidP="00644D64">
            <w:pPr>
              <w:jc w:val="center"/>
              <w:rPr>
                <w:rFonts w:ascii="Arial" w:hAnsi="Arial" w:cs="Arial"/>
                <w:sz w:val="20"/>
                <w:szCs w:val="20"/>
              </w:rPr>
            </w:pPr>
            <w:r>
              <w:rPr>
                <w:rFonts w:ascii="Arial" w:hAnsi="Arial" w:cs="Arial"/>
                <w:sz w:val="20"/>
                <w:szCs w:val="20"/>
              </w:rPr>
              <w:t>11</w:t>
            </w:r>
          </w:p>
        </w:tc>
      </w:tr>
      <w:tr w:rsidR="00582C0E" w:rsidRPr="00985629" w:rsidTr="00644D64">
        <w:tc>
          <w:tcPr>
            <w:tcW w:w="3506" w:type="dxa"/>
          </w:tcPr>
          <w:p w:rsidR="00582C0E" w:rsidRPr="00985629" w:rsidRDefault="00582C0E" w:rsidP="00644D64">
            <w:pPr>
              <w:rPr>
                <w:rFonts w:ascii="Arial" w:hAnsi="Arial" w:cs="Arial"/>
                <w:sz w:val="20"/>
                <w:szCs w:val="20"/>
              </w:rPr>
            </w:pPr>
            <w:r w:rsidRPr="00985629">
              <w:rPr>
                <w:rFonts w:ascii="Arial" w:hAnsi="Arial" w:cs="Arial"/>
                <w:sz w:val="20"/>
                <w:szCs w:val="20"/>
              </w:rPr>
              <w:t>Iowa City, Iowa</w:t>
            </w:r>
          </w:p>
        </w:tc>
        <w:tc>
          <w:tcPr>
            <w:tcW w:w="2303" w:type="dxa"/>
          </w:tcPr>
          <w:p w:rsidR="00582C0E" w:rsidRPr="00985629" w:rsidRDefault="00582C0E" w:rsidP="00644D64">
            <w:pPr>
              <w:jc w:val="center"/>
              <w:rPr>
                <w:rFonts w:ascii="Arial" w:hAnsi="Arial" w:cs="Arial"/>
                <w:sz w:val="20"/>
                <w:szCs w:val="20"/>
              </w:rPr>
            </w:pPr>
            <w:r w:rsidRPr="00985629">
              <w:rPr>
                <w:rFonts w:ascii="Arial" w:hAnsi="Arial" w:cs="Arial"/>
                <w:sz w:val="20"/>
                <w:szCs w:val="20"/>
              </w:rPr>
              <w:t>Medium</w:t>
            </w:r>
          </w:p>
        </w:tc>
        <w:tc>
          <w:tcPr>
            <w:tcW w:w="2487" w:type="dxa"/>
          </w:tcPr>
          <w:p w:rsidR="00582C0E" w:rsidRPr="00985629" w:rsidRDefault="00582C0E" w:rsidP="00644D64">
            <w:pPr>
              <w:jc w:val="center"/>
              <w:rPr>
                <w:rFonts w:ascii="Arial" w:hAnsi="Arial" w:cs="Arial"/>
                <w:sz w:val="20"/>
                <w:szCs w:val="20"/>
              </w:rPr>
            </w:pPr>
            <w:r w:rsidRPr="00985629">
              <w:rPr>
                <w:rFonts w:ascii="Arial" w:hAnsi="Arial" w:cs="Arial"/>
                <w:sz w:val="20"/>
                <w:szCs w:val="20"/>
              </w:rPr>
              <w:t>88</w:t>
            </w:r>
          </w:p>
        </w:tc>
        <w:tc>
          <w:tcPr>
            <w:tcW w:w="2432" w:type="dxa"/>
          </w:tcPr>
          <w:p w:rsidR="00582C0E" w:rsidRPr="00985629" w:rsidRDefault="00582C0E" w:rsidP="00644D64">
            <w:pPr>
              <w:jc w:val="center"/>
              <w:rPr>
                <w:rFonts w:ascii="Arial" w:hAnsi="Arial" w:cs="Arial"/>
                <w:sz w:val="20"/>
                <w:szCs w:val="20"/>
              </w:rPr>
            </w:pPr>
            <w:r>
              <w:rPr>
                <w:rFonts w:ascii="Arial" w:hAnsi="Arial" w:cs="Arial"/>
                <w:sz w:val="20"/>
                <w:szCs w:val="20"/>
              </w:rPr>
              <w:t>10</w:t>
            </w:r>
          </w:p>
        </w:tc>
      </w:tr>
      <w:tr w:rsidR="00582C0E" w:rsidRPr="00985629" w:rsidTr="00644D64">
        <w:tc>
          <w:tcPr>
            <w:tcW w:w="3506" w:type="dxa"/>
          </w:tcPr>
          <w:p w:rsidR="00582C0E" w:rsidRPr="00985629" w:rsidRDefault="00582C0E" w:rsidP="00644D64">
            <w:pPr>
              <w:rPr>
                <w:rFonts w:ascii="Arial" w:hAnsi="Arial" w:cs="Arial"/>
                <w:sz w:val="20"/>
                <w:szCs w:val="20"/>
              </w:rPr>
            </w:pPr>
            <w:r w:rsidRPr="00985629">
              <w:rPr>
                <w:rFonts w:ascii="Arial" w:hAnsi="Arial" w:cs="Arial"/>
                <w:sz w:val="20"/>
                <w:szCs w:val="20"/>
              </w:rPr>
              <w:t>Durham, North Carolina</w:t>
            </w:r>
          </w:p>
        </w:tc>
        <w:tc>
          <w:tcPr>
            <w:tcW w:w="2303" w:type="dxa"/>
          </w:tcPr>
          <w:p w:rsidR="00582C0E" w:rsidRPr="00985629" w:rsidRDefault="00582C0E" w:rsidP="00644D64">
            <w:pPr>
              <w:jc w:val="center"/>
              <w:rPr>
                <w:rFonts w:ascii="Arial" w:hAnsi="Arial" w:cs="Arial"/>
                <w:sz w:val="20"/>
                <w:szCs w:val="20"/>
              </w:rPr>
            </w:pPr>
            <w:r w:rsidRPr="00985629">
              <w:rPr>
                <w:rFonts w:ascii="Arial" w:hAnsi="Arial" w:cs="Arial"/>
                <w:sz w:val="20"/>
                <w:szCs w:val="20"/>
              </w:rPr>
              <w:t>Medium</w:t>
            </w:r>
          </w:p>
        </w:tc>
        <w:tc>
          <w:tcPr>
            <w:tcW w:w="2487" w:type="dxa"/>
          </w:tcPr>
          <w:p w:rsidR="00582C0E" w:rsidRPr="00985629" w:rsidRDefault="00582C0E" w:rsidP="00644D64">
            <w:pPr>
              <w:jc w:val="center"/>
              <w:rPr>
                <w:rFonts w:ascii="Arial" w:hAnsi="Arial" w:cs="Arial"/>
                <w:sz w:val="20"/>
                <w:szCs w:val="20"/>
              </w:rPr>
            </w:pPr>
            <w:r w:rsidRPr="00985629">
              <w:rPr>
                <w:rFonts w:ascii="Arial" w:hAnsi="Arial" w:cs="Arial"/>
                <w:sz w:val="20"/>
                <w:szCs w:val="20"/>
              </w:rPr>
              <w:t>83</w:t>
            </w:r>
          </w:p>
        </w:tc>
        <w:tc>
          <w:tcPr>
            <w:tcW w:w="2432" w:type="dxa"/>
          </w:tcPr>
          <w:p w:rsidR="00582C0E" w:rsidRPr="00985629" w:rsidRDefault="00582C0E" w:rsidP="00644D64">
            <w:pPr>
              <w:jc w:val="center"/>
              <w:rPr>
                <w:rFonts w:ascii="Arial" w:hAnsi="Arial" w:cs="Arial"/>
                <w:sz w:val="20"/>
                <w:szCs w:val="20"/>
              </w:rPr>
            </w:pPr>
            <w:r>
              <w:rPr>
                <w:rFonts w:ascii="Arial" w:hAnsi="Arial" w:cs="Arial"/>
                <w:sz w:val="20"/>
                <w:szCs w:val="20"/>
              </w:rPr>
              <w:t>10</w:t>
            </w:r>
          </w:p>
        </w:tc>
      </w:tr>
      <w:tr w:rsidR="00582C0E" w:rsidRPr="00985629" w:rsidTr="00644D64">
        <w:tc>
          <w:tcPr>
            <w:tcW w:w="3506" w:type="dxa"/>
          </w:tcPr>
          <w:p w:rsidR="00582C0E" w:rsidRPr="00985629" w:rsidRDefault="00582C0E" w:rsidP="00644D64">
            <w:pPr>
              <w:rPr>
                <w:rFonts w:ascii="Arial" w:hAnsi="Arial" w:cs="Arial"/>
                <w:sz w:val="20"/>
                <w:szCs w:val="20"/>
              </w:rPr>
            </w:pPr>
            <w:r w:rsidRPr="00985629">
              <w:rPr>
                <w:rFonts w:ascii="Arial" w:hAnsi="Arial" w:cs="Arial"/>
                <w:sz w:val="20"/>
                <w:szCs w:val="20"/>
              </w:rPr>
              <w:t>Fargo, North Dakota</w:t>
            </w:r>
          </w:p>
        </w:tc>
        <w:tc>
          <w:tcPr>
            <w:tcW w:w="2303" w:type="dxa"/>
          </w:tcPr>
          <w:p w:rsidR="00582C0E" w:rsidRPr="00985629" w:rsidRDefault="00582C0E" w:rsidP="00644D64">
            <w:pPr>
              <w:jc w:val="center"/>
              <w:rPr>
                <w:rFonts w:ascii="Arial" w:hAnsi="Arial" w:cs="Arial"/>
                <w:sz w:val="20"/>
                <w:szCs w:val="20"/>
              </w:rPr>
            </w:pPr>
            <w:r w:rsidRPr="00985629">
              <w:rPr>
                <w:rFonts w:ascii="Arial" w:hAnsi="Arial" w:cs="Arial"/>
                <w:sz w:val="20"/>
                <w:szCs w:val="20"/>
              </w:rPr>
              <w:t>Medium</w:t>
            </w:r>
          </w:p>
        </w:tc>
        <w:tc>
          <w:tcPr>
            <w:tcW w:w="2487" w:type="dxa"/>
          </w:tcPr>
          <w:p w:rsidR="00582C0E" w:rsidRPr="00985629" w:rsidRDefault="00582C0E" w:rsidP="00644D64">
            <w:pPr>
              <w:jc w:val="center"/>
              <w:rPr>
                <w:rFonts w:ascii="Arial" w:hAnsi="Arial" w:cs="Arial"/>
                <w:sz w:val="20"/>
                <w:szCs w:val="20"/>
              </w:rPr>
            </w:pPr>
            <w:r w:rsidRPr="00985629">
              <w:rPr>
                <w:rFonts w:ascii="Arial" w:hAnsi="Arial" w:cs="Arial"/>
                <w:sz w:val="20"/>
                <w:szCs w:val="20"/>
              </w:rPr>
              <w:t>56</w:t>
            </w:r>
          </w:p>
        </w:tc>
        <w:tc>
          <w:tcPr>
            <w:tcW w:w="2432" w:type="dxa"/>
          </w:tcPr>
          <w:p w:rsidR="00582C0E" w:rsidRPr="00985629" w:rsidRDefault="00582C0E" w:rsidP="00644D64">
            <w:pPr>
              <w:jc w:val="center"/>
              <w:rPr>
                <w:rFonts w:ascii="Arial" w:hAnsi="Arial" w:cs="Arial"/>
                <w:sz w:val="20"/>
                <w:szCs w:val="20"/>
              </w:rPr>
            </w:pPr>
            <w:r>
              <w:rPr>
                <w:rFonts w:ascii="Arial" w:hAnsi="Arial" w:cs="Arial"/>
                <w:sz w:val="20"/>
                <w:szCs w:val="20"/>
              </w:rPr>
              <w:t>10</w:t>
            </w:r>
          </w:p>
        </w:tc>
      </w:tr>
      <w:tr w:rsidR="00582C0E" w:rsidRPr="00985629" w:rsidTr="00644D64">
        <w:tc>
          <w:tcPr>
            <w:tcW w:w="3506" w:type="dxa"/>
          </w:tcPr>
          <w:p w:rsidR="00582C0E" w:rsidRPr="00985629" w:rsidRDefault="00582C0E" w:rsidP="00644D64">
            <w:pPr>
              <w:rPr>
                <w:rFonts w:ascii="Arial" w:hAnsi="Arial" w:cs="Arial"/>
                <w:sz w:val="20"/>
                <w:szCs w:val="20"/>
              </w:rPr>
            </w:pPr>
            <w:r w:rsidRPr="00985629">
              <w:rPr>
                <w:rFonts w:ascii="Arial" w:hAnsi="Arial" w:cs="Arial"/>
                <w:sz w:val="20"/>
                <w:szCs w:val="20"/>
              </w:rPr>
              <w:t>Northampton, Massachusetts</w:t>
            </w:r>
          </w:p>
        </w:tc>
        <w:tc>
          <w:tcPr>
            <w:tcW w:w="2303" w:type="dxa"/>
          </w:tcPr>
          <w:p w:rsidR="00582C0E" w:rsidRPr="00985629" w:rsidRDefault="00582C0E" w:rsidP="00644D64">
            <w:pPr>
              <w:jc w:val="center"/>
              <w:rPr>
                <w:rFonts w:ascii="Arial" w:hAnsi="Arial" w:cs="Arial"/>
                <w:sz w:val="20"/>
                <w:szCs w:val="20"/>
              </w:rPr>
            </w:pPr>
            <w:r w:rsidRPr="00985629">
              <w:rPr>
                <w:rFonts w:ascii="Arial" w:hAnsi="Arial" w:cs="Arial"/>
                <w:sz w:val="20"/>
                <w:szCs w:val="20"/>
              </w:rPr>
              <w:t>Low</w:t>
            </w:r>
          </w:p>
        </w:tc>
        <w:tc>
          <w:tcPr>
            <w:tcW w:w="2487" w:type="dxa"/>
          </w:tcPr>
          <w:p w:rsidR="00582C0E" w:rsidRPr="00985629" w:rsidRDefault="00582C0E" w:rsidP="00644D64">
            <w:pPr>
              <w:jc w:val="center"/>
              <w:rPr>
                <w:rFonts w:ascii="Arial" w:hAnsi="Arial" w:cs="Arial"/>
                <w:sz w:val="20"/>
                <w:szCs w:val="20"/>
              </w:rPr>
            </w:pPr>
            <w:r w:rsidRPr="00985629">
              <w:rPr>
                <w:rFonts w:ascii="Arial" w:hAnsi="Arial" w:cs="Arial"/>
                <w:sz w:val="20"/>
                <w:szCs w:val="20"/>
              </w:rPr>
              <w:t>11</w:t>
            </w:r>
          </w:p>
        </w:tc>
        <w:tc>
          <w:tcPr>
            <w:tcW w:w="2432" w:type="dxa"/>
          </w:tcPr>
          <w:p w:rsidR="00582C0E" w:rsidRPr="00985629" w:rsidRDefault="00582C0E" w:rsidP="00644D64">
            <w:pPr>
              <w:jc w:val="center"/>
              <w:rPr>
                <w:rFonts w:ascii="Arial" w:hAnsi="Arial" w:cs="Arial"/>
                <w:sz w:val="20"/>
                <w:szCs w:val="20"/>
              </w:rPr>
            </w:pPr>
            <w:r>
              <w:rPr>
                <w:rFonts w:ascii="Arial" w:hAnsi="Arial" w:cs="Arial"/>
                <w:sz w:val="20"/>
                <w:szCs w:val="20"/>
              </w:rPr>
              <w:t>10</w:t>
            </w:r>
          </w:p>
        </w:tc>
      </w:tr>
      <w:tr w:rsidR="00582C0E" w:rsidRPr="00985629" w:rsidTr="00644D64">
        <w:tc>
          <w:tcPr>
            <w:tcW w:w="3506" w:type="dxa"/>
          </w:tcPr>
          <w:p w:rsidR="00582C0E" w:rsidRPr="00985629" w:rsidRDefault="00582C0E" w:rsidP="00644D64">
            <w:pPr>
              <w:rPr>
                <w:rFonts w:ascii="Arial" w:hAnsi="Arial" w:cs="Arial"/>
                <w:sz w:val="20"/>
                <w:szCs w:val="20"/>
              </w:rPr>
            </w:pPr>
            <w:r w:rsidRPr="00985629">
              <w:rPr>
                <w:rFonts w:ascii="Arial" w:hAnsi="Arial" w:cs="Arial"/>
                <w:sz w:val="20"/>
                <w:szCs w:val="20"/>
              </w:rPr>
              <w:t>Clarksburg, West Virginia</w:t>
            </w:r>
          </w:p>
        </w:tc>
        <w:tc>
          <w:tcPr>
            <w:tcW w:w="2303" w:type="dxa"/>
          </w:tcPr>
          <w:p w:rsidR="00582C0E" w:rsidRPr="00985629" w:rsidRDefault="00582C0E" w:rsidP="00644D64">
            <w:pPr>
              <w:jc w:val="center"/>
              <w:rPr>
                <w:rFonts w:ascii="Arial" w:hAnsi="Arial" w:cs="Arial"/>
                <w:sz w:val="20"/>
                <w:szCs w:val="20"/>
              </w:rPr>
            </w:pPr>
            <w:r w:rsidRPr="00985629">
              <w:rPr>
                <w:rFonts w:ascii="Arial" w:hAnsi="Arial" w:cs="Arial"/>
                <w:sz w:val="20"/>
                <w:szCs w:val="20"/>
              </w:rPr>
              <w:t>Low</w:t>
            </w:r>
          </w:p>
        </w:tc>
        <w:tc>
          <w:tcPr>
            <w:tcW w:w="2487" w:type="dxa"/>
          </w:tcPr>
          <w:p w:rsidR="00582C0E" w:rsidRPr="00985629" w:rsidRDefault="00582C0E" w:rsidP="00644D64">
            <w:pPr>
              <w:jc w:val="center"/>
              <w:rPr>
                <w:rFonts w:ascii="Arial" w:hAnsi="Arial" w:cs="Arial"/>
                <w:sz w:val="20"/>
                <w:szCs w:val="20"/>
              </w:rPr>
            </w:pPr>
            <w:r w:rsidRPr="00985629">
              <w:rPr>
                <w:rFonts w:ascii="Arial" w:hAnsi="Arial" w:cs="Arial"/>
                <w:sz w:val="20"/>
                <w:szCs w:val="20"/>
              </w:rPr>
              <w:t>8</w:t>
            </w:r>
          </w:p>
        </w:tc>
        <w:tc>
          <w:tcPr>
            <w:tcW w:w="2432" w:type="dxa"/>
          </w:tcPr>
          <w:p w:rsidR="00582C0E" w:rsidRPr="00985629" w:rsidRDefault="00582C0E" w:rsidP="00644D64">
            <w:pPr>
              <w:jc w:val="center"/>
              <w:rPr>
                <w:rFonts w:ascii="Arial" w:hAnsi="Arial" w:cs="Arial"/>
                <w:sz w:val="20"/>
                <w:szCs w:val="20"/>
              </w:rPr>
            </w:pPr>
            <w:r>
              <w:rPr>
                <w:rFonts w:ascii="Arial" w:hAnsi="Arial" w:cs="Arial"/>
                <w:sz w:val="20"/>
                <w:szCs w:val="20"/>
              </w:rPr>
              <w:t>10</w:t>
            </w:r>
          </w:p>
        </w:tc>
      </w:tr>
      <w:tr w:rsidR="00582C0E" w:rsidRPr="00985629" w:rsidTr="00644D64">
        <w:tc>
          <w:tcPr>
            <w:tcW w:w="3506" w:type="dxa"/>
          </w:tcPr>
          <w:p w:rsidR="00582C0E" w:rsidRPr="00985629" w:rsidRDefault="00582C0E" w:rsidP="00644D64">
            <w:pPr>
              <w:rPr>
                <w:rFonts w:ascii="Arial" w:hAnsi="Arial" w:cs="Arial"/>
                <w:sz w:val="20"/>
                <w:szCs w:val="20"/>
              </w:rPr>
            </w:pPr>
            <w:r w:rsidRPr="00985629">
              <w:rPr>
                <w:rFonts w:ascii="Arial" w:hAnsi="Arial" w:cs="Arial"/>
                <w:sz w:val="20"/>
                <w:szCs w:val="20"/>
              </w:rPr>
              <w:t>Coatesville, Pennsylvania</w:t>
            </w:r>
          </w:p>
        </w:tc>
        <w:tc>
          <w:tcPr>
            <w:tcW w:w="2303" w:type="dxa"/>
          </w:tcPr>
          <w:p w:rsidR="00582C0E" w:rsidRPr="00985629" w:rsidRDefault="00582C0E" w:rsidP="00644D64">
            <w:pPr>
              <w:jc w:val="center"/>
              <w:rPr>
                <w:rFonts w:ascii="Arial" w:hAnsi="Arial" w:cs="Arial"/>
                <w:sz w:val="20"/>
                <w:szCs w:val="20"/>
              </w:rPr>
            </w:pPr>
            <w:r w:rsidRPr="00985629">
              <w:rPr>
                <w:rFonts w:ascii="Arial" w:hAnsi="Arial" w:cs="Arial"/>
                <w:sz w:val="20"/>
                <w:szCs w:val="20"/>
              </w:rPr>
              <w:t>Low</w:t>
            </w:r>
          </w:p>
        </w:tc>
        <w:tc>
          <w:tcPr>
            <w:tcW w:w="2487" w:type="dxa"/>
          </w:tcPr>
          <w:p w:rsidR="00582C0E" w:rsidRPr="00985629" w:rsidRDefault="00582C0E" w:rsidP="00644D64">
            <w:pPr>
              <w:jc w:val="center"/>
              <w:rPr>
                <w:rFonts w:ascii="Arial" w:hAnsi="Arial" w:cs="Arial"/>
                <w:sz w:val="20"/>
                <w:szCs w:val="20"/>
              </w:rPr>
            </w:pPr>
            <w:r w:rsidRPr="00985629">
              <w:rPr>
                <w:rFonts w:ascii="Arial" w:hAnsi="Arial" w:cs="Arial"/>
                <w:sz w:val="20"/>
                <w:szCs w:val="20"/>
              </w:rPr>
              <w:t>7</w:t>
            </w:r>
          </w:p>
        </w:tc>
        <w:tc>
          <w:tcPr>
            <w:tcW w:w="2432" w:type="dxa"/>
          </w:tcPr>
          <w:p w:rsidR="00582C0E" w:rsidRPr="00985629" w:rsidRDefault="00582C0E" w:rsidP="00644D64">
            <w:pPr>
              <w:jc w:val="center"/>
              <w:rPr>
                <w:rFonts w:ascii="Arial" w:hAnsi="Arial" w:cs="Arial"/>
                <w:sz w:val="20"/>
                <w:szCs w:val="20"/>
              </w:rPr>
            </w:pPr>
            <w:r>
              <w:rPr>
                <w:rFonts w:ascii="Arial" w:hAnsi="Arial" w:cs="Arial"/>
                <w:sz w:val="20"/>
                <w:szCs w:val="20"/>
              </w:rPr>
              <w:t>10</w:t>
            </w:r>
          </w:p>
        </w:tc>
      </w:tr>
      <w:tr w:rsidR="00582C0E" w:rsidRPr="00985629" w:rsidTr="00644D64">
        <w:tc>
          <w:tcPr>
            <w:tcW w:w="3506" w:type="dxa"/>
            <w:shd w:val="clear" w:color="auto" w:fill="D9D9D9" w:themeFill="background1" w:themeFillShade="D9"/>
          </w:tcPr>
          <w:p w:rsidR="00582C0E" w:rsidRPr="00921C83" w:rsidRDefault="00582C0E" w:rsidP="00644D64">
            <w:pPr>
              <w:rPr>
                <w:rFonts w:ascii="Arial" w:hAnsi="Arial" w:cs="Arial"/>
                <w:b/>
                <w:sz w:val="20"/>
                <w:szCs w:val="20"/>
              </w:rPr>
            </w:pPr>
            <w:r w:rsidRPr="00921C83">
              <w:rPr>
                <w:rFonts w:ascii="Arial" w:hAnsi="Arial" w:cs="Arial"/>
                <w:b/>
                <w:sz w:val="20"/>
                <w:szCs w:val="20"/>
              </w:rPr>
              <w:t>TOTAL</w:t>
            </w:r>
          </w:p>
        </w:tc>
        <w:tc>
          <w:tcPr>
            <w:tcW w:w="2303" w:type="dxa"/>
            <w:shd w:val="clear" w:color="auto" w:fill="D9D9D9" w:themeFill="background1" w:themeFillShade="D9"/>
          </w:tcPr>
          <w:p w:rsidR="00582C0E" w:rsidRPr="00985629" w:rsidRDefault="00582C0E" w:rsidP="00644D64">
            <w:pPr>
              <w:jc w:val="center"/>
              <w:rPr>
                <w:rFonts w:ascii="Arial" w:hAnsi="Arial" w:cs="Arial"/>
                <w:sz w:val="20"/>
                <w:szCs w:val="20"/>
              </w:rPr>
            </w:pPr>
          </w:p>
        </w:tc>
        <w:tc>
          <w:tcPr>
            <w:tcW w:w="2487" w:type="dxa"/>
            <w:shd w:val="clear" w:color="auto" w:fill="D9D9D9" w:themeFill="background1" w:themeFillShade="D9"/>
          </w:tcPr>
          <w:p w:rsidR="00582C0E" w:rsidRPr="00985629" w:rsidRDefault="00582C0E" w:rsidP="00644D64">
            <w:pPr>
              <w:jc w:val="center"/>
              <w:rPr>
                <w:rFonts w:ascii="Arial" w:hAnsi="Arial" w:cs="Arial"/>
                <w:sz w:val="20"/>
                <w:szCs w:val="20"/>
              </w:rPr>
            </w:pPr>
          </w:p>
        </w:tc>
        <w:tc>
          <w:tcPr>
            <w:tcW w:w="2432" w:type="dxa"/>
            <w:shd w:val="clear" w:color="auto" w:fill="D9D9D9" w:themeFill="background1" w:themeFillShade="D9"/>
          </w:tcPr>
          <w:p w:rsidR="00582C0E" w:rsidRPr="00921C83" w:rsidRDefault="00582C0E" w:rsidP="00644D64">
            <w:pPr>
              <w:jc w:val="center"/>
              <w:rPr>
                <w:rFonts w:ascii="Arial" w:hAnsi="Arial" w:cs="Arial"/>
                <w:b/>
                <w:sz w:val="20"/>
                <w:szCs w:val="20"/>
              </w:rPr>
            </w:pPr>
            <w:r w:rsidRPr="00921C83">
              <w:rPr>
                <w:rFonts w:ascii="Arial" w:hAnsi="Arial" w:cs="Arial"/>
                <w:b/>
                <w:sz w:val="20"/>
                <w:szCs w:val="20"/>
              </w:rPr>
              <w:t>15</w:t>
            </w:r>
            <w:r>
              <w:rPr>
                <w:rFonts w:ascii="Arial" w:hAnsi="Arial" w:cs="Arial"/>
                <w:b/>
                <w:sz w:val="20"/>
                <w:szCs w:val="20"/>
              </w:rPr>
              <w:t>0</w:t>
            </w:r>
          </w:p>
        </w:tc>
      </w:tr>
    </w:tbl>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CA71E5" w:rsidRDefault="00CA71E5"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0C48A1" w:rsidP="001B0AAA">
      <w:pPr>
        <w:ind w:left="720"/>
      </w:pPr>
      <w:r>
        <w:rPr>
          <w:b/>
        </w:rPr>
        <w:t>[</w:t>
      </w:r>
      <w:r w:rsidRPr="000C48A1">
        <w:rPr>
          <w:b/>
        </w:rPr>
        <w:t>X</w:t>
      </w:r>
      <w:r w:rsidR="00A403BB">
        <w:t>] Telephone</w:t>
      </w:r>
      <w:r w:rsidR="00A403BB">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CA71E5" w:rsidRDefault="00CA71E5" w:rsidP="001B0AAA">
      <w:pPr>
        <w:ind w:left="720"/>
      </w:pPr>
    </w:p>
    <w:p w:rsidR="00F24CFC" w:rsidRDefault="00F24CFC" w:rsidP="00F24CFC">
      <w:pPr>
        <w:pStyle w:val="ListParagraph"/>
        <w:numPr>
          <w:ilvl w:val="0"/>
          <w:numId w:val="17"/>
        </w:numPr>
      </w:pPr>
      <w:r>
        <w:t>Will interviewe</w:t>
      </w:r>
      <w:r w:rsidR="000C48A1">
        <w:t xml:space="preserve">rs or facilitators be used?  [ </w:t>
      </w:r>
      <w:r w:rsidR="000C48A1" w:rsidRPr="000C48A1">
        <w:rPr>
          <w:b/>
        </w:rPr>
        <w:t>X</w:t>
      </w:r>
      <w:r>
        <w:t>]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70B07"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3C9" w:rsidRDefault="00CB23C9">
      <w:r>
        <w:separator/>
      </w:r>
    </w:p>
  </w:endnote>
  <w:endnote w:type="continuationSeparator" w:id="0">
    <w:p w:rsidR="00CB23C9" w:rsidRDefault="00CB23C9">
      <w:r>
        <w:continuationSeparator/>
      </w:r>
    </w:p>
  </w:endnote>
  <w:endnote w:id="1">
    <w:p w:rsidR="004E279D" w:rsidRPr="00305CA0" w:rsidRDefault="004E279D" w:rsidP="004E279D">
      <w:pPr>
        <w:pStyle w:val="EndnoteText"/>
        <w:rPr>
          <w:rFonts w:ascii="Arial" w:hAnsi="Arial" w:cs="Arial"/>
        </w:rPr>
      </w:pPr>
      <w:r w:rsidRPr="00305CA0">
        <w:rPr>
          <w:rStyle w:val="EndnoteReference"/>
          <w:rFonts w:ascii="Arial" w:hAnsi="Arial" w:cs="Arial"/>
        </w:rPr>
        <w:endnoteRef/>
      </w:r>
      <w:r w:rsidRPr="00305CA0">
        <w:rPr>
          <w:rFonts w:ascii="Arial" w:hAnsi="Arial" w:cs="Arial"/>
        </w:rPr>
        <w:t xml:space="preserve"> Singer S, Friedberg M, Kiang M, Dunn T, Kuhn D.  Development and preliminary validation of the Patient Perceptions of Integrated Care Survey.  Med Care Res Rev. 2012; 15 November.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53E0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3C9" w:rsidRDefault="00CB23C9">
      <w:r>
        <w:separator/>
      </w:r>
    </w:p>
  </w:footnote>
  <w:footnote w:type="continuationSeparator" w:id="0">
    <w:p w:rsidR="00CB23C9" w:rsidRDefault="00CB2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C48A1"/>
    <w:rsid w:val="000C5B9C"/>
    <w:rsid w:val="000D44CA"/>
    <w:rsid w:val="000D5D14"/>
    <w:rsid w:val="000E200B"/>
    <w:rsid w:val="000F68BE"/>
    <w:rsid w:val="001110E7"/>
    <w:rsid w:val="001927A4"/>
    <w:rsid w:val="00194AC6"/>
    <w:rsid w:val="001A23B0"/>
    <w:rsid w:val="001A25CC"/>
    <w:rsid w:val="001B0AAA"/>
    <w:rsid w:val="001C39F7"/>
    <w:rsid w:val="001D0AC4"/>
    <w:rsid w:val="00237B48"/>
    <w:rsid w:val="0024521E"/>
    <w:rsid w:val="00263C3D"/>
    <w:rsid w:val="00274D0B"/>
    <w:rsid w:val="002B052D"/>
    <w:rsid w:val="002B34CD"/>
    <w:rsid w:val="002B3C95"/>
    <w:rsid w:val="002D0B92"/>
    <w:rsid w:val="00353E00"/>
    <w:rsid w:val="00353FE7"/>
    <w:rsid w:val="00370E36"/>
    <w:rsid w:val="003A7830"/>
    <w:rsid w:val="003D5BBE"/>
    <w:rsid w:val="003E3C61"/>
    <w:rsid w:val="003F1C5B"/>
    <w:rsid w:val="00434E33"/>
    <w:rsid w:val="00441434"/>
    <w:rsid w:val="0045264C"/>
    <w:rsid w:val="004876EC"/>
    <w:rsid w:val="004877FE"/>
    <w:rsid w:val="004D6E14"/>
    <w:rsid w:val="004E279D"/>
    <w:rsid w:val="005009B0"/>
    <w:rsid w:val="00582048"/>
    <w:rsid w:val="00582C0E"/>
    <w:rsid w:val="005A1006"/>
    <w:rsid w:val="005E714A"/>
    <w:rsid w:val="005F693D"/>
    <w:rsid w:val="006140A0"/>
    <w:rsid w:val="00636621"/>
    <w:rsid w:val="00642B49"/>
    <w:rsid w:val="006832D9"/>
    <w:rsid w:val="0069403B"/>
    <w:rsid w:val="006A337F"/>
    <w:rsid w:val="006F3DDE"/>
    <w:rsid w:val="00704678"/>
    <w:rsid w:val="007425E7"/>
    <w:rsid w:val="007F7080"/>
    <w:rsid w:val="00802607"/>
    <w:rsid w:val="008101A5"/>
    <w:rsid w:val="00817D0E"/>
    <w:rsid w:val="00822664"/>
    <w:rsid w:val="00843796"/>
    <w:rsid w:val="00895229"/>
    <w:rsid w:val="008B2E1F"/>
    <w:rsid w:val="008B2EB3"/>
    <w:rsid w:val="008F0203"/>
    <w:rsid w:val="008F50D4"/>
    <w:rsid w:val="009239AA"/>
    <w:rsid w:val="00935ADA"/>
    <w:rsid w:val="00946B6C"/>
    <w:rsid w:val="00955A71"/>
    <w:rsid w:val="0096108F"/>
    <w:rsid w:val="009C13B9"/>
    <w:rsid w:val="009D01A2"/>
    <w:rsid w:val="009F5923"/>
    <w:rsid w:val="00A11F65"/>
    <w:rsid w:val="00A356A5"/>
    <w:rsid w:val="00A403BB"/>
    <w:rsid w:val="00A674DF"/>
    <w:rsid w:val="00A83AA6"/>
    <w:rsid w:val="00A934D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A71E5"/>
    <w:rsid w:val="00CB1078"/>
    <w:rsid w:val="00CB23C9"/>
    <w:rsid w:val="00CC6FAF"/>
    <w:rsid w:val="00CE13BA"/>
    <w:rsid w:val="00CF6542"/>
    <w:rsid w:val="00D24698"/>
    <w:rsid w:val="00D6383F"/>
    <w:rsid w:val="00DB59D0"/>
    <w:rsid w:val="00DC33D3"/>
    <w:rsid w:val="00E26329"/>
    <w:rsid w:val="00E40B50"/>
    <w:rsid w:val="00E50293"/>
    <w:rsid w:val="00E65FFC"/>
    <w:rsid w:val="00E70B07"/>
    <w:rsid w:val="00E744EA"/>
    <w:rsid w:val="00E80951"/>
    <w:rsid w:val="00E86CC6"/>
    <w:rsid w:val="00EB56B3"/>
    <w:rsid w:val="00ED6492"/>
    <w:rsid w:val="00EF2095"/>
    <w:rsid w:val="00F06866"/>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99"/>
    <w:qFormat/>
    <w:rsid w:val="00C14CC4"/>
    <w:pPr>
      <w:ind w:left="720"/>
      <w:contextualSpacing/>
    </w:pPr>
  </w:style>
  <w:style w:type="paragraph" w:styleId="EndnoteText">
    <w:name w:val="endnote text"/>
    <w:basedOn w:val="Normal"/>
    <w:link w:val="EndnoteTextChar"/>
    <w:uiPriority w:val="99"/>
    <w:unhideWhenUsed/>
    <w:rsid w:val="004E279D"/>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uiPriority w:val="99"/>
    <w:rsid w:val="004E279D"/>
    <w:rPr>
      <w:rFonts w:ascii="Calibri" w:eastAsia="Calibri" w:hAnsi="Calibri"/>
    </w:rPr>
  </w:style>
  <w:style w:type="character" w:styleId="EndnoteReference">
    <w:name w:val="endnote reference"/>
    <w:basedOn w:val="DefaultParagraphFont"/>
    <w:uiPriority w:val="99"/>
    <w:unhideWhenUsed/>
    <w:rsid w:val="004E279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99"/>
    <w:qFormat/>
    <w:rsid w:val="00C14CC4"/>
    <w:pPr>
      <w:ind w:left="720"/>
      <w:contextualSpacing/>
    </w:pPr>
  </w:style>
  <w:style w:type="paragraph" w:styleId="EndnoteText">
    <w:name w:val="endnote text"/>
    <w:basedOn w:val="Normal"/>
    <w:link w:val="EndnoteTextChar"/>
    <w:uiPriority w:val="99"/>
    <w:unhideWhenUsed/>
    <w:rsid w:val="004E279D"/>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uiPriority w:val="99"/>
    <w:rsid w:val="004E279D"/>
    <w:rPr>
      <w:rFonts w:ascii="Calibri" w:eastAsia="Calibri" w:hAnsi="Calibri"/>
    </w:rPr>
  </w:style>
  <w:style w:type="character" w:styleId="EndnoteReference">
    <w:name w:val="endnote reference"/>
    <w:basedOn w:val="DefaultParagraphFont"/>
    <w:uiPriority w:val="99"/>
    <w:unhideWhenUsed/>
    <w:rsid w:val="004E27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1492</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Mattocks, Kristin</cp:lastModifiedBy>
  <cp:revision>3</cp:revision>
  <cp:lastPrinted>2010-10-04T15:59:00Z</cp:lastPrinted>
  <dcterms:created xsi:type="dcterms:W3CDTF">2014-10-16T16:22:00Z</dcterms:created>
  <dcterms:modified xsi:type="dcterms:W3CDTF">2014-10-16T16:23:00Z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