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5A" w:rsidRPr="0036413D" w:rsidRDefault="00A36F5A" w:rsidP="00A36F5A">
      <w:pPr>
        <w:jc w:val="center"/>
        <w:rPr>
          <w:rFonts w:ascii="Arial" w:hAnsi="Arial" w:cs="Arial"/>
          <w:b/>
        </w:rPr>
      </w:pPr>
      <w:bookmarkStart w:id="0" w:name="_GoBack"/>
      <w:bookmarkEnd w:id="0"/>
    </w:p>
    <w:p w:rsidR="00A36F5A" w:rsidRPr="0036413D" w:rsidRDefault="00A36F5A" w:rsidP="00A36F5A">
      <w:pPr>
        <w:rPr>
          <w:rFonts w:ascii="Arial" w:hAnsi="Arial" w:cs="Arial"/>
          <w:b/>
        </w:rPr>
      </w:pPr>
      <w:r w:rsidRPr="0036413D">
        <w:rPr>
          <w:rFonts w:ascii="Arial" w:hAnsi="Arial" w:cs="Arial"/>
          <w:b/>
        </w:rPr>
        <w:t>Section A: Justification</w:t>
      </w:r>
    </w:p>
    <w:p w:rsidR="005547C8" w:rsidRPr="0036413D" w:rsidRDefault="005547C8" w:rsidP="00CD5E63"/>
    <w:p w:rsidR="005547C8" w:rsidRPr="00CD5E63" w:rsidRDefault="00FC74AB" w:rsidP="00FC74AB">
      <w:pPr>
        <w:pStyle w:val="ListParagraph"/>
        <w:autoSpaceDE w:val="0"/>
        <w:autoSpaceDN w:val="0"/>
        <w:adjustRightInd w:val="0"/>
        <w:ind w:left="0"/>
        <w:rPr>
          <w:rFonts w:ascii="Arial" w:hAnsi="Arial" w:cs="Arial"/>
          <w:b/>
          <w:sz w:val="24"/>
          <w:szCs w:val="24"/>
        </w:rPr>
      </w:pPr>
      <w:r>
        <w:rPr>
          <w:rFonts w:ascii="Arial" w:hAnsi="Arial" w:cs="Arial"/>
          <w:b/>
          <w:sz w:val="24"/>
          <w:szCs w:val="24"/>
        </w:rPr>
        <w:t xml:space="preserve">1. </w:t>
      </w:r>
      <w:r w:rsidR="005547C8" w:rsidRPr="00CD5E63">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6376B" w:rsidRDefault="00C6376B" w:rsidP="00CD5E63">
      <w:pPr>
        <w:pStyle w:val="Default"/>
        <w:rPr>
          <w:sz w:val="23"/>
          <w:szCs w:val="23"/>
        </w:rPr>
      </w:pPr>
      <w:r>
        <w:rPr>
          <w:sz w:val="23"/>
          <w:szCs w:val="23"/>
        </w:rPr>
        <w:t xml:space="preserve">The Peace Corps Response Application </w:t>
      </w:r>
      <w:r w:rsidR="00116C32">
        <w:rPr>
          <w:sz w:val="23"/>
          <w:szCs w:val="23"/>
        </w:rPr>
        <w:t>(hereinafter "the Application")</w:t>
      </w:r>
      <w:r>
        <w:rPr>
          <w:sz w:val="23"/>
          <w:szCs w:val="23"/>
        </w:rPr>
        <w:t xml:space="preserve"> is necessary to recruit qualified </w:t>
      </w:r>
      <w:r w:rsidR="00CD5E63">
        <w:rPr>
          <w:sz w:val="23"/>
          <w:szCs w:val="23"/>
        </w:rPr>
        <w:t>v</w:t>
      </w:r>
      <w:r>
        <w:rPr>
          <w:sz w:val="23"/>
          <w:szCs w:val="23"/>
        </w:rPr>
        <w:t xml:space="preserve">olunteers to serve in Peace Corps Response, which </w:t>
      </w:r>
      <w:r w:rsidR="00F9528C">
        <w:rPr>
          <w:sz w:val="23"/>
          <w:szCs w:val="23"/>
        </w:rPr>
        <w:t>send</w:t>
      </w:r>
      <w:r>
        <w:rPr>
          <w:sz w:val="23"/>
          <w:szCs w:val="23"/>
        </w:rPr>
        <w:t xml:space="preserve">s </w:t>
      </w:r>
      <w:r w:rsidR="00F9528C">
        <w:rPr>
          <w:sz w:val="23"/>
          <w:szCs w:val="23"/>
        </w:rPr>
        <w:t>V</w:t>
      </w:r>
      <w:r>
        <w:rPr>
          <w:sz w:val="23"/>
          <w:szCs w:val="23"/>
        </w:rPr>
        <w:t xml:space="preserve">olunteers throughout the world to work in </w:t>
      </w:r>
      <w:r w:rsidR="00116C32">
        <w:rPr>
          <w:sz w:val="23"/>
          <w:szCs w:val="23"/>
        </w:rPr>
        <w:t xml:space="preserve">specialized </w:t>
      </w:r>
      <w:r>
        <w:rPr>
          <w:sz w:val="23"/>
          <w:szCs w:val="23"/>
        </w:rPr>
        <w:t xml:space="preserve">short term projects. Applicants are selected based on their qualifications for a specific </w:t>
      </w:r>
      <w:r w:rsidR="00F9528C">
        <w:rPr>
          <w:sz w:val="23"/>
          <w:szCs w:val="23"/>
        </w:rPr>
        <w:t>V</w:t>
      </w:r>
      <w:r>
        <w:rPr>
          <w:sz w:val="23"/>
          <w:szCs w:val="23"/>
        </w:rPr>
        <w:t xml:space="preserve">olunteer assignment. The Peace Corps Act (22 U.S.C. § 2501 et seq.) authorizes the recruitment of persons for service in Peace Corps Volunteer programs. See 22 U.S.C. § 2504. Eligibility requirements for Peace Corps Volunteer service are set at 22 C.F.R. 305. Attached are 22 U.S.C. § 2504 and 22 C.F.R. 305. </w:t>
      </w:r>
    </w:p>
    <w:p w:rsidR="00E25D26" w:rsidRPr="0036413D" w:rsidRDefault="00E25D26" w:rsidP="00E25D26">
      <w:pPr>
        <w:pStyle w:val="Default"/>
        <w:rPr>
          <w:rFonts w:ascii="Arial" w:hAnsi="Arial" w:cs="Arial"/>
        </w:rPr>
      </w:pPr>
    </w:p>
    <w:p w:rsidR="00A36F5A" w:rsidRPr="0036413D" w:rsidRDefault="00A36F5A" w:rsidP="005547C8">
      <w:pPr>
        <w:ind w:left="720"/>
        <w:rPr>
          <w:rFonts w:ascii="Arial" w:hAnsi="Arial" w:cs="Arial"/>
        </w:rPr>
      </w:pPr>
    </w:p>
    <w:p w:rsidR="005547C8" w:rsidRPr="0036413D" w:rsidRDefault="00FC74AB" w:rsidP="005547C8">
      <w:pPr>
        <w:autoSpaceDE w:val="0"/>
        <w:autoSpaceDN w:val="0"/>
        <w:adjustRightInd w:val="0"/>
        <w:rPr>
          <w:rFonts w:ascii="Arial" w:hAnsi="Arial" w:cs="Arial"/>
          <w:b/>
        </w:rPr>
      </w:pPr>
      <w:r>
        <w:rPr>
          <w:rFonts w:ascii="Arial" w:hAnsi="Arial" w:cs="Arial"/>
          <w:b/>
        </w:rPr>
        <w:t xml:space="preserve">2. </w:t>
      </w:r>
      <w:r w:rsidR="005547C8" w:rsidRPr="0036413D">
        <w:rPr>
          <w:rFonts w:ascii="Arial" w:hAnsi="Arial" w:cs="Arial"/>
          <w:b/>
        </w:rPr>
        <w:t>Indicate how, by whom, and for what purpose the information is to be used. Except for a new collection, indicate the actual use the agency has made of the information received from the current collection.</w:t>
      </w:r>
    </w:p>
    <w:p w:rsidR="005547C8" w:rsidRDefault="005547C8" w:rsidP="00A36F5A">
      <w:pPr>
        <w:rPr>
          <w:rFonts w:ascii="Arial" w:hAnsi="Arial" w:cs="Arial"/>
        </w:rPr>
      </w:pPr>
    </w:p>
    <w:p w:rsidR="00413FBF" w:rsidRPr="00413FBF" w:rsidRDefault="00413FBF" w:rsidP="00413FBF">
      <w:pPr>
        <w:pStyle w:val="Default"/>
      </w:pPr>
      <w:r>
        <w:rPr>
          <w:sz w:val="23"/>
          <w:szCs w:val="23"/>
        </w:rPr>
        <w:t xml:space="preserve">This information is used by Peace Corps Response staff to perform initial screening for potential candidates for Peace Corps Response assignments. </w:t>
      </w:r>
      <w:r w:rsidR="00DF56A0">
        <w:rPr>
          <w:sz w:val="23"/>
          <w:szCs w:val="23"/>
        </w:rPr>
        <w:t>Applications contain</w:t>
      </w:r>
      <w:r>
        <w:rPr>
          <w:sz w:val="23"/>
          <w:szCs w:val="23"/>
        </w:rPr>
        <w:t xml:space="preserve"> basic information concerning technical </w:t>
      </w:r>
      <w:r w:rsidR="00DF56A0">
        <w:rPr>
          <w:sz w:val="23"/>
          <w:szCs w:val="23"/>
        </w:rPr>
        <w:t>skills and eligibility</w:t>
      </w:r>
      <w:r>
        <w:rPr>
          <w:sz w:val="23"/>
          <w:szCs w:val="23"/>
        </w:rPr>
        <w:t xml:space="preserve"> for Peace Corps Response assignments. </w:t>
      </w:r>
    </w:p>
    <w:p w:rsidR="00413FBF" w:rsidRPr="0036413D" w:rsidRDefault="00413FBF" w:rsidP="00A36F5A">
      <w:pPr>
        <w:rPr>
          <w:rFonts w:ascii="Arial" w:hAnsi="Arial" w:cs="Arial"/>
        </w:rPr>
      </w:pPr>
    </w:p>
    <w:p w:rsidR="005547C8" w:rsidRPr="0036413D" w:rsidRDefault="005547C8" w:rsidP="005547C8">
      <w:pPr>
        <w:ind w:left="720" w:hanging="720"/>
        <w:rPr>
          <w:rFonts w:ascii="Arial" w:hAnsi="Arial" w:cs="Arial"/>
        </w:rPr>
      </w:pPr>
    </w:p>
    <w:p w:rsidR="00052D7F" w:rsidRPr="0036413D" w:rsidRDefault="00FC74AB" w:rsidP="005547C8">
      <w:pPr>
        <w:rPr>
          <w:rFonts w:ascii="Arial" w:hAnsi="Arial" w:cs="Arial"/>
        </w:rPr>
      </w:pPr>
      <w:r>
        <w:rPr>
          <w:rFonts w:ascii="Arial" w:hAnsi="Arial" w:cs="Arial"/>
          <w:b/>
        </w:rPr>
        <w:t xml:space="preserve">3. </w:t>
      </w:r>
      <w:r w:rsidR="005547C8" w:rsidRPr="0036413D">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543A7" w:rsidRPr="0036413D" w:rsidRDefault="005543A7" w:rsidP="00052D7F">
      <w:pPr>
        <w:rPr>
          <w:rFonts w:ascii="Arial" w:hAnsi="Arial" w:cs="Arial"/>
        </w:rPr>
      </w:pPr>
    </w:p>
    <w:p w:rsidR="00413FBF" w:rsidRPr="00413FBF" w:rsidRDefault="00413FBF" w:rsidP="00413FBF">
      <w:pPr>
        <w:pStyle w:val="Default"/>
      </w:pPr>
      <w:r>
        <w:rPr>
          <w:sz w:val="23"/>
          <w:szCs w:val="23"/>
        </w:rPr>
        <w:t xml:space="preserve">The </w:t>
      </w:r>
      <w:r w:rsidR="006E0388">
        <w:rPr>
          <w:sz w:val="23"/>
          <w:szCs w:val="23"/>
        </w:rPr>
        <w:t>A</w:t>
      </w:r>
      <w:r>
        <w:rPr>
          <w:sz w:val="23"/>
          <w:szCs w:val="23"/>
        </w:rPr>
        <w:t>pplication is available on the Peace Corps website and submitted electronically to Peace Corps Response.</w:t>
      </w:r>
    </w:p>
    <w:p w:rsidR="0036413D" w:rsidRDefault="0036413D" w:rsidP="005547C8">
      <w:pPr>
        <w:autoSpaceDE w:val="0"/>
        <w:autoSpaceDN w:val="0"/>
        <w:adjustRightInd w:val="0"/>
        <w:rPr>
          <w:rFonts w:ascii="Arial" w:hAnsi="Arial" w:cs="Arial"/>
          <w:b/>
        </w:rPr>
      </w:pPr>
    </w:p>
    <w:p w:rsidR="0036413D" w:rsidRDefault="0036413D" w:rsidP="005547C8">
      <w:pPr>
        <w:autoSpaceDE w:val="0"/>
        <w:autoSpaceDN w:val="0"/>
        <w:adjustRightInd w:val="0"/>
        <w:rPr>
          <w:rFonts w:ascii="Arial" w:hAnsi="Arial" w:cs="Arial"/>
          <w:b/>
        </w:rPr>
      </w:pPr>
    </w:p>
    <w:p w:rsidR="005547C8" w:rsidRDefault="005547C8" w:rsidP="005547C8">
      <w:pPr>
        <w:autoSpaceDE w:val="0"/>
        <w:autoSpaceDN w:val="0"/>
        <w:adjustRightInd w:val="0"/>
        <w:rPr>
          <w:rFonts w:ascii="Arial" w:hAnsi="Arial" w:cs="Arial"/>
          <w:b/>
        </w:rPr>
      </w:pPr>
      <w:r w:rsidRPr="0036413D">
        <w:rPr>
          <w:rFonts w:ascii="Arial" w:hAnsi="Arial" w:cs="Arial"/>
          <w:b/>
        </w:rPr>
        <w:t>4. Describe efforts to identify duplication. Show specifically why any similar information already available cannot be used or modified for use for the purposes described in Item 2 above.</w:t>
      </w:r>
    </w:p>
    <w:p w:rsidR="00413FBF" w:rsidRDefault="00413FBF" w:rsidP="00413FBF">
      <w:pPr>
        <w:pStyle w:val="Default"/>
      </w:pPr>
    </w:p>
    <w:p w:rsidR="00413FBF" w:rsidRDefault="00413FBF" w:rsidP="00413FBF">
      <w:pPr>
        <w:pStyle w:val="Default"/>
      </w:pPr>
      <w:r>
        <w:t xml:space="preserve"> </w:t>
      </w:r>
    </w:p>
    <w:p w:rsidR="002E11D5" w:rsidRDefault="002E11D5" w:rsidP="005547C8">
      <w:pPr>
        <w:autoSpaceDE w:val="0"/>
        <w:autoSpaceDN w:val="0"/>
        <w:adjustRightInd w:val="0"/>
        <w:rPr>
          <w:sz w:val="23"/>
          <w:szCs w:val="23"/>
        </w:rPr>
      </w:pPr>
    </w:p>
    <w:p w:rsidR="00DF56A0" w:rsidRDefault="00DF56A0" w:rsidP="00DF56A0">
      <w:pPr>
        <w:autoSpaceDE w:val="0"/>
        <w:autoSpaceDN w:val="0"/>
        <w:adjustRightInd w:val="0"/>
        <w:rPr>
          <w:sz w:val="23"/>
          <w:szCs w:val="23"/>
        </w:rPr>
      </w:pPr>
      <w:r>
        <w:rPr>
          <w:sz w:val="23"/>
          <w:szCs w:val="23"/>
        </w:rPr>
        <w:t xml:space="preserve">For applicants without previous Peace Corps experience, the information requested in the Application does not exist in the Agency's records. </w:t>
      </w:r>
    </w:p>
    <w:p w:rsidR="00DF56A0" w:rsidRDefault="00DF56A0" w:rsidP="005547C8">
      <w:pPr>
        <w:autoSpaceDE w:val="0"/>
        <w:autoSpaceDN w:val="0"/>
        <w:adjustRightInd w:val="0"/>
        <w:rPr>
          <w:sz w:val="23"/>
          <w:szCs w:val="23"/>
        </w:rPr>
      </w:pPr>
    </w:p>
    <w:p w:rsidR="00413FBF" w:rsidRPr="0036413D" w:rsidRDefault="00B20024" w:rsidP="005547C8">
      <w:pPr>
        <w:autoSpaceDE w:val="0"/>
        <w:autoSpaceDN w:val="0"/>
        <w:adjustRightInd w:val="0"/>
        <w:rPr>
          <w:rFonts w:ascii="Arial" w:hAnsi="Arial" w:cs="Arial"/>
          <w:b/>
        </w:rPr>
      </w:pPr>
      <w:r>
        <w:rPr>
          <w:sz w:val="23"/>
          <w:szCs w:val="23"/>
        </w:rPr>
        <w:t xml:space="preserve">Some </w:t>
      </w:r>
      <w:r w:rsidR="00DF56A0">
        <w:rPr>
          <w:sz w:val="23"/>
          <w:szCs w:val="23"/>
        </w:rPr>
        <w:t xml:space="preserve">Peace Corps Response </w:t>
      </w:r>
      <w:r>
        <w:rPr>
          <w:sz w:val="23"/>
          <w:szCs w:val="23"/>
        </w:rPr>
        <w:t>applicants have previously volunteered with the Peace Corps</w:t>
      </w:r>
      <w:r w:rsidR="0057006B">
        <w:rPr>
          <w:sz w:val="23"/>
          <w:szCs w:val="23"/>
        </w:rPr>
        <w:t>.</w:t>
      </w:r>
      <w:r>
        <w:rPr>
          <w:sz w:val="23"/>
          <w:szCs w:val="23"/>
        </w:rPr>
        <w:t xml:space="preserve"> </w:t>
      </w:r>
      <w:r w:rsidR="00413FBF">
        <w:rPr>
          <w:sz w:val="23"/>
          <w:szCs w:val="23"/>
        </w:rPr>
        <w:t xml:space="preserve">Agency records concerning </w:t>
      </w:r>
      <w:r w:rsidR="0057006B">
        <w:rPr>
          <w:sz w:val="23"/>
          <w:szCs w:val="23"/>
        </w:rPr>
        <w:t>r</w:t>
      </w:r>
      <w:r w:rsidR="006E0388">
        <w:rPr>
          <w:sz w:val="23"/>
          <w:szCs w:val="23"/>
        </w:rPr>
        <w:t xml:space="preserve">eturned Peace Corps </w:t>
      </w:r>
      <w:r w:rsidR="00413FBF">
        <w:rPr>
          <w:sz w:val="23"/>
          <w:szCs w:val="23"/>
        </w:rPr>
        <w:t xml:space="preserve">Volunteers' </w:t>
      </w:r>
      <w:r w:rsidR="009F32D1">
        <w:rPr>
          <w:sz w:val="23"/>
          <w:szCs w:val="23"/>
        </w:rPr>
        <w:t xml:space="preserve">qualifications </w:t>
      </w:r>
      <w:r w:rsidR="00413FBF">
        <w:rPr>
          <w:sz w:val="23"/>
          <w:szCs w:val="23"/>
        </w:rPr>
        <w:t>are kept</w:t>
      </w:r>
      <w:r w:rsidR="009F32D1">
        <w:rPr>
          <w:sz w:val="23"/>
          <w:szCs w:val="23"/>
        </w:rPr>
        <w:t xml:space="preserve"> only</w:t>
      </w:r>
      <w:r w:rsidR="00413FBF">
        <w:rPr>
          <w:sz w:val="23"/>
          <w:szCs w:val="23"/>
        </w:rPr>
        <w:t xml:space="preserve"> for a limited period. </w:t>
      </w:r>
      <w:r w:rsidR="006E0388">
        <w:rPr>
          <w:sz w:val="23"/>
          <w:szCs w:val="23"/>
        </w:rPr>
        <w:t xml:space="preserve">Returned Peace Corps </w:t>
      </w:r>
      <w:r w:rsidR="00413FBF">
        <w:rPr>
          <w:sz w:val="23"/>
          <w:szCs w:val="23"/>
        </w:rPr>
        <w:t>Volunteers routinely acquire new skills during</w:t>
      </w:r>
      <w:r w:rsidR="002E11D5">
        <w:rPr>
          <w:sz w:val="23"/>
          <w:szCs w:val="23"/>
        </w:rPr>
        <w:t xml:space="preserve"> and following</w:t>
      </w:r>
      <w:r w:rsidR="00DF56A0">
        <w:rPr>
          <w:sz w:val="23"/>
          <w:szCs w:val="23"/>
        </w:rPr>
        <w:t xml:space="preserve"> their initial </w:t>
      </w:r>
      <w:r w:rsidR="00F9528C">
        <w:rPr>
          <w:sz w:val="23"/>
          <w:szCs w:val="23"/>
        </w:rPr>
        <w:t>V</w:t>
      </w:r>
      <w:r w:rsidR="00DF56A0">
        <w:rPr>
          <w:sz w:val="23"/>
          <w:szCs w:val="23"/>
        </w:rPr>
        <w:t xml:space="preserve">olunteer </w:t>
      </w:r>
      <w:r w:rsidR="00131855">
        <w:rPr>
          <w:sz w:val="23"/>
          <w:szCs w:val="23"/>
        </w:rPr>
        <w:t>service, which are not</w:t>
      </w:r>
      <w:r w:rsidR="00C11EE0">
        <w:rPr>
          <w:sz w:val="23"/>
          <w:szCs w:val="23"/>
        </w:rPr>
        <w:t xml:space="preserve"> reflected in Agency record</w:t>
      </w:r>
      <w:r w:rsidR="00B13A83">
        <w:rPr>
          <w:sz w:val="23"/>
          <w:szCs w:val="23"/>
        </w:rPr>
        <w:t>s</w:t>
      </w:r>
      <w:r w:rsidR="00C11EE0">
        <w:rPr>
          <w:sz w:val="23"/>
          <w:szCs w:val="23"/>
        </w:rPr>
        <w:t xml:space="preserve"> and therefore are requested in the</w:t>
      </w:r>
      <w:r w:rsidR="00DF56A0">
        <w:rPr>
          <w:sz w:val="23"/>
          <w:szCs w:val="23"/>
        </w:rPr>
        <w:t xml:space="preserve"> Peace Corps Response</w:t>
      </w:r>
      <w:r w:rsidR="00C11EE0">
        <w:rPr>
          <w:sz w:val="23"/>
          <w:szCs w:val="23"/>
        </w:rPr>
        <w:t xml:space="preserve"> Application</w:t>
      </w:r>
      <w:r w:rsidR="00413FBF">
        <w:rPr>
          <w:sz w:val="23"/>
          <w:szCs w:val="23"/>
        </w:rPr>
        <w:t xml:space="preserve">. </w:t>
      </w:r>
    </w:p>
    <w:p w:rsidR="00DF56A0" w:rsidRDefault="00DF56A0" w:rsidP="00DF56A0">
      <w:pPr>
        <w:autoSpaceDE w:val="0"/>
        <w:autoSpaceDN w:val="0"/>
        <w:adjustRightInd w:val="0"/>
        <w:rPr>
          <w:sz w:val="23"/>
          <w:szCs w:val="23"/>
        </w:rPr>
      </w:pPr>
    </w:p>
    <w:p w:rsidR="007851A3" w:rsidRDefault="007851A3" w:rsidP="005547C8">
      <w:pPr>
        <w:autoSpaceDE w:val="0"/>
        <w:autoSpaceDN w:val="0"/>
        <w:adjustRightInd w:val="0"/>
        <w:rPr>
          <w:rFonts w:ascii="Arial" w:hAnsi="Arial" w:cs="Arial"/>
          <w:color w:val="000000"/>
        </w:rPr>
      </w:pPr>
    </w:p>
    <w:p w:rsidR="005547C8" w:rsidRDefault="005547C8" w:rsidP="005547C8">
      <w:pPr>
        <w:autoSpaceDE w:val="0"/>
        <w:autoSpaceDN w:val="0"/>
        <w:adjustRightInd w:val="0"/>
        <w:rPr>
          <w:rFonts w:ascii="Arial" w:hAnsi="Arial" w:cs="Arial"/>
          <w:b/>
        </w:rPr>
      </w:pPr>
      <w:r w:rsidRPr="0036413D">
        <w:rPr>
          <w:rFonts w:ascii="Arial" w:hAnsi="Arial" w:cs="Arial"/>
          <w:b/>
        </w:rPr>
        <w:t>5. If the collection of information impacts small businesses or other small entities (Item 5 of OMB Form 83-I), describe any methods used to minimize burden.</w:t>
      </w:r>
    </w:p>
    <w:p w:rsidR="00CF71E2" w:rsidRDefault="00CF71E2" w:rsidP="005547C8">
      <w:pPr>
        <w:autoSpaceDE w:val="0"/>
        <w:autoSpaceDN w:val="0"/>
        <w:adjustRightInd w:val="0"/>
        <w:rPr>
          <w:rFonts w:ascii="Arial" w:hAnsi="Arial" w:cs="Arial"/>
          <w:b/>
        </w:rPr>
      </w:pPr>
    </w:p>
    <w:p w:rsidR="005543A7" w:rsidRPr="00AB2C01" w:rsidRDefault="00CF71E2" w:rsidP="00AB2C01">
      <w:pPr>
        <w:pStyle w:val="Default"/>
      </w:pPr>
      <w:r>
        <w:rPr>
          <w:sz w:val="23"/>
          <w:szCs w:val="23"/>
        </w:rPr>
        <w:t xml:space="preserve">This collection of information does not impact small business or other small entities. </w:t>
      </w:r>
    </w:p>
    <w:p w:rsidR="00052D7F" w:rsidRPr="0036413D" w:rsidRDefault="00052D7F" w:rsidP="00052D7F">
      <w:pPr>
        <w:rPr>
          <w:rFonts w:ascii="Arial" w:hAnsi="Arial" w:cs="Arial"/>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6.  Describe the consequence to Federal program or policy activities if the collection is not conducted or is conducted less frequently, as well as any technical or legal obstacles to reducing burden.</w:t>
      </w:r>
    </w:p>
    <w:p w:rsidR="005547C8" w:rsidRPr="0036413D" w:rsidRDefault="005547C8" w:rsidP="00052D7F">
      <w:pPr>
        <w:rPr>
          <w:rFonts w:ascii="Arial" w:hAnsi="Arial" w:cs="Arial"/>
        </w:rPr>
      </w:pPr>
    </w:p>
    <w:p w:rsidR="00CD5E63" w:rsidRDefault="007D599B" w:rsidP="005547C8">
      <w:pPr>
        <w:autoSpaceDE w:val="0"/>
        <w:autoSpaceDN w:val="0"/>
        <w:adjustRightInd w:val="0"/>
        <w:rPr>
          <w:rFonts w:ascii="Arial" w:hAnsi="Arial" w:cs="Arial"/>
        </w:rPr>
      </w:pPr>
      <w:r>
        <w:rPr>
          <w:sz w:val="23"/>
          <w:szCs w:val="23"/>
        </w:rPr>
        <w:t>Failure to colle</w:t>
      </w:r>
      <w:r w:rsidR="0057006B">
        <w:rPr>
          <w:sz w:val="23"/>
          <w:szCs w:val="23"/>
        </w:rPr>
        <w:t>ct this information would preclude</w:t>
      </w:r>
      <w:r>
        <w:rPr>
          <w:sz w:val="23"/>
          <w:szCs w:val="23"/>
        </w:rPr>
        <w:t xml:space="preserve"> Peace Corps Response</w:t>
      </w:r>
      <w:r w:rsidR="0057006B">
        <w:rPr>
          <w:sz w:val="23"/>
          <w:szCs w:val="23"/>
        </w:rPr>
        <w:t xml:space="preserve"> from being able to</w:t>
      </w:r>
      <w:r>
        <w:rPr>
          <w:sz w:val="23"/>
          <w:szCs w:val="23"/>
        </w:rPr>
        <w:t xml:space="preserve"> identify and place qualified Peace Corps</w:t>
      </w:r>
      <w:r w:rsidR="005C0D32">
        <w:rPr>
          <w:sz w:val="23"/>
          <w:szCs w:val="23"/>
        </w:rPr>
        <w:t xml:space="preserve"> Response</w:t>
      </w:r>
      <w:r>
        <w:rPr>
          <w:sz w:val="23"/>
          <w:szCs w:val="23"/>
        </w:rPr>
        <w:t xml:space="preserve"> Volunteers.</w:t>
      </w:r>
    </w:p>
    <w:p w:rsidR="00CD5E63" w:rsidRDefault="00CD5E63" w:rsidP="005547C8">
      <w:pPr>
        <w:autoSpaceDE w:val="0"/>
        <w:autoSpaceDN w:val="0"/>
        <w:adjustRightInd w:val="0"/>
        <w:rPr>
          <w:rFonts w:ascii="Arial" w:hAnsi="Arial" w:cs="Arial"/>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xml:space="preserve">7. Explain any special circumstances that would cause an information collection to be conducted in a manner: </w:t>
      </w:r>
    </w:p>
    <w:p w:rsidR="005547C8" w:rsidRPr="0036413D" w:rsidRDefault="005547C8" w:rsidP="005547C8">
      <w:pPr>
        <w:autoSpaceDE w:val="0"/>
        <w:autoSpaceDN w:val="0"/>
        <w:adjustRightInd w:val="0"/>
        <w:rPr>
          <w:rFonts w:ascii="Arial" w:hAnsi="Arial" w:cs="Arial"/>
          <w:b/>
        </w:rPr>
      </w:pPr>
    </w:p>
    <w:p w:rsidR="0036413D" w:rsidRDefault="005547C8" w:rsidP="005547C8">
      <w:pPr>
        <w:autoSpaceDE w:val="0"/>
        <w:autoSpaceDN w:val="0"/>
        <w:adjustRightInd w:val="0"/>
        <w:rPr>
          <w:rFonts w:ascii="Arial" w:hAnsi="Arial" w:cs="Arial"/>
          <w:b/>
        </w:rPr>
      </w:pPr>
      <w:r w:rsidRPr="0036413D">
        <w:rPr>
          <w:rFonts w:ascii="Arial" w:hAnsi="Arial" w:cs="Arial"/>
          <w:b/>
        </w:rPr>
        <w:t xml:space="preserve">* </w:t>
      </w:r>
      <w:proofErr w:type="gramStart"/>
      <w:r w:rsidRPr="0036413D">
        <w:rPr>
          <w:rFonts w:ascii="Arial" w:hAnsi="Arial" w:cs="Arial"/>
          <w:b/>
        </w:rPr>
        <w:t>requiring</w:t>
      </w:r>
      <w:proofErr w:type="gramEnd"/>
      <w:r w:rsidRPr="0036413D">
        <w:rPr>
          <w:rFonts w:ascii="Arial" w:hAnsi="Arial" w:cs="Arial"/>
          <w:b/>
        </w:rPr>
        <w:t xml:space="preserve"> respondents to report  information to the agency more often than quarterly; </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requiring respondents to prepare a written response to a collection of information in fewer than 30 days after receipt of it;</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requiring respondents to submit more than an original and two copies of any document;</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requiring respondents to retain records, other than health, medical, government contract, grant-in-aid, or tax records, for more than three years;</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xml:space="preserve">* </w:t>
      </w:r>
      <w:proofErr w:type="gramStart"/>
      <w:r w:rsidRPr="0036413D">
        <w:rPr>
          <w:rFonts w:ascii="Arial" w:hAnsi="Arial" w:cs="Arial"/>
          <w:b/>
        </w:rPr>
        <w:t>in</w:t>
      </w:r>
      <w:proofErr w:type="gramEnd"/>
      <w:r w:rsidRPr="0036413D">
        <w:rPr>
          <w:rFonts w:ascii="Arial" w:hAnsi="Arial" w:cs="Arial"/>
          <w:b/>
        </w:rPr>
        <w:t xml:space="preserve"> connection with a statistical survey, that is not designed to produce valid and reliable results that can be generalized to the universe of study;</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requiring the use of a statistical data classification that has not been reviewed and approved by OMB;</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547C8" w:rsidRPr="0036413D" w:rsidRDefault="005547C8" w:rsidP="005547C8">
      <w:pPr>
        <w:autoSpaceDE w:val="0"/>
        <w:autoSpaceDN w:val="0"/>
        <w:adjustRightInd w:val="0"/>
        <w:rPr>
          <w:rFonts w:ascii="Arial" w:hAnsi="Arial" w:cs="Arial"/>
          <w:b/>
        </w:rPr>
      </w:pPr>
      <w:r w:rsidRPr="0036413D">
        <w:rPr>
          <w:rFonts w:ascii="Arial" w:hAnsi="Arial" w:cs="Arial"/>
          <w:b/>
        </w:rPr>
        <w:lastRenderedPageBreak/>
        <w:t>* requiring respondents to submit proprietary trade secrets, or other confidential information unless the agency can demonstrate that it has instituted procedures to protect the information's confidentiality to the extent permitted by law.</w:t>
      </w:r>
    </w:p>
    <w:p w:rsidR="005547C8" w:rsidRPr="0036413D" w:rsidRDefault="005547C8" w:rsidP="003C7013">
      <w:pPr>
        <w:ind w:left="720" w:hanging="720"/>
        <w:rPr>
          <w:rFonts w:ascii="Arial" w:hAnsi="Arial" w:cs="Arial"/>
        </w:rPr>
      </w:pPr>
    </w:p>
    <w:p w:rsidR="00D362B1" w:rsidRPr="00AB2C01" w:rsidRDefault="007D599B" w:rsidP="00AB2C01">
      <w:pPr>
        <w:pStyle w:val="Default"/>
      </w:pPr>
      <w:r>
        <w:rPr>
          <w:sz w:val="23"/>
          <w:szCs w:val="23"/>
        </w:rPr>
        <w:t xml:space="preserve">No special circumstances exist that require the information collection to be conducted in a manner inconsistent with the guidelines in 5 CFR 1320.6. </w:t>
      </w:r>
    </w:p>
    <w:p w:rsidR="00271446" w:rsidRPr="0036413D" w:rsidRDefault="00271446" w:rsidP="00052D7F">
      <w:pPr>
        <w:rPr>
          <w:rFonts w:ascii="Arial" w:hAnsi="Arial" w:cs="Arial"/>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5547C8" w:rsidRPr="0036413D" w:rsidRDefault="005547C8" w:rsidP="005547C8">
      <w:pPr>
        <w:autoSpaceDE w:val="0"/>
        <w:autoSpaceDN w:val="0"/>
        <w:adjustRightInd w:val="0"/>
        <w:rPr>
          <w:rFonts w:ascii="Arial" w:hAnsi="Arial" w:cs="Arial"/>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547C8" w:rsidRPr="0036413D" w:rsidRDefault="005547C8" w:rsidP="005547C8">
      <w:pPr>
        <w:autoSpaceDE w:val="0"/>
        <w:autoSpaceDN w:val="0"/>
        <w:adjustRightInd w:val="0"/>
        <w:rPr>
          <w:rFonts w:ascii="Arial" w:hAnsi="Arial" w:cs="Arial"/>
          <w:b/>
        </w:rPr>
      </w:pPr>
    </w:p>
    <w:p w:rsidR="005547C8" w:rsidRDefault="005547C8" w:rsidP="005547C8">
      <w:pPr>
        <w:autoSpaceDE w:val="0"/>
        <w:autoSpaceDN w:val="0"/>
        <w:adjustRightInd w:val="0"/>
        <w:rPr>
          <w:rFonts w:ascii="Arial" w:hAnsi="Arial" w:cs="Arial"/>
          <w:b/>
        </w:rPr>
      </w:pPr>
      <w:r w:rsidRPr="0036413D">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71446" w:rsidRDefault="00271446" w:rsidP="005547C8">
      <w:pPr>
        <w:autoSpaceDE w:val="0"/>
        <w:autoSpaceDN w:val="0"/>
        <w:adjustRightInd w:val="0"/>
        <w:rPr>
          <w:rFonts w:ascii="Arial" w:hAnsi="Arial" w:cs="Arial"/>
          <w:b/>
        </w:rPr>
      </w:pPr>
    </w:p>
    <w:p w:rsidR="005865D6" w:rsidRPr="00E84007" w:rsidRDefault="005865D6" w:rsidP="005865D6">
      <w:pPr>
        <w:autoSpaceDE w:val="0"/>
        <w:autoSpaceDN w:val="0"/>
        <w:adjustRightInd w:val="0"/>
        <w:rPr>
          <w:sz w:val="23"/>
          <w:szCs w:val="23"/>
        </w:rPr>
      </w:pPr>
      <w:r w:rsidRPr="00E84007">
        <w:rPr>
          <w:sz w:val="23"/>
          <w:szCs w:val="23"/>
        </w:rPr>
        <w:t xml:space="preserve">The agency’s 60-day notice was published in the Federal Register on </w:t>
      </w:r>
      <w:r>
        <w:rPr>
          <w:sz w:val="23"/>
          <w:szCs w:val="23"/>
        </w:rPr>
        <w:t>August 4</w:t>
      </w:r>
      <w:r w:rsidRPr="00E84007">
        <w:rPr>
          <w:sz w:val="23"/>
          <w:szCs w:val="23"/>
        </w:rPr>
        <w:t>,</w:t>
      </w:r>
      <w:r>
        <w:rPr>
          <w:sz w:val="23"/>
          <w:szCs w:val="23"/>
        </w:rPr>
        <w:t xml:space="preserve"> 2014</w:t>
      </w:r>
      <w:r w:rsidRPr="00E84007">
        <w:rPr>
          <w:sz w:val="23"/>
          <w:szCs w:val="23"/>
        </w:rPr>
        <w:t xml:space="preserve"> 7</w:t>
      </w:r>
      <w:r>
        <w:rPr>
          <w:sz w:val="23"/>
          <w:szCs w:val="23"/>
        </w:rPr>
        <w:t>9</w:t>
      </w:r>
      <w:r w:rsidRPr="00E84007">
        <w:rPr>
          <w:sz w:val="23"/>
          <w:szCs w:val="23"/>
        </w:rPr>
        <w:t xml:space="preserve"> FR </w:t>
      </w:r>
      <w:r>
        <w:rPr>
          <w:sz w:val="23"/>
          <w:szCs w:val="23"/>
        </w:rPr>
        <w:t>45227</w:t>
      </w:r>
      <w:r w:rsidRPr="00E84007">
        <w:rPr>
          <w:sz w:val="23"/>
          <w:szCs w:val="23"/>
        </w:rPr>
        <w:t>. No public comments were received during the 60-day period.  The 30-Day notice was published</w:t>
      </w:r>
      <w:r>
        <w:rPr>
          <w:sz w:val="23"/>
          <w:szCs w:val="23"/>
        </w:rPr>
        <w:t xml:space="preserve"> October 14</w:t>
      </w:r>
      <w:r w:rsidRPr="00E84007">
        <w:rPr>
          <w:sz w:val="23"/>
          <w:szCs w:val="23"/>
        </w:rPr>
        <w:t xml:space="preserve">, 2014, 79 FR </w:t>
      </w:r>
      <w:r>
        <w:rPr>
          <w:sz w:val="23"/>
          <w:szCs w:val="23"/>
        </w:rPr>
        <w:t>61672</w:t>
      </w:r>
      <w:r w:rsidRPr="00E84007">
        <w:rPr>
          <w:sz w:val="23"/>
          <w:szCs w:val="23"/>
        </w:rPr>
        <w:t>.</w:t>
      </w:r>
    </w:p>
    <w:p w:rsidR="00D362B1" w:rsidRPr="0036413D" w:rsidRDefault="00D362B1" w:rsidP="00052D7F">
      <w:pPr>
        <w:rPr>
          <w:rFonts w:ascii="Arial" w:hAnsi="Arial" w:cs="Arial"/>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xml:space="preserve">9. </w:t>
      </w:r>
      <w:r w:rsidRPr="0036413D">
        <w:rPr>
          <w:rFonts w:ascii="Arial" w:hAnsi="Arial" w:cs="Arial"/>
          <w:b/>
        </w:rPr>
        <w:tab/>
        <w:t xml:space="preserve">Explain any decision to provide any payment or gift to respondents, other than </w:t>
      </w:r>
      <w:r w:rsidR="000E78CC" w:rsidRPr="0036413D">
        <w:rPr>
          <w:rFonts w:ascii="Arial" w:hAnsi="Arial" w:cs="Arial"/>
          <w:b/>
        </w:rPr>
        <w:t>remuneration</w:t>
      </w:r>
      <w:r w:rsidRPr="0036413D">
        <w:rPr>
          <w:rFonts w:ascii="Arial" w:hAnsi="Arial" w:cs="Arial"/>
          <w:b/>
        </w:rPr>
        <w:t xml:space="preserve"> of contractors or grantees.</w:t>
      </w:r>
    </w:p>
    <w:p w:rsidR="00E25D26" w:rsidRDefault="00E25D26" w:rsidP="00E25D26">
      <w:pPr>
        <w:rPr>
          <w:rFonts w:ascii="Arial" w:hAnsi="Arial" w:cs="Arial"/>
        </w:rPr>
      </w:pPr>
    </w:p>
    <w:p w:rsidR="002319D3" w:rsidRPr="007571D3" w:rsidRDefault="005D6572" w:rsidP="007571D3">
      <w:pPr>
        <w:pStyle w:val="Default"/>
      </w:pPr>
      <w:r>
        <w:rPr>
          <w:sz w:val="23"/>
          <w:szCs w:val="23"/>
        </w:rPr>
        <w:t xml:space="preserve">No payments or gifts are provided to respondents. </w:t>
      </w:r>
    </w:p>
    <w:p w:rsidR="005547C8" w:rsidRPr="0036413D" w:rsidRDefault="005547C8" w:rsidP="005547C8">
      <w:pPr>
        <w:autoSpaceDE w:val="0"/>
        <w:autoSpaceDN w:val="0"/>
        <w:adjustRightInd w:val="0"/>
        <w:rPr>
          <w:rFonts w:ascii="Arial" w:hAnsi="Arial" w:cs="Arial"/>
          <w:b/>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xml:space="preserve">10. </w:t>
      </w:r>
      <w:r w:rsidRPr="0036413D">
        <w:rPr>
          <w:rFonts w:ascii="Arial" w:hAnsi="Arial" w:cs="Arial"/>
          <w:b/>
        </w:rPr>
        <w:tab/>
        <w:t>Describe any assurance of confidentiality provided to respondents and the basis for the assurance in statute, regulation, or agency policy.</w:t>
      </w:r>
    </w:p>
    <w:p w:rsidR="005547C8" w:rsidRDefault="005547C8" w:rsidP="005547C8">
      <w:pPr>
        <w:rPr>
          <w:rFonts w:ascii="Arial" w:hAnsi="Arial" w:cs="Arial"/>
          <w:b/>
        </w:rPr>
      </w:pPr>
    </w:p>
    <w:p w:rsidR="00C82DAF" w:rsidRPr="007571D3" w:rsidRDefault="0057006B" w:rsidP="007571D3">
      <w:pPr>
        <w:pStyle w:val="Default"/>
        <w:rPr>
          <w:sz w:val="23"/>
          <w:szCs w:val="23"/>
        </w:rPr>
      </w:pPr>
      <w:r>
        <w:rPr>
          <w:sz w:val="23"/>
          <w:szCs w:val="23"/>
        </w:rPr>
        <w:lastRenderedPageBreak/>
        <w:t>Description of the</w:t>
      </w:r>
      <w:r w:rsidR="00F76999">
        <w:rPr>
          <w:sz w:val="23"/>
          <w:szCs w:val="23"/>
        </w:rPr>
        <w:t xml:space="preserve"> privacy </w:t>
      </w:r>
      <w:r>
        <w:rPr>
          <w:sz w:val="23"/>
          <w:szCs w:val="23"/>
        </w:rPr>
        <w:t xml:space="preserve">protections </w:t>
      </w:r>
      <w:r w:rsidR="00F76999">
        <w:rPr>
          <w:sz w:val="23"/>
          <w:szCs w:val="23"/>
        </w:rPr>
        <w:t xml:space="preserve">provided to respondents is </w:t>
      </w:r>
      <w:r w:rsidR="002F5E0A">
        <w:rPr>
          <w:sz w:val="23"/>
          <w:szCs w:val="23"/>
        </w:rPr>
        <w:t>in</w:t>
      </w:r>
      <w:r w:rsidR="00F76999">
        <w:rPr>
          <w:sz w:val="23"/>
          <w:szCs w:val="23"/>
        </w:rPr>
        <w:t xml:space="preserve"> the Privacy Act notice </w:t>
      </w:r>
      <w:r w:rsidR="00C478F0">
        <w:rPr>
          <w:sz w:val="23"/>
          <w:szCs w:val="23"/>
        </w:rPr>
        <w:t xml:space="preserve">in the Application. </w:t>
      </w:r>
      <w:r w:rsidR="00F76999">
        <w:rPr>
          <w:sz w:val="23"/>
          <w:szCs w:val="23"/>
        </w:rPr>
        <w:t xml:space="preserve"> </w:t>
      </w:r>
    </w:p>
    <w:p w:rsidR="005547C8" w:rsidRPr="0036413D" w:rsidRDefault="005547C8" w:rsidP="001B7E97">
      <w:pPr>
        <w:ind w:left="360"/>
        <w:rPr>
          <w:rFonts w:ascii="Arial" w:hAnsi="Arial" w:cs="Arial"/>
        </w:rPr>
      </w:pPr>
    </w:p>
    <w:p w:rsidR="005547C8" w:rsidRPr="0036413D" w:rsidRDefault="005547C8" w:rsidP="005547C8">
      <w:pPr>
        <w:rPr>
          <w:rFonts w:ascii="Arial" w:hAnsi="Arial" w:cs="Arial"/>
        </w:rPr>
      </w:pPr>
      <w:r w:rsidRPr="0036413D">
        <w:rPr>
          <w:rFonts w:ascii="Arial" w:hAnsi="Arial" w:cs="Arial"/>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6999" w:rsidRDefault="00F76999" w:rsidP="0036413D">
      <w:pPr>
        <w:rPr>
          <w:sz w:val="23"/>
          <w:szCs w:val="23"/>
        </w:rPr>
      </w:pPr>
    </w:p>
    <w:p w:rsidR="0036413D" w:rsidRDefault="00F76999" w:rsidP="0036413D">
      <w:pPr>
        <w:rPr>
          <w:rFonts w:ascii="Arial" w:hAnsi="Arial" w:cs="Arial"/>
        </w:rPr>
      </w:pPr>
      <w:r w:rsidRPr="00FC2C2E">
        <w:rPr>
          <w:sz w:val="23"/>
          <w:szCs w:val="23"/>
        </w:rPr>
        <w:t xml:space="preserve">No questions </w:t>
      </w:r>
      <w:r w:rsidR="002F5E0A" w:rsidRPr="00FC2C2E">
        <w:rPr>
          <w:sz w:val="23"/>
          <w:szCs w:val="23"/>
        </w:rPr>
        <w:t>of a sensitive nature are asked.</w:t>
      </w:r>
    </w:p>
    <w:p w:rsidR="00A03798" w:rsidRPr="0036413D" w:rsidRDefault="00A03798" w:rsidP="00A03798">
      <w:pPr>
        <w:rPr>
          <w:rFonts w:ascii="Arial" w:hAnsi="Arial" w:cs="Arial"/>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xml:space="preserve">12.  Provide estimates of the hour burden of the collection of information. The statement should: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547C8" w:rsidRPr="0036413D" w:rsidRDefault="005547C8" w:rsidP="005547C8">
      <w:pPr>
        <w:rPr>
          <w:rFonts w:ascii="Arial" w:hAnsi="Arial" w:cs="Arial"/>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If this request for approval covers more than one form, provide separate hour burden estimates for each form and aggregate the hour burdens in Item 13 of OMB Form 83-I.</w:t>
      </w:r>
    </w:p>
    <w:p w:rsidR="005547C8" w:rsidRPr="0036413D" w:rsidRDefault="005547C8" w:rsidP="005547C8">
      <w:pPr>
        <w:autoSpaceDE w:val="0"/>
        <w:autoSpaceDN w:val="0"/>
        <w:adjustRightInd w:val="0"/>
        <w:rPr>
          <w:rFonts w:ascii="Arial" w:hAnsi="Arial" w:cs="Arial"/>
          <w:b/>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547C8" w:rsidRPr="0036413D" w:rsidRDefault="005547C8" w:rsidP="000670F0">
      <w:pPr>
        <w:rPr>
          <w:rFonts w:ascii="Arial" w:hAnsi="Arial" w:cs="Arial"/>
        </w:rPr>
      </w:pPr>
    </w:p>
    <w:p w:rsidR="00E25D26" w:rsidRPr="00FC2C2E" w:rsidRDefault="00271446" w:rsidP="00A47966">
      <w:pPr>
        <w:pStyle w:val="Default"/>
        <w:tabs>
          <w:tab w:val="left" w:pos="1080"/>
        </w:tabs>
        <w:rPr>
          <w:sz w:val="23"/>
          <w:szCs w:val="23"/>
        </w:rPr>
      </w:pPr>
      <w:r w:rsidRPr="00FC2C2E">
        <w:rPr>
          <w:sz w:val="23"/>
          <w:szCs w:val="23"/>
        </w:rPr>
        <w:t>Estimated burden (hours) of the collection of information:</w:t>
      </w:r>
    </w:p>
    <w:p w:rsidR="00A47966" w:rsidRPr="00A47966" w:rsidRDefault="00192D90" w:rsidP="00E25D26">
      <w:pPr>
        <w:rPr>
          <w:color w:val="FF0000"/>
          <w:sz w:val="23"/>
          <w:szCs w:val="23"/>
        </w:rPr>
      </w:pPr>
      <w:r w:rsidRPr="00A47966">
        <w:rPr>
          <w:sz w:val="23"/>
          <w:szCs w:val="23"/>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3868"/>
        <w:gridCol w:w="2415"/>
      </w:tblGrid>
      <w:tr w:rsidR="00A47966" w:rsidRPr="00A47966" w:rsidTr="00A47966">
        <w:trPr>
          <w:trHeight w:val="281"/>
        </w:trPr>
        <w:tc>
          <w:tcPr>
            <w:tcW w:w="705" w:type="dxa"/>
          </w:tcPr>
          <w:p w:rsidR="00A47966" w:rsidRPr="00A47966" w:rsidRDefault="00A47966" w:rsidP="00E25D26">
            <w:pPr>
              <w:rPr>
                <w:sz w:val="23"/>
                <w:szCs w:val="23"/>
              </w:rPr>
            </w:pPr>
            <w:r w:rsidRPr="00A47966">
              <w:rPr>
                <w:sz w:val="23"/>
                <w:szCs w:val="23"/>
              </w:rPr>
              <w:t>a.</w:t>
            </w:r>
          </w:p>
        </w:tc>
        <w:tc>
          <w:tcPr>
            <w:tcW w:w="3868" w:type="dxa"/>
          </w:tcPr>
          <w:p w:rsidR="00A47966" w:rsidRPr="00A47966" w:rsidRDefault="00A47966" w:rsidP="00A47966">
            <w:pPr>
              <w:rPr>
                <w:sz w:val="23"/>
                <w:szCs w:val="23"/>
              </w:rPr>
            </w:pPr>
            <w:r w:rsidRPr="00A47966">
              <w:rPr>
                <w:sz w:val="23"/>
                <w:szCs w:val="23"/>
              </w:rPr>
              <w:t>Number of respondents:</w:t>
            </w:r>
          </w:p>
        </w:tc>
        <w:tc>
          <w:tcPr>
            <w:tcW w:w="2415" w:type="dxa"/>
          </w:tcPr>
          <w:p w:rsidR="00A47966" w:rsidRPr="00FC2C2E" w:rsidRDefault="00792A69" w:rsidP="00E25D26">
            <w:pPr>
              <w:rPr>
                <w:sz w:val="23"/>
                <w:szCs w:val="23"/>
              </w:rPr>
            </w:pPr>
            <w:r>
              <w:rPr>
                <w:sz w:val="23"/>
                <w:szCs w:val="23"/>
              </w:rPr>
              <w:t>1,700</w:t>
            </w:r>
          </w:p>
        </w:tc>
      </w:tr>
      <w:tr w:rsidR="00A47966" w:rsidRPr="00A47966" w:rsidTr="00A47966">
        <w:trPr>
          <w:trHeight w:val="281"/>
        </w:trPr>
        <w:tc>
          <w:tcPr>
            <w:tcW w:w="705" w:type="dxa"/>
          </w:tcPr>
          <w:p w:rsidR="00A47966" w:rsidRPr="00A47966" w:rsidRDefault="00A47966" w:rsidP="00E25D26">
            <w:pPr>
              <w:rPr>
                <w:sz w:val="23"/>
                <w:szCs w:val="23"/>
              </w:rPr>
            </w:pPr>
            <w:r w:rsidRPr="00A47966">
              <w:rPr>
                <w:sz w:val="23"/>
                <w:szCs w:val="23"/>
              </w:rPr>
              <w:t>b.</w:t>
            </w:r>
          </w:p>
        </w:tc>
        <w:tc>
          <w:tcPr>
            <w:tcW w:w="3868" w:type="dxa"/>
          </w:tcPr>
          <w:p w:rsidR="00A47966" w:rsidRPr="00A47966" w:rsidRDefault="00A47966" w:rsidP="00E25D26">
            <w:pPr>
              <w:rPr>
                <w:sz w:val="23"/>
                <w:szCs w:val="23"/>
              </w:rPr>
            </w:pPr>
            <w:r w:rsidRPr="00A47966">
              <w:rPr>
                <w:sz w:val="23"/>
                <w:szCs w:val="23"/>
              </w:rPr>
              <w:t>Frequency of response:</w:t>
            </w:r>
          </w:p>
        </w:tc>
        <w:tc>
          <w:tcPr>
            <w:tcW w:w="2415" w:type="dxa"/>
          </w:tcPr>
          <w:p w:rsidR="00A47966" w:rsidRPr="00FC2C2E" w:rsidRDefault="00A47966" w:rsidP="00E25D26">
            <w:pPr>
              <w:rPr>
                <w:sz w:val="23"/>
                <w:szCs w:val="23"/>
              </w:rPr>
            </w:pPr>
            <w:r w:rsidRPr="00FC2C2E">
              <w:rPr>
                <w:sz w:val="23"/>
                <w:szCs w:val="23"/>
              </w:rPr>
              <w:t>one time</w:t>
            </w:r>
          </w:p>
        </w:tc>
      </w:tr>
      <w:tr w:rsidR="00A47966" w:rsidRPr="00FC2C2E" w:rsidTr="00A47966">
        <w:trPr>
          <w:trHeight w:val="281"/>
        </w:trPr>
        <w:tc>
          <w:tcPr>
            <w:tcW w:w="705" w:type="dxa"/>
          </w:tcPr>
          <w:p w:rsidR="00A47966" w:rsidRPr="00FC2C2E" w:rsidRDefault="00A47966" w:rsidP="00E25D26">
            <w:pPr>
              <w:rPr>
                <w:sz w:val="23"/>
                <w:szCs w:val="23"/>
              </w:rPr>
            </w:pPr>
            <w:r w:rsidRPr="00FC2C2E">
              <w:rPr>
                <w:sz w:val="23"/>
                <w:szCs w:val="23"/>
              </w:rPr>
              <w:t>c.</w:t>
            </w:r>
          </w:p>
        </w:tc>
        <w:tc>
          <w:tcPr>
            <w:tcW w:w="3868" w:type="dxa"/>
          </w:tcPr>
          <w:p w:rsidR="00A47966" w:rsidRPr="00FC2C2E" w:rsidRDefault="00A47966" w:rsidP="00E25D26">
            <w:pPr>
              <w:rPr>
                <w:sz w:val="23"/>
                <w:szCs w:val="23"/>
              </w:rPr>
            </w:pPr>
            <w:r w:rsidRPr="00FC2C2E">
              <w:rPr>
                <w:sz w:val="23"/>
                <w:szCs w:val="23"/>
              </w:rPr>
              <w:t>Completion time:</w:t>
            </w:r>
          </w:p>
        </w:tc>
        <w:tc>
          <w:tcPr>
            <w:tcW w:w="2415" w:type="dxa"/>
          </w:tcPr>
          <w:p w:rsidR="00A47966" w:rsidRPr="00FC2C2E" w:rsidRDefault="00C867C4" w:rsidP="00FC2C2E">
            <w:pPr>
              <w:rPr>
                <w:sz w:val="23"/>
                <w:szCs w:val="23"/>
              </w:rPr>
            </w:pPr>
            <w:r>
              <w:rPr>
                <w:sz w:val="23"/>
                <w:szCs w:val="23"/>
              </w:rPr>
              <w:t>6</w:t>
            </w:r>
            <w:r w:rsidR="00A47966" w:rsidRPr="00FC2C2E">
              <w:rPr>
                <w:sz w:val="23"/>
                <w:szCs w:val="23"/>
              </w:rPr>
              <w:t>0</w:t>
            </w:r>
            <w:r w:rsidR="00036257" w:rsidRPr="00FC2C2E">
              <w:rPr>
                <w:sz w:val="23"/>
                <w:szCs w:val="23"/>
              </w:rPr>
              <w:t xml:space="preserve"> </w:t>
            </w:r>
            <w:r w:rsidR="00A47966" w:rsidRPr="00FC2C2E">
              <w:rPr>
                <w:sz w:val="23"/>
                <w:szCs w:val="23"/>
              </w:rPr>
              <w:t>minutes</w:t>
            </w:r>
          </w:p>
        </w:tc>
      </w:tr>
      <w:tr w:rsidR="00A47966" w:rsidRPr="00A47966" w:rsidTr="00A47966">
        <w:trPr>
          <w:trHeight w:val="296"/>
        </w:trPr>
        <w:tc>
          <w:tcPr>
            <w:tcW w:w="705" w:type="dxa"/>
          </w:tcPr>
          <w:p w:rsidR="00A47966" w:rsidRPr="00FC2C2E" w:rsidRDefault="00A47966" w:rsidP="00E25D26">
            <w:pPr>
              <w:rPr>
                <w:sz w:val="23"/>
                <w:szCs w:val="23"/>
              </w:rPr>
            </w:pPr>
            <w:r w:rsidRPr="00FC2C2E">
              <w:rPr>
                <w:sz w:val="23"/>
                <w:szCs w:val="23"/>
              </w:rPr>
              <w:t>d.</w:t>
            </w:r>
          </w:p>
        </w:tc>
        <w:tc>
          <w:tcPr>
            <w:tcW w:w="3868" w:type="dxa"/>
          </w:tcPr>
          <w:p w:rsidR="00A47966" w:rsidRPr="00FC2C2E" w:rsidRDefault="00A47966" w:rsidP="00E25D26">
            <w:pPr>
              <w:rPr>
                <w:sz w:val="23"/>
                <w:szCs w:val="23"/>
              </w:rPr>
            </w:pPr>
            <w:r w:rsidRPr="00FC2C2E">
              <w:rPr>
                <w:sz w:val="23"/>
                <w:szCs w:val="23"/>
              </w:rPr>
              <w:t>Annual burden hours:</w:t>
            </w:r>
          </w:p>
        </w:tc>
        <w:tc>
          <w:tcPr>
            <w:tcW w:w="2415" w:type="dxa"/>
          </w:tcPr>
          <w:p w:rsidR="00A47966" w:rsidRPr="00FC2C2E" w:rsidRDefault="00C867C4" w:rsidP="00792A69">
            <w:pPr>
              <w:rPr>
                <w:sz w:val="23"/>
                <w:szCs w:val="23"/>
              </w:rPr>
            </w:pPr>
            <w:r>
              <w:rPr>
                <w:sz w:val="23"/>
                <w:szCs w:val="23"/>
              </w:rPr>
              <w:t>1,</w:t>
            </w:r>
            <w:r w:rsidR="00792A69">
              <w:rPr>
                <w:sz w:val="23"/>
                <w:szCs w:val="23"/>
              </w:rPr>
              <w:t>7</w:t>
            </w:r>
            <w:r w:rsidR="00792A69" w:rsidRPr="00FC2C2E">
              <w:rPr>
                <w:sz w:val="23"/>
                <w:szCs w:val="23"/>
              </w:rPr>
              <w:t xml:space="preserve">00 </w:t>
            </w:r>
            <w:r w:rsidR="00A47966" w:rsidRPr="00FC2C2E">
              <w:rPr>
                <w:sz w:val="23"/>
                <w:szCs w:val="23"/>
              </w:rPr>
              <w:t xml:space="preserve">hours </w:t>
            </w:r>
          </w:p>
        </w:tc>
      </w:tr>
    </w:tbl>
    <w:p w:rsidR="001B7E97" w:rsidRDefault="001B7E97" w:rsidP="00E25D26">
      <w:pPr>
        <w:rPr>
          <w:rFonts w:ascii="Arial" w:hAnsi="Arial" w:cs="Arial"/>
          <w:color w:val="FF0000"/>
        </w:rPr>
      </w:pPr>
    </w:p>
    <w:p w:rsidR="002C77AF" w:rsidRPr="002C77AF" w:rsidRDefault="002C77AF" w:rsidP="00E25D26">
      <w:r w:rsidRPr="002C77AF">
        <w:lastRenderedPageBreak/>
        <w:t>The</w:t>
      </w:r>
      <w:r w:rsidR="00792A69">
        <w:t xml:space="preserve"> estimated</w:t>
      </w:r>
      <w:r w:rsidRPr="002C77AF">
        <w:t xml:space="preserve"> number of</w:t>
      </w:r>
      <w:r w:rsidR="00792A69">
        <w:t xml:space="preserve"> annual</w:t>
      </w:r>
      <w:r w:rsidRPr="002C77AF">
        <w:t xml:space="preserve"> respondents </w:t>
      </w:r>
      <w:r w:rsidR="00792A69">
        <w:t>decreased</w:t>
      </w:r>
      <w:r w:rsidR="00792A69" w:rsidRPr="002C77AF">
        <w:t xml:space="preserve"> </w:t>
      </w:r>
      <w:r w:rsidRPr="002C77AF">
        <w:t>from</w:t>
      </w:r>
      <w:r w:rsidR="00792A69">
        <w:t xml:space="preserve"> the 2011 submission from</w:t>
      </w:r>
      <w:r w:rsidRPr="002C77AF">
        <w:t xml:space="preserve"> </w:t>
      </w:r>
      <w:r w:rsidR="00792A69">
        <w:t>2,500</w:t>
      </w:r>
      <w:r w:rsidRPr="002C77AF">
        <w:t xml:space="preserve"> to </w:t>
      </w:r>
      <w:r w:rsidR="00792A69">
        <w:t>1,700</w:t>
      </w:r>
      <w:r w:rsidRPr="002C77AF">
        <w:t>.</w:t>
      </w:r>
      <w:r w:rsidR="00792A69">
        <w:t xml:space="preserve"> With the implementation of an online application in 2012, better reporting on application numbers is now available and 1,700 is a more accurate annual estimation. </w:t>
      </w:r>
    </w:p>
    <w:p w:rsidR="001B7E97" w:rsidRPr="002C77AF" w:rsidRDefault="001B7E97" w:rsidP="005547C8"/>
    <w:p w:rsidR="005547C8" w:rsidRPr="0036413D" w:rsidRDefault="005547C8" w:rsidP="005547C8">
      <w:pPr>
        <w:autoSpaceDE w:val="0"/>
        <w:autoSpaceDN w:val="0"/>
        <w:adjustRightInd w:val="0"/>
        <w:rPr>
          <w:rFonts w:ascii="Arial" w:hAnsi="Arial" w:cs="Arial"/>
          <w:b/>
        </w:rPr>
      </w:pPr>
      <w:r w:rsidRPr="0036413D">
        <w:rPr>
          <w:rFonts w:ascii="Arial" w:hAnsi="Arial" w:cs="Arial"/>
          <w:b/>
        </w:rPr>
        <w:t>13.  Provide an estimate for the total annual cost burden to respondents or record</w:t>
      </w:r>
      <w:r w:rsidR="002C02FF">
        <w:rPr>
          <w:rFonts w:ascii="Arial" w:hAnsi="Arial" w:cs="Arial"/>
          <w:b/>
        </w:rPr>
        <w:t xml:space="preserve"> </w:t>
      </w:r>
      <w:r w:rsidRPr="0036413D">
        <w:rPr>
          <w:rFonts w:ascii="Arial" w:hAnsi="Arial" w:cs="Arial"/>
          <w:b/>
        </w:rPr>
        <w:t>keepers resulting from the collection of information. (Do not include</w:t>
      </w:r>
    </w:p>
    <w:p w:rsidR="005547C8" w:rsidRPr="0036413D" w:rsidRDefault="005547C8" w:rsidP="005547C8">
      <w:pPr>
        <w:autoSpaceDE w:val="0"/>
        <w:autoSpaceDN w:val="0"/>
        <w:adjustRightInd w:val="0"/>
        <w:rPr>
          <w:rFonts w:ascii="Arial" w:hAnsi="Arial" w:cs="Arial"/>
          <w:b/>
        </w:rPr>
      </w:pPr>
      <w:proofErr w:type="gramStart"/>
      <w:r w:rsidRPr="0036413D">
        <w:rPr>
          <w:rFonts w:ascii="Arial" w:hAnsi="Arial" w:cs="Arial"/>
          <w:b/>
        </w:rPr>
        <w:t>the</w:t>
      </w:r>
      <w:proofErr w:type="gramEnd"/>
      <w:r w:rsidRPr="0036413D">
        <w:rPr>
          <w:rFonts w:ascii="Arial" w:hAnsi="Arial" w:cs="Arial"/>
          <w:b/>
        </w:rPr>
        <w:t xml:space="preserve"> cost of any hour burden shown in Items 12 and 14).</w:t>
      </w:r>
    </w:p>
    <w:p w:rsidR="005547C8" w:rsidRPr="0036413D" w:rsidRDefault="005547C8" w:rsidP="005547C8">
      <w:pPr>
        <w:autoSpaceDE w:val="0"/>
        <w:autoSpaceDN w:val="0"/>
        <w:adjustRightInd w:val="0"/>
        <w:rPr>
          <w:rFonts w:ascii="Arial" w:hAnsi="Arial" w:cs="Arial"/>
          <w:b/>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w:t>
      </w:r>
    </w:p>
    <w:p w:rsidR="005547C8" w:rsidRPr="0036413D" w:rsidRDefault="005547C8" w:rsidP="005547C8">
      <w:pPr>
        <w:autoSpaceDE w:val="0"/>
        <w:autoSpaceDN w:val="0"/>
        <w:adjustRightInd w:val="0"/>
        <w:rPr>
          <w:rFonts w:ascii="Arial" w:hAnsi="Arial" w:cs="Arial"/>
          <w:b/>
        </w:rPr>
      </w:pPr>
      <w:proofErr w:type="gramStart"/>
      <w:r w:rsidRPr="0036413D">
        <w:rPr>
          <w:rFonts w:ascii="Arial" w:hAnsi="Arial" w:cs="Arial"/>
          <w:b/>
        </w:rPr>
        <w:t>generating</w:t>
      </w:r>
      <w:proofErr w:type="gramEnd"/>
      <w:r w:rsidRPr="0036413D">
        <w:rPr>
          <w:rFonts w:ascii="Arial" w:hAnsi="Arial" w:cs="Arial"/>
          <w:b/>
        </w:rPr>
        <w:t>, maintaining, and disclosing or providing the information. Include descriptions of methods used to estimate major cost factors including system and technology acquisition, expected useful life of</w:t>
      </w:r>
    </w:p>
    <w:p w:rsidR="005547C8" w:rsidRPr="0036413D" w:rsidRDefault="005547C8" w:rsidP="005547C8">
      <w:pPr>
        <w:autoSpaceDE w:val="0"/>
        <w:autoSpaceDN w:val="0"/>
        <w:adjustRightInd w:val="0"/>
        <w:rPr>
          <w:rFonts w:ascii="Arial" w:hAnsi="Arial" w:cs="Arial"/>
          <w:b/>
        </w:rPr>
      </w:pPr>
      <w:proofErr w:type="gramStart"/>
      <w:r w:rsidRPr="0036413D">
        <w:rPr>
          <w:rFonts w:ascii="Arial" w:hAnsi="Arial" w:cs="Arial"/>
          <w:b/>
        </w:rPr>
        <w:t>capital</w:t>
      </w:r>
      <w:proofErr w:type="gramEnd"/>
      <w:r w:rsidRPr="0036413D">
        <w:rPr>
          <w:rFonts w:ascii="Arial" w:hAnsi="Arial" w:cs="Arial"/>
          <w:b/>
        </w:rPr>
        <w:t xml:space="preserve">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547C8" w:rsidRPr="0036413D" w:rsidRDefault="005547C8" w:rsidP="005547C8">
      <w:pPr>
        <w:autoSpaceDE w:val="0"/>
        <w:autoSpaceDN w:val="0"/>
        <w:adjustRightInd w:val="0"/>
        <w:rPr>
          <w:rFonts w:ascii="Arial" w:hAnsi="Arial" w:cs="Arial"/>
          <w:b/>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w:t>
      </w:r>
    </w:p>
    <w:p w:rsidR="005547C8" w:rsidRPr="0036413D" w:rsidRDefault="005547C8" w:rsidP="005547C8">
      <w:pPr>
        <w:autoSpaceDE w:val="0"/>
        <w:autoSpaceDN w:val="0"/>
        <w:adjustRightInd w:val="0"/>
        <w:rPr>
          <w:rFonts w:ascii="Arial" w:hAnsi="Arial" w:cs="Arial"/>
          <w:b/>
          <w:bCs/>
        </w:rPr>
      </w:pPr>
      <w:proofErr w:type="gramStart"/>
      <w:r w:rsidRPr="0036413D">
        <w:rPr>
          <w:rFonts w:ascii="Arial" w:hAnsi="Arial" w:cs="Arial"/>
          <w:b/>
        </w:rPr>
        <w:t>agencies</w:t>
      </w:r>
      <w:proofErr w:type="gramEnd"/>
      <w:r w:rsidRPr="0036413D">
        <w:rPr>
          <w:rFonts w:ascii="Arial" w:hAnsi="Arial" w:cs="Arial"/>
          <w:b/>
        </w:rPr>
        <w:t xml:space="preserve"> may consult with a sample of respondents (fewer than 10), utilize the 60-day pre-OMB submission public comment process and use </w:t>
      </w:r>
      <w:r w:rsidRPr="0036413D">
        <w:rPr>
          <w:rFonts w:ascii="Arial" w:hAnsi="Arial" w:cs="Arial"/>
          <w:b/>
          <w:bCs/>
        </w:rPr>
        <w:t>10/95</w:t>
      </w:r>
    </w:p>
    <w:p w:rsidR="005547C8" w:rsidRPr="0036413D" w:rsidRDefault="005547C8" w:rsidP="005547C8">
      <w:pPr>
        <w:autoSpaceDE w:val="0"/>
        <w:autoSpaceDN w:val="0"/>
        <w:adjustRightInd w:val="0"/>
        <w:rPr>
          <w:rFonts w:ascii="Arial" w:hAnsi="Arial" w:cs="Arial"/>
          <w:b/>
        </w:rPr>
      </w:pPr>
      <w:proofErr w:type="gramStart"/>
      <w:r w:rsidRPr="0036413D">
        <w:rPr>
          <w:rFonts w:ascii="Arial" w:hAnsi="Arial" w:cs="Arial"/>
          <w:b/>
        </w:rPr>
        <w:t>existing</w:t>
      </w:r>
      <w:proofErr w:type="gramEnd"/>
      <w:r w:rsidRPr="0036413D">
        <w:rPr>
          <w:rFonts w:ascii="Arial" w:hAnsi="Arial" w:cs="Arial"/>
          <w:b/>
        </w:rPr>
        <w:t xml:space="preserve"> economic or regulatory impact analysis associated with the rulemaking containing the information collection, as appropriate.</w:t>
      </w:r>
    </w:p>
    <w:p w:rsidR="005547C8" w:rsidRPr="0036413D" w:rsidRDefault="005547C8" w:rsidP="005547C8">
      <w:pPr>
        <w:autoSpaceDE w:val="0"/>
        <w:autoSpaceDN w:val="0"/>
        <w:adjustRightInd w:val="0"/>
        <w:rPr>
          <w:rFonts w:ascii="Arial" w:hAnsi="Arial" w:cs="Arial"/>
          <w:b/>
        </w:rPr>
      </w:pPr>
    </w:p>
    <w:p w:rsidR="005547C8" w:rsidRPr="0036413D" w:rsidRDefault="005547C8" w:rsidP="005547C8">
      <w:pPr>
        <w:autoSpaceDE w:val="0"/>
        <w:autoSpaceDN w:val="0"/>
        <w:adjustRightInd w:val="0"/>
        <w:rPr>
          <w:rFonts w:ascii="Arial" w:hAnsi="Arial" w:cs="Arial"/>
          <w:b/>
        </w:rPr>
      </w:pPr>
      <w:r w:rsidRPr="0036413D">
        <w:rPr>
          <w:rFonts w:ascii="Arial" w:hAnsi="Arial" w:cs="Arial"/>
          <w:b/>
        </w:rPr>
        <w:t>* Generally, estimates should not include purchases of equipment or services, or portions thereof, made: (1) prior to October 1, 1995, (2) to</w:t>
      </w:r>
    </w:p>
    <w:p w:rsidR="005547C8" w:rsidRPr="0036413D" w:rsidRDefault="005547C8" w:rsidP="005547C8">
      <w:pPr>
        <w:autoSpaceDE w:val="0"/>
        <w:autoSpaceDN w:val="0"/>
        <w:adjustRightInd w:val="0"/>
        <w:rPr>
          <w:rFonts w:ascii="Arial" w:hAnsi="Arial" w:cs="Arial"/>
          <w:b/>
        </w:rPr>
      </w:pPr>
      <w:proofErr w:type="gramStart"/>
      <w:r w:rsidRPr="0036413D">
        <w:rPr>
          <w:rFonts w:ascii="Arial" w:hAnsi="Arial" w:cs="Arial"/>
          <w:b/>
        </w:rPr>
        <w:t>achieve</w:t>
      </w:r>
      <w:proofErr w:type="gramEnd"/>
      <w:r w:rsidRPr="0036413D">
        <w:rPr>
          <w:rFonts w:ascii="Arial" w:hAnsi="Arial" w:cs="Arial"/>
          <w:b/>
        </w:rPr>
        <w:t xml:space="preserve"> regulatory compliance with requirements not associated with the information collection, (3) for reasons other than to provide information or</w:t>
      </w:r>
    </w:p>
    <w:p w:rsidR="005547C8" w:rsidRPr="0036413D" w:rsidRDefault="005547C8" w:rsidP="005547C8">
      <w:pPr>
        <w:autoSpaceDE w:val="0"/>
        <w:autoSpaceDN w:val="0"/>
        <w:adjustRightInd w:val="0"/>
        <w:rPr>
          <w:rFonts w:ascii="Arial" w:hAnsi="Arial" w:cs="Arial"/>
          <w:b/>
          <w:color w:val="FF0000"/>
        </w:rPr>
      </w:pPr>
      <w:proofErr w:type="gramStart"/>
      <w:r w:rsidRPr="0036413D">
        <w:rPr>
          <w:rFonts w:ascii="Arial" w:hAnsi="Arial" w:cs="Arial"/>
          <w:b/>
        </w:rPr>
        <w:t>keep</w:t>
      </w:r>
      <w:proofErr w:type="gramEnd"/>
      <w:r w:rsidRPr="0036413D">
        <w:rPr>
          <w:rFonts w:ascii="Arial" w:hAnsi="Arial" w:cs="Arial"/>
          <w:b/>
        </w:rPr>
        <w:t xml:space="preserve"> records for the government, or (4) as part of customary and usual business or private practices.</w:t>
      </w:r>
      <w:r w:rsidRPr="0036413D">
        <w:rPr>
          <w:rFonts w:ascii="Arial" w:hAnsi="Arial" w:cs="Arial"/>
          <w:b/>
          <w:color w:val="FF0000"/>
        </w:rPr>
        <w:t xml:space="preserve"> </w:t>
      </w:r>
    </w:p>
    <w:p w:rsidR="0036413D" w:rsidRDefault="0036413D" w:rsidP="005547C8">
      <w:pPr>
        <w:ind w:left="720"/>
        <w:rPr>
          <w:rFonts w:ascii="Arial" w:hAnsi="Arial" w:cs="Arial"/>
          <w:color w:val="FF0000"/>
        </w:rPr>
      </w:pPr>
    </w:p>
    <w:p w:rsidR="00EB7C2F" w:rsidRDefault="00FF4E86" w:rsidP="00EB7C2F">
      <w:pPr>
        <w:rPr>
          <w:rFonts w:ascii="Arial" w:hAnsi="Arial" w:cs="Arial"/>
        </w:rPr>
      </w:pPr>
      <w:r>
        <w:rPr>
          <w:sz w:val="23"/>
          <w:szCs w:val="23"/>
        </w:rPr>
        <w:t>Cost estimate to the respondent: $0.00</w:t>
      </w:r>
    </w:p>
    <w:p w:rsidR="00FF4E86" w:rsidRPr="0036413D" w:rsidRDefault="00FF4E86" w:rsidP="00EB7C2F">
      <w:pPr>
        <w:rPr>
          <w:rFonts w:ascii="Arial" w:hAnsi="Arial" w:cs="Arial"/>
        </w:rPr>
      </w:pPr>
    </w:p>
    <w:p w:rsidR="00E25D26" w:rsidRPr="0036413D" w:rsidRDefault="00E25D26" w:rsidP="00E25D26">
      <w:pPr>
        <w:autoSpaceDE w:val="0"/>
        <w:autoSpaceDN w:val="0"/>
        <w:adjustRightInd w:val="0"/>
        <w:rPr>
          <w:rFonts w:ascii="Arial" w:hAnsi="Arial" w:cs="Arial"/>
          <w:b/>
        </w:rPr>
      </w:pPr>
      <w:r w:rsidRPr="00FC2C2E">
        <w:rPr>
          <w:rFonts w:ascii="Arial" w:hAnsi="Arial" w:cs="Arial"/>
          <w:b/>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w:t>
      </w:r>
      <w:r w:rsidRPr="00FC2C2E">
        <w:rPr>
          <w:rFonts w:ascii="Arial" w:hAnsi="Arial" w:cs="Arial"/>
          <w:b/>
        </w:rPr>
        <w:lastRenderedPageBreak/>
        <w:t>may also aggregate cost estimates from Items 12, 13, and 14 in a single table.</w:t>
      </w:r>
    </w:p>
    <w:p w:rsidR="00A03798" w:rsidRDefault="00A03798" w:rsidP="00EB7C2F">
      <w:pPr>
        <w:rPr>
          <w:rFonts w:ascii="Arial" w:hAnsi="Arial" w:cs="Arial"/>
        </w:rPr>
      </w:pPr>
    </w:p>
    <w:p w:rsidR="00FF4E86" w:rsidRPr="00AA49FF" w:rsidRDefault="00FF4E86" w:rsidP="00FF4E86">
      <w:pPr>
        <w:pStyle w:val="Default"/>
        <w:rPr>
          <w:sz w:val="23"/>
          <w:szCs w:val="23"/>
        </w:rPr>
      </w:pPr>
      <w:r w:rsidRPr="00AA49FF">
        <w:rPr>
          <w:sz w:val="23"/>
          <w:szCs w:val="23"/>
        </w:rPr>
        <w:t xml:space="preserve">Employee labor costs: </w:t>
      </w:r>
    </w:p>
    <w:p w:rsidR="00FF4E86" w:rsidRPr="00AA49FF" w:rsidRDefault="00FF4E86" w:rsidP="00FF4E86">
      <w:pPr>
        <w:pStyle w:val="Default"/>
        <w:numPr>
          <w:ilvl w:val="0"/>
          <w:numId w:val="29"/>
        </w:numPr>
        <w:rPr>
          <w:sz w:val="23"/>
          <w:szCs w:val="23"/>
        </w:rPr>
      </w:pPr>
      <w:r w:rsidRPr="00AA49FF">
        <w:rPr>
          <w:sz w:val="23"/>
          <w:szCs w:val="23"/>
        </w:rPr>
        <w:t>Peace Corps Response Recruiter (reviewing): $</w:t>
      </w:r>
      <w:r w:rsidR="00E47F35" w:rsidRPr="00AA49FF">
        <w:rPr>
          <w:sz w:val="23"/>
          <w:szCs w:val="23"/>
        </w:rPr>
        <w:t>97,000</w:t>
      </w:r>
    </w:p>
    <w:p w:rsidR="00FF4E86" w:rsidRPr="00AA49FF" w:rsidRDefault="00FF4E86" w:rsidP="00FF4E86">
      <w:pPr>
        <w:pStyle w:val="Default"/>
        <w:ind w:firstLine="720"/>
        <w:rPr>
          <w:sz w:val="23"/>
          <w:szCs w:val="23"/>
        </w:rPr>
      </w:pPr>
      <w:r w:rsidRPr="00AA49FF">
        <w:rPr>
          <w:sz w:val="23"/>
          <w:szCs w:val="23"/>
        </w:rPr>
        <w:t>($3</w:t>
      </w:r>
      <w:r w:rsidR="00E47F35" w:rsidRPr="00AA49FF">
        <w:rPr>
          <w:sz w:val="23"/>
          <w:szCs w:val="23"/>
        </w:rPr>
        <w:t>1</w:t>
      </w:r>
      <w:r w:rsidRPr="00AA49FF">
        <w:rPr>
          <w:sz w:val="23"/>
          <w:szCs w:val="23"/>
        </w:rPr>
        <w:t xml:space="preserve"> per hour x 522 hours (25% of time) x 6 recruiters) </w:t>
      </w:r>
    </w:p>
    <w:p w:rsidR="00FF4E86" w:rsidRPr="00AA49FF" w:rsidRDefault="00FF4E86" w:rsidP="00FF4E86">
      <w:pPr>
        <w:pStyle w:val="Default"/>
        <w:numPr>
          <w:ilvl w:val="0"/>
          <w:numId w:val="29"/>
        </w:numPr>
        <w:rPr>
          <w:sz w:val="23"/>
          <w:szCs w:val="23"/>
        </w:rPr>
      </w:pPr>
      <w:r w:rsidRPr="00AA49FF">
        <w:rPr>
          <w:sz w:val="23"/>
          <w:szCs w:val="23"/>
        </w:rPr>
        <w:t xml:space="preserve">Peace Corps Response Management Analyst (reporting): $ </w:t>
      </w:r>
      <w:r w:rsidR="00AA49FF" w:rsidRPr="00AA49FF">
        <w:rPr>
          <w:sz w:val="23"/>
          <w:szCs w:val="23"/>
        </w:rPr>
        <w:t>8,</w:t>
      </w:r>
      <w:r w:rsidR="00DF42C2">
        <w:rPr>
          <w:sz w:val="23"/>
          <w:szCs w:val="23"/>
        </w:rPr>
        <w:t>0</w:t>
      </w:r>
      <w:r w:rsidR="00AA49FF" w:rsidRPr="00AA49FF">
        <w:rPr>
          <w:sz w:val="23"/>
          <w:szCs w:val="23"/>
        </w:rPr>
        <w:t>0</w:t>
      </w:r>
      <w:r w:rsidR="005845A7">
        <w:rPr>
          <w:sz w:val="23"/>
          <w:szCs w:val="23"/>
        </w:rPr>
        <w:t>0</w:t>
      </w:r>
    </w:p>
    <w:p w:rsidR="00FF4E86" w:rsidRDefault="00FF4E86" w:rsidP="00FF4E86">
      <w:pPr>
        <w:pStyle w:val="Default"/>
        <w:ind w:firstLine="720"/>
        <w:rPr>
          <w:sz w:val="23"/>
          <w:szCs w:val="23"/>
        </w:rPr>
      </w:pPr>
      <w:r w:rsidRPr="00AA49FF">
        <w:rPr>
          <w:sz w:val="23"/>
          <w:szCs w:val="23"/>
        </w:rPr>
        <w:t>($</w:t>
      </w:r>
      <w:r w:rsidR="00AA49FF" w:rsidRPr="00AA49FF">
        <w:rPr>
          <w:sz w:val="23"/>
          <w:szCs w:val="23"/>
        </w:rPr>
        <w:t>3</w:t>
      </w:r>
      <w:r w:rsidR="00DF42C2">
        <w:rPr>
          <w:sz w:val="23"/>
          <w:szCs w:val="23"/>
        </w:rPr>
        <w:t>8</w:t>
      </w:r>
      <w:r w:rsidR="00AA49FF" w:rsidRPr="00AA49FF">
        <w:rPr>
          <w:sz w:val="23"/>
          <w:szCs w:val="23"/>
        </w:rPr>
        <w:t xml:space="preserve"> per hour x 208</w:t>
      </w:r>
      <w:r w:rsidRPr="00AA49FF">
        <w:rPr>
          <w:sz w:val="23"/>
          <w:szCs w:val="23"/>
        </w:rPr>
        <w:t xml:space="preserve"> hours (</w:t>
      </w:r>
      <w:r w:rsidR="00A106AC">
        <w:rPr>
          <w:sz w:val="23"/>
          <w:szCs w:val="23"/>
        </w:rPr>
        <w:t>10</w:t>
      </w:r>
      <w:r w:rsidRPr="00AA49FF">
        <w:rPr>
          <w:sz w:val="23"/>
          <w:szCs w:val="23"/>
        </w:rPr>
        <w:t>% of time) x 1 analyst)</w:t>
      </w:r>
      <w:r>
        <w:rPr>
          <w:sz w:val="23"/>
          <w:szCs w:val="23"/>
        </w:rPr>
        <w:t xml:space="preserve"> </w:t>
      </w:r>
    </w:p>
    <w:p w:rsidR="00FF4E86" w:rsidRDefault="00FF4E86" w:rsidP="00FF4E86">
      <w:pPr>
        <w:autoSpaceDE w:val="0"/>
        <w:autoSpaceDN w:val="0"/>
        <w:adjustRightInd w:val="0"/>
        <w:rPr>
          <w:sz w:val="23"/>
          <w:szCs w:val="23"/>
        </w:rPr>
      </w:pPr>
    </w:p>
    <w:p w:rsidR="00716113" w:rsidRDefault="00FF4E86" w:rsidP="00FF4E86">
      <w:pPr>
        <w:autoSpaceDE w:val="0"/>
        <w:autoSpaceDN w:val="0"/>
        <w:adjustRightInd w:val="0"/>
        <w:rPr>
          <w:sz w:val="23"/>
          <w:szCs w:val="23"/>
        </w:rPr>
      </w:pPr>
      <w:r>
        <w:rPr>
          <w:sz w:val="23"/>
          <w:szCs w:val="23"/>
        </w:rPr>
        <w:t>Total cost: $</w:t>
      </w:r>
      <w:r w:rsidR="00AA49FF">
        <w:rPr>
          <w:sz w:val="23"/>
          <w:szCs w:val="23"/>
        </w:rPr>
        <w:t>10</w:t>
      </w:r>
      <w:r w:rsidR="005845A7">
        <w:rPr>
          <w:sz w:val="23"/>
          <w:szCs w:val="23"/>
        </w:rPr>
        <w:t>5,</w:t>
      </w:r>
      <w:r w:rsidR="00DF42C2">
        <w:rPr>
          <w:sz w:val="23"/>
          <w:szCs w:val="23"/>
        </w:rPr>
        <w:t>0</w:t>
      </w:r>
      <w:r w:rsidR="005845A7">
        <w:rPr>
          <w:sz w:val="23"/>
          <w:szCs w:val="23"/>
        </w:rPr>
        <w:t>00</w:t>
      </w:r>
    </w:p>
    <w:p w:rsidR="00FF4E86" w:rsidRDefault="00FF4E86" w:rsidP="00FF4E86">
      <w:pPr>
        <w:autoSpaceDE w:val="0"/>
        <w:autoSpaceDN w:val="0"/>
        <w:adjustRightInd w:val="0"/>
        <w:rPr>
          <w:rFonts w:ascii="Arial" w:hAnsi="Arial" w:cs="Arial"/>
          <w:b/>
        </w:rPr>
      </w:pPr>
    </w:p>
    <w:p w:rsidR="00E25D26" w:rsidRPr="0036413D" w:rsidRDefault="00E25D26" w:rsidP="00E25D26">
      <w:pPr>
        <w:autoSpaceDE w:val="0"/>
        <w:autoSpaceDN w:val="0"/>
        <w:adjustRightInd w:val="0"/>
        <w:rPr>
          <w:rFonts w:ascii="Arial" w:hAnsi="Arial" w:cs="Arial"/>
          <w:b/>
        </w:rPr>
      </w:pPr>
      <w:r w:rsidRPr="00FC2C2E">
        <w:rPr>
          <w:rFonts w:ascii="Arial" w:hAnsi="Arial" w:cs="Arial"/>
          <w:b/>
        </w:rPr>
        <w:t>15.  Explain the reasons for any program changes or adjustments reported in Items 13 or 14 of the OMB Form 83-I.</w:t>
      </w:r>
    </w:p>
    <w:p w:rsidR="00E25D26" w:rsidRPr="0036413D" w:rsidRDefault="00E25D26" w:rsidP="00E25D26">
      <w:pPr>
        <w:rPr>
          <w:rFonts w:ascii="Arial" w:hAnsi="Arial" w:cs="Arial"/>
        </w:rPr>
      </w:pPr>
    </w:p>
    <w:p w:rsidR="00621373" w:rsidRDefault="00621373" w:rsidP="00F92994">
      <w:pPr>
        <w:ind w:left="720" w:hanging="720"/>
        <w:rPr>
          <w:sz w:val="23"/>
          <w:szCs w:val="23"/>
        </w:rPr>
      </w:pPr>
      <w:r>
        <w:rPr>
          <w:sz w:val="23"/>
          <w:szCs w:val="23"/>
        </w:rPr>
        <w:t>No changes to item 13.</w:t>
      </w:r>
    </w:p>
    <w:p w:rsidR="00621373" w:rsidRDefault="00621373" w:rsidP="00F92994">
      <w:pPr>
        <w:ind w:left="720" w:hanging="720"/>
        <w:rPr>
          <w:sz w:val="23"/>
          <w:szCs w:val="23"/>
        </w:rPr>
      </w:pPr>
    </w:p>
    <w:p w:rsidR="005543A7" w:rsidRPr="00621373" w:rsidRDefault="00621373" w:rsidP="003537A2">
      <w:pPr>
        <w:pStyle w:val="Default"/>
        <w:rPr>
          <w:sz w:val="23"/>
          <w:szCs w:val="23"/>
        </w:rPr>
      </w:pPr>
      <w:r w:rsidRPr="00621373">
        <w:rPr>
          <w:sz w:val="23"/>
          <w:szCs w:val="23"/>
        </w:rPr>
        <w:t xml:space="preserve">Changes to item 14 </w:t>
      </w:r>
      <w:r w:rsidR="002C77AF">
        <w:rPr>
          <w:sz w:val="23"/>
          <w:szCs w:val="23"/>
        </w:rPr>
        <w:t xml:space="preserve">are </w:t>
      </w:r>
      <w:r w:rsidRPr="00621373">
        <w:rPr>
          <w:sz w:val="23"/>
          <w:szCs w:val="23"/>
        </w:rPr>
        <w:t xml:space="preserve">due to internal changes in </w:t>
      </w:r>
      <w:r w:rsidR="00FC2C2E">
        <w:rPr>
          <w:sz w:val="23"/>
          <w:szCs w:val="23"/>
        </w:rPr>
        <w:t xml:space="preserve">staff’s </w:t>
      </w:r>
      <w:r w:rsidRPr="00621373">
        <w:rPr>
          <w:sz w:val="23"/>
          <w:szCs w:val="23"/>
        </w:rPr>
        <w:t>roles and responsibilities within</w:t>
      </w:r>
      <w:r>
        <w:rPr>
          <w:sz w:val="23"/>
          <w:szCs w:val="23"/>
        </w:rPr>
        <w:t xml:space="preserve"> the office of</w:t>
      </w:r>
      <w:r w:rsidRPr="00621373">
        <w:rPr>
          <w:sz w:val="23"/>
          <w:szCs w:val="23"/>
        </w:rPr>
        <w:t xml:space="preserve"> </w:t>
      </w:r>
      <w:r>
        <w:rPr>
          <w:sz w:val="23"/>
          <w:szCs w:val="23"/>
        </w:rPr>
        <w:t xml:space="preserve">Peace Corps </w:t>
      </w:r>
      <w:r w:rsidRPr="00621373">
        <w:rPr>
          <w:sz w:val="23"/>
          <w:szCs w:val="23"/>
        </w:rPr>
        <w:t xml:space="preserve">Response. </w:t>
      </w:r>
      <w:r w:rsidR="00F92994" w:rsidRPr="00621373">
        <w:rPr>
          <w:sz w:val="23"/>
          <w:szCs w:val="23"/>
        </w:rPr>
        <w:tab/>
        <w:t> </w:t>
      </w:r>
    </w:p>
    <w:p w:rsidR="003E39D9" w:rsidRPr="0036413D" w:rsidRDefault="003E39D9" w:rsidP="003E39D9">
      <w:pPr>
        <w:ind w:left="360"/>
        <w:rPr>
          <w:rFonts w:ascii="Arial" w:hAnsi="Arial" w:cs="Arial"/>
          <w:color w:val="FF0000"/>
        </w:rPr>
      </w:pPr>
    </w:p>
    <w:p w:rsidR="00B31A60" w:rsidRPr="00B31A60" w:rsidRDefault="00E25D26" w:rsidP="00B31A60">
      <w:pPr>
        <w:autoSpaceDE w:val="0"/>
        <w:autoSpaceDN w:val="0"/>
        <w:adjustRightInd w:val="0"/>
        <w:rPr>
          <w:rFonts w:ascii="Arial" w:hAnsi="Arial" w:cs="Arial"/>
          <w:b/>
        </w:rPr>
      </w:pPr>
      <w:r w:rsidRPr="0036413D">
        <w:rPr>
          <w:rFonts w:ascii="Arial" w:hAnsi="Arial" w:cs="Arial"/>
          <w:b/>
        </w:rPr>
        <w:t>16</w:t>
      </w:r>
      <w:r w:rsidRPr="00B31A60">
        <w:rPr>
          <w:rFonts w:ascii="Arial" w:hAnsi="Arial" w:cs="Arial"/>
          <w:b/>
        </w:rPr>
        <w:t>.</w:t>
      </w:r>
      <w:r w:rsidR="00B31A60" w:rsidRPr="00B31A60">
        <w:rPr>
          <w:rFonts w:ascii="Arial Narrow" w:hAnsi="Arial Narrow" w:cs="Arial Narrow"/>
          <w:b/>
          <w:sz w:val="16"/>
          <w:szCs w:val="16"/>
        </w:rPr>
        <w:t xml:space="preserve"> </w:t>
      </w:r>
      <w:r w:rsidR="00B31A60" w:rsidRPr="00B31A60">
        <w:rPr>
          <w:rFonts w:ascii="Arial" w:hAnsi="Arial" w:cs="Arial"/>
          <w:b/>
        </w:rPr>
        <w:t xml:space="preserve"> For collections of information whose results will be published, outline plans for tabulation and publication. Address any complex analytical techniques that will be used. Provide the time schedule for the entire project, including beginning</w:t>
      </w:r>
      <w:r w:rsidR="00B31A60">
        <w:rPr>
          <w:rFonts w:ascii="Arial" w:hAnsi="Arial" w:cs="Arial"/>
          <w:b/>
        </w:rPr>
        <w:t xml:space="preserve"> </w:t>
      </w:r>
      <w:r w:rsidR="00B31A60" w:rsidRPr="00B31A60">
        <w:rPr>
          <w:rFonts w:ascii="Arial" w:hAnsi="Arial" w:cs="Arial"/>
          <w:b/>
        </w:rPr>
        <w:t>and ending dates of the collection of information, completion of report, publication dates, and other actions.</w:t>
      </w:r>
      <w:r w:rsidRPr="00B31A60">
        <w:rPr>
          <w:rFonts w:ascii="Arial" w:hAnsi="Arial" w:cs="Arial"/>
          <w:b/>
        </w:rPr>
        <w:t xml:space="preserve">  </w:t>
      </w:r>
    </w:p>
    <w:p w:rsidR="0036413D" w:rsidRPr="0036413D" w:rsidRDefault="0036413D" w:rsidP="00E25D26">
      <w:pPr>
        <w:ind w:left="720"/>
        <w:rPr>
          <w:rFonts w:ascii="Arial" w:hAnsi="Arial" w:cs="Arial"/>
          <w:color w:val="FF0000"/>
        </w:rPr>
      </w:pPr>
    </w:p>
    <w:p w:rsidR="005543A7" w:rsidRDefault="0035379F" w:rsidP="0035379F">
      <w:pPr>
        <w:rPr>
          <w:rFonts w:ascii="Arial" w:hAnsi="Arial" w:cs="Arial"/>
          <w:color w:val="FF0000"/>
        </w:rPr>
      </w:pPr>
      <w:r w:rsidRPr="00FC2C2E">
        <w:rPr>
          <w:sz w:val="23"/>
          <w:szCs w:val="23"/>
        </w:rPr>
        <w:t>The results of this collection of information will not be published.</w:t>
      </w:r>
    </w:p>
    <w:p w:rsidR="00271446" w:rsidRPr="0036413D" w:rsidRDefault="00271446" w:rsidP="005543A7">
      <w:pPr>
        <w:ind w:left="360"/>
        <w:rPr>
          <w:rFonts w:ascii="Arial" w:hAnsi="Arial" w:cs="Arial"/>
          <w:color w:val="FF0000"/>
        </w:rPr>
      </w:pPr>
    </w:p>
    <w:p w:rsidR="00B31A60" w:rsidRPr="00B31A60" w:rsidRDefault="00E25D26" w:rsidP="00B31A60">
      <w:pPr>
        <w:autoSpaceDE w:val="0"/>
        <w:autoSpaceDN w:val="0"/>
        <w:adjustRightInd w:val="0"/>
        <w:rPr>
          <w:rFonts w:ascii="Arial" w:hAnsi="Arial" w:cs="Arial"/>
          <w:b/>
        </w:rPr>
      </w:pPr>
      <w:r w:rsidRPr="0036413D">
        <w:rPr>
          <w:rFonts w:ascii="Arial" w:hAnsi="Arial" w:cs="Arial"/>
          <w:b/>
        </w:rPr>
        <w:t>17.</w:t>
      </w:r>
      <w:r w:rsidRPr="0036413D">
        <w:rPr>
          <w:rFonts w:ascii="Arial" w:hAnsi="Arial" w:cs="Arial"/>
        </w:rPr>
        <w:t xml:space="preserve">   </w:t>
      </w:r>
      <w:r w:rsidR="00B31A60" w:rsidRPr="00B31A60">
        <w:rPr>
          <w:rFonts w:ascii="Arial" w:hAnsi="Arial" w:cs="Arial"/>
          <w:b/>
        </w:rPr>
        <w:t>If seeking approval to not display the expiration</w:t>
      </w:r>
      <w:r w:rsidR="00B31A60">
        <w:rPr>
          <w:rFonts w:ascii="Arial" w:hAnsi="Arial" w:cs="Arial"/>
          <w:b/>
        </w:rPr>
        <w:t xml:space="preserve"> </w:t>
      </w:r>
      <w:r w:rsidR="00B31A60" w:rsidRPr="00B31A60">
        <w:rPr>
          <w:rFonts w:ascii="Arial" w:hAnsi="Arial" w:cs="Arial"/>
          <w:b/>
        </w:rPr>
        <w:t>date for OMB approval of the information collection,</w:t>
      </w:r>
      <w:r w:rsidR="00B31A60">
        <w:rPr>
          <w:rFonts w:ascii="Arial" w:hAnsi="Arial" w:cs="Arial"/>
          <w:b/>
        </w:rPr>
        <w:t xml:space="preserve"> </w:t>
      </w:r>
      <w:r w:rsidR="00B31A60" w:rsidRPr="00B31A60">
        <w:rPr>
          <w:rFonts w:ascii="Arial" w:hAnsi="Arial" w:cs="Arial"/>
          <w:b/>
        </w:rPr>
        <w:t>explain the reasons that display would be</w:t>
      </w:r>
    </w:p>
    <w:p w:rsidR="00E25D26" w:rsidRPr="00B31A60" w:rsidRDefault="00B31A60" w:rsidP="00B31A60">
      <w:pPr>
        <w:autoSpaceDE w:val="0"/>
        <w:autoSpaceDN w:val="0"/>
        <w:adjustRightInd w:val="0"/>
        <w:rPr>
          <w:rFonts w:ascii="Arial" w:hAnsi="Arial" w:cs="Arial"/>
          <w:b/>
        </w:rPr>
      </w:pPr>
      <w:proofErr w:type="gramStart"/>
      <w:r w:rsidRPr="00B31A60">
        <w:rPr>
          <w:rFonts w:ascii="Arial" w:hAnsi="Arial" w:cs="Arial"/>
          <w:b/>
        </w:rPr>
        <w:t>inappropriate</w:t>
      </w:r>
      <w:proofErr w:type="gramEnd"/>
      <w:r w:rsidRPr="00B31A60">
        <w:rPr>
          <w:rFonts w:ascii="Arial" w:hAnsi="Arial" w:cs="Arial"/>
          <w:b/>
        </w:rPr>
        <w:t>.</w:t>
      </w:r>
    </w:p>
    <w:p w:rsidR="002E04EF" w:rsidRDefault="002E04EF" w:rsidP="002E04EF">
      <w:pPr>
        <w:rPr>
          <w:rFonts w:ascii="Arial" w:hAnsi="Arial" w:cs="Arial"/>
          <w:b/>
          <w:color w:val="FF0000"/>
        </w:rPr>
      </w:pPr>
    </w:p>
    <w:p w:rsidR="002E04EF" w:rsidRPr="002E04EF" w:rsidRDefault="002E04EF" w:rsidP="002E04EF">
      <w:pPr>
        <w:pStyle w:val="Default"/>
        <w:rPr>
          <w:sz w:val="23"/>
          <w:szCs w:val="23"/>
        </w:rPr>
      </w:pPr>
      <w:r>
        <w:rPr>
          <w:sz w:val="23"/>
          <w:szCs w:val="23"/>
        </w:rPr>
        <w:t>The Agency is not seeking approval to conceal or omit the expiration date for OMB approval of the information collection.</w:t>
      </w:r>
    </w:p>
    <w:p w:rsidR="005543A7" w:rsidRPr="0036413D" w:rsidRDefault="005543A7" w:rsidP="005543A7">
      <w:pPr>
        <w:ind w:left="360"/>
        <w:rPr>
          <w:rFonts w:ascii="Arial" w:hAnsi="Arial" w:cs="Arial"/>
          <w:color w:val="FF0000"/>
        </w:rPr>
      </w:pPr>
    </w:p>
    <w:p w:rsidR="00B31A60" w:rsidRPr="00B31A60" w:rsidRDefault="00E25D26" w:rsidP="00B31A60">
      <w:pPr>
        <w:autoSpaceDE w:val="0"/>
        <w:autoSpaceDN w:val="0"/>
        <w:adjustRightInd w:val="0"/>
        <w:rPr>
          <w:rFonts w:ascii="Arial" w:hAnsi="Arial" w:cs="Arial"/>
          <w:b/>
        </w:rPr>
      </w:pPr>
      <w:r w:rsidRPr="0036413D">
        <w:rPr>
          <w:rFonts w:ascii="Arial" w:hAnsi="Arial" w:cs="Arial"/>
          <w:b/>
        </w:rPr>
        <w:t>18.</w:t>
      </w:r>
      <w:r w:rsidRPr="0036413D">
        <w:rPr>
          <w:rFonts w:ascii="Arial" w:hAnsi="Arial" w:cs="Arial"/>
        </w:rPr>
        <w:t xml:space="preserve"> </w:t>
      </w:r>
      <w:r w:rsidR="00B31A60" w:rsidRPr="00B31A60">
        <w:rPr>
          <w:rFonts w:ascii="Arial" w:hAnsi="Arial" w:cs="Arial"/>
          <w:b/>
        </w:rPr>
        <w:t>Explain each exception to the certification</w:t>
      </w:r>
      <w:r w:rsidR="00B31A60">
        <w:rPr>
          <w:rFonts w:ascii="Arial" w:hAnsi="Arial" w:cs="Arial"/>
          <w:b/>
        </w:rPr>
        <w:t xml:space="preserve"> </w:t>
      </w:r>
      <w:r w:rsidR="00B31A60" w:rsidRPr="00B31A60">
        <w:rPr>
          <w:rFonts w:ascii="Arial" w:hAnsi="Arial" w:cs="Arial"/>
          <w:b/>
        </w:rPr>
        <w:t>statement identified in Item 19, "Certification for</w:t>
      </w:r>
      <w:r w:rsidR="00B31A60">
        <w:rPr>
          <w:rFonts w:ascii="Arial" w:hAnsi="Arial" w:cs="Arial"/>
          <w:b/>
        </w:rPr>
        <w:t xml:space="preserve"> </w:t>
      </w:r>
      <w:r w:rsidR="00B31A60" w:rsidRPr="00B31A60">
        <w:rPr>
          <w:rFonts w:ascii="Arial" w:hAnsi="Arial" w:cs="Arial"/>
          <w:b/>
        </w:rPr>
        <w:t>Paperwork Reduction Act Submissions," of OMB Form</w:t>
      </w:r>
    </w:p>
    <w:p w:rsidR="00E25D26" w:rsidRPr="00B31A60" w:rsidRDefault="00B31A60" w:rsidP="00B31A60">
      <w:pPr>
        <w:autoSpaceDE w:val="0"/>
        <w:autoSpaceDN w:val="0"/>
        <w:adjustRightInd w:val="0"/>
        <w:rPr>
          <w:rFonts w:ascii="Arial" w:hAnsi="Arial" w:cs="Arial"/>
          <w:b/>
        </w:rPr>
      </w:pPr>
      <w:proofErr w:type="gramStart"/>
      <w:r w:rsidRPr="00B31A60">
        <w:rPr>
          <w:rFonts w:ascii="Arial" w:hAnsi="Arial" w:cs="Arial"/>
          <w:b/>
        </w:rPr>
        <w:t>83-I.</w:t>
      </w:r>
      <w:proofErr w:type="gramEnd"/>
    </w:p>
    <w:p w:rsidR="00E25D26" w:rsidRDefault="00E25D26" w:rsidP="00E25D26">
      <w:pPr>
        <w:rPr>
          <w:rFonts w:ascii="Arial" w:hAnsi="Arial" w:cs="Arial"/>
        </w:rPr>
      </w:pPr>
    </w:p>
    <w:p w:rsidR="00F83BE6" w:rsidRPr="0036413D" w:rsidRDefault="00F83BE6" w:rsidP="00E25D26">
      <w:pPr>
        <w:rPr>
          <w:rFonts w:ascii="Arial" w:hAnsi="Arial" w:cs="Arial"/>
        </w:rPr>
      </w:pPr>
      <w:r>
        <w:rPr>
          <w:sz w:val="23"/>
          <w:szCs w:val="23"/>
        </w:rPr>
        <w:t>The agency is able to certify compliance with all provisions under Item 19 of OMB Form 83-I.</w:t>
      </w:r>
    </w:p>
    <w:p w:rsidR="003C7013" w:rsidRPr="0036413D" w:rsidRDefault="003C7013" w:rsidP="003C7013">
      <w:pPr>
        <w:ind w:left="1080"/>
        <w:rPr>
          <w:rFonts w:ascii="Arial" w:hAnsi="Arial" w:cs="Arial"/>
        </w:rPr>
      </w:pPr>
    </w:p>
    <w:p w:rsidR="0036413D" w:rsidRPr="0036413D" w:rsidRDefault="0036413D" w:rsidP="0036413D">
      <w:pPr>
        <w:pStyle w:val="Default"/>
        <w:rPr>
          <w:rFonts w:ascii="Arial" w:hAnsi="Arial" w:cs="Arial"/>
          <w:b/>
        </w:rPr>
      </w:pPr>
      <w:r w:rsidRPr="0036413D">
        <w:rPr>
          <w:rFonts w:ascii="Arial" w:hAnsi="Arial" w:cs="Arial"/>
          <w:b/>
        </w:rPr>
        <w:t xml:space="preserve">Section B: Collection of Information Employing Statistical Methods </w:t>
      </w:r>
    </w:p>
    <w:p w:rsidR="0036413D" w:rsidRPr="0036413D" w:rsidRDefault="0036413D" w:rsidP="0036413D">
      <w:pPr>
        <w:rPr>
          <w:rFonts w:ascii="Arial" w:hAnsi="Arial" w:cs="Arial"/>
        </w:rPr>
      </w:pPr>
    </w:p>
    <w:p w:rsidR="00A36F5A" w:rsidRPr="00FC2C2E" w:rsidRDefault="0036413D" w:rsidP="00D736F9">
      <w:pPr>
        <w:rPr>
          <w:sz w:val="23"/>
          <w:szCs w:val="23"/>
        </w:rPr>
      </w:pPr>
      <w:r w:rsidRPr="00FC2C2E">
        <w:rPr>
          <w:sz w:val="23"/>
          <w:szCs w:val="23"/>
        </w:rPr>
        <w:t xml:space="preserve">The collection of information does not employ statistical methods. </w:t>
      </w:r>
    </w:p>
    <w:sectPr w:rsidR="00A36F5A" w:rsidRPr="00FC2C2E">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3E" w:rsidRDefault="000C143E">
      <w:r>
        <w:separator/>
      </w:r>
    </w:p>
  </w:endnote>
  <w:endnote w:type="continuationSeparator" w:id="0">
    <w:p w:rsidR="000C143E" w:rsidRDefault="000C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3E" w:rsidRDefault="000C143E">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E84007">
      <w:rPr>
        <w:rStyle w:val="PageNumber"/>
        <w:noProof/>
      </w:rPr>
      <w:t>6</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3E" w:rsidRDefault="000C143E">
      <w:r>
        <w:separator/>
      </w:r>
    </w:p>
  </w:footnote>
  <w:footnote w:type="continuationSeparator" w:id="0">
    <w:p w:rsidR="000C143E" w:rsidRDefault="000C1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3E" w:rsidRPr="00271446" w:rsidRDefault="000C143E" w:rsidP="00271446">
    <w:pPr>
      <w:pStyle w:val="Header"/>
      <w:jc w:val="center"/>
      <w:rPr>
        <w:rFonts w:ascii="Arial" w:hAnsi="Arial" w:cs="Arial"/>
        <w:b/>
      </w:rPr>
    </w:pPr>
    <w:r w:rsidRPr="00271446">
      <w:rPr>
        <w:rFonts w:ascii="Arial" w:hAnsi="Arial" w:cs="Arial"/>
        <w:b/>
      </w:rPr>
      <w:t xml:space="preserve">Peace Corps – Office of </w:t>
    </w:r>
    <w:r>
      <w:rPr>
        <w:rFonts w:ascii="Arial" w:hAnsi="Arial" w:cs="Arial"/>
        <w:b/>
      </w:rPr>
      <w:t>Peace Corps Response</w:t>
    </w:r>
  </w:p>
  <w:p w:rsidR="000C143E" w:rsidRPr="00271446" w:rsidRDefault="000C143E" w:rsidP="00271446">
    <w:pPr>
      <w:pStyle w:val="Header"/>
      <w:jc w:val="center"/>
      <w:rPr>
        <w:rFonts w:ascii="Arial" w:hAnsi="Arial" w:cs="Arial"/>
        <w:b/>
      </w:rPr>
    </w:pPr>
    <w:r w:rsidRPr="00271446">
      <w:rPr>
        <w:rFonts w:ascii="Arial" w:hAnsi="Arial" w:cs="Arial"/>
        <w:b/>
      </w:rPr>
      <w:t xml:space="preserve">Form Name: </w:t>
    </w:r>
    <w:r w:rsidRPr="00413FBF">
      <w:rPr>
        <w:rFonts w:ascii="Arial" w:hAnsi="Arial" w:cs="Arial"/>
        <w:b/>
      </w:rPr>
      <w:t>Peace Corps Response Volunteer Application Form</w:t>
    </w:r>
  </w:p>
  <w:p w:rsidR="000C143E" w:rsidRPr="00271446" w:rsidRDefault="000C143E" w:rsidP="00271446">
    <w:pPr>
      <w:pStyle w:val="Header"/>
      <w:jc w:val="center"/>
      <w:rPr>
        <w:rFonts w:ascii="Arial" w:hAnsi="Arial" w:cs="Arial"/>
        <w:b/>
      </w:rPr>
    </w:pPr>
    <w:r w:rsidRPr="008419C4">
      <w:rPr>
        <w:rFonts w:ascii="Arial" w:hAnsi="Arial" w:cs="Arial"/>
        <w:b/>
      </w:rPr>
      <w:t>OMB Control Number 0420-05</w:t>
    </w:r>
    <w:r>
      <w:rPr>
        <w:rFonts w:ascii="Arial" w:hAnsi="Arial" w:cs="Arial"/>
        <w:b/>
      </w:rPr>
      <w:t>47</w:t>
    </w:r>
    <w:r w:rsidRPr="008419C4">
      <w:rPr>
        <w:rFonts w:ascii="Arial" w:hAnsi="Arial" w:cs="Arial"/>
        <w:b/>
      </w:rPr>
      <w:t xml:space="preserve"> </w:t>
    </w:r>
  </w:p>
  <w:p w:rsidR="000C143E" w:rsidRPr="00271446" w:rsidRDefault="000C143E" w:rsidP="00271446">
    <w:pPr>
      <w:pStyle w:val="Header"/>
      <w:jc w:val="center"/>
      <w:rPr>
        <w:rFonts w:ascii="Arial" w:hAnsi="Arial" w:cs="Arial"/>
        <w:b/>
      </w:rPr>
    </w:pPr>
    <w:r w:rsidRPr="00271446">
      <w:rPr>
        <w:rFonts w:ascii="Arial" w:hAnsi="Arial" w:cs="Arial"/>
        <w:b/>
        <w:u w:val="single"/>
      </w:rPr>
      <w:t>Supporting Statement</w:t>
    </w:r>
  </w:p>
  <w:p w:rsidR="000C143E" w:rsidRDefault="000C143E" w:rsidP="0027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91DB0"/>
    <w:multiLevelType w:val="hybridMultilevel"/>
    <w:tmpl w:val="6A24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416C72"/>
    <w:multiLevelType w:val="hybridMultilevel"/>
    <w:tmpl w:val="E5EC5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D50F82"/>
    <w:multiLevelType w:val="hybridMultilevel"/>
    <w:tmpl w:val="8A50A3F6"/>
    <w:lvl w:ilvl="0" w:tplc="F9F0F1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90174D"/>
    <w:multiLevelType w:val="hybridMultilevel"/>
    <w:tmpl w:val="03DC8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7"/>
  </w:num>
  <w:num w:numId="3">
    <w:abstractNumId w:val="28"/>
  </w:num>
  <w:num w:numId="4">
    <w:abstractNumId w:val="7"/>
  </w:num>
  <w:num w:numId="5">
    <w:abstractNumId w:val="21"/>
  </w:num>
  <w:num w:numId="6">
    <w:abstractNumId w:val="25"/>
  </w:num>
  <w:num w:numId="7">
    <w:abstractNumId w:val="18"/>
  </w:num>
  <w:num w:numId="8">
    <w:abstractNumId w:val="24"/>
  </w:num>
  <w:num w:numId="9">
    <w:abstractNumId w:val="19"/>
  </w:num>
  <w:num w:numId="10">
    <w:abstractNumId w:val="12"/>
  </w:num>
  <w:num w:numId="11">
    <w:abstractNumId w:val="14"/>
  </w:num>
  <w:num w:numId="12">
    <w:abstractNumId w:val="17"/>
  </w:num>
  <w:num w:numId="13">
    <w:abstractNumId w:val="23"/>
  </w:num>
  <w:num w:numId="14">
    <w:abstractNumId w:val="9"/>
  </w:num>
  <w:num w:numId="15">
    <w:abstractNumId w:val="2"/>
  </w:num>
  <w:num w:numId="16">
    <w:abstractNumId w:val="3"/>
  </w:num>
  <w:num w:numId="17">
    <w:abstractNumId w:val="10"/>
  </w:num>
  <w:num w:numId="18">
    <w:abstractNumId w:val="11"/>
  </w:num>
  <w:num w:numId="19">
    <w:abstractNumId w:val="15"/>
  </w:num>
  <w:num w:numId="20">
    <w:abstractNumId w:val="26"/>
  </w:num>
  <w:num w:numId="21">
    <w:abstractNumId w:val="29"/>
  </w:num>
  <w:num w:numId="22">
    <w:abstractNumId w:val="5"/>
  </w:num>
  <w:num w:numId="23">
    <w:abstractNumId w:val="16"/>
  </w:num>
  <w:num w:numId="24">
    <w:abstractNumId w:val="22"/>
  </w:num>
  <w:num w:numId="25">
    <w:abstractNumId w:val="8"/>
  </w:num>
  <w:num w:numId="26">
    <w:abstractNumId w:val="4"/>
  </w:num>
  <w:num w:numId="27">
    <w:abstractNumId w:val="6"/>
  </w:num>
  <w:num w:numId="28">
    <w:abstractNumId w:val="20"/>
  </w:num>
  <w:num w:numId="29">
    <w:abstractNumId w:val="1"/>
  </w:num>
  <w:num w:numId="30">
    <w:abstractNumId w:val="3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36257"/>
    <w:rsid w:val="0003679D"/>
    <w:rsid w:val="000514A8"/>
    <w:rsid w:val="00052D7F"/>
    <w:rsid w:val="000534CE"/>
    <w:rsid w:val="00054D42"/>
    <w:rsid w:val="00057CB2"/>
    <w:rsid w:val="000670F0"/>
    <w:rsid w:val="00072A85"/>
    <w:rsid w:val="00094AE4"/>
    <w:rsid w:val="00097486"/>
    <w:rsid w:val="000C143E"/>
    <w:rsid w:val="000C4850"/>
    <w:rsid w:val="000C5D79"/>
    <w:rsid w:val="000D1A45"/>
    <w:rsid w:val="000D4DE7"/>
    <w:rsid w:val="000E2259"/>
    <w:rsid w:val="000E3386"/>
    <w:rsid w:val="000E78CC"/>
    <w:rsid w:val="00101AD2"/>
    <w:rsid w:val="00105150"/>
    <w:rsid w:val="00116C32"/>
    <w:rsid w:val="00131855"/>
    <w:rsid w:val="00192D90"/>
    <w:rsid w:val="001A6F32"/>
    <w:rsid w:val="001B3755"/>
    <w:rsid w:val="001B6946"/>
    <w:rsid w:val="001B7E97"/>
    <w:rsid w:val="001C36CB"/>
    <w:rsid w:val="001C3A2D"/>
    <w:rsid w:val="001F28B6"/>
    <w:rsid w:val="001F3EB5"/>
    <w:rsid w:val="002049D0"/>
    <w:rsid w:val="002054A9"/>
    <w:rsid w:val="00221086"/>
    <w:rsid w:val="002319D3"/>
    <w:rsid w:val="00241814"/>
    <w:rsid w:val="002525A2"/>
    <w:rsid w:val="002554B9"/>
    <w:rsid w:val="00271446"/>
    <w:rsid w:val="0027445C"/>
    <w:rsid w:val="002755A8"/>
    <w:rsid w:val="002A6FC5"/>
    <w:rsid w:val="002B3662"/>
    <w:rsid w:val="002B559B"/>
    <w:rsid w:val="002B5C54"/>
    <w:rsid w:val="002B6975"/>
    <w:rsid w:val="002C02FF"/>
    <w:rsid w:val="002C6FC4"/>
    <w:rsid w:val="002C77AF"/>
    <w:rsid w:val="002E04EF"/>
    <w:rsid w:val="002E11D5"/>
    <w:rsid w:val="002F071B"/>
    <w:rsid w:val="002F105E"/>
    <w:rsid w:val="002F5E0A"/>
    <w:rsid w:val="00302663"/>
    <w:rsid w:val="00347525"/>
    <w:rsid w:val="0035379F"/>
    <w:rsid w:val="003537A2"/>
    <w:rsid w:val="00361FC4"/>
    <w:rsid w:val="0036413D"/>
    <w:rsid w:val="00365FFE"/>
    <w:rsid w:val="003664AF"/>
    <w:rsid w:val="0037237B"/>
    <w:rsid w:val="00380135"/>
    <w:rsid w:val="00387775"/>
    <w:rsid w:val="00392914"/>
    <w:rsid w:val="003C30D5"/>
    <w:rsid w:val="003C586C"/>
    <w:rsid w:val="003C7013"/>
    <w:rsid w:val="003C7F2A"/>
    <w:rsid w:val="003D6940"/>
    <w:rsid w:val="003E39D9"/>
    <w:rsid w:val="004038DD"/>
    <w:rsid w:val="004117B2"/>
    <w:rsid w:val="00413FBF"/>
    <w:rsid w:val="00433434"/>
    <w:rsid w:val="004366E3"/>
    <w:rsid w:val="0044094C"/>
    <w:rsid w:val="00446C8D"/>
    <w:rsid w:val="00477271"/>
    <w:rsid w:val="00491BE7"/>
    <w:rsid w:val="004D7D76"/>
    <w:rsid w:val="0050007F"/>
    <w:rsid w:val="00513D68"/>
    <w:rsid w:val="005236E2"/>
    <w:rsid w:val="00540D3A"/>
    <w:rsid w:val="00547BE3"/>
    <w:rsid w:val="005543A7"/>
    <w:rsid w:val="0055449E"/>
    <w:rsid w:val="005547C8"/>
    <w:rsid w:val="00557738"/>
    <w:rsid w:val="005623CA"/>
    <w:rsid w:val="005643FB"/>
    <w:rsid w:val="0057006B"/>
    <w:rsid w:val="00583BA2"/>
    <w:rsid w:val="005845A7"/>
    <w:rsid w:val="005865D6"/>
    <w:rsid w:val="0058793B"/>
    <w:rsid w:val="005B7F03"/>
    <w:rsid w:val="005C0D32"/>
    <w:rsid w:val="005C4491"/>
    <w:rsid w:val="005D1698"/>
    <w:rsid w:val="005D43AE"/>
    <w:rsid w:val="005D6572"/>
    <w:rsid w:val="005E0945"/>
    <w:rsid w:val="005E0C0D"/>
    <w:rsid w:val="005F54C4"/>
    <w:rsid w:val="00621373"/>
    <w:rsid w:val="00642938"/>
    <w:rsid w:val="00657C09"/>
    <w:rsid w:val="00667BE8"/>
    <w:rsid w:val="00667D6F"/>
    <w:rsid w:val="00686715"/>
    <w:rsid w:val="00697679"/>
    <w:rsid w:val="006E0388"/>
    <w:rsid w:val="006F0D9B"/>
    <w:rsid w:val="00716113"/>
    <w:rsid w:val="0073184B"/>
    <w:rsid w:val="00747556"/>
    <w:rsid w:val="00751974"/>
    <w:rsid w:val="007571D3"/>
    <w:rsid w:val="007624A3"/>
    <w:rsid w:val="0076288C"/>
    <w:rsid w:val="00775B40"/>
    <w:rsid w:val="007851A3"/>
    <w:rsid w:val="00792A69"/>
    <w:rsid w:val="007D232E"/>
    <w:rsid w:val="007D599B"/>
    <w:rsid w:val="007D6EE0"/>
    <w:rsid w:val="007E2F77"/>
    <w:rsid w:val="00822438"/>
    <w:rsid w:val="00825678"/>
    <w:rsid w:val="00835B1F"/>
    <w:rsid w:val="008419C4"/>
    <w:rsid w:val="008448DE"/>
    <w:rsid w:val="0085443C"/>
    <w:rsid w:val="00863E15"/>
    <w:rsid w:val="008732D7"/>
    <w:rsid w:val="00875CCC"/>
    <w:rsid w:val="00880A6A"/>
    <w:rsid w:val="00887566"/>
    <w:rsid w:val="00897829"/>
    <w:rsid w:val="008D529A"/>
    <w:rsid w:val="008E0833"/>
    <w:rsid w:val="008F40EB"/>
    <w:rsid w:val="008F4DCE"/>
    <w:rsid w:val="00905A1E"/>
    <w:rsid w:val="009139EB"/>
    <w:rsid w:val="009149A7"/>
    <w:rsid w:val="00920A9E"/>
    <w:rsid w:val="00920E41"/>
    <w:rsid w:val="00937F75"/>
    <w:rsid w:val="00955CFA"/>
    <w:rsid w:val="00994DF4"/>
    <w:rsid w:val="009B5F00"/>
    <w:rsid w:val="009C3B43"/>
    <w:rsid w:val="009C554B"/>
    <w:rsid w:val="009D0E8B"/>
    <w:rsid w:val="009E19C3"/>
    <w:rsid w:val="009E2E00"/>
    <w:rsid w:val="009F1266"/>
    <w:rsid w:val="009F32D1"/>
    <w:rsid w:val="00A03798"/>
    <w:rsid w:val="00A106AC"/>
    <w:rsid w:val="00A36F5A"/>
    <w:rsid w:val="00A47966"/>
    <w:rsid w:val="00A50E18"/>
    <w:rsid w:val="00A55F6C"/>
    <w:rsid w:val="00A61739"/>
    <w:rsid w:val="00A84DFE"/>
    <w:rsid w:val="00A92CA6"/>
    <w:rsid w:val="00A971EC"/>
    <w:rsid w:val="00AA49FF"/>
    <w:rsid w:val="00AB2C01"/>
    <w:rsid w:val="00AB59D2"/>
    <w:rsid w:val="00AC26FA"/>
    <w:rsid w:val="00AD089C"/>
    <w:rsid w:val="00B11518"/>
    <w:rsid w:val="00B13A83"/>
    <w:rsid w:val="00B20024"/>
    <w:rsid w:val="00B20678"/>
    <w:rsid w:val="00B31A60"/>
    <w:rsid w:val="00B67658"/>
    <w:rsid w:val="00B75F04"/>
    <w:rsid w:val="00B80CD1"/>
    <w:rsid w:val="00B82598"/>
    <w:rsid w:val="00B9778D"/>
    <w:rsid w:val="00BC21FC"/>
    <w:rsid w:val="00BE39F8"/>
    <w:rsid w:val="00BE4A82"/>
    <w:rsid w:val="00C11EE0"/>
    <w:rsid w:val="00C11F3F"/>
    <w:rsid w:val="00C15AE9"/>
    <w:rsid w:val="00C176E8"/>
    <w:rsid w:val="00C41C8D"/>
    <w:rsid w:val="00C449FA"/>
    <w:rsid w:val="00C478F0"/>
    <w:rsid w:val="00C6376B"/>
    <w:rsid w:val="00C6390D"/>
    <w:rsid w:val="00C82DAF"/>
    <w:rsid w:val="00C867C4"/>
    <w:rsid w:val="00CA02AC"/>
    <w:rsid w:val="00CA174D"/>
    <w:rsid w:val="00CB6C02"/>
    <w:rsid w:val="00CC3700"/>
    <w:rsid w:val="00CD2785"/>
    <w:rsid w:val="00CD48BA"/>
    <w:rsid w:val="00CD5E63"/>
    <w:rsid w:val="00CD65CE"/>
    <w:rsid w:val="00CF3E65"/>
    <w:rsid w:val="00CF71E2"/>
    <w:rsid w:val="00D144E5"/>
    <w:rsid w:val="00D362B1"/>
    <w:rsid w:val="00D57377"/>
    <w:rsid w:val="00D736F9"/>
    <w:rsid w:val="00DA026B"/>
    <w:rsid w:val="00DB2695"/>
    <w:rsid w:val="00DB465D"/>
    <w:rsid w:val="00DF42C2"/>
    <w:rsid w:val="00DF56A0"/>
    <w:rsid w:val="00DF6EAB"/>
    <w:rsid w:val="00E0565B"/>
    <w:rsid w:val="00E13A08"/>
    <w:rsid w:val="00E25175"/>
    <w:rsid w:val="00E25D26"/>
    <w:rsid w:val="00E34AE6"/>
    <w:rsid w:val="00E414D9"/>
    <w:rsid w:val="00E47F35"/>
    <w:rsid w:val="00E52083"/>
    <w:rsid w:val="00E576F7"/>
    <w:rsid w:val="00E84007"/>
    <w:rsid w:val="00E87E4A"/>
    <w:rsid w:val="00E94674"/>
    <w:rsid w:val="00EB7C2F"/>
    <w:rsid w:val="00ED55CF"/>
    <w:rsid w:val="00EF3976"/>
    <w:rsid w:val="00F04916"/>
    <w:rsid w:val="00F121EC"/>
    <w:rsid w:val="00F3472B"/>
    <w:rsid w:val="00F54671"/>
    <w:rsid w:val="00F55DCF"/>
    <w:rsid w:val="00F73253"/>
    <w:rsid w:val="00F7381C"/>
    <w:rsid w:val="00F7581B"/>
    <w:rsid w:val="00F76999"/>
    <w:rsid w:val="00F83BE6"/>
    <w:rsid w:val="00F92994"/>
    <w:rsid w:val="00F9528C"/>
    <w:rsid w:val="00FA4068"/>
    <w:rsid w:val="00FC018B"/>
    <w:rsid w:val="00FC2C2E"/>
    <w:rsid w:val="00FC74AB"/>
    <w:rsid w:val="00FE5A64"/>
    <w:rsid w:val="00FF4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table" w:styleId="Table3Deffects3">
    <w:name w:val="Table 3D effects 3"/>
    <w:basedOn w:val="TableNormal"/>
    <w:rsid w:val="00A4796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table" w:styleId="Table3Deffects3">
    <w:name w:val="Table 3D effects 3"/>
    <w:basedOn w:val="TableNormal"/>
    <w:rsid w:val="00A4796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D6CD-84CA-4868-BA3C-62F50F83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1964</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Cardoso, Ana</cp:lastModifiedBy>
  <cp:revision>2</cp:revision>
  <cp:lastPrinted>2014-10-14T15:54:00Z</cp:lastPrinted>
  <dcterms:created xsi:type="dcterms:W3CDTF">2014-12-17T12:43:00Z</dcterms:created>
  <dcterms:modified xsi:type="dcterms:W3CDTF">2014-12-17T12:43:00Z</dcterms:modified>
</cp:coreProperties>
</file>