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4A6" w:rsidRDefault="009544A6" w:rsidP="003942B0">
      <w:pPr>
        <w:spacing w:line="240" w:lineRule="auto"/>
        <w:jc w:val="center"/>
      </w:pPr>
    </w:p>
    <w:p w:rsidR="009544A6" w:rsidRDefault="009544A6" w:rsidP="003942B0">
      <w:pPr>
        <w:spacing w:line="240" w:lineRule="auto"/>
        <w:jc w:val="center"/>
      </w:pPr>
    </w:p>
    <w:p w:rsidR="009544A6" w:rsidRDefault="009544A6" w:rsidP="003942B0">
      <w:pPr>
        <w:spacing w:line="240" w:lineRule="auto"/>
        <w:jc w:val="center"/>
      </w:pPr>
    </w:p>
    <w:p w:rsidR="009544A6" w:rsidRDefault="009544A6" w:rsidP="003942B0">
      <w:pPr>
        <w:spacing w:line="240" w:lineRule="auto"/>
        <w:jc w:val="center"/>
      </w:pPr>
    </w:p>
    <w:p w:rsidR="009544A6" w:rsidRDefault="009544A6" w:rsidP="003942B0">
      <w:pPr>
        <w:spacing w:line="240" w:lineRule="auto"/>
        <w:jc w:val="center"/>
      </w:pPr>
    </w:p>
    <w:p w:rsidR="009544A6" w:rsidRDefault="009544A6" w:rsidP="003942B0">
      <w:pPr>
        <w:spacing w:line="240" w:lineRule="auto"/>
        <w:jc w:val="center"/>
      </w:pPr>
    </w:p>
    <w:p w:rsidR="009544A6" w:rsidRDefault="009544A6" w:rsidP="009544A6">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Appendix E1</w:t>
      </w:r>
    </w:p>
    <w:p w:rsidR="009544A6" w:rsidRPr="001708DE" w:rsidRDefault="009544A6" w:rsidP="009544A6">
      <w:pPr>
        <w:jc w:val="center"/>
        <w:rPr>
          <w:rFonts w:ascii="Tahoma" w:hAnsi="Tahoma" w:cs="Tahoma"/>
          <w:b/>
          <w:color w:val="943634" w:themeColor="accent2" w:themeShade="BF"/>
          <w:sz w:val="32"/>
          <w:szCs w:val="32"/>
        </w:rPr>
      </w:pPr>
    </w:p>
    <w:p w:rsidR="009544A6" w:rsidRDefault="009544A6" w:rsidP="009544A6">
      <w:pPr>
        <w:jc w:val="center"/>
        <w:rPr>
          <w:rFonts w:ascii="Tahoma" w:hAnsi="Tahoma" w:cs="Tahoma"/>
          <w:b/>
          <w:color w:val="943634" w:themeColor="accent2" w:themeShade="BF"/>
          <w:sz w:val="32"/>
          <w:szCs w:val="32"/>
        </w:rPr>
      </w:pPr>
      <w:proofErr w:type="spellStart"/>
      <w:r>
        <w:rPr>
          <w:rFonts w:ascii="Tahoma" w:hAnsi="Tahoma" w:cs="Tahoma"/>
          <w:b/>
          <w:color w:val="943634" w:themeColor="accent2" w:themeShade="BF"/>
          <w:sz w:val="32"/>
          <w:szCs w:val="32"/>
        </w:rPr>
        <w:t>NASS</w:t>
      </w:r>
      <w:proofErr w:type="spellEnd"/>
      <w:r>
        <w:rPr>
          <w:rFonts w:ascii="Tahoma" w:hAnsi="Tahoma" w:cs="Tahoma"/>
          <w:b/>
          <w:color w:val="943634" w:themeColor="accent2" w:themeShade="BF"/>
          <w:sz w:val="32"/>
          <w:szCs w:val="32"/>
        </w:rPr>
        <w:t xml:space="preserve"> Comments</w:t>
      </w:r>
    </w:p>
    <w:p w:rsidR="009544A6" w:rsidRDefault="009544A6" w:rsidP="009544A6">
      <w:pPr>
        <w:pBdr>
          <w:bottom w:val="single" w:sz="12" w:space="1" w:color="632423" w:themeColor="accent2" w:themeShade="80"/>
        </w:pBdr>
        <w:spacing w:line="120" w:lineRule="auto"/>
        <w:rPr>
          <w:rFonts w:ascii="Tahoma" w:hAnsi="Tahoma" w:cs="Tahoma"/>
          <w:b/>
          <w:color w:val="943634" w:themeColor="accent2" w:themeShade="BF"/>
          <w:sz w:val="32"/>
          <w:szCs w:val="32"/>
        </w:rPr>
      </w:pPr>
    </w:p>
    <w:p w:rsidR="009544A6" w:rsidRDefault="009544A6" w:rsidP="009544A6">
      <w:pPr>
        <w:pStyle w:val="NoSpacing"/>
        <w:jc w:val="center"/>
        <w:rPr>
          <w:rFonts w:ascii="Arial" w:hAnsi="Arial" w:cs="Arial"/>
          <w:b/>
          <w:sz w:val="28"/>
          <w:szCs w:val="28"/>
        </w:rPr>
      </w:pPr>
    </w:p>
    <w:p w:rsidR="009544A6" w:rsidRDefault="009544A6"/>
    <w:p w:rsidR="009544A6" w:rsidRDefault="009544A6"/>
    <w:p w:rsidR="009544A6" w:rsidRDefault="009544A6"/>
    <w:p w:rsidR="009544A6" w:rsidRDefault="009544A6"/>
    <w:p w:rsidR="009544A6" w:rsidRDefault="009544A6"/>
    <w:p w:rsidR="009544A6" w:rsidRDefault="009544A6"/>
    <w:p w:rsidR="009544A6" w:rsidRDefault="009544A6"/>
    <w:p w:rsidR="009544A6" w:rsidRDefault="009544A6"/>
    <w:p w:rsidR="009544A6" w:rsidRDefault="009544A6"/>
    <w:p w:rsidR="009544A6" w:rsidRDefault="009544A6"/>
    <w:p w:rsidR="009544A6" w:rsidRDefault="009544A6"/>
    <w:p w:rsidR="009544A6" w:rsidRDefault="009544A6"/>
    <w:p w:rsidR="009544A6" w:rsidRDefault="009544A6"/>
    <w:p w:rsidR="009544A6" w:rsidRDefault="009544A6"/>
    <w:p w:rsidR="009544A6" w:rsidRDefault="009544A6"/>
    <w:p w:rsidR="009544A6" w:rsidRDefault="009544A6" w:rsidP="003942B0">
      <w:pPr>
        <w:spacing w:line="240" w:lineRule="auto"/>
        <w:jc w:val="center"/>
      </w:pPr>
      <w:r>
        <w:lastRenderedPageBreak/>
        <w:t xml:space="preserve">Appendix E1: Comments from </w:t>
      </w:r>
      <w:proofErr w:type="spellStart"/>
      <w:r>
        <w:t>NASS</w:t>
      </w:r>
      <w:bookmarkStart w:id="0" w:name="_GoBack"/>
      <w:bookmarkEnd w:id="0"/>
      <w:proofErr w:type="spellEnd"/>
    </w:p>
    <w:p w:rsidR="003942B0" w:rsidRDefault="009544A6" w:rsidP="003942B0">
      <w:pPr>
        <w:spacing w:line="240" w:lineRule="auto"/>
        <w:jc w:val="center"/>
      </w:pPr>
      <w:r>
        <w:t>W</w:t>
      </w:r>
      <w:r w:rsidR="000937F9">
        <w:t>IC Nutrition Services and Administration Costs Study (WIC NSA)</w:t>
      </w:r>
    </w:p>
    <w:p w:rsidR="003942B0" w:rsidRDefault="000937F9" w:rsidP="003942B0">
      <w:pPr>
        <w:spacing w:line="240" w:lineRule="auto"/>
        <w:jc w:val="center"/>
      </w:pPr>
      <w:r>
        <w:t>October 30</w:t>
      </w:r>
      <w:r w:rsidR="003942B0">
        <w:t>, 2013</w:t>
      </w:r>
    </w:p>
    <w:p w:rsidR="00CC63A0" w:rsidRDefault="00E1488D" w:rsidP="003942B0">
      <w:pPr>
        <w:spacing w:line="240" w:lineRule="auto"/>
        <w:jc w:val="center"/>
      </w:pPr>
      <w:r>
        <w:t xml:space="preserve">Review Conducted by </w:t>
      </w:r>
      <w:r w:rsidR="000937F9">
        <w:t>Andrew Dau</w:t>
      </w:r>
      <w:r>
        <w:t xml:space="preserve"> at NASS Methods Branch</w:t>
      </w:r>
    </w:p>
    <w:p w:rsidR="00CC63A0" w:rsidRDefault="00CC63A0" w:rsidP="003942B0">
      <w:pPr>
        <w:spacing w:line="240" w:lineRule="auto"/>
        <w:jc w:val="center"/>
      </w:pPr>
    </w:p>
    <w:p w:rsidR="003942B0" w:rsidRPr="00CC63A0" w:rsidRDefault="00CC63A0">
      <w:pPr>
        <w:rPr>
          <w:u w:val="single"/>
        </w:rPr>
      </w:pPr>
      <w:r w:rsidRPr="00CC63A0">
        <w:rPr>
          <w:u w:val="single"/>
        </w:rPr>
        <w:t>General Comments:</w:t>
      </w:r>
    </w:p>
    <w:p w:rsidR="000937F9" w:rsidRDefault="00CC63A0">
      <w:r>
        <w:t xml:space="preserve">This docket is </w:t>
      </w:r>
      <w:r w:rsidR="00544CE2">
        <w:t xml:space="preserve">well described and documented.  </w:t>
      </w:r>
      <w:r w:rsidR="000937F9">
        <w:t xml:space="preserve">Its direct impact on efficient government will be very beneficial in our current budget situation.  </w:t>
      </w:r>
    </w:p>
    <w:p w:rsidR="009A16C1" w:rsidRDefault="000937F9" w:rsidP="00135C44">
      <w:pPr>
        <w:rPr>
          <w:u w:val="single"/>
        </w:rPr>
      </w:pPr>
      <w:r>
        <w:rPr>
          <w:u w:val="single"/>
        </w:rPr>
        <w:t>P</w:t>
      </w:r>
      <w:r w:rsidR="00135C44">
        <w:rPr>
          <w:u w:val="single"/>
        </w:rPr>
        <w:t>art A. Justification</w:t>
      </w:r>
      <w:r w:rsidR="00135C44" w:rsidRPr="003942B0">
        <w:rPr>
          <w:u w:val="single"/>
        </w:rPr>
        <w:t>:</w:t>
      </w:r>
    </w:p>
    <w:p w:rsidR="009A16C1" w:rsidRPr="000937F9" w:rsidRDefault="009A16C1" w:rsidP="00135C44">
      <w:pPr>
        <w:rPr>
          <w:u w:val="single"/>
        </w:rPr>
      </w:pPr>
      <w:r w:rsidRPr="000937F9">
        <w:rPr>
          <w:u w:val="single"/>
        </w:rPr>
        <w:t>Part 1.</w:t>
      </w:r>
    </w:p>
    <w:p w:rsidR="009A16C1" w:rsidRDefault="000937F9" w:rsidP="00135C44">
      <w:r>
        <w:t>Well done.  This section does a good job of discussing a solid reason why this research should be conducted.</w:t>
      </w:r>
    </w:p>
    <w:p w:rsidR="009A16C1" w:rsidRPr="000937F9" w:rsidRDefault="009A16C1" w:rsidP="00135C44">
      <w:pPr>
        <w:rPr>
          <w:u w:val="single"/>
        </w:rPr>
      </w:pPr>
      <w:r w:rsidRPr="000937F9">
        <w:rPr>
          <w:u w:val="single"/>
        </w:rPr>
        <w:t>Part 2.</w:t>
      </w:r>
    </w:p>
    <w:p w:rsidR="000937F9" w:rsidRDefault="000937F9" w:rsidP="00135C44">
      <w:r>
        <w:t xml:space="preserve">It looks like this survey will not prove to be a giant burden on any WIC State or Local agency and you have done a good job of gathering extent data to support your cause.  </w:t>
      </w:r>
    </w:p>
    <w:p w:rsidR="000937F9" w:rsidRDefault="000937F9" w:rsidP="00135C44">
      <w:r>
        <w:t>Item #4 under “Study Design Overview” – SNAP and TANF are introduced as acronyms for the first time in the document here.  I would recommend fleshing out the acronym for the reader here.</w:t>
      </w:r>
    </w:p>
    <w:p w:rsidR="000937F9" w:rsidRDefault="000937F9" w:rsidP="00135C44">
      <w:r>
        <w:t xml:space="preserve">“Use of Information” – “The financial data gathered from the Web surveys will </w:t>
      </w:r>
      <w:r>
        <w:rPr>
          <w:i/>
        </w:rPr>
        <w:t>be added</w:t>
      </w:r>
      <w:r>
        <w:t>….”</w:t>
      </w:r>
    </w:p>
    <w:p w:rsidR="000937F9" w:rsidRDefault="000937F9" w:rsidP="00135C44">
      <w:r>
        <w:t>Bullet #4 under Case Studies – Explain the acronym ITOs.</w:t>
      </w:r>
    </w:p>
    <w:p w:rsidR="00E45FC5" w:rsidRPr="000937F9" w:rsidRDefault="00E45FC5" w:rsidP="00135C44">
      <w:pPr>
        <w:rPr>
          <w:u w:val="single"/>
        </w:rPr>
      </w:pPr>
      <w:r w:rsidRPr="000937F9">
        <w:rPr>
          <w:u w:val="single"/>
        </w:rPr>
        <w:t>Part 3.</w:t>
      </w:r>
    </w:p>
    <w:p w:rsidR="000937F9" w:rsidRDefault="000937F9" w:rsidP="00135C44">
      <w:r>
        <w:t>Good</w:t>
      </w:r>
      <w:r w:rsidR="001D4E6A">
        <w:t>.  You have done a solid job of gathering extent data to reduce burden.</w:t>
      </w:r>
    </w:p>
    <w:p w:rsidR="001D4E6A" w:rsidRPr="001D4E6A" w:rsidRDefault="001D4E6A" w:rsidP="00135C44">
      <w:r>
        <w:t>3</w:t>
      </w:r>
      <w:r w:rsidRPr="001D4E6A">
        <w:rPr>
          <w:vertAlign w:val="superscript"/>
        </w:rPr>
        <w:t>rd</w:t>
      </w:r>
      <w:r>
        <w:t xml:space="preserve"> bullet point – “..checks on information provided. </w:t>
      </w:r>
      <w:r>
        <w:rPr>
          <w:i/>
        </w:rPr>
        <w:t xml:space="preserve">To </w:t>
      </w:r>
      <w:r>
        <w:t>ensure…”</w:t>
      </w:r>
    </w:p>
    <w:p w:rsidR="00E45FC5" w:rsidRPr="001D4E6A" w:rsidRDefault="00E45FC5" w:rsidP="00135C44">
      <w:pPr>
        <w:rPr>
          <w:u w:val="single"/>
        </w:rPr>
      </w:pPr>
      <w:r w:rsidRPr="001D4E6A">
        <w:rPr>
          <w:u w:val="single"/>
        </w:rPr>
        <w:t>Part 4.</w:t>
      </w:r>
    </w:p>
    <w:p w:rsidR="001D4E6A" w:rsidRDefault="001D4E6A" w:rsidP="00135C44">
      <w:r>
        <w:t>Good.</w:t>
      </w:r>
    </w:p>
    <w:p w:rsidR="002F6BE8" w:rsidRPr="001D4E6A" w:rsidRDefault="002F6BE8" w:rsidP="00135C44">
      <w:pPr>
        <w:rPr>
          <w:u w:val="single"/>
        </w:rPr>
      </w:pPr>
      <w:r w:rsidRPr="001D4E6A">
        <w:rPr>
          <w:u w:val="single"/>
        </w:rPr>
        <w:t>Part 5.</w:t>
      </w:r>
    </w:p>
    <w:p w:rsidR="002F6BE8" w:rsidRDefault="001D4E6A" w:rsidP="00135C44">
      <w:r>
        <w:t>Good</w:t>
      </w:r>
      <w:r w:rsidR="002F6BE8">
        <w:t>.</w:t>
      </w:r>
    </w:p>
    <w:p w:rsidR="00601CCE" w:rsidRDefault="00601CCE" w:rsidP="00135C44"/>
    <w:p w:rsidR="00601CCE" w:rsidRDefault="00601CCE" w:rsidP="00135C44"/>
    <w:p w:rsidR="002F6BE8" w:rsidRPr="001D4E6A" w:rsidRDefault="002F6BE8" w:rsidP="00135C44">
      <w:pPr>
        <w:rPr>
          <w:u w:val="single"/>
        </w:rPr>
      </w:pPr>
      <w:r w:rsidRPr="001D4E6A">
        <w:rPr>
          <w:u w:val="single"/>
        </w:rPr>
        <w:t xml:space="preserve">Part 6. </w:t>
      </w:r>
    </w:p>
    <w:p w:rsidR="002F6BE8" w:rsidRDefault="001D4E6A" w:rsidP="00135C44">
      <w:r>
        <w:t>It sounds like the data from 2000 is definitely out of date.  Good job of highlighting changes to the program that makes it clear new data is necessary.</w:t>
      </w:r>
    </w:p>
    <w:p w:rsidR="002F6BE8" w:rsidRPr="001D4E6A" w:rsidRDefault="002F6BE8" w:rsidP="00135C44">
      <w:pPr>
        <w:rPr>
          <w:u w:val="single"/>
        </w:rPr>
      </w:pPr>
      <w:r w:rsidRPr="001D4E6A">
        <w:rPr>
          <w:u w:val="single"/>
        </w:rPr>
        <w:t>Part 7.</w:t>
      </w:r>
    </w:p>
    <w:p w:rsidR="002F6BE8" w:rsidRDefault="001D4E6A" w:rsidP="00135C44">
      <w:r>
        <w:t>N/A</w:t>
      </w:r>
    </w:p>
    <w:p w:rsidR="002F6BE8" w:rsidRPr="001D4E6A" w:rsidRDefault="002F6BE8" w:rsidP="00135C44">
      <w:pPr>
        <w:rPr>
          <w:u w:val="single"/>
        </w:rPr>
      </w:pPr>
      <w:r w:rsidRPr="001D4E6A">
        <w:rPr>
          <w:u w:val="single"/>
        </w:rPr>
        <w:t>Part 8.</w:t>
      </w:r>
    </w:p>
    <w:p w:rsidR="002F6BE8" w:rsidRDefault="001D4E6A" w:rsidP="00135C44">
      <w:r>
        <w:t>Good.</w:t>
      </w:r>
    </w:p>
    <w:p w:rsidR="002F6BE8" w:rsidRPr="001D4E6A" w:rsidRDefault="002F6BE8" w:rsidP="00135C44">
      <w:pPr>
        <w:rPr>
          <w:u w:val="single"/>
        </w:rPr>
      </w:pPr>
      <w:r w:rsidRPr="001D4E6A">
        <w:rPr>
          <w:u w:val="single"/>
        </w:rPr>
        <w:t>Part 9.</w:t>
      </w:r>
    </w:p>
    <w:p w:rsidR="002F6BE8" w:rsidRDefault="001D4E6A" w:rsidP="00135C44">
      <w:r>
        <w:t>N/A</w:t>
      </w:r>
    </w:p>
    <w:p w:rsidR="002F6BE8" w:rsidRPr="001D4E6A" w:rsidRDefault="002F6BE8" w:rsidP="00135C44">
      <w:pPr>
        <w:rPr>
          <w:u w:val="single"/>
        </w:rPr>
      </w:pPr>
      <w:r w:rsidRPr="001D4E6A">
        <w:rPr>
          <w:u w:val="single"/>
        </w:rPr>
        <w:t>Part 10.</w:t>
      </w:r>
    </w:p>
    <w:p w:rsidR="009A16C1" w:rsidRDefault="001D4E6A" w:rsidP="00135C44">
      <w:r>
        <w:t>You might want to highlight some of the web security here since it is primarily a web based survey.</w:t>
      </w:r>
    </w:p>
    <w:p w:rsidR="002F6BE8" w:rsidRPr="001D4E6A" w:rsidRDefault="00D3474F" w:rsidP="00135C44">
      <w:pPr>
        <w:rPr>
          <w:u w:val="single"/>
        </w:rPr>
      </w:pPr>
      <w:r w:rsidRPr="001D4E6A">
        <w:rPr>
          <w:u w:val="single"/>
        </w:rPr>
        <w:t>Part 11.</w:t>
      </w:r>
    </w:p>
    <w:p w:rsidR="00D3474F" w:rsidRDefault="001D4E6A" w:rsidP="00135C44">
      <w:r>
        <w:t>Good.</w:t>
      </w:r>
    </w:p>
    <w:p w:rsidR="00D3474F" w:rsidRPr="001D4E6A" w:rsidRDefault="00D3474F" w:rsidP="00135C44">
      <w:pPr>
        <w:rPr>
          <w:u w:val="single"/>
        </w:rPr>
      </w:pPr>
      <w:r w:rsidRPr="001D4E6A">
        <w:rPr>
          <w:u w:val="single"/>
        </w:rPr>
        <w:t>Part 12.</w:t>
      </w:r>
    </w:p>
    <w:p w:rsidR="00D3474F" w:rsidRDefault="001D4E6A" w:rsidP="00135C44">
      <w:r>
        <w:t>Good.</w:t>
      </w:r>
    </w:p>
    <w:p w:rsidR="00D3474F" w:rsidRPr="001D4E6A" w:rsidRDefault="00D3474F" w:rsidP="00135C44">
      <w:pPr>
        <w:rPr>
          <w:u w:val="single"/>
        </w:rPr>
      </w:pPr>
      <w:r w:rsidRPr="001D4E6A">
        <w:rPr>
          <w:u w:val="single"/>
        </w:rPr>
        <w:t>Part 13.</w:t>
      </w:r>
    </w:p>
    <w:p w:rsidR="00D3474F" w:rsidRDefault="001D4E6A" w:rsidP="00135C44">
      <w:r>
        <w:t>N/A</w:t>
      </w:r>
    </w:p>
    <w:p w:rsidR="00D3474F" w:rsidRPr="001D4E6A" w:rsidRDefault="00D3474F" w:rsidP="00135C44">
      <w:pPr>
        <w:rPr>
          <w:u w:val="single"/>
        </w:rPr>
      </w:pPr>
      <w:r w:rsidRPr="001D4E6A">
        <w:rPr>
          <w:u w:val="single"/>
        </w:rPr>
        <w:t>Part 14.</w:t>
      </w:r>
    </w:p>
    <w:p w:rsidR="00D3474F" w:rsidRDefault="001D4E6A" w:rsidP="00135C44">
      <w:r>
        <w:t>Good.</w:t>
      </w:r>
    </w:p>
    <w:p w:rsidR="00D3474F" w:rsidRPr="001D4E6A" w:rsidRDefault="00D3474F" w:rsidP="00135C44">
      <w:pPr>
        <w:rPr>
          <w:u w:val="single"/>
        </w:rPr>
      </w:pPr>
      <w:r w:rsidRPr="001D4E6A">
        <w:rPr>
          <w:u w:val="single"/>
        </w:rPr>
        <w:t>Part 15.</w:t>
      </w:r>
    </w:p>
    <w:p w:rsidR="00D3474F" w:rsidRDefault="001D4E6A" w:rsidP="00135C44">
      <w:r>
        <w:t>Good</w:t>
      </w:r>
    </w:p>
    <w:p w:rsidR="00D3474F" w:rsidRDefault="00D3474F" w:rsidP="00135C44">
      <w:r w:rsidRPr="001D4E6A">
        <w:rPr>
          <w:u w:val="single"/>
        </w:rPr>
        <w:t>Part 16</w:t>
      </w:r>
      <w:r>
        <w:t>.</w:t>
      </w:r>
    </w:p>
    <w:p w:rsidR="004E14FF" w:rsidRDefault="001D4E6A" w:rsidP="00135C44">
      <w:r>
        <w:t>Good.</w:t>
      </w:r>
    </w:p>
    <w:p w:rsidR="00D3474F" w:rsidRPr="001D4E6A" w:rsidRDefault="00D3474F" w:rsidP="00135C44">
      <w:pPr>
        <w:rPr>
          <w:u w:val="single"/>
        </w:rPr>
      </w:pPr>
      <w:r w:rsidRPr="001D4E6A">
        <w:rPr>
          <w:u w:val="single"/>
        </w:rPr>
        <w:t>Part 17.</w:t>
      </w:r>
    </w:p>
    <w:p w:rsidR="00D3474F" w:rsidRDefault="001D4E6A" w:rsidP="00135C44">
      <w:r>
        <w:t>Good.</w:t>
      </w:r>
    </w:p>
    <w:p w:rsidR="00D3474F" w:rsidRPr="001D4E6A" w:rsidRDefault="009F5C2D" w:rsidP="00135C44">
      <w:pPr>
        <w:rPr>
          <w:u w:val="single"/>
        </w:rPr>
      </w:pPr>
      <w:r w:rsidRPr="001D4E6A">
        <w:rPr>
          <w:u w:val="single"/>
        </w:rPr>
        <w:lastRenderedPageBreak/>
        <w:t>P</w:t>
      </w:r>
      <w:r w:rsidR="00D3474F" w:rsidRPr="001D4E6A">
        <w:rPr>
          <w:u w:val="single"/>
        </w:rPr>
        <w:t>art 18.</w:t>
      </w:r>
    </w:p>
    <w:p w:rsidR="00D3474F" w:rsidRDefault="001D4E6A" w:rsidP="00135C44">
      <w:r>
        <w:t>Good</w:t>
      </w:r>
    </w:p>
    <w:p w:rsidR="00D3474F" w:rsidRPr="003B45C3" w:rsidRDefault="003B45C3" w:rsidP="00135C44">
      <w:pPr>
        <w:rPr>
          <w:u w:val="single"/>
        </w:rPr>
      </w:pPr>
      <w:r w:rsidRPr="003B45C3">
        <w:rPr>
          <w:u w:val="single"/>
        </w:rPr>
        <w:t>Part B: Collections of Information Employing Statistical Methods</w:t>
      </w:r>
    </w:p>
    <w:p w:rsidR="00D3474F" w:rsidRPr="004419A3" w:rsidRDefault="003B45C3" w:rsidP="00135C44">
      <w:pPr>
        <w:rPr>
          <w:u w:val="single"/>
        </w:rPr>
      </w:pPr>
      <w:r w:rsidRPr="004419A3">
        <w:rPr>
          <w:u w:val="single"/>
        </w:rPr>
        <w:t>Part 1.</w:t>
      </w:r>
    </w:p>
    <w:p w:rsidR="001D4E6A" w:rsidRDefault="001D4E6A" w:rsidP="00135C44">
      <w:r>
        <w:t xml:space="preserve">Overall, I think the methodology described in part B is well done.  First, the 80% response rate seems relatively attainable, considering this is an intra-agency survey and endorsed by FNS.  The plan for a non-response bias study is a good idea.  I think with the amount of extent data you have, stratification by like characteristics should be something relatively easy to accomplish.  </w:t>
      </w:r>
      <w:r w:rsidR="004419A3">
        <w:t xml:space="preserve">Table B1-1 does a great job outlining your sampling procedure for all of your components in this study.  </w:t>
      </w:r>
    </w:p>
    <w:p w:rsidR="0006197B" w:rsidRPr="004419A3" w:rsidRDefault="0006197B" w:rsidP="00135C44">
      <w:pPr>
        <w:rPr>
          <w:u w:val="single"/>
        </w:rPr>
      </w:pPr>
      <w:r w:rsidRPr="004419A3">
        <w:rPr>
          <w:u w:val="single"/>
        </w:rPr>
        <w:t>Part 2.</w:t>
      </w:r>
    </w:p>
    <w:p w:rsidR="006D4E38" w:rsidRDefault="004419A3" w:rsidP="00135C44">
      <w:r>
        <w:t xml:space="preserve">In conjunction with the non-response bias study in part B.1., your methods should be acceptable.  </w:t>
      </w:r>
    </w:p>
    <w:p w:rsidR="0006197B" w:rsidRPr="004419A3" w:rsidRDefault="0006197B" w:rsidP="00135C44">
      <w:pPr>
        <w:rPr>
          <w:u w:val="single"/>
        </w:rPr>
      </w:pPr>
      <w:r w:rsidRPr="004419A3">
        <w:rPr>
          <w:u w:val="single"/>
        </w:rPr>
        <w:t>Part 3.</w:t>
      </w:r>
    </w:p>
    <w:p w:rsidR="004419A3" w:rsidRDefault="004419A3" w:rsidP="00135C44">
      <w:r>
        <w:t>I think the best idea here is having a working help desk to answer questions.  Anytime you contact as many respondents as you are contacting, you will stir up questions that are outside the scope of instructions on the questionnaire.</w:t>
      </w:r>
    </w:p>
    <w:p w:rsidR="0006197B" w:rsidRPr="004419A3" w:rsidRDefault="0006197B" w:rsidP="00135C44">
      <w:pPr>
        <w:rPr>
          <w:u w:val="single"/>
        </w:rPr>
      </w:pPr>
      <w:r w:rsidRPr="004419A3">
        <w:rPr>
          <w:u w:val="single"/>
        </w:rPr>
        <w:t>Part 4.</w:t>
      </w:r>
    </w:p>
    <w:p w:rsidR="0006197B" w:rsidRDefault="004419A3" w:rsidP="00135C44">
      <w:r>
        <w:t>Good work pre-testing.  I see a variety of states were pre-tested.</w:t>
      </w:r>
    </w:p>
    <w:p w:rsidR="00C64458" w:rsidRPr="004419A3" w:rsidRDefault="0006197B" w:rsidP="00135C44">
      <w:pPr>
        <w:rPr>
          <w:u w:val="single"/>
        </w:rPr>
      </w:pPr>
      <w:r w:rsidRPr="004419A3">
        <w:rPr>
          <w:u w:val="single"/>
        </w:rPr>
        <w:t>Part 5.</w:t>
      </w:r>
    </w:p>
    <w:p w:rsidR="0006197B" w:rsidRPr="009A16C1" w:rsidRDefault="004419A3" w:rsidP="00135C44">
      <w:r>
        <w:t>Good.</w:t>
      </w:r>
    </w:p>
    <w:p w:rsidR="00135C44" w:rsidRDefault="00135C44" w:rsidP="00135C44">
      <w:pPr>
        <w:rPr>
          <w:u w:val="single"/>
        </w:rPr>
      </w:pPr>
    </w:p>
    <w:p w:rsidR="00135C44" w:rsidRPr="003942B0" w:rsidRDefault="00135C44" w:rsidP="00135C44">
      <w:pPr>
        <w:rPr>
          <w:u w:val="single"/>
        </w:rPr>
      </w:pPr>
    </w:p>
    <w:p w:rsidR="00135C44" w:rsidRDefault="00135C44"/>
    <w:sectPr w:rsidR="00135C44" w:rsidSect="003A7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A3F51"/>
    <w:multiLevelType w:val="hybridMultilevel"/>
    <w:tmpl w:val="A7D08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A35F00"/>
    <w:multiLevelType w:val="hybridMultilevel"/>
    <w:tmpl w:val="939E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B0"/>
    <w:rsid w:val="0006197B"/>
    <w:rsid w:val="000816C4"/>
    <w:rsid w:val="000937F9"/>
    <w:rsid w:val="0009750A"/>
    <w:rsid w:val="00135C44"/>
    <w:rsid w:val="001A0A8B"/>
    <w:rsid w:val="001A4131"/>
    <w:rsid w:val="001D4E6A"/>
    <w:rsid w:val="001F29ED"/>
    <w:rsid w:val="00263309"/>
    <w:rsid w:val="002759DF"/>
    <w:rsid w:val="002B683B"/>
    <w:rsid w:val="002F6BE8"/>
    <w:rsid w:val="003942B0"/>
    <w:rsid w:val="003A7B09"/>
    <w:rsid w:val="003B45C3"/>
    <w:rsid w:val="004419A3"/>
    <w:rsid w:val="00451D53"/>
    <w:rsid w:val="0047582B"/>
    <w:rsid w:val="004E14FF"/>
    <w:rsid w:val="005108F8"/>
    <w:rsid w:val="00544CE2"/>
    <w:rsid w:val="005B3052"/>
    <w:rsid w:val="005E541B"/>
    <w:rsid w:val="005E5A44"/>
    <w:rsid w:val="00601CCE"/>
    <w:rsid w:val="0069785E"/>
    <w:rsid w:val="006D4E38"/>
    <w:rsid w:val="0077737B"/>
    <w:rsid w:val="008215DC"/>
    <w:rsid w:val="008A3898"/>
    <w:rsid w:val="008E4B3B"/>
    <w:rsid w:val="009544A6"/>
    <w:rsid w:val="00960DAD"/>
    <w:rsid w:val="009A16C1"/>
    <w:rsid w:val="009B6A97"/>
    <w:rsid w:val="009F5C2D"/>
    <w:rsid w:val="00A533EB"/>
    <w:rsid w:val="00A77C68"/>
    <w:rsid w:val="00AB5354"/>
    <w:rsid w:val="00B70EE1"/>
    <w:rsid w:val="00B82C90"/>
    <w:rsid w:val="00C52F29"/>
    <w:rsid w:val="00C64458"/>
    <w:rsid w:val="00CC63A0"/>
    <w:rsid w:val="00D3474F"/>
    <w:rsid w:val="00E1488D"/>
    <w:rsid w:val="00E45FC5"/>
    <w:rsid w:val="00E54452"/>
    <w:rsid w:val="00ED3DC8"/>
    <w:rsid w:val="00F30964"/>
    <w:rsid w:val="00F56369"/>
    <w:rsid w:val="00FB07F9"/>
    <w:rsid w:val="00FD0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2B0"/>
    <w:pPr>
      <w:ind w:left="720"/>
      <w:contextualSpacing/>
    </w:pPr>
  </w:style>
  <w:style w:type="paragraph" w:styleId="NoSpacing">
    <w:name w:val="No Spacing"/>
    <w:uiPriority w:val="1"/>
    <w:qFormat/>
    <w:rsid w:val="009544A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2B0"/>
    <w:pPr>
      <w:ind w:left="720"/>
      <w:contextualSpacing/>
    </w:pPr>
  </w:style>
  <w:style w:type="paragraph" w:styleId="NoSpacing">
    <w:name w:val="No Spacing"/>
    <w:uiPriority w:val="1"/>
    <w:qFormat/>
    <w:rsid w:val="009544A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395</Words>
  <Characters>2257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andeed</dc:creator>
  <cp:lastModifiedBy>Tameka A Owens</cp:lastModifiedBy>
  <cp:revision>2</cp:revision>
  <dcterms:created xsi:type="dcterms:W3CDTF">2013-11-05T15:17:00Z</dcterms:created>
  <dcterms:modified xsi:type="dcterms:W3CDTF">2013-11-05T15:17:00Z</dcterms:modified>
</cp:coreProperties>
</file>