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54FF" w:rsidRDefault="005754FF" w:rsidP="005754FF">
      <w:pPr>
        <w:jc w:val="center"/>
        <w:rPr>
          <w:rFonts w:ascii="Tahoma" w:hAnsi="Tahoma" w:cs="Tahoma"/>
          <w:b/>
          <w:color w:val="943634" w:themeColor="accent2" w:themeShade="BF"/>
          <w:sz w:val="32"/>
          <w:szCs w:val="32"/>
        </w:rPr>
      </w:pPr>
    </w:p>
    <w:p w:rsidR="005754FF" w:rsidRDefault="005754FF" w:rsidP="005754FF">
      <w:pPr>
        <w:jc w:val="center"/>
        <w:rPr>
          <w:rFonts w:ascii="Tahoma" w:hAnsi="Tahoma" w:cs="Tahoma"/>
          <w:b/>
          <w:color w:val="943634" w:themeColor="accent2" w:themeShade="BF"/>
          <w:sz w:val="32"/>
          <w:szCs w:val="32"/>
        </w:rPr>
      </w:pPr>
    </w:p>
    <w:p w:rsidR="005754FF" w:rsidRDefault="005754FF" w:rsidP="005754FF">
      <w:pPr>
        <w:jc w:val="center"/>
        <w:rPr>
          <w:rFonts w:ascii="Tahoma" w:hAnsi="Tahoma" w:cs="Tahoma"/>
          <w:b/>
          <w:color w:val="943634" w:themeColor="accent2" w:themeShade="BF"/>
          <w:sz w:val="32"/>
          <w:szCs w:val="32"/>
        </w:rPr>
      </w:pPr>
    </w:p>
    <w:p w:rsidR="005754FF" w:rsidRDefault="005754FF" w:rsidP="005754FF">
      <w:pPr>
        <w:jc w:val="center"/>
        <w:rPr>
          <w:rFonts w:ascii="Tahoma" w:hAnsi="Tahoma" w:cs="Tahoma"/>
          <w:b/>
          <w:color w:val="943634" w:themeColor="accent2" w:themeShade="BF"/>
          <w:sz w:val="32"/>
          <w:szCs w:val="32"/>
        </w:rPr>
      </w:pPr>
    </w:p>
    <w:p w:rsidR="005754FF" w:rsidRDefault="005754FF" w:rsidP="005754FF">
      <w:pPr>
        <w:jc w:val="center"/>
        <w:rPr>
          <w:rFonts w:ascii="Tahoma" w:hAnsi="Tahoma" w:cs="Tahoma"/>
          <w:b/>
          <w:color w:val="943634" w:themeColor="accent2" w:themeShade="BF"/>
          <w:sz w:val="32"/>
          <w:szCs w:val="32"/>
        </w:rPr>
      </w:pPr>
    </w:p>
    <w:p w:rsidR="005754FF" w:rsidRDefault="005754FF" w:rsidP="005754FF">
      <w:pPr>
        <w:jc w:val="center"/>
        <w:rPr>
          <w:rFonts w:ascii="Tahoma" w:hAnsi="Tahoma" w:cs="Tahoma"/>
          <w:b/>
          <w:color w:val="943634" w:themeColor="accent2" w:themeShade="BF"/>
          <w:sz w:val="32"/>
          <w:szCs w:val="32"/>
        </w:rPr>
      </w:pPr>
    </w:p>
    <w:p w:rsidR="005754FF" w:rsidRDefault="005754FF" w:rsidP="005754FF">
      <w:pPr>
        <w:jc w:val="center"/>
        <w:rPr>
          <w:rFonts w:ascii="Tahoma" w:hAnsi="Tahoma" w:cs="Tahoma"/>
          <w:b/>
          <w:color w:val="943634" w:themeColor="accent2" w:themeShade="BF"/>
          <w:sz w:val="32"/>
          <w:szCs w:val="32"/>
        </w:rPr>
      </w:pPr>
    </w:p>
    <w:p w:rsidR="005754FF" w:rsidRDefault="005754FF" w:rsidP="005754FF">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 xml:space="preserve">Appendix </w:t>
      </w:r>
      <w:r w:rsidR="006B0C8E">
        <w:rPr>
          <w:rFonts w:ascii="Tahoma" w:hAnsi="Tahoma" w:cs="Tahoma"/>
          <w:b/>
          <w:color w:val="943634" w:themeColor="accent2" w:themeShade="BF"/>
          <w:sz w:val="32"/>
          <w:szCs w:val="32"/>
        </w:rPr>
        <w:t>F</w:t>
      </w:r>
      <w:r w:rsidR="00CE3B50">
        <w:rPr>
          <w:rFonts w:ascii="Tahoma" w:hAnsi="Tahoma" w:cs="Tahoma"/>
          <w:b/>
          <w:color w:val="943634" w:themeColor="accent2" w:themeShade="BF"/>
          <w:sz w:val="32"/>
          <w:szCs w:val="32"/>
        </w:rPr>
        <w:t>1</w:t>
      </w:r>
    </w:p>
    <w:p w:rsidR="005754FF" w:rsidRPr="001708DE" w:rsidRDefault="005754FF" w:rsidP="005754FF">
      <w:pPr>
        <w:jc w:val="center"/>
        <w:rPr>
          <w:rFonts w:ascii="Tahoma" w:hAnsi="Tahoma" w:cs="Tahoma"/>
          <w:b/>
          <w:color w:val="943634" w:themeColor="accent2" w:themeShade="BF"/>
          <w:sz w:val="32"/>
          <w:szCs w:val="32"/>
        </w:rPr>
      </w:pPr>
    </w:p>
    <w:p w:rsidR="005754FF" w:rsidRDefault="005754FF" w:rsidP="005754FF">
      <w:pPr>
        <w:jc w:val="center"/>
        <w:rPr>
          <w:rFonts w:ascii="Tahoma" w:hAnsi="Tahoma" w:cs="Tahoma"/>
          <w:b/>
          <w:color w:val="943634" w:themeColor="accent2" w:themeShade="BF"/>
          <w:sz w:val="32"/>
          <w:szCs w:val="32"/>
        </w:rPr>
      </w:pPr>
      <w:r>
        <w:rPr>
          <w:rFonts w:ascii="Tahoma" w:hAnsi="Tahoma" w:cs="Tahoma"/>
          <w:b/>
          <w:color w:val="943634" w:themeColor="accent2" w:themeShade="BF"/>
          <w:sz w:val="32"/>
          <w:szCs w:val="32"/>
        </w:rPr>
        <w:t>Assumptions Used to Estimate Burden</w:t>
      </w:r>
    </w:p>
    <w:p w:rsidR="005754FF" w:rsidRDefault="005754FF" w:rsidP="005754FF">
      <w:pPr>
        <w:pBdr>
          <w:bottom w:val="single" w:sz="12" w:space="1" w:color="632423" w:themeColor="accent2" w:themeShade="80"/>
        </w:pBdr>
        <w:spacing w:line="120" w:lineRule="auto"/>
        <w:rPr>
          <w:rFonts w:ascii="Tahoma" w:hAnsi="Tahoma" w:cs="Tahoma"/>
          <w:b/>
          <w:color w:val="943634" w:themeColor="accent2" w:themeShade="BF"/>
          <w:sz w:val="32"/>
          <w:szCs w:val="32"/>
        </w:rPr>
      </w:pPr>
    </w:p>
    <w:p w:rsidR="005754FF" w:rsidRDefault="005754FF" w:rsidP="005754FF">
      <w:pPr>
        <w:pStyle w:val="NoSpacing"/>
        <w:jc w:val="center"/>
        <w:rPr>
          <w:rFonts w:ascii="Arial" w:hAnsi="Arial" w:cs="Arial"/>
          <w:b/>
          <w:sz w:val="28"/>
          <w:szCs w:val="28"/>
        </w:rPr>
      </w:pPr>
    </w:p>
    <w:p w:rsidR="005754FF" w:rsidRDefault="005754FF" w:rsidP="005754FF">
      <w:pPr>
        <w:rPr>
          <w:b/>
          <w:color w:val="FF0000"/>
        </w:rPr>
        <w:sectPr w:rsidR="005754FF" w:rsidSect="00340645">
          <w:headerReference w:type="default" r:id="rId8"/>
          <w:footerReference w:type="default" r:id="rId9"/>
          <w:headerReference w:type="first" r:id="rId10"/>
          <w:pgSz w:w="12240" w:h="15840" w:code="1"/>
          <w:pgMar w:top="1796" w:right="1440" w:bottom="1440" w:left="1440" w:header="360" w:footer="360" w:gutter="0"/>
          <w:paperSrc w:first="15" w:other="15"/>
          <w:cols w:space="720"/>
          <w:titlePg/>
        </w:sectPr>
      </w:pPr>
    </w:p>
    <w:p w:rsidR="00B21BF5" w:rsidRPr="00CB7918" w:rsidRDefault="00B21BF5" w:rsidP="00B21BF5">
      <w:pPr>
        <w:pStyle w:val="NoSpacing"/>
        <w:jc w:val="center"/>
        <w:rPr>
          <w:rFonts w:ascii="Arial" w:hAnsi="Arial" w:cs="Arial"/>
          <w:b/>
          <w:sz w:val="28"/>
          <w:szCs w:val="28"/>
          <w:u w:val="single"/>
        </w:rPr>
      </w:pPr>
      <w:r w:rsidRPr="00CB7918">
        <w:rPr>
          <w:rFonts w:ascii="Arial" w:hAnsi="Arial" w:cs="Arial"/>
          <w:b/>
          <w:sz w:val="28"/>
          <w:szCs w:val="28"/>
          <w:u w:val="single"/>
        </w:rPr>
        <w:lastRenderedPageBreak/>
        <w:t xml:space="preserve">Appendix </w:t>
      </w:r>
      <w:r w:rsidR="006B0C8E">
        <w:rPr>
          <w:rFonts w:ascii="Arial" w:hAnsi="Arial" w:cs="Arial"/>
          <w:b/>
          <w:sz w:val="28"/>
          <w:szCs w:val="28"/>
          <w:u w:val="single"/>
        </w:rPr>
        <w:t>F</w:t>
      </w:r>
      <w:bookmarkStart w:id="0" w:name="_GoBack"/>
      <w:bookmarkEnd w:id="0"/>
      <w:r w:rsidRPr="00CB7918">
        <w:rPr>
          <w:rFonts w:ascii="Arial" w:hAnsi="Arial" w:cs="Arial"/>
          <w:b/>
          <w:sz w:val="28"/>
          <w:szCs w:val="28"/>
          <w:u w:val="single"/>
        </w:rPr>
        <w:t>1</w:t>
      </w:r>
    </w:p>
    <w:p w:rsidR="00B21BF5" w:rsidRDefault="00B21BF5" w:rsidP="00B21BF5">
      <w:pPr>
        <w:pStyle w:val="NoSpacing"/>
        <w:jc w:val="center"/>
        <w:rPr>
          <w:rFonts w:ascii="Arial" w:hAnsi="Arial" w:cs="Arial"/>
          <w:b/>
          <w:sz w:val="28"/>
          <w:szCs w:val="28"/>
        </w:rPr>
      </w:pPr>
    </w:p>
    <w:p w:rsidR="00B21BF5" w:rsidRDefault="00B21BF5" w:rsidP="00B21BF5">
      <w:pPr>
        <w:pStyle w:val="NoSpacing"/>
        <w:jc w:val="center"/>
        <w:rPr>
          <w:rFonts w:ascii="Arial" w:hAnsi="Arial" w:cs="Arial"/>
          <w:b/>
          <w:sz w:val="28"/>
          <w:szCs w:val="28"/>
        </w:rPr>
      </w:pPr>
      <w:r>
        <w:rPr>
          <w:rFonts w:ascii="Arial" w:hAnsi="Arial" w:cs="Arial"/>
          <w:b/>
          <w:sz w:val="28"/>
          <w:szCs w:val="28"/>
        </w:rPr>
        <w:t>Assumptions Used to Estimate Burden</w:t>
      </w:r>
    </w:p>
    <w:p w:rsidR="00B21BF5" w:rsidRPr="00E01246" w:rsidRDefault="00B21BF5" w:rsidP="00B21BF5">
      <w:pPr>
        <w:pStyle w:val="NoSpacing"/>
        <w:jc w:val="center"/>
        <w:rPr>
          <w:rFonts w:ascii="Arial" w:hAnsi="Arial" w:cs="Arial"/>
          <w:b/>
          <w:sz w:val="28"/>
          <w:szCs w:val="28"/>
        </w:rPr>
      </w:pPr>
    </w:p>
    <w:p w:rsidR="00A13A8A" w:rsidRDefault="00A13A8A" w:rsidP="00A13A8A">
      <w:pPr>
        <w:pStyle w:val="P1-StandPara"/>
        <w:spacing w:line="240" w:lineRule="auto"/>
        <w:ind w:firstLine="0"/>
        <w:rPr>
          <w:rFonts w:ascii="Times New Roman" w:hAnsi="Times New Roman"/>
          <w:szCs w:val="24"/>
        </w:rPr>
      </w:pPr>
      <w:r w:rsidRPr="00D511F2">
        <w:rPr>
          <w:rFonts w:ascii="Times New Roman" w:hAnsi="Times New Roman"/>
          <w:szCs w:val="24"/>
        </w:rPr>
        <w:t>The assumpti</w:t>
      </w:r>
      <w:r>
        <w:rPr>
          <w:rFonts w:ascii="Times New Roman" w:hAnsi="Times New Roman"/>
          <w:szCs w:val="24"/>
        </w:rPr>
        <w:t>ons used to estimate burden as presented in Table A12-1</w:t>
      </w:r>
      <w:r w:rsidR="00B21BF5">
        <w:rPr>
          <w:rFonts w:ascii="Times New Roman" w:hAnsi="Times New Roman"/>
          <w:szCs w:val="24"/>
        </w:rPr>
        <w:t>of Supporting Statement A</w:t>
      </w:r>
      <w:r>
        <w:rPr>
          <w:rFonts w:ascii="Times New Roman" w:hAnsi="Times New Roman"/>
          <w:szCs w:val="24"/>
        </w:rPr>
        <w:t xml:space="preserve"> include:</w:t>
      </w:r>
    </w:p>
    <w:p w:rsidR="00A13A8A" w:rsidRDefault="00A13A8A" w:rsidP="00A13A8A">
      <w:pPr>
        <w:pStyle w:val="P1-StandPara"/>
        <w:spacing w:line="240" w:lineRule="auto"/>
        <w:ind w:firstLine="0"/>
        <w:rPr>
          <w:rFonts w:ascii="Times New Roman" w:hAnsi="Times New Roman"/>
          <w:b/>
          <w:szCs w:val="24"/>
        </w:rPr>
      </w:pPr>
    </w:p>
    <w:p w:rsidR="00A13A8A" w:rsidRPr="00D511F2" w:rsidRDefault="00A13A8A" w:rsidP="00A13A8A">
      <w:pPr>
        <w:pStyle w:val="P1-StandPara"/>
        <w:ind w:firstLine="720"/>
        <w:rPr>
          <w:rFonts w:ascii="Times New Roman" w:hAnsi="Times New Roman"/>
          <w:szCs w:val="24"/>
        </w:rPr>
      </w:pPr>
      <w:r>
        <w:rPr>
          <w:rFonts w:ascii="Times New Roman" w:hAnsi="Times New Roman"/>
          <w:b/>
          <w:szCs w:val="24"/>
        </w:rPr>
        <w:t>R</w:t>
      </w:r>
      <w:r w:rsidRPr="00690222">
        <w:rPr>
          <w:rFonts w:ascii="Times New Roman" w:hAnsi="Times New Roman"/>
          <w:b/>
          <w:szCs w:val="24"/>
        </w:rPr>
        <w:t>esponse rates.</w:t>
      </w:r>
      <w:r>
        <w:rPr>
          <w:rFonts w:ascii="Times New Roman" w:hAnsi="Times New Roman"/>
          <w:szCs w:val="24"/>
        </w:rPr>
        <w:t xml:space="preserve">  B</w:t>
      </w:r>
      <w:r w:rsidRPr="00D511F2">
        <w:rPr>
          <w:rFonts w:ascii="Times New Roman" w:hAnsi="Times New Roman"/>
          <w:szCs w:val="24"/>
        </w:rPr>
        <w:t>ased on the response rates obtained for the National Survey of WIC Participants I</w:t>
      </w:r>
      <w:r>
        <w:rPr>
          <w:rFonts w:ascii="Times New Roman" w:hAnsi="Times New Roman"/>
          <w:szCs w:val="24"/>
        </w:rPr>
        <w:t>I,</w:t>
      </w:r>
      <w:r w:rsidRPr="0068024E">
        <w:rPr>
          <w:rFonts w:ascii="Times New Roman" w:hAnsi="Times New Roman"/>
          <w:szCs w:val="24"/>
          <w:vertAlign w:val="superscript"/>
        </w:rPr>
        <w:footnoteReference w:id="1"/>
      </w:r>
      <w:r>
        <w:rPr>
          <w:rFonts w:ascii="Times New Roman" w:hAnsi="Times New Roman"/>
          <w:szCs w:val="24"/>
        </w:rPr>
        <w:t xml:space="preserve"> this Study assumes the following responses rates will be obtained</w:t>
      </w:r>
      <w:r w:rsidRPr="00D511F2">
        <w:rPr>
          <w:rFonts w:ascii="Times New Roman" w:hAnsi="Times New Roman"/>
          <w:szCs w:val="24"/>
        </w:rPr>
        <w:t xml:space="preserve">: </w:t>
      </w:r>
    </w:p>
    <w:p w:rsidR="00A13A8A" w:rsidRPr="00D511F2" w:rsidRDefault="00A13A8A" w:rsidP="00A13A8A">
      <w:pPr>
        <w:pStyle w:val="P1-StandPara"/>
        <w:numPr>
          <w:ilvl w:val="0"/>
          <w:numId w:val="1"/>
        </w:numPr>
        <w:rPr>
          <w:rFonts w:ascii="Times New Roman" w:hAnsi="Times New Roman"/>
        </w:rPr>
      </w:pPr>
      <w:r w:rsidRPr="00D511F2">
        <w:rPr>
          <w:rFonts w:ascii="Times New Roman" w:hAnsi="Times New Roman"/>
        </w:rPr>
        <w:t xml:space="preserve">100% response rate for brochure and all recruitment letters and case study interviews; </w:t>
      </w:r>
    </w:p>
    <w:p w:rsidR="00A13A8A" w:rsidRPr="00D511F2" w:rsidRDefault="00A13A8A" w:rsidP="00A13A8A">
      <w:pPr>
        <w:pStyle w:val="P1-StandPara"/>
        <w:numPr>
          <w:ilvl w:val="0"/>
          <w:numId w:val="1"/>
        </w:numPr>
        <w:rPr>
          <w:rFonts w:ascii="Times New Roman" w:hAnsi="Times New Roman"/>
        </w:rPr>
      </w:pPr>
      <w:r w:rsidRPr="00D511F2">
        <w:rPr>
          <w:rFonts w:ascii="Times New Roman" w:hAnsi="Times New Roman"/>
        </w:rPr>
        <w:t xml:space="preserve">91% for the WIC State Director extant data request and </w:t>
      </w:r>
      <w:r>
        <w:rPr>
          <w:rFonts w:ascii="Times New Roman" w:hAnsi="Times New Roman"/>
        </w:rPr>
        <w:t>W</w:t>
      </w:r>
      <w:r w:rsidRPr="00D511F2">
        <w:rPr>
          <w:rFonts w:ascii="Times New Roman" w:hAnsi="Times New Roman"/>
        </w:rPr>
        <w:t xml:space="preserve">eb survey; </w:t>
      </w:r>
    </w:p>
    <w:p w:rsidR="00A13A8A" w:rsidRDefault="00A13A8A" w:rsidP="00A13A8A">
      <w:pPr>
        <w:pStyle w:val="P1-StandPara"/>
        <w:numPr>
          <w:ilvl w:val="0"/>
          <w:numId w:val="1"/>
        </w:numPr>
        <w:rPr>
          <w:rFonts w:ascii="Times New Roman" w:hAnsi="Times New Roman"/>
        </w:rPr>
      </w:pPr>
      <w:r>
        <w:rPr>
          <w:rFonts w:ascii="Times New Roman" w:hAnsi="Times New Roman"/>
        </w:rPr>
        <w:t>86% for the WIC local</w:t>
      </w:r>
      <w:r w:rsidRPr="00D511F2">
        <w:rPr>
          <w:rFonts w:ascii="Times New Roman" w:hAnsi="Times New Roman"/>
        </w:rPr>
        <w:t xml:space="preserve"> </w:t>
      </w:r>
      <w:r>
        <w:rPr>
          <w:rFonts w:ascii="Times New Roman" w:hAnsi="Times New Roman"/>
        </w:rPr>
        <w:t>agency</w:t>
      </w:r>
      <w:r w:rsidRPr="00D511F2">
        <w:rPr>
          <w:rFonts w:ascii="Times New Roman" w:hAnsi="Times New Roman"/>
        </w:rPr>
        <w:t xml:space="preserve"> </w:t>
      </w:r>
      <w:r>
        <w:rPr>
          <w:rFonts w:ascii="Times New Roman" w:hAnsi="Times New Roman"/>
        </w:rPr>
        <w:t>W</w:t>
      </w:r>
      <w:r w:rsidRPr="00D511F2">
        <w:rPr>
          <w:rFonts w:ascii="Times New Roman" w:hAnsi="Times New Roman"/>
        </w:rPr>
        <w:t>eb survey</w:t>
      </w:r>
      <w:r>
        <w:rPr>
          <w:rFonts w:ascii="Times New Roman" w:hAnsi="Times New Roman"/>
        </w:rPr>
        <w:t>; and</w:t>
      </w:r>
    </w:p>
    <w:p w:rsidR="00A13A8A" w:rsidRPr="00690222" w:rsidRDefault="00A13A8A" w:rsidP="00A13A8A">
      <w:pPr>
        <w:pStyle w:val="P1-StandPara"/>
        <w:numPr>
          <w:ilvl w:val="0"/>
          <w:numId w:val="1"/>
        </w:numPr>
        <w:rPr>
          <w:rFonts w:ascii="Times New Roman" w:hAnsi="Times New Roman"/>
        </w:rPr>
      </w:pPr>
      <w:r w:rsidRPr="00D511F2">
        <w:rPr>
          <w:rFonts w:ascii="Times New Roman" w:hAnsi="Times New Roman"/>
        </w:rPr>
        <w:t>50% for optional email for WIC State Agency use</w:t>
      </w:r>
      <w:r>
        <w:rPr>
          <w:rFonts w:ascii="Times New Roman" w:hAnsi="Times New Roman"/>
        </w:rPr>
        <w:t>.</w:t>
      </w:r>
    </w:p>
    <w:p w:rsidR="00A13A8A" w:rsidRDefault="00A13A8A" w:rsidP="00A13A8A">
      <w:pPr>
        <w:spacing w:line="480" w:lineRule="auto"/>
        <w:ind w:firstLine="720"/>
      </w:pPr>
      <w:r w:rsidRPr="007970D0">
        <w:rPr>
          <w:b/>
          <w:i/>
        </w:rPr>
        <w:t>Estimated Number of Respondents</w:t>
      </w:r>
      <w:r>
        <w:t xml:space="preserve">. </w:t>
      </w:r>
      <w:r w:rsidRPr="00DD77CF">
        <w:t>The total estimated number of respon</w:t>
      </w:r>
      <w:r>
        <w:t xml:space="preserve">dents is 6,236, many of whom participate in multiple study tasks as shown in preceding table. </w:t>
      </w:r>
      <w:r w:rsidRPr="00B846AC">
        <w:t xml:space="preserve">The number of </w:t>
      </w:r>
      <w:r w:rsidRPr="005C44E9">
        <w:rPr>
          <w:i/>
        </w:rPr>
        <w:t xml:space="preserve">discrete </w:t>
      </w:r>
      <w:r>
        <w:t>respondents is 2,010—t</w:t>
      </w:r>
      <w:r w:rsidRPr="00B846AC">
        <w:t xml:space="preserve">he sum of </w:t>
      </w:r>
      <w:r>
        <w:t xml:space="preserve">1 director from a total of </w:t>
      </w:r>
      <w:r w:rsidRPr="00B846AC">
        <w:t xml:space="preserve">90 WIC State </w:t>
      </w:r>
      <w:r>
        <w:t>Agencies</w:t>
      </w:r>
      <w:r w:rsidRPr="00B846AC">
        <w:t xml:space="preserve">; </w:t>
      </w:r>
      <w:r>
        <w:t xml:space="preserve">1 director from a total of </w:t>
      </w:r>
      <w:r w:rsidRPr="00B846AC">
        <w:t xml:space="preserve">1,900 WIC </w:t>
      </w:r>
      <w:r>
        <w:t>l</w:t>
      </w:r>
      <w:r w:rsidRPr="00B846AC">
        <w:t xml:space="preserve">ocal </w:t>
      </w:r>
      <w:r>
        <w:t>agencies</w:t>
      </w:r>
      <w:r w:rsidRPr="00B846AC">
        <w:t xml:space="preserve">; </w:t>
      </w:r>
      <w:r>
        <w:t xml:space="preserve">1 </w:t>
      </w:r>
      <w:r w:rsidRPr="00B846AC">
        <w:t xml:space="preserve">official from </w:t>
      </w:r>
      <w:r>
        <w:t>a total of 9 S</w:t>
      </w:r>
      <w:r w:rsidRPr="00B846AC">
        <w:t xml:space="preserve">tate </w:t>
      </w:r>
      <w:r>
        <w:t xml:space="preserve">SNAP </w:t>
      </w:r>
      <w:r w:rsidRPr="00B846AC">
        <w:t xml:space="preserve">programs and 1 official from a </w:t>
      </w:r>
      <w:r>
        <w:t>county</w:t>
      </w:r>
      <w:r w:rsidRPr="00B846AC">
        <w:t xml:space="preserve"> SNAP program; and </w:t>
      </w:r>
      <w:r>
        <w:t xml:space="preserve">1 </w:t>
      </w:r>
      <w:r w:rsidRPr="00B846AC">
        <w:t xml:space="preserve">official from </w:t>
      </w:r>
      <w:r>
        <w:t>a total of 9 S</w:t>
      </w:r>
      <w:r w:rsidRPr="00B846AC">
        <w:t>tat</w:t>
      </w:r>
      <w:r>
        <w:t>e</w:t>
      </w:r>
      <w:r w:rsidRPr="00B846AC">
        <w:t xml:space="preserve"> </w:t>
      </w:r>
      <w:r>
        <w:t xml:space="preserve">TANF </w:t>
      </w:r>
      <w:r w:rsidRPr="00B846AC">
        <w:t xml:space="preserve">programs and 1 official from a </w:t>
      </w:r>
      <w:r>
        <w:t>county TANF</w:t>
      </w:r>
      <w:r w:rsidRPr="00B846AC">
        <w:t xml:space="preserve"> program</w:t>
      </w:r>
      <w:r>
        <w:t xml:space="preserve">. </w:t>
      </w:r>
    </w:p>
    <w:p w:rsidR="00A13A8A" w:rsidRDefault="00A13A8A" w:rsidP="00A13A8A">
      <w:pPr>
        <w:spacing w:line="480" w:lineRule="auto"/>
        <w:ind w:firstLine="720"/>
      </w:pPr>
      <w:r w:rsidRPr="007970D0">
        <w:rPr>
          <w:b/>
          <w:i/>
        </w:rPr>
        <w:t>Estimated Number of Responses per Respondent</w:t>
      </w:r>
      <w:r>
        <w:t xml:space="preserve">: The total number of responses per respondents is one. The various responses are described by respondent type in the next section, </w:t>
      </w:r>
      <w:r w:rsidRPr="005A34DF">
        <w:rPr>
          <w:i/>
        </w:rPr>
        <w:t>Estimated Total Annual Responses</w:t>
      </w:r>
      <w:r>
        <w:t xml:space="preserve">. As will be described, the number of responses ranges from 2 responses for SNAP/TANF agency officials to 6 responses for WIC State directors in States that </w:t>
      </w:r>
      <w:r>
        <w:lastRenderedPageBreak/>
        <w:t>have been selected as case studies.</w:t>
      </w:r>
    </w:p>
    <w:p w:rsidR="00A13A8A" w:rsidRDefault="00A13A8A" w:rsidP="00A13A8A">
      <w:pPr>
        <w:spacing w:line="480" w:lineRule="auto"/>
        <w:ind w:firstLine="720"/>
      </w:pPr>
      <w:r w:rsidRPr="00911E1B">
        <w:rPr>
          <w:b/>
          <w:i/>
        </w:rPr>
        <w:t>Estimated Total Annual Responses</w:t>
      </w:r>
      <w:r w:rsidRPr="00DD77CF">
        <w:t xml:space="preserve">: </w:t>
      </w:r>
      <w:r>
        <w:t xml:space="preserve">The total number of annual responses is 6,236, the burden for which is broken as follows: </w:t>
      </w:r>
    </w:p>
    <w:p w:rsidR="00A13A8A" w:rsidRDefault="00A13A8A" w:rsidP="00A13A8A">
      <w:pPr>
        <w:numPr>
          <w:ilvl w:val="0"/>
          <w:numId w:val="2"/>
        </w:numPr>
        <w:tabs>
          <w:tab w:val="left" w:pos="720"/>
        </w:tabs>
        <w:spacing w:line="480" w:lineRule="auto"/>
      </w:pPr>
      <w:r>
        <w:t>All 90 WIC State directors will be asked to read a recruitment letter (Appendices C3, C4, C7) and brochure (Appendix C2),  supply extant 798-A data (Appendices AC3, C4), provide names and emails for local agency directors in their State (Appendices C3, C4) and complete a Web survey (Appendices A1, A3, A4). In addition, 14 WIC State directors will respond once to a case study interview (Appendix B1). Since only 91% of WIC State directors are expected to comply with the extant data request and complete the Web survey, the total number of responses from this group is 448 from respondents and 16 from non-respondents (those who read the brochure and letter of recruitment but do not complete the survey).</w:t>
      </w:r>
    </w:p>
    <w:p w:rsidR="00A13A8A" w:rsidRDefault="00A13A8A" w:rsidP="00A13A8A">
      <w:pPr>
        <w:numPr>
          <w:ilvl w:val="0"/>
          <w:numId w:val="2"/>
        </w:numPr>
        <w:tabs>
          <w:tab w:val="left" w:pos="720"/>
          <w:tab w:val="left" w:pos="1080"/>
        </w:tabs>
        <w:spacing w:line="480" w:lineRule="auto"/>
      </w:pPr>
      <w:r>
        <w:t>All 1,900 local WIC agency directors will be asked to read a recruitment letter (Appendices C5, C6) and complete a Web survey (Appendix A2). In addition, 32 WIC local agency directors will be asked to participate in one case study interview (Appendix B2). We estimate that half will also be sent an email encouraging them to participate (Appendix C10), a communication that is optional for State Agencies to use. Since only 50% of WIC local agency directors are expected to receive the optional email and only 86</w:t>
      </w:r>
      <w:r w:rsidRPr="00251397">
        <w:t xml:space="preserve">% </w:t>
      </w:r>
      <w:r>
        <w:t xml:space="preserve">are expected </w:t>
      </w:r>
      <w:r w:rsidRPr="00251397">
        <w:t>to complete the Web survey, the total responses for this group</w:t>
      </w:r>
      <w:r>
        <w:t xml:space="preserve"> are 4,516.</w:t>
      </w:r>
    </w:p>
    <w:p w:rsidR="00A13A8A" w:rsidRDefault="00A13A8A" w:rsidP="00A13A8A">
      <w:pPr>
        <w:numPr>
          <w:ilvl w:val="0"/>
          <w:numId w:val="2"/>
        </w:numPr>
        <w:tabs>
          <w:tab w:val="left" w:pos="720"/>
          <w:tab w:val="left" w:pos="1080"/>
        </w:tabs>
        <w:spacing w:line="480" w:lineRule="auto"/>
      </w:pPr>
      <w:r>
        <w:t xml:space="preserve">One official at a total of nine State SNAP programs will be asked to read a recruitment letter (Appendix C8) and respond once to a case study interview (Appendix B3), so total responses for this group are 18. </w:t>
      </w:r>
    </w:p>
    <w:p w:rsidR="00A13A8A" w:rsidRDefault="00A13A8A" w:rsidP="00A13A8A">
      <w:pPr>
        <w:numPr>
          <w:ilvl w:val="0"/>
          <w:numId w:val="2"/>
        </w:numPr>
        <w:tabs>
          <w:tab w:val="left" w:pos="720"/>
          <w:tab w:val="left" w:pos="1080"/>
        </w:tabs>
        <w:spacing w:line="480" w:lineRule="auto"/>
      </w:pPr>
      <w:r>
        <w:lastRenderedPageBreak/>
        <w:t xml:space="preserve">One official at a county SNAP program will be asked to read a recruitment letter (Appendix C9) and respond once to a case study interview (Appendix B4), </w:t>
      </w:r>
      <w:r w:rsidRPr="00251397">
        <w:t xml:space="preserve">so total responses for this group are </w:t>
      </w:r>
      <w:r>
        <w:t>2</w:t>
      </w:r>
      <w:r w:rsidRPr="00251397">
        <w:t>.</w:t>
      </w:r>
    </w:p>
    <w:p w:rsidR="00A13A8A" w:rsidRDefault="00A13A8A" w:rsidP="00A13A8A">
      <w:pPr>
        <w:numPr>
          <w:ilvl w:val="0"/>
          <w:numId w:val="2"/>
        </w:numPr>
        <w:tabs>
          <w:tab w:val="left" w:pos="720"/>
          <w:tab w:val="left" w:pos="1080"/>
        </w:tabs>
        <w:spacing w:line="480" w:lineRule="auto"/>
      </w:pPr>
      <w:r>
        <w:t xml:space="preserve">One official at a total of nine State TANF programs will be asked to read a recruitment letter (Appendix C8) and respond once to a case study interview (Appendix B3), </w:t>
      </w:r>
      <w:r w:rsidRPr="00251397">
        <w:t xml:space="preserve">so total responses for this group are 18. </w:t>
      </w:r>
      <w:r>
        <w:t xml:space="preserve">  </w:t>
      </w:r>
    </w:p>
    <w:p w:rsidR="00A13A8A" w:rsidRDefault="00A13A8A" w:rsidP="00A13A8A">
      <w:pPr>
        <w:numPr>
          <w:ilvl w:val="0"/>
          <w:numId w:val="2"/>
        </w:numPr>
        <w:tabs>
          <w:tab w:val="left" w:pos="720"/>
          <w:tab w:val="left" w:pos="1080"/>
        </w:tabs>
        <w:spacing w:line="480" w:lineRule="auto"/>
      </w:pPr>
      <w:r>
        <w:t xml:space="preserve">One official at one county TANF program will be asked to read a recruitment letter (Appendix C9) and respond once to a case study interview (B4), </w:t>
      </w:r>
      <w:r w:rsidRPr="00251397">
        <w:t>so total</w:t>
      </w:r>
      <w:r>
        <w:t xml:space="preserve"> responses for this group are 2</w:t>
      </w:r>
      <w:r w:rsidRPr="00251397">
        <w:t>.</w:t>
      </w:r>
    </w:p>
    <w:p w:rsidR="00A13A8A" w:rsidRDefault="00A13A8A" w:rsidP="00A13A8A">
      <w:pPr>
        <w:spacing w:line="480" w:lineRule="auto"/>
        <w:ind w:firstLine="720"/>
      </w:pPr>
      <w:r w:rsidRPr="00911E1B">
        <w:rPr>
          <w:b/>
          <w:i/>
        </w:rPr>
        <w:t>Estimated Time per Response (hours)</w:t>
      </w:r>
      <w:r w:rsidRPr="00911E1B">
        <w:t xml:space="preserve">: </w:t>
      </w:r>
      <w:r>
        <w:t xml:space="preserve"> As shown in Table A12-1, a total of  2,580.7 burden hours are anticipated, which when divided by 6,236 respondents, equals 0.41 hours per respondent. Dividing the total hours by the 2,010 </w:t>
      </w:r>
      <w:r w:rsidRPr="005C44E9">
        <w:rPr>
          <w:i/>
        </w:rPr>
        <w:t>discrete</w:t>
      </w:r>
      <w:r>
        <w:t xml:space="preserve"> respondents equals 1.28 hours per respondent.</w:t>
      </w:r>
    </w:p>
    <w:p w:rsidR="00873252" w:rsidRDefault="006B0C8E"/>
    <w:sectPr w:rsidR="00873252" w:rsidSect="0047398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3A8A" w:rsidRDefault="00A13A8A" w:rsidP="00A13A8A">
      <w:r>
        <w:separator/>
      </w:r>
    </w:p>
  </w:endnote>
  <w:endnote w:type="continuationSeparator" w:id="0">
    <w:p w:rsidR="00A13A8A" w:rsidRDefault="00A13A8A" w:rsidP="00A1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275761"/>
      <w:docPartObj>
        <w:docPartGallery w:val="Page Numbers (Bottom of Page)"/>
        <w:docPartUnique/>
      </w:docPartObj>
    </w:sdtPr>
    <w:sdtEndPr>
      <w:rPr>
        <w:noProof/>
      </w:rPr>
    </w:sdtEndPr>
    <w:sdtContent>
      <w:p w:rsidR="00B21BF5" w:rsidRDefault="00B21BF5">
        <w:pPr>
          <w:pStyle w:val="Footer"/>
          <w:jc w:val="right"/>
        </w:pPr>
        <w:r>
          <w:fldChar w:fldCharType="begin"/>
        </w:r>
        <w:r>
          <w:instrText xml:space="preserve"> PAGE   \* MERGEFORMAT </w:instrText>
        </w:r>
        <w:r>
          <w:fldChar w:fldCharType="separate"/>
        </w:r>
        <w:r w:rsidR="006B0C8E">
          <w:rPr>
            <w:noProof/>
          </w:rPr>
          <w:t>2</w:t>
        </w:r>
        <w:r>
          <w:rPr>
            <w:noProof/>
          </w:rPr>
          <w:fldChar w:fldCharType="end"/>
        </w:r>
      </w:p>
    </w:sdtContent>
  </w:sdt>
  <w:p w:rsidR="005754FF" w:rsidRDefault="005754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3A8A" w:rsidRDefault="00A13A8A" w:rsidP="00A13A8A">
      <w:r>
        <w:separator/>
      </w:r>
    </w:p>
  </w:footnote>
  <w:footnote w:type="continuationSeparator" w:id="0">
    <w:p w:rsidR="00A13A8A" w:rsidRDefault="00A13A8A" w:rsidP="00A13A8A">
      <w:r>
        <w:continuationSeparator/>
      </w:r>
    </w:p>
  </w:footnote>
  <w:footnote w:id="1">
    <w:p w:rsidR="00A13A8A" w:rsidRPr="00C51097" w:rsidRDefault="00A13A8A" w:rsidP="00A13A8A">
      <w:pPr>
        <w:widowControl/>
        <w:rPr>
          <w:i/>
          <w:iCs/>
          <w:sz w:val="20"/>
          <w:szCs w:val="20"/>
        </w:rPr>
      </w:pPr>
      <w:r>
        <w:rPr>
          <w:rStyle w:val="FootnoteReference"/>
        </w:rPr>
        <w:footnoteRef/>
      </w:r>
      <w:r>
        <w:t xml:space="preserve"> </w:t>
      </w:r>
      <w:r w:rsidRPr="00C51097">
        <w:rPr>
          <w:sz w:val="20"/>
          <w:szCs w:val="20"/>
        </w:rPr>
        <w:t xml:space="preserve">U.S. Department of Agriculture, Food and Nutrition Service. (2012). </w:t>
      </w:r>
      <w:r w:rsidRPr="00C51097">
        <w:rPr>
          <w:i/>
          <w:iCs/>
          <w:sz w:val="20"/>
          <w:szCs w:val="20"/>
        </w:rPr>
        <w:t>The National Survey of WIC Participants II</w:t>
      </w:r>
      <w:r>
        <w:rPr>
          <w:i/>
          <w:iCs/>
          <w:sz w:val="20"/>
          <w:szCs w:val="20"/>
        </w:rPr>
        <w:t xml:space="preserve">, </w:t>
      </w:r>
      <w:r w:rsidRPr="00C51097">
        <w:rPr>
          <w:i/>
          <w:iCs/>
          <w:sz w:val="20"/>
          <w:szCs w:val="20"/>
        </w:rPr>
        <w:t xml:space="preserve">Volume 2. </w:t>
      </w:r>
      <w:r w:rsidRPr="00C51097">
        <w:rPr>
          <w:sz w:val="20"/>
          <w:szCs w:val="20"/>
        </w:rPr>
        <w:t xml:space="preserve">Retrieved from </w:t>
      </w:r>
    </w:p>
    <w:p w:rsidR="00A13A8A" w:rsidRDefault="006B0C8E" w:rsidP="00A13A8A">
      <w:pPr>
        <w:pStyle w:val="FootnoteText"/>
      </w:pPr>
      <w:hyperlink r:id="rId1" w:history="1">
        <w:r w:rsidR="00A13A8A" w:rsidRPr="00C51097">
          <w:rPr>
            <w:rStyle w:val="Hyperlink"/>
          </w:rPr>
          <w:t>http://www.google.com/url?sa=t&amp;rct=j&amp;q=&amp;esrc=s&amp;frm=1&amp;source=web&amp;cd=1&amp;cad=rja&amp;ved=0CC0QFjAA&amp;url=http%3A%2F%2Fwww.fns.usda.gov%2FOra%2Fmenu%2FPublished%2FWIC%2FFILES%2FNSWP-II_Vol2.pdf&amp;ei=DTsKUvnSK4KVygGb-4DADQ&amp;usg=AFQjCNHCH_6_MRX8nFfN1vcZvHu3y6CNTg&amp;sig2=3Bk_WKjKgW7mQlaTFB-5mA</w:t>
        </w:r>
      </w:hyperlink>
      <w:r w:rsidR="00A13A8A">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1BF5" w:rsidRDefault="00B21BF5">
    <w:pPr>
      <w:pStyle w:val="Header"/>
      <w:jc w:val="right"/>
    </w:pPr>
  </w:p>
  <w:p w:rsidR="005754FF" w:rsidRDefault="005754FF" w:rsidP="00E149C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54FF" w:rsidRDefault="005754FF">
    <w:pPr>
      <w:pStyle w:val="Header"/>
      <w:ind w:left="-1620"/>
    </w:pPr>
  </w:p>
  <w:p w:rsidR="005754FF" w:rsidRDefault="005754F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AF7F78"/>
    <w:multiLevelType w:val="hybridMultilevel"/>
    <w:tmpl w:val="F10ACF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D9A7C76"/>
    <w:multiLevelType w:val="hybridMultilevel"/>
    <w:tmpl w:val="A2A64044"/>
    <w:lvl w:ilvl="0" w:tplc="BF688E00">
      <w:start w:val="1"/>
      <w:numFmt w:val="bullet"/>
      <w:lvlText w:val=""/>
      <w:lvlJc w:val="left"/>
      <w:pPr>
        <w:ind w:left="720" w:hanging="360"/>
      </w:pPr>
      <w:rPr>
        <w:rFonts w:ascii="Symbol" w:hAnsi="Symbol"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3A8A"/>
    <w:rsid w:val="00073C8F"/>
    <w:rsid w:val="001B43F7"/>
    <w:rsid w:val="00427FA2"/>
    <w:rsid w:val="00473983"/>
    <w:rsid w:val="005754FF"/>
    <w:rsid w:val="006B0C8E"/>
    <w:rsid w:val="007C12F1"/>
    <w:rsid w:val="00814218"/>
    <w:rsid w:val="00A13A8A"/>
    <w:rsid w:val="00B21BF5"/>
    <w:rsid w:val="00CE3B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13A8A"/>
    <w:rPr>
      <w:rFonts w:cs="Times New Roman"/>
      <w:color w:val="0000FF"/>
      <w:u w:val="single"/>
    </w:rPr>
  </w:style>
  <w:style w:type="paragraph" w:styleId="FootnoteText">
    <w:name w:val="footnote text"/>
    <w:basedOn w:val="Normal"/>
    <w:link w:val="FootnoteTextChar"/>
    <w:rsid w:val="00A13A8A"/>
    <w:rPr>
      <w:sz w:val="20"/>
      <w:szCs w:val="20"/>
    </w:rPr>
  </w:style>
  <w:style w:type="character" w:customStyle="1" w:styleId="FootnoteTextChar">
    <w:name w:val="Footnote Text Char"/>
    <w:basedOn w:val="DefaultParagraphFont"/>
    <w:link w:val="FootnoteText"/>
    <w:rsid w:val="00A13A8A"/>
    <w:rPr>
      <w:rFonts w:ascii="Times New Roman" w:eastAsia="Times New Roman" w:hAnsi="Times New Roman" w:cs="Times New Roman"/>
      <w:sz w:val="20"/>
      <w:szCs w:val="20"/>
    </w:rPr>
  </w:style>
  <w:style w:type="character" w:styleId="FootnoteReference">
    <w:name w:val="footnote reference"/>
    <w:rsid w:val="00A13A8A"/>
    <w:rPr>
      <w:vertAlign w:val="superscript"/>
    </w:rPr>
  </w:style>
  <w:style w:type="character" w:styleId="CommentReference">
    <w:name w:val="annotation reference"/>
    <w:uiPriority w:val="99"/>
    <w:rsid w:val="00A13A8A"/>
    <w:rPr>
      <w:sz w:val="16"/>
      <w:szCs w:val="16"/>
    </w:rPr>
  </w:style>
  <w:style w:type="paragraph" w:styleId="CommentText">
    <w:name w:val="annotation text"/>
    <w:basedOn w:val="Normal"/>
    <w:link w:val="CommentTextChar"/>
    <w:uiPriority w:val="99"/>
    <w:rsid w:val="00A13A8A"/>
    <w:rPr>
      <w:sz w:val="20"/>
      <w:szCs w:val="20"/>
    </w:rPr>
  </w:style>
  <w:style w:type="character" w:customStyle="1" w:styleId="CommentTextChar">
    <w:name w:val="Comment Text Char"/>
    <w:basedOn w:val="DefaultParagraphFont"/>
    <w:link w:val="CommentText"/>
    <w:uiPriority w:val="99"/>
    <w:rsid w:val="00A13A8A"/>
    <w:rPr>
      <w:rFonts w:ascii="Times New Roman" w:eastAsia="Times New Roman" w:hAnsi="Times New Roman" w:cs="Times New Roman"/>
      <w:sz w:val="20"/>
      <w:szCs w:val="20"/>
    </w:rPr>
  </w:style>
  <w:style w:type="paragraph" w:customStyle="1" w:styleId="P1-StandPara">
    <w:name w:val="P1-Stand Para"/>
    <w:basedOn w:val="Normal"/>
    <w:link w:val="P1-StandParaChar"/>
    <w:uiPriority w:val="99"/>
    <w:rsid w:val="00A13A8A"/>
    <w:pPr>
      <w:widowControl/>
      <w:autoSpaceDE/>
      <w:autoSpaceDN/>
      <w:adjustRightInd/>
      <w:spacing w:line="480" w:lineRule="auto"/>
      <w:ind w:firstLine="1152"/>
    </w:pPr>
    <w:rPr>
      <w:rFonts w:ascii="Garamond" w:hAnsi="Garamond"/>
      <w:szCs w:val="20"/>
      <w:lang w:val="x-none" w:eastAsia="x-none"/>
    </w:rPr>
  </w:style>
  <w:style w:type="character" w:customStyle="1" w:styleId="P1-StandParaChar">
    <w:name w:val="P1-Stand Para Char"/>
    <w:link w:val="P1-StandPara"/>
    <w:uiPriority w:val="99"/>
    <w:rsid w:val="00A13A8A"/>
    <w:rPr>
      <w:rFonts w:ascii="Garamond" w:eastAsia="Times New Roman" w:hAnsi="Garamond" w:cs="Times New Roman"/>
      <w:sz w:val="24"/>
      <w:szCs w:val="20"/>
      <w:lang w:val="x-none" w:eastAsia="x-none"/>
    </w:rPr>
  </w:style>
  <w:style w:type="paragraph" w:styleId="BalloonText">
    <w:name w:val="Balloon Text"/>
    <w:basedOn w:val="Normal"/>
    <w:link w:val="BalloonTextChar"/>
    <w:uiPriority w:val="99"/>
    <w:semiHidden/>
    <w:unhideWhenUsed/>
    <w:rsid w:val="00A13A8A"/>
    <w:rPr>
      <w:rFonts w:ascii="Tahoma" w:hAnsi="Tahoma" w:cs="Tahoma"/>
      <w:sz w:val="16"/>
      <w:szCs w:val="16"/>
    </w:rPr>
  </w:style>
  <w:style w:type="character" w:customStyle="1" w:styleId="BalloonTextChar">
    <w:name w:val="Balloon Text Char"/>
    <w:basedOn w:val="DefaultParagraphFont"/>
    <w:link w:val="BalloonText"/>
    <w:uiPriority w:val="99"/>
    <w:semiHidden/>
    <w:rsid w:val="00A13A8A"/>
    <w:rPr>
      <w:rFonts w:ascii="Tahoma" w:eastAsia="Times New Roman" w:hAnsi="Tahoma" w:cs="Tahoma"/>
      <w:sz w:val="16"/>
      <w:szCs w:val="16"/>
    </w:rPr>
  </w:style>
  <w:style w:type="paragraph" w:styleId="Header">
    <w:name w:val="header"/>
    <w:basedOn w:val="Normal"/>
    <w:link w:val="HeaderChar"/>
    <w:uiPriority w:val="99"/>
    <w:rsid w:val="005754FF"/>
    <w:pPr>
      <w:widowControl/>
      <w:tabs>
        <w:tab w:val="center" w:pos="4320"/>
        <w:tab w:val="right" w:pos="8640"/>
      </w:tabs>
      <w:autoSpaceDE/>
      <w:autoSpaceDN/>
      <w:adjustRightInd/>
    </w:pPr>
    <w:rPr>
      <w:sz w:val="20"/>
      <w:szCs w:val="20"/>
    </w:rPr>
  </w:style>
  <w:style w:type="character" w:customStyle="1" w:styleId="HeaderChar">
    <w:name w:val="Header Char"/>
    <w:basedOn w:val="DefaultParagraphFont"/>
    <w:link w:val="Header"/>
    <w:uiPriority w:val="99"/>
    <w:rsid w:val="005754FF"/>
    <w:rPr>
      <w:rFonts w:ascii="Times New Roman" w:eastAsia="Times New Roman" w:hAnsi="Times New Roman" w:cs="Times New Roman"/>
      <w:sz w:val="20"/>
      <w:szCs w:val="20"/>
    </w:rPr>
  </w:style>
  <w:style w:type="paragraph" w:styleId="Footer">
    <w:name w:val="footer"/>
    <w:basedOn w:val="Normal"/>
    <w:link w:val="FooterChar"/>
    <w:uiPriority w:val="99"/>
    <w:rsid w:val="005754FF"/>
    <w:pPr>
      <w:widowControl/>
      <w:tabs>
        <w:tab w:val="center" w:pos="4320"/>
        <w:tab w:val="right" w:pos="8640"/>
      </w:tabs>
      <w:autoSpaceDE/>
      <w:autoSpaceDN/>
      <w:adjustRightInd/>
    </w:pPr>
    <w:rPr>
      <w:sz w:val="20"/>
      <w:szCs w:val="20"/>
    </w:rPr>
  </w:style>
  <w:style w:type="character" w:customStyle="1" w:styleId="FooterChar">
    <w:name w:val="Footer Char"/>
    <w:basedOn w:val="DefaultParagraphFont"/>
    <w:link w:val="Footer"/>
    <w:uiPriority w:val="99"/>
    <w:rsid w:val="005754FF"/>
    <w:rPr>
      <w:rFonts w:ascii="Times New Roman" w:eastAsia="Times New Roman" w:hAnsi="Times New Roman" w:cs="Times New Roman"/>
      <w:sz w:val="20"/>
      <w:szCs w:val="20"/>
    </w:rPr>
  </w:style>
  <w:style w:type="paragraph" w:styleId="NoSpacing">
    <w:name w:val="No Spacing"/>
    <w:uiPriority w:val="1"/>
    <w:qFormat/>
    <w:rsid w:val="005754FF"/>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3A8A"/>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13A8A"/>
    <w:rPr>
      <w:rFonts w:cs="Times New Roman"/>
      <w:color w:val="0000FF"/>
      <w:u w:val="single"/>
    </w:rPr>
  </w:style>
  <w:style w:type="paragraph" w:styleId="FootnoteText">
    <w:name w:val="footnote text"/>
    <w:basedOn w:val="Normal"/>
    <w:link w:val="FootnoteTextChar"/>
    <w:rsid w:val="00A13A8A"/>
    <w:rPr>
      <w:sz w:val="20"/>
      <w:szCs w:val="20"/>
    </w:rPr>
  </w:style>
  <w:style w:type="character" w:customStyle="1" w:styleId="FootnoteTextChar">
    <w:name w:val="Footnote Text Char"/>
    <w:basedOn w:val="DefaultParagraphFont"/>
    <w:link w:val="FootnoteText"/>
    <w:rsid w:val="00A13A8A"/>
    <w:rPr>
      <w:rFonts w:ascii="Times New Roman" w:eastAsia="Times New Roman" w:hAnsi="Times New Roman" w:cs="Times New Roman"/>
      <w:sz w:val="20"/>
      <w:szCs w:val="20"/>
    </w:rPr>
  </w:style>
  <w:style w:type="character" w:styleId="FootnoteReference">
    <w:name w:val="footnote reference"/>
    <w:rsid w:val="00A13A8A"/>
    <w:rPr>
      <w:vertAlign w:val="superscript"/>
    </w:rPr>
  </w:style>
  <w:style w:type="character" w:styleId="CommentReference">
    <w:name w:val="annotation reference"/>
    <w:uiPriority w:val="99"/>
    <w:rsid w:val="00A13A8A"/>
    <w:rPr>
      <w:sz w:val="16"/>
      <w:szCs w:val="16"/>
    </w:rPr>
  </w:style>
  <w:style w:type="paragraph" w:styleId="CommentText">
    <w:name w:val="annotation text"/>
    <w:basedOn w:val="Normal"/>
    <w:link w:val="CommentTextChar"/>
    <w:uiPriority w:val="99"/>
    <w:rsid w:val="00A13A8A"/>
    <w:rPr>
      <w:sz w:val="20"/>
      <w:szCs w:val="20"/>
    </w:rPr>
  </w:style>
  <w:style w:type="character" w:customStyle="1" w:styleId="CommentTextChar">
    <w:name w:val="Comment Text Char"/>
    <w:basedOn w:val="DefaultParagraphFont"/>
    <w:link w:val="CommentText"/>
    <w:uiPriority w:val="99"/>
    <w:rsid w:val="00A13A8A"/>
    <w:rPr>
      <w:rFonts w:ascii="Times New Roman" w:eastAsia="Times New Roman" w:hAnsi="Times New Roman" w:cs="Times New Roman"/>
      <w:sz w:val="20"/>
      <w:szCs w:val="20"/>
    </w:rPr>
  </w:style>
  <w:style w:type="paragraph" w:customStyle="1" w:styleId="P1-StandPara">
    <w:name w:val="P1-Stand Para"/>
    <w:basedOn w:val="Normal"/>
    <w:link w:val="P1-StandParaChar"/>
    <w:uiPriority w:val="99"/>
    <w:rsid w:val="00A13A8A"/>
    <w:pPr>
      <w:widowControl/>
      <w:autoSpaceDE/>
      <w:autoSpaceDN/>
      <w:adjustRightInd/>
      <w:spacing w:line="480" w:lineRule="auto"/>
      <w:ind w:firstLine="1152"/>
    </w:pPr>
    <w:rPr>
      <w:rFonts w:ascii="Garamond" w:hAnsi="Garamond"/>
      <w:szCs w:val="20"/>
      <w:lang w:val="x-none" w:eastAsia="x-none"/>
    </w:rPr>
  </w:style>
  <w:style w:type="character" w:customStyle="1" w:styleId="P1-StandParaChar">
    <w:name w:val="P1-Stand Para Char"/>
    <w:link w:val="P1-StandPara"/>
    <w:uiPriority w:val="99"/>
    <w:rsid w:val="00A13A8A"/>
    <w:rPr>
      <w:rFonts w:ascii="Garamond" w:eastAsia="Times New Roman" w:hAnsi="Garamond" w:cs="Times New Roman"/>
      <w:sz w:val="24"/>
      <w:szCs w:val="20"/>
      <w:lang w:val="x-none" w:eastAsia="x-none"/>
    </w:rPr>
  </w:style>
  <w:style w:type="paragraph" w:styleId="BalloonText">
    <w:name w:val="Balloon Text"/>
    <w:basedOn w:val="Normal"/>
    <w:link w:val="BalloonTextChar"/>
    <w:uiPriority w:val="99"/>
    <w:semiHidden/>
    <w:unhideWhenUsed/>
    <w:rsid w:val="00A13A8A"/>
    <w:rPr>
      <w:rFonts w:ascii="Tahoma" w:hAnsi="Tahoma" w:cs="Tahoma"/>
      <w:sz w:val="16"/>
      <w:szCs w:val="16"/>
    </w:rPr>
  </w:style>
  <w:style w:type="character" w:customStyle="1" w:styleId="BalloonTextChar">
    <w:name w:val="Balloon Text Char"/>
    <w:basedOn w:val="DefaultParagraphFont"/>
    <w:link w:val="BalloonText"/>
    <w:uiPriority w:val="99"/>
    <w:semiHidden/>
    <w:rsid w:val="00A13A8A"/>
    <w:rPr>
      <w:rFonts w:ascii="Tahoma" w:eastAsia="Times New Roman" w:hAnsi="Tahoma" w:cs="Tahoma"/>
      <w:sz w:val="16"/>
      <w:szCs w:val="16"/>
    </w:rPr>
  </w:style>
  <w:style w:type="paragraph" w:styleId="Header">
    <w:name w:val="header"/>
    <w:basedOn w:val="Normal"/>
    <w:link w:val="HeaderChar"/>
    <w:uiPriority w:val="99"/>
    <w:rsid w:val="005754FF"/>
    <w:pPr>
      <w:widowControl/>
      <w:tabs>
        <w:tab w:val="center" w:pos="4320"/>
        <w:tab w:val="right" w:pos="8640"/>
      </w:tabs>
      <w:autoSpaceDE/>
      <w:autoSpaceDN/>
      <w:adjustRightInd/>
    </w:pPr>
    <w:rPr>
      <w:sz w:val="20"/>
      <w:szCs w:val="20"/>
    </w:rPr>
  </w:style>
  <w:style w:type="character" w:customStyle="1" w:styleId="HeaderChar">
    <w:name w:val="Header Char"/>
    <w:basedOn w:val="DefaultParagraphFont"/>
    <w:link w:val="Header"/>
    <w:uiPriority w:val="99"/>
    <w:rsid w:val="005754FF"/>
    <w:rPr>
      <w:rFonts w:ascii="Times New Roman" w:eastAsia="Times New Roman" w:hAnsi="Times New Roman" w:cs="Times New Roman"/>
      <w:sz w:val="20"/>
      <w:szCs w:val="20"/>
    </w:rPr>
  </w:style>
  <w:style w:type="paragraph" w:styleId="Footer">
    <w:name w:val="footer"/>
    <w:basedOn w:val="Normal"/>
    <w:link w:val="FooterChar"/>
    <w:uiPriority w:val="99"/>
    <w:rsid w:val="005754FF"/>
    <w:pPr>
      <w:widowControl/>
      <w:tabs>
        <w:tab w:val="center" w:pos="4320"/>
        <w:tab w:val="right" w:pos="8640"/>
      </w:tabs>
      <w:autoSpaceDE/>
      <w:autoSpaceDN/>
      <w:adjustRightInd/>
    </w:pPr>
    <w:rPr>
      <w:sz w:val="20"/>
      <w:szCs w:val="20"/>
    </w:rPr>
  </w:style>
  <w:style w:type="character" w:customStyle="1" w:styleId="FooterChar">
    <w:name w:val="Footer Char"/>
    <w:basedOn w:val="DefaultParagraphFont"/>
    <w:link w:val="Footer"/>
    <w:uiPriority w:val="99"/>
    <w:rsid w:val="005754FF"/>
    <w:rPr>
      <w:rFonts w:ascii="Times New Roman" w:eastAsia="Times New Roman" w:hAnsi="Times New Roman" w:cs="Times New Roman"/>
      <w:sz w:val="20"/>
      <w:szCs w:val="20"/>
    </w:rPr>
  </w:style>
  <w:style w:type="paragraph" w:styleId="NoSpacing">
    <w:name w:val="No Spacing"/>
    <w:uiPriority w:val="1"/>
    <w:qFormat/>
    <w:rsid w:val="005754FF"/>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google.com/url?sa=t&amp;rct=j&amp;q=&amp;esrc=s&amp;frm=1&amp;source=web&amp;cd=1&amp;cad=rja&amp;ved=0CC0QFjAA&amp;url=http%3A%2F%2Fwww.fns.usda.gov%2FOra%2Fmenu%2FPublished%2FWIC%2FFILES%2FNSWP-II_Vol2.pdf&amp;ei=DTsKUvnSK4KVygGb-4DADQ&amp;usg=AFQjCNHCH_6_MRX8nFfN1vcZvHu3y6CNTg&amp;sig2=3Bk_WKjKgW7mQlaTFB-5m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Altarum Institute</Company>
  <LinksUpToDate>false</LinksUpToDate>
  <CharactersWithSpaces>4055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Stacy Gleason</dc:creator>
  <cp:lastModifiedBy>Tameka A Owens</cp:lastModifiedBy>
  <cp:revision>3</cp:revision>
  <dcterms:created xsi:type="dcterms:W3CDTF">2013-09-26T17:26:00Z</dcterms:created>
  <dcterms:modified xsi:type="dcterms:W3CDTF">2013-11-05T15:13:00Z</dcterms:modified>
</cp:coreProperties>
</file>