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CC" w:rsidRPr="00954DB8" w:rsidRDefault="00D43998" w:rsidP="00361FBB">
      <w:pPr>
        <w:framePr w:w="1440" w:h="1440" w:hRule="exact" w:wrap="auto" w:vAnchor="page" w:hAnchor="page" w:x="8422" w:y="1265"/>
        <w:rPr>
          <w:sz w:val="22"/>
          <w:szCs w:val="22"/>
        </w:rPr>
      </w:pPr>
      <w:bookmarkStart w:id="0" w:name="_GoBack"/>
      <w:bookmarkEnd w:id="0"/>
      <w:r w:rsidRPr="00954DB8">
        <w:rPr>
          <w:noProof/>
          <w:sz w:val="22"/>
          <w:szCs w:val="22"/>
        </w:rPr>
        <w:drawing>
          <wp:inline distT="0" distB="0" distL="0" distR="0" wp14:anchorId="3D62D997" wp14:editId="14423912">
            <wp:extent cx="914400" cy="925195"/>
            <wp:effectExtent l="19050" t="0" r="0" b="0"/>
            <wp:docPr id="1" name="Picture 1"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alogo"/>
                    <pic:cNvPicPr>
                      <a:picLocks noChangeAspect="1" noChangeArrowheads="1"/>
                    </pic:cNvPicPr>
                  </pic:nvPicPr>
                  <pic:blipFill>
                    <a:blip r:embed="rId9" cstate="print"/>
                    <a:srcRect/>
                    <a:stretch>
                      <a:fillRect/>
                    </a:stretch>
                  </pic:blipFill>
                  <pic:spPr bwMode="auto">
                    <a:xfrm>
                      <a:off x="0" y="0"/>
                      <a:ext cx="914400" cy="925195"/>
                    </a:xfrm>
                    <a:prstGeom prst="rect">
                      <a:avLst/>
                    </a:prstGeom>
                    <a:noFill/>
                    <a:ln w="9525">
                      <a:noFill/>
                      <a:miter lim="800000"/>
                      <a:headEnd/>
                      <a:tailEnd/>
                    </a:ln>
                  </pic:spPr>
                </pic:pic>
              </a:graphicData>
            </a:graphic>
          </wp:inline>
        </w:drawing>
      </w:r>
      <w:r w:rsidRPr="00954DB8">
        <w:rPr>
          <w:noProof/>
          <w:sz w:val="22"/>
          <w:szCs w:val="22"/>
        </w:rPr>
        <w:drawing>
          <wp:inline distT="0" distB="0" distL="0" distR="0" wp14:anchorId="4B941864" wp14:editId="0B789EA8">
            <wp:extent cx="914400" cy="9144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914400" cy="914400"/>
                    </a:xfrm>
                    <a:prstGeom prst="rect">
                      <a:avLst/>
                    </a:prstGeom>
                    <a:noFill/>
                    <a:ln w="9525">
                      <a:noFill/>
                      <a:miter lim="800000"/>
                      <a:headEnd/>
                      <a:tailEnd/>
                    </a:ln>
                  </pic:spPr>
                </pic:pic>
              </a:graphicData>
            </a:graphic>
          </wp:inline>
        </w:drawing>
      </w:r>
    </w:p>
    <w:p w:rsidR="00361FBB" w:rsidRPr="00954DB8" w:rsidRDefault="00D43998" w:rsidP="00361FBB">
      <w:pPr>
        <w:framePr w:w="1440" w:h="1424" w:hRule="exact" w:wrap="auto" w:vAnchor="page" w:hAnchor="page" w:x="2182" w:y="1265"/>
        <w:rPr>
          <w:sz w:val="22"/>
          <w:szCs w:val="22"/>
        </w:rPr>
      </w:pPr>
      <w:r w:rsidRPr="00954DB8">
        <w:rPr>
          <w:noProof/>
          <w:sz w:val="22"/>
          <w:szCs w:val="22"/>
        </w:rPr>
        <w:drawing>
          <wp:inline distT="0" distB="0" distL="0" distR="0" wp14:anchorId="2D6B3CD8" wp14:editId="0609EB96">
            <wp:extent cx="903605" cy="914400"/>
            <wp:effectExtent l="19050" t="0" r="0" b="0"/>
            <wp:docPr id="2" name="Picture 2" descr="logo-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doc"/>
                    <pic:cNvPicPr>
                      <a:picLocks noChangeAspect="1" noChangeArrowheads="1"/>
                    </pic:cNvPicPr>
                  </pic:nvPicPr>
                  <pic:blipFill>
                    <a:blip r:embed="rId11" cstate="print"/>
                    <a:srcRect/>
                    <a:stretch>
                      <a:fillRect/>
                    </a:stretch>
                  </pic:blipFill>
                  <pic:spPr bwMode="auto">
                    <a:xfrm>
                      <a:off x="0" y="0"/>
                      <a:ext cx="903605" cy="914400"/>
                    </a:xfrm>
                    <a:prstGeom prst="rect">
                      <a:avLst/>
                    </a:prstGeom>
                    <a:noFill/>
                    <a:ln w="9525">
                      <a:noFill/>
                      <a:miter lim="800000"/>
                      <a:headEnd/>
                      <a:tailEnd/>
                    </a:ln>
                  </pic:spPr>
                </pic:pic>
              </a:graphicData>
            </a:graphic>
          </wp:inline>
        </w:drawing>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361FBB"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954DB8">
        <w:rPr>
          <w:sz w:val="22"/>
          <w:szCs w:val="22"/>
        </w:rPr>
        <w:t>National Marine Fisheries Service</w:t>
      </w:r>
    </w:p>
    <w:p w:rsidR="00361FBB"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954DB8">
        <w:rPr>
          <w:sz w:val="22"/>
          <w:szCs w:val="22"/>
        </w:rPr>
        <w:t>Northeast Regional Office</w:t>
      </w:r>
    </w:p>
    <w:p w:rsidR="00361FBB"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954DB8">
        <w:rPr>
          <w:sz w:val="22"/>
          <w:szCs w:val="22"/>
        </w:rPr>
        <w:t>Sustainable Fisheries Division</w:t>
      </w:r>
    </w:p>
    <w:p w:rsidR="009C63CC" w:rsidRPr="00954DB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i/>
          <w:iCs/>
        </w:rPr>
      </w:pPr>
      <w:r w:rsidRPr="00954DB8">
        <w:rPr>
          <w:sz w:val="22"/>
          <w:szCs w:val="22"/>
        </w:rPr>
        <w:t>http://www.nero.nmfs.gov</w:t>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tbl>
      <w:tblPr>
        <w:tblW w:w="0" w:type="auto"/>
        <w:tblLayout w:type="fixed"/>
        <w:tblCellMar>
          <w:left w:w="0" w:type="dxa"/>
          <w:right w:w="0" w:type="dxa"/>
        </w:tblCellMar>
        <w:tblLook w:val="0000" w:firstRow="0" w:lastRow="0" w:firstColumn="0" w:lastColumn="0" w:noHBand="0" w:noVBand="0"/>
      </w:tblPr>
      <w:tblGrid>
        <w:gridCol w:w="9360"/>
      </w:tblGrid>
      <w:tr w:rsidR="009C63CC" w:rsidRPr="00954DB8">
        <w:tc>
          <w:tcPr>
            <w:tcW w:w="9360" w:type="dxa"/>
            <w:tcBorders>
              <w:top w:val="nil"/>
              <w:left w:val="nil"/>
              <w:bottom w:val="single" w:sz="19" w:space="0" w:color="000000"/>
              <w:right w:val="nil"/>
            </w:tcBorders>
          </w:tcPr>
          <w:p w:rsidR="009C63CC" w:rsidRPr="00954DB8" w:rsidRDefault="009C63CC">
            <w:pPr>
              <w:spacing w:line="120" w:lineRule="exact"/>
              <w:rPr>
                <w:sz w:val="22"/>
                <w:szCs w:val="22"/>
              </w:rPr>
            </w:pPr>
          </w:p>
          <w:p w:rsidR="009C63CC" w:rsidRPr="00954DB8" w:rsidRDefault="009C63CC">
            <w:pPr>
              <w:pStyle w:val="Title"/>
              <w:tabs>
                <w:tab w:val="center" w:pos="4680"/>
                <w:tab w:val="left" w:pos="5040"/>
                <w:tab w:val="left" w:pos="5400"/>
                <w:tab w:val="left" w:pos="5760"/>
                <w:tab w:val="left" w:pos="6120"/>
                <w:tab w:val="left" w:pos="6480"/>
                <w:tab w:val="left" w:pos="6840"/>
                <w:tab w:val="left" w:pos="7200"/>
                <w:tab w:val="left" w:pos="7560"/>
              </w:tabs>
            </w:pPr>
            <w:r w:rsidRPr="00954DB8">
              <w:tab/>
              <w:t>Status Report of</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rPr>
                <w:sz w:val="72"/>
                <w:szCs w:val="72"/>
              </w:rPr>
            </w:pPr>
            <w:r w:rsidRPr="00954DB8">
              <w:rPr>
                <w:sz w:val="72"/>
                <w:szCs w:val="72"/>
              </w:rPr>
              <w:tab/>
              <w:t>Northeast Region</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spacing w:after="58"/>
              <w:rPr>
                <w:sz w:val="22"/>
                <w:szCs w:val="22"/>
              </w:rPr>
            </w:pPr>
            <w:r w:rsidRPr="00954DB8">
              <w:rPr>
                <w:sz w:val="72"/>
                <w:szCs w:val="72"/>
              </w:rPr>
              <w:tab/>
              <w:t>Actions</w:t>
            </w:r>
          </w:p>
        </w:tc>
      </w:tr>
    </w:tbl>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B76A36" w:rsidRDefault="009E791A">
      <w:pPr>
        <w:tabs>
          <w:tab w:val="center" w:pos="4680"/>
          <w:tab w:val="left" w:pos="5040"/>
          <w:tab w:val="left" w:pos="5400"/>
          <w:tab w:val="left" w:pos="5760"/>
          <w:tab w:val="left" w:pos="6120"/>
          <w:tab w:val="left" w:pos="6480"/>
          <w:tab w:val="left" w:pos="6840"/>
          <w:tab w:val="left" w:pos="7200"/>
          <w:tab w:val="left" w:pos="7560"/>
        </w:tabs>
      </w:pPr>
      <w:r w:rsidRPr="00B76A36">
        <w:tab/>
        <w:t>Prepare</w:t>
      </w:r>
      <w:r w:rsidR="0070051F" w:rsidRPr="00B76A36">
        <w:t xml:space="preserve">d for the </w:t>
      </w:r>
      <w:hyperlink r:id="rId12" w:history="1">
        <w:r w:rsidR="008A619A">
          <w:rPr>
            <w:rStyle w:val="Hyperlink"/>
            <w:bCs/>
            <w:color w:val="auto"/>
            <w:u w:val="none"/>
            <w:shd w:val="clear" w:color="auto" w:fill="FFFFFF"/>
          </w:rPr>
          <w:t>January 28</w:t>
        </w:r>
        <w:r w:rsidR="00B76A36" w:rsidRPr="00B76A36">
          <w:rPr>
            <w:rStyle w:val="Hyperlink"/>
            <w:bCs/>
            <w:color w:val="auto"/>
            <w:u w:val="none"/>
            <w:shd w:val="clear" w:color="auto" w:fill="FFFFFF"/>
          </w:rPr>
          <w:t>-</w:t>
        </w:r>
        <w:r w:rsidR="008A619A">
          <w:rPr>
            <w:rStyle w:val="Hyperlink"/>
            <w:bCs/>
            <w:color w:val="auto"/>
            <w:u w:val="none"/>
            <w:shd w:val="clear" w:color="auto" w:fill="FFFFFF"/>
          </w:rPr>
          <w:t>30</w:t>
        </w:r>
        <w:r w:rsidR="00B76A36" w:rsidRPr="00B76A36">
          <w:rPr>
            <w:rStyle w:val="Hyperlink"/>
            <w:bCs/>
            <w:color w:val="auto"/>
            <w:u w:val="none"/>
            <w:shd w:val="clear" w:color="auto" w:fill="FFFFFF"/>
          </w:rPr>
          <w:t>, 201</w:t>
        </w:r>
      </w:hyperlink>
      <w:r w:rsidR="008A619A">
        <w:rPr>
          <w:rStyle w:val="Hyperlink"/>
          <w:bCs/>
          <w:color w:val="auto"/>
          <w:u w:val="none"/>
          <w:shd w:val="clear" w:color="auto" w:fill="FFFFFF"/>
        </w:rPr>
        <w:t>4</w:t>
      </w:r>
    </w:p>
    <w:p w:rsidR="009C63CC" w:rsidRPr="00954DB8" w:rsidRDefault="009C63CC">
      <w:pPr>
        <w:tabs>
          <w:tab w:val="center" w:pos="4680"/>
          <w:tab w:val="left" w:pos="5040"/>
          <w:tab w:val="left" w:pos="5400"/>
          <w:tab w:val="left" w:pos="5760"/>
          <w:tab w:val="left" w:pos="6120"/>
          <w:tab w:val="left" w:pos="6480"/>
          <w:tab w:val="left" w:pos="6840"/>
          <w:tab w:val="left" w:pos="7200"/>
          <w:tab w:val="left" w:pos="7560"/>
        </w:tabs>
        <w:rPr>
          <w:sz w:val="22"/>
          <w:szCs w:val="22"/>
        </w:rPr>
      </w:pPr>
      <w:r w:rsidRPr="00954DB8">
        <w:rPr>
          <w:sz w:val="22"/>
          <w:szCs w:val="22"/>
        </w:rPr>
        <w:tab/>
        <w:t>Meeting of the</w:t>
      </w:r>
    </w:p>
    <w:p w:rsidR="009C63CC" w:rsidRPr="00954DB8" w:rsidRDefault="004C4DE3">
      <w:pPr>
        <w:tabs>
          <w:tab w:val="center" w:pos="4680"/>
          <w:tab w:val="left" w:pos="5040"/>
          <w:tab w:val="left" w:pos="5400"/>
          <w:tab w:val="left" w:pos="5760"/>
          <w:tab w:val="left" w:pos="6120"/>
          <w:tab w:val="left" w:pos="6480"/>
          <w:tab w:val="left" w:pos="6840"/>
          <w:tab w:val="left" w:pos="7200"/>
          <w:tab w:val="left" w:pos="7560"/>
        </w:tabs>
        <w:rPr>
          <w:sz w:val="22"/>
          <w:szCs w:val="22"/>
        </w:rPr>
      </w:pPr>
      <w:r w:rsidRPr="00954DB8">
        <w:rPr>
          <w:sz w:val="22"/>
          <w:szCs w:val="22"/>
        </w:rPr>
        <w:tab/>
      </w:r>
      <w:r w:rsidR="006C077D">
        <w:rPr>
          <w:sz w:val="22"/>
          <w:szCs w:val="22"/>
        </w:rPr>
        <w:t>New England</w:t>
      </w:r>
      <w:r w:rsidR="00C254B8">
        <w:rPr>
          <w:sz w:val="22"/>
          <w:szCs w:val="22"/>
        </w:rPr>
        <w:t xml:space="preserve"> </w:t>
      </w:r>
      <w:r w:rsidR="002C5CD2" w:rsidRPr="00954DB8">
        <w:rPr>
          <w:sz w:val="22"/>
          <w:szCs w:val="22"/>
        </w:rPr>
        <w:t>Fishery</w:t>
      </w:r>
      <w:r w:rsidR="009C63CC" w:rsidRPr="00954DB8">
        <w:rPr>
          <w:sz w:val="22"/>
          <w:szCs w:val="22"/>
        </w:rPr>
        <w:t xml:space="preserve"> Manage</w:t>
      </w:r>
      <w:r w:rsidR="00BC6624" w:rsidRPr="00954DB8">
        <w:rPr>
          <w:sz w:val="22"/>
          <w:szCs w:val="22"/>
        </w:rPr>
        <w:t>ment C</w:t>
      </w:r>
      <w:r w:rsidR="009C63CC" w:rsidRPr="00954DB8">
        <w:rPr>
          <w:sz w:val="22"/>
          <w:szCs w:val="22"/>
        </w:rPr>
        <w:t>ouncil</w:t>
      </w: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954DB8" w:rsidRDefault="0070051F">
      <w:pPr>
        <w:tabs>
          <w:tab w:val="center" w:pos="4680"/>
          <w:tab w:val="left" w:pos="5040"/>
          <w:tab w:val="left" w:pos="5400"/>
          <w:tab w:val="left" w:pos="5760"/>
          <w:tab w:val="left" w:pos="6120"/>
          <w:tab w:val="left" w:pos="6480"/>
          <w:tab w:val="left" w:pos="6840"/>
          <w:tab w:val="left" w:pos="7200"/>
          <w:tab w:val="left" w:pos="7560"/>
        </w:tabs>
        <w:rPr>
          <w:sz w:val="22"/>
          <w:szCs w:val="22"/>
        </w:rPr>
        <w:sectPr w:rsidR="009C63CC" w:rsidRPr="00954DB8" w:rsidSect="00CE6B29">
          <w:footerReference w:type="even" r:id="rId13"/>
          <w:footerReference w:type="default" r:id="rId14"/>
          <w:pgSz w:w="12240" w:h="15840"/>
          <w:pgMar w:top="1440" w:right="1440" w:bottom="1440" w:left="1440" w:header="1440" w:footer="1440" w:gutter="0"/>
          <w:cols w:space="720"/>
          <w:noEndnote/>
          <w:titlePg/>
        </w:sectPr>
      </w:pPr>
      <w:r w:rsidRPr="00954DB8">
        <w:rPr>
          <w:sz w:val="22"/>
          <w:szCs w:val="22"/>
        </w:rPr>
        <w:tab/>
      </w:r>
      <w:r w:rsidR="008A619A">
        <w:rPr>
          <w:sz w:val="22"/>
          <w:szCs w:val="22"/>
        </w:rPr>
        <w:t>January 27</w:t>
      </w:r>
      <w:r w:rsidR="00175E46" w:rsidRPr="00954DB8">
        <w:rPr>
          <w:sz w:val="22"/>
          <w:szCs w:val="22"/>
        </w:rPr>
        <w:t>, 201</w:t>
      </w:r>
      <w:r w:rsidR="008A619A">
        <w:rPr>
          <w:sz w:val="22"/>
          <w:szCs w:val="22"/>
        </w:rPr>
        <w:t>4</w:t>
      </w:r>
    </w:p>
    <w:p w:rsidR="00353507" w:rsidRPr="00954DB8" w:rsidRDefault="00353507"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954DB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954DB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81CCE" w:rsidRPr="00954DB8" w:rsidRDefault="00381CC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954DB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954DB8" w:rsidRDefault="00FE5BC3" w:rsidP="00F903D7">
      <w:pPr>
        <w:pStyle w:val="Heading1"/>
        <w:rPr>
          <w:rFonts w:cs="Times New Roman"/>
        </w:rPr>
      </w:pPr>
    </w:p>
    <w:p w:rsidR="00A520A7" w:rsidRPr="00954DB8" w:rsidRDefault="00A520A7" w:rsidP="00FE5B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kern w:val="32"/>
          <w:sz w:val="32"/>
          <w:szCs w:val="32"/>
        </w:rPr>
      </w:pPr>
    </w:p>
    <w:p w:rsidR="000D6AC8" w:rsidRPr="00954DB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0D6AC8" w:rsidRPr="00954DB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FE5BC3" w:rsidRPr="003D7BFD" w:rsidRDefault="00FE5BC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r w:rsidRPr="003D7BFD">
        <w:rPr>
          <w:b/>
          <w:bCs/>
          <w:sz w:val="32"/>
          <w:szCs w:val="32"/>
        </w:rPr>
        <w:t>Table of Contents</w:t>
      </w:r>
    </w:p>
    <w:p w:rsidR="007F6FF3" w:rsidRPr="003D7BFD" w:rsidRDefault="007F6FF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7F6FF3" w:rsidRPr="003D7BFD" w:rsidRDefault="007F6FF3"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p>
    <w:p w:rsidR="007C376A" w:rsidRPr="003D7BFD" w:rsidRDefault="007C376A" w:rsidP="007C376A">
      <w:pPr>
        <w:pStyle w:val="NoSpacing"/>
        <w:rPr>
          <w:rFonts w:ascii="Times New Roman" w:hAnsi="Times New Roman" w:cs="Times New Roman"/>
          <w:sz w:val="28"/>
          <w:szCs w:val="28"/>
        </w:rPr>
      </w:pPr>
      <w:r w:rsidRPr="003D7BFD">
        <w:rPr>
          <w:rFonts w:ascii="Times New Roman" w:hAnsi="Times New Roman" w:cs="Times New Roman"/>
          <w:b/>
          <w:sz w:val="28"/>
          <w:szCs w:val="28"/>
        </w:rPr>
        <w:t>NEW ENGLAND COUNCIL ACTIONS</w:t>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00F03F4B" w:rsidRPr="003D7BFD">
        <w:rPr>
          <w:rFonts w:ascii="Times New Roman" w:hAnsi="Times New Roman" w:cs="Times New Roman"/>
          <w:sz w:val="28"/>
          <w:szCs w:val="28"/>
        </w:rPr>
        <w:t>2</w:t>
      </w:r>
    </w:p>
    <w:p w:rsidR="005F675F" w:rsidRPr="003D7BFD" w:rsidRDefault="007F6FF3" w:rsidP="007C376A">
      <w:pPr>
        <w:pStyle w:val="NoSpacing"/>
        <w:rPr>
          <w:rFonts w:ascii="Times New Roman" w:hAnsi="Times New Roman" w:cs="Times New Roman"/>
          <w:sz w:val="24"/>
          <w:szCs w:val="24"/>
        </w:rPr>
      </w:pPr>
      <w:proofErr w:type="spellStart"/>
      <w:r w:rsidRPr="003D7BFD">
        <w:rPr>
          <w:rFonts w:ascii="Times New Roman" w:hAnsi="Times New Roman" w:cs="Times New Roman"/>
          <w:sz w:val="24"/>
          <w:szCs w:val="24"/>
        </w:rPr>
        <w:t>Groundfish</w:t>
      </w:r>
      <w:proofErr w:type="spellEnd"/>
      <w:r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7C376A" w:rsidRPr="003D7BFD">
        <w:rPr>
          <w:rFonts w:ascii="Times New Roman" w:hAnsi="Times New Roman" w:cs="Times New Roman"/>
          <w:sz w:val="24"/>
          <w:szCs w:val="24"/>
        </w:rPr>
        <w:tab/>
      </w:r>
      <w:r w:rsidR="003D7BFD" w:rsidRPr="003D7BFD">
        <w:rPr>
          <w:rFonts w:ascii="Times New Roman" w:hAnsi="Times New Roman" w:cs="Times New Roman"/>
          <w:sz w:val="24"/>
          <w:szCs w:val="24"/>
        </w:rPr>
        <w:t>2</w:t>
      </w:r>
    </w:p>
    <w:p w:rsidR="004B1DB8" w:rsidRPr="003D7BFD" w:rsidRDefault="007F6FF3" w:rsidP="007C376A">
      <w:pPr>
        <w:pStyle w:val="NoSpacing"/>
        <w:rPr>
          <w:rFonts w:ascii="Times New Roman" w:hAnsi="Times New Roman" w:cs="Times New Roman"/>
          <w:sz w:val="24"/>
          <w:szCs w:val="24"/>
        </w:rPr>
      </w:pPr>
      <w:r w:rsidRPr="003D7BFD">
        <w:rPr>
          <w:rFonts w:ascii="Times New Roman" w:hAnsi="Times New Roman" w:cs="Times New Roman"/>
          <w:sz w:val="24"/>
          <w:szCs w:val="24"/>
        </w:rPr>
        <w:t>Scallops</w:t>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Pr="003D7BFD">
        <w:rPr>
          <w:rFonts w:ascii="Times New Roman" w:hAnsi="Times New Roman" w:cs="Times New Roman"/>
          <w:sz w:val="24"/>
          <w:szCs w:val="24"/>
        </w:rPr>
        <w:tab/>
      </w:r>
      <w:r w:rsidR="00FD7858">
        <w:rPr>
          <w:rFonts w:ascii="Times New Roman" w:hAnsi="Times New Roman" w:cs="Times New Roman"/>
          <w:sz w:val="24"/>
          <w:szCs w:val="24"/>
        </w:rPr>
        <w:t>2</w:t>
      </w:r>
    </w:p>
    <w:p w:rsidR="001B0336" w:rsidRPr="003D7BFD" w:rsidRDefault="007F6FF3" w:rsidP="007C376A">
      <w:pPr>
        <w:pStyle w:val="NoSpacing"/>
        <w:rPr>
          <w:rFonts w:ascii="Times New Roman" w:hAnsi="Times New Roman" w:cs="Times New Roman"/>
        </w:rPr>
      </w:pPr>
      <w:r w:rsidRPr="003D7BFD">
        <w:rPr>
          <w:rFonts w:ascii="Times New Roman" w:hAnsi="Times New Roman" w:cs="Times New Roman"/>
        </w:rPr>
        <w:t>Monkfish</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2C2293">
        <w:rPr>
          <w:rFonts w:ascii="Times New Roman" w:hAnsi="Times New Roman" w:cs="Times New Roman"/>
        </w:rPr>
        <w:t>2</w:t>
      </w:r>
    </w:p>
    <w:p w:rsidR="001B0336" w:rsidRPr="003D7BFD" w:rsidRDefault="007F6FF3" w:rsidP="007C376A">
      <w:pPr>
        <w:pStyle w:val="NoSpacing"/>
        <w:rPr>
          <w:rFonts w:ascii="Times New Roman" w:hAnsi="Times New Roman" w:cs="Times New Roman"/>
        </w:rPr>
      </w:pPr>
      <w:r w:rsidRPr="003D7BFD">
        <w:rPr>
          <w:rFonts w:ascii="Times New Roman" w:hAnsi="Times New Roman" w:cs="Times New Roman"/>
        </w:rPr>
        <w:t>Herring</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2C2293">
        <w:rPr>
          <w:rFonts w:ascii="Times New Roman" w:hAnsi="Times New Roman" w:cs="Times New Roman"/>
        </w:rPr>
        <w:t>2</w:t>
      </w:r>
    </w:p>
    <w:p w:rsidR="001B0336" w:rsidRPr="003D7BFD" w:rsidRDefault="00C558AF" w:rsidP="007C376A">
      <w:pPr>
        <w:pStyle w:val="NoSpacing"/>
        <w:rPr>
          <w:rFonts w:ascii="Times New Roman" w:hAnsi="Times New Roman" w:cs="Times New Roman"/>
        </w:rPr>
      </w:pPr>
      <w:r w:rsidRPr="003D7BFD">
        <w:rPr>
          <w:rFonts w:ascii="Times New Roman" w:hAnsi="Times New Roman" w:cs="Times New Roman"/>
        </w:rPr>
        <w:t>Skate</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2C2293">
        <w:rPr>
          <w:rFonts w:ascii="Times New Roman" w:hAnsi="Times New Roman" w:cs="Times New Roman"/>
        </w:rPr>
        <w:t>2</w:t>
      </w:r>
    </w:p>
    <w:p w:rsidR="00C558AF" w:rsidRPr="003D7BFD" w:rsidRDefault="0090551B" w:rsidP="007C376A">
      <w:pPr>
        <w:pStyle w:val="NoSpacing"/>
        <w:rPr>
          <w:rFonts w:ascii="Times New Roman" w:hAnsi="Times New Roman" w:cs="Times New Roman"/>
        </w:rPr>
      </w:pPr>
      <w:r w:rsidRPr="003D7BFD">
        <w:rPr>
          <w:rFonts w:ascii="Times New Roman" w:hAnsi="Times New Roman" w:cs="Times New Roman"/>
        </w:rPr>
        <w:t>Atlantic Deep-Sea Red Crab</w:t>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Pr="003D7BFD">
        <w:rPr>
          <w:rFonts w:ascii="Times New Roman" w:hAnsi="Times New Roman" w:cs="Times New Roman"/>
        </w:rPr>
        <w:tab/>
      </w:r>
      <w:r w:rsidR="002C2293">
        <w:rPr>
          <w:rFonts w:ascii="Times New Roman" w:hAnsi="Times New Roman" w:cs="Times New Roman"/>
        </w:rPr>
        <w:t>2</w:t>
      </w:r>
    </w:p>
    <w:p w:rsidR="0090551B" w:rsidRPr="003D7BFD" w:rsidRDefault="0090551B" w:rsidP="007C376A">
      <w:pPr>
        <w:pStyle w:val="NoSpacing"/>
        <w:rPr>
          <w:rFonts w:ascii="Times New Roman" w:hAnsi="Times New Roman" w:cs="Times New Roman"/>
        </w:rPr>
      </w:pPr>
    </w:p>
    <w:p w:rsidR="007F6FF3" w:rsidRPr="003D7BFD" w:rsidRDefault="007F6FF3" w:rsidP="007F6FF3">
      <w:pPr>
        <w:pStyle w:val="NoSpacing"/>
        <w:rPr>
          <w:rFonts w:ascii="Times New Roman" w:hAnsi="Times New Roman" w:cs="Times New Roman"/>
          <w:sz w:val="28"/>
          <w:szCs w:val="28"/>
        </w:rPr>
      </w:pPr>
      <w:r w:rsidRPr="003D7BFD">
        <w:rPr>
          <w:rFonts w:ascii="Times New Roman" w:hAnsi="Times New Roman" w:cs="Times New Roman"/>
          <w:b/>
          <w:sz w:val="28"/>
          <w:szCs w:val="28"/>
        </w:rPr>
        <w:t>MID ATLANTIC COUNCIL ACTIONS</w:t>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002C2293">
        <w:rPr>
          <w:rFonts w:ascii="Times New Roman" w:hAnsi="Times New Roman" w:cs="Times New Roman"/>
          <w:sz w:val="28"/>
          <w:szCs w:val="28"/>
        </w:rPr>
        <w:t>3</w:t>
      </w:r>
    </w:p>
    <w:p w:rsidR="007F6FF3" w:rsidRPr="003D7BFD" w:rsidRDefault="007F6FF3" w:rsidP="007F6FF3">
      <w:pPr>
        <w:pStyle w:val="NoSpacing"/>
        <w:rPr>
          <w:rFonts w:ascii="Times New Roman" w:hAnsi="Times New Roman" w:cs="Times New Roman"/>
        </w:rPr>
      </w:pPr>
      <w:r w:rsidRPr="003D7BFD">
        <w:rPr>
          <w:rFonts w:ascii="Times New Roman" w:hAnsi="Times New Roman" w:cs="Times New Roman"/>
        </w:rPr>
        <w:t>Summer Flounder, Scup and Black Sea Bass</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2C2293">
        <w:rPr>
          <w:rFonts w:ascii="Times New Roman" w:hAnsi="Times New Roman" w:cs="Times New Roman"/>
        </w:rPr>
        <w:t>3</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Atlantic Bluefish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2C2293">
        <w:rPr>
          <w:rFonts w:ascii="Times New Roman" w:hAnsi="Times New Roman" w:cs="Times New Roman"/>
        </w:rPr>
        <w:t>3</w:t>
      </w:r>
    </w:p>
    <w:p w:rsidR="007F6FF3" w:rsidRPr="003D7BFD" w:rsidRDefault="004009EB" w:rsidP="007C376A">
      <w:pPr>
        <w:pStyle w:val="NoSpacing"/>
        <w:rPr>
          <w:rFonts w:ascii="Times New Roman" w:hAnsi="Times New Roman" w:cs="Times New Roman"/>
        </w:rPr>
      </w:pPr>
      <w:r w:rsidRPr="003D7BFD">
        <w:rPr>
          <w:rFonts w:ascii="Times New Roman" w:hAnsi="Times New Roman" w:cs="Times New Roman"/>
        </w:rPr>
        <w:t>Spiny</w:t>
      </w:r>
      <w:r w:rsidR="00343CAD" w:rsidRPr="003D7BFD">
        <w:rPr>
          <w:rFonts w:ascii="Times New Roman" w:hAnsi="Times New Roman" w:cs="Times New Roman"/>
        </w:rPr>
        <w:t xml:space="preserve"> </w:t>
      </w:r>
      <w:r w:rsidR="007F6FF3" w:rsidRPr="003D7BFD">
        <w:rPr>
          <w:rFonts w:ascii="Times New Roman" w:hAnsi="Times New Roman" w:cs="Times New Roman"/>
        </w:rPr>
        <w:t>Dogfish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2C2293">
        <w:rPr>
          <w:rFonts w:ascii="Times New Roman" w:hAnsi="Times New Roman" w:cs="Times New Roman"/>
        </w:rPr>
        <w:t>3</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Atlantic Mackerel, Squid, and Butterfish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2C2293">
        <w:rPr>
          <w:rFonts w:ascii="Times New Roman" w:hAnsi="Times New Roman" w:cs="Times New Roman"/>
        </w:rPr>
        <w:t>3</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Tilefish</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2C2293">
        <w:rPr>
          <w:rFonts w:ascii="Times New Roman" w:hAnsi="Times New Roman" w:cs="Times New Roman"/>
        </w:rPr>
        <w:t>3</w:t>
      </w:r>
    </w:p>
    <w:p w:rsidR="007F6FF3" w:rsidRPr="003D7BFD" w:rsidRDefault="007F6FF3" w:rsidP="007C376A">
      <w:pPr>
        <w:pStyle w:val="NoSpacing"/>
        <w:rPr>
          <w:rFonts w:ascii="Times New Roman" w:hAnsi="Times New Roman" w:cs="Times New Roman"/>
        </w:rPr>
      </w:pPr>
      <w:proofErr w:type="spellStart"/>
      <w:r w:rsidRPr="003D7BFD">
        <w:rPr>
          <w:rFonts w:ascii="Times New Roman" w:hAnsi="Times New Roman" w:cs="Times New Roman"/>
        </w:rPr>
        <w:t>Surfclam</w:t>
      </w:r>
      <w:proofErr w:type="spellEnd"/>
      <w:r w:rsidRPr="003D7BFD">
        <w:rPr>
          <w:rFonts w:ascii="Times New Roman" w:hAnsi="Times New Roman" w:cs="Times New Roman"/>
        </w:rPr>
        <w:t xml:space="preserve"> and Ocean Quahog</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2C2293">
        <w:rPr>
          <w:rFonts w:ascii="Times New Roman" w:hAnsi="Times New Roman" w:cs="Times New Roman"/>
        </w:rPr>
        <w:t>3</w:t>
      </w:r>
    </w:p>
    <w:p w:rsidR="007F6FF3" w:rsidRPr="003D7BFD" w:rsidRDefault="007F6FF3" w:rsidP="007C376A">
      <w:pPr>
        <w:pStyle w:val="NoSpacing"/>
        <w:rPr>
          <w:rFonts w:ascii="Times New Roman" w:hAnsi="Times New Roman" w:cs="Times New Roman"/>
        </w:rPr>
      </w:pPr>
    </w:p>
    <w:p w:rsidR="009536CF" w:rsidRPr="003D7BFD" w:rsidRDefault="001D619A" w:rsidP="007C376A">
      <w:pPr>
        <w:pStyle w:val="NoSpacing"/>
        <w:rPr>
          <w:rFonts w:ascii="Times New Roman" w:hAnsi="Times New Roman" w:cs="Times New Roman"/>
          <w:b/>
          <w:sz w:val="28"/>
          <w:szCs w:val="28"/>
        </w:rPr>
      </w:pPr>
      <w:r w:rsidRPr="003D7BFD">
        <w:rPr>
          <w:rFonts w:ascii="Times New Roman" w:hAnsi="Times New Roman" w:cs="Times New Roman"/>
          <w:b/>
          <w:sz w:val="28"/>
          <w:szCs w:val="28"/>
        </w:rPr>
        <w:t>OTHER</w:t>
      </w:r>
      <w:r w:rsidR="009536CF" w:rsidRPr="003D7BFD">
        <w:rPr>
          <w:rFonts w:ascii="Times New Roman" w:hAnsi="Times New Roman" w:cs="Times New Roman"/>
          <w:b/>
          <w:sz w:val="28"/>
          <w:szCs w:val="28"/>
        </w:rPr>
        <w:t xml:space="preserve"> ACTIONS</w:t>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9536CF" w:rsidRPr="003D7BFD">
        <w:rPr>
          <w:rFonts w:ascii="Times New Roman" w:hAnsi="Times New Roman" w:cs="Times New Roman"/>
          <w:sz w:val="28"/>
          <w:szCs w:val="28"/>
        </w:rPr>
        <w:tab/>
      </w:r>
      <w:r w:rsidR="002C2293">
        <w:rPr>
          <w:rFonts w:ascii="Times New Roman" w:hAnsi="Times New Roman" w:cs="Times New Roman"/>
          <w:sz w:val="28"/>
          <w:szCs w:val="28"/>
        </w:rPr>
        <w:t>4</w:t>
      </w:r>
    </w:p>
    <w:p w:rsidR="00CA0A4B" w:rsidRDefault="00095C9B" w:rsidP="007C376A">
      <w:pPr>
        <w:pStyle w:val="NoSpacing"/>
        <w:rPr>
          <w:rFonts w:ascii="Times New Roman" w:hAnsi="Times New Roman" w:cs="Times New Roman"/>
        </w:rPr>
      </w:pPr>
      <w:r>
        <w:rPr>
          <w:rFonts w:ascii="Times New Roman" w:hAnsi="Times New Roman" w:cs="Times New Roman"/>
        </w:rPr>
        <w:t>Lobster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C2293">
        <w:rPr>
          <w:rFonts w:ascii="Times New Roman" w:hAnsi="Times New Roman" w:cs="Times New Roman"/>
        </w:rPr>
        <w:t>4</w:t>
      </w:r>
    </w:p>
    <w:p w:rsidR="00095C9B" w:rsidRPr="003D7BFD" w:rsidRDefault="00095C9B" w:rsidP="007C376A">
      <w:pPr>
        <w:pStyle w:val="NoSpacing"/>
        <w:rPr>
          <w:rFonts w:ascii="Times New Roman" w:hAnsi="Times New Roman" w:cs="Times New Roman"/>
        </w:rPr>
      </w:pPr>
    </w:p>
    <w:p w:rsidR="007F6FF3" w:rsidRPr="003D7BFD" w:rsidRDefault="007F6FF3" w:rsidP="007F6FF3">
      <w:pPr>
        <w:pStyle w:val="NoSpacing"/>
        <w:rPr>
          <w:rFonts w:ascii="Times New Roman" w:hAnsi="Times New Roman" w:cs="Times New Roman"/>
          <w:sz w:val="28"/>
          <w:szCs w:val="28"/>
        </w:rPr>
      </w:pPr>
      <w:r w:rsidRPr="003D7BFD">
        <w:rPr>
          <w:rFonts w:ascii="Times New Roman" w:hAnsi="Times New Roman" w:cs="Times New Roman"/>
          <w:b/>
          <w:sz w:val="28"/>
          <w:szCs w:val="28"/>
        </w:rPr>
        <w:t>EXPERIMENTAL FISHERY ACTIONS</w:t>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Pr="003D7BFD">
        <w:rPr>
          <w:rFonts w:ascii="Times New Roman" w:hAnsi="Times New Roman" w:cs="Times New Roman"/>
          <w:sz w:val="28"/>
          <w:szCs w:val="28"/>
        </w:rPr>
        <w:tab/>
      </w:r>
      <w:r w:rsidR="002C2293">
        <w:rPr>
          <w:rFonts w:ascii="Times New Roman" w:hAnsi="Times New Roman" w:cs="Times New Roman"/>
          <w:sz w:val="28"/>
          <w:szCs w:val="28"/>
        </w:rPr>
        <w:t>4</w:t>
      </w:r>
    </w:p>
    <w:p w:rsidR="007F6FF3" w:rsidRPr="003D7BFD" w:rsidRDefault="007F6FF3" w:rsidP="007C376A">
      <w:pPr>
        <w:pStyle w:val="NoSpacing"/>
        <w:rPr>
          <w:rFonts w:ascii="Times New Roman" w:hAnsi="Times New Roman" w:cs="Times New Roman"/>
        </w:rPr>
      </w:pPr>
      <w:r w:rsidRPr="003D7BFD">
        <w:rPr>
          <w:rFonts w:ascii="Times New Roman" w:hAnsi="Times New Roman" w:cs="Times New Roman"/>
        </w:rPr>
        <w:t>Pending Research Document Applications</w:t>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92656B" w:rsidRPr="003D7BFD">
        <w:rPr>
          <w:rFonts w:ascii="Times New Roman" w:hAnsi="Times New Roman" w:cs="Times New Roman"/>
        </w:rPr>
        <w:tab/>
      </w:r>
      <w:r w:rsidR="002C2293">
        <w:rPr>
          <w:rFonts w:ascii="Times New Roman" w:hAnsi="Times New Roman" w:cs="Times New Roman"/>
        </w:rPr>
        <w:t>4</w:t>
      </w:r>
    </w:p>
    <w:p w:rsidR="007F6FF3" w:rsidRPr="00954DB8" w:rsidRDefault="007F6FF3" w:rsidP="007C376A">
      <w:pPr>
        <w:pStyle w:val="NoSpacing"/>
        <w:rPr>
          <w:rFonts w:ascii="Times New Roman" w:hAnsi="Times New Roman" w:cs="Times New Roman"/>
        </w:rPr>
      </w:pPr>
      <w:r w:rsidRPr="003D7BFD">
        <w:rPr>
          <w:rFonts w:ascii="Times New Roman" w:hAnsi="Times New Roman" w:cs="Times New Roman"/>
        </w:rPr>
        <w:t>Complete Research Document Applications</w:t>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92656B" w:rsidRPr="00F03F4B">
        <w:rPr>
          <w:rFonts w:ascii="Times New Roman" w:hAnsi="Times New Roman" w:cs="Times New Roman"/>
        </w:rPr>
        <w:tab/>
      </w:r>
      <w:r w:rsidR="002C2293">
        <w:rPr>
          <w:rFonts w:ascii="Times New Roman" w:hAnsi="Times New Roman" w:cs="Times New Roman"/>
        </w:rPr>
        <w:t>4</w:t>
      </w:r>
    </w:p>
    <w:p w:rsidR="007F6FF3" w:rsidRPr="00954DB8" w:rsidRDefault="007F6FF3" w:rsidP="007C376A">
      <w:pPr>
        <w:pStyle w:val="NoSpacing"/>
        <w:rPr>
          <w:rFonts w:ascii="Times New Roman" w:hAnsi="Times New Roman" w:cs="Times New Roman"/>
        </w:rPr>
      </w:pPr>
    </w:p>
    <w:p w:rsidR="007F6FF3" w:rsidRPr="00954DB8" w:rsidRDefault="007F6FF3" w:rsidP="007C376A">
      <w:pPr>
        <w:pStyle w:val="NoSpacing"/>
        <w:rPr>
          <w:rFonts w:ascii="Times New Roman" w:hAnsi="Times New Roman" w:cs="Times New Roman"/>
        </w:rPr>
      </w:pPr>
    </w:p>
    <w:p w:rsidR="007F6FF3" w:rsidRPr="00954DB8" w:rsidRDefault="007F6FF3" w:rsidP="007C376A">
      <w:pPr>
        <w:pStyle w:val="NoSpacing"/>
        <w:rPr>
          <w:rFonts w:ascii="Times New Roman" w:hAnsi="Times New Roman" w:cs="Times New Roman"/>
        </w:rPr>
      </w:pPr>
    </w:p>
    <w:p w:rsidR="00BB1971" w:rsidRPr="00954DB8" w:rsidRDefault="00BB1971">
      <w:pPr>
        <w:widowControl/>
        <w:autoSpaceDE/>
        <w:autoSpaceDN/>
        <w:adjustRightInd/>
        <w:rPr>
          <w:rFonts w:eastAsiaTheme="minorHAnsi"/>
          <w:sz w:val="22"/>
          <w:szCs w:val="22"/>
        </w:rPr>
      </w:pPr>
      <w:r w:rsidRPr="00954DB8">
        <w:br w:type="page"/>
      </w:r>
    </w:p>
    <w:p w:rsidR="00B46B04" w:rsidRPr="00CE10AB" w:rsidRDefault="00B46B04" w:rsidP="00B46B04">
      <w:pPr>
        <w:pStyle w:val="Heading1"/>
        <w:spacing w:before="0" w:after="0"/>
        <w:rPr>
          <w:rFonts w:cs="Times New Roman"/>
          <w:b w:val="0"/>
          <w:sz w:val="28"/>
          <w:szCs w:val="28"/>
          <w:u w:val="single"/>
        </w:rPr>
      </w:pPr>
      <w:bookmarkStart w:id="1" w:name="_Toc296084437"/>
      <w:r w:rsidRPr="00CE10AB">
        <w:rPr>
          <w:rFonts w:cs="Times New Roman"/>
          <w:u w:val="single"/>
        </w:rPr>
        <w:lastRenderedPageBreak/>
        <w:t>New England Council Actions</w:t>
      </w:r>
      <w:bookmarkEnd w:id="1"/>
      <w:r w:rsidRPr="00CE10AB">
        <w:rPr>
          <w:rFonts w:cs="Times New Roman"/>
          <w:u w:val="single"/>
        </w:rPr>
        <w:t xml:space="preserve">   </w:t>
      </w:r>
      <w:bookmarkStart w:id="2" w:name="_Toc210812322"/>
      <w:bookmarkStart w:id="3" w:name="_Toc210814282"/>
      <w:bookmarkStart w:id="4" w:name="_Toc210814776"/>
      <w:bookmarkStart w:id="5" w:name="_Toc210816431"/>
      <w:bookmarkStart w:id="6" w:name="_Toc214445932"/>
    </w:p>
    <w:p w:rsidR="00B46B04" w:rsidRPr="00954DB8" w:rsidRDefault="00B46B04" w:rsidP="00B46B04">
      <w:pPr>
        <w:rPr>
          <w:b/>
          <w:sz w:val="20"/>
          <w:szCs w:val="20"/>
          <w:u w:val="single"/>
        </w:rPr>
      </w:pPr>
      <w:bookmarkStart w:id="7" w:name="_Toc210814286"/>
      <w:bookmarkStart w:id="8" w:name="_Toc210814780"/>
      <w:bookmarkStart w:id="9" w:name="_Toc210816435"/>
      <w:bookmarkStart w:id="10" w:name="_Toc214445937"/>
      <w:bookmarkEnd w:id="2"/>
      <w:bookmarkEnd w:id="3"/>
      <w:bookmarkEnd w:id="4"/>
      <w:bookmarkEnd w:id="5"/>
      <w:bookmarkEnd w:id="6"/>
    </w:p>
    <w:p w:rsidR="00B46B04" w:rsidRDefault="00B46B04" w:rsidP="00B46B04">
      <w:pPr>
        <w:pStyle w:val="Heading2"/>
        <w:spacing w:before="0" w:after="0"/>
        <w:rPr>
          <w:rFonts w:cs="Times New Roman"/>
        </w:rPr>
      </w:pPr>
      <w:bookmarkStart w:id="11" w:name="_Toc296084438"/>
      <w:proofErr w:type="spellStart"/>
      <w:r w:rsidRPr="00954DB8">
        <w:rPr>
          <w:rFonts w:cs="Times New Roman"/>
        </w:rPr>
        <w:t>Groundfish</w:t>
      </w:r>
      <w:bookmarkStart w:id="12" w:name="_Toc296084439"/>
      <w:bookmarkStart w:id="13" w:name="_Toc210814287"/>
      <w:bookmarkStart w:id="14" w:name="_Toc210814781"/>
      <w:bookmarkStart w:id="15" w:name="_Toc210816436"/>
      <w:bookmarkStart w:id="16" w:name="_Toc211057058"/>
      <w:bookmarkStart w:id="17" w:name="_Toc210814289"/>
      <w:bookmarkStart w:id="18" w:name="_Toc210814783"/>
      <w:bookmarkStart w:id="19" w:name="_Toc210816438"/>
      <w:bookmarkStart w:id="20" w:name="_Toc214445940"/>
      <w:bookmarkEnd w:id="7"/>
      <w:bookmarkEnd w:id="8"/>
      <w:bookmarkEnd w:id="9"/>
      <w:bookmarkEnd w:id="10"/>
      <w:bookmarkEnd w:id="11"/>
      <w:proofErr w:type="spellEnd"/>
    </w:p>
    <w:p w:rsidR="00990F52" w:rsidRPr="00463479" w:rsidRDefault="00990F52" w:rsidP="00990F52">
      <w:pPr>
        <w:rPr>
          <w:sz w:val="20"/>
          <w:szCs w:val="20"/>
        </w:rPr>
      </w:pPr>
    </w:p>
    <w:p w:rsidR="009B6A60" w:rsidRPr="004213BB" w:rsidRDefault="009B6A60" w:rsidP="00DF15E0">
      <w:pPr>
        <w:pStyle w:val="NormalWeb"/>
        <w:shd w:val="clear" w:color="auto" w:fill="FFFFFF"/>
        <w:spacing w:before="0" w:beforeAutospacing="0" w:after="0" w:afterAutospacing="0"/>
        <w:ind w:left="720"/>
        <w:rPr>
          <w:color w:val="222222"/>
          <w:sz w:val="22"/>
          <w:szCs w:val="22"/>
          <w:u w:val="single"/>
        </w:rPr>
      </w:pPr>
      <w:r w:rsidRPr="004213BB">
        <w:rPr>
          <w:sz w:val="22"/>
          <w:szCs w:val="22"/>
          <w:u w:val="single"/>
        </w:rPr>
        <w:t xml:space="preserve">Interim Final Rule Allowing Sector Vessels into the Nantucket Lightship Year-Round Closed Area </w:t>
      </w:r>
    </w:p>
    <w:p w:rsidR="009B6A60" w:rsidRPr="00463479" w:rsidRDefault="009B6A60" w:rsidP="009B6A60">
      <w:pPr>
        <w:pStyle w:val="NormalWeb"/>
        <w:shd w:val="clear" w:color="auto" w:fill="FFFFFF"/>
        <w:spacing w:before="0" w:beforeAutospacing="0" w:after="0" w:afterAutospacing="0"/>
        <w:ind w:left="720"/>
        <w:rPr>
          <w:color w:val="222222"/>
          <w:sz w:val="20"/>
          <w:szCs w:val="20"/>
        </w:rPr>
      </w:pPr>
    </w:p>
    <w:p w:rsidR="009B6A60" w:rsidRPr="004213BB" w:rsidRDefault="00DF15E0" w:rsidP="009B6A60">
      <w:pPr>
        <w:ind w:left="720"/>
        <w:rPr>
          <w:sz w:val="22"/>
          <w:szCs w:val="22"/>
        </w:rPr>
      </w:pPr>
      <w:r w:rsidRPr="004213BB">
        <w:rPr>
          <w:sz w:val="22"/>
          <w:szCs w:val="22"/>
        </w:rPr>
        <w:t>On December 16, 2013, w</w:t>
      </w:r>
      <w:r w:rsidR="009B6A60" w:rsidRPr="004213BB">
        <w:rPr>
          <w:sz w:val="22"/>
          <w:szCs w:val="22"/>
        </w:rPr>
        <w:t>e published an interim final rule</w:t>
      </w:r>
      <w:r w:rsidRPr="004213BB">
        <w:rPr>
          <w:sz w:val="22"/>
          <w:szCs w:val="22"/>
        </w:rPr>
        <w:t xml:space="preserve"> in the Federal Register (78 FR 76077) that allowed</w:t>
      </w:r>
      <w:r w:rsidR="009B6A60" w:rsidRPr="004213BB">
        <w:rPr>
          <w:sz w:val="22"/>
          <w:szCs w:val="22"/>
        </w:rPr>
        <w:t xml:space="preserve"> sector vessels to fish in portions of the Nantucket Lightship Year-Round Closed Area with selective gear for the duration of fishing year 2013.</w:t>
      </w:r>
      <w:r w:rsidRPr="004213BB">
        <w:rPr>
          <w:sz w:val="22"/>
          <w:szCs w:val="22"/>
        </w:rPr>
        <w:t xml:space="preserve">  Sector vessels </w:t>
      </w:r>
      <w:r w:rsidR="009B6A60" w:rsidRPr="004213BB">
        <w:rPr>
          <w:sz w:val="22"/>
          <w:szCs w:val="22"/>
        </w:rPr>
        <w:t xml:space="preserve">can fish in the Eastern and Western Exemption Areas of the Nantucket Lightship Closed Area under standard </w:t>
      </w:r>
      <w:proofErr w:type="spellStart"/>
      <w:r w:rsidR="009B6A60" w:rsidRPr="004213BB">
        <w:rPr>
          <w:sz w:val="22"/>
          <w:szCs w:val="22"/>
        </w:rPr>
        <w:t>groundfish</w:t>
      </w:r>
      <w:proofErr w:type="spellEnd"/>
      <w:r w:rsidR="009B6A60" w:rsidRPr="004213BB">
        <w:rPr>
          <w:sz w:val="22"/>
          <w:szCs w:val="22"/>
        </w:rPr>
        <w:t xml:space="preserve"> at-sea monitoring requirements.  Sectors vessels interested in utilizing</w:t>
      </w:r>
      <w:r w:rsidR="00DA30D2">
        <w:rPr>
          <w:sz w:val="22"/>
          <w:szCs w:val="22"/>
        </w:rPr>
        <w:t xml:space="preserve"> this exemption must notify us p</w:t>
      </w:r>
      <w:r w:rsidR="009B6A60" w:rsidRPr="004213BB">
        <w:rPr>
          <w:sz w:val="22"/>
          <w:szCs w:val="22"/>
        </w:rPr>
        <w:t>rior to fishing in these areas,</w:t>
      </w:r>
      <w:r w:rsidR="00DA30D2">
        <w:rPr>
          <w:sz w:val="22"/>
          <w:szCs w:val="22"/>
        </w:rPr>
        <w:t xml:space="preserve"> and </w:t>
      </w:r>
      <w:r w:rsidR="009B6A60" w:rsidRPr="004213BB">
        <w:rPr>
          <w:sz w:val="22"/>
          <w:szCs w:val="22"/>
        </w:rPr>
        <w:t xml:space="preserve">will need a revised Letter of Authorization (LOA) from their sector manager.  When fishing in the Eastern or Western Exemption Areas, gillnet vessels must fish with extra-large mesh gillnets (10” or greater).  </w:t>
      </w:r>
      <w:proofErr w:type="spellStart"/>
      <w:r w:rsidR="009B6A60" w:rsidRPr="004213BB">
        <w:rPr>
          <w:sz w:val="22"/>
          <w:szCs w:val="22"/>
        </w:rPr>
        <w:t>Pingers</w:t>
      </w:r>
      <w:proofErr w:type="spellEnd"/>
      <w:r w:rsidR="009B6A60" w:rsidRPr="004213BB">
        <w:rPr>
          <w:sz w:val="22"/>
          <w:szCs w:val="22"/>
        </w:rPr>
        <w:t xml:space="preserve"> must be attached to </w:t>
      </w:r>
      <w:proofErr w:type="gramStart"/>
      <w:r w:rsidR="009B6A60" w:rsidRPr="004213BB">
        <w:rPr>
          <w:sz w:val="22"/>
          <w:szCs w:val="22"/>
        </w:rPr>
        <w:t>gillnets</w:t>
      </w:r>
      <w:proofErr w:type="gramEnd"/>
      <w:r w:rsidR="009B6A60" w:rsidRPr="004213BB">
        <w:rPr>
          <w:sz w:val="22"/>
          <w:szCs w:val="22"/>
        </w:rPr>
        <w:t xml:space="preserve"> when fishing in the Western Exemption Area.  Trawl vessels must fish with selective trawl gear, such as the </w:t>
      </w:r>
      <w:proofErr w:type="spellStart"/>
      <w:r w:rsidR="009B6A60" w:rsidRPr="004213BB">
        <w:rPr>
          <w:sz w:val="22"/>
          <w:szCs w:val="22"/>
        </w:rPr>
        <w:t>Ruhle</w:t>
      </w:r>
      <w:proofErr w:type="spellEnd"/>
      <w:r w:rsidR="009B6A60" w:rsidRPr="004213BB">
        <w:rPr>
          <w:sz w:val="22"/>
          <w:szCs w:val="22"/>
        </w:rPr>
        <w:t xml:space="preserve"> or haddock separator trawl.  Standard otter trawls and flounder nets are prohibited in these areas.</w:t>
      </w:r>
    </w:p>
    <w:p w:rsidR="009B6A60" w:rsidRPr="00463479" w:rsidRDefault="009B6A60" w:rsidP="009B6A60">
      <w:pPr>
        <w:ind w:left="720"/>
        <w:rPr>
          <w:sz w:val="16"/>
          <w:szCs w:val="16"/>
        </w:rPr>
      </w:pPr>
    </w:p>
    <w:p w:rsidR="009B6A60" w:rsidRPr="004213BB" w:rsidRDefault="009B6A60" w:rsidP="009B6A60">
      <w:pPr>
        <w:ind w:left="720"/>
        <w:rPr>
          <w:sz w:val="22"/>
          <w:szCs w:val="22"/>
        </w:rPr>
      </w:pPr>
      <w:r w:rsidRPr="004213BB">
        <w:rPr>
          <w:sz w:val="22"/>
          <w:szCs w:val="22"/>
        </w:rPr>
        <w:t>Because we originally proposed 100% industry-funded at-sea monitoring in the Nantucket Lightship Closed Area, we solicit</w:t>
      </w:r>
      <w:r w:rsidR="00DF15E0" w:rsidRPr="004213BB">
        <w:rPr>
          <w:sz w:val="22"/>
          <w:szCs w:val="22"/>
        </w:rPr>
        <w:t>ed</w:t>
      </w:r>
      <w:r w:rsidRPr="004213BB">
        <w:rPr>
          <w:sz w:val="22"/>
          <w:szCs w:val="22"/>
        </w:rPr>
        <w:t xml:space="preserve"> public comment on our modified coverage level until January 15, 2014.  </w:t>
      </w:r>
      <w:r w:rsidR="00580D84" w:rsidRPr="008324DE">
        <w:rPr>
          <w:color w:val="000000" w:themeColor="text1"/>
          <w:sz w:val="22"/>
          <w:szCs w:val="22"/>
          <w:u w:val="single"/>
        </w:rPr>
        <w:t xml:space="preserve">For additional information, please contact William Whitmore at </w:t>
      </w:r>
      <w:hyperlink r:id="rId15" w:history="1">
        <w:r w:rsidR="00580D84" w:rsidRPr="008324DE">
          <w:rPr>
            <w:rStyle w:val="Hyperlink"/>
            <w:color w:val="000000" w:themeColor="text1"/>
            <w:sz w:val="22"/>
            <w:szCs w:val="22"/>
          </w:rPr>
          <w:t>(978) 281-9182</w:t>
        </w:r>
      </w:hyperlink>
      <w:r w:rsidR="00580D84" w:rsidRPr="008324DE">
        <w:rPr>
          <w:rStyle w:val="Hyperlink"/>
          <w:color w:val="000000" w:themeColor="text1"/>
          <w:sz w:val="22"/>
          <w:szCs w:val="22"/>
        </w:rPr>
        <w:t xml:space="preserve"> or email at William.Whitmore@noaa.gov</w:t>
      </w:r>
    </w:p>
    <w:p w:rsidR="009B6A60" w:rsidRDefault="009B6A60" w:rsidP="009B6A60">
      <w:pPr>
        <w:pStyle w:val="NormalWeb"/>
        <w:shd w:val="clear" w:color="auto" w:fill="FFFFFF"/>
        <w:spacing w:before="0" w:beforeAutospacing="0" w:after="0" w:afterAutospacing="0"/>
        <w:ind w:left="720"/>
        <w:rPr>
          <w:color w:val="222222"/>
          <w:sz w:val="22"/>
          <w:szCs w:val="22"/>
        </w:rPr>
      </w:pPr>
    </w:p>
    <w:p w:rsidR="00BF19B7" w:rsidRDefault="00BF19B7" w:rsidP="00BF19B7">
      <w:pPr>
        <w:pStyle w:val="NormalWeb"/>
        <w:shd w:val="clear" w:color="auto" w:fill="FFFFFF"/>
        <w:spacing w:before="0" w:beforeAutospacing="0" w:after="0" w:afterAutospacing="0"/>
        <w:ind w:left="720"/>
        <w:rPr>
          <w:color w:val="000000" w:themeColor="text1"/>
          <w:sz w:val="22"/>
          <w:szCs w:val="22"/>
          <w:u w:val="single"/>
        </w:rPr>
      </w:pPr>
      <w:r>
        <w:rPr>
          <w:color w:val="000000" w:themeColor="text1"/>
          <w:sz w:val="22"/>
          <w:szCs w:val="22"/>
          <w:u w:val="single"/>
        </w:rPr>
        <w:t>Trimester Total Allowable Catch Area Closed to Common Pool Vessels</w:t>
      </w:r>
    </w:p>
    <w:p w:rsidR="00BF19B7" w:rsidRDefault="00BF19B7" w:rsidP="00BF19B7">
      <w:pPr>
        <w:pStyle w:val="NormalWeb"/>
        <w:shd w:val="clear" w:color="auto" w:fill="FFFFFF"/>
        <w:spacing w:before="0" w:beforeAutospacing="0" w:after="0" w:afterAutospacing="0"/>
        <w:ind w:left="720"/>
        <w:rPr>
          <w:color w:val="000000" w:themeColor="text1"/>
          <w:sz w:val="22"/>
          <w:szCs w:val="22"/>
        </w:rPr>
      </w:pPr>
      <w:r>
        <w:rPr>
          <w:color w:val="000000" w:themeColor="text1"/>
          <w:sz w:val="22"/>
          <w:szCs w:val="22"/>
        </w:rPr>
        <w:t xml:space="preserve">On December 19, 2013, NMFS published a temporary rule in the Federal Register (78 FR 76759) announcing a closure to the Gulf of Maine haddock Trimester Total Allowable Catch Area for common pool vessels using trawl, sink gillnet, and </w:t>
      </w:r>
      <w:proofErr w:type="spellStart"/>
      <w:r>
        <w:rPr>
          <w:color w:val="000000" w:themeColor="text1"/>
          <w:sz w:val="22"/>
          <w:szCs w:val="22"/>
        </w:rPr>
        <w:t>longline</w:t>
      </w:r>
      <w:proofErr w:type="spellEnd"/>
      <w:r>
        <w:rPr>
          <w:color w:val="000000" w:themeColor="text1"/>
          <w:sz w:val="22"/>
          <w:szCs w:val="22"/>
        </w:rPr>
        <w:t xml:space="preserve">/hook gear.  This was due to a large overage of the Trimester 1 quota, which left Trimester 3 with no quota.  The action was effective January 1, 2014, and remains in effect until April 30, 2014.  </w:t>
      </w:r>
      <w:r w:rsidRPr="00463479">
        <w:rPr>
          <w:color w:val="000000" w:themeColor="text1"/>
          <w:sz w:val="22"/>
          <w:szCs w:val="22"/>
          <w:u w:val="single"/>
        </w:rPr>
        <w:t xml:space="preserve">For more information, </w:t>
      </w:r>
      <w:r w:rsidR="00463479">
        <w:rPr>
          <w:color w:val="000000" w:themeColor="text1"/>
          <w:sz w:val="22"/>
          <w:szCs w:val="22"/>
          <w:u w:val="single"/>
        </w:rPr>
        <w:t xml:space="preserve">please </w:t>
      </w:r>
      <w:r w:rsidRPr="00463479">
        <w:rPr>
          <w:color w:val="000000" w:themeColor="text1"/>
          <w:sz w:val="22"/>
          <w:szCs w:val="22"/>
          <w:u w:val="single"/>
        </w:rPr>
        <w:t xml:space="preserve">contact Liz Sullivan </w:t>
      </w:r>
      <w:r w:rsidR="00463479" w:rsidRPr="00463479">
        <w:rPr>
          <w:color w:val="000000" w:themeColor="text1"/>
          <w:sz w:val="22"/>
          <w:szCs w:val="22"/>
          <w:u w:val="single"/>
        </w:rPr>
        <w:t>at (978) 282</w:t>
      </w:r>
      <w:r w:rsidRPr="00463479">
        <w:rPr>
          <w:color w:val="000000" w:themeColor="text1"/>
          <w:sz w:val="22"/>
          <w:szCs w:val="22"/>
          <w:u w:val="single"/>
        </w:rPr>
        <w:t>-</w:t>
      </w:r>
      <w:r w:rsidR="00463479" w:rsidRPr="00463479">
        <w:rPr>
          <w:color w:val="000000" w:themeColor="text1"/>
          <w:sz w:val="22"/>
          <w:szCs w:val="22"/>
          <w:u w:val="single"/>
        </w:rPr>
        <w:t>8493 or email at Liz.Sullivan@noaa.gov</w:t>
      </w:r>
    </w:p>
    <w:p w:rsidR="00DF15E0" w:rsidRPr="00463479" w:rsidRDefault="00DF15E0" w:rsidP="00BF19B7">
      <w:pPr>
        <w:pStyle w:val="NormalWeb"/>
        <w:shd w:val="clear" w:color="auto" w:fill="FFFFFF"/>
        <w:spacing w:before="0" w:beforeAutospacing="0" w:after="0" w:afterAutospacing="0"/>
        <w:rPr>
          <w:color w:val="222222"/>
          <w:sz w:val="20"/>
          <w:szCs w:val="20"/>
        </w:rPr>
      </w:pPr>
    </w:p>
    <w:p w:rsidR="00B46B04" w:rsidRPr="008A619A" w:rsidRDefault="00B46B04" w:rsidP="00B46B04">
      <w:pPr>
        <w:pStyle w:val="Heading2"/>
        <w:spacing w:before="0" w:after="0"/>
        <w:rPr>
          <w:rFonts w:cs="Times New Roman"/>
        </w:rPr>
      </w:pPr>
      <w:r w:rsidRPr="008A619A">
        <w:rPr>
          <w:rFonts w:cs="Times New Roman"/>
        </w:rPr>
        <w:t>Scallops</w:t>
      </w:r>
      <w:bookmarkEnd w:id="12"/>
    </w:p>
    <w:p w:rsidR="00B46B04" w:rsidRPr="00463479" w:rsidRDefault="00B46B04" w:rsidP="00B46B04">
      <w:pPr>
        <w:pStyle w:val="NoSpacing"/>
        <w:ind w:left="720"/>
        <w:rPr>
          <w:rFonts w:ascii="Times New Roman" w:hAnsi="Times New Roman" w:cs="Times New Roman"/>
          <w:color w:val="222222"/>
          <w:sz w:val="16"/>
          <w:szCs w:val="16"/>
        </w:rPr>
      </w:pPr>
    </w:p>
    <w:p w:rsidR="009B6A60" w:rsidRPr="00463479" w:rsidRDefault="00B76A36" w:rsidP="002C2293">
      <w:pPr>
        <w:pStyle w:val="NoSpacing"/>
        <w:ind w:left="720"/>
        <w:rPr>
          <w:b/>
        </w:rPr>
      </w:pPr>
      <w:bookmarkStart w:id="21" w:name="_Toc296084440"/>
      <w:r w:rsidRPr="00463479">
        <w:rPr>
          <w:rFonts w:ascii="Times New Roman" w:hAnsi="Times New Roman" w:cs="Times New Roman"/>
        </w:rPr>
        <w:t xml:space="preserve">None </w:t>
      </w:r>
      <w:r w:rsidR="002C2293" w:rsidRPr="00463479">
        <w:rPr>
          <w:rFonts w:ascii="Times New Roman" w:hAnsi="Times New Roman" w:cs="Times New Roman"/>
        </w:rPr>
        <w:t>at this time</w:t>
      </w:r>
    </w:p>
    <w:p w:rsidR="009B6A60" w:rsidRPr="00463479" w:rsidRDefault="009B6A60" w:rsidP="00BE1936">
      <w:pPr>
        <w:spacing w:before="2" w:after="2"/>
        <w:ind w:left="720" w:hanging="1440"/>
        <w:rPr>
          <w:b/>
          <w:sz w:val="20"/>
          <w:szCs w:val="20"/>
        </w:rPr>
      </w:pPr>
    </w:p>
    <w:p w:rsidR="00B46B04" w:rsidRPr="008A619A" w:rsidRDefault="00B46B04" w:rsidP="00B46B04">
      <w:pPr>
        <w:pStyle w:val="Heading2"/>
        <w:spacing w:before="0" w:after="0"/>
        <w:rPr>
          <w:rFonts w:cs="Times New Roman"/>
        </w:rPr>
      </w:pPr>
      <w:r w:rsidRPr="008A619A">
        <w:rPr>
          <w:rFonts w:cs="Times New Roman"/>
        </w:rPr>
        <w:t>Monkfish</w:t>
      </w:r>
      <w:bookmarkEnd w:id="21"/>
    </w:p>
    <w:p w:rsidR="00B46B04" w:rsidRPr="00463479" w:rsidRDefault="00B46B04" w:rsidP="00B46B04">
      <w:pPr>
        <w:rPr>
          <w:sz w:val="16"/>
          <w:szCs w:val="16"/>
        </w:rPr>
      </w:pPr>
    </w:p>
    <w:p w:rsidR="00E93134" w:rsidRPr="00463479" w:rsidRDefault="00E93134" w:rsidP="00E93134">
      <w:pPr>
        <w:pStyle w:val="NoSpacing"/>
        <w:ind w:left="720"/>
        <w:rPr>
          <w:rFonts w:ascii="Times New Roman" w:hAnsi="Times New Roman" w:cs="Times New Roman"/>
        </w:rPr>
      </w:pPr>
      <w:r w:rsidRPr="00463479">
        <w:rPr>
          <w:rFonts w:ascii="Times New Roman" w:hAnsi="Times New Roman" w:cs="Times New Roman"/>
        </w:rPr>
        <w:t>None at this time</w:t>
      </w:r>
    </w:p>
    <w:p w:rsidR="00BE1936" w:rsidRPr="00463479" w:rsidRDefault="00BE1936" w:rsidP="00B46B04">
      <w:pPr>
        <w:ind w:left="720"/>
        <w:rPr>
          <w:sz w:val="20"/>
          <w:szCs w:val="20"/>
        </w:rPr>
      </w:pPr>
    </w:p>
    <w:p w:rsidR="00B46B04" w:rsidRPr="008A619A" w:rsidRDefault="00B46B04" w:rsidP="00B46B04">
      <w:pPr>
        <w:pStyle w:val="Heading2"/>
        <w:spacing w:before="0" w:after="0"/>
        <w:rPr>
          <w:rFonts w:cs="Times New Roman"/>
        </w:rPr>
      </w:pPr>
      <w:bookmarkStart w:id="22" w:name="_Toc296084441"/>
      <w:r w:rsidRPr="008A619A">
        <w:rPr>
          <w:rFonts w:cs="Times New Roman"/>
        </w:rPr>
        <w:t>Herring</w:t>
      </w:r>
      <w:bookmarkEnd w:id="22"/>
    </w:p>
    <w:p w:rsidR="00B46B04" w:rsidRPr="00463479" w:rsidRDefault="00B46B04" w:rsidP="00B46B04">
      <w:pPr>
        <w:pStyle w:val="NoSpacing"/>
        <w:ind w:left="720"/>
        <w:rPr>
          <w:rFonts w:ascii="Times New Roman" w:hAnsi="Times New Roman" w:cs="Times New Roman"/>
          <w:sz w:val="16"/>
          <w:szCs w:val="16"/>
        </w:rPr>
      </w:pPr>
    </w:p>
    <w:p w:rsidR="00E35A83" w:rsidRPr="00463479" w:rsidRDefault="00E35A83" w:rsidP="00E35A83">
      <w:pPr>
        <w:pStyle w:val="NoSpacing"/>
        <w:ind w:left="720"/>
        <w:rPr>
          <w:rFonts w:ascii="Times New Roman" w:hAnsi="Times New Roman" w:cs="Times New Roman"/>
        </w:rPr>
      </w:pPr>
      <w:r w:rsidRPr="00463479">
        <w:rPr>
          <w:rFonts w:ascii="Times New Roman" w:hAnsi="Times New Roman" w:cs="Times New Roman"/>
        </w:rPr>
        <w:t>None at this time</w:t>
      </w:r>
    </w:p>
    <w:p w:rsidR="00FD7858" w:rsidRPr="00463479" w:rsidRDefault="00FD7858" w:rsidP="00FD7858">
      <w:pPr>
        <w:widowControl/>
        <w:tabs>
          <w:tab w:val="left" w:pos="720"/>
        </w:tabs>
        <w:autoSpaceDE/>
        <w:adjustRightInd/>
        <w:ind w:left="720" w:hanging="720"/>
        <w:rPr>
          <w:rFonts w:eastAsia="Calibri"/>
          <w:sz w:val="20"/>
          <w:szCs w:val="20"/>
        </w:rPr>
      </w:pPr>
    </w:p>
    <w:p w:rsidR="00B46B04" w:rsidRPr="008A619A" w:rsidRDefault="00B46B04" w:rsidP="00B46B04">
      <w:pPr>
        <w:pStyle w:val="NoSpacing"/>
        <w:rPr>
          <w:rFonts w:ascii="Times New Roman" w:hAnsi="Times New Roman" w:cs="Times New Roman"/>
          <w:b/>
          <w:sz w:val="28"/>
          <w:szCs w:val="28"/>
        </w:rPr>
      </w:pPr>
      <w:r w:rsidRPr="008A619A">
        <w:rPr>
          <w:rFonts w:ascii="Times New Roman" w:hAnsi="Times New Roman" w:cs="Times New Roman"/>
          <w:b/>
          <w:sz w:val="28"/>
          <w:szCs w:val="28"/>
        </w:rPr>
        <w:t>Skate</w:t>
      </w:r>
    </w:p>
    <w:p w:rsidR="00B46B04" w:rsidRPr="00463479" w:rsidRDefault="00B46B04" w:rsidP="00B46B04">
      <w:pPr>
        <w:ind w:left="720"/>
        <w:rPr>
          <w:sz w:val="16"/>
          <w:szCs w:val="16"/>
        </w:rPr>
      </w:pPr>
    </w:p>
    <w:p w:rsidR="00B46B04" w:rsidRPr="008A619A" w:rsidRDefault="00B46B04" w:rsidP="00B46B04">
      <w:pPr>
        <w:ind w:left="720"/>
        <w:rPr>
          <w:sz w:val="22"/>
          <w:szCs w:val="22"/>
        </w:rPr>
      </w:pPr>
      <w:r w:rsidRPr="008A619A">
        <w:rPr>
          <w:sz w:val="22"/>
          <w:szCs w:val="22"/>
        </w:rPr>
        <w:t>None at this time</w:t>
      </w:r>
    </w:p>
    <w:p w:rsidR="00B46B04" w:rsidRPr="00463479" w:rsidRDefault="00B46B04" w:rsidP="00B46B04">
      <w:pPr>
        <w:ind w:left="720"/>
        <w:rPr>
          <w:sz w:val="20"/>
          <w:szCs w:val="20"/>
        </w:rPr>
      </w:pPr>
    </w:p>
    <w:p w:rsidR="00B46B04" w:rsidRPr="008A619A" w:rsidRDefault="00B46B04" w:rsidP="00B46B04">
      <w:pPr>
        <w:pStyle w:val="Heading2"/>
        <w:spacing w:before="0" w:after="0"/>
      </w:pPr>
      <w:r w:rsidRPr="008A619A">
        <w:t>Atlantic Deep-Sea Red Crab</w:t>
      </w:r>
    </w:p>
    <w:p w:rsidR="00463479" w:rsidRPr="00463479" w:rsidRDefault="00463479" w:rsidP="00463479">
      <w:pPr>
        <w:rPr>
          <w:sz w:val="16"/>
          <w:szCs w:val="16"/>
        </w:rPr>
      </w:pPr>
    </w:p>
    <w:p w:rsidR="009226F3" w:rsidRPr="008A619A" w:rsidRDefault="00B46B04" w:rsidP="00463479">
      <w:pPr>
        <w:ind w:firstLine="720"/>
        <w:rPr>
          <w:sz w:val="22"/>
          <w:szCs w:val="22"/>
        </w:rPr>
      </w:pPr>
      <w:r w:rsidRPr="008A619A">
        <w:rPr>
          <w:sz w:val="22"/>
          <w:szCs w:val="22"/>
        </w:rPr>
        <w:t>None at this time</w:t>
      </w:r>
    </w:p>
    <w:p w:rsidR="00B46B04" w:rsidRPr="008A619A" w:rsidRDefault="00B46B04" w:rsidP="00B46B04">
      <w:pPr>
        <w:pStyle w:val="Heading1"/>
        <w:spacing w:before="0" w:after="0"/>
        <w:rPr>
          <w:rFonts w:cs="Times New Roman"/>
          <w:u w:val="single"/>
        </w:rPr>
      </w:pPr>
      <w:bookmarkStart w:id="23" w:name="_Toc296084442"/>
      <w:r w:rsidRPr="008A619A">
        <w:rPr>
          <w:rFonts w:cs="Times New Roman"/>
          <w:u w:val="single"/>
        </w:rPr>
        <w:lastRenderedPageBreak/>
        <w:t>Mid-Atlantic Council Actions</w:t>
      </w:r>
      <w:bookmarkEnd w:id="23"/>
    </w:p>
    <w:p w:rsidR="00B46B04" w:rsidRPr="008A619A" w:rsidRDefault="00B46B04" w:rsidP="00B46B04"/>
    <w:p w:rsidR="00B46B04" w:rsidRPr="008A619A" w:rsidRDefault="00B46B04" w:rsidP="00B46B04">
      <w:pPr>
        <w:pStyle w:val="Heading2"/>
        <w:spacing w:before="0" w:after="0"/>
        <w:rPr>
          <w:rFonts w:cs="Times New Roman"/>
        </w:rPr>
      </w:pPr>
      <w:bookmarkStart w:id="24" w:name="_Toc296084443"/>
      <w:r w:rsidRPr="008A619A">
        <w:rPr>
          <w:rFonts w:cs="Times New Roman"/>
        </w:rPr>
        <w:t>Summer Flounder, Scup and Black Sea Bass</w:t>
      </w:r>
      <w:bookmarkEnd w:id="24"/>
      <w:r w:rsidRPr="008A619A">
        <w:rPr>
          <w:rFonts w:cs="Times New Roman"/>
        </w:rPr>
        <w:t> </w:t>
      </w:r>
    </w:p>
    <w:p w:rsidR="001A3B89" w:rsidRPr="00364060" w:rsidRDefault="001A3B89" w:rsidP="00364060">
      <w:pPr>
        <w:ind w:left="720"/>
        <w:rPr>
          <w:sz w:val="22"/>
          <w:szCs w:val="22"/>
          <w:u w:val="single"/>
        </w:rPr>
      </w:pPr>
    </w:p>
    <w:p w:rsidR="00364060" w:rsidRPr="00364060" w:rsidRDefault="00364060" w:rsidP="00364060">
      <w:pPr>
        <w:ind w:left="720"/>
        <w:rPr>
          <w:sz w:val="22"/>
          <w:szCs w:val="22"/>
        </w:rPr>
      </w:pPr>
      <w:r>
        <w:rPr>
          <w:sz w:val="22"/>
          <w:szCs w:val="22"/>
          <w:u w:val="single"/>
        </w:rPr>
        <w:t>Final R</w:t>
      </w:r>
      <w:r w:rsidRPr="00364060">
        <w:rPr>
          <w:sz w:val="22"/>
          <w:szCs w:val="22"/>
          <w:u w:val="single"/>
        </w:rPr>
        <w:t>ule for</w:t>
      </w:r>
      <w:r>
        <w:rPr>
          <w:sz w:val="22"/>
          <w:szCs w:val="22"/>
          <w:u w:val="single"/>
        </w:rPr>
        <w:t xml:space="preserve"> the</w:t>
      </w:r>
      <w:r w:rsidRPr="00364060">
        <w:rPr>
          <w:sz w:val="22"/>
          <w:szCs w:val="22"/>
          <w:u w:val="single"/>
        </w:rPr>
        <w:t xml:space="preserve"> 2014</w:t>
      </w:r>
      <w:r>
        <w:rPr>
          <w:sz w:val="22"/>
          <w:szCs w:val="22"/>
          <w:u w:val="single"/>
        </w:rPr>
        <w:t xml:space="preserve"> Commercial Summer Flounder State Quotas</w:t>
      </w:r>
    </w:p>
    <w:p w:rsidR="00E35A83" w:rsidRPr="007E468C" w:rsidRDefault="00364060" w:rsidP="00364060">
      <w:pPr>
        <w:pStyle w:val="NoSpacing"/>
        <w:ind w:left="720"/>
        <w:rPr>
          <w:rFonts w:ascii="Times New Roman" w:hAnsi="Times New Roman" w:cs="Times New Roman"/>
          <w:color w:val="000000" w:themeColor="text1"/>
        </w:rPr>
      </w:pPr>
      <w:r w:rsidRPr="00364060">
        <w:rPr>
          <w:rFonts w:ascii="Times New Roman" w:hAnsi="Times New Roman" w:cs="Times New Roman"/>
        </w:rPr>
        <w:t xml:space="preserve">NMFS published a </w:t>
      </w:r>
      <w:r>
        <w:rPr>
          <w:rFonts w:ascii="Times New Roman" w:hAnsi="Times New Roman" w:cs="Times New Roman"/>
        </w:rPr>
        <w:t xml:space="preserve">final </w:t>
      </w:r>
      <w:r w:rsidRPr="00364060">
        <w:rPr>
          <w:rFonts w:ascii="Times New Roman" w:hAnsi="Times New Roman" w:cs="Times New Roman"/>
        </w:rPr>
        <w:t xml:space="preserve">rule in the Federal Register on </w:t>
      </w:r>
      <w:r>
        <w:rPr>
          <w:rFonts w:ascii="Times New Roman" w:hAnsi="Times New Roman" w:cs="Times New Roman"/>
        </w:rPr>
        <w:t>December 27, 2013 (78</w:t>
      </w:r>
      <w:r w:rsidRPr="00364060">
        <w:rPr>
          <w:rFonts w:ascii="Times New Roman" w:hAnsi="Times New Roman" w:cs="Times New Roman"/>
        </w:rPr>
        <w:t xml:space="preserve"> FR</w:t>
      </w:r>
      <w:r>
        <w:rPr>
          <w:rFonts w:ascii="Times New Roman" w:hAnsi="Times New Roman" w:cs="Times New Roman"/>
        </w:rPr>
        <w:t xml:space="preserve"> 78786</w:t>
      </w:r>
      <w:r w:rsidR="007E468C">
        <w:rPr>
          <w:rFonts w:ascii="Times New Roman" w:hAnsi="Times New Roman" w:cs="Times New Roman"/>
        </w:rPr>
        <w:t xml:space="preserve">), which became effective January 1, 2014.  This action specified initial state quotas, as well as state quotas adjusted for RSA or any overages </w:t>
      </w:r>
      <w:r w:rsidR="007E468C" w:rsidRPr="007E468C">
        <w:rPr>
          <w:rFonts w:ascii="Times New Roman" w:hAnsi="Times New Roman" w:cs="Times New Roman"/>
          <w:color w:val="000000" w:themeColor="text1"/>
        </w:rPr>
        <w:t>through October 31, 2013</w:t>
      </w:r>
      <w:r w:rsidR="007E468C">
        <w:rPr>
          <w:rFonts w:ascii="Times New Roman" w:hAnsi="Times New Roman" w:cs="Times New Roman"/>
          <w:color w:val="000000" w:themeColor="text1"/>
        </w:rPr>
        <w:t>,</w:t>
      </w:r>
      <w:r w:rsidR="007E468C" w:rsidRPr="007E468C">
        <w:rPr>
          <w:rFonts w:ascii="Times New Roman" w:hAnsi="Times New Roman" w:cs="Times New Roman"/>
          <w:color w:val="000000" w:themeColor="text1"/>
        </w:rPr>
        <w:t xml:space="preserve"> from the previous fishing year.  </w:t>
      </w:r>
      <w:r w:rsidR="007E468C" w:rsidRPr="007E468C">
        <w:rPr>
          <w:rFonts w:ascii="Times New Roman" w:hAnsi="Times New Roman" w:cs="Times New Roman"/>
          <w:color w:val="000000" w:themeColor="text1"/>
          <w:u w:val="single"/>
        </w:rPr>
        <w:t xml:space="preserve">For additional information, please contact Moira Kelly at </w:t>
      </w:r>
      <w:hyperlink r:id="rId16" w:history="1">
        <w:r w:rsidR="007E468C" w:rsidRPr="007E468C">
          <w:rPr>
            <w:rStyle w:val="Hyperlink"/>
            <w:rFonts w:ascii="Times New Roman" w:hAnsi="Times New Roman" w:cs="Times New Roman"/>
            <w:color w:val="000000" w:themeColor="text1"/>
          </w:rPr>
          <w:t>978-281-9218</w:t>
        </w:r>
      </w:hyperlink>
      <w:r w:rsidR="007E468C" w:rsidRPr="007E468C">
        <w:rPr>
          <w:rFonts w:ascii="Times New Roman" w:hAnsi="Times New Roman" w:cs="Times New Roman"/>
          <w:color w:val="000000" w:themeColor="text1"/>
          <w:u w:val="single"/>
        </w:rPr>
        <w:t xml:space="preserve"> or email at </w:t>
      </w:r>
      <w:r w:rsidR="007E468C">
        <w:rPr>
          <w:rFonts w:ascii="Times New Roman" w:hAnsi="Times New Roman" w:cs="Times New Roman"/>
          <w:color w:val="000000" w:themeColor="text1"/>
          <w:u w:val="single"/>
        </w:rPr>
        <w:t>M</w:t>
      </w:r>
      <w:r w:rsidR="007E468C" w:rsidRPr="007E468C">
        <w:rPr>
          <w:rFonts w:ascii="Times New Roman" w:hAnsi="Times New Roman" w:cs="Times New Roman"/>
          <w:color w:val="000000" w:themeColor="text1"/>
          <w:u w:val="single"/>
        </w:rPr>
        <w:t>oira.Kelly@noaa.gov</w:t>
      </w:r>
    </w:p>
    <w:p w:rsidR="0041142E" w:rsidRPr="008A619A" w:rsidRDefault="0041142E" w:rsidP="0041142E">
      <w:pPr>
        <w:ind w:left="720"/>
        <w:rPr>
          <w:sz w:val="22"/>
          <w:szCs w:val="22"/>
        </w:rPr>
      </w:pPr>
    </w:p>
    <w:p w:rsidR="0041142E" w:rsidRPr="008A619A" w:rsidRDefault="0041142E" w:rsidP="0041142E">
      <w:pPr>
        <w:pStyle w:val="Heading2"/>
        <w:spacing w:before="0" w:after="0"/>
        <w:rPr>
          <w:rFonts w:cs="Times New Roman"/>
        </w:rPr>
      </w:pPr>
      <w:bookmarkStart w:id="25" w:name="_Toc296084444"/>
      <w:r w:rsidRPr="008A619A">
        <w:rPr>
          <w:rFonts w:cs="Times New Roman"/>
        </w:rPr>
        <w:t>Atlantic Bluefish</w:t>
      </w:r>
      <w:bookmarkEnd w:id="25"/>
    </w:p>
    <w:p w:rsidR="0041142E" w:rsidRPr="008A619A" w:rsidRDefault="0041142E" w:rsidP="0041142E"/>
    <w:p w:rsidR="00E35A83" w:rsidRPr="008A619A" w:rsidRDefault="00E35A83" w:rsidP="00E35A83">
      <w:pPr>
        <w:pStyle w:val="NoSpacing"/>
        <w:ind w:left="720"/>
        <w:rPr>
          <w:rFonts w:ascii="Times New Roman" w:hAnsi="Times New Roman" w:cs="Times New Roman"/>
          <w:sz w:val="24"/>
          <w:szCs w:val="24"/>
        </w:rPr>
      </w:pPr>
      <w:r w:rsidRPr="008A619A">
        <w:rPr>
          <w:rFonts w:ascii="Times New Roman" w:hAnsi="Times New Roman" w:cs="Times New Roman"/>
          <w:sz w:val="24"/>
          <w:szCs w:val="24"/>
        </w:rPr>
        <w:t>None at this time</w:t>
      </w:r>
    </w:p>
    <w:p w:rsidR="009B6A60" w:rsidRPr="008A619A" w:rsidRDefault="009B6A60" w:rsidP="00E35A83">
      <w:pPr>
        <w:rPr>
          <w:sz w:val="20"/>
          <w:szCs w:val="20"/>
          <w:u w:val="single"/>
        </w:rPr>
      </w:pPr>
    </w:p>
    <w:p w:rsidR="00B46B04" w:rsidRPr="008A619A" w:rsidRDefault="00B46B04" w:rsidP="00B46B04">
      <w:pPr>
        <w:pStyle w:val="Heading2"/>
        <w:spacing w:before="0" w:after="0"/>
        <w:rPr>
          <w:rFonts w:cs="Times New Roman"/>
        </w:rPr>
      </w:pPr>
      <w:bookmarkStart w:id="26" w:name="_Toc296084445"/>
      <w:r w:rsidRPr="008A619A">
        <w:rPr>
          <w:rFonts w:cs="Times New Roman"/>
        </w:rPr>
        <w:t>Spiny Dogfish</w:t>
      </w:r>
      <w:bookmarkEnd w:id="26"/>
    </w:p>
    <w:p w:rsidR="00B46B04" w:rsidRPr="008A619A" w:rsidRDefault="00B46B04" w:rsidP="00B46B04">
      <w:r w:rsidRPr="008A619A">
        <w:tab/>
      </w:r>
    </w:p>
    <w:p w:rsidR="00047481" w:rsidRPr="002C2293" w:rsidRDefault="00E35A83" w:rsidP="002C2293">
      <w:pPr>
        <w:pStyle w:val="NoSpacing"/>
        <w:ind w:left="720"/>
        <w:rPr>
          <w:rFonts w:ascii="Times New Roman" w:hAnsi="Times New Roman" w:cs="Times New Roman"/>
          <w:sz w:val="24"/>
          <w:szCs w:val="24"/>
        </w:rPr>
      </w:pPr>
      <w:bookmarkStart w:id="27" w:name="_Toc296084448"/>
      <w:r w:rsidRPr="008A619A">
        <w:rPr>
          <w:rFonts w:ascii="Times New Roman" w:hAnsi="Times New Roman" w:cs="Times New Roman"/>
          <w:sz w:val="24"/>
          <w:szCs w:val="24"/>
        </w:rPr>
        <w:t>None at this time</w:t>
      </w:r>
    </w:p>
    <w:p w:rsidR="001A3B89" w:rsidRPr="008A619A" w:rsidRDefault="001A3B89" w:rsidP="00BE1936">
      <w:pPr>
        <w:ind w:left="1440"/>
        <w:rPr>
          <w:sz w:val="22"/>
          <w:szCs w:val="22"/>
        </w:rPr>
      </w:pPr>
    </w:p>
    <w:p w:rsidR="002E5475" w:rsidRPr="002C2293" w:rsidRDefault="00B46B04" w:rsidP="00B46B04">
      <w:pPr>
        <w:pStyle w:val="NoSpacing"/>
        <w:rPr>
          <w:rFonts w:ascii="Times New Roman" w:hAnsi="Times New Roman" w:cs="Times New Roman"/>
          <w:b/>
          <w:sz w:val="28"/>
          <w:szCs w:val="28"/>
        </w:rPr>
      </w:pPr>
      <w:bookmarkStart w:id="28" w:name="_Toc296084449"/>
      <w:bookmarkEnd w:id="27"/>
      <w:r w:rsidRPr="008A619A">
        <w:rPr>
          <w:rFonts w:ascii="Times New Roman" w:hAnsi="Times New Roman" w:cs="Times New Roman"/>
          <w:b/>
          <w:sz w:val="28"/>
          <w:szCs w:val="28"/>
        </w:rPr>
        <w:t>Atlantic Mackerel, Squid, and Butterfish (MSB)</w:t>
      </w:r>
    </w:p>
    <w:p w:rsidR="002C2293" w:rsidRPr="002C2293" w:rsidRDefault="002C2293" w:rsidP="002C2293">
      <w:pPr>
        <w:spacing w:before="100" w:beforeAutospacing="1" w:after="100" w:afterAutospacing="1"/>
        <w:ind w:left="720"/>
        <w:rPr>
          <w:sz w:val="22"/>
          <w:szCs w:val="22"/>
        </w:rPr>
      </w:pPr>
      <w:r w:rsidRPr="002C2293">
        <w:rPr>
          <w:sz w:val="22"/>
          <w:szCs w:val="22"/>
          <w:u w:val="single"/>
        </w:rPr>
        <w:t>Proposed Rule for 2014 Specification for the Atlantic Mackerel, Squid, and Butterfish Fisheries</w:t>
      </w:r>
    </w:p>
    <w:p w:rsidR="00B46B04" w:rsidRPr="008324DE" w:rsidRDefault="002C2293" w:rsidP="008324DE">
      <w:pPr>
        <w:spacing w:before="100" w:beforeAutospacing="1" w:after="100" w:afterAutospacing="1"/>
        <w:ind w:left="810"/>
        <w:rPr>
          <w:sz w:val="22"/>
          <w:szCs w:val="22"/>
        </w:rPr>
      </w:pPr>
      <w:r w:rsidRPr="002C2293">
        <w:rPr>
          <w:sz w:val="22"/>
          <w:szCs w:val="22"/>
        </w:rPr>
        <w:t xml:space="preserve">NMFS published a proposed rule in the Federal Register on January 10, 2014 (79 FR 1813), proposing 2014 specifications for butterfish.  The comment period closes on February 10, 2014.  Specifications for </w:t>
      </w:r>
      <w:proofErr w:type="spellStart"/>
      <w:r w:rsidRPr="002C2293">
        <w:rPr>
          <w:sz w:val="22"/>
          <w:szCs w:val="22"/>
        </w:rPr>
        <w:t>longfin</w:t>
      </w:r>
      <w:proofErr w:type="spellEnd"/>
      <w:r w:rsidRPr="002C2293">
        <w:rPr>
          <w:sz w:val="22"/>
          <w:szCs w:val="22"/>
        </w:rPr>
        <w:t xml:space="preserve"> squid and </w:t>
      </w:r>
      <w:proofErr w:type="spellStart"/>
      <w:r w:rsidRPr="002C2293">
        <w:rPr>
          <w:i/>
          <w:iCs/>
          <w:sz w:val="22"/>
          <w:szCs w:val="22"/>
        </w:rPr>
        <w:t>Illex</w:t>
      </w:r>
      <w:proofErr w:type="spellEnd"/>
      <w:r w:rsidRPr="002C2293">
        <w:rPr>
          <w:sz w:val="22"/>
          <w:szCs w:val="22"/>
        </w:rPr>
        <w:t xml:space="preserve"> squid were set for 3 years in 2012 (2012-2014).  Similarly, specifications for Atlantic mackerel were set for 3 years in 2013 (2013-2015).  Therefore, specifications for these species will not be included in this year’s specification rulemaking.   The proposed action would: (1) Increase the 2014 butterfish ABC by 8 percent (from 8,400 </w:t>
      </w:r>
      <w:proofErr w:type="spellStart"/>
      <w:r w:rsidRPr="002C2293">
        <w:rPr>
          <w:sz w:val="22"/>
          <w:szCs w:val="22"/>
        </w:rPr>
        <w:t>mt</w:t>
      </w:r>
      <w:proofErr w:type="spellEnd"/>
      <w:r w:rsidRPr="002C2293">
        <w:rPr>
          <w:sz w:val="22"/>
          <w:szCs w:val="22"/>
        </w:rPr>
        <w:t xml:space="preserve"> to 9,100 </w:t>
      </w:r>
      <w:proofErr w:type="spellStart"/>
      <w:r w:rsidRPr="002C2293">
        <w:rPr>
          <w:sz w:val="22"/>
          <w:szCs w:val="22"/>
        </w:rPr>
        <w:t>mt</w:t>
      </w:r>
      <w:proofErr w:type="spellEnd"/>
      <w:r w:rsidRPr="002C2293">
        <w:rPr>
          <w:sz w:val="22"/>
          <w:szCs w:val="22"/>
        </w:rPr>
        <w:t xml:space="preserve">) and the 2014 butterfish landings limit by 24 percent (from 2,570 </w:t>
      </w:r>
      <w:proofErr w:type="spellStart"/>
      <w:r w:rsidRPr="002C2293">
        <w:rPr>
          <w:sz w:val="22"/>
          <w:szCs w:val="22"/>
        </w:rPr>
        <w:t>mt</w:t>
      </w:r>
      <w:proofErr w:type="spellEnd"/>
      <w:r w:rsidRPr="002C2293">
        <w:rPr>
          <w:sz w:val="22"/>
          <w:szCs w:val="22"/>
        </w:rPr>
        <w:t xml:space="preserve"> to 3,200 </w:t>
      </w:r>
      <w:proofErr w:type="spellStart"/>
      <w:r w:rsidRPr="002C2293">
        <w:rPr>
          <w:sz w:val="22"/>
          <w:szCs w:val="22"/>
        </w:rPr>
        <w:t>mt</w:t>
      </w:r>
      <w:proofErr w:type="spellEnd"/>
      <w:r w:rsidRPr="002C2293">
        <w:rPr>
          <w:sz w:val="22"/>
          <w:szCs w:val="22"/>
        </w:rPr>
        <w:t xml:space="preserve">) compared to 2013; (2) set a 236 </w:t>
      </w:r>
      <w:proofErr w:type="spellStart"/>
      <w:r w:rsidRPr="002C2293">
        <w:rPr>
          <w:sz w:val="22"/>
          <w:szCs w:val="22"/>
        </w:rPr>
        <w:t>mt</w:t>
      </w:r>
      <w:proofErr w:type="spellEnd"/>
      <w:r w:rsidRPr="002C2293">
        <w:rPr>
          <w:sz w:val="22"/>
          <w:szCs w:val="22"/>
        </w:rPr>
        <w:t xml:space="preserve"> cap on river herring and shad catch in the mackerel fishery; (3) raise the post-closure possession limit for </w:t>
      </w:r>
      <w:proofErr w:type="spellStart"/>
      <w:r w:rsidRPr="002C2293">
        <w:rPr>
          <w:sz w:val="22"/>
          <w:szCs w:val="22"/>
        </w:rPr>
        <w:t>longfin</w:t>
      </w:r>
      <w:proofErr w:type="spellEnd"/>
      <w:r w:rsidRPr="002C2293">
        <w:rPr>
          <w:sz w:val="22"/>
          <w:szCs w:val="22"/>
        </w:rPr>
        <w:t xml:space="preserve"> squid to 10,000 </w:t>
      </w:r>
      <w:proofErr w:type="spellStart"/>
      <w:r w:rsidRPr="002C2293">
        <w:rPr>
          <w:sz w:val="22"/>
          <w:szCs w:val="22"/>
        </w:rPr>
        <w:t>lb</w:t>
      </w:r>
      <w:proofErr w:type="spellEnd"/>
      <w:r w:rsidRPr="002C2293">
        <w:rPr>
          <w:sz w:val="22"/>
          <w:szCs w:val="22"/>
        </w:rPr>
        <w:t xml:space="preserve"> for vessels targeting </w:t>
      </w:r>
      <w:proofErr w:type="spellStart"/>
      <w:r w:rsidRPr="002C2293">
        <w:rPr>
          <w:i/>
          <w:iCs/>
          <w:sz w:val="22"/>
          <w:szCs w:val="22"/>
        </w:rPr>
        <w:t>Illex</w:t>
      </w:r>
      <w:proofErr w:type="spellEnd"/>
      <w:r w:rsidRPr="002C2293">
        <w:rPr>
          <w:i/>
          <w:iCs/>
          <w:sz w:val="22"/>
          <w:szCs w:val="22"/>
        </w:rPr>
        <w:t xml:space="preserve"> </w:t>
      </w:r>
      <w:r w:rsidRPr="002C2293">
        <w:rPr>
          <w:sz w:val="22"/>
          <w:szCs w:val="22"/>
        </w:rPr>
        <w:t xml:space="preserve">squid after a Trimester II </w:t>
      </w:r>
      <w:proofErr w:type="spellStart"/>
      <w:r w:rsidRPr="002C2293">
        <w:rPr>
          <w:sz w:val="22"/>
          <w:szCs w:val="22"/>
        </w:rPr>
        <w:t>longfin</w:t>
      </w:r>
      <w:proofErr w:type="spellEnd"/>
      <w:r w:rsidRPr="002C2293">
        <w:rPr>
          <w:sz w:val="22"/>
          <w:szCs w:val="22"/>
        </w:rPr>
        <w:t xml:space="preserve"> squid closure; and (4) change the butterfish Phase 3 trip limit to 600 </w:t>
      </w:r>
      <w:proofErr w:type="spellStart"/>
      <w:r w:rsidRPr="002C2293">
        <w:rPr>
          <w:sz w:val="22"/>
          <w:szCs w:val="22"/>
        </w:rPr>
        <w:t>lb</w:t>
      </w:r>
      <w:proofErr w:type="spellEnd"/>
      <w:r w:rsidRPr="002C2293">
        <w:rPr>
          <w:sz w:val="22"/>
          <w:szCs w:val="22"/>
        </w:rPr>
        <w:t xml:space="preserve"> (from 500 </w:t>
      </w:r>
      <w:proofErr w:type="spellStart"/>
      <w:r w:rsidRPr="002C2293">
        <w:rPr>
          <w:sz w:val="22"/>
          <w:szCs w:val="22"/>
        </w:rPr>
        <w:t>lb</w:t>
      </w:r>
      <w:proofErr w:type="spellEnd"/>
      <w:r w:rsidRPr="002C2293">
        <w:rPr>
          <w:sz w:val="22"/>
          <w:szCs w:val="22"/>
        </w:rPr>
        <w:t xml:space="preserve">) for </w:t>
      </w:r>
      <w:proofErr w:type="spellStart"/>
      <w:r w:rsidRPr="002C2293">
        <w:rPr>
          <w:sz w:val="22"/>
          <w:szCs w:val="22"/>
        </w:rPr>
        <w:t>longfin</w:t>
      </w:r>
      <w:proofErr w:type="spellEnd"/>
      <w:r w:rsidRPr="002C2293">
        <w:rPr>
          <w:sz w:val="22"/>
          <w:szCs w:val="22"/>
        </w:rPr>
        <w:t xml:space="preserve"> squid/butterfish moratorium permit </w:t>
      </w:r>
      <w:r w:rsidRPr="00580D84">
        <w:rPr>
          <w:color w:val="000000" w:themeColor="text1"/>
          <w:sz w:val="22"/>
          <w:szCs w:val="22"/>
        </w:rPr>
        <w:t>holders to make it consistent with the incidental butterfish trip limit.  </w:t>
      </w:r>
      <w:r w:rsidR="008324DE" w:rsidRPr="008324DE">
        <w:rPr>
          <w:color w:val="000000" w:themeColor="text1"/>
          <w:sz w:val="22"/>
          <w:szCs w:val="22"/>
          <w:u w:val="single"/>
        </w:rPr>
        <w:t xml:space="preserve">For additional information, please contact </w:t>
      </w:r>
      <w:r w:rsidRPr="008324DE">
        <w:rPr>
          <w:color w:val="000000" w:themeColor="text1"/>
          <w:sz w:val="22"/>
          <w:szCs w:val="22"/>
          <w:u w:val="single"/>
        </w:rPr>
        <w:t xml:space="preserve">Aja </w:t>
      </w:r>
      <w:proofErr w:type="spellStart"/>
      <w:r w:rsidRPr="008324DE">
        <w:rPr>
          <w:color w:val="000000" w:themeColor="text1"/>
          <w:sz w:val="22"/>
          <w:szCs w:val="22"/>
          <w:u w:val="single"/>
        </w:rPr>
        <w:t>Szumylo</w:t>
      </w:r>
      <w:proofErr w:type="spellEnd"/>
      <w:r w:rsidRPr="008324DE">
        <w:rPr>
          <w:color w:val="000000" w:themeColor="text1"/>
          <w:sz w:val="22"/>
          <w:szCs w:val="22"/>
          <w:u w:val="single"/>
        </w:rPr>
        <w:t xml:space="preserve"> at </w:t>
      </w:r>
      <w:hyperlink r:id="rId17" w:tgtFrame="_blank" w:history="1">
        <w:r w:rsidRPr="008324DE">
          <w:rPr>
            <w:color w:val="000000" w:themeColor="text1"/>
            <w:sz w:val="22"/>
            <w:szCs w:val="22"/>
            <w:u w:val="single"/>
          </w:rPr>
          <w:t>978-281-9195</w:t>
        </w:r>
      </w:hyperlink>
      <w:r w:rsidRPr="008324DE">
        <w:rPr>
          <w:color w:val="000000" w:themeColor="text1"/>
          <w:sz w:val="22"/>
          <w:szCs w:val="22"/>
          <w:u w:val="single"/>
        </w:rPr>
        <w:t xml:space="preserve"> </w:t>
      </w:r>
      <w:r w:rsidR="008324DE" w:rsidRPr="008324DE">
        <w:rPr>
          <w:color w:val="000000" w:themeColor="text1"/>
          <w:sz w:val="22"/>
          <w:szCs w:val="22"/>
          <w:u w:val="single"/>
        </w:rPr>
        <w:t>or email at aja.szumylo@noaa.gov</w:t>
      </w:r>
    </w:p>
    <w:p w:rsidR="00B46B04" w:rsidRPr="008A619A" w:rsidRDefault="00B46B04" w:rsidP="00B46B04">
      <w:pPr>
        <w:pStyle w:val="Heading2"/>
        <w:spacing w:before="0" w:after="0"/>
        <w:rPr>
          <w:rFonts w:cs="Times New Roman"/>
        </w:rPr>
      </w:pPr>
      <w:r w:rsidRPr="008A619A">
        <w:rPr>
          <w:rFonts w:cs="Times New Roman"/>
        </w:rPr>
        <w:t>Tilefish</w:t>
      </w:r>
      <w:bookmarkEnd w:id="28"/>
    </w:p>
    <w:p w:rsidR="00B46B04" w:rsidRPr="008A619A" w:rsidRDefault="00B46B04" w:rsidP="00B46B04">
      <w:pPr>
        <w:rPr>
          <w:sz w:val="22"/>
          <w:szCs w:val="22"/>
        </w:rPr>
      </w:pPr>
    </w:p>
    <w:bookmarkEnd w:id="13"/>
    <w:bookmarkEnd w:id="14"/>
    <w:bookmarkEnd w:id="15"/>
    <w:bookmarkEnd w:id="16"/>
    <w:bookmarkEnd w:id="17"/>
    <w:bookmarkEnd w:id="18"/>
    <w:bookmarkEnd w:id="19"/>
    <w:bookmarkEnd w:id="20"/>
    <w:p w:rsidR="00594094" w:rsidRDefault="001A3B89" w:rsidP="00594094">
      <w:pPr>
        <w:pStyle w:val="NoSpacing"/>
        <w:ind w:left="720"/>
        <w:rPr>
          <w:rFonts w:ascii="Times New Roman" w:hAnsi="Times New Roman" w:cs="Times New Roman"/>
        </w:rPr>
      </w:pPr>
      <w:proofErr w:type="gramStart"/>
      <w:r w:rsidRPr="008A619A">
        <w:rPr>
          <w:rFonts w:ascii="Times New Roman" w:hAnsi="Times New Roman" w:cs="Times New Roman"/>
        </w:rPr>
        <w:t>None at this time.</w:t>
      </w:r>
      <w:proofErr w:type="gramEnd"/>
    </w:p>
    <w:p w:rsidR="00B1453D" w:rsidRPr="008A619A" w:rsidRDefault="00B1453D" w:rsidP="00594094">
      <w:pPr>
        <w:pStyle w:val="NoSpacing"/>
        <w:ind w:left="720"/>
        <w:rPr>
          <w:rFonts w:ascii="Times New Roman" w:hAnsi="Times New Roman" w:cs="Times New Roman"/>
        </w:rPr>
      </w:pPr>
    </w:p>
    <w:p w:rsidR="009B6A60" w:rsidRPr="008A619A" w:rsidRDefault="009B6A60" w:rsidP="009B6A60">
      <w:pPr>
        <w:pStyle w:val="Heading2"/>
        <w:spacing w:before="0" w:after="0"/>
        <w:rPr>
          <w:rFonts w:cs="Times New Roman"/>
        </w:rPr>
      </w:pPr>
      <w:bookmarkStart w:id="29" w:name="_Toc296084446"/>
      <w:proofErr w:type="spellStart"/>
      <w:r w:rsidRPr="008A619A">
        <w:rPr>
          <w:rFonts w:cs="Times New Roman"/>
        </w:rPr>
        <w:t>Surfclam</w:t>
      </w:r>
      <w:proofErr w:type="spellEnd"/>
      <w:r w:rsidRPr="008A619A">
        <w:rPr>
          <w:rFonts w:cs="Times New Roman"/>
        </w:rPr>
        <w:t xml:space="preserve"> and Ocean Quahog</w:t>
      </w:r>
      <w:bookmarkEnd w:id="29"/>
    </w:p>
    <w:p w:rsidR="009B6A60" w:rsidRPr="008A619A" w:rsidRDefault="009B6A60" w:rsidP="009B6A60"/>
    <w:p w:rsidR="00B1453D" w:rsidRPr="00F60CD5" w:rsidRDefault="00B1453D" w:rsidP="00B1453D">
      <w:pPr>
        <w:ind w:left="720"/>
        <w:rPr>
          <w:color w:val="222222"/>
          <w:sz w:val="22"/>
          <w:szCs w:val="22"/>
          <w:u w:val="single"/>
        </w:rPr>
      </w:pPr>
      <w:r w:rsidRPr="00F60CD5">
        <w:rPr>
          <w:color w:val="222222"/>
          <w:sz w:val="22"/>
          <w:szCs w:val="22"/>
          <w:u w:val="single"/>
        </w:rPr>
        <w:t>Extension and Expansion of Paralytic Shellfish Poisoning (PSP) Closed Area</w:t>
      </w:r>
    </w:p>
    <w:p w:rsidR="00B1453D" w:rsidRPr="00F60CD5" w:rsidRDefault="00B1453D" w:rsidP="00B1453D">
      <w:pPr>
        <w:ind w:left="720"/>
        <w:rPr>
          <w:color w:val="222222"/>
          <w:sz w:val="22"/>
          <w:szCs w:val="22"/>
        </w:rPr>
      </w:pPr>
      <w:r w:rsidRPr="00F60CD5">
        <w:rPr>
          <w:color w:val="222222"/>
          <w:sz w:val="22"/>
          <w:szCs w:val="22"/>
        </w:rPr>
        <w:t xml:space="preserve">  </w:t>
      </w:r>
    </w:p>
    <w:p w:rsidR="00B1453D" w:rsidRPr="00F60CD5" w:rsidRDefault="00B1453D" w:rsidP="00B1453D">
      <w:pPr>
        <w:ind w:left="720"/>
        <w:rPr>
          <w:color w:val="222222"/>
          <w:sz w:val="22"/>
          <w:szCs w:val="22"/>
        </w:rPr>
      </w:pPr>
      <w:r w:rsidRPr="00F60CD5">
        <w:rPr>
          <w:color w:val="222222"/>
          <w:sz w:val="22"/>
          <w:szCs w:val="22"/>
        </w:rPr>
        <w:t xml:space="preserve">NMFS has renewed the temporary PSP closure of Federal waters, which has been in effect since 2005.  The renewed closure became effective January 1, 2014, and will remain closed through </w:t>
      </w:r>
      <w:r w:rsidRPr="00F60CD5">
        <w:rPr>
          <w:color w:val="222222"/>
          <w:sz w:val="22"/>
          <w:szCs w:val="22"/>
        </w:rPr>
        <w:lastRenderedPageBreak/>
        <w:t xml:space="preserve">December 31, 2014.  The Northern Temporary PSP Closure Area is closed to the harvest of all bivalve </w:t>
      </w:r>
      <w:proofErr w:type="spellStart"/>
      <w:r w:rsidRPr="00F60CD5">
        <w:rPr>
          <w:color w:val="222222"/>
          <w:sz w:val="22"/>
          <w:szCs w:val="22"/>
        </w:rPr>
        <w:t>molluscan</w:t>
      </w:r>
      <w:proofErr w:type="spellEnd"/>
      <w:r w:rsidRPr="00F60CD5">
        <w:rPr>
          <w:color w:val="222222"/>
          <w:sz w:val="22"/>
          <w:szCs w:val="22"/>
        </w:rPr>
        <w:t xml:space="preserve"> shellfish.  The Southern PSP Closure Area is closed just to the harvest of whole and/or or roe-on scallops.  The closure remains in place at the request of the U.S. Food and Drug Administration (FDA).</w:t>
      </w:r>
    </w:p>
    <w:p w:rsidR="00B1453D" w:rsidRPr="00F60CD5" w:rsidRDefault="00B1453D" w:rsidP="00B1453D">
      <w:pPr>
        <w:ind w:left="720"/>
        <w:rPr>
          <w:color w:val="222222"/>
          <w:sz w:val="22"/>
          <w:szCs w:val="22"/>
        </w:rPr>
      </w:pPr>
    </w:p>
    <w:p w:rsidR="00B1453D" w:rsidRPr="00F60CD5" w:rsidRDefault="00B1453D" w:rsidP="00B1453D">
      <w:pPr>
        <w:ind w:left="720"/>
        <w:rPr>
          <w:color w:val="222222"/>
          <w:sz w:val="22"/>
          <w:szCs w:val="22"/>
        </w:rPr>
      </w:pPr>
      <w:r w:rsidRPr="00F60CD5">
        <w:rPr>
          <w:color w:val="222222"/>
          <w:sz w:val="22"/>
          <w:szCs w:val="22"/>
        </w:rPr>
        <w:t xml:space="preserve">In addition, the list of species prohibited for harvest under the closure has been expanded to also include gastropods.  </w:t>
      </w:r>
      <w:r w:rsidRPr="00F60CD5">
        <w:rPr>
          <w:sz w:val="22"/>
          <w:szCs w:val="22"/>
        </w:rPr>
        <w:t>Gastropods includ</w:t>
      </w:r>
      <w:r>
        <w:rPr>
          <w:sz w:val="22"/>
          <w:szCs w:val="22"/>
        </w:rPr>
        <w:t xml:space="preserve">e carnivorous snails, whelks, and conchs </w:t>
      </w:r>
      <w:r w:rsidRPr="00F60CD5">
        <w:rPr>
          <w:sz w:val="22"/>
          <w:szCs w:val="22"/>
        </w:rPr>
        <w:t xml:space="preserve">that feed on bivalves.  The bivalves, if contaminated with the toxin that causes PSP, transfer the toxins on to the </w:t>
      </w:r>
      <w:proofErr w:type="spellStart"/>
      <w:r>
        <w:rPr>
          <w:sz w:val="22"/>
          <w:szCs w:val="22"/>
        </w:rPr>
        <w:t>gastropoed</w:t>
      </w:r>
      <w:proofErr w:type="spellEnd"/>
      <w:r w:rsidRPr="00F60CD5">
        <w:rPr>
          <w:sz w:val="22"/>
          <w:szCs w:val="22"/>
        </w:rPr>
        <w:t xml:space="preserve"> when ingested.  The comment period closed on this action on January 27, 2014.  </w:t>
      </w:r>
      <w:r w:rsidRPr="008324DE">
        <w:rPr>
          <w:sz w:val="22"/>
          <w:szCs w:val="22"/>
          <w:u w:val="single"/>
        </w:rPr>
        <w:t xml:space="preserve">For additional information, </w:t>
      </w:r>
      <w:r w:rsidR="008324DE" w:rsidRPr="008324DE">
        <w:rPr>
          <w:sz w:val="22"/>
          <w:szCs w:val="22"/>
          <w:u w:val="single"/>
        </w:rPr>
        <w:t xml:space="preserve">please </w:t>
      </w:r>
      <w:r w:rsidRPr="008324DE">
        <w:rPr>
          <w:sz w:val="22"/>
          <w:szCs w:val="22"/>
          <w:u w:val="single"/>
        </w:rPr>
        <w:t xml:space="preserve">contact Jason </w:t>
      </w:r>
      <w:proofErr w:type="spellStart"/>
      <w:r w:rsidRPr="008324DE">
        <w:rPr>
          <w:sz w:val="22"/>
          <w:szCs w:val="22"/>
          <w:u w:val="single"/>
        </w:rPr>
        <w:t>Berthiaume</w:t>
      </w:r>
      <w:proofErr w:type="spellEnd"/>
      <w:r w:rsidRPr="008324DE">
        <w:rPr>
          <w:sz w:val="22"/>
          <w:szCs w:val="22"/>
          <w:u w:val="single"/>
        </w:rPr>
        <w:t xml:space="preserve"> at (978) 281-9177</w:t>
      </w:r>
      <w:r w:rsidR="008324DE" w:rsidRPr="008324DE">
        <w:rPr>
          <w:sz w:val="22"/>
          <w:szCs w:val="22"/>
          <w:u w:val="single"/>
        </w:rPr>
        <w:t xml:space="preserve"> or email at jason.berthiaume@noaa.gov</w:t>
      </w:r>
    </w:p>
    <w:p w:rsidR="00DF15E0" w:rsidRPr="008A619A" w:rsidRDefault="00DF15E0" w:rsidP="00036AA9">
      <w:pPr>
        <w:widowControl/>
        <w:tabs>
          <w:tab w:val="left" w:pos="720"/>
        </w:tabs>
        <w:autoSpaceDE/>
        <w:adjustRightInd/>
      </w:pPr>
    </w:p>
    <w:p w:rsidR="00037F69" w:rsidRPr="008A619A" w:rsidRDefault="00037F69" w:rsidP="00037F69">
      <w:pPr>
        <w:pStyle w:val="Heading1"/>
        <w:spacing w:before="0" w:after="0"/>
        <w:rPr>
          <w:rFonts w:cs="Times New Roman"/>
          <w:u w:val="single"/>
        </w:rPr>
      </w:pPr>
      <w:r w:rsidRPr="008A619A">
        <w:rPr>
          <w:rFonts w:cs="Times New Roman"/>
          <w:u w:val="single"/>
        </w:rPr>
        <w:t>Other Actions</w:t>
      </w:r>
    </w:p>
    <w:p w:rsidR="00037F69" w:rsidRPr="008A619A" w:rsidRDefault="00037F69" w:rsidP="00037F69">
      <w:pPr>
        <w:ind w:left="720"/>
        <w:rPr>
          <w:sz w:val="22"/>
          <w:szCs w:val="22"/>
        </w:rPr>
      </w:pPr>
    </w:p>
    <w:p w:rsidR="00095C9B" w:rsidRPr="008A619A" w:rsidRDefault="00095C9B" w:rsidP="00095C9B">
      <w:pPr>
        <w:pStyle w:val="Heading2"/>
        <w:spacing w:before="0" w:after="0"/>
        <w:rPr>
          <w:rFonts w:cs="Times New Roman"/>
        </w:rPr>
      </w:pPr>
      <w:r w:rsidRPr="008A619A">
        <w:rPr>
          <w:rFonts w:cs="Times New Roman"/>
        </w:rPr>
        <w:t>Lobster</w:t>
      </w:r>
    </w:p>
    <w:p w:rsidR="00095C9B" w:rsidRPr="008A619A" w:rsidRDefault="00095C9B" w:rsidP="00095C9B">
      <w:pPr>
        <w:pStyle w:val="NoSpacing"/>
        <w:ind w:left="720"/>
        <w:rPr>
          <w:rFonts w:ascii="Times New Roman" w:hAnsi="Times New Roman" w:cs="Times New Roman"/>
        </w:rPr>
      </w:pPr>
    </w:p>
    <w:p w:rsidR="00CA13F3" w:rsidRDefault="00CA13F3" w:rsidP="00CA13F3">
      <w:pPr>
        <w:ind w:left="720"/>
        <w:rPr>
          <w:rFonts w:eastAsiaTheme="minorHAnsi"/>
          <w:sz w:val="22"/>
          <w:szCs w:val="22"/>
        </w:rPr>
      </w:pPr>
      <w:r w:rsidRPr="001C39C0">
        <w:rPr>
          <w:rFonts w:eastAsiaTheme="minorHAnsi"/>
          <w:sz w:val="22"/>
          <w:szCs w:val="22"/>
        </w:rPr>
        <w:t xml:space="preserve">NOAA Fisheries published an Advanced Notice of Proposed Rulemaking (ANPR) on </w:t>
      </w:r>
      <w:r w:rsidR="00E35A83" w:rsidRPr="001C39C0">
        <w:rPr>
          <w:rFonts w:eastAsiaTheme="minorHAnsi"/>
          <w:sz w:val="22"/>
          <w:szCs w:val="22"/>
        </w:rPr>
        <w:t xml:space="preserve">January 27, </w:t>
      </w:r>
      <w:r w:rsidR="00E35A83" w:rsidRPr="009D0648">
        <w:rPr>
          <w:rFonts w:eastAsiaTheme="minorHAnsi"/>
          <w:sz w:val="22"/>
          <w:szCs w:val="22"/>
        </w:rPr>
        <w:t xml:space="preserve">2014 </w:t>
      </w:r>
      <w:r w:rsidRPr="009D0648">
        <w:rPr>
          <w:rFonts w:eastAsiaTheme="minorHAnsi"/>
          <w:sz w:val="22"/>
          <w:szCs w:val="22"/>
        </w:rPr>
        <w:t>(</w:t>
      </w:r>
      <w:r w:rsidR="009D0648" w:rsidRPr="009D0648">
        <w:rPr>
          <w:rFonts w:eastAsiaTheme="minorHAnsi"/>
          <w:sz w:val="22"/>
          <w:szCs w:val="22"/>
        </w:rPr>
        <w:t xml:space="preserve">79 </w:t>
      </w:r>
      <w:r w:rsidRPr="009D0648">
        <w:rPr>
          <w:rFonts w:eastAsiaTheme="minorHAnsi"/>
          <w:sz w:val="22"/>
          <w:szCs w:val="22"/>
        </w:rPr>
        <w:t>FR</w:t>
      </w:r>
      <w:r w:rsidR="009D0648" w:rsidRPr="009D0648">
        <w:rPr>
          <w:rFonts w:eastAsiaTheme="minorHAnsi"/>
          <w:sz w:val="22"/>
          <w:szCs w:val="22"/>
        </w:rPr>
        <w:t xml:space="preserve"> 4319</w:t>
      </w:r>
      <w:r w:rsidRPr="009D0648">
        <w:rPr>
          <w:rFonts w:eastAsiaTheme="minorHAnsi"/>
          <w:sz w:val="22"/>
          <w:szCs w:val="22"/>
        </w:rPr>
        <w:t>)</w:t>
      </w:r>
      <w:r w:rsidR="00E35A83" w:rsidRPr="009D0648">
        <w:rPr>
          <w:rFonts w:eastAsiaTheme="minorHAnsi"/>
          <w:sz w:val="22"/>
          <w:szCs w:val="22"/>
        </w:rPr>
        <w:t>,</w:t>
      </w:r>
      <w:r w:rsidR="00E35A83" w:rsidRPr="001C39C0">
        <w:rPr>
          <w:rFonts w:eastAsiaTheme="minorHAnsi"/>
          <w:sz w:val="22"/>
          <w:szCs w:val="22"/>
        </w:rPr>
        <w:t xml:space="preserve"> at the request of the Atlantic States Marine Fisheries Commission</w:t>
      </w:r>
      <w:r w:rsidR="0045407E" w:rsidRPr="001C39C0">
        <w:rPr>
          <w:rFonts w:eastAsiaTheme="minorHAnsi"/>
          <w:sz w:val="22"/>
          <w:szCs w:val="22"/>
        </w:rPr>
        <w:t xml:space="preserve"> (Commission)</w:t>
      </w:r>
      <w:r w:rsidR="00FF2B6A">
        <w:rPr>
          <w:rFonts w:eastAsiaTheme="minorHAnsi"/>
          <w:sz w:val="22"/>
          <w:szCs w:val="22"/>
        </w:rPr>
        <w:t>.    This action announces a</w:t>
      </w:r>
      <w:r w:rsidR="00E35A83" w:rsidRPr="001C39C0">
        <w:rPr>
          <w:rFonts w:eastAsiaTheme="minorHAnsi"/>
          <w:sz w:val="22"/>
          <w:szCs w:val="22"/>
        </w:rPr>
        <w:t xml:space="preserve"> control date of January 27, 2014</w:t>
      </w:r>
      <w:r w:rsidR="0045407E" w:rsidRPr="001C39C0">
        <w:rPr>
          <w:rFonts w:eastAsiaTheme="minorHAnsi"/>
          <w:sz w:val="22"/>
          <w:szCs w:val="22"/>
        </w:rPr>
        <w:t>,</w:t>
      </w:r>
      <w:r w:rsidR="00E35A83" w:rsidRPr="001C39C0">
        <w:rPr>
          <w:rFonts w:eastAsiaTheme="minorHAnsi"/>
          <w:sz w:val="22"/>
          <w:szCs w:val="22"/>
        </w:rPr>
        <w:t xml:space="preserve"> </w:t>
      </w:r>
      <w:r w:rsidR="00FF2B6A">
        <w:rPr>
          <w:rFonts w:eastAsiaTheme="minorHAnsi"/>
          <w:sz w:val="22"/>
          <w:szCs w:val="22"/>
        </w:rPr>
        <w:t xml:space="preserve">which </w:t>
      </w:r>
      <w:r w:rsidR="0045407E" w:rsidRPr="001C39C0">
        <w:rPr>
          <w:rFonts w:eastAsiaTheme="minorHAnsi"/>
          <w:sz w:val="22"/>
          <w:szCs w:val="22"/>
        </w:rPr>
        <w:t xml:space="preserve">may be used </w:t>
      </w:r>
      <w:r w:rsidR="00E35A83" w:rsidRPr="001C39C0">
        <w:rPr>
          <w:rFonts w:eastAsiaTheme="minorHAnsi"/>
          <w:sz w:val="22"/>
          <w:szCs w:val="22"/>
        </w:rPr>
        <w:t xml:space="preserve">in limiting the number of permits or traps in </w:t>
      </w:r>
      <w:r w:rsidR="0045407E" w:rsidRPr="001C39C0">
        <w:rPr>
          <w:rFonts w:eastAsiaTheme="minorHAnsi"/>
          <w:sz w:val="22"/>
          <w:szCs w:val="22"/>
        </w:rPr>
        <w:t>Area 3 of the American lobster fishery</w:t>
      </w:r>
      <w:r w:rsidR="00FF2B6A">
        <w:rPr>
          <w:rFonts w:eastAsiaTheme="minorHAnsi"/>
          <w:sz w:val="22"/>
          <w:szCs w:val="22"/>
        </w:rPr>
        <w:t xml:space="preserve">.  Area 3 </w:t>
      </w:r>
      <w:proofErr w:type="gramStart"/>
      <w:r w:rsidR="00FF2B6A">
        <w:rPr>
          <w:rFonts w:eastAsiaTheme="minorHAnsi"/>
          <w:sz w:val="22"/>
          <w:szCs w:val="22"/>
        </w:rPr>
        <w:t>lays</w:t>
      </w:r>
      <w:proofErr w:type="gramEnd"/>
      <w:r w:rsidR="00FF2B6A">
        <w:rPr>
          <w:rFonts w:eastAsiaTheme="minorHAnsi"/>
          <w:sz w:val="22"/>
          <w:szCs w:val="22"/>
        </w:rPr>
        <w:t xml:space="preserve"> entirely within</w:t>
      </w:r>
      <w:r w:rsidR="0045407E" w:rsidRPr="001C39C0">
        <w:rPr>
          <w:rFonts w:eastAsiaTheme="minorHAnsi"/>
          <w:sz w:val="22"/>
          <w:szCs w:val="22"/>
        </w:rPr>
        <w:t xml:space="preserve"> Federal waters, and extends from Maine to Cape Hatteras, NC.  </w:t>
      </w:r>
      <w:r w:rsidR="001C39C0" w:rsidRPr="001C39C0">
        <w:rPr>
          <w:rFonts w:eastAsiaTheme="minorHAnsi"/>
          <w:sz w:val="22"/>
          <w:szCs w:val="22"/>
        </w:rPr>
        <w:t>With the advent of the Commission’s trap transfer program, m</w:t>
      </w:r>
      <w:r w:rsidR="0045407E" w:rsidRPr="001C39C0">
        <w:rPr>
          <w:rFonts w:eastAsiaTheme="minorHAnsi"/>
          <w:sz w:val="22"/>
          <w:szCs w:val="22"/>
        </w:rPr>
        <w:t>embers of the lobster industry, as well as the Commission, have become concerned about fishing power consolidating in Area 3 a</w:t>
      </w:r>
      <w:r w:rsidR="0045407E" w:rsidRPr="008324DE">
        <w:rPr>
          <w:rFonts w:eastAsiaTheme="minorHAnsi"/>
          <w:color w:val="000000" w:themeColor="text1"/>
          <w:sz w:val="22"/>
          <w:szCs w:val="22"/>
        </w:rPr>
        <w:t>mong relatively</w:t>
      </w:r>
      <w:r w:rsidR="001C39C0" w:rsidRPr="008324DE">
        <w:rPr>
          <w:rFonts w:eastAsiaTheme="minorHAnsi"/>
          <w:color w:val="000000" w:themeColor="text1"/>
          <w:sz w:val="22"/>
          <w:szCs w:val="22"/>
        </w:rPr>
        <w:t xml:space="preserve"> few permit holders.  The ANPR</w:t>
      </w:r>
      <w:r w:rsidRPr="008324DE">
        <w:rPr>
          <w:rFonts w:eastAsiaTheme="minorHAnsi"/>
          <w:color w:val="000000" w:themeColor="text1"/>
          <w:sz w:val="22"/>
          <w:szCs w:val="22"/>
        </w:rPr>
        <w:t xml:space="preserve"> may be obtained at </w:t>
      </w:r>
      <w:hyperlink r:id="rId18" w:history="1">
        <w:r w:rsidRPr="008324DE">
          <w:rPr>
            <w:rFonts w:eastAsiaTheme="minorHAnsi"/>
            <w:color w:val="000000" w:themeColor="text1"/>
            <w:sz w:val="22"/>
            <w:szCs w:val="22"/>
          </w:rPr>
          <w:t>www.nero.noaa/sfd/lobster</w:t>
        </w:r>
      </w:hyperlink>
      <w:r w:rsidRPr="008324DE">
        <w:rPr>
          <w:rFonts w:eastAsiaTheme="minorHAnsi"/>
          <w:color w:val="000000" w:themeColor="text1"/>
          <w:sz w:val="22"/>
          <w:szCs w:val="22"/>
        </w:rPr>
        <w:t xml:space="preserve">. </w:t>
      </w:r>
      <w:r w:rsidRPr="008324DE">
        <w:rPr>
          <w:rFonts w:eastAsiaTheme="minorHAnsi"/>
          <w:color w:val="000000" w:themeColor="text1"/>
          <w:sz w:val="22"/>
          <w:szCs w:val="22"/>
          <w:u w:val="single"/>
        </w:rPr>
        <w:t>For</w:t>
      </w:r>
      <w:r w:rsidR="008324DE" w:rsidRPr="008324DE">
        <w:rPr>
          <w:rFonts w:eastAsiaTheme="minorHAnsi"/>
          <w:color w:val="000000" w:themeColor="text1"/>
          <w:sz w:val="22"/>
          <w:szCs w:val="22"/>
          <w:u w:val="single"/>
        </w:rPr>
        <w:t xml:space="preserve"> additional information, please</w:t>
      </w:r>
      <w:r w:rsidRPr="008324DE">
        <w:rPr>
          <w:rFonts w:eastAsiaTheme="minorHAnsi"/>
          <w:color w:val="000000" w:themeColor="text1"/>
          <w:sz w:val="22"/>
          <w:szCs w:val="22"/>
          <w:u w:val="single"/>
        </w:rPr>
        <w:t xml:space="preserve"> contact </w:t>
      </w:r>
      <w:r w:rsidR="001C39C0" w:rsidRPr="008324DE">
        <w:rPr>
          <w:rFonts w:eastAsiaTheme="minorHAnsi"/>
          <w:color w:val="000000" w:themeColor="text1"/>
          <w:sz w:val="22"/>
          <w:szCs w:val="22"/>
          <w:u w:val="single"/>
        </w:rPr>
        <w:t>Carly Bari a</w:t>
      </w:r>
      <w:r w:rsidRPr="008324DE">
        <w:rPr>
          <w:rFonts w:eastAsiaTheme="minorHAnsi"/>
          <w:color w:val="000000" w:themeColor="text1"/>
          <w:sz w:val="22"/>
          <w:szCs w:val="22"/>
          <w:u w:val="single"/>
        </w:rPr>
        <w:t>t (978) 978-281-9</w:t>
      </w:r>
      <w:r w:rsidR="001C39C0" w:rsidRPr="008324DE">
        <w:rPr>
          <w:rFonts w:eastAsiaTheme="minorHAnsi"/>
          <w:color w:val="000000" w:themeColor="text1"/>
          <w:sz w:val="22"/>
          <w:szCs w:val="22"/>
          <w:u w:val="single"/>
        </w:rPr>
        <w:t>224</w:t>
      </w:r>
      <w:r w:rsidR="008324DE" w:rsidRPr="008324DE">
        <w:rPr>
          <w:rFonts w:eastAsiaTheme="minorHAnsi"/>
          <w:color w:val="000000" w:themeColor="text1"/>
          <w:sz w:val="22"/>
          <w:szCs w:val="22"/>
          <w:u w:val="single"/>
        </w:rPr>
        <w:t xml:space="preserve"> or email at </w:t>
      </w:r>
      <w:hyperlink r:id="rId19" w:history="1">
        <w:r w:rsidR="002C2293" w:rsidRPr="008324DE">
          <w:rPr>
            <w:rStyle w:val="Hyperlink"/>
            <w:rFonts w:eastAsiaTheme="minorHAnsi"/>
            <w:color w:val="000000" w:themeColor="text1"/>
            <w:sz w:val="22"/>
            <w:szCs w:val="22"/>
          </w:rPr>
          <w:t>carly.bari@noaa.gov</w:t>
        </w:r>
      </w:hyperlink>
    </w:p>
    <w:p w:rsidR="002C2293" w:rsidRDefault="002C2293" w:rsidP="00CA13F3">
      <w:pPr>
        <w:ind w:left="720"/>
        <w:rPr>
          <w:rFonts w:eastAsiaTheme="minorHAnsi"/>
          <w:sz w:val="22"/>
          <w:szCs w:val="22"/>
        </w:rPr>
      </w:pPr>
    </w:p>
    <w:p w:rsidR="002C2293" w:rsidRPr="008A619A" w:rsidRDefault="002C2293" w:rsidP="002C2293">
      <w:pPr>
        <w:pStyle w:val="Heading2"/>
        <w:spacing w:before="0" w:after="0"/>
        <w:rPr>
          <w:rFonts w:cs="Times New Roman"/>
        </w:rPr>
      </w:pPr>
      <w:r>
        <w:rPr>
          <w:rFonts w:cs="Times New Roman"/>
        </w:rPr>
        <w:t>Paperwork Reduction Act Request for Comments</w:t>
      </w:r>
    </w:p>
    <w:p w:rsidR="002C2293" w:rsidRDefault="002C2293" w:rsidP="00CA13F3">
      <w:pPr>
        <w:ind w:left="720"/>
        <w:rPr>
          <w:rFonts w:eastAsiaTheme="minorHAnsi"/>
          <w:sz w:val="22"/>
          <w:szCs w:val="22"/>
        </w:rPr>
      </w:pPr>
    </w:p>
    <w:p w:rsidR="002C2293" w:rsidRPr="002C2293" w:rsidRDefault="002C2293" w:rsidP="002C2293">
      <w:pPr>
        <w:ind w:left="720"/>
        <w:rPr>
          <w:color w:val="000000" w:themeColor="text1"/>
          <w:sz w:val="22"/>
          <w:szCs w:val="22"/>
        </w:rPr>
      </w:pPr>
      <w:r w:rsidRPr="002C2293">
        <w:rPr>
          <w:color w:val="000000" w:themeColor="text1"/>
          <w:sz w:val="22"/>
          <w:szCs w:val="22"/>
          <w:shd w:val="clear" w:color="auto" w:fill="FFFFFF"/>
        </w:rPr>
        <w:t>On December 6, 2013, NMFS published a notice in the Federal Register</w:t>
      </w:r>
      <w:r w:rsidR="008324DE">
        <w:rPr>
          <w:color w:val="000000" w:themeColor="text1"/>
          <w:sz w:val="22"/>
          <w:szCs w:val="22"/>
          <w:shd w:val="clear" w:color="auto" w:fill="FFFFFF"/>
        </w:rPr>
        <w:t xml:space="preserve"> (78 FR 73499)</w:t>
      </w:r>
      <w:r w:rsidRPr="002C2293">
        <w:rPr>
          <w:color w:val="000000" w:themeColor="text1"/>
          <w:sz w:val="22"/>
          <w:szCs w:val="22"/>
          <w:shd w:val="clear" w:color="auto" w:fill="FFFFFF"/>
        </w:rPr>
        <w:t xml:space="preserve"> soliciting comment on a renewal of collection of information requirements for the scallop fishery.  This collection of information covers a wide range of scallop fishery reporting requirements including: VMS; access area; cost recovery; vessel replacement; IFQ transfers; as well as a number of other administrative requirements.  NMFS is seeking comments regarding the accuracy of the burden and cost estimates associated with these requirements, whether the collections are necessary, and ways to minimize burden and improve the data collection.  The comment period ends on</w:t>
      </w:r>
      <w:r w:rsidRPr="002C2293">
        <w:rPr>
          <w:rStyle w:val="apple-converted-space"/>
          <w:color w:val="000000" w:themeColor="text1"/>
          <w:sz w:val="22"/>
          <w:szCs w:val="22"/>
          <w:shd w:val="clear" w:color="auto" w:fill="FFFFFF"/>
        </w:rPr>
        <w:t> </w:t>
      </w:r>
      <w:r w:rsidRPr="002C2293">
        <w:rPr>
          <w:rStyle w:val="aqj"/>
          <w:color w:val="000000" w:themeColor="text1"/>
          <w:sz w:val="22"/>
          <w:szCs w:val="22"/>
          <w:shd w:val="clear" w:color="auto" w:fill="FFFFFF"/>
        </w:rPr>
        <w:t>February 4, 2014</w:t>
      </w:r>
      <w:r w:rsidRPr="002C2293">
        <w:rPr>
          <w:color w:val="000000" w:themeColor="text1"/>
          <w:sz w:val="22"/>
          <w:szCs w:val="22"/>
          <w:shd w:val="clear" w:color="auto" w:fill="FFFFFF"/>
        </w:rPr>
        <w:t>.  </w:t>
      </w:r>
      <w:r w:rsidRPr="008324DE">
        <w:rPr>
          <w:color w:val="000000" w:themeColor="text1"/>
          <w:sz w:val="22"/>
          <w:szCs w:val="22"/>
          <w:u w:val="single"/>
          <w:shd w:val="clear" w:color="auto" w:fill="FFFFFF"/>
        </w:rPr>
        <w:t>For additional information contact Emily Gilbert at</w:t>
      </w:r>
      <w:r w:rsidRPr="008324DE">
        <w:rPr>
          <w:rStyle w:val="apple-converted-space"/>
          <w:color w:val="000000" w:themeColor="text1"/>
          <w:sz w:val="22"/>
          <w:szCs w:val="22"/>
          <w:u w:val="single"/>
          <w:shd w:val="clear" w:color="auto" w:fill="FFFFFF"/>
        </w:rPr>
        <w:t> </w:t>
      </w:r>
      <w:hyperlink r:id="rId20" w:tgtFrame="_blank" w:history="1">
        <w:r w:rsidRPr="008324DE">
          <w:rPr>
            <w:rStyle w:val="Hyperlink"/>
            <w:color w:val="000000" w:themeColor="text1"/>
            <w:sz w:val="22"/>
            <w:szCs w:val="22"/>
            <w:shd w:val="clear" w:color="auto" w:fill="FFFFFF"/>
          </w:rPr>
          <w:t>(978) 281-9244</w:t>
        </w:r>
      </w:hyperlink>
      <w:r w:rsidRPr="008324DE">
        <w:rPr>
          <w:rStyle w:val="apple-converted-space"/>
          <w:color w:val="000000" w:themeColor="text1"/>
          <w:sz w:val="22"/>
          <w:szCs w:val="22"/>
          <w:u w:val="single"/>
          <w:shd w:val="clear" w:color="auto" w:fill="FFFFFF"/>
        </w:rPr>
        <w:t> </w:t>
      </w:r>
      <w:r w:rsidRPr="008324DE">
        <w:rPr>
          <w:color w:val="000000" w:themeColor="text1"/>
          <w:sz w:val="22"/>
          <w:szCs w:val="22"/>
          <w:u w:val="single"/>
          <w:shd w:val="clear" w:color="auto" w:fill="FFFFFF"/>
        </w:rPr>
        <w:t>or at</w:t>
      </w:r>
      <w:r w:rsidRPr="008324DE">
        <w:rPr>
          <w:rStyle w:val="apple-converted-space"/>
          <w:color w:val="000000" w:themeColor="text1"/>
          <w:sz w:val="22"/>
          <w:szCs w:val="22"/>
          <w:u w:val="single"/>
          <w:shd w:val="clear" w:color="auto" w:fill="FFFFFF"/>
        </w:rPr>
        <w:t> </w:t>
      </w:r>
      <w:hyperlink r:id="rId21" w:tgtFrame="_blank" w:history="1">
        <w:r w:rsidRPr="008324DE">
          <w:rPr>
            <w:rStyle w:val="Hyperlink"/>
            <w:color w:val="000000" w:themeColor="text1"/>
            <w:sz w:val="22"/>
            <w:szCs w:val="22"/>
            <w:shd w:val="clear" w:color="auto" w:fill="FFFFFF"/>
          </w:rPr>
          <w:t>Emily.Gilbert@noaa.gov</w:t>
        </w:r>
      </w:hyperlink>
      <w:r w:rsidRPr="008324DE">
        <w:rPr>
          <w:color w:val="000000" w:themeColor="text1"/>
          <w:sz w:val="22"/>
          <w:szCs w:val="22"/>
          <w:u w:val="single"/>
          <w:shd w:val="clear" w:color="auto" w:fill="FFFFFF"/>
        </w:rPr>
        <w:t>.</w:t>
      </w:r>
      <w:r w:rsidR="008324DE">
        <w:rPr>
          <w:color w:val="000000" w:themeColor="text1"/>
          <w:sz w:val="22"/>
          <w:szCs w:val="22"/>
          <w:shd w:val="clear" w:color="auto" w:fill="FFFFFF"/>
        </w:rPr>
        <w:t xml:space="preserve">  </w:t>
      </w:r>
      <w:r w:rsidRPr="002C2293">
        <w:rPr>
          <w:color w:val="000000" w:themeColor="text1"/>
          <w:sz w:val="22"/>
          <w:szCs w:val="22"/>
          <w:shd w:val="clear" w:color="auto" w:fill="FFFFFF"/>
        </w:rPr>
        <w:t>The full Federal Register notice is also available online at:</w:t>
      </w:r>
    </w:p>
    <w:p w:rsidR="002C2293" w:rsidRPr="002C2293" w:rsidRDefault="002C2293" w:rsidP="002C2293">
      <w:pPr>
        <w:shd w:val="clear" w:color="auto" w:fill="FFFFFF"/>
        <w:rPr>
          <w:color w:val="000000" w:themeColor="text1"/>
          <w:sz w:val="22"/>
          <w:szCs w:val="22"/>
        </w:rPr>
      </w:pPr>
    </w:p>
    <w:p w:rsidR="002C2293" w:rsidRPr="002C2293" w:rsidRDefault="0060688F" w:rsidP="002C2293">
      <w:pPr>
        <w:shd w:val="clear" w:color="auto" w:fill="FFFFFF"/>
        <w:ind w:firstLine="720"/>
        <w:rPr>
          <w:color w:val="000000" w:themeColor="text1"/>
          <w:sz w:val="22"/>
          <w:szCs w:val="22"/>
        </w:rPr>
      </w:pPr>
      <w:hyperlink r:id="rId22" w:tgtFrame="_blank" w:history="1">
        <w:r w:rsidR="002C2293" w:rsidRPr="002C2293">
          <w:rPr>
            <w:rStyle w:val="Hyperlink"/>
            <w:color w:val="000000" w:themeColor="text1"/>
            <w:sz w:val="22"/>
            <w:szCs w:val="22"/>
          </w:rPr>
          <w:t>www.gpo.gov/fdsys/pkg/FR-2013-12-06/pdf/2013-29104.pdf</w:t>
        </w:r>
      </w:hyperlink>
    </w:p>
    <w:p w:rsidR="00946014" w:rsidRPr="008A619A" w:rsidRDefault="00946014" w:rsidP="007E468C">
      <w:pPr>
        <w:rPr>
          <w:sz w:val="22"/>
          <w:szCs w:val="22"/>
        </w:rPr>
      </w:pPr>
    </w:p>
    <w:p w:rsidR="00037F69" w:rsidRPr="007E468C" w:rsidRDefault="00037F69" w:rsidP="00037F69">
      <w:pPr>
        <w:pStyle w:val="Heading1"/>
        <w:spacing w:before="0" w:after="0"/>
        <w:rPr>
          <w:rFonts w:cs="Times New Roman"/>
          <w:u w:val="single"/>
        </w:rPr>
      </w:pPr>
      <w:bookmarkStart w:id="30" w:name="_Toc210814299"/>
      <w:bookmarkStart w:id="31" w:name="_Toc210814793"/>
      <w:bookmarkStart w:id="32" w:name="_Toc210816453"/>
      <w:bookmarkStart w:id="33" w:name="_Toc214445948"/>
      <w:bookmarkStart w:id="34" w:name="_Toc296084450"/>
      <w:r w:rsidRPr="007E468C">
        <w:rPr>
          <w:rFonts w:cs="Times New Roman"/>
          <w:u w:val="single"/>
        </w:rPr>
        <w:t>Experimental Fishery Actions</w:t>
      </w:r>
      <w:bookmarkEnd w:id="30"/>
      <w:bookmarkEnd w:id="31"/>
      <w:bookmarkEnd w:id="32"/>
      <w:bookmarkEnd w:id="33"/>
      <w:bookmarkEnd w:id="34"/>
    </w:p>
    <w:p w:rsidR="00037F69" w:rsidRPr="008A619A" w:rsidRDefault="00037F69" w:rsidP="00037F69"/>
    <w:p w:rsidR="00594094" w:rsidRPr="008A619A" w:rsidRDefault="00594094" w:rsidP="00594094">
      <w:pPr>
        <w:pStyle w:val="Heading2"/>
        <w:spacing w:before="0" w:after="0"/>
        <w:rPr>
          <w:sz w:val="24"/>
          <w:szCs w:val="24"/>
        </w:rPr>
      </w:pPr>
      <w:bookmarkStart w:id="35" w:name="_Toc296084451"/>
      <w:r w:rsidRPr="008A619A">
        <w:rPr>
          <w:sz w:val="24"/>
          <w:szCs w:val="24"/>
        </w:rPr>
        <w:t xml:space="preserve">Research Document </w:t>
      </w:r>
      <w:bookmarkEnd w:id="35"/>
      <w:r w:rsidRPr="008A619A">
        <w:rPr>
          <w:sz w:val="24"/>
          <w:szCs w:val="24"/>
        </w:rPr>
        <w:t>Applications under Review</w:t>
      </w:r>
    </w:p>
    <w:p w:rsidR="007E468C" w:rsidRPr="007E468C" w:rsidRDefault="007E468C" w:rsidP="002C2293">
      <w:pPr>
        <w:ind w:left="720"/>
        <w:rPr>
          <w:sz w:val="22"/>
          <w:szCs w:val="22"/>
        </w:rPr>
      </w:pPr>
    </w:p>
    <w:p w:rsidR="00755D41" w:rsidRPr="007E468C" w:rsidRDefault="00070E0E" w:rsidP="002C2293">
      <w:pPr>
        <w:ind w:left="720"/>
        <w:rPr>
          <w:sz w:val="22"/>
          <w:szCs w:val="22"/>
          <w:shd w:val="clear" w:color="auto" w:fill="FFFFFF"/>
        </w:rPr>
      </w:pPr>
      <w:r w:rsidRPr="007E468C">
        <w:rPr>
          <w:sz w:val="22"/>
          <w:szCs w:val="22"/>
        </w:rPr>
        <w:t>No new research applications at this time.</w:t>
      </w:r>
    </w:p>
    <w:sectPr w:rsidR="00755D41" w:rsidRPr="007E468C" w:rsidSect="00463479">
      <w:headerReference w:type="default" r:id="rId23"/>
      <w:footerReference w:type="default" r:id="rId24"/>
      <w:type w:val="continuous"/>
      <w:pgSz w:w="12240" w:h="15840"/>
      <w:pgMar w:top="1008" w:right="1350" w:bottom="1440" w:left="1440" w:header="576" w:footer="144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0CE" w:rsidRDefault="001F20CE" w:rsidP="00397A05">
      <w:r>
        <w:separator/>
      </w:r>
    </w:p>
  </w:endnote>
  <w:endnote w:type="continuationSeparator" w:id="0">
    <w:p w:rsidR="001F20CE" w:rsidRDefault="001F20CE" w:rsidP="003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Default="000B0CCD" w:rsidP="00CA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0CCD" w:rsidRDefault="000B0CCD" w:rsidP="00A70E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Default="000B0CCD" w:rsidP="00A70E8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43146"/>
      <w:docPartObj>
        <w:docPartGallery w:val="Page Numbers (Bottom of Page)"/>
        <w:docPartUnique/>
      </w:docPartObj>
    </w:sdtPr>
    <w:sdtEndPr>
      <w:rPr>
        <w:noProof/>
      </w:rPr>
    </w:sdtEndPr>
    <w:sdtContent>
      <w:p w:rsidR="000B0CCD" w:rsidRDefault="000B0CCD">
        <w:pPr>
          <w:pStyle w:val="Footer"/>
          <w:jc w:val="center"/>
          <w:rPr>
            <w:noProof/>
          </w:rPr>
        </w:pPr>
        <w:r>
          <w:fldChar w:fldCharType="begin"/>
        </w:r>
        <w:r>
          <w:instrText xml:space="preserve"> PAGE   \* MERGEFORMAT </w:instrText>
        </w:r>
        <w:r>
          <w:fldChar w:fldCharType="separate"/>
        </w:r>
        <w:r w:rsidR="0060688F">
          <w:rPr>
            <w:noProof/>
          </w:rPr>
          <w:t>4</w:t>
        </w:r>
        <w:r>
          <w:rPr>
            <w:noProof/>
          </w:rPr>
          <w:fldChar w:fldCharType="end"/>
        </w:r>
      </w:p>
    </w:sdtContent>
  </w:sdt>
  <w:p w:rsidR="000B0CCD" w:rsidRDefault="000B0CCD" w:rsidP="00A70E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0CE" w:rsidRDefault="001F20CE" w:rsidP="00397A05">
      <w:r>
        <w:separator/>
      </w:r>
    </w:p>
  </w:footnote>
  <w:footnote w:type="continuationSeparator" w:id="0">
    <w:p w:rsidR="001F20CE" w:rsidRDefault="001F20CE" w:rsidP="0039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CCD" w:rsidRPr="004675C1" w:rsidRDefault="000B0CCD" w:rsidP="004675C1">
    <w:pPr>
      <w:pStyle w:val="Header"/>
      <w:jc w:val="right"/>
      <w:rPr>
        <w:i/>
      </w:rPr>
    </w:pPr>
    <w:r>
      <w:rPr>
        <w:i/>
      </w:rPr>
      <w:t>Status Report of Northeast Region Regulatory Actions</w:t>
    </w:r>
  </w:p>
  <w:p w:rsidR="000B0CCD" w:rsidRDefault="000B0CCD" w:rsidP="004675C1">
    <w:pPr>
      <w:spacing w:line="231"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E42393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C204A4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397011"/>
    <w:multiLevelType w:val="multilevel"/>
    <w:tmpl w:val="ECCAC7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ADB1C4B"/>
    <w:multiLevelType w:val="hybridMultilevel"/>
    <w:tmpl w:val="575C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9B2508"/>
    <w:multiLevelType w:val="multilevel"/>
    <w:tmpl w:val="AFA24E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nsid w:val="144719CF"/>
    <w:multiLevelType w:val="hybridMultilevel"/>
    <w:tmpl w:val="8836E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D434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7681877"/>
    <w:multiLevelType w:val="hybridMultilevel"/>
    <w:tmpl w:val="A4D06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ACB01BD"/>
    <w:multiLevelType w:val="multilevel"/>
    <w:tmpl w:val="B1E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070ACD"/>
    <w:multiLevelType w:val="hybridMultilevel"/>
    <w:tmpl w:val="6E34451C"/>
    <w:lvl w:ilvl="0" w:tplc="4EA804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247644"/>
    <w:multiLevelType w:val="hybridMultilevel"/>
    <w:tmpl w:val="DF0A0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CA1AD9"/>
    <w:multiLevelType w:val="hybridMultilevel"/>
    <w:tmpl w:val="C8B43DBA"/>
    <w:lvl w:ilvl="0" w:tplc="741A857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2436519"/>
    <w:multiLevelType w:val="hybridMultilevel"/>
    <w:tmpl w:val="8820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052B62"/>
    <w:multiLevelType w:val="hybridMultilevel"/>
    <w:tmpl w:val="353C9678"/>
    <w:lvl w:ilvl="0" w:tplc="66AEAC5E">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644F2B"/>
    <w:multiLevelType w:val="hybridMultilevel"/>
    <w:tmpl w:val="EB88452C"/>
    <w:lvl w:ilvl="0" w:tplc="ED2A214A">
      <w:start w:val="1"/>
      <w:numFmt w:val="bullet"/>
      <w:lvlText w:val=""/>
      <w:lvlJc w:val="left"/>
      <w:pPr>
        <w:tabs>
          <w:tab w:val="num" w:pos="1200"/>
        </w:tabs>
        <w:ind w:left="1200" w:hanging="360"/>
      </w:pPr>
      <w:rPr>
        <w:rFonts w:ascii="Symbol" w:hAnsi="Symbol" w:hint="default"/>
        <w:sz w:val="18"/>
        <w:szCs w:val="18"/>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5">
    <w:nsid w:val="443277BF"/>
    <w:multiLevelType w:val="multilevel"/>
    <w:tmpl w:val="742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EB303E"/>
    <w:multiLevelType w:val="hybridMultilevel"/>
    <w:tmpl w:val="ED543B66"/>
    <w:lvl w:ilvl="0" w:tplc="324265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EF41EBE"/>
    <w:multiLevelType w:val="multilevel"/>
    <w:tmpl w:val="A3B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D51D14"/>
    <w:multiLevelType w:val="hybridMultilevel"/>
    <w:tmpl w:val="676C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47074E7"/>
    <w:multiLevelType w:val="hybridMultilevel"/>
    <w:tmpl w:val="1D128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14"/>
  </w:num>
  <w:num w:numId="5">
    <w:abstractNumId w:val="6"/>
  </w:num>
  <w:num w:numId="6">
    <w:abstractNumId w:val="0"/>
  </w:num>
  <w:num w:numId="7">
    <w:abstractNumId w:val="1"/>
  </w:num>
  <w:num w:numId="8">
    <w:abstractNumId w:val="16"/>
  </w:num>
  <w:num w:numId="9">
    <w:abstractNumId w:val="8"/>
  </w:num>
  <w:num w:numId="10">
    <w:abstractNumId w:val="2"/>
  </w:num>
  <w:num w:numId="11">
    <w:abstractNumId w:val="17"/>
  </w:num>
  <w:num w:numId="12">
    <w:abstractNumId w:val="15"/>
  </w:num>
  <w:num w:numId="13">
    <w:abstractNumId w:val="5"/>
  </w:num>
  <w:num w:numId="14">
    <w:abstractNumId w:val="13"/>
  </w:num>
  <w:num w:numId="15">
    <w:abstractNumId w:val="18"/>
  </w:num>
  <w:num w:numId="16">
    <w:abstractNumId w:val="7"/>
  </w:num>
  <w:num w:numId="17">
    <w:abstractNumId w:val="12"/>
  </w:num>
  <w:num w:numId="18">
    <w:abstractNumId w:val="19"/>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CC"/>
    <w:rsid w:val="00001C49"/>
    <w:rsid w:val="00002656"/>
    <w:rsid w:val="000046E9"/>
    <w:rsid w:val="00005466"/>
    <w:rsid w:val="00010961"/>
    <w:rsid w:val="000125F4"/>
    <w:rsid w:val="000136C7"/>
    <w:rsid w:val="00015F7E"/>
    <w:rsid w:val="000224DF"/>
    <w:rsid w:val="0002315E"/>
    <w:rsid w:val="0002404C"/>
    <w:rsid w:val="000247EE"/>
    <w:rsid w:val="00026172"/>
    <w:rsid w:val="00036AA9"/>
    <w:rsid w:val="00037F69"/>
    <w:rsid w:val="00045C7F"/>
    <w:rsid w:val="000472A0"/>
    <w:rsid w:val="00047481"/>
    <w:rsid w:val="000545D1"/>
    <w:rsid w:val="00054C34"/>
    <w:rsid w:val="000571CB"/>
    <w:rsid w:val="00057391"/>
    <w:rsid w:val="000612FD"/>
    <w:rsid w:val="000659EF"/>
    <w:rsid w:val="00065FB6"/>
    <w:rsid w:val="0006638A"/>
    <w:rsid w:val="00070E0E"/>
    <w:rsid w:val="00071631"/>
    <w:rsid w:val="00071AA7"/>
    <w:rsid w:val="00071C02"/>
    <w:rsid w:val="00071CD6"/>
    <w:rsid w:val="0007365A"/>
    <w:rsid w:val="000816B5"/>
    <w:rsid w:val="000820AD"/>
    <w:rsid w:val="000837F8"/>
    <w:rsid w:val="00084040"/>
    <w:rsid w:val="0008616F"/>
    <w:rsid w:val="00090E60"/>
    <w:rsid w:val="000957ED"/>
    <w:rsid w:val="00095C9B"/>
    <w:rsid w:val="00097F53"/>
    <w:rsid w:val="000A256E"/>
    <w:rsid w:val="000A26A8"/>
    <w:rsid w:val="000A4737"/>
    <w:rsid w:val="000A539D"/>
    <w:rsid w:val="000A7B56"/>
    <w:rsid w:val="000B0CCD"/>
    <w:rsid w:val="000B2101"/>
    <w:rsid w:val="000B4BC3"/>
    <w:rsid w:val="000B4EEB"/>
    <w:rsid w:val="000B6CF7"/>
    <w:rsid w:val="000C0DB2"/>
    <w:rsid w:val="000C7059"/>
    <w:rsid w:val="000D07C2"/>
    <w:rsid w:val="000D6467"/>
    <w:rsid w:val="000D6AC8"/>
    <w:rsid w:val="000D6DE2"/>
    <w:rsid w:val="000E1316"/>
    <w:rsid w:val="000E202E"/>
    <w:rsid w:val="000E6AE8"/>
    <w:rsid w:val="000F2A75"/>
    <w:rsid w:val="000F3947"/>
    <w:rsid w:val="0010240B"/>
    <w:rsid w:val="0010502D"/>
    <w:rsid w:val="00106CC7"/>
    <w:rsid w:val="00124ED9"/>
    <w:rsid w:val="001250BC"/>
    <w:rsid w:val="00126032"/>
    <w:rsid w:val="00131584"/>
    <w:rsid w:val="00132250"/>
    <w:rsid w:val="001329C6"/>
    <w:rsid w:val="0015100E"/>
    <w:rsid w:val="00152D7B"/>
    <w:rsid w:val="001556D4"/>
    <w:rsid w:val="001640F5"/>
    <w:rsid w:val="00167A90"/>
    <w:rsid w:val="00175E46"/>
    <w:rsid w:val="00182949"/>
    <w:rsid w:val="0018392F"/>
    <w:rsid w:val="001874F7"/>
    <w:rsid w:val="001969EF"/>
    <w:rsid w:val="001A05C4"/>
    <w:rsid w:val="001A219E"/>
    <w:rsid w:val="001A3B89"/>
    <w:rsid w:val="001A44FF"/>
    <w:rsid w:val="001A615A"/>
    <w:rsid w:val="001B0336"/>
    <w:rsid w:val="001B0418"/>
    <w:rsid w:val="001B2976"/>
    <w:rsid w:val="001B36AC"/>
    <w:rsid w:val="001B7BAC"/>
    <w:rsid w:val="001B7BB6"/>
    <w:rsid w:val="001C2941"/>
    <w:rsid w:val="001C39C0"/>
    <w:rsid w:val="001D0212"/>
    <w:rsid w:val="001D1E26"/>
    <w:rsid w:val="001D256E"/>
    <w:rsid w:val="001D619A"/>
    <w:rsid w:val="001E1E1B"/>
    <w:rsid w:val="001E7C54"/>
    <w:rsid w:val="001F20CE"/>
    <w:rsid w:val="001F39E6"/>
    <w:rsid w:val="001F42FB"/>
    <w:rsid w:val="001F66E2"/>
    <w:rsid w:val="002021B4"/>
    <w:rsid w:val="002120F0"/>
    <w:rsid w:val="00213432"/>
    <w:rsid w:val="00222D2F"/>
    <w:rsid w:val="00223BB7"/>
    <w:rsid w:val="002245AC"/>
    <w:rsid w:val="002250D4"/>
    <w:rsid w:val="00225536"/>
    <w:rsid w:val="002258C8"/>
    <w:rsid w:val="002321BD"/>
    <w:rsid w:val="00233E18"/>
    <w:rsid w:val="00234902"/>
    <w:rsid w:val="00237456"/>
    <w:rsid w:val="00240319"/>
    <w:rsid w:val="0024322F"/>
    <w:rsid w:val="00243FA7"/>
    <w:rsid w:val="002475D4"/>
    <w:rsid w:val="00250196"/>
    <w:rsid w:val="00251F31"/>
    <w:rsid w:val="002535AF"/>
    <w:rsid w:val="00254CCF"/>
    <w:rsid w:val="002560E5"/>
    <w:rsid w:val="00256E42"/>
    <w:rsid w:val="00260093"/>
    <w:rsid w:val="00272266"/>
    <w:rsid w:val="00274FED"/>
    <w:rsid w:val="00275477"/>
    <w:rsid w:val="00276AF8"/>
    <w:rsid w:val="00280FF9"/>
    <w:rsid w:val="0028161C"/>
    <w:rsid w:val="00282BAB"/>
    <w:rsid w:val="00283E86"/>
    <w:rsid w:val="00285D16"/>
    <w:rsid w:val="00285F7D"/>
    <w:rsid w:val="0029111B"/>
    <w:rsid w:val="00292ABF"/>
    <w:rsid w:val="002931A5"/>
    <w:rsid w:val="00293336"/>
    <w:rsid w:val="0029441D"/>
    <w:rsid w:val="002A0E6E"/>
    <w:rsid w:val="002A0ECA"/>
    <w:rsid w:val="002A20A5"/>
    <w:rsid w:val="002A37C8"/>
    <w:rsid w:val="002A4D26"/>
    <w:rsid w:val="002A4F38"/>
    <w:rsid w:val="002B19D8"/>
    <w:rsid w:val="002B3574"/>
    <w:rsid w:val="002C1D42"/>
    <w:rsid w:val="002C2293"/>
    <w:rsid w:val="002C23AE"/>
    <w:rsid w:val="002C24C4"/>
    <w:rsid w:val="002C5CD2"/>
    <w:rsid w:val="002C5CF2"/>
    <w:rsid w:val="002D07FC"/>
    <w:rsid w:val="002D0C04"/>
    <w:rsid w:val="002D278B"/>
    <w:rsid w:val="002D49F0"/>
    <w:rsid w:val="002E442C"/>
    <w:rsid w:val="002E493B"/>
    <w:rsid w:val="002E5475"/>
    <w:rsid w:val="002E75A3"/>
    <w:rsid w:val="002E76C4"/>
    <w:rsid w:val="002F0F63"/>
    <w:rsid w:val="002F14E7"/>
    <w:rsid w:val="002F1A11"/>
    <w:rsid w:val="002F384C"/>
    <w:rsid w:val="002F49C0"/>
    <w:rsid w:val="002F7299"/>
    <w:rsid w:val="002F7465"/>
    <w:rsid w:val="002F7566"/>
    <w:rsid w:val="0030323E"/>
    <w:rsid w:val="0030432B"/>
    <w:rsid w:val="00307580"/>
    <w:rsid w:val="003117AF"/>
    <w:rsid w:val="00312372"/>
    <w:rsid w:val="00314D41"/>
    <w:rsid w:val="00314E6B"/>
    <w:rsid w:val="003163D9"/>
    <w:rsid w:val="003200D7"/>
    <w:rsid w:val="00320A3F"/>
    <w:rsid w:val="003241CD"/>
    <w:rsid w:val="00325C51"/>
    <w:rsid w:val="0033421D"/>
    <w:rsid w:val="00336CEB"/>
    <w:rsid w:val="003415BA"/>
    <w:rsid w:val="00343816"/>
    <w:rsid w:val="00343CAD"/>
    <w:rsid w:val="00345979"/>
    <w:rsid w:val="003472AA"/>
    <w:rsid w:val="00350516"/>
    <w:rsid w:val="0035111F"/>
    <w:rsid w:val="003534E3"/>
    <w:rsid w:val="00353507"/>
    <w:rsid w:val="003548B3"/>
    <w:rsid w:val="00356998"/>
    <w:rsid w:val="00356CAA"/>
    <w:rsid w:val="00360845"/>
    <w:rsid w:val="0036126A"/>
    <w:rsid w:val="00361FBB"/>
    <w:rsid w:val="003639B1"/>
    <w:rsid w:val="00364060"/>
    <w:rsid w:val="00370357"/>
    <w:rsid w:val="00370E0C"/>
    <w:rsid w:val="00371C60"/>
    <w:rsid w:val="00375543"/>
    <w:rsid w:val="00375C08"/>
    <w:rsid w:val="0037692C"/>
    <w:rsid w:val="003772E4"/>
    <w:rsid w:val="0038097D"/>
    <w:rsid w:val="00381B90"/>
    <w:rsid w:val="00381CCE"/>
    <w:rsid w:val="00381EC3"/>
    <w:rsid w:val="003839A7"/>
    <w:rsid w:val="00386FDA"/>
    <w:rsid w:val="00397A05"/>
    <w:rsid w:val="003A44A7"/>
    <w:rsid w:val="003A4E21"/>
    <w:rsid w:val="003A6FA5"/>
    <w:rsid w:val="003B0EDB"/>
    <w:rsid w:val="003B1BDF"/>
    <w:rsid w:val="003B39B5"/>
    <w:rsid w:val="003B4080"/>
    <w:rsid w:val="003C0572"/>
    <w:rsid w:val="003C1353"/>
    <w:rsid w:val="003C2E59"/>
    <w:rsid w:val="003C34D0"/>
    <w:rsid w:val="003C7EC8"/>
    <w:rsid w:val="003D11E8"/>
    <w:rsid w:val="003D4B1E"/>
    <w:rsid w:val="003D7BFD"/>
    <w:rsid w:val="003E2F4F"/>
    <w:rsid w:val="003F233E"/>
    <w:rsid w:val="004009EB"/>
    <w:rsid w:val="00404653"/>
    <w:rsid w:val="0041142E"/>
    <w:rsid w:val="0041254F"/>
    <w:rsid w:val="004148F8"/>
    <w:rsid w:val="004161BE"/>
    <w:rsid w:val="0042031B"/>
    <w:rsid w:val="004213BB"/>
    <w:rsid w:val="0042538A"/>
    <w:rsid w:val="00426286"/>
    <w:rsid w:val="0042680D"/>
    <w:rsid w:val="004313A6"/>
    <w:rsid w:val="00431C76"/>
    <w:rsid w:val="0043234A"/>
    <w:rsid w:val="00433105"/>
    <w:rsid w:val="00434954"/>
    <w:rsid w:val="0043507B"/>
    <w:rsid w:val="0043646E"/>
    <w:rsid w:val="00444A8A"/>
    <w:rsid w:val="0044685C"/>
    <w:rsid w:val="004511AD"/>
    <w:rsid w:val="00452AE7"/>
    <w:rsid w:val="00452B40"/>
    <w:rsid w:val="0045407E"/>
    <w:rsid w:val="00460443"/>
    <w:rsid w:val="00460A44"/>
    <w:rsid w:val="00463479"/>
    <w:rsid w:val="004645B6"/>
    <w:rsid w:val="004675C1"/>
    <w:rsid w:val="00470F27"/>
    <w:rsid w:val="0047359F"/>
    <w:rsid w:val="004748B6"/>
    <w:rsid w:val="00477AD4"/>
    <w:rsid w:val="00480D58"/>
    <w:rsid w:val="00485AE9"/>
    <w:rsid w:val="00485B84"/>
    <w:rsid w:val="00485F89"/>
    <w:rsid w:val="00486C22"/>
    <w:rsid w:val="00490826"/>
    <w:rsid w:val="004910CF"/>
    <w:rsid w:val="004966B7"/>
    <w:rsid w:val="004A3651"/>
    <w:rsid w:val="004A3FFA"/>
    <w:rsid w:val="004A43BC"/>
    <w:rsid w:val="004A5083"/>
    <w:rsid w:val="004A75B7"/>
    <w:rsid w:val="004A7F6C"/>
    <w:rsid w:val="004B0902"/>
    <w:rsid w:val="004B0E0A"/>
    <w:rsid w:val="004B1DB8"/>
    <w:rsid w:val="004B5DC6"/>
    <w:rsid w:val="004B6057"/>
    <w:rsid w:val="004B632D"/>
    <w:rsid w:val="004B6EF3"/>
    <w:rsid w:val="004C093A"/>
    <w:rsid w:val="004C0E94"/>
    <w:rsid w:val="004C4DE3"/>
    <w:rsid w:val="004D03C3"/>
    <w:rsid w:val="004D2949"/>
    <w:rsid w:val="004D622A"/>
    <w:rsid w:val="004E22FF"/>
    <w:rsid w:val="004E77EA"/>
    <w:rsid w:val="004F0057"/>
    <w:rsid w:val="004F04F4"/>
    <w:rsid w:val="004F0C22"/>
    <w:rsid w:val="004F10EE"/>
    <w:rsid w:val="004F168C"/>
    <w:rsid w:val="004F2927"/>
    <w:rsid w:val="00500F2F"/>
    <w:rsid w:val="00500FF4"/>
    <w:rsid w:val="00505F48"/>
    <w:rsid w:val="0051289D"/>
    <w:rsid w:val="00513463"/>
    <w:rsid w:val="0052461B"/>
    <w:rsid w:val="00525D3A"/>
    <w:rsid w:val="0052638B"/>
    <w:rsid w:val="00530A45"/>
    <w:rsid w:val="00537621"/>
    <w:rsid w:val="00540B6B"/>
    <w:rsid w:val="00541A39"/>
    <w:rsid w:val="00547836"/>
    <w:rsid w:val="00550AB9"/>
    <w:rsid w:val="00555095"/>
    <w:rsid w:val="00557312"/>
    <w:rsid w:val="005602B7"/>
    <w:rsid w:val="005602EA"/>
    <w:rsid w:val="005639E4"/>
    <w:rsid w:val="00564F4C"/>
    <w:rsid w:val="00565C27"/>
    <w:rsid w:val="00570569"/>
    <w:rsid w:val="00571D8F"/>
    <w:rsid w:val="00571E03"/>
    <w:rsid w:val="005773AC"/>
    <w:rsid w:val="00580D84"/>
    <w:rsid w:val="005827B6"/>
    <w:rsid w:val="005829B3"/>
    <w:rsid w:val="00583C7F"/>
    <w:rsid w:val="00584304"/>
    <w:rsid w:val="0058507E"/>
    <w:rsid w:val="00586D4C"/>
    <w:rsid w:val="0058727D"/>
    <w:rsid w:val="0059370D"/>
    <w:rsid w:val="00594094"/>
    <w:rsid w:val="005961F9"/>
    <w:rsid w:val="00597A75"/>
    <w:rsid w:val="00597E31"/>
    <w:rsid w:val="005A0369"/>
    <w:rsid w:val="005A2B1C"/>
    <w:rsid w:val="005A3005"/>
    <w:rsid w:val="005A6A49"/>
    <w:rsid w:val="005B4699"/>
    <w:rsid w:val="005B4752"/>
    <w:rsid w:val="005B5AF7"/>
    <w:rsid w:val="005C0AF1"/>
    <w:rsid w:val="005C69BB"/>
    <w:rsid w:val="005D0315"/>
    <w:rsid w:val="005D1240"/>
    <w:rsid w:val="005D31FF"/>
    <w:rsid w:val="005D6D50"/>
    <w:rsid w:val="005E332B"/>
    <w:rsid w:val="005E4915"/>
    <w:rsid w:val="005E50E0"/>
    <w:rsid w:val="005F133C"/>
    <w:rsid w:val="005F4B43"/>
    <w:rsid w:val="005F53F5"/>
    <w:rsid w:val="005F583F"/>
    <w:rsid w:val="005F5D76"/>
    <w:rsid w:val="005F63C2"/>
    <w:rsid w:val="005F675F"/>
    <w:rsid w:val="00601521"/>
    <w:rsid w:val="00603E8E"/>
    <w:rsid w:val="0060431F"/>
    <w:rsid w:val="00605678"/>
    <w:rsid w:val="00605E05"/>
    <w:rsid w:val="0060688F"/>
    <w:rsid w:val="006072E8"/>
    <w:rsid w:val="0061223F"/>
    <w:rsid w:val="00620A01"/>
    <w:rsid w:val="00621671"/>
    <w:rsid w:val="00622C4F"/>
    <w:rsid w:val="00623374"/>
    <w:rsid w:val="00633D54"/>
    <w:rsid w:val="0063733F"/>
    <w:rsid w:val="00637A8C"/>
    <w:rsid w:val="00640160"/>
    <w:rsid w:val="0064230A"/>
    <w:rsid w:val="00644430"/>
    <w:rsid w:val="00646AEE"/>
    <w:rsid w:val="00651FD0"/>
    <w:rsid w:val="00655F5B"/>
    <w:rsid w:val="0066166D"/>
    <w:rsid w:val="0066190F"/>
    <w:rsid w:val="00665D29"/>
    <w:rsid w:val="006666AF"/>
    <w:rsid w:val="00667249"/>
    <w:rsid w:val="00672AD8"/>
    <w:rsid w:val="006737C7"/>
    <w:rsid w:val="006759DB"/>
    <w:rsid w:val="0068167C"/>
    <w:rsid w:val="0068393E"/>
    <w:rsid w:val="0069217E"/>
    <w:rsid w:val="00692D65"/>
    <w:rsid w:val="006939AF"/>
    <w:rsid w:val="006A0FFD"/>
    <w:rsid w:val="006A2A70"/>
    <w:rsid w:val="006A302C"/>
    <w:rsid w:val="006A6098"/>
    <w:rsid w:val="006B6E3A"/>
    <w:rsid w:val="006C077D"/>
    <w:rsid w:val="006C09A2"/>
    <w:rsid w:val="006C0FA1"/>
    <w:rsid w:val="006C18D2"/>
    <w:rsid w:val="006C7E40"/>
    <w:rsid w:val="006D032B"/>
    <w:rsid w:val="006D78A0"/>
    <w:rsid w:val="006E08E2"/>
    <w:rsid w:val="006E295D"/>
    <w:rsid w:val="006E4567"/>
    <w:rsid w:val="006E5F08"/>
    <w:rsid w:val="006F336D"/>
    <w:rsid w:val="006F7EAB"/>
    <w:rsid w:val="0070051F"/>
    <w:rsid w:val="007050C9"/>
    <w:rsid w:val="00706E0C"/>
    <w:rsid w:val="007129D0"/>
    <w:rsid w:val="00715E48"/>
    <w:rsid w:val="00716D41"/>
    <w:rsid w:val="00717A02"/>
    <w:rsid w:val="00717E2F"/>
    <w:rsid w:val="00722384"/>
    <w:rsid w:val="00724CC5"/>
    <w:rsid w:val="007256BF"/>
    <w:rsid w:val="007263A9"/>
    <w:rsid w:val="00737226"/>
    <w:rsid w:val="007502F6"/>
    <w:rsid w:val="00752EDB"/>
    <w:rsid w:val="00753440"/>
    <w:rsid w:val="007547E6"/>
    <w:rsid w:val="00755D41"/>
    <w:rsid w:val="00756B68"/>
    <w:rsid w:val="0076045C"/>
    <w:rsid w:val="00767470"/>
    <w:rsid w:val="00772A1D"/>
    <w:rsid w:val="007730D7"/>
    <w:rsid w:val="00774893"/>
    <w:rsid w:val="00776A3C"/>
    <w:rsid w:val="00777F10"/>
    <w:rsid w:val="00780ABD"/>
    <w:rsid w:val="00782513"/>
    <w:rsid w:val="00785C5E"/>
    <w:rsid w:val="00793499"/>
    <w:rsid w:val="00795A1E"/>
    <w:rsid w:val="007A1D46"/>
    <w:rsid w:val="007A6861"/>
    <w:rsid w:val="007B14B0"/>
    <w:rsid w:val="007B1DB0"/>
    <w:rsid w:val="007B4E4C"/>
    <w:rsid w:val="007C2417"/>
    <w:rsid w:val="007C376A"/>
    <w:rsid w:val="007D656B"/>
    <w:rsid w:val="007E37A9"/>
    <w:rsid w:val="007E468C"/>
    <w:rsid w:val="007E5B3C"/>
    <w:rsid w:val="007E6969"/>
    <w:rsid w:val="007E7035"/>
    <w:rsid w:val="007E77B6"/>
    <w:rsid w:val="007F6FF3"/>
    <w:rsid w:val="007F769B"/>
    <w:rsid w:val="008002F4"/>
    <w:rsid w:val="00801391"/>
    <w:rsid w:val="00802714"/>
    <w:rsid w:val="00805B60"/>
    <w:rsid w:val="00805F4F"/>
    <w:rsid w:val="008062B2"/>
    <w:rsid w:val="00811BE5"/>
    <w:rsid w:val="00812315"/>
    <w:rsid w:val="00814EBD"/>
    <w:rsid w:val="008168F7"/>
    <w:rsid w:val="008201DB"/>
    <w:rsid w:val="00822628"/>
    <w:rsid w:val="0082397C"/>
    <w:rsid w:val="00826153"/>
    <w:rsid w:val="00830923"/>
    <w:rsid w:val="008324DE"/>
    <w:rsid w:val="00836BE0"/>
    <w:rsid w:val="00840FCE"/>
    <w:rsid w:val="008439CB"/>
    <w:rsid w:val="0084464D"/>
    <w:rsid w:val="00845A0F"/>
    <w:rsid w:val="008513C8"/>
    <w:rsid w:val="0085152B"/>
    <w:rsid w:val="008521D1"/>
    <w:rsid w:val="00854B0C"/>
    <w:rsid w:val="00855F8C"/>
    <w:rsid w:val="00863A82"/>
    <w:rsid w:val="00870809"/>
    <w:rsid w:val="008737A2"/>
    <w:rsid w:val="00875BD2"/>
    <w:rsid w:val="00876994"/>
    <w:rsid w:val="00877DBE"/>
    <w:rsid w:val="00882D62"/>
    <w:rsid w:val="008870B3"/>
    <w:rsid w:val="00893B6F"/>
    <w:rsid w:val="00894157"/>
    <w:rsid w:val="008A23D9"/>
    <w:rsid w:val="008A5380"/>
    <w:rsid w:val="008A619A"/>
    <w:rsid w:val="008B1129"/>
    <w:rsid w:val="008B2341"/>
    <w:rsid w:val="008B2C3B"/>
    <w:rsid w:val="008B3FB2"/>
    <w:rsid w:val="008B47F7"/>
    <w:rsid w:val="008B6D87"/>
    <w:rsid w:val="008C0F90"/>
    <w:rsid w:val="008C25FD"/>
    <w:rsid w:val="008C6C0B"/>
    <w:rsid w:val="008D5E46"/>
    <w:rsid w:val="008D6D7D"/>
    <w:rsid w:val="008D736D"/>
    <w:rsid w:val="008E0C88"/>
    <w:rsid w:val="008E2CEA"/>
    <w:rsid w:val="008E3CCF"/>
    <w:rsid w:val="008E43D1"/>
    <w:rsid w:val="008E51B2"/>
    <w:rsid w:val="008E7BBA"/>
    <w:rsid w:val="008F158C"/>
    <w:rsid w:val="008F235C"/>
    <w:rsid w:val="008F4D46"/>
    <w:rsid w:val="00900C10"/>
    <w:rsid w:val="009013A5"/>
    <w:rsid w:val="00901E15"/>
    <w:rsid w:val="0090551B"/>
    <w:rsid w:val="00910747"/>
    <w:rsid w:val="00910CBA"/>
    <w:rsid w:val="009115F8"/>
    <w:rsid w:val="00917931"/>
    <w:rsid w:val="009224B0"/>
    <w:rsid w:val="009226F3"/>
    <w:rsid w:val="009243B1"/>
    <w:rsid w:val="0092563F"/>
    <w:rsid w:val="009263D9"/>
    <w:rsid w:val="0092656B"/>
    <w:rsid w:val="009268F5"/>
    <w:rsid w:val="00927ECA"/>
    <w:rsid w:val="00932932"/>
    <w:rsid w:val="009358C0"/>
    <w:rsid w:val="00936F2D"/>
    <w:rsid w:val="00944265"/>
    <w:rsid w:val="00945CD6"/>
    <w:rsid w:val="00946014"/>
    <w:rsid w:val="00947B60"/>
    <w:rsid w:val="009536CF"/>
    <w:rsid w:val="00953862"/>
    <w:rsid w:val="00954DB8"/>
    <w:rsid w:val="00964DA1"/>
    <w:rsid w:val="009729C3"/>
    <w:rsid w:val="0097766F"/>
    <w:rsid w:val="00977801"/>
    <w:rsid w:val="00982785"/>
    <w:rsid w:val="009869D0"/>
    <w:rsid w:val="00986D8C"/>
    <w:rsid w:val="009878FA"/>
    <w:rsid w:val="00990F52"/>
    <w:rsid w:val="00992219"/>
    <w:rsid w:val="00995B98"/>
    <w:rsid w:val="00996A25"/>
    <w:rsid w:val="00996E59"/>
    <w:rsid w:val="009A19CD"/>
    <w:rsid w:val="009A1C27"/>
    <w:rsid w:val="009A23C2"/>
    <w:rsid w:val="009A3097"/>
    <w:rsid w:val="009A5C0F"/>
    <w:rsid w:val="009B6A60"/>
    <w:rsid w:val="009C0D04"/>
    <w:rsid w:val="009C1ECB"/>
    <w:rsid w:val="009C3307"/>
    <w:rsid w:val="009C4394"/>
    <w:rsid w:val="009C63CC"/>
    <w:rsid w:val="009D0648"/>
    <w:rsid w:val="009D1D3D"/>
    <w:rsid w:val="009D3AA3"/>
    <w:rsid w:val="009E02E0"/>
    <w:rsid w:val="009E3445"/>
    <w:rsid w:val="009E4AD3"/>
    <w:rsid w:val="009E791A"/>
    <w:rsid w:val="009F0268"/>
    <w:rsid w:val="009F126D"/>
    <w:rsid w:val="009F1392"/>
    <w:rsid w:val="009F2C79"/>
    <w:rsid w:val="009F4B71"/>
    <w:rsid w:val="00A0068F"/>
    <w:rsid w:val="00A00F28"/>
    <w:rsid w:val="00A10A24"/>
    <w:rsid w:val="00A11CD1"/>
    <w:rsid w:val="00A137EC"/>
    <w:rsid w:val="00A14C43"/>
    <w:rsid w:val="00A15F2C"/>
    <w:rsid w:val="00A1795C"/>
    <w:rsid w:val="00A2299C"/>
    <w:rsid w:val="00A2412F"/>
    <w:rsid w:val="00A249EB"/>
    <w:rsid w:val="00A24E10"/>
    <w:rsid w:val="00A27840"/>
    <w:rsid w:val="00A27C18"/>
    <w:rsid w:val="00A348E5"/>
    <w:rsid w:val="00A35D93"/>
    <w:rsid w:val="00A36579"/>
    <w:rsid w:val="00A41460"/>
    <w:rsid w:val="00A41E10"/>
    <w:rsid w:val="00A44198"/>
    <w:rsid w:val="00A46574"/>
    <w:rsid w:val="00A503D0"/>
    <w:rsid w:val="00A520A7"/>
    <w:rsid w:val="00A52F2C"/>
    <w:rsid w:val="00A571B2"/>
    <w:rsid w:val="00A6652D"/>
    <w:rsid w:val="00A70B13"/>
    <w:rsid w:val="00A70E8A"/>
    <w:rsid w:val="00A7143E"/>
    <w:rsid w:val="00A749D8"/>
    <w:rsid w:val="00A771CC"/>
    <w:rsid w:val="00A77B01"/>
    <w:rsid w:val="00A81262"/>
    <w:rsid w:val="00A814F4"/>
    <w:rsid w:val="00A829B8"/>
    <w:rsid w:val="00A82D6D"/>
    <w:rsid w:val="00A86B57"/>
    <w:rsid w:val="00A877B8"/>
    <w:rsid w:val="00A91986"/>
    <w:rsid w:val="00A96E2D"/>
    <w:rsid w:val="00AA1F7C"/>
    <w:rsid w:val="00AA2B51"/>
    <w:rsid w:val="00AB25F4"/>
    <w:rsid w:val="00AB2D63"/>
    <w:rsid w:val="00AB42DD"/>
    <w:rsid w:val="00AB5A45"/>
    <w:rsid w:val="00AC3B4B"/>
    <w:rsid w:val="00AC61B0"/>
    <w:rsid w:val="00AD28CF"/>
    <w:rsid w:val="00AD5D92"/>
    <w:rsid w:val="00AE57DF"/>
    <w:rsid w:val="00AE5C74"/>
    <w:rsid w:val="00AF19FA"/>
    <w:rsid w:val="00AF2933"/>
    <w:rsid w:val="00AF31E9"/>
    <w:rsid w:val="00B00618"/>
    <w:rsid w:val="00B1453D"/>
    <w:rsid w:val="00B21969"/>
    <w:rsid w:val="00B366B2"/>
    <w:rsid w:val="00B403ED"/>
    <w:rsid w:val="00B40CCF"/>
    <w:rsid w:val="00B4102E"/>
    <w:rsid w:val="00B42734"/>
    <w:rsid w:val="00B44B5A"/>
    <w:rsid w:val="00B44E35"/>
    <w:rsid w:val="00B46B04"/>
    <w:rsid w:val="00B5099D"/>
    <w:rsid w:val="00B53AC2"/>
    <w:rsid w:val="00B53D6F"/>
    <w:rsid w:val="00B5494F"/>
    <w:rsid w:val="00B56032"/>
    <w:rsid w:val="00B6098A"/>
    <w:rsid w:val="00B64405"/>
    <w:rsid w:val="00B64B68"/>
    <w:rsid w:val="00B70BCE"/>
    <w:rsid w:val="00B76A36"/>
    <w:rsid w:val="00B81B7F"/>
    <w:rsid w:val="00B844B8"/>
    <w:rsid w:val="00B864DF"/>
    <w:rsid w:val="00B86A6C"/>
    <w:rsid w:val="00B9080B"/>
    <w:rsid w:val="00BA5B85"/>
    <w:rsid w:val="00BA7570"/>
    <w:rsid w:val="00BA7831"/>
    <w:rsid w:val="00BB1971"/>
    <w:rsid w:val="00BB3B51"/>
    <w:rsid w:val="00BB6AC2"/>
    <w:rsid w:val="00BB7885"/>
    <w:rsid w:val="00BC4252"/>
    <w:rsid w:val="00BC56A9"/>
    <w:rsid w:val="00BC6624"/>
    <w:rsid w:val="00BD04E0"/>
    <w:rsid w:val="00BD619F"/>
    <w:rsid w:val="00BD700D"/>
    <w:rsid w:val="00BD7320"/>
    <w:rsid w:val="00BE1936"/>
    <w:rsid w:val="00BE2515"/>
    <w:rsid w:val="00BE42E0"/>
    <w:rsid w:val="00BE6C08"/>
    <w:rsid w:val="00BE71F4"/>
    <w:rsid w:val="00BF19B7"/>
    <w:rsid w:val="00BF336B"/>
    <w:rsid w:val="00BF555B"/>
    <w:rsid w:val="00C0245C"/>
    <w:rsid w:val="00C02BB4"/>
    <w:rsid w:val="00C11EF3"/>
    <w:rsid w:val="00C139C6"/>
    <w:rsid w:val="00C15501"/>
    <w:rsid w:val="00C2246E"/>
    <w:rsid w:val="00C254B8"/>
    <w:rsid w:val="00C2595A"/>
    <w:rsid w:val="00C264B2"/>
    <w:rsid w:val="00C40017"/>
    <w:rsid w:val="00C44427"/>
    <w:rsid w:val="00C45886"/>
    <w:rsid w:val="00C459C0"/>
    <w:rsid w:val="00C46212"/>
    <w:rsid w:val="00C51129"/>
    <w:rsid w:val="00C545FB"/>
    <w:rsid w:val="00C558AF"/>
    <w:rsid w:val="00C64203"/>
    <w:rsid w:val="00C67D91"/>
    <w:rsid w:val="00C713ED"/>
    <w:rsid w:val="00C75D5E"/>
    <w:rsid w:val="00C7726A"/>
    <w:rsid w:val="00C77671"/>
    <w:rsid w:val="00C85047"/>
    <w:rsid w:val="00C85F75"/>
    <w:rsid w:val="00C95BED"/>
    <w:rsid w:val="00C97414"/>
    <w:rsid w:val="00CA0A4B"/>
    <w:rsid w:val="00CA10F9"/>
    <w:rsid w:val="00CA13F3"/>
    <w:rsid w:val="00CA1D87"/>
    <w:rsid w:val="00CA4076"/>
    <w:rsid w:val="00CA7F81"/>
    <w:rsid w:val="00CB215E"/>
    <w:rsid w:val="00CB474A"/>
    <w:rsid w:val="00CB4934"/>
    <w:rsid w:val="00CB4938"/>
    <w:rsid w:val="00CC088D"/>
    <w:rsid w:val="00CC098F"/>
    <w:rsid w:val="00CD2F0C"/>
    <w:rsid w:val="00CD32E6"/>
    <w:rsid w:val="00CD3A82"/>
    <w:rsid w:val="00CD4BF8"/>
    <w:rsid w:val="00CE10AB"/>
    <w:rsid w:val="00CE5BB0"/>
    <w:rsid w:val="00CE6B29"/>
    <w:rsid w:val="00CE7201"/>
    <w:rsid w:val="00CF0F0A"/>
    <w:rsid w:val="00D0480D"/>
    <w:rsid w:val="00D0645D"/>
    <w:rsid w:val="00D147A4"/>
    <w:rsid w:val="00D154B6"/>
    <w:rsid w:val="00D21ED1"/>
    <w:rsid w:val="00D23C16"/>
    <w:rsid w:val="00D30309"/>
    <w:rsid w:val="00D324FA"/>
    <w:rsid w:val="00D3379A"/>
    <w:rsid w:val="00D350F7"/>
    <w:rsid w:val="00D35DB7"/>
    <w:rsid w:val="00D4085A"/>
    <w:rsid w:val="00D43998"/>
    <w:rsid w:val="00D45706"/>
    <w:rsid w:val="00D45941"/>
    <w:rsid w:val="00D4626D"/>
    <w:rsid w:val="00D5291A"/>
    <w:rsid w:val="00D52C02"/>
    <w:rsid w:val="00D551B9"/>
    <w:rsid w:val="00D55AEA"/>
    <w:rsid w:val="00D5665D"/>
    <w:rsid w:val="00D6203F"/>
    <w:rsid w:val="00D62155"/>
    <w:rsid w:val="00D62885"/>
    <w:rsid w:val="00D62ED3"/>
    <w:rsid w:val="00D6344B"/>
    <w:rsid w:val="00D804BB"/>
    <w:rsid w:val="00D81014"/>
    <w:rsid w:val="00D8700D"/>
    <w:rsid w:val="00D871CB"/>
    <w:rsid w:val="00D91C45"/>
    <w:rsid w:val="00D91F50"/>
    <w:rsid w:val="00D93625"/>
    <w:rsid w:val="00D9450F"/>
    <w:rsid w:val="00D96847"/>
    <w:rsid w:val="00D96FFA"/>
    <w:rsid w:val="00DA2AF2"/>
    <w:rsid w:val="00DA30D2"/>
    <w:rsid w:val="00DA3156"/>
    <w:rsid w:val="00DA38CB"/>
    <w:rsid w:val="00DB3ADB"/>
    <w:rsid w:val="00DB795E"/>
    <w:rsid w:val="00DC3031"/>
    <w:rsid w:val="00DC794C"/>
    <w:rsid w:val="00DD0C27"/>
    <w:rsid w:val="00DE2443"/>
    <w:rsid w:val="00DE41BD"/>
    <w:rsid w:val="00DE4707"/>
    <w:rsid w:val="00DE620A"/>
    <w:rsid w:val="00DF15E0"/>
    <w:rsid w:val="00DF4115"/>
    <w:rsid w:val="00DF5B04"/>
    <w:rsid w:val="00E05945"/>
    <w:rsid w:val="00E05BDF"/>
    <w:rsid w:val="00E06D6B"/>
    <w:rsid w:val="00E074AA"/>
    <w:rsid w:val="00E1037F"/>
    <w:rsid w:val="00E14AE3"/>
    <w:rsid w:val="00E154F7"/>
    <w:rsid w:val="00E15EE2"/>
    <w:rsid w:val="00E179F8"/>
    <w:rsid w:val="00E221F6"/>
    <w:rsid w:val="00E24914"/>
    <w:rsid w:val="00E31772"/>
    <w:rsid w:val="00E31CFE"/>
    <w:rsid w:val="00E34548"/>
    <w:rsid w:val="00E349B6"/>
    <w:rsid w:val="00E35A83"/>
    <w:rsid w:val="00E36B8D"/>
    <w:rsid w:val="00E41300"/>
    <w:rsid w:val="00E54301"/>
    <w:rsid w:val="00E558BC"/>
    <w:rsid w:val="00E56887"/>
    <w:rsid w:val="00E6032E"/>
    <w:rsid w:val="00E67D7C"/>
    <w:rsid w:val="00E7346C"/>
    <w:rsid w:val="00E7589C"/>
    <w:rsid w:val="00E81040"/>
    <w:rsid w:val="00E87DC6"/>
    <w:rsid w:val="00E9018A"/>
    <w:rsid w:val="00E920F3"/>
    <w:rsid w:val="00E93134"/>
    <w:rsid w:val="00E95C8C"/>
    <w:rsid w:val="00E9664E"/>
    <w:rsid w:val="00E97622"/>
    <w:rsid w:val="00E97B2A"/>
    <w:rsid w:val="00EA378A"/>
    <w:rsid w:val="00EA3831"/>
    <w:rsid w:val="00EA41C4"/>
    <w:rsid w:val="00EA7FE7"/>
    <w:rsid w:val="00EB1703"/>
    <w:rsid w:val="00EB2A56"/>
    <w:rsid w:val="00EB3D56"/>
    <w:rsid w:val="00EB554C"/>
    <w:rsid w:val="00EB7D3D"/>
    <w:rsid w:val="00EC1578"/>
    <w:rsid w:val="00EC5F91"/>
    <w:rsid w:val="00EC616E"/>
    <w:rsid w:val="00EC64DF"/>
    <w:rsid w:val="00EC7FB3"/>
    <w:rsid w:val="00ED1DE3"/>
    <w:rsid w:val="00ED4E75"/>
    <w:rsid w:val="00ED6F56"/>
    <w:rsid w:val="00ED7036"/>
    <w:rsid w:val="00EE2A0B"/>
    <w:rsid w:val="00EE3B8A"/>
    <w:rsid w:val="00EE4319"/>
    <w:rsid w:val="00EE6337"/>
    <w:rsid w:val="00EF0272"/>
    <w:rsid w:val="00EF0FB6"/>
    <w:rsid w:val="00EF2F42"/>
    <w:rsid w:val="00EF4387"/>
    <w:rsid w:val="00EF52E7"/>
    <w:rsid w:val="00F01AD4"/>
    <w:rsid w:val="00F02B06"/>
    <w:rsid w:val="00F02B66"/>
    <w:rsid w:val="00F03F4B"/>
    <w:rsid w:val="00F05DAD"/>
    <w:rsid w:val="00F06097"/>
    <w:rsid w:val="00F0776E"/>
    <w:rsid w:val="00F160A7"/>
    <w:rsid w:val="00F1694B"/>
    <w:rsid w:val="00F17DCB"/>
    <w:rsid w:val="00F22DA3"/>
    <w:rsid w:val="00F25096"/>
    <w:rsid w:val="00F25A34"/>
    <w:rsid w:val="00F27614"/>
    <w:rsid w:val="00F30008"/>
    <w:rsid w:val="00F31905"/>
    <w:rsid w:val="00F33F71"/>
    <w:rsid w:val="00F41AE5"/>
    <w:rsid w:val="00F441A1"/>
    <w:rsid w:val="00F4428B"/>
    <w:rsid w:val="00F44D8B"/>
    <w:rsid w:val="00F47475"/>
    <w:rsid w:val="00F52877"/>
    <w:rsid w:val="00F52FA8"/>
    <w:rsid w:val="00F53B36"/>
    <w:rsid w:val="00F54517"/>
    <w:rsid w:val="00F5533B"/>
    <w:rsid w:val="00F55FC6"/>
    <w:rsid w:val="00F5681E"/>
    <w:rsid w:val="00F56ED7"/>
    <w:rsid w:val="00F65F07"/>
    <w:rsid w:val="00F72F5F"/>
    <w:rsid w:val="00F74517"/>
    <w:rsid w:val="00F75B37"/>
    <w:rsid w:val="00F75C9A"/>
    <w:rsid w:val="00F75ED1"/>
    <w:rsid w:val="00F80D43"/>
    <w:rsid w:val="00F811B0"/>
    <w:rsid w:val="00F811D3"/>
    <w:rsid w:val="00F8602A"/>
    <w:rsid w:val="00F87871"/>
    <w:rsid w:val="00F903D7"/>
    <w:rsid w:val="00F92742"/>
    <w:rsid w:val="00F932B3"/>
    <w:rsid w:val="00F93BB5"/>
    <w:rsid w:val="00F95FE9"/>
    <w:rsid w:val="00FA6854"/>
    <w:rsid w:val="00FA6A51"/>
    <w:rsid w:val="00FB3D5C"/>
    <w:rsid w:val="00FB42A7"/>
    <w:rsid w:val="00FB4352"/>
    <w:rsid w:val="00FB452A"/>
    <w:rsid w:val="00FB5896"/>
    <w:rsid w:val="00FB78AC"/>
    <w:rsid w:val="00FB7CCC"/>
    <w:rsid w:val="00FC1E45"/>
    <w:rsid w:val="00FC2184"/>
    <w:rsid w:val="00FD10EA"/>
    <w:rsid w:val="00FD1F98"/>
    <w:rsid w:val="00FD4650"/>
    <w:rsid w:val="00FD5638"/>
    <w:rsid w:val="00FD5E0F"/>
    <w:rsid w:val="00FD5EDA"/>
    <w:rsid w:val="00FD7858"/>
    <w:rsid w:val="00FE1146"/>
    <w:rsid w:val="00FE2B40"/>
    <w:rsid w:val="00FE54CA"/>
    <w:rsid w:val="00FE5BC3"/>
    <w:rsid w:val="00FF138C"/>
    <w:rsid w:val="00FF2B6A"/>
    <w:rsid w:val="00FF4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0772">
      <w:bodyDiv w:val="1"/>
      <w:marLeft w:val="0"/>
      <w:marRight w:val="0"/>
      <w:marTop w:val="0"/>
      <w:marBottom w:val="0"/>
      <w:divBdr>
        <w:top w:val="none" w:sz="0" w:space="0" w:color="auto"/>
        <w:left w:val="none" w:sz="0" w:space="0" w:color="auto"/>
        <w:bottom w:val="none" w:sz="0" w:space="0" w:color="auto"/>
        <w:right w:val="none" w:sz="0" w:space="0" w:color="auto"/>
      </w:divBdr>
    </w:div>
    <w:div w:id="48723481">
      <w:bodyDiv w:val="1"/>
      <w:marLeft w:val="0"/>
      <w:marRight w:val="0"/>
      <w:marTop w:val="0"/>
      <w:marBottom w:val="0"/>
      <w:divBdr>
        <w:top w:val="none" w:sz="0" w:space="0" w:color="auto"/>
        <w:left w:val="none" w:sz="0" w:space="0" w:color="auto"/>
        <w:bottom w:val="none" w:sz="0" w:space="0" w:color="auto"/>
        <w:right w:val="none" w:sz="0" w:space="0" w:color="auto"/>
      </w:divBdr>
    </w:div>
    <w:div w:id="52394464">
      <w:bodyDiv w:val="1"/>
      <w:marLeft w:val="0"/>
      <w:marRight w:val="0"/>
      <w:marTop w:val="0"/>
      <w:marBottom w:val="0"/>
      <w:divBdr>
        <w:top w:val="none" w:sz="0" w:space="0" w:color="auto"/>
        <w:left w:val="none" w:sz="0" w:space="0" w:color="auto"/>
        <w:bottom w:val="none" w:sz="0" w:space="0" w:color="auto"/>
        <w:right w:val="none" w:sz="0" w:space="0" w:color="auto"/>
      </w:divBdr>
    </w:div>
    <w:div w:id="59523598">
      <w:bodyDiv w:val="1"/>
      <w:marLeft w:val="0"/>
      <w:marRight w:val="0"/>
      <w:marTop w:val="0"/>
      <w:marBottom w:val="0"/>
      <w:divBdr>
        <w:top w:val="none" w:sz="0" w:space="0" w:color="auto"/>
        <w:left w:val="none" w:sz="0" w:space="0" w:color="auto"/>
        <w:bottom w:val="none" w:sz="0" w:space="0" w:color="auto"/>
        <w:right w:val="none" w:sz="0" w:space="0" w:color="auto"/>
      </w:divBdr>
    </w:div>
    <w:div w:id="160970489">
      <w:bodyDiv w:val="1"/>
      <w:marLeft w:val="0"/>
      <w:marRight w:val="0"/>
      <w:marTop w:val="0"/>
      <w:marBottom w:val="0"/>
      <w:divBdr>
        <w:top w:val="none" w:sz="0" w:space="0" w:color="auto"/>
        <w:left w:val="none" w:sz="0" w:space="0" w:color="auto"/>
        <w:bottom w:val="none" w:sz="0" w:space="0" w:color="auto"/>
        <w:right w:val="none" w:sz="0" w:space="0" w:color="auto"/>
      </w:divBdr>
    </w:div>
    <w:div w:id="185680478">
      <w:bodyDiv w:val="1"/>
      <w:marLeft w:val="0"/>
      <w:marRight w:val="0"/>
      <w:marTop w:val="0"/>
      <w:marBottom w:val="0"/>
      <w:divBdr>
        <w:top w:val="none" w:sz="0" w:space="0" w:color="auto"/>
        <w:left w:val="none" w:sz="0" w:space="0" w:color="auto"/>
        <w:bottom w:val="none" w:sz="0" w:space="0" w:color="auto"/>
        <w:right w:val="none" w:sz="0" w:space="0" w:color="auto"/>
      </w:divBdr>
    </w:div>
    <w:div w:id="198053846">
      <w:bodyDiv w:val="1"/>
      <w:marLeft w:val="0"/>
      <w:marRight w:val="0"/>
      <w:marTop w:val="0"/>
      <w:marBottom w:val="0"/>
      <w:divBdr>
        <w:top w:val="none" w:sz="0" w:space="0" w:color="auto"/>
        <w:left w:val="none" w:sz="0" w:space="0" w:color="auto"/>
        <w:bottom w:val="none" w:sz="0" w:space="0" w:color="auto"/>
        <w:right w:val="none" w:sz="0" w:space="0" w:color="auto"/>
      </w:divBdr>
      <w:divsChild>
        <w:div w:id="1623264655">
          <w:marLeft w:val="0"/>
          <w:marRight w:val="0"/>
          <w:marTop w:val="0"/>
          <w:marBottom w:val="0"/>
          <w:divBdr>
            <w:top w:val="none" w:sz="0" w:space="0" w:color="auto"/>
            <w:left w:val="none" w:sz="0" w:space="0" w:color="auto"/>
            <w:bottom w:val="none" w:sz="0" w:space="0" w:color="auto"/>
            <w:right w:val="none" w:sz="0" w:space="0" w:color="auto"/>
          </w:divBdr>
        </w:div>
        <w:div w:id="964971088">
          <w:marLeft w:val="0"/>
          <w:marRight w:val="0"/>
          <w:marTop w:val="0"/>
          <w:marBottom w:val="0"/>
          <w:divBdr>
            <w:top w:val="none" w:sz="0" w:space="0" w:color="auto"/>
            <w:left w:val="none" w:sz="0" w:space="0" w:color="auto"/>
            <w:bottom w:val="none" w:sz="0" w:space="0" w:color="auto"/>
            <w:right w:val="none" w:sz="0" w:space="0" w:color="auto"/>
          </w:divBdr>
        </w:div>
      </w:divsChild>
    </w:div>
    <w:div w:id="210649889">
      <w:bodyDiv w:val="1"/>
      <w:marLeft w:val="0"/>
      <w:marRight w:val="0"/>
      <w:marTop w:val="0"/>
      <w:marBottom w:val="0"/>
      <w:divBdr>
        <w:top w:val="none" w:sz="0" w:space="0" w:color="auto"/>
        <w:left w:val="none" w:sz="0" w:space="0" w:color="auto"/>
        <w:bottom w:val="none" w:sz="0" w:space="0" w:color="auto"/>
        <w:right w:val="none" w:sz="0" w:space="0" w:color="auto"/>
      </w:divBdr>
    </w:div>
    <w:div w:id="242036619">
      <w:bodyDiv w:val="1"/>
      <w:marLeft w:val="0"/>
      <w:marRight w:val="0"/>
      <w:marTop w:val="0"/>
      <w:marBottom w:val="0"/>
      <w:divBdr>
        <w:top w:val="none" w:sz="0" w:space="0" w:color="auto"/>
        <w:left w:val="none" w:sz="0" w:space="0" w:color="auto"/>
        <w:bottom w:val="none" w:sz="0" w:space="0" w:color="auto"/>
        <w:right w:val="none" w:sz="0" w:space="0" w:color="auto"/>
      </w:divBdr>
    </w:div>
    <w:div w:id="266814956">
      <w:bodyDiv w:val="1"/>
      <w:marLeft w:val="0"/>
      <w:marRight w:val="0"/>
      <w:marTop w:val="0"/>
      <w:marBottom w:val="0"/>
      <w:divBdr>
        <w:top w:val="none" w:sz="0" w:space="0" w:color="auto"/>
        <w:left w:val="none" w:sz="0" w:space="0" w:color="auto"/>
        <w:bottom w:val="none" w:sz="0" w:space="0" w:color="auto"/>
        <w:right w:val="none" w:sz="0" w:space="0" w:color="auto"/>
      </w:divBdr>
      <w:divsChild>
        <w:div w:id="1638292277">
          <w:marLeft w:val="0"/>
          <w:marRight w:val="0"/>
          <w:marTop w:val="0"/>
          <w:marBottom w:val="0"/>
          <w:divBdr>
            <w:top w:val="none" w:sz="0" w:space="0" w:color="auto"/>
            <w:left w:val="none" w:sz="0" w:space="0" w:color="auto"/>
            <w:bottom w:val="none" w:sz="0" w:space="0" w:color="auto"/>
            <w:right w:val="none" w:sz="0" w:space="0" w:color="auto"/>
          </w:divBdr>
        </w:div>
        <w:div w:id="832450183">
          <w:marLeft w:val="0"/>
          <w:marRight w:val="0"/>
          <w:marTop w:val="0"/>
          <w:marBottom w:val="0"/>
          <w:divBdr>
            <w:top w:val="none" w:sz="0" w:space="0" w:color="auto"/>
            <w:left w:val="none" w:sz="0" w:space="0" w:color="auto"/>
            <w:bottom w:val="none" w:sz="0" w:space="0" w:color="auto"/>
            <w:right w:val="none" w:sz="0" w:space="0" w:color="auto"/>
          </w:divBdr>
        </w:div>
      </w:divsChild>
    </w:div>
    <w:div w:id="271861575">
      <w:bodyDiv w:val="1"/>
      <w:marLeft w:val="0"/>
      <w:marRight w:val="0"/>
      <w:marTop w:val="0"/>
      <w:marBottom w:val="0"/>
      <w:divBdr>
        <w:top w:val="none" w:sz="0" w:space="0" w:color="auto"/>
        <w:left w:val="none" w:sz="0" w:space="0" w:color="auto"/>
        <w:bottom w:val="none" w:sz="0" w:space="0" w:color="auto"/>
        <w:right w:val="none" w:sz="0" w:space="0" w:color="auto"/>
      </w:divBdr>
      <w:divsChild>
        <w:div w:id="996958161">
          <w:marLeft w:val="0"/>
          <w:marRight w:val="0"/>
          <w:marTop w:val="0"/>
          <w:marBottom w:val="0"/>
          <w:divBdr>
            <w:top w:val="none" w:sz="0" w:space="0" w:color="auto"/>
            <w:left w:val="none" w:sz="0" w:space="0" w:color="auto"/>
            <w:bottom w:val="none" w:sz="0" w:space="0" w:color="auto"/>
            <w:right w:val="none" w:sz="0" w:space="0" w:color="auto"/>
          </w:divBdr>
        </w:div>
        <w:div w:id="1891502962">
          <w:marLeft w:val="0"/>
          <w:marRight w:val="0"/>
          <w:marTop w:val="0"/>
          <w:marBottom w:val="0"/>
          <w:divBdr>
            <w:top w:val="none" w:sz="0" w:space="0" w:color="auto"/>
            <w:left w:val="none" w:sz="0" w:space="0" w:color="auto"/>
            <w:bottom w:val="none" w:sz="0" w:space="0" w:color="auto"/>
            <w:right w:val="none" w:sz="0" w:space="0" w:color="auto"/>
          </w:divBdr>
        </w:div>
        <w:div w:id="301929207">
          <w:marLeft w:val="0"/>
          <w:marRight w:val="0"/>
          <w:marTop w:val="0"/>
          <w:marBottom w:val="0"/>
          <w:divBdr>
            <w:top w:val="none" w:sz="0" w:space="0" w:color="auto"/>
            <w:left w:val="none" w:sz="0" w:space="0" w:color="auto"/>
            <w:bottom w:val="none" w:sz="0" w:space="0" w:color="auto"/>
            <w:right w:val="none" w:sz="0" w:space="0" w:color="auto"/>
          </w:divBdr>
        </w:div>
      </w:divsChild>
    </w:div>
    <w:div w:id="272516813">
      <w:bodyDiv w:val="1"/>
      <w:marLeft w:val="0"/>
      <w:marRight w:val="0"/>
      <w:marTop w:val="0"/>
      <w:marBottom w:val="0"/>
      <w:divBdr>
        <w:top w:val="none" w:sz="0" w:space="0" w:color="auto"/>
        <w:left w:val="none" w:sz="0" w:space="0" w:color="auto"/>
        <w:bottom w:val="none" w:sz="0" w:space="0" w:color="auto"/>
        <w:right w:val="none" w:sz="0" w:space="0" w:color="auto"/>
      </w:divBdr>
    </w:div>
    <w:div w:id="306908041">
      <w:bodyDiv w:val="1"/>
      <w:marLeft w:val="0"/>
      <w:marRight w:val="0"/>
      <w:marTop w:val="0"/>
      <w:marBottom w:val="0"/>
      <w:divBdr>
        <w:top w:val="none" w:sz="0" w:space="0" w:color="auto"/>
        <w:left w:val="none" w:sz="0" w:space="0" w:color="auto"/>
        <w:bottom w:val="none" w:sz="0" w:space="0" w:color="auto"/>
        <w:right w:val="none" w:sz="0" w:space="0" w:color="auto"/>
      </w:divBdr>
    </w:div>
    <w:div w:id="313873965">
      <w:bodyDiv w:val="1"/>
      <w:marLeft w:val="0"/>
      <w:marRight w:val="0"/>
      <w:marTop w:val="0"/>
      <w:marBottom w:val="0"/>
      <w:divBdr>
        <w:top w:val="none" w:sz="0" w:space="0" w:color="auto"/>
        <w:left w:val="none" w:sz="0" w:space="0" w:color="auto"/>
        <w:bottom w:val="none" w:sz="0" w:space="0" w:color="auto"/>
        <w:right w:val="none" w:sz="0" w:space="0" w:color="auto"/>
      </w:divBdr>
    </w:div>
    <w:div w:id="387385536">
      <w:bodyDiv w:val="1"/>
      <w:marLeft w:val="0"/>
      <w:marRight w:val="0"/>
      <w:marTop w:val="0"/>
      <w:marBottom w:val="0"/>
      <w:divBdr>
        <w:top w:val="none" w:sz="0" w:space="0" w:color="auto"/>
        <w:left w:val="none" w:sz="0" w:space="0" w:color="auto"/>
        <w:bottom w:val="none" w:sz="0" w:space="0" w:color="auto"/>
        <w:right w:val="none" w:sz="0" w:space="0" w:color="auto"/>
      </w:divBdr>
    </w:div>
    <w:div w:id="434524702">
      <w:bodyDiv w:val="1"/>
      <w:marLeft w:val="0"/>
      <w:marRight w:val="0"/>
      <w:marTop w:val="0"/>
      <w:marBottom w:val="0"/>
      <w:divBdr>
        <w:top w:val="none" w:sz="0" w:space="0" w:color="auto"/>
        <w:left w:val="none" w:sz="0" w:space="0" w:color="auto"/>
        <w:bottom w:val="none" w:sz="0" w:space="0" w:color="auto"/>
        <w:right w:val="none" w:sz="0" w:space="0" w:color="auto"/>
      </w:divBdr>
      <w:divsChild>
        <w:div w:id="1283537831">
          <w:marLeft w:val="0"/>
          <w:marRight w:val="0"/>
          <w:marTop w:val="0"/>
          <w:marBottom w:val="0"/>
          <w:divBdr>
            <w:top w:val="none" w:sz="0" w:space="0" w:color="auto"/>
            <w:left w:val="none" w:sz="0" w:space="0" w:color="auto"/>
            <w:bottom w:val="none" w:sz="0" w:space="0" w:color="auto"/>
            <w:right w:val="none" w:sz="0" w:space="0" w:color="auto"/>
          </w:divBdr>
          <w:divsChild>
            <w:div w:id="1589969332">
              <w:marLeft w:val="0"/>
              <w:marRight w:val="0"/>
              <w:marTop w:val="0"/>
              <w:marBottom w:val="0"/>
              <w:divBdr>
                <w:top w:val="none" w:sz="0" w:space="0" w:color="auto"/>
                <w:left w:val="none" w:sz="0" w:space="0" w:color="auto"/>
                <w:bottom w:val="none" w:sz="0" w:space="0" w:color="auto"/>
                <w:right w:val="none" w:sz="0" w:space="0" w:color="auto"/>
              </w:divBdr>
            </w:div>
          </w:divsChild>
        </w:div>
        <w:div w:id="265577841">
          <w:marLeft w:val="0"/>
          <w:marRight w:val="0"/>
          <w:marTop w:val="0"/>
          <w:marBottom w:val="0"/>
          <w:divBdr>
            <w:top w:val="none" w:sz="0" w:space="0" w:color="auto"/>
            <w:left w:val="none" w:sz="0" w:space="0" w:color="auto"/>
            <w:bottom w:val="none" w:sz="0" w:space="0" w:color="auto"/>
            <w:right w:val="none" w:sz="0" w:space="0" w:color="auto"/>
          </w:divBdr>
        </w:div>
        <w:div w:id="2010672719">
          <w:marLeft w:val="0"/>
          <w:marRight w:val="0"/>
          <w:marTop w:val="0"/>
          <w:marBottom w:val="0"/>
          <w:divBdr>
            <w:top w:val="none" w:sz="0" w:space="0" w:color="auto"/>
            <w:left w:val="none" w:sz="0" w:space="0" w:color="auto"/>
            <w:bottom w:val="none" w:sz="0" w:space="0" w:color="auto"/>
            <w:right w:val="none" w:sz="0" w:space="0" w:color="auto"/>
          </w:divBdr>
          <w:divsChild>
            <w:div w:id="1112555620">
              <w:marLeft w:val="0"/>
              <w:marRight w:val="0"/>
              <w:marTop w:val="0"/>
              <w:marBottom w:val="0"/>
              <w:divBdr>
                <w:top w:val="none" w:sz="0" w:space="0" w:color="auto"/>
                <w:left w:val="none" w:sz="0" w:space="0" w:color="auto"/>
                <w:bottom w:val="none" w:sz="0" w:space="0" w:color="auto"/>
                <w:right w:val="none" w:sz="0" w:space="0" w:color="auto"/>
              </w:divBdr>
            </w:div>
            <w:div w:id="1445617613">
              <w:marLeft w:val="0"/>
              <w:marRight w:val="0"/>
              <w:marTop w:val="0"/>
              <w:marBottom w:val="0"/>
              <w:divBdr>
                <w:top w:val="none" w:sz="0" w:space="0" w:color="auto"/>
                <w:left w:val="none" w:sz="0" w:space="0" w:color="auto"/>
                <w:bottom w:val="none" w:sz="0" w:space="0" w:color="auto"/>
                <w:right w:val="none" w:sz="0" w:space="0" w:color="auto"/>
              </w:divBdr>
            </w:div>
            <w:div w:id="1513255697">
              <w:marLeft w:val="0"/>
              <w:marRight w:val="0"/>
              <w:marTop w:val="0"/>
              <w:marBottom w:val="0"/>
              <w:divBdr>
                <w:top w:val="none" w:sz="0" w:space="0" w:color="auto"/>
                <w:left w:val="none" w:sz="0" w:space="0" w:color="auto"/>
                <w:bottom w:val="none" w:sz="0" w:space="0" w:color="auto"/>
                <w:right w:val="none" w:sz="0" w:space="0" w:color="auto"/>
              </w:divBdr>
            </w:div>
            <w:div w:id="623658413">
              <w:marLeft w:val="0"/>
              <w:marRight w:val="0"/>
              <w:marTop w:val="0"/>
              <w:marBottom w:val="0"/>
              <w:divBdr>
                <w:top w:val="none" w:sz="0" w:space="0" w:color="auto"/>
                <w:left w:val="none" w:sz="0" w:space="0" w:color="auto"/>
                <w:bottom w:val="none" w:sz="0" w:space="0" w:color="auto"/>
                <w:right w:val="none" w:sz="0" w:space="0" w:color="auto"/>
              </w:divBdr>
              <w:divsChild>
                <w:div w:id="29572981">
                  <w:marLeft w:val="0"/>
                  <w:marRight w:val="0"/>
                  <w:marTop w:val="0"/>
                  <w:marBottom w:val="0"/>
                  <w:divBdr>
                    <w:top w:val="none" w:sz="0" w:space="0" w:color="auto"/>
                    <w:left w:val="none" w:sz="0" w:space="0" w:color="auto"/>
                    <w:bottom w:val="none" w:sz="0" w:space="0" w:color="auto"/>
                    <w:right w:val="none" w:sz="0" w:space="0" w:color="auto"/>
                  </w:divBdr>
                </w:div>
                <w:div w:id="193613317">
                  <w:marLeft w:val="0"/>
                  <w:marRight w:val="0"/>
                  <w:marTop w:val="0"/>
                  <w:marBottom w:val="0"/>
                  <w:divBdr>
                    <w:top w:val="none" w:sz="0" w:space="0" w:color="auto"/>
                    <w:left w:val="none" w:sz="0" w:space="0" w:color="auto"/>
                    <w:bottom w:val="none" w:sz="0" w:space="0" w:color="auto"/>
                    <w:right w:val="none" w:sz="0" w:space="0" w:color="auto"/>
                  </w:divBdr>
                </w:div>
              </w:divsChild>
            </w:div>
            <w:div w:id="565266283">
              <w:marLeft w:val="0"/>
              <w:marRight w:val="0"/>
              <w:marTop w:val="0"/>
              <w:marBottom w:val="0"/>
              <w:divBdr>
                <w:top w:val="none" w:sz="0" w:space="0" w:color="auto"/>
                <w:left w:val="none" w:sz="0" w:space="0" w:color="auto"/>
                <w:bottom w:val="none" w:sz="0" w:space="0" w:color="auto"/>
                <w:right w:val="none" w:sz="0" w:space="0" w:color="auto"/>
              </w:divBdr>
            </w:div>
            <w:div w:id="1732075937">
              <w:marLeft w:val="0"/>
              <w:marRight w:val="0"/>
              <w:marTop w:val="0"/>
              <w:marBottom w:val="0"/>
              <w:divBdr>
                <w:top w:val="none" w:sz="0" w:space="0" w:color="auto"/>
                <w:left w:val="none" w:sz="0" w:space="0" w:color="auto"/>
                <w:bottom w:val="none" w:sz="0" w:space="0" w:color="auto"/>
                <w:right w:val="none" w:sz="0" w:space="0" w:color="auto"/>
              </w:divBdr>
            </w:div>
            <w:div w:id="2120293215">
              <w:marLeft w:val="0"/>
              <w:marRight w:val="0"/>
              <w:marTop w:val="0"/>
              <w:marBottom w:val="0"/>
              <w:divBdr>
                <w:top w:val="none" w:sz="0" w:space="0" w:color="auto"/>
                <w:left w:val="none" w:sz="0" w:space="0" w:color="auto"/>
                <w:bottom w:val="none" w:sz="0" w:space="0" w:color="auto"/>
                <w:right w:val="none" w:sz="0" w:space="0" w:color="auto"/>
              </w:divBdr>
            </w:div>
            <w:div w:id="512846435">
              <w:marLeft w:val="0"/>
              <w:marRight w:val="0"/>
              <w:marTop w:val="0"/>
              <w:marBottom w:val="0"/>
              <w:divBdr>
                <w:top w:val="none" w:sz="0" w:space="0" w:color="auto"/>
                <w:left w:val="none" w:sz="0" w:space="0" w:color="auto"/>
                <w:bottom w:val="none" w:sz="0" w:space="0" w:color="auto"/>
                <w:right w:val="none" w:sz="0" w:space="0" w:color="auto"/>
              </w:divBdr>
            </w:div>
          </w:divsChild>
        </w:div>
        <w:div w:id="142435522">
          <w:marLeft w:val="0"/>
          <w:marRight w:val="0"/>
          <w:marTop w:val="0"/>
          <w:marBottom w:val="0"/>
          <w:divBdr>
            <w:top w:val="none" w:sz="0" w:space="0" w:color="auto"/>
            <w:left w:val="none" w:sz="0" w:space="0" w:color="auto"/>
            <w:bottom w:val="none" w:sz="0" w:space="0" w:color="auto"/>
            <w:right w:val="none" w:sz="0" w:space="0" w:color="auto"/>
          </w:divBdr>
          <w:divsChild>
            <w:div w:id="16972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2433">
      <w:bodyDiv w:val="1"/>
      <w:marLeft w:val="0"/>
      <w:marRight w:val="0"/>
      <w:marTop w:val="0"/>
      <w:marBottom w:val="0"/>
      <w:divBdr>
        <w:top w:val="none" w:sz="0" w:space="0" w:color="auto"/>
        <w:left w:val="none" w:sz="0" w:space="0" w:color="auto"/>
        <w:bottom w:val="none" w:sz="0" w:space="0" w:color="auto"/>
        <w:right w:val="none" w:sz="0" w:space="0" w:color="auto"/>
      </w:divBdr>
    </w:div>
    <w:div w:id="496116231">
      <w:bodyDiv w:val="1"/>
      <w:marLeft w:val="0"/>
      <w:marRight w:val="0"/>
      <w:marTop w:val="0"/>
      <w:marBottom w:val="0"/>
      <w:divBdr>
        <w:top w:val="none" w:sz="0" w:space="0" w:color="auto"/>
        <w:left w:val="none" w:sz="0" w:space="0" w:color="auto"/>
        <w:bottom w:val="none" w:sz="0" w:space="0" w:color="auto"/>
        <w:right w:val="none" w:sz="0" w:space="0" w:color="auto"/>
      </w:divBdr>
      <w:divsChild>
        <w:div w:id="1520851240">
          <w:marLeft w:val="0"/>
          <w:marRight w:val="0"/>
          <w:marTop w:val="0"/>
          <w:marBottom w:val="0"/>
          <w:divBdr>
            <w:top w:val="none" w:sz="0" w:space="0" w:color="auto"/>
            <w:left w:val="none" w:sz="0" w:space="0" w:color="auto"/>
            <w:bottom w:val="none" w:sz="0" w:space="0" w:color="auto"/>
            <w:right w:val="none" w:sz="0" w:space="0" w:color="auto"/>
          </w:divBdr>
        </w:div>
        <w:div w:id="1723868090">
          <w:marLeft w:val="0"/>
          <w:marRight w:val="0"/>
          <w:marTop w:val="0"/>
          <w:marBottom w:val="0"/>
          <w:divBdr>
            <w:top w:val="none" w:sz="0" w:space="0" w:color="auto"/>
            <w:left w:val="none" w:sz="0" w:space="0" w:color="auto"/>
            <w:bottom w:val="none" w:sz="0" w:space="0" w:color="auto"/>
            <w:right w:val="none" w:sz="0" w:space="0" w:color="auto"/>
          </w:divBdr>
        </w:div>
      </w:divsChild>
    </w:div>
    <w:div w:id="512379211">
      <w:bodyDiv w:val="1"/>
      <w:marLeft w:val="0"/>
      <w:marRight w:val="0"/>
      <w:marTop w:val="0"/>
      <w:marBottom w:val="0"/>
      <w:divBdr>
        <w:top w:val="none" w:sz="0" w:space="0" w:color="auto"/>
        <w:left w:val="none" w:sz="0" w:space="0" w:color="auto"/>
        <w:bottom w:val="none" w:sz="0" w:space="0" w:color="auto"/>
        <w:right w:val="none" w:sz="0" w:space="0" w:color="auto"/>
      </w:divBdr>
    </w:div>
    <w:div w:id="515315504">
      <w:bodyDiv w:val="1"/>
      <w:marLeft w:val="0"/>
      <w:marRight w:val="0"/>
      <w:marTop w:val="0"/>
      <w:marBottom w:val="0"/>
      <w:divBdr>
        <w:top w:val="none" w:sz="0" w:space="0" w:color="auto"/>
        <w:left w:val="none" w:sz="0" w:space="0" w:color="auto"/>
        <w:bottom w:val="none" w:sz="0" w:space="0" w:color="auto"/>
        <w:right w:val="none" w:sz="0" w:space="0" w:color="auto"/>
      </w:divBdr>
      <w:divsChild>
        <w:div w:id="99108439">
          <w:marLeft w:val="0"/>
          <w:marRight w:val="0"/>
          <w:marTop w:val="0"/>
          <w:marBottom w:val="0"/>
          <w:divBdr>
            <w:top w:val="none" w:sz="0" w:space="0" w:color="auto"/>
            <w:left w:val="none" w:sz="0" w:space="0" w:color="auto"/>
            <w:bottom w:val="none" w:sz="0" w:space="0" w:color="auto"/>
            <w:right w:val="none" w:sz="0" w:space="0" w:color="auto"/>
          </w:divBdr>
        </w:div>
        <w:div w:id="317540733">
          <w:marLeft w:val="0"/>
          <w:marRight w:val="0"/>
          <w:marTop w:val="0"/>
          <w:marBottom w:val="0"/>
          <w:divBdr>
            <w:top w:val="none" w:sz="0" w:space="0" w:color="auto"/>
            <w:left w:val="none" w:sz="0" w:space="0" w:color="auto"/>
            <w:bottom w:val="none" w:sz="0" w:space="0" w:color="auto"/>
            <w:right w:val="none" w:sz="0" w:space="0" w:color="auto"/>
          </w:divBdr>
        </w:div>
        <w:div w:id="1656178868">
          <w:marLeft w:val="0"/>
          <w:marRight w:val="0"/>
          <w:marTop w:val="0"/>
          <w:marBottom w:val="0"/>
          <w:divBdr>
            <w:top w:val="none" w:sz="0" w:space="0" w:color="auto"/>
            <w:left w:val="none" w:sz="0" w:space="0" w:color="auto"/>
            <w:bottom w:val="none" w:sz="0" w:space="0" w:color="auto"/>
            <w:right w:val="none" w:sz="0" w:space="0" w:color="auto"/>
          </w:divBdr>
        </w:div>
        <w:div w:id="1369336409">
          <w:marLeft w:val="0"/>
          <w:marRight w:val="0"/>
          <w:marTop w:val="0"/>
          <w:marBottom w:val="0"/>
          <w:divBdr>
            <w:top w:val="none" w:sz="0" w:space="0" w:color="auto"/>
            <w:left w:val="none" w:sz="0" w:space="0" w:color="auto"/>
            <w:bottom w:val="none" w:sz="0" w:space="0" w:color="auto"/>
            <w:right w:val="none" w:sz="0" w:space="0" w:color="auto"/>
          </w:divBdr>
        </w:div>
        <w:div w:id="2088456250">
          <w:marLeft w:val="0"/>
          <w:marRight w:val="0"/>
          <w:marTop w:val="0"/>
          <w:marBottom w:val="0"/>
          <w:divBdr>
            <w:top w:val="none" w:sz="0" w:space="0" w:color="auto"/>
            <w:left w:val="none" w:sz="0" w:space="0" w:color="auto"/>
            <w:bottom w:val="none" w:sz="0" w:space="0" w:color="auto"/>
            <w:right w:val="none" w:sz="0" w:space="0" w:color="auto"/>
          </w:divBdr>
        </w:div>
        <w:div w:id="1875727245">
          <w:marLeft w:val="0"/>
          <w:marRight w:val="0"/>
          <w:marTop w:val="0"/>
          <w:marBottom w:val="0"/>
          <w:divBdr>
            <w:top w:val="none" w:sz="0" w:space="0" w:color="auto"/>
            <w:left w:val="none" w:sz="0" w:space="0" w:color="auto"/>
            <w:bottom w:val="none" w:sz="0" w:space="0" w:color="auto"/>
            <w:right w:val="none" w:sz="0" w:space="0" w:color="auto"/>
          </w:divBdr>
        </w:div>
        <w:div w:id="1680043288">
          <w:marLeft w:val="0"/>
          <w:marRight w:val="0"/>
          <w:marTop w:val="0"/>
          <w:marBottom w:val="0"/>
          <w:divBdr>
            <w:top w:val="none" w:sz="0" w:space="0" w:color="auto"/>
            <w:left w:val="none" w:sz="0" w:space="0" w:color="auto"/>
            <w:bottom w:val="none" w:sz="0" w:space="0" w:color="auto"/>
            <w:right w:val="none" w:sz="0" w:space="0" w:color="auto"/>
          </w:divBdr>
        </w:div>
        <w:div w:id="1332176155">
          <w:marLeft w:val="0"/>
          <w:marRight w:val="0"/>
          <w:marTop w:val="0"/>
          <w:marBottom w:val="0"/>
          <w:divBdr>
            <w:top w:val="none" w:sz="0" w:space="0" w:color="auto"/>
            <w:left w:val="none" w:sz="0" w:space="0" w:color="auto"/>
            <w:bottom w:val="none" w:sz="0" w:space="0" w:color="auto"/>
            <w:right w:val="none" w:sz="0" w:space="0" w:color="auto"/>
          </w:divBdr>
        </w:div>
        <w:div w:id="1479803224">
          <w:marLeft w:val="0"/>
          <w:marRight w:val="0"/>
          <w:marTop w:val="0"/>
          <w:marBottom w:val="0"/>
          <w:divBdr>
            <w:top w:val="none" w:sz="0" w:space="0" w:color="auto"/>
            <w:left w:val="none" w:sz="0" w:space="0" w:color="auto"/>
            <w:bottom w:val="none" w:sz="0" w:space="0" w:color="auto"/>
            <w:right w:val="none" w:sz="0" w:space="0" w:color="auto"/>
          </w:divBdr>
        </w:div>
      </w:divsChild>
    </w:div>
    <w:div w:id="539244060">
      <w:bodyDiv w:val="1"/>
      <w:marLeft w:val="0"/>
      <w:marRight w:val="0"/>
      <w:marTop w:val="0"/>
      <w:marBottom w:val="0"/>
      <w:divBdr>
        <w:top w:val="none" w:sz="0" w:space="0" w:color="auto"/>
        <w:left w:val="none" w:sz="0" w:space="0" w:color="auto"/>
        <w:bottom w:val="none" w:sz="0" w:space="0" w:color="auto"/>
        <w:right w:val="none" w:sz="0" w:space="0" w:color="auto"/>
      </w:divBdr>
    </w:div>
    <w:div w:id="589511021">
      <w:bodyDiv w:val="1"/>
      <w:marLeft w:val="0"/>
      <w:marRight w:val="0"/>
      <w:marTop w:val="0"/>
      <w:marBottom w:val="0"/>
      <w:divBdr>
        <w:top w:val="none" w:sz="0" w:space="0" w:color="auto"/>
        <w:left w:val="none" w:sz="0" w:space="0" w:color="auto"/>
        <w:bottom w:val="none" w:sz="0" w:space="0" w:color="auto"/>
        <w:right w:val="none" w:sz="0" w:space="0" w:color="auto"/>
      </w:divBdr>
    </w:div>
    <w:div w:id="622423141">
      <w:bodyDiv w:val="1"/>
      <w:marLeft w:val="0"/>
      <w:marRight w:val="0"/>
      <w:marTop w:val="0"/>
      <w:marBottom w:val="0"/>
      <w:divBdr>
        <w:top w:val="none" w:sz="0" w:space="0" w:color="auto"/>
        <w:left w:val="none" w:sz="0" w:space="0" w:color="auto"/>
        <w:bottom w:val="none" w:sz="0" w:space="0" w:color="auto"/>
        <w:right w:val="none" w:sz="0" w:space="0" w:color="auto"/>
      </w:divBdr>
      <w:divsChild>
        <w:div w:id="1854802501">
          <w:marLeft w:val="0"/>
          <w:marRight w:val="0"/>
          <w:marTop w:val="0"/>
          <w:marBottom w:val="0"/>
          <w:divBdr>
            <w:top w:val="none" w:sz="0" w:space="0" w:color="auto"/>
            <w:left w:val="none" w:sz="0" w:space="0" w:color="auto"/>
            <w:bottom w:val="none" w:sz="0" w:space="0" w:color="auto"/>
            <w:right w:val="none" w:sz="0" w:space="0" w:color="auto"/>
          </w:divBdr>
        </w:div>
        <w:div w:id="356272837">
          <w:marLeft w:val="0"/>
          <w:marRight w:val="0"/>
          <w:marTop w:val="0"/>
          <w:marBottom w:val="0"/>
          <w:divBdr>
            <w:top w:val="none" w:sz="0" w:space="0" w:color="auto"/>
            <w:left w:val="none" w:sz="0" w:space="0" w:color="auto"/>
            <w:bottom w:val="none" w:sz="0" w:space="0" w:color="auto"/>
            <w:right w:val="none" w:sz="0" w:space="0" w:color="auto"/>
          </w:divBdr>
        </w:div>
        <w:div w:id="2009166019">
          <w:marLeft w:val="0"/>
          <w:marRight w:val="0"/>
          <w:marTop w:val="0"/>
          <w:marBottom w:val="0"/>
          <w:divBdr>
            <w:top w:val="none" w:sz="0" w:space="0" w:color="auto"/>
            <w:left w:val="none" w:sz="0" w:space="0" w:color="auto"/>
            <w:bottom w:val="none" w:sz="0" w:space="0" w:color="auto"/>
            <w:right w:val="none" w:sz="0" w:space="0" w:color="auto"/>
          </w:divBdr>
        </w:div>
        <w:div w:id="553930598">
          <w:marLeft w:val="0"/>
          <w:marRight w:val="0"/>
          <w:marTop w:val="0"/>
          <w:marBottom w:val="0"/>
          <w:divBdr>
            <w:top w:val="none" w:sz="0" w:space="0" w:color="auto"/>
            <w:left w:val="none" w:sz="0" w:space="0" w:color="auto"/>
            <w:bottom w:val="none" w:sz="0" w:space="0" w:color="auto"/>
            <w:right w:val="none" w:sz="0" w:space="0" w:color="auto"/>
          </w:divBdr>
        </w:div>
        <w:div w:id="546645990">
          <w:marLeft w:val="0"/>
          <w:marRight w:val="0"/>
          <w:marTop w:val="0"/>
          <w:marBottom w:val="0"/>
          <w:divBdr>
            <w:top w:val="none" w:sz="0" w:space="0" w:color="auto"/>
            <w:left w:val="none" w:sz="0" w:space="0" w:color="auto"/>
            <w:bottom w:val="none" w:sz="0" w:space="0" w:color="auto"/>
            <w:right w:val="none" w:sz="0" w:space="0" w:color="auto"/>
          </w:divBdr>
        </w:div>
      </w:divsChild>
    </w:div>
    <w:div w:id="632910128">
      <w:bodyDiv w:val="1"/>
      <w:marLeft w:val="0"/>
      <w:marRight w:val="0"/>
      <w:marTop w:val="0"/>
      <w:marBottom w:val="0"/>
      <w:divBdr>
        <w:top w:val="none" w:sz="0" w:space="0" w:color="auto"/>
        <w:left w:val="none" w:sz="0" w:space="0" w:color="auto"/>
        <w:bottom w:val="none" w:sz="0" w:space="0" w:color="auto"/>
        <w:right w:val="none" w:sz="0" w:space="0" w:color="auto"/>
      </w:divBdr>
    </w:div>
    <w:div w:id="663433550">
      <w:bodyDiv w:val="1"/>
      <w:marLeft w:val="0"/>
      <w:marRight w:val="0"/>
      <w:marTop w:val="0"/>
      <w:marBottom w:val="0"/>
      <w:divBdr>
        <w:top w:val="none" w:sz="0" w:space="0" w:color="auto"/>
        <w:left w:val="none" w:sz="0" w:space="0" w:color="auto"/>
        <w:bottom w:val="none" w:sz="0" w:space="0" w:color="auto"/>
        <w:right w:val="none" w:sz="0" w:space="0" w:color="auto"/>
      </w:divBdr>
    </w:div>
    <w:div w:id="670913045">
      <w:bodyDiv w:val="1"/>
      <w:marLeft w:val="0"/>
      <w:marRight w:val="0"/>
      <w:marTop w:val="0"/>
      <w:marBottom w:val="0"/>
      <w:divBdr>
        <w:top w:val="none" w:sz="0" w:space="0" w:color="auto"/>
        <w:left w:val="none" w:sz="0" w:space="0" w:color="auto"/>
        <w:bottom w:val="none" w:sz="0" w:space="0" w:color="auto"/>
        <w:right w:val="none" w:sz="0" w:space="0" w:color="auto"/>
      </w:divBdr>
      <w:divsChild>
        <w:div w:id="6732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8631366">
      <w:bodyDiv w:val="1"/>
      <w:marLeft w:val="0"/>
      <w:marRight w:val="0"/>
      <w:marTop w:val="0"/>
      <w:marBottom w:val="0"/>
      <w:divBdr>
        <w:top w:val="none" w:sz="0" w:space="0" w:color="auto"/>
        <w:left w:val="none" w:sz="0" w:space="0" w:color="auto"/>
        <w:bottom w:val="none" w:sz="0" w:space="0" w:color="auto"/>
        <w:right w:val="none" w:sz="0" w:space="0" w:color="auto"/>
      </w:divBdr>
      <w:divsChild>
        <w:div w:id="1850438235">
          <w:marLeft w:val="0"/>
          <w:marRight w:val="0"/>
          <w:marTop w:val="0"/>
          <w:marBottom w:val="0"/>
          <w:divBdr>
            <w:top w:val="none" w:sz="0" w:space="0" w:color="auto"/>
            <w:left w:val="none" w:sz="0" w:space="0" w:color="auto"/>
            <w:bottom w:val="none" w:sz="0" w:space="0" w:color="auto"/>
            <w:right w:val="none" w:sz="0" w:space="0" w:color="auto"/>
          </w:divBdr>
          <w:divsChild>
            <w:div w:id="16114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187">
      <w:bodyDiv w:val="1"/>
      <w:marLeft w:val="0"/>
      <w:marRight w:val="0"/>
      <w:marTop w:val="0"/>
      <w:marBottom w:val="0"/>
      <w:divBdr>
        <w:top w:val="none" w:sz="0" w:space="0" w:color="auto"/>
        <w:left w:val="none" w:sz="0" w:space="0" w:color="auto"/>
        <w:bottom w:val="none" w:sz="0" w:space="0" w:color="auto"/>
        <w:right w:val="none" w:sz="0" w:space="0" w:color="auto"/>
      </w:divBdr>
    </w:div>
    <w:div w:id="877006727">
      <w:bodyDiv w:val="1"/>
      <w:marLeft w:val="0"/>
      <w:marRight w:val="0"/>
      <w:marTop w:val="0"/>
      <w:marBottom w:val="0"/>
      <w:divBdr>
        <w:top w:val="none" w:sz="0" w:space="0" w:color="auto"/>
        <w:left w:val="none" w:sz="0" w:space="0" w:color="auto"/>
        <w:bottom w:val="none" w:sz="0" w:space="0" w:color="auto"/>
        <w:right w:val="none" w:sz="0" w:space="0" w:color="auto"/>
      </w:divBdr>
      <w:divsChild>
        <w:div w:id="1433285487">
          <w:marLeft w:val="0"/>
          <w:marRight w:val="0"/>
          <w:marTop w:val="0"/>
          <w:marBottom w:val="0"/>
          <w:divBdr>
            <w:top w:val="none" w:sz="0" w:space="0" w:color="auto"/>
            <w:left w:val="none" w:sz="0" w:space="0" w:color="auto"/>
            <w:bottom w:val="none" w:sz="0" w:space="0" w:color="auto"/>
            <w:right w:val="none" w:sz="0" w:space="0" w:color="auto"/>
          </w:divBdr>
          <w:divsChild>
            <w:div w:id="1628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981">
      <w:bodyDiv w:val="1"/>
      <w:marLeft w:val="0"/>
      <w:marRight w:val="0"/>
      <w:marTop w:val="0"/>
      <w:marBottom w:val="0"/>
      <w:divBdr>
        <w:top w:val="none" w:sz="0" w:space="0" w:color="auto"/>
        <w:left w:val="none" w:sz="0" w:space="0" w:color="auto"/>
        <w:bottom w:val="none" w:sz="0" w:space="0" w:color="auto"/>
        <w:right w:val="none" w:sz="0" w:space="0" w:color="auto"/>
      </w:divBdr>
    </w:div>
    <w:div w:id="990673263">
      <w:bodyDiv w:val="1"/>
      <w:marLeft w:val="0"/>
      <w:marRight w:val="0"/>
      <w:marTop w:val="0"/>
      <w:marBottom w:val="0"/>
      <w:divBdr>
        <w:top w:val="none" w:sz="0" w:space="0" w:color="auto"/>
        <w:left w:val="none" w:sz="0" w:space="0" w:color="auto"/>
        <w:bottom w:val="none" w:sz="0" w:space="0" w:color="auto"/>
        <w:right w:val="none" w:sz="0" w:space="0" w:color="auto"/>
      </w:divBdr>
    </w:div>
    <w:div w:id="1013150445">
      <w:bodyDiv w:val="1"/>
      <w:marLeft w:val="0"/>
      <w:marRight w:val="0"/>
      <w:marTop w:val="0"/>
      <w:marBottom w:val="0"/>
      <w:divBdr>
        <w:top w:val="none" w:sz="0" w:space="0" w:color="auto"/>
        <w:left w:val="none" w:sz="0" w:space="0" w:color="auto"/>
        <w:bottom w:val="none" w:sz="0" w:space="0" w:color="auto"/>
        <w:right w:val="none" w:sz="0" w:space="0" w:color="auto"/>
      </w:divBdr>
    </w:div>
    <w:div w:id="1020549397">
      <w:bodyDiv w:val="1"/>
      <w:marLeft w:val="0"/>
      <w:marRight w:val="0"/>
      <w:marTop w:val="0"/>
      <w:marBottom w:val="0"/>
      <w:divBdr>
        <w:top w:val="none" w:sz="0" w:space="0" w:color="auto"/>
        <w:left w:val="none" w:sz="0" w:space="0" w:color="auto"/>
        <w:bottom w:val="none" w:sz="0" w:space="0" w:color="auto"/>
        <w:right w:val="none" w:sz="0" w:space="0" w:color="auto"/>
      </w:divBdr>
    </w:div>
    <w:div w:id="1074204635">
      <w:bodyDiv w:val="1"/>
      <w:marLeft w:val="0"/>
      <w:marRight w:val="0"/>
      <w:marTop w:val="0"/>
      <w:marBottom w:val="0"/>
      <w:divBdr>
        <w:top w:val="none" w:sz="0" w:space="0" w:color="auto"/>
        <w:left w:val="none" w:sz="0" w:space="0" w:color="auto"/>
        <w:bottom w:val="none" w:sz="0" w:space="0" w:color="auto"/>
        <w:right w:val="none" w:sz="0" w:space="0" w:color="auto"/>
      </w:divBdr>
    </w:div>
    <w:div w:id="1107046946">
      <w:bodyDiv w:val="1"/>
      <w:marLeft w:val="0"/>
      <w:marRight w:val="0"/>
      <w:marTop w:val="0"/>
      <w:marBottom w:val="0"/>
      <w:divBdr>
        <w:top w:val="none" w:sz="0" w:space="0" w:color="auto"/>
        <w:left w:val="none" w:sz="0" w:space="0" w:color="auto"/>
        <w:bottom w:val="none" w:sz="0" w:space="0" w:color="auto"/>
        <w:right w:val="none" w:sz="0" w:space="0" w:color="auto"/>
      </w:divBdr>
    </w:div>
    <w:div w:id="1128669632">
      <w:bodyDiv w:val="1"/>
      <w:marLeft w:val="0"/>
      <w:marRight w:val="0"/>
      <w:marTop w:val="0"/>
      <w:marBottom w:val="0"/>
      <w:divBdr>
        <w:top w:val="none" w:sz="0" w:space="0" w:color="auto"/>
        <w:left w:val="none" w:sz="0" w:space="0" w:color="auto"/>
        <w:bottom w:val="none" w:sz="0" w:space="0" w:color="auto"/>
        <w:right w:val="none" w:sz="0" w:space="0" w:color="auto"/>
      </w:divBdr>
    </w:div>
    <w:div w:id="1131438337">
      <w:bodyDiv w:val="1"/>
      <w:marLeft w:val="0"/>
      <w:marRight w:val="0"/>
      <w:marTop w:val="0"/>
      <w:marBottom w:val="0"/>
      <w:divBdr>
        <w:top w:val="none" w:sz="0" w:space="0" w:color="auto"/>
        <w:left w:val="none" w:sz="0" w:space="0" w:color="auto"/>
        <w:bottom w:val="none" w:sz="0" w:space="0" w:color="auto"/>
        <w:right w:val="none" w:sz="0" w:space="0" w:color="auto"/>
      </w:divBdr>
    </w:div>
    <w:div w:id="1163550447">
      <w:bodyDiv w:val="1"/>
      <w:marLeft w:val="0"/>
      <w:marRight w:val="0"/>
      <w:marTop w:val="0"/>
      <w:marBottom w:val="0"/>
      <w:divBdr>
        <w:top w:val="none" w:sz="0" w:space="0" w:color="auto"/>
        <w:left w:val="none" w:sz="0" w:space="0" w:color="auto"/>
        <w:bottom w:val="none" w:sz="0" w:space="0" w:color="auto"/>
        <w:right w:val="none" w:sz="0" w:space="0" w:color="auto"/>
      </w:divBdr>
    </w:div>
    <w:div w:id="1251159183">
      <w:bodyDiv w:val="1"/>
      <w:marLeft w:val="0"/>
      <w:marRight w:val="0"/>
      <w:marTop w:val="0"/>
      <w:marBottom w:val="0"/>
      <w:divBdr>
        <w:top w:val="none" w:sz="0" w:space="0" w:color="auto"/>
        <w:left w:val="none" w:sz="0" w:space="0" w:color="auto"/>
        <w:bottom w:val="none" w:sz="0" w:space="0" w:color="auto"/>
        <w:right w:val="none" w:sz="0" w:space="0" w:color="auto"/>
      </w:divBdr>
    </w:div>
    <w:div w:id="1255821292">
      <w:bodyDiv w:val="1"/>
      <w:marLeft w:val="0"/>
      <w:marRight w:val="0"/>
      <w:marTop w:val="0"/>
      <w:marBottom w:val="0"/>
      <w:divBdr>
        <w:top w:val="none" w:sz="0" w:space="0" w:color="auto"/>
        <w:left w:val="none" w:sz="0" w:space="0" w:color="auto"/>
        <w:bottom w:val="none" w:sz="0" w:space="0" w:color="auto"/>
        <w:right w:val="none" w:sz="0" w:space="0" w:color="auto"/>
      </w:divBdr>
      <w:divsChild>
        <w:div w:id="1193690979">
          <w:marLeft w:val="0"/>
          <w:marRight w:val="0"/>
          <w:marTop w:val="0"/>
          <w:marBottom w:val="0"/>
          <w:divBdr>
            <w:top w:val="none" w:sz="0" w:space="0" w:color="auto"/>
            <w:left w:val="none" w:sz="0" w:space="0" w:color="auto"/>
            <w:bottom w:val="none" w:sz="0" w:space="0" w:color="auto"/>
            <w:right w:val="none" w:sz="0" w:space="0" w:color="auto"/>
          </w:divBdr>
        </w:div>
      </w:divsChild>
    </w:div>
    <w:div w:id="1270354755">
      <w:bodyDiv w:val="1"/>
      <w:marLeft w:val="0"/>
      <w:marRight w:val="0"/>
      <w:marTop w:val="0"/>
      <w:marBottom w:val="0"/>
      <w:divBdr>
        <w:top w:val="none" w:sz="0" w:space="0" w:color="auto"/>
        <w:left w:val="none" w:sz="0" w:space="0" w:color="auto"/>
        <w:bottom w:val="none" w:sz="0" w:space="0" w:color="auto"/>
        <w:right w:val="none" w:sz="0" w:space="0" w:color="auto"/>
      </w:divBdr>
      <w:divsChild>
        <w:div w:id="715158688">
          <w:marLeft w:val="0"/>
          <w:marRight w:val="0"/>
          <w:marTop w:val="0"/>
          <w:marBottom w:val="0"/>
          <w:divBdr>
            <w:top w:val="none" w:sz="0" w:space="0" w:color="auto"/>
            <w:left w:val="none" w:sz="0" w:space="0" w:color="auto"/>
            <w:bottom w:val="none" w:sz="0" w:space="0" w:color="auto"/>
            <w:right w:val="none" w:sz="0" w:space="0" w:color="auto"/>
          </w:divBdr>
        </w:div>
        <w:div w:id="922028619">
          <w:marLeft w:val="0"/>
          <w:marRight w:val="0"/>
          <w:marTop w:val="0"/>
          <w:marBottom w:val="0"/>
          <w:divBdr>
            <w:top w:val="none" w:sz="0" w:space="0" w:color="auto"/>
            <w:left w:val="none" w:sz="0" w:space="0" w:color="auto"/>
            <w:bottom w:val="none" w:sz="0" w:space="0" w:color="auto"/>
            <w:right w:val="none" w:sz="0" w:space="0" w:color="auto"/>
          </w:divBdr>
        </w:div>
        <w:div w:id="1841120938">
          <w:marLeft w:val="0"/>
          <w:marRight w:val="0"/>
          <w:marTop w:val="0"/>
          <w:marBottom w:val="0"/>
          <w:divBdr>
            <w:top w:val="none" w:sz="0" w:space="0" w:color="auto"/>
            <w:left w:val="none" w:sz="0" w:space="0" w:color="auto"/>
            <w:bottom w:val="none" w:sz="0" w:space="0" w:color="auto"/>
            <w:right w:val="none" w:sz="0" w:space="0" w:color="auto"/>
          </w:divBdr>
        </w:div>
        <w:div w:id="327367496">
          <w:marLeft w:val="0"/>
          <w:marRight w:val="0"/>
          <w:marTop w:val="0"/>
          <w:marBottom w:val="0"/>
          <w:divBdr>
            <w:top w:val="none" w:sz="0" w:space="0" w:color="auto"/>
            <w:left w:val="none" w:sz="0" w:space="0" w:color="auto"/>
            <w:bottom w:val="none" w:sz="0" w:space="0" w:color="auto"/>
            <w:right w:val="none" w:sz="0" w:space="0" w:color="auto"/>
          </w:divBdr>
        </w:div>
        <w:div w:id="1697997731">
          <w:marLeft w:val="0"/>
          <w:marRight w:val="0"/>
          <w:marTop w:val="0"/>
          <w:marBottom w:val="0"/>
          <w:divBdr>
            <w:top w:val="none" w:sz="0" w:space="0" w:color="auto"/>
            <w:left w:val="none" w:sz="0" w:space="0" w:color="auto"/>
            <w:bottom w:val="none" w:sz="0" w:space="0" w:color="auto"/>
            <w:right w:val="none" w:sz="0" w:space="0" w:color="auto"/>
          </w:divBdr>
        </w:div>
        <w:div w:id="217205625">
          <w:marLeft w:val="0"/>
          <w:marRight w:val="0"/>
          <w:marTop w:val="0"/>
          <w:marBottom w:val="0"/>
          <w:divBdr>
            <w:top w:val="none" w:sz="0" w:space="0" w:color="auto"/>
            <w:left w:val="none" w:sz="0" w:space="0" w:color="auto"/>
            <w:bottom w:val="none" w:sz="0" w:space="0" w:color="auto"/>
            <w:right w:val="none" w:sz="0" w:space="0" w:color="auto"/>
          </w:divBdr>
        </w:div>
        <w:div w:id="51778961">
          <w:marLeft w:val="0"/>
          <w:marRight w:val="0"/>
          <w:marTop w:val="0"/>
          <w:marBottom w:val="0"/>
          <w:divBdr>
            <w:top w:val="none" w:sz="0" w:space="0" w:color="auto"/>
            <w:left w:val="none" w:sz="0" w:space="0" w:color="auto"/>
            <w:bottom w:val="none" w:sz="0" w:space="0" w:color="auto"/>
            <w:right w:val="none" w:sz="0" w:space="0" w:color="auto"/>
          </w:divBdr>
        </w:div>
        <w:div w:id="1702901437">
          <w:marLeft w:val="0"/>
          <w:marRight w:val="0"/>
          <w:marTop w:val="0"/>
          <w:marBottom w:val="0"/>
          <w:divBdr>
            <w:top w:val="none" w:sz="0" w:space="0" w:color="auto"/>
            <w:left w:val="none" w:sz="0" w:space="0" w:color="auto"/>
            <w:bottom w:val="none" w:sz="0" w:space="0" w:color="auto"/>
            <w:right w:val="none" w:sz="0" w:space="0" w:color="auto"/>
          </w:divBdr>
        </w:div>
        <w:div w:id="121963495">
          <w:marLeft w:val="0"/>
          <w:marRight w:val="0"/>
          <w:marTop w:val="0"/>
          <w:marBottom w:val="0"/>
          <w:divBdr>
            <w:top w:val="none" w:sz="0" w:space="0" w:color="auto"/>
            <w:left w:val="none" w:sz="0" w:space="0" w:color="auto"/>
            <w:bottom w:val="none" w:sz="0" w:space="0" w:color="auto"/>
            <w:right w:val="none" w:sz="0" w:space="0" w:color="auto"/>
          </w:divBdr>
        </w:div>
      </w:divsChild>
    </w:div>
    <w:div w:id="1292244348">
      <w:bodyDiv w:val="1"/>
      <w:marLeft w:val="0"/>
      <w:marRight w:val="0"/>
      <w:marTop w:val="0"/>
      <w:marBottom w:val="0"/>
      <w:divBdr>
        <w:top w:val="none" w:sz="0" w:space="0" w:color="auto"/>
        <w:left w:val="none" w:sz="0" w:space="0" w:color="auto"/>
        <w:bottom w:val="none" w:sz="0" w:space="0" w:color="auto"/>
        <w:right w:val="none" w:sz="0" w:space="0" w:color="auto"/>
      </w:divBdr>
      <w:divsChild>
        <w:div w:id="905068996">
          <w:marLeft w:val="0"/>
          <w:marRight w:val="0"/>
          <w:marTop w:val="0"/>
          <w:marBottom w:val="0"/>
          <w:divBdr>
            <w:top w:val="none" w:sz="0" w:space="0" w:color="auto"/>
            <w:left w:val="none" w:sz="0" w:space="0" w:color="auto"/>
            <w:bottom w:val="none" w:sz="0" w:space="0" w:color="auto"/>
            <w:right w:val="none" w:sz="0" w:space="0" w:color="auto"/>
          </w:divBdr>
        </w:div>
        <w:div w:id="243611784">
          <w:marLeft w:val="0"/>
          <w:marRight w:val="0"/>
          <w:marTop w:val="0"/>
          <w:marBottom w:val="0"/>
          <w:divBdr>
            <w:top w:val="none" w:sz="0" w:space="0" w:color="auto"/>
            <w:left w:val="none" w:sz="0" w:space="0" w:color="auto"/>
            <w:bottom w:val="none" w:sz="0" w:space="0" w:color="auto"/>
            <w:right w:val="none" w:sz="0" w:space="0" w:color="auto"/>
          </w:divBdr>
        </w:div>
      </w:divsChild>
    </w:div>
    <w:div w:id="1310401416">
      <w:bodyDiv w:val="1"/>
      <w:marLeft w:val="0"/>
      <w:marRight w:val="0"/>
      <w:marTop w:val="0"/>
      <w:marBottom w:val="0"/>
      <w:divBdr>
        <w:top w:val="none" w:sz="0" w:space="0" w:color="auto"/>
        <w:left w:val="none" w:sz="0" w:space="0" w:color="auto"/>
        <w:bottom w:val="none" w:sz="0" w:space="0" w:color="auto"/>
        <w:right w:val="none" w:sz="0" w:space="0" w:color="auto"/>
      </w:divBdr>
    </w:div>
    <w:div w:id="1354305355">
      <w:bodyDiv w:val="1"/>
      <w:marLeft w:val="0"/>
      <w:marRight w:val="0"/>
      <w:marTop w:val="0"/>
      <w:marBottom w:val="0"/>
      <w:divBdr>
        <w:top w:val="none" w:sz="0" w:space="0" w:color="auto"/>
        <w:left w:val="none" w:sz="0" w:space="0" w:color="auto"/>
        <w:bottom w:val="none" w:sz="0" w:space="0" w:color="auto"/>
        <w:right w:val="none" w:sz="0" w:space="0" w:color="auto"/>
      </w:divBdr>
    </w:div>
    <w:div w:id="1361206035">
      <w:bodyDiv w:val="1"/>
      <w:marLeft w:val="0"/>
      <w:marRight w:val="0"/>
      <w:marTop w:val="0"/>
      <w:marBottom w:val="0"/>
      <w:divBdr>
        <w:top w:val="none" w:sz="0" w:space="0" w:color="auto"/>
        <w:left w:val="none" w:sz="0" w:space="0" w:color="auto"/>
        <w:bottom w:val="none" w:sz="0" w:space="0" w:color="auto"/>
        <w:right w:val="none" w:sz="0" w:space="0" w:color="auto"/>
      </w:divBdr>
      <w:divsChild>
        <w:div w:id="1231621792">
          <w:marLeft w:val="0"/>
          <w:marRight w:val="0"/>
          <w:marTop w:val="0"/>
          <w:marBottom w:val="0"/>
          <w:divBdr>
            <w:top w:val="none" w:sz="0" w:space="0" w:color="auto"/>
            <w:left w:val="none" w:sz="0" w:space="0" w:color="auto"/>
            <w:bottom w:val="none" w:sz="0" w:space="0" w:color="auto"/>
            <w:right w:val="none" w:sz="0" w:space="0" w:color="auto"/>
          </w:divBdr>
        </w:div>
        <w:div w:id="668216864">
          <w:marLeft w:val="0"/>
          <w:marRight w:val="0"/>
          <w:marTop w:val="0"/>
          <w:marBottom w:val="0"/>
          <w:divBdr>
            <w:top w:val="none" w:sz="0" w:space="0" w:color="auto"/>
            <w:left w:val="none" w:sz="0" w:space="0" w:color="auto"/>
            <w:bottom w:val="none" w:sz="0" w:space="0" w:color="auto"/>
            <w:right w:val="none" w:sz="0" w:space="0" w:color="auto"/>
          </w:divBdr>
        </w:div>
        <w:div w:id="216287441">
          <w:marLeft w:val="0"/>
          <w:marRight w:val="0"/>
          <w:marTop w:val="0"/>
          <w:marBottom w:val="0"/>
          <w:divBdr>
            <w:top w:val="none" w:sz="0" w:space="0" w:color="auto"/>
            <w:left w:val="none" w:sz="0" w:space="0" w:color="auto"/>
            <w:bottom w:val="none" w:sz="0" w:space="0" w:color="auto"/>
            <w:right w:val="none" w:sz="0" w:space="0" w:color="auto"/>
          </w:divBdr>
        </w:div>
        <w:div w:id="180168399">
          <w:marLeft w:val="0"/>
          <w:marRight w:val="0"/>
          <w:marTop w:val="0"/>
          <w:marBottom w:val="0"/>
          <w:divBdr>
            <w:top w:val="none" w:sz="0" w:space="0" w:color="auto"/>
            <w:left w:val="none" w:sz="0" w:space="0" w:color="auto"/>
            <w:bottom w:val="none" w:sz="0" w:space="0" w:color="auto"/>
            <w:right w:val="none" w:sz="0" w:space="0" w:color="auto"/>
          </w:divBdr>
        </w:div>
        <w:div w:id="2031370693">
          <w:marLeft w:val="0"/>
          <w:marRight w:val="0"/>
          <w:marTop w:val="0"/>
          <w:marBottom w:val="0"/>
          <w:divBdr>
            <w:top w:val="none" w:sz="0" w:space="0" w:color="auto"/>
            <w:left w:val="none" w:sz="0" w:space="0" w:color="auto"/>
            <w:bottom w:val="none" w:sz="0" w:space="0" w:color="auto"/>
            <w:right w:val="none" w:sz="0" w:space="0" w:color="auto"/>
          </w:divBdr>
        </w:div>
      </w:divsChild>
    </w:div>
    <w:div w:id="1383820942">
      <w:bodyDiv w:val="1"/>
      <w:marLeft w:val="0"/>
      <w:marRight w:val="0"/>
      <w:marTop w:val="0"/>
      <w:marBottom w:val="0"/>
      <w:divBdr>
        <w:top w:val="none" w:sz="0" w:space="0" w:color="auto"/>
        <w:left w:val="none" w:sz="0" w:space="0" w:color="auto"/>
        <w:bottom w:val="none" w:sz="0" w:space="0" w:color="auto"/>
        <w:right w:val="none" w:sz="0" w:space="0" w:color="auto"/>
      </w:divBdr>
      <w:divsChild>
        <w:div w:id="1116099672">
          <w:marLeft w:val="0"/>
          <w:marRight w:val="0"/>
          <w:marTop w:val="0"/>
          <w:marBottom w:val="0"/>
          <w:divBdr>
            <w:top w:val="none" w:sz="0" w:space="0" w:color="auto"/>
            <w:left w:val="none" w:sz="0" w:space="0" w:color="auto"/>
            <w:bottom w:val="none" w:sz="0" w:space="0" w:color="auto"/>
            <w:right w:val="none" w:sz="0" w:space="0" w:color="auto"/>
          </w:divBdr>
        </w:div>
      </w:divsChild>
    </w:div>
    <w:div w:id="1399093364">
      <w:bodyDiv w:val="1"/>
      <w:marLeft w:val="0"/>
      <w:marRight w:val="0"/>
      <w:marTop w:val="0"/>
      <w:marBottom w:val="0"/>
      <w:divBdr>
        <w:top w:val="none" w:sz="0" w:space="0" w:color="auto"/>
        <w:left w:val="none" w:sz="0" w:space="0" w:color="auto"/>
        <w:bottom w:val="none" w:sz="0" w:space="0" w:color="auto"/>
        <w:right w:val="none" w:sz="0" w:space="0" w:color="auto"/>
      </w:divBdr>
    </w:div>
    <w:div w:id="1404181773">
      <w:bodyDiv w:val="1"/>
      <w:marLeft w:val="0"/>
      <w:marRight w:val="0"/>
      <w:marTop w:val="0"/>
      <w:marBottom w:val="0"/>
      <w:divBdr>
        <w:top w:val="none" w:sz="0" w:space="0" w:color="auto"/>
        <w:left w:val="none" w:sz="0" w:space="0" w:color="auto"/>
        <w:bottom w:val="none" w:sz="0" w:space="0" w:color="auto"/>
        <w:right w:val="none" w:sz="0" w:space="0" w:color="auto"/>
      </w:divBdr>
    </w:div>
    <w:div w:id="1417508002">
      <w:bodyDiv w:val="1"/>
      <w:marLeft w:val="0"/>
      <w:marRight w:val="0"/>
      <w:marTop w:val="0"/>
      <w:marBottom w:val="0"/>
      <w:divBdr>
        <w:top w:val="none" w:sz="0" w:space="0" w:color="auto"/>
        <w:left w:val="none" w:sz="0" w:space="0" w:color="auto"/>
        <w:bottom w:val="none" w:sz="0" w:space="0" w:color="auto"/>
        <w:right w:val="none" w:sz="0" w:space="0" w:color="auto"/>
      </w:divBdr>
    </w:div>
    <w:div w:id="1419905687">
      <w:bodyDiv w:val="1"/>
      <w:marLeft w:val="0"/>
      <w:marRight w:val="0"/>
      <w:marTop w:val="0"/>
      <w:marBottom w:val="0"/>
      <w:divBdr>
        <w:top w:val="none" w:sz="0" w:space="0" w:color="auto"/>
        <w:left w:val="none" w:sz="0" w:space="0" w:color="auto"/>
        <w:bottom w:val="none" w:sz="0" w:space="0" w:color="auto"/>
        <w:right w:val="none" w:sz="0" w:space="0" w:color="auto"/>
      </w:divBdr>
    </w:div>
    <w:div w:id="1421875797">
      <w:bodyDiv w:val="1"/>
      <w:marLeft w:val="0"/>
      <w:marRight w:val="0"/>
      <w:marTop w:val="0"/>
      <w:marBottom w:val="0"/>
      <w:divBdr>
        <w:top w:val="none" w:sz="0" w:space="0" w:color="auto"/>
        <w:left w:val="none" w:sz="0" w:space="0" w:color="auto"/>
        <w:bottom w:val="none" w:sz="0" w:space="0" w:color="auto"/>
        <w:right w:val="none" w:sz="0" w:space="0" w:color="auto"/>
      </w:divBdr>
    </w:div>
    <w:div w:id="1425374102">
      <w:bodyDiv w:val="1"/>
      <w:marLeft w:val="0"/>
      <w:marRight w:val="0"/>
      <w:marTop w:val="0"/>
      <w:marBottom w:val="0"/>
      <w:divBdr>
        <w:top w:val="none" w:sz="0" w:space="0" w:color="auto"/>
        <w:left w:val="none" w:sz="0" w:space="0" w:color="auto"/>
        <w:bottom w:val="none" w:sz="0" w:space="0" w:color="auto"/>
        <w:right w:val="none" w:sz="0" w:space="0" w:color="auto"/>
      </w:divBdr>
    </w:div>
    <w:div w:id="1462651637">
      <w:bodyDiv w:val="1"/>
      <w:marLeft w:val="0"/>
      <w:marRight w:val="0"/>
      <w:marTop w:val="0"/>
      <w:marBottom w:val="0"/>
      <w:divBdr>
        <w:top w:val="none" w:sz="0" w:space="0" w:color="auto"/>
        <w:left w:val="none" w:sz="0" w:space="0" w:color="auto"/>
        <w:bottom w:val="none" w:sz="0" w:space="0" w:color="auto"/>
        <w:right w:val="none" w:sz="0" w:space="0" w:color="auto"/>
      </w:divBdr>
      <w:divsChild>
        <w:div w:id="496922144">
          <w:marLeft w:val="0"/>
          <w:marRight w:val="0"/>
          <w:marTop w:val="0"/>
          <w:marBottom w:val="0"/>
          <w:divBdr>
            <w:top w:val="none" w:sz="0" w:space="0" w:color="auto"/>
            <w:left w:val="none" w:sz="0" w:space="0" w:color="auto"/>
            <w:bottom w:val="none" w:sz="0" w:space="0" w:color="auto"/>
            <w:right w:val="none" w:sz="0" w:space="0" w:color="auto"/>
          </w:divBdr>
        </w:div>
        <w:div w:id="1999966133">
          <w:marLeft w:val="0"/>
          <w:marRight w:val="0"/>
          <w:marTop w:val="0"/>
          <w:marBottom w:val="0"/>
          <w:divBdr>
            <w:top w:val="none" w:sz="0" w:space="0" w:color="auto"/>
            <w:left w:val="none" w:sz="0" w:space="0" w:color="auto"/>
            <w:bottom w:val="none" w:sz="0" w:space="0" w:color="auto"/>
            <w:right w:val="none" w:sz="0" w:space="0" w:color="auto"/>
          </w:divBdr>
        </w:div>
        <w:div w:id="781460832">
          <w:marLeft w:val="0"/>
          <w:marRight w:val="0"/>
          <w:marTop w:val="0"/>
          <w:marBottom w:val="0"/>
          <w:divBdr>
            <w:top w:val="none" w:sz="0" w:space="0" w:color="auto"/>
            <w:left w:val="none" w:sz="0" w:space="0" w:color="auto"/>
            <w:bottom w:val="none" w:sz="0" w:space="0" w:color="auto"/>
            <w:right w:val="none" w:sz="0" w:space="0" w:color="auto"/>
          </w:divBdr>
        </w:div>
      </w:divsChild>
    </w:div>
    <w:div w:id="1468008550">
      <w:bodyDiv w:val="1"/>
      <w:marLeft w:val="0"/>
      <w:marRight w:val="0"/>
      <w:marTop w:val="0"/>
      <w:marBottom w:val="0"/>
      <w:divBdr>
        <w:top w:val="none" w:sz="0" w:space="0" w:color="auto"/>
        <w:left w:val="none" w:sz="0" w:space="0" w:color="auto"/>
        <w:bottom w:val="none" w:sz="0" w:space="0" w:color="auto"/>
        <w:right w:val="none" w:sz="0" w:space="0" w:color="auto"/>
      </w:divBdr>
    </w:div>
    <w:div w:id="1469591425">
      <w:bodyDiv w:val="1"/>
      <w:marLeft w:val="0"/>
      <w:marRight w:val="0"/>
      <w:marTop w:val="0"/>
      <w:marBottom w:val="0"/>
      <w:divBdr>
        <w:top w:val="none" w:sz="0" w:space="0" w:color="auto"/>
        <w:left w:val="none" w:sz="0" w:space="0" w:color="auto"/>
        <w:bottom w:val="none" w:sz="0" w:space="0" w:color="auto"/>
        <w:right w:val="none" w:sz="0" w:space="0" w:color="auto"/>
      </w:divBdr>
    </w:div>
    <w:div w:id="1495143231">
      <w:bodyDiv w:val="1"/>
      <w:marLeft w:val="0"/>
      <w:marRight w:val="0"/>
      <w:marTop w:val="0"/>
      <w:marBottom w:val="0"/>
      <w:divBdr>
        <w:top w:val="none" w:sz="0" w:space="0" w:color="auto"/>
        <w:left w:val="none" w:sz="0" w:space="0" w:color="auto"/>
        <w:bottom w:val="none" w:sz="0" w:space="0" w:color="auto"/>
        <w:right w:val="none" w:sz="0" w:space="0" w:color="auto"/>
      </w:divBdr>
      <w:divsChild>
        <w:div w:id="28431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83558">
      <w:bodyDiv w:val="1"/>
      <w:marLeft w:val="0"/>
      <w:marRight w:val="0"/>
      <w:marTop w:val="0"/>
      <w:marBottom w:val="0"/>
      <w:divBdr>
        <w:top w:val="none" w:sz="0" w:space="0" w:color="auto"/>
        <w:left w:val="none" w:sz="0" w:space="0" w:color="auto"/>
        <w:bottom w:val="none" w:sz="0" w:space="0" w:color="auto"/>
        <w:right w:val="none" w:sz="0" w:space="0" w:color="auto"/>
      </w:divBdr>
    </w:div>
    <w:div w:id="1505315585">
      <w:bodyDiv w:val="1"/>
      <w:marLeft w:val="0"/>
      <w:marRight w:val="0"/>
      <w:marTop w:val="0"/>
      <w:marBottom w:val="0"/>
      <w:divBdr>
        <w:top w:val="none" w:sz="0" w:space="0" w:color="auto"/>
        <w:left w:val="none" w:sz="0" w:space="0" w:color="auto"/>
        <w:bottom w:val="none" w:sz="0" w:space="0" w:color="auto"/>
        <w:right w:val="none" w:sz="0" w:space="0" w:color="auto"/>
      </w:divBdr>
      <w:divsChild>
        <w:div w:id="282660157">
          <w:marLeft w:val="0"/>
          <w:marRight w:val="0"/>
          <w:marTop w:val="0"/>
          <w:marBottom w:val="0"/>
          <w:divBdr>
            <w:top w:val="none" w:sz="0" w:space="0" w:color="auto"/>
            <w:left w:val="none" w:sz="0" w:space="0" w:color="auto"/>
            <w:bottom w:val="none" w:sz="0" w:space="0" w:color="auto"/>
            <w:right w:val="none" w:sz="0" w:space="0" w:color="auto"/>
          </w:divBdr>
        </w:div>
      </w:divsChild>
    </w:div>
    <w:div w:id="1512833224">
      <w:bodyDiv w:val="1"/>
      <w:marLeft w:val="0"/>
      <w:marRight w:val="0"/>
      <w:marTop w:val="0"/>
      <w:marBottom w:val="0"/>
      <w:divBdr>
        <w:top w:val="none" w:sz="0" w:space="0" w:color="auto"/>
        <w:left w:val="none" w:sz="0" w:space="0" w:color="auto"/>
        <w:bottom w:val="none" w:sz="0" w:space="0" w:color="auto"/>
        <w:right w:val="none" w:sz="0" w:space="0" w:color="auto"/>
      </w:divBdr>
    </w:div>
    <w:div w:id="1523279108">
      <w:bodyDiv w:val="1"/>
      <w:marLeft w:val="0"/>
      <w:marRight w:val="0"/>
      <w:marTop w:val="0"/>
      <w:marBottom w:val="0"/>
      <w:divBdr>
        <w:top w:val="none" w:sz="0" w:space="0" w:color="auto"/>
        <w:left w:val="none" w:sz="0" w:space="0" w:color="auto"/>
        <w:bottom w:val="none" w:sz="0" w:space="0" w:color="auto"/>
        <w:right w:val="none" w:sz="0" w:space="0" w:color="auto"/>
      </w:divBdr>
    </w:div>
    <w:div w:id="1576357932">
      <w:bodyDiv w:val="1"/>
      <w:marLeft w:val="0"/>
      <w:marRight w:val="0"/>
      <w:marTop w:val="0"/>
      <w:marBottom w:val="0"/>
      <w:divBdr>
        <w:top w:val="none" w:sz="0" w:space="0" w:color="auto"/>
        <w:left w:val="none" w:sz="0" w:space="0" w:color="auto"/>
        <w:bottom w:val="none" w:sz="0" w:space="0" w:color="auto"/>
        <w:right w:val="none" w:sz="0" w:space="0" w:color="auto"/>
      </w:divBdr>
    </w:div>
    <w:div w:id="1626037092">
      <w:bodyDiv w:val="1"/>
      <w:marLeft w:val="0"/>
      <w:marRight w:val="0"/>
      <w:marTop w:val="0"/>
      <w:marBottom w:val="0"/>
      <w:divBdr>
        <w:top w:val="none" w:sz="0" w:space="0" w:color="auto"/>
        <w:left w:val="none" w:sz="0" w:space="0" w:color="auto"/>
        <w:bottom w:val="none" w:sz="0" w:space="0" w:color="auto"/>
        <w:right w:val="none" w:sz="0" w:space="0" w:color="auto"/>
      </w:divBdr>
    </w:div>
    <w:div w:id="1638418453">
      <w:bodyDiv w:val="1"/>
      <w:marLeft w:val="0"/>
      <w:marRight w:val="0"/>
      <w:marTop w:val="0"/>
      <w:marBottom w:val="0"/>
      <w:divBdr>
        <w:top w:val="none" w:sz="0" w:space="0" w:color="auto"/>
        <w:left w:val="none" w:sz="0" w:space="0" w:color="auto"/>
        <w:bottom w:val="none" w:sz="0" w:space="0" w:color="auto"/>
        <w:right w:val="none" w:sz="0" w:space="0" w:color="auto"/>
      </w:divBdr>
    </w:div>
    <w:div w:id="1658076023">
      <w:bodyDiv w:val="1"/>
      <w:marLeft w:val="0"/>
      <w:marRight w:val="0"/>
      <w:marTop w:val="0"/>
      <w:marBottom w:val="0"/>
      <w:divBdr>
        <w:top w:val="none" w:sz="0" w:space="0" w:color="auto"/>
        <w:left w:val="none" w:sz="0" w:space="0" w:color="auto"/>
        <w:bottom w:val="none" w:sz="0" w:space="0" w:color="auto"/>
        <w:right w:val="none" w:sz="0" w:space="0" w:color="auto"/>
      </w:divBdr>
    </w:div>
    <w:div w:id="1659724658">
      <w:bodyDiv w:val="1"/>
      <w:marLeft w:val="0"/>
      <w:marRight w:val="0"/>
      <w:marTop w:val="0"/>
      <w:marBottom w:val="0"/>
      <w:divBdr>
        <w:top w:val="none" w:sz="0" w:space="0" w:color="auto"/>
        <w:left w:val="none" w:sz="0" w:space="0" w:color="auto"/>
        <w:bottom w:val="none" w:sz="0" w:space="0" w:color="auto"/>
        <w:right w:val="none" w:sz="0" w:space="0" w:color="auto"/>
      </w:divBdr>
    </w:div>
    <w:div w:id="1674844743">
      <w:bodyDiv w:val="1"/>
      <w:marLeft w:val="0"/>
      <w:marRight w:val="0"/>
      <w:marTop w:val="0"/>
      <w:marBottom w:val="0"/>
      <w:divBdr>
        <w:top w:val="none" w:sz="0" w:space="0" w:color="auto"/>
        <w:left w:val="none" w:sz="0" w:space="0" w:color="auto"/>
        <w:bottom w:val="none" w:sz="0" w:space="0" w:color="auto"/>
        <w:right w:val="none" w:sz="0" w:space="0" w:color="auto"/>
      </w:divBdr>
    </w:div>
    <w:div w:id="1697998004">
      <w:bodyDiv w:val="1"/>
      <w:marLeft w:val="0"/>
      <w:marRight w:val="0"/>
      <w:marTop w:val="0"/>
      <w:marBottom w:val="0"/>
      <w:divBdr>
        <w:top w:val="none" w:sz="0" w:space="0" w:color="auto"/>
        <w:left w:val="none" w:sz="0" w:space="0" w:color="auto"/>
        <w:bottom w:val="none" w:sz="0" w:space="0" w:color="auto"/>
        <w:right w:val="none" w:sz="0" w:space="0" w:color="auto"/>
      </w:divBdr>
    </w:div>
    <w:div w:id="1714960780">
      <w:bodyDiv w:val="1"/>
      <w:marLeft w:val="0"/>
      <w:marRight w:val="0"/>
      <w:marTop w:val="0"/>
      <w:marBottom w:val="0"/>
      <w:divBdr>
        <w:top w:val="none" w:sz="0" w:space="0" w:color="auto"/>
        <w:left w:val="none" w:sz="0" w:space="0" w:color="auto"/>
        <w:bottom w:val="none" w:sz="0" w:space="0" w:color="auto"/>
        <w:right w:val="none" w:sz="0" w:space="0" w:color="auto"/>
      </w:divBdr>
    </w:div>
    <w:div w:id="1715735721">
      <w:bodyDiv w:val="1"/>
      <w:marLeft w:val="0"/>
      <w:marRight w:val="0"/>
      <w:marTop w:val="0"/>
      <w:marBottom w:val="0"/>
      <w:divBdr>
        <w:top w:val="none" w:sz="0" w:space="0" w:color="auto"/>
        <w:left w:val="none" w:sz="0" w:space="0" w:color="auto"/>
        <w:bottom w:val="none" w:sz="0" w:space="0" w:color="auto"/>
        <w:right w:val="none" w:sz="0" w:space="0" w:color="auto"/>
      </w:divBdr>
    </w:div>
    <w:div w:id="1718578018">
      <w:bodyDiv w:val="1"/>
      <w:marLeft w:val="0"/>
      <w:marRight w:val="0"/>
      <w:marTop w:val="0"/>
      <w:marBottom w:val="0"/>
      <w:divBdr>
        <w:top w:val="none" w:sz="0" w:space="0" w:color="auto"/>
        <w:left w:val="none" w:sz="0" w:space="0" w:color="auto"/>
        <w:bottom w:val="none" w:sz="0" w:space="0" w:color="auto"/>
        <w:right w:val="none" w:sz="0" w:space="0" w:color="auto"/>
      </w:divBdr>
    </w:div>
    <w:div w:id="1730374318">
      <w:bodyDiv w:val="1"/>
      <w:marLeft w:val="0"/>
      <w:marRight w:val="0"/>
      <w:marTop w:val="0"/>
      <w:marBottom w:val="0"/>
      <w:divBdr>
        <w:top w:val="none" w:sz="0" w:space="0" w:color="auto"/>
        <w:left w:val="none" w:sz="0" w:space="0" w:color="auto"/>
        <w:bottom w:val="none" w:sz="0" w:space="0" w:color="auto"/>
        <w:right w:val="none" w:sz="0" w:space="0" w:color="auto"/>
      </w:divBdr>
      <w:divsChild>
        <w:div w:id="20061035">
          <w:marLeft w:val="0"/>
          <w:marRight w:val="0"/>
          <w:marTop w:val="0"/>
          <w:marBottom w:val="0"/>
          <w:divBdr>
            <w:top w:val="none" w:sz="0" w:space="0" w:color="auto"/>
            <w:left w:val="none" w:sz="0" w:space="0" w:color="auto"/>
            <w:bottom w:val="none" w:sz="0" w:space="0" w:color="auto"/>
            <w:right w:val="none" w:sz="0" w:space="0" w:color="auto"/>
          </w:divBdr>
        </w:div>
        <w:div w:id="1836994178">
          <w:marLeft w:val="0"/>
          <w:marRight w:val="0"/>
          <w:marTop w:val="0"/>
          <w:marBottom w:val="0"/>
          <w:divBdr>
            <w:top w:val="none" w:sz="0" w:space="0" w:color="auto"/>
            <w:left w:val="none" w:sz="0" w:space="0" w:color="auto"/>
            <w:bottom w:val="none" w:sz="0" w:space="0" w:color="auto"/>
            <w:right w:val="none" w:sz="0" w:space="0" w:color="auto"/>
          </w:divBdr>
        </w:div>
      </w:divsChild>
    </w:div>
    <w:div w:id="1732339775">
      <w:bodyDiv w:val="1"/>
      <w:marLeft w:val="0"/>
      <w:marRight w:val="0"/>
      <w:marTop w:val="0"/>
      <w:marBottom w:val="0"/>
      <w:divBdr>
        <w:top w:val="none" w:sz="0" w:space="0" w:color="auto"/>
        <w:left w:val="none" w:sz="0" w:space="0" w:color="auto"/>
        <w:bottom w:val="none" w:sz="0" w:space="0" w:color="auto"/>
        <w:right w:val="none" w:sz="0" w:space="0" w:color="auto"/>
      </w:divBdr>
    </w:div>
    <w:div w:id="1771270689">
      <w:bodyDiv w:val="1"/>
      <w:marLeft w:val="0"/>
      <w:marRight w:val="0"/>
      <w:marTop w:val="0"/>
      <w:marBottom w:val="0"/>
      <w:divBdr>
        <w:top w:val="none" w:sz="0" w:space="0" w:color="auto"/>
        <w:left w:val="none" w:sz="0" w:space="0" w:color="auto"/>
        <w:bottom w:val="none" w:sz="0" w:space="0" w:color="auto"/>
        <w:right w:val="none" w:sz="0" w:space="0" w:color="auto"/>
      </w:divBdr>
      <w:divsChild>
        <w:div w:id="15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8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833837">
      <w:bodyDiv w:val="1"/>
      <w:marLeft w:val="0"/>
      <w:marRight w:val="0"/>
      <w:marTop w:val="0"/>
      <w:marBottom w:val="0"/>
      <w:divBdr>
        <w:top w:val="none" w:sz="0" w:space="0" w:color="auto"/>
        <w:left w:val="none" w:sz="0" w:space="0" w:color="auto"/>
        <w:bottom w:val="none" w:sz="0" w:space="0" w:color="auto"/>
        <w:right w:val="none" w:sz="0" w:space="0" w:color="auto"/>
      </w:divBdr>
    </w:div>
    <w:div w:id="1811822676">
      <w:bodyDiv w:val="1"/>
      <w:marLeft w:val="0"/>
      <w:marRight w:val="0"/>
      <w:marTop w:val="0"/>
      <w:marBottom w:val="0"/>
      <w:divBdr>
        <w:top w:val="none" w:sz="0" w:space="0" w:color="auto"/>
        <w:left w:val="none" w:sz="0" w:space="0" w:color="auto"/>
        <w:bottom w:val="none" w:sz="0" w:space="0" w:color="auto"/>
        <w:right w:val="none" w:sz="0" w:space="0" w:color="auto"/>
      </w:divBdr>
    </w:div>
    <w:div w:id="1821116021">
      <w:bodyDiv w:val="1"/>
      <w:marLeft w:val="0"/>
      <w:marRight w:val="0"/>
      <w:marTop w:val="0"/>
      <w:marBottom w:val="0"/>
      <w:divBdr>
        <w:top w:val="none" w:sz="0" w:space="0" w:color="auto"/>
        <w:left w:val="none" w:sz="0" w:space="0" w:color="auto"/>
        <w:bottom w:val="none" w:sz="0" w:space="0" w:color="auto"/>
        <w:right w:val="none" w:sz="0" w:space="0" w:color="auto"/>
      </w:divBdr>
    </w:div>
    <w:div w:id="1879968133">
      <w:bodyDiv w:val="1"/>
      <w:marLeft w:val="0"/>
      <w:marRight w:val="0"/>
      <w:marTop w:val="0"/>
      <w:marBottom w:val="0"/>
      <w:divBdr>
        <w:top w:val="none" w:sz="0" w:space="0" w:color="auto"/>
        <w:left w:val="none" w:sz="0" w:space="0" w:color="auto"/>
        <w:bottom w:val="none" w:sz="0" w:space="0" w:color="auto"/>
        <w:right w:val="none" w:sz="0" w:space="0" w:color="auto"/>
      </w:divBdr>
      <w:divsChild>
        <w:div w:id="24892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264305">
      <w:bodyDiv w:val="1"/>
      <w:marLeft w:val="0"/>
      <w:marRight w:val="0"/>
      <w:marTop w:val="0"/>
      <w:marBottom w:val="0"/>
      <w:divBdr>
        <w:top w:val="none" w:sz="0" w:space="0" w:color="auto"/>
        <w:left w:val="none" w:sz="0" w:space="0" w:color="auto"/>
        <w:bottom w:val="none" w:sz="0" w:space="0" w:color="auto"/>
        <w:right w:val="none" w:sz="0" w:space="0" w:color="auto"/>
      </w:divBdr>
    </w:div>
    <w:div w:id="1951820379">
      <w:bodyDiv w:val="1"/>
      <w:marLeft w:val="0"/>
      <w:marRight w:val="0"/>
      <w:marTop w:val="0"/>
      <w:marBottom w:val="0"/>
      <w:divBdr>
        <w:top w:val="none" w:sz="0" w:space="0" w:color="auto"/>
        <w:left w:val="none" w:sz="0" w:space="0" w:color="auto"/>
        <w:bottom w:val="none" w:sz="0" w:space="0" w:color="auto"/>
        <w:right w:val="none" w:sz="0" w:space="0" w:color="auto"/>
      </w:divBdr>
    </w:div>
    <w:div w:id="1974367169">
      <w:bodyDiv w:val="1"/>
      <w:marLeft w:val="0"/>
      <w:marRight w:val="0"/>
      <w:marTop w:val="0"/>
      <w:marBottom w:val="0"/>
      <w:divBdr>
        <w:top w:val="none" w:sz="0" w:space="0" w:color="auto"/>
        <w:left w:val="none" w:sz="0" w:space="0" w:color="auto"/>
        <w:bottom w:val="none" w:sz="0" w:space="0" w:color="auto"/>
        <w:right w:val="none" w:sz="0" w:space="0" w:color="auto"/>
      </w:divBdr>
    </w:div>
    <w:div w:id="1975671943">
      <w:bodyDiv w:val="1"/>
      <w:marLeft w:val="0"/>
      <w:marRight w:val="0"/>
      <w:marTop w:val="0"/>
      <w:marBottom w:val="0"/>
      <w:divBdr>
        <w:top w:val="none" w:sz="0" w:space="0" w:color="auto"/>
        <w:left w:val="none" w:sz="0" w:space="0" w:color="auto"/>
        <w:bottom w:val="none" w:sz="0" w:space="0" w:color="auto"/>
        <w:right w:val="none" w:sz="0" w:space="0" w:color="auto"/>
      </w:divBdr>
      <w:divsChild>
        <w:div w:id="1098210293">
          <w:marLeft w:val="0"/>
          <w:marRight w:val="0"/>
          <w:marTop w:val="0"/>
          <w:marBottom w:val="0"/>
          <w:divBdr>
            <w:top w:val="none" w:sz="0" w:space="0" w:color="auto"/>
            <w:left w:val="none" w:sz="0" w:space="0" w:color="auto"/>
            <w:bottom w:val="none" w:sz="0" w:space="0" w:color="auto"/>
            <w:right w:val="none" w:sz="0" w:space="0" w:color="auto"/>
          </w:divBdr>
        </w:div>
      </w:divsChild>
    </w:div>
    <w:div w:id="2095079219">
      <w:bodyDiv w:val="1"/>
      <w:marLeft w:val="0"/>
      <w:marRight w:val="0"/>
      <w:marTop w:val="0"/>
      <w:marBottom w:val="0"/>
      <w:divBdr>
        <w:top w:val="none" w:sz="0" w:space="0" w:color="auto"/>
        <w:left w:val="none" w:sz="0" w:space="0" w:color="auto"/>
        <w:bottom w:val="none" w:sz="0" w:space="0" w:color="auto"/>
        <w:right w:val="none" w:sz="0" w:space="0" w:color="auto"/>
      </w:divBdr>
    </w:div>
    <w:div w:id="2105566853">
      <w:bodyDiv w:val="1"/>
      <w:marLeft w:val="0"/>
      <w:marRight w:val="0"/>
      <w:marTop w:val="0"/>
      <w:marBottom w:val="0"/>
      <w:divBdr>
        <w:top w:val="none" w:sz="0" w:space="0" w:color="auto"/>
        <w:left w:val="none" w:sz="0" w:space="0" w:color="auto"/>
        <w:bottom w:val="none" w:sz="0" w:space="0" w:color="auto"/>
        <w:right w:val="none" w:sz="0" w:space="0" w:color="auto"/>
      </w:divBdr>
    </w:div>
    <w:div w:id="2106614434">
      <w:bodyDiv w:val="1"/>
      <w:marLeft w:val="0"/>
      <w:marRight w:val="0"/>
      <w:marTop w:val="0"/>
      <w:marBottom w:val="0"/>
      <w:divBdr>
        <w:top w:val="none" w:sz="0" w:space="0" w:color="auto"/>
        <w:left w:val="none" w:sz="0" w:space="0" w:color="auto"/>
        <w:bottom w:val="none" w:sz="0" w:space="0" w:color="auto"/>
        <w:right w:val="none" w:sz="0" w:space="0" w:color="auto"/>
      </w:divBdr>
      <w:divsChild>
        <w:div w:id="1662153408">
          <w:marLeft w:val="0"/>
          <w:marRight w:val="0"/>
          <w:marTop w:val="0"/>
          <w:marBottom w:val="0"/>
          <w:divBdr>
            <w:top w:val="none" w:sz="0" w:space="0" w:color="auto"/>
            <w:left w:val="none" w:sz="0" w:space="0" w:color="auto"/>
            <w:bottom w:val="none" w:sz="0" w:space="0" w:color="auto"/>
            <w:right w:val="none" w:sz="0" w:space="0" w:color="auto"/>
          </w:divBdr>
        </w:div>
        <w:div w:id="1321622081">
          <w:marLeft w:val="0"/>
          <w:marRight w:val="0"/>
          <w:marTop w:val="0"/>
          <w:marBottom w:val="0"/>
          <w:divBdr>
            <w:top w:val="none" w:sz="0" w:space="0" w:color="auto"/>
            <w:left w:val="none" w:sz="0" w:space="0" w:color="auto"/>
            <w:bottom w:val="none" w:sz="0" w:space="0" w:color="auto"/>
            <w:right w:val="none" w:sz="0" w:space="0" w:color="auto"/>
          </w:divBdr>
        </w:div>
        <w:div w:id="432364250">
          <w:marLeft w:val="0"/>
          <w:marRight w:val="0"/>
          <w:marTop w:val="0"/>
          <w:marBottom w:val="0"/>
          <w:divBdr>
            <w:top w:val="none" w:sz="0" w:space="0" w:color="auto"/>
            <w:left w:val="none" w:sz="0" w:space="0" w:color="auto"/>
            <w:bottom w:val="none" w:sz="0" w:space="0" w:color="auto"/>
            <w:right w:val="none" w:sz="0" w:space="0" w:color="auto"/>
          </w:divBdr>
        </w:div>
      </w:divsChild>
    </w:div>
    <w:div w:id="21463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nero.noaa/sfd/lobst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Emily.Gilbert@noaa.gov" TargetMode="External"/><Relationship Id="rId7" Type="http://schemas.openxmlformats.org/officeDocument/2006/relationships/footnotes" Target="footnotes.xml"/><Relationship Id="rId12" Type="http://schemas.openxmlformats.org/officeDocument/2006/relationships/hyperlink" Target="http://www.mafmc.org/council-events/2013dec/council" TargetMode="External"/><Relationship Id="rId17" Type="http://schemas.openxmlformats.org/officeDocument/2006/relationships/hyperlink" Target="tel:978-281-919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978-281-9218" TargetMode="External"/><Relationship Id="rId20" Type="http://schemas.openxmlformats.org/officeDocument/2006/relationships/hyperlink" Target="tel:%28978%29%20281-924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978)%20281-9182"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mailto:carly.bari@noa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gpo.gov/fdsys/pkg/FR-2013-12-06/pdf/2013-291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C8E2F-D24B-46BF-9219-258D14A1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8617</CharactersWithSpaces>
  <SharedDoc>false</SharedDoc>
  <HLinks>
    <vt:vector size="12" baseType="variant">
      <vt:variant>
        <vt:i4>3473457</vt:i4>
      </vt:variant>
      <vt:variant>
        <vt:i4>6</vt:i4>
      </vt:variant>
      <vt:variant>
        <vt:i4>0</vt:i4>
      </vt:variant>
      <vt:variant>
        <vt:i4>5</vt:i4>
      </vt:variant>
      <vt:variant>
        <vt:lpwstr>http://www.nero.noaa.gov/nero/</vt:lpwstr>
      </vt:variant>
      <vt:variant>
        <vt:lpwstr/>
      </vt:variant>
      <vt:variant>
        <vt:i4>3342351</vt:i4>
      </vt:variant>
      <vt:variant>
        <vt:i4>3</vt:i4>
      </vt:variant>
      <vt:variant>
        <vt:i4>0</vt:i4>
      </vt:variant>
      <vt:variant>
        <vt:i4>5</vt:i4>
      </vt:variant>
      <vt:variant>
        <vt:lpwstr>mailto:Comment@noaa.gov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dc:creator>
  <cp:lastModifiedBy>Peter Christopher</cp:lastModifiedBy>
  <cp:revision>2</cp:revision>
  <cp:lastPrinted>2014-01-24T18:58:00Z</cp:lastPrinted>
  <dcterms:created xsi:type="dcterms:W3CDTF">2014-02-13T18:07:00Z</dcterms:created>
  <dcterms:modified xsi:type="dcterms:W3CDTF">2014-02-13T18:07:00Z</dcterms:modified>
</cp:coreProperties>
</file>