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BB0" w:rsidRDefault="00481BB0">
      <w:pPr>
        <w:widowControl/>
        <w:tabs>
          <w:tab w:val="left" w:pos="-1080"/>
          <w:tab w:val="left" w:pos="-720"/>
          <w:tab w:val="left" w:pos="0"/>
          <w:tab w:val="left" w:pos="720"/>
          <w:tab w:val="left" w:pos="1080"/>
        </w:tabs>
        <w:jc w:val="both"/>
      </w:pPr>
    </w:p>
    <w:p w:rsidR="00481BB0" w:rsidRDefault="00481BB0">
      <w:pPr>
        <w:widowControl/>
        <w:tabs>
          <w:tab w:val="left" w:pos="-1080"/>
          <w:tab w:val="left" w:pos="-720"/>
          <w:tab w:val="left" w:pos="0"/>
          <w:tab w:val="left" w:pos="720"/>
          <w:tab w:val="left" w:pos="1080"/>
        </w:tabs>
        <w:jc w:val="both"/>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pPr>
    </w:p>
    <w:p w:rsidR="00C36D60" w:rsidRDefault="00C36D60">
      <w:pPr>
        <w:widowControl/>
        <w:tabs>
          <w:tab w:val="left" w:pos="-1080"/>
          <w:tab w:val="left" w:pos="-720"/>
          <w:tab w:val="left" w:pos="0"/>
          <w:tab w:val="left" w:pos="720"/>
          <w:tab w:val="left" w:pos="1080"/>
        </w:tabs>
        <w:jc w:val="center"/>
        <w:rPr>
          <w:b/>
          <w:bCs/>
          <w:sz w:val="28"/>
          <w:szCs w:val="28"/>
        </w:rPr>
      </w:pPr>
      <w:r>
        <w:rPr>
          <w:b/>
          <w:bCs/>
          <w:sz w:val="28"/>
          <w:szCs w:val="28"/>
        </w:rPr>
        <w:t>Support Statement A</w:t>
      </w:r>
    </w:p>
    <w:p w:rsidR="00481BB0" w:rsidRDefault="00481BB0">
      <w:pPr>
        <w:widowControl/>
        <w:tabs>
          <w:tab w:val="left" w:pos="-1080"/>
          <w:tab w:val="left" w:pos="-720"/>
          <w:tab w:val="left" w:pos="0"/>
          <w:tab w:val="left" w:pos="720"/>
          <w:tab w:val="left" w:pos="1080"/>
        </w:tabs>
        <w:jc w:val="center"/>
        <w:rPr>
          <w:b/>
          <w:bCs/>
          <w:sz w:val="28"/>
          <w:szCs w:val="28"/>
        </w:rPr>
      </w:pPr>
      <w:r>
        <w:rPr>
          <w:b/>
          <w:bCs/>
          <w:sz w:val="28"/>
          <w:szCs w:val="28"/>
        </w:rPr>
        <w:t>National Institutes of Health</w:t>
      </w:r>
    </w:p>
    <w:p w:rsidR="00481BB0" w:rsidRDefault="00481BB0">
      <w:pPr>
        <w:widowControl/>
        <w:tabs>
          <w:tab w:val="left" w:pos="-1080"/>
          <w:tab w:val="left" w:pos="-720"/>
          <w:tab w:val="left" w:pos="0"/>
          <w:tab w:val="left" w:pos="720"/>
          <w:tab w:val="left" w:pos="1080"/>
        </w:tabs>
        <w:jc w:val="center"/>
        <w:rPr>
          <w:b/>
          <w:bCs/>
          <w:sz w:val="28"/>
          <w:szCs w:val="28"/>
        </w:rPr>
      </w:pPr>
      <w:r>
        <w:rPr>
          <w:b/>
          <w:bCs/>
          <w:sz w:val="28"/>
          <w:szCs w:val="28"/>
        </w:rPr>
        <w:t>Loan Repayment Programs</w:t>
      </w:r>
      <w:r w:rsidR="00C36D60">
        <w:rPr>
          <w:b/>
          <w:bCs/>
          <w:sz w:val="28"/>
          <w:szCs w:val="28"/>
        </w:rPr>
        <w:t xml:space="preserve"> (OD)</w:t>
      </w:r>
    </w:p>
    <w:p w:rsidR="00C36D60" w:rsidRPr="0098661A" w:rsidRDefault="00801BEF">
      <w:pPr>
        <w:widowControl/>
        <w:tabs>
          <w:tab w:val="left" w:pos="-1080"/>
          <w:tab w:val="left" w:pos="-720"/>
          <w:tab w:val="left" w:pos="0"/>
          <w:tab w:val="left" w:pos="720"/>
          <w:tab w:val="left" w:pos="1080"/>
        </w:tabs>
        <w:jc w:val="center"/>
        <w:rPr>
          <w:color w:val="000000" w:themeColor="text1"/>
        </w:rPr>
      </w:pPr>
      <w:r>
        <w:rPr>
          <w:bCs/>
          <w:color w:val="000000" w:themeColor="text1"/>
          <w:sz w:val="28"/>
          <w:szCs w:val="28"/>
        </w:rPr>
        <w:t xml:space="preserve">April </w:t>
      </w:r>
      <w:r w:rsidR="007F71DF">
        <w:rPr>
          <w:bCs/>
          <w:color w:val="000000" w:themeColor="text1"/>
          <w:sz w:val="28"/>
          <w:szCs w:val="28"/>
        </w:rPr>
        <w:t>20</w:t>
      </w:r>
      <w:r w:rsidR="008F422E">
        <w:rPr>
          <w:bCs/>
          <w:color w:val="000000" w:themeColor="text1"/>
          <w:sz w:val="28"/>
          <w:szCs w:val="28"/>
        </w:rPr>
        <w:t>, 201</w:t>
      </w:r>
      <w:r w:rsidR="00194E39">
        <w:rPr>
          <w:bCs/>
          <w:color w:val="000000" w:themeColor="text1"/>
          <w:sz w:val="28"/>
          <w:szCs w:val="28"/>
        </w:rPr>
        <w:t>4</w:t>
      </w:r>
    </w:p>
    <w:p w:rsidR="00481BB0" w:rsidRDefault="00481BB0">
      <w:pPr>
        <w:widowControl/>
        <w:tabs>
          <w:tab w:val="left" w:pos="-1080"/>
          <w:tab w:val="left" w:pos="-720"/>
          <w:tab w:val="left" w:pos="0"/>
          <w:tab w:val="left" w:pos="720"/>
          <w:tab w:val="left" w:pos="1080"/>
        </w:tabs>
        <w:jc w:val="center"/>
      </w:pPr>
    </w:p>
    <w:p w:rsidR="007F71DF" w:rsidRDefault="007F71DF">
      <w:pPr>
        <w:widowControl/>
        <w:tabs>
          <w:tab w:val="left" w:pos="-1080"/>
          <w:tab w:val="left" w:pos="-720"/>
          <w:tab w:val="left" w:pos="0"/>
          <w:tab w:val="left" w:pos="720"/>
          <w:tab w:val="left" w:pos="1080"/>
        </w:tabs>
        <w:jc w:val="center"/>
      </w:pPr>
      <w:r w:rsidRPr="007F71DF">
        <w:rPr>
          <w:highlight w:val="yellow"/>
        </w:rPr>
        <w:t>This submission is a Revision.</w:t>
      </w:r>
    </w:p>
    <w:p w:rsidR="007F71DF" w:rsidRDefault="007F71DF">
      <w:pPr>
        <w:widowControl/>
        <w:tabs>
          <w:tab w:val="left" w:pos="-1080"/>
          <w:tab w:val="left" w:pos="-720"/>
          <w:tab w:val="left" w:pos="0"/>
          <w:tab w:val="left" w:pos="720"/>
          <w:tab w:val="left" w:pos="1080"/>
        </w:tabs>
        <w:jc w:val="center"/>
      </w:pPr>
    </w:p>
    <w:p w:rsidR="007F71DF" w:rsidRDefault="007F71DF">
      <w:pPr>
        <w:widowControl/>
        <w:tabs>
          <w:tab w:val="left" w:pos="-1080"/>
          <w:tab w:val="left" w:pos="-720"/>
          <w:tab w:val="left" w:pos="0"/>
          <w:tab w:val="left" w:pos="720"/>
          <w:tab w:val="left" w:pos="1080"/>
        </w:tabs>
        <w:jc w:val="center"/>
      </w:pPr>
      <w:r w:rsidRPr="007F71DF">
        <w:rPr>
          <w:highlight w:val="yellow"/>
        </w:rPr>
        <w:t>Yellow highlights indicate changes from the 2011 submission.</w:t>
      </w: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rsidP="007F71DF">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81BB0" w:rsidRDefault="00481BB0">
      <w:pPr>
        <w:widowControl/>
        <w:tabs>
          <w:tab w:val="left" w:pos="-1080"/>
          <w:tab w:val="left" w:pos="-720"/>
          <w:tab w:val="left" w:pos="0"/>
          <w:tab w:val="left" w:pos="720"/>
          <w:tab w:val="left" w:pos="1080"/>
        </w:tabs>
        <w:jc w:val="center"/>
      </w:pPr>
    </w:p>
    <w:p w:rsidR="004D6F85" w:rsidRPr="004D6F85" w:rsidRDefault="00F23D50" w:rsidP="004D6F85">
      <w:pPr>
        <w:widowControl/>
        <w:tabs>
          <w:tab w:val="left" w:pos="-1080"/>
          <w:tab w:val="left" w:pos="-720"/>
          <w:tab w:val="left" w:pos="0"/>
          <w:tab w:val="left" w:pos="720"/>
          <w:tab w:val="left" w:pos="1080"/>
        </w:tabs>
      </w:pPr>
      <w:r>
        <w:t xml:space="preserve">Steve Boehlert </w:t>
      </w:r>
    </w:p>
    <w:p w:rsidR="00CB1A12" w:rsidRPr="004D6F85" w:rsidRDefault="00CB1A12" w:rsidP="004D6F85">
      <w:pPr>
        <w:widowControl/>
        <w:tabs>
          <w:tab w:val="left" w:pos="-1080"/>
          <w:tab w:val="left" w:pos="-720"/>
          <w:tab w:val="left" w:pos="0"/>
          <w:tab w:val="left" w:pos="720"/>
          <w:tab w:val="left" w:pos="1080"/>
        </w:tabs>
      </w:pPr>
      <w:r w:rsidRPr="004D6F85">
        <w:t>Directo</w:t>
      </w:r>
      <w:r w:rsidR="00F42D6E" w:rsidRPr="004D6F85">
        <w:t>r</w:t>
      </w:r>
      <w:r w:rsidR="00F23D50">
        <w:t xml:space="preserve"> of Operations</w:t>
      </w:r>
      <w:r w:rsidR="004D6F85" w:rsidRPr="004D6F85">
        <w:t xml:space="preserve">, </w:t>
      </w:r>
      <w:r w:rsidR="00CD3787">
        <w:t>Division</w:t>
      </w:r>
      <w:r w:rsidRPr="004D6F85">
        <w:t xml:space="preserve"> of Loan Repayment </w:t>
      </w:r>
    </w:p>
    <w:p w:rsidR="00CB1A12" w:rsidRPr="004D6F85" w:rsidRDefault="00CB1A12" w:rsidP="004D6F85">
      <w:pPr>
        <w:widowControl/>
        <w:tabs>
          <w:tab w:val="left" w:pos="-1080"/>
          <w:tab w:val="left" w:pos="-720"/>
          <w:tab w:val="left" w:pos="0"/>
          <w:tab w:val="left" w:pos="720"/>
          <w:tab w:val="left" w:pos="1080"/>
        </w:tabs>
      </w:pPr>
      <w:r w:rsidRPr="004D6F85">
        <w:t>National Institutes of Health</w:t>
      </w:r>
    </w:p>
    <w:p w:rsidR="00481BB0" w:rsidRPr="004D6F85" w:rsidRDefault="00481BB0" w:rsidP="004D6F85">
      <w:pPr>
        <w:widowControl/>
        <w:tabs>
          <w:tab w:val="left" w:pos="-1080"/>
          <w:tab w:val="left" w:pos="-720"/>
          <w:tab w:val="left" w:pos="0"/>
          <w:tab w:val="left" w:pos="720"/>
          <w:tab w:val="left" w:pos="1080"/>
        </w:tabs>
      </w:pPr>
      <w:r w:rsidRPr="004D6F85">
        <w:t>Bethesda, Maryland  20892-0230</w:t>
      </w:r>
    </w:p>
    <w:p w:rsidR="00481BB0" w:rsidRPr="004D6F85" w:rsidRDefault="00481BB0" w:rsidP="004D6F85">
      <w:pPr>
        <w:widowControl/>
        <w:tabs>
          <w:tab w:val="left" w:pos="-1080"/>
          <w:tab w:val="left" w:pos="-720"/>
          <w:tab w:val="left" w:pos="0"/>
          <w:tab w:val="left" w:pos="720"/>
          <w:tab w:val="left" w:pos="1080"/>
        </w:tabs>
      </w:pPr>
    </w:p>
    <w:p w:rsidR="00481BB0" w:rsidRPr="004D6F85" w:rsidRDefault="00481BB0" w:rsidP="004D6F85">
      <w:pPr>
        <w:widowControl/>
        <w:tabs>
          <w:tab w:val="left" w:pos="-1080"/>
          <w:tab w:val="left" w:pos="-720"/>
          <w:tab w:val="left" w:pos="0"/>
          <w:tab w:val="left" w:pos="720"/>
          <w:tab w:val="left" w:pos="1080"/>
        </w:tabs>
      </w:pPr>
      <w:r w:rsidRPr="004D6F85">
        <w:t xml:space="preserve">Telephone: </w:t>
      </w:r>
      <w:r w:rsidR="00F23D50" w:rsidRPr="00F23D50">
        <w:t>301-451-4465</w:t>
      </w:r>
    </w:p>
    <w:p w:rsidR="00481BB0" w:rsidRDefault="00481BB0" w:rsidP="004D6F85">
      <w:pPr>
        <w:widowControl/>
        <w:tabs>
          <w:tab w:val="left" w:pos="-1080"/>
          <w:tab w:val="left" w:pos="-720"/>
          <w:tab w:val="left" w:pos="0"/>
          <w:tab w:val="left" w:pos="720"/>
          <w:tab w:val="left" w:pos="1080"/>
        </w:tabs>
      </w:pPr>
      <w:r w:rsidRPr="004D6F85">
        <w:t xml:space="preserve">E-mail: </w:t>
      </w:r>
      <w:r w:rsidR="00924185">
        <w:t xml:space="preserve"> </w:t>
      </w:r>
      <w:r w:rsidR="00F23D50" w:rsidRPr="00F23D50">
        <w:t>boehlers@mail.nih.gov</w:t>
      </w:r>
    </w:p>
    <w:p w:rsidR="00481BB0" w:rsidRDefault="00017FE4">
      <w:pPr>
        <w:widowControl/>
        <w:tabs>
          <w:tab w:val="left" w:pos="-1080"/>
          <w:tab w:val="left" w:pos="-720"/>
          <w:tab w:val="left" w:pos="0"/>
          <w:tab w:val="left" w:pos="720"/>
          <w:tab w:val="left" w:pos="1080"/>
        </w:tabs>
        <w:jc w:val="center"/>
        <w:rPr>
          <w:b/>
          <w:bCs/>
        </w:rPr>
      </w:pPr>
      <w:r>
        <w:rPr>
          <w:b/>
          <w:bCs/>
          <w:sz w:val="28"/>
          <w:szCs w:val="28"/>
        </w:rPr>
        <w:br w:type="page"/>
      </w:r>
      <w:r w:rsidR="00481BB0">
        <w:rPr>
          <w:b/>
          <w:bCs/>
          <w:sz w:val="28"/>
          <w:szCs w:val="28"/>
        </w:rPr>
        <w:lastRenderedPageBreak/>
        <w:t>Contents</w:t>
      </w:r>
    </w:p>
    <w:p w:rsidR="00481BB0" w:rsidRDefault="00481BB0">
      <w:pPr>
        <w:widowControl/>
        <w:tabs>
          <w:tab w:val="left" w:pos="-1080"/>
          <w:tab w:val="left" w:pos="-720"/>
          <w:tab w:val="left" w:pos="0"/>
          <w:tab w:val="left" w:pos="720"/>
          <w:tab w:val="left" w:pos="1080"/>
        </w:tabs>
        <w:rPr>
          <w:b/>
          <w:bCs/>
        </w:rPr>
      </w:pPr>
    </w:p>
    <w:p w:rsidR="00481BB0" w:rsidRDefault="00481BB0">
      <w:pPr>
        <w:widowControl/>
        <w:tabs>
          <w:tab w:val="left" w:pos="-1080"/>
          <w:tab w:val="left" w:pos="-720"/>
          <w:tab w:val="left" w:pos="0"/>
          <w:tab w:val="left" w:pos="720"/>
          <w:tab w:val="left" w:pos="1080"/>
        </w:tabs>
        <w:rPr>
          <w:b/>
          <w:bCs/>
        </w:rPr>
      </w:pPr>
    </w:p>
    <w:p w:rsidR="00481BB0" w:rsidRDefault="00481BB0">
      <w:pPr>
        <w:widowControl/>
        <w:tabs>
          <w:tab w:val="left" w:pos="-1080"/>
          <w:tab w:val="left" w:pos="-720"/>
          <w:tab w:val="left" w:pos="0"/>
          <w:tab w:val="left" w:pos="720"/>
          <w:tab w:val="left" w:pos="1080"/>
        </w:tabs>
        <w:rPr>
          <w:b/>
          <w:bCs/>
        </w:rPr>
      </w:pPr>
      <w:r>
        <w:rPr>
          <w:b/>
          <w:bCs/>
        </w:rPr>
        <w:t>Abstract of the Supporting Statement</w:t>
      </w:r>
    </w:p>
    <w:p w:rsidR="00481BB0" w:rsidRDefault="00481BB0">
      <w:pPr>
        <w:widowControl/>
        <w:tabs>
          <w:tab w:val="left" w:pos="-1080"/>
          <w:tab w:val="left" w:pos="-720"/>
          <w:tab w:val="left" w:pos="0"/>
          <w:tab w:val="left" w:pos="720"/>
          <w:tab w:val="left" w:pos="1080"/>
        </w:tabs>
        <w:rPr>
          <w:b/>
          <w:bCs/>
        </w:rPr>
      </w:pPr>
    </w:p>
    <w:p w:rsidR="00AA27B2" w:rsidRDefault="00EA25E8">
      <w:pPr>
        <w:pStyle w:val="TOC1"/>
        <w:tabs>
          <w:tab w:val="right" w:leader="dot" w:pos="9350"/>
        </w:tabs>
        <w:rPr>
          <w:b w:val="0"/>
          <w:noProof/>
        </w:rPr>
      </w:pPr>
      <w:r>
        <w:rPr>
          <w:bCs/>
        </w:rPr>
        <w:fldChar w:fldCharType="begin"/>
      </w:r>
      <w:r w:rsidR="00C25384">
        <w:rPr>
          <w:bCs/>
        </w:rPr>
        <w:instrText xml:space="preserve"> TOC \o "1-3" \h \z \u </w:instrText>
      </w:r>
      <w:r>
        <w:rPr>
          <w:bCs/>
        </w:rPr>
        <w:fldChar w:fldCharType="separate"/>
      </w:r>
      <w:hyperlink w:anchor="_Toc95729424" w:history="1">
        <w:r w:rsidR="00AA27B2" w:rsidRPr="00E83062">
          <w:rPr>
            <w:rStyle w:val="Hyperlink"/>
            <w:noProof/>
          </w:rPr>
          <w:t>Supporting Statement</w:t>
        </w:r>
        <w:r w:rsidR="00AA27B2">
          <w:rPr>
            <w:noProof/>
            <w:webHidden/>
          </w:rPr>
          <w:tab/>
        </w:r>
        <w:r>
          <w:rPr>
            <w:noProof/>
            <w:webHidden/>
          </w:rPr>
          <w:fldChar w:fldCharType="begin"/>
        </w:r>
        <w:r w:rsidR="00AA27B2">
          <w:rPr>
            <w:noProof/>
            <w:webHidden/>
          </w:rPr>
          <w:instrText xml:space="preserve"> PAGEREF _Toc95729424 \h </w:instrText>
        </w:r>
        <w:r>
          <w:rPr>
            <w:noProof/>
            <w:webHidden/>
          </w:rPr>
        </w:r>
        <w:r>
          <w:rPr>
            <w:noProof/>
            <w:webHidden/>
          </w:rPr>
          <w:fldChar w:fldCharType="separate"/>
        </w:r>
        <w:r w:rsidR="006F08B3">
          <w:rPr>
            <w:noProof/>
            <w:webHidden/>
          </w:rPr>
          <w:t>1</w:t>
        </w:r>
        <w:r>
          <w:rPr>
            <w:noProof/>
            <w:webHidden/>
          </w:rPr>
          <w:fldChar w:fldCharType="end"/>
        </w:r>
      </w:hyperlink>
    </w:p>
    <w:p w:rsidR="00AA27B2" w:rsidRDefault="00E44A00">
      <w:pPr>
        <w:pStyle w:val="TOC2"/>
        <w:tabs>
          <w:tab w:val="left" w:pos="720"/>
          <w:tab w:val="right" w:leader="dot" w:pos="9350"/>
        </w:tabs>
        <w:rPr>
          <w:noProof/>
        </w:rPr>
      </w:pPr>
      <w:hyperlink w:anchor="_Toc95729425" w:history="1">
        <w:r w:rsidR="00AA27B2" w:rsidRPr="00E83062">
          <w:rPr>
            <w:rStyle w:val="Hyperlink"/>
            <w:noProof/>
          </w:rPr>
          <w:t>A.</w:t>
        </w:r>
        <w:r w:rsidR="00AA27B2">
          <w:rPr>
            <w:noProof/>
          </w:rPr>
          <w:tab/>
        </w:r>
        <w:r w:rsidR="00AA27B2" w:rsidRPr="00E83062">
          <w:rPr>
            <w:rStyle w:val="Hyperlink"/>
            <w:noProof/>
          </w:rPr>
          <w:t>Justification</w:t>
        </w:r>
        <w:r w:rsidR="00AA27B2">
          <w:rPr>
            <w:noProof/>
            <w:webHidden/>
          </w:rPr>
          <w:tab/>
        </w:r>
        <w:r w:rsidR="00EA25E8">
          <w:rPr>
            <w:noProof/>
            <w:webHidden/>
          </w:rPr>
          <w:fldChar w:fldCharType="begin"/>
        </w:r>
        <w:r w:rsidR="00AA27B2">
          <w:rPr>
            <w:noProof/>
            <w:webHidden/>
          </w:rPr>
          <w:instrText xml:space="preserve"> PAGEREF _Toc95729425 \h </w:instrText>
        </w:r>
        <w:r w:rsidR="00EA25E8">
          <w:rPr>
            <w:noProof/>
            <w:webHidden/>
          </w:rPr>
        </w:r>
        <w:r w:rsidR="00EA25E8">
          <w:rPr>
            <w:noProof/>
            <w:webHidden/>
          </w:rPr>
          <w:fldChar w:fldCharType="separate"/>
        </w:r>
        <w:r w:rsidR="006F08B3">
          <w:rPr>
            <w:noProof/>
            <w:webHidden/>
          </w:rPr>
          <w:t>1</w:t>
        </w:r>
        <w:r w:rsidR="00EA25E8">
          <w:rPr>
            <w:noProof/>
            <w:webHidden/>
          </w:rPr>
          <w:fldChar w:fldCharType="end"/>
        </w:r>
      </w:hyperlink>
    </w:p>
    <w:p w:rsidR="00AA27B2" w:rsidRDefault="00E44A00" w:rsidP="00EA4484">
      <w:pPr>
        <w:pStyle w:val="TOC3"/>
        <w:rPr>
          <w:noProof/>
        </w:rPr>
      </w:pPr>
      <w:hyperlink w:anchor="_Toc95729426" w:history="1">
        <w:r w:rsidR="00AA27B2" w:rsidRPr="00E83062">
          <w:rPr>
            <w:rStyle w:val="Hyperlink"/>
            <w:noProof/>
          </w:rPr>
          <w:t>A.1.</w:t>
        </w:r>
        <w:r w:rsidR="00AA27B2">
          <w:rPr>
            <w:noProof/>
          </w:rPr>
          <w:tab/>
        </w:r>
        <w:r w:rsidR="00AA27B2" w:rsidRPr="00E83062">
          <w:rPr>
            <w:rStyle w:val="Hyperlink"/>
            <w:noProof/>
          </w:rPr>
          <w:t>Circumstances Making the Collection of Data Necessary</w:t>
        </w:r>
        <w:r w:rsidR="00AA27B2">
          <w:rPr>
            <w:noProof/>
            <w:webHidden/>
          </w:rPr>
          <w:tab/>
        </w:r>
        <w:r w:rsidR="00EA25E8">
          <w:rPr>
            <w:noProof/>
            <w:webHidden/>
          </w:rPr>
          <w:fldChar w:fldCharType="begin"/>
        </w:r>
        <w:r w:rsidR="00AA27B2">
          <w:rPr>
            <w:noProof/>
            <w:webHidden/>
          </w:rPr>
          <w:instrText xml:space="preserve"> PAGEREF _Toc95729426 \h </w:instrText>
        </w:r>
        <w:r w:rsidR="00EA25E8">
          <w:rPr>
            <w:noProof/>
            <w:webHidden/>
          </w:rPr>
        </w:r>
        <w:r w:rsidR="00EA25E8">
          <w:rPr>
            <w:noProof/>
            <w:webHidden/>
          </w:rPr>
          <w:fldChar w:fldCharType="separate"/>
        </w:r>
        <w:r w:rsidR="006F08B3">
          <w:rPr>
            <w:noProof/>
            <w:webHidden/>
          </w:rPr>
          <w:t>1</w:t>
        </w:r>
        <w:r w:rsidR="00EA25E8">
          <w:rPr>
            <w:noProof/>
            <w:webHidden/>
          </w:rPr>
          <w:fldChar w:fldCharType="end"/>
        </w:r>
      </w:hyperlink>
    </w:p>
    <w:p w:rsidR="00AA27B2" w:rsidRDefault="00E44A00" w:rsidP="00EA4484">
      <w:pPr>
        <w:pStyle w:val="TOC3"/>
        <w:rPr>
          <w:noProof/>
        </w:rPr>
      </w:pPr>
      <w:hyperlink w:anchor="_Toc95729427" w:history="1">
        <w:r w:rsidR="00AA27B2" w:rsidRPr="00E83062">
          <w:rPr>
            <w:rStyle w:val="Hyperlink"/>
            <w:noProof/>
          </w:rPr>
          <w:t>A.2.</w:t>
        </w:r>
        <w:r w:rsidR="00AA27B2">
          <w:rPr>
            <w:noProof/>
          </w:rPr>
          <w:tab/>
        </w:r>
        <w:r w:rsidR="00AA27B2" w:rsidRPr="00E83062">
          <w:rPr>
            <w:rStyle w:val="Hyperlink"/>
            <w:noProof/>
          </w:rPr>
          <w:t>Purpose and Use of the Information Collection</w:t>
        </w:r>
        <w:r w:rsidR="00AA27B2">
          <w:rPr>
            <w:noProof/>
            <w:webHidden/>
          </w:rPr>
          <w:tab/>
        </w:r>
        <w:r w:rsidR="00EA25E8">
          <w:rPr>
            <w:noProof/>
            <w:webHidden/>
          </w:rPr>
          <w:fldChar w:fldCharType="begin"/>
        </w:r>
        <w:r w:rsidR="00AA27B2">
          <w:rPr>
            <w:noProof/>
            <w:webHidden/>
          </w:rPr>
          <w:instrText xml:space="preserve"> PAGEREF _Toc95729427 \h </w:instrText>
        </w:r>
        <w:r w:rsidR="00EA25E8">
          <w:rPr>
            <w:noProof/>
            <w:webHidden/>
          </w:rPr>
        </w:r>
        <w:r w:rsidR="00EA25E8">
          <w:rPr>
            <w:noProof/>
            <w:webHidden/>
          </w:rPr>
          <w:fldChar w:fldCharType="separate"/>
        </w:r>
        <w:r w:rsidR="006F08B3">
          <w:rPr>
            <w:noProof/>
            <w:webHidden/>
          </w:rPr>
          <w:t>2</w:t>
        </w:r>
        <w:r w:rsidR="00EA25E8">
          <w:rPr>
            <w:noProof/>
            <w:webHidden/>
          </w:rPr>
          <w:fldChar w:fldCharType="end"/>
        </w:r>
      </w:hyperlink>
    </w:p>
    <w:p w:rsidR="00AA27B2" w:rsidRDefault="00E44A00" w:rsidP="00EA4484">
      <w:pPr>
        <w:pStyle w:val="TOC3"/>
        <w:rPr>
          <w:noProof/>
        </w:rPr>
      </w:pPr>
      <w:hyperlink w:anchor="_Toc95729428" w:history="1">
        <w:r w:rsidR="00AA27B2" w:rsidRPr="00E83062">
          <w:rPr>
            <w:rStyle w:val="Hyperlink"/>
            <w:noProof/>
          </w:rPr>
          <w:t>A.3.</w:t>
        </w:r>
        <w:r w:rsidR="00AA27B2">
          <w:rPr>
            <w:noProof/>
          </w:rPr>
          <w:tab/>
        </w:r>
        <w:r w:rsidR="00AA27B2" w:rsidRPr="00E83062">
          <w:rPr>
            <w:rStyle w:val="Hyperlink"/>
            <w:noProof/>
          </w:rPr>
          <w:t>Use of Information Technology and Burden Reduction</w:t>
        </w:r>
        <w:r w:rsidR="00AA27B2">
          <w:rPr>
            <w:noProof/>
            <w:webHidden/>
          </w:rPr>
          <w:tab/>
        </w:r>
        <w:r w:rsidR="00EA25E8">
          <w:rPr>
            <w:noProof/>
            <w:webHidden/>
          </w:rPr>
          <w:fldChar w:fldCharType="begin"/>
        </w:r>
        <w:r w:rsidR="00AA27B2">
          <w:rPr>
            <w:noProof/>
            <w:webHidden/>
          </w:rPr>
          <w:instrText xml:space="preserve"> PAGEREF _Toc95729428 \h </w:instrText>
        </w:r>
        <w:r w:rsidR="00EA25E8">
          <w:rPr>
            <w:noProof/>
            <w:webHidden/>
          </w:rPr>
        </w:r>
        <w:r w:rsidR="00EA25E8">
          <w:rPr>
            <w:noProof/>
            <w:webHidden/>
          </w:rPr>
          <w:fldChar w:fldCharType="separate"/>
        </w:r>
        <w:r w:rsidR="006F08B3">
          <w:rPr>
            <w:noProof/>
            <w:webHidden/>
          </w:rPr>
          <w:t>4</w:t>
        </w:r>
        <w:r w:rsidR="00EA25E8">
          <w:rPr>
            <w:noProof/>
            <w:webHidden/>
          </w:rPr>
          <w:fldChar w:fldCharType="end"/>
        </w:r>
      </w:hyperlink>
    </w:p>
    <w:p w:rsidR="00AA27B2" w:rsidRDefault="00E44A00" w:rsidP="00EA4484">
      <w:pPr>
        <w:pStyle w:val="TOC3"/>
        <w:rPr>
          <w:noProof/>
        </w:rPr>
      </w:pPr>
      <w:hyperlink w:anchor="_Toc95729429" w:history="1">
        <w:r w:rsidR="00AA27B2" w:rsidRPr="00E83062">
          <w:rPr>
            <w:rStyle w:val="Hyperlink"/>
            <w:noProof/>
          </w:rPr>
          <w:t>A.4.</w:t>
        </w:r>
        <w:r w:rsidR="00AA27B2">
          <w:rPr>
            <w:noProof/>
          </w:rPr>
          <w:tab/>
        </w:r>
        <w:r w:rsidR="00AA27B2" w:rsidRPr="00E83062">
          <w:rPr>
            <w:rStyle w:val="Hyperlink"/>
            <w:noProof/>
          </w:rPr>
          <w:t>Efforts to Identify Duplication and Use of Similar Information</w:t>
        </w:r>
        <w:r w:rsidR="00AA27B2">
          <w:rPr>
            <w:noProof/>
            <w:webHidden/>
          </w:rPr>
          <w:tab/>
        </w:r>
        <w:r w:rsidR="00815688">
          <w:rPr>
            <w:noProof/>
            <w:webHidden/>
          </w:rPr>
          <w:t>4</w:t>
        </w:r>
      </w:hyperlink>
    </w:p>
    <w:p w:rsidR="00AA27B2" w:rsidRDefault="00E44A00" w:rsidP="00EA4484">
      <w:pPr>
        <w:pStyle w:val="TOC3"/>
        <w:rPr>
          <w:noProof/>
        </w:rPr>
      </w:pPr>
      <w:hyperlink w:anchor="_Toc95729430" w:history="1">
        <w:r w:rsidR="00AA27B2" w:rsidRPr="00E83062">
          <w:rPr>
            <w:rStyle w:val="Hyperlink"/>
            <w:noProof/>
          </w:rPr>
          <w:t>A.5.</w:t>
        </w:r>
        <w:r w:rsidR="00AA27B2">
          <w:rPr>
            <w:noProof/>
          </w:rPr>
          <w:tab/>
        </w:r>
        <w:r w:rsidR="00AA27B2" w:rsidRPr="00E83062">
          <w:rPr>
            <w:rStyle w:val="Hyperlink"/>
            <w:noProof/>
          </w:rPr>
          <w:t>Impact on Small Businesses or Other Small Entities</w:t>
        </w:r>
        <w:r w:rsidR="00AA27B2">
          <w:rPr>
            <w:noProof/>
            <w:webHidden/>
          </w:rPr>
          <w:tab/>
        </w:r>
        <w:r w:rsidR="00EA25E8">
          <w:rPr>
            <w:noProof/>
            <w:webHidden/>
          </w:rPr>
          <w:fldChar w:fldCharType="begin"/>
        </w:r>
        <w:r w:rsidR="00AA27B2">
          <w:rPr>
            <w:noProof/>
            <w:webHidden/>
          </w:rPr>
          <w:instrText xml:space="preserve"> PAGEREF _Toc95729430 \h </w:instrText>
        </w:r>
        <w:r w:rsidR="00EA25E8">
          <w:rPr>
            <w:noProof/>
            <w:webHidden/>
          </w:rPr>
        </w:r>
        <w:r w:rsidR="00EA25E8">
          <w:rPr>
            <w:noProof/>
            <w:webHidden/>
          </w:rPr>
          <w:fldChar w:fldCharType="separate"/>
        </w:r>
        <w:r w:rsidR="006F08B3">
          <w:rPr>
            <w:noProof/>
            <w:webHidden/>
          </w:rPr>
          <w:t>5</w:t>
        </w:r>
        <w:r w:rsidR="00EA25E8">
          <w:rPr>
            <w:noProof/>
            <w:webHidden/>
          </w:rPr>
          <w:fldChar w:fldCharType="end"/>
        </w:r>
      </w:hyperlink>
    </w:p>
    <w:p w:rsidR="00AA27B2" w:rsidRDefault="00E44A00" w:rsidP="00EA4484">
      <w:pPr>
        <w:pStyle w:val="TOC3"/>
        <w:rPr>
          <w:noProof/>
        </w:rPr>
      </w:pPr>
      <w:hyperlink w:anchor="_Toc95729431" w:history="1">
        <w:r w:rsidR="00AA27B2" w:rsidRPr="00E83062">
          <w:rPr>
            <w:rStyle w:val="Hyperlink"/>
            <w:noProof/>
          </w:rPr>
          <w:t>A.6.</w:t>
        </w:r>
        <w:r w:rsidR="00AA27B2">
          <w:rPr>
            <w:noProof/>
          </w:rPr>
          <w:tab/>
        </w:r>
        <w:r w:rsidR="00AA27B2" w:rsidRPr="00E83062">
          <w:rPr>
            <w:rStyle w:val="Hyperlink"/>
            <w:noProof/>
          </w:rPr>
          <w:t>Consequences of Collecting the Information Less Frequently</w:t>
        </w:r>
        <w:r w:rsidR="00AA27B2">
          <w:rPr>
            <w:noProof/>
            <w:webHidden/>
          </w:rPr>
          <w:tab/>
        </w:r>
        <w:r w:rsidR="00EA25E8">
          <w:rPr>
            <w:noProof/>
            <w:webHidden/>
          </w:rPr>
          <w:fldChar w:fldCharType="begin"/>
        </w:r>
        <w:r w:rsidR="00AA27B2">
          <w:rPr>
            <w:noProof/>
            <w:webHidden/>
          </w:rPr>
          <w:instrText xml:space="preserve"> PAGEREF _Toc95729431 \h </w:instrText>
        </w:r>
        <w:r w:rsidR="00EA25E8">
          <w:rPr>
            <w:noProof/>
            <w:webHidden/>
          </w:rPr>
        </w:r>
        <w:r w:rsidR="00EA25E8">
          <w:rPr>
            <w:noProof/>
            <w:webHidden/>
          </w:rPr>
          <w:fldChar w:fldCharType="separate"/>
        </w:r>
        <w:r w:rsidR="006F08B3">
          <w:rPr>
            <w:noProof/>
            <w:webHidden/>
          </w:rPr>
          <w:t>5</w:t>
        </w:r>
        <w:r w:rsidR="00EA25E8">
          <w:rPr>
            <w:noProof/>
            <w:webHidden/>
          </w:rPr>
          <w:fldChar w:fldCharType="end"/>
        </w:r>
      </w:hyperlink>
    </w:p>
    <w:p w:rsidR="00AA27B2" w:rsidRDefault="00E44A00" w:rsidP="00EA4484">
      <w:pPr>
        <w:pStyle w:val="TOC3"/>
        <w:rPr>
          <w:noProof/>
        </w:rPr>
      </w:pPr>
      <w:hyperlink w:anchor="_Toc95729432" w:history="1">
        <w:r w:rsidR="00AA27B2" w:rsidRPr="00E83062">
          <w:rPr>
            <w:rStyle w:val="Hyperlink"/>
            <w:noProof/>
          </w:rPr>
          <w:t>A.7.</w:t>
        </w:r>
        <w:r w:rsidR="00AA27B2">
          <w:rPr>
            <w:noProof/>
          </w:rPr>
          <w:tab/>
        </w:r>
        <w:r w:rsidR="00AA27B2" w:rsidRPr="00E83062">
          <w:rPr>
            <w:rStyle w:val="Hyperlink"/>
            <w:noProof/>
          </w:rPr>
          <w:t>Special Circumstances Relating to the Guidelines of 5 CFR 1320.5</w:t>
        </w:r>
        <w:r w:rsidR="00AA27B2">
          <w:rPr>
            <w:noProof/>
            <w:webHidden/>
          </w:rPr>
          <w:tab/>
        </w:r>
        <w:r w:rsidR="00EA25E8">
          <w:rPr>
            <w:noProof/>
            <w:webHidden/>
          </w:rPr>
          <w:fldChar w:fldCharType="begin"/>
        </w:r>
        <w:r w:rsidR="00AA27B2">
          <w:rPr>
            <w:noProof/>
            <w:webHidden/>
          </w:rPr>
          <w:instrText xml:space="preserve"> PAGEREF _Toc95729432 \h </w:instrText>
        </w:r>
        <w:r w:rsidR="00EA25E8">
          <w:rPr>
            <w:noProof/>
            <w:webHidden/>
          </w:rPr>
        </w:r>
        <w:r w:rsidR="00EA25E8">
          <w:rPr>
            <w:noProof/>
            <w:webHidden/>
          </w:rPr>
          <w:fldChar w:fldCharType="separate"/>
        </w:r>
        <w:r w:rsidR="006F08B3">
          <w:rPr>
            <w:noProof/>
            <w:webHidden/>
          </w:rPr>
          <w:t>5</w:t>
        </w:r>
        <w:r w:rsidR="00EA25E8">
          <w:rPr>
            <w:noProof/>
            <w:webHidden/>
          </w:rPr>
          <w:fldChar w:fldCharType="end"/>
        </w:r>
      </w:hyperlink>
    </w:p>
    <w:p w:rsidR="00AA27B2" w:rsidRDefault="00E44A00" w:rsidP="00EA4484">
      <w:pPr>
        <w:pStyle w:val="TOC3"/>
        <w:ind w:left="1440" w:hanging="960"/>
        <w:rPr>
          <w:noProof/>
        </w:rPr>
      </w:pPr>
      <w:hyperlink w:anchor="_Toc95729433" w:history="1">
        <w:r w:rsidR="00AA27B2" w:rsidRPr="00E83062">
          <w:rPr>
            <w:rStyle w:val="Hyperlink"/>
            <w:noProof/>
          </w:rPr>
          <w:t>A.8.</w:t>
        </w:r>
        <w:r w:rsidR="00AA27B2">
          <w:rPr>
            <w:noProof/>
          </w:rPr>
          <w:tab/>
        </w:r>
        <w:r w:rsidR="00AA27B2" w:rsidRPr="00E83062">
          <w:rPr>
            <w:rStyle w:val="Hyperlink"/>
            <w:noProof/>
          </w:rPr>
          <w:t>Comments in Response to the 60-Day Federal Register Notice and Efforts to Consult Outside Agency</w:t>
        </w:r>
        <w:r w:rsidR="00AA27B2">
          <w:rPr>
            <w:noProof/>
            <w:webHidden/>
          </w:rPr>
          <w:tab/>
        </w:r>
        <w:r w:rsidR="00815688">
          <w:rPr>
            <w:noProof/>
            <w:webHidden/>
          </w:rPr>
          <w:t>5</w:t>
        </w:r>
      </w:hyperlink>
    </w:p>
    <w:p w:rsidR="00AA27B2" w:rsidRDefault="00E44A00" w:rsidP="00EA4484">
      <w:pPr>
        <w:pStyle w:val="TOC3"/>
        <w:rPr>
          <w:noProof/>
        </w:rPr>
      </w:pPr>
      <w:hyperlink w:anchor="_Toc95729434" w:history="1">
        <w:r w:rsidR="00AA27B2" w:rsidRPr="00E83062">
          <w:rPr>
            <w:rStyle w:val="Hyperlink"/>
            <w:noProof/>
          </w:rPr>
          <w:t>A.9.</w:t>
        </w:r>
        <w:r w:rsidR="00AA27B2">
          <w:rPr>
            <w:noProof/>
          </w:rPr>
          <w:tab/>
        </w:r>
        <w:r w:rsidR="00AA27B2" w:rsidRPr="00E83062">
          <w:rPr>
            <w:rStyle w:val="Hyperlink"/>
            <w:noProof/>
          </w:rPr>
          <w:t>Explanation of Any Payment or Gift to Respondents</w:t>
        </w:r>
        <w:r w:rsidR="00AA27B2">
          <w:rPr>
            <w:noProof/>
            <w:webHidden/>
          </w:rPr>
          <w:tab/>
        </w:r>
        <w:r w:rsidR="006E451F">
          <w:rPr>
            <w:noProof/>
            <w:webHidden/>
          </w:rPr>
          <w:t>6</w:t>
        </w:r>
      </w:hyperlink>
    </w:p>
    <w:p w:rsidR="00AA27B2" w:rsidRDefault="00E44A00" w:rsidP="00EA4484">
      <w:pPr>
        <w:pStyle w:val="TOC3"/>
        <w:rPr>
          <w:noProof/>
        </w:rPr>
      </w:pPr>
      <w:hyperlink w:anchor="_Toc95729435" w:history="1">
        <w:r w:rsidR="00AA27B2" w:rsidRPr="00E83062">
          <w:rPr>
            <w:rStyle w:val="Hyperlink"/>
            <w:noProof/>
          </w:rPr>
          <w:t>A.10.</w:t>
        </w:r>
        <w:r w:rsidR="00AA27B2">
          <w:rPr>
            <w:noProof/>
          </w:rPr>
          <w:tab/>
        </w:r>
        <w:r w:rsidR="00AA27B2" w:rsidRPr="00E83062">
          <w:rPr>
            <w:rStyle w:val="Hyperlink"/>
            <w:noProof/>
          </w:rPr>
          <w:t>Assurance of Confidentiality Provided to Respondents</w:t>
        </w:r>
        <w:r w:rsidR="00AA27B2">
          <w:rPr>
            <w:noProof/>
            <w:webHidden/>
          </w:rPr>
          <w:tab/>
        </w:r>
        <w:r w:rsidR="006E451F">
          <w:rPr>
            <w:noProof/>
            <w:webHidden/>
          </w:rPr>
          <w:t>6</w:t>
        </w:r>
      </w:hyperlink>
    </w:p>
    <w:p w:rsidR="00AA27B2" w:rsidRDefault="00E44A00" w:rsidP="00EA4484">
      <w:pPr>
        <w:pStyle w:val="TOC3"/>
        <w:rPr>
          <w:noProof/>
        </w:rPr>
      </w:pPr>
      <w:hyperlink w:anchor="_Toc95729436" w:history="1">
        <w:r w:rsidR="00AA27B2" w:rsidRPr="00E83062">
          <w:rPr>
            <w:rStyle w:val="Hyperlink"/>
            <w:noProof/>
          </w:rPr>
          <w:t>A.11.</w:t>
        </w:r>
        <w:r w:rsidR="00AA27B2">
          <w:rPr>
            <w:noProof/>
          </w:rPr>
          <w:tab/>
        </w:r>
        <w:r w:rsidR="00AA27B2" w:rsidRPr="00E83062">
          <w:rPr>
            <w:rStyle w:val="Hyperlink"/>
            <w:noProof/>
          </w:rPr>
          <w:t>Justification for Sensitive Questions</w:t>
        </w:r>
        <w:r w:rsidR="00AA27B2">
          <w:rPr>
            <w:noProof/>
            <w:webHidden/>
          </w:rPr>
          <w:tab/>
        </w:r>
        <w:r w:rsidR="00D63CDB">
          <w:rPr>
            <w:noProof/>
            <w:webHidden/>
          </w:rPr>
          <w:t>7</w:t>
        </w:r>
      </w:hyperlink>
    </w:p>
    <w:p w:rsidR="00AA27B2" w:rsidRDefault="00E44A00" w:rsidP="00EA4484">
      <w:pPr>
        <w:pStyle w:val="TOC3"/>
        <w:rPr>
          <w:noProof/>
        </w:rPr>
      </w:pPr>
      <w:hyperlink w:anchor="_Toc95729437" w:history="1">
        <w:r w:rsidR="00AA27B2" w:rsidRPr="00E83062">
          <w:rPr>
            <w:rStyle w:val="Hyperlink"/>
            <w:noProof/>
          </w:rPr>
          <w:t>A.12.</w:t>
        </w:r>
        <w:r w:rsidR="00AA27B2">
          <w:rPr>
            <w:noProof/>
          </w:rPr>
          <w:tab/>
        </w:r>
        <w:r w:rsidR="00AA27B2" w:rsidRPr="00E83062">
          <w:rPr>
            <w:rStyle w:val="Hyperlink"/>
            <w:noProof/>
          </w:rPr>
          <w:t>Estimates of Hour Burden Including Annualized Hourly Costs</w:t>
        </w:r>
        <w:r w:rsidR="00AA27B2">
          <w:rPr>
            <w:noProof/>
            <w:webHidden/>
          </w:rPr>
          <w:tab/>
        </w:r>
        <w:r w:rsidR="00D63CDB">
          <w:rPr>
            <w:noProof/>
            <w:webHidden/>
          </w:rPr>
          <w:t>8</w:t>
        </w:r>
      </w:hyperlink>
    </w:p>
    <w:p w:rsidR="00AA27B2" w:rsidRDefault="00E44A00" w:rsidP="00EA4484">
      <w:pPr>
        <w:pStyle w:val="TOC3"/>
        <w:rPr>
          <w:noProof/>
        </w:rPr>
      </w:pPr>
      <w:hyperlink w:anchor="_Toc95729438" w:history="1">
        <w:r w:rsidR="00AA27B2" w:rsidRPr="00E83062">
          <w:rPr>
            <w:rStyle w:val="Hyperlink"/>
            <w:noProof/>
          </w:rPr>
          <w:t>A.13.</w:t>
        </w:r>
        <w:r w:rsidR="00AA27B2">
          <w:rPr>
            <w:noProof/>
          </w:rPr>
          <w:tab/>
        </w:r>
        <w:r w:rsidR="00AA27B2" w:rsidRPr="00E83062">
          <w:rPr>
            <w:rStyle w:val="Hyperlink"/>
            <w:noProof/>
          </w:rPr>
          <w:t>Estimate of Other Total Annual Cost Burden to Respondents or Record Keepers</w:t>
        </w:r>
        <w:r w:rsidR="00AA27B2">
          <w:rPr>
            <w:noProof/>
            <w:webHidden/>
          </w:rPr>
          <w:tab/>
        </w:r>
        <w:r w:rsidR="00D63CDB">
          <w:rPr>
            <w:noProof/>
            <w:webHidden/>
          </w:rPr>
          <w:t>11</w:t>
        </w:r>
      </w:hyperlink>
    </w:p>
    <w:p w:rsidR="00AA27B2" w:rsidRDefault="00E44A00" w:rsidP="00EA4484">
      <w:pPr>
        <w:pStyle w:val="TOC3"/>
        <w:rPr>
          <w:noProof/>
        </w:rPr>
      </w:pPr>
      <w:hyperlink w:anchor="_Toc95729439" w:history="1">
        <w:r w:rsidR="00AA27B2" w:rsidRPr="00E83062">
          <w:rPr>
            <w:rStyle w:val="Hyperlink"/>
            <w:noProof/>
          </w:rPr>
          <w:t>A.14.</w:t>
        </w:r>
        <w:r w:rsidR="00AA27B2">
          <w:rPr>
            <w:noProof/>
          </w:rPr>
          <w:tab/>
        </w:r>
        <w:r w:rsidR="00AA27B2" w:rsidRPr="00E83062">
          <w:rPr>
            <w:rStyle w:val="Hyperlink"/>
            <w:noProof/>
          </w:rPr>
          <w:t>Annualized Cost to the Federal Government</w:t>
        </w:r>
        <w:r w:rsidR="00AA27B2">
          <w:rPr>
            <w:noProof/>
            <w:webHidden/>
          </w:rPr>
          <w:tab/>
        </w:r>
        <w:r w:rsidR="00D63CDB">
          <w:rPr>
            <w:noProof/>
            <w:webHidden/>
          </w:rPr>
          <w:t>11</w:t>
        </w:r>
      </w:hyperlink>
    </w:p>
    <w:p w:rsidR="00AA27B2" w:rsidRDefault="00E44A00" w:rsidP="00EA4484">
      <w:pPr>
        <w:pStyle w:val="TOC3"/>
        <w:rPr>
          <w:noProof/>
        </w:rPr>
      </w:pPr>
      <w:hyperlink w:anchor="_Toc95729440" w:history="1">
        <w:r w:rsidR="00AA27B2" w:rsidRPr="00E83062">
          <w:rPr>
            <w:rStyle w:val="Hyperlink"/>
            <w:noProof/>
          </w:rPr>
          <w:t>A.15.</w:t>
        </w:r>
        <w:r w:rsidR="00AA27B2">
          <w:rPr>
            <w:noProof/>
          </w:rPr>
          <w:tab/>
        </w:r>
        <w:r w:rsidR="00AA27B2" w:rsidRPr="00E83062">
          <w:rPr>
            <w:rStyle w:val="Hyperlink"/>
            <w:noProof/>
          </w:rPr>
          <w:t>Explanation for Program Changes or Adjustments</w:t>
        </w:r>
        <w:r w:rsidR="00AA27B2">
          <w:rPr>
            <w:noProof/>
            <w:webHidden/>
          </w:rPr>
          <w:tab/>
        </w:r>
        <w:r w:rsidR="002730F1">
          <w:rPr>
            <w:noProof/>
            <w:webHidden/>
          </w:rPr>
          <w:t>13</w:t>
        </w:r>
      </w:hyperlink>
    </w:p>
    <w:p w:rsidR="00AA27B2" w:rsidRDefault="00E44A00" w:rsidP="00EA4484">
      <w:pPr>
        <w:pStyle w:val="TOC3"/>
        <w:rPr>
          <w:noProof/>
        </w:rPr>
      </w:pPr>
      <w:hyperlink w:anchor="_Toc95729441" w:history="1">
        <w:r w:rsidR="00AA27B2" w:rsidRPr="00E83062">
          <w:rPr>
            <w:rStyle w:val="Hyperlink"/>
            <w:noProof/>
          </w:rPr>
          <w:t>A.16.</w:t>
        </w:r>
        <w:r w:rsidR="00AA27B2">
          <w:rPr>
            <w:noProof/>
          </w:rPr>
          <w:tab/>
        </w:r>
        <w:r w:rsidR="00AA27B2" w:rsidRPr="00E83062">
          <w:rPr>
            <w:rStyle w:val="Hyperlink"/>
            <w:noProof/>
          </w:rPr>
          <w:t>Plans for Tabulation and Publication and Project Time Schedule</w:t>
        </w:r>
        <w:r w:rsidR="00AA27B2">
          <w:rPr>
            <w:noProof/>
            <w:webHidden/>
          </w:rPr>
          <w:tab/>
        </w:r>
        <w:r w:rsidR="002B57D2">
          <w:rPr>
            <w:noProof/>
            <w:webHidden/>
          </w:rPr>
          <w:t>1</w:t>
        </w:r>
        <w:r w:rsidR="006F179D">
          <w:rPr>
            <w:noProof/>
            <w:webHidden/>
          </w:rPr>
          <w:t>3</w:t>
        </w:r>
      </w:hyperlink>
    </w:p>
    <w:p w:rsidR="00AA27B2" w:rsidRDefault="00E44A00" w:rsidP="00EA4484">
      <w:pPr>
        <w:pStyle w:val="TOC3"/>
        <w:rPr>
          <w:noProof/>
        </w:rPr>
      </w:pPr>
      <w:hyperlink w:anchor="_Toc95729442" w:history="1">
        <w:r w:rsidR="00AA27B2" w:rsidRPr="00E83062">
          <w:rPr>
            <w:rStyle w:val="Hyperlink"/>
            <w:noProof/>
          </w:rPr>
          <w:t>A.17.</w:t>
        </w:r>
        <w:r w:rsidR="00AA27B2">
          <w:rPr>
            <w:noProof/>
          </w:rPr>
          <w:tab/>
        </w:r>
        <w:r w:rsidR="00AA27B2" w:rsidRPr="00E83062">
          <w:rPr>
            <w:rStyle w:val="Hyperlink"/>
            <w:noProof/>
          </w:rPr>
          <w:t>Reason(s) Display of OMB Expiration Date Is Inappropriate</w:t>
        </w:r>
        <w:r w:rsidR="00AA27B2">
          <w:rPr>
            <w:noProof/>
            <w:webHidden/>
          </w:rPr>
          <w:tab/>
        </w:r>
        <w:r w:rsidR="002B57D2">
          <w:rPr>
            <w:noProof/>
            <w:webHidden/>
          </w:rPr>
          <w:t>1</w:t>
        </w:r>
        <w:r w:rsidR="006F179D">
          <w:rPr>
            <w:noProof/>
            <w:webHidden/>
          </w:rPr>
          <w:t>3</w:t>
        </w:r>
      </w:hyperlink>
    </w:p>
    <w:p w:rsidR="00AA27B2" w:rsidRDefault="00E44A00" w:rsidP="00EA4484">
      <w:pPr>
        <w:pStyle w:val="TOC3"/>
        <w:rPr>
          <w:noProof/>
        </w:rPr>
      </w:pPr>
      <w:hyperlink w:anchor="_Toc95729443" w:history="1">
        <w:r w:rsidR="00AA27B2" w:rsidRPr="00E83062">
          <w:rPr>
            <w:rStyle w:val="Hyperlink"/>
            <w:noProof/>
          </w:rPr>
          <w:t>A.18.</w:t>
        </w:r>
        <w:r w:rsidR="00AA27B2">
          <w:rPr>
            <w:noProof/>
          </w:rPr>
          <w:tab/>
        </w:r>
        <w:r w:rsidR="00AA27B2" w:rsidRPr="00E83062">
          <w:rPr>
            <w:rStyle w:val="Hyperlink"/>
            <w:noProof/>
          </w:rPr>
          <w:t>Exceptions to the Paperwork Reduction Act Submissions</w:t>
        </w:r>
        <w:r w:rsidR="00AA27B2">
          <w:rPr>
            <w:noProof/>
            <w:webHidden/>
          </w:rPr>
          <w:tab/>
        </w:r>
        <w:r w:rsidR="002823BD">
          <w:rPr>
            <w:noProof/>
            <w:webHidden/>
          </w:rPr>
          <w:t>13</w:t>
        </w:r>
      </w:hyperlink>
    </w:p>
    <w:p w:rsidR="00CB20B5" w:rsidRPr="002D5F43" w:rsidRDefault="00CB20B5" w:rsidP="002D5F43"/>
    <w:p w:rsidR="00505060" w:rsidRPr="00505060" w:rsidRDefault="00505060" w:rsidP="00505060"/>
    <w:p w:rsidR="00910265" w:rsidRDefault="00EA25E8">
      <w:pPr>
        <w:widowControl/>
        <w:tabs>
          <w:tab w:val="left" w:pos="-1080"/>
          <w:tab w:val="left" w:pos="-720"/>
          <w:tab w:val="left" w:pos="0"/>
          <w:tab w:val="left" w:pos="720"/>
          <w:tab w:val="left" w:pos="1080"/>
        </w:tabs>
        <w:rPr>
          <w:b/>
          <w:bCs/>
        </w:rPr>
      </w:pPr>
      <w:r>
        <w:rPr>
          <w:bCs/>
        </w:rPr>
        <w:fldChar w:fldCharType="end"/>
      </w:r>
    </w:p>
    <w:p w:rsidR="00481BB0" w:rsidRDefault="00481BB0">
      <w:pPr>
        <w:widowControl/>
        <w:tabs>
          <w:tab w:val="left" w:pos="-1080"/>
          <w:tab w:val="left" w:pos="-720"/>
          <w:tab w:val="left" w:pos="0"/>
          <w:tab w:val="left" w:pos="720"/>
          <w:tab w:val="left" w:pos="1080"/>
        </w:tabs>
      </w:pPr>
    </w:p>
    <w:p w:rsidR="002A6852" w:rsidRDefault="002A6852">
      <w:pPr>
        <w:widowControl/>
        <w:tabs>
          <w:tab w:val="left" w:pos="-1080"/>
          <w:tab w:val="left" w:pos="-720"/>
          <w:tab w:val="left" w:pos="0"/>
          <w:tab w:val="left" w:pos="720"/>
          <w:tab w:val="left" w:pos="1080"/>
        </w:tabs>
        <w:ind w:firstLine="720"/>
      </w:pPr>
    </w:p>
    <w:p w:rsidR="00017FE4" w:rsidRDefault="00017FE4">
      <w:pPr>
        <w:widowControl/>
        <w:tabs>
          <w:tab w:val="left" w:pos="-1080"/>
          <w:tab w:val="left" w:pos="-720"/>
          <w:tab w:val="left" w:pos="0"/>
          <w:tab w:val="left" w:pos="720"/>
          <w:tab w:val="left" w:pos="1080"/>
        </w:tabs>
        <w:jc w:val="center"/>
        <w:rPr>
          <w:b/>
          <w:bCs/>
          <w:sz w:val="28"/>
          <w:szCs w:val="28"/>
        </w:rPr>
        <w:sectPr w:rsidR="00017FE4" w:rsidSect="00DE1C32">
          <w:pgSz w:w="12240" w:h="15840"/>
          <w:pgMar w:top="1440" w:right="1440" w:bottom="720" w:left="1440" w:header="1440" w:footer="720" w:gutter="0"/>
          <w:cols w:space="720"/>
          <w:noEndnote/>
        </w:sectPr>
      </w:pPr>
    </w:p>
    <w:p w:rsidR="00481BB0" w:rsidRDefault="00481BB0">
      <w:pPr>
        <w:widowControl/>
        <w:tabs>
          <w:tab w:val="left" w:pos="-1080"/>
          <w:tab w:val="left" w:pos="-720"/>
          <w:tab w:val="left" w:pos="0"/>
          <w:tab w:val="left" w:pos="720"/>
          <w:tab w:val="left" w:pos="1080"/>
        </w:tabs>
        <w:jc w:val="center"/>
      </w:pPr>
      <w:r>
        <w:rPr>
          <w:b/>
          <w:bCs/>
          <w:sz w:val="28"/>
          <w:szCs w:val="28"/>
        </w:rPr>
        <w:lastRenderedPageBreak/>
        <w:t>Abstract of the Supporting Statement</w:t>
      </w:r>
    </w:p>
    <w:p w:rsidR="00481BB0" w:rsidRDefault="00481BB0">
      <w:pPr>
        <w:widowControl/>
        <w:tabs>
          <w:tab w:val="left" w:pos="-1080"/>
          <w:tab w:val="left" w:pos="-720"/>
          <w:tab w:val="left" w:pos="0"/>
          <w:tab w:val="left" w:pos="720"/>
          <w:tab w:val="left" w:pos="1080"/>
        </w:tabs>
      </w:pPr>
    </w:p>
    <w:p w:rsidR="00481BB0" w:rsidRDefault="00481BB0">
      <w:pPr>
        <w:widowControl/>
        <w:tabs>
          <w:tab w:val="left" w:pos="-1080"/>
          <w:tab w:val="left" w:pos="-720"/>
          <w:tab w:val="left" w:pos="0"/>
          <w:tab w:val="left" w:pos="720"/>
          <w:tab w:val="left" w:pos="1080"/>
        </w:tabs>
        <w:spacing w:line="420" w:lineRule="auto"/>
      </w:pPr>
    </w:p>
    <w:p w:rsidR="00481BB0" w:rsidRDefault="00414C17" w:rsidP="001F3D1B">
      <w:pPr>
        <w:widowControl/>
        <w:tabs>
          <w:tab w:val="left" w:pos="-1080"/>
          <w:tab w:val="left" w:pos="-720"/>
          <w:tab w:val="left" w:pos="0"/>
          <w:tab w:val="left" w:pos="720"/>
          <w:tab w:val="left" w:pos="1080"/>
        </w:tabs>
        <w:spacing w:line="420" w:lineRule="auto"/>
        <w:ind w:firstLine="720"/>
      </w:pPr>
      <w:r>
        <w:t>T</w:t>
      </w:r>
      <w:r w:rsidR="00221858">
        <w:t xml:space="preserve">he NIH Loan Repayment Programs </w:t>
      </w:r>
      <w:r w:rsidR="00C44394">
        <w:t xml:space="preserve">are designed to attract highly qualified physicians and other scientific or medical personnel to research opportunities at the National Institutes of Health (NIH, Intramural) and Non-NIH sites (Extramural).   There are a total of 3 Intramural and 5 Extramural programs.   Intramural includes </w:t>
      </w:r>
      <w:r w:rsidR="002D6774">
        <w:t xml:space="preserve">AIDS Research Loan Repayment Program (AIDS-LRP), </w:t>
      </w:r>
      <w:r w:rsidR="00BB18BD">
        <w:t xml:space="preserve">the General Research LRP (GR-LRP), </w:t>
      </w:r>
      <w:r w:rsidR="0024299E" w:rsidRPr="0024299E">
        <w:rPr>
          <w:color w:val="000000" w:themeColor="text1"/>
        </w:rPr>
        <w:t>which includes a program for the Accreditation Council for Graduate Medical Education (ACGME) Fellows</w:t>
      </w:r>
      <w:r w:rsidR="0024299E">
        <w:rPr>
          <w:color w:val="1F497D"/>
        </w:rPr>
        <w:t xml:space="preserve">, </w:t>
      </w:r>
      <w:r w:rsidR="00BB18BD">
        <w:t xml:space="preserve">and </w:t>
      </w:r>
      <w:r w:rsidR="00481BB0">
        <w:t>the Clinical Research L</w:t>
      </w:r>
      <w:r w:rsidR="00544BC4">
        <w:t>RP</w:t>
      </w:r>
      <w:r w:rsidR="00481BB0">
        <w:t xml:space="preserve"> for Individuals from Disadvantaged Backgrounds (CR-LRP)</w:t>
      </w:r>
      <w:r w:rsidR="00C44394">
        <w:t xml:space="preserve">.  </w:t>
      </w:r>
      <w:r w:rsidR="00BB18BD">
        <w:t xml:space="preserve">The </w:t>
      </w:r>
      <w:r w:rsidR="00B92FA2">
        <w:t>Extramural</w:t>
      </w:r>
      <w:r w:rsidR="002D6774">
        <w:t xml:space="preserve"> </w:t>
      </w:r>
      <w:r w:rsidR="00C44394">
        <w:t xml:space="preserve">programs include </w:t>
      </w:r>
      <w:r w:rsidR="002D6774">
        <w:t>Clinical Research L</w:t>
      </w:r>
      <w:r w:rsidR="00544BC4">
        <w:t xml:space="preserve">RP </w:t>
      </w:r>
      <w:r w:rsidR="007E7FF1">
        <w:t>for Individuals from Disadvantaged Background</w:t>
      </w:r>
      <w:r w:rsidR="001121F4">
        <w:t>s</w:t>
      </w:r>
      <w:r w:rsidR="007E7FF1">
        <w:t xml:space="preserve"> </w:t>
      </w:r>
      <w:r w:rsidR="00544BC4">
        <w:t>(ECR</w:t>
      </w:r>
      <w:r w:rsidR="00B92FA2">
        <w:t>-LRP)</w:t>
      </w:r>
      <w:r w:rsidR="002D6774">
        <w:t>, the Pediatric Research L</w:t>
      </w:r>
      <w:r w:rsidR="00544BC4">
        <w:t>RP</w:t>
      </w:r>
      <w:r w:rsidR="00B92FA2">
        <w:t xml:space="preserve"> (PR-LRP)</w:t>
      </w:r>
      <w:r w:rsidR="00544BC4">
        <w:t xml:space="preserve">, </w:t>
      </w:r>
      <w:r w:rsidR="00BB18BD">
        <w:t xml:space="preserve">the Contraception and Infertility Research LRP (CIR-LRP), the Health Disparities </w:t>
      </w:r>
      <w:r w:rsidR="0097381E">
        <w:t xml:space="preserve">Research </w:t>
      </w:r>
      <w:r w:rsidR="00BB18BD">
        <w:t>LRP (HD-LRP)</w:t>
      </w:r>
      <w:r w:rsidR="001121F4">
        <w:t>,</w:t>
      </w:r>
      <w:r w:rsidR="00BB18BD">
        <w:t xml:space="preserve"> </w:t>
      </w:r>
      <w:r w:rsidR="007E7FF1">
        <w:t xml:space="preserve">and </w:t>
      </w:r>
      <w:r w:rsidR="00544BC4">
        <w:t xml:space="preserve">the </w:t>
      </w:r>
      <w:r w:rsidR="00953E76">
        <w:t>Clinical Research LRP</w:t>
      </w:r>
      <w:r w:rsidR="007E7FF1">
        <w:t xml:space="preserve"> (LRP-CR)</w:t>
      </w:r>
      <w:r w:rsidR="00481BB0">
        <w:t>.  Data collected through application forms is necessary to determine an applicant</w:t>
      </w:r>
      <w:r w:rsidR="002A6852">
        <w:t>’</w:t>
      </w:r>
      <w:r w:rsidR="00481BB0">
        <w:t xml:space="preserve">s eligibility for the program, </w:t>
      </w:r>
      <w:r w:rsidR="0097381E">
        <w:t>including</w:t>
      </w:r>
      <w:r w:rsidR="00481BB0">
        <w:t xml:space="preserve"> his or her research plans and career interests.</w:t>
      </w:r>
      <w:r w:rsidR="00C44394">
        <w:t xml:space="preserve">  The forms presented to the applicant vary based on the application type, Initial/New or Renewal.  </w:t>
      </w:r>
      <w:r w:rsidR="00481BB0">
        <w:t xml:space="preserve">Each </w:t>
      </w:r>
      <w:r w:rsidR="001121F4">
        <w:t xml:space="preserve">initial </w:t>
      </w:r>
      <w:r w:rsidR="00481BB0">
        <w:t xml:space="preserve">applicant is expected to spend approximately </w:t>
      </w:r>
      <w:r w:rsidR="003876E6">
        <w:t>11</w:t>
      </w:r>
      <w:r w:rsidR="00F42D6E" w:rsidRPr="00EE344A">
        <w:t xml:space="preserve"> hours</w:t>
      </w:r>
      <w:r w:rsidR="00D00C45" w:rsidRPr="00EE344A">
        <w:t xml:space="preserve"> </w:t>
      </w:r>
      <w:r w:rsidR="00481BB0">
        <w:t xml:space="preserve">completing and assembling the application package, </w:t>
      </w:r>
      <w:r w:rsidR="00C44394">
        <w:t xml:space="preserve">and </w:t>
      </w:r>
      <w:r w:rsidR="001121F4" w:rsidRPr="00EE344A">
        <w:t xml:space="preserve">each renewal applicant </w:t>
      </w:r>
      <w:r w:rsidR="0077451F">
        <w:t>approximately 7</w:t>
      </w:r>
      <w:r w:rsidR="00C44394">
        <w:t xml:space="preserve"> hours</w:t>
      </w:r>
      <w:r w:rsidR="00481BB0" w:rsidRPr="00EE344A">
        <w:t>.</w:t>
      </w:r>
      <w:r w:rsidR="00481BB0">
        <w:t xml:space="preserve">  </w:t>
      </w:r>
      <w:r w:rsidR="00C44394">
        <w:t xml:space="preserve"> Both applications require supporting online forms to be completed by their colleagues. The time for completing these forms is included in this document.  </w:t>
      </w:r>
    </w:p>
    <w:p w:rsidR="00481BB0" w:rsidRPr="00357A4B" w:rsidRDefault="00481BB0" w:rsidP="00C935BA">
      <w:pPr>
        <w:widowControl/>
        <w:shd w:val="clear" w:color="auto" w:fill="FFFFFF" w:themeFill="background1"/>
        <w:tabs>
          <w:tab w:val="left" w:pos="-1080"/>
          <w:tab w:val="left" w:pos="-720"/>
          <w:tab w:val="left" w:pos="0"/>
          <w:tab w:val="left" w:pos="720"/>
          <w:tab w:val="left" w:pos="1080"/>
        </w:tabs>
        <w:spacing w:line="420" w:lineRule="auto"/>
        <w:ind w:firstLine="720"/>
      </w:pPr>
      <w:r w:rsidRPr="00913017">
        <w:t>Approximately</w:t>
      </w:r>
      <w:r w:rsidRPr="00A30477">
        <w:t xml:space="preserve"> </w:t>
      </w:r>
      <w:r w:rsidR="00E94728">
        <w:t>1,820</w:t>
      </w:r>
      <w:r w:rsidR="002C43D0" w:rsidRPr="00C935BA">
        <w:t xml:space="preserve"> </w:t>
      </w:r>
      <w:r w:rsidR="00A52513" w:rsidRPr="00C935BA">
        <w:t xml:space="preserve">initial </w:t>
      </w:r>
      <w:r w:rsidRPr="00C935BA">
        <w:t>applicants</w:t>
      </w:r>
      <w:r w:rsidRPr="00980DCB">
        <w:t xml:space="preserve"> </w:t>
      </w:r>
      <w:r w:rsidR="00A52513" w:rsidRPr="00357A4B">
        <w:t xml:space="preserve">and </w:t>
      </w:r>
      <w:r w:rsidR="00E94728">
        <w:t>970</w:t>
      </w:r>
      <w:r w:rsidR="00021C90" w:rsidRPr="00C935BA">
        <w:t xml:space="preserve"> </w:t>
      </w:r>
      <w:r w:rsidR="00A52513" w:rsidRPr="00C935BA">
        <w:t>renewal applicants</w:t>
      </w:r>
      <w:r w:rsidR="00A52513" w:rsidRPr="00980DCB">
        <w:t xml:space="preserve"> </w:t>
      </w:r>
      <w:r w:rsidRPr="00357A4B">
        <w:t xml:space="preserve">are expected to submit application packages for an annual burden of </w:t>
      </w:r>
      <w:r w:rsidR="001F4467">
        <w:t>34,925</w:t>
      </w:r>
      <w:r w:rsidRPr="00357A4B">
        <w:t xml:space="preserve"> hours.</w:t>
      </w:r>
    </w:p>
    <w:p w:rsidR="00B92FA2" w:rsidRDefault="00481BB0">
      <w:pPr>
        <w:widowControl/>
        <w:tabs>
          <w:tab w:val="left" w:pos="-1080"/>
          <w:tab w:val="left" w:pos="-720"/>
          <w:tab w:val="left" w:pos="0"/>
          <w:tab w:val="left" w:pos="720"/>
          <w:tab w:val="left" w:pos="1080"/>
        </w:tabs>
        <w:spacing w:line="420" w:lineRule="auto"/>
        <w:ind w:firstLine="720"/>
      </w:pPr>
      <w:r w:rsidRPr="00357A4B">
        <w:t xml:space="preserve">The cost of these submissions is expected to be approximately </w:t>
      </w:r>
      <w:r w:rsidRPr="00864120">
        <w:t>$</w:t>
      </w:r>
      <w:r w:rsidR="00272337" w:rsidRPr="00864120">
        <w:t>1,</w:t>
      </w:r>
      <w:r w:rsidR="00864120">
        <w:t>276,231.28</w:t>
      </w:r>
      <w:r w:rsidRPr="00357A4B">
        <w:t>.</w:t>
      </w:r>
      <w:r w:rsidRPr="00A30477">
        <w:t xml:space="preserve">  The annualized cost to the Federal Government for administering the Loan Repayment Programs is expected to be </w:t>
      </w:r>
      <w:r w:rsidRPr="002A6BEE">
        <w:t>$</w:t>
      </w:r>
      <w:r w:rsidR="00403AF7" w:rsidRPr="00403AF7">
        <w:t>901,660</w:t>
      </w:r>
      <w:r w:rsidR="00BA7CE6">
        <w:t xml:space="preserve"> for the continuing development and maintenance of the LRP Management Information System/Online Application System (LRP Central)</w:t>
      </w:r>
      <w:r w:rsidRPr="00A30477">
        <w:t xml:space="preserve">.  This cost includes administrative support by the </w:t>
      </w:r>
      <w:r w:rsidR="000E4B7D">
        <w:t>Division</w:t>
      </w:r>
      <w:r w:rsidRPr="00A30477">
        <w:t xml:space="preserve"> of Loan Repayment and </w:t>
      </w:r>
      <w:r w:rsidR="002A6BEE" w:rsidRPr="002A6BEE">
        <w:t>$</w:t>
      </w:r>
      <w:r w:rsidR="00403AF7" w:rsidRPr="00403AF7">
        <w:t>754,154</w:t>
      </w:r>
      <w:r w:rsidR="00BA7CE6">
        <w:t xml:space="preserve"> for staff and contractor salaries.</w:t>
      </w:r>
    </w:p>
    <w:p w:rsidR="00B92FA2" w:rsidRDefault="00B92FA2" w:rsidP="00B92FA2">
      <w:pPr>
        <w:widowControl/>
        <w:tabs>
          <w:tab w:val="left" w:pos="-1080"/>
          <w:tab w:val="left" w:pos="-720"/>
          <w:tab w:val="left" w:pos="0"/>
          <w:tab w:val="left" w:pos="720"/>
          <w:tab w:val="left" w:pos="1080"/>
        </w:tabs>
        <w:spacing w:line="420" w:lineRule="auto"/>
      </w:pPr>
    </w:p>
    <w:p w:rsidR="00017FE4" w:rsidRDefault="00017FE4">
      <w:pPr>
        <w:widowControl/>
        <w:tabs>
          <w:tab w:val="center" w:pos="4680"/>
        </w:tabs>
        <w:spacing w:line="420" w:lineRule="auto"/>
        <w:sectPr w:rsidR="00017FE4" w:rsidSect="00DE1C32">
          <w:pgSz w:w="12240" w:h="15840"/>
          <w:pgMar w:top="1440" w:right="1440" w:bottom="720" w:left="1440" w:header="1440" w:footer="720" w:gutter="0"/>
          <w:cols w:space="720"/>
          <w:noEndnote/>
        </w:sectPr>
      </w:pPr>
    </w:p>
    <w:p w:rsidR="00481BB0" w:rsidRDefault="00481BB0" w:rsidP="008D4F81">
      <w:pPr>
        <w:pStyle w:val="Heading1"/>
      </w:pPr>
      <w:bookmarkStart w:id="0" w:name="_Toc95729424"/>
      <w:r>
        <w:lastRenderedPageBreak/>
        <w:t>Supporting Statement</w:t>
      </w:r>
      <w:bookmarkEnd w:id="0"/>
    </w:p>
    <w:p w:rsidR="00481BB0" w:rsidRDefault="00481BB0">
      <w:pPr>
        <w:widowControl/>
        <w:tabs>
          <w:tab w:val="left" w:pos="-1080"/>
          <w:tab w:val="left" w:pos="-720"/>
          <w:tab w:val="left" w:pos="0"/>
          <w:tab w:val="left" w:pos="720"/>
          <w:tab w:val="left" w:pos="1080"/>
        </w:tabs>
        <w:spacing w:line="420" w:lineRule="auto"/>
        <w:rPr>
          <w:b/>
          <w:bCs/>
        </w:rPr>
      </w:pPr>
    </w:p>
    <w:p w:rsidR="00481BB0" w:rsidRDefault="00481BB0" w:rsidP="008D4F81">
      <w:pPr>
        <w:pStyle w:val="Heading2"/>
      </w:pPr>
      <w:bookmarkStart w:id="1" w:name="_Toc95729425"/>
      <w:r>
        <w:t>A.</w:t>
      </w:r>
      <w:r>
        <w:tab/>
        <w:t>Justification</w:t>
      </w:r>
      <w:bookmarkEnd w:id="1"/>
    </w:p>
    <w:p w:rsidR="00481BB0" w:rsidRDefault="00481BB0">
      <w:pPr>
        <w:widowControl/>
        <w:tabs>
          <w:tab w:val="left" w:pos="-1080"/>
          <w:tab w:val="left" w:pos="-720"/>
          <w:tab w:val="left" w:pos="0"/>
          <w:tab w:val="left" w:pos="720"/>
          <w:tab w:val="left" w:pos="1080"/>
        </w:tabs>
        <w:spacing w:line="420" w:lineRule="auto"/>
        <w:rPr>
          <w:b/>
          <w:bCs/>
        </w:rPr>
      </w:pPr>
    </w:p>
    <w:p w:rsidR="00481BB0" w:rsidRDefault="00481BB0" w:rsidP="008D4F81">
      <w:pPr>
        <w:pStyle w:val="Heading3"/>
      </w:pPr>
      <w:bookmarkStart w:id="2" w:name="_Toc95729426"/>
      <w:r>
        <w:t>A.1.</w:t>
      </w:r>
      <w:r>
        <w:tab/>
        <w:t>Circumstances Making the Collection of Data Necessary</w:t>
      </w:r>
      <w:bookmarkEnd w:id="2"/>
    </w:p>
    <w:p w:rsidR="00481BB0" w:rsidRDefault="00E108B5" w:rsidP="006B3AD4">
      <w:pPr>
        <w:widowControl/>
        <w:tabs>
          <w:tab w:val="left" w:pos="-1080"/>
          <w:tab w:val="left" w:pos="-720"/>
          <w:tab w:val="left" w:pos="0"/>
          <w:tab w:val="left" w:pos="720"/>
          <w:tab w:val="left" w:pos="1080"/>
        </w:tabs>
        <w:spacing w:line="420" w:lineRule="auto"/>
        <w:ind w:firstLine="720"/>
      </w:pPr>
      <w:r>
        <w:t>This is an extension</w:t>
      </w:r>
      <w:r w:rsidR="00C5073A">
        <w:t xml:space="preserve"> of a currently approved collection</w:t>
      </w:r>
      <w:r w:rsidR="00734D5E">
        <w:t>, OMB Control #0925-0361, with an expiration date of 06/30/2014</w:t>
      </w:r>
      <w:r w:rsidR="00C5073A">
        <w:t xml:space="preserve">. </w:t>
      </w:r>
      <w:r w:rsidR="00481BB0">
        <w:t>In November 1988, Public Law 100-607 enacted Section 487A of the Public Health Service Act (42 U</w:t>
      </w:r>
      <w:r w:rsidR="00204FE8">
        <w:t>.</w:t>
      </w:r>
      <w:r w:rsidR="00481BB0">
        <w:t>S</w:t>
      </w:r>
      <w:r w:rsidR="00204FE8">
        <w:t>.</w:t>
      </w:r>
      <w:r w:rsidR="00481BB0">
        <w:t>C</w:t>
      </w:r>
      <w:r w:rsidR="00204FE8">
        <w:t>.</w:t>
      </w:r>
      <w:r w:rsidR="00481BB0">
        <w:t xml:space="preserve"> 288-1), which authorized the National Institutes of Health (NIH) to establish </w:t>
      </w:r>
      <w:r w:rsidR="00EA6F5E">
        <w:t xml:space="preserve">the AIDS Research Loan Repayment Program (AIDS-LRP) </w:t>
      </w:r>
      <w:r w:rsidR="00481BB0">
        <w:t xml:space="preserve">to attract additional health professionals into research involving AIDS.  </w:t>
      </w:r>
      <w:r w:rsidR="00E15B2A">
        <w:t>In June 1993, Public Law 103-43 reauthorized Section 487A and added Section 487C (42 U</w:t>
      </w:r>
      <w:r w:rsidR="00204FE8">
        <w:t>.</w:t>
      </w:r>
      <w:r w:rsidR="00E15B2A">
        <w:t>S</w:t>
      </w:r>
      <w:r w:rsidR="00204FE8">
        <w:t>.</w:t>
      </w:r>
      <w:r w:rsidR="00E15B2A">
        <w:t>C</w:t>
      </w:r>
      <w:r w:rsidR="00204FE8">
        <w:t>.</w:t>
      </w:r>
      <w:r w:rsidR="00E15B2A">
        <w:t xml:space="preserve"> 288-3), which established </w:t>
      </w:r>
      <w:r w:rsidR="00EA6F5E">
        <w:t>the General Research Loan Repayment Program (GR-LRP)</w:t>
      </w:r>
      <w:r w:rsidR="00E15B2A">
        <w:t xml:space="preserve"> to attract highly qualified health professionals, particularly physicians and doctoral-level scientists, to conduct research at NIH.  Further, Public Law 103-43 also added Section 487E (42 U</w:t>
      </w:r>
      <w:r w:rsidR="00204FE8">
        <w:t>.</w:t>
      </w:r>
      <w:r w:rsidR="00E15B2A">
        <w:t>S</w:t>
      </w:r>
      <w:r w:rsidR="00204FE8">
        <w:t>.</w:t>
      </w:r>
      <w:r w:rsidR="00E15B2A">
        <w:t>C</w:t>
      </w:r>
      <w:r w:rsidR="00204FE8">
        <w:t>.</w:t>
      </w:r>
      <w:r w:rsidR="00E15B2A">
        <w:t xml:space="preserve"> 288-5)</w:t>
      </w:r>
      <w:r w:rsidR="00BF40D0">
        <w:t xml:space="preserve">, which established </w:t>
      </w:r>
      <w:r w:rsidR="00EA6F5E">
        <w:t>the Clinical Research Loan Repayment Program for Individuals from Disadvantaged Backgrounds (CR-LRP)</w:t>
      </w:r>
      <w:r w:rsidR="00BF40D0">
        <w:t xml:space="preserve"> to attract clinical researchers, primarily physicians and dentists, from disadvantaged backgrounds to the NIH.  </w:t>
      </w:r>
      <w:r w:rsidR="00481BB0">
        <w:t>The purpose of the</w:t>
      </w:r>
      <w:r w:rsidR="00E15B2A">
        <w:t>se</w:t>
      </w:r>
      <w:r w:rsidR="00481BB0">
        <w:t xml:space="preserve"> </w:t>
      </w:r>
      <w:r w:rsidR="00E15B2A">
        <w:t>p</w:t>
      </w:r>
      <w:r w:rsidR="00481BB0">
        <w:t>rogram</w:t>
      </w:r>
      <w:r w:rsidR="0097381E">
        <w:t xml:space="preserve">s </w:t>
      </w:r>
      <w:r w:rsidR="00481BB0">
        <w:t xml:space="preserve">is to attract highly qualified physicians, nurses, and scientists to </w:t>
      </w:r>
      <w:bookmarkStart w:id="3" w:name="_GoBack"/>
      <w:bookmarkEnd w:id="3"/>
      <w:r w:rsidR="00481BB0">
        <w:t>HIV/AIDS research</w:t>
      </w:r>
      <w:r w:rsidR="00BF40D0">
        <w:t xml:space="preserve">, clinical research, and </w:t>
      </w:r>
      <w:r w:rsidR="006D5339">
        <w:t xml:space="preserve">general </w:t>
      </w:r>
      <w:r w:rsidR="00BF40D0">
        <w:t xml:space="preserve">research as employees of the NIH by </w:t>
      </w:r>
      <w:r w:rsidR="00481BB0">
        <w:t xml:space="preserve">countering the economic disincentives to </w:t>
      </w:r>
      <w:r w:rsidR="00BF40D0">
        <w:t>entering or continuing in</w:t>
      </w:r>
      <w:r w:rsidR="00481BB0">
        <w:t xml:space="preserve"> biomedical research careers </w:t>
      </w:r>
      <w:r w:rsidR="00BF40D0">
        <w:t xml:space="preserve">when </w:t>
      </w:r>
      <w:r w:rsidR="00481BB0">
        <w:t>burdened with the repayment of education</w:t>
      </w:r>
      <w:r w:rsidR="00BF40D0">
        <w:t>al</w:t>
      </w:r>
      <w:r w:rsidR="00481BB0">
        <w:t xml:space="preserve"> loans.</w:t>
      </w:r>
    </w:p>
    <w:p w:rsidR="00BF40D0" w:rsidRDefault="00BF40D0" w:rsidP="006B3AD4">
      <w:pPr>
        <w:widowControl/>
        <w:tabs>
          <w:tab w:val="left" w:pos="-1080"/>
          <w:tab w:val="left" w:pos="-720"/>
          <w:tab w:val="left" w:pos="0"/>
          <w:tab w:val="left" w:pos="720"/>
          <w:tab w:val="left" w:pos="1080"/>
        </w:tabs>
        <w:spacing w:line="420" w:lineRule="auto"/>
        <w:ind w:firstLine="720"/>
      </w:pPr>
      <w:r>
        <w:t>In 1993, the U.S. Congress also authorized a loan repayment program for appropriately qualified health professionals who are not employees of the NIH.  Specifically, the NIH Revitalization Act (Public Law 103-43) added to the PHS Act Section 487B (42 U</w:t>
      </w:r>
      <w:r w:rsidR="00204FE8">
        <w:t>.</w:t>
      </w:r>
      <w:r>
        <w:t>S</w:t>
      </w:r>
      <w:r w:rsidR="00204FE8">
        <w:t>.</w:t>
      </w:r>
      <w:r>
        <w:t>C</w:t>
      </w:r>
      <w:r w:rsidR="00204FE8">
        <w:t>.</w:t>
      </w:r>
      <w:r>
        <w:t xml:space="preserve"> 288-2), which established </w:t>
      </w:r>
      <w:r w:rsidR="00D2229C">
        <w:t xml:space="preserve">the Contraception and Infertility </w:t>
      </w:r>
      <w:r w:rsidR="006D5339">
        <w:t xml:space="preserve">Research </w:t>
      </w:r>
      <w:r w:rsidR="00D2229C">
        <w:t xml:space="preserve">Loan Repayment Program (CIR-LRP) to recruit </w:t>
      </w:r>
      <w:r w:rsidR="002C0F52">
        <w:t xml:space="preserve">qualified health professionals and graduate students who agree to commit to a minimum of 2 years conducting research with respect to contraception and infertility.  In 2000, the U.S. Congress authorized three additional loan repayment programs and expanded the </w:t>
      </w:r>
      <w:r w:rsidR="002C0F52">
        <w:lastRenderedPageBreak/>
        <w:t>existing CR-LRP for appropriately qualified health professionals who are not employees</w:t>
      </w:r>
      <w:r w:rsidR="008F5649">
        <w:t xml:space="preserve"> of NIH or for-profit organizations</w:t>
      </w:r>
      <w:r w:rsidR="002C0F52">
        <w:t>.</w:t>
      </w:r>
      <w:r w:rsidR="004E734B">
        <w:t xml:space="preserve">  Specifically, the Consolidated Appropriations Act of 2001 (Public Law 106-554) amended Section 487E of the PHS Act to allow expansion of the existing CR-LRP to include health professionals who are not employees of the NIH.  The expanded program is known as the Extramural Clinical Research LRP for Individuals from Disadvantaged Background</w:t>
      </w:r>
      <w:r w:rsidR="006D5339">
        <w:t>s</w:t>
      </w:r>
      <w:r w:rsidR="004E734B">
        <w:t xml:space="preserve"> (ECR-LRP).  The purpose of the ECR-LRP is to attract highly qualified health professionals from disadvantaged backgrounds to clinical research.  The Minority</w:t>
      </w:r>
      <w:r w:rsidR="00965FB5">
        <w:t xml:space="preserve"> </w:t>
      </w:r>
      <w:r w:rsidR="004E734B">
        <w:t>Health and Health Disparities Research and Education Act (Public Law 106-525), Section 485G of the PHS Act (42 U</w:t>
      </w:r>
      <w:r w:rsidR="00204FE8">
        <w:t>.</w:t>
      </w:r>
      <w:r w:rsidR="004E734B">
        <w:t>S</w:t>
      </w:r>
      <w:r w:rsidR="00204FE8">
        <w:t>.</w:t>
      </w:r>
      <w:r w:rsidR="004E734B">
        <w:t>C</w:t>
      </w:r>
      <w:r w:rsidR="00204FE8">
        <w:t>.</w:t>
      </w:r>
      <w:r w:rsidR="004E734B">
        <w:t xml:space="preserve"> 287c-33) authorized the Health Disparities </w:t>
      </w:r>
      <w:r w:rsidR="0097381E">
        <w:t xml:space="preserve">Research </w:t>
      </w:r>
      <w:r w:rsidR="00EA6F5E">
        <w:t>Loan Repayment Program</w:t>
      </w:r>
      <w:r w:rsidR="004E734B">
        <w:t xml:space="preserve"> (HD-LRP).  The purpose of the HD-LRP is to recruit health professionals to minority health disparities and oth</w:t>
      </w:r>
      <w:r w:rsidR="00965FB5">
        <w:t>e</w:t>
      </w:r>
      <w:r w:rsidR="004E734B">
        <w:t>r health disparities research.</w:t>
      </w:r>
      <w:r w:rsidR="00965FB5">
        <w:t xml:space="preserve">  The Public Health Improvement Act (Public Law 106-505) added Section 487F (42 U</w:t>
      </w:r>
      <w:r w:rsidR="00204FE8">
        <w:t>.</w:t>
      </w:r>
      <w:r w:rsidR="00965FB5">
        <w:t>S</w:t>
      </w:r>
      <w:r w:rsidR="00204FE8">
        <w:t>.</w:t>
      </w:r>
      <w:r w:rsidR="00965FB5">
        <w:t>C</w:t>
      </w:r>
      <w:r w:rsidR="00204FE8">
        <w:t>.</w:t>
      </w:r>
      <w:r w:rsidR="00965FB5">
        <w:t xml:space="preserve"> 288-5a) to the PHS Act, and established a program of entering into contracts with qualified health professionals who agree to conduct clinical research.  The purpose of the Clinical Research</w:t>
      </w:r>
      <w:r w:rsidR="00220539">
        <w:t xml:space="preserve"> LRP</w:t>
      </w:r>
      <w:r w:rsidR="00965FB5">
        <w:t xml:space="preserve"> (LRP-CR) is to recruit and retain highly qualified health professionals as clinical investigators.  The Pediatric Research Loan Repayment Program (PR-LRP) is authorized by the Children’s Health Act of 2000 (Public Law 106-310), Section 487F (42 U</w:t>
      </w:r>
      <w:r w:rsidR="00204FE8">
        <w:t>.</w:t>
      </w:r>
      <w:r w:rsidR="00965FB5">
        <w:t>S</w:t>
      </w:r>
      <w:r w:rsidR="00204FE8">
        <w:t>.</w:t>
      </w:r>
      <w:r w:rsidR="00965FB5">
        <w:t>C</w:t>
      </w:r>
      <w:r w:rsidR="00204FE8">
        <w:t>.</w:t>
      </w:r>
      <w:r w:rsidR="00965FB5">
        <w:t xml:space="preserve"> 288-6).  The PR-LRP offers support to health professionals who agree to conduct research that is directly related to diseases, disorders, and other conditions in children</w:t>
      </w:r>
      <w:r w:rsidR="008F5649">
        <w:t>, including pediatric pharmacology as of 2007</w:t>
      </w:r>
      <w:r w:rsidR="00965FB5">
        <w:t>.</w:t>
      </w:r>
    </w:p>
    <w:p w:rsidR="00481BB0" w:rsidRDefault="00481BB0">
      <w:pPr>
        <w:widowControl/>
        <w:tabs>
          <w:tab w:val="left" w:pos="-1080"/>
          <w:tab w:val="left" w:pos="-720"/>
          <w:tab w:val="left" w:pos="0"/>
          <w:tab w:val="left" w:pos="720"/>
          <w:tab w:val="left" w:pos="1080"/>
        </w:tabs>
        <w:spacing w:line="420" w:lineRule="auto"/>
        <w:ind w:firstLine="720"/>
      </w:pPr>
      <w:r>
        <w:t xml:space="preserve">The </w:t>
      </w:r>
      <w:r w:rsidR="00A907CB">
        <w:t xml:space="preserve">Division of Loan Repayment has the </w:t>
      </w:r>
      <w:r>
        <w:t xml:space="preserve">statutory authorization from the Public Health Service Act necessitating the collection of data for the above-referenced programs.  </w:t>
      </w:r>
      <w:r w:rsidR="00194142">
        <w:t xml:space="preserve">These programs </w:t>
      </w:r>
      <w:r w:rsidR="00CB6CB6">
        <w:t>have</w:t>
      </w:r>
      <w:r w:rsidR="00194142">
        <w:t xml:space="preserve"> </w:t>
      </w:r>
      <w:r>
        <w:t xml:space="preserve">existing data collections with an OMB control number (OMB No. 0925-0361, expiration date </w:t>
      </w:r>
      <w:r w:rsidR="008F5649">
        <w:t>06/30/</w:t>
      </w:r>
      <w:r w:rsidR="00A520D1">
        <w:t>14</w:t>
      </w:r>
      <w:r>
        <w:t>).</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4" w:name="_Toc95729427"/>
      <w:r>
        <w:t>A.2.</w:t>
      </w:r>
      <w:r>
        <w:tab/>
        <w:t>Purpose and Use of the Information Collection</w:t>
      </w:r>
      <w:bookmarkEnd w:id="4"/>
    </w:p>
    <w:p w:rsidR="00481BB0" w:rsidRDefault="00481BB0">
      <w:pPr>
        <w:widowControl/>
        <w:tabs>
          <w:tab w:val="left" w:pos="-1080"/>
          <w:tab w:val="left" w:pos="-720"/>
          <w:tab w:val="left" w:pos="0"/>
          <w:tab w:val="left" w:pos="720"/>
          <w:tab w:val="left" w:pos="1080"/>
        </w:tabs>
        <w:spacing w:line="420" w:lineRule="auto"/>
        <w:ind w:firstLine="720"/>
      </w:pPr>
      <w:r>
        <w:t xml:space="preserve">The Loan Repayment Programs are designed to provide repayment of existing eligible loans of up to $35,000 per year to </w:t>
      </w:r>
      <w:r w:rsidR="008A3126">
        <w:t xml:space="preserve">qualified health professionals </w:t>
      </w:r>
      <w:r>
        <w:t xml:space="preserve">performing research in fields </w:t>
      </w:r>
      <w:r>
        <w:lastRenderedPageBreak/>
        <w:t>required by the NIH to support its mission.  The data collected on individual application forms include</w:t>
      </w:r>
      <w:r w:rsidR="008A3126">
        <w:t>s</w:t>
      </w:r>
      <w:r>
        <w:t xml:space="preserve"> the following: </w:t>
      </w:r>
    </w:p>
    <w:p w:rsidR="00481BB0" w:rsidRPr="00BD7EEB" w:rsidRDefault="008A3126" w:rsidP="00045A31">
      <w:pPr>
        <w:numPr>
          <w:ilvl w:val="0"/>
          <w:numId w:val="2"/>
        </w:numPr>
        <w:spacing w:line="480" w:lineRule="auto"/>
      </w:pPr>
      <w:r w:rsidRPr="00BD7EEB">
        <w:t xml:space="preserve">Loan data and </w:t>
      </w:r>
      <w:r w:rsidR="00481BB0" w:rsidRPr="00BD7EEB">
        <w:t xml:space="preserve">status, which will be used to determine eligibility </w:t>
      </w:r>
      <w:r w:rsidRPr="00BD7EEB">
        <w:t>of the loan for repayment, program eligibility, payment projections should an LRP contract be awarded, and the Federal Tax Identification Number of the lender or servicer of the loan.</w:t>
      </w:r>
      <w:r w:rsidR="00963423">
        <w:t xml:space="preserve"> </w:t>
      </w:r>
    </w:p>
    <w:p w:rsidR="00481BB0" w:rsidRPr="00BD7EEB" w:rsidRDefault="00481BB0" w:rsidP="00045A31">
      <w:pPr>
        <w:numPr>
          <w:ilvl w:val="0"/>
          <w:numId w:val="2"/>
        </w:numPr>
        <w:spacing w:line="480" w:lineRule="auto"/>
      </w:pPr>
      <w:r w:rsidRPr="00BD7EEB">
        <w:t>A personal statement</w:t>
      </w:r>
      <w:r w:rsidR="008A3126" w:rsidRPr="00BD7EEB">
        <w:t>, which will inform reviewers</w:t>
      </w:r>
      <w:r w:rsidRPr="00BD7EEB">
        <w:t xml:space="preserve"> of the applicant</w:t>
      </w:r>
      <w:r w:rsidR="001C40D6">
        <w:t>’</w:t>
      </w:r>
      <w:r w:rsidRPr="00BD7EEB">
        <w:t>s career goals</w:t>
      </w:r>
      <w:r w:rsidR="008A3126" w:rsidRPr="00BD7EEB">
        <w:t xml:space="preserve">, academic objectives, </w:t>
      </w:r>
      <w:r w:rsidR="00F81F8E" w:rsidRPr="00BD7EEB">
        <w:t>and research</w:t>
      </w:r>
      <w:r w:rsidRPr="00BD7EEB">
        <w:t xml:space="preserve"> objectives.</w:t>
      </w:r>
    </w:p>
    <w:p w:rsidR="00BD7EEB" w:rsidRPr="00BD7EEB" w:rsidRDefault="00F46CF7" w:rsidP="00045A31">
      <w:pPr>
        <w:numPr>
          <w:ilvl w:val="0"/>
          <w:numId w:val="2"/>
        </w:numPr>
        <w:spacing w:line="480" w:lineRule="auto"/>
      </w:pPr>
      <w:r>
        <w:t>D</w:t>
      </w:r>
      <w:r w:rsidR="00BD7EEB">
        <w:t xml:space="preserve">isadvantaged background documentation (CR-LRP and ECR-LRP only), which will </w:t>
      </w:r>
      <w:r w:rsidR="008F5649">
        <w:t>be used to determine</w:t>
      </w:r>
      <w:r w:rsidR="00BD7EEB">
        <w:t xml:space="preserve"> an applicant’s </w:t>
      </w:r>
      <w:r w:rsidR="008F5649">
        <w:t xml:space="preserve">eligibility for </w:t>
      </w:r>
      <w:r w:rsidR="00BD7EEB">
        <w:t xml:space="preserve">disadvantaged background </w:t>
      </w:r>
      <w:r w:rsidR="008F5649">
        <w:t>status</w:t>
      </w:r>
      <w:r w:rsidR="00BD7EEB">
        <w:t>.</w:t>
      </w:r>
    </w:p>
    <w:p w:rsidR="00F46CF7" w:rsidRDefault="00481BB0" w:rsidP="00F46CF7">
      <w:pPr>
        <w:numPr>
          <w:ilvl w:val="0"/>
          <w:numId w:val="2"/>
        </w:numPr>
        <w:spacing w:line="480" w:lineRule="auto"/>
      </w:pPr>
      <w:r w:rsidRPr="00BD7EEB">
        <w:t>Recommendations for inclusion in the program, which will be used to determine the applicant</w:t>
      </w:r>
      <w:r w:rsidR="001C40D6">
        <w:t>’</w:t>
      </w:r>
      <w:r w:rsidRPr="00BD7EEB">
        <w:t xml:space="preserve">s aptitude to perform </w:t>
      </w:r>
      <w:r w:rsidR="00BD7EEB">
        <w:t xml:space="preserve">clinical, </w:t>
      </w:r>
      <w:r w:rsidRPr="00BD7EEB">
        <w:t>biomedical</w:t>
      </w:r>
      <w:r w:rsidR="00BD7EEB">
        <w:t>, contraception/infertility, health disparities,</w:t>
      </w:r>
      <w:r w:rsidRPr="00BD7EEB">
        <w:t xml:space="preserve"> or behavioral research.</w:t>
      </w:r>
      <w:r w:rsidR="00F46CF7" w:rsidRPr="00F46CF7">
        <w:t xml:space="preserve"> </w:t>
      </w:r>
    </w:p>
    <w:p w:rsidR="00F46CF7" w:rsidRDefault="00F46CF7" w:rsidP="00F46CF7">
      <w:pPr>
        <w:numPr>
          <w:ilvl w:val="0"/>
          <w:numId w:val="2"/>
        </w:numPr>
        <w:spacing w:line="480" w:lineRule="auto"/>
      </w:pPr>
      <w:r>
        <w:t>R</w:t>
      </w:r>
      <w:r w:rsidRPr="00BD7EEB">
        <w:t xml:space="preserve">esearch </w:t>
      </w:r>
      <w:r>
        <w:t xml:space="preserve">activity </w:t>
      </w:r>
      <w:r w:rsidRPr="00BD7EEB">
        <w:t>form, which will be used to determine the applicant</w:t>
      </w:r>
      <w:r w:rsidR="001C40D6">
        <w:t>’</w:t>
      </w:r>
      <w:r w:rsidRPr="00BD7EEB">
        <w:t>s research objectives and his or her role in the scientific research being conducted.</w:t>
      </w:r>
    </w:p>
    <w:p w:rsidR="00481BB0" w:rsidRPr="00BD7EEB" w:rsidRDefault="00F46CF7" w:rsidP="00045A31">
      <w:pPr>
        <w:numPr>
          <w:ilvl w:val="0"/>
          <w:numId w:val="2"/>
        </w:numPr>
        <w:spacing w:line="480" w:lineRule="auto"/>
      </w:pPr>
      <w:r>
        <w:t>Assessment of r</w:t>
      </w:r>
      <w:r w:rsidR="00481BB0" w:rsidRPr="00BD7EEB">
        <w:t xml:space="preserve">esearch </w:t>
      </w:r>
      <w:r>
        <w:t>activities</w:t>
      </w:r>
      <w:r w:rsidR="00481BB0" w:rsidRPr="00BD7EEB">
        <w:t xml:space="preserve"> </w:t>
      </w:r>
      <w:r w:rsidR="00BD7EEB">
        <w:t>form</w:t>
      </w:r>
      <w:r w:rsidR="00481BB0" w:rsidRPr="00BD7EEB">
        <w:t xml:space="preserve">, which will be used to describe the type of training interactions that an applicant has with his or her </w:t>
      </w:r>
      <w:r w:rsidR="00BD7EEB">
        <w:t>advisor</w:t>
      </w:r>
      <w:r w:rsidR="00481BB0" w:rsidRPr="00BD7EEB">
        <w:t xml:space="preserve">, </w:t>
      </w:r>
      <w:r w:rsidR="00BD7EEB">
        <w:t xml:space="preserve">sponsor, or supervisor; </w:t>
      </w:r>
      <w:r w:rsidR="00481BB0" w:rsidRPr="00BD7EEB">
        <w:t>the training mechanisms to be used</w:t>
      </w:r>
      <w:r w:rsidR="00BD7EEB">
        <w:t>;</w:t>
      </w:r>
      <w:r w:rsidR="00481BB0" w:rsidRPr="00BD7EEB">
        <w:t xml:space="preserve"> and the research resources and opportunities available to the applicant.</w:t>
      </w:r>
    </w:p>
    <w:p w:rsidR="00BD7EEB" w:rsidRPr="00BD7EEB" w:rsidRDefault="00BD7EEB" w:rsidP="00045A31">
      <w:pPr>
        <w:numPr>
          <w:ilvl w:val="0"/>
          <w:numId w:val="2"/>
        </w:numPr>
        <w:spacing w:line="480" w:lineRule="auto"/>
      </w:pPr>
      <w:r>
        <w:t>An assurance from the extramural institution (for individuals applying to the CIR-LRP, ECR-LRP, HD-LRP, LRP-CR, or PR-LRP) that the applicant will be provided the necessary time and resources to engage in the named research project if a loan repayment contract is awarded as a result of this application.</w:t>
      </w:r>
    </w:p>
    <w:p w:rsidR="00C03514" w:rsidRDefault="00C03514">
      <w:pPr>
        <w:widowControl/>
        <w:autoSpaceDE/>
        <w:autoSpaceDN/>
        <w:adjustRightInd/>
      </w:pPr>
    </w:p>
    <w:p w:rsidR="00481BB0" w:rsidRDefault="00481BB0">
      <w:pPr>
        <w:widowControl/>
        <w:tabs>
          <w:tab w:val="left" w:pos="-1080"/>
          <w:tab w:val="left" w:pos="-720"/>
          <w:tab w:val="left" w:pos="0"/>
          <w:tab w:val="left" w:pos="720"/>
          <w:tab w:val="left" w:pos="1080"/>
        </w:tabs>
        <w:spacing w:line="420" w:lineRule="auto"/>
      </w:pPr>
      <w:r>
        <w:t xml:space="preserve">Applications are expected to be received from up to </w:t>
      </w:r>
      <w:r w:rsidR="00E94728" w:rsidRPr="005650AA">
        <w:rPr>
          <w:highlight w:val="yellow"/>
        </w:rPr>
        <w:t>1,820</w:t>
      </w:r>
      <w:r w:rsidRPr="005650AA">
        <w:rPr>
          <w:highlight w:val="yellow"/>
        </w:rPr>
        <w:t xml:space="preserve"> </w:t>
      </w:r>
      <w:r w:rsidR="00A52513" w:rsidRPr="005650AA">
        <w:rPr>
          <w:highlight w:val="yellow"/>
        </w:rPr>
        <w:t xml:space="preserve">initial </w:t>
      </w:r>
      <w:r w:rsidRPr="005650AA">
        <w:rPr>
          <w:highlight w:val="yellow"/>
        </w:rPr>
        <w:t xml:space="preserve">applicants </w:t>
      </w:r>
      <w:r w:rsidR="00A52513" w:rsidRPr="005650AA">
        <w:rPr>
          <w:highlight w:val="yellow"/>
        </w:rPr>
        <w:t xml:space="preserve">and </w:t>
      </w:r>
      <w:r w:rsidR="00E94728" w:rsidRPr="005650AA">
        <w:rPr>
          <w:highlight w:val="yellow"/>
        </w:rPr>
        <w:t>970</w:t>
      </w:r>
      <w:r w:rsidR="00021C90" w:rsidRPr="005650AA">
        <w:rPr>
          <w:highlight w:val="yellow"/>
        </w:rPr>
        <w:t xml:space="preserve"> </w:t>
      </w:r>
      <w:r w:rsidR="00A52513" w:rsidRPr="005650AA">
        <w:rPr>
          <w:highlight w:val="yellow"/>
        </w:rPr>
        <w:t xml:space="preserve">renewal applicants </w:t>
      </w:r>
      <w:r w:rsidRPr="005650AA">
        <w:rPr>
          <w:highlight w:val="yellow"/>
        </w:rPr>
        <w:t>annually</w:t>
      </w:r>
      <w:r>
        <w:t xml:space="preserve">.  Copies of the application forms </w:t>
      </w:r>
      <w:r w:rsidR="00711F9C">
        <w:t xml:space="preserve">and instructions </w:t>
      </w:r>
      <w:r>
        <w:t xml:space="preserve">are contained in </w:t>
      </w:r>
      <w:r>
        <w:lastRenderedPageBreak/>
        <w:t xml:space="preserve">Attachment </w:t>
      </w:r>
      <w:r w:rsidR="00711F9C">
        <w:t>1</w:t>
      </w:r>
      <w:r>
        <w:t>: Data Collection Instrument</w:t>
      </w:r>
      <w:r w:rsidR="00A907CB">
        <w:t>s</w:t>
      </w:r>
      <w:r w:rsidR="00711F9C">
        <w:t xml:space="preserve"> with Instructions</w:t>
      </w:r>
      <w:r>
        <w:t xml:space="preserve">.  </w:t>
      </w:r>
      <w:r w:rsidR="00045A31">
        <w:t xml:space="preserve">The URL for </w:t>
      </w:r>
      <w:r w:rsidR="00414C17">
        <w:t xml:space="preserve">the </w:t>
      </w:r>
      <w:r w:rsidR="00045A31">
        <w:t xml:space="preserve">LRP application is </w:t>
      </w:r>
      <w:r w:rsidR="00CB6CB6" w:rsidRPr="002C0F05">
        <w:t>www.lrp.nih.gov</w:t>
      </w:r>
      <w:r w:rsidR="00CB6CB6">
        <w:t xml:space="preserve">. </w:t>
      </w:r>
      <w:r w:rsidR="00045A31">
        <w:t xml:space="preserve"> The forms attached are for OMB review purposes only; applicant information will not be collected on paper.</w:t>
      </w:r>
      <w:r w:rsidR="00711F9C">
        <w:t xml:space="preserve">  </w:t>
      </w:r>
    </w:p>
    <w:p w:rsidR="00711F9C" w:rsidRDefault="00711F9C">
      <w:pPr>
        <w:widowControl/>
        <w:tabs>
          <w:tab w:val="left" w:pos="-1080"/>
          <w:tab w:val="left" w:pos="-720"/>
          <w:tab w:val="left" w:pos="0"/>
          <w:tab w:val="left" w:pos="720"/>
          <w:tab w:val="left" w:pos="1080"/>
        </w:tabs>
        <w:spacing w:line="420" w:lineRule="auto"/>
      </w:pPr>
      <w:r>
        <w:tab/>
      </w:r>
      <w:r w:rsidRPr="005650AA">
        <w:rPr>
          <w:highlight w:val="yellow"/>
        </w:rPr>
        <w:t>Since receiving approval for the</w:t>
      </w:r>
      <w:r w:rsidR="00AB2695" w:rsidRPr="005650AA">
        <w:rPr>
          <w:highlight w:val="yellow"/>
        </w:rPr>
        <w:t xml:space="preserve"> online application forms in 2011</w:t>
      </w:r>
      <w:r w:rsidRPr="005650AA">
        <w:rPr>
          <w:highlight w:val="yellow"/>
        </w:rPr>
        <w:t>, the Division of Loan Repayment</w:t>
      </w:r>
      <w:r w:rsidR="002C0E9C" w:rsidRPr="005650AA">
        <w:rPr>
          <w:highlight w:val="yellow"/>
        </w:rPr>
        <w:t xml:space="preserve"> had a slight decline in the number of applications received each cycle</w:t>
      </w:r>
      <w:r w:rsidRPr="00AB2695">
        <w:t>.  The forms have remained unchanged other than as described below.   Applicant</w:t>
      </w:r>
      <w:r w:rsidR="005777BD" w:rsidRPr="00AB2695">
        <w:t>s</w:t>
      </w:r>
      <w:r w:rsidRPr="00AB2695">
        <w:t xml:space="preserve"> and </w:t>
      </w:r>
      <w:r w:rsidR="00D3075A" w:rsidRPr="00AB2695">
        <w:t xml:space="preserve">colleagues </w:t>
      </w:r>
      <w:r w:rsidRPr="00AB2695">
        <w:t>have responded positively to the usability of the online forms.</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5" w:name="_Toc95729428"/>
      <w:r>
        <w:t>A.3.</w:t>
      </w:r>
      <w:r>
        <w:tab/>
        <w:t xml:space="preserve"> Use of Information Technology and Burden Reduction</w:t>
      </w:r>
      <w:bookmarkEnd w:id="5"/>
    </w:p>
    <w:p w:rsidR="00481BB0" w:rsidRDefault="00481BB0">
      <w:pPr>
        <w:widowControl/>
        <w:tabs>
          <w:tab w:val="left" w:pos="-1080"/>
          <w:tab w:val="left" w:pos="-720"/>
          <w:tab w:val="left" w:pos="0"/>
          <w:tab w:val="left" w:pos="720"/>
          <w:tab w:val="left" w:pos="1080"/>
        </w:tabs>
        <w:spacing w:line="420" w:lineRule="auto"/>
        <w:ind w:firstLine="720"/>
      </w:pPr>
      <w:r>
        <w:t xml:space="preserve">Application forms and information materials are available online and must be submitted electronically through the LRP </w:t>
      </w:r>
      <w:r w:rsidR="00021C90">
        <w:t xml:space="preserve">Web </w:t>
      </w:r>
      <w:r>
        <w:t>site at</w:t>
      </w:r>
      <w:r w:rsidR="00045A31">
        <w:t xml:space="preserve"> </w:t>
      </w:r>
      <w:r w:rsidR="009F4474" w:rsidRPr="002C0F05">
        <w:t>www.lrp.nih.gov</w:t>
      </w:r>
      <w:r w:rsidR="00CB6CB6">
        <w:t>.</w:t>
      </w:r>
      <w:r w:rsidR="00045A31">
        <w:t xml:space="preserve">  </w:t>
      </w:r>
      <w:r>
        <w:t xml:space="preserve">An applicant </w:t>
      </w:r>
      <w:r w:rsidR="00021C90">
        <w:t>may contact</w:t>
      </w:r>
      <w:r>
        <w:t xml:space="preserve"> </w:t>
      </w:r>
      <w:r w:rsidR="00021C90">
        <w:t xml:space="preserve">the </w:t>
      </w:r>
      <w:r w:rsidR="00045A31">
        <w:t xml:space="preserve">LRP </w:t>
      </w:r>
      <w:r w:rsidR="00021C90">
        <w:t xml:space="preserve">Information Center </w:t>
      </w:r>
      <w:r w:rsidR="00045A31">
        <w:t xml:space="preserve">at </w:t>
      </w:r>
      <w:r>
        <w:t>8</w:t>
      </w:r>
      <w:r w:rsidR="00CB6CB6">
        <w:t>66-849-4047</w:t>
      </w:r>
      <w:r>
        <w:t xml:space="preserve"> </w:t>
      </w:r>
      <w:r w:rsidR="00021C90">
        <w:t xml:space="preserve">or </w:t>
      </w:r>
      <w:hyperlink r:id="rId8" w:history="1">
        <w:r w:rsidR="00021C90" w:rsidRPr="00E53CF5">
          <w:rPr>
            <w:rStyle w:val="Hyperlink"/>
          </w:rPr>
          <w:t>lrp@nih.gov</w:t>
        </w:r>
      </w:hyperlink>
      <w:r w:rsidR="00021C90">
        <w:t xml:space="preserve"> </w:t>
      </w:r>
      <w:r>
        <w:t xml:space="preserve">to request </w:t>
      </w:r>
      <w:r w:rsidR="00045A31">
        <w:t>assistance and advice on applying.</w:t>
      </w:r>
    </w:p>
    <w:p w:rsidR="00481BB0" w:rsidRDefault="00481BB0">
      <w:pPr>
        <w:widowControl/>
        <w:tabs>
          <w:tab w:val="left" w:pos="-1080"/>
          <w:tab w:val="left" w:pos="-720"/>
          <w:tab w:val="left" w:pos="0"/>
          <w:tab w:val="left" w:pos="720"/>
          <w:tab w:val="left" w:pos="1080"/>
        </w:tabs>
        <w:spacing w:line="420" w:lineRule="auto"/>
        <w:ind w:firstLine="720"/>
      </w:pPr>
      <w:r>
        <w:t xml:space="preserve">The LRP Web site </w:t>
      </w:r>
      <w:r w:rsidR="00045A31">
        <w:t xml:space="preserve">is hosted by the NIH Office of the Director’s Office of Information Technology and </w:t>
      </w:r>
      <w:r>
        <w:t xml:space="preserve">has been developed to ensure data </w:t>
      </w:r>
      <w:r w:rsidR="00045A31">
        <w:t>security and integrity</w:t>
      </w:r>
      <w:r>
        <w:t xml:space="preserve">.  </w:t>
      </w:r>
      <w:r w:rsidR="00045A31">
        <w:t xml:space="preserve">Data moving across the open Internet from the applicant to the Web server (Microsoft Internet Information Server) </w:t>
      </w:r>
      <w:r w:rsidR="00C179AB">
        <w:t>are</w:t>
      </w:r>
      <w:r w:rsidR="00045A31">
        <w:t xml:space="preserve"> encrypted using Secure Sockets Layer (SSL) 128-bit encryption.  The Web server then stores the data on a Microsoft SQL Server located on a private network.  The logical and physical security of the computing equipment is protected by NIH Police, a secure server environment</w:t>
      </w:r>
      <w:r w:rsidR="00BA0F2E">
        <w:t>,</w:t>
      </w:r>
      <w:r w:rsidR="00045A31">
        <w:t xml:space="preserve"> and other security measures</w:t>
      </w:r>
      <w:r w:rsidR="002C0E9C">
        <w:t xml:space="preserve">.   </w:t>
      </w:r>
      <w:r w:rsidR="00045A31">
        <w:t>A receipt with an application tracking number is provided to the applicant at the time the full application is submitted.</w:t>
      </w:r>
    </w:p>
    <w:p w:rsidR="00481BB0" w:rsidRPr="00AE3D8F" w:rsidRDefault="00734B00" w:rsidP="00C03514">
      <w:pPr>
        <w:widowControl/>
        <w:tabs>
          <w:tab w:val="left" w:pos="-1080"/>
          <w:tab w:val="left" w:pos="-720"/>
          <w:tab w:val="left" w:pos="0"/>
          <w:tab w:val="left" w:pos="720"/>
          <w:tab w:val="left" w:pos="1080"/>
        </w:tabs>
        <w:spacing w:line="420" w:lineRule="auto"/>
        <w:rPr>
          <w:color w:val="000000" w:themeColor="text1"/>
          <w:highlight w:val="yellow"/>
        </w:rPr>
      </w:pPr>
      <w:r>
        <w:tab/>
      </w:r>
      <w:r w:rsidR="00535EF9" w:rsidRPr="002C0E9C">
        <w:rPr>
          <w:color w:val="000000" w:themeColor="text1"/>
        </w:rPr>
        <w:t>The data provided in the NIH LRP application, including personally identifiable information, are subject to The Priv</w:t>
      </w:r>
      <w:r w:rsidR="002C0E9C">
        <w:rPr>
          <w:color w:val="000000" w:themeColor="text1"/>
        </w:rPr>
        <w:t xml:space="preserve">acy Act of 1974 (5 USC 552a).   </w:t>
      </w:r>
      <w:r w:rsidR="00535EF9" w:rsidRPr="002C0E9C">
        <w:rPr>
          <w:color w:val="000000" w:themeColor="text1"/>
        </w:rPr>
        <w:t xml:space="preserve">The full PIA is available in the DHHS </w:t>
      </w:r>
      <w:proofErr w:type="spellStart"/>
      <w:r w:rsidR="00535EF9" w:rsidRPr="002C0E9C">
        <w:rPr>
          <w:color w:val="000000" w:themeColor="text1"/>
        </w:rPr>
        <w:t>ProSight</w:t>
      </w:r>
      <w:proofErr w:type="spellEnd"/>
      <w:r w:rsidR="00535EF9" w:rsidRPr="002C0E9C">
        <w:rPr>
          <w:color w:val="000000" w:themeColor="text1"/>
        </w:rPr>
        <w:t xml:space="preserve"> tool.</w:t>
      </w:r>
    </w:p>
    <w:p w:rsidR="00481BB0" w:rsidRDefault="00481BB0" w:rsidP="008D4F81">
      <w:pPr>
        <w:pStyle w:val="Heading3"/>
      </w:pPr>
      <w:bookmarkStart w:id="6" w:name="_Toc95729429"/>
      <w:r>
        <w:t>A.4.</w:t>
      </w:r>
      <w:r>
        <w:tab/>
        <w:t>Efforts to Identify Duplication and Use of Similar Information</w:t>
      </w:r>
      <w:bookmarkEnd w:id="6"/>
    </w:p>
    <w:p w:rsidR="00481BB0" w:rsidRDefault="00481BB0">
      <w:pPr>
        <w:keepLines/>
        <w:widowControl/>
        <w:tabs>
          <w:tab w:val="left" w:pos="-1080"/>
          <w:tab w:val="left" w:pos="-720"/>
          <w:tab w:val="left" w:pos="0"/>
          <w:tab w:val="left" w:pos="720"/>
          <w:tab w:val="left" w:pos="1080"/>
        </w:tabs>
        <w:spacing w:line="420" w:lineRule="auto"/>
        <w:ind w:firstLine="720"/>
      </w:pPr>
      <w:r>
        <w:t>The information collected on the Loan Repayment Program application forms cannot be obtained from any other sources.</w:t>
      </w:r>
    </w:p>
    <w:p w:rsidR="00C03514" w:rsidRDefault="00C03514" w:rsidP="00C03514">
      <w:pPr>
        <w:tabs>
          <w:tab w:val="left" w:pos="-1080"/>
          <w:tab w:val="left" w:pos="-720"/>
          <w:tab w:val="left" w:pos="0"/>
          <w:tab w:val="left" w:pos="720"/>
          <w:tab w:val="left" w:pos="1080"/>
        </w:tabs>
        <w:spacing w:line="420" w:lineRule="auto"/>
        <w:ind w:firstLine="720"/>
      </w:pPr>
    </w:p>
    <w:p w:rsidR="00481BB0" w:rsidRDefault="00481BB0" w:rsidP="008D4F81">
      <w:pPr>
        <w:pStyle w:val="Heading3"/>
      </w:pPr>
      <w:bookmarkStart w:id="7" w:name="_Toc95729430"/>
      <w:r>
        <w:t>A.5.</w:t>
      </w:r>
      <w:r>
        <w:tab/>
        <w:t>Impact on Small Businesses or Other Small Entities</w:t>
      </w:r>
      <w:bookmarkEnd w:id="7"/>
    </w:p>
    <w:p w:rsidR="00481BB0" w:rsidRDefault="00481BB0" w:rsidP="0080718C">
      <w:pPr>
        <w:widowControl/>
        <w:tabs>
          <w:tab w:val="left" w:pos="-1080"/>
          <w:tab w:val="left" w:pos="-720"/>
          <w:tab w:val="left" w:pos="0"/>
          <w:tab w:val="left" w:pos="720"/>
          <w:tab w:val="left" w:pos="1080"/>
        </w:tabs>
        <w:spacing w:line="420" w:lineRule="auto"/>
        <w:ind w:firstLine="720"/>
      </w:pPr>
      <w:r>
        <w:t xml:space="preserve">This </w:t>
      </w:r>
      <w:r w:rsidR="005D66EF">
        <w:t>information</w:t>
      </w:r>
      <w:r>
        <w:t xml:space="preserve"> collection will have a minimal impact on banks, colleges, and universities.  These entities will be asked to read and verify the information supplied by the applicant.  Although physicians can be considered small businesses, those physicians applying for the loan repayment programs are involved in AIDS, clinical, pediatric</w:t>
      </w:r>
      <w:r w:rsidR="005D66EF">
        <w:t>, contraception</w:t>
      </w:r>
      <w:r w:rsidR="00F46CF7">
        <w:t xml:space="preserve"> and </w:t>
      </w:r>
      <w:r w:rsidR="005D66EF">
        <w:t xml:space="preserve">infertility, health disparities, or general </w:t>
      </w:r>
      <w:r>
        <w:t>research and are not likely to fall into this category.  For all respondents, the information being requested has been held to the minimum for the required use.</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8" w:name="_Toc95729431"/>
      <w:r>
        <w:t>A.6.</w:t>
      </w:r>
      <w:r>
        <w:tab/>
        <w:t>Consequences of Collecting the Information Less Frequently</w:t>
      </w:r>
      <w:bookmarkEnd w:id="8"/>
    </w:p>
    <w:p w:rsidR="00481BB0" w:rsidRDefault="00481BB0" w:rsidP="007A47B6">
      <w:pPr>
        <w:tabs>
          <w:tab w:val="left" w:pos="-1080"/>
          <w:tab w:val="left" w:pos="-720"/>
          <w:tab w:val="left" w:pos="0"/>
          <w:tab w:val="left" w:pos="720"/>
          <w:tab w:val="left" w:pos="1080"/>
        </w:tabs>
        <w:spacing w:line="420" w:lineRule="auto"/>
        <w:ind w:firstLine="720"/>
      </w:pPr>
      <w:r>
        <w:t xml:space="preserve">In addition to the application for </w:t>
      </w:r>
      <w:r w:rsidR="005D66EF">
        <w:t xml:space="preserve">a 2- or 3-year initial </w:t>
      </w:r>
      <w:r>
        <w:t xml:space="preserve">award, </w:t>
      </w:r>
      <w:r w:rsidR="005D66EF">
        <w:t>participants can</w:t>
      </w:r>
      <w:r>
        <w:t xml:space="preserve"> submit annual renewal applications for </w:t>
      </w:r>
      <w:r w:rsidR="00C179AB">
        <w:t>1</w:t>
      </w:r>
      <w:r w:rsidR="00CB6CB6">
        <w:t xml:space="preserve"> or </w:t>
      </w:r>
      <w:r w:rsidR="00C179AB">
        <w:t>2</w:t>
      </w:r>
      <w:r>
        <w:t xml:space="preserve"> year</w:t>
      </w:r>
      <w:r w:rsidR="00CB6CB6">
        <w:t>s</w:t>
      </w:r>
      <w:r>
        <w:t xml:space="preserve"> after the expiration of the initial award</w:t>
      </w:r>
      <w:r w:rsidR="005D66EF">
        <w:t xml:space="preserve"> to continue to receive loan repayments</w:t>
      </w:r>
      <w:r>
        <w:t>.  The renewal application is used to assess and prioritize continued program support.  Collecting the information less frequently would not allow NIH staff the opportunity to analyze the status of the programs or their participants.</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9" w:name="_Toc95729432"/>
      <w:r>
        <w:t>A.7.</w:t>
      </w:r>
      <w:r>
        <w:tab/>
        <w:t>Special Circumstances Relating to the Guidelines of 5 CFR 1320.5</w:t>
      </w:r>
      <w:bookmarkEnd w:id="9"/>
    </w:p>
    <w:p w:rsidR="00481BB0" w:rsidRDefault="00481BB0">
      <w:pPr>
        <w:widowControl/>
        <w:tabs>
          <w:tab w:val="left" w:pos="-1080"/>
          <w:tab w:val="left" w:pos="-720"/>
          <w:tab w:val="left" w:pos="0"/>
          <w:tab w:val="left" w:pos="720"/>
          <w:tab w:val="left" w:pos="1080"/>
        </w:tabs>
        <w:spacing w:line="420" w:lineRule="auto"/>
        <w:ind w:firstLine="720"/>
      </w:pPr>
      <w:r>
        <w:t>This project is in compliance with all provisions of 5 CFR 1320.5.</w:t>
      </w:r>
    </w:p>
    <w:p w:rsidR="00481BB0" w:rsidRDefault="00481BB0" w:rsidP="007A47B6">
      <w:pPr>
        <w:widowControl/>
        <w:autoSpaceDE/>
        <w:autoSpaceDN/>
        <w:adjustRightInd/>
      </w:pPr>
    </w:p>
    <w:p w:rsidR="00481BB0" w:rsidRDefault="00481BB0" w:rsidP="008D4F81">
      <w:pPr>
        <w:pStyle w:val="Heading3"/>
      </w:pPr>
      <w:bookmarkStart w:id="10" w:name="_Toc95729433"/>
      <w:r>
        <w:t>A.8.</w:t>
      </w:r>
      <w:r>
        <w:tab/>
        <w:t>Comments in Response to the 60-Day Federal Register Notice and Efforts to Consult Outside Agency</w:t>
      </w:r>
      <w:bookmarkEnd w:id="10"/>
    </w:p>
    <w:p w:rsidR="002F52B9" w:rsidRDefault="00481BB0" w:rsidP="002F52B9">
      <w:pPr>
        <w:widowControl/>
        <w:tabs>
          <w:tab w:val="left" w:pos="-1080"/>
          <w:tab w:val="left" w:pos="-720"/>
          <w:tab w:val="left" w:pos="0"/>
          <w:tab w:val="left" w:pos="720"/>
          <w:tab w:val="left" w:pos="1080"/>
        </w:tabs>
        <w:spacing w:line="420" w:lineRule="auto"/>
        <w:ind w:firstLine="720"/>
      </w:pPr>
      <w:r>
        <w:t xml:space="preserve">The 60-day </w:t>
      </w:r>
      <w:r>
        <w:rPr>
          <w:i/>
          <w:iCs/>
        </w:rPr>
        <w:t>Federal Register</w:t>
      </w:r>
      <w:r w:rsidR="00AA68A7">
        <w:t xml:space="preserve"> notice</w:t>
      </w:r>
      <w:r>
        <w:t xml:space="preserve"> appeared in </w:t>
      </w:r>
      <w:r w:rsidRPr="00980DCB">
        <w:t xml:space="preserve">Vol. </w:t>
      </w:r>
      <w:r w:rsidR="00BD2D16">
        <w:t>79</w:t>
      </w:r>
      <w:r w:rsidRPr="00980DCB">
        <w:t xml:space="preserve">, No. </w:t>
      </w:r>
      <w:r w:rsidR="00BD2D16">
        <w:t>21</w:t>
      </w:r>
      <w:r w:rsidRPr="00980DCB">
        <w:t xml:space="preserve">, published </w:t>
      </w:r>
      <w:r w:rsidR="00BD2D16">
        <w:t>January 31</w:t>
      </w:r>
      <w:r w:rsidR="00AA68A7" w:rsidRPr="00980DCB">
        <w:t>, 20</w:t>
      </w:r>
      <w:r w:rsidR="00BD2D16">
        <w:t>14</w:t>
      </w:r>
      <w:r w:rsidR="00814FAE" w:rsidRPr="00980DCB">
        <w:t xml:space="preserve">, </w:t>
      </w:r>
      <w:r w:rsidRPr="00980DCB">
        <w:t>page</w:t>
      </w:r>
      <w:r w:rsidR="00814FAE" w:rsidRPr="00980DCB">
        <w:t>s</w:t>
      </w:r>
      <w:r w:rsidR="0002656D">
        <w:t xml:space="preserve"> </w:t>
      </w:r>
      <w:r w:rsidR="00BD2D16">
        <w:t>5440-5441</w:t>
      </w:r>
      <w:r w:rsidR="00A52513" w:rsidRPr="00980DCB">
        <w:t>.</w:t>
      </w:r>
      <w:r>
        <w:t xml:space="preserve">  </w:t>
      </w:r>
      <w:r w:rsidR="002F52B9">
        <w:t>One response was received and addressed.</w:t>
      </w:r>
    </w:p>
    <w:p w:rsidR="004B786F" w:rsidRPr="002F52B9" w:rsidRDefault="00024BFB" w:rsidP="002F52B9">
      <w:pPr>
        <w:widowControl/>
        <w:tabs>
          <w:tab w:val="left" w:pos="-1080"/>
          <w:tab w:val="left" w:pos="-720"/>
          <w:tab w:val="left" w:pos="0"/>
          <w:tab w:val="left" w:pos="720"/>
          <w:tab w:val="left" w:pos="1080"/>
        </w:tabs>
        <w:spacing w:line="420" w:lineRule="auto"/>
        <w:ind w:firstLine="720"/>
      </w:pPr>
      <w:r w:rsidRPr="002F52B9">
        <w:t xml:space="preserve">Because there were no substantive changes to the statement since its initial publication on February 10, 2011 in Vol. 76, No. 28 of the Federal Register (pages 7570-7571), OMD did not </w:t>
      </w:r>
      <w:r w:rsidRPr="002F52B9">
        <w:lastRenderedPageBreak/>
        <w:t xml:space="preserve">consult with any internal or external resources. However, in 2010, the Division of Loan Repayment consulted with the directors of the intramural and extramural programs and individuals who are representative of the types of applicants, recommenders, and advisors who will complete the application forms. </w:t>
      </w:r>
      <w:r w:rsidR="00481BB0">
        <w:t xml:space="preserve"> </w:t>
      </w:r>
    </w:p>
    <w:p w:rsidR="00481BB0" w:rsidRPr="00426D25" w:rsidRDefault="00481BB0" w:rsidP="008D4F81">
      <w:pPr>
        <w:pStyle w:val="Heading3"/>
        <w:rPr>
          <w:rFonts w:cs="Times New Roman"/>
        </w:rPr>
      </w:pPr>
      <w:bookmarkStart w:id="11" w:name="_Toc95729434"/>
      <w:r w:rsidRPr="00426D25">
        <w:rPr>
          <w:rFonts w:cs="Times New Roman"/>
        </w:rPr>
        <w:t>A.9.</w:t>
      </w:r>
      <w:r w:rsidRPr="00426D25">
        <w:rPr>
          <w:rFonts w:cs="Times New Roman"/>
        </w:rPr>
        <w:tab/>
        <w:t>Explanation of Any Payment or Gift to Respondents</w:t>
      </w:r>
      <w:bookmarkEnd w:id="11"/>
    </w:p>
    <w:p w:rsidR="00481BB0" w:rsidRDefault="00481BB0">
      <w:pPr>
        <w:widowControl/>
        <w:tabs>
          <w:tab w:val="left" w:pos="-1080"/>
          <w:tab w:val="left" w:pos="-720"/>
          <w:tab w:val="left" w:pos="0"/>
          <w:tab w:val="left" w:pos="720"/>
          <w:tab w:val="left" w:pos="1080"/>
        </w:tabs>
        <w:spacing w:line="420" w:lineRule="auto"/>
        <w:ind w:firstLine="720"/>
      </w:pPr>
      <w:r>
        <w:t>No gifts or payments will be made to applicants for completing the application forms.</w:t>
      </w:r>
    </w:p>
    <w:p w:rsidR="006C49D3" w:rsidRDefault="006C49D3" w:rsidP="006C49D3">
      <w:pPr>
        <w:widowControl/>
        <w:tabs>
          <w:tab w:val="left" w:pos="-1080"/>
          <w:tab w:val="left" w:pos="-720"/>
          <w:tab w:val="left" w:pos="0"/>
          <w:tab w:val="left" w:pos="720"/>
          <w:tab w:val="left" w:pos="1080"/>
        </w:tabs>
        <w:spacing w:line="420" w:lineRule="auto"/>
        <w:rPr>
          <w:b/>
          <w:bCs/>
        </w:rPr>
      </w:pPr>
    </w:p>
    <w:p w:rsidR="00481BB0" w:rsidRDefault="00481BB0" w:rsidP="008D4F81">
      <w:pPr>
        <w:pStyle w:val="Heading3"/>
      </w:pPr>
      <w:bookmarkStart w:id="12" w:name="_Toc95729435"/>
      <w:r>
        <w:t>A.10.</w:t>
      </w:r>
      <w:r>
        <w:tab/>
        <w:t>Assurance of Confidentiality Provided to Respondents</w:t>
      </w:r>
      <w:bookmarkEnd w:id="12"/>
    </w:p>
    <w:p w:rsidR="00481BB0" w:rsidRDefault="00481BB0" w:rsidP="006C49D3">
      <w:pPr>
        <w:widowControl/>
        <w:tabs>
          <w:tab w:val="left" w:pos="-1080"/>
          <w:tab w:val="left" w:pos="-720"/>
          <w:tab w:val="left" w:pos="0"/>
          <w:tab w:val="left" w:pos="720"/>
          <w:tab w:val="left" w:pos="1080"/>
        </w:tabs>
        <w:spacing w:line="420" w:lineRule="auto"/>
        <w:ind w:firstLine="720"/>
      </w:pPr>
      <w:r>
        <w:t xml:space="preserve">The data collected for the Loan Repayment Programs are maintained by the </w:t>
      </w:r>
      <w:r w:rsidR="000E4B7D">
        <w:t>Division</w:t>
      </w:r>
      <w:r>
        <w:t xml:space="preserve"> of Loan Repayment </w:t>
      </w:r>
      <w:r w:rsidR="00C27816">
        <w:t>p</w:t>
      </w:r>
      <w:r>
        <w:t>rimarily for the purpose of determining an applicant</w:t>
      </w:r>
      <w:r w:rsidR="004E53DD">
        <w:t>’</w:t>
      </w:r>
      <w:r>
        <w:t>s eligibility for these programs.  The data may also be used by the NIH for evaluating program performance.</w:t>
      </w:r>
    </w:p>
    <w:p w:rsidR="00481BB0" w:rsidRDefault="00481BB0">
      <w:pPr>
        <w:widowControl/>
        <w:tabs>
          <w:tab w:val="left" w:pos="-1080"/>
          <w:tab w:val="left" w:pos="-720"/>
          <w:tab w:val="left" w:pos="0"/>
          <w:tab w:val="left" w:pos="720"/>
          <w:tab w:val="left" w:pos="1080"/>
        </w:tabs>
        <w:spacing w:line="420" w:lineRule="auto"/>
        <w:ind w:firstLine="720"/>
      </w:pPr>
      <w:r>
        <w:t>Each application package includes a Confidentiality and Privacy Act Notice</w:t>
      </w:r>
      <w:r w:rsidR="00117875">
        <w:t xml:space="preserve">, which is also located on our website at </w:t>
      </w:r>
      <w:hyperlink r:id="rId9" w:history="1">
        <w:r w:rsidR="002D5F43" w:rsidRPr="006A5B8A">
          <w:rPr>
            <w:rStyle w:val="Hyperlink"/>
          </w:rPr>
          <w:t>http://www.lrp.nih.gov/privacy_policy/index.aspx</w:t>
        </w:r>
      </w:hyperlink>
      <w:r>
        <w:t>.  All information collected through the NIH loan repayment program application forms will be in compliance with the Privacy Act of 1974.  Data gathered on the following forms are maintained in a Privacy Act System of Records, DHHS 09-25-0165:</w:t>
      </w:r>
    </w:p>
    <w:p w:rsidR="00481BB0" w:rsidRPr="00BA0F2E" w:rsidRDefault="00481BB0" w:rsidP="003D69E6">
      <w:pPr>
        <w:numPr>
          <w:ilvl w:val="0"/>
          <w:numId w:val="3"/>
        </w:numPr>
        <w:spacing w:line="480" w:lineRule="auto"/>
      </w:pPr>
      <w:r w:rsidRPr="00BA0F2E">
        <w:t>Applicant Information form (NIH 2674-1)</w:t>
      </w:r>
    </w:p>
    <w:p w:rsidR="00481BB0" w:rsidRPr="00BA0F2E" w:rsidRDefault="00481BB0" w:rsidP="003D69E6">
      <w:pPr>
        <w:numPr>
          <w:ilvl w:val="0"/>
          <w:numId w:val="3"/>
        </w:numPr>
        <w:spacing w:line="480" w:lineRule="auto"/>
      </w:pPr>
      <w:r w:rsidRPr="00BA0F2E">
        <w:t>Personal Statement form (NIH 2674-2)</w:t>
      </w:r>
    </w:p>
    <w:p w:rsidR="00481BB0" w:rsidRPr="00BA0F2E" w:rsidRDefault="00481BB0" w:rsidP="003D69E6">
      <w:pPr>
        <w:numPr>
          <w:ilvl w:val="0"/>
          <w:numId w:val="3"/>
        </w:numPr>
        <w:spacing w:line="480" w:lineRule="auto"/>
      </w:pPr>
      <w:r w:rsidRPr="00BA0F2E">
        <w:t>Recommendation</w:t>
      </w:r>
      <w:r w:rsidR="00301055">
        <w:t>s</w:t>
      </w:r>
      <w:r w:rsidRPr="00BA0F2E">
        <w:t xml:space="preserve"> form (NIH 2674-3)</w:t>
      </w:r>
    </w:p>
    <w:p w:rsidR="00481BB0" w:rsidRPr="00BA0F2E" w:rsidRDefault="00481BB0" w:rsidP="003D69E6">
      <w:pPr>
        <w:numPr>
          <w:ilvl w:val="0"/>
          <w:numId w:val="3"/>
        </w:numPr>
        <w:spacing w:line="480" w:lineRule="auto"/>
      </w:pPr>
      <w:r w:rsidRPr="00BA0F2E">
        <w:t xml:space="preserve">Loan </w:t>
      </w:r>
      <w:r w:rsidR="00BA0F2E" w:rsidRPr="00BA0F2E">
        <w:t>Information</w:t>
      </w:r>
      <w:r w:rsidRPr="00BA0F2E">
        <w:t xml:space="preserve"> form (NIH 2674-4)</w:t>
      </w:r>
    </w:p>
    <w:p w:rsidR="00481BB0" w:rsidRPr="00BA0F2E" w:rsidRDefault="00481BB0" w:rsidP="003D69E6">
      <w:pPr>
        <w:numPr>
          <w:ilvl w:val="0"/>
          <w:numId w:val="3"/>
        </w:numPr>
        <w:spacing w:line="480" w:lineRule="auto"/>
      </w:pPr>
      <w:r w:rsidRPr="00BA0F2E">
        <w:t>IC Recommendation for LRP Funding form (NIH 2674-5)</w:t>
      </w:r>
    </w:p>
    <w:p w:rsidR="00481BB0" w:rsidRPr="00BA0F2E" w:rsidRDefault="00481BB0" w:rsidP="003D69E6">
      <w:pPr>
        <w:numPr>
          <w:ilvl w:val="0"/>
          <w:numId w:val="3"/>
        </w:numPr>
        <w:spacing w:line="480" w:lineRule="auto"/>
      </w:pPr>
      <w:r w:rsidRPr="00BA0F2E">
        <w:t xml:space="preserve">Research </w:t>
      </w:r>
      <w:r w:rsidR="00BA0F2E" w:rsidRPr="00BA0F2E">
        <w:t>Activities</w:t>
      </w:r>
      <w:r w:rsidRPr="00BA0F2E">
        <w:t xml:space="preserve"> form (NIH 2674-6)</w:t>
      </w:r>
    </w:p>
    <w:p w:rsidR="00481BB0" w:rsidRPr="00BA0F2E" w:rsidRDefault="00BA0F2E" w:rsidP="003D69E6">
      <w:pPr>
        <w:numPr>
          <w:ilvl w:val="0"/>
          <w:numId w:val="3"/>
        </w:numPr>
        <w:spacing w:line="480" w:lineRule="auto"/>
      </w:pPr>
      <w:r w:rsidRPr="00BA0F2E">
        <w:t>Assessment of Research Activity</w:t>
      </w:r>
      <w:r w:rsidR="00481BB0" w:rsidRPr="00BA0F2E">
        <w:t xml:space="preserve"> </w:t>
      </w:r>
      <w:r w:rsidR="00045211" w:rsidRPr="00BA0F2E">
        <w:t>form</w:t>
      </w:r>
      <w:r w:rsidR="00481BB0" w:rsidRPr="00BA0F2E">
        <w:t xml:space="preserve"> (NIH 2674-7)</w:t>
      </w:r>
    </w:p>
    <w:p w:rsidR="00481BB0" w:rsidRPr="00BA0F2E" w:rsidRDefault="00481BB0" w:rsidP="003D69E6">
      <w:pPr>
        <w:numPr>
          <w:ilvl w:val="0"/>
          <w:numId w:val="3"/>
        </w:numPr>
        <w:spacing w:line="480" w:lineRule="auto"/>
      </w:pPr>
      <w:r w:rsidRPr="00BA0F2E">
        <w:t>Research Accomplishments form (NIH 2674-8)</w:t>
      </w:r>
    </w:p>
    <w:p w:rsidR="00481BB0" w:rsidRPr="00BA0F2E" w:rsidRDefault="00045211" w:rsidP="003D69E6">
      <w:pPr>
        <w:numPr>
          <w:ilvl w:val="0"/>
          <w:numId w:val="3"/>
        </w:numPr>
        <w:spacing w:line="480" w:lineRule="auto"/>
      </w:pPr>
      <w:r w:rsidRPr="00BA0F2E">
        <w:t>Certifications for Online Applications form</w:t>
      </w:r>
      <w:r w:rsidR="00481BB0" w:rsidRPr="00BA0F2E">
        <w:t xml:space="preserve"> (NIH 2674-9)</w:t>
      </w:r>
    </w:p>
    <w:p w:rsidR="00481BB0" w:rsidRPr="00BA0F2E" w:rsidRDefault="00481BB0" w:rsidP="003D69E6">
      <w:pPr>
        <w:numPr>
          <w:ilvl w:val="0"/>
          <w:numId w:val="3"/>
        </w:numPr>
        <w:spacing w:line="480" w:lineRule="auto"/>
      </w:pPr>
      <w:r w:rsidRPr="00BA0F2E">
        <w:lastRenderedPageBreak/>
        <w:t xml:space="preserve">Institutional </w:t>
      </w:r>
      <w:r w:rsidR="00BA0F2E" w:rsidRPr="00BA0F2E">
        <w:t>Contact</w:t>
      </w:r>
      <w:r w:rsidRPr="00BA0F2E">
        <w:t xml:space="preserve"> form (NIH 2674-10)</w:t>
      </w:r>
    </w:p>
    <w:p w:rsidR="00481BB0" w:rsidRPr="00BA0F2E" w:rsidRDefault="00045211" w:rsidP="003D69E6">
      <w:pPr>
        <w:numPr>
          <w:ilvl w:val="0"/>
          <w:numId w:val="3"/>
        </w:numPr>
        <w:spacing w:line="480" w:lineRule="auto"/>
      </w:pPr>
      <w:r w:rsidRPr="00BA0F2E">
        <w:t>Disadvantaged Background Documentation form</w:t>
      </w:r>
      <w:r w:rsidR="00481BB0" w:rsidRPr="00BA0F2E">
        <w:t xml:space="preserve"> (NIH 2674-11)</w:t>
      </w:r>
    </w:p>
    <w:p w:rsidR="00045211" w:rsidRDefault="00045211" w:rsidP="003D69E6">
      <w:pPr>
        <w:numPr>
          <w:ilvl w:val="0"/>
          <w:numId w:val="3"/>
        </w:numPr>
        <w:spacing w:line="480" w:lineRule="auto"/>
      </w:pPr>
      <w:r w:rsidRPr="00BA0F2E">
        <w:t>NIH Loan Repayment Program Contract (NIH 2674-12)</w:t>
      </w:r>
    </w:p>
    <w:p w:rsidR="00F8126E" w:rsidRPr="00BA0F2E" w:rsidRDefault="00301055" w:rsidP="003D69E6">
      <w:pPr>
        <w:numPr>
          <w:ilvl w:val="0"/>
          <w:numId w:val="3"/>
        </w:numPr>
        <w:spacing w:line="480" w:lineRule="auto"/>
      </w:pPr>
      <w:r>
        <w:t>“</w:t>
      </w:r>
      <w:r w:rsidR="00F8126E">
        <w:t>Colleague</w:t>
      </w:r>
      <w:r>
        <w:t>”</w:t>
      </w:r>
      <w:r w:rsidR="0063193A">
        <w:t xml:space="preserve"> Recommendation f</w:t>
      </w:r>
      <w:r w:rsidR="00F8126E">
        <w:t>orm (NIH 2674-13)</w:t>
      </w:r>
    </w:p>
    <w:p w:rsidR="003D69E6" w:rsidRDefault="003D69E6" w:rsidP="003D69E6">
      <w:pPr>
        <w:numPr>
          <w:ilvl w:val="0"/>
          <w:numId w:val="3"/>
        </w:numPr>
        <w:spacing w:line="480" w:lineRule="auto"/>
      </w:pPr>
      <w:r>
        <w:t xml:space="preserve">Assessment of Research Accomplishments </w:t>
      </w:r>
      <w:r w:rsidR="00301055">
        <w:t xml:space="preserve">form </w:t>
      </w:r>
      <w:r>
        <w:t>(NIH 2674-14)</w:t>
      </w:r>
    </w:p>
    <w:p w:rsidR="00F8126E" w:rsidRDefault="00F8126E" w:rsidP="00F8126E">
      <w:pPr>
        <w:numPr>
          <w:ilvl w:val="0"/>
          <w:numId w:val="3"/>
        </w:numPr>
        <w:spacing w:line="480" w:lineRule="auto"/>
      </w:pPr>
      <w:r>
        <w:t>Apply Here/Start of Application (NIH 2674-15)</w:t>
      </w:r>
    </w:p>
    <w:p w:rsidR="00F8126E" w:rsidRDefault="00F8126E" w:rsidP="00F8126E">
      <w:pPr>
        <w:numPr>
          <w:ilvl w:val="0"/>
          <w:numId w:val="3"/>
        </w:numPr>
        <w:spacing w:line="480" w:lineRule="auto"/>
      </w:pPr>
      <w:r>
        <w:t xml:space="preserve">Institutional Information </w:t>
      </w:r>
      <w:r w:rsidR="00301055">
        <w:t>form</w:t>
      </w:r>
      <w:r w:rsidR="00DE5CBF">
        <w:t xml:space="preserve"> </w:t>
      </w:r>
      <w:r>
        <w:t>(NIH 2674-16)</w:t>
      </w:r>
    </w:p>
    <w:p w:rsidR="00F8126E" w:rsidRDefault="00F8126E" w:rsidP="00F8126E">
      <w:pPr>
        <w:numPr>
          <w:ilvl w:val="0"/>
          <w:numId w:val="3"/>
        </w:numPr>
        <w:spacing w:line="480" w:lineRule="auto"/>
      </w:pPr>
      <w:r>
        <w:t>Loan Data Verification (NIH 2674-17)</w:t>
      </w:r>
      <w:r w:rsidR="00963423">
        <w:t xml:space="preserve"> *</w:t>
      </w:r>
    </w:p>
    <w:p w:rsidR="00F8126E" w:rsidRDefault="00F8126E" w:rsidP="00F8126E">
      <w:pPr>
        <w:numPr>
          <w:ilvl w:val="0"/>
          <w:numId w:val="3"/>
        </w:numPr>
        <w:spacing w:line="480" w:lineRule="auto"/>
      </w:pPr>
      <w:r>
        <w:t xml:space="preserve">Citizenship </w:t>
      </w:r>
      <w:r w:rsidR="00301055">
        <w:t xml:space="preserve">Information form </w:t>
      </w:r>
      <w:r>
        <w:t>(NIH 2674-18)</w:t>
      </w:r>
    </w:p>
    <w:p w:rsidR="00963423" w:rsidRDefault="00F8126E" w:rsidP="00980DCB">
      <w:pPr>
        <w:numPr>
          <w:ilvl w:val="0"/>
          <w:numId w:val="3"/>
        </w:numPr>
        <w:spacing w:line="480" w:lineRule="auto"/>
      </w:pPr>
      <w:r>
        <w:t xml:space="preserve">Funding Information </w:t>
      </w:r>
      <w:r w:rsidR="00301055">
        <w:t>form</w:t>
      </w:r>
      <w:r>
        <w:t>(NIH 2674-19)</w:t>
      </w:r>
    </w:p>
    <w:p w:rsidR="00963423" w:rsidRDefault="00963423">
      <w:pPr>
        <w:spacing w:line="480" w:lineRule="auto"/>
        <w:ind w:left="360"/>
      </w:pPr>
      <w:r>
        <w:t xml:space="preserve">* </w:t>
      </w:r>
      <w:r w:rsidRPr="00980DCB">
        <w:rPr>
          <w:i/>
        </w:rPr>
        <w:t>Th</w:t>
      </w:r>
      <w:r w:rsidR="00215693">
        <w:rPr>
          <w:i/>
        </w:rPr>
        <w:t>is form is used when a</w:t>
      </w:r>
      <w:r w:rsidRPr="00980DCB">
        <w:rPr>
          <w:i/>
        </w:rPr>
        <w:t xml:space="preserve"> participant </w:t>
      </w:r>
      <w:r w:rsidR="00215693">
        <w:rPr>
          <w:i/>
        </w:rPr>
        <w:t xml:space="preserve">adds a loan, </w:t>
      </w:r>
      <w:r w:rsidRPr="00980DCB">
        <w:rPr>
          <w:i/>
        </w:rPr>
        <w:t>changes lenders or consolidates loans.</w:t>
      </w:r>
    </w:p>
    <w:p w:rsidR="00481BB0" w:rsidRDefault="00481BB0">
      <w:pPr>
        <w:widowControl/>
        <w:tabs>
          <w:tab w:val="left" w:pos="-1080"/>
          <w:tab w:val="left" w:pos="-720"/>
          <w:tab w:val="left" w:pos="0"/>
          <w:tab w:val="left" w:pos="720"/>
          <w:tab w:val="left" w:pos="1080"/>
        </w:tabs>
        <w:spacing w:line="420" w:lineRule="auto"/>
      </w:pPr>
      <w:r w:rsidRPr="00A43255">
        <w:t xml:space="preserve">The last update was published in the </w:t>
      </w:r>
      <w:r w:rsidRPr="00A43255">
        <w:rPr>
          <w:i/>
          <w:iCs/>
        </w:rPr>
        <w:t>Federal Register</w:t>
      </w:r>
      <w:r w:rsidRPr="00A43255">
        <w:t xml:space="preserve"> </w:t>
      </w:r>
      <w:r w:rsidR="00495DA0" w:rsidRPr="00A43255">
        <w:t>on February 8, 2002.</w:t>
      </w:r>
      <w:r w:rsidRPr="00A43255">
        <w:t xml:space="preserve">  </w:t>
      </w:r>
    </w:p>
    <w:p w:rsidR="00481BB0" w:rsidRDefault="00481BB0">
      <w:pPr>
        <w:widowControl/>
        <w:tabs>
          <w:tab w:val="left" w:pos="-1080"/>
          <w:tab w:val="left" w:pos="-720"/>
          <w:tab w:val="left" w:pos="0"/>
          <w:tab w:val="left" w:pos="720"/>
          <w:tab w:val="left" w:pos="1080"/>
        </w:tabs>
        <w:spacing w:line="420" w:lineRule="auto"/>
        <w:ind w:firstLine="720"/>
      </w:pPr>
      <w:r>
        <w:t>Information provided on each applicant and participant is retained and disposed of under the authority of the NIH Records Control Schedule.  Participants</w:t>
      </w:r>
      <w:r w:rsidR="00414C17">
        <w:t>’</w:t>
      </w:r>
      <w:r w:rsidR="005972C0">
        <w:t xml:space="preserve"> </w:t>
      </w:r>
      <w:r>
        <w:t>records are maintained for 6 years after closeout.  This is the minimum retention period for records of a financial nature.  Data gathered from program applicants and participants are maintained in file folders and computer storage media.  Access is limited to authorized personnel in the performance of their duties.</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3" w:name="_Toc95729436"/>
      <w:r>
        <w:t>A.11.</w:t>
      </w:r>
      <w:r>
        <w:tab/>
        <w:t xml:space="preserve"> Justification for Sensitive Questions</w:t>
      </w:r>
      <w:bookmarkEnd w:id="13"/>
    </w:p>
    <w:p w:rsidR="00481BB0" w:rsidRDefault="00481BB0">
      <w:pPr>
        <w:widowControl/>
        <w:tabs>
          <w:tab w:val="left" w:pos="-1080"/>
          <w:tab w:val="left" w:pos="-720"/>
          <w:tab w:val="left" w:pos="0"/>
          <w:tab w:val="left" w:pos="720"/>
          <w:tab w:val="left" w:pos="1080"/>
        </w:tabs>
        <w:spacing w:line="420" w:lineRule="auto"/>
        <w:ind w:firstLine="720"/>
      </w:pPr>
      <w:r>
        <w:t xml:space="preserve">The questions contained in the application and renewal forms for the intramural and extramural Loan Repayment Programs pertain only to information necessary to allow </w:t>
      </w:r>
      <w:r w:rsidR="006D5339">
        <w:t xml:space="preserve">the </w:t>
      </w:r>
      <w:r>
        <w:t xml:space="preserve">NIH to determine </w:t>
      </w:r>
      <w:r w:rsidR="00414C17">
        <w:t xml:space="preserve">an </w:t>
      </w:r>
      <w:r>
        <w:t>applicant</w:t>
      </w:r>
      <w:r w:rsidR="005972C0">
        <w:t>’</w:t>
      </w:r>
      <w:r>
        <w:t xml:space="preserve">s eligibility for these programs and aptitude for biomedical research. </w:t>
      </w:r>
      <w:r w:rsidR="00B2769C">
        <w:t xml:space="preserve">  The information does contain personally identifiable information such as the name, Social Security Number and address.  </w:t>
      </w:r>
      <w:r>
        <w:t xml:space="preserve"> </w:t>
      </w:r>
      <w:r w:rsidR="00F5672E">
        <w:t xml:space="preserve">Some of the information being collected is meant for use in program evaluation.  </w:t>
      </w:r>
      <w:r>
        <w:t xml:space="preserve">The purposes of the information collection are described to applicants in </w:t>
      </w:r>
      <w:r>
        <w:lastRenderedPageBreak/>
        <w:t xml:space="preserve">the Confidentiality and Privacy Act Notice contained in the </w:t>
      </w:r>
      <w:r w:rsidR="00C27816">
        <w:t>i</w:t>
      </w:r>
      <w:r>
        <w:t>nstruction</w:t>
      </w:r>
      <w:r w:rsidR="00C27816">
        <w:t>s</w:t>
      </w:r>
      <w:r>
        <w:t>.</w:t>
      </w:r>
      <w:r w:rsidR="005D6692">
        <w:t xml:space="preserve"> There is no specific Confidentiality Certificate: information is private to the extent permitted by law.</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4" w:name="_Toc95729437"/>
      <w:r>
        <w:t>A.12.</w:t>
      </w:r>
      <w:r>
        <w:tab/>
        <w:t>Estimates of Hour Burden Including Annualized Hourly Costs</w:t>
      </w:r>
      <w:bookmarkEnd w:id="14"/>
    </w:p>
    <w:p w:rsidR="00D11C00" w:rsidRDefault="00481BB0" w:rsidP="006C247D">
      <w:pPr>
        <w:widowControl/>
        <w:tabs>
          <w:tab w:val="left" w:pos="-1080"/>
          <w:tab w:val="left" w:pos="-720"/>
          <w:tab w:val="left" w:pos="0"/>
          <w:tab w:val="left" w:pos="720"/>
          <w:tab w:val="left" w:pos="1080"/>
        </w:tabs>
        <w:spacing w:line="420" w:lineRule="auto"/>
        <w:ind w:firstLine="720"/>
      </w:pPr>
      <w:r w:rsidRPr="002B2538">
        <w:t xml:space="preserve">Approximately </w:t>
      </w:r>
      <w:r w:rsidR="00E94728" w:rsidRPr="00835CBB">
        <w:rPr>
          <w:highlight w:val="yellow"/>
        </w:rPr>
        <w:t>1,820</w:t>
      </w:r>
      <w:r w:rsidR="00963423" w:rsidRPr="00835CBB">
        <w:rPr>
          <w:highlight w:val="yellow"/>
        </w:rPr>
        <w:t xml:space="preserve"> </w:t>
      </w:r>
      <w:r w:rsidR="00A52513" w:rsidRPr="00835CBB">
        <w:rPr>
          <w:highlight w:val="yellow"/>
        </w:rPr>
        <w:t>initial</w:t>
      </w:r>
      <w:r w:rsidRPr="00835CBB">
        <w:rPr>
          <w:highlight w:val="yellow"/>
        </w:rPr>
        <w:t xml:space="preserve"> applicants </w:t>
      </w:r>
      <w:r w:rsidR="00A52513" w:rsidRPr="00835CBB">
        <w:rPr>
          <w:highlight w:val="yellow"/>
        </w:rPr>
        <w:t xml:space="preserve">and </w:t>
      </w:r>
      <w:r w:rsidR="00E94728" w:rsidRPr="00835CBB">
        <w:rPr>
          <w:highlight w:val="yellow"/>
        </w:rPr>
        <w:t>970</w:t>
      </w:r>
      <w:r w:rsidR="00021C90" w:rsidRPr="00835CBB">
        <w:rPr>
          <w:highlight w:val="yellow"/>
        </w:rPr>
        <w:t xml:space="preserve"> </w:t>
      </w:r>
      <w:r w:rsidR="00A52513" w:rsidRPr="00835CBB">
        <w:rPr>
          <w:highlight w:val="yellow"/>
        </w:rPr>
        <w:t xml:space="preserve">renewal applicants </w:t>
      </w:r>
      <w:r w:rsidRPr="00835CBB">
        <w:rPr>
          <w:highlight w:val="yellow"/>
        </w:rPr>
        <w:t xml:space="preserve">are expected to complete the application forms: </w:t>
      </w:r>
      <w:r w:rsidR="00E94728" w:rsidRPr="00835CBB">
        <w:rPr>
          <w:highlight w:val="yellow"/>
        </w:rPr>
        <w:t>20</w:t>
      </w:r>
      <w:r w:rsidR="001B4617" w:rsidRPr="00835CBB">
        <w:rPr>
          <w:highlight w:val="yellow"/>
        </w:rPr>
        <w:t xml:space="preserve"> </w:t>
      </w:r>
      <w:r w:rsidR="00A52513" w:rsidRPr="00835CBB">
        <w:rPr>
          <w:highlight w:val="yellow"/>
        </w:rPr>
        <w:t xml:space="preserve">initial applicants </w:t>
      </w:r>
      <w:r w:rsidRPr="00835CBB">
        <w:rPr>
          <w:highlight w:val="yellow"/>
        </w:rPr>
        <w:t>from the intramural programs (GR-LRP, AIDS-LRP, and CR-LRP)</w:t>
      </w:r>
      <w:r w:rsidR="00A52513" w:rsidRPr="00835CBB">
        <w:rPr>
          <w:highlight w:val="yellow"/>
        </w:rPr>
        <w:t xml:space="preserve">; </w:t>
      </w:r>
      <w:r w:rsidR="00E94728" w:rsidRPr="00835CBB">
        <w:rPr>
          <w:highlight w:val="yellow"/>
        </w:rPr>
        <w:t>1,800</w:t>
      </w:r>
      <w:r w:rsidRPr="00835CBB">
        <w:rPr>
          <w:highlight w:val="yellow"/>
        </w:rPr>
        <w:t xml:space="preserve"> </w:t>
      </w:r>
      <w:r w:rsidR="00A52513" w:rsidRPr="00835CBB">
        <w:rPr>
          <w:highlight w:val="yellow"/>
        </w:rPr>
        <w:t xml:space="preserve">initial applicants </w:t>
      </w:r>
      <w:r w:rsidRPr="00835CBB">
        <w:rPr>
          <w:highlight w:val="yellow"/>
        </w:rPr>
        <w:t>from the extramural programs (</w:t>
      </w:r>
      <w:r w:rsidR="00F5672E" w:rsidRPr="00835CBB">
        <w:rPr>
          <w:highlight w:val="yellow"/>
        </w:rPr>
        <w:t xml:space="preserve">CIR-LRP, ECR-LRP, HD-LRP, </w:t>
      </w:r>
      <w:r w:rsidRPr="00835CBB">
        <w:rPr>
          <w:highlight w:val="yellow"/>
        </w:rPr>
        <w:t>LRP-CR and PR-LRP)</w:t>
      </w:r>
      <w:r w:rsidR="00A52513" w:rsidRPr="00835CBB">
        <w:rPr>
          <w:highlight w:val="yellow"/>
        </w:rPr>
        <w:t xml:space="preserve">; and </w:t>
      </w:r>
      <w:r w:rsidR="00E94728" w:rsidRPr="00835CBB">
        <w:rPr>
          <w:highlight w:val="yellow"/>
        </w:rPr>
        <w:t>4</w:t>
      </w:r>
      <w:r w:rsidR="0019637C" w:rsidRPr="00835CBB">
        <w:rPr>
          <w:highlight w:val="yellow"/>
        </w:rPr>
        <w:t xml:space="preserve">0 </w:t>
      </w:r>
      <w:r w:rsidR="00B137BB" w:rsidRPr="00835CBB">
        <w:rPr>
          <w:highlight w:val="yellow"/>
        </w:rPr>
        <w:t xml:space="preserve">renewal applicants </w:t>
      </w:r>
      <w:r w:rsidR="0019637C" w:rsidRPr="00835CBB">
        <w:rPr>
          <w:highlight w:val="yellow"/>
        </w:rPr>
        <w:t>from the intramural programs and</w:t>
      </w:r>
      <w:r w:rsidR="00BB79D6" w:rsidRPr="00835CBB">
        <w:rPr>
          <w:highlight w:val="yellow"/>
        </w:rPr>
        <w:t xml:space="preserve"> </w:t>
      </w:r>
      <w:r w:rsidR="00E94728" w:rsidRPr="00835CBB">
        <w:rPr>
          <w:highlight w:val="yellow"/>
        </w:rPr>
        <w:t>930</w:t>
      </w:r>
      <w:r w:rsidR="001B4617" w:rsidRPr="00835CBB">
        <w:rPr>
          <w:highlight w:val="yellow"/>
        </w:rPr>
        <w:t xml:space="preserve"> </w:t>
      </w:r>
      <w:r w:rsidR="00A52513" w:rsidRPr="00835CBB">
        <w:rPr>
          <w:highlight w:val="yellow"/>
        </w:rPr>
        <w:t>renewal applicants</w:t>
      </w:r>
      <w:r w:rsidR="00030200" w:rsidRPr="00835CBB">
        <w:rPr>
          <w:highlight w:val="yellow"/>
        </w:rPr>
        <w:t xml:space="preserve"> from the extramural programs</w:t>
      </w:r>
      <w:r w:rsidRPr="00835CBB">
        <w:rPr>
          <w:highlight w:val="yellow"/>
        </w:rPr>
        <w:t xml:space="preserve">.  Each </w:t>
      </w:r>
      <w:r w:rsidR="006A1392" w:rsidRPr="00835CBB">
        <w:rPr>
          <w:highlight w:val="yellow"/>
        </w:rPr>
        <w:t xml:space="preserve">initial </w:t>
      </w:r>
      <w:r w:rsidRPr="00835CBB">
        <w:rPr>
          <w:highlight w:val="yellow"/>
        </w:rPr>
        <w:t xml:space="preserve">intramural applicant is expected to spend </w:t>
      </w:r>
      <w:r w:rsidR="005764B5" w:rsidRPr="00835CBB">
        <w:rPr>
          <w:highlight w:val="yellow"/>
        </w:rPr>
        <w:t xml:space="preserve">approximately </w:t>
      </w:r>
      <w:r w:rsidR="005165F8" w:rsidRPr="00835CBB">
        <w:rPr>
          <w:highlight w:val="yellow"/>
        </w:rPr>
        <w:t>10</w:t>
      </w:r>
      <w:r w:rsidRPr="00835CBB">
        <w:rPr>
          <w:highlight w:val="yellow"/>
        </w:rPr>
        <w:t xml:space="preserve"> hours on completing and assembling the information for the application</w:t>
      </w:r>
      <w:r w:rsidR="00B90A8C" w:rsidRPr="00835CBB">
        <w:rPr>
          <w:highlight w:val="yellow"/>
        </w:rPr>
        <w:t>;</w:t>
      </w:r>
      <w:r w:rsidRPr="00835CBB">
        <w:rPr>
          <w:highlight w:val="yellow"/>
        </w:rPr>
        <w:t xml:space="preserve"> each </w:t>
      </w:r>
      <w:r w:rsidR="006A1392" w:rsidRPr="00835CBB">
        <w:rPr>
          <w:highlight w:val="yellow"/>
        </w:rPr>
        <w:t xml:space="preserve">initial </w:t>
      </w:r>
      <w:r w:rsidRPr="00835CBB">
        <w:rPr>
          <w:highlight w:val="yellow"/>
        </w:rPr>
        <w:t xml:space="preserve">extramural applicant is expected to spend </w:t>
      </w:r>
      <w:r w:rsidR="000A4E3B" w:rsidRPr="00835CBB">
        <w:rPr>
          <w:highlight w:val="yellow"/>
        </w:rPr>
        <w:t>11</w:t>
      </w:r>
      <w:r w:rsidR="005165F8" w:rsidRPr="00835CBB">
        <w:rPr>
          <w:highlight w:val="yellow"/>
        </w:rPr>
        <w:t xml:space="preserve"> hours</w:t>
      </w:r>
      <w:r w:rsidR="00B90A8C" w:rsidRPr="00835CBB">
        <w:rPr>
          <w:highlight w:val="yellow"/>
        </w:rPr>
        <w:t xml:space="preserve">; each </w:t>
      </w:r>
      <w:r w:rsidR="005165F8" w:rsidRPr="00835CBB">
        <w:rPr>
          <w:highlight w:val="yellow"/>
        </w:rPr>
        <w:t xml:space="preserve">intramural renewal </w:t>
      </w:r>
      <w:r w:rsidR="00B90A8C" w:rsidRPr="00835CBB">
        <w:rPr>
          <w:highlight w:val="yellow"/>
        </w:rPr>
        <w:t xml:space="preserve">applicant is expected to spend </w:t>
      </w:r>
      <w:r w:rsidR="006D5339" w:rsidRPr="00835CBB">
        <w:rPr>
          <w:highlight w:val="yellow"/>
        </w:rPr>
        <w:t>7</w:t>
      </w:r>
      <w:r w:rsidR="00B90A8C" w:rsidRPr="00835CBB">
        <w:rPr>
          <w:highlight w:val="yellow"/>
        </w:rPr>
        <w:t xml:space="preserve"> hours</w:t>
      </w:r>
      <w:r w:rsidR="005165F8" w:rsidRPr="00835CBB">
        <w:rPr>
          <w:highlight w:val="yellow"/>
        </w:rPr>
        <w:t>, while each extramural renewal applicant is expected to spend 8 hours</w:t>
      </w:r>
      <w:r w:rsidRPr="00835CBB">
        <w:rPr>
          <w:highlight w:val="yellow"/>
        </w:rPr>
        <w:t xml:space="preserve">.  Three recommendations will be required for each </w:t>
      </w:r>
      <w:r w:rsidR="0019637C" w:rsidRPr="00835CBB">
        <w:rPr>
          <w:highlight w:val="yellow"/>
        </w:rPr>
        <w:t xml:space="preserve">initial </w:t>
      </w:r>
      <w:r w:rsidRPr="00835CBB">
        <w:rPr>
          <w:highlight w:val="yellow"/>
        </w:rPr>
        <w:t xml:space="preserve">applicant.  Each person completing a recommendation for an applicant is expected to </w:t>
      </w:r>
      <w:r w:rsidR="0019637C" w:rsidRPr="00835CBB">
        <w:rPr>
          <w:highlight w:val="yellow"/>
        </w:rPr>
        <w:t xml:space="preserve">expend </w:t>
      </w:r>
      <w:r w:rsidR="00766A94" w:rsidRPr="00835CBB">
        <w:rPr>
          <w:highlight w:val="yellow"/>
        </w:rPr>
        <w:t xml:space="preserve">30 </w:t>
      </w:r>
      <w:r w:rsidRPr="00835CBB">
        <w:rPr>
          <w:highlight w:val="yellow"/>
        </w:rPr>
        <w:t>minutes to do so. Each advisor</w:t>
      </w:r>
      <w:r w:rsidR="00F5672E" w:rsidRPr="00835CBB">
        <w:rPr>
          <w:highlight w:val="yellow"/>
        </w:rPr>
        <w:t>, sponsor, or supervisor</w:t>
      </w:r>
      <w:r w:rsidRPr="00835CBB">
        <w:rPr>
          <w:highlight w:val="yellow"/>
        </w:rPr>
        <w:t xml:space="preserve"> is expected to </w:t>
      </w:r>
      <w:r w:rsidR="00414C17" w:rsidRPr="00835CBB">
        <w:rPr>
          <w:highlight w:val="yellow"/>
        </w:rPr>
        <w:t xml:space="preserve">spend </w:t>
      </w:r>
      <w:r w:rsidR="00766A94" w:rsidRPr="00835CBB">
        <w:rPr>
          <w:highlight w:val="yellow"/>
        </w:rPr>
        <w:t xml:space="preserve">60 </w:t>
      </w:r>
      <w:r w:rsidRPr="00835CBB">
        <w:rPr>
          <w:highlight w:val="yellow"/>
        </w:rPr>
        <w:t xml:space="preserve">minutes </w:t>
      </w:r>
      <w:r w:rsidR="005764B5" w:rsidRPr="00835CBB">
        <w:rPr>
          <w:highlight w:val="yellow"/>
        </w:rPr>
        <w:t>completing</w:t>
      </w:r>
      <w:r w:rsidRPr="00835CBB">
        <w:rPr>
          <w:highlight w:val="yellow"/>
        </w:rPr>
        <w:t xml:space="preserve"> the </w:t>
      </w:r>
      <w:r w:rsidR="00B165E8" w:rsidRPr="00835CBB">
        <w:rPr>
          <w:highlight w:val="yellow"/>
        </w:rPr>
        <w:t>Assessment of Research Activity</w:t>
      </w:r>
      <w:r w:rsidRPr="00835CBB">
        <w:rPr>
          <w:highlight w:val="yellow"/>
        </w:rPr>
        <w:t xml:space="preserve"> form.  </w:t>
      </w:r>
      <w:r w:rsidR="00A160B6" w:rsidRPr="00835CBB">
        <w:rPr>
          <w:highlight w:val="yellow"/>
        </w:rPr>
        <w:t xml:space="preserve">In addition, each advisor, sponsor or supervisor is required to complete the Assessment of Research Accomplishments for </w:t>
      </w:r>
      <w:r w:rsidR="00414C17" w:rsidRPr="00835CBB">
        <w:rPr>
          <w:highlight w:val="yellow"/>
        </w:rPr>
        <w:t xml:space="preserve">renewal </w:t>
      </w:r>
      <w:r w:rsidR="00A160B6" w:rsidRPr="00835CBB">
        <w:rPr>
          <w:highlight w:val="yellow"/>
        </w:rPr>
        <w:t>applicants only</w:t>
      </w:r>
      <w:r w:rsidR="00A160B6" w:rsidRPr="00355650">
        <w:t>.</w:t>
      </w:r>
      <w:r w:rsidR="00A160B6">
        <w:t xml:space="preserve">   </w:t>
      </w:r>
      <w:r>
        <w:t xml:space="preserve">The projection of the intramural estimates </w:t>
      </w:r>
      <w:r w:rsidR="00B90A8C">
        <w:t xml:space="preserve">for initial applicants </w:t>
      </w:r>
      <w:r>
        <w:t>is shown in Table A.12-1</w:t>
      </w:r>
      <w:r w:rsidR="00B90A8C">
        <w:t>;</w:t>
      </w:r>
      <w:r>
        <w:t xml:space="preserve"> the projection of the extramural estimates </w:t>
      </w:r>
      <w:r w:rsidR="00B90A8C">
        <w:t xml:space="preserve">for initial applicants </w:t>
      </w:r>
      <w:r>
        <w:t>is shown in Table A.12-2</w:t>
      </w:r>
      <w:r w:rsidR="00B90A8C">
        <w:t xml:space="preserve">; the projection </w:t>
      </w:r>
      <w:r w:rsidR="003C71D3">
        <w:t xml:space="preserve">of the intramural estimates </w:t>
      </w:r>
      <w:r w:rsidR="00B90A8C">
        <w:t>for renewal appl</w:t>
      </w:r>
      <w:r w:rsidR="003C71D3">
        <w:t xml:space="preserve">icants is shown in Table A.12-3; </w:t>
      </w:r>
      <w:r w:rsidR="003C71D3" w:rsidRPr="005972C0">
        <w:t>and the projection of the extramural estimates for renewal applicants is shown in Table A.12-4.</w:t>
      </w:r>
    </w:p>
    <w:p w:rsidR="00AE3D8F" w:rsidRDefault="00AE3D8F">
      <w:pPr>
        <w:widowControl/>
        <w:autoSpaceDE/>
        <w:autoSpaceDN/>
        <w:adjustRightInd/>
      </w:pPr>
      <w:r>
        <w:br w:type="page"/>
      </w:r>
    </w:p>
    <w:p w:rsidR="004B786F" w:rsidRDefault="004B786F" w:rsidP="008D4F81">
      <w:pPr>
        <w:widowControl/>
        <w:tabs>
          <w:tab w:val="center" w:pos="4680"/>
        </w:tabs>
        <w:spacing w:line="420" w:lineRule="auto"/>
      </w:pPr>
    </w:p>
    <w:p w:rsidR="00481BB0" w:rsidRDefault="00481BB0" w:rsidP="008D4F81">
      <w:pPr>
        <w:widowControl/>
        <w:tabs>
          <w:tab w:val="center" w:pos="4680"/>
        </w:tabs>
        <w:spacing w:line="420" w:lineRule="auto"/>
      </w:pPr>
      <w:r>
        <w:tab/>
      </w:r>
      <w:r>
        <w:rPr>
          <w:b/>
          <w:bCs/>
        </w:rPr>
        <w:t xml:space="preserve">Table A.12-1. Estimates of Hour Burden for </w:t>
      </w:r>
      <w:r w:rsidR="00D444ED">
        <w:rPr>
          <w:b/>
          <w:bCs/>
        </w:rPr>
        <w:t xml:space="preserve">Initial Applicants to </w:t>
      </w:r>
      <w:r>
        <w:rPr>
          <w:b/>
          <w:bCs/>
        </w:rPr>
        <w:t>Intramural Programs</w:t>
      </w:r>
    </w:p>
    <w:tbl>
      <w:tblPr>
        <w:tblpPr w:leftFromText="180" w:rightFromText="180" w:vertAnchor="text" w:horzAnchor="margin" w:tblpXSpec="center" w:tblpY="11"/>
        <w:tblW w:w="0" w:type="auto"/>
        <w:tblLook w:val="04A0" w:firstRow="1" w:lastRow="0" w:firstColumn="1" w:lastColumn="0" w:noHBand="0" w:noVBand="1"/>
      </w:tblPr>
      <w:tblGrid>
        <w:gridCol w:w="2680"/>
        <w:gridCol w:w="1520"/>
        <w:gridCol w:w="1500"/>
        <w:gridCol w:w="1360"/>
        <w:gridCol w:w="1500"/>
      </w:tblGrid>
      <w:tr w:rsidR="000A7DE5" w:rsidRPr="000A7DE5" w:rsidTr="000A7DE5">
        <w:trPr>
          <w:trHeight w:val="765"/>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center"/>
              <w:rPr>
                <w:b/>
                <w:bCs/>
                <w:color w:val="000000"/>
                <w:sz w:val="20"/>
                <w:szCs w:val="20"/>
              </w:rPr>
            </w:pPr>
            <w:r w:rsidRPr="00980DCB">
              <w:rPr>
                <w:b/>
                <w:bCs/>
                <w:color w:val="000000"/>
                <w:sz w:val="20"/>
                <w:szCs w:val="20"/>
              </w:rPr>
              <w:t>Type of Respondents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center"/>
              <w:rPr>
                <w:b/>
                <w:bCs/>
                <w:color w:val="000000"/>
                <w:sz w:val="20"/>
                <w:szCs w:val="20"/>
              </w:rPr>
            </w:pPr>
            <w:r w:rsidRPr="00980DCB">
              <w:rPr>
                <w:b/>
                <w:bCs/>
                <w:color w:val="000000"/>
                <w:sz w:val="20"/>
                <w:szCs w:val="20"/>
              </w:rPr>
              <w:t>Number of Respondents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center"/>
              <w:rPr>
                <w:b/>
                <w:bCs/>
                <w:color w:val="000000"/>
                <w:sz w:val="20"/>
                <w:szCs w:val="20"/>
              </w:rPr>
            </w:pPr>
            <w:r w:rsidRPr="00980DCB">
              <w:rPr>
                <w:b/>
                <w:bCs/>
                <w:color w:val="000000"/>
                <w:sz w:val="20"/>
                <w:szCs w:val="20"/>
              </w:rPr>
              <w:t>Frequency of Response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center"/>
              <w:rPr>
                <w:b/>
                <w:bCs/>
                <w:color w:val="000000"/>
                <w:sz w:val="20"/>
                <w:szCs w:val="20"/>
              </w:rPr>
            </w:pPr>
            <w:r w:rsidRPr="00980DCB">
              <w:rPr>
                <w:b/>
                <w:bCs/>
                <w:color w:val="000000"/>
                <w:sz w:val="20"/>
                <w:szCs w:val="20"/>
              </w:rPr>
              <w:t>Annual Hour Burden</w:t>
            </w:r>
          </w:p>
        </w:tc>
      </w:tr>
      <w:tr w:rsidR="000A7DE5" w:rsidRPr="000A7DE5" w:rsidTr="000A7DE5">
        <w:trPr>
          <w:trHeight w:val="300"/>
        </w:trPr>
        <w:tc>
          <w:tcPr>
            <w:tcW w:w="2680" w:type="dxa"/>
            <w:tcBorders>
              <w:top w:val="nil"/>
              <w:left w:val="single" w:sz="4" w:space="0" w:color="auto"/>
              <w:bottom w:val="single" w:sz="4" w:space="0" w:color="auto"/>
              <w:right w:val="single" w:sz="4" w:space="0" w:color="auto"/>
            </w:tcBorders>
            <w:shd w:val="clear" w:color="000000" w:fill="FFFFFF"/>
            <w:vAlign w:val="center"/>
            <w:hideMark/>
          </w:tcPr>
          <w:p w:rsidR="000A7DE5" w:rsidRPr="00980DCB" w:rsidRDefault="000A7DE5" w:rsidP="000A7DE5">
            <w:pPr>
              <w:widowControl/>
              <w:autoSpaceDE/>
              <w:autoSpaceDN/>
              <w:adjustRightInd/>
              <w:rPr>
                <w:color w:val="000000"/>
                <w:sz w:val="20"/>
                <w:szCs w:val="20"/>
              </w:rPr>
            </w:pPr>
            <w:r w:rsidRPr="00980DCB">
              <w:rPr>
                <w:color w:val="000000"/>
                <w:sz w:val="20"/>
                <w:szCs w:val="20"/>
              </w:rPr>
              <w:t>Applicant</w:t>
            </w:r>
          </w:p>
        </w:tc>
        <w:tc>
          <w:tcPr>
            <w:tcW w:w="1520" w:type="dxa"/>
            <w:tcBorders>
              <w:top w:val="nil"/>
              <w:left w:val="nil"/>
              <w:bottom w:val="single" w:sz="4" w:space="0" w:color="auto"/>
              <w:right w:val="single" w:sz="4" w:space="0" w:color="auto"/>
            </w:tcBorders>
            <w:shd w:val="clear" w:color="000000" w:fill="FFFFFF"/>
            <w:vAlign w:val="center"/>
            <w:hideMark/>
          </w:tcPr>
          <w:p w:rsidR="000A7DE5" w:rsidRPr="00980DCB" w:rsidRDefault="00B874CA" w:rsidP="000A7DE5">
            <w:pPr>
              <w:widowControl/>
              <w:autoSpaceDE/>
              <w:autoSpaceDN/>
              <w:adjustRightInd/>
              <w:jc w:val="right"/>
              <w:rPr>
                <w:color w:val="000000"/>
                <w:sz w:val="20"/>
                <w:szCs w:val="20"/>
              </w:rPr>
            </w:pPr>
            <w:r>
              <w:rPr>
                <w:color w:val="000000"/>
                <w:sz w:val="20"/>
                <w:szCs w:val="20"/>
              </w:rPr>
              <w:t>20</w:t>
            </w:r>
          </w:p>
        </w:tc>
        <w:tc>
          <w:tcPr>
            <w:tcW w:w="1500" w:type="dxa"/>
            <w:tcBorders>
              <w:top w:val="nil"/>
              <w:left w:val="nil"/>
              <w:bottom w:val="single" w:sz="4" w:space="0" w:color="auto"/>
              <w:right w:val="single" w:sz="4" w:space="0" w:color="auto"/>
            </w:tcBorders>
            <w:shd w:val="clear" w:color="000000" w:fill="FFFFFF"/>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000000" w:fill="FFFFFF"/>
            <w:vAlign w:val="center"/>
            <w:hideMark/>
          </w:tcPr>
          <w:p w:rsidR="000A7DE5" w:rsidRPr="00980DCB" w:rsidRDefault="00B874CA" w:rsidP="000A7DE5">
            <w:pPr>
              <w:widowControl/>
              <w:autoSpaceDE/>
              <w:autoSpaceDN/>
              <w:adjustRightInd/>
              <w:jc w:val="right"/>
              <w:rPr>
                <w:color w:val="000000"/>
                <w:sz w:val="20"/>
                <w:szCs w:val="20"/>
              </w:rPr>
            </w:pPr>
            <w:r>
              <w:rPr>
                <w:color w:val="000000"/>
                <w:sz w:val="20"/>
                <w:szCs w:val="20"/>
              </w:rPr>
              <w:t>10</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B874CA" w:rsidP="000A7DE5">
            <w:pPr>
              <w:widowControl/>
              <w:autoSpaceDE/>
              <w:autoSpaceDN/>
              <w:adjustRightInd/>
              <w:jc w:val="right"/>
              <w:rPr>
                <w:color w:val="000000"/>
                <w:sz w:val="20"/>
                <w:szCs w:val="20"/>
              </w:rPr>
            </w:pPr>
            <w:r>
              <w:rPr>
                <w:color w:val="000000"/>
                <w:sz w:val="20"/>
                <w:szCs w:val="20"/>
              </w:rPr>
              <w:t>200</w:t>
            </w:r>
          </w:p>
        </w:tc>
      </w:tr>
      <w:tr w:rsidR="000A7DE5" w:rsidRPr="000A7DE5" w:rsidTr="000A7DE5">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rPr>
                <w:color w:val="000000"/>
                <w:sz w:val="20"/>
                <w:szCs w:val="20"/>
              </w:rPr>
            </w:pPr>
            <w:r w:rsidRPr="00980DCB">
              <w:rPr>
                <w:color w:val="000000"/>
                <w:sz w:val="20"/>
                <w:szCs w:val="20"/>
              </w:rPr>
              <w:t>Advisors/Supervisors</w:t>
            </w:r>
          </w:p>
        </w:tc>
        <w:tc>
          <w:tcPr>
            <w:tcW w:w="1520" w:type="dxa"/>
            <w:tcBorders>
              <w:top w:val="nil"/>
              <w:left w:val="nil"/>
              <w:bottom w:val="single" w:sz="4" w:space="0" w:color="auto"/>
              <w:right w:val="single" w:sz="4" w:space="0" w:color="auto"/>
            </w:tcBorders>
            <w:shd w:val="clear" w:color="auto" w:fill="auto"/>
            <w:vAlign w:val="center"/>
            <w:hideMark/>
          </w:tcPr>
          <w:p w:rsidR="000A7DE5" w:rsidRPr="00980DCB" w:rsidRDefault="00B874CA" w:rsidP="000A7DE5">
            <w:pPr>
              <w:widowControl/>
              <w:autoSpaceDE/>
              <w:autoSpaceDN/>
              <w:adjustRightInd/>
              <w:jc w:val="right"/>
              <w:rPr>
                <w:color w:val="000000"/>
                <w:sz w:val="20"/>
                <w:szCs w:val="20"/>
              </w:rPr>
            </w:pPr>
            <w:r>
              <w:rPr>
                <w:color w:val="000000"/>
                <w:sz w:val="20"/>
                <w:szCs w:val="20"/>
              </w:rPr>
              <w:t>20</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B874CA" w:rsidP="000A7DE5">
            <w:pPr>
              <w:widowControl/>
              <w:autoSpaceDE/>
              <w:autoSpaceDN/>
              <w:adjustRightInd/>
              <w:jc w:val="right"/>
              <w:rPr>
                <w:color w:val="000000"/>
                <w:sz w:val="20"/>
                <w:szCs w:val="20"/>
              </w:rPr>
            </w:pPr>
            <w:r>
              <w:rPr>
                <w:color w:val="000000"/>
                <w:sz w:val="20"/>
                <w:szCs w:val="20"/>
              </w:rPr>
              <w:t>20</w:t>
            </w:r>
          </w:p>
        </w:tc>
      </w:tr>
      <w:tr w:rsidR="000A7DE5" w:rsidRPr="000A7DE5" w:rsidTr="000A7DE5">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rPr>
                <w:color w:val="000000"/>
                <w:sz w:val="20"/>
                <w:szCs w:val="20"/>
              </w:rPr>
            </w:pPr>
            <w:r w:rsidRPr="00980DCB">
              <w:rPr>
                <w:color w:val="000000"/>
                <w:sz w:val="20"/>
                <w:szCs w:val="20"/>
              </w:rPr>
              <w:t>Recommenders</w:t>
            </w:r>
            <w:r w:rsidR="006E5D10">
              <w:rPr>
                <w:color w:val="000000"/>
                <w:sz w:val="20"/>
                <w:szCs w:val="20"/>
              </w:rPr>
              <w:t xml:space="preserve">/Institution Contacts </w:t>
            </w:r>
          </w:p>
        </w:tc>
        <w:tc>
          <w:tcPr>
            <w:tcW w:w="1520" w:type="dxa"/>
            <w:tcBorders>
              <w:top w:val="nil"/>
              <w:left w:val="nil"/>
              <w:bottom w:val="single" w:sz="4" w:space="0" w:color="auto"/>
              <w:right w:val="single" w:sz="4" w:space="0" w:color="auto"/>
            </w:tcBorders>
            <w:shd w:val="clear" w:color="auto" w:fill="auto"/>
            <w:vAlign w:val="center"/>
            <w:hideMark/>
          </w:tcPr>
          <w:p w:rsidR="000A7DE5" w:rsidRPr="00980DCB" w:rsidRDefault="00B874CA" w:rsidP="000A7DE5">
            <w:pPr>
              <w:widowControl/>
              <w:autoSpaceDE/>
              <w:autoSpaceDN/>
              <w:adjustRightInd/>
              <w:jc w:val="right"/>
              <w:rPr>
                <w:color w:val="000000"/>
                <w:sz w:val="20"/>
                <w:szCs w:val="20"/>
              </w:rPr>
            </w:pPr>
            <w:r>
              <w:rPr>
                <w:color w:val="000000"/>
                <w:sz w:val="20"/>
                <w:szCs w:val="20"/>
              </w:rPr>
              <w:t>60</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0A7DE5" w:rsidRPr="00980DCB" w:rsidRDefault="00B874CA" w:rsidP="000A7DE5">
            <w:pPr>
              <w:widowControl/>
              <w:autoSpaceDE/>
              <w:autoSpaceDN/>
              <w:adjustRightInd/>
              <w:jc w:val="right"/>
              <w:rPr>
                <w:color w:val="000000"/>
                <w:sz w:val="20"/>
                <w:szCs w:val="20"/>
              </w:rPr>
            </w:pPr>
            <w:r>
              <w:rPr>
                <w:color w:val="000000"/>
                <w:sz w:val="20"/>
                <w:szCs w:val="20"/>
              </w:rPr>
              <w:t>30/60</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B874CA" w:rsidP="000A7DE5">
            <w:pPr>
              <w:widowControl/>
              <w:autoSpaceDE/>
              <w:autoSpaceDN/>
              <w:adjustRightInd/>
              <w:jc w:val="right"/>
              <w:rPr>
                <w:color w:val="000000"/>
                <w:sz w:val="20"/>
                <w:szCs w:val="20"/>
              </w:rPr>
            </w:pPr>
            <w:r>
              <w:rPr>
                <w:color w:val="000000"/>
                <w:sz w:val="20"/>
                <w:szCs w:val="20"/>
              </w:rPr>
              <w:t>30</w:t>
            </w:r>
          </w:p>
        </w:tc>
      </w:tr>
      <w:tr w:rsidR="000A7DE5" w:rsidRPr="000A7DE5" w:rsidTr="000A7DE5">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rPr>
                <w:b/>
                <w:bCs/>
                <w:color w:val="000000"/>
                <w:sz w:val="20"/>
                <w:szCs w:val="20"/>
              </w:rPr>
            </w:pPr>
            <w:r w:rsidRPr="00980DCB">
              <w:rPr>
                <w:b/>
                <w:bCs/>
                <w:color w:val="000000"/>
                <w:sz w:val="20"/>
                <w:szCs w:val="20"/>
              </w:rPr>
              <w:t xml:space="preserve">Totals </w:t>
            </w:r>
          </w:p>
        </w:tc>
        <w:tc>
          <w:tcPr>
            <w:tcW w:w="1520" w:type="dxa"/>
            <w:tcBorders>
              <w:top w:val="nil"/>
              <w:left w:val="nil"/>
              <w:bottom w:val="single" w:sz="4" w:space="0" w:color="auto"/>
              <w:right w:val="single" w:sz="4" w:space="0" w:color="auto"/>
            </w:tcBorders>
            <w:shd w:val="clear" w:color="auto" w:fill="auto"/>
            <w:vAlign w:val="center"/>
            <w:hideMark/>
          </w:tcPr>
          <w:p w:rsidR="000A7DE5" w:rsidRPr="00980DCB" w:rsidRDefault="00B874CA" w:rsidP="000A7DE5">
            <w:pPr>
              <w:widowControl/>
              <w:autoSpaceDE/>
              <w:autoSpaceDN/>
              <w:adjustRightInd/>
              <w:jc w:val="right"/>
              <w:rPr>
                <w:b/>
                <w:bCs/>
                <w:color w:val="000000"/>
                <w:sz w:val="20"/>
                <w:szCs w:val="20"/>
              </w:rPr>
            </w:pPr>
            <w:r>
              <w:rPr>
                <w:b/>
                <w:bCs/>
                <w:color w:val="000000"/>
                <w:sz w:val="20"/>
                <w:szCs w:val="20"/>
              </w:rPr>
              <w:t>100</w:t>
            </w:r>
          </w:p>
        </w:tc>
        <w:tc>
          <w:tcPr>
            <w:tcW w:w="2860" w:type="dxa"/>
            <w:gridSpan w:val="2"/>
            <w:tcBorders>
              <w:top w:val="single" w:sz="4" w:space="0" w:color="auto"/>
              <w:left w:val="nil"/>
              <w:bottom w:val="single" w:sz="4" w:space="0" w:color="auto"/>
              <w:right w:val="single" w:sz="4" w:space="0" w:color="auto"/>
            </w:tcBorders>
            <w:shd w:val="clear" w:color="auto" w:fill="auto"/>
            <w:vAlign w:val="center"/>
            <w:hideMark/>
          </w:tcPr>
          <w:p w:rsidR="000A7DE5" w:rsidRPr="00980DCB" w:rsidRDefault="000A7DE5" w:rsidP="000A7DE5">
            <w:pPr>
              <w:widowControl/>
              <w:autoSpaceDE/>
              <w:autoSpaceDN/>
              <w:adjustRightInd/>
              <w:rPr>
                <w:color w:val="000000"/>
                <w:sz w:val="20"/>
                <w:szCs w:val="20"/>
              </w:rPr>
            </w:pPr>
            <w:r w:rsidRPr="00980DCB">
              <w:rPr>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0A7DE5" w:rsidRPr="00980DCB" w:rsidRDefault="00B874CA" w:rsidP="001F21AA">
            <w:pPr>
              <w:widowControl/>
              <w:autoSpaceDE/>
              <w:autoSpaceDN/>
              <w:adjustRightInd/>
              <w:jc w:val="right"/>
              <w:rPr>
                <w:b/>
                <w:bCs/>
                <w:color w:val="000000"/>
                <w:sz w:val="20"/>
                <w:szCs w:val="20"/>
              </w:rPr>
            </w:pPr>
            <w:r>
              <w:rPr>
                <w:b/>
                <w:bCs/>
                <w:color w:val="000000"/>
                <w:sz w:val="20"/>
                <w:szCs w:val="20"/>
              </w:rPr>
              <w:t>250</w:t>
            </w:r>
          </w:p>
        </w:tc>
      </w:tr>
    </w:tbl>
    <w:p w:rsidR="00FD48F8" w:rsidRDefault="00FD48F8" w:rsidP="00837808">
      <w:pPr>
        <w:widowControl/>
        <w:tabs>
          <w:tab w:val="center" w:pos="4680"/>
        </w:tabs>
        <w:spacing w:line="420" w:lineRule="auto"/>
        <w:rPr>
          <w:b/>
          <w:bCs/>
        </w:rPr>
      </w:pPr>
    </w:p>
    <w:p w:rsidR="00D444ED" w:rsidRDefault="00481BB0" w:rsidP="00980DCB">
      <w:pPr>
        <w:widowControl/>
        <w:tabs>
          <w:tab w:val="center" w:pos="4680"/>
        </w:tabs>
        <w:spacing w:line="420" w:lineRule="auto"/>
        <w:jc w:val="center"/>
      </w:pPr>
      <w:r>
        <w:rPr>
          <w:b/>
          <w:bCs/>
        </w:rPr>
        <w:t xml:space="preserve">Table A.12-2. Estimates of Hour Burden for </w:t>
      </w:r>
      <w:r w:rsidR="00D444ED">
        <w:rPr>
          <w:b/>
          <w:bCs/>
        </w:rPr>
        <w:t xml:space="preserve">Initial Applicants to </w:t>
      </w:r>
      <w:r>
        <w:rPr>
          <w:b/>
          <w:bCs/>
        </w:rPr>
        <w:t>Extramural Programs</w:t>
      </w:r>
    </w:p>
    <w:tbl>
      <w:tblPr>
        <w:tblW w:w="8560" w:type="dxa"/>
        <w:jc w:val="center"/>
        <w:tblLook w:val="04A0" w:firstRow="1" w:lastRow="0" w:firstColumn="1" w:lastColumn="0" w:noHBand="0" w:noVBand="1"/>
      </w:tblPr>
      <w:tblGrid>
        <w:gridCol w:w="2680"/>
        <w:gridCol w:w="1520"/>
        <w:gridCol w:w="1500"/>
        <w:gridCol w:w="1360"/>
        <w:gridCol w:w="1500"/>
      </w:tblGrid>
      <w:tr w:rsidR="00854B88" w:rsidRPr="00854B88" w:rsidTr="00980DCB">
        <w:trPr>
          <w:trHeight w:val="765"/>
          <w:jc w:val="center"/>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B88" w:rsidRPr="00980DCB" w:rsidRDefault="00854B88" w:rsidP="00980DCB">
            <w:pPr>
              <w:widowControl/>
              <w:autoSpaceDE/>
              <w:autoSpaceDN/>
              <w:adjustRightInd/>
              <w:ind w:left="38" w:hanging="38"/>
              <w:jc w:val="center"/>
              <w:rPr>
                <w:b/>
                <w:bCs/>
                <w:color w:val="000000"/>
                <w:sz w:val="20"/>
                <w:szCs w:val="20"/>
              </w:rPr>
            </w:pPr>
            <w:r w:rsidRPr="00980DCB">
              <w:rPr>
                <w:b/>
                <w:bCs/>
                <w:color w:val="000000"/>
                <w:sz w:val="20"/>
                <w:szCs w:val="20"/>
              </w:rPr>
              <w:t>Type of Respondents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center"/>
              <w:rPr>
                <w:b/>
                <w:bCs/>
                <w:color w:val="000000"/>
                <w:sz w:val="20"/>
                <w:szCs w:val="20"/>
              </w:rPr>
            </w:pPr>
            <w:r w:rsidRPr="00980DCB">
              <w:rPr>
                <w:b/>
                <w:bCs/>
                <w:color w:val="000000"/>
                <w:sz w:val="20"/>
                <w:szCs w:val="20"/>
              </w:rPr>
              <w:t>Number of Respondents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center"/>
              <w:rPr>
                <w:b/>
                <w:bCs/>
                <w:color w:val="000000"/>
                <w:sz w:val="20"/>
                <w:szCs w:val="20"/>
              </w:rPr>
            </w:pPr>
            <w:r w:rsidRPr="00980DCB">
              <w:rPr>
                <w:b/>
                <w:bCs/>
                <w:color w:val="000000"/>
                <w:sz w:val="20"/>
                <w:szCs w:val="20"/>
              </w:rPr>
              <w:t>Frequency of Response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center"/>
              <w:rPr>
                <w:b/>
                <w:bCs/>
                <w:color w:val="000000"/>
                <w:sz w:val="20"/>
                <w:szCs w:val="20"/>
              </w:rPr>
            </w:pPr>
            <w:r w:rsidRPr="00980DCB">
              <w:rPr>
                <w:b/>
                <w:bCs/>
                <w:color w:val="000000"/>
                <w:sz w:val="20"/>
                <w:szCs w:val="20"/>
              </w:rPr>
              <w:t>Annual Hour Burden</w:t>
            </w:r>
          </w:p>
        </w:tc>
      </w:tr>
      <w:tr w:rsidR="00854B88" w:rsidRPr="00854B88" w:rsidTr="00980DCB">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rPr>
                <w:color w:val="000000"/>
                <w:sz w:val="20"/>
                <w:szCs w:val="20"/>
              </w:rPr>
            </w:pPr>
            <w:r w:rsidRPr="00980DCB">
              <w:rPr>
                <w:color w:val="000000"/>
                <w:sz w:val="20"/>
                <w:szCs w:val="20"/>
              </w:rPr>
              <w:t>Applicant</w:t>
            </w:r>
          </w:p>
        </w:tc>
        <w:tc>
          <w:tcPr>
            <w:tcW w:w="1520" w:type="dxa"/>
            <w:tcBorders>
              <w:top w:val="nil"/>
              <w:left w:val="nil"/>
              <w:bottom w:val="single" w:sz="4" w:space="0" w:color="auto"/>
              <w:right w:val="single" w:sz="4" w:space="0" w:color="auto"/>
            </w:tcBorders>
            <w:shd w:val="clear" w:color="auto" w:fill="auto"/>
            <w:vAlign w:val="center"/>
            <w:hideMark/>
          </w:tcPr>
          <w:p w:rsidR="00854B88" w:rsidRPr="00980DCB" w:rsidRDefault="00656E5A" w:rsidP="00854B88">
            <w:pPr>
              <w:widowControl/>
              <w:autoSpaceDE/>
              <w:autoSpaceDN/>
              <w:adjustRightInd/>
              <w:jc w:val="right"/>
              <w:rPr>
                <w:color w:val="000000"/>
                <w:sz w:val="20"/>
                <w:szCs w:val="20"/>
              </w:rPr>
            </w:pPr>
            <w:r>
              <w:rPr>
                <w:color w:val="000000"/>
                <w:sz w:val="20"/>
                <w:szCs w:val="20"/>
              </w:rPr>
              <w:t>1,800</w:t>
            </w:r>
          </w:p>
        </w:tc>
        <w:tc>
          <w:tcPr>
            <w:tcW w:w="150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854B88" w:rsidRPr="00980DCB" w:rsidRDefault="00656E5A" w:rsidP="00854B88">
            <w:pPr>
              <w:widowControl/>
              <w:autoSpaceDE/>
              <w:autoSpaceDN/>
              <w:adjustRightInd/>
              <w:jc w:val="right"/>
              <w:rPr>
                <w:color w:val="000000"/>
                <w:sz w:val="20"/>
                <w:szCs w:val="20"/>
              </w:rPr>
            </w:pPr>
            <w:r>
              <w:rPr>
                <w:color w:val="000000"/>
                <w:sz w:val="20"/>
                <w:szCs w:val="20"/>
              </w:rPr>
              <w:t>11</w:t>
            </w:r>
          </w:p>
        </w:tc>
        <w:tc>
          <w:tcPr>
            <w:tcW w:w="1500" w:type="dxa"/>
            <w:tcBorders>
              <w:top w:val="nil"/>
              <w:left w:val="nil"/>
              <w:bottom w:val="single" w:sz="4" w:space="0" w:color="auto"/>
              <w:right w:val="single" w:sz="4" w:space="0" w:color="auto"/>
            </w:tcBorders>
            <w:shd w:val="clear" w:color="auto" w:fill="auto"/>
            <w:noWrap/>
            <w:vAlign w:val="bottom"/>
            <w:hideMark/>
          </w:tcPr>
          <w:p w:rsidR="00854B88" w:rsidRPr="00980DCB" w:rsidRDefault="00656E5A" w:rsidP="00854B88">
            <w:pPr>
              <w:widowControl/>
              <w:autoSpaceDE/>
              <w:autoSpaceDN/>
              <w:adjustRightInd/>
              <w:jc w:val="right"/>
              <w:rPr>
                <w:color w:val="000000"/>
                <w:sz w:val="20"/>
                <w:szCs w:val="20"/>
              </w:rPr>
            </w:pPr>
            <w:r>
              <w:rPr>
                <w:color w:val="000000"/>
                <w:sz w:val="20"/>
                <w:szCs w:val="20"/>
              </w:rPr>
              <w:t>19,800</w:t>
            </w:r>
          </w:p>
        </w:tc>
      </w:tr>
      <w:tr w:rsidR="00854B88" w:rsidRPr="00854B88" w:rsidTr="00980DCB">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rPr>
                <w:color w:val="000000"/>
                <w:sz w:val="20"/>
                <w:szCs w:val="20"/>
              </w:rPr>
            </w:pPr>
            <w:r w:rsidRPr="00980DCB">
              <w:rPr>
                <w:color w:val="000000"/>
                <w:sz w:val="20"/>
                <w:szCs w:val="20"/>
              </w:rPr>
              <w:t>Advisors/Supervisors</w:t>
            </w:r>
          </w:p>
        </w:tc>
        <w:tc>
          <w:tcPr>
            <w:tcW w:w="1520" w:type="dxa"/>
            <w:tcBorders>
              <w:top w:val="nil"/>
              <w:left w:val="nil"/>
              <w:bottom w:val="single" w:sz="4" w:space="0" w:color="auto"/>
              <w:right w:val="single" w:sz="4" w:space="0" w:color="auto"/>
            </w:tcBorders>
            <w:shd w:val="clear" w:color="auto" w:fill="auto"/>
            <w:vAlign w:val="center"/>
            <w:hideMark/>
          </w:tcPr>
          <w:p w:rsidR="00854B88" w:rsidRPr="00980DCB" w:rsidRDefault="00656E5A" w:rsidP="00854B88">
            <w:pPr>
              <w:widowControl/>
              <w:autoSpaceDE/>
              <w:autoSpaceDN/>
              <w:adjustRightInd/>
              <w:jc w:val="right"/>
              <w:rPr>
                <w:color w:val="000000"/>
                <w:sz w:val="20"/>
                <w:szCs w:val="20"/>
              </w:rPr>
            </w:pPr>
            <w:r>
              <w:rPr>
                <w:color w:val="000000"/>
                <w:sz w:val="20"/>
                <w:szCs w:val="20"/>
              </w:rPr>
              <w:t>1,600</w:t>
            </w:r>
          </w:p>
        </w:tc>
        <w:tc>
          <w:tcPr>
            <w:tcW w:w="150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w:t>
            </w:r>
          </w:p>
        </w:tc>
        <w:tc>
          <w:tcPr>
            <w:tcW w:w="1500" w:type="dxa"/>
            <w:tcBorders>
              <w:top w:val="nil"/>
              <w:left w:val="nil"/>
              <w:bottom w:val="single" w:sz="4" w:space="0" w:color="auto"/>
              <w:right w:val="single" w:sz="4" w:space="0" w:color="auto"/>
            </w:tcBorders>
            <w:shd w:val="clear" w:color="auto" w:fill="auto"/>
            <w:noWrap/>
            <w:vAlign w:val="bottom"/>
            <w:hideMark/>
          </w:tcPr>
          <w:p w:rsidR="00854B88" w:rsidRPr="00980DCB" w:rsidRDefault="00656E5A" w:rsidP="00854B88">
            <w:pPr>
              <w:widowControl/>
              <w:autoSpaceDE/>
              <w:autoSpaceDN/>
              <w:adjustRightInd/>
              <w:jc w:val="right"/>
              <w:rPr>
                <w:color w:val="000000"/>
                <w:sz w:val="20"/>
                <w:szCs w:val="20"/>
              </w:rPr>
            </w:pPr>
            <w:r>
              <w:rPr>
                <w:color w:val="000000"/>
                <w:sz w:val="20"/>
                <w:szCs w:val="20"/>
              </w:rPr>
              <w:t>1,600</w:t>
            </w:r>
          </w:p>
        </w:tc>
      </w:tr>
      <w:tr w:rsidR="00854B88" w:rsidRPr="00854B88" w:rsidTr="00980DCB">
        <w:trPr>
          <w:trHeight w:val="315"/>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rPr>
                <w:color w:val="000000"/>
                <w:sz w:val="20"/>
                <w:szCs w:val="20"/>
              </w:rPr>
            </w:pPr>
            <w:r w:rsidRPr="00980DCB">
              <w:rPr>
                <w:color w:val="000000"/>
                <w:sz w:val="20"/>
                <w:szCs w:val="20"/>
              </w:rPr>
              <w:t>Recommenders</w:t>
            </w:r>
            <w:r w:rsidR="006E5D10">
              <w:rPr>
                <w:color w:val="000000"/>
                <w:sz w:val="20"/>
                <w:szCs w:val="20"/>
              </w:rPr>
              <w:t>/ Institution Contacts</w:t>
            </w:r>
          </w:p>
        </w:tc>
        <w:tc>
          <w:tcPr>
            <w:tcW w:w="1520" w:type="dxa"/>
            <w:tcBorders>
              <w:top w:val="nil"/>
              <w:left w:val="nil"/>
              <w:bottom w:val="single" w:sz="4" w:space="0" w:color="auto"/>
              <w:right w:val="single" w:sz="4" w:space="0" w:color="auto"/>
            </w:tcBorders>
            <w:shd w:val="clear" w:color="auto" w:fill="auto"/>
            <w:vAlign w:val="center"/>
            <w:hideMark/>
          </w:tcPr>
          <w:p w:rsidR="00854B88" w:rsidRPr="00980DCB" w:rsidRDefault="00656E5A" w:rsidP="00854B88">
            <w:pPr>
              <w:widowControl/>
              <w:autoSpaceDE/>
              <w:autoSpaceDN/>
              <w:adjustRightInd/>
              <w:jc w:val="right"/>
              <w:rPr>
                <w:color w:val="000000"/>
                <w:sz w:val="20"/>
                <w:szCs w:val="20"/>
              </w:rPr>
            </w:pPr>
            <w:r>
              <w:rPr>
                <w:color w:val="000000"/>
                <w:sz w:val="20"/>
                <w:szCs w:val="20"/>
              </w:rPr>
              <w:t>5,400</w:t>
            </w:r>
          </w:p>
        </w:tc>
        <w:tc>
          <w:tcPr>
            <w:tcW w:w="1500" w:type="dxa"/>
            <w:tcBorders>
              <w:top w:val="nil"/>
              <w:left w:val="nil"/>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854B88" w:rsidRPr="00980DCB" w:rsidRDefault="00656E5A" w:rsidP="00854B88">
            <w:pPr>
              <w:widowControl/>
              <w:autoSpaceDE/>
              <w:autoSpaceDN/>
              <w:adjustRightInd/>
              <w:jc w:val="right"/>
              <w:rPr>
                <w:color w:val="000000"/>
                <w:sz w:val="20"/>
                <w:szCs w:val="20"/>
              </w:rPr>
            </w:pPr>
            <w:r>
              <w:rPr>
                <w:color w:val="000000"/>
                <w:sz w:val="20"/>
                <w:szCs w:val="20"/>
              </w:rPr>
              <w:t>30/60</w:t>
            </w:r>
          </w:p>
        </w:tc>
        <w:tc>
          <w:tcPr>
            <w:tcW w:w="1500" w:type="dxa"/>
            <w:tcBorders>
              <w:top w:val="nil"/>
              <w:left w:val="nil"/>
              <w:bottom w:val="single" w:sz="4" w:space="0" w:color="auto"/>
              <w:right w:val="single" w:sz="4" w:space="0" w:color="auto"/>
            </w:tcBorders>
            <w:shd w:val="clear" w:color="auto" w:fill="auto"/>
            <w:noWrap/>
            <w:vAlign w:val="bottom"/>
            <w:hideMark/>
          </w:tcPr>
          <w:p w:rsidR="00854B88" w:rsidRPr="00980DCB" w:rsidRDefault="00656E5A" w:rsidP="00854B88">
            <w:pPr>
              <w:widowControl/>
              <w:autoSpaceDE/>
              <w:autoSpaceDN/>
              <w:adjustRightInd/>
              <w:jc w:val="right"/>
              <w:rPr>
                <w:color w:val="000000"/>
                <w:sz w:val="20"/>
                <w:szCs w:val="20"/>
              </w:rPr>
            </w:pPr>
            <w:r>
              <w:rPr>
                <w:color w:val="000000"/>
                <w:sz w:val="20"/>
                <w:szCs w:val="20"/>
              </w:rPr>
              <w:t>2,700</w:t>
            </w:r>
          </w:p>
        </w:tc>
      </w:tr>
      <w:tr w:rsidR="007A05A4" w:rsidRPr="00854B88" w:rsidTr="00980DCB">
        <w:trPr>
          <w:trHeight w:val="300"/>
          <w:jc w:val="center"/>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854B88" w:rsidRPr="00980DCB" w:rsidRDefault="00854B88" w:rsidP="00854B88">
            <w:pPr>
              <w:widowControl/>
              <w:autoSpaceDE/>
              <w:autoSpaceDN/>
              <w:adjustRightInd/>
              <w:rPr>
                <w:b/>
                <w:bCs/>
                <w:color w:val="000000"/>
                <w:sz w:val="20"/>
                <w:szCs w:val="20"/>
              </w:rPr>
            </w:pPr>
            <w:r w:rsidRPr="00980DCB">
              <w:rPr>
                <w:b/>
                <w:bCs/>
                <w:color w:val="000000"/>
                <w:sz w:val="20"/>
                <w:szCs w:val="20"/>
              </w:rPr>
              <w:t>Totals</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854B88" w:rsidRPr="00980DCB" w:rsidRDefault="00656E5A" w:rsidP="00153D37">
            <w:pPr>
              <w:widowControl/>
              <w:autoSpaceDE/>
              <w:autoSpaceDN/>
              <w:adjustRightInd/>
              <w:jc w:val="right"/>
              <w:rPr>
                <w:b/>
                <w:bCs/>
                <w:color w:val="000000"/>
                <w:sz w:val="20"/>
                <w:szCs w:val="20"/>
              </w:rPr>
            </w:pPr>
            <w:r>
              <w:rPr>
                <w:b/>
                <w:bCs/>
                <w:color w:val="000000"/>
                <w:sz w:val="20"/>
                <w:szCs w:val="20"/>
              </w:rPr>
              <w:t>8,800</w:t>
            </w:r>
          </w:p>
        </w:tc>
        <w:tc>
          <w:tcPr>
            <w:tcW w:w="1500" w:type="dxa"/>
            <w:tcBorders>
              <w:top w:val="single" w:sz="4" w:space="0" w:color="auto"/>
              <w:left w:val="single" w:sz="4" w:space="0" w:color="auto"/>
              <w:bottom w:val="single" w:sz="4" w:space="0" w:color="auto"/>
            </w:tcBorders>
            <w:shd w:val="clear" w:color="auto" w:fill="auto"/>
            <w:noWrap/>
            <w:vAlign w:val="bottom"/>
            <w:hideMark/>
          </w:tcPr>
          <w:p w:rsidR="00854B88" w:rsidRPr="00980DCB" w:rsidRDefault="00854B88" w:rsidP="00854B88">
            <w:pPr>
              <w:widowControl/>
              <w:autoSpaceDE/>
              <w:autoSpaceDN/>
              <w:adjustRightInd/>
              <w:rPr>
                <w:b/>
                <w:bCs/>
                <w:color w:val="000000"/>
                <w:sz w:val="20"/>
                <w:szCs w:val="20"/>
              </w:rPr>
            </w:pPr>
            <w:r w:rsidRPr="00980DCB">
              <w:rPr>
                <w:b/>
                <w:bCs/>
                <w:color w:val="000000"/>
                <w:sz w:val="20"/>
                <w:szCs w:val="20"/>
              </w:rPr>
              <w:t> </w:t>
            </w:r>
          </w:p>
        </w:tc>
        <w:tc>
          <w:tcPr>
            <w:tcW w:w="1360" w:type="dxa"/>
            <w:tcBorders>
              <w:top w:val="single" w:sz="4" w:space="0" w:color="auto"/>
              <w:bottom w:val="single" w:sz="4" w:space="0" w:color="auto"/>
              <w:right w:val="single" w:sz="4" w:space="0" w:color="auto"/>
            </w:tcBorders>
            <w:shd w:val="clear" w:color="auto" w:fill="auto"/>
            <w:noWrap/>
            <w:vAlign w:val="bottom"/>
            <w:hideMark/>
          </w:tcPr>
          <w:p w:rsidR="00854B88" w:rsidRPr="00980DCB" w:rsidRDefault="00854B88" w:rsidP="00854B88">
            <w:pPr>
              <w:widowControl/>
              <w:autoSpaceDE/>
              <w:autoSpaceDN/>
              <w:adjustRightInd/>
              <w:rPr>
                <w:b/>
                <w:bCs/>
                <w:color w:val="000000"/>
                <w:sz w:val="20"/>
                <w:szCs w:val="20"/>
              </w:rPr>
            </w:pPr>
            <w:r w:rsidRPr="00980DCB">
              <w:rPr>
                <w:b/>
                <w:bCs/>
                <w:color w:val="000000"/>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B88" w:rsidRPr="00980DCB" w:rsidRDefault="00854B88" w:rsidP="00E370F1">
            <w:pPr>
              <w:widowControl/>
              <w:autoSpaceDE/>
              <w:autoSpaceDN/>
              <w:adjustRightInd/>
              <w:jc w:val="right"/>
              <w:rPr>
                <w:b/>
                <w:bCs/>
                <w:color w:val="000000"/>
                <w:sz w:val="20"/>
                <w:szCs w:val="20"/>
              </w:rPr>
            </w:pPr>
            <w:r w:rsidRPr="00980DCB">
              <w:rPr>
                <w:b/>
                <w:bCs/>
                <w:color w:val="000000"/>
                <w:sz w:val="20"/>
                <w:szCs w:val="20"/>
              </w:rPr>
              <w:t>2</w:t>
            </w:r>
            <w:r w:rsidR="00656E5A">
              <w:rPr>
                <w:b/>
                <w:bCs/>
                <w:color w:val="000000"/>
                <w:sz w:val="20"/>
                <w:szCs w:val="20"/>
              </w:rPr>
              <w:t>4,100</w:t>
            </w:r>
          </w:p>
        </w:tc>
      </w:tr>
    </w:tbl>
    <w:p w:rsidR="007A05A4" w:rsidRDefault="007A05A4" w:rsidP="00B90A8C">
      <w:pPr>
        <w:widowControl/>
        <w:tabs>
          <w:tab w:val="center" w:pos="4680"/>
        </w:tabs>
        <w:spacing w:line="420" w:lineRule="auto"/>
      </w:pPr>
    </w:p>
    <w:p w:rsidR="00270EC0" w:rsidRDefault="00B90A8C" w:rsidP="00980DCB">
      <w:pPr>
        <w:keepNext/>
        <w:keepLines/>
        <w:widowControl/>
        <w:tabs>
          <w:tab w:val="center" w:pos="4680"/>
        </w:tabs>
        <w:spacing w:line="420" w:lineRule="auto"/>
      </w:pPr>
      <w:r>
        <w:tab/>
      </w:r>
      <w:r>
        <w:rPr>
          <w:b/>
          <w:bCs/>
        </w:rPr>
        <w:t>Table A.12-</w:t>
      </w:r>
      <w:r w:rsidR="00D444ED">
        <w:rPr>
          <w:b/>
          <w:bCs/>
        </w:rPr>
        <w:t>3</w:t>
      </w:r>
      <w:r>
        <w:rPr>
          <w:b/>
          <w:bCs/>
        </w:rPr>
        <w:t xml:space="preserve">. Estimates of Hour Burden for </w:t>
      </w:r>
      <w:r w:rsidR="00D444ED">
        <w:rPr>
          <w:b/>
          <w:bCs/>
        </w:rPr>
        <w:t>Renewal Applicants</w:t>
      </w:r>
      <w:r w:rsidR="00270EC0">
        <w:rPr>
          <w:b/>
          <w:bCs/>
        </w:rPr>
        <w:t xml:space="preserve"> to Intramural Programs</w:t>
      </w:r>
    </w:p>
    <w:tbl>
      <w:tblPr>
        <w:tblW w:w="8560" w:type="dxa"/>
        <w:tblInd w:w="412" w:type="dxa"/>
        <w:tblLook w:val="04A0" w:firstRow="1" w:lastRow="0" w:firstColumn="1" w:lastColumn="0" w:noHBand="0" w:noVBand="1"/>
      </w:tblPr>
      <w:tblGrid>
        <w:gridCol w:w="2680"/>
        <w:gridCol w:w="1520"/>
        <w:gridCol w:w="1500"/>
        <w:gridCol w:w="1360"/>
        <w:gridCol w:w="1500"/>
      </w:tblGrid>
      <w:tr w:rsidR="0050276A" w:rsidRPr="0050276A" w:rsidTr="00980DCB">
        <w:trPr>
          <w:trHeight w:val="765"/>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center"/>
              <w:rPr>
                <w:b/>
                <w:bCs/>
                <w:color w:val="000000"/>
                <w:sz w:val="20"/>
                <w:szCs w:val="20"/>
              </w:rPr>
            </w:pPr>
            <w:r w:rsidRPr="00980DCB">
              <w:rPr>
                <w:b/>
                <w:bCs/>
                <w:color w:val="000000"/>
                <w:sz w:val="20"/>
                <w:szCs w:val="20"/>
              </w:rPr>
              <w:t>Type of Respondents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center"/>
              <w:rPr>
                <w:b/>
                <w:bCs/>
                <w:color w:val="000000"/>
                <w:sz w:val="20"/>
                <w:szCs w:val="20"/>
              </w:rPr>
            </w:pPr>
            <w:r w:rsidRPr="00980DCB">
              <w:rPr>
                <w:b/>
                <w:bCs/>
                <w:color w:val="000000"/>
                <w:sz w:val="20"/>
                <w:szCs w:val="20"/>
              </w:rPr>
              <w:t>Number of Respondents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center"/>
              <w:rPr>
                <w:b/>
                <w:bCs/>
                <w:color w:val="000000"/>
                <w:sz w:val="20"/>
                <w:szCs w:val="20"/>
              </w:rPr>
            </w:pPr>
            <w:r w:rsidRPr="00980DCB">
              <w:rPr>
                <w:b/>
                <w:bCs/>
                <w:color w:val="000000"/>
                <w:sz w:val="20"/>
                <w:szCs w:val="20"/>
              </w:rPr>
              <w:t>Frequency of Response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jc w:val="center"/>
              <w:rPr>
                <w:b/>
                <w:bCs/>
                <w:color w:val="000000"/>
                <w:sz w:val="20"/>
                <w:szCs w:val="20"/>
              </w:rPr>
            </w:pPr>
            <w:r w:rsidRPr="00980DCB">
              <w:rPr>
                <w:b/>
                <w:bCs/>
                <w:color w:val="000000"/>
                <w:sz w:val="20"/>
                <w:szCs w:val="20"/>
              </w:rPr>
              <w:t>Annual Hour Burden</w:t>
            </w:r>
          </w:p>
        </w:tc>
      </w:tr>
      <w:tr w:rsidR="0050276A" w:rsidRPr="0050276A" w:rsidTr="00980DCB">
        <w:trPr>
          <w:trHeight w:val="300"/>
        </w:trPr>
        <w:tc>
          <w:tcPr>
            <w:tcW w:w="2680" w:type="dxa"/>
            <w:tcBorders>
              <w:top w:val="nil"/>
              <w:left w:val="single" w:sz="4" w:space="0" w:color="auto"/>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rPr>
                <w:color w:val="000000"/>
                <w:sz w:val="20"/>
                <w:szCs w:val="20"/>
              </w:rPr>
            </w:pPr>
            <w:r w:rsidRPr="00980DCB">
              <w:rPr>
                <w:color w:val="000000"/>
                <w:sz w:val="20"/>
                <w:szCs w:val="20"/>
              </w:rPr>
              <w:t>Applicant</w:t>
            </w:r>
          </w:p>
        </w:tc>
        <w:tc>
          <w:tcPr>
            <w:tcW w:w="1520" w:type="dxa"/>
            <w:tcBorders>
              <w:top w:val="nil"/>
              <w:left w:val="nil"/>
              <w:bottom w:val="single" w:sz="4" w:space="0" w:color="auto"/>
              <w:right w:val="single" w:sz="4" w:space="0" w:color="auto"/>
            </w:tcBorders>
            <w:shd w:val="clear" w:color="000000" w:fill="FFFFFF"/>
            <w:vAlign w:val="center"/>
            <w:hideMark/>
          </w:tcPr>
          <w:p w:rsidR="0050276A" w:rsidRPr="00980DCB" w:rsidRDefault="00F200CC" w:rsidP="0050276A">
            <w:pPr>
              <w:widowControl/>
              <w:autoSpaceDE/>
              <w:autoSpaceDN/>
              <w:adjustRightInd/>
              <w:jc w:val="right"/>
              <w:rPr>
                <w:color w:val="000000"/>
                <w:sz w:val="20"/>
                <w:szCs w:val="20"/>
              </w:rPr>
            </w:pPr>
            <w:r>
              <w:rPr>
                <w:color w:val="000000"/>
                <w:sz w:val="20"/>
                <w:szCs w:val="20"/>
              </w:rPr>
              <w:t>4</w:t>
            </w:r>
            <w:r w:rsidR="0050276A" w:rsidRPr="00980DCB">
              <w:rPr>
                <w:color w:val="000000"/>
                <w:sz w:val="20"/>
                <w:szCs w:val="20"/>
              </w:rPr>
              <w:t>0</w:t>
            </w:r>
          </w:p>
        </w:tc>
        <w:tc>
          <w:tcPr>
            <w:tcW w:w="1500" w:type="dxa"/>
            <w:tcBorders>
              <w:top w:val="nil"/>
              <w:left w:val="nil"/>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000000" w:fill="FFFFFF"/>
            <w:vAlign w:val="center"/>
            <w:hideMark/>
          </w:tcPr>
          <w:p w:rsidR="0050276A" w:rsidRPr="00980DCB" w:rsidRDefault="00F200CC" w:rsidP="0050276A">
            <w:pPr>
              <w:widowControl/>
              <w:autoSpaceDE/>
              <w:autoSpaceDN/>
              <w:adjustRightInd/>
              <w:jc w:val="right"/>
              <w:rPr>
                <w:color w:val="000000"/>
                <w:sz w:val="20"/>
                <w:szCs w:val="20"/>
              </w:rPr>
            </w:pPr>
            <w:r>
              <w:rPr>
                <w:color w:val="000000"/>
                <w:sz w:val="20"/>
                <w:szCs w:val="20"/>
              </w:rPr>
              <w:t>7</w:t>
            </w:r>
          </w:p>
        </w:tc>
        <w:tc>
          <w:tcPr>
            <w:tcW w:w="1500" w:type="dxa"/>
            <w:tcBorders>
              <w:top w:val="nil"/>
              <w:left w:val="nil"/>
              <w:bottom w:val="single" w:sz="4" w:space="0" w:color="auto"/>
              <w:right w:val="single" w:sz="4" w:space="0" w:color="auto"/>
            </w:tcBorders>
            <w:shd w:val="clear" w:color="000000" w:fill="FFFFFF"/>
            <w:vAlign w:val="center"/>
            <w:hideMark/>
          </w:tcPr>
          <w:p w:rsidR="0050276A" w:rsidRPr="00980DCB" w:rsidRDefault="00F200CC" w:rsidP="0050276A">
            <w:pPr>
              <w:widowControl/>
              <w:autoSpaceDE/>
              <w:autoSpaceDN/>
              <w:adjustRightInd/>
              <w:jc w:val="right"/>
              <w:rPr>
                <w:color w:val="000000"/>
                <w:sz w:val="20"/>
                <w:szCs w:val="20"/>
              </w:rPr>
            </w:pPr>
            <w:r>
              <w:rPr>
                <w:color w:val="000000"/>
                <w:sz w:val="20"/>
                <w:szCs w:val="20"/>
              </w:rPr>
              <w:t>280</w:t>
            </w:r>
          </w:p>
        </w:tc>
      </w:tr>
      <w:tr w:rsidR="0050276A" w:rsidRPr="0050276A" w:rsidTr="00980DCB">
        <w:trPr>
          <w:trHeight w:val="300"/>
        </w:trPr>
        <w:tc>
          <w:tcPr>
            <w:tcW w:w="2680" w:type="dxa"/>
            <w:tcBorders>
              <w:top w:val="nil"/>
              <w:left w:val="single" w:sz="4" w:space="0" w:color="auto"/>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rPr>
                <w:color w:val="000000"/>
                <w:sz w:val="20"/>
                <w:szCs w:val="20"/>
              </w:rPr>
            </w:pPr>
            <w:r w:rsidRPr="00980DCB">
              <w:rPr>
                <w:color w:val="000000"/>
                <w:sz w:val="20"/>
                <w:szCs w:val="20"/>
              </w:rPr>
              <w:t>Advisors/Supervisors</w:t>
            </w:r>
          </w:p>
        </w:tc>
        <w:tc>
          <w:tcPr>
            <w:tcW w:w="1520" w:type="dxa"/>
            <w:tcBorders>
              <w:top w:val="nil"/>
              <w:left w:val="nil"/>
              <w:bottom w:val="single" w:sz="4" w:space="0" w:color="auto"/>
              <w:right w:val="single" w:sz="4" w:space="0" w:color="auto"/>
            </w:tcBorders>
            <w:shd w:val="clear" w:color="000000" w:fill="FFFFFF"/>
            <w:vAlign w:val="center"/>
            <w:hideMark/>
          </w:tcPr>
          <w:p w:rsidR="0050276A" w:rsidRPr="00980DCB" w:rsidRDefault="00F200CC" w:rsidP="0050276A">
            <w:pPr>
              <w:widowControl/>
              <w:autoSpaceDE/>
              <w:autoSpaceDN/>
              <w:adjustRightInd/>
              <w:jc w:val="right"/>
              <w:rPr>
                <w:color w:val="000000"/>
                <w:sz w:val="20"/>
                <w:szCs w:val="20"/>
              </w:rPr>
            </w:pPr>
            <w:r>
              <w:rPr>
                <w:color w:val="000000"/>
                <w:sz w:val="20"/>
                <w:szCs w:val="20"/>
              </w:rPr>
              <w:t>4</w:t>
            </w:r>
            <w:r w:rsidR="0050276A" w:rsidRPr="00980DCB">
              <w:rPr>
                <w:color w:val="000000"/>
                <w:sz w:val="20"/>
                <w:szCs w:val="20"/>
              </w:rPr>
              <w:t>0</w:t>
            </w:r>
          </w:p>
        </w:tc>
        <w:tc>
          <w:tcPr>
            <w:tcW w:w="1500" w:type="dxa"/>
            <w:tcBorders>
              <w:top w:val="nil"/>
              <w:left w:val="nil"/>
              <w:bottom w:val="single" w:sz="4" w:space="0" w:color="auto"/>
              <w:right w:val="single" w:sz="4" w:space="0" w:color="auto"/>
            </w:tcBorders>
            <w:shd w:val="clear" w:color="000000" w:fill="FFFFFF"/>
            <w:vAlign w:val="center"/>
            <w:hideMark/>
          </w:tcPr>
          <w:p w:rsidR="0050276A" w:rsidRPr="00980DCB" w:rsidRDefault="0050276A" w:rsidP="0050276A">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000000" w:fill="FFFFFF"/>
            <w:vAlign w:val="center"/>
            <w:hideMark/>
          </w:tcPr>
          <w:p w:rsidR="0050276A" w:rsidRPr="00980DCB" w:rsidRDefault="00F200CC" w:rsidP="0050276A">
            <w:pPr>
              <w:widowControl/>
              <w:autoSpaceDE/>
              <w:autoSpaceDN/>
              <w:adjustRightInd/>
              <w:jc w:val="right"/>
              <w:rPr>
                <w:color w:val="000000"/>
                <w:sz w:val="20"/>
                <w:szCs w:val="20"/>
              </w:rPr>
            </w:pPr>
            <w:r>
              <w:rPr>
                <w:color w:val="000000"/>
                <w:sz w:val="20"/>
                <w:szCs w:val="20"/>
              </w:rPr>
              <w:t>2</w:t>
            </w:r>
          </w:p>
        </w:tc>
        <w:tc>
          <w:tcPr>
            <w:tcW w:w="1500" w:type="dxa"/>
            <w:tcBorders>
              <w:top w:val="nil"/>
              <w:left w:val="nil"/>
              <w:bottom w:val="single" w:sz="4" w:space="0" w:color="auto"/>
              <w:right w:val="single" w:sz="4" w:space="0" w:color="auto"/>
            </w:tcBorders>
            <w:shd w:val="clear" w:color="000000" w:fill="FFFFFF"/>
            <w:vAlign w:val="center"/>
            <w:hideMark/>
          </w:tcPr>
          <w:p w:rsidR="0050276A" w:rsidRPr="00980DCB" w:rsidRDefault="00F200CC" w:rsidP="0050276A">
            <w:pPr>
              <w:widowControl/>
              <w:autoSpaceDE/>
              <w:autoSpaceDN/>
              <w:adjustRightInd/>
              <w:jc w:val="right"/>
              <w:rPr>
                <w:color w:val="000000"/>
                <w:sz w:val="20"/>
                <w:szCs w:val="20"/>
              </w:rPr>
            </w:pPr>
            <w:r>
              <w:rPr>
                <w:color w:val="000000"/>
                <w:sz w:val="20"/>
                <w:szCs w:val="20"/>
              </w:rPr>
              <w:t>80</w:t>
            </w:r>
          </w:p>
        </w:tc>
      </w:tr>
      <w:tr w:rsidR="0050276A" w:rsidRPr="0050276A" w:rsidTr="00980DCB">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rPr>
                <w:b/>
                <w:bCs/>
                <w:color w:val="000000"/>
                <w:sz w:val="20"/>
                <w:szCs w:val="20"/>
              </w:rPr>
            </w:pPr>
            <w:r w:rsidRPr="00980DCB">
              <w:rPr>
                <w:b/>
                <w:bCs/>
                <w:color w:val="000000"/>
                <w:sz w:val="20"/>
                <w:szCs w:val="20"/>
              </w:rPr>
              <w:t xml:space="preserve">Totals </w:t>
            </w:r>
          </w:p>
        </w:tc>
        <w:tc>
          <w:tcPr>
            <w:tcW w:w="1520" w:type="dxa"/>
            <w:tcBorders>
              <w:top w:val="nil"/>
              <w:left w:val="nil"/>
              <w:bottom w:val="single" w:sz="4" w:space="0" w:color="auto"/>
              <w:right w:val="single" w:sz="4" w:space="0" w:color="auto"/>
            </w:tcBorders>
            <w:shd w:val="clear" w:color="auto" w:fill="auto"/>
            <w:vAlign w:val="center"/>
            <w:hideMark/>
          </w:tcPr>
          <w:p w:rsidR="0050276A" w:rsidRPr="00980DCB" w:rsidRDefault="00F200CC" w:rsidP="0050276A">
            <w:pPr>
              <w:widowControl/>
              <w:autoSpaceDE/>
              <w:autoSpaceDN/>
              <w:adjustRightInd/>
              <w:jc w:val="right"/>
              <w:rPr>
                <w:b/>
                <w:bCs/>
                <w:color w:val="000000"/>
                <w:sz w:val="20"/>
                <w:szCs w:val="20"/>
              </w:rPr>
            </w:pPr>
            <w:r>
              <w:rPr>
                <w:b/>
                <w:bCs/>
                <w:color w:val="000000"/>
                <w:sz w:val="20"/>
                <w:szCs w:val="20"/>
              </w:rPr>
              <w:t>80</w:t>
            </w:r>
          </w:p>
        </w:tc>
        <w:tc>
          <w:tcPr>
            <w:tcW w:w="2860" w:type="dxa"/>
            <w:gridSpan w:val="2"/>
            <w:tcBorders>
              <w:top w:val="single" w:sz="4" w:space="0" w:color="auto"/>
              <w:left w:val="nil"/>
              <w:bottom w:val="single" w:sz="4" w:space="0" w:color="auto"/>
              <w:right w:val="single" w:sz="4" w:space="0" w:color="auto"/>
            </w:tcBorders>
            <w:shd w:val="clear" w:color="auto" w:fill="auto"/>
            <w:vAlign w:val="center"/>
            <w:hideMark/>
          </w:tcPr>
          <w:p w:rsidR="0050276A" w:rsidRPr="00980DCB" w:rsidRDefault="0050276A" w:rsidP="0050276A">
            <w:pPr>
              <w:widowControl/>
              <w:autoSpaceDE/>
              <w:autoSpaceDN/>
              <w:adjustRightInd/>
              <w:rPr>
                <w:b/>
                <w:bCs/>
                <w:color w:val="000000"/>
                <w:sz w:val="20"/>
                <w:szCs w:val="20"/>
              </w:rPr>
            </w:pPr>
            <w:r w:rsidRPr="00980DCB">
              <w:rPr>
                <w:b/>
                <w:bCs/>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50276A" w:rsidRPr="00980DCB" w:rsidRDefault="00F200CC" w:rsidP="0050276A">
            <w:pPr>
              <w:widowControl/>
              <w:autoSpaceDE/>
              <w:autoSpaceDN/>
              <w:adjustRightInd/>
              <w:jc w:val="right"/>
              <w:rPr>
                <w:b/>
                <w:bCs/>
                <w:color w:val="000000"/>
                <w:sz w:val="20"/>
                <w:szCs w:val="20"/>
              </w:rPr>
            </w:pPr>
            <w:r>
              <w:rPr>
                <w:b/>
                <w:bCs/>
                <w:color w:val="000000"/>
                <w:sz w:val="20"/>
                <w:szCs w:val="20"/>
              </w:rPr>
              <w:t>360</w:t>
            </w:r>
          </w:p>
        </w:tc>
      </w:tr>
    </w:tbl>
    <w:p w:rsidR="0050276A" w:rsidRDefault="0050276A" w:rsidP="0086292C">
      <w:pPr>
        <w:widowControl/>
        <w:autoSpaceDE/>
        <w:autoSpaceDN/>
        <w:adjustRightInd/>
        <w:spacing w:line="420" w:lineRule="auto"/>
      </w:pPr>
    </w:p>
    <w:p w:rsidR="00270EC0" w:rsidRPr="005972C0" w:rsidRDefault="00270EC0" w:rsidP="00837808">
      <w:pPr>
        <w:keepNext/>
        <w:keepLines/>
        <w:widowControl/>
        <w:tabs>
          <w:tab w:val="center" w:pos="4680"/>
        </w:tabs>
        <w:jc w:val="center"/>
      </w:pPr>
      <w:r w:rsidRPr="005972C0">
        <w:rPr>
          <w:b/>
          <w:bCs/>
        </w:rPr>
        <w:t>Table A.12-</w:t>
      </w:r>
      <w:r w:rsidR="003C71D3" w:rsidRPr="005972C0">
        <w:rPr>
          <w:b/>
          <w:bCs/>
        </w:rPr>
        <w:t>4</w:t>
      </w:r>
      <w:r w:rsidRPr="005972C0">
        <w:rPr>
          <w:b/>
          <w:bCs/>
        </w:rPr>
        <w:t>. Estimates of Hour Burden for Renewal Applicants to Extramural Programs</w:t>
      </w:r>
    </w:p>
    <w:tbl>
      <w:tblPr>
        <w:tblpPr w:leftFromText="180" w:rightFromText="180" w:vertAnchor="text" w:horzAnchor="margin" w:tblpXSpec="center" w:tblpY="318"/>
        <w:tblW w:w="8560" w:type="dxa"/>
        <w:tblLook w:val="04A0" w:firstRow="1" w:lastRow="0" w:firstColumn="1" w:lastColumn="0" w:noHBand="0" w:noVBand="1"/>
      </w:tblPr>
      <w:tblGrid>
        <w:gridCol w:w="2680"/>
        <w:gridCol w:w="1520"/>
        <w:gridCol w:w="1500"/>
        <w:gridCol w:w="1360"/>
        <w:gridCol w:w="1500"/>
      </w:tblGrid>
      <w:tr w:rsidR="007805DA" w:rsidRPr="007805DA" w:rsidTr="007805DA">
        <w:trPr>
          <w:trHeight w:val="765"/>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center"/>
              <w:rPr>
                <w:b/>
                <w:bCs/>
                <w:color w:val="000000"/>
                <w:sz w:val="20"/>
                <w:szCs w:val="20"/>
              </w:rPr>
            </w:pPr>
            <w:r w:rsidRPr="00980DCB">
              <w:rPr>
                <w:b/>
                <w:bCs/>
                <w:color w:val="000000"/>
                <w:sz w:val="20"/>
                <w:szCs w:val="20"/>
              </w:rPr>
              <w:t>Type of Respondents</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center"/>
              <w:rPr>
                <w:b/>
                <w:bCs/>
                <w:color w:val="000000"/>
                <w:sz w:val="20"/>
                <w:szCs w:val="20"/>
              </w:rPr>
            </w:pPr>
            <w:r w:rsidRPr="00980DCB">
              <w:rPr>
                <w:b/>
                <w:bCs/>
                <w:color w:val="000000"/>
                <w:sz w:val="20"/>
                <w:szCs w:val="20"/>
              </w:rPr>
              <w:t>Number of Respondents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center"/>
              <w:rPr>
                <w:b/>
                <w:bCs/>
                <w:color w:val="000000"/>
                <w:sz w:val="20"/>
                <w:szCs w:val="20"/>
              </w:rPr>
            </w:pPr>
            <w:r w:rsidRPr="00980DCB">
              <w:rPr>
                <w:b/>
                <w:bCs/>
                <w:color w:val="000000"/>
                <w:sz w:val="20"/>
                <w:szCs w:val="20"/>
              </w:rPr>
              <w:t>Frequency of Response</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center"/>
              <w:rPr>
                <w:b/>
                <w:bCs/>
                <w:color w:val="000000"/>
                <w:sz w:val="20"/>
                <w:szCs w:val="20"/>
              </w:rPr>
            </w:pPr>
            <w:r w:rsidRPr="00980DCB">
              <w:rPr>
                <w:b/>
                <w:bCs/>
                <w:color w:val="000000"/>
                <w:sz w:val="20"/>
                <w:szCs w:val="20"/>
              </w:rPr>
              <w:t>Average Hours per Response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center"/>
              <w:rPr>
                <w:b/>
                <w:bCs/>
                <w:color w:val="000000"/>
                <w:sz w:val="20"/>
                <w:szCs w:val="20"/>
              </w:rPr>
            </w:pPr>
            <w:r w:rsidRPr="00980DCB">
              <w:rPr>
                <w:b/>
                <w:bCs/>
                <w:color w:val="000000"/>
                <w:sz w:val="20"/>
                <w:szCs w:val="20"/>
              </w:rPr>
              <w:t>Annual Hour Burden</w:t>
            </w:r>
          </w:p>
        </w:tc>
      </w:tr>
      <w:tr w:rsidR="007805DA" w:rsidRPr="007805DA" w:rsidTr="007805DA">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rPr>
                <w:color w:val="000000"/>
                <w:sz w:val="20"/>
                <w:szCs w:val="20"/>
              </w:rPr>
            </w:pPr>
            <w:r w:rsidRPr="00980DCB">
              <w:rPr>
                <w:color w:val="000000"/>
                <w:sz w:val="20"/>
                <w:szCs w:val="20"/>
              </w:rPr>
              <w:t>Applicant</w:t>
            </w:r>
          </w:p>
        </w:tc>
        <w:tc>
          <w:tcPr>
            <w:tcW w:w="152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color w:val="000000"/>
                <w:sz w:val="20"/>
                <w:szCs w:val="20"/>
              </w:rPr>
            </w:pPr>
            <w:r>
              <w:rPr>
                <w:color w:val="000000"/>
                <w:sz w:val="20"/>
                <w:szCs w:val="20"/>
              </w:rPr>
              <w:t>930</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color w:val="000000"/>
                <w:sz w:val="20"/>
                <w:szCs w:val="20"/>
              </w:rPr>
            </w:pPr>
            <w:r>
              <w:rPr>
                <w:color w:val="000000"/>
                <w:sz w:val="20"/>
                <w:szCs w:val="20"/>
              </w:rPr>
              <w:t>8</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color w:val="000000"/>
                <w:sz w:val="20"/>
                <w:szCs w:val="20"/>
              </w:rPr>
            </w:pPr>
            <w:r>
              <w:rPr>
                <w:color w:val="000000"/>
                <w:sz w:val="20"/>
                <w:szCs w:val="20"/>
              </w:rPr>
              <w:t>7,440</w:t>
            </w:r>
          </w:p>
        </w:tc>
      </w:tr>
      <w:tr w:rsidR="007805DA" w:rsidRPr="007805DA" w:rsidTr="007805DA">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rPr>
                <w:color w:val="000000"/>
                <w:sz w:val="20"/>
                <w:szCs w:val="20"/>
              </w:rPr>
            </w:pPr>
            <w:r w:rsidRPr="00980DCB">
              <w:rPr>
                <w:color w:val="000000"/>
                <w:sz w:val="20"/>
                <w:szCs w:val="20"/>
              </w:rPr>
              <w:t>Advisors/Supervisors</w:t>
            </w:r>
          </w:p>
        </w:tc>
        <w:tc>
          <w:tcPr>
            <w:tcW w:w="152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color w:val="000000"/>
                <w:sz w:val="20"/>
                <w:szCs w:val="20"/>
              </w:rPr>
            </w:pPr>
            <w:r>
              <w:rPr>
                <w:color w:val="000000"/>
                <w:sz w:val="20"/>
                <w:szCs w:val="20"/>
              </w:rPr>
              <w:t>690</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color w:val="000000"/>
                <w:sz w:val="20"/>
                <w:szCs w:val="20"/>
              </w:rPr>
            </w:pPr>
            <w:r>
              <w:rPr>
                <w:color w:val="000000"/>
                <w:sz w:val="20"/>
                <w:szCs w:val="20"/>
              </w:rPr>
              <w:t>2</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color w:val="000000"/>
                <w:sz w:val="20"/>
                <w:szCs w:val="20"/>
              </w:rPr>
            </w:pPr>
            <w:r>
              <w:rPr>
                <w:color w:val="000000"/>
                <w:sz w:val="20"/>
                <w:szCs w:val="20"/>
              </w:rPr>
              <w:t>1,380</w:t>
            </w:r>
          </w:p>
        </w:tc>
      </w:tr>
      <w:tr w:rsidR="007805DA" w:rsidRPr="007805DA" w:rsidTr="007805DA">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rPr>
                <w:color w:val="000000"/>
                <w:sz w:val="20"/>
                <w:szCs w:val="20"/>
              </w:rPr>
            </w:pPr>
            <w:r w:rsidRPr="00980DCB">
              <w:rPr>
                <w:color w:val="000000"/>
                <w:sz w:val="20"/>
                <w:szCs w:val="20"/>
              </w:rPr>
              <w:t>Recommenders</w:t>
            </w:r>
            <w:r w:rsidR="006E5D10">
              <w:rPr>
                <w:color w:val="000000"/>
                <w:sz w:val="20"/>
                <w:szCs w:val="20"/>
              </w:rPr>
              <w:t>/ Institution Contacts</w:t>
            </w:r>
          </w:p>
        </w:tc>
        <w:tc>
          <w:tcPr>
            <w:tcW w:w="152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color w:val="000000"/>
                <w:sz w:val="20"/>
                <w:szCs w:val="20"/>
              </w:rPr>
            </w:pPr>
            <w:r>
              <w:rPr>
                <w:color w:val="000000"/>
                <w:sz w:val="20"/>
                <w:szCs w:val="20"/>
              </w:rPr>
              <w:t>2,790</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jc w:val="right"/>
              <w:rPr>
                <w:color w:val="000000"/>
                <w:sz w:val="20"/>
                <w:szCs w:val="20"/>
              </w:rPr>
            </w:pPr>
            <w:r w:rsidRPr="00980DCB">
              <w:rPr>
                <w:color w:val="000000"/>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color w:val="000000"/>
                <w:sz w:val="20"/>
                <w:szCs w:val="20"/>
              </w:rPr>
            </w:pPr>
            <w:r>
              <w:rPr>
                <w:color w:val="000000"/>
                <w:sz w:val="20"/>
                <w:szCs w:val="20"/>
              </w:rPr>
              <w:t>30/60</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color w:val="000000"/>
                <w:sz w:val="20"/>
                <w:szCs w:val="20"/>
              </w:rPr>
            </w:pPr>
            <w:r>
              <w:rPr>
                <w:color w:val="000000"/>
                <w:sz w:val="20"/>
                <w:szCs w:val="20"/>
              </w:rPr>
              <w:t>1,395</w:t>
            </w:r>
          </w:p>
        </w:tc>
      </w:tr>
      <w:tr w:rsidR="007805DA" w:rsidRPr="007805DA" w:rsidTr="007805DA">
        <w:trPr>
          <w:trHeight w:val="30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rPr>
                <w:b/>
                <w:bCs/>
                <w:color w:val="000000"/>
                <w:sz w:val="20"/>
                <w:szCs w:val="20"/>
              </w:rPr>
            </w:pPr>
            <w:r w:rsidRPr="00980DCB">
              <w:rPr>
                <w:b/>
                <w:bCs/>
                <w:color w:val="000000"/>
                <w:sz w:val="20"/>
                <w:szCs w:val="20"/>
              </w:rPr>
              <w:t xml:space="preserve">Totals </w:t>
            </w:r>
          </w:p>
        </w:tc>
        <w:tc>
          <w:tcPr>
            <w:tcW w:w="152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b/>
                <w:bCs/>
                <w:color w:val="000000"/>
                <w:sz w:val="20"/>
                <w:szCs w:val="20"/>
              </w:rPr>
            </w:pPr>
            <w:r>
              <w:rPr>
                <w:b/>
                <w:bCs/>
                <w:color w:val="000000"/>
                <w:sz w:val="20"/>
                <w:szCs w:val="20"/>
              </w:rPr>
              <w:t>4,410</w:t>
            </w:r>
          </w:p>
        </w:tc>
        <w:tc>
          <w:tcPr>
            <w:tcW w:w="2860" w:type="dxa"/>
            <w:gridSpan w:val="2"/>
            <w:tcBorders>
              <w:top w:val="single" w:sz="4" w:space="0" w:color="auto"/>
              <w:left w:val="nil"/>
              <w:bottom w:val="single" w:sz="4" w:space="0" w:color="auto"/>
              <w:right w:val="single" w:sz="4" w:space="0" w:color="auto"/>
            </w:tcBorders>
            <w:shd w:val="clear" w:color="auto" w:fill="auto"/>
            <w:vAlign w:val="center"/>
            <w:hideMark/>
          </w:tcPr>
          <w:p w:rsidR="007805DA" w:rsidRPr="00980DCB" w:rsidRDefault="007805DA" w:rsidP="007805DA">
            <w:pPr>
              <w:widowControl/>
              <w:autoSpaceDE/>
              <w:autoSpaceDN/>
              <w:adjustRightInd/>
              <w:rPr>
                <w:b/>
                <w:bCs/>
                <w:color w:val="000000"/>
                <w:sz w:val="20"/>
                <w:szCs w:val="20"/>
              </w:rPr>
            </w:pPr>
            <w:r w:rsidRPr="00980DCB">
              <w:rPr>
                <w:b/>
                <w:bCs/>
                <w:color w:val="000000"/>
                <w:sz w:val="20"/>
                <w:szCs w:val="20"/>
              </w:rPr>
              <w:t> </w:t>
            </w:r>
          </w:p>
        </w:tc>
        <w:tc>
          <w:tcPr>
            <w:tcW w:w="1500" w:type="dxa"/>
            <w:tcBorders>
              <w:top w:val="nil"/>
              <w:left w:val="nil"/>
              <w:bottom w:val="single" w:sz="4" w:space="0" w:color="auto"/>
              <w:right w:val="single" w:sz="4" w:space="0" w:color="auto"/>
            </w:tcBorders>
            <w:shd w:val="clear" w:color="auto" w:fill="auto"/>
            <w:vAlign w:val="center"/>
            <w:hideMark/>
          </w:tcPr>
          <w:p w:rsidR="007805DA" w:rsidRPr="00980DCB" w:rsidRDefault="000D7EBD" w:rsidP="007805DA">
            <w:pPr>
              <w:widowControl/>
              <w:autoSpaceDE/>
              <w:autoSpaceDN/>
              <w:adjustRightInd/>
              <w:jc w:val="right"/>
              <w:rPr>
                <w:b/>
                <w:bCs/>
                <w:color w:val="000000"/>
                <w:sz w:val="20"/>
                <w:szCs w:val="20"/>
              </w:rPr>
            </w:pPr>
            <w:r>
              <w:rPr>
                <w:b/>
                <w:bCs/>
                <w:color w:val="000000"/>
                <w:sz w:val="20"/>
                <w:szCs w:val="20"/>
              </w:rPr>
              <w:t>10,215</w:t>
            </w:r>
          </w:p>
        </w:tc>
      </w:tr>
    </w:tbl>
    <w:p w:rsidR="007805DA" w:rsidRDefault="007805DA" w:rsidP="00270EC0">
      <w:pPr>
        <w:widowControl/>
        <w:tabs>
          <w:tab w:val="left" w:pos="-1080"/>
          <w:tab w:val="left" w:pos="-720"/>
          <w:tab w:val="left" w:pos="0"/>
          <w:tab w:val="left" w:pos="720"/>
          <w:tab w:val="left" w:pos="1080"/>
        </w:tabs>
        <w:spacing w:line="420" w:lineRule="auto"/>
      </w:pPr>
    </w:p>
    <w:p w:rsidR="00481BB0" w:rsidRDefault="00481BB0">
      <w:pPr>
        <w:widowControl/>
        <w:tabs>
          <w:tab w:val="left" w:pos="-1080"/>
          <w:tab w:val="left" w:pos="-720"/>
          <w:tab w:val="left" w:pos="0"/>
          <w:tab w:val="left" w:pos="720"/>
          <w:tab w:val="left" w:pos="1080"/>
        </w:tabs>
        <w:spacing w:line="420" w:lineRule="auto"/>
        <w:ind w:firstLine="720"/>
      </w:pPr>
      <w:r w:rsidRPr="007A05A4">
        <w:lastRenderedPageBreak/>
        <w:t xml:space="preserve">The cost to the applicant for completing the application is based on the average hourly wage for an NIH entry-level tenure-track scientist </w:t>
      </w:r>
      <w:r w:rsidRPr="003D74FF">
        <w:t>($</w:t>
      </w:r>
      <w:r w:rsidR="004A565B" w:rsidRPr="003D74FF">
        <w:t>33.05</w:t>
      </w:r>
      <w:r w:rsidRPr="003D74FF">
        <w:t xml:space="preserve"> per hour).  Typically, recommenders and advisors will be senior scientists of NIH institutes or centers for intramural programs and equivalent scientists </w:t>
      </w:r>
      <w:r w:rsidR="00C1468A" w:rsidRPr="003D74FF">
        <w:t>in biomedical research at academic research institutions and medical schools.</w:t>
      </w:r>
      <w:r w:rsidRPr="003D74FF">
        <w:t xml:space="preserve">  The cost for the recommenders to complete the Re</w:t>
      </w:r>
      <w:r w:rsidR="00246605" w:rsidRPr="003D74FF">
        <w:t xml:space="preserve">commendation form is based on </w:t>
      </w:r>
      <w:r w:rsidR="00414C17" w:rsidRPr="003D74FF">
        <w:t xml:space="preserve">30 </w:t>
      </w:r>
      <w:r w:rsidRPr="003D74FF">
        <w:t>minutes at an average hourly rate of $</w:t>
      </w:r>
      <w:r w:rsidR="004A565B" w:rsidRPr="003D74FF">
        <w:t>71.63</w:t>
      </w:r>
      <w:r w:rsidRPr="003D74FF">
        <w:t xml:space="preserve">.  The cost for the extramural advisors to complete the </w:t>
      </w:r>
      <w:r w:rsidR="002530C6" w:rsidRPr="003D74FF">
        <w:t xml:space="preserve">Assessment of </w:t>
      </w:r>
      <w:r w:rsidRPr="003D74FF">
        <w:t xml:space="preserve">Research </w:t>
      </w:r>
      <w:r w:rsidR="002530C6" w:rsidRPr="003D74FF">
        <w:t>Activity</w:t>
      </w:r>
      <w:r w:rsidRPr="003D74FF">
        <w:t xml:space="preserve"> form is based on </w:t>
      </w:r>
      <w:r w:rsidR="00414C17" w:rsidRPr="003D74FF">
        <w:t xml:space="preserve">60 </w:t>
      </w:r>
      <w:r w:rsidRPr="003D74FF">
        <w:t>minutes at an average hourly rate of $</w:t>
      </w:r>
      <w:r w:rsidR="004A565B" w:rsidRPr="003D74FF">
        <w:t>71.63</w:t>
      </w:r>
      <w:r w:rsidRPr="003D74FF">
        <w:t>.</w:t>
      </w:r>
      <w:r w:rsidRPr="007A05A4">
        <w:t xml:space="preserve">  A projection of these estimates is shown in Table A.12-</w:t>
      </w:r>
      <w:r w:rsidR="003C71D3" w:rsidRPr="007A05A4">
        <w:t>5</w:t>
      </w:r>
      <w:r w:rsidRPr="007A05A4">
        <w:t xml:space="preserve"> for </w:t>
      </w:r>
      <w:r w:rsidR="002530C6" w:rsidRPr="007A05A4">
        <w:t xml:space="preserve">initial </w:t>
      </w:r>
      <w:r w:rsidRPr="007A05A4">
        <w:t>intramural respondents</w:t>
      </w:r>
      <w:r w:rsidR="00FA11C4" w:rsidRPr="007A05A4">
        <w:t>,</w:t>
      </w:r>
      <w:r w:rsidRPr="007A05A4">
        <w:t xml:space="preserve"> Table A.12</w:t>
      </w:r>
      <w:r w:rsidR="00C1468A" w:rsidRPr="007A05A4">
        <w:t>-</w:t>
      </w:r>
      <w:r w:rsidR="003C71D3" w:rsidRPr="007A05A4">
        <w:t>6</w:t>
      </w:r>
      <w:r w:rsidRPr="007A05A4">
        <w:t xml:space="preserve"> for </w:t>
      </w:r>
      <w:r w:rsidR="002530C6" w:rsidRPr="007A05A4">
        <w:t xml:space="preserve">initial </w:t>
      </w:r>
      <w:r w:rsidRPr="007A05A4">
        <w:t xml:space="preserve">extramural </w:t>
      </w:r>
      <w:r w:rsidR="00AE1324" w:rsidRPr="007A05A4">
        <w:t>respondents</w:t>
      </w:r>
      <w:r w:rsidR="00CA3FE3" w:rsidRPr="007A05A4">
        <w:t>,</w:t>
      </w:r>
      <w:r w:rsidR="002530C6" w:rsidRPr="007A05A4">
        <w:t xml:space="preserve"> Table A.12-</w:t>
      </w:r>
      <w:r w:rsidR="00CA3FE3" w:rsidRPr="007A05A4">
        <w:t>7</w:t>
      </w:r>
      <w:r w:rsidR="002530C6" w:rsidRPr="007A05A4">
        <w:t xml:space="preserve"> for renewal </w:t>
      </w:r>
      <w:r w:rsidR="00CA3FE3" w:rsidRPr="007A05A4">
        <w:t xml:space="preserve">intramural </w:t>
      </w:r>
      <w:r w:rsidR="00CC0C97" w:rsidRPr="007A05A4">
        <w:t>respondents</w:t>
      </w:r>
      <w:r w:rsidR="00CA3FE3" w:rsidRPr="007A05A4">
        <w:t xml:space="preserve"> and Table A.12-8 for renewal extramural respondents.</w:t>
      </w:r>
      <w:r w:rsidR="00303889">
        <w:t xml:space="preserve"> </w:t>
      </w:r>
      <w:r w:rsidR="00756772">
        <w:t>All cost reported was obtained from the</w:t>
      </w:r>
      <w:r w:rsidR="00303889">
        <w:t xml:space="preserve"> </w:t>
      </w:r>
      <w:r w:rsidR="00756772" w:rsidRPr="00756772">
        <w:t xml:space="preserve">BLS’ website: </w:t>
      </w:r>
      <w:hyperlink r:id="rId10" w:history="1">
        <w:r w:rsidR="00756772" w:rsidRPr="00FF685F">
          <w:rPr>
            <w:rStyle w:val="Hyperlink"/>
          </w:rPr>
          <w:t>http://www.bls.gov/ooh/education-training-and-library/postsecondary-teachers.htm</w:t>
        </w:r>
      </w:hyperlink>
      <w:r w:rsidR="00756772">
        <w:t>.</w:t>
      </w:r>
    </w:p>
    <w:p w:rsidR="00756772" w:rsidRDefault="00756772">
      <w:pPr>
        <w:widowControl/>
        <w:tabs>
          <w:tab w:val="left" w:pos="-1080"/>
          <w:tab w:val="left" w:pos="-720"/>
          <w:tab w:val="left" w:pos="0"/>
          <w:tab w:val="left" w:pos="720"/>
          <w:tab w:val="left" w:pos="1080"/>
        </w:tabs>
        <w:spacing w:line="420" w:lineRule="auto"/>
        <w:ind w:firstLine="720"/>
      </w:pPr>
    </w:p>
    <w:p w:rsidR="00481BB0" w:rsidRPr="008B770F" w:rsidRDefault="00481BB0" w:rsidP="006D5339">
      <w:pPr>
        <w:keepNext/>
        <w:keepLines/>
        <w:widowControl/>
        <w:tabs>
          <w:tab w:val="center" w:pos="4680"/>
        </w:tabs>
        <w:spacing w:line="420" w:lineRule="auto"/>
      </w:pPr>
      <w:r>
        <w:tab/>
      </w:r>
      <w:r>
        <w:rPr>
          <w:b/>
          <w:bCs/>
        </w:rPr>
        <w:t>T</w:t>
      </w:r>
      <w:r w:rsidRPr="008B770F">
        <w:rPr>
          <w:b/>
          <w:bCs/>
        </w:rPr>
        <w:t>able A.12-</w:t>
      </w:r>
      <w:r w:rsidR="003C71D3" w:rsidRPr="008B770F">
        <w:rPr>
          <w:b/>
          <w:bCs/>
        </w:rPr>
        <w:t>5</w:t>
      </w:r>
      <w:r w:rsidRPr="008B770F">
        <w:rPr>
          <w:b/>
          <w:bCs/>
        </w:rPr>
        <w:t xml:space="preserve">.  Annualized Cost to </w:t>
      </w:r>
      <w:r w:rsidR="002530C6" w:rsidRPr="008B770F">
        <w:rPr>
          <w:b/>
          <w:bCs/>
        </w:rPr>
        <w:t xml:space="preserve">Initial </w:t>
      </w:r>
      <w:r w:rsidRPr="008B770F">
        <w:rPr>
          <w:b/>
          <w:bCs/>
        </w:rPr>
        <w:t>Intramural Respondents</w:t>
      </w:r>
    </w:p>
    <w:tbl>
      <w:tblPr>
        <w:tblW w:w="7580" w:type="dxa"/>
        <w:tblInd w:w="900" w:type="dxa"/>
        <w:tblLook w:val="04A0" w:firstRow="1" w:lastRow="0" w:firstColumn="1" w:lastColumn="0" w:noHBand="0" w:noVBand="1"/>
      </w:tblPr>
      <w:tblGrid>
        <w:gridCol w:w="2220"/>
        <w:gridCol w:w="1540"/>
        <w:gridCol w:w="980"/>
        <w:gridCol w:w="1320"/>
        <w:gridCol w:w="1520"/>
      </w:tblGrid>
      <w:tr w:rsidR="00E316B1" w:rsidRPr="008B770F" w:rsidTr="00980DCB">
        <w:trPr>
          <w:trHeight w:val="76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Type of Respondents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Number of Respondents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Hourly Wage Rate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Average Hours per Response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Total Cost</w:t>
            </w:r>
          </w:p>
        </w:tc>
      </w:tr>
      <w:tr w:rsidR="00E316B1" w:rsidRPr="008B770F" w:rsidTr="00980DCB">
        <w:trPr>
          <w:trHeight w:val="300"/>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E316B1" w:rsidRPr="008B770F" w:rsidRDefault="00E316B1" w:rsidP="00E316B1">
            <w:pPr>
              <w:widowControl/>
              <w:autoSpaceDE/>
              <w:autoSpaceDN/>
              <w:adjustRightInd/>
              <w:rPr>
                <w:color w:val="000000"/>
                <w:sz w:val="20"/>
                <w:szCs w:val="20"/>
              </w:rPr>
            </w:pPr>
            <w:r w:rsidRPr="008B770F">
              <w:rPr>
                <w:color w:val="000000"/>
                <w:sz w:val="20"/>
                <w:szCs w:val="20"/>
              </w:rPr>
              <w:t>Applicant</w:t>
            </w:r>
          </w:p>
        </w:tc>
        <w:tc>
          <w:tcPr>
            <w:tcW w:w="1540" w:type="dxa"/>
            <w:tcBorders>
              <w:top w:val="nil"/>
              <w:left w:val="nil"/>
              <w:bottom w:val="single" w:sz="4" w:space="0" w:color="auto"/>
              <w:right w:val="single" w:sz="4" w:space="0" w:color="auto"/>
            </w:tcBorders>
            <w:shd w:val="clear" w:color="000000" w:fill="FFFFFF"/>
            <w:vAlign w:val="center"/>
            <w:hideMark/>
          </w:tcPr>
          <w:p w:rsidR="00E316B1" w:rsidRPr="008B770F" w:rsidRDefault="00161061" w:rsidP="00E316B1">
            <w:pPr>
              <w:widowControl/>
              <w:autoSpaceDE/>
              <w:autoSpaceDN/>
              <w:adjustRightInd/>
              <w:jc w:val="right"/>
              <w:rPr>
                <w:color w:val="000000"/>
                <w:sz w:val="20"/>
                <w:szCs w:val="20"/>
              </w:rPr>
            </w:pPr>
            <w:r w:rsidRPr="008B770F">
              <w:rPr>
                <w:color w:val="000000"/>
                <w:sz w:val="20"/>
                <w:szCs w:val="20"/>
              </w:rPr>
              <w:t>20</w:t>
            </w:r>
          </w:p>
        </w:tc>
        <w:tc>
          <w:tcPr>
            <w:tcW w:w="980" w:type="dxa"/>
            <w:tcBorders>
              <w:top w:val="nil"/>
              <w:left w:val="nil"/>
              <w:bottom w:val="single" w:sz="4" w:space="0" w:color="auto"/>
              <w:right w:val="single" w:sz="4" w:space="0" w:color="auto"/>
            </w:tcBorders>
            <w:shd w:val="clear" w:color="000000" w:fill="FFFFFF"/>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 xml:space="preserve">$33.05 </w:t>
            </w:r>
          </w:p>
        </w:tc>
        <w:tc>
          <w:tcPr>
            <w:tcW w:w="1320" w:type="dxa"/>
            <w:tcBorders>
              <w:top w:val="nil"/>
              <w:left w:val="nil"/>
              <w:bottom w:val="single" w:sz="4" w:space="0" w:color="auto"/>
              <w:right w:val="single" w:sz="4" w:space="0" w:color="auto"/>
            </w:tcBorders>
            <w:shd w:val="clear" w:color="000000" w:fill="FFFFFF"/>
            <w:vAlign w:val="center"/>
            <w:hideMark/>
          </w:tcPr>
          <w:p w:rsidR="00E316B1" w:rsidRPr="008B770F" w:rsidRDefault="00161061" w:rsidP="00E316B1">
            <w:pPr>
              <w:widowControl/>
              <w:autoSpaceDE/>
              <w:autoSpaceDN/>
              <w:adjustRightInd/>
              <w:jc w:val="right"/>
              <w:rPr>
                <w:color w:val="000000"/>
                <w:sz w:val="20"/>
                <w:szCs w:val="20"/>
              </w:rPr>
            </w:pPr>
            <w:r w:rsidRPr="008B770F">
              <w:rPr>
                <w:color w:val="000000"/>
                <w:sz w:val="20"/>
                <w:szCs w:val="20"/>
              </w:rPr>
              <w:t>10</w:t>
            </w:r>
          </w:p>
        </w:tc>
        <w:tc>
          <w:tcPr>
            <w:tcW w:w="1520" w:type="dxa"/>
            <w:tcBorders>
              <w:top w:val="nil"/>
              <w:left w:val="nil"/>
              <w:bottom w:val="single" w:sz="4" w:space="0" w:color="auto"/>
              <w:right w:val="single" w:sz="4" w:space="0" w:color="auto"/>
            </w:tcBorders>
            <w:shd w:val="clear" w:color="auto" w:fill="auto"/>
            <w:vAlign w:val="center"/>
            <w:hideMark/>
          </w:tcPr>
          <w:p w:rsidR="00E316B1" w:rsidRPr="008B770F" w:rsidRDefault="00557173" w:rsidP="00E316B1">
            <w:pPr>
              <w:widowControl/>
              <w:autoSpaceDE/>
              <w:autoSpaceDN/>
              <w:adjustRightInd/>
              <w:jc w:val="right"/>
              <w:rPr>
                <w:color w:val="000000"/>
                <w:sz w:val="20"/>
                <w:szCs w:val="20"/>
              </w:rPr>
            </w:pPr>
            <w:r>
              <w:rPr>
                <w:color w:val="000000"/>
                <w:sz w:val="20"/>
                <w:szCs w:val="20"/>
              </w:rPr>
              <w:t>$6,610.00</w:t>
            </w:r>
            <w:r w:rsidR="00E316B1" w:rsidRPr="008B770F">
              <w:rPr>
                <w:color w:val="000000"/>
                <w:sz w:val="20"/>
                <w:szCs w:val="20"/>
              </w:rPr>
              <w:t xml:space="preserve"> </w:t>
            </w:r>
          </w:p>
        </w:tc>
      </w:tr>
      <w:tr w:rsidR="00E316B1" w:rsidRPr="008B770F"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rPr>
                <w:color w:val="000000"/>
                <w:sz w:val="20"/>
                <w:szCs w:val="20"/>
              </w:rPr>
            </w:pPr>
            <w:r w:rsidRPr="008B770F">
              <w:rPr>
                <w:color w:val="000000"/>
                <w:sz w:val="20"/>
                <w:szCs w:val="20"/>
              </w:rPr>
              <w:t>Advisors/Supervisors</w:t>
            </w:r>
          </w:p>
        </w:tc>
        <w:tc>
          <w:tcPr>
            <w:tcW w:w="1540" w:type="dxa"/>
            <w:tcBorders>
              <w:top w:val="nil"/>
              <w:left w:val="nil"/>
              <w:bottom w:val="single" w:sz="4" w:space="0" w:color="auto"/>
              <w:right w:val="single" w:sz="4" w:space="0" w:color="auto"/>
            </w:tcBorders>
            <w:shd w:val="clear" w:color="auto" w:fill="auto"/>
            <w:vAlign w:val="center"/>
            <w:hideMark/>
          </w:tcPr>
          <w:p w:rsidR="00E316B1" w:rsidRPr="008B770F" w:rsidRDefault="00161061" w:rsidP="00E316B1">
            <w:pPr>
              <w:widowControl/>
              <w:autoSpaceDE/>
              <w:autoSpaceDN/>
              <w:adjustRightInd/>
              <w:jc w:val="right"/>
              <w:rPr>
                <w:color w:val="000000"/>
                <w:sz w:val="20"/>
                <w:szCs w:val="20"/>
              </w:rPr>
            </w:pPr>
            <w:r w:rsidRPr="008B770F">
              <w:rPr>
                <w:color w:val="000000"/>
                <w:sz w:val="20"/>
                <w:szCs w:val="20"/>
              </w:rPr>
              <w:t>20</w:t>
            </w:r>
          </w:p>
        </w:tc>
        <w:tc>
          <w:tcPr>
            <w:tcW w:w="980" w:type="dxa"/>
            <w:tcBorders>
              <w:top w:val="nil"/>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1</w:t>
            </w:r>
          </w:p>
        </w:tc>
        <w:tc>
          <w:tcPr>
            <w:tcW w:w="1520" w:type="dxa"/>
            <w:tcBorders>
              <w:top w:val="nil"/>
              <w:left w:val="nil"/>
              <w:bottom w:val="single" w:sz="4" w:space="0" w:color="auto"/>
              <w:right w:val="single" w:sz="4" w:space="0" w:color="auto"/>
            </w:tcBorders>
            <w:shd w:val="clear" w:color="auto" w:fill="auto"/>
            <w:vAlign w:val="center"/>
            <w:hideMark/>
          </w:tcPr>
          <w:p w:rsidR="00E316B1" w:rsidRPr="008B770F" w:rsidRDefault="00CC38A6" w:rsidP="00E316B1">
            <w:pPr>
              <w:widowControl/>
              <w:autoSpaceDE/>
              <w:autoSpaceDN/>
              <w:adjustRightInd/>
              <w:jc w:val="right"/>
              <w:rPr>
                <w:color w:val="000000"/>
                <w:sz w:val="20"/>
                <w:szCs w:val="20"/>
              </w:rPr>
            </w:pPr>
            <w:r>
              <w:rPr>
                <w:color w:val="000000"/>
                <w:sz w:val="20"/>
                <w:szCs w:val="20"/>
              </w:rPr>
              <w:t>$1,432.60</w:t>
            </w:r>
            <w:r w:rsidR="00E316B1" w:rsidRPr="008B770F">
              <w:rPr>
                <w:color w:val="000000"/>
                <w:sz w:val="20"/>
                <w:szCs w:val="20"/>
              </w:rPr>
              <w:t xml:space="preserve"> </w:t>
            </w:r>
          </w:p>
        </w:tc>
      </w:tr>
      <w:tr w:rsidR="00E316B1" w:rsidRPr="008B770F"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rPr>
                <w:color w:val="000000"/>
                <w:sz w:val="20"/>
                <w:szCs w:val="20"/>
              </w:rPr>
            </w:pPr>
            <w:r w:rsidRPr="008B770F">
              <w:rPr>
                <w:color w:val="000000"/>
                <w:sz w:val="20"/>
                <w:szCs w:val="20"/>
              </w:rPr>
              <w:t>Recommenders</w:t>
            </w:r>
          </w:p>
        </w:tc>
        <w:tc>
          <w:tcPr>
            <w:tcW w:w="1540" w:type="dxa"/>
            <w:tcBorders>
              <w:top w:val="nil"/>
              <w:left w:val="nil"/>
              <w:bottom w:val="single" w:sz="4" w:space="0" w:color="auto"/>
              <w:right w:val="single" w:sz="4" w:space="0" w:color="auto"/>
            </w:tcBorders>
            <w:shd w:val="clear" w:color="auto" w:fill="auto"/>
            <w:vAlign w:val="center"/>
            <w:hideMark/>
          </w:tcPr>
          <w:p w:rsidR="00E316B1" w:rsidRPr="008B770F" w:rsidRDefault="00161061" w:rsidP="00E316B1">
            <w:pPr>
              <w:widowControl/>
              <w:autoSpaceDE/>
              <w:autoSpaceDN/>
              <w:adjustRightInd/>
              <w:jc w:val="right"/>
              <w:rPr>
                <w:color w:val="000000"/>
                <w:sz w:val="20"/>
                <w:szCs w:val="20"/>
              </w:rPr>
            </w:pPr>
            <w:r w:rsidRPr="008B770F">
              <w:rPr>
                <w:color w:val="000000"/>
                <w:sz w:val="20"/>
                <w:szCs w:val="20"/>
              </w:rPr>
              <w:t>60</w:t>
            </w:r>
          </w:p>
        </w:tc>
        <w:tc>
          <w:tcPr>
            <w:tcW w:w="980" w:type="dxa"/>
            <w:tcBorders>
              <w:top w:val="nil"/>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E316B1" w:rsidRPr="008B770F" w:rsidRDefault="00161061" w:rsidP="00E316B1">
            <w:pPr>
              <w:widowControl/>
              <w:autoSpaceDE/>
              <w:autoSpaceDN/>
              <w:adjustRightInd/>
              <w:jc w:val="right"/>
              <w:rPr>
                <w:color w:val="000000"/>
                <w:sz w:val="20"/>
                <w:szCs w:val="20"/>
              </w:rPr>
            </w:pPr>
            <w:r w:rsidRPr="008B770F">
              <w:rPr>
                <w:color w:val="000000"/>
                <w:sz w:val="20"/>
                <w:szCs w:val="20"/>
              </w:rPr>
              <w:t>30/60</w:t>
            </w:r>
          </w:p>
        </w:tc>
        <w:tc>
          <w:tcPr>
            <w:tcW w:w="1520" w:type="dxa"/>
            <w:tcBorders>
              <w:top w:val="nil"/>
              <w:left w:val="nil"/>
              <w:bottom w:val="single" w:sz="4" w:space="0" w:color="auto"/>
              <w:right w:val="single" w:sz="4" w:space="0" w:color="auto"/>
            </w:tcBorders>
            <w:shd w:val="clear" w:color="auto" w:fill="auto"/>
            <w:vAlign w:val="center"/>
            <w:hideMark/>
          </w:tcPr>
          <w:p w:rsidR="00E316B1" w:rsidRPr="008B770F" w:rsidRDefault="00C51CD8" w:rsidP="00E316B1">
            <w:pPr>
              <w:widowControl/>
              <w:autoSpaceDE/>
              <w:autoSpaceDN/>
              <w:adjustRightInd/>
              <w:jc w:val="right"/>
              <w:rPr>
                <w:color w:val="000000"/>
                <w:sz w:val="20"/>
                <w:szCs w:val="20"/>
              </w:rPr>
            </w:pPr>
            <w:r>
              <w:rPr>
                <w:color w:val="000000"/>
                <w:sz w:val="20"/>
                <w:szCs w:val="20"/>
              </w:rPr>
              <w:t>$2,148.90</w:t>
            </w:r>
            <w:r w:rsidR="00E316B1" w:rsidRPr="008B770F">
              <w:rPr>
                <w:color w:val="000000"/>
                <w:sz w:val="20"/>
                <w:szCs w:val="20"/>
              </w:rPr>
              <w:t xml:space="preserve"> </w:t>
            </w:r>
          </w:p>
        </w:tc>
      </w:tr>
      <w:tr w:rsidR="00E316B1" w:rsidRPr="00E316B1" w:rsidTr="00980DCB">
        <w:trPr>
          <w:trHeight w:val="315"/>
        </w:trPr>
        <w:tc>
          <w:tcPr>
            <w:tcW w:w="2220" w:type="dxa"/>
            <w:tcBorders>
              <w:top w:val="nil"/>
              <w:left w:val="single" w:sz="4" w:space="0" w:color="auto"/>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xml:space="preserve">Total Respondent Cost </w:t>
            </w:r>
          </w:p>
        </w:tc>
        <w:tc>
          <w:tcPr>
            <w:tcW w:w="1540" w:type="dxa"/>
            <w:tcBorders>
              <w:top w:val="nil"/>
              <w:left w:val="nil"/>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w:t>
            </w:r>
          </w:p>
        </w:tc>
        <w:tc>
          <w:tcPr>
            <w:tcW w:w="980" w:type="dxa"/>
            <w:tcBorders>
              <w:top w:val="nil"/>
              <w:left w:val="nil"/>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w:t>
            </w:r>
          </w:p>
        </w:tc>
        <w:tc>
          <w:tcPr>
            <w:tcW w:w="1320" w:type="dxa"/>
            <w:tcBorders>
              <w:top w:val="nil"/>
              <w:left w:val="nil"/>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E316B1" w:rsidRPr="008B770F" w:rsidRDefault="003D3C48" w:rsidP="005D26FA">
            <w:pPr>
              <w:widowControl/>
              <w:autoSpaceDE/>
              <w:autoSpaceDN/>
              <w:adjustRightInd/>
              <w:jc w:val="right"/>
              <w:rPr>
                <w:b/>
                <w:bCs/>
                <w:color w:val="000000"/>
                <w:sz w:val="20"/>
                <w:szCs w:val="20"/>
              </w:rPr>
            </w:pPr>
            <w:r>
              <w:rPr>
                <w:b/>
                <w:bCs/>
                <w:color w:val="000000"/>
                <w:sz w:val="20"/>
                <w:szCs w:val="20"/>
              </w:rPr>
              <w:t>$</w:t>
            </w:r>
            <w:r w:rsidR="00CC38A6">
              <w:rPr>
                <w:b/>
                <w:bCs/>
                <w:color w:val="000000"/>
                <w:sz w:val="20"/>
                <w:szCs w:val="20"/>
              </w:rPr>
              <w:t>10,191.50</w:t>
            </w:r>
            <w:r w:rsidR="00E316B1" w:rsidRPr="008B770F">
              <w:rPr>
                <w:b/>
                <w:bCs/>
                <w:color w:val="000000"/>
                <w:sz w:val="20"/>
                <w:szCs w:val="20"/>
              </w:rPr>
              <w:t xml:space="preserve"> </w:t>
            </w:r>
          </w:p>
        </w:tc>
      </w:tr>
    </w:tbl>
    <w:p w:rsidR="00A22C95" w:rsidRDefault="00A22C95">
      <w:pPr>
        <w:widowControl/>
        <w:tabs>
          <w:tab w:val="center" w:pos="4680"/>
        </w:tabs>
        <w:spacing w:line="420" w:lineRule="auto"/>
      </w:pPr>
    </w:p>
    <w:p w:rsidR="00481BB0" w:rsidRDefault="00481BB0">
      <w:pPr>
        <w:widowControl/>
        <w:tabs>
          <w:tab w:val="center" w:pos="4680"/>
        </w:tabs>
        <w:spacing w:line="420" w:lineRule="auto"/>
      </w:pPr>
      <w:r>
        <w:tab/>
      </w:r>
      <w:r>
        <w:rPr>
          <w:b/>
          <w:bCs/>
        </w:rPr>
        <w:t>Table A.12-</w:t>
      </w:r>
      <w:r w:rsidR="003C71D3">
        <w:rPr>
          <w:b/>
          <w:bCs/>
        </w:rPr>
        <w:t>6</w:t>
      </w:r>
      <w:r>
        <w:rPr>
          <w:b/>
          <w:bCs/>
        </w:rPr>
        <w:t xml:space="preserve">.  Annualized Cost to </w:t>
      </w:r>
      <w:r w:rsidR="002530C6">
        <w:rPr>
          <w:b/>
          <w:bCs/>
        </w:rPr>
        <w:t xml:space="preserve">Initial </w:t>
      </w:r>
      <w:r>
        <w:rPr>
          <w:b/>
          <w:bCs/>
        </w:rPr>
        <w:t>Extramural Respondents</w:t>
      </w:r>
    </w:p>
    <w:tbl>
      <w:tblPr>
        <w:tblW w:w="7580" w:type="dxa"/>
        <w:tblInd w:w="900" w:type="dxa"/>
        <w:tblLook w:val="04A0" w:firstRow="1" w:lastRow="0" w:firstColumn="1" w:lastColumn="0" w:noHBand="0" w:noVBand="1"/>
      </w:tblPr>
      <w:tblGrid>
        <w:gridCol w:w="2220"/>
        <w:gridCol w:w="1540"/>
        <w:gridCol w:w="980"/>
        <w:gridCol w:w="1320"/>
        <w:gridCol w:w="1520"/>
      </w:tblGrid>
      <w:tr w:rsidR="00E316B1" w:rsidRPr="008B770F" w:rsidTr="00980DCB">
        <w:trPr>
          <w:trHeight w:val="76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Type of Respondents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Number of Respondents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Hourly Wage Rate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Average Hours per Response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Total Cost</w:t>
            </w:r>
          </w:p>
        </w:tc>
      </w:tr>
      <w:tr w:rsidR="00E316B1" w:rsidRPr="008B770F"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rPr>
                <w:color w:val="000000"/>
                <w:sz w:val="20"/>
                <w:szCs w:val="20"/>
              </w:rPr>
            </w:pPr>
            <w:r w:rsidRPr="008B770F">
              <w:rPr>
                <w:color w:val="000000"/>
                <w:sz w:val="20"/>
                <w:szCs w:val="20"/>
              </w:rPr>
              <w:t>Applicant</w:t>
            </w:r>
          </w:p>
        </w:tc>
        <w:tc>
          <w:tcPr>
            <w:tcW w:w="1540" w:type="dxa"/>
            <w:tcBorders>
              <w:top w:val="nil"/>
              <w:left w:val="nil"/>
              <w:bottom w:val="single" w:sz="4" w:space="0" w:color="auto"/>
              <w:right w:val="single" w:sz="4" w:space="0" w:color="auto"/>
            </w:tcBorders>
            <w:shd w:val="clear" w:color="auto" w:fill="auto"/>
            <w:vAlign w:val="center"/>
            <w:hideMark/>
          </w:tcPr>
          <w:p w:rsidR="00E316B1" w:rsidRPr="008B770F" w:rsidRDefault="0095482E" w:rsidP="00E316B1">
            <w:pPr>
              <w:widowControl/>
              <w:autoSpaceDE/>
              <w:autoSpaceDN/>
              <w:adjustRightInd/>
              <w:jc w:val="right"/>
              <w:rPr>
                <w:color w:val="000000"/>
                <w:sz w:val="20"/>
                <w:szCs w:val="20"/>
              </w:rPr>
            </w:pPr>
            <w:r w:rsidRPr="008B770F">
              <w:rPr>
                <w:color w:val="000000"/>
                <w:sz w:val="20"/>
                <w:szCs w:val="20"/>
              </w:rPr>
              <w:t>1,800</w:t>
            </w:r>
          </w:p>
        </w:tc>
        <w:tc>
          <w:tcPr>
            <w:tcW w:w="980" w:type="dxa"/>
            <w:tcBorders>
              <w:top w:val="nil"/>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 xml:space="preserve">$33.05 </w:t>
            </w:r>
          </w:p>
        </w:tc>
        <w:tc>
          <w:tcPr>
            <w:tcW w:w="1320" w:type="dxa"/>
            <w:tcBorders>
              <w:top w:val="nil"/>
              <w:left w:val="nil"/>
              <w:bottom w:val="single" w:sz="4" w:space="0" w:color="auto"/>
              <w:right w:val="single" w:sz="4" w:space="0" w:color="auto"/>
            </w:tcBorders>
            <w:shd w:val="clear" w:color="auto" w:fill="auto"/>
            <w:vAlign w:val="center"/>
            <w:hideMark/>
          </w:tcPr>
          <w:p w:rsidR="00E316B1" w:rsidRPr="008B770F" w:rsidRDefault="0095482E" w:rsidP="00E316B1">
            <w:pPr>
              <w:widowControl/>
              <w:autoSpaceDE/>
              <w:autoSpaceDN/>
              <w:adjustRightInd/>
              <w:jc w:val="right"/>
              <w:rPr>
                <w:color w:val="000000"/>
                <w:sz w:val="20"/>
                <w:szCs w:val="20"/>
              </w:rPr>
            </w:pPr>
            <w:r w:rsidRPr="008B770F">
              <w:rPr>
                <w:color w:val="000000"/>
                <w:sz w:val="20"/>
                <w:szCs w:val="20"/>
              </w:rPr>
              <w:t>11</w:t>
            </w:r>
          </w:p>
        </w:tc>
        <w:tc>
          <w:tcPr>
            <w:tcW w:w="1520" w:type="dxa"/>
            <w:tcBorders>
              <w:top w:val="nil"/>
              <w:left w:val="nil"/>
              <w:bottom w:val="single" w:sz="4" w:space="0" w:color="auto"/>
              <w:right w:val="single" w:sz="4" w:space="0" w:color="auto"/>
            </w:tcBorders>
            <w:shd w:val="clear" w:color="auto" w:fill="auto"/>
            <w:vAlign w:val="center"/>
            <w:hideMark/>
          </w:tcPr>
          <w:p w:rsidR="00E316B1" w:rsidRPr="008B770F" w:rsidRDefault="00512731" w:rsidP="00E316B1">
            <w:pPr>
              <w:widowControl/>
              <w:autoSpaceDE/>
              <w:autoSpaceDN/>
              <w:adjustRightInd/>
              <w:jc w:val="right"/>
              <w:rPr>
                <w:color w:val="000000"/>
                <w:sz w:val="20"/>
                <w:szCs w:val="20"/>
              </w:rPr>
            </w:pPr>
            <w:r>
              <w:rPr>
                <w:color w:val="000000"/>
                <w:sz w:val="20"/>
                <w:szCs w:val="20"/>
              </w:rPr>
              <w:t>$654,390</w:t>
            </w:r>
            <w:r w:rsidR="00E316B1" w:rsidRPr="008B770F">
              <w:rPr>
                <w:color w:val="000000"/>
                <w:sz w:val="20"/>
                <w:szCs w:val="20"/>
              </w:rPr>
              <w:t xml:space="preserve"> </w:t>
            </w:r>
          </w:p>
        </w:tc>
      </w:tr>
      <w:tr w:rsidR="00E316B1" w:rsidRPr="008B770F"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rPr>
                <w:color w:val="000000"/>
                <w:sz w:val="20"/>
                <w:szCs w:val="20"/>
              </w:rPr>
            </w:pPr>
            <w:r w:rsidRPr="008B770F">
              <w:rPr>
                <w:color w:val="000000"/>
                <w:sz w:val="20"/>
                <w:szCs w:val="20"/>
              </w:rPr>
              <w:t>Advisors/Supervisors</w:t>
            </w:r>
          </w:p>
        </w:tc>
        <w:tc>
          <w:tcPr>
            <w:tcW w:w="1540" w:type="dxa"/>
            <w:tcBorders>
              <w:top w:val="nil"/>
              <w:left w:val="nil"/>
              <w:bottom w:val="single" w:sz="4" w:space="0" w:color="auto"/>
              <w:right w:val="single" w:sz="4" w:space="0" w:color="auto"/>
            </w:tcBorders>
            <w:shd w:val="clear" w:color="auto" w:fill="auto"/>
            <w:vAlign w:val="center"/>
            <w:hideMark/>
          </w:tcPr>
          <w:p w:rsidR="00E316B1" w:rsidRPr="008B770F" w:rsidRDefault="0095482E" w:rsidP="00E316B1">
            <w:pPr>
              <w:widowControl/>
              <w:autoSpaceDE/>
              <w:autoSpaceDN/>
              <w:adjustRightInd/>
              <w:jc w:val="right"/>
              <w:rPr>
                <w:color w:val="000000"/>
                <w:sz w:val="20"/>
                <w:szCs w:val="20"/>
              </w:rPr>
            </w:pPr>
            <w:r w:rsidRPr="008B770F">
              <w:rPr>
                <w:color w:val="000000"/>
                <w:sz w:val="20"/>
                <w:szCs w:val="20"/>
              </w:rPr>
              <w:t>1,600</w:t>
            </w:r>
          </w:p>
        </w:tc>
        <w:tc>
          <w:tcPr>
            <w:tcW w:w="980" w:type="dxa"/>
            <w:tcBorders>
              <w:top w:val="nil"/>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1</w:t>
            </w:r>
          </w:p>
        </w:tc>
        <w:tc>
          <w:tcPr>
            <w:tcW w:w="1520" w:type="dxa"/>
            <w:tcBorders>
              <w:top w:val="nil"/>
              <w:left w:val="nil"/>
              <w:bottom w:val="single" w:sz="4" w:space="0" w:color="auto"/>
              <w:right w:val="single" w:sz="4" w:space="0" w:color="auto"/>
            </w:tcBorders>
            <w:shd w:val="clear" w:color="auto" w:fill="auto"/>
            <w:vAlign w:val="center"/>
            <w:hideMark/>
          </w:tcPr>
          <w:p w:rsidR="00E316B1" w:rsidRPr="008B770F" w:rsidRDefault="00512731" w:rsidP="00E316B1">
            <w:pPr>
              <w:widowControl/>
              <w:autoSpaceDE/>
              <w:autoSpaceDN/>
              <w:adjustRightInd/>
              <w:jc w:val="right"/>
              <w:rPr>
                <w:color w:val="000000"/>
                <w:sz w:val="20"/>
                <w:szCs w:val="20"/>
              </w:rPr>
            </w:pPr>
            <w:r>
              <w:rPr>
                <w:color w:val="000000"/>
                <w:sz w:val="20"/>
                <w:szCs w:val="20"/>
              </w:rPr>
              <w:t>$114,608</w:t>
            </w:r>
            <w:r w:rsidR="00E316B1" w:rsidRPr="008B770F">
              <w:rPr>
                <w:color w:val="000000"/>
                <w:sz w:val="20"/>
                <w:szCs w:val="20"/>
              </w:rPr>
              <w:t xml:space="preserve"> </w:t>
            </w:r>
          </w:p>
        </w:tc>
      </w:tr>
      <w:tr w:rsidR="00E316B1" w:rsidRPr="008B770F"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rPr>
                <w:color w:val="000000"/>
                <w:sz w:val="20"/>
                <w:szCs w:val="20"/>
              </w:rPr>
            </w:pPr>
            <w:r w:rsidRPr="008B770F">
              <w:rPr>
                <w:color w:val="000000"/>
                <w:sz w:val="20"/>
                <w:szCs w:val="20"/>
              </w:rPr>
              <w:t>Recommenders</w:t>
            </w:r>
          </w:p>
        </w:tc>
        <w:tc>
          <w:tcPr>
            <w:tcW w:w="1540" w:type="dxa"/>
            <w:tcBorders>
              <w:top w:val="nil"/>
              <w:left w:val="nil"/>
              <w:bottom w:val="single" w:sz="4" w:space="0" w:color="auto"/>
              <w:right w:val="single" w:sz="4" w:space="0" w:color="auto"/>
            </w:tcBorders>
            <w:shd w:val="clear" w:color="auto" w:fill="auto"/>
            <w:vAlign w:val="center"/>
            <w:hideMark/>
          </w:tcPr>
          <w:p w:rsidR="00E316B1" w:rsidRPr="008B770F" w:rsidRDefault="0095482E" w:rsidP="00E316B1">
            <w:pPr>
              <w:widowControl/>
              <w:autoSpaceDE/>
              <w:autoSpaceDN/>
              <w:adjustRightInd/>
              <w:jc w:val="right"/>
              <w:rPr>
                <w:color w:val="000000"/>
                <w:sz w:val="20"/>
                <w:szCs w:val="20"/>
              </w:rPr>
            </w:pPr>
            <w:r w:rsidRPr="008B770F">
              <w:rPr>
                <w:color w:val="000000"/>
                <w:sz w:val="20"/>
                <w:szCs w:val="20"/>
              </w:rPr>
              <w:t>5,400</w:t>
            </w:r>
          </w:p>
        </w:tc>
        <w:tc>
          <w:tcPr>
            <w:tcW w:w="980" w:type="dxa"/>
            <w:tcBorders>
              <w:top w:val="nil"/>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E316B1" w:rsidRPr="008B770F" w:rsidRDefault="0095482E" w:rsidP="00E316B1">
            <w:pPr>
              <w:widowControl/>
              <w:autoSpaceDE/>
              <w:autoSpaceDN/>
              <w:adjustRightInd/>
              <w:jc w:val="right"/>
              <w:rPr>
                <w:color w:val="000000"/>
                <w:sz w:val="20"/>
                <w:szCs w:val="20"/>
              </w:rPr>
            </w:pPr>
            <w:r w:rsidRPr="008B770F">
              <w:rPr>
                <w:color w:val="000000"/>
                <w:sz w:val="20"/>
                <w:szCs w:val="20"/>
              </w:rPr>
              <w:t>30/60</w:t>
            </w:r>
          </w:p>
        </w:tc>
        <w:tc>
          <w:tcPr>
            <w:tcW w:w="1520" w:type="dxa"/>
            <w:tcBorders>
              <w:top w:val="nil"/>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w:t>
            </w:r>
            <w:r w:rsidR="009F2B52">
              <w:rPr>
                <w:color w:val="000000"/>
                <w:sz w:val="20"/>
                <w:szCs w:val="20"/>
              </w:rPr>
              <w:t>193,401</w:t>
            </w:r>
          </w:p>
        </w:tc>
      </w:tr>
      <w:tr w:rsidR="00E316B1" w:rsidRPr="008B770F" w:rsidTr="00980DCB">
        <w:trPr>
          <w:trHeight w:val="300"/>
        </w:trPr>
        <w:tc>
          <w:tcPr>
            <w:tcW w:w="2220" w:type="dxa"/>
            <w:tcBorders>
              <w:top w:val="nil"/>
              <w:left w:val="single" w:sz="4" w:space="0" w:color="auto"/>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xml:space="preserve">Total Respondent Cost     </w:t>
            </w:r>
          </w:p>
        </w:tc>
        <w:tc>
          <w:tcPr>
            <w:tcW w:w="1540" w:type="dxa"/>
            <w:tcBorders>
              <w:top w:val="nil"/>
              <w:left w:val="nil"/>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w:t>
            </w:r>
          </w:p>
        </w:tc>
        <w:tc>
          <w:tcPr>
            <w:tcW w:w="980" w:type="dxa"/>
            <w:tcBorders>
              <w:top w:val="nil"/>
              <w:left w:val="nil"/>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w:t>
            </w:r>
          </w:p>
        </w:tc>
        <w:tc>
          <w:tcPr>
            <w:tcW w:w="1320" w:type="dxa"/>
            <w:tcBorders>
              <w:top w:val="nil"/>
              <w:left w:val="nil"/>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E316B1" w:rsidRPr="008B770F" w:rsidRDefault="00D03484" w:rsidP="00E609FD">
            <w:pPr>
              <w:widowControl/>
              <w:autoSpaceDE/>
              <w:autoSpaceDN/>
              <w:adjustRightInd/>
              <w:jc w:val="right"/>
              <w:rPr>
                <w:b/>
                <w:bCs/>
                <w:color w:val="000000"/>
                <w:sz w:val="20"/>
                <w:szCs w:val="20"/>
              </w:rPr>
            </w:pPr>
            <w:r>
              <w:rPr>
                <w:b/>
                <w:bCs/>
                <w:color w:val="000000"/>
                <w:sz w:val="20"/>
                <w:szCs w:val="20"/>
              </w:rPr>
              <w:t>$962,399</w:t>
            </w:r>
            <w:r w:rsidR="00E316B1" w:rsidRPr="008B770F">
              <w:rPr>
                <w:b/>
                <w:bCs/>
                <w:color w:val="000000"/>
                <w:sz w:val="20"/>
                <w:szCs w:val="20"/>
              </w:rPr>
              <w:t xml:space="preserve"> </w:t>
            </w:r>
          </w:p>
        </w:tc>
      </w:tr>
    </w:tbl>
    <w:p w:rsidR="00A973EF" w:rsidRDefault="00A973EF" w:rsidP="002530C6">
      <w:pPr>
        <w:widowControl/>
        <w:tabs>
          <w:tab w:val="center" w:pos="4680"/>
        </w:tabs>
        <w:spacing w:line="420" w:lineRule="auto"/>
      </w:pPr>
    </w:p>
    <w:p w:rsidR="002530C6" w:rsidRPr="008B770F" w:rsidRDefault="002530C6" w:rsidP="004B786F">
      <w:pPr>
        <w:widowControl/>
        <w:tabs>
          <w:tab w:val="center" w:pos="4680"/>
        </w:tabs>
        <w:spacing w:line="420" w:lineRule="auto"/>
        <w:jc w:val="center"/>
      </w:pPr>
      <w:r w:rsidRPr="008B770F">
        <w:rPr>
          <w:b/>
          <w:bCs/>
        </w:rPr>
        <w:t>Table A.12-</w:t>
      </w:r>
      <w:r w:rsidR="003C71D3" w:rsidRPr="008B770F">
        <w:rPr>
          <w:b/>
          <w:bCs/>
        </w:rPr>
        <w:t>7</w:t>
      </w:r>
      <w:r w:rsidRPr="008B770F">
        <w:rPr>
          <w:b/>
          <w:bCs/>
        </w:rPr>
        <w:t xml:space="preserve">.  Annualized Cost to Renewal </w:t>
      </w:r>
      <w:r w:rsidR="009F4474" w:rsidRPr="008B770F">
        <w:rPr>
          <w:b/>
          <w:bCs/>
        </w:rPr>
        <w:t xml:space="preserve">Intramural </w:t>
      </w:r>
      <w:r w:rsidRPr="008B770F">
        <w:rPr>
          <w:b/>
          <w:bCs/>
        </w:rPr>
        <w:t>Respondents</w:t>
      </w:r>
    </w:p>
    <w:tbl>
      <w:tblPr>
        <w:tblW w:w="7580" w:type="dxa"/>
        <w:tblInd w:w="900" w:type="dxa"/>
        <w:tblLook w:val="04A0" w:firstRow="1" w:lastRow="0" w:firstColumn="1" w:lastColumn="0" w:noHBand="0" w:noVBand="1"/>
      </w:tblPr>
      <w:tblGrid>
        <w:gridCol w:w="2220"/>
        <w:gridCol w:w="1540"/>
        <w:gridCol w:w="980"/>
        <w:gridCol w:w="1320"/>
        <w:gridCol w:w="1520"/>
      </w:tblGrid>
      <w:tr w:rsidR="00E316B1" w:rsidRPr="008B770F" w:rsidTr="00980DCB">
        <w:trPr>
          <w:trHeight w:val="76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lastRenderedPageBreak/>
              <w:t>Type of Respondents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Number of Respondents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Hourly Wage Rate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Average Hours per Response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316B1" w:rsidRPr="008B770F" w:rsidRDefault="00E316B1" w:rsidP="00E316B1">
            <w:pPr>
              <w:widowControl/>
              <w:autoSpaceDE/>
              <w:autoSpaceDN/>
              <w:adjustRightInd/>
              <w:jc w:val="center"/>
              <w:rPr>
                <w:b/>
                <w:bCs/>
                <w:color w:val="000000"/>
                <w:sz w:val="20"/>
                <w:szCs w:val="20"/>
              </w:rPr>
            </w:pPr>
            <w:r w:rsidRPr="008B770F">
              <w:rPr>
                <w:b/>
                <w:bCs/>
                <w:color w:val="000000"/>
                <w:sz w:val="20"/>
                <w:szCs w:val="20"/>
              </w:rPr>
              <w:t>Total Cost</w:t>
            </w:r>
          </w:p>
        </w:tc>
      </w:tr>
      <w:tr w:rsidR="00E316B1" w:rsidRPr="008B770F" w:rsidTr="00980DCB">
        <w:trPr>
          <w:trHeight w:val="300"/>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E316B1" w:rsidRPr="008B770F" w:rsidRDefault="00E316B1" w:rsidP="00E316B1">
            <w:pPr>
              <w:widowControl/>
              <w:autoSpaceDE/>
              <w:autoSpaceDN/>
              <w:adjustRightInd/>
              <w:rPr>
                <w:color w:val="000000"/>
                <w:sz w:val="20"/>
                <w:szCs w:val="20"/>
              </w:rPr>
            </w:pPr>
            <w:r w:rsidRPr="008B770F">
              <w:rPr>
                <w:color w:val="000000"/>
                <w:sz w:val="20"/>
                <w:szCs w:val="20"/>
              </w:rPr>
              <w:t>Applicant</w:t>
            </w:r>
          </w:p>
        </w:tc>
        <w:tc>
          <w:tcPr>
            <w:tcW w:w="1540" w:type="dxa"/>
            <w:tcBorders>
              <w:top w:val="nil"/>
              <w:left w:val="nil"/>
              <w:bottom w:val="single" w:sz="4" w:space="0" w:color="auto"/>
              <w:right w:val="single" w:sz="4" w:space="0" w:color="auto"/>
            </w:tcBorders>
            <w:shd w:val="clear" w:color="000000" w:fill="FFFFFF"/>
            <w:vAlign w:val="center"/>
            <w:hideMark/>
          </w:tcPr>
          <w:p w:rsidR="00E316B1" w:rsidRPr="008B770F" w:rsidRDefault="0095482E" w:rsidP="00E316B1">
            <w:pPr>
              <w:widowControl/>
              <w:autoSpaceDE/>
              <w:autoSpaceDN/>
              <w:adjustRightInd/>
              <w:jc w:val="right"/>
              <w:rPr>
                <w:color w:val="000000"/>
                <w:sz w:val="20"/>
                <w:szCs w:val="20"/>
              </w:rPr>
            </w:pPr>
            <w:r w:rsidRPr="008B770F">
              <w:rPr>
                <w:color w:val="000000"/>
                <w:sz w:val="20"/>
                <w:szCs w:val="20"/>
              </w:rPr>
              <w:t>4</w:t>
            </w:r>
            <w:r w:rsidR="00E316B1" w:rsidRPr="008B770F">
              <w:rPr>
                <w:color w:val="000000"/>
                <w:sz w:val="20"/>
                <w:szCs w:val="20"/>
              </w:rPr>
              <w:t>0</w:t>
            </w:r>
          </w:p>
        </w:tc>
        <w:tc>
          <w:tcPr>
            <w:tcW w:w="980" w:type="dxa"/>
            <w:tcBorders>
              <w:top w:val="nil"/>
              <w:left w:val="nil"/>
              <w:bottom w:val="single" w:sz="4" w:space="0" w:color="auto"/>
              <w:right w:val="single" w:sz="4" w:space="0" w:color="auto"/>
            </w:tcBorders>
            <w:shd w:val="clear" w:color="000000" w:fill="FFFFFF"/>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 xml:space="preserve">$33.05 </w:t>
            </w:r>
          </w:p>
        </w:tc>
        <w:tc>
          <w:tcPr>
            <w:tcW w:w="1320" w:type="dxa"/>
            <w:tcBorders>
              <w:top w:val="nil"/>
              <w:left w:val="nil"/>
              <w:bottom w:val="single" w:sz="4" w:space="0" w:color="auto"/>
              <w:right w:val="single" w:sz="4" w:space="0" w:color="auto"/>
            </w:tcBorders>
            <w:shd w:val="clear" w:color="000000" w:fill="FFFFFF"/>
            <w:vAlign w:val="center"/>
            <w:hideMark/>
          </w:tcPr>
          <w:p w:rsidR="00E316B1" w:rsidRPr="008B770F" w:rsidRDefault="0095482E" w:rsidP="00E316B1">
            <w:pPr>
              <w:widowControl/>
              <w:autoSpaceDE/>
              <w:autoSpaceDN/>
              <w:adjustRightInd/>
              <w:jc w:val="right"/>
              <w:rPr>
                <w:color w:val="000000"/>
                <w:sz w:val="20"/>
                <w:szCs w:val="20"/>
              </w:rPr>
            </w:pPr>
            <w:r w:rsidRPr="008B770F">
              <w:rPr>
                <w:color w:val="000000"/>
                <w:sz w:val="20"/>
                <w:szCs w:val="20"/>
              </w:rPr>
              <w:t>7</w:t>
            </w:r>
          </w:p>
        </w:tc>
        <w:tc>
          <w:tcPr>
            <w:tcW w:w="1520" w:type="dxa"/>
            <w:tcBorders>
              <w:top w:val="nil"/>
              <w:left w:val="nil"/>
              <w:bottom w:val="single" w:sz="4" w:space="0" w:color="auto"/>
              <w:right w:val="single" w:sz="4" w:space="0" w:color="auto"/>
            </w:tcBorders>
            <w:shd w:val="clear" w:color="000000" w:fill="FFFFFF"/>
            <w:vAlign w:val="center"/>
            <w:hideMark/>
          </w:tcPr>
          <w:p w:rsidR="00E316B1" w:rsidRPr="008B770F" w:rsidRDefault="00F561B5" w:rsidP="00E316B1">
            <w:pPr>
              <w:widowControl/>
              <w:autoSpaceDE/>
              <w:autoSpaceDN/>
              <w:adjustRightInd/>
              <w:jc w:val="right"/>
              <w:rPr>
                <w:color w:val="000000"/>
                <w:sz w:val="20"/>
                <w:szCs w:val="20"/>
              </w:rPr>
            </w:pPr>
            <w:r>
              <w:rPr>
                <w:color w:val="000000"/>
                <w:sz w:val="20"/>
                <w:szCs w:val="20"/>
              </w:rPr>
              <w:t>$9,254</w:t>
            </w:r>
            <w:r w:rsidR="00E316B1" w:rsidRPr="008B770F">
              <w:rPr>
                <w:color w:val="000000"/>
                <w:sz w:val="20"/>
                <w:szCs w:val="20"/>
              </w:rPr>
              <w:t xml:space="preserve"> </w:t>
            </w:r>
          </w:p>
        </w:tc>
      </w:tr>
      <w:tr w:rsidR="00E316B1" w:rsidRPr="008B770F" w:rsidTr="00980DCB">
        <w:trPr>
          <w:trHeight w:val="300"/>
        </w:trPr>
        <w:tc>
          <w:tcPr>
            <w:tcW w:w="2220" w:type="dxa"/>
            <w:tcBorders>
              <w:top w:val="nil"/>
              <w:left w:val="single" w:sz="4" w:space="0" w:color="auto"/>
              <w:bottom w:val="single" w:sz="4" w:space="0" w:color="auto"/>
              <w:right w:val="single" w:sz="4" w:space="0" w:color="auto"/>
            </w:tcBorders>
            <w:shd w:val="clear" w:color="000000" w:fill="FFFFFF"/>
            <w:vAlign w:val="center"/>
            <w:hideMark/>
          </w:tcPr>
          <w:p w:rsidR="00E316B1" w:rsidRPr="008B770F" w:rsidRDefault="00E316B1" w:rsidP="00E316B1">
            <w:pPr>
              <w:widowControl/>
              <w:autoSpaceDE/>
              <w:autoSpaceDN/>
              <w:adjustRightInd/>
              <w:rPr>
                <w:color w:val="000000"/>
                <w:sz w:val="20"/>
                <w:szCs w:val="20"/>
              </w:rPr>
            </w:pPr>
            <w:r w:rsidRPr="008B770F">
              <w:rPr>
                <w:color w:val="000000"/>
                <w:sz w:val="20"/>
                <w:szCs w:val="20"/>
              </w:rPr>
              <w:t>Advisors/Supervisors</w:t>
            </w:r>
          </w:p>
        </w:tc>
        <w:tc>
          <w:tcPr>
            <w:tcW w:w="1540" w:type="dxa"/>
            <w:tcBorders>
              <w:top w:val="nil"/>
              <w:left w:val="nil"/>
              <w:bottom w:val="single" w:sz="4" w:space="0" w:color="auto"/>
              <w:right w:val="single" w:sz="4" w:space="0" w:color="auto"/>
            </w:tcBorders>
            <w:shd w:val="clear" w:color="000000" w:fill="FFFFFF"/>
            <w:vAlign w:val="center"/>
            <w:hideMark/>
          </w:tcPr>
          <w:p w:rsidR="00E316B1" w:rsidRPr="008B770F" w:rsidRDefault="0095482E" w:rsidP="00E316B1">
            <w:pPr>
              <w:widowControl/>
              <w:autoSpaceDE/>
              <w:autoSpaceDN/>
              <w:adjustRightInd/>
              <w:jc w:val="right"/>
              <w:rPr>
                <w:color w:val="000000"/>
                <w:sz w:val="20"/>
                <w:szCs w:val="20"/>
              </w:rPr>
            </w:pPr>
            <w:r w:rsidRPr="008B770F">
              <w:rPr>
                <w:color w:val="000000"/>
                <w:sz w:val="20"/>
                <w:szCs w:val="20"/>
              </w:rPr>
              <w:t>4</w:t>
            </w:r>
            <w:r w:rsidR="00E316B1" w:rsidRPr="008B770F">
              <w:rPr>
                <w:color w:val="000000"/>
                <w:sz w:val="20"/>
                <w:szCs w:val="20"/>
              </w:rPr>
              <w:t>0</w:t>
            </w:r>
          </w:p>
        </w:tc>
        <w:tc>
          <w:tcPr>
            <w:tcW w:w="980" w:type="dxa"/>
            <w:tcBorders>
              <w:top w:val="nil"/>
              <w:left w:val="nil"/>
              <w:bottom w:val="single" w:sz="4" w:space="0" w:color="auto"/>
              <w:right w:val="single" w:sz="4" w:space="0" w:color="auto"/>
            </w:tcBorders>
            <w:shd w:val="clear" w:color="000000" w:fill="FFFFFF"/>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 xml:space="preserve">$71.63 </w:t>
            </w:r>
          </w:p>
        </w:tc>
        <w:tc>
          <w:tcPr>
            <w:tcW w:w="1320" w:type="dxa"/>
            <w:tcBorders>
              <w:top w:val="nil"/>
              <w:left w:val="nil"/>
              <w:bottom w:val="single" w:sz="4" w:space="0" w:color="auto"/>
              <w:right w:val="single" w:sz="4" w:space="0" w:color="auto"/>
            </w:tcBorders>
            <w:shd w:val="clear" w:color="000000" w:fill="FFFFFF"/>
            <w:vAlign w:val="center"/>
            <w:hideMark/>
          </w:tcPr>
          <w:p w:rsidR="00E316B1" w:rsidRPr="008B770F" w:rsidRDefault="0095482E" w:rsidP="00E316B1">
            <w:pPr>
              <w:widowControl/>
              <w:autoSpaceDE/>
              <w:autoSpaceDN/>
              <w:adjustRightInd/>
              <w:jc w:val="right"/>
              <w:rPr>
                <w:color w:val="000000"/>
                <w:sz w:val="20"/>
                <w:szCs w:val="20"/>
              </w:rPr>
            </w:pPr>
            <w:r w:rsidRPr="008B770F">
              <w:rPr>
                <w:color w:val="000000"/>
                <w:sz w:val="20"/>
                <w:szCs w:val="20"/>
              </w:rPr>
              <w:t>2</w:t>
            </w:r>
          </w:p>
        </w:tc>
        <w:tc>
          <w:tcPr>
            <w:tcW w:w="1520" w:type="dxa"/>
            <w:tcBorders>
              <w:top w:val="nil"/>
              <w:left w:val="nil"/>
              <w:bottom w:val="single" w:sz="4" w:space="0" w:color="auto"/>
              <w:right w:val="single" w:sz="4" w:space="0" w:color="auto"/>
            </w:tcBorders>
            <w:shd w:val="clear" w:color="000000" w:fill="FFFFFF"/>
            <w:vAlign w:val="center"/>
            <w:hideMark/>
          </w:tcPr>
          <w:p w:rsidR="00E316B1" w:rsidRPr="008B770F" w:rsidRDefault="00E316B1" w:rsidP="00E316B1">
            <w:pPr>
              <w:widowControl/>
              <w:autoSpaceDE/>
              <w:autoSpaceDN/>
              <w:adjustRightInd/>
              <w:jc w:val="right"/>
              <w:rPr>
                <w:color w:val="000000"/>
                <w:sz w:val="20"/>
                <w:szCs w:val="20"/>
              </w:rPr>
            </w:pPr>
            <w:r w:rsidRPr="008B770F">
              <w:rPr>
                <w:color w:val="000000"/>
                <w:sz w:val="20"/>
                <w:szCs w:val="20"/>
              </w:rPr>
              <w:t>$</w:t>
            </w:r>
            <w:r w:rsidR="008A11F3">
              <w:rPr>
                <w:color w:val="000000"/>
                <w:sz w:val="20"/>
                <w:szCs w:val="20"/>
              </w:rPr>
              <w:t>5,730.40</w:t>
            </w:r>
          </w:p>
        </w:tc>
      </w:tr>
      <w:tr w:rsidR="00E316B1" w:rsidRPr="00E316B1" w:rsidTr="00980DCB">
        <w:trPr>
          <w:trHeight w:val="510"/>
        </w:trPr>
        <w:tc>
          <w:tcPr>
            <w:tcW w:w="2220" w:type="dxa"/>
            <w:tcBorders>
              <w:top w:val="nil"/>
              <w:left w:val="single" w:sz="4" w:space="0" w:color="auto"/>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xml:space="preserve">Total Respondent Cost </w:t>
            </w:r>
          </w:p>
        </w:tc>
        <w:tc>
          <w:tcPr>
            <w:tcW w:w="1540" w:type="dxa"/>
            <w:tcBorders>
              <w:top w:val="nil"/>
              <w:left w:val="nil"/>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w:t>
            </w:r>
          </w:p>
        </w:tc>
        <w:tc>
          <w:tcPr>
            <w:tcW w:w="980" w:type="dxa"/>
            <w:tcBorders>
              <w:top w:val="nil"/>
              <w:left w:val="nil"/>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w:t>
            </w:r>
          </w:p>
        </w:tc>
        <w:tc>
          <w:tcPr>
            <w:tcW w:w="1320" w:type="dxa"/>
            <w:tcBorders>
              <w:top w:val="nil"/>
              <w:left w:val="nil"/>
              <w:bottom w:val="single" w:sz="4" w:space="0" w:color="auto"/>
              <w:right w:val="nil"/>
            </w:tcBorders>
            <w:shd w:val="clear" w:color="auto" w:fill="auto"/>
            <w:vAlign w:val="center"/>
            <w:hideMark/>
          </w:tcPr>
          <w:p w:rsidR="00E316B1" w:rsidRPr="008B770F" w:rsidRDefault="00E316B1" w:rsidP="00E316B1">
            <w:pPr>
              <w:widowControl/>
              <w:autoSpaceDE/>
              <w:autoSpaceDN/>
              <w:adjustRightInd/>
              <w:rPr>
                <w:b/>
                <w:bCs/>
                <w:color w:val="000000"/>
                <w:sz w:val="20"/>
                <w:szCs w:val="20"/>
              </w:rPr>
            </w:pPr>
            <w:r w:rsidRPr="008B770F">
              <w:rPr>
                <w:b/>
                <w:bCs/>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rsidR="00E316B1" w:rsidRPr="00980DCB" w:rsidRDefault="00FB7A76" w:rsidP="00E316B1">
            <w:pPr>
              <w:widowControl/>
              <w:autoSpaceDE/>
              <w:autoSpaceDN/>
              <w:adjustRightInd/>
              <w:jc w:val="right"/>
              <w:rPr>
                <w:b/>
                <w:bCs/>
                <w:color w:val="000000"/>
                <w:sz w:val="20"/>
                <w:szCs w:val="20"/>
              </w:rPr>
            </w:pPr>
            <w:r>
              <w:rPr>
                <w:b/>
                <w:bCs/>
                <w:color w:val="000000"/>
                <w:sz w:val="20"/>
                <w:szCs w:val="20"/>
              </w:rPr>
              <w:t>$14,984.40</w:t>
            </w:r>
            <w:r w:rsidR="00E316B1" w:rsidRPr="00980DCB">
              <w:rPr>
                <w:b/>
                <w:bCs/>
                <w:color w:val="000000"/>
                <w:sz w:val="20"/>
                <w:szCs w:val="20"/>
              </w:rPr>
              <w:t xml:space="preserve"> </w:t>
            </w:r>
          </w:p>
        </w:tc>
      </w:tr>
    </w:tbl>
    <w:p w:rsidR="00A22C95" w:rsidRDefault="00A22C95">
      <w:pPr>
        <w:widowControl/>
        <w:autoSpaceDE/>
        <w:autoSpaceDN/>
        <w:adjustRightInd/>
        <w:rPr>
          <w:b/>
          <w:bCs/>
        </w:rPr>
      </w:pPr>
    </w:p>
    <w:p w:rsidR="00466ECA" w:rsidRDefault="00466ECA">
      <w:pPr>
        <w:widowControl/>
        <w:autoSpaceDE/>
        <w:autoSpaceDN/>
        <w:adjustRightInd/>
        <w:rPr>
          <w:b/>
          <w:bCs/>
        </w:rPr>
      </w:pPr>
    </w:p>
    <w:p w:rsidR="00466ECA" w:rsidRDefault="00466ECA">
      <w:pPr>
        <w:widowControl/>
        <w:autoSpaceDE/>
        <w:autoSpaceDN/>
        <w:adjustRightInd/>
        <w:rPr>
          <w:b/>
          <w:bCs/>
        </w:rPr>
      </w:pPr>
    </w:p>
    <w:p w:rsidR="00466ECA" w:rsidRDefault="00466ECA">
      <w:pPr>
        <w:widowControl/>
        <w:autoSpaceDE/>
        <w:autoSpaceDN/>
        <w:adjustRightInd/>
        <w:rPr>
          <w:b/>
          <w:bCs/>
        </w:rPr>
      </w:pPr>
    </w:p>
    <w:p w:rsidR="00466ECA" w:rsidRDefault="00466ECA">
      <w:pPr>
        <w:widowControl/>
        <w:autoSpaceDE/>
        <w:autoSpaceDN/>
        <w:adjustRightInd/>
        <w:rPr>
          <w:b/>
          <w:bCs/>
        </w:rPr>
      </w:pPr>
    </w:p>
    <w:p w:rsidR="009F4474" w:rsidRPr="008B770F" w:rsidRDefault="009F4474" w:rsidP="009F4474">
      <w:pPr>
        <w:widowControl/>
        <w:tabs>
          <w:tab w:val="center" w:pos="4680"/>
        </w:tabs>
        <w:spacing w:line="420" w:lineRule="auto"/>
        <w:jc w:val="center"/>
      </w:pPr>
      <w:r w:rsidRPr="008B770F">
        <w:rPr>
          <w:b/>
          <w:bCs/>
        </w:rPr>
        <w:t>Table A.12-</w:t>
      </w:r>
      <w:r w:rsidR="003C71D3" w:rsidRPr="008B770F">
        <w:rPr>
          <w:b/>
          <w:bCs/>
        </w:rPr>
        <w:t>8</w:t>
      </w:r>
      <w:r w:rsidRPr="008B770F">
        <w:rPr>
          <w:b/>
          <w:bCs/>
        </w:rPr>
        <w:t>.  Annualized Cost to Renewal Extramural Respondents</w:t>
      </w:r>
    </w:p>
    <w:tbl>
      <w:tblPr>
        <w:tblW w:w="7580" w:type="dxa"/>
        <w:tblInd w:w="900" w:type="dxa"/>
        <w:tblLook w:val="04A0" w:firstRow="1" w:lastRow="0" w:firstColumn="1" w:lastColumn="0" w:noHBand="0" w:noVBand="1"/>
      </w:tblPr>
      <w:tblGrid>
        <w:gridCol w:w="2220"/>
        <w:gridCol w:w="1540"/>
        <w:gridCol w:w="980"/>
        <w:gridCol w:w="1320"/>
        <w:gridCol w:w="1520"/>
      </w:tblGrid>
      <w:tr w:rsidR="00297680" w:rsidRPr="008B770F" w:rsidTr="00980DCB">
        <w:trPr>
          <w:trHeight w:val="76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jc w:val="center"/>
              <w:rPr>
                <w:b/>
                <w:bCs/>
                <w:color w:val="000000"/>
                <w:sz w:val="20"/>
                <w:szCs w:val="20"/>
              </w:rPr>
            </w:pPr>
            <w:r w:rsidRPr="008B770F">
              <w:rPr>
                <w:b/>
                <w:bCs/>
                <w:color w:val="000000"/>
                <w:sz w:val="20"/>
                <w:szCs w:val="20"/>
              </w:rPr>
              <w:t>Type of Respondents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jc w:val="center"/>
              <w:rPr>
                <w:b/>
                <w:bCs/>
                <w:color w:val="000000"/>
                <w:sz w:val="20"/>
                <w:szCs w:val="20"/>
              </w:rPr>
            </w:pPr>
            <w:r w:rsidRPr="008B770F">
              <w:rPr>
                <w:b/>
                <w:bCs/>
                <w:color w:val="000000"/>
                <w:sz w:val="20"/>
                <w:szCs w:val="20"/>
              </w:rPr>
              <w:t>Number of Respondents</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jc w:val="center"/>
              <w:rPr>
                <w:b/>
                <w:bCs/>
                <w:color w:val="000000"/>
                <w:sz w:val="20"/>
                <w:szCs w:val="20"/>
              </w:rPr>
            </w:pPr>
            <w:r w:rsidRPr="008B770F">
              <w:rPr>
                <w:b/>
                <w:bCs/>
                <w:color w:val="000000"/>
                <w:sz w:val="20"/>
                <w:szCs w:val="20"/>
              </w:rPr>
              <w:t>Hourly Wage Rate</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jc w:val="center"/>
              <w:rPr>
                <w:b/>
                <w:bCs/>
                <w:color w:val="000000"/>
                <w:sz w:val="20"/>
                <w:szCs w:val="20"/>
              </w:rPr>
            </w:pPr>
            <w:r w:rsidRPr="008B770F">
              <w:rPr>
                <w:b/>
                <w:bCs/>
                <w:color w:val="000000"/>
                <w:sz w:val="20"/>
                <w:szCs w:val="20"/>
              </w:rPr>
              <w:t>Average Hours per Response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jc w:val="center"/>
              <w:rPr>
                <w:b/>
                <w:bCs/>
                <w:color w:val="000000"/>
                <w:sz w:val="20"/>
                <w:szCs w:val="20"/>
              </w:rPr>
            </w:pPr>
            <w:r w:rsidRPr="008B770F">
              <w:rPr>
                <w:b/>
                <w:bCs/>
                <w:color w:val="000000"/>
                <w:sz w:val="20"/>
                <w:szCs w:val="20"/>
              </w:rPr>
              <w:t>Total Cost</w:t>
            </w:r>
          </w:p>
        </w:tc>
      </w:tr>
      <w:tr w:rsidR="00297680" w:rsidRPr="008B770F"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rPr>
                <w:color w:val="000000"/>
                <w:sz w:val="20"/>
                <w:szCs w:val="20"/>
              </w:rPr>
            </w:pPr>
            <w:r w:rsidRPr="008B770F">
              <w:rPr>
                <w:color w:val="000000"/>
                <w:sz w:val="20"/>
                <w:szCs w:val="20"/>
              </w:rPr>
              <w:t>Applicant</w:t>
            </w:r>
          </w:p>
        </w:tc>
        <w:tc>
          <w:tcPr>
            <w:tcW w:w="1540" w:type="dxa"/>
            <w:tcBorders>
              <w:top w:val="nil"/>
              <w:left w:val="nil"/>
              <w:bottom w:val="single" w:sz="4" w:space="0" w:color="auto"/>
              <w:right w:val="single" w:sz="4" w:space="0" w:color="auto"/>
            </w:tcBorders>
            <w:shd w:val="clear" w:color="auto" w:fill="auto"/>
            <w:vAlign w:val="center"/>
            <w:hideMark/>
          </w:tcPr>
          <w:p w:rsidR="00297680" w:rsidRPr="008B770F" w:rsidRDefault="00466ECA" w:rsidP="00297680">
            <w:pPr>
              <w:widowControl/>
              <w:autoSpaceDE/>
              <w:autoSpaceDN/>
              <w:adjustRightInd/>
              <w:jc w:val="right"/>
              <w:rPr>
                <w:color w:val="000000"/>
                <w:sz w:val="20"/>
                <w:szCs w:val="20"/>
              </w:rPr>
            </w:pPr>
            <w:r w:rsidRPr="008B770F">
              <w:rPr>
                <w:color w:val="000000"/>
                <w:sz w:val="20"/>
                <w:szCs w:val="20"/>
              </w:rPr>
              <w:t>930</w:t>
            </w:r>
          </w:p>
        </w:tc>
        <w:tc>
          <w:tcPr>
            <w:tcW w:w="980" w:type="dxa"/>
            <w:tcBorders>
              <w:top w:val="nil"/>
              <w:left w:val="nil"/>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jc w:val="right"/>
              <w:rPr>
                <w:color w:val="000000"/>
                <w:sz w:val="20"/>
                <w:szCs w:val="20"/>
              </w:rPr>
            </w:pPr>
            <w:r w:rsidRPr="008B770F">
              <w:rPr>
                <w:color w:val="000000"/>
                <w:sz w:val="20"/>
                <w:szCs w:val="20"/>
              </w:rPr>
              <w:t xml:space="preserve">$33.05 </w:t>
            </w:r>
          </w:p>
        </w:tc>
        <w:tc>
          <w:tcPr>
            <w:tcW w:w="1320" w:type="dxa"/>
            <w:tcBorders>
              <w:top w:val="nil"/>
              <w:left w:val="nil"/>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jc w:val="right"/>
              <w:rPr>
                <w:color w:val="000000"/>
                <w:sz w:val="20"/>
                <w:szCs w:val="20"/>
              </w:rPr>
            </w:pPr>
            <w:r w:rsidRPr="008B770F">
              <w:rPr>
                <w:color w:val="000000"/>
                <w:sz w:val="20"/>
                <w:szCs w:val="20"/>
              </w:rPr>
              <w:t>8</w:t>
            </w:r>
          </w:p>
        </w:tc>
        <w:tc>
          <w:tcPr>
            <w:tcW w:w="1520" w:type="dxa"/>
            <w:tcBorders>
              <w:top w:val="nil"/>
              <w:left w:val="nil"/>
              <w:bottom w:val="single" w:sz="4" w:space="0" w:color="auto"/>
              <w:right w:val="single" w:sz="4" w:space="0" w:color="auto"/>
            </w:tcBorders>
            <w:shd w:val="clear" w:color="auto" w:fill="auto"/>
            <w:vAlign w:val="center"/>
            <w:hideMark/>
          </w:tcPr>
          <w:p w:rsidR="00297680" w:rsidRPr="008B770F" w:rsidRDefault="00D825C4" w:rsidP="00297680">
            <w:pPr>
              <w:widowControl/>
              <w:autoSpaceDE/>
              <w:autoSpaceDN/>
              <w:adjustRightInd/>
              <w:jc w:val="right"/>
              <w:rPr>
                <w:color w:val="000000"/>
                <w:sz w:val="20"/>
                <w:szCs w:val="20"/>
              </w:rPr>
            </w:pPr>
            <w:r>
              <w:rPr>
                <w:color w:val="000000"/>
                <w:sz w:val="20"/>
                <w:szCs w:val="20"/>
              </w:rPr>
              <w:t>$245,892</w:t>
            </w:r>
            <w:r w:rsidR="00297680" w:rsidRPr="008B770F">
              <w:rPr>
                <w:color w:val="000000"/>
                <w:sz w:val="20"/>
                <w:szCs w:val="20"/>
              </w:rPr>
              <w:t xml:space="preserve"> </w:t>
            </w:r>
          </w:p>
        </w:tc>
      </w:tr>
      <w:tr w:rsidR="00297680" w:rsidRPr="008B770F"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rPr>
                <w:color w:val="000000"/>
                <w:sz w:val="20"/>
                <w:szCs w:val="20"/>
              </w:rPr>
            </w:pPr>
            <w:r w:rsidRPr="008B770F">
              <w:rPr>
                <w:color w:val="000000"/>
                <w:sz w:val="20"/>
                <w:szCs w:val="20"/>
              </w:rPr>
              <w:t>Advisors/Supervisors</w:t>
            </w:r>
          </w:p>
        </w:tc>
        <w:tc>
          <w:tcPr>
            <w:tcW w:w="1540" w:type="dxa"/>
            <w:tcBorders>
              <w:top w:val="nil"/>
              <w:left w:val="nil"/>
              <w:bottom w:val="single" w:sz="4" w:space="0" w:color="auto"/>
              <w:right w:val="single" w:sz="4" w:space="0" w:color="auto"/>
            </w:tcBorders>
            <w:shd w:val="clear" w:color="auto" w:fill="auto"/>
            <w:vAlign w:val="center"/>
            <w:hideMark/>
          </w:tcPr>
          <w:p w:rsidR="00297680" w:rsidRPr="008B770F" w:rsidRDefault="00466ECA" w:rsidP="00297680">
            <w:pPr>
              <w:widowControl/>
              <w:autoSpaceDE/>
              <w:autoSpaceDN/>
              <w:adjustRightInd/>
              <w:jc w:val="right"/>
              <w:rPr>
                <w:color w:val="000000"/>
                <w:sz w:val="20"/>
                <w:szCs w:val="20"/>
              </w:rPr>
            </w:pPr>
            <w:r w:rsidRPr="008B770F">
              <w:rPr>
                <w:color w:val="000000"/>
                <w:sz w:val="20"/>
                <w:szCs w:val="20"/>
              </w:rPr>
              <w:t>690</w:t>
            </w:r>
          </w:p>
        </w:tc>
        <w:tc>
          <w:tcPr>
            <w:tcW w:w="980" w:type="dxa"/>
            <w:tcBorders>
              <w:top w:val="nil"/>
              <w:left w:val="nil"/>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jc w:val="right"/>
              <w:rPr>
                <w:color w:val="000000"/>
                <w:sz w:val="20"/>
                <w:szCs w:val="20"/>
              </w:rPr>
            </w:pPr>
            <w:r w:rsidRPr="008B770F">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297680" w:rsidRPr="008B770F" w:rsidRDefault="008B770F" w:rsidP="00297680">
            <w:pPr>
              <w:widowControl/>
              <w:autoSpaceDE/>
              <w:autoSpaceDN/>
              <w:adjustRightInd/>
              <w:jc w:val="right"/>
              <w:rPr>
                <w:color w:val="000000"/>
                <w:sz w:val="20"/>
                <w:szCs w:val="20"/>
              </w:rPr>
            </w:pPr>
            <w:r>
              <w:rPr>
                <w:color w:val="000000"/>
                <w:sz w:val="20"/>
                <w:szCs w:val="20"/>
              </w:rPr>
              <w:t>2</w:t>
            </w:r>
          </w:p>
        </w:tc>
        <w:tc>
          <w:tcPr>
            <w:tcW w:w="1520" w:type="dxa"/>
            <w:tcBorders>
              <w:top w:val="nil"/>
              <w:left w:val="nil"/>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jc w:val="right"/>
              <w:rPr>
                <w:color w:val="000000"/>
                <w:sz w:val="20"/>
                <w:szCs w:val="20"/>
              </w:rPr>
            </w:pPr>
            <w:r w:rsidRPr="008B770F">
              <w:rPr>
                <w:color w:val="000000"/>
                <w:sz w:val="20"/>
                <w:szCs w:val="20"/>
              </w:rPr>
              <w:t>$</w:t>
            </w:r>
            <w:r w:rsidR="006B627E">
              <w:rPr>
                <w:color w:val="000000"/>
                <w:sz w:val="20"/>
                <w:szCs w:val="20"/>
              </w:rPr>
              <w:t>98,849.40</w:t>
            </w:r>
          </w:p>
        </w:tc>
      </w:tr>
      <w:tr w:rsidR="00297680" w:rsidRPr="008B770F" w:rsidTr="00980DCB">
        <w:trPr>
          <w:trHeight w:val="3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rPr>
                <w:color w:val="000000"/>
                <w:sz w:val="20"/>
                <w:szCs w:val="20"/>
              </w:rPr>
            </w:pPr>
            <w:r w:rsidRPr="008B770F">
              <w:rPr>
                <w:color w:val="000000"/>
                <w:sz w:val="20"/>
                <w:szCs w:val="20"/>
              </w:rPr>
              <w:t>Recommenders</w:t>
            </w:r>
          </w:p>
        </w:tc>
        <w:tc>
          <w:tcPr>
            <w:tcW w:w="1540" w:type="dxa"/>
            <w:tcBorders>
              <w:top w:val="nil"/>
              <w:left w:val="nil"/>
              <w:bottom w:val="single" w:sz="4" w:space="0" w:color="auto"/>
              <w:right w:val="single" w:sz="4" w:space="0" w:color="auto"/>
            </w:tcBorders>
            <w:shd w:val="clear" w:color="auto" w:fill="auto"/>
            <w:vAlign w:val="center"/>
            <w:hideMark/>
          </w:tcPr>
          <w:p w:rsidR="00297680" w:rsidRPr="008B770F" w:rsidRDefault="00466ECA" w:rsidP="00297680">
            <w:pPr>
              <w:widowControl/>
              <w:autoSpaceDE/>
              <w:autoSpaceDN/>
              <w:adjustRightInd/>
              <w:jc w:val="right"/>
              <w:rPr>
                <w:color w:val="000000"/>
                <w:sz w:val="20"/>
                <w:szCs w:val="20"/>
              </w:rPr>
            </w:pPr>
            <w:r w:rsidRPr="008B770F">
              <w:rPr>
                <w:color w:val="000000"/>
                <w:sz w:val="20"/>
                <w:szCs w:val="20"/>
              </w:rPr>
              <w:t>2,790</w:t>
            </w:r>
          </w:p>
        </w:tc>
        <w:tc>
          <w:tcPr>
            <w:tcW w:w="980" w:type="dxa"/>
            <w:tcBorders>
              <w:top w:val="nil"/>
              <w:left w:val="nil"/>
              <w:bottom w:val="single" w:sz="4" w:space="0" w:color="auto"/>
              <w:right w:val="single" w:sz="4" w:space="0" w:color="auto"/>
            </w:tcBorders>
            <w:shd w:val="clear" w:color="auto" w:fill="auto"/>
            <w:vAlign w:val="center"/>
            <w:hideMark/>
          </w:tcPr>
          <w:p w:rsidR="00297680" w:rsidRPr="008B770F" w:rsidRDefault="00297680" w:rsidP="00297680">
            <w:pPr>
              <w:widowControl/>
              <w:autoSpaceDE/>
              <w:autoSpaceDN/>
              <w:adjustRightInd/>
              <w:jc w:val="right"/>
              <w:rPr>
                <w:color w:val="000000"/>
                <w:sz w:val="20"/>
                <w:szCs w:val="20"/>
              </w:rPr>
            </w:pPr>
            <w:r w:rsidRPr="008B770F">
              <w:rPr>
                <w:color w:val="000000"/>
                <w:sz w:val="20"/>
                <w:szCs w:val="20"/>
              </w:rPr>
              <w:t xml:space="preserve">$71.63 </w:t>
            </w:r>
          </w:p>
        </w:tc>
        <w:tc>
          <w:tcPr>
            <w:tcW w:w="1320" w:type="dxa"/>
            <w:tcBorders>
              <w:top w:val="nil"/>
              <w:left w:val="nil"/>
              <w:bottom w:val="single" w:sz="4" w:space="0" w:color="auto"/>
              <w:right w:val="single" w:sz="4" w:space="0" w:color="auto"/>
            </w:tcBorders>
            <w:shd w:val="clear" w:color="auto" w:fill="auto"/>
            <w:vAlign w:val="center"/>
            <w:hideMark/>
          </w:tcPr>
          <w:p w:rsidR="00297680" w:rsidRPr="008B770F" w:rsidRDefault="008B770F" w:rsidP="00297680">
            <w:pPr>
              <w:widowControl/>
              <w:autoSpaceDE/>
              <w:autoSpaceDN/>
              <w:adjustRightInd/>
              <w:jc w:val="right"/>
              <w:rPr>
                <w:color w:val="000000"/>
                <w:sz w:val="20"/>
                <w:szCs w:val="20"/>
              </w:rPr>
            </w:pPr>
            <w:r>
              <w:rPr>
                <w:color w:val="000000"/>
                <w:sz w:val="20"/>
                <w:szCs w:val="20"/>
              </w:rPr>
              <w:t>30/60</w:t>
            </w:r>
          </w:p>
        </w:tc>
        <w:tc>
          <w:tcPr>
            <w:tcW w:w="1520" w:type="dxa"/>
            <w:tcBorders>
              <w:top w:val="nil"/>
              <w:left w:val="nil"/>
              <w:bottom w:val="single" w:sz="4" w:space="0" w:color="auto"/>
              <w:right w:val="single" w:sz="4" w:space="0" w:color="auto"/>
            </w:tcBorders>
            <w:shd w:val="clear" w:color="auto" w:fill="auto"/>
            <w:vAlign w:val="center"/>
            <w:hideMark/>
          </w:tcPr>
          <w:p w:rsidR="00297680" w:rsidRPr="008B770F" w:rsidRDefault="006B627E" w:rsidP="00297680">
            <w:pPr>
              <w:widowControl/>
              <w:autoSpaceDE/>
              <w:autoSpaceDN/>
              <w:adjustRightInd/>
              <w:jc w:val="right"/>
              <w:rPr>
                <w:color w:val="000000"/>
                <w:sz w:val="20"/>
                <w:szCs w:val="20"/>
              </w:rPr>
            </w:pPr>
            <w:r>
              <w:rPr>
                <w:color w:val="000000"/>
                <w:sz w:val="20"/>
                <w:szCs w:val="20"/>
              </w:rPr>
              <w:t>$99</w:t>
            </w:r>
            <w:r w:rsidR="008A6628">
              <w:rPr>
                <w:color w:val="000000"/>
                <w:sz w:val="20"/>
                <w:szCs w:val="20"/>
              </w:rPr>
              <w:t>,</w:t>
            </w:r>
            <w:r>
              <w:rPr>
                <w:color w:val="000000"/>
                <w:sz w:val="20"/>
                <w:szCs w:val="20"/>
              </w:rPr>
              <w:t>9</w:t>
            </w:r>
            <w:r w:rsidR="008A6628">
              <w:rPr>
                <w:color w:val="000000"/>
                <w:sz w:val="20"/>
                <w:szCs w:val="20"/>
              </w:rPr>
              <w:t>23.85</w:t>
            </w:r>
          </w:p>
        </w:tc>
      </w:tr>
      <w:tr w:rsidR="00274D3F" w:rsidRPr="00297680" w:rsidTr="00980DCB">
        <w:trPr>
          <w:trHeight w:val="315"/>
        </w:trPr>
        <w:tc>
          <w:tcPr>
            <w:tcW w:w="2220" w:type="dxa"/>
            <w:tcBorders>
              <w:top w:val="nil"/>
              <w:left w:val="single" w:sz="4" w:space="0" w:color="auto"/>
              <w:bottom w:val="single" w:sz="4" w:space="0" w:color="auto"/>
            </w:tcBorders>
            <w:shd w:val="clear" w:color="auto" w:fill="auto"/>
            <w:vAlign w:val="center"/>
            <w:hideMark/>
          </w:tcPr>
          <w:p w:rsidR="00297680" w:rsidRPr="008B770F" w:rsidRDefault="00297680" w:rsidP="00297680">
            <w:pPr>
              <w:widowControl/>
              <w:autoSpaceDE/>
              <w:autoSpaceDN/>
              <w:adjustRightInd/>
              <w:rPr>
                <w:b/>
                <w:bCs/>
                <w:color w:val="000000"/>
                <w:sz w:val="20"/>
                <w:szCs w:val="20"/>
              </w:rPr>
            </w:pPr>
            <w:r w:rsidRPr="008B770F">
              <w:rPr>
                <w:b/>
                <w:bCs/>
                <w:color w:val="000000"/>
                <w:sz w:val="20"/>
                <w:szCs w:val="20"/>
              </w:rPr>
              <w:t xml:space="preserve">Total Respondent Cost </w:t>
            </w:r>
          </w:p>
        </w:tc>
        <w:tc>
          <w:tcPr>
            <w:tcW w:w="1540" w:type="dxa"/>
            <w:tcBorders>
              <w:top w:val="single" w:sz="4" w:space="0" w:color="auto"/>
              <w:bottom w:val="single" w:sz="4" w:space="0" w:color="auto"/>
            </w:tcBorders>
            <w:shd w:val="clear" w:color="auto" w:fill="auto"/>
            <w:vAlign w:val="center"/>
            <w:hideMark/>
          </w:tcPr>
          <w:p w:rsidR="00297680" w:rsidRPr="008B770F" w:rsidRDefault="00297680" w:rsidP="00297680">
            <w:pPr>
              <w:widowControl/>
              <w:autoSpaceDE/>
              <w:autoSpaceDN/>
              <w:adjustRightInd/>
              <w:rPr>
                <w:b/>
                <w:bCs/>
                <w:color w:val="000000"/>
                <w:sz w:val="20"/>
                <w:szCs w:val="20"/>
              </w:rPr>
            </w:pPr>
            <w:r w:rsidRPr="008B770F">
              <w:rPr>
                <w:b/>
                <w:bCs/>
                <w:color w:val="000000"/>
                <w:sz w:val="20"/>
                <w:szCs w:val="20"/>
              </w:rPr>
              <w:t> </w:t>
            </w:r>
          </w:p>
        </w:tc>
        <w:tc>
          <w:tcPr>
            <w:tcW w:w="980" w:type="dxa"/>
            <w:tcBorders>
              <w:top w:val="single" w:sz="4" w:space="0" w:color="auto"/>
              <w:left w:val="nil"/>
              <w:bottom w:val="single" w:sz="4" w:space="0" w:color="auto"/>
            </w:tcBorders>
            <w:shd w:val="clear" w:color="auto" w:fill="auto"/>
            <w:vAlign w:val="center"/>
            <w:hideMark/>
          </w:tcPr>
          <w:p w:rsidR="00297680" w:rsidRPr="008B770F" w:rsidRDefault="00297680" w:rsidP="00297680">
            <w:pPr>
              <w:widowControl/>
              <w:autoSpaceDE/>
              <w:autoSpaceDN/>
              <w:adjustRightInd/>
              <w:rPr>
                <w:b/>
                <w:bCs/>
                <w:color w:val="000000"/>
                <w:sz w:val="20"/>
                <w:szCs w:val="20"/>
              </w:rPr>
            </w:pPr>
            <w:r w:rsidRPr="008B770F">
              <w:rPr>
                <w:b/>
                <w:bCs/>
                <w:color w:val="000000"/>
                <w:sz w:val="20"/>
                <w:szCs w:val="20"/>
              </w:rPr>
              <w:t> </w:t>
            </w:r>
          </w:p>
        </w:tc>
        <w:tc>
          <w:tcPr>
            <w:tcW w:w="1320" w:type="dxa"/>
            <w:tcBorders>
              <w:top w:val="nil"/>
              <w:left w:val="nil"/>
              <w:bottom w:val="single" w:sz="4" w:space="0" w:color="auto"/>
            </w:tcBorders>
            <w:shd w:val="clear" w:color="auto" w:fill="auto"/>
            <w:vAlign w:val="center"/>
            <w:hideMark/>
          </w:tcPr>
          <w:p w:rsidR="00297680" w:rsidRPr="008B770F" w:rsidRDefault="00297680" w:rsidP="00297680">
            <w:pPr>
              <w:widowControl/>
              <w:autoSpaceDE/>
              <w:autoSpaceDN/>
              <w:adjustRightInd/>
              <w:rPr>
                <w:b/>
                <w:bCs/>
                <w:color w:val="000000"/>
                <w:sz w:val="20"/>
                <w:szCs w:val="20"/>
              </w:rPr>
            </w:pPr>
            <w:r w:rsidRPr="008B770F">
              <w:rPr>
                <w:b/>
                <w:bCs/>
                <w:color w:val="000000"/>
                <w:sz w:val="20"/>
                <w:szCs w:val="20"/>
              </w:rPr>
              <w:t> </w:t>
            </w:r>
          </w:p>
        </w:tc>
        <w:tc>
          <w:tcPr>
            <w:tcW w:w="1520" w:type="dxa"/>
            <w:tcBorders>
              <w:top w:val="single" w:sz="4" w:space="0" w:color="auto"/>
              <w:bottom w:val="single" w:sz="4" w:space="0" w:color="auto"/>
              <w:right w:val="single" w:sz="4" w:space="0" w:color="auto"/>
            </w:tcBorders>
            <w:shd w:val="clear" w:color="auto" w:fill="auto"/>
            <w:vAlign w:val="center"/>
            <w:hideMark/>
          </w:tcPr>
          <w:p w:rsidR="00297680" w:rsidRPr="008B770F" w:rsidRDefault="008A6628" w:rsidP="00297680">
            <w:pPr>
              <w:widowControl/>
              <w:autoSpaceDE/>
              <w:autoSpaceDN/>
              <w:adjustRightInd/>
              <w:jc w:val="right"/>
              <w:rPr>
                <w:b/>
                <w:bCs/>
                <w:color w:val="000000"/>
                <w:sz w:val="20"/>
                <w:szCs w:val="20"/>
              </w:rPr>
            </w:pPr>
            <w:r>
              <w:rPr>
                <w:b/>
                <w:bCs/>
                <w:color w:val="000000"/>
                <w:sz w:val="20"/>
                <w:szCs w:val="20"/>
              </w:rPr>
              <w:t>$444,665.25</w:t>
            </w:r>
            <w:r w:rsidR="00297680" w:rsidRPr="008B770F">
              <w:rPr>
                <w:b/>
                <w:bCs/>
                <w:color w:val="000000"/>
                <w:sz w:val="20"/>
                <w:szCs w:val="20"/>
              </w:rPr>
              <w:t xml:space="preserve"> </w:t>
            </w:r>
          </w:p>
        </w:tc>
      </w:tr>
    </w:tbl>
    <w:p w:rsidR="009F4474" w:rsidRDefault="009F4474">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5" w:name="_Toc95729438"/>
      <w:r>
        <w:t>A.13.</w:t>
      </w:r>
      <w:r>
        <w:tab/>
        <w:t>Estimate of Other Total Annual Cost Burden to Respondents or Record Keepers</w:t>
      </w:r>
      <w:bookmarkEnd w:id="15"/>
    </w:p>
    <w:p w:rsidR="00481BB0" w:rsidRDefault="00481BB0">
      <w:pPr>
        <w:widowControl/>
        <w:tabs>
          <w:tab w:val="left" w:pos="-1080"/>
          <w:tab w:val="left" w:pos="-720"/>
          <w:tab w:val="left" w:pos="0"/>
          <w:tab w:val="left" w:pos="720"/>
          <w:tab w:val="left" w:pos="1080"/>
        </w:tabs>
        <w:spacing w:line="420" w:lineRule="auto"/>
        <w:ind w:firstLine="720"/>
      </w:pPr>
      <w:r>
        <w:t>There are no additional costs associated with the collection of this information.</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6" w:name="_Toc95729439"/>
      <w:r>
        <w:t>A.14.</w:t>
      </w:r>
      <w:r>
        <w:tab/>
        <w:t>Annualized Cost to the Federal Government</w:t>
      </w:r>
      <w:bookmarkEnd w:id="16"/>
    </w:p>
    <w:p w:rsidR="007824C1" w:rsidRPr="008A7C97" w:rsidRDefault="007824C1" w:rsidP="00980DCB">
      <w:pPr>
        <w:spacing w:line="360" w:lineRule="auto"/>
        <w:ind w:firstLine="720"/>
        <w:rPr>
          <w:rFonts w:eastAsiaTheme="minorHAnsi"/>
        </w:rPr>
      </w:pPr>
      <w:r w:rsidRPr="008A7C97">
        <w:t xml:space="preserve">The annualized cost to the Federal Government for administering the Loan Repayment Programs is expected to be </w:t>
      </w:r>
      <w:r w:rsidR="00CF026B" w:rsidRPr="00CF026B">
        <w:t>$901,660</w:t>
      </w:r>
      <w:r w:rsidR="00425A26">
        <w:t xml:space="preserve"> </w:t>
      </w:r>
      <w:r w:rsidR="00425A26" w:rsidRPr="008A7C97">
        <w:t>for the continuing development and maintenance of the LRP Management Information System/Online Application System (</w:t>
      </w:r>
      <w:r w:rsidR="00425A26">
        <w:t>LRP Central)</w:t>
      </w:r>
      <w:r w:rsidRPr="008A7C97">
        <w:t>.  The Division of Loan Repayment will provide ongoing administrative supp</w:t>
      </w:r>
      <w:r w:rsidR="007D1711" w:rsidRPr="008A7C97">
        <w:t>ort for all eight LRP programs. T</w:t>
      </w:r>
      <w:r w:rsidRPr="008A7C97">
        <w:t xml:space="preserve">hat includes application receipt/support and the eligibility and financial vetting. </w:t>
      </w:r>
    </w:p>
    <w:p w:rsidR="007824C1" w:rsidRPr="008A7C97" w:rsidRDefault="007824C1" w:rsidP="007824C1"/>
    <w:p w:rsidR="007824C1" w:rsidRPr="008A7C97" w:rsidRDefault="007824C1" w:rsidP="00980DCB">
      <w:pPr>
        <w:spacing w:line="420" w:lineRule="auto"/>
        <w:ind w:firstLine="720"/>
      </w:pPr>
      <w:r w:rsidRPr="008A7C97">
        <w:t xml:space="preserve">This work by the Division of Loan Repayment will require a portion of the time from the following: </w:t>
      </w:r>
    </w:p>
    <w:p w:rsidR="007824C1" w:rsidRPr="00AE1163" w:rsidRDefault="007824C1" w:rsidP="007824C1">
      <w:pPr>
        <w:widowControl/>
        <w:numPr>
          <w:ilvl w:val="0"/>
          <w:numId w:val="7"/>
        </w:numPr>
        <w:adjustRightInd/>
        <w:spacing w:line="480" w:lineRule="auto"/>
      </w:pPr>
      <w:r w:rsidRPr="00AE1163">
        <w:t>Director</w:t>
      </w:r>
    </w:p>
    <w:p w:rsidR="007824C1" w:rsidRDefault="007824C1" w:rsidP="007824C1">
      <w:pPr>
        <w:widowControl/>
        <w:numPr>
          <w:ilvl w:val="0"/>
          <w:numId w:val="7"/>
        </w:numPr>
        <w:adjustRightInd/>
        <w:spacing w:line="480" w:lineRule="auto"/>
      </w:pPr>
      <w:r w:rsidRPr="00AE1163">
        <w:t>Operations Director</w:t>
      </w:r>
    </w:p>
    <w:p w:rsidR="00AE1163" w:rsidRDefault="00CF026B" w:rsidP="007824C1">
      <w:pPr>
        <w:widowControl/>
        <w:numPr>
          <w:ilvl w:val="0"/>
          <w:numId w:val="7"/>
        </w:numPr>
        <w:adjustRightInd/>
        <w:spacing w:line="480" w:lineRule="auto"/>
      </w:pPr>
      <w:r>
        <w:t>Three</w:t>
      </w:r>
      <w:r w:rsidR="00AE1163">
        <w:t xml:space="preserve"> Program Analysts</w:t>
      </w:r>
    </w:p>
    <w:p w:rsidR="00AE1163" w:rsidRDefault="00CF026B" w:rsidP="007824C1">
      <w:pPr>
        <w:widowControl/>
        <w:numPr>
          <w:ilvl w:val="0"/>
          <w:numId w:val="7"/>
        </w:numPr>
        <w:adjustRightInd/>
        <w:spacing w:line="480" w:lineRule="auto"/>
      </w:pPr>
      <w:r>
        <w:lastRenderedPageBreak/>
        <w:t>Two</w:t>
      </w:r>
      <w:r w:rsidR="00AE1163">
        <w:t xml:space="preserve"> Financial Analyst</w:t>
      </w:r>
      <w:r>
        <w:t>s</w:t>
      </w:r>
    </w:p>
    <w:p w:rsidR="00AE1163" w:rsidRDefault="00CF026B" w:rsidP="007824C1">
      <w:pPr>
        <w:widowControl/>
        <w:numPr>
          <w:ilvl w:val="0"/>
          <w:numId w:val="7"/>
        </w:numPr>
        <w:adjustRightInd/>
        <w:spacing w:line="480" w:lineRule="auto"/>
      </w:pPr>
      <w:r>
        <w:t>Two</w:t>
      </w:r>
      <w:r w:rsidR="00AE1163">
        <w:t xml:space="preserve"> Support Specialists </w:t>
      </w:r>
    </w:p>
    <w:p w:rsidR="00CF026B" w:rsidRDefault="00CF026B" w:rsidP="007824C1">
      <w:pPr>
        <w:widowControl/>
        <w:numPr>
          <w:ilvl w:val="0"/>
          <w:numId w:val="7"/>
        </w:numPr>
        <w:adjustRightInd/>
        <w:spacing w:line="480" w:lineRule="auto"/>
      </w:pPr>
      <w:r>
        <w:t>One Project Manager</w:t>
      </w:r>
    </w:p>
    <w:p w:rsidR="002730F1" w:rsidRDefault="002730F1" w:rsidP="007824C1">
      <w:pPr>
        <w:widowControl/>
        <w:numPr>
          <w:ilvl w:val="0"/>
          <w:numId w:val="7"/>
        </w:numPr>
        <w:adjustRightInd/>
        <w:spacing w:line="480" w:lineRule="auto"/>
      </w:pPr>
      <w:r>
        <w:t>Two Senior Analysts</w:t>
      </w:r>
    </w:p>
    <w:p w:rsidR="002730F1" w:rsidRDefault="002730F1" w:rsidP="007824C1">
      <w:pPr>
        <w:widowControl/>
        <w:numPr>
          <w:ilvl w:val="0"/>
          <w:numId w:val="7"/>
        </w:numPr>
        <w:adjustRightInd/>
        <w:spacing w:line="480" w:lineRule="auto"/>
      </w:pPr>
      <w:r>
        <w:t>One Administrative Assistant</w:t>
      </w:r>
    </w:p>
    <w:p w:rsidR="002730F1" w:rsidRDefault="002730F1" w:rsidP="007824C1">
      <w:pPr>
        <w:widowControl/>
        <w:numPr>
          <w:ilvl w:val="0"/>
          <w:numId w:val="7"/>
        </w:numPr>
        <w:adjustRightInd/>
        <w:spacing w:line="480" w:lineRule="auto"/>
      </w:pPr>
      <w:r>
        <w:t>Six Analysts – DLR Business Operations</w:t>
      </w:r>
    </w:p>
    <w:p w:rsidR="002730F1" w:rsidRPr="00AE1163" w:rsidRDefault="002730F1" w:rsidP="007824C1">
      <w:pPr>
        <w:widowControl/>
        <w:numPr>
          <w:ilvl w:val="0"/>
          <w:numId w:val="7"/>
        </w:numPr>
        <w:adjustRightInd/>
        <w:spacing w:line="480" w:lineRule="auto"/>
      </w:pPr>
      <w:r>
        <w:t>One Communications Analyst</w:t>
      </w:r>
    </w:p>
    <w:p w:rsidR="007824C1" w:rsidRDefault="007824C1" w:rsidP="00980DCB">
      <w:pPr>
        <w:spacing w:line="420" w:lineRule="auto"/>
        <w:ind w:firstLine="720"/>
      </w:pPr>
      <w:r w:rsidRPr="008A7C97">
        <w:t>The annua</w:t>
      </w:r>
      <w:r w:rsidR="008A7C97" w:rsidRPr="008A7C97">
        <w:t xml:space="preserve">lized cost also includes </w:t>
      </w:r>
      <w:r w:rsidR="00CF026B" w:rsidRPr="00CF026B">
        <w:t>$754,154</w:t>
      </w:r>
      <w:r w:rsidR="00425A26">
        <w:t xml:space="preserve"> for staff and contractor salaries</w:t>
      </w:r>
      <w:r w:rsidR="002730F1">
        <w:t xml:space="preserve">. </w:t>
      </w:r>
    </w:p>
    <w:p w:rsidR="00CF026B" w:rsidRDefault="00CF026B" w:rsidP="00980DCB">
      <w:pPr>
        <w:spacing w:line="420" w:lineRule="auto"/>
        <w:ind w:firstLine="720"/>
      </w:pPr>
    </w:p>
    <w:p w:rsidR="00CF026B" w:rsidRPr="00AF2770" w:rsidRDefault="00CF026B" w:rsidP="00CF026B">
      <w:pPr>
        <w:rPr>
          <w:color w:val="000000"/>
        </w:rPr>
      </w:pPr>
      <w:r w:rsidRPr="00AF2770">
        <w:rPr>
          <w:color w:val="000000"/>
        </w:rPr>
        <w:t>Table A</w:t>
      </w:r>
      <w:r>
        <w:rPr>
          <w:color w:val="000000"/>
        </w:rPr>
        <w:t>14-1 Annualized Cost to the Federal Government</w:t>
      </w:r>
      <w:r w:rsidRPr="00AF2770">
        <w:rPr>
          <w:color w:val="000000"/>
        </w:rPr>
        <w:t xml:space="preserve"> </w:t>
      </w:r>
    </w:p>
    <w:p w:rsidR="00CF026B" w:rsidRDefault="00CF026B" w:rsidP="00980DCB">
      <w:pPr>
        <w:spacing w:line="420" w:lineRule="auto"/>
        <w:ind w:firstLine="720"/>
      </w:pPr>
    </w:p>
    <w:tbl>
      <w:tblPr>
        <w:tblW w:w="0" w:type="auto"/>
        <w:tblInd w:w="93" w:type="dxa"/>
        <w:tblLook w:val="04A0" w:firstRow="1" w:lastRow="0" w:firstColumn="1" w:lastColumn="0" w:noHBand="0" w:noVBand="1"/>
      </w:tblPr>
      <w:tblGrid>
        <w:gridCol w:w="2002"/>
        <w:gridCol w:w="5393"/>
        <w:gridCol w:w="2088"/>
      </w:tblGrid>
      <w:tr w:rsidR="00CF026B" w:rsidRPr="002730F1" w:rsidTr="002730F1">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b/>
                <w:bCs/>
                <w:color w:val="000000"/>
              </w:rPr>
            </w:pPr>
            <w:r w:rsidRPr="002730F1">
              <w:rPr>
                <w:b/>
                <w:bCs/>
                <w:color w:val="000000"/>
              </w:rPr>
              <w:t>Staffing</w:t>
            </w:r>
          </w:p>
        </w:tc>
        <w:tc>
          <w:tcPr>
            <w:tcW w:w="5393" w:type="dxa"/>
            <w:tcBorders>
              <w:top w:val="single" w:sz="8" w:space="0" w:color="auto"/>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jc w:val="center"/>
              <w:rPr>
                <w:b/>
                <w:bCs/>
                <w:color w:val="000000"/>
              </w:rPr>
            </w:pPr>
            <w:r w:rsidRPr="002730F1">
              <w:rPr>
                <w:b/>
                <w:bCs/>
                <w:color w:val="000000"/>
              </w:rPr>
              <w:t>Task</w:t>
            </w:r>
          </w:p>
        </w:tc>
        <w:tc>
          <w:tcPr>
            <w:tcW w:w="20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b/>
                <w:bCs/>
                <w:color w:val="000000"/>
              </w:rPr>
            </w:pPr>
            <w:r w:rsidRPr="002730F1">
              <w:rPr>
                <w:b/>
                <w:bCs/>
                <w:color w:val="000000"/>
              </w:rPr>
              <w:t>Annualized Cost</w:t>
            </w:r>
          </w:p>
        </w:tc>
      </w:tr>
      <w:tr w:rsidR="00CF026B" w:rsidRPr="002730F1" w:rsidTr="002730F1">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DLR</w:t>
            </w: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Director (5%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11,250 </w:t>
            </w:r>
          </w:p>
        </w:tc>
      </w:tr>
      <w:tr w:rsidR="00CF026B" w:rsidRPr="002730F1" w:rsidTr="002730F1">
        <w:trPr>
          <w:trHeight w:val="315"/>
        </w:trPr>
        <w:tc>
          <w:tcPr>
            <w:tcW w:w="0" w:type="auto"/>
            <w:vMerge/>
            <w:tcBorders>
              <w:top w:val="nil"/>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Operations Director (10%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18,200 </w:t>
            </w:r>
          </w:p>
        </w:tc>
      </w:tr>
      <w:tr w:rsidR="00CF026B" w:rsidRPr="002730F1" w:rsidTr="002730F1">
        <w:trPr>
          <w:trHeight w:val="315"/>
        </w:trPr>
        <w:tc>
          <w:tcPr>
            <w:tcW w:w="0" w:type="auto"/>
            <w:vMerge/>
            <w:tcBorders>
              <w:top w:val="nil"/>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Three Program Analysts (25%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87,310 </w:t>
            </w:r>
          </w:p>
        </w:tc>
      </w:tr>
      <w:tr w:rsidR="00CF026B" w:rsidRPr="002730F1" w:rsidTr="002730F1">
        <w:trPr>
          <w:trHeight w:val="315"/>
        </w:trPr>
        <w:tc>
          <w:tcPr>
            <w:tcW w:w="0" w:type="auto"/>
            <w:vMerge/>
            <w:tcBorders>
              <w:top w:val="nil"/>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Two Financial Analyst</w:t>
            </w:r>
            <w:r w:rsidR="002730F1">
              <w:rPr>
                <w:color w:val="000000"/>
              </w:rPr>
              <w:t>s</w:t>
            </w:r>
            <w:r w:rsidRPr="002730F1">
              <w:rPr>
                <w:color w:val="000000"/>
              </w:rPr>
              <w:t xml:space="preserve"> (30%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73,484 </w:t>
            </w:r>
          </w:p>
        </w:tc>
      </w:tr>
      <w:tr w:rsidR="00CF026B" w:rsidRPr="002730F1" w:rsidTr="002730F1">
        <w:trPr>
          <w:trHeight w:val="315"/>
        </w:trPr>
        <w:tc>
          <w:tcPr>
            <w:tcW w:w="0" w:type="auto"/>
            <w:vMerge/>
            <w:tcBorders>
              <w:top w:val="nil"/>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noWrap/>
            <w:vAlign w:val="bottom"/>
            <w:hideMark/>
          </w:tcPr>
          <w:p w:rsidR="00CF026B" w:rsidRPr="002730F1" w:rsidRDefault="00CF026B" w:rsidP="00CF026B">
            <w:pPr>
              <w:widowControl/>
              <w:autoSpaceDE/>
              <w:autoSpaceDN/>
              <w:adjustRightInd/>
              <w:rPr>
                <w:color w:val="000000"/>
              </w:rPr>
            </w:pPr>
            <w:r w:rsidRPr="002730F1">
              <w:rPr>
                <w:color w:val="000000"/>
              </w:rPr>
              <w:t>Two Support Specialists (30%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43,191 </w:t>
            </w:r>
          </w:p>
        </w:tc>
      </w:tr>
      <w:tr w:rsidR="00CF026B" w:rsidRPr="002730F1" w:rsidTr="002730F1">
        <w:trPr>
          <w:trHeight w:val="315"/>
        </w:trPr>
        <w:tc>
          <w:tcPr>
            <w:tcW w:w="0" w:type="auto"/>
            <w:tcBorders>
              <w:top w:val="nil"/>
              <w:left w:val="single" w:sz="8" w:space="0" w:color="auto"/>
              <w:bottom w:val="nil"/>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w:t>
            </w:r>
          </w:p>
        </w:tc>
        <w:tc>
          <w:tcPr>
            <w:tcW w:w="5393" w:type="dxa"/>
            <w:tcBorders>
              <w:top w:val="nil"/>
              <w:left w:val="nil"/>
              <w:bottom w:val="single" w:sz="8" w:space="0" w:color="auto"/>
              <w:right w:val="nil"/>
            </w:tcBorders>
            <w:shd w:val="clear" w:color="auto" w:fill="auto"/>
            <w:noWrap/>
            <w:vAlign w:val="bottom"/>
            <w:hideMark/>
          </w:tcPr>
          <w:p w:rsidR="00CF026B" w:rsidRPr="002730F1" w:rsidRDefault="00CF026B" w:rsidP="00CF026B">
            <w:pPr>
              <w:widowControl/>
              <w:autoSpaceDE/>
              <w:autoSpaceDN/>
              <w:adjustRightInd/>
              <w:rPr>
                <w:color w:val="000000"/>
              </w:rPr>
            </w:pPr>
            <w:r w:rsidRPr="002730F1">
              <w:rPr>
                <w:color w:val="000000"/>
              </w:rPr>
              <w:t> </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w:t>
            </w:r>
          </w:p>
        </w:tc>
      </w:tr>
      <w:tr w:rsidR="00CF026B" w:rsidRPr="002730F1" w:rsidTr="002730F1">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Contractor</w:t>
            </w: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One Project Manager (20%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46,563 </w:t>
            </w:r>
          </w:p>
        </w:tc>
      </w:tr>
      <w:tr w:rsidR="00CF026B" w:rsidRPr="002730F1" w:rsidTr="002730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Two Senior Analyst</w:t>
            </w:r>
            <w:r w:rsidR="002730F1" w:rsidRPr="002730F1">
              <w:rPr>
                <w:color w:val="000000"/>
              </w:rPr>
              <w:t>s</w:t>
            </w:r>
            <w:r w:rsidRPr="002730F1">
              <w:rPr>
                <w:color w:val="000000"/>
              </w:rPr>
              <w:t xml:space="preserve"> (30%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99,671 </w:t>
            </w:r>
          </w:p>
        </w:tc>
      </w:tr>
      <w:tr w:rsidR="00CF026B" w:rsidRPr="002730F1" w:rsidTr="002730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One Administrative Assistant (40%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29,318 </w:t>
            </w:r>
          </w:p>
        </w:tc>
      </w:tr>
      <w:tr w:rsidR="00CF026B" w:rsidRPr="002730F1" w:rsidTr="002730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Six Analyst</w:t>
            </w:r>
            <w:r w:rsidR="002730F1" w:rsidRPr="002730F1">
              <w:rPr>
                <w:color w:val="000000"/>
              </w:rPr>
              <w:t>s</w:t>
            </w:r>
            <w:r w:rsidRPr="002730F1">
              <w:rPr>
                <w:color w:val="000000"/>
              </w:rPr>
              <w:t xml:space="preserve"> - DLR Business Operations (35%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295,332 </w:t>
            </w:r>
          </w:p>
        </w:tc>
      </w:tr>
      <w:tr w:rsidR="00CF026B" w:rsidRPr="002730F1" w:rsidTr="002730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One Communications Analyst (30%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49,835 </w:t>
            </w:r>
          </w:p>
        </w:tc>
      </w:tr>
      <w:tr w:rsidR="00CF026B" w:rsidRPr="002730F1" w:rsidTr="002730F1">
        <w:trPr>
          <w:trHeight w:val="315"/>
        </w:trPr>
        <w:tc>
          <w:tcPr>
            <w:tcW w:w="0" w:type="auto"/>
            <w:tcBorders>
              <w:top w:val="nil"/>
              <w:left w:val="nil"/>
              <w:bottom w:val="nil"/>
              <w:right w:val="nil"/>
            </w:tcBorders>
            <w:shd w:val="clear" w:color="auto" w:fill="auto"/>
            <w:vAlign w:val="center"/>
            <w:hideMark/>
          </w:tcPr>
          <w:p w:rsidR="00CF026B" w:rsidRPr="002730F1" w:rsidRDefault="00CF026B" w:rsidP="00CF026B">
            <w:pPr>
              <w:widowControl/>
              <w:autoSpaceDE/>
              <w:autoSpaceDN/>
              <w:adjustRightInd/>
              <w:jc w:val="center"/>
              <w:rPr>
                <w:color w:val="000000"/>
              </w:rPr>
            </w:pPr>
          </w:p>
        </w:tc>
        <w:tc>
          <w:tcPr>
            <w:tcW w:w="5393" w:type="dxa"/>
            <w:tcBorders>
              <w:top w:val="nil"/>
              <w:left w:val="nil"/>
              <w:bottom w:val="nil"/>
              <w:right w:val="nil"/>
            </w:tcBorders>
            <w:shd w:val="clear" w:color="auto" w:fill="auto"/>
            <w:vAlign w:val="center"/>
            <w:hideMark/>
          </w:tcPr>
          <w:p w:rsidR="00CF026B" w:rsidRPr="002730F1" w:rsidRDefault="00CF026B" w:rsidP="00CF026B">
            <w:pPr>
              <w:widowControl/>
              <w:autoSpaceDE/>
              <w:autoSpaceDN/>
              <w:adjustRightInd/>
              <w:rPr>
                <w:color w:val="000000"/>
              </w:rPr>
            </w:pPr>
          </w:p>
        </w:tc>
        <w:tc>
          <w:tcPr>
            <w:tcW w:w="2088" w:type="dxa"/>
            <w:tcBorders>
              <w:top w:val="nil"/>
              <w:left w:val="nil"/>
              <w:bottom w:val="nil"/>
              <w:right w:val="nil"/>
            </w:tcBorders>
            <w:shd w:val="clear" w:color="auto" w:fill="auto"/>
            <w:vAlign w:val="center"/>
            <w:hideMark/>
          </w:tcPr>
          <w:p w:rsidR="00CF026B" w:rsidRPr="002730F1" w:rsidRDefault="00CF026B" w:rsidP="00CF026B">
            <w:pPr>
              <w:widowControl/>
              <w:autoSpaceDE/>
              <w:autoSpaceDN/>
              <w:adjustRightInd/>
              <w:jc w:val="center"/>
              <w:rPr>
                <w:color w:val="000000"/>
              </w:rPr>
            </w:pPr>
          </w:p>
        </w:tc>
      </w:tr>
      <w:tr w:rsidR="00CF026B" w:rsidRPr="002730F1" w:rsidTr="002730F1">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FFFF99"/>
            <w:vAlign w:val="center"/>
            <w:hideMark/>
          </w:tcPr>
          <w:p w:rsidR="00CF026B" w:rsidRPr="002730F1" w:rsidRDefault="00CF026B" w:rsidP="00CF026B">
            <w:pPr>
              <w:widowControl/>
              <w:autoSpaceDE/>
              <w:autoSpaceDN/>
              <w:adjustRightInd/>
              <w:jc w:val="center"/>
              <w:rPr>
                <w:b/>
                <w:bCs/>
                <w:color w:val="000000"/>
              </w:rPr>
            </w:pPr>
            <w:r w:rsidRPr="002730F1">
              <w:rPr>
                <w:b/>
                <w:bCs/>
                <w:color w:val="000000"/>
              </w:rPr>
              <w:t>DLR and Contractor Total</w:t>
            </w:r>
          </w:p>
        </w:tc>
        <w:tc>
          <w:tcPr>
            <w:tcW w:w="5393" w:type="dxa"/>
            <w:tcBorders>
              <w:top w:val="single" w:sz="8" w:space="0" w:color="auto"/>
              <w:left w:val="nil"/>
              <w:bottom w:val="single" w:sz="8" w:space="0" w:color="auto"/>
              <w:right w:val="nil"/>
            </w:tcBorders>
            <w:shd w:val="clear" w:color="000000" w:fill="FFFF99"/>
            <w:vAlign w:val="center"/>
            <w:hideMark/>
          </w:tcPr>
          <w:p w:rsidR="00CF026B" w:rsidRPr="002730F1" w:rsidRDefault="00CF026B" w:rsidP="00CF026B">
            <w:pPr>
              <w:widowControl/>
              <w:autoSpaceDE/>
              <w:autoSpaceDN/>
              <w:adjustRightInd/>
              <w:rPr>
                <w:b/>
                <w:bCs/>
                <w:color w:val="000000"/>
              </w:rPr>
            </w:pPr>
            <w:r w:rsidRPr="002730F1">
              <w:rPr>
                <w:b/>
                <w:bCs/>
                <w:color w:val="000000"/>
              </w:rPr>
              <w:t> </w:t>
            </w:r>
          </w:p>
        </w:tc>
        <w:tc>
          <w:tcPr>
            <w:tcW w:w="2088" w:type="dxa"/>
            <w:tcBorders>
              <w:top w:val="single" w:sz="8" w:space="0" w:color="auto"/>
              <w:left w:val="single" w:sz="8" w:space="0" w:color="auto"/>
              <w:bottom w:val="single" w:sz="8" w:space="0" w:color="auto"/>
              <w:right w:val="single" w:sz="8" w:space="0" w:color="auto"/>
            </w:tcBorders>
            <w:shd w:val="clear" w:color="000000" w:fill="FFFF99"/>
            <w:vAlign w:val="center"/>
            <w:hideMark/>
          </w:tcPr>
          <w:p w:rsidR="00CF026B" w:rsidRPr="002730F1" w:rsidRDefault="00CF026B" w:rsidP="00CF026B">
            <w:pPr>
              <w:widowControl/>
              <w:autoSpaceDE/>
              <w:autoSpaceDN/>
              <w:adjustRightInd/>
              <w:jc w:val="center"/>
              <w:rPr>
                <w:b/>
                <w:bCs/>
                <w:color w:val="000000"/>
              </w:rPr>
            </w:pPr>
            <w:r w:rsidRPr="002730F1">
              <w:rPr>
                <w:b/>
                <w:bCs/>
                <w:color w:val="000000"/>
              </w:rPr>
              <w:t xml:space="preserve"> $              754,154 </w:t>
            </w:r>
          </w:p>
        </w:tc>
      </w:tr>
      <w:tr w:rsidR="00CF026B" w:rsidRPr="002730F1" w:rsidTr="002730F1">
        <w:trPr>
          <w:trHeight w:val="300"/>
        </w:trPr>
        <w:tc>
          <w:tcPr>
            <w:tcW w:w="0" w:type="auto"/>
            <w:tcBorders>
              <w:top w:val="nil"/>
              <w:left w:val="nil"/>
              <w:bottom w:val="nil"/>
              <w:right w:val="nil"/>
            </w:tcBorders>
            <w:shd w:val="clear" w:color="auto" w:fill="auto"/>
            <w:vAlign w:val="center"/>
            <w:hideMark/>
          </w:tcPr>
          <w:p w:rsidR="00CF026B" w:rsidRPr="002730F1" w:rsidRDefault="00CF026B" w:rsidP="00CF026B">
            <w:pPr>
              <w:widowControl/>
              <w:autoSpaceDE/>
              <w:autoSpaceDN/>
              <w:adjustRightInd/>
              <w:jc w:val="center"/>
              <w:rPr>
                <w:b/>
                <w:bCs/>
                <w:color w:val="000000"/>
              </w:rPr>
            </w:pPr>
          </w:p>
        </w:tc>
        <w:tc>
          <w:tcPr>
            <w:tcW w:w="5393" w:type="dxa"/>
            <w:tcBorders>
              <w:top w:val="nil"/>
              <w:left w:val="nil"/>
              <w:bottom w:val="nil"/>
              <w:right w:val="nil"/>
            </w:tcBorders>
            <w:shd w:val="clear" w:color="auto" w:fill="auto"/>
            <w:vAlign w:val="center"/>
            <w:hideMark/>
          </w:tcPr>
          <w:p w:rsidR="00CF026B" w:rsidRPr="002730F1" w:rsidRDefault="00CF026B" w:rsidP="00CF026B">
            <w:pPr>
              <w:widowControl/>
              <w:autoSpaceDE/>
              <w:autoSpaceDN/>
              <w:adjustRightInd/>
              <w:rPr>
                <w:b/>
                <w:bCs/>
                <w:color w:val="000000"/>
              </w:rPr>
            </w:pPr>
          </w:p>
        </w:tc>
        <w:tc>
          <w:tcPr>
            <w:tcW w:w="2088" w:type="dxa"/>
            <w:tcBorders>
              <w:top w:val="nil"/>
              <w:left w:val="nil"/>
              <w:bottom w:val="nil"/>
              <w:right w:val="nil"/>
            </w:tcBorders>
            <w:shd w:val="clear" w:color="auto" w:fill="auto"/>
            <w:vAlign w:val="center"/>
            <w:hideMark/>
          </w:tcPr>
          <w:p w:rsidR="00CF026B" w:rsidRPr="002730F1" w:rsidRDefault="00CF026B" w:rsidP="00CF026B">
            <w:pPr>
              <w:widowControl/>
              <w:autoSpaceDE/>
              <w:autoSpaceDN/>
              <w:adjustRightInd/>
              <w:jc w:val="center"/>
              <w:rPr>
                <w:b/>
                <w:bCs/>
                <w:color w:val="000000"/>
              </w:rPr>
            </w:pPr>
          </w:p>
        </w:tc>
      </w:tr>
      <w:tr w:rsidR="00CF026B" w:rsidRPr="002730F1" w:rsidTr="002730F1">
        <w:trPr>
          <w:trHeight w:val="315"/>
        </w:trPr>
        <w:tc>
          <w:tcPr>
            <w:tcW w:w="0" w:type="auto"/>
            <w:tcBorders>
              <w:top w:val="nil"/>
              <w:left w:val="nil"/>
              <w:bottom w:val="nil"/>
              <w:right w:val="nil"/>
            </w:tcBorders>
            <w:shd w:val="clear" w:color="auto" w:fill="auto"/>
            <w:noWrap/>
            <w:vAlign w:val="bottom"/>
            <w:hideMark/>
          </w:tcPr>
          <w:p w:rsidR="00CF026B" w:rsidRPr="002730F1" w:rsidRDefault="00CF026B" w:rsidP="00CF026B">
            <w:pPr>
              <w:widowControl/>
              <w:autoSpaceDE/>
              <w:autoSpaceDN/>
              <w:adjustRightInd/>
              <w:rPr>
                <w:color w:val="000000"/>
              </w:rPr>
            </w:pPr>
          </w:p>
        </w:tc>
        <w:tc>
          <w:tcPr>
            <w:tcW w:w="5393" w:type="dxa"/>
            <w:tcBorders>
              <w:top w:val="nil"/>
              <w:left w:val="nil"/>
              <w:bottom w:val="nil"/>
              <w:right w:val="nil"/>
            </w:tcBorders>
            <w:shd w:val="clear" w:color="auto" w:fill="auto"/>
            <w:noWrap/>
            <w:vAlign w:val="bottom"/>
            <w:hideMark/>
          </w:tcPr>
          <w:p w:rsidR="00CF026B" w:rsidRPr="002730F1" w:rsidRDefault="00CF026B" w:rsidP="00CF026B">
            <w:pPr>
              <w:widowControl/>
              <w:autoSpaceDE/>
              <w:autoSpaceDN/>
              <w:adjustRightInd/>
              <w:rPr>
                <w:color w:val="000000"/>
              </w:rPr>
            </w:pPr>
          </w:p>
        </w:tc>
        <w:tc>
          <w:tcPr>
            <w:tcW w:w="2088" w:type="dxa"/>
            <w:tcBorders>
              <w:top w:val="nil"/>
              <w:left w:val="nil"/>
              <w:bottom w:val="nil"/>
              <w:right w:val="nil"/>
            </w:tcBorders>
            <w:shd w:val="clear" w:color="auto" w:fill="auto"/>
            <w:noWrap/>
            <w:vAlign w:val="bottom"/>
            <w:hideMark/>
          </w:tcPr>
          <w:p w:rsidR="00CF026B" w:rsidRPr="002730F1" w:rsidRDefault="00CF026B" w:rsidP="00CF026B">
            <w:pPr>
              <w:widowControl/>
              <w:autoSpaceDE/>
              <w:autoSpaceDN/>
              <w:adjustRightInd/>
              <w:rPr>
                <w:color w:val="000000"/>
              </w:rPr>
            </w:pPr>
          </w:p>
        </w:tc>
      </w:tr>
      <w:tr w:rsidR="00CF026B" w:rsidRPr="002730F1" w:rsidTr="002730F1">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IT</w:t>
            </w:r>
          </w:p>
        </w:tc>
        <w:tc>
          <w:tcPr>
            <w:tcW w:w="5393" w:type="dxa"/>
            <w:tcBorders>
              <w:top w:val="single" w:sz="8" w:space="0" w:color="auto"/>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Part-time IT Manager (75% time for 12 months)</w:t>
            </w:r>
          </w:p>
        </w:tc>
        <w:tc>
          <w:tcPr>
            <w:tcW w:w="20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27,609 </w:t>
            </w:r>
          </w:p>
        </w:tc>
      </w:tr>
      <w:tr w:rsidR="00CF026B" w:rsidRPr="002730F1" w:rsidTr="002730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Three IT Developer (75%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495,532 </w:t>
            </w:r>
          </w:p>
        </w:tc>
      </w:tr>
      <w:tr w:rsidR="00CF026B" w:rsidRPr="002730F1" w:rsidTr="002730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IT Technical Lead (75%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187,389 </w:t>
            </w:r>
          </w:p>
        </w:tc>
      </w:tr>
      <w:tr w:rsidR="00CF026B" w:rsidRPr="002730F1" w:rsidTr="002730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QA/Tester/Analyst Lead (75%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120,341 </w:t>
            </w:r>
          </w:p>
        </w:tc>
      </w:tr>
      <w:tr w:rsidR="00CF026B" w:rsidRPr="002730F1" w:rsidTr="002730F1">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F026B" w:rsidRPr="002730F1" w:rsidRDefault="00CF026B" w:rsidP="00CF026B">
            <w:pPr>
              <w:widowControl/>
              <w:autoSpaceDE/>
              <w:autoSpaceDN/>
              <w:adjustRightInd/>
              <w:rPr>
                <w:color w:val="000000"/>
              </w:rPr>
            </w:pPr>
          </w:p>
        </w:tc>
        <w:tc>
          <w:tcPr>
            <w:tcW w:w="5393" w:type="dxa"/>
            <w:tcBorders>
              <w:top w:val="nil"/>
              <w:left w:val="nil"/>
              <w:bottom w:val="single" w:sz="8" w:space="0" w:color="auto"/>
              <w:right w:val="nil"/>
            </w:tcBorders>
            <w:shd w:val="clear" w:color="auto" w:fill="auto"/>
            <w:vAlign w:val="center"/>
            <w:hideMark/>
          </w:tcPr>
          <w:p w:rsidR="00CF026B" w:rsidRPr="002730F1" w:rsidRDefault="00CF026B" w:rsidP="00CF026B">
            <w:pPr>
              <w:widowControl/>
              <w:autoSpaceDE/>
              <w:autoSpaceDN/>
              <w:adjustRightInd/>
              <w:rPr>
                <w:color w:val="000000"/>
              </w:rPr>
            </w:pPr>
            <w:r w:rsidRPr="002730F1">
              <w:rPr>
                <w:color w:val="000000"/>
              </w:rPr>
              <w:t>Web Designer /Section 508/ Content Updates (75% time for 12 months)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rsidR="00CF026B" w:rsidRPr="002730F1" w:rsidRDefault="00CF026B" w:rsidP="00CF026B">
            <w:pPr>
              <w:widowControl/>
              <w:autoSpaceDE/>
              <w:autoSpaceDN/>
              <w:adjustRightInd/>
              <w:jc w:val="center"/>
              <w:rPr>
                <w:color w:val="000000"/>
              </w:rPr>
            </w:pPr>
            <w:r w:rsidRPr="002730F1">
              <w:rPr>
                <w:color w:val="000000"/>
              </w:rPr>
              <w:t xml:space="preserve"> $                 70,789 </w:t>
            </w:r>
          </w:p>
        </w:tc>
      </w:tr>
      <w:tr w:rsidR="00CF026B" w:rsidRPr="002730F1" w:rsidTr="002730F1">
        <w:trPr>
          <w:trHeight w:val="315"/>
        </w:trPr>
        <w:tc>
          <w:tcPr>
            <w:tcW w:w="0" w:type="auto"/>
            <w:tcBorders>
              <w:top w:val="nil"/>
              <w:left w:val="nil"/>
              <w:bottom w:val="nil"/>
              <w:right w:val="nil"/>
            </w:tcBorders>
            <w:shd w:val="clear" w:color="auto" w:fill="auto"/>
            <w:noWrap/>
            <w:vAlign w:val="bottom"/>
            <w:hideMark/>
          </w:tcPr>
          <w:p w:rsidR="00CF026B" w:rsidRPr="002730F1" w:rsidRDefault="00CF026B" w:rsidP="00CF026B">
            <w:pPr>
              <w:widowControl/>
              <w:autoSpaceDE/>
              <w:autoSpaceDN/>
              <w:adjustRightInd/>
              <w:rPr>
                <w:color w:val="000000"/>
              </w:rPr>
            </w:pPr>
          </w:p>
        </w:tc>
        <w:tc>
          <w:tcPr>
            <w:tcW w:w="5393" w:type="dxa"/>
            <w:tcBorders>
              <w:top w:val="nil"/>
              <w:left w:val="nil"/>
              <w:bottom w:val="nil"/>
              <w:right w:val="nil"/>
            </w:tcBorders>
            <w:shd w:val="clear" w:color="auto" w:fill="auto"/>
            <w:noWrap/>
            <w:vAlign w:val="bottom"/>
            <w:hideMark/>
          </w:tcPr>
          <w:p w:rsidR="00CF026B" w:rsidRPr="002730F1" w:rsidRDefault="00CF026B" w:rsidP="00CF026B">
            <w:pPr>
              <w:widowControl/>
              <w:autoSpaceDE/>
              <w:autoSpaceDN/>
              <w:adjustRightInd/>
              <w:rPr>
                <w:color w:val="000000"/>
              </w:rPr>
            </w:pPr>
          </w:p>
        </w:tc>
        <w:tc>
          <w:tcPr>
            <w:tcW w:w="2088" w:type="dxa"/>
            <w:tcBorders>
              <w:top w:val="nil"/>
              <w:left w:val="nil"/>
              <w:bottom w:val="nil"/>
              <w:right w:val="nil"/>
            </w:tcBorders>
            <w:shd w:val="clear" w:color="auto" w:fill="auto"/>
            <w:noWrap/>
            <w:vAlign w:val="bottom"/>
            <w:hideMark/>
          </w:tcPr>
          <w:p w:rsidR="00CF026B" w:rsidRPr="002730F1" w:rsidRDefault="00CF026B" w:rsidP="00CF026B">
            <w:pPr>
              <w:widowControl/>
              <w:autoSpaceDE/>
              <w:autoSpaceDN/>
              <w:adjustRightInd/>
              <w:rPr>
                <w:color w:val="000000"/>
              </w:rPr>
            </w:pPr>
          </w:p>
        </w:tc>
      </w:tr>
      <w:tr w:rsidR="00CF026B" w:rsidRPr="002730F1" w:rsidTr="002730F1">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FFFF99"/>
            <w:vAlign w:val="center"/>
            <w:hideMark/>
          </w:tcPr>
          <w:p w:rsidR="00CF026B" w:rsidRPr="002730F1" w:rsidRDefault="00CF026B" w:rsidP="00CF026B">
            <w:pPr>
              <w:widowControl/>
              <w:autoSpaceDE/>
              <w:autoSpaceDN/>
              <w:adjustRightInd/>
              <w:jc w:val="center"/>
              <w:rPr>
                <w:b/>
                <w:bCs/>
                <w:color w:val="000000"/>
              </w:rPr>
            </w:pPr>
            <w:r w:rsidRPr="002730F1">
              <w:rPr>
                <w:b/>
                <w:bCs/>
                <w:color w:val="000000"/>
              </w:rPr>
              <w:t>IT Total</w:t>
            </w:r>
          </w:p>
        </w:tc>
        <w:tc>
          <w:tcPr>
            <w:tcW w:w="5393" w:type="dxa"/>
            <w:tcBorders>
              <w:top w:val="single" w:sz="8" w:space="0" w:color="auto"/>
              <w:left w:val="nil"/>
              <w:bottom w:val="single" w:sz="8" w:space="0" w:color="auto"/>
              <w:right w:val="nil"/>
            </w:tcBorders>
            <w:shd w:val="clear" w:color="000000" w:fill="FFFF99"/>
            <w:vAlign w:val="center"/>
            <w:hideMark/>
          </w:tcPr>
          <w:p w:rsidR="00CF026B" w:rsidRPr="002730F1" w:rsidRDefault="00CF026B" w:rsidP="00CF026B">
            <w:pPr>
              <w:widowControl/>
              <w:autoSpaceDE/>
              <w:autoSpaceDN/>
              <w:adjustRightInd/>
              <w:rPr>
                <w:b/>
                <w:bCs/>
                <w:color w:val="000000"/>
              </w:rPr>
            </w:pPr>
            <w:r w:rsidRPr="002730F1">
              <w:rPr>
                <w:b/>
                <w:bCs/>
                <w:color w:val="000000"/>
              </w:rPr>
              <w:t> </w:t>
            </w:r>
          </w:p>
        </w:tc>
        <w:tc>
          <w:tcPr>
            <w:tcW w:w="2088" w:type="dxa"/>
            <w:tcBorders>
              <w:top w:val="single" w:sz="8" w:space="0" w:color="auto"/>
              <w:left w:val="single" w:sz="8" w:space="0" w:color="auto"/>
              <w:bottom w:val="single" w:sz="8" w:space="0" w:color="auto"/>
              <w:right w:val="single" w:sz="8" w:space="0" w:color="auto"/>
            </w:tcBorders>
            <w:shd w:val="clear" w:color="000000" w:fill="FFFF99"/>
            <w:vAlign w:val="center"/>
            <w:hideMark/>
          </w:tcPr>
          <w:p w:rsidR="00CF026B" w:rsidRPr="002730F1" w:rsidRDefault="00CF026B" w:rsidP="00CF026B">
            <w:pPr>
              <w:widowControl/>
              <w:autoSpaceDE/>
              <w:autoSpaceDN/>
              <w:adjustRightInd/>
              <w:jc w:val="center"/>
              <w:rPr>
                <w:b/>
                <w:bCs/>
                <w:color w:val="000000"/>
              </w:rPr>
            </w:pPr>
            <w:r w:rsidRPr="002730F1">
              <w:rPr>
                <w:b/>
                <w:bCs/>
                <w:color w:val="000000"/>
              </w:rPr>
              <w:t xml:space="preserve"> $              901,660 </w:t>
            </w:r>
          </w:p>
        </w:tc>
      </w:tr>
    </w:tbl>
    <w:p w:rsidR="00425A26" w:rsidRDefault="00425A26" w:rsidP="008D4F81">
      <w:pPr>
        <w:pStyle w:val="Heading3"/>
      </w:pPr>
      <w:bookmarkStart w:id="17" w:name="_Toc95729440"/>
    </w:p>
    <w:p w:rsidR="00481BB0" w:rsidRDefault="00481BB0" w:rsidP="008D4F81">
      <w:pPr>
        <w:pStyle w:val="Heading3"/>
      </w:pPr>
      <w:r>
        <w:t>A.15.</w:t>
      </w:r>
      <w:r>
        <w:tab/>
        <w:t>Explanation for Program Changes or Adjustments</w:t>
      </w:r>
      <w:bookmarkEnd w:id="17"/>
    </w:p>
    <w:p w:rsidR="00FF79D7" w:rsidRPr="00F67DBC" w:rsidRDefault="00481BB0" w:rsidP="00FF79D7">
      <w:pPr>
        <w:widowControl/>
        <w:tabs>
          <w:tab w:val="left" w:pos="-1080"/>
          <w:tab w:val="left" w:pos="-720"/>
          <w:tab w:val="left" w:pos="0"/>
          <w:tab w:val="left" w:pos="720"/>
          <w:tab w:val="left" w:pos="1080"/>
        </w:tabs>
        <w:spacing w:line="420" w:lineRule="auto"/>
        <w:ind w:firstLine="720"/>
      </w:pPr>
      <w:r w:rsidRPr="00646916">
        <w:rPr>
          <w:highlight w:val="yellow"/>
        </w:rPr>
        <w:t xml:space="preserve">The burden hours </w:t>
      </w:r>
      <w:r w:rsidR="002A603D" w:rsidRPr="00646916">
        <w:rPr>
          <w:highlight w:val="yellow"/>
        </w:rPr>
        <w:t xml:space="preserve">for the eight programs </w:t>
      </w:r>
      <w:r w:rsidRPr="00646916">
        <w:rPr>
          <w:highlight w:val="yellow"/>
        </w:rPr>
        <w:t xml:space="preserve">have </w:t>
      </w:r>
      <w:r w:rsidR="006A0637" w:rsidRPr="00646916">
        <w:rPr>
          <w:highlight w:val="yellow"/>
        </w:rPr>
        <w:t xml:space="preserve">decreased by 6737 </w:t>
      </w:r>
      <w:r w:rsidR="001D1F14" w:rsidRPr="00646916">
        <w:rPr>
          <w:highlight w:val="yellow"/>
        </w:rPr>
        <w:t>hours</w:t>
      </w:r>
      <w:r w:rsidR="00C031D9">
        <w:rPr>
          <w:highlight w:val="yellow"/>
        </w:rPr>
        <w:t xml:space="preserve"> and one half-hour</w:t>
      </w:r>
      <w:r w:rsidRPr="00646916">
        <w:rPr>
          <w:highlight w:val="yellow"/>
        </w:rPr>
        <w:t xml:space="preserve">.  This number reflects adjustments for the </w:t>
      </w:r>
      <w:r w:rsidR="00FF79D7" w:rsidRPr="00646916">
        <w:rPr>
          <w:highlight w:val="yellow"/>
        </w:rPr>
        <w:t>fewer</w:t>
      </w:r>
      <w:r w:rsidRPr="00646916">
        <w:rPr>
          <w:highlight w:val="yellow"/>
        </w:rPr>
        <w:t xml:space="preserve"> number of </w:t>
      </w:r>
      <w:r w:rsidR="002A603D" w:rsidRPr="00646916">
        <w:rPr>
          <w:highlight w:val="yellow"/>
        </w:rPr>
        <w:t xml:space="preserve">initial </w:t>
      </w:r>
      <w:r w:rsidRPr="00646916">
        <w:rPr>
          <w:highlight w:val="yellow"/>
        </w:rPr>
        <w:t xml:space="preserve">applicants for the </w:t>
      </w:r>
      <w:r w:rsidR="00FF79D7" w:rsidRPr="00646916">
        <w:rPr>
          <w:highlight w:val="yellow"/>
        </w:rPr>
        <w:t>intramural (from 50 applicants to 2</w:t>
      </w:r>
      <w:r w:rsidR="006E30DF" w:rsidRPr="00646916">
        <w:rPr>
          <w:highlight w:val="yellow"/>
        </w:rPr>
        <w:t xml:space="preserve">0 applicants) and </w:t>
      </w:r>
      <w:r w:rsidR="00381FC4" w:rsidRPr="00646916">
        <w:rPr>
          <w:highlight w:val="yellow"/>
        </w:rPr>
        <w:t>extramural</w:t>
      </w:r>
      <w:r w:rsidRPr="00646916">
        <w:rPr>
          <w:highlight w:val="yellow"/>
        </w:rPr>
        <w:t xml:space="preserve"> programs (from </w:t>
      </w:r>
      <w:r w:rsidR="00FF79D7" w:rsidRPr="00646916">
        <w:rPr>
          <w:highlight w:val="yellow"/>
        </w:rPr>
        <w:t>2,050</w:t>
      </w:r>
      <w:r w:rsidR="00F40D33" w:rsidRPr="00646916">
        <w:rPr>
          <w:highlight w:val="yellow"/>
        </w:rPr>
        <w:t xml:space="preserve"> </w:t>
      </w:r>
      <w:r w:rsidR="002A603D" w:rsidRPr="00646916">
        <w:rPr>
          <w:highlight w:val="yellow"/>
        </w:rPr>
        <w:t xml:space="preserve">applicants </w:t>
      </w:r>
      <w:r w:rsidRPr="00646916">
        <w:rPr>
          <w:highlight w:val="yellow"/>
        </w:rPr>
        <w:t xml:space="preserve">to </w:t>
      </w:r>
      <w:r w:rsidR="00FF79D7" w:rsidRPr="00646916">
        <w:rPr>
          <w:highlight w:val="yellow"/>
        </w:rPr>
        <w:t>1,800</w:t>
      </w:r>
      <w:r w:rsidR="00F40D33" w:rsidRPr="00646916">
        <w:rPr>
          <w:highlight w:val="yellow"/>
        </w:rPr>
        <w:t xml:space="preserve"> </w:t>
      </w:r>
      <w:r w:rsidR="002A603D" w:rsidRPr="00646916">
        <w:rPr>
          <w:highlight w:val="yellow"/>
        </w:rPr>
        <w:t>applicants</w:t>
      </w:r>
      <w:r w:rsidRPr="00646916">
        <w:rPr>
          <w:highlight w:val="yellow"/>
        </w:rPr>
        <w:t>)</w:t>
      </w:r>
      <w:r w:rsidR="002A603D" w:rsidRPr="00646916">
        <w:rPr>
          <w:highlight w:val="yellow"/>
        </w:rPr>
        <w:t>.</w:t>
      </w:r>
      <w:r w:rsidR="007D1711" w:rsidRPr="00646916">
        <w:rPr>
          <w:highlight w:val="yellow"/>
        </w:rPr>
        <w:t xml:space="preserve"> </w:t>
      </w:r>
      <w:r w:rsidRPr="00646916">
        <w:rPr>
          <w:highlight w:val="yellow"/>
        </w:rPr>
        <w:t xml:space="preserve">These changes will bring the total burden hours for the </w:t>
      </w:r>
      <w:r w:rsidR="002A603D" w:rsidRPr="00646916">
        <w:rPr>
          <w:highlight w:val="yellow"/>
        </w:rPr>
        <w:t>eight</w:t>
      </w:r>
      <w:r w:rsidRPr="00646916">
        <w:rPr>
          <w:highlight w:val="yellow"/>
        </w:rPr>
        <w:t xml:space="preserve"> programs to </w:t>
      </w:r>
      <w:r w:rsidR="00FF79D7" w:rsidRPr="00646916">
        <w:rPr>
          <w:highlight w:val="yellow"/>
        </w:rPr>
        <w:t>34,925</w:t>
      </w:r>
      <w:r w:rsidRPr="00646916">
        <w:rPr>
          <w:highlight w:val="yellow"/>
        </w:rPr>
        <w:t xml:space="preserve"> hours.</w:t>
      </w:r>
    </w:p>
    <w:p w:rsidR="00481BB0" w:rsidRDefault="00481BB0" w:rsidP="008D4F81">
      <w:pPr>
        <w:pStyle w:val="Heading3"/>
      </w:pPr>
      <w:bookmarkStart w:id="18" w:name="_Toc95729441"/>
      <w:r>
        <w:t>A.16.</w:t>
      </w:r>
      <w:r>
        <w:tab/>
        <w:t>Plans for Tabulation and Publication and Project Time Schedule</w:t>
      </w:r>
      <w:bookmarkEnd w:id="18"/>
    </w:p>
    <w:p w:rsidR="00481BB0" w:rsidRDefault="00442845">
      <w:pPr>
        <w:widowControl/>
        <w:tabs>
          <w:tab w:val="left" w:pos="-1080"/>
          <w:tab w:val="left" w:pos="-720"/>
          <w:tab w:val="left" w:pos="0"/>
          <w:tab w:val="left" w:pos="720"/>
          <w:tab w:val="left" w:pos="1080"/>
        </w:tabs>
        <w:spacing w:line="420" w:lineRule="auto"/>
        <w:ind w:firstLine="720"/>
        <w:rPr>
          <w:color w:val="000000"/>
        </w:rPr>
      </w:pPr>
      <w:r w:rsidRPr="004D1427">
        <w:rPr>
          <w:color w:val="000000"/>
        </w:rPr>
        <w:t xml:space="preserve">The data gathered during the annual application cycle is used for determining program eligibility and making awards.  However, summary application data may be used for various reports within NIH, published in the Annual Reports, and/or </w:t>
      </w:r>
      <w:r w:rsidR="00BD7411" w:rsidRPr="004D1427">
        <w:rPr>
          <w:color w:val="000000"/>
        </w:rPr>
        <w:t xml:space="preserve">used </w:t>
      </w:r>
      <w:r w:rsidRPr="004D1427">
        <w:rPr>
          <w:color w:val="000000"/>
        </w:rPr>
        <w:t>for periodic evaluation studies of program effectiveness.</w:t>
      </w:r>
    </w:p>
    <w:p w:rsidR="0013379A" w:rsidRPr="0013379A" w:rsidRDefault="0013379A" w:rsidP="0013379A">
      <w:pPr>
        <w:widowControl/>
        <w:tabs>
          <w:tab w:val="left" w:pos="-1080"/>
          <w:tab w:val="left" w:pos="-720"/>
          <w:tab w:val="left" w:pos="0"/>
          <w:tab w:val="left" w:pos="720"/>
          <w:tab w:val="left" w:pos="1080"/>
        </w:tabs>
        <w:spacing w:line="420" w:lineRule="auto"/>
        <w:ind w:firstLine="720"/>
        <w:rPr>
          <w:color w:val="000000"/>
        </w:rPr>
      </w:pPr>
      <w:r>
        <w:rPr>
          <w:color w:val="000000"/>
        </w:rPr>
        <w:t>The anticipated schedule for our annual application cycle is listed below:</w:t>
      </w:r>
    </w:p>
    <w:tbl>
      <w:tblPr>
        <w:tblW w:w="0" w:type="auto"/>
        <w:tblInd w:w="-23" w:type="dxa"/>
        <w:tblCellMar>
          <w:left w:w="0" w:type="dxa"/>
          <w:right w:w="0" w:type="dxa"/>
        </w:tblCellMar>
        <w:tblLook w:val="04A0" w:firstRow="1" w:lastRow="0" w:firstColumn="1" w:lastColumn="0" w:noHBand="0" w:noVBand="1"/>
      </w:tblPr>
      <w:tblGrid>
        <w:gridCol w:w="2467"/>
        <w:gridCol w:w="7132"/>
      </w:tblGrid>
      <w:tr w:rsidR="0013379A" w:rsidTr="0013379A">
        <w:trPr>
          <w:trHeight w:val="315"/>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b/>
                <w:bCs/>
                <w:sz w:val="22"/>
                <w:szCs w:val="22"/>
              </w:rPr>
            </w:pPr>
            <w:r>
              <w:rPr>
                <w:b/>
                <w:bCs/>
              </w:rPr>
              <w:t>Date</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b/>
                <w:bCs/>
                <w:sz w:val="22"/>
                <w:szCs w:val="22"/>
              </w:rPr>
            </w:pPr>
            <w:r>
              <w:rPr>
                <w:b/>
                <w:bCs/>
              </w:rPr>
              <w:t>Activity</w:t>
            </w:r>
          </w:p>
        </w:tc>
      </w:tr>
      <w:tr w:rsidR="0013379A" w:rsidTr="0013379A">
        <w:trPr>
          <w:trHeight w:val="31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b/>
                <w:bCs/>
                <w:sz w:val="22"/>
                <w:szCs w:val="22"/>
              </w:rPr>
            </w:pPr>
            <w:r>
              <w:rPr>
                <w:b/>
                <w:bCs/>
              </w:rPr>
              <w:t>1-Sep-14 to 15-Nov-14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b/>
                <w:bCs/>
                <w:sz w:val="22"/>
                <w:szCs w:val="22"/>
              </w:rPr>
            </w:pPr>
            <w:r>
              <w:rPr>
                <w:b/>
                <w:bCs/>
              </w:rPr>
              <w:t>LRP Application Period</w:t>
            </w:r>
          </w:p>
        </w:tc>
      </w:tr>
      <w:tr w:rsidR="0013379A" w:rsidTr="0013379A">
        <w:trPr>
          <w:trHeight w:val="31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1-Dec-14</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Deadline for Letters of Recommendation to be Submitted for Applicants</w:t>
            </w:r>
          </w:p>
        </w:tc>
      </w:tr>
      <w:tr w:rsidR="0013379A" w:rsidTr="0013379A">
        <w:trPr>
          <w:trHeight w:val="31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February-May</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Application Peer Review</w:t>
            </w:r>
          </w:p>
        </w:tc>
      </w:tr>
      <w:tr w:rsidR="0013379A" w:rsidTr="0013379A">
        <w:trPr>
          <w:trHeight w:val="31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May</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Initial Selection</w:t>
            </w:r>
          </w:p>
        </w:tc>
      </w:tr>
      <w:tr w:rsidR="0013379A" w:rsidTr="0013379A">
        <w:trPr>
          <w:trHeight w:val="31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May-July</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Financial Vetting</w:t>
            </w:r>
          </w:p>
        </w:tc>
      </w:tr>
      <w:tr w:rsidR="0013379A" w:rsidTr="0013379A">
        <w:trPr>
          <w:trHeight w:val="31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Mid-July</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Final Funding Decisions and Recipient Notification</w:t>
            </w:r>
          </w:p>
        </w:tc>
      </w:tr>
      <w:tr w:rsidR="0013379A" w:rsidTr="0013379A">
        <w:trPr>
          <w:trHeight w:val="31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August-September</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Contract Signing</w:t>
            </w:r>
          </w:p>
        </w:tc>
      </w:tr>
      <w:tr w:rsidR="0013379A" w:rsidTr="0013379A">
        <w:trPr>
          <w:trHeight w:val="315"/>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October</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3379A" w:rsidRDefault="0013379A">
            <w:pPr>
              <w:rPr>
                <w:sz w:val="22"/>
                <w:szCs w:val="22"/>
              </w:rPr>
            </w:pPr>
            <w:r>
              <w:t>First Payment to Lender</w:t>
            </w:r>
          </w:p>
        </w:tc>
      </w:tr>
    </w:tbl>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19" w:name="_Toc95729442"/>
      <w:r>
        <w:t>A.17.</w:t>
      </w:r>
      <w:r>
        <w:tab/>
        <w:t>Reason(s) Display of OMB Expiration Date Is Inappropriate</w:t>
      </w:r>
      <w:bookmarkEnd w:id="19"/>
    </w:p>
    <w:p w:rsidR="00481BB0" w:rsidRDefault="00481BB0">
      <w:pPr>
        <w:widowControl/>
        <w:tabs>
          <w:tab w:val="left" w:pos="-1080"/>
          <w:tab w:val="left" w:pos="-720"/>
          <w:tab w:val="left" w:pos="0"/>
          <w:tab w:val="left" w:pos="720"/>
          <w:tab w:val="left" w:pos="1080"/>
        </w:tabs>
        <w:spacing w:line="420" w:lineRule="auto"/>
        <w:ind w:firstLine="720"/>
      </w:pPr>
      <w:r>
        <w:t>The OMB expiration date will be displayed.</w:t>
      </w:r>
    </w:p>
    <w:p w:rsidR="00481BB0" w:rsidRDefault="00481BB0">
      <w:pPr>
        <w:widowControl/>
        <w:tabs>
          <w:tab w:val="left" w:pos="-1080"/>
          <w:tab w:val="left" w:pos="-720"/>
          <w:tab w:val="left" w:pos="0"/>
          <w:tab w:val="left" w:pos="720"/>
          <w:tab w:val="left" w:pos="1080"/>
        </w:tabs>
        <w:spacing w:line="420" w:lineRule="auto"/>
      </w:pPr>
    </w:p>
    <w:p w:rsidR="00481BB0" w:rsidRDefault="00481BB0" w:rsidP="008D4F81">
      <w:pPr>
        <w:pStyle w:val="Heading3"/>
      </w:pPr>
      <w:bookmarkStart w:id="20" w:name="_Toc95729443"/>
      <w:r>
        <w:t>A.18.</w:t>
      </w:r>
      <w:r>
        <w:tab/>
        <w:t>Exceptions to the Paperwork Reduction Act Submissions</w:t>
      </w:r>
      <w:bookmarkEnd w:id="20"/>
    </w:p>
    <w:p w:rsidR="00BB0D3A" w:rsidRPr="00AF2C14" w:rsidRDefault="00481BB0" w:rsidP="00B22129">
      <w:pPr>
        <w:widowControl/>
        <w:tabs>
          <w:tab w:val="left" w:pos="-1080"/>
          <w:tab w:val="left" w:pos="-720"/>
          <w:tab w:val="left" w:pos="0"/>
          <w:tab w:val="left" w:pos="720"/>
          <w:tab w:val="left" w:pos="1080"/>
        </w:tabs>
        <w:spacing w:line="420" w:lineRule="auto"/>
        <w:ind w:firstLine="720"/>
      </w:pPr>
      <w:r>
        <w:t>There are no exceptions to the Pape</w:t>
      </w:r>
      <w:r w:rsidR="00C5073A">
        <w:t>rwork Reduction Act Submissions.</w:t>
      </w:r>
    </w:p>
    <w:sectPr w:rsidR="00BB0D3A" w:rsidRPr="00AF2C14" w:rsidSect="00BD0BAF">
      <w:footerReference w:type="default" r:id="rId11"/>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29" w:rsidRDefault="004B1F29">
      <w:r>
        <w:separator/>
      </w:r>
    </w:p>
  </w:endnote>
  <w:endnote w:type="continuationSeparator" w:id="0">
    <w:p w:rsidR="004B1F29" w:rsidRDefault="004B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6B" w:rsidRPr="0080718C" w:rsidRDefault="00CF026B">
    <w:pPr>
      <w:rPr>
        <w:sz w:val="22"/>
        <w:szCs w:val="22"/>
      </w:rPr>
    </w:pPr>
    <w:r>
      <w:tab/>
    </w:r>
    <w:r>
      <w:tab/>
    </w:r>
    <w:r>
      <w:tab/>
    </w:r>
    <w:r>
      <w:tab/>
    </w:r>
    <w:r>
      <w:tab/>
    </w:r>
    <w:r>
      <w:tab/>
    </w:r>
    <w:r w:rsidRPr="0080718C">
      <w:rPr>
        <w:rStyle w:val="PageNumber"/>
        <w:sz w:val="22"/>
        <w:szCs w:val="22"/>
      </w:rPr>
      <w:fldChar w:fldCharType="begin"/>
    </w:r>
    <w:r w:rsidRPr="0080718C">
      <w:rPr>
        <w:rStyle w:val="PageNumber"/>
        <w:sz w:val="22"/>
        <w:szCs w:val="22"/>
      </w:rPr>
      <w:instrText xml:space="preserve"> PAGE </w:instrText>
    </w:r>
    <w:r w:rsidRPr="0080718C">
      <w:rPr>
        <w:rStyle w:val="PageNumber"/>
        <w:sz w:val="22"/>
        <w:szCs w:val="22"/>
      </w:rPr>
      <w:fldChar w:fldCharType="separate"/>
    </w:r>
    <w:r w:rsidR="00E44A00">
      <w:rPr>
        <w:rStyle w:val="PageNumber"/>
        <w:noProof/>
        <w:sz w:val="22"/>
        <w:szCs w:val="22"/>
      </w:rPr>
      <w:t>1</w:t>
    </w:r>
    <w:r w:rsidRPr="0080718C">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29" w:rsidRDefault="004B1F29">
      <w:r>
        <w:separator/>
      </w:r>
    </w:p>
  </w:footnote>
  <w:footnote w:type="continuationSeparator" w:id="0">
    <w:p w:rsidR="004B1F29" w:rsidRDefault="004B1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74D"/>
    <w:multiLevelType w:val="hybridMultilevel"/>
    <w:tmpl w:val="E8B6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8D5005"/>
    <w:multiLevelType w:val="hybridMultilevel"/>
    <w:tmpl w:val="2E54B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E55838"/>
    <w:multiLevelType w:val="hybridMultilevel"/>
    <w:tmpl w:val="677A2F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855509"/>
    <w:multiLevelType w:val="hybridMultilevel"/>
    <w:tmpl w:val="184A0FF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46575E"/>
    <w:multiLevelType w:val="hybridMultilevel"/>
    <w:tmpl w:val="EC226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0E216B"/>
    <w:multiLevelType w:val="hybridMultilevel"/>
    <w:tmpl w:val="7AC0AB7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7EA2D54"/>
    <w:multiLevelType w:val="hybridMultilevel"/>
    <w:tmpl w:val="7696FB5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A8C2ADE"/>
    <w:multiLevelType w:val="hybridMultilevel"/>
    <w:tmpl w:val="5D84E6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D75E2F"/>
    <w:multiLevelType w:val="hybridMultilevel"/>
    <w:tmpl w:val="EBC812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4282CEB"/>
    <w:multiLevelType w:val="hybridMultilevel"/>
    <w:tmpl w:val="F412F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BC5E2F"/>
    <w:multiLevelType w:val="hybridMultilevel"/>
    <w:tmpl w:val="E88E5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3"/>
  </w:num>
  <w:num w:numId="6">
    <w:abstractNumId w:val="8"/>
  </w:num>
  <w:num w:numId="7">
    <w:abstractNumId w:val="5"/>
  </w:num>
  <w:num w:numId="8">
    <w:abstractNumId w:val="9"/>
  </w:num>
  <w:num w:numId="9">
    <w:abstractNumId w:val="4"/>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B0"/>
    <w:rsid w:val="00003DB2"/>
    <w:rsid w:val="00004544"/>
    <w:rsid w:val="00012275"/>
    <w:rsid w:val="00013D4A"/>
    <w:rsid w:val="000152B9"/>
    <w:rsid w:val="00017FE4"/>
    <w:rsid w:val="00021C90"/>
    <w:rsid w:val="0002230A"/>
    <w:rsid w:val="00024BFB"/>
    <w:rsid w:val="0002656D"/>
    <w:rsid w:val="00030200"/>
    <w:rsid w:val="0003637D"/>
    <w:rsid w:val="000414BB"/>
    <w:rsid w:val="00045211"/>
    <w:rsid w:val="00045A31"/>
    <w:rsid w:val="00052849"/>
    <w:rsid w:val="000600C7"/>
    <w:rsid w:val="00083805"/>
    <w:rsid w:val="000855F1"/>
    <w:rsid w:val="000931E6"/>
    <w:rsid w:val="000A0BB9"/>
    <w:rsid w:val="000A0D30"/>
    <w:rsid w:val="000A3254"/>
    <w:rsid w:val="000A34C0"/>
    <w:rsid w:val="000A4E3B"/>
    <w:rsid w:val="000A7DE5"/>
    <w:rsid w:val="000B33AC"/>
    <w:rsid w:val="000D015F"/>
    <w:rsid w:val="000D2D6E"/>
    <w:rsid w:val="000D7EBD"/>
    <w:rsid w:val="000E14F8"/>
    <w:rsid w:val="000E2A82"/>
    <w:rsid w:val="000E4311"/>
    <w:rsid w:val="000E4B7D"/>
    <w:rsid w:val="000F578E"/>
    <w:rsid w:val="00104C2B"/>
    <w:rsid w:val="00110033"/>
    <w:rsid w:val="00111121"/>
    <w:rsid w:val="0011180E"/>
    <w:rsid w:val="001121F4"/>
    <w:rsid w:val="00116F32"/>
    <w:rsid w:val="00117875"/>
    <w:rsid w:val="00117F18"/>
    <w:rsid w:val="0012281E"/>
    <w:rsid w:val="0013379A"/>
    <w:rsid w:val="001369FB"/>
    <w:rsid w:val="001436C4"/>
    <w:rsid w:val="001447D0"/>
    <w:rsid w:val="00145AD2"/>
    <w:rsid w:val="00153D37"/>
    <w:rsid w:val="00154386"/>
    <w:rsid w:val="00161061"/>
    <w:rsid w:val="00163A7B"/>
    <w:rsid w:val="00171EFA"/>
    <w:rsid w:val="00172E1E"/>
    <w:rsid w:val="00176872"/>
    <w:rsid w:val="00181C8E"/>
    <w:rsid w:val="00190D62"/>
    <w:rsid w:val="00194142"/>
    <w:rsid w:val="00194E39"/>
    <w:rsid w:val="0019637C"/>
    <w:rsid w:val="00197F9A"/>
    <w:rsid w:val="001A38C8"/>
    <w:rsid w:val="001A4EA0"/>
    <w:rsid w:val="001B4617"/>
    <w:rsid w:val="001B5FF2"/>
    <w:rsid w:val="001C0716"/>
    <w:rsid w:val="001C40D6"/>
    <w:rsid w:val="001C7069"/>
    <w:rsid w:val="001D0986"/>
    <w:rsid w:val="001D1F14"/>
    <w:rsid w:val="001D3E19"/>
    <w:rsid w:val="001D56A2"/>
    <w:rsid w:val="001D7F4E"/>
    <w:rsid w:val="001F21AA"/>
    <w:rsid w:val="001F3D1B"/>
    <w:rsid w:val="001F4467"/>
    <w:rsid w:val="0020010F"/>
    <w:rsid w:val="00200834"/>
    <w:rsid w:val="00204F3F"/>
    <w:rsid w:val="00204FE8"/>
    <w:rsid w:val="0021299B"/>
    <w:rsid w:val="00215693"/>
    <w:rsid w:val="00220539"/>
    <w:rsid w:val="00221858"/>
    <w:rsid w:val="00226685"/>
    <w:rsid w:val="0024299E"/>
    <w:rsid w:val="00246605"/>
    <w:rsid w:val="00252997"/>
    <w:rsid w:val="002530C6"/>
    <w:rsid w:val="00255635"/>
    <w:rsid w:val="00263946"/>
    <w:rsid w:val="00265B6A"/>
    <w:rsid w:val="00270EC0"/>
    <w:rsid w:val="00271151"/>
    <w:rsid w:val="00272337"/>
    <w:rsid w:val="002730F1"/>
    <w:rsid w:val="00274D3F"/>
    <w:rsid w:val="0027796C"/>
    <w:rsid w:val="002823BD"/>
    <w:rsid w:val="00283BC2"/>
    <w:rsid w:val="0028749F"/>
    <w:rsid w:val="0029308D"/>
    <w:rsid w:val="00294B1C"/>
    <w:rsid w:val="00297680"/>
    <w:rsid w:val="002A0011"/>
    <w:rsid w:val="002A603D"/>
    <w:rsid w:val="002A6852"/>
    <w:rsid w:val="002A6881"/>
    <w:rsid w:val="002A6BEE"/>
    <w:rsid w:val="002B1288"/>
    <w:rsid w:val="002B2538"/>
    <w:rsid w:val="002B57D2"/>
    <w:rsid w:val="002B7556"/>
    <w:rsid w:val="002B7639"/>
    <w:rsid w:val="002C0E9C"/>
    <w:rsid w:val="002C0F05"/>
    <w:rsid w:val="002C0F52"/>
    <w:rsid w:val="002C158B"/>
    <w:rsid w:val="002C43D0"/>
    <w:rsid w:val="002C4514"/>
    <w:rsid w:val="002D5F43"/>
    <w:rsid w:val="002D6774"/>
    <w:rsid w:val="002E53F4"/>
    <w:rsid w:val="002F52B9"/>
    <w:rsid w:val="002F6252"/>
    <w:rsid w:val="00301055"/>
    <w:rsid w:val="00303889"/>
    <w:rsid w:val="00307560"/>
    <w:rsid w:val="00311548"/>
    <w:rsid w:val="003132E0"/>
    <w:rsid w:val="003248A2"/>
    <w:rsid w:val="0032664D"/>
    <w:rsid w:val="00332C2B"/>
    <w:rsid w:val="00350EA3"/>
    <w:rsid w:val="00351D39"/>
    <w:rsid w:val="00352FA7"/>
    <w:rsid w:val="00354335"/>
    <w:rsid w:val="00354CA3"/>
    <w:rsid w:val="00355650"/>
    <w:rsid w:val="00357A4B"/>
    <w:rsid w:val="003608C6"/>
    <w:rsid w:val="00362D10"/>
    <w:rsid w:val="003648FC"/>
    <w:rsid w:val="0037464F"/>
    <w:rsid w:val="003750E6"/>
    <w:rsid w:val="00381F37"/>
    <w:rsid w:val="00381FC4"/>
    <w:rsid w:val="00384630"/>
    <w:rsid w:val="0038727D"/>
    <w:rsid w:val="003876E6"/>
    <w:rsid w:val="003A08D9"/>
    <w:rsid w:val="003A357B"/>
    <w:rsid w:val="003A6CE8"/>
    <w:rsid w:val="003A6D2E"/>
    <w:rsid w:val="003B2E11"/>
    <w:rsid w:val="003C04E8"/>
    <w:rsid w:val="003C1CF8"/>
    <w:rsid w:val="003C34C3"/>
    <w:rsid w:val="003C487A"/>
    <w:rsid w:val="003C71D3"/>
    <w:rsid w:val="003D0547"/>
    <w:rsid w:val="003D0F16"/>
    <w:rsid w:val="003D3C48"/>
    <w:rsid w:val="003D69E6"/>
    <w:rsid w:val="003D74FF"/>
    <w:rsid w:val="003E3D72"/>
    <w:rsid w:val="003F13AF"/>
    <w:rsid w:val="003F1B40"/>
    <w:rsid w:val="003F2B37"/>
    <w:rsid w:val="004037E5"/>
    <w:rsid w:val="00403AF7"/>
    <w:rsid w:val="00404691"/>
    <w:rsid w:val="004068B8"/>
    <w:rsid w:val="00411274"/>
    <w:rsid w:val="0041398F"/>
    <w:rsid w:val="00413DE4"/>
    <w:rsid w:val="00414C17"/>
    <w:rsid w:val="00416520"/>
    <w:rsid w:val="00421619"/>
    <w:rsid w:val="00425A26"/>
    <w:rsid w:val="004262CA"/>
    <w:rsid w:val="00426D25"/>
    <w:rsid w:val="00442845"/>
    <w:rsid w:val="00445729"/>
    <w:rsid w:val="004528C7"/>
    <w:rsid w:val="004534C2"/>
    <w:rsid w:val="004610C2"/>
    <w:rsid w:val="00462ABE"/>
    <w:rsid w:val="00463BC4"/>
    <w:rsid w:val="004659A9"/>
    <w:rsid w:val="00466ECA"/>
    <w:rsid w:val="00467FD8"/>
    <w:rsid w:val="004759B3"/>
    <w:rsid w:val="00481BB0"/>
    <w:rsid w:val="00482014"/>
    <w:rsid w:val="00483280"/>
    <w:rsid w:val="0048652F"/>
    <w:rsid w:val="00486F81"/>
    <w:rsid w:val="00491C2E"/>
    <w:rsid w:val="00495DA0"/>
    <w:rsid w:val="00495ED4"/>
    <w:rsid w:val="004A565B"/>
    <w:rsid w:val="004A7B72"/>
    <w:rsid w:val="004B1F29"/>
    <w:rsid w:val="004B3F91"/>
    <w:rsid w:val="004B786F"/>
    <w:rsid w:val="004C60DA"/>
    <w:rsid w:val="004C6753"/>
    <w:rsid w:val="004D1427"/>
    <w:rsid w:val="004D19F5"/>
    <w:rsid w:val="004D4097"/>
    <w:rsid w:val="004D6F85"/>
    <w:rsid w:val="004E40E4"/>
    <w:rsid w:val="004E53DD"/>
    <w:rsid w:val="004E734B"/>
    <w:rsid w:val="004F2EB1"/>
    <w:rsid w:val="004F595E"/>
    <w:rsid w:val="00500761"/>
    <w:rsid w:val="0050276A"/>
    <w:rsid w:val="00505060"/>
    <w:rsid w:val="00505A0E"/>
    <w:rsid w:val="005068AD"/>
    <w:rsid w:val="00506ECE"/>
    <w:rsid w:val="00512731"/>
    <w:rsid w:val="00512FB9"/>
    <w:rsid w:val="00514464"/>
    <w:rsid w:val="00514EA3"/>
    <w:rsid w:val="005165F8"/>
    <w:rsid w:val="0051797B"/>
    <w:rsid w:val="005247AC"/>
    <w:rsid w:val="00535EF9"/>
    <w:rsid w:val="00536299"/>
    <w:rsid w:val="00544BC4"/>
    <w:rsid w:val="00550773"/>
    <w:rsid w:val="005565B4"/>
    <w:rsid w:val="00557173"/>
    <w:rsid w:val="00564CB5"/>
    <w:rsid w:val="005650AA"/>
    <w:rsid w:val="005764B5"/>
    <w:rsid w:val="005777BD"/>
    <w:rsid w:val="00577B86"/>
    <w:rsid w:val="005838A4"/>
    <w:rsid w:val="00583E1B"/>
    <w:rsid w:val="0058795A"/>
    <w:rsid w:val="005972C0"/>
    <w:rsid w:val="005B18E8"/>
    <w:rsid w:val="005C2192"/>
    <w:rsid w:val="005C3BD9"/>
    <w:rsid w:val="005C5B06"/>
    <w:rsid w:val="005C5C01"/>
    <w:rsid w:val="005C5F35"/>
    <w:rsid w:val="005D26FA"/>
    <w:rsid w:val="005D6692"/>
    <w:rsid w:val="005D66EF"/>
    <w:rsid w:val="006020B5"/>
    <w:rsid w:val="00612785"/>
    <w:rsid w:val="006202B7"/>
    <w:rsid w:val="00621BAB"/>
    <w:rsid w:val="0063193A"/>
    <w:rsid w:val="0063443E"/>
    <w:rsid w:val="00635D95"/>
    <w:rsid w:val="00641674"/>
    <w:rsid w:val="00646916"/>
    <w:rsid w:val="00647EF4"/>
    <w:rsid w:val="006526EA"/>
    <w:rsid w:val="00653EFB"/>
    <w:rsid w:val="00656E5A"/>
    <w:rsid w:val="00683BFD"/>
    <w:rsid w:val="006961F1"/>
    <w:rsid w:val="00696F6D"/>
    <w:rsid w:val="006A0637"/>
    <w:rsid w:val="006A082C"/>
    <w:rsid w:val="006A1281"/>
    <w:rsid w:val="006A1392"/>
    <w:rsid w:val="006A53B0"/>
    <w:rsid w:val="006A71E1"/>
    <w:rsid w:val="006B3AD4"/>
    <w:rsid w:val="006B627E"/>
    <w:rsid w:val="006C247D"/>
    <w:rsid w:val="006C49D3"/>
    <w:rsid w:val="006C54E9"/>
    <w:rsid w:val="006D5339"/>
    <w:rsid w:val="006E0352"/>
    <w:rsid w:val="006E30DF"/>
    <w:rsid w:val="006E451F"/>
    <w:rsid w:val="006E5D10"/>
    <w:rsid w:val="006E782F"/>
    <w:rsid w:val="006F08B3"/>
    <w:rsid w:val="006F179D"/>
    <w:rsid w:val="007010A3"/>
    <w:rsid w:val="007060FD"/>
    <w:rsid w:val="00707F90"/>
    <w:rsid w:val="00711F9C"/>
    <w:rsid w:val="00712F3C"/>
    <w:rsid w:val="00721E4B"/>
    <w:rsid w:val="0072256C"/>
    <w:rsid w:val="0072557E"/>
    <w:rsid w:val="0073070C"/>
    <w:rsid w:val="007344A6"/>
    <w:rsid w:val="00734AEC"/>
    <w:rsid w:val="00734B00"/>
    <w:rsid w:val="00734D5E"/>
    <w:rsid w:val="00756772"/>
    <w:rsid w:val="00760777"/>
    <w:rsid w:val="007658A2"/>
    <w:rsid w:val="00766A94"/>
    <w:rsid w:val="0077055D"/>
    <w:rsid w:val="00773FB6"/>
    <w:rsid w:val="0077451F"/>
    <w:rsid w:val="007805DA"/>
    <w:rsid w:val="007824C1"/>
    <w:rsid w:val="007A05A4"/>
    <w:rsid w:val="007A1799"/>
    <w:rsid w:val="007A38C1"/>
    <w:rsid w:val="007A47B6"/>
    <w:rsid w:val="007B1761"/>
    <w:rsid w:val="007B2E94"/>
    <w:rsid w:val="007B7D7E"/>
    <w:rsid w:val="007C4198"/>
    <w:rsid w:val="007D137A"/>
    <w:rsid w:val="007D1711"/>
    <w:rsid w:val="007E5858"/>
    <w:rsid w:val="007E7FF1"/>
    <w:rsid w:val="007F249D"/>
    <w:rsid w:val="007F4E87"/>
    <w:rsid w:val="007F71DF"/>
    <w:rsid w:val="00801BEF"/>
    <w:rsid w:val="0080718C"/>
    <w:rsid w:val="00812CF1"/>
    <w:rsid w:val="00813C15"/>
    <w:rsid w:val="00814FAE"/>
    <w:rsid w:val="00815688"/>
    <w:rsid w:val="00815CED"/>
    <w:rsid w:val="00816581"/>
    <w:rsid w:val="00833252"/>
    <w:rsid w:val="00834AB0"/>
    <w:rsid w:val="00835CBB"/>
    <w:rsid w:val="00837808"/>
    <w:rsid w:val="00841AB9"/>
    <w:rsid w:val="00853D48"/>
    <w:rsid w:val="00854B88"/>
    <w:rsid w:val="0086292C"/>
    <w:rsid w:val="00864120"/>
    <w:rsid w:val="00872B33"/>
    <w:rsid w:val="00876217"/>
    <w:rsid w:val="00884D90"/>
    <w:rsid w:val="008903FA"/>
    <w:rsid w:val="00895941"/>
    <w:rsid w:val="008A0F9D"/>
    <w:rsid w:val="008A11F3"/>
    <w:rsid w:val="008A1ABC"/>
    <w:rsid w:val="008A3126"/>
    <w:rsid w:val="008A3213"/>
    <w:rsid w:val="008A6628"/>
    <w:rsid w:val="008A7C97"/>
    <w:rsid w:val="008B482F"/>
    <w:rsid w:val="008B770F"/>
    <w:rsid w:val="008C0F02"/>
    <w:rsid w:val="008D428A"/>
    <w:rsid w:val="008D4F81"/>
    <w:rsid w:val="008D534C"/>
    <w:rsid w:val="008E3F8C"/>
    <w:rsid w:val="008F38B7"/>
    <w:rsid w:val="008F422E"/>
    <w:rsid w:val="008F5649"/>
    <w:rsid w:val="008F79EB"/>
    <w:rsid w:val="00910265"/>
    <w:rsid w:val="00911502"/>
    <w:rsid w:val="00912782"/>
    <w:rsid w:val="00913017"/>
    <w:rsid w:val="00922C62"/>
    <w:rsid w:val="00924185"/>
    <w:rsid w:val="00933655"/>
    <w:rsid w:val="0093387B"/>
    <w:rsid w:val="0093413E"/>
    <w:rsid w:val="00936487"/>
    <w:rsid w:val="00936E07"/>
    <w:rsid w:val="00937775"/>
    <w:rsid w:val="00940C9B"/>
    <w:rsid w:val="00953E76"/>
    <w:rsid w:val="0095482E"/>
    <w:rsid w:val="00956082"/>
    <w:rsid w:val="00963423"/>
    <w:rsid w:val="00965FB5"/>
    <w:rsid w:val="00970981"/>
    <w:rsid w:val="00971F4F"/>
    <w:rsid w:val="00972040"/>
    <w:rsid w:val="0097286E"/>
    <w:rsid w:val="0097381E"/>
    <w:rsid w:val="00976FAB"/>
    <w:rsid w:val="00980DCB"/>
    <w:rsid w:val="0098661A"/>
    <w:rsid w:val="00993D64"/>
    <w:rsid w:val="0099621A"/>
    <w:rsid w:val="009A0161"/>
    <w:rsid w:val="009A0BEC"/>
    <w:rsid w:val="009B1E8A"/>
    <w:rsid w:val="009B4C64"/>
    <w:rsid w:val="009C7E87"/>
    <w:rsid w:val="009E483B"/>
    <w:rsid w:val="009F2B52"/>
    <w:rsid w:val="009F317B"/>
    <w:rsid w:val="009F4474"/>
    <w:rsid w:val="00A0578B"/>
    <w:rsid w:val="00A12D5B"/>
    <w:rsid w:val="00A160B6"/>
    <w:rsid w:val="00A22C95"/>
    <w:rsid w:val="00A30477"/>
    <w:rsid w:val="00A34925"/>
    <w:rsid w:val="00A43255"/>
    <w:rsid w:val="00A510CA"/>
    <w:rsid w:val="00A520D1"/>
    <w:rsid w:val="00A52513"/>
    <w:rsid w:val="00A652D8"/>
    <w:rsid w:val="00A723FB"/>
    <w:rsid w:val="00A75D28"/>
    <w:rsid w:val="00A75F32"/>
    <w:rsid w:val="00A83F43"/>
    <w:rsid w:val="00A86D6B"/>
    <w:rsid w:val="00A907CB"/>
    <w:rsid w:val="00A960B3"/>
    <w:rsid w:val="00A973EF"/>
    <w:rsid w:val="00AA27B2"/>
    <w:rsid w:val="00AA3DDE"/>
    <w:rsid w:val="00AA68A7"/>
    <w:rsid w:val="00AA79C0"/>
    <w:rsid w:val="00AB2695"/>
    <w:rsid w:val="00AB364F"/>
    <w:rsid w:val="00AB3BA8"/>
    <w:rsid w:val="00AB58E0"/>
    <w:rsid w:val="00AD0F0C"/>
    <w:rsid w:val="00AD3238"/>
    <w:rsid w:val="00AD35DF"/>
    <w:rsid w:val="00AD52F8"/>
    <w:rsid w:val="00AD5E7B"/>
    <w:rsid w:val="00AE1163"/>
    <w:rsid w:val="00AE1324"/>
    <w:rsid w:val="00AE371C"/>
    <w:rsid w:val="00AE3D8F"/>
    <w:rsid w:val="00AF2C14"/>
    <w:rsid w:val="00AF3C67"/>
    <w:rsid w:val="00B0793C"/>
    <w:rsid w:val="00B137BB"/>
    <w:rsid w:val="00B1582B"/>
    <w:rsid w:val="00B165E8"/>
    <w:rsid w:val="00B22129"/>
    <w:rsid w:val="00B2613C"/>
    <w:rsid w:val="00B2769C"/>
    <w:rsid w:val="00B34218"/>
    <w:rsid w:val="00B36107"/>
    <w:rsid w:val="00B41721"/>
    <w:rsid w:val="00B42541"/>
    <w:rsid w:val="00B47CCE"/>
    <w:rsid w:val="00B53F67"/>
    <w:rsid w:val="00B5507D"/>
    <w:rsid w:val="00B64851"/>
    <w:rsid w:val="00B71BE3"/>
    <w:rsid w:val="00B73E26"/>
    <w:rsid w:val="00B81125"/>
    <w:rsid w:val="00B822F6"/>
    <w:rsid w:val="00B847BA"/>
    <w:rsid w:val="00B874CA"/>
    <w:rsid w:val="00B87577"/>
    <w:rsid w:val="00B90A8C"/>
    <w:rsid w:val="00B92FA2"/>
    <w:rsid w:val="00B94DF9"/>
    <w:rsid w:val="00BA0313"/>
    <w:rsid w:val="00BA0F2E"/>
    <w:rsid w:val="00BA302F"/>
    <w:rsid w:val="00BA58BF"/>
    <w:rsid w:val="00BA5B5B"/>
    <w:rsid w:val="00BA71DA"/>
    <w:rsid w:val="00BA7CE6"/>
    <w:rsid w:val="00BB0D3A"/>
    <w:rsid w:val="00BB18BD"/>
    <w:rsid w:val="00BB419E"/>
    <w:rsid w:val="00BB79D6"/>
    <w:rsid w:val="00BC71B6"/>
    <w:rsid w:val="00BD0BAF"/>
    <w:rsid w:val="00BD2D16"/>
    <w:rsid w:val="00BD3F89"/>
    <w:rsid w:val="00BD5AD9"/>
    <w:rsid w:val="00BD5B9B"/>
    <w:rsid w:val="00BD6EBE"/>
    <w:rsid w:val="00BD7085"/>
    <w:rsid w:val="00BD7411"/>
    <w:rsid w:val="00BD7EEB"/>
    <w:rsid w:val="00BF40D0"/>
    <w:rsid w:val="00BF4506"/>
    <w:rsid w:val="00BF5176"/>
    <w:rsid w:val="00C031D9"/>
    <w:rsid w:val="00C03514"/>
    <w:rsid w:val="00C05361"/>
    <w:rsid w:val="00C1106B"/>
    <w:rsid w:val="00C11A25"/>
    <w:rsid w:val="00C1468A"/>
    <w:rsid w:val="00C179AB"/>
    <w:rsid w:val="00C17BFC"/>
    <w:rsid w:val="00C25384"/>
    <w:rsid w:val="00C27816"/>
    <w:rsid w:val="00C30066"/>
    <w:rsid w:val="00C36D60"/>
    <w:rsid w:val="00C379A4"/>
    <w:rsid w:val="00C40A0C"/>
    <w:rsid w:val="00C4202C"/>
    <w:rsid w:val="00C44394"/>
    <w:rsid w:val="00C5073A"/>
    <w:rsid w:val="00C51CD8"/>
    <w:rsid w:val="00C54CFD"/>
    <w:rsid w:val="00C56A35"/>
    <w:rsid w:val="00C64A92"/>
    <w:rsid w:val="00C70C92"/>
    <w:rsid w:val="00C71E6B"/>
    <w:rsid w:val="00C73498"/>
    <w:rsid w:val="00C82C3D"/>
    <w:rsid w:val="00C91561"/>
    <w:rsid w:val="00C935BA"/>
    <w:rsid w:val="00C962AC"/>
    <w:rsid w:val="00CA0F0A"/>
    <w:rsid w:val="00CA3FE3"/>
    <w:rsid w:val="00CB196F"/>
    <w:rsid w:val="00CB1A12"/>
    <w:rsid w:val="00CB20B5"/>
    <w:rsid w:val="00CB6CB6"/>
    <w:rsid w:val="00CC0C97"/>
    <w:rsid w:val="00CC38A6"/>
    <w:rsid w:val="00CD3787"/>
    <w:rsid w:val="00CD7119"/>
    <w:rsid w:val="00CD7B9F"/>
    <w:rsid w:val="00CE04ED"/>
    <w:rsid w:val="00CF026B"/>
    <w:rsid w:val="00CF06A2"/>
    <w:rsid w:val="00D00C45"/>
    <w:rsid w:val="00D03484"/>
    <w:rsid w:val="00D051B0"/>
    <w:rsid w:val="00D11C00"/>
    <w:rsid w:val="00D12278"/>
    <w:rsid w:val="00D2229C"/>
    <w:rsid w:val="00D26A69"/>
    <w:rsid w:val="00D274BF"/>
    <w:rsid w:val="00D3075A"/>
    <w:rsid w:val="00D31CB8"/>
    <w:rsid w:val="00D31D2D"/>
    <w:rsid w:val="00D331BE"/>
    <w:rsid w:val="00D37626"/>
    <w:rsid w:val="00D4224C"/>
    <w:rsid w:val="00D444ED"/>
    <w:rsid w:val="00D46BB1"/>
    <w:rsid w:val="00D529BD"/>
    <w:rsid w:val="00D52F37"/>
    <w:rsid w:val="00D61146"/>
    <w:rsid w:val="00D6115D"/>
    <w:rsid w:val="00D61EDF"/>
    <w:rsid w:val="00D622B0"/>
    <w:rsid w:val="00D63CDB"/>
    <w:rsid w:val="00D80AD8"/>
    <w:rsid w:val="00D811C5"/>
    <w:rsid w:val="00D8146B"/>
    <w:rsid w:val="00D825C4"/>
    <w:rsid w:val="00D829AC"/>
    <w:rsid w:val="00D8706A"/>
    <w:rsid w:val="00D9447A"/>
    <w:rsid w:val="00DA1DF7"/>
    <w:rsid w:val="00DA1F31"/>
    <w:rsid w:val="00DA2C7F"/>
    <w:rsid w:val="00DA7858"/>
    <w:rsid w:val="00DB0677"/>
    <w:rsid w:val="00DB715F"/>
    <w:rsid w:val="00DC0294"/>
    <w:rsid w:val="00DD1028"/>
    <w:rsid w:val="00DD381A"/>
    <w:rsid w:val="00DE1C32"/>
    <w:rsid w:val="00DE5561"/>
    <w:rsid w:val="00DE5CBF"/>
    <w:rsid w:val="00DE7DB2"/>
    <w:rsid w:val="00DF590F"/>
    <w:rsid w:val="00DF5BF1"/>
    <w:rsid w:val="00E022D9"/>
    <w:rsid w:val="00E108B5"/>
    <w:rsid w:val="00E15B2A"/>
    <w:rsid w:val="00E277AC"/>
    <w:rsid w:val="00E316B1"/>
    <w:rsid w:val="00E3348A"/>
    <w:rsid w:val="00E3374D"/>
    <w:rsid w:val="00E33DC7"/>
    <w:rsid w:val="00E370F1"/>
    <w:rsid w:val="00E37AAF"/>
    <w:rsid w:val="00E44A00"/>
    <w:rsid w:val="00E53992"/>
    <w:rsid w:val="00E53CF5"/>
    <w:rsid w:val="00E6056D"/>
    <w:rsid w:val="00E609FD"/>
    <w:rsid w:val="00E613AC"/>
    <w:rsid w:val="00E62D18"/>
    <w:rsid w:val="00E64C21"/>
    <w:rsid w:val="00E67352"/>
    <w:rsid w:val="00E84C7F"/>
    <w:rsid w:val="00E90600"/>
    <w:rsid w:val="00E93A1C"/>
    <w:rsid w:val="00E94728"/>
    <w:rsid w:val="00EA25E8"/>
    <w:rsid w:val="00EA3938"/>
    <w:rsid w:val="00EA4484"/>
    <w:rsid w:val="00EA6F5E"/>
    <w:rsid w:val="00EA7912"/>
    <w:rsid w:val="00EB10CF"/>
    <w:rsid w:val="00EB6D3F"/>
    <w:rsid w:val="00EC5392"/>
    <w:rsid w:val="00EC6DBB"/>
    <w:rsid w:val="00ED1FDA"/>
    <w:rsid w:val="00EE344A"/>
    <w:rsid w:val="00EF15AD"/>
    <w:rsid w:val="00EF5905"/>
    <w:rsid w:val="00EF5E98"/>
    <w:rsid w:val="00F14610"/>
    <w:rsid w:val="00F200CC"/>
    <w:rsid w:val="00F23355"/>
    <w:rsid w:val="00F23D50"/>
    <w:rsid w:val="00F25129"/>
    <w:rsid w:val="00F2784F"/>
    <w:rsid w:val="00F3075E"/>
    <w:rsid w:val="00F32C7D"/>
    <w:rsid w:val="00F33B30"/>
    <w:rsid w:val="00F40D33"/>
    <w:rsid w:val="00F42D6E"/>
    <w:rsid w:val="00F4447C"/>
    <w:rsid w:val="00F453D8"/>
    <w:rsid w:val="00F46CF7"/>
    <w:rsid w:val="00F5150B"/>
    <w:rsid w:val="00F525D7"/>
    <w:rsid w:val="00F561B5"/>
    <w:rsid w:val="00F5672E"/>
    <w:rsid w:val="00F67DBC"/>
    <w:rsid w:val="00F71CCA"/>
    <w:rsid w:val="00F80E92"/>
    <w:rsid w:val="00F8106A"/>
    <w:rsid w:val="00F8126E"/>
    <w:rsid w:val="00F81F8E"/>
    <w:rsid w:val="00F90A75"/>
    <w:rsid w:val="00F9225F"/>
    <w:rsid w:val="00F94762"/>
    <w:rsid w:val="00FA11C4"/>
    <w:rsid w:val="00FA12D5"/>
    <w:rsid w:val="00FB7A76"/>
    <w:rsid w:val="00FC039E"/>
    <w:rsid w:val="00FC0BEB"/>
    <w:rsid w:val="00FC323D"/>
    <w:rsid w:val="00FC7DB9"/>
    <w:rsid w:val="00FD1235"/>
    <w:rsid w:val="00FD1AFD"/>
    <w:rsid w:val="00FD1DBD"/>
    <w:rsid w:val="00FD48F8"/>
    <w:rsid w:val="00FE352D"/>
    <w:rsid w:val="00FF0FA4"/>
    <w:rsid w:val="00FF2350"/>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8D4F81"/>
    <w:pPr>
      <w:keepNext/>
      <w:spacing w:before="240" w:after="60"/>
      <w:jc w:val="center"/>
      <w:outlineLvl w:val="0"/>
    </w:pPr>
    <w:rPr>
      <w:rFonts w:cs="Arial"/>
      <w:b/>
      <w:bCs/>
      <w:kern w:val="32"/>
      <w:sz w:val="28"/>
      <w:szCs w:val="32"/>
    </w:rPr>
  </w:style>
  <w:style w:type="paragraph" w:styleId="Heading2">
    <w:name w:val="heading 2"/>
    <w:basedOn w:val="Normal"/>
    <w:next w:val="Normal"/>
    <w:qFormat/>
    <w:rsid w:val="008D4F81"/>
    <w:pPr>
      <w:keepNext/>
      <w:spacing w:before="240" w:after="60"/>
      <w:outlineLvl w:val="1"/>
    </w:pPr>
    <w:rPr>
      <w:rFonts w:cs="Arial"/>
      <w:b/>
      <w:bCs/>
      <w:iCs/>
      <w:sz w:val="28"/>
      <w:szCs w:val="28"/>
    </w:rPr>
  </w:style>
  <w:style w:type="paragraph" w:styleId="Heading3">
    <w:name w:val="heading 3"/>
    <w:basedOn w:val="Normal"/>
    <w:next w:val="Normal"/>
    <w:qFormat/>
    <w:rsid w:val="008D4F81"/>
    <w:pPr>
      <w:keepNext/>
      <w:spacing w:before="240" w:after="60" w:line="360" w:lineRule="auto"/>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B425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5A31"/>
    <w:rPr>
      <w:color w:val="0000FF"/>
      <w:u w:val="single"/>
    </w:rPr>
  </w:style>
  <w:style w:type="paragraph" w:styleId="Header">
    <w:name w:val="header"/>
    <w:basedOn w:val="Normal"/>
    <w:rsid w:val="00017FE4"/>
    <w:pPr>
      <w:tabs>
        <w:tab w:val="center" w:pos="4320"/>
        <w:tab w:val="right" w:pos="8640"/>
      </w:tabs>
    </w:pPr>
  </w:style>
  <w:style w:type="paragraph" w:styleId="Footer">
    <w:name w:val="footer"/>
    <w:basedOn w:val="Normal"/>
    <w:rsid w:val="00017FE4"/>
    <w:pPr>
      <w:tabs>
        <w:tab w:val="center" w:pos="4320"/>
        <w:tab w:val="right" w:pos="8640"/>
      </w:tabs>
    </w:pPr>
  </w:style>
  <w:style w:type="character" w:styleId="PageNumber">
    <w:name w:val="page number"/>
    <w:basedOn w:val="DefaultParagraphFont"/>
    <w:rsid w:val="00017FE4"/>
  </w:style>
  <w:style w:type="paragraph" w:styleId="TOC1">
    <w:name w:val="toc 1"/>
    <w:basedOn w:val="Normal"/>
    <w:next w:val="Normal"/>
    <w:autoRedefine/>
    <w:semiHidden/>
    <w:rsid w:val="00910265"/>
    <w:rPr>
      <w:b/>
    </w:rPr>
  </w:style>
  <w:style w:type="paragraph" w:styleId="TOC2">
    <w:name w:val="toc 2"/>
    <w:basedOn w:val="Normal"/>
    <w:next w:val="Normal"/>
    <w:autoRedefine/>
    <w:semiHidden/>
    <w:rsid w:val="00910265"/>
    <w:pPr>
      <w:ind w:left="240"/>
    </w:pPr>
  </w:style>
  <w:style w:type="paragraph" w:styleId="TOC3">
    <w:name w:val="toc 3"/>
    <w:basedOn w:val="Normal"/>
    <w:next w:val="Normal"/>
    <w:autoRedefine/>
    <w:semiHidden/>
    <w:rsid w:val="00EA4484"/>
    <w:pPr>
      <w:tabs>
        <w:tab w:val="left" w:pos="1440"/>
        <w:tab w:val="right" w:leader="dot" w:pos="9630"/>
      </w:tabs>
      <w:ind w:left="480"/>
    </w:pPr>
  </w:style>
  <w:style w:type="paragraph" w:styleId="BalloonText">
    <w:name w:val="Balloon Text"/>
    <w:basedOn w:val="Normal"/>
    <w:semiHidden/>
    <w:rsid w:val="002C43D0"/>
    <w:rPr>
      <w:rFonts w:ascii="Tahoma" w:hAnsi="Tahoma" w:cs="Tahoma"/>
      <w:sz w:val="16"/>
      <w:szCs w:val="16"/>
    </w:rPr>
  </w:style>
  <w:style w:type="character" w:styleId="CommentReference">
    <w:name w:val="annotation reference"/>
    <w:basedOn w:val="DefaultParagraphFont"/>
    <w:semiHidden/>
    <w:rsid w:val="004E53DD"/>
    <w:rPr>
      <w:sz w:val="16"/>
      <w:szCs w:val="16"/>
    </w:rPr>
  </w:style>
  <w:style w:type="paragraph" w:styleId="CommentText">
    <w:name w:val="annotation text"/>
    <w:basedOn w:val="Normal"/>
    <w:semiHidden/>
    <w:rsid w:val="004E53DD"/>
    <w:rPr>
      <w:sz w:val="20"/>
      <w:szCs w:val="20"/>
    </w:rPr>
  </w:style>
  <w:style w:type="paragraph" w:styleId="CommentSubject">
    <w:name w:val="annotation subject"/>
    <w:basedOn w:val="CommentText"/>
    <w:next w:val="CommentText"/>
    <w:semiHidden/>
    <w:rsid w:val="004E53DD"/>
    <w:rPr>
      <w:b/>
      <w:bCs/>
    </w:rPr>
  </w:style>
  <w:style w:type="paragraph" w:styleId="Revision">
    <w:name w:val="Revision"/>
    <w:hidden/>
    <w:uiPriority w:val="99"/>
    <w:semiHidden/>
    <w:rsid w:val="00A0578B"/>
    <w:rPr>
      <w:sz w:val="24"/>
      <w:szCs w:val="24"/>
    </w:rPr>
  </w:style>
  <w:style w:type="paragraph" w:styleId="ListParagraph">
    <w:name w:val="List Paragraph"/>
    <w:basedOn w:val="Normal"/>
    <w:uiPriority w:val="34"/>
    <w:qFormat/>
    <w:rsid w:val="00F67DB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rsid w:val="008D4F81"/>
    <w:pPr>
      <w:keepNext/>
      <w:spacing w:before="240" w:after="60"/>
      <w:jc w:val="center"/>
      <w:outlineLvl w:val="0"/>
    </w:pPr>
    <w:rPr>
      <w:rFonts w:cs="Arial"/>
      <w:b/>
      <w:bCs/>
      <w:kern w:val="32"/>
      <w:sz w:val="28"/>
      <w:szCs w:val="32"/>
    </w:rPr>
  </w:style>
  <w:style w:type="paragraph" w:styleId="Heading2">
    <w:name w:val="heading 2"/>
    <w:basedOn w:val="Normal"/>
    <w:next w:val="Normal"/>
    <w:qFormat/>
    <w:rsid w:val="008D4F81"/>
    <w:pPr>
      <w:keepNext/>
      <w:spacing w:before="240" w:after="60"/>
      <w:outlineLvl w:val="1"/>
    </w:pPr>
    <w:rPr>
      <w:rFonts w:cs="Arial"/>
      <w:b/>
      <w:bCs/>
      <w:iCs/>
      <w:sz w:val="28"/>
      <w:szCs w:val="28"/>
    </w:rPr>
  </w:style>
  <w:style w:type="paragraph" w:styleId="Heading3">
    <w:name w:val="heading 3"/>
    <w:basedOn w:val="Normal"/>
    <w:next w:val="Normal"/>
    <w:qFormat/>
    <w:rsid w:val="008D4F81"/>
    <w:pPr>
      <w:keepNext/>
      <w:spacing w:before="240" w:after="60" w:line="360" w:lineRule="auto"/>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B425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5A31"/>
    <w:rPr>
      <w:color w:val="0000FF"/>
      <w:u w:val="single"/>
    </w:rPr>
  </w:style>
  <w:style w:type="paragraph" w:styleId="Header">
    <w:name w:val="header"/>
    <w:basedOn w:val="Normal"/>
    <w:rsid w:val="00017FE4"/>
    <w:pPr>
      <w:tabs>
        <w:tab w:val="center" w:pos="4320"/>
        <w:tab w:val="right" w:pos="8640"/>
      </w:tabs>
    </w:pPr>
  </w:style>
  <w:style w:type="paragraph" w:styleId="Footer">
    <w:name w:val="footer"/>
    <w:basedOn w:val="Normal"/>
    <w:rsid w:val="00017FE4"/>
    <w:pPr>
      <w:tabs>
        <w:tab w:val="center" w:pos="4320"/>
        <w:tab w:val="right" w:pos="8640"/>
      </w:tabs>
    </w:pPr>
  </w:style>
  <w:style w:type="character" w:styleId="PageNumber">
    <w:name w:val="page number"/>
    <w:basedOn w:val="DefaultParagraphFont"/>
    <w:rsid w:val="00017FE4"/>
  </w:style>
  <w:style w:type="paragraph" w:styleId="TOC1">
    <w:name w:val="toc 1"/>
    <w:basedOn w:val="Normal"/>
    <w:next w:val="Normal"/>
    <w:autoRedefine/>
    <w:semiHidden/>
    <w:rsid w:val="00910265"/>
    <w:rPr>
      <w:b/>
    </w:rPr>
  </w:style>
  <w:style w:type="paragraph" w:styleId="TOC2">
    <w:name w:val="toc 2"/>
    <w:basedOn w:val="Normal"/>
    <w:next w:val="Normal"/>
    <w:autoRedefine/>
    <w:semiHidden/>
    <w:rsid w:val="00910265"/>
    <w:pPr>
      <w:ind w:left="240"/>
    </w:pPr>
  </w:style>
  <w:style w:type="paragraph" w:styleId="TOC3">
    <w:name w:val="toc 3"/>
    <w:basedOn w:val="Normal"/>
    <w:next w:val="Normal"/>
    <w:autoRedefine/>
    <w:semiHidden/>
    <w:rsid w:val="00EA4484"/>
    <w:pPr>
      <w:tabs>
        <w:tab w:val="left" w:pos="1440"/>
        <w:tab w:val="right" w:leader="dot" w:pos="9630"/>
      </w:tabs>
      <w:ind w:left="480"/>
    </w:pPr>
  </w:style>
  <w:style w:type="paragraph" w:styleId="BalloonText">
    <w:name w:val="Balloon Text"/>
    <w:basedOn w:val="Normal"/>
    <w:semiHidden/>
    <w:rsid w:val="002C43D0"/>
    <w:rPr>
      <w:rFonts w:ascii="Tahoma" w:hAnsi="Tahoma" w:cs="Tahoma"/>
      <w:sz w:val="16"/>
      <w:szCs w:val="16"/>
    </w:rPr>
  </w:style>
  <w:style w:type="character" w:styleId="CommentReference">
    <w:name w:val="annotation reference"/>
    <w:basedOn w:val="DefaultParagraphFont"/>
    <w:semiHidden/>
    <w:rsid w:val="004E53DD"/>
    <w:rPr>
      <w:sz w:val="16"/>
      <w:szCs w:val="16"/>
    </w:rPr>
  </w:style>
  <w:style w:type="paragraph" w:styleId="CommentText">
    <w:name w:val="annotation text"/>
    <w:basedOn w:val="Normal"/>
    <w:semiHidden/>
    <w:rsid w:val="004E53DD"/>
    <w:rPr>
      <w:sz w:val="20"/>
      <w:szCs w:val="20"/>
    </w:rPr>
  </w:style>
  <w:style w:type="paragraph" w:styleId="CommentSubject">
    <w:name w:val="annotation subject"/>
    <w:basedOn w:val="CommentText"/>
    <w:next w:val="CommentText"/>
    <w:semiHidden/>
    <w:rsid w:val="004E53DD"/>
    <w:rPr>
      <w:b/>
      <w:bCs/>
    </w:rPr>
  </w:style>
  <w:style w:type="paragraph" w:styleId="Revision">
    <w:name w:val="Revision"/>
    <w:hidden/>
    <w:uiPriority w:val="99"/>
    <w:semiHidden/>
    <w:rsid w:val="00A0578B"/>
    <w:rPr>
      <w:sz w:val="24"/>
      <w:szCs w:val="24"/>
    </w:rPr>
  </w:style>
  <w:style w:type="paragraph" w:styleId="ListParagraph">
    <w:name w:val="List Paragraph"/>
    <w:basedOn w:val="Normal"/>
    <w:uiPriority w:val="34"/>
    <w:qFormat/>
    <w:rsid w:val="00F67DB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0998">
      <w:bodyDiv w:val="1"/>
      <w:marLeft w:val="0"/>
      <w:marRight w:val="0"/>
      <w:marTop w:val="0"/>
      <w:marBottom w:val="0"/>
      <w:divBdr>
        <w:top w:val="none" w:sz="0" w:space="0" w:color="auto"/>
        <w:left w:val="none" w:sz="0" w:space="0" w:color="auto"/>
        <w:bottom w:val="none" w:sz="0" w:space="0" w:color="auto"/>
        <w:right w:val="none" w:sz="0" w:space="0" w:color="auto"/>
      </w:divBdr>
    </w:div>
    <w:div w:id="256520881">
      <w:bodyDiv w:val="1"/>
      <w:marLeft w:val="0"/>
      <w:marRight w:val="0"/>
      <w:marTop w:val="0"/>
      <w:marBottom w:val="0"/>
      <w:divBdr>
        <w:top w:val="none" w:sz="0" w:space="0" w:color="auto"/>
        <w:left w:val="none" w:sz="0" w:space="0" w:color="auto"/>
        <w:bottom w:val="none" w:sz="0" w:space="0" w:color="auto"/>
        <w:right w:val="none" w:sz="0" w:space="0" w:color="auto"/>
      </w:divBdr>
    </w:div>
    <w:div w:id="321198211">
      <w:bodyDiv w:val="1"/>
      <w:marLeft w:val="0"/>
      <w:marRight w:val="0"/>
      <w:marTop w:val="0"/>
      <w:marBottom w:val="0"/>
      <w:divBdr>
        <w:top w:val="none" w:sz="0" w:space="0" w:color="auto"/>
        <w:left w:val="none" w:sz="0" w:space="0" w:color="auto"/>
        <w:bottom w:val="none" w:sz="0" w:space="0" w:color="auto"/>
        <w:right w:val="none" w:sz="0" w:space="0" w:color="auto"/>
      </w:divBdr>
    </w:div>
    <w:div w:id="668943841">
      <w:bodyDiv w:val="1"/>
      <w:marLeft w:val="0"/>
      <w:marRight w:val="0"/>
      <w:marTop w:val="0"/>
      <w:marBottom w:val="0"/>
      <w:divBdr>
        <w:top w:val="none" w:sz="0" w:space="0" w:color="auto"/>
        <w:left w:val="none" w:sz="0" w:space="0" w:color="auto"/>
        <w:bottom w:val="none" w:sz="0" w:space="0" w:color="auto"/>
        <w:right w:val="none" w:sz="0" w:space="0" w:color="auto"/>
      </w:divBdr>
    </w:div>
    <w:div w:id="1187906785">
      <w:bodyDiv w:val="1"/>
      <w:marLeft w:val="0"/>
      <w:marRight w:val="0"/>
      <w:marTop w:val="0"/>
      <w:marBottom w:val="0"/>
      <w:divBdr>
        <w:top w:val="none" w:sz="0" w:space="0" w:color="auto"/>
        <w:left w:val="none" w:sz="0" w:space="0" w:color="auto"/>
        <w:bottom w:val="none" w:sz="0" w:space="0" w:color="auto"/>
        <w:right w:val="none" w:sz="0" w:space="0" w:color="auto"/>
      </w:divBdr>
    </w:div>
    <w:div w:id="1204557838">
      <w:bodyDiv w:val="1"/>
      <w:marLeft w:val="0"/>
      <w:marRight w:val="0"/>
      <w:marTop w:val="0"/>
      <w:marBottom w:val="0"/>
      <w:divBdr>
        <w:top w:val="none" w:sz="0" w:space="0" w:color="auto"/>
        <w:left w:val="none" w:sz="0" w:space="0" w:color="auto"/>
        <w:bottom w:val="none" w:sz="0" w:space="0" w:color="auto"/>
        <w:right w:val="none" w:sz="0" w:space="0" w:color="auto"/>
      </w:divBdr>
    </w:div>
    <w:div w:id="1204708952">
      <w:bodyDiv w:val="1"/>
      <w:marLeft w:val="0"/>
      <w:marRight w:val="0"/>
      <w:marTop w:val="0"/>
      <w:marBottom w:val="0"/>
      <w:divBdr>
        <w:top w:val="none" w:sz="0" w:space="0" w:color="auto"/>
        <w:left w:val="none" w:sz="0" w:space="0" w:color="auto"/>
        <w:bottom w:val="none" w:sz="0" w:space="0" w:color="auto"/>
        <w:right w:val="none" w:sz="0" w:space="0" w:color="auto"/>
      </w:divBdr>
    </w:div>
    <w:div w:id="1416827505">
      <w:bodyDiv w:val="1"/>
      <w:marLeft w:val="0"/>
      <w:marRight w:val="0"/>
      <w:marTop w:val="0"/>
      <w:marBottom w:val="0"/>
      <w:divBdr>
        <w:top w:val="none" w:sz="0" w:space="0" w:color="auto"/>
        <w:left w:val="none" w:sz="0" w:space="0" w:color="auto"/>
        <w:bottom w:val="none" w:sz="0" w:space="0" w:color="auto"/>
        <w:right w:val="none" w:sz="0" w:space="0" w:color="auto"/>
      </w:divBdr>
    </w:div>
    <w:div w:id="1480877807">
      <w:bodyDiv w:val="1"/>
      <w:marLeft w:val="0"/>
      <w:marRight w:val="0"/>
      <w:marTop w:val="0"/>
      <w:marBottom w:val="0"/>
      <w:divBdr>
        <w:top w:val="none" w:sz="0" w:space="0" w:color="auto"/>
        <w:left w:val="none" w:sz="0" w:space="0" w:color="auto"/>
        <w:bottom w:val="none" w:sz="0" w:space="0" w:color="auto"/>
        <w:right w:val="none" w:sz="0" w:space="0" w:color="auto"/>
      </w:divBdr>
    </w:div>
    <w:div w:id="1495415820">
      <w:bodyDiv w:val="1"/>
      <w:marLeft w:val="0"/>
      <w:marRight w:val="0"/>
      <w:marTop w:val="0"/>
      <w:marBottom w:val="0"/>
      <w:divBdr>
        <w:top w:val="none" w:sz="0" w:space="0" w:color="auto"/>
        <w:left w:val="none" w:sz="0" w:space="0" w:color="auto"/>
        <w:bottom w:val="none" w:sz="0" w:space="0" w:color="auto"/>
        <w:right w:val="none" w:sz="0" w:space="0" w:color="auto"/>
      </w:divBdr>
    </w:div>
    <w:div w:id="1576746447">
      <w:bodyDiv w:val="1"/>
      <w:marLeft w:val="0"/>
      <w:marRight w:val="0"/>
      <w:marTop w:val="0"/>
      <w:marBottom w:val="0"/>
      <w:divBdr>
        <w:top w:val="none" w:sz="0" w:space="0" w:color="auto"/>
        <w:left w:val="none" w:sz="0" w:space="0" w:color="auto"/>
        <w:bottom w:val="none" w:sz="0" w:space="0" w:color="auto"/>
        <w:right w:val="none" w:sz="0" w:space="0" w:color="auto"/>
      </w:divBdr>
    </w:div>
    <w:div w:id="1611861026">
      <w:bodyDiv w:val="1"/>
      <w:marLeft w:val="0"/>
      <w:marRight w:val="0"/>
      <w:marTop w:val="0"/>
      <w:marBottom w:val="0"/>
      <w:divBdr>
        <w:top w:val="none" w:sz="0" w:space="0" w:color="auto"/>
        <w:left w:val="none" w:sz="0" w:space="0" w:color="auto"/>
        <w:bottom w:val="none" w:sz="0" w:space="0" w:color="auto"/>
        <w:right w:val="none" w:sz="0" w:space="0" w:color="auto"/>
      </w:divBdr>
    </w:div>
    <w:div w:id="1749113263">
      <w:bodyDiv w:val="1"/>
      <w:marLeft w:val="0"/>
      <w:marRight w:val="0"/>
      <w:marTop w:val="0"/>
      <w:marBottom w:val="0"/>
      <w:divBdr>
        <w:top w:val="none" w:sz="0" w:space="0" w:color="auto"/>
        <w:left w:val="none" w:sz="0" w:space="0" w:color="auto"/>
        <w:bottom w:val="none" w:sz="0" w:space="0" w:color="auto"/>
        <w:right w:val="none" w:sz="0" w:space="0" w:color="auto"/>
      </w:divBdr>
    </w:div>
    <w:div w:id="1859076718">
      <w:bodyDiv w:val="1"/>
      <w:marLeft w:val="0"/>
      <w:marRight w:val="0"/>
      <w:marTop w:val="0"/>
      <w:marBottom w:val="0"/>
      <w:divBdr>
        <w:top w:val="none" w:sz="0" w:space="0" w:color="auto"/>
        <w:left w:val="none" w:sz="0" w:space="0" w:color="auto"/>
        <w:bottom w:val="none" w:sz="0" w:space="0" w:color="auto"/>
        <w:right w:val="none" w:sz="0" w:space="0" w:color="auto"/>
      </w:divBdr>
    </w:div>
    <w:div w:id="1868830640">
      <w:bodyDiv w:val="1"/>
      <w:marLeft w:val="0"/>
      <w:marRight w:val="0"/>
      <w:marTop w:val="0"/>
      <w:marBottom w:val="0"/>
      <w:divBdr>
        <w:top w:val="none" w:sz="0" w:space="0" w:color="auto"/>
        <w:left w:val="none" w:sz="0" w:space="0" w:color="auto"/>
        <w:bottom w:val="none" w:sz="0" w:space="0" w:color="auto"/>
        <w:right w:val="none" w:sz="0" w:space="0" w:color="auto"/>
      </w:divBdr>
    </w:div>
    <w:div w:id="2038578600">
      <w:bodyDiv w:val="1"/>
      <w:marLeft w:val="0"/>
      <w:marRight w:val="0"/>
      <w:marTop w:val="0"/>
      <w:marBottom w:val="0"/>
      <w:divBdr>
        <w:top w:val="none" w:sz="0" w:space="0" w:color="auto"/>
        <w:left w:val="none" w:sz="0" w:space="0" w:color="auto"/>
        <w:bottom w:val="none" w:sz="0" w:space="0" w:color="auto"/>
        <w:right w:val="none" w:sz="0" w:space="0" w:color="auto"/>
      </w:divBdr>
    </w:div>
    <w:div w:id="207404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rp@nih.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ooh/education-training-and-library/postsecondary-teachers.htm" TargetMode="External"/><Relationship Id="rId4" Type="http://schemas.openxmlformats.org/officeDocument/2006/relationships/settings" Target="settings.xml"/><Relationship Id="rId9" Type="http://schemas.openxmlformats.org/officeDocument/2006/relationships/hyperlink" Target="http://www.lrp.nih.gov/privacy_policy/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3760</Words>
  <Characters>23543</Characters>
  <Application>Microsoft Office Word</Application>
  <DocSecurity>4</DocSecurity>
  <Lines>196</Lines>
  <Paragraphs>54</Paragraphs>
  <ScaleCrop>false</ScaleCrop>
  <HeadingPairs>
    <vt:vector size="2" baseType="variant">
      <vt:variant>
        <vt:lpstr>Title</vt:lpstr>
      </vt:variant>
      <vt:variant>
        <vt:i4>1</vt:i4>
      </vt:variant>
    </vt:vector>
  </HeadingPairs>
  <TitlesOfParts>
    <vt:vector size="1" baseType="lpstr">
      <vt:lpstr>(Date)</vt:lpstr>
    </vt:vector>
  </TitlesOfParts>
  <Company>Social &amp; Scientific Systems, Inc.</Company>
  <LinksUpToDate>false</LinksUpToDate>
  <CharactersWithSpaces>27249</CharactersWithSpaces>
  <SharedDoc>false</SharedDoc>
  <HLinks>
    <vt:vector size="120" baseType="variant">
      <vt:variant>
        <vt:i4>1507379</vt:i4>
      </vt:variant>
      <vt:variant>
        <vt:i4>116</vt:i4>
      </vt:variant>
      <vt:variant>
        <vt:i4>0</vt:i4>
      </vt:variant>
      <vt:variant>
        <vt:i4>5</vt:i4>
      </vt:variant>
      <vt:variant>
        <vt:lpwstr/>
      </vt:variant>
      <vt:variant>
        <vt:lpwstr>_Toc95729443</vt:lpwstr>
      </vt:variant>
      <vt:variant>
        <vt:i4>1441843</vt:i4>
      </vt:variant>
      <vt:variant>
        <vt:i4>110</vt:i4>
      </vt:variant>
      <vt:variant>
        <vt:i4>0</vt:i4>
      </vt:variant>
      <vt:variant>
        <vt:i4>5</vt:i4>
      </vt:variant>
      <vt:variant>
        <vt:lpwstr/>
      </vt:variant>
      <vt:variant>
        <vt:lpwstr>_Toc95729442</vt:lpwstr>
      </vt:variant>
      <vt:variant>
        <vt:i4>1376307</vt:i4>
      </vt:variant>
      <vt:variant>
        <vt:i4>104</vt:i4>
      </vt:variant>
      <vt:variant>
        <vt:i4>0</vt:i4>
      </vt:variant>
      <vt:variant>
        <vt:i4>5</vt:i4>
      </vt:variant>
      <vt:variant>
        <vt:lpwstr/>
      </vt:variant>
      <vt:variant>
        <vt:lpwstr>_Toc95729441</vt:lpwstr>
      </vt:variant>
      <vt:variant>
        <vt:i4>1310771</vt:i4>
      </vt:variant>
      <vt:variant>
        <vt:i4>98</vt:i4>
      </vt:variant>
      <vt:variant>
        <vt:i4>0</vt:i4>
      </vt:variant>
      <vt:variant>
        <vt:i4>5</vt:i4>
      </vt:variant>
      <vt:variant>
        <vt:lpwstr/>
      </vt:variant>
      <vt:variant>
        <vt:lpwstr>_Toc95729440</vt:lpwstr>
      </vt:variant>
      <vt:variant>
        <vt:i4>1900596</vt:i4>
      </vt:variant>
      <vt:variant>
        <vt:i4>92</vt:i4>
      </vt:variant>
      <vt:variant>
        <vt:i4>0</vt:i4>
      </vt:variant>
      <vt:variant>
        <vt:i4>5</vt:i4>
      </vt:variant>
      <vt:variant>
        <vt:lpwstr/>
      </vt:variant>
      <vt:variant>
        <vt:lpwstr>_Toc95729439</vt:lpwstr>
      </vt:variant>
      <vt:variant>
        <vt:i4>1835060</vt:i4>
      </vt:variant>
      <vt:variant>
        <vt:i4>86</vt:i4>
      </vt:variant>
      <vt:variant>
        <vt:i4>0</vt:i4>
      </vt:variant>
      <vt:variant>
        <vt:i4>5</vt:i4>
      </vt:variant>
      <vt:variant>
        <vt:lpwstr/>
      </vt:variant>
      <vt:variant>
        <vt:lpwstr>_Toc95729438</vt:lpwstr>
      </vt:variant>
      <vt:variant>
        <vt:i4>1245236</vt:i4>
      </vt:variant>
      <vt:variant>
        <vt:i4>80</vt:i4>
      </vt:variant>
      <vt:variant>
        <vt:i4>0</vt:i4>
      </vt:variant>
      <vt:variant>
        <vt:i4>5</vt:i4>
      </vt:variant>
      <vt:variant>
        <vt:lpwstr/>
      </vt:variant>
      <vt:variant>
        <vt:lpwstr>_Toc95729437</vt:lpwstr>
      </vt:variant>
      <vt:variant>
        <vt:i4>1179700</vt:i4>
      </vt:variant>
      <vt:variant>
        <vt:i4>74</vt:i4>
      </vt:variant>
      <vt:variant>
        <vt:i4>0</vt:i4>
      </vt:variant>
      <vt:variant>
        <vt:i4>5</vt:i4>
      </vt:variant>
      <vt:variant>
        <vt:lpwstr/>
      </vt:variant>
      <vt:variant>
        <vt:lpwstr>_Toc95729436</vt:lpwstr>
      </vt:variant>
      <vt:variant>
        <vt:i4>1114164</vt:i4>
      </vt:variant>
      <vt:variant>
        <vt:i4>68</vt:i4>
      </vt:variant>
      <vt:variant>
        <vt:i4>0</vt:i4>
      </vt:variant>
      <vt:variant>
        <vt:i4>5</vt:i4>
      </vt:variant>
      <vt:variant>
        <vt:lpwstr/>
      </vt:variant>
      <vt:variant>
        <vt:lpwstr>_Toc95729435</vt:lpwstr>
      </vt:variant>
      <vt:variant>
        <vt:i4>1048628</vt:i4>
      </vt:variant>
      <vt:variant>
        <vt:i4>62</vt:i4>
      </vt:variant>
      <vt:variant>
        <vt:i4>0</vt:i4>
      </vt:variant>
      <vt:variant>
        <vt:i4>5</vt:i4>
      </vt:variant>
      <vt:variant>
        <vt:lpwstr/>
      </vt:variant>
      <vt:variant>
        <vt:lpwstr>_Toc95729434</vt:lpwstr>
      </vt:variant>
      <vt:variant>
        <vt:i4>1507380</vt:i4>
      </vt:variant>
      <vt:variant>
        <vt:i4>56</vt:i4>
      </vt:variant>
      <vt:variant>
        <vt:i4>0</vt:i4>
      </vt:variant>
      <vt:variant>
        <vt:i4>5</vt:i4>
      </vt:variant>
      <vt:variant>
        <vt:lpwstr/>
      </vt:variant>
      <vt:variant>
        <vt:lpwstr>_Toc95729433</vt:lpwstr>
      </vt:variant>
      <vt:variant>
        <vt:i4>1441844</vt:i4>
      </vt:variant>
      <vt:variant>
        <vt:i4>50</vt:i4>
      </vt:variant>
      <vt:variant>
        <vt:i4>0</vt:i4>
      </vt:variant>
      <vt:variant>
        <vt:i4>5</vt:i4>
      </vt:variant>
      <vt:variant>
        <vt:lpwstr/>
      </vt:variant>
      <vt:variant>
        <vt:lpwstr>_Toc95729432</vt:lpwstr>
      </vt:variant>
      <vt:variant>
        <vt:i4>1376308</vt:i4>
      </vt:variant>
      <vt:variant>
        <vt:i4>44</vt:i4>
      </vt:variant>
      <vt:variant>
        <vt:i4>0</vt:i4>
      </vt:variant>
      <vt:variant>
        <vt:i4>5</vt:i4>
      </vt:variant>
      <vt:variant>
        <vt:lpwstr/>
      </vt:variant>
      <vt:variant>
        <vt:lpwstr>_Toc95729431</vt:lpwstr>
      </vt:variant>
      <vt:variant>
        <vt:i4>1310772</vt:i4>
      </vt:variant>
      <vt:variant>
        <vt:i4>38</vt:i4>
      </vt:variant>
      <vt:variant>
        <vt:i4>0</vt:i4>
      </vt:variant>
      <vt:variant>
        <vt:i4>5</vt:i4>
      </vt:variant>
      <vt:variant>
        <vt:lpwstr/>
      </vt:variant>
      <vt:variant>
        <vt:lpwstr>_Toc95729430</vt:lpwstr>
      </vt:variant>
      <vt:variant>
        <vt:i4>1900597</vt:i4>
      </vt:variant>
      <vt:variant>
        <vt:i4>32</vt:i4>
      </vt:variant>
      <vt:variant>
        <vt:i4>0</vt:i4>
      </vt:variant>
      <vt:variant>
        <vt:i4>5</vt:i4>
      </vt:variant>
      <vt:variant>
        <vt:lpwstr/>
      </vt:variant>
      <vt:variant>
        <vt:lpwstr>_Toc95729429</vt:lpwstr>
      </vt:variant>
      <vt:variant>
        <vt:i4>1835061</vt:i4>
      </vt:variant>
      <vt:variant>
        <vt:i4>26</vt:i4>
      </vt:variant>
      <vt:variant>
        <vt:i4>0</vt:i4>
      </vt:variant>
      <vt:variant>
        <vt:i4>5</vt:i4>
      </vt:variant>
      <vt:variant>
        <vt:lpwstr/>
      </vt:variant>
      <vt:variant>
        <vt:lpwstr>_Toc95729428</vt:lpwstr>
      </vt:variant>
      <vt:variant>
        <vt:i4>1245237</vt:i4>
      </vt:variant>
      <vt:variant>
        <vt:i4>20</vt:i4>
      </vt:variant>
      <vt:variant>
        <vt:i4>0</vt:i4>
      </vt:variant>
      <vt:variant>
        <vt:i4>5</vt:i4>
      </vt:variant>
      <vt:variant>
        <vt:lpwstr/>
      </vt:variant>
      <vt:variant>
        <vt:lpwstr>_Toc95729427</vt:lpwstr>
      </vt:variant>
      <vt:variant>
        <vt:i4>1179701</vt:i4>
      </vt:variant>
      <vt:variant>
        <vt:i4>14</vt:i4>
      </vt:variant>
      <vt:variant>
        <vt:i4>0</vt:i4>
      </vt:variant>
      <vt:variant>
        <vt:i4>5</vt:i4>
      </vt:variant>
      <vt:variant>
        <vt:lpwstr/>
      </vt:variant>
      <vt:variant>
        <vt:lpwstr>_Toc95729426</vt:lpwstr>
      </vt:variant>
      <vt:variant>
        <vt:i4>1114165</vt:i4>
      </vt:variant>
      <vt:variant>
        <vt:i4>8</vt:i4>
      </vt:variant>
      <vt:variant>
        <vt:i4>0</vt:i4>
      </vt:variant>
      <vt:variant>
        <vt:i4>5</vt:i4>
      </vt:variant>
      <vt:variant>
        <vt:lpwstr/>
      </vt:variant>
      <vt:variant>
        <vt:lpwstr>_Toc95729425</vt:lpwstr>
      </vt:variant>
      <vt:variant>
        <vt:i4>1048629</vt:i4>
      </vt:variant>
      <vt:variant>
        <vt:i4>2</vt:i4>
      </vt:variant>
      <vt:variant>
        <vt:i4>0</vt:i4>
      </vt:variant>
      <vt:variant>
        <vt:i4>5</vt:i4>
      </vt:variant>
      <vt:variant>
        <vt:lpwstr/>
      </vt:variant>
      <vt:variant>
        <vt:lpwstr>_Toc95729424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Patty Burgess</dc:creator>
  <cp:lastModifiedBy>Perryman, Seleda</cp:lastModifiedBy>
  <cp:revision>2</cp:revision>
  <cp:lastPrinted>2014-03-20T14:25:00Z</cp:lastPrinted>
  <dcterms:created xsi:type="dcterms:W3CDTF">2014-06-05T16:50:00Z</dcterms:created>
  <dcterms:modified xsi:type="dcterms:W3CDTF">2014-06-05T16:50:00Z</dcterms:modified>
</cp:coreProperties>
</file>