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67" w:rsidRPr="00B37602" w:rsidRDefault="00D32C3D" w:rsidP="006945B2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Medicare Part D </w:t>
      </w:r>
      <w:r w:rsidR="003D4267" w:rsidRPr="00B37602">
        <w:rPr>
          <w:rFonts w:ascii="Times New Roman" w:hAnsi="Times New Roman"/>
          <w:b/>
          <w:sz w:val="24"/>
          <w:szCs w:val="24"/>
        </w:rPr>
        <w:t>Medication Therapy Management Program Improvement</w:t>
      </w:r>
      <w:r>
        <w:rPr>
          <w:rFonts w:ascii="Times New Roman" w:hAnsi="Times New Roman"/>
          <w:b/>
          <w:sz w:val="24"/>
          <w:szCs w:val="24"/>
        </w:rPr>
        <w:t xml:space="preserve">s – </w:t>
      </w:r>
      <w:r w:rsidR="00FA44FE">
        <w:rPr>
          <w:rFonts w:ascii="Times New Roman" w:hAnsi="Times New Roman"/>
          <w:b/>
          <w:sz w:val="24"/>
          <w:szCs w:val="24"/>
        </w:rPr>
        <w:t>Standardized Format</w:t>
      </w:r>
    </w:p>
    <w:p w:rsidR="00E524F5" w:rsidRPr="0082264D" w:rsidRDefault="00E524F5" w:rsidP="006945B2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37602">
        <w:rPr>
          <w:rFonts w:ascii="Times New Roman" w:hAnsi="Times New Roman"/>
          <w:b/>
          <w:sz w:val="24"/>
          <w:szCs w:val="24"/>
        </w:rPr>
        <w:t xml:space="preserve">Response to Comments Received </w:t>
      </w:r>
      <w:r w:rsidR="00641BB0">
        <w:rPr>
          <w:rFonts w:ascii="Times New Roman" w:hAnsi="Times New Roman"/>
          <w:b/>
          <w:sz w:val="24"/>
          <w:szCs w:val="24"/>
        </w:rPr>
        <w:t>F</w:t>
      </w:r>
      <w:r w:rsidRPr="00B37602">
        <w:rPr>
          <w:rFonts w:ascii="Times New Roman" w:hAnsi="Times New Roman"/>
          <w:b/>
          <w:sz w:val="24"/>
          <w:szCs w:val="24"/>
        </w:rPr>
        <w:t>rom the 60-</w:t>
      </w:r>
      <w:r w:rsidR="0082264D">
        <w:rPr>
          <w:rFonts w:ascii="Times New Roman" w:hAnsi="Times New Roman"/>
          <w:b/>
          <w:sz w:val="24"/>
          <w:szCs w:val="24"/>
        </w:rPr>
        <w:t>D</w:t>
      </w:r>
      <w:r w:rsidRPr="00B37602">
        <w:rPr>
          <w:rFonts w:ascii="Times New Roman" w:hAnsi="Times New Roman"/>
          <w:b/>
          <w:sz w:val="24"/>
          <w:szCs w:val="24"/>
        </w:rPr>
        <w:t xml:space="preserve">ay Notice in the </w:t>
      </w:r>
      <w:r w:rsidRPr="0082264D">
        <w:rPr>
          <w:rFonts w:ascii="Times New Roman" w:hAnsi="Times New Roman"/>
          <w:b/>
          <w:i/>
          <w:sz w:val="24"/>
          <w:szCs w:val="24"/>
        </w:rPr>
        <w:t>Federal Register</w:t>
      </w:r>
    </w:p>
    <w:p w:rsidR="00535A06" w:rsidRPr="00B37602" w:rsidRDefault="00535A06" w:rsidP="006945B2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64C5" w:rsidRDefault="00D32C3D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Notice of the proposed collection and request for </w:t>
      </w:r>
      <w:r w:rsidR="002F5BD4">
        <w:rPr>
          <w:rFonts w:ascii="Times New Roman" w:hAnsi="Times New Roman"/>
          <w:sz w:val="24"/>
          <w:szCs w:val="24"/>
        </w:rPr>
        <w:t>c</w:t>
      </w:r>
      <w:r w:rsidR="00E3335E">
        <w:rPr>
          <w:rFonts w:ascii="Times New Roman" w:hAnsi="Times New Roman"/>
          <w:sz w:val="24"/>
          <w:szCs w:val="24"/>
        </w:rPr>
        <w:t>omment</w:t>
      </w:r>
      <w:r w:rsidR="003C6B56">
        <w:rPr>
          <w:rFonts w:ascii="Times New Roman" w:hAnsi="Times New Roman"/>
          <w:sz w:val="24"/>
          <w:szCs w:val="24"/>
        </w:rPr>
        <w:t>s</w:t>
      </w:r>
      <w:r w:rsidR="00E333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was posted in the </w:t>
      </w:r>
      <w:r w:rsidRPr="0082264D">
        <w:rPr>
          <w:rFonts w:ascii="Times New Roman" w:hAnsi="Times New Roman"/>
          <w:i/>
          <w:sz w:val="24"/>
          <w:szCs w:val="24"/>
        </w:rPr>
        <w:t xml:space="preserve">Federal Register, </w:t>
      </w:r>
      <w:r>
        <w:rPr>
          <w:rFonts w:ascii="Times New Roman" w:hAnsi="Times New Roman"/>
          <w:sz w:val="24"/>
          <w:szCs w:val="24"/>
        </w:rPr>
        <w:t>Vol. 7</w:t>
      </w:r>
      <w:r w:rsidR="00761DA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No. </w:t>
      </w:r>
      <w:r w:rsidR="00761DA8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, on </w:t>
      </w:r>
      <w:r w:rsidR="00761DA8">
        <w:rPr>
          <w:rFonts w:ascii="Times New Roman" w:hAnsi="Times New Roman"/>
          <w:sz w:val="24"/>
          <w:szCs w:val="24"/>
        </w:rPr>
        <w:t>January 17</w:t>
      </w:r>
      <w:r>
        <w:rPr>
          <w:rFonts w:ascii="Times New Roman" w:hAnsi="Times New Roman"/>
          <w:sz w:val="24"/>
          <w:szCs w:val="24"/>
        </w:rPr>
        <w:t>, 201</w:t>
      </w:r>
      <w:r w:rsidR="00761DA8">
        <w:rPr>
          <w:rFonts w:ascii="Times New Roman" w:hAnsi="Times New Roman"/>
          <w:sz w:val="24"/>
          <w:szCs w:val="24"/>
        </w:rPr>
        <w:t>4</w:t>
      </w:r>
      <w:r w:rsidR="006F09D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During the 60-day </w:t>
      </w:r>
      <w:r w:rsidR="002F5BD4">
        <w:rPr>
          <w:rFonts w:ascii="Times New Roman" w:hAnsi="Times New Roman"/>
          <w:sz w:val="24"/>
          <w:szCs w:val="24"/>
        </w:rPr>
        <w:t>c</w:t>
      </w:r>
      <w:r w:rsidR="00E3335E">
        <w:rPr>
          <w:rFonts w:ascii="Times New Roman" w:hAnsi="Times New Roman"/>
          <w:sz w:val="24"/>
          <w:szCs w:val="24"/>
        </w:rPr>
        <w:t xml:space="preserve">omment </w:t>
      </w:r>
      <w:r>
        <w:rPr>
          <w:rFonts w:ascii="Times New Roman" w:hAnsi="Times New Roman"/>
          <w:sz w:val="24"/>
          <w:szCs w:val="24"/>
        </w:rPr>
        <w:t xml:space="preserve">period, </w:t>
      </w:r>
      <w:r w:rsidR="000764C5">
        <w:rPr>
          <w:rFonts w:ascii="Times New Roman" w:hAnsi="Times New Roman"/>
          <w:sz w:val="24"/>
          <w:szCs w:val="24"/>
        </w:rPr>
        <w:t xml:space="preserve">16 </w:t>
      </w:r>
      <w:r w:rsidR="00147C48">
        <w:rPr>
          <w:rFonts w:ascii="Times New Roman" w:hAnsi="Times New Roman"/>
          <w:sz w:val="24"/>
          <w:szCs w:val="24"/>
        </w:rPr>
        <w:t>comments were received from three</w:t>
      </w:r>
      <w:r>
        <w:rPr>
          <w:rFonts w:ascii="Times New Roman" w:hAnsi="Times New Roman"/>
          <w:sz w:val="24"/>
          <w:szCs w:val="24"/>
        </w:rPr>
        <w:t xml:space="preserve"> organizations</w:t>
      </w:r>
      <w:r w:rsidR="001B11F1">
        <w:rPr>
          <w:rFonts w:ascii="Times New Roman" w:hAnsi="Times New Roman"/>
          <w:sz w:val="24"/>
          <w:szCs w:val="24"/>
        </w:rPr>
        <w:t>.</w:t>
      </w:r>
    </w:p>
    <w:p w:rsidR="00E524F5" w:rsidRPr="00B37602" w:rsidRDefault="002F5BD4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CMS has engaged stakeholders throughout the development of the </w:t>
      </w:r>
      <w:r w:rsidR="00FA44FE">
        <w:rPr>
          <w:rFonts w:ascii="Times New Roman" w:hAnsi="Times New Roman"/>
          <w:sz w:val="24"/>
          <w:szCs w:val="24"/>
        </w:rPr>
        <w:t>Standardized Format</w:t>
      </w:r>
      <w:r>
        <w:rPr>
          <w:rFonts w:ascii="Times New Roman" w:hAnsi="Times New Roman"/>
          <w:sz w:val="24"/>
          <w:szCs w:val="24"/>
        </w:rPr>
        <w:t xml:space="preserve"> and appreciates their comments</w:t>
      </w:r>
      <w:r w:rsidR="000764C5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suggestions in response to the request for comments</w:t>
      </w:r>
      <w:r w:rsidR="006F09D3">
        <w:rPr>
          <w:rFonts w:ascii="Times New Roman" w:hAnsi="Times New Roman"/>
          <w:sz w:val="24"/>
          <w:szCs w:val="24"/>
        </w:rPr>
        <w:t xml:space="preserve">. </w:t>
      </w:r>
      <w:r w:rsidR="00165704">
        <w:rPr>
          <w:rFonts w:ascii="Times New Roman" w:hAnsi="Times New Roman"/>
          <w:sz w:val="24"/>
          <w:szCs w:val="24"/>
        </w:rPr>
        <w:t>CMS’</w:t>
      </w:r>
      <w:r w:rsidR="00E3335E">
        <w:rPr>
          <w:rFonts w:ascii="Times New Roman" w:hAnsi="Times New Roman"/>
          <w:sz w:val="24"/>
          <w:szCs w:val="24"/>
        </w:rPr>
        <w:t xml:space="preserve"> responses </w:t>
      </w:r>
      <w:r w:rsidR="000764C5">
        <w:rPr>
          <w:rFonts w:ascii="Times New Roman" w:hAnsi="Times New Roman"/>
          <w:sz w:val="24"/>
          <w:szCs w:val="24"/>
        </w:rPr>
        <w:t xml:space="preserve">to comments </w:t>
      </w:r>
      <w:r w:rsidR="005963A2" w:rsidRPr="00B37602">
        <w:rPr>
          <w:rFonts w:ascii="Times New Roman" w:hAnsi="Times New Roman"/>
          <w:sz w:val="24"/>
          <w:szCs w:val="24"/>
        </w:rPr>
        <w:t>are given below</w:t>
      </w:r>
      <w:r w:rsidR="00A40157" w:rsidRPr="00B37602">
        <w:rPr>
          <w:rFonts w:ascii="Times New Roman" w:hAnsi="Times New Roman"/>
          <w:sz w:val="24"/>
          <w:szCs w:val="24"/>
        </w:rPr>
        <w:t xml:space="preserve">, organized into </w:t>
      </w:r>
      <w:r w:rsidR="00D673F9" w:rsidRPr="00B37602">
        <w:rPr>
          <w:rFonts w:ascii="Times New Roman" w:hAnsi="Times New Roman"/>
          <w:sz w:val="24"/>
          <w:szCs w:val="24"/>
        </w:rPr>
        <w:t>four</w:t>
      </w:r>
      <w:r w:rsidR="00A40157" w:rsidRPr="00B37602">
        <w:rPr>
          <w:rFonts w:ascii="Times New Roman" w:hAnsi="Times New Roman"/>
          <w:sz w:val="24"/>
          <w:szCs w:val="24"/>
        </w:rPr>
        <w:t xml:space="preserve"> sections</w:t>
      </w:r>
      <w:r w:rsidR="00BA5221">
        <w:rPr>
          <w:rFonts w:ascii="Times New Roman" w:hAnsi="Times New Roman"/>
          <w:sz w:val="24"/>
          <w:szCs w:val="24"/>
        </w:rPr>
        <w:t xml:space="preserve"> of the </w:t>
      </w:r>
      <w:r w:rsidR="00FA44FE">
        <w:rPr>
          <w:rFonts w:ascii="Times New Roman" w:hAnsi="Times New Roman"/>
          <w:sz w:val="24"/>
          <w:szCs w:val="24"/>
        </w:rPr>
        <w:t>Standardized Format</w:t>
      </w:r>
      <w:r w:rsidR="00BA5221">
        <w:rPr>
          <w:rFonts w:ascii="Times New Roman" w:hAnsi="Times New Roman"/>
          <w:sz w:val="24"/>
          <w:szCs w:val="24"/>
        </w:rPr>
        <w:t xml:space="preserve"> (Format)</w:t>
      </w:r>
      <w:r w:rsidR="00A40157" w:rsidRPr="00B37602">
        <w:rPr>
          <w:rFonts w:ascii="Times New Roman" w:hAnsi="Times New Roman"/>
          <w:sz w:val="24"/>
          <w:szCs w:val="24"/>
        </w:rPr>
        <w:t xml:space="preserve">: </w:t>
      </w:r>
      <w:r w:rsidR="00D673F9" w:rsidRPr="00B37602">
        <w:rPr>
          <w:rFonts w:ascii="Times New Roman" w:hAnsi="Times New Roman"/>
          <w:sz w:val="24"/>
          <w:szCs w:val="24"/>
        </w:rPr>
        <w:t xml:space="preserve">Global Recommendations, </w:t>
      </w:r>
      <w:r w:rsidR="00A40157" w:rsidRPr="00B37602">
        <w:rPr>
          <w:rFonts w:ascii="Times New Roman" w:hAnsi="Times New Roman"/>
          <w:sz w:val="24"/>
          <w:szCs w:val="24"/>
        </w:rPr>
        <w:t>Beneficiary Cover Letter</w:t>
      </w:r>
      <w:r w:rsidR="00BA52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BA5221">
        <w:rPr>
          <w:rFonts w:ascii="Times New Roman" w:hAnsi="Times New Roman"/>
          <w:sz w:val="24"/>
          <w:szCs w:val="24"/>
        </w:rPr>
        <w:t>BCL)</w:t>
      </w:r>
      <w:r w:rsidR="00A40157" w:rsidRPr="00B37602">
        <w:rPr>
          <w:rFonts w:ascii="Times New Roman" w:hAnsi="Times New Roman"/>
          <w:sz w:val="24"/>
          <w:szCs w:val="24"/>
        </w:rPr>
        <w:t>, Medication Action Plan</w:t>
      </w:r>
      <w:r w:rsidR="00BA5221">
        <w:rPr>
          <w:rFonts w:ascii="Times New Roman" w:hAnsi="Times New Roman"/>
          <w:sz w:val="24"/>
          <w:szCs w:val="24"/>
        </w:rPr>
        <w:t xml:space="preserve"> (MAP)</w:t>
      </w:r>
      <w:r w:rsidR="00A40157" w:rsidRPr="00B37602">
        <w:rPr>
          <w:rFonts w:ascii="Times New Roman" w:hAnsi="Times New Roman"/>
          <w:sz w:val="24"/>
          <w:szCs w:val="24"/>
        </w:rPr>
        <w:t>, and Personal Medication List</w:t>
      </w:r>
      <w:r w:rsidR="00BA5221">
        <w:rPr>
          <w:rFonts w:ascii="Times New Roman" w:hAnsi="Times New Roman"/>
          <w:sz w:val="24"/>
          <w:szCs w:val="24"/>
        </w:rPr>
        <w:t xml:space="preserve"> (</w:t>
      </w:r>
      <w:r w:rsidR="00115830">
        <w:rPr>
          <w:rFonts w:ascii="Times New Roman" w:hAnsi="Times New Roman"/>
          <w:sz w:val="24"/>
          <w:szCs w:val="24"/>
        </w:rPr>
        <w:t>P</w:t>
      </w:r>
      <w:r w:rsidR="00BA5221">
        <w:rPr>
          <w:rFonts w:ascii="Times New Roman" w:hAnsi="Times New Roman"/>
          <w:sz w:val="24"/>
          <w:szCs w:val="24"/>
        </w:rPr>
        <w:t>M</w:t>
      </w:r>
      <w:r w:rsidR="00115830">
        <w:rPr>
          <w:rFonts w:ascii="Times New Roman" w:hAnsi="Times New Roman"/>
          <w:sz w:val="24"/>
          <w:szCs w:val="24"/>
        </w:rPr>
        <w:t>L</w:t>
      </w:r>
      <w:r w:rsidR="00BA5221">
        <w:rPr>
          <w:rFonts w:ascii="Times New Roman" w:hAnsi="Times New Roman"/>
          <w:sz w:val="24"/>
          <w:szCs w:val="24"/>
        </w:rPr>
        <w:t>)</w:t>
      </w:r>
      <w:r w:rsidR="00641BB0">
        <w:rPr>
          <w:rFonts w:ascii="Times New Roman" w:hAnsi="Times New Roman"/>
          <w:sz w:val="24"/>
          <w:szCs w:val="24"/>
        </w:rPr>
        <w:t xml:space="preserve">. </w:t>
      </w:r>
      <w:r w:rsidR="00ED6ACB">
        <w:rPr>
          <w:rFonts w:ascii="Times New Roman" w:hAnsi="Times New Roman"/>
          <w:sz w:val="24"/>
          <w:szCs w:val="24"/>
        </w:rPr>
        <w:t>Within these sections, comments and responses are further divided into relevant subsections.</w:t>
      </w:r>
    </w:p>
    <w:p w:rsidR="00D673F9" w:rsidRPr="00B37602" w:rsidRDefault="00D673F9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673F9" w:rsidRDefault="001D34B7" w:rsidP="006945B2">
      <w:pPr>
        <w:widowControl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641BB0">
        <w:rPr>
          <w:rFonts w:ascii="Times New Roman" w:hAnsi="Times New Roman"/>
          <w:b/>
          <w:sz w:val="28"/>
          <w:szCs w:val="28"/>
        </w:rPr>
        <w:t xml:space="preserve">. </w:t>
      </w:r>
      <w:r w:rsidR="00D673F9" w:rsidRPr="00B769AC">
        <w:rPr>
          <w:rFonts w:ascii="Times New Roman" w:hAnsi="Times New Roman"/>
          <w:b/>
          <w:sz w:val="28"/>
          <w:szCs w:val="28"/>
        </w:rPr>
        <w:t>Global Recommendations</w:t>
      </w:r>
    </w:p>
    <w:p w:rsidR="00AB668F" w:rsidRDefault="00AB668F" w:rsidP="006945B2">
      <w:pPr>
        <w:widowControl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B26C13" w:rsidRPr="00B26C13" w:rsidRDefault="00B26C13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26C13">
        <w:rPr>
          <w:rFonts w:ascii="Times New Roman" w:hAnsi="Times New Roman"/>
          <w:b/>
          <w:sz w:val="24"/>
          <w:szCs w:val="24"/>
          <w:u w:val="single"/>
        </w:rPr>
        <w:t xml:space="preserve">Support for the </w:t>
      </w:r>
      <w:r w:rsidR="00FA44FE">
        <w:rPr>
          <w:rFonts w:ascii="Times New Roman" w:hAnsi="Times New Roman"/>
          <w:b/>
          <w:sz w:val="24"/>
          <w:szCs w:val="24"/>
          <w:u w:val="single"/>
        </w:rPr>
        <w:t>Standardized Format</w:t>
      </w:r>
    </w:p>
    <w:p w:rsidR="00BC0DA0" w:rsidRDefault="00B26C13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B96797">
        <w:rPr>
          <w:rFonts w:ascii="Times New Roman" w:hAnsi="Times New Roman"/>
          <w:sz w:val="24"/>
          <w:szCs w:val="24"/>
          <w:u w:val="single"/>
        </w:rPr>
        <w:t>Comment</w:t>
      </w:r>
      <w:r w:rsidR="006F09D3" w:rsidRPr="00280BFC">
        <w:rPr>
          <w:rFonts w:ascii="Times New Roman" w:hAnsi="Times New Roman"/>
          <w:sz w:val="24"/>
          <w:szCs w:val="24"/>
        </w:rPr>
        <w:t xml:space="preserve">: </w:t>
      </w:r>
      <w:r w:rsidR="00BC0DA0">
        <w:rPr>
          <w:rFonts w:ascii="Times New Roman" w:hAnsi="Times New Roman"/>
          <w:sz w:val="24"/>
          <w:szCs w:val="24"/>
        </w:rPr>
        <w:t xml:space="preserve">Two commenters expressed support for the proposed changes to the Format, </w:t>
      </w:r>
      <w:r w:rsidR="00D208CB">
        <w:rPr>
          <w:rFonts w:ascii="Times New Roman" w:hAnsi="Times New Roman"/>
          <w:sz w:val="24"/>
          <w:szCs w:val="24"/>
        </w:rPr>
        <w:t xml:space="preserve">including </w:t>
      </w:r>
      <w:r w:rsidR="000E47C2">
        <w:rPr>
          <w:rFonts w:ascii="Times New Roman" w:hAnsi="Times New Roman"/>
          <w:sz w:val="24"/>
          <w:szCs w:val="24"/>
        </w:rPr>
        <w:t xml:space="preserve">appreciation </w:t>
      </w:r>
      <w:r w:rsidR="00D208CB">
        <w:rPr>
          <w:rFonts w:ascii="Times New Roman" w:hAnsi="Times New Roman"/>
          <w:sz w:val="24"/>
          <w:szCs w:val="24"/>
        </w:rPr>
        <w:t xml:space="preserve">that the proposed changes are minor revisions to a still newly created document/process, and that the Format is an important tool for ensuring service-level expectations and standards of practice for a comprehensive medication review in the Medicare Part D MTM program.  </w:t>
      </w:r>
    </w:p>
    <w:p w:rsidR="00606D7C" w:rsidRPr="0082264D" w:rsidRDefault="00606D7C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17425">
        <w:rPr>
          <w:rFonts w:ascii="Times New Roman" w:hAnsi="Times New Roman"/>
          <w:sz w:val="24"/>
          <w:szCs w:val="24"/>
          <w:u w:val="single"/>
        </w:rPr>
        <w:t>Response</w:t>
      </w:r>
      <w:r w:rsidR="006F09D3">
        <w:rPr>
          <w:rFonts w:ascii="Times New Roman" w:hAnsi="Times New Roman"/>
          <w:sz w:val="24"/>
          <w:szCs w:val="24"/>
        </w:rPr>
        <w:t xml:space="preserve">: </w:t>
      </w:r>
      <w:r w:rsidRPr="0082264D">
        <w:rPr>
          <w:rFonts w:ascii="Times New Roman" w:hAnsi="Times New Roman"/>
          <w:sz w:val="24"/>
          <w:szCs w:val="24"/>
        </w:rPr>
        <w:t>CMS appreciates the comments that support the</w:t>
      </w:r>
      <w:r w:rsidR="00D208CB">
        <w:rPr>
          <w:rFonts w:ascii="Times New Roman" w:hAnsi="Times New Roman"/>
          <w:sz w:val="24"/>
          <w:szCs w:val="24"/>
        </w:rPr>
        <w:t xml:space="preserve"> revisions to the </w:t>
      </w:r>
      <w:r w:rsidR="00FA44FE">
        <w:rPr>
          <w:rFonts w:ascii="Times New Roman" w:hAnsi="Times New Roman"/>
          <w:sz w:val="24"/>
          <w:szCs w:val="24"/>
        </w:rPr>
        <w:t>Format</w:t>
      </w:r>
      <w:r w:rsidRPr="0082264D">
        <w:rPr>
          <w:rFonts w:ascii="Times New Roman" w:hAnsi="Times New Roman"/>
          <w:sz w:val="24"/>
          <w:szCs w:val="24"/>
        </w:rPr>
        <w:t xml:space="preserve"> and its value to </w:t>
      </w:r>
      <w:r w:rsidR="00D208CB">
        <w:rPr>
          <w:rFonts w:ascii="Times New Roman" w:hAnsi="Times New Roman"/>
          <w:sz w:val="24"/>
          <w:szCs w:val="24"/>
        </w:rPr>
        <w:t>Part D</w:t>
      </w:r>
      <w:r w:rsidRPr="0082264D">
        <w:rPr>
          <w:rFonts w:ascii="Times New Roman" w:hAnsi="Times New Roman"/>
          <w:sz w:val="24"/>
          <w:szCs w:val="24"/>
        </w:rPr>
        <w:t xml:space="preserve"> MTM programs, and the suggestions submitted by stakeholders</w:t>
      </w:r>
      <w:r w:rsidR="006F09D3">
        <w:rPr>
          <w:rFonts w:ascii="Times New Roman" w:hAnsi="Times New Roman"/>
          <w:sz w:val="24"/>
          <w:szCs w:val="24"/>
        </w:rPr>
        <w:t xml:space="preserve">. </w:t>
      </w:r>
    </w:p>
    <w:p w:rsidR="00AB668F" w:rsidRDefault="00AB668F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06D42" w:rsidRPr="00C8743D" w:rsidRDefault="00906D42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Burden</w:t>
      </w:r>
    </w:p>
    <w:p w:rsidR="006B6EC7" w:rsidRPr="00B13D31" w:rsidRDefault="00B46376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A0396">
        <w:rPr>
          <w:rFonts w:ascii="Times New Roman" w:hAnsi="Times New Roman"/>
          <w:sz w:val="24"/>
          <w:szCs w:val="24"/>
          <w:u w:val="single"/>
        </w:rPr>
        <w:t>Comment</w:t>
      </w:r>
      <w:r w:rsidR="006F09D3" w:rsidRPr="00A927B7">
        <w:rPr>
          <w:rFonts w:ascii="Times New Roman" w:hAnsi="Times New Roman"/>
          <w:sz w:val="24"/>
          <w:szCs w:val="24"/>
        </w:rPr>
        <w:t xml:space="preserve">: </w:t>
      </w:r>
      <w:r w:rsidR="00CF33A8">
        <w:rPr>
          <w:rFonts w:ascii="Times New Roman" w:hAnsi="Times New Roman"/>
          <w:sz w:val="24"/>
          <w:szCs w:val="24"/>
        </w:rPr>
        <w:t xml:space="preserve">One commenter suggested that the </w:t>
      </w:r>
      <w:r w:rsidR="00CF33A8" w:rsidRPr="00CF33A8">
        <w:rPr>
          <w:rFonts w:ascii="Times New Roman" w:hAnsi="Times New Roman"/>
          <w:sz w:val="24"/>
          <w:szCs w:val="24"/>
        </w:rPr>
        <w:t xml:space="preserve">burden estimate should be increased </w:t>
      </w:r>
      <w:r w:rsidR="00CF33A8">
        <w:rPr>
          <w:rFonts w:ascii="Times New Roman" w:hAnsi="Times New Roman"/>
          <w:sz w:val="24"/>
          <w:szCs w:val="24"/>
        </w:rPr>
        <w:t xml:space="preserve">because </w:t>
      </w:r>
      <w:r w:rsidR="00BF5D05" w:rsidRPr="00BF5D05">
        <w:rPr>
          <w:rFonts w:ascii="Times New Roman" w:hAnsi="Times New Roman"/>
          <w:sz w:val="24"/>
          <w:szCs w:val="24"/>
        </w:rPr>
        <w:t xml:space="preserve">incompatibility of the </w:t>
      </w:r>
      <w:r w:rsidR="00FA44FE">
        <w:rPr>
          <w:rFonts w:ascii="Times New Roman" w:hAnsi="Times New Roman"/>
          <w:sz w:val="24"/>
          <w:szCs w:val="24"/>
        </w:rPr>
        <w:t>Format</w:t>
      </w:r>
      <w:r w:rsidR="00BF5D05" w:rsidRPr="00BF5D05">
        <w:rPr>
          <w:rFonts w:ascii="Times New Roman" w:hAnsi="Times New Roman"/>
          <w:sz w:val="24"/>
          <w:szCs w:val="24"/>
        </w:rPr>
        <w:t xml:space="preserve"> with EHR platforms can increase the time required to complete documentation of </w:t>
      </w:r>
      <w:r w:rsidR="00CF33A8">
        <w:rPr>
          <w:rFonts w:ascii="Times New Roman" w:hAnsi="Times New Roman"/>
          <w:sz w:val="24"/>
          <w:szCs w:val="24"/>
        </w:rPr>
        <w:t xml:space="preserve">each </w:t>
      </w:r>
      <w:r w:rsidR="00BF5D05" w:rsidRPr="00BF5D05">
        <w:rPr>
          <w:rFonts w:ascii="Times New Roman" w:hAnsi="Times New Roman"/>
          <w:sz w:val="24"/>
          <w:szCs w:val="24"/>
        </w:rPr>
        <w:t>CMR by up to 20 minutes</w:t>
      </w:r>
      <w:r w:rsidR="00CF33A8">
        <w:rPr>
          <w:rFonts w:ascii="Times New Roman" w:hAnsi="Times New Roman"/>
          <w:sz w:val="24"/>
          <w:szCs w:val="24"/>
        </w:rPr>
        <w:t>.</w:t>
      </w:r>
      <w:r w:rsidR="00B34564">
        <w:rPr>
          <w:rFonts w:ascii="Times New Roman" w:hAnsi="Times New Roman"/>
          <w:sz w:val="24"/>
          <w:szCs w:val="24"/>
        </w:rPr>
        <w:t xml:space="preserve">  The commenter also stated that the MAP</w:t>
      </w:r>
      <w:r w:rsidR="00B34564" w:rsidRPr="00B34564">
        <w:rPr>
          <w:rFonts w:ascii="Times New Roman" w:hAnsi="Times New Roman"/>
          <w:sz w:val="24"/>
          <w:szCs w:val="24"/>
        </w:rPr>
        <w:t xml:space="preserve"> is not compatible with electronic health record platforms used by qualified providers or pharmacists to document the comprehensive medication review</w:t>
      </w:r>
      <w:r w:rsidR="00B34564">
        <w:rPr>
          <w:rFonts w:ascii="Times New Roman" w:hAnsi="Times New Roman"/>
          <w:sz w:val="24"/>
          <w:szCs w:val="24"/>
        </w:rPr>
        <w:t xml:space="preserve">, and </w:t>
      </w:r>
      <w:r w:rsidR="00B34564" w:rsidRPr="00B34564">
        <w:rPr>
          <w:rFonts w:ascii="Times New Roman" w:hAnsi="Times New Roman"/>
          <w:sz w:val="24"/>
          <w:szCs w:val="24"/>
        </w:rPr>
        <w:t>urge</w:t>
      </w:r>
      <w:r w:rsidR="00B34564">
        <w:rPr>
          <w:rFonts w:ascii="Times New Roman" w:hAnsi="Times New Roman"/>
          <w:sz w:val="24"/>
          <w:szCs w:val="24"/>
        </w:rPr>
        <w:t>d</w:t>
      </w:r>
      <w:r w:rsidR="00B34564" w:rsidRPr="00B34564">
        <w:rPr>
          <w:rFonts w:ascii="Times New Roman" w:hAnsi="Times New Roman"/>
          <w:sz w:val="24"/>
          <w:szCs w:val="24"/>
        </w:rPr>
        <w:t xml:space="preserve"> CMS to consider taking steps to align the </w:t>
      </w:r>
      <w:r w:rsidR="00B34564">
        <w:rPr>
          <w:rFonts w:ascii="Times New Roman" w:hAnsi="Times New Roman"/>
          <w:sz w:val="24"/>
          <w:szCs w:val="24"/>
        </w:rPr>
        <w:t>F</w:t>
      </w:r>
      <w:r w:rsidR="00B34564" w:rsidRPr="00B34564">
        <w:rPr>
          <w:rFonts w:ascii="Times New Roman" w:hAnsi="Times New Roman"/>
          <w:sz w:val="24"/>
          <w:szCs w:val="24"/>
        </w:rPr>
        <w:t xml:space="preserve">ormat with EHR platforms.  </w:t>
      </w:r>
    </w:p>
    <w:p w:rsidR="00906D42" w:rsidRDefault="001D34B7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A0396">
        <w:rPr>
          <w:rFonts w:ascii="Times New Roman" w:hAnsi="Times New Roman"/>
          <w:sz w:val="24"/>
          <w:szCs w:val="24"/>
          <w:u w:val="single"/>
        </w:rPr>
        <w:t>Response</w:t>
      </w:r>
      <w:r w:rsidR="006F09D3" w:rsidRPr="00A927B7">
        <w:rPr>
          <w:rFonts w:ascii="Times New Roman" w:hAnsi="Times New Roman"/>
          <w:sz w:val="24"/>
          <w:szCs w:val="24"/>
        </w:rPr>
        <w:t xml:space="preserve">: </w:t>
      </w:r>
      <w:r w:rsidR="00B34564">
        <w:rPr>
          <w:rFonts w:ascii="Times New Roman" w:hAnsi="Times New Roman"/>
          <w:sz w:val="24"/>
          <w:szCs w:val="24"/>
        </w:rPr>
        <w:t xml:space="preserve">CMS appreciates the commenter’s support for the use of EHR platforms to document CMRs, and </w:t>
      </w:r>
      <w:r w:rsidR="00DA136E" w:rsidRPr="00DA136E">
        <w:rPr>
          <w:rFonts w:ascii="Times New Roman" w:hAnsi="Times New Roman"/>
          <w:sz w:val="24"/>
          <w:szCs w:val="24"/>
        </w:rPr>
        <w:t>disagree</w:t>
      </w:r>
      <w:r w:rsidR="00DA136E">
        <w:rPr>
          <w:rFonts w:ascii="Times New Roman" w:hAnsi="Times New Roman"/>
          <w:sz w:val="24"/>
          <w:szCs w:val="24"/>
        </w:rPr>
        <w:t>s w</w:t>
      </w:r>
      <w:r w:rsidR="00DA136E" w:rsidRPr="00DA136E">
        <w:rPr>
          <w:rFonts w:ascii="Times New Roman" w:hAnsi="Times New Roman"/>
          <w:sz w:val="24"/>
          <w:szCs w:val="24"/>
        </w:rPr>
        <w:t xml:space="preserve">ith </w:t>
      </w:r>
      <w:r w:rsidR="00C36FCD">
        <w:rPr>
          <w:rFonts w:ascii="Times New Roman" w:hAnsi="Times New Roman"/>
          <w:sz w:val="24"/>
          <w:szCs w:val="24"/>
        </w:rPr>
        <w:t xml:space="preserve">the </w:t>
      </w:r>
      <w:r w:rsidR="00B34564">
        <w:rPr>
          <w:rFonts w:ascii="Times New Roman" w:hAnsi="Times New Roman"/>
          <w:sz w:val="24"/>
          <w:szCs w:val="24"/>
        </w:rPr>
        <w:t xml:space="preserve">statement that the </w:t>
      </w:r>
      <w:r w:rsidR="00DA136E">
        <w:rPr>
          <w:rFonts w:ascii="Times New Roman" w:hAnsi="Times New Roman"/>
          <w:sz w:val="24"/>
          <w:szCs w:val="24"/>
        </w:rPr>
        <w:t>Format</w:t>
      </w:r>
      <w:r w:rsidR="00B34564">
        <w:rPr>
          <w:rFonts w:ascii="Times New Roman" w:hAnsi="Times New Roman"/>
          <w:sz w:val="24"/>
          <w:szCs w:val="24"/>
        </w:rPr>
        <w:t xml:space="preserve"> is incompatible with EHR platforms. </w:t>
      </w:r>
      <w:r w:rsidR="00DA136E" w:rsidRPr="00DA136E">
        <w:rPr>
          <w:rFonts w:ascii="Times New Roman" w:hAnsi="Times New Roman"/>
          <w:sz w:val="24"/>
          <w:szCs w:val="24"/>
        </w:rPr>
        <w:t xml:space="preserve">Standard data elements are available to incorporate the requirements of the </w:t>
      </w:r>
      <w:r w:rsidR="00C36FCD">
        <w:rPr>
          <w:rFonts w:ascii="Times New Roman" w:hAnsi="Times New Roman"/>
          <w:sz w:val="24"/>
          <w:szCs w:val="24"/>
        </w:rPr>
        <w:t xml:space="preserve">Format </w:t>
      </w:r>
      <w:r w:rsidR="00DA136E" w:rsidRPr="00DA136E">
        <w:rPr>
          <w:rFonts w:ascii="Times New Roman" w:hAnsi="Times New Roman"/>
          <w:sz w:val="24"/>
          <w:szCs w:val="24"/>
        </w:rPr>
        <w:t>into EHR systems, as evidenced by work of the NCPDP WG10 MTM Task Group and the Pharmacy e-HIT Collaborative. CMS continue</w:t>
      </w:r>
      <w:r w:rsidR="004D6909">
        <w:rPr>
          <w:rFonts w:ascii="Times New Roman" w:hAnsi="Times New Roman"/>
          <w:sz w:val="24"/>
          <w:szCs w:val="24"/>
        </w:rPr>
        <w:t>s</w:t>
      </w:r>
      <w:r w:rsidR="00DA136E" w:rsidRPr="00DA136E">
        <w:rPr>
          <w:rFonts w:ascii="Times New Roman" w:hAnsi="Times New Roman"/>
          <w:sz w:val="24"/>
          <w:szCs w:val="24"/>
        </w:rPr>
        <w:t xml:space="preserve"> to encourage sponsors </w:t>
      </w:r>
      <w:r w:rsidR="00B34564">
        <w:rPr>
          <w:rFonts w:ascii="Times New Roman" w:hAnsi="Times New Roman"/>
          <w:sz w:val="24"/>
          <w:szCs w:val="24"/>
        </w:rPr>
        <w:t xml:space="preserve">and MTM providers </w:t>
      </w:r>
      <w:r w:rsidR="00DA136E" w:rsidRPr="00DA136E">
        <w:rPr>
          <w:rFonts w:ascii="Times New Roman" w:hAnsi="Times New Roman"/>
          <w:sz w:val="24"/>
          <w:szCs w:val="24"/>
        </w:rPr>
        <w:t>to use standard elements in databases and EHRs rather than manipulating free-form text documents</w:t>
      </w:r>
      <w:r w:rsidR="00B34564">
        <w:rPr>
          <w:rFonts w:ascii="Times New Roman" w:hAnsi="Times New Roman"/>
          <w:sz w:val="24"/>
          <w:szCs w:val="24"/>
        </w:rPr>
        <w:t xml:space="preserve">, which may require </w:t>
      </w:r>
      <w:r w:rsidR="004D6909">
        <w:rPr>
          <w:rFonts w:ascii="Times New Roman" w:hAnsi="Times New Roman"/>
          <w:sz w:val="24"/>
          <w:szCs w:val="24"/>
        </w:rPr>
        <w:t>up</w:t>
      </w:r>
      <w:r w:rsidR="00B34564">
        <w:rPr>
          <w:rFonts w:ascii="Times New Roman" w:hAnsi="Times New Roman"/>
          <w:sz w:val="24"/>
          <w:szCs w:val="24"/>
        </w:rPr>
        <w:t>grade</w:t>
      </w:r>
      <w:r w:rsidR="004D6909">
        <w:rPr>
          <w:rFonts w:ascii="Times New Roman" w:hAnsi="Times New Roman"/>
          <w:sz w:val="24"/>
          <w:szCs w:val="24"/>
        </w:rPr>
        <w:t>s</w:t>
      </w:r>
      <w:r w:rsidR="00B34564">
        <w:rPr>
          <w:rFonts w:ascii="Times New Roman" w:hAnsi="Times New Roman"/>
          <w:sz w:val="24"/>
          <w:szCs w:val="24"/>
        </w:rPr>
        <w:t xml:space="preserve"> </w:t>
      </w:r>
      <w:r w:rsidR="000E2D9D">
        <w:rPr>
          <w:rFonts w:ascii="Times New Roman" w:hAnsi="Times New Roman"/>
          <w:sz w:val="24"/>
          <w:szCs w:val="24"/>
        </w:rPr>
        <w:t xml:space="preserve">to </w:t>
      </w:r>
      <w:r w:rsidR="00B34564">
        <w:rPr>
          <w:rFonts w:ascii="Times New Roman" w:hAnsi="Times New Roman"/>
          <w:sz w:val="24"/>
          <w:szCs w:val="24"/>
        </w:rPr>
        <w:t>their EHR platforms</w:t>
      </w:r>
      <w:r w:rsidR="000E2D9D">
        <w:rPr>
          <w:rFonts w:ascii="Times New Roman" w:hAnsi="Times New Roman"/>
          <w:sz w:val="24"/>
          <w:szCs w:val="24"/>
        </w:rPr>
        <w:t xml:space="preserve"> and training of personnel</w:t>
      </w:r>
      <w:r w:rsidR="00DA136E" w:rsidRPr="00DA136E">
        <w:rPr>
          <w:rFonts w:ascii="Times New Roman" w:hAnsi="Times New Roman"/>
          <w:sz w:val="24"/>
          <w:szCs w:val="24"/>
        </w:rPr>
        <w:t>.</w:t>
      </w:r>
      <w:r w:rsidR="00DA136E" w:rsidRPr="00DA136E" w:rsidDel="00DA136E">
        <w:rPr>
          <w:rFonts w:ascii="Times New Roman" w:hAnsi="Times New Roman"/>
          <w:sz w:val="24"/>
          <w:szCs w:val="24"/>
        </w:rPr>
        <w:t xml:space="preserve"> </w:t>
      </w:r>
      <w:r w:rsidR="00384654">
        <w:rPr>
          <w:rFonts w:ascii="Times New Roman" w:hAnsi="Times New Roman"/>
          <w:sz w:val="24"/>
          <w:szCs w:val="24"/>
        </w:rPr>
        <w:t xml:space="preserve">The burden estimate considers the average time to conduct CMRs, which may vary based on the complexity of the </w:t>
      </w:r>
      <w:r w:rsidR="00384654">
        <w:rPr>
          <w:rFonts w:ascii="Times New Roman" w:hAnsi="Times New Roman"/>
          <w:sz w:val="24"/>
          <w:szCs w:val="24"/>
        </w:rPr>
        <w:lastRenderedPageBreak/>
        <w:t xml:space="preserve">individual case or plan sponsor or provider efficiencies.  </w:t>
      </w:r>
      <w:r w:rsidR="00C36FCD">
        <w:rPr>
          <w:rFonts w:ascii="Times New Roman" w:hAnsi="Times New Roman"/>
          <w:sz w:val="24"/>
          <w:szCs w:val="24"/>
        </w:rPr>
        <w:t>However, in recognition that some sponsors have not yet transitioned to using the standard elements</w:t>
      </w:r>
      <w:r w:rsidR="00B34564">
        <w:rPr>
          <w:rFonts w:ascii="Times New Roman" w:hAnsi="Times New Roman"/>
          <w:sz w:val="24"/>
          <w:szCs w:val="24"/>
        </w:rPr>
        <w:t xml:space="preserve"> or EHRs </w:t>
      </w:r>
      <w:r w:rsidR="004D6909">
        <w:rPr>
          <w:rFonts w:ascii="Times New Roman" w:hAnsi="Times New Roman"/>
          <w:sz w:val="24"/>
          <w:szCs w:val="24"/>
        </w:rPr>
        <w:t xml:space="preserve">to </w:t>
      </w:r>
      <w:r w:rsidR="00B34564">
        <w:rPr>
          <w:rFonts w:ascii="Times New Roman" w:hAnsi="Times New Roman"/>
          <w:sz w:val="24"/>
          <w:szCs w:val="24"/>
        </w:rPr>
        <w:t>fully document CMR</w:t>
      </w:r>
      <w:r w:rsidR="004D6909">
        <w:rPr>
          <w:rFonts w:ascii="Times New Roman" w:hAnsi="Times New Roman"/>
          <w:sz w:val="24"/>
          <w:szCs w:val="24"/>
        </w:rPr>
        <w:t>s</w:t>
      </w:r>
      <w:r w:rsidR="00C36FCD">
        <w:rPr>
          <w:rFonts w:ascii="Times New Roman" w:hAnsi="Times New Roman"/>
          <w:sz w:val="24"/>
          <w:szCs w:val="24"/>
        </w:rPr>
        <w:t>, CMS increased the burden estimate by 5 minutes for each CMR.</w:t>
      </w:r>
    </w:p>
    <w:p w:rsidR="00913F1C" w:rsidRDefault="00913F1C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673F9" w:rsidRPr="00B37602" w:rsidRDefault="00D673F9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37602">
        <w:rPr>
          <w:rFonts w:ascii="Times New Roman" w:hAnsi="Times New Roman"/>
          <w:b/>
          <w:sz w:val="24"/>
          <w:szCs w:val="24"/>
          <w:u w:val="single"/>
        </w:rPr>
        <w:t>Length/Layout (MAP and PML)</w:t>
      </w:r>
    </w:p>
    <w:p w:rsidR="001F6145" w:rsidRDefault="00B46376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A0396">
        <w:rPr>
          <w:rFonts w:ascii="Times New Roman" w:hAnsi="Times New Roman"/>
          <w:sz w:val="24"/>
          <w:szCs w:val="24"/>
          <w:u w:val="single"/>
        </w:rPr>
        <w:t>Comment</w:t>
      </w:r>
      <w:r w:rsidRPr="00A927B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36FCD">
        <w:rPr>
          <w:rFonts w:ascii="Times New Roman" w:hAnsi="Times New Roman"/>
          <w:sz w:val="24"/>
          <w:szCs w:val="24"/>
        </w:rPr>
        <w:t>One commenter stated that the Format is too long and contains too much information</w:t>
      </w:r>
      <w:r w:rsidR="001F6145" w:rsidRPr="001F6145">
        <w:rPr>
          <w:rFonts w:ascii="Times New Roman" w:hAnsi="Times New Roman"/>
          <w:sz w:val="24"/>
          <w:szCs w:val="24"/>
        </w:rPr>
        <w:t>, particularly the M</w:t>
      </w:r>
      <w:r w:rsidR="00546442">
        <w:rPr>
          <w:rFonts w:ascii="Times New Roman" w:hAnsi="Times New Roman"/>
          <w:sz w:val="24"/>
          <w:szCs w:val="24"/>
        </w:rPr>
        <w:t>A</w:t>
      </w:r>
      <w:r w:rsidR="001F6145" w:rsidRPr="001F6145">
        <w:rPr>
          <w:rFonts w:ascii="Times New Roman" w:hAnsi="Times New Roman"/>
          <w:sz w:val="24"/>
          <w:szCs w:val="24"/>
        </w:rPr>
        <w:t>P and PML</w:t>
      </w:r>
      <w:r w:rsidR="00C36FCD">
        <w:rPr>
          <w:rFonts w:ascii="Times New Roman" w:hAnsi="Times New Roman"/>
          <w:sz w:val="24"/>
          <w:szCs w:val="24"/>
        </w:rPr>
        <w:t xml:space="preserve">, and is cumbersome for beneficiaries to maintain and carry with them to their other healthcare visits.  </w:t>
      </w:r>
    </w:p>
    <w:p w:rsidR="007F3BD0" w:rsidRDefault="001D34B7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A0396">
        <w:rPr>
          <w:rFonts w:ascii="Times New Roman" w:hAnsi="Times New Roman"/>
          <w:sz w:val="24"/>
          <w:szCs w:val="24"/>
          <w:u w:val="single"/>
        </w:rPr>
        <w:t>Response</w:t>
      </w:r>
      <w:r w:rsidR="006F09D3" w:rsidRPr="00A927B7">
        <w:rPr>
          <w:rFonts w:ascii="Times New Roman" w:hAnsi="Times New Roman"/>
          <w:sz w:val="24"/>
          <w:szCs w:val="24"/>
        </w:rPr>
        <w:t xml:space="preserve">: </w:t>
      </w:r>
      <w:r w:rsidR="008128EF">
        <w:rPr>
          <w:rFonts w:ascii="Times New Roman" w:hAnsi="Times New Roman"/>
          <w:sz w:val="24"/>
          <w:szCs w:val="24"/>
        </w:rPr>
        <w:t>CMS appreciates the concern that complying with the Format results in long CMR s</w:t>
      </w:r>
      <w:r w:rsidR="00A70B86">
        <w:rPr>
          <w:rFonts w:ascii="Times New Roman" w:hAnsi="Times New Roman"/>
          <w:sz w:val="24"/>
          <w:szCs w:val="24"/>
        </w:rPr>
        <w:t>ummaries</w:t>
      </w:r>
      <w:r w:rsidR="00384654">
        <w:rPr>
          <w:rFonts w:ascii="Times New Roman" w:hAnsi="Times New Roman"/>
          <w:sz w:val="24"/>
          <w:szCs w:val="24"/>
        </w:rPr>
        <w:t>.  CMS conducted testing in the development of the Format</w:t>
      </w:r>
      <w:r w:rsidR="008128EF">
        <w:rPr>
          <w:rFonts w:ascii="Times New Roman" w:hAnsi="Times New Roman"/>
          <w:sz w:val="24"/>
          <w:szCs w:val="24"/>
        </w:rPr>
        <w:t xml:space="preserve"> and is </w:t>
      </w:r>
      <w:r w:rsidR="00DC3523" w:rsidRPr="00DC3523">
        <w:rPr>
          <w:rFonts w:ascii="Times New Roman" w:hAnsi="Times New Roman"/>
          <w:sz w:val="24"/>
          <w:szCs w:val="24"/>
        </w:rPr>
        <w:t xml:space="preserve">aware that </w:t>
      </w:r>
      <w:r w:rsidR="008128EF">
        <w:rPr>
          <w:rFonts w:ascii="Times New Roman" w:hAnsi="Times New Roman"/>
          <w:sz w:val="24"/>
          <w:szCs w:val="24"/>
        </w:rPr>
        <w:t xml:space="preserve">some </w:t>
      </w:r>
      <w:r w:rsidR="00DC3523" w:rsidRPr="00DC3523">
        <w:rPr>
          <w:rFonts w:ascii="Times New Roman" w:hAnsi="Times New Roman"/>
          <w:sz w:val="24"/>
          <w:szCs w:val="24"/>
        </w:rPr>
        <w:t xml:space="preserve">beneficiaries would </w:t>
      </w:r>
      <w:r w:rsidR="00384654">
        <w:rPr>
          <w:rFonts w:ascii="Times New Roman" w:hAnsi="Times New Roman"/>
          <w:sz w:val="24"/>
          <w:szCs w:val="24"/>
        </w:rPr>
        <w:t xml:space="preserve">also </w:t>
      </w:r>
      <w:r w:rsidR="008128EF">
        <w:rPr>
          <w:rFonts w:ascii="Times New Roman" w:hAnsi="Times New Roman"/>
          <w:sz w:val="24"/>
          <w:szCs w:val="24"/>
        </w:rPr>
        <w:t xml:space="preserve">like </w:t>
      </w:r>
      <w:r w:rsidR="00DC3523" w:rsidRPr="00DC3523">
        <w:rPr>
          <w:rFonts w:ascii="Times New Roman" w:hAnsi="Times New Roman"/>
          <w:sz w:val="24"/>
          <w:szCs w:val="24"/>
        </w:rPr>
        <w:t xml:space="preserve">a single </w:t>
      </w:r>
      <w:r w:rsidR="00FC39E0">
        <w:rPr>
          <w:rFonts w:ascii="Times New Roman" w:hAnsi="Times New Roman"/>
          <w:sz w:val="24"/>
          <w:szCs w:val="24"/>
        </w:rPr>
        <w:t>“</w:t>
      </w:r>
      <w:r w:rsidR="00DC3523" w:rsidRPr="00DC3523">
        <w:rPr>
          <w:rFonts w:ascii="Times New Roman" w:hAnsi="Times New Roman"/>
          <w:sz w:val="24"/>
          <w:szCs w:val="24"/>
        </w:rPr>
        <w:t>wallet</w:t>
      </w:r>
      <w:r w:rsidR="00FC39E0">
        <w:rPr>
          <w:rFonts w:ascii="Times New Roman" w:hAnsi="Times New Roman"/>
          <w:sz w:val="24"/>
          <w:szCs w:val="24"/>
        </w:rPr>
        <w:t>”</w:t>
      </w:r>
      <w:r w:rsidR="00DC3523" w:rsidRPr="00DC3523">
        <w:rPr>
          <w:rFonts w:ascii="Times New Roman" w:hAnsi="Times New Roman"/>
          <w:sz w:val="24"/>
          <w:szCs w:val="24"/>
        </w:rPr>
        <w:t xml:space="preserve"> card that lists their medications for quick reference and easy carriage. </w:t>
      </w:r>
      <w:r w:rsidR="0008515C">
        <w:rPr>
          <w:rFonts w:ascii="Times New Roman" w:hAnsi="Times New Roman"/>
          <w:sz w:val="24"/>
          <w:szCs w:val="24"/>
        </w:rPr>
        <w:t xml:space="preserve">CMS </w:t>
      </w:r>
      <w:r w:rsidR="00D2080F">
        <w:rPr>
          <w:rFonts w:ascii="Times New Roman" w:hAnsi="Times New Roman"/>
          <w:sz w:val="24"/>
          <w:szCs w:val="24"/>
        </w:rPr>
        <w:t xml:space="preserve">considered adding a wallet card to the Format, but </w:t>
      </w:r>
      <w:r w:rsidR="0008515C">
        <w:rPr>
          <w:rFonts w:ascii="Times New Roman" w:hAnsi="Times New Roman"/>
          <w:sz w:val="24"/>
          <w:szCs w:val="24"/>
        </w:rPr>
        <w:t xml:space="preserve">limited the </w:t>
      </w:r>
      <w:r w:rsidR="005F6275">
        <w:rPr>
          <w:rFonts w:ascii="Times New Roman" w:hAnsi="Times New Roman"/>
          <w:sz w:val="24"/>
          <w:szCs w:val="24"/>
        </w:rPr>
        <w:t xml:space="preserve">current </w:t>
      </w:r>
      <w:r w:rsidR="0008515C">
        <w:rPr>
          <w:rFonts w:ascii="Times New Roman" w:hAnsi="Times New Roman"/>
          <w:sz w:val="24"/>
          <w:szCs w:val="24"/>
        </w:rPr>
        <w:t>proposed</w:t>
      </w:r>
      <w:r w:rsidR="0008515C" w:rsidRPr="00DC3523">
        <w:rPr>
          <w:rFonts w:ascii="Times New Roman" w:hAnsi="Times New Roman"/>
          <w:sz w:val="24"/>
          <w:szCs w:val="24"/>
        </w:rPr>
        <w:t xml:space="preserve"> </w:t>
      </w:r>
      <w:r w:rsidR="0008515C">
        <w:rPr>
          <w:rFonts w:ascii="Times New Roman" w:hAnsi="Times New Roman"/>
          <w:sz w:val="24"/>
          <w:szCs w:val="24"/>
        </w:rPr>
        <w:t>revisions to the Format to prevent increasing the length of the CMR summary.</w:t>
      </w:r>
      <w:r w:rsidR="00DC3523" w:rsidRPr="00DC3523">
        <w:rPr>
          <w:rFonts w:ascii="Times New Roman" w:hAnsi="Times New Roman"/>
          <w:sz w:val="24"/>
          <w:szCs w:val="24"/>
        </w:rPr>
        <w:t xml:space="preserve"> </w:t>
      </w:r>
      <w:r w:rsidR="0008515C">
        <w:rPr>
          <w:rFonts w:ascii="Times New Roman" w:hAnsi="Times New Roman"/>
          <w:sz w:val="24"/>
          <w:szCs w:val="24"/>
        </w:rPr>
        <w:t xml:space="preserve">More extensive revisions to the Format, including </w:t>
      </w:r>
      <w:r w:rsidR="004D6909">
        <w:rPr>
          <w:rFonts w:ascii="Times New Roman" w:hAnsi="Times New Roman"/>
          <w:sz w:val="24"/>
          <w:szCs w:val="24"/>
        </w:rPr>
        <w:t>specifications t</w:t>
      </w:r>
      <w:r w:rsidR="00A70B86">
        <w:rPr>
          <w:rFonts w:ascii="Times New Roman" w:hAnsi="Times New Roman"/>
          <w:sz w:val="24"/>
          <w:szCs w:val="24"/>
        </w:rPr>
        <w:t>hat may</w:t>
      </w:r>
      <w:r w:rsidR="004D6909">
        <w:rPr>
          <w:rFonts w:ascii="Times New Roman" w:hAnsi="Times New Roman"/>
          <w:sz w:val="24"/>
          <w:szCs w:val="24"/>
        </w:rPr>
        <w:t xml:space="preserve"> shorten the Format documents and </w:t>
      </w:r>
      <w:r w:rsidR="0008515C">
        <w:rPr>
          <w:rFonts w:ascii="Times New Roman" w:hAnsi="Times New Roman"/>
          <w:sz w:val="24"/>
          <w:szCs w:val="24"/>
        </w:rPr>
        <w:t xml:space="preserve">the addition of a wallet card format, will be considered in the future.  </w:t>
      </w:r>
    </w:p>
    <w:p w:rsidR="00AB668F" w:rsidRDefault="00AB668F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3523" w:rsidRPr="00886E7E" w:rsidRDefault="00DC3523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86E7E">
        <w:rPr>
          <w:rFonts w:ascii="Times New Roman" w:hAnsi="Times New Roman"/>
          <w:b/>
          <w:sz w:val="24"/>
          <w:szCs w:val="24"/>
          <w:u w:val="single"/>
        </w:rPr>
        <w:t>Flexibility</w:t>
      </w:r>
    </w:p>
    <w:p w:rsidR="00DC3523" w:rsidRPr="0082264D" w:rsidRDefault="00DC3523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783501">
        <w:rPr>
          <w:rFonts w:ascii="Times New Roman" w:hAnsi="Times New Roman"/>
          <w:sz w:val="24"/>
          <w:szCs w:val="24"/>
          <w:u w:val="single"/>
        </w:rPr>
        <w:t>Comment</w:t>
      </w:r>
      <w:r w:rsidRPr="00A927B7">
        <w:rPr>
          <w:rFonts w:ascii="Times New Roman" w:hAnsi="Times New Roman"/>
          <w:sz w:val="24"/>
          <w:szCs w:val="24"/>
        </w:rPr>
        <w:t xml:space="preserve">: </w:t>
      </w:r>
      <w:r w:rsidR="00E82E07">
        <w:rPr>
          <w:rFonts w:ascii="Times New Roman" w:hAnsi="Times New Roman"/>
          <w:sz w:val="24"/>
          <w:szCs w:val="24"/>
        </w:rPr>
        <w:t xml:space="preserve">One commenter </w:t>
      </w:r>
      <w:r w:rsidRPr="0082264D">
        <w:rPr>
          <w:rFonts w:ascii="Times New Roman" w:hAnsi="Times New Roman"/>
          <w:sz w:val="24"/>
          <w:szCs w:val="24"/>
        </w:rPr>
        <w:t>recommend</w:t>
      </w:r>
      <w:r w:rsidR="00E82E07">
        <w:rPr>
          <w:rFonts w:ascii="Times New Roman" w:hAnsi="Times New Roman"/>
          <w:sz w:val="24"/>
          <w:szCs w:val="24"/>
        </w:rPr>
        <w:t>ed</w:t>
      </w:r>
      <w:r w:rsidRPr="0082264D">
        <w:rPr>
          <w:rFonts w:ascii="Times New Roman" w:hAnsi="Times New Roman"/>
          <w:sz w:val="24"/>
          <w:szCs w:val="24"/>
        </w:rPr>
        <w:t xml:space="preserve"> that CMS could standardize the elements that must be included in the </w:t>
      </w:r>
      <w:r w:rsidR="00E82E07">
        <w:rPr>
          <w:rFonts w:ascii="Times New Roman" w:hAnsi="Times New Roman"/>
          <w:sz w:val="24"/>
          <w:szCs w:val="24"/>
        </w:rPr>
        <w:t>Format</w:t>
      </w:r>
      <w:r w:rsidRPr="0082264D">
        <w:rPr>
          <w:rFonts w:ascii="Times New Roman" w:hAnsi="Times New Roman"/>
          <w:sz w:val="24"/>
          <w:szCs w:val="24"/>
        </w:rPr>
        <w:t xml:space="preserve"> and provide flexibility for Part D sponsors to format this </w:t>
      </w:r>
      <w:r w:rsidR="00384654">
        <w:rPr>
          <w:rFonts w:ascii="Times New Roman" w:hAnsi="Times New Roman"/>
          <w:sz w:val="24"/>
          <w:szCs w:val="24"/>
        </w:rPr>
        <w:t>summary</w:t>
      </w:r>
      <w:r w:rsidRPr="0082264D">
        <w:rPr>
          <w:rFonts w:ascii="Times New Roman" w:hAnsi="Times New Roman"/>
          <w:sz w:val="24"/>
          <w:szCs w:val="24"/>
        </w:rPr>
        <w:t xml:space="preserve"> in a manner that better aligns with </w:t>
      </w:r>
      <w:r w:rsidR="00A70B86">
        <w:rPr>
          <w:rFonts w:ascii="Times New Roman" w:hAnsi="Times New Roman"/>
          <w:sz w:val="24"/>
          <w:szCs w:val="24"/>
        </w:rPr>
        <w:t xml:space="preserve">their </w:t>
      </w:r>
      <w:r w:rsidRPr="0082264D">
        <w:rPr>
          <w:rFonts w:ascii="Times New Roman" w:hAnsi="Times New Roman"/>
          <w:sz w:val="24"/>
          <w:szCs w:val="24"/>
        </w:rPr>
        <w:t>beneficiary feedback.</w:t>
      </w:r>
    </w:p>
    <w:p w:rsidR="00DC3523" w:rsidRPr="0082264D" w:rsidRDefault="00DC3523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783501">
        <w:rPr>
          <w:rFonts w:ascii="Times New Roman" w:hAnsi="Times New Roman"/>
          <w:sz w:val="24"/>
          <w:szCs w:val="24"/>
          <w:u w:val="single"/>
        </w:rPr>
        <w:t>Response</w:t>
      </w:r>
      <w:r w:rsidRPr="00A927B7">
        <w:rPr>
          <w:rFonts w:ascii="Times New Roman" w:hAnsi="Times New Roman"/>
          <w:sz w:val="24"/>
          <w:szCs w:val="24"/>
        </w:rPr>
        <w:t xml:space="preserve">: </w:t>
      </w:r>
      <w:r w:rsidRPr="0082264D">
        <w:rPr>
          <w:rFonts w:ascii="Times New Roman" w:hAnsi="Times New Roman"/>
          <w:sz w:val="24"/>
          <w:szCs w:val="24"/>
        </w:rPr>
        <w:t>CMS disagree</w:t>
      </w:r>
      <w:r w:rsidR="00F17425">
        <w:rPr>
          <w:rFonts w:ascii="Times New Roman" w:hAnsi="Times New Roman"/>
          <w:sz w:val="24"/>
          <w:szCs w:val="24"/>
        </w:rPr>
        <w:t>s</w:t>
      </w:r>
      <w:r w:rsidR="00E82E07">
        <w:rPr>
          <w:rFonts w:ascii="Times New Roman" w:hAnsi="Times New Roman"/>
          <w:sz w:val="24"/>
          <w:szCs w:val="24"/>
        </w:rPr>
        <w:t xml:space="preserve"> with this recommendation</w:t>
      </w:r>
      <w:r w:rsidRPr="0082264D">
        <w:rPr>
          <w:rFonts w:ascii="Times New Roman" w:hAnsi="Times New Roman"/>
          <w:sz w:val="24"/>
          <w:szCs w:val="24"/>
        </w:rPr>
        <w:t xml:space="preserve">. </w:t>
      </w:r>
      <w:r w:rsidR="00E82E07">
        <w:rPr>
          <w:rFonts w:ascii="Times New Roman" w:hAnsi="Times New Roman"/>
          <w:sz w:val="24"/>
          <w:szCs w:val="24"/>
        </w:rPr>
        <w:t>The F</w:t>
      </w:r>
      <w:r w:rsidR="00E82E07" w:rsidRPr="00E82E07">
        <w:rPr>
          <w:rFonts w:ascii="Times New Roman" w:hAnsi="Times New Roman"/>
          <w:sz w:val="24"/>
          <w:szCs w:val="24"/>
        </w:rPr>
        <w:t>ormat complies with the requirements of the Affordable Care Act, and will help to assure consistency for bene</w:t>
      </w:r>
      <w:r w:rsidR="00DD1EC4">
        <w:rPr>
          <w:rFonts w:ascii="Times New Roman" w:hAnsi="Times New Roman"/>
          <w:sz w:val="24"/>
          <w:szCs w:val="24"/>
        </w:rPr>
        <w:t xml:space="preserve">ficiaries across Part D plans. </w:t>
      </w:r>
      <w:r w:rsidR="00E82E07" w:rsidRPr="00E82E07">
        <w:rPr>
          <w:rFonts w:ascii="Times New Roman" w:hAnsi="Times New Roman"/>
          <w:sz w:val="24"/>
          <w:szCs w:val="24"/>
        </w:rPr>
        <w:t xml:space="preserve">CMS has included a limited degree of flexibility in the </w:t>
      </w:r>
      <w:r w:rsidR="001966F5">
        <w:rPr>
          <w:rFonts w:ascii="Times New Roman" w:hAnsi="Times New Roman"/>
          <w:sz w:val="24"/>
          <w:szCs w:val="24"/>
        </w:rPr>
        <w:t>F</w:t>
      </w:r>
      <w:r w:rsidR="00E82E07" w:rsidRPr="00E82E07">
        <w:rPr>
          <w:rFonts w:ascii="Times New Roman" w:hAnsi="Times New Roman"/>
          <w:sz w:val="24"/>
          <w:szCs w:val="24"/>
        </w:rPr>
        <w:t>ormat, and encourages plan sponsors to provide supplemental materials to beneficiaries t</w:t>
      </w:r>
      <w:r w:rsidR="00E82E07">
        <w:rPr>
          <w:rFonts w:ascii="Times New Roman" w:hAnsi="Times New Roman"/>
          <w:sz w:val="24"/>
          <w:szCs w:val="24"/>
        </w:rPr>
        <w:t>o meet their specific needs.</w:t>
      </w:r>
    </w:p>
    <w:p w:rsidR="00DC3523" w:rsidRDefault="00DC3523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00D8A" w:rsidRDefault="001C6EF6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Terminology</w:t>
      </w:r>
    </w:p>
    <w:p w:rsidR="00500D8A" w:rsidRDefault="00500D8A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783501">
        <w:rPr>
          <w:rFonts w:ascii="Times New Roman" w:hAnsi="Times New Roman"/>
          <w:sz w:val="24"/>
          <w:szCs w:val="24"/>
          <w:u w:val="single"/>
        </w:rPr>
        <w:t>Comment</w:t>
      </w:r>
      <w:r w:rsidRPr="0082264D">
        <w:rPr>
          <w:rFonts w:ascii="Times New Roman" w:hAnsi="Times New Roman"/>
          <w:sz w:val="24"/>
          <w:szCs w:val="24"/>
        </w:rPr>
        <w:t xml:space="preserve">: </w:t>
      </w:r>
      <w:r w:rsidR="007C0E3D">
        <w:rPr>
          <w:rFonts w:ascii="Times New Roman" w:hAnsi="Times New Roman"/>
          <w:sz w:val="24"/>
          <w:szCs w:val="24"/>
        </w:rPr>
        <w:t xml:space="preserve">One commenter suggested </w:t>
      </w:r>
      <w:r w:rsidRPr="0082264D">
        <w:rPr>
          <w:rFonts w:ascii="Times New Roman" w:hAnsi="Times New Roman"/>
          <w:sz w:val="24"/>
          <w:szCs w:val="24"/>
        </w:rPr>
        <w:t xml:space="preserve">that the tone reflected in the </w:t>
      </w:r>
      <w:r w:rsidR="00FA44FE">
        <w:rPr>
          <w:rFonts w:ascii="Times New Roman" w:hAnsi="Times New Roman"/>
          <w:sz w:val="24"/>
          <w:szCs w:val="24"/>
        </w:rPr>
        <w:t>Format</w:t>
      </w:r>
      <w:r w:rsidRPr="0082264D">
        <w:rPr>
          <w:rFonts w:ascii="Times New Roman" w:hAnsi="Times New Roman"/>
          <w:sz w:val="24"/>
          <w:szCs w:val="24"/>
        </w:rPr>
        <w:t xml:space="preserve"> may be interpreted as too directive and not respectful of the ability </w:t>
      </w:r>
      <w:r w:rsidR="007C0E3D">
        <w:rPr>
          <w:rFonts w:ascii="Times New Roman" w:hAnsi="Times New Roman"/>
          <w:sz w:val="24"/>
          <w:szCs w:val="24"/>
        </w:rPr>
        <w:t xml:space="preserve">of beneficiaries </w:t>
      </w:r>
      <w:r w:rsidRPr="0082264D">
        <w:rPr>
          <w:rFonts w:ascii="Times New Roman" w:hAnsi="Times New Roman"/>
          <w:sz w:val="24"/>
          <w:szCs w:val="24"/>
        </w:rPr>
        <w:t>to take responsibility for their medications</w:t>
      </w:r>
      <w:r w:rsidR="006F09D3">
        <w:rPr>
          <w:rFonts w:ascii="Times New Roman" w:hAnsi="Times New Roman"/>
          <w:sz w:val="24"/>
          <w:szCs w:val="24"/>
        </w:rPr>
        <w:t xml:space="preserve">. </w:t>
      </w:r>
    </w:p>
    <w:p w:rsidR="00500D8A" w:rsidRDefault="00500D8A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Response</w:t>
      </w:r>
      <w:r w:rsidRPr="00A927B7">
        <w:rPr>
          <w:rFonts w:ascii="Times New Roman" w:hAnsi="Times New Roman"/>
          <w:sz w:val="24"/>
          <w:szCs w:val="24"/>
        </w:rPr>
        <w:t xml:space="preserve">: </w:t>
      </w:r>
      <w:r w:rsidR="00093E6F">
        <w:rPr>
          <w:rFonts w:ascii="Times New Roman" w:hAnsi="Times New Roman"/>
          <w:sz w:val="24"/>
          <w:szCs w:val="24"/>
        </w:rPr>
        <w:t xml:space="preserve">CMS appreciates the commenter sharing this perspective and concern for beneficiaries. </w:t>
      </w:r>
      <w:r w:rsidRPr="0082264D">
        <w:rPr>
          <w:rFonts w:ascii="Times New Roman" w:hAnsi="Times New Roman"/>
          <w:sz w:val="24"/>
          <w:szCs w:val="24"/>
        </w:rPr>
        <w:t xml:space="preserve">The current wording of the </w:t>
      </w:r>
      <w:r w:rsidR="00FA44FE">
        <w:rPr>
          <w:rFonts w:ascii="Times New Roman" w:hAnsi="Times New Roman"/>
          <w:sz w:val="24"/>
          <w:szCs w:val="24"/>
        </w:rPr>
        <w:t>Format</w:t>
      </w:r>
      <w:r w:rsidRPr="0082264D">
        <w:rPr>
          <w:rFonts w:ascii="Times New Roman" w:hAnsi="Times New Roman"/>
          <w:sz w:val="24"/>
          <w:szCs w:val="24"/>
        </w:rPr>
        <w:t xml:space="preserve"> is </w:t>
      </w:r>
      <w:r w:rsidR="007C0E3D">
        <w:rPr>
          <w:rFonts w:ascii="Times New Roman" w:hAnsi="Times New Roman"/>
          <w:sz w:val="24"/>
          <w:szCs w:val="24"/>
        </w:rPr>
        <w:t>intended to</w:t>
      </w:r>
      <w:r w:rsidR="00DD1EC4">
        <w:rPr>
          <w:rFonts w:ascii="Times New Roman" w:hAnsi="Times New Roman"/>
          <w:sz w:val="24"/>
          <w:szCs w:val="24"/>
        </w:rPr>
        <w:t xml:space="preserve"> </w:t>
      </w:r>
      <w:r w:rsidR="007C0E3D">
        <w:rPr>
          <w:rFonts w:ascii="Times New Roman" w:hAnsi="Times New Roman"/>
          <w:sz w:val="24"/>
          <w:szCs w:val="24"/>
        </w:rPr>
        <w:t>encourage the recipient to take action to understand and</w:t>
      </w:r>
      <w:r w:rsidR="00323E66">
        <w:rPr>
          <w:rFonts w:ascii="Times New Roman" w:hAnsi="Times New Roman"/>
          <w:sz w:val="24"/>
          <w:szCs w:val="24"/>
        </w:rPr>
        <w:t xml:space="preserve"> use their medications correctly, </w:t>
      </w:r>
      <w:r w:rsidR="00B07846">
        <w:rPr>
          <w:rFonts w:ascii="Times New Roman" w:hAnsi="Times New Roman"/>
          <w:sz w:val="24"/>
          <w:szCs w:val="24"/>
        </w:rPr>
        <w:t>resolve any problems with their medication therapy, and achieve the best medication outcomes</w:t>
      </w:r>
      <w:r w:rsidR="007C0E3D">
        <w:rPr>
          <w:rFonts w:ascii="Times New Roman" w:hAnsi="Times New Roman"/>
          <w:sz w:val="24"/>
          <w:szCs w:val="24"/>
        </w:rPr>
        <w:t>. CMS understands that beneficiaries’ ability and need to do so will vary</w:t>
      </w:r>
      <w:r w:rsidR="00DD1EC4">
        <w:rPr>
          <w:rFonts w:ascii="Times New Roman" w:hAnsi="Times New Roman"/>
          <w:sz w:val="24"/>
          <w:szCs w:val="24"/>
        </w:rPr>
        <w:t xml:space="preserve">. </w:t>
      </w:r>
      <w:r w:rsidR="00323E66">
        <w:rPr>
          <w:rFonts w:ascii="Times New Roman" w:hAnsi="Times New Roman"/>
          <w:sz w:val="24"/>
          <w:szCs w:val="24"/>
        </w:rPr>
        <w:t>Prior testing</w:t>
      </w:r>
      <w:r w:rsidR="00563245">
        <w:rPr>
          <w:rFonts w:ascii="Times New Roman" w:hAnsi="Times New Roman"/>
          <w:sz w:val="24"/>
          <w:szCs w:val="24"/>
        </w:rPr>
        <w:t xml:space="preserve">, including testing with beneficiaries, </w:t>
      </w:r>
      <w:r w:rsidR="00323E66">
        <w:rPr>
          <w:rFonts w:ascii="Times New Roman" w:hAnsi="Times New Roman"/>
          <w:sz w:val="24"/>
          <w:szCs w:val="24"/>
        </w:rPr>
        <w:t xml:space="preserve">indicated that the current text is acceptable and did not support a need for significant revision. Additional </w:t>
      </w:r>
      <w:r w:rsidR="00323E66" w:rsidRPr="00323E66">
        <w:rPr>
          <w:rFonts w:ascii="Times New Roman" w:hAnsi="Times New Roman"/>
          <w:sz w:val="24"/>
          <w:szCs w:val="24"/>
        </w:rPr>
        <w:t xml:space="preserve">revisions to the Format, including the </w:t>
      </w:r>
      <w:r w:rsidR="003D01AE">
        <w:rPr>
          <w:rFonts w:ascii="Times New Roman" w:hAnsi="Times New Roman"/>
          <w:sz w:val="24"/>
          <w:szCs w:val="24"/>
        </w:rPr>
        <w:t>t</w:t>
      </w:r>
      <w:r w:rsidR="00323E66">
        <w:rPr>
          <w:rFonts w:ascii="Times New Roman" w:hAnsi="Times New Roman"/>
          <w:sz w:val="24"/>
          <w:szCs w:val="24"/>
        </w:rPr>
        <w:t>one of the text</w:t>
      </w:r>
      <w:r w:rsidR="00323E66" w:rsidRPr="00323E66">
        <w:rPr>
          <w:rFonts w:ascii="Times New Roman" w:hAnsi="Times New Roman"/>
          <w:sz w:val="24"/>
          <w:szCs w:val="24"/>
        </w:rPr>
        <w:t xml:space="preserve">, will be considered in the future.  </w:t>
      </w:r>
    </w:p>
    <w:p w:rsidR="00393674" w:rsidRDefault="00393674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A48CE" w:rsidRDefault="00AA48CE" w:rsidP="006945B2">
      <w:pPr>
        <w:widowControl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FF2650" w:rsidRDefault="001D34B7" w:rsidP="006945B2">
      <w:pPr>
        <w:widowControl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II. </w:t>
      </w:r>
      <w:r w:rsidR="00FF2650" w:rsidRPr="00654C8A">
        <w:rPr>
          <w:rFonts w:ascii="Times New Roman" w:hAnsi="Times New Roman"/>
          <w:b/>
          <w:sz w:val="28"/>
          <w:szCs w:val="28"/>
        </w:rPr>
        <w:t>Beneficiary Cover Letter</w:t>
      </w:r>
      <w:r w:rsidR="00FF2650">
        <w:rPr>
          <w:rFonts w:ascii="Times New Roman" w:hAnsi="Times New Roman"/>
          <w:b/>
          <w:sz w:val="28"/>
          <w:szCs w:val="28"/>
        </w:rPr>
        <w:t xml:space="preserve"> (BCL)</w:t>
      </w:r>
    </w:p>
    <w:p w:rsidR="00B26C13" w:rsidRDefault="00B26C13" w:rsidP="006945B2">
      <w:pPr>
        <w:widowControl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26C13" w:rsidRPr="00C23E20" w:rsidRDefault="00B26C13" w:rsidP="006945B2">
      <w:pPr>
        <w:widowControl w:val="0"/>
        <w:spacing w:after="12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C23E20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Support for the BCL</w:t>
      </w:r>
    </w:p>
    <w:p w:rsidR="00B26C13" w:rsidRDefault="00B26C13" w:rsidP="006945B2">
      <w:pPr>
        <w:widowControl w:val="0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23E20">
        <w:rPr>
          <w:rFonts w:ascii="Times New Roman" w:hAnsi="Times New Roman"/>
          <w:sz w:val="24"/>
          <w:szCs w:val="24"/>
          <w:u w:val="single"/>
        </w:rPr>
        <w:t>Comment</w:t>
      </w:r>
      <w:r w:rsidR="006F09D3" w:rsidRPr="00A927B7">
        <w:rPr>
          <w:rFonts w:ascii="Times New Roman" w:hAnsi="Times New Roman"/>
          <w:sz w:val="24"/>
          <w:szCs w:val="24"/>
        </w:rPr>
        <w:t xml:space="preserve">: </w:t>
      </w:r>
      <w:r w:rsidR="009C602F">
        <w:rPr>
          <w:rFonts w:ascii="Times New Roman" w:hAnsi="Times New Roman"/>
          <w:sz w:val="24"/>
          <w:szCs w:val="24"/>
        </w:rPr>
        <w:t xml:space="preserve">One commenter </w:t>
      </w:r>
      <w:r w:rsidR="00525D43" w:rsidRPr="00525D43">
        <w:rPr>
          <w:rFonts w:ascii="Times New Roman" w:hAnsi="Times New Roman"/>
          <w:sz w:val="24"/>
          <w:szCs w:val="24"/>
        </w:rPr>
        <w:t>appreciate</w:t>
      </w:r>
      <w:r w:rsidR="009C602F">
        <w:rPr>
          <w:rFonts w:ascii="Times New Roman" w:hAnsi="Times New Roman"/>
          <w:sz w:val="24"/>
          <w:szCs w:val="24"/>
        </w:rPr>
        <w:t>d</w:t>
      </w:r>
      <w:r w:rsidR="00525D43" w:rsidRPr="00525D43">
        <w:rPr>
          <w:rFonts w:ascii="Times New Roman" w:hAnsi="Times New Roman"/>
          <w:sz w:val="24"/>
          <w:szCs w:val="24"/>
        </w:rPr>
        <w:t xml:space="preserve"> the flexibility</w:t>
      </w:r>
      <w:r w:rsidR="00525D43">
        <w:rPr>
          <w:rFonts w:ascii="Times New Roman" w:hAnsi="Times New Roman"/>
          <w:sz w:val="24"/>
          <w:szCs w:val="24"/>
        </w:rPr>
        <w:t xml:space="preserve"> </w:t>
      </w:r>
      <w:r w:rsidR="00525D43" w:rsidRPr="00525D43">
        <w:rPr>
          <w:rFonts w:ascii="Times New Roman" w:hAnsi="Times New Roman"/>
          <w:sz w:val="24"/>
          <w:szCs w:val="24"/>
        </w:rPr>
        <w:t xml:space="preserve">that is proposed in the logo placement, </w:t>
      </w:r>
      <w:r w:rsidR="009C602F">
        <w:rPr>
          <w:rFonts w:ascii="Times New Roman" w:hAnsi="Times New Roman"/>
          <w:sz w:val="24"/>
          <w:szCs w:val="24"/>
        </w:rPr>
        <w:t xml:space="preserve">which </w:t>
      </w:r>
      <w:r w:rsidR="00525D43" w:rsidRPr="00525D43">
        <w:rPr>
          <w:rFonts w:ascii="Times New Roman" w:hAnsi="Times New Roman"/>
          <w:sz w:val="24"/>
          <w:szCs w:val="24"/>
        </w:rPr>
        <w:t xml:space="preserve">will allow </w:t>
      </w:r>
      <w:r w:rsidR="0053715C">
        <w:rPr>
          <w:rFonts w:ascii="Times New Roman" w:hAnsi="Times New Roman"/>
          <w:sz w:val="24"/>
          <w:szCs w:val="24"/>
        </w:rPr>
        <w:t>the logo selected by the plan sponsor to be visible through the envelope window</w:t>
      </w:r>
      <w:r w:rsidR="00641BB0">
        <w:rPr>
          <w:rFonts w:ascii="Times New Roman" w:hAnsi="Times New Roman"/>
          <w:sz w:val="24"/>
          <w:szCs w:val="24"/>
        </w:rPr>
        <w:t xml:space="preserve">. </w:t>
      </w:r>
    </w:p>
    <w:p w:rsidR="00B26C13" w:rsidRDefault="00C23E20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E3335E">
        <w:rPr>
          <w:rFonts w:ascii="Times New Roman" w:hAnsi="Times New Roman"/>
          <w:color w:val="000000"/>
          <w:sz w:val="24"/>
          <w:szCs w:val="24"/>
          <w:u w:val="single"/>
        </w:rPr>
        <w:t>Response</w:t>
      </w:r>
      <w:r w:rsidR="006F09D3" w:rsidRPr="00A927B7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CMS appreciates all the comments and support from stakeholders and their desire to improve the </w:t>
      </w:r>
      <w:r w:rsidR="00FA44FE">
        <w:rPr>
          <w:rFonts w:ascii="Times New Roman" w:hAnsi="Times New Roman"/>
          <w:sz w:val="24"/>
          <w:szCs w:val="24"/>
        </w:rPr>
        <w:t>Format</w:t>
      </w:r>
      <w:r>
        <w:rPr>
          <w:rFonts w:ascii="Times New Roman" w:hAnsi="Times New Roman"/>
          <w:sz w:val="24"/>
          <w:szCs w:val="24"/>
        </w:rPr>
        <w:t xml:space="preserve"> for the benefit of </w:t>
      </w:r>
      <w:r w:rsidR="0053715C">
        <w:rPr>
          <w:rFonts w:ascii="Times New Roman" w:hAnsi="Times New Roman"/>
          <w:sz w:val="24"/>
          <w:szCs w:val="24"/>
        </w:rPr>
        <w:t>Part D enrollees</w:t>
      </w:r>
      <w:r>
        <w:rPr>
          <w:rFonts w:ascii="Times New Roman" w:hAnsi="Times New Roman"/>
          <w:sz w:val="24"/>
          <w:szCs w:val="24"/>
        </w:rPr>
        <w:t>.</w:t>
      </w:r>
    </w:p>
    <w:p w:rsidR="00AB668F" w:rsidRDefault="00AB668F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F5DDD" w:rsidRPr="009F5DDD" w:rsidRDefault="009F5DDD" w:rsidP="006945B2">
      <w:pPr>
        <w:widowControl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F5DDD">
        <w:rPr>
          <w:rFonts w:ascii="Times New Roman" w:hAnsi="Times New Roman"/>
          <w:b/>
          <w:color w:val="000000"/>
          <w:sz w:val="24"/>
          <w:szCs w:val="24"/>
          <w:u w:val="single"/>
        </w:rPr>
        <w:t>Content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and Wording</w:t>
      </w:r>
    </w:p>
    <w:p w:rsidR="00525D43" w:rsidRDefault="00B46376" w:rsidP="006945B2">
      <w:pPr>
        <w:widowControl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FA0396">
        <w:rPr>
          <w:rFonts w:ascii="Times New Roman" w:hAnsi="Times New Roman"/>
          <w:sz w:val="24"/>
          <w:szCs w:val="24"/>
          <w:u w:val="single"/>
        </w:rPr>
        <w:t>Comment</w:t>
      </w:r>
      <w:r w:rsidR="006F09D3" w:rsidRPr="00A927B7">
        <w:rPr>
          <w:rFonts w:ascii="Times New Roman" w:hAnsi="Times New Roman"/>
          <w:sz w:val="24"/>
          <w:szCs w:val="24"/>
        </w:rPr>
        <w:t xml:space="preserve">: </w:t>
      </w:r>
      <w:r w:rsidR="00D1383B">
        <w:rPr>
          <w:rFonts w:ascii="Times New Roman" w:hAnsi="Times New Roman"/>
          <w:sz w:val="24"/>
          <w:szCs w:val="24"/>
        </w:rPr>
        <w:t xml:space="preserve">One commenter was concerned that </w:t>
      </w:r>
      <w:r w:rsidR="00525D43" w:rsidRPr="00525D43">
        <w:rPr>
          <w:rFonts w:ascii="Times New Roman" w:hAnsi="Times New Roman"/>
          <w:sz w:val="24"/>
          <w:szCs w:val="24"/>
        </w:rPr>
        <w:t xml:space="preserve">the </w:t>
      </w:r>
      <w:r w:rsidR="00D1383B">
        <w:rPr>
          <w:rFonts w:ascii="Times New Roman" w:hAnsi="Times New Roman"/>
          <w:sz w:val="24"/>
          <w:szCs w:val="24"/>
        </w:rPr>
        <w:t xml:space="preserve">required </w:t>
      </w:r>
      <w:r w:rsidR="00525D43" w:rsidRPr="00525D43">
        <w:rPr>
          <w:rFonts w:ascii="Times New Roman" w:hAnsi="Times New Roman"/>
          <w:sz w:val="24"/>
          <w:szCs w:val="24"/>
        </w:rPr>
        <w:t>addition of the reference to translation services</w:t>
      </w:r>
      <w:r w:rsidR="00D1383B">
        <w:rPr>
          <w:rFonts w:ascii="Times New Roman" w:hAnsi="Times New Roman"/>
          <w:sz w:val="24"/>
          <w:szCs w:val="24"/>
        </w:rPr>
        <w:t xml:space="preserve"> would </w:t>
      </w:r>
      <w:r w:rsidR="00525D43" w:rsidRPr="00525D43">
        <w:rPr>
          <w:rFonts w:ascii="Times New Roman" w:hAnsi="Times New Roman"/>
          <w:sz w:val="24"/>
          <w:szCs w:val="24"/>
        </w:rPr>
        <w:t xml:space="preserve">push </w:t>
      </w:r>
      <w:r w:rsidR="00D1383B">
        <w:rPr>
          <w:rFonts w:ascii="Times New Roman" w:hAnsi="Times New Roman"/>
          <w:sz w:val="24"/>
          <w:szCs w:val="24"/>
        </w:rPr>
        <w:t>the</w:t>
      </w:r>
      <w:r w:rsidR="00525D43" w:rsidRPr="00525D43">
        <w:rPr>
          <w:rFonts w:ascii="Times New Roman" w:hAnsi="Times New Roman"/>
          <w:sz w:val="24"/>
          <w:szCs w:val="24"/>
        </w:rPr>
        <w:t xml:space="preserve"> Cover Letter</w:t>
      </w:r>
      <w:r w:rsidR="00D1383B">
        <w:rPr>
          <w:rFonts w:ascii="Times New Roman" w:hAnsi="Times New Roman"/>
          <w:sz w:val="24"/>
          <w:szCs w:val="24"/>
        </w:rPr>
        <w:t xml:space="preserve"> to two pages</w:t>
      </w:r>
      <w:r w:rsidR="00525D43" w:rsidRPr="00525D43">
        <w:rPr>
          <w:rFonts w:ascii="Times New Roman" w:hAnsi="Times New Roman"/>
          <w:sz w:val="24"/>
          <w:szCs w:val="24"/>
        </w:rPr>
        <w:t xml:space="preserve"> with the given specifications. </w:t>
      </w:r>
      <w:r w:rsidR="00D1383B">
        <w:rPr>
          <w:rFonts w:ascii="Times New Roman" w:hAnsi="Times New Roman"/>
          <w:sz w:val="24"/>
          <w:szCs w:val="24"/>
        </w:rPr>
        <w:t xml:space="preserve">To keep the length limited to one page, the commenter suggested that </w:t>
      </w:r>
      <w:r w:rsidR="00525D43" w:rsidRPr="00525D43">
        <w:rPr>
          <w:rFonts w:ascii="Times New Roman" w:hAnsi="Times New Roman"/>
          <w:sz w:val="24"/>
          <w:szCs w:val="24"/>
        </w:rPr>
        <w:t xml:space="preserve">CMS consider options such as reducing the margin specifications to help allow more </w:t>
      </w:r>
      <w:r w:rsidR="0053715C">
        <w:rPr>
          <w:rFonts w:ascii="Times New Roman" w:hAnsi="Times New Roman"/>
          <w:sz w:val="24"/>
          <w:szCs w:val="24"/>
        </w:rPr>
        <w:t>text</w:t>
      </w:r>
      <w:r w:rsidR="00525D43" w:rsidRPr="00525D43">
        <w:rPr>
          <w:rFonts w:ascii="Times New Roman" w:hAnsi="Times New Roman"/>
          <w:sz w:val="24"/>
          <w:szCs w:val="24"/>
        </w:rPr>
        <w:t xml:space="preserve"> on the Cover Letter.</w:t>
      </w:r>
      <w:r w:rsidR="00525D43" w:rsidDel="00525D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945B2" w:rsidRDefault="001D34B7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A0396">
        <w:rPr>
          <w:rFonts w:ascii="Times New Roman" w:hAnsi="Times New Roman"/>
          <w:sz w:val="24"/>
          <w:szCs w:val="24"/>
          <w:u w:val="single"/>
        </w:rPr>
        <w:t>Response</w:t>
      </w:r>
      <w:r w:rsidR="006F09D3" w:rsidRPr="00D1383B">
        <w:rPr>
          <w:rFonts w:ascii="Times New Roman" w:hAnsi="Times New Roman"/>
          <w:sz w:val="24"/>
          <w:szCs w:val="24"/>
        </w:rPr>
        <w:t xml:space="preserve">: </w:t>
      </w:r>
      <w:r w:rsidR="009544C5">
        <w:rPr>
          <w:rFonts w:ascii="Times New Roman" w:hAnsi="Times New Roman"/>
          <w:sz w:val="24"/>
          <w:szCs w:val="24"/>
        </w:rPr>
        <w:t xml:space="preserve">CMS notes that </w:t>
      </w:r>
      <w:r w:rsidR="009544C5" w:rsidRPr="009544C5">
        <w:rPr>
          <w:rFonts w:ascii="Times New Roman" w:hAnsi="Times New Roman"/>
          <w:sz w:val="24"/>
          <w:szCs w:val="24"/>
        </w:rPr>
        <w:t>MTM materials are not subject to translation requirements</w:t>
      </w:r>
      <w:r w:rsidR="009544C5">
        <w:rPr>
          <w:rFonts w:ascii="Times New Roman" w:hAnsi="Times New Roman"/>
          <w:sz w:val="24"/>
          <w:szCs w:val="24"/>
        </w:rPr>
        <w:t xml:space="preserve"> and will remove the required translation statement rather than making other forma</w:t>
      </w:r>
      <w:r w:rsidR="00DD1EC4">
        <w:rPr>
          <w:rFonts w:ascii="Times New Roman" w:hAnsi="Times New Roman"/>
          <w:sz w:val="24"/>
          <w:szCs w:val="24"/>
        </w:rPr>
        <w:t xml:space="preserve">tting changes at this time. </w:t>
      </w:r>
      <w:r w:rsidR="009544C5">
        <w:rPr>
          <w:rFonts w:ascii="Times New Roman" w:hAnsi="Times New Roman"/>
          <w:sz w:val="24"/>
          <w:szCs w:val="24"/>
        </w:rPr>
        <w:t xml:space="preserve">However, </w:t>
      </w:r>
      <w:r w:rsidR="009544C5" w:rsidRPr="009544C5">
        <w:rPr>
          <w:rFonts w:ascii="Times New Roman" w:hAnsi="Times New Roman"/>
          <w:sz w:val="24"/>
          <w:szCs w:val="24"/>
        </w:rPr>
        <w:t xml:space="preserve">CMS </w:t>
      </w:r>
      <w:r w:rsidR="009544C5">
        <w:rPr>
          <w:rFonts w:ascii="Times New Roman" w:hAnsi="Times New Roman"/>
          <w:sz w:val="24"/>
          <w:szCs w:val="24"/>
        </w:rPr>
        <w:t xml:space="preserve">continues to </w:t>
      </w:r>
      <w:r w:rsidR="009544C5" w:rsidRPr="009544C5">
        <w:rPr>
          <w:rFonts w:ascii="Times New Roman" w:hAnsi="Times New Roman"/>
          <w:sz w:val="24"/>
          <w:szCs w:val="24"/>
        </w:rPr>
        <w:t xml:space="preserve">encourage Part D Plans to </w:t>
      </w:r>
      <w:r w:rsidR="00F20560">
        <w:rPr>
          <w:rFonts w:ascii="Times New Roman" w:hAnsi="Times New Roman"/>
          <w:sz w:val="24"/>
          <w:szCs w:val="24"/>
        </w:rPr>
        <w:t xml:space="preserve">offer and </w:t>
      </w:r>
      <w:r w:rsidR="009544C5" w:rsidRPr="009544C5">
        <w:rPr>
          <w:rFonts w:ascii="Times New Roman" w:hAnsi="Times New Roman"/>
          <w:sz w:val="24"/>
          <w:szCs w:val="24"/>
        </w:rPr>
        <w:t xml:space="preserve">provide translations of the </w:t>
      </w:r>
      <w:r w:rsidR="009544C5">
        <w:rPr>
          <w:rFonts w:ascii="Times New Roman" w:hAnsi="Times New Roman"/>
          <w:sz w:val="24"/>
          <w:szCs w:val="24"/>
        </w:rPr>
        <w:t>F</w:t>
      </w:r>
      <w:r w:rsidR="009544C5" w:rsidRPr="009544C5">
        <w:rPr>
          <w:rFonts w:ascii="Times New Roman" w:hAnsi="Times New Roman"/>
          <w:sz w:val="24"/>
          <w:szCs w:val="24"/>
        </w:rPr>
        <w:t xml:space="preserve">ormat as needed to satisfy the language needs of their beneficiaries. </w:t>
      </w:r>
    </w:p>
    <w:p w:rsidR="006945B2" w:rsidRDefault="006945B2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945B2" w:rsidRDefault="00A90475" w:rsidP="006945B2">
      <w:pPr>
        <w:widowControl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Medication Action Plan (MAP</w:t>
      </w:r>
      <w:r w:rsidR="00D1664B">
        <w:rPr>
          <w:rFonts w:ascii="Times New Roman" w:hAnsi="Times New Roman"/>
          <w:b/>
          <w:sz w:val="28"/>
          <w:szCs w:val="28"/>
        </w:rPr>
        <w:t xml:space="preserve"> – see </w:t>
      </w:r>
      <w:r w:rsidR="00152806">
        <w:rPr>
          <w:rFonts w:ascii="Times New Roman" w:hAnsi="Times New Roman"/>
          <w:b/>
          <w:sz w:val="28"/>
          <w:szCs w:val="28"/>
        </w:rPr>
        <w:t xml:space="preserve">Burden and Length/Layout </w:t>
      </w:r>
      <w:r w:rsidR="00D1664B">
        <w:rPr>
          <w:rFonts w:ascii="Times New Roman" w:hAnsi="Times New Roman"/>
          <w:b/>
          <w:sz w:val="28"/>
          <w:szCs w:val="28"/>
        </w:rPr>
        <w:t>comments above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6945B2" w:rsidRDefault="006945B2" w:rsidP="006945B2">
      <w:pPr>
        <w:widowControl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6945B2" w:rsidRDefault="001D34B7" w:rsidP="006945B2">
      <w:pPr>
        <w:widowControl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</w:t>
      </w:r>
      <w:r w:rsidR="00762B34">
        <w:rPr>
          <w:rFonts w:ascii="Times New Roman" w:hAnsi="Times New Roman"/>
          <w:b/>
          <w:sz w:val="28"/>
          <w:szCs w:val="28"/>
        </w:rPr>
        <w:t>Personal Medication List</w:t>
      </w:r>
      <w:r w:rsidR="00D36D77">
        <w:rPr>
          <w:rFonts w:ascii="Times New Roman" w:hAnsi="Times New Roman"/>
          <w:b/>
          <w:sz w:val="28"/>
          <w:szCs w:val="28"/>
        </w:rPr>
        <w:t xml:space="preserve"> (PML)</w:t>
      </w:r>
    </w:p>
    <w:p w:rsidR="00666F04" w:rsidRPr="006945B2" w:rsidRDefault="00DA2B3E" w:rsidP="006945B2">
      <w:pPr>
        <w:widowControl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u w:val="single"/>
        </w:rPr>
        <w:t>Content</w:t>
      </w:r>
    </w:p>
    <w:p w:rsidR="00DA2B3E" w:rsidRDefault="00DA2B3E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DA2B3E">
        <w:rPr>
          <w:rFonts w:ascii="Times New Roman" w:hAnsi="Times New Roman"/>
          <w:sz w:val="24"/>
          <w:szCs w:val="24"/>
          <w:u w:val="single"/>
        </w:rPr>
        <w:t>Comment</w:t>
      </w:r>
      <w:r w:rsidR="006F09D3">
        <w:rPr>
          <w:rFonts w:ascii="Times New Roman" w:hAnsi="Times New Roman"/>
          <w:sz w:val="24"/>
          <w:szCs w:val="24"/>
        </w:rPr>
        <w:t xml:space="preserve">: </w:t>
      </w:r>
      <w:r w:rsidR="007F3579">
        <w:rPr>
          <w:rFonts w:ascii="Times New Roman" w:hAnsi="Times New Roman"/>
          <w:sz w:val="24"/>
          <w:szCs w:val="24"/>
        </w:rPr>
        <w:t>One commenter recommended that goals of therapy should be included for each medication of the beneficiary. The commenter stated that e</w:t>
      </w:r>
      <w:r w:rsidRPr="0082264D">
        <w:rPr>
          <w:rFonts w:ascii="Times New Roman" w:hAnsi="Times New Roman"/>
          <w:sz w:val="24"/>
          <w:szCs w:val="24"/>
        </w:rPr>
        <w:t xml:space="preserve">stablishing specific goals of therapy </w:t>
      </w:r>
      <w:r w:rsidR="007F3579">
        <w:rPr>
          <w:rFonts w:ascii="Times New Roman" w:hAnsi="Times New Roman"/>
          <w:sz w:val="24"/>
          <w:szCs w:val="24"/>
        </w:rPr>
        <w:t xml:space="preserve">for </w:t>
      </w:r>
      <w:r w:rsidRPr="0082264D">
        <w:rPr>
          <w:rFonts w:ascii="Times New Roman" w:hAnsi="Times New Roman"/>
          <w:sz w:val="24"/>
          <w:szCs w:val="24"/>
        </w:rPr>
        <w:t xml:space="preserve">each of </w:t>
      </w:r>
      <w:r w:rsidR="007F3579">
        <w:rPr>
          <w:rFonts w:ascii="Times New Roman" w:hAnsi="Times New Roman"/>
          <w:sz w:val="24"/>
          <w:szCs w:val="24"/>
        </w:rPr>
        <w:t>a</w:t>
      </w:r>
      <w:r w:rsidRPr="0082264D">
        <w:rPr>
          <w:rFonts w:ascii="Times New Roman" w:hAnsi="Times New Roman"/>
          <w:sz w:val="24"/>
          <w:szCs w:val="24"/>
        </w:rPr>
        <w:t xml:space="preserve"> beneficiary</w:t>
      </w:r>
      <w:r w:rsidR="00A73765">
        <w:rPr>
          <w:rFonts w:ascii="Times New Roman" w:hAnsi="Times New Roman"/>
          <w:sz w:val="24"/>
          <w:szCs w:val="24"/>
        </w:rPr>
        <w:t>’</w:t>
      </w:r>
      <w:r w:rsidRPr="0082264D">
        <w:rPr>
          <w:rFonts w:ascii="Times New Roman" w:hAnsi="Times New Roman"/>
          <w:sz w:val="24"/>
          <w:szCs w:val="24"/>
        </w:rPr>
        <w:t>s medications has been shown to be a central element for improving care at reduced per capita expenditures. Requiring goals of therapy, in addition to current requirements for stating the indication or intended medical use of each medication</w:t>
      </w:r>
      <w:r w:rsidR="007F3579">
        <w:rPr>
          <w:rFonts w:ascii="Times New Roman" w:hAnsi="Times New Roman"/>
          <w:sz w:val="24"/>
          <w:szCs w:val="24"/>
        </w:rPr>
        <w:t xml:space="preserve"> in the Format</w:t>
      </w:r>
      <w:r w:rsidR="00DD1EC4">
        <w:rPr>
          <w:rFonts w:ascii="Times New Roman" w:hAnsi="Times New Roman"/>
          <w:sz w:val="24"/>
          <w:szCs w:val="24"/>
        </w:rPr>
        <w:t xml:space="preserve"> </w:t>
      </w:r>
      <w:r w:rsidRPr="0082264D">
        <w:rPr>
          <w:rFonts w:ascii="Times New Roman" w:hAnsi="Times New Roman"/>
          <w:sz w:val="24"/>
          <w:szCs w:val="24"/>
        </w:rPr>
        <w:t>is consistent with service-level expectations specified in CPT and support</w:t>
      </w:r>
      <w:r w:rsidR="00DD1EC4">
        <w:rPr>
          <w:rFonts w:ascii="Times New Roman" w:hAnsi="Times New Roman"/>
          <w:sz w:val="24"/>
          <w:szCs w:val="24"/>
        </w:rPr>
        <w:t>ed</w:t>
      </w:r>
      <w:r w:rsidRPr="0082264D">
        <w:rPr>
          <w:rFonts w:ascii="Times New Roman" w:hAnsi="Times New Roman"/>
          <w:sz w:val="24"/>
          <w:szCs w:val="24"/>
        </w:rPr>
        <w:t xml:space="preserve"> by results from best practices. </w:t>
      </w:r>
    </w:p>
    <w:p w:rsidR="00DA2B3E" w:rsidRDefault="00DA2B3E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DA2B3E">
        <w:rPr>
          <w:rFonts w:ascii="Times New Roman" w:hAnsi="Times New Roman"/>
          <w:sz w:val="24"/>
          <w:szCs w:val="24"/>
          <w:u w:val="single"/>
        </w:rPr>
        <w:t>Response</w:t>
      </w:r>
      <w:r w:rsidR="006F09D3">
        <w:rPr>
          <w:rFonts w:ascii="Times New Roman" w:hAnsi="Times New Roman"/>
          <w:sz w:val="24"/>
          <w:szCs w:val="24"/>
        </w:rPr>
        <w:t xml:space="preserve">: </w:t>
      </w:r>
      <w:r w:rsidR="00D0326C">
        <w:rPr>
          <w:rFonts w:ascii="Times New Roman" w:hAnsi="Times New Roman"/>
          <w:sz w:val="24"/>
          <w:szCs w:val="24"/>
        </w:rPr>
        <w:t xml:space="preserve"> CMS reminds sponsors that the Format currently provides flexibility for the goals of therapy to be included in the PML. </w:t>
      </w:r>
      <w:r w:rsidR="00D0326C" w:rsidRPr="00D0326C">
        <w:rPr>
          <w:rFonts w:ascii="Times New Roman" w:hAnsi="Times New Roman"/>
          <w:sz w:val="24"/>
          <w:szCs w:val="24"/>
        </w:rPr>
        <w:t xml:space="preserve">Additional revisions to the Format, </w:t>
      </w:r>
      <w:r w:rsidR="00D0326C">
        <w:rPr>
          <w:rFonts w:ascii="Times New Roman" w:hAnsi="Times New Roman"/>
          <w:sz w:val="24"/>
          <w:szCs w:val="24"/>
        </w:rPr>
        <w:t xml:space="preserve">such as the addition of goals of therapy in the PML, </w:t>
      </w:r>
      <w:r w:rsidR="00D0326C" w:rsidRPr="00D0326C">
        <w:rPr>
          <w:rFonts w:ascii="Times New Roman" w:hAnsi="Times New Roman"/>
          <w:sz w:val="24"/>
          <w:szCs w:val="24"/>
        </w:rPr>
        <w:t xml:space="preserve">will be considered in the future.  </w:t>
      </w:r>
    </w:p>
    <w:p w:rsidR="0056165F" w:rsidRPr="0082264D" w:rsidRDefault="0056165F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62B34" w:rsidRPr="00762B34" w:rsidRDefault="00DA2B3E" w:rsidP="006945B2">
      <w:pPr>
        <w:widowControl w:val="0"/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Organization</w:t>
      </w:r>
    </w:p>
    <w:p w:rsidR="00DA2B3E" w:rsidRDefault="001D34B7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A0396">
        <w:rPr>
          <w:rFonts w:ascii="Times New Roman" w:hAnsi="Times New Roman"/>
          <w:sz w:val="24"/>
          <w:szCs w:val="24"/>
          <w:u w:val="single"/>
        </w:rPr>
        <w:t>Comment</w:t>
      </w:r>
      <w:r w:rsidR="006F09D3" w:rsidRPr="00A927B7">
        <w:rPr>
          <w:rFonts w:ascii="Times New Roman" w:hAnsi="Times New Roman"/>
          <w:sz w:val="24"/>
          <w:szCs w:val="24"/>
        </w:rPr>
        <w:t xml:space="preserve">: </w:t>
      </w:r>
      <w:r w:rsidR="001F5AEA">
        <w:rPr>
          <w:rFonts w:ascii="Times New Roman" w:hAnsi="Times New Roman"/>
          <w:sz w:val="24"/>
          <w:szCs w:val="24"/>
        </w:rPr>
        <w:t xml:space="preserve">One commenter recommended </w:t>
      </w:r>
      <w:r w:rsidR="00DA2B3E" w:rsidRPr="00DA2B3E">
        <w:rPr>
          <w:rFonts w:ascii="Times New Roman" w:hAnsi="Times New Roman"/>
          <w:sz w:val="24"/>
          <w:szCs w:val="24"/>
        </w:rPr>
        <w:t>that CMS permit sponsors to utilize either a portrait or landscape layout</w:t>
      </w:r>
      <w:r w:rsidR="001F5AEA">
        <w:rPr>
          <w:rFonts w:ascii="Times New Roman" w:hAnsi="Times New Roman"/>
          <w:sz w:val="24"/>
          <w:szCs w:val="24"/>
        </w:rPr>
        <w:t xml:space="preserve">, suggesting </w:t>
      </w:r>
      <w:r w:rsidR="00DA2B3E" w:rsidRPr="00DA2B3E">
        <w:rPr>
          <w:rFonts w:ascii="Times New Roman" w:hAnsi="Times New Roman"/>
          <w:sz w:val="24"/>
          <w:szCs w:val="24"/>
        </w:rPr>
        <w:t xml:space="preserve">that a landscape layout can accommodate information on a larger </w:t>
      </w:r>
      <w:r w:rsidR="00DA2B3E" w:rsidRPr="00DA2B3E">
        <w:rPr>
          <w:rFonts w:ascii="Times New Roman" w:hAnsi="Times New Roman"/>
          <w:sz w:val="24"/>
          <w:szCs w:val="24"/>
        </w:rPr>
        <w:lastRenderedPageBreak/>
        <w:t>number of drugs on a single page, reduc</w:t>
      </w:r>
      <w:r w:rsidR="001F5AEA">
        <w:rPr>
          <w:rFonts w:ascii="Times New Roman" w:hAnsi="Times New Roman"/>
          <w:sz w:val="24"/>
          <w:szCs w:val="24"/>
        </w:rPr>
        <w:t>e</w:t>
      </w:r>
      <w:r w:rsidR="00DA2B3E" w:rsidRPr="00DA2B3E">
        <w:rPr>
          <w:rFonts w:ascii="Times New Roman" w:hAnsi="Times New Roman"/>
          <w:sz w:val="24"/>
          <w:szCs w:val="24"/>
        </w:rPr>
        <w:t xml:space="preserve"> the length of the Personal Medication List</w:t>
      </w:r>
      <w:r w:rsidR="001F5AEA">
        <w:rPr>
          <w:rFonts w:ascii="Times New Roman" w:hAnsi="Times New Roman"/>
          <w:sz w:val="24"/>
          <w:szCs w:val="24"/>
        </w:rPr>
        <w:t xml:space="preserve">, </w:t>
      </w:r>
      <w:r w:rsidR="00DD1EC4">
        <w:rPr>
          <w:rFonts w:ascii="Times New Roman" w:hAnsi="Times New Roman"/>
          <w:sz w:val="24"/>
          <w:szCs w:val="24"/>
        </w:rPr>
        <w:t xml:space="preserve">and </w:t>
      </w:r>
      <w:r w:rsidR="00DA2B3E" w:rsidRPr="00DA2B3E">
        <w:rPr>
          <w:rFonts w:ascii="Times New Roman" w:hAnsi="Times New Roman"/>
          <w:sz w:val="24"/>
          <w:szCs w:val="24"/>
        </w:rPr>
        <w:t>mak</w:t>
      </w:r>
      <w:r w:rsidR="001F5AEA">
        <w:rPr>
          <w:rFonts w:ascii="Times New Roman" w:hAnsi="Times New Roman"/>
          <w:sz w:val="24"/>
          <w:szCs w:val="24"/>
        </w:rPr>
        <w:t>e</w:t>
      </w:r>
      <w:r w:rsidR="00DA2B3E" w:rsidRPr="00DA2B3E">
        <w:rPr>
          <w:rFonts w:ascii="Times New Roman" w:hAnsi="Times New Roman"/>
          <w:sz w:val="24"/>
          <w:szCs w:val="24"/>
        </w:rPr>
        <w:t xml:space="preserve"> it more beneficiary-friendly</w:t>
      </w:r>
      <w:r w:rsidR="001F5AEA">
        <w:rPr>
          <w:rFonts w:ascii="Times New Roman" w:hAnsi="Times New Roman"/>
          <w:sz w:val="24"/>
          <w:szCs w:val="24"/>
        </w:rPr>
        <w:t xml:space="preserve"> and easier for providers to review.</w:t>
      </w:r>
      <w:r w:rsidR="00DA2B3E" w:rsidRPr="00DA2B3E">
        <w:rPr>
          <w:rFonts w:ascii="Times New Roman" w:hAnsi="Times New Roman"/>
          <w:sz w:val="24"/>
          <w:szCs w:val="24"/>
        </w:rPr>
        <w:t xml:space="preserve"> </w:t>
      </w:r>
      <w:r w:rsidR="00641BB0">
        <w:rPr>
          <w:rFonts w:ascii="Times New Roman" w:hAnsi="Times New Roman"/>
          <w:sz w:val="24"/>
          <w:szCs w:val="24"/>
        </w:rPr>
        <w:t xml:space="preserve"> </w:t>
      </w:r>
    </w:p>
    <w:p w:rsidR="001F599C" w:rsidRPr="001F599C" w:rsidRDefault="001D34B7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FA0396">
        <w:rPr>
          <w:rFonts w:ascii="Times New Roman" w:hAnsi="Times New Roman"/>
          <w:sz w:val="24"/>
          <w:szCs w:val="24"/>
          <w:u w:val="single"/>
        </w:rPr>
        <w:t>Response</w:t>
      </w:r>
      <w:r w:rsidR="006F09D3" w:rsidRPr="00A927B7">
        <w:rPr>
          <w:rFonts w:ascii="Times New Roman" w:hAnsi="Times New Roman"/>
          <w:sz w:val="24"/>
          <w:szCs w:val="24"/>
        </w:rPr>
        <w:t>:</w:t>
      </w:r>
      <w:r w:rsidR="001F5AEA">
        <w:rPr>
          <w:rFonts w:ascii="Times New Roman" w:hAnsi="Times New Roman"/>
          <w:sz w:val="24"/>
          <w:szCs w:val="24"/>
        </w:rPr>
        <w:t xml:space="preserve"> In CMS</w:t>
      </w:r>
      <w:r w:rsidR="003813B1">
        <w:rPr>
          <w:rFonts w:ascii="Times New Roman" w:hAnsi="Times New Roman"/>
          <w:sz w:val="24"/>
          <w:szCs w:val="24"/>
        </w:rPr>
        <w:t>’</w:t>
      </w:r>
      <w:r w:rsidR="001F5AEA">
        <w:rPr>
          <w:rFonts w:ascii="Times New Roman" w:hAnsi="Times New Roman"/>
          <w:sz w:val="24"/>
          <w:szCs w:val="24"/>
        </w:rPr>
        <w:t xml:space="preserve"> prior testing, b</w:t>
      </w:r>
      <w:r w:rsidR="00DA2B3E" w:rsidRPr="00DA2B3E">
        <w:rPr>
          <w:rFonts w:ascii="Times New Roman" w:hAnsi="Times New Roman"/>
          <w:sz w:val="24"/>
          <w:szCs w:val="24"/>
        </w:rPr>
        <w:t>eneficiaries indicated that the portrait orientation is preferred over landscape</w:t>
      </w:r>
      <w:r w:rsidR="003813B1">
        <w:rPr>
          <w:rFonts w:ascii="Times New Roman" w:hAnsi="Times New Roman"/>
          <w:sz w:val="24"/>
          <w:szCs w:val="24"/>
        </w:rPr>
        <w:t xml:space="preserve"> for Format documents</w:t>
      </w:r>
      <w:r w:rsidR="00641BB0">
        <w:rPr>
          <w:rFonts w:ascii="Times New Roman" w:hAnsi="Times New Roman"/>
          <w:sz w:val="24"/>
          <w:szCs w:val="24"/>
        </w:rPr>
        <w:t xml:space="preserve">. </w:t>
      </w:r>
      <w:r w:rsidR="003813B1" w:rsidRPr="003813B1">
        <w:rPr>
          <w:rFonts w:ascii="Times New Roman" w:hAnsi="Times New Roman"/>
          <w:sz w:val="24"/>
          <w:szCs w:val="24"/>
        </w:rPr>
        <w:t xml:space="preserve">Additional revisions to the Format, including </w:t>
      </w:r>
      <w:r w:rsidR="003813B1">
        <w:rPr>
          <w:rFonts w:ascii="Times New Roman" w:hAnsi="Times New Roman"/>
          <w:sz w:val="24"/>
          <w:szCs w:val="24"/>
        </w:rPr>
        <w:t>landscape orientation</w:t>
      </w:r>
      <w:r w:rsidR="003813B1" w:rsidRPr="003813B1">
        <w:rPr>
          <w:rFonts w:ascii="Times New Roman" w:hAnsi="Times New Roman"/>
          <w:sz w:val="24"/>
          <w:szCs w:val="24"/>
        </w:rPr>
        <w:t xml:space="preserve">, will be considered in the future.  </w:t>
      </w:r>
    </w:p>
    <w:p w:rsidR="00762B34" w:rsidRDefault="00762B34" w:rsidP="006945B2">
      <w:pPr>
        <w:widowControl w:val="0"/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762B34" w:rsidSect="004705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4C" w:rsidRDefault="009D394C" w:rsidP="003D4267">
      <w:pPr>
        <w:spacing w:after="0" w:line="240" w:lineRule="auto"/>
      </w:pPr>
      <w:r>
        <w:separator/>
      </w:r>
    </w:p>
  </w:endnote>
  <w:endnote w:type="continuationSeparator" w:id="0">
    <w:p w:rsidR="009D394C" w:rsidRDefault="009D394C" w:rsidP="003D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B" w:rsidRDefault="00C124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503989"/>
      <w:docPartObj>
        <w:docPartGallery w:val="Page Numbers (Bottom of Page)"/>
        <w:docPartUnique/>
      </w:docPartObj>
    </w:sdtPr>
    <w:sdtEndPr/>
    <w:sdtContent>
      <w:p w:rsidR="00C1248B" w:rsidRDefault="00490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54A" w:rsidRPr="00B2154A">
          <w:rPr>
            <w:rFonts w:ascii="Times New Roman" w:hAnsi="Times New Roman"/>
            <w:noProof/>
          </w:rPr>
          <w:t>1</w:t>
        </w:r>
        <w:r>
          <w:rPr>
            <w:rFonts w:ascii="Times New Roman" w:hAnsi="Times New Roman"/>
            <w:noProof/>
          </w:rPr>
          <w:fldChar w:fldCharType="end"/>
        </w:r>
      </w:p>
    </w:sdtContent>
  </w:sdt>
  <w:p w:rsidR="00C1248B" w:rsidRDefault="00C124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B" w:rsidRDefault="00C12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4C" w:rsidRDefault="009D394C" w:rsidP="003D4267">
      <w:pPr>
        <w:spacing w:after="0" w:line="240" w:lineRule="auto"/>
      </w:pPr>
      <w:r>
        <w:separator/>
      </w:r>
    </w:p>
  </w:footnote>
  <w:footnote w:type="continuationSeparator" w:id="0">
    <w:p w:rsidR="009D394C" w:rsidRDefault="009D394C" w:rsidP="003D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B" w:rsidRDefault="00C12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B" w:rsidRDefault="00C124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B" w:rsidRDefault="00C12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27B"/>
    <w:multiLevelType w:val="hybridMultilevel"/>
    <w:tmpl w:val="594E6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A2F6A"/>
    <w:multiLevelType w:val="hybridMultilevel"/>
    <w:tmpl w:val="AC142768"/>
    <w:lvl w:ilvl="0" w:tplc="5E3201E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27"/>
    <w:rsid w:val="00016A60"/>
    <w:rsid w:val="00020742"/>
    <w:rsid w:val="00032E67"/>
    <w:rsid w:val="00035AEE"/>
    <w:rsid w:val="00044730"/>
    <w:rsid w:val="000566BE"/>
    <w:rsid w:val="0006540F"/>
    <w:rsid w:val="000735E3"/>
    <w:rsid w:val="000764C5"/>
    <w:rsid w:val="0008270D"/>
    <w:rsid w:val="00082D62"/>
    <w:rsid w:val="0008515C"/>
    <w:rsid w:val="00090994"/>
    <w:rsid w:val="00093E6F"/>
    <w:rsid w:val="00095417"/>
    <w:rsid w:val="000A7AC3"/>
    <w:rsid w:val="000B04AB"/>
    <w:rsid w:val="000B451D"/>
    <w:rsid w:val="000C512E"/>
    <w:rsid w:val="000C7CBD"/>
    <w:rsid w:val="000D0B07"/>
    <w:rsid w:val="000D18CC"/>
    <w:rsid w:val="000D5E0F"/>
    <w:rsid w:val="000E14F5"/>
    <w:rsid w:val="000E2D9D"/>
    <w:rsid w:val="000E47C2"/>
    <w:rsid w:val="000F2B16"/>
    <w:rsid w:val="000F735C"/>
    <w:rsid w:val="00115830"/>
    <w:rsid w:val="00130818"/>
    <w:rsid w:val="00132ED7"/>
    <w:rsid w:val="0013561E"/>
    <w:rsid w:val="00140E92"/>
    <w:rsid w:val="00147C48"/>
    <w:rsid w:val="00152806"/>
    <w:rsid w:val="00154B70"/>
    <w:rsid w:val="00164067"/>
    <w:rsid w:val="00164FD6"/>
    <w:rsid w:val="00165704"/>
    <w:rsid w:val="00165850"/>
    <w:rsid w:val="00167B63"/>
    <w:rsid w:val="00181C02"/>
    <w:rsid w:val="001827FB"/>
    <w:rsid w:val="00195FC6"/>
    <w:rsid w:val="001966F5"/>
    <w:rsid w:val="001A432E"/>
    <w:rsid w:val="001A69CA"/>
    <w:rsid w:val="001B11F1"/>
    <w:rsid w:val="001B1486"/>
    <w:rsid w:val="001B2A21"/>
    <w:rsid w:val="001B3746"/>
    <w:rsid w:val="001C31C0"/>
    <w:rsid w:val="001C66A7"/>
    <w:rsid w:val="001C6EF6"/>
    <w:rsid w:val="001D09A3"/>
    <w:rsid w:val="001D34B7"/>
    <w:rsid w:val="001E3CC3"/>
    <w:rsid w:val="001F2B9A"/>
    <w:rsid w:val="001F599C"/>
    <w:rsid w:val="001F5AEA"/>
    <w:rsid w:val="001F6145"/>
    <w:rsid w:val="00205751"/>
    <w:rsid w:val="00212113"/>
    <w:rsid w:val="00212BB4"/>
    <w:rsid w:val="00213212"/>
    <w:rsid w:val="00214849"/>
    <w:rsid w:val="002164DC"/>
    <w:rsid w:val="00220144"/>
    <w:rsid w:val="00223769"/>
    <w:rsid w:val="00242FC6"/>
    <w:rsid w:val="002452D0"/>
    <w:rsid w:val="0025364B"/>
    <w:rsid w:val="002719B3"/>
    <w:rsid w:val="00280BFC"/>
    <w:rsid w:val="00282B3B"/>
    <w:rsid w:val="00293259"/>
    <w:rsid w:val="002A1758"/>
    <w:rsid w:val="002A752B"/>
    <w:rsid w:val="002C6EF1"/>
    <w:rsid w:val="002D3A28"/>
    <w:rsid w:val="002F23F7"/>
    <w:rsid w:val="002F3CE0"/>
    <w:rsid w:val="002F5BD4"/>
    <w:rsid w:val="00311B97"/>
    <w:rsid w:val="00316957"/>
    <w:rsid w:val="00317400"/>
    <w:rsid w:val="00323E66"/>
    <w:rsid w:val="00330BCF"/>
    <w:rsid w:val="00331685"/>
    <w:rsid w:val="00334441"/>
    <w:rsid w:val="00334ADF"/>
    <w:rsid w:val="00335221"/>
    <w:rsid w:val="0034153E"/>
    <w:rsid w:val="00352E9E"/>
    <w:rsid w:val="00354FDF"/>
    <w:rsid w:val="00376B5A"/>
    <w:rsid w:val="00380ACF"/>
    <w:rsid w:val="003813B1"/>
    <w:rsid w:val="00384654"/>
    <w:rsid w:val="00393674"/>
    <w:rsid w:val="00397307"/>
    <w:rsid w:val="00397427"/>
    <w:rsid w:val="003A2B5F"/>
    <w:rsid w:val="003A3E76"/>
    <w:rsid w:val="003A72B3"/>
    <w:rsid w:val="003B673A"/>
    <w:rsid w:val="003C6B56"/>
    <w:rsid w:val="003D01AE"/>
    <w:rsid w:val="003D06D3"/>
    <w:rsid w:val="003D1762"/>
    <w:rsid w:val="003D4267"/>
    <w:rsid w:val="003E3F5F"/>
    <w:rsid w:val="003E3FCE"/>
    <w:rsid w:val="003E58C2"/>
    <w:rsid w:val="003E6086"/>
    <w:rsid w:val="003E67B0"/>
    <w:rsid w:val="003F0931"/>
    <w:rsid w:val="003F4F1C"/>
    <w:rsid w:val="003F73FC"/>
    <w:rsid w:val="004023D4"/>
    <w:rsid w:val="00404380"/>
    <w:rsid w:val="004048D5"/>
    <w:rsid w:val="00406BFA"/>
    <w:rsid w:val="00413D67"/>
    <w:rsid w:val="0042106E"/>
    <w:rsid w:val="00423514"/>
    <w:rsid w:val="004254EE"/>
    <w:rsid w:val="00426EE1"/>
    <w:rsid w:val="00436454"/>
    <w:rsid w:val="004450C1"/>
    <w:rsid w:val="004466CD"/>
    <w:rsid w:val="00450457"/>
    <w:rsid w:val="004576FC"/>
    <w:rsid w:val="00457966"/>
    <w:rsid w:val="00465E1B"/>
    <w:rsid w:val="0047059D"/>
    <w:rsid w:val="00470CBC"/>
    <w:rsid w:val="0049041F"/>
    <w:rsid w:val="00496145"/>
    <w:rsid w:val="004B3594"/>
    <w:rsid w:val="004B38C9"/>
    <w:rsid w:val="004C32DA"/>
    <w:rsid w:val="004D02BC"/>
    <w:rsid w:val="004D43A2"/>
    <w:rsid w:val="004D5C68"/>
    <w:rsid w:val="004D6909"/>
    <w:rsid w:val="004E7560"/>
    <w:rsid w:val="004E7A2F"/>
    <w:rsid w:val="004E7AEB"/>
    <w:rsid w:val="00500D8A"/>
    <w:rsid w:val="00511BD6"/>
    <w:rsid w:val="00520510"/>
    <w:rsid w:val="005214A0"/>
    <w:rsid w:val="00525D43"/>
    <w:rsid w:val="00531F1E"/>
    <w:rsid w:val="00535A06"/>
    <w:rsid w:val="0053715C"/>
    <w:rsid w:val="00537CE8"/>
    <w:rsid w:val="00546442"/>
    <w:rsid w:val="005534D4"/>
    <w:rsid w:val="00560907"/>
    <w:rsid w:val="0056165F"/>
    <w:rsid w:val="00561D3D"/>
    <w:rsid w:val="00562BFE"/>
    <w:rsid w:val="00563245"/>
    <w:rsid w:val="00574CF3"/>
    <w:rsid w:val="00577BD3"/>
    <w:rsid w:val="00581CF9"/>
    <w:rsid w:val="00592747"/>
    <w:rsid w:val="005963A2"/>
    <w:rsid w:val="00596913"/>
    <w:rsid w:val="005A69B8"/>
    <w:rsid w:val="005B2995"/>
    <w:rsid w:val="005B2B50"/>
    <w:rsid w:val="005D2B28"/>
    <w:rsid w:val="005D3BCA"/>
    <w:rsid w:val="005E328E"/>
    <w:rsid w:val="005F062B"/>
    <w:rsid w:val="005F6275"/>
    <w:rsid w:val="00606D7C"/>
    <w:rsid w:val="006176F7"/>
    <w:rsid w:val="00625074"/>
    <w:rsid w:val="00637F0C"/>
    <w:rsid w:val="00641BB0"/>
    <w:rsid w:val="0064708C"/>
    <w:rsid w:val="00654C8A"/>
    <w:rsid w:val="0066147C"/>
    <w:rsid w:val="0066194F"/>
    <w:rsid w:val="00663A4D"/>
    <w:rsid w:val="006669C1"/>
    <w:rsid w:val="00666F04"/>
    <w:rsid w:val="00685A31"/>
    <w:rsid w:val="00693B79"/>
    <w:rsid w:val="006945B2"/>
    <w:rsid w:val="006A3F1D"/>
    <w:rsid w:val="006A717E"/>
    <w:rsid w:val="006B1BF9"/>
    <w:rsid w:val="006B5808"/>
    <w:rsid w:val="006B5BE0"/>
    <w:rsid w:val="006B6EC7"/>
    <w:rsid w:val="006C0279"/>
    <w:rsid w:val="006D63D6"/>
    <w:rsid w:val="006E2BE8"/>
    <w:rsid w:val="006F01E2"/>
    <w:rsid w:val="006F09D3"/>
    <w:rsid w:val="00700B86"/>
    <w:rsid w:val="00704AFD"/>
    <w:rsid w:val="00710456"/>
    <w:rsid w:val="00714821"/>
    <w:rsid w:val="0071638C"/>
    <w:rsid w:val="00721665"/>
    <w:rsid w:val="0072245D"/>
    <w:rsid w:val="0072782F"/>
    <w:rsid w:val="00760561"/>
    <w:rsid w:val="00761DA8"/>
    <w:rsid w:val="007621A8"/>
    <w:rsid w:val="00762B34"/>
    <w:rsid w:val="007725DE"/>
    <w:rsid w:val="0077515A"/>
    <w:rsid w:val="00783501"/>
    <w:rsid w:val="00793565"/>
    <w:rsid w:val="007941BE"/>
    <w:rsid w:val="00797776"/>
    <w:rsid w:val="007A2EB3"/>
    <w:rsid w:val="007A5214"/>
    <w:rsid w:val="007B3232"/>
    <w:rsid w:val="007B7FA1"/>
    <w:rsid w:val="007C0E3D"/>
    <w:rsid w:val="007D3EA3"/>
    <w:rsid w:val="007F3579"/>
    <w:rsid w:val="007F3BD0"/>
    <w:rsid w:val="007F3BF3"/>
    <w:rsid w:val="0080363C"/>
    <w:rsid w:val="00805FC8"/>
    <w:rsid w:val="00812394"/>
    <w:rsid w:val="008128EF"/>
    <w:rsid w:val="00812ABE"/>
    <w:rsid w:val="00813C5F"/>
    <w:rsid w:val="00816313"/>
    <w:rsid w:val="00817C7F"/>
    <w:rsid w:val="008222DC"/>
    <w:rsid w:val="0082264D"/>
    <w:rsid w:val="00835CB4"/>
    <w:rsid w:val="00852815"/>
    <w:rsid w:val="0085457F"/>
    <w:rsid w:val="00857EFC"/>
    <w:rsid w:val="008818A5"/>
    <w:rsid w:val="00886E7E"/>
    <w:rsid w:val="00893E59"/>
    <w:rsid w:val="008B0930"/>
    <w:rsid w:val="008B15B5"/>
    <w:rsid w:val="008B60AC"/>
    <w:rsid w:val="008C2D88"/>
    <w:rsid w:val="008E4941"/>
    <w:rsid w:val="00904E0B"/>
    <w:rsid w:val="00906D42"/>
    <w:rsid w:val="00913F1C"/>
    <w:rsid w:val="009175C9"/>
    <w:rsid w:val="00940652"/>
    <w:rsid w:val="00943C19"/>
    <w:rsid w:val="00952CBD"/>
    <w:rsid w:val="009544C5"/>
    <w:rsid w:val="009818E0"/>
    <w:rsid w:val="00982AFB"/>
    <w:rsid w:val="00991122"/>
    <w:rsid w:val="00995C99"/>
    <w:rsid w:val="00996773"/>
    <w:rsid w:val="0099692D"/>
    <w:rsid w:val="0099747A"/>
    <w:rsid w:val="009B6681"/>
    <w:rsid w:val="009B6AD9"/>
    <w:rsid w:val="009C34BD"/>
    <w:rsid w:val="009C4036"/>
    <w:rsid w:val="009C602F"/>
    <w:rsid w:val="009C6816"/>
    <w:rsid w:val="009C688D"/>
    <w:rsid w:val="009C725B"/>
    <w:rsid w:val="009D394C"/>
    <w:rsid w:val="009D4F9A"/>
    <w:rsid w:val="009E0980"/>
    <w:rsid w:val="009E7641"/>
    <w:rsid w:val="009F5DDD"/>
    <w:rsid w:val="009F7B6B"/>
    <w:rsid w:val="00A0094E"/>
    <w:rsid w:val="00A11EAB"/>
    <w:rsid w:val="00A12460"/>
    <w:rsid w:val="00A13348"/>
    <w:rsid w:val="00A16511"/>
    <w:rsid w:val="00A24EE0"/>
    <w:rsid w:val="00A25E2C"/>
    <w:rsid w:val="00A32575"/>
    <w:rsid w:val="00A40157"/>
    <w:rsid w:val="00A40BFA"/>
    <w:rsid w:val="00A4557B"/>
    <w:rsid w:val="00A4727D"/>
    <w:rsid w:val="00A50DD3"/>
    <w:rsid w:val="00A54440"/>
    <w:rsid w:val="00A563D9"/>
    <w:rsid w:val="00A70B86"/>
    <w:rsid w:val="00A724B5"/>
    <w:rsid w:val="00A72A15"/>
    <w:rsid w:val="00A73765"/>
    <w:rsid w:val="00A844A9"/>
    <w:rsid w:val="00A90475"/>
    <w:rsid w:val="00A927B7"/>
    <w:rsid w:val="00A961E9"/>
    <w:rsid w:val="00AA121D"/>
    <w:rsid w:val="00AA48CE"/>
    <w:rsid w:val="00AA7971"/>
    <w:rsid w:val="00AB5004"/>
    <w:rsid w:val="00AB668F"/>
    <w:rsid w:val="00AB6F2D"/>
    <w:rsid w:val="00AB7EA0"/>
    <w:rsid w:val="00AC2366"/>
    <w:rsid w:val="00AC4125"/>
    <w:rsid w:val="00AD0C84"/>
    <w:rsid w:val="00AF0455"/>
    <w:rsid w:val="00B07846"/>
    <w:rsid w:val="00B103B6"/>
    <w:rsid w:val="00B10C60"/>
    <w:rsid w:val="00B117BE"/>
    <w:rsid w:val="00B13D31"/>
    <w:rsid w:val="00B2154A"/>
    <w:rsid w:val="00B219FB"/>
    <w:rsid w:val="00B22A79"/>
    <w:rsid w:val="00B26C13"/>
    <w:rsid w:val="00B27957"/>
    <w:rsid w:val="00B30534"/>
    <w:rsid w:val="00B31A89"/>
    <w:rsid w:val="00B34564"/>
    <w:rsid w:val="00B35D4B"/>
    <w:rsid w:val="00B37602"/>
    <w:rsid w:val="00B411BD"/>
    <w:rsid w:val="00B46376"/>
    <w:rsid w:val="00B46634"/>
    <w:rsid w:val="00B51D0F"/>
    <w:rsid w:val="00B548F6"/>
    <w:rsid w:val="00B54EC5"/>
    <w:rsid w:val="00B6372B"/>
    <w:rsid w:val="00B63D73"/>
    <w:rsid w:val="00B654A3"/>
    <w:rsid w:val="00B6560C"/>
    <w:rsid w:val="00B769AC"/>
    <w:rsid w:val="00B8452F"/>
    <w:rsid w:val="00B919AB"/>
    <w:rsid w:val="00B91C54"/>
    <w:rsid w:val="00B93D1F"/>
    <w:rsid w:val="00B96797"/>
    <w:rsid w:val="00BA0528"/>
    <w:rsid w:val="00BA28CF"/>
    <w:rsid w:val="00BA2B4B"/>
    <w:rsid w:val="00BA380E"/>
    <w:rsid w:val="00BA5221"/>
    <w:rsid w:val="00BB462A"/>
    <w:rsid w:val="00BB51AE"/>
    <w:rsid w:val="00BB5742"/>
    <w:rsid w:val="00BB7D09"/>
    <w:rsid w:val="00BC0DA0"/>
    <w:rsid w:val="00BC0FEB"/>
    <w:rsid w:val="00BC578A"/>
    <w:rsid w:val="00BD03C3"/>
    <w:rsid w:val="00BD5B88"/>
    <w:rsid w:val="00BE5427"/>
    <w:rsid w:val="00BE57C0"/>
    <w:rsid w:val="00BE6347"/>
    <w:rsid w:val="00BF5D05"/>
    <w:rsid w:val="00BF72E2"/>
    <w:rsid w:val="00C06034"/>
    <w:rsid w:val="00C10059"/>
    <w:rsid w:val="00C1248B"/>
    <w:rsid w:val="00C17532"/>
    <w:rsid w:val="00C23E20"/>
    <w:rsid w:val="00C36263"/>
    <w:rsid w:val="00C36FCD"/>
    <w:rsid w:val="00C4382A"/>
    <w:rsid w:val="00C60FAB"/>
    <w:rsid w:val="00C66D0F"/>
    <w:rsid w:val="00C70D89"/>
    <w:rsid w:val="00C73462"/>
    <w:rsid w:val="00C86918"/>
    <w:rsid w:val="00C8743D"/>
    <w:rsid w:val="00C912A5"/>
    <w:rsid w:val="00C91E13"/>
    <w:rsid w:val="00C949B0"/>
    <w:rsid w:val="00CA74EB"/>
    <w:rsid w:val="00CB6856"/>
    <w:rsid w:val="00CC5827"/>
    <w:rsid w:val="00CC65E2"/>
    <w:rsid w:val="00CC7E32"/>
    <w:rsid w:val="00CD17E9"/>
    <w:rsid w:val="00CE5E54"/>
    <w:rsid w:val="00CE71B5"/>
    <w:rsid w:val="00CF33A8"/>
    <w:rsid w:val="00CF37B4"/>
    <w:rsid w:val="00D0326C"/>
    <w:rsid w:val="00D11229"/>
    <w:rsid w:val="00D1383B"/>
    <w:rsid w:val="00D1435A"/>
    <w:rsid w:val="00D1664B"/>
    <w:rsid w:val="00D16C09"/>
    <w:rsid w:val="00D1724A"/>
    <w:rsid w:val="00D175FB"/>
    <w:rsid w:val="00D2080F"/>
    <w:rsid w:val="00D208CB"/>
    <w:rsid w:val="00D32C3D"/>
    <w:rsid w:val="00D36D77"/>
    <w:rsid w:val="00D37989"/>
    <w:rsid w:val="00D42610"/>
    <w:rsid w:val="00D42BD5"/>
    <w:rsid w:val="00D42BFE"/>
    <w:rsid w:val="00D50A75"/>
    <w:rsid w:val="00D51842"/>
    <w:rsid w:val="00D62B5B"/>
    <w:rsid w:val="00D673F9"/>
    <w:rsid w:val="00D67EC7"/>
    <w:rsid w:val="00D70309"/>
    <w:rsid w:val="00D70EE6"/>
    <w:rsid w:val="00D74692"/>
    <w:rsid w:val="00D76A12"/>
    <w:rsid w:val="00D828E1"/>
    <w:rsid w:val="00D90571"/>
    <w:rsid w:val="00D92E4C"/>
    <w:rsid w:val="00D933EA"/>
    <w:rsid w:val="00DA03C3"/>
    <w:rsid w:val="00DA0549"/>
    <w:rsid w:val="00DA136E"/>
    <w:rsid w:val="00DA2B3E"/>
    <w:rsid w:val="00DA3E78"/>
    <w:rsid w:val="00DA5C18"/>
    <w:rsid w:val="00DB28A1"/>
    <w:rsid w:val="00DB4096"/>
    <w:rsid w:val="00DC0A55"/>
    <w:rsid w:val="00DC3523"/>
    <w:rsid w:val="00DC4218"/>
    <w:rsid w:val="00DD0BFB"/>
    <w:rsid w:val="00DD1EC4"/>
    <w:rsid w:val="00DE34E7"/>
    <w:rsid w:val="00DF129E"/>
    <w:rsid w:val="00DF7931"/>
    <w:rsid w:val="00E1087C"/>
    <w:rsid w:val="00E1259E"/>
    <w:rsid w:val="00E14C15"/>
    <w:rsid w:val="00E262C6"/>
    <w:rsid w:val="00E3335E"/>
    <w:rsid w:val="00E524F5"/>
    <w:rsid w:val="00E52A61"/>
    <w:rsid w:val="00E71FE7"/>
    <w:rsid w:val="00E8173E"/>
    <w:rsid w:val="00E82E07"/>
    <w:rsid w:val="00E82F79"/>
    <w:rsid w:val="00E90B9E"/>
    <w:rsid w:val="00EA41A6"/>
    <w:rsid w:val="00EA4273"/>
    <w:rsid w:val="00EA5E7C"/>
    <w:rsid w:val="00EC18AC"/>
    <w:rsid w:val="00EC6633"/>
    <w:rsid w:val="00ED0210"/>
    <w:rsid w:val="00ED6ACB"/>
    <w:rsid w:val="00ED6D4A"/>
    <w:rsid w:val="00EE4E14"/>
    <w:rsid w:val="00F04A9B"/>
    <w:rsid w:val="00F17425"/>
    <w:rsid w:val="00F20560"/>
    <w:rsid w:val="00F24C83"/>
    <w:rsid w:val="00F335FA"/>
    <w:rsid w:val="00F547C8"/>
    <w:rsid w:val="00F61D38"/>
    <w:rsid w:val="00F66942"/>
    <w:rsid w:val="00F6799F"/>
    <w:rsid w:val="00F772AF"/>
    <w:rsid w:val="00F77C48"/>
    <w:rsid w:val="00F8038F"/>
    <w:rsid w:val="00F91609"/>
    <w:rsid w:val="00F95C29"/>
    <w:rsid w:val="00FA025D"/>
    <w:rsid w:val="00FA0396"/>
    <w:rsid w:val="00FA22BA"/>
    <w:rsid w:val="00FA2C83"/>
    <w:rsid w:val="00FA31C5"/>
    <w:rsid w:val="00FA44FE"/>
    <w:rsid w:val="00FB7F88"/>
    <w:rsid w:val="00FC0BF8"/>
    <w:rsid w:val="00FC151F"/>
    <w:rsid w:val="00FC2720"/>
    <w:rsid w:val="00FC39E0"/>
    <w:rsid w:val="00FC5137"/>
    <w:rsid w:val="00FD7CA0"/>
    <w:rsid w:val="00FE09F4"/>
    <w:rsid w:val="00FE5495"/>
    <w:rsid w:val="00FE57BC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7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98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989"/>
    <w:rPr>
      <w:rFonts w:asciiTheme="minorHAnsi" w:eastAsia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4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267"/>
  </w:style>
  <w:style w:type="paragraph" w:styleId="Footer">
    <w:name w:val="footer"/>
    <w:basedOn w:val="Normal"/>
    <w:link w:val="FooterChar"/>
    <w:uiPriority w:val="99"/>
    <w:unhideWhenUsed/>
    <w:rsid w:val="003D4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2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28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28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067"/>
  </w:style>
  <w:style w:type="paragraph" w:customStyle="1" w:styleId="Default">
    <w:name w:val="Default"/>
    <w:rsid w:val="001640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4067"/>
    <w:rPr>
      <w:color w:val="0000FF" w:themeColor="hyperlink"/>
      <w:u w:val="single"/>
    </w:rPr>
  </w:style>
  <w:style w:type="paragraph" w:customStyle="1" w:styleId="Bulletedlist">
    <w:name w:val="Bulleted list"/>
    <w:basedOn w:val="ListParagraph"/>
    <w:link w:val="BulletedlistChar"/>
    <w:qFormat/>
    <w:rsid w:val="005D2B28"/>
    <w:pPr>
      <w:numPr>
        <w:numId w:val="1"/>
      </w:numPr>
      <w:spacing w:after="120" w:line="240" w:lineRule="auto"/>
    </w:pPr>
    <w:rPr>
      <w:rFonts w:ascii="Times New Roman" w:eastAsiaTheme="minorHAnsi" w:hAnsi="Times New Roman"/>
      <w:sz w:val="28"/>
      <w:szCs w:val="28"/>
    </w:rPr>
  </w:style>
  <w:style w:type="character" w:customStyle="1" w:styleId="BulletedlistChar">
    <w:name w:val="Bulleted list Char"/>
    <w:basedOn w:val="DefaultParagraphFont"/>
    <w:link w:val="Bulletedlist"/>
    <w:rsid w:val="005D2B28"/>
    <w:rPr>
      <w:rFonts w:ascii="Times New Roman" w:eastAsiaTheme="minorHAnsi" w:hAnsi="Times New Rom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D2B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5704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5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7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98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989"/>
    <w:rPr>
      <w:rFonts w:asciiTheme="minorHAnsi" w:eastAsia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4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267"/>
  </w:style>
  <w:style w:type="paragraph" w:styleId="Footer">
    <w:name w:val="footer"/>
    <w:basedOn w:val="Normal"/>
    <w:link w:val="FooterChar"/>
    <w:uiPriority w:val="99"/>
    <w:unhideWhenUsed/>
    <w:rsid w:val="003D4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2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28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28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067"/>
  </w:style>
  <w:style w:type="paragraph" w:customStyle="1" w:styleId="Default">
    <w:name w:val="Default"/>
    <w:rsid w:val="001640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4067"/>
    <w:rPr>
      <w:color w:val="0000FF" w:themeColor="hyperlink"/>
      <w:u w:val="single"/>
    </w:rPr>
  </w:style>
  <w:style w:type="paragraph" w:customStyle="1" w:styleId="Bulletedlist">
    <w:name w:val="Bulleted list"/>
    <w:basedOn w:val="ListParagraph"/>
    <w:link w:val="BulletedlistChar"/>
    <w:qFormat/>
    <w:rsid w:val="005D2B28"/>
    <w:pPr>
      <w:numPr>
        <w:numId w:val="1"/>
      </w:numPr>
      <w:spacing w:after="120" w:line="240" w:lineRule="auto"/>
    </w:pPr>
    <w:rPr>
      <w:rFonts w:ascii="Times New Roman" w:eastAsiaTheme="minorHAnsi" w:hAnsi="Times New Roman"/>
      <w:sz w:val="28"/>
      <w:szCs w:val="28"/>
    </w:rPr>
  </w:style>
  <w:style w:type="character" w:customStyle="1" w:styleId="BulletedlistChar">
    <w:name w:val="Bulleted list Char"/>
    <w:basedOn w:val="DefaultParagraphFont"/>
    <w:link w:val="Bulletedlist"/>
    <w:rsid w:val="005D2B28"/>
    <w:rPr>
      <w:rFonts w:ascii="Times New Roman" w:eastAsiaTheme="minorHAnsi" w:hAnsi="Times New Rom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D2B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5704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AF7-B739-43FC-BE46-773C40F4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Comments Received from the 60-day Notice in the Federal Register</vt:lpstr>
    </vt:vector>
  </TitlesOfParts>
  <Company>Hewlett-Packard Company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Comments Received from the 60-day Notice in the Federal Register</dc:title>
  <dc:creator>MKaiser@econometricainc.com</dc:creator>
  <cp:lastModifiedBy>Gary Wirth</cp:lastModifiedBy>
  <cp:revision>33</cp:revision>
  <cp:lastPrinted>2014-03-31T16:27:00Z</cp:lastPrinted>
  <dcterms:created xsi:type="dcterms:W3CDTF">2014-03-31T16:16:00Z</dcterms:created>
  <dcterms:modified xsi:type="dcterms:W3CDTF">2014-04-02T17:07:00Z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