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59B81" w14:textId="76D97B6C" w:rsidR="0035645A" w:rsidRPr="0035645A" w:rsidRDefault="00C74101" w:rsidP="003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r>
        <w:rPr>
          <w:rFonts w:ascii="Times" w:hAnsi="Times" w:cs="Courier"/>
          <w:b/>
        </w:rPr>
        <w:t>Attachment 10</w:t>
      </w:r>
    </w:p>
    <w:p w14:paraId="5CDB4E32" w14:textId="67729283" w:rsidR="0035645A" w:rsidRDefault="00CA2C4C" w:rsidP="003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r>
        <w:rPr>
          <w:rFonts w:ascii="Times" w:hAnsi="Times" w:cs="Courier"/>
          <w:b/>
        </w:rPr>
        <w:t>29</w:t>
      </w:r>
      <w:r w:rsidR="006F577F">
        <w:rPr>
          <w:rFonts w:ascii="Times" w:hAnsi="Times" w:cs="Courier"/>
          <w:b/>
        </w:rPr>
        <w:t xml:space="preserve"> </w:t>
      </w:r>
      <w:r w:rsidR="00EC55D0">
        <w:rPr>
          <w:rFonts w:ascii="Times" w:hAnsi="Times" w:cs="Courier"/>
          <w:b/>
        </w:rPr>
        <w:t>CFR Part</w:t>
      </w:r>
      <w:r w:rsidR="00C74101">
        <w:rPr>
          <w:rFonts w:ascii="Times" w:hAnsi="Times" w:cs="Courier"/>
          <w:b/>
        </w:rPr>
        <w:t>s</w:t>
      </w:r>
      <w:r w:rsidR="004F3B75">
        <w:rPr>
          <w:rFonts w:ascii="Times" w:hAnsi="Times" w:cs="Courier"/>
          <w:b/>
        </w:rPr>
        <w:t xml:space="preserve"> </w:t>
      </w:r>
      <w:r w:rsidR="00C74101">
        <w:rPr>
          <w:rFonts w:ascii="Times" w:hAnsi="Times" w:cs="Courier"/>
          <w:b/>
        </w:rPr>
        <w:t>97.36 and 97.42</w:t>
      </w:r>
    </w:p>
    <w:p w14:paraId="4FB84F47" w14:textId="77777777" w:rsidR="00C1263B" w:rsidRPr="0035645A" w:rsidRDefault="00C1263B" w:rsidP="003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p>
    <w:p w14:paraId="6453C60E" w14:textId="77777777" w:rsidR="0035645A" w:rsidRDefault="0035645A"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b/>
          <w:sz w:val="20"/>
          <w:szCs w:val="20"/>
        </w:rPr>
      </w:pPr>
    </w:p>
    <w:p w14:paraId="0F5D74EF" w14:textId="77777777" w:rsidR="00C74101" w:rsidRPr="00C74101" w:rsidRDefault="00C74101" w:rsidP="00C74101">
      <w:pPr>
        <w:pStyle w:val="NoSpacing"/>
        <w:rPr>
          <w:rFonts w:ascii="Times" w:hAnsi="Times"/>
          <w:b/>
          <w:sz w:val="20"/>
          <w:szCs w:val="20"/>
        </w:rPr>
      </w:pPr>
      <w:r w:rsidRPr="00C74101">
        <w:rPr>
          <w:rFonts w:ascii="Times" w:hAnsi="Times"/>
          <w:b/>
          <w:sz w:val="20"/>
          <w:szCs w:val="20"/>
        </w:rPr>
        <w:t>§97.36   Procurement.</w:t>
      </w:r>
    </w:p>
    <w:p w14:paraId="0F5BA65B"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(a) </w:t>
      </w:r>
      <w:r w:rsidRPr="00C74101">
        <w:rPr>
          <w:rFonts w:ascii="Times" w:hAnsi="Times"/>
          <w:i/>
          <w:iCs/>
          <w:sz w:val="20"/>
          <w:szCs w:val="20"/>
        </w:rPr>
        <w:t>States.</w:t>
      </w:r>
      <w:r w:rsidRPr="00C74101">
        <w:rPr>
          <w:rFonts w:ascii="Times" w:hAnsi="Times"/>
          <w:sz w:val="20"/>
          <w:szCs w:val="20"/>
        </w:rPr>
        <w:t xml:space="preserve"> When procuring property and services under a grant, a State will follow the same policies and procedures it uses for procurements from its non-Federal funds. The State will ensure that every purchase order or other contract includes any clauses required by Federal statutes and executive orders and their implementing regulations. Other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follow paragraphs (b) through (</w:t>
      </w:r>
      <w:proofErr w:type="spellStart"/>
      <w:r w:rsidRPr="00C74101">
        <w:rPr>
          <w:rFonts w:ascii="Times" w:hAnsi="Times"/>
          <w:sz w:val="20"/>
          <w:szCs w:val="20"/>
        </w:rPr>
        <w:t>i</w:t>
      </w:r>
      <w:proofErr w:type="spellEnd"/>
      <w:r w:rsidRPr="00C74101">
        <w:rPr>
          <w:rFonts w:ascii="Times" w:hAnsi="Times"/>
          <w:sz w:val="20"/>
          <w:szCs w:val="20"/>
        </w:rPr>
        <w:t>) in this section.</w:t>
      </w:r>
    </w:p>
    <w:p w14:paraId="4A09A702"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(b) </w:t>
      </w:r>
      <w:r w:rsidRPr="00C74101">
        <w:rPr>
          <w:rFonts w:ascii="Times" w:hAnsi="Times"/>
          <w:i/>
          <w:iCs/>
          <w:sz w:val="20"/>
          <w:szCs w:val="20"/>
        </w:rPr>
        <w:t>Procurement standards.</w:t>
      </w:r>
      <w:r w:rsidRPr="00C74101">
        <w:rPr>
          <w:rFonts w:ascii="Times" w:hAnsi="Times"/>
          <w:sz w:val="20"/>
          <w:szCs w:val="20"/>
        </w:rPr>
        <w:t xml:space="preserve"> (1)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use their own procurement procedures which reflect applicable State and local laws and regulations, provided that the procurements conform to applicable Federal law and the standards identified in this section.</w:t>
      </w:r>
    </w:p>
    <w:p w14:paraId="6F58C92C"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(2)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maintain a contract administration system which ensures that contractors perform in accordance with the terms, conditions, and specifications of their contracts or purchase orders.</w:t>
      </w:r>
    </w:p>
    <w:p w14:paraId="3C2A87D5"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(3)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maintain a written code of standards of conduct governing the performance of their employees engaged in the award and administration of contracts. No employee, officer or agent of the grantee or </w:t>
      </w:r>
      <w:proofErr w:type="spellStart"/>
      <w:r w:rsidRPr="00C74101">
        <w:rPr>
          <w:rFonts w:ascii="Times" w:hAnsi="Times"/>
          <w:sz w:val="20"/>
          <w:szCs w:val="20"/>
        </w:rPr>
        <w:t>subgrantee</w:t>
      </w:r>
      <w:proofErr w:type="spellEnd"/>
      <w:r w:rsidRPr="00C74101">
        <w:rPr>
          <w:rFonts w:ascii="Times" w:hAnsi="Times"/>
          <w:sz w:val="20"/>
          <w:szCs w:val="20"/>
        </w:rPr>
        <w:t xml:space="preserve"> shall participate in selection, or in the award or administration of a contract supported by Federal funds if a conflict of interest, real or apparent, would be involved. Such a conflict would arise when:</w:t>
      </w:r>
    </w:p>
    <w:p w14:paraId="46A9D11E"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The employee, officer or agent, </w:t>
      </w:r>
    </w:p>
    <w:p w14:paraId="7BC84476" w14:textId="77777777" w:rsidR="00C74101" w:rsidRPr="00C74101" w:rsidRDefault="00C74101" w:rsidP="00C74101">
      <w:pPr>
        <w:pStyle w:val="NoSpacing"/>
        <w:rPr>
          <w:rFonts w:ascii="Times" w:hAnsi="Times"/>
          <w:sz w:val="20"/>
          <w:szCs w:val="20"/>
        </w:rPr>
      </w:pPr>
      <w:r w:rsidRPr="00C74101">
        <w:rPr>
          <w:rFonts w:ascii="Times" w:hAnsi="Times"/>
          <w:sz w:val="20"/>
          <w:szCs w:val="20"/>
        </w:rPr>
        <w:t>(ii) Any member of his immediate family,</w:t>
      </w:r>
    </w:p>
    <w:p w14:paraId="4CF75788"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(iii) His or her partner, or </w:t>
      </w:r>
    </w:p>
    <w:p w14:paraId="47E5CF34"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(iv) An </w:t>
      </w:r>
      <w:proofErr w:type="gramStart"/>
      <w:r w:rsidRPr="00C74101">
        <w:rPr>
          <w:rFonts w:ascii="Times" w:hAnsi="Times"/>
          <w:sz w:val="20"/>
          <w:szCs w:val="20"/>
        </w:rPr>
        <w:t>organization which</w:t>
      </w:r>
      <w:proofErr w:type="gramEnd"/>
      <w:r w:rsidRPr="00C74101">
        <w:rPr>
          <w:rFonts w:ascii="Times" w:hAnsi="Times"/>
          <w:sz w:val="20"/>
          <w:szCs w:val="20"/>
        </w:rPr>
        <w:t xml:space="preserve"> employs, or is about to employ, any of the above, has a financial or other interest in the firm selected for award. The grantee's or </w:t>
      </w:r>
      <w:proofErr w:type="spellStart"/>
      <w:r w:rsidRPr="00C74101">
        <w:rPr>
          <w:rFonts w:ascii="Times" w:hAnsi="Times"/>
          <w:sz w:val="20"/>
          <w:szCs w:val="20"/>
        </w:rPr>
        <w:t>subgrantee's</w:t>
      </w:r>
      <w:proofErr w:type="spellEnd"/>
      <w:r w:rsidRPr="00C74101">
        <w:rPr>
          <w:rFonts w:ascii="Times" w:hAnsi="Times"/>
          <w:sz w:val="20"/>
          <w:szCs w:val="20"/>
        </w:rPr>
        <w:t xml:space="preserve"> officers, employees or agents will neither solicit nor accept gratuities, favors or anything of monetary value from contractors, potential contractors, or parties to </w:t>
      </w:r>
      <w:proofErr w:type="spellStart"/>
      <w:r w:rsidRPr="00C74101">
        <w:rPr>
          <w:rFonts w:ascii="Times" w:hAnsi="Times"/>
          <w:sz w:val="20"/>
          <w:szCs w:val="20"/>
        </w:rPr>
        <w:t>subagreements</w:t>
      </w:r>
      <w:proofErr w:type="spellEnd"/>
      <w:r w:rsidRPr="00C74101">
        <w:rPr>
          <w:rFonts w:ascii="Times" w:hAnsi="Times"/>
          <w:sz w:val="20"/>
          <w:szCs w:val="20"/>
        </w:rPr>
        <w:t xml:space="preserve">. Grantee and </w:t>
      </w:r>
      <w:proofErr w:type="spellStart"/>
      <w:r w:rsidRPr="00C74101">
        <w:rPr>
          <w:rFonts w:ascii="Times" w:hAnsi="Times"/>
          <w:sz w:val="20"/>
          <w:szCs w:val="20"/>
        </w:rPr>
        <w:t>subgrantees</w:t>
      </w:r>
      <w:proofErr w:type="spellEnd"/>
      <w:r w:rsidRPr="00C74101">
        <w:rPr>
          <w:rFonts w:ascii="Times" w:hAnsi="Times"/>
          <w:sz w:val="20"/>
          <w:szCs w:val="20"/>
        </w:rPr>
        <w:t xml:space="preserve"> may set minimum rules where the financial interest is not substantial or the gift is an unsolicited item of nominal intrinsic value. To the extent permitted by State or local law or regulations, such standards or conduct will provide for penalties, sanctions, or other disciplinary actions for violations of such standards by the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officers, employees, or agents, or by contractors or their agents. The awarding agency may in regulation provide additional prohibitions relative to real, apparent, or potential conflicts of interest.</w:t>
      </w:r>
    </w:p>
    <w:p w14:paraId="564ACCB7"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(4) Grantee and </w:t>
      </w:r>
      <w:proofErr w:type="spellStart"/>
      <w:r w:rsidRPr="00C74101">
        <w:rPr>
          <w:rFonts w:ascii="Times" w:hAnsi="Times"/>
          <w:sz w:val="20"/>
          <w:szCs w:val="20"/>
        </w:rPr>
        <w:t>subgrantee</w:t>
      </w:r>
      <w:proofErr w:type="spellEnd"/>
      <w:r w:rsidRPr="00C74101">
        <w:rPr>
          <w:rFonts w:ascii="Times" w:hAnsi="Times"/>
          <w:sz w:val="20"/>
          <w:szCs w:val="20"/>
        </w:rPr>
        <w:t xml:space="preserve"> procedures will provide for a review of proposed procurements to avoid purchase of unnecessary or duplicative items. Consideration should be given to consolidating or breaking out procurements to obtain a more economical purchase. Where appropriate, an analysis will be made of lease versus purchase alternatives, and any other appropriate analysis to determine the most economical approach.</w:t>
      </w:r>
    </w:p>
    <w:p w14:paraId="0E9C659F"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(5) To foster greater economy and efficiency,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are encouraged to enter into State and local intergovernmental agreements for procurement or use of common goods and services.</w:t>
      </w:r>
    </w:p>
    <w:p w14:paraId="20F32FC6"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(6)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are encouraged to use Federal excess and surplus property in lieu of purchasing new equipment and property whenever such use is feasible and reduces project costs.</w:t>
      </w:r>
    </w:p>
    <w:p w14:paraId="2C7C7C73"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(7)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are encouraged to use value engineering clauses in contracts for construction projects of sufficient size to offer reasonable opportunities for cost reductions. Value engineering is a systematic and creative </w:t>
      </w:r>
      <w:proofErr w:type="spellStart"/>
      <w:r w:rsidRPr="00C74101">
        <w:rPr>
          <w:rFonts w:ascii="Times" w:hAnsi="Times"/>
          <w:sz w:val="20"/>
          <w:szCs w:val="20"/>
        </w:rPr>
        <w:t>anaylsis</w:t>
      </w:r>
      <w:proofErr w:type="spellEnd"/>
      <w:r w:rsidRPr="00C74101">
        <w:rPr>
          <w:rFonts w:ascii="Times" w:hAnsi="Times"/>
          <w:sz w:val="20"/>
          <w:szCs w:val="20"/>
        </w:rPr>
        <w:t xml:space="preserve"> of each contract item or task to ensure that its essential function is provided at the overall lower cost.</w:t>
      </w:r>
    </w:p>
    <w:p w14:paraId="3EBF0020"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(8)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make awards only to responsible contractors possessing the ability to perform successfully under the terms and conditions of a proposed procurement. Consideration will be given to such matters as contractor integrity, compliance with public policy, record of past performance, and financial and technical resources.</w:t>
      </w:r>
    </w:p>
    <w:p w14:paraId="407495E1"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(9)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maintain records sufficient to detail the significant history of a procurement. These records will include, but are not necessarily limited to the following: rationale for the method of procurement, selection of contract type, contractor selection or rejection, and the basis for the contract price.</w:t>
      </w:r>
    </w:p>
    <w:p w14:paraId="53A6B2CD"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(10)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use time and material type contracts only—</w:t>
      </w:r>
    </w:p>
    <w:p w14:paraId="3D26490D"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After a determination that no other contract is suitable, and </w:t>
      </w:r>
    </w:p>
    <w:p w14:paraId="00CD44C1" w14:textId="77777777" w:rsidR="00C74101" w:rsidRPr="00C74101" w:rsidRDefault="00C74101" w:rsidP="00C74101">
      <w:pPr>
        <w:pStyle w:val="NoSpacing"/>
        <w:rPr>
          <w:rFonts w:ascii="Times" w:hAnsi="Times"/>
          <w:sz w:val="20"/>
          <w:szCs w:val="20"/>
        </w:rPr>
      </w:pPr>
      <w:r w:rsidRPr="00C74101">
        <w:rPr>
          <w:rFonts w:ascii="Times" w:hAnsi="Times"/>
          <w:sz w:val="20"/>
          <w:szCs w:val="20"/>
        </w:rPr>
        <w:lastRenderedPageBreak/>
        <w:t>(ii) If the contract includes a ceiling price that the contractor exceeds at its own risk.</w:t>
      </w:r>
    </w:p>
    <w:p w14:paraId="5DD34919"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(11)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alone will be responsible, in accordance with good administrative practice and sound business judgment, for the settlement of all contractual and administrative issues arising out of procurements. These issues include, but are not limited to source evaluation, protests, disputes, and claims. These standards do not relieve the grantee or </w:t>
      </w:r>
      <w:proofErr w:type="spellStart"/>
      <w:r w:rsidRPr="00C74101">
        <w:rPr>
          <w:rFonts w:ascii="Times" w:hAnsi="Times"/>
          <w:sz w:val="20"/>
          <w:szCs w:val="20"/>
        </w:rPr>
        <w:t>subgrantee</w:t>
      </w:r>
      <w:proofErr w:type="spellEnd"/>
      <w:r w:rsidRPr="00C74101">
        <w:rPr>
          <w:rFonts w:ascii="Times" w:hAnsi="Times"/>
          <w:sz w:val="20"/>
          <w:szCs w:val="20"/>
        </w:rPr>
        <w:t xml:space="preserve"> of any contractual responsibilities under its contracts. Federal agencies will not substitute their judgment for that of the grantee or </w:t>
      </w:r>
      <w:proofErr w:type="spellStart"/>
      <w:r w:rsidRPr="00C74101">
        <w:rPr>
          <w:rFonts w:ascii="Times" w:hAnsi="Times"/>
          <w:sz w:val="20"/>
          <w:szCs w:val="20"/>
        </w:rPr>
        <w:t>subgrantee</w:t>
      </w:r>
      <w:proofErr w:type="spellEnd"/>
      <w:r w:rsidRPr="00C74101">
        <w:rPr>
          <w:rFonts w:ascii="Times" w:hAnsi="Times"/>
          <w:sz w:val="20"/>
          <w:szCs w:val="20"/>
        </w:rPr>
        <w:t xml:space="preserve"> unless the matter is primarily a Federal concern. Violations of law will be referred to the local, State, or Federal authority having proper jurisdiction. </w:t>
      </w:r>
    </w:p>
    <w:p w14:paraId="0DA82BA3"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(12)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have protest procedures to handle and resolve disputes relating to their procurements and shall in all instances disclose information regarding the protest to the awarding agency. A protestor must exhaust all administrative remedies with the grantee and </w:t>
      </w:r>
      <w:proofErr w:type="spellStart"/>
      <w:r w:rsidRPr="00C74101">
        <w:rPr>
          <w:rFonts w:ascii="Times" w:hAnsi="Times"/>
          <w:sz w:val="20"/>
          <w:szCs w:val="20"/>
        </w:rPr>
        <w:t>subgrantee</w:t>
      </w:r>
      <w:proofErr w:type="spellEnd"/>
      <w:r w:rsidRPr="00C74101">
        <w:rPr>
          <w:rFonts w:ascii="Times" w:hAnsi="Times"/>
          <w:sz w:val="20"/>
          <w:szCs w:val="20"/>
        </w:rPr>
        <w:t xml:space="preserve"> before pursuing a protest with the Federal agency. Reviews of protests by the Federal agency will be limited to: </w:t>
      </w:r>
    </w:p>
    <w:p w14:paraId="079ECC35"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Violations of Federal law or regulations and the standards of this section (violations of State or local law will be under the jurisdiction of State or local authorities) and </w:t>
      </w:r>
    </w:p>
    <w:p w14:paraId="720CC55F"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 Violations of the </w:t>
      </w:r>
      <w:proofErr w:type="gramStart"/>
      <w:r w:rsidRPr="00C74101">
        <w:rPr>
          <w:rFonts w:ascii="Times" w:hAnsi="Times"/>
          <w:sz w:val="20"/>
          <w:szCs w:val="20"/>
        </w:rPr>
        <w:t>grantee's</w:t>
      </w:r>
      <w:proofErr w:type="gramEnd"/>
      <w:r w:rsidRPr="00C74101">
        <w:rPr>
          <w:rFonts w:ascii="Times" w:hAnsi="Times"/>
          <w:sz w:val="20"/>
          <w:szCs w:val="20"/>
        </w:rPr>
        <w:t xml:space="preserve"> or </w:t>
      </w:r>
      <w:proofErr w:type="spellStart"/>
      <w:r w:rsidRPr="00C74101">
        <w:rPr>
          <w:rFonts w:ascii="Times" w:hAnsi="Times"/>
          <w:sz w:val="20"/>
          <w:szCs w:val="20"/>
        </w:rPr>
        <w:t>subgrantee's</w:t>
      </w:r>
      <w:proofErr w:type="spellEnd"/>
      <w:r w:rsidRPr="00C74101">
        <w:rPr>
          <w:rFonts w:ascii="Times" w:hAnsi="Times"/>
          <w:sz w:val="20"/>
          <w:szCs w:val="20"/>
        </w:rPr>
        <w:t xml:space="preserve"> protest procedures for failure to review a complaint or protest. Protests received by the Federal agency other than those specified above will be referred to the grantee or </w:t>
      </w:r>
      <w:proofErr w:type="spellStart"/>
      <w:r w:rsidRPr="00C74101">
        <w:rPr>
          <w:rFonts w:ascii="Times" w:hAnsi="Times"/>
          <w:sz w:val="20"/>
          <w:szCs w:val="20"/>
        </w:rPr>
        <w:t>subgrantee</w:t>
      </w:r>
      <w:proofErr w:type="spellEnd"/>
      <w:r w:rsidRPr="00C74101">
        <w:rPr>
          <w:rFonts w:ascii="Times" w:hAnsi="Times"/>
          <w:sz w:val="20"/>
          <w:szCs w:val="20"/>
        </w:rPr>
        <w:t xml:space="preserve">. </w:t>
      </w:r>
    </w:p>
    <w:p w14:paraId="6EFCCF96"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(c) </w:t>
      </w:r>
      <w:r w:rsidRPr="00C74101">
        <w:rPr>
          <w:rFonts w:ascii="Times" w:hAnsi="Times"/>
          <w:i/>
          <w:iCs/>
          <w:sz w:val="20"/>
          <w:szCs w:val="20"/>
        </w:rPr>
        <w:t>Competition.</w:t>
      </w:r>
      <w:r w:rsidRPr="00C74101">
        <w:rPr>
          <w:rFonts w:ascii="Times" w:hAnsi="Times"/>
          <w:sz w:val="20"/>
          <w:szCs w:val="20"/>
        </w:rPr>
        <w:t xml:space="preserve"> (1) All procurement transactions will be conducted in a manner providing full and open competition consistent with the standards of §97.36. Some of the situations considered to be restrictive of competition include but are not limited to: </w:t>
      </w:r>
    </w:p>
    <w:p w14:paraId="73B493EB"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Placing unreasonable requirements on firms in order for them to qualify to do business, </w:t>
      </w:r>
    </w:p>
    <w:p w14:paraId="719B83E5"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 Requiring unnecessary experience and excessive bonding, </w:t>
      </w:r>
    </w:p>
    <w:p w14:paraId="761FED30"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(iii) Noncompetitive pricing practices between firms or between affiliated companies, </w:t>
      </w:r>
    </w:p>
    <w:p w14:paraId="41DB3429" w14:textId="77777777" w:rsidR="00C74101" w:rsidRPr="00C74101" w:rsidRDefault="00C74101" w:rsidP="00C74101">
      <w:pPr>
        <w:pStyle w:val="NoSpacing"/>
        <w:rPr>
          <w:rFonts w:ascii="Times" w:hAnsi="Times"/>
          <w:sz w:val="20"/>
          <w:szCs w:val="20"/>
        </w:rPr>
      </w:pPr>
      <w:proofErr w:type="gramStart"/>
      <w:r w:rsidRPr="00C74101">
        <w:rPr>
          <w:rFonts w:ascii="Times" w:hAnsi="Times"/>
          <w:sz w:val="20"/>
          <w:szCs w:val="20"/>
        </w:rPr>
        <w:t>(iv) Noncompetitive</w:t>
      </w:r>
      <w:proofErr w:type="gramEnd"/>
      <w:r w:rsidRPr="00C74101">
        <w:rPr>
          <w:rFonts w:ascii="Times" w:hAnsi="Times"/>
          <w:sz w:val="20"/>
          <w:szCs w:val="20"/>
        </w:rPr>
        <w:t xml:space="preserve"> awards to consultants that are on retainer contracts, </w:t>
      </w:r>
    </w:p>
    <w:p w14:paraId="116CEE20"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(v) Organizational conflicts of interest, </w:t>
      </w:r>
    </w:p>
    <w:p w14:paraId="1AF80450" w14:textId="77777777" w:rsidR="00C74101" w:rsidRPr="00C74101" w:rsidRDefault="00C74101" w:rsidP="00C74101">
      <w:pPr>
        <w:pStyle w:val="NoSpacing"/>
        <w:rPr>
          <w:rFonts w:ascii="Times" w:hAnsi="Times"/>
          <w:sz w:val="20"/>
          <w:szCs w:val="20"/>
        </w:rPr>
      </w:pPr>
      <w:proofErr w:type="gramStart"/>
      <w:r w:rsidRPr="00C74101">
        <w:rPr>
          <w:rFonts w:ascii="Times" w:hAnsi="Times"/>
          <w:sz w:val="20"/>
          <w:szCs w:val="20"/>
        </w:rPr>
        <w:t>(vi) Specifying</w:t>
      </w:r>
      <w:proofErr w:type="gramEnd"/>
      <w:r w:rsidRPr="00C74101">
        <w:rPr>
          <w:rFonts w:ascii="Times" w:hAnsi="Times"/>
          <w:sz w:val="20"/>
          <w:szCs w:val="20"/>
        </w:rPr>
        <w:t xml:space="preserve"> only a “brand name” product instead of allowing “an equal” product to be offered and describing the performance of other relevant requirements of the procurement, and </w:t>
      </w:r>
    </w:p>
    <w:p w14:paraId="37CA3DDD"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(vii) Any arbitrary action in the procurement process. </w:t>
      </w:r>
    </w:p>
    <w:p w14:paraId="64B42817"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(2)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conduct procurements in a manner that prohibits the use of statutorily or administratively imposed in-State or local geographical preferences in the evaluation of bids or proposals, except in those cases where applicable Federal statutes expressly mandate or encourage geographic preference. Nothing in this section preempts State licensing laws. When contracting for architectural and engineering (A/E) services, geographic location may be a selection criteria provided its application leaves an appropriate number of qualified firms, given the nature and size of the project, to compete for the contract. </w:t>
      </w:r>
    </w:p>
    <w:p w14:paraId="6E72EE44"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(3) Grantees will have written selection procedures for procurement transactions. These procedures will ensure that all solicitations: </w:t>
      </w:r>
    </w:p>
    <w:p w14:paraId="4A2BA6D5"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Incorporate a clear and accurate description of the technical requirements for the material, product, or service to be procured. Such description shall not, in competitive procurements, contain </w:t>
      </w:r>
      <w:proofErr w:type="gramStart"/>
      <w:r w:rsidRPr="00C74101">
        <w:rPr>
          <w:rFonts w:ascii="Times" w:hAnsi="Times"/>
          <w:sz w:val="20"/>
          <w:szCs w:val="20"/>
        </w:rPr>
        <w:t>features which</w:t>
      </w:r>
      <w:proofErr w:type="gramEnd"/>
      <w:r w:rsidRPr="00C74101">
        <w:rPr>
          <w:rFonts w:ascii="Times" w:hAnsi="Times"/>
          <w:sz w:val="20"/>
          <w:szCs w:val="20"/>
        </w:rPr>
        <w:t xml:space="preserve"> unduly restrict competition. The description may include a statement of the qualitative nature of the material, product or service to be procured, and when necessary, shall set forth those minimum essential characteristics and standards to which it must conform if it is to satisfy its intended use. Detailed product specifications should be avoided if at all possible. When it is impractical or uneconomical to make a clear and accurate description of the technical requirements, a “brand name or equal” description may be used as a means to define the performance or other salient requirements of </w:t>
      </w:r>
      <w:proofErr w:type="gramStart"/>
      <w:r w:rsidRPr="00C74101">
        <w:rPr>
          <w:rFonts w:ascii="Times" w:hAnsi="Times"/>
          <w:sz w:val="20"/>
          <w:szCs w:val="20"/>
        </w:rPr>
        <w:t>a procurement</w:t>
      </w:r>
      <w:proofErr w:type="gramEnd"/>
      <w:r w:rsidRPr="00C74101">
        <w:rPr>
          <w:rFonts w:ascii="Times" w:hAnsi="Times"/>
          <w:sz w:val="20"/>
          <w:szCs w:val="20"/>
        </w:rPr>
        <w:t xml:space="preserve">. The specific features of the named brand which must be met by </w:t>
      </w:r>
      <w:proofErr w:type="spellStart"/>
      <w:r w:rsidRPr="00C74101">
        <w:rPr>
          <w:rFonts w:ascii="Times" w:hAnsi="Times"/>
          <w:sz w:val="20"/>
          <w:szCs w:val="20"/>
        </w:rPr>
        <w:t>offerors</w:t>
      </w:r>
      <w:proofErr w:type="spellEnd"/>
      <w:r w:rsidRPr="00C74101">
        <w:rPr>
          <w:rFonts w:ascii="Times" w:hAnsi="Times"/>
          <w:sz w:val="20"/>
          <w:szCs w:val="20"/>
        </w:rPr>
        <w:t xml:space="preserve"> shall be clearly stated; and </w:t>
      </w:r>
    </w:p>
    <w:p w14:paraId="07AC043C"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 Identify all </w:t>
      </w:r>
      <w:proofErr w:type="gramStart"/>
      <w:r w:rsidRPr="00C74101">
        <w:rPr>
          <w:rFonts w:ascii="Times" w:hAnsi="Times"/>
          <w:sz w:val="20"/>
          <w:szCs w:val="20"/>
        </w:rPr>
        <w:t xml:space="preserve">requirements which the </w:t>
      </w:r>
      <w:proofErr w:type="spellStart"/>
      <w:r w:rsidRPr="00C74101">
        <w:rPr>
          <w:rFonts w:ascii="Times" w:hAnsi="Times"/>
          <w:sz w:val="20"/>
          <w:szCs w:val="20"/>
        </w:rPr>
        <w:t>offerors</w:t>
      </w:r>
      <w:proofErr w:type="spellEnd"/>
      <w:r w:rsidRPr="00C74101">
        <w:rPr>
          <w:rFonts w:ascii="Times" w:hAnsi="Times"/>
          <w:sz w:val="20"/>
          <w:szCs w:val="20"/>
        </w:rPr>
        <w:t xml:space="preserve"> must fulfill</w:t>
      </w:r>
      <w:proofErr w:type="gramEnd"/>
      <w:r w:rsidRPr="00C74101">
        <w:rPr>
          <w:rFonts w:ascii="Times" w:hAnsi="Times"/>
          <w:sz w:val="20"/>
          <w:szCs w:val="20"/>
        </w:rPr>
        <w:t xml:space="preserve"> and all other factors to be used in evaluating bids or proposals. </w:t>
      </w:r>
    </w:p>
    <w:p w14:paraId="6D2B36E1"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(4)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ensure that all prequalified lists of persons, firms, or products which are used in acquiring goods and services are current and include enough qualified sources to ensure maximum open and free competition. Also,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not preclude potential bidders from qualifying during the solicitation period. </w:t>
      </w:r>
    </w:p>
    <w:p w14:paraId="2DE541B6"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(d) </w:t>
      </w:r>
      <w:r w:rsidRPr="00C74101">
        <w:rPr>
          <w:rFonts w:ascii="Times" w:hAnsi="Times"/>
          <w:i/>
          <w:iCs/>
          <w:sz w:val="20"/>
          <w:szCs w:val="20"/>
        </w:rPr>
        <w:t>Methods of procurement to be followed</w:t>
      </w:r>
      <w:r w:rsidRPr="00C74101">
        <w:rPr>
          <w:rFonts w:ascii="Times" w:hAnsi="Times"/>
          <w:sz w:val="20"/>
          <w:szCs w:val="20"/>
        </w:rPr>
        <w:t xml:space="preserve">—(1) </w:t>
      </w:r>
      <w:r w:rsidRPr="00C74101">
        <w:rPr>
          <w:rFonts w:ascii="Times" w:hAnsi="Times"/>
          <w:i/>
          <w:iCs/>
          <w:sz w:val="20"/>
          <w:szCs w:val="20"/>
        </w:rPr>
        <w:t>Procurement by small purchase procedures.</w:t>
      </w:r>
      <w:r w:rsidRPr="00C74101">
        <w:rPr>
          <w:rFonts w:ascii="Times" w:hAnsi="Times"/>
          <w:sz w:val="20"/>
          <w:szCs w:val="20"/>
        </w:rPr>
        <w:t xml:space="preserve"> Small purchase procedures are those relatively simple and informal procurement methods for securing services, supplies, or other property that do not cost more than the simplified acquisition threshold fixed at 41 U.S.C. 403(11) (currently set at $100,000, subject to adjustment for inflation). If small purchase procedures are used, price or rate quotations shall be obtained from an adequate number of qualified sources. </w:t>
      </w:r>
    </w:p>
    <w:p w14:paraId="4F16B337"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(2) Procurement by </w:t>
      </w:r>
      <w:r w:rsidRPr="00C74101">
        <w:rPr>
          <w:rFonts w:ascii="Times" w:hAnsi="Times"/>
          <w:i/>
          <w:iCs/>
          <w:sz w:val="20"/>
          <w:szCs w:val="20"/>
        </w:rPr>
        <w:t>sealed bids</w:t>
      </w:r>
      <w:r w:rsidRPr="00C74101">
        <w:rPr>
          <w:rFonts w:ascii="Times" w:hAnsi="Times"/>
          <w:sz w:val="20"/>
          <w:szCs w:val="20"/>
        </w:rPr>
        <w:t xml:space="preserve"> (formal advertising). Bids are publicly solicited and a firm-fixed-price contract (lump sum or unit price) is awarded to the responsible bidder whose bid, conforming </w:t>
      </w:r>
      <w:proofErr w:type="gramStart"/>
      <w:r w:rsidRPr="00C74101">
        <w:rPr>
          <w:rFonts w:ascii="Times" w:hAnsi="Times"/>
          <w:sz w:val="20"/>
          <w:szCs w:val="20"/>
        </w:rPr>
        <w:t>with</w:t>
      </w:r>
      <w:proofErr w:type="gramEnd"/>
      <w:r w:rsidRPr="00C74101">
        <w:rPr>
          <w:rFonts w:ascii="Times" w:hAnsi="Times"/>
          <w:sz w:val="20"/>
          <w:szCs w:val="20"/>
        </w:rPr>
        <w:t xml:space="preserve"> all the material terms and conditions of the invitation for bids, is the lowest in price. The sealed bid method is the preferred method for procuring construction, if the conditions in §97.36(d)(2)(</w:t>
      </w:r>
      <w:proofErr w:type="spellStart"/>
      <w:r w:rsidRPr="00C74101">
        <w:rPr>
          <w:rFonts w:ascii="Times" w:hAnsi="Times"/>
          <w:sz w:val="20"/>
          <w:szCs w:val="20"/>
        </w:rPr>
        <w:t>i</w:t>
      </w:r>
      <w:proofErr w:type="spellEnd"/>
      <w:r w:rsidRPr="00C74101">
        <w:rPr>
          <w:rFonts w:ascii="Times" w:hAnsi="Times"/>
          <w:sz w:val="20"/>
          <w:szCs w:val="20"/>
        </w:rPr>
        <w:t xml:space="preserve">) apply. </w:t>
      </w:r>
    </w:p>
    <w:p w14:paraId="34E6257D"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In order for sealed bidding to be feasible, the following conditions should be present: </w:t>
      </w:r>
    </w:p>
    <w:p w14:paraId="7C390473" w14:textId="77777777" w:rsidR="00C74101" w:rsidRPr="00C74101" w:rsidRDefault="00C74101" w:rsidP="00C74101">
      <w:pPr>
        <w:pStyle w:val="NoSpacing"/>
        <w:rPr>
          <w:rFonts w:ascii="Times" w:hAnsi="Times"/>
          <w:sz w:val="20"/>
          <w:szCs w:val="20"/>
        </w:rPr>
      </w:pPr>
      <w:r w:rsidRPr="00C74101">
        <w:rPr>
          <w:rFonts w:ascii="Times" w:hAnsi="Times"/>
          <w:sz w:val="20"/>
          <w:szCs w:val="20"/>
        </w:rPr>
        <w:t>(A) A complete, adequate, and realistic specification or purchase description is available</w:t>
      </w:r>
      <w:proofErr w:type="gramStart"/>
      <w:r w:rsidRPr="00C74101">
        <w:rPr>
          <w:rFonts w:ascii="Times" w:hAnsi="Times"/>
          <w:sz w:val="20"/>
          <w:szCs w:val="20"/>
        </w:rPr>
        <w:t>;</w:t>
      </w:r>
      <w:proofErr w:type="gramEnd"/>
      <w:r w:rsidRPr="00C74101">
        <w:rPr>
          <w:rFonts w:ascii="Times" w:hAnsi="Times"/>
          <w:sz w:val="20"/>
          <w:szCs w:val="20"/>
        </w:rPr>
        <w:t xml:space="preserve"> </w:t>
      </w:r>
    </w:p>
    <w:p w14:paraId="326C9A07"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(B) Two or more responsible bidders are willing and able to compete effectively and for the business; and </w:t>
      </w:r>
    </w:p>
    <w:p w14:paraId="0B5DC7E7"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(C) The procurement lends itself to a firm fixed price contract and the selection of the successful bidder can be made principally on the basis of price. </w:t>
      </w:r>
    </w:p>
    <w:p w14:paraId="27CA95BA"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 If sealed bids are used, the following requirements apply: </w:t>
      </w:r>
    </w:p>
    <w:p w14:paraId="21DECBE0" w14:textId="77777777" w:rsidR="00C74101" w:rsidRPr="00C74101" w:rsidRDefault="00C74101" w:rsidP="00C74101">
      <w:pPr>
        <w:pStyle w:val="NoSpacing"/>
        <w:rPr>
          <w:rFonts w:ascii="Times" w:hAnsi="Times"/>
          <w:sz w:val="20"/>
          <w:szCs w:val="20"/>
        </w:rPr>
      </w:pPr>
      <w:r w:rsidRPr="00C74101">
        <w:rPr>
          <w:rFonts w:ascii="Times" w:hAnsi="Times"/>
          <w:sz w:val="20"/>
          <w:szCs w:val="20"/>
        </w:rPr>
        <w:t>(A) The invitation for bids will be publicly advertised and bids shall be solicited from an adequate number of known suppliers, providing them sufficient time prior to the date set for opening the bids</w:t>
      </w:r>
      <w:proofErr w:type="gramStart"/>
      <w:r w:rsidRPr="00C74101">
        <w:rPr>
          <w:rFonts w:ascii="Times" w:hAnsi="Times"/>
          <w:sz w:val="20"/>
          <w:szCs w:val="20"/>
        </w:rPr>
        <w:t>;</w:t>
      </w:r>
      <w:proofErr w:type="gramEnd"/>
      <w:r w:rsidRPr="00C74101">
        <w:rPr>
          <w:rFonts w:ascii="Times" w:hAnsi="Times"/>
          <w:sz w:val="20"/>
          <w:szCs w:val="20"/>
        </w:rPr>
        <w:t xml:space="preserve"> </w:t>
      </w:r>
    </w:p>
    <w:p w14:paraId="7B4018E7" w14:textId="77777777" w:rsidR="00C74101" w:rsidRPr="00C74101" w:rsidRDefault="00C74101" w:rsidP="00C74101">
      <w:pPr>
        <w:pStyle w:val="NoSpacing"/>
        <w:rPr>
          <w:rFonts w:ascii="Times" w:hAnsi="Times"/>
          <w:sz w:val="20"/>
          <w:szCs w:val="20"/>
        </w:rPr>
      </w:pPr>
      <w:r w:rsidRPr="00C74101">
        <w:rPr>
          <w:rFonts w:ascii="Times" w:hAnsi="Times"/>
          <w:sz w:val="20"/>
          <w:szCs w:val="20"/>
        </w:rPr>
        <w:t>(B) The invitation for bids, which will include any specifications and pertinent attachments, shall define the items or services in order for the bidder to properly respond</w:t>
      </w:r>
      <w:proofErr w:type="gramStart"/>
      <w:r w:rsidRPr="00C74101">
        <w:rPr>
          <w:rFonts w:ascii="Times" w:hAnsi="Times"/>
          <w:sz w:val="20"/>
          <w:szCs w:val="20"/>
        </w:rPr>
        <w:t>;</w:t>
      </w:r>
      <w:proofErr w:type="gramEnd"/>
      <w:r w:rsidRPr="00C74101">
        <w:rPr>
          <w:rFonts w:ascii="Times" w:hAnsi="Times"/>
          <w:sz w:val="20"/>
          <w:szCs w:val="20"/>
        </w:rPr>
        <w:t xml:space="preserve"> </w:t>
      </w:r>
    </w:p>
    <w:p w14:paraId="65084F86"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(C) All bids will be publicly opened at the time and place prescribed in the invitation for bids; </w:t>
      </w:r>
    </w:p>
    <w:p w14:paraId="0ADFC065"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(D) A firm fixed-price contract award will be made in writing to the lowest responsive and responsible bidder. Where specified in bidding documents, factors such as discounts, transportation cost, and life cycle costs shall be considered in determining which bid is lowest. Payment discounts will only be used to determine the low bid when prior experience indicates that such discounts are usually taken advantage of; and </w:t>
      </w:r>
    </w:p>
    <w:p w14:paraId="44E487B5"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(E) Any or all bids may be rejected if there is a sound documented reason. </w:t>
      </w:r>
    </w:p>
    <w:p w14:paraId="0E36FA42"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(3) Procurement by </w:t>
      </w:r>
      <w:r w:rsidRPr="00C74101">
        <w:rPr>
          <w:rFonts w:ascii="Times" w:hAnsi="Times"/>
          <w:i/>
          <w:iCs/>
          <w:sz w:val="20"/>
          <w:szCs w:val="20"/>
        </w:rPr>
        <w:t>competitive proposals.</w:t>
      </w:r>
      <w:r w:rsidRPr="00C74101">
        <w:rPr>
          <w:rFonts w:ascii="Times" w:hAnsi="Times"/>
          <w:sz w:val="20"/>
          <w:szCs w:val="20"/>
        </w:rPr>
        <w:t xml:space="preserve"> The technique of competitive proposals is normally conducted with more than one source submitting an offer, and either a fixed-price or cost-reimbursement type contract is awarded. It is generally used when conditions are not appropriate for the use of sealed bids. If this method is used, the following requirements apply: </w:t>
      </w:r>
    </w:p>
    <w:p w14:paraId="6E2B5EBC"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Requests for proposals will be publicized and identify all evaluation factors and their relative importance. Any response to publicized requests for proposals shall be honored to the maximum extent practical</w:t>
      </w:r>
      <w:proofErr w:type="gramStart"/>
      <w:r w:rsidRPr="00C74101">
        <w:rPr>
          <w:rFonts w:ascii="Times" w:hAnsi="Times"/>
          <w:sz w:val="20"/>
          <w:szCs w:val="20"/>
        </w:rPr>
        <w:t>;</w:t>
      </w:r>
      <w:proofErr w:type="gramEnd"/>
      <w:r w:rsidRPr="00C74101">
        <w:rPr>
          <w:rFonts w:ascii="Times" w:hAnsi="Times"/>
          <w:sz w:val="20"/>
          <w:szCs w:val="20"/>
        </w:rPr>
        <w:t xml:space="preserve"> </w:t>
      </w:r>
    </w:p>
    <w:p w14:paraId="10DE4B4F" w14:textId="77777777" w:rsidR="00C74101" w:rsidRPr="00C74101" w:rsidRDefault="00C74101" w:rsidP="00C74101">
      <w:pPr>
        <w:pStyle w:val="NoSpacing"/>
        <w:rPr>
          <w:rFonts w:ascii="Times" w:hAnsi="Times"/>
          <w:sz w:val="20"/>
          <w:szCs w:val="20"/>
        </w:rPr>
      </w:pPr>
      <w:r w:rsidRPr="00C74101">
        <w:rPr>
          <w:rFonts w:ascii="Times" w:hAnsi="Times"/>
          <w:sz w:val="20"/>
          <w:szCs w:val="20"/>
        </w:rPr>
        <w:t>(ii) Proposals will be solicited from an adequate number of qualified sources</w:t>
      </w:r>
      <w:proofErr w:type="gramStart"/>
      <w:r w:rsidRPr="00C74101">
        <w:rPr>
          <w:rFonts w:ascii="Times" w:hAnsi="Times"/>
          <w:sz w:val="20"/>
          <w:szCs w:val="20"/>
        </w:rPr>
        <w:t>;</w:t>
      </w:r>
      <w:proofErr w:type="gramEnd"/>
      <w:r w:rsidRPr="00C74101">
        <w:rPr>
          <w:rFonts w:ascii="Times" w:hAnsi="Times"/>
          <w:sz w:val="20"/>
          <w:szCs w:val="20"/>
        </w:rPr>
        <w:t xml:space="preserve"> </w:t>
      </w:r>
    </w:p>
    <w:p w14:paraId="3AFBD6AA"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(iii)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have a method for conducting technical evaluations of the proposals received and for selecting awardees; </w:t>
      </w:r>
    </w:p>
    <w:p w14:paraId="6A66FDBD" w14:textId="77777777" w:rsidR="00C74101" w:rsidRPr="00C74101" w:rsidRDefault="00C74101" w:rsidP="00C74101">
      <w:pPr>
        <w:pStyle w:val="NoSpacing"/>
        <w:rPr>
          <w:rFonts w:ascii="Times" w:hAnsi="Times"/>
          <w:sz w:val="20"/>
          <w:szCs w:val="20"/>
        </w:rPr>
      </w:pPr>
      <w:proofErr w:type="gramStart"/>
      <w:r w:rsidRPr="00C74101">
        <w:rPr>
          <w:rFonts w:ascii="Times" w:hAnsi="Times"/>
          <w:sz w:val="20"/>
          <w:szCs w:val="20"/>
        </w:rPr>
        <w:t>(iv) Awards</w:t>
      </w:r>
      <w:proofErr w:type="gramEnd"/>
      <w:r w:rsidRPr="00C74101">
        <w:rPr>
          <w:rFonts w:ascii="Times" w:hAnsi="Times"/>
          <w:sz w:val="20"/>
          <w:szCs w:val="20"/>
        </w:rPr>
        <w:t xml:space="preserve"> will be made to the responsible firm whose proposal is most advantageous to the program, with price and other factors considered; and </w:t>
      </w:r>
    </w:p>
    <w:p w14:paraId="0C212E87"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(v)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may use competitive proposal procedures for qualifications-based procurement of architectural/engineering (A/E) professional services whereby competitors' qualifications are evaluated and the most qualified competitor is selected, subject to negotiation of fair and reasonable compensation. The method, where price is not used as a selection factor, can only be used in procurement of A/E professional services. It cannot be used to purchase other types of services though A/E firms are a potential source to perform the proposed effort. </w:t>
      </w:r>
    </w:p>
    <w:p w14:paraId="7002B5F9"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(4) Procurement by </w:t>
      </w:r>
      <w:r w:rsidRPr="00C74101">
        <w:rPr>
          <w:rFonts w:ascii="Times" w:hAnsi="Times"/>
          <w:i/>
          <w:iCs/>
          <w:sz w:val="20"/>
          <w:szCs w:val="20"/>
        </w:rPr>
        <w:t>noncompetitive proposals</w:t>
      </w:r>
      <w:r w:rsidRPr="00C74101">
        <w:rPr>
          <w:rFonts w:ascii="Times" w:hAnsi="Times"/>
          <w:sz w:val="20"/>
          <w:szCs w:val="20"/>
        </w:rPr>
        <w:t xml:space="preserve"> is procurement through solicitation of a proposal from only one source, or after solicitation of a number of sources, competition is determined inadequate. </w:t>
      </w:r>
    </w:p>
    <w:p w14:paraId="330C15DB"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Procurement by noncompetitive proposals may be used only when the award of a contract is infeasible under small purchase procedures, sealed bids or competitive proposals and one of the following circumstances applies: </w:t>
      </w:r>
    </w:p>
    <w:p w14:paraId="71AF4AE5" w14:textId="77777777" w:rsidR="00C74101" w:rsidRPr="00C74101" w:rsidRDefault="00C74101" w:rsidP="00C74101">
      <w:pPr>
        <w:pStyle w:val="NoSpacing"/>
        <w:rPr>
          <w:rFonts w:ascii="Times" w:hAnsi="Times"/>
          <w:sz w:val="20"/>
          <w:szCs w:val="20"/>
        </w:rPr>
      </w:pPr>
      <w:r w:rsidRPr="00C74101">
        <w:rPr>
          <w:rFonts w:ascii="Times" w:hAnsi="Times"/>
          <w:sz w:val="20"/>
          <w:szCs w:val="20"/>
        </w:rPr>
        <w:t>(A) The item is available only from a single source</w:t>
      </w:r>
      <w:proofErr w:type="gramStart"/>
      <w:r w:rsidRPr="00C74101">
        <w:rPr>
          <w:rFonts w:ascii="Times" w:hAnsi="Times"/>
          <w:sz w:val="20"/>
          <w:szCs w:val="20"/>
        </w:rPr>
        <w:t>;</w:t>
      </w:r>
      <w:proofErr w:type="gramEnd"/>
      <w:r w:rsidRPr="00C74101">
        <w:rPr>
          <w:rFonts w:ascii="Times" w:hAnsi="Times"/>
          <w:sz w:val="20"/>
          <w:szCs w:val="20"/>
        </w:rPr>
        <w:t xml:space="preserve"> </w:t>
      </w:r>
    </w:p>
    <w:p w14:paraId="6CD93950" w14:textId="77777777" w:rsidR="00C74101" w:rsidRPr="00C74101" w:rsidRDefault="00C74101" w:rsidP="00C74101">
      <w:pPr>
        <w:pStyle w:val="NoSpacing"/>
        <w:rPr>
          <w:rFonts w:ascii="Times" w:hAnsi="Times"/>
          <w:sz w:val="20"/>
          <w:szCs w:val="20"/>
        </w:rPr>
      </w:pPr>
      <w:r w:rsidRPr="00C74101">
        <w:rPr>
          <w:rFonts w:ascii="Times" w:hAnsi="Times"/>
          <w:sz w:val="20"/>
          <w:szCs w:val="20"/>
        </w:rPr>
        <w:t>(B) The public exigency or emergency for the requirement will not permit a delay resulting from competitive solicitation</w:t>
      </w:r>
      <w:proofErr w:type="gramStart"/>
      <w:r w:rsidRPr="00C74101">
        <w:rPr>
          <w:rFonts w:ascii="Times" w:hAnsi="Times"/>
          <w:sz w:val="20"/>
          <w:szCs w:val="20"/>
        </w:rPr>
        <w:t>;</w:t>
      </w:r>
      <w:proofErr w:type="gramEnd"/>
      <w:r w:rsidRPr="00C74101">
        <w:rPr>
          <w:rFonts w:ascii="Times" w:hAnsi="Times"/>
          <w:sz w:val="20"/>
          <w:szCs w:val="20"/>
        </w:rPr>
        <w:t xml:space="preserve"> </w:t>
      </w:r>
    </w:p>
    <w:p w14:paraId="6478914B"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(C) The awarding agency authorizes noncompetitive proposals; or </w:t>
      </w:r>
    </w:p>
    <w:p w14:paraId="006AE55C"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(D) After solicitation of a number of sources, competition is determined inadequate. </w:t>
      </w:r>
    </w:p>
    <w:p w14:paraId="1FED983F"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 Cost analysis, i.e., verifying the proposed cost data, the projections of the data, and the evaluation of the specific elements of costs and profits, is required. </w:t>
      </w:r>
    </w:p>
    <w:p w14:paraId="78F6679A"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(iii)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may be required to submit the proposed procurement to the awarding agency for pre-award review in accordance with paragraph (g) of this section. </w:t>
      </w:r>
    </w:p>
    <w:p w14:paraId="1FF16590"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(e) </w:t>
      </w:r>
      <w:r w:rsidRPr="00C74101">
        <w:rPr>
          <w:rFonts w:ascii="Times" w:hAnsi="Times"/>
          <w:i/>
          <w:iCs/>
          <w:sz w:val="20"/>
          <w:szCs w:val="20"/>
        </w:rPr>
        <w:t>Contracting with small and minority firms, women's business enterprise and labor surplus area firms.</w:t>
      </w:r>
      <w:r w:rsidRPr="00C74101">
        <w:rPr>
          <w:rFonts w:ascii="Times" w:hAnsi="Times"/>
          <w:sz w:val="20"/>
          <w:szCs w:val="20"/>
        </w:rPr>
        <w:t xml:space="preserve"> (1) The grantee and </w:t>
      </w:r>
      <w:proofErr w:type="spellStart"/>
      <w:r w:rsidRPr="00C74101">
        <w:rPr>
          <w:rFonts w:ascii="Times" w:hAnsi="Times"/>
          <w:sz w:val="20"/>
          <w:szCs w:val="20"/>
        </w:rPr>
        <w:t>subgrantee</w:t>
      </w:r>
      <w:proofErr w:type="spellEnd"/>
      <w:r w:rsidRPr="00C74101">
        <w:rPr>
          <w:rFonts w:ascii="Times" w:hAnsi="Times"/>
          <w:sz w:val="20"/>
          <w:szCs w:val="20"/>
        </w:rPr>
        <w:t xml:space="preserve"> will take all necessary affirmative steps to assure that minority firms, women's business enterprises, and labor surplus area firms are used when possible. </w:t>
      </w:r>
    </w:p>
    <w:p w14:paraId="0AD202AF" w14:textId="77777777" w:rsidR="00C74101" w:rsidRPr="00C74101" w:rsidRDefault="00C74101" w:rsidP="00C74101">
      <w:pPr>
        <w:pStyle w:val="NoSpacing"/>
        <w:rPr>
          <w:rFonts w:ascii="Times" w:hAnsi="Times"/>
          <w:sz w:val="20"/>
          <w:szCs w:val="20"/>
        </w:rPr>
      </w:pPr>
      <w:r w:rsidRPr="00C74101">
        <w:rPr>
          <w:rFonts w:ascii="Times" w:hAnsi="Times"/>
          <w:sz w:val="20"/>
          <w:szCs w:val="20"/>
        </w:rPr>
        <w:t>(2) Affirmative steps shall include:</w:t>
      </w:r>
    </w:p>
    <w:p w14:paraId="35BD9DFC"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Placing qualified small and minority businesses and women's business enterprises on solicitation lists</w:t>
      </w:r>
      <w:proofErr w:type="gramStart"/>
      <w:r w:rsidRPr="00C74101">
        <w:rPr>
          <w:rFonts w:ascii="Times" w:hAnsi="Times"/>
          <w:sz w:val="20"/>
          <w:szCs w:val="20"/>
        </w:rPr>
        <w:t>;</w:t>
      </w:r>
      <w:proofErr w:type="gramEnd"/>
    </w:p>
    <w:p w14:paraId="46629F0B" w14:textId="77777777" w:rsidR="00C74101" w:rsidRPr="00C74101" w:rsidRDefault="00C74101" w:rsidP="00C74101">
      <w:pPr>
        <w:pStyle w:val="NoSpacing"/>
        <w:rPr>
          <w:rFonts w:ascii="Times" w:hAnsi="Times"/>
          <w:sz w:val="20"/>
          <w:szCs w:val="20"/>
        </w:rPr>
      </w:pPr>
      <w:r w:rsidRPr="00C74101">
        <w:rPr>
          <w:rFonts w:ascii="Times" w:hAnsi="Times"/>
          <w:sz w:val="20"/>
          <w:szCs w:val="20"/>
        </w:rPr>
        <w:t>(ii) Assuring that small and minority businesses, and women's business enterprises are solicited whenever they are potential sources</w:t>
      </w:r>
      <w:proofErr w:type="gramStart"/>
      <w:r w:rsidRPr="00C74101">
        <w:rPr>
          <w:rFonts w:ascii="Times" w:hAnsi="Times"/>
          <w:sz w:val="20"/>
          <w:szCs w:val="20"/>
        </w:rPr>
        <w:t>;</w:t>
      </w:r>
      <w:proofErr w:type="gramEnd"/>
    </w:p>
    <w:p w14:paraId="507C424F" w14:textId="77777777" w:rsidR="00C74101" w:rsidRPr="00C74101" w:rsidRDefault="00C74101" w:rsidP="00C74101">
      <w:pPr>
        <w:pStyle w:val="NoSpacing"/>
        <w:rPr>
          <w:rFonts w:ascii="Times" w:hAnsi="Times"/>
          <w:sz w:val="20"/>
          <w:szCs w:val="20"/>
        </w:rPr>
      </w:pPr>
      <w:r w:rsidRPr="00C74101">
        <w:rPr>
          <w:rFonts w:ascii="Times" w:hAnsi="Times"/>
          <w:sz w:val="20"/>
          <w:szCs w:val="20"/>
        </w:rPr>
        <w:t>(iii) Dividing total requirements, when economically feasible, into smaller tasks or quantities to permit maximum participation by small and minority business, and women's business enterprises</w:t>
      </w:r>
      <w:proofErr w:type="gramStart"/>
      <w:r w:rsidRPr="00C74101">
        <w:rPr>
          <w:rFonts w:ascii="Times" w:hAnsi="Times"/>
          <w:sz w:val="20"/>
          <w:szCs w:val="20"/>
        </w:rPr>
        <w:t>;</w:t>
      </w:r>
      <w:proofErr w:type="gramEnd"/>
    </w:p>
    <w:p w14:paraId="4A08BE52" w14:textId="77777777" w:rsidR="00C74101" w:rsidRPr="00C74101" w:rsidRDefault="00C74101" w:rsidP="00C74101">
      <w:pPr>
        <w:pStyle w:val="NoSpacing"/>
        <w:rPr>
          <w:rFonts w:ascii="Times" w:hAnsi="Times"/>
          <w:sz w:val="20"/>
          <w:szCs w:val="20"/>
        </w:rPr>
      </w:pPr>
      <w:proofErr w:type="gramStart"/>
      <w:r w:rsidRPr="00C74101">
        <w:rPr>
          <w:rFonts w:ascii="Times" w:hAnsi="Times"/>
          <w:sz w:val="20"/>
          <w:szCs w:val="20"/>
        </w:rPr>
        <w:t>(iv) Establishing</w:t>
      </w:r>
      <w:proofErr w:type="gramEnd"/>
      <w:r w:rsidRPr="00C74101">
        <w:rPr>
          <w:rFonts w:ascii="Times" w:hAnsi="Times"/>
          <w:sz w:val="20"/>
          <w:szCs w:val="20"/>
        </w:rPr>
        <w:t xml:space="preserve"> delivery schedules, where the requirement permits, which encourage participation by small and minority business, and women's business enterprises;</w:t>
      </w:r>
    </w:p>
    <w:p w14:paraId="4C7A1FAA" w14:textId="77777777" w:rsidR="00C74101" w:rsidRPr="00C74101" w:rsidRDefault="00C74101" w:rsidP="00C74101">
      <w:pPr>
        <w:pStyle w:val="NoSpacing"/>
        <w:rPr>
          <w:rFonts w:ascii="Times" w:hAnsi="Times"/>
          <w:sz w:val="20"/>
          <w:szCs w:val="20"/>
        </w:rPr>
      </w:pPr>
      <w:r w:rsidRPr="00C74101">
        <w:rPr>
          <w:rFonts w:ascii="Times" w:hAnsi="Times"/>
          <w:sz w:val="20"/>
          <w:szCs w:val="20"/>
        </w:rPr>
        <w:t>(v) Using the services and assistance of the Small Business Administration, and the Minority Business Development Agency of the Department of Commerce; and</w:t>
      </w:r>
    </w:p>
    <w:p w14:paraId="041D885D" w14:textId="77777777" w:rsidR="00C74101" w:rsidRPr="00C74101" w:rsidRDefault="00C74101" w:rsidP="00C74101">
      <w:pPr>
        <w:pStyle w:val="NoSpacing"/>
        <w:rPr>
          <w:rFonts w:ascii="Times" w:hAnsi="Times"/>
          <w:sz w:val="20"/>
          <w:szCs w:val="20"/>
        </w:rPr>
      </w:pPr>
      <w:proofErr w:type="gramStart"/>
      <w:r w:rsidRPr="00C74101">
        <w:rPr>
          <w:rFonts w:ascii="Times" w:hAnsi="Times"/>
          <w:sz w:val="20"/>
          <w:szCs w:val="20"/>
        </w:rPr>
        <w:t>(vi) Requiring</w:t>
      </w:r>
      <w:proofErr w:type="gramEnd"/>
      <w:r w:rsidRPr="00C74101">
        <w:rPr>
          <w:rFonts w:ascii="Times" w:hAnsi="Times"/>
          <w:sz w:val="20"/>
          <w:szCs w:val="20"/>
        </w:rPr>
        <w:t xml:space="preserve"> the prime contractor, if subcontracts are to be let, to take the affirmative steps listed in paragraphs (e)(2) (</w:t>
      </w:r>
      <w:proofErr w:type="spellStart"/>
      <w:r w:rsidRPr="00C74101">
        <w:rPr>
          <w:rFonts w:ascii="Times" w:hAnsi="Times"/>
          <w:sz w:val="20"/>
          <w:szCs w:val="20"/>
        </w:rPr>
        <w:t>i</w:t>
      </w:r>
      <w:proofErr w:type="spellEnd"/>
      <w:r w:rsidRPr="00C74101">
        <w:rPr>
          <w:rFonts w:ascii="Times" w:hAnsi="Times"/>
          <w:sz w:val="20"/>
          <w:szCs w:val="20"/>
        </w:rPr>
        <w:t>) through (v) of this section.</w:t>
      </w:r>
    </w:p>
    <w:p w14:paraId="7C0515D3"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(f) </w:t>
      </w:r>
      <w:r w:rsidRPr="00C74101">
        <w:rPr>
          <w:rFonts w:ascii="Times" w:hAnsi="Times"/>
          <w:i/>
          <w:iCs/>
          <w:sz w:val="20"/>
          <w:szCs w:val="20"/>
        </w:rPr>
        <w:t>Contract cost and price.</w:t>
      </w:r>
      <w:r w:rsidRPr="00C74101">
        <w:rPr>
          <w:rFonts w:ascii="Times" w:hAnsi="Times"/>
          <w:sz w:val="20"/>
          <w:szCs w:val="20"/>
        </w:rPr>
        <w:t xml:space="preserve"> (1)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must perform a cost or price analysis in connection with every procurement action including contract modifications. The method and degree of analysis is dependent on the facts surrounding the particular procurement situation, but as a starting point, grantees must make independent estimates before receiving bids or proposals. A cost analysis must be performed when the </w:t>
      </w:r>
      <w:proofErr w:type="spellStart"/>
      <w:r w:rsidRPr="00C74101">
        <w:rPr>
          <w:rFonts w:ascii="Times" w:hAnsi="Times"/>
          <w:sz w:val="20"/>
          <w:szCs w:val="20"/>
        </w:rPr>
        <w:t>offeror</w:t>
      </w:r>
      <w:proofErr w:type="spellEnd"/>
      <w:r w:rsidRPr="00C74101">
        <w:rPr>
          <w:rFonts w:ascii="Times" w:hAnsi="Times"/>
          <w:sz w:val="20"/>
          <w:szCs w:val="20"/>
        </w:rPr>
        <w:t xml:space="preserve"> is required to submit the elements of his estimated cost, e.g., under professional, consulting, and architectural engineering services contracts. A cost analysis will be necessary when adequate price competition is lacking, and for sole source procurements, including contract modifications or change orders, unless price </w:t>
      </w:r>
      <w:proofErr w:type="spellStart"/>
      <w:r w:rsidRPr="00C74101">
        <w:rPr>
          <w:rFonts w:ascii="Times" w:hAnsi="Times"/>
          <w:sz w:val="20"/>
          <w:szCs w:val="20"/>
        </w:rPr>
        <w:t>resonableness</w:t>
      </w:r>
      <w:proofErr w:type="spellEnd"/>
      <w:r w:rsidRPr="00C74101">
        <w:rPr>
          <w:rFonts w:ascii="Times" w:hAnsi="Times"/>
          <w:sz w:val="20"/>
          <w:szCs w:val="20"/>
        </w:rPr>
        <w:t xml:space="preserve"> can be established on the basis of a catalog or market price of a commercial product sold in substantial quantities to the general public or based on prices set by law or regulation. A price analysis will be used in all other instances to determine the reasonableness of the proposed contract price.</w:t>
      </w:r>
    </w:p>
    <w:p w14:paraId="6A2328C6"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(2)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will negotiate profit as a separate element of the price for each contract in which there is no price competition and in all cases where cost analysis is performed. To establish a fair and reasonable profit, consideration will be given to the complexity of the work to be performed, the risk borne by the contractor, the contractor's investment, the amount of subcontracting, the quality of its record of past performance, and industry profit rates in the surrounding geographical area for similar work.</w:t>
      </w:r>
    </w:p>
    <w:p w14:paraId="61E02E23" w14:textId="77777777" w:rsidR="00C74101" w:rsidRPr="00C74101" w:rsidRDefault="00C74101" w:rsidP="00C74101">
      <w:pPr>
        <w:pStyle w:val="NoSpacing"/>
        <w:rPr>
          <w:rFonts w:ascii="Times" w:hAnsi="Times"/>
          <w:sz w:val="20"/>
          <w:szCs w:val="20"/>
        </w:rPr>
      </w:pPr>
      <w:r w:rsidRPr="00C74101">
        <w:rPr>
          <w:rFonts w:ascii="Times" w:hAnsi="Times"/>
          <w:sz w:val="20"/>
          <w:szCs w:val="20"/>
        </w:rPr>
        <w:t>(3) Costs or prices based on estimated costs for contracts under grants will be allowable only to the extent that costs incurred or cost estimates included in negotiated prices are consistent with Federal cost principles (see §97.22). Grantees may reference their own cost principles that comply with the applicable Federal cost principles.</w:t>
      </w:r>
    </w:p>
    <w:p w14:paraId="7056D85E"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(4) The </w:t>
      </w:r>
      <w:proofErr w:type="gramStart"/>
      <w:r w:rsidRPr="00C74101">
        <w:rPr>
          <w:rFonts w:ascii="Times" w:hAnsi="Times"/>
          <w:sz w:val="20"/>
          <w:szCs w:val="20"/>
        </w:rPr>
        <w:t>cost plus</w:t>
      </w:r>
      <w:proofErr w:type="gramEnd"/>
      <w:r w:rsidRPr="00C74101">
        <w:rPr>
          <w:rFonts w:ascii="Times" w:hAnsi="Times"/>
          <w:sz w:val="20"/>
          <w:szCs w:val="20"/>
        </w:rPr>
        <w:t xml:space="preserve"> a percentage of cost and percentage of construction cost methods of contracting shall not be used.</w:t>
      </w:r>
    </w:p>
    <w:p w14:paraId="4EB77E51"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(g) </w:t>
      </w:r>
      <w:r w:rsidRPr="00C74101">
        <w:rPr>
          <w:rFonts w:ascii="Times" w:hAnsi="Times"/>
          <w:i/>
          <w:iCs/>
          <w:sz w:val="20"/>
          <w:szCs w:val="20"/>
        </w:rPr>
        <w:t>Awarding agency review.</w:t>
      </w:r>
      <w:r w:rsidRPr="00C74101">
        <w:rPr>
          <w:rFonts w:ascii="Times" w:hAnsi="Times"/>
          <w:sz w:val="20"/>
          <w:szCs w:val="20"/>
        </w:rPr>
        <w:t xml:space="preserve"> (1)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must make available, upon request of the awarding agency, technical specifications on proposed procurements where the awarding agency believes such review is needed to ensure that the item and/or service specified is the one being proposed for purchase. This review generally will take place prior to the time the specification is incorporated into a solicitation document. However, if the grantee or </w:t>
      </w:r>
      <w:proofErr w:type="spellStart"/>
      <w:r w:rsidRPr="00C74101">
        <w:rPr>
          <w:rFonts w:ascii="Times" w:hAnsi="Times"/>
          <w:sz w:val="20"/>
          <w:szCs w:val="20"/>
        </w:rPr>
        <w:t>subgrantee</w:t>
      </w:r>
      <w:proofErr w:type="spellEnd"/>
      <w:r w:rsidRPr="00C74101">
        <w:rPr>
          <w:rFonts w:ascii="Times" w:hAnsi="Times"/>
          <w:sz w:val="20"/>
          <w:szCs w:val="20"/>
        </w:rPr>
        <w:t xml:space="preserve"> desires to have the review accomplished after a solicitation has been developed, the awarding agency may still review the specifications, with such review usually limited to the technical aspects of the proposed purchase. </w:t>
      </w:r>
    </w:p>
    <w:p w14:paraId="7075C01D"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(2)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must on request make available for awarding agency pre-award review procurement documents, such as requests for proposals or invitations for bids, independent cost estimates, etc. when: </w:t>
      </w:r>
    </w:p>
    <w:p w14:paraId="70581ECE"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A grantee's or </w:t>
      </w:r>
      <w:proofErr w:type="spellStart"/>
      <w:r w:rsidRPr="00C74101">
        <w:rPr>
          <w:rFonts w:ascii="Times" w:hAnsi="Times"/>
          <w:sz w:val="20"/>
          <w:szCs w:val="20"/>
        </w:rPr>
        <w:t>subgrantee's</w:t>
      </w:r>
      <w:proofErr w:type="spellEnd"/>
      <w:r w:rsidRPr="00C74101">
        <w:rPr>
          <w:rFonts w:ascii="Times" w:hAnsi="Times"/>
          <w:sz w:val="20"/>
          <w:szCs w:val="20"/>
        </w:rPr>
        <w:t xml:space="preserve"> procurement procedures or operation fails to comply with the procurement standards in this section; or </w:t>
      </w:r>
    </w:p>
    <w:p w14:paraId="7FA2B1DA"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 The procurement is expected to exceed the simplified acquisition threshold and is to be awarded without competition or only one bid or offer is received in response to a solicitation; or </w:t>
      </w:r>
    </w:p>
    <w:p w14:paraId="1F8E037D"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(iii) The procurement, which is expected to exceed the simplified acquisition threshold, specifies a “brand name” product; or </w:t>
      </w:r>
    </w:p>
    <w:p w14:paraId="26289FAA"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(iv) The proposed award is more than the simplified acquisition threshold and is to be awarded to other than the apparent low bidder under a sealed bid procurement; or </w:t>
      </w:r>
    </w:p>
    <w:p w14:paraId="7F81FAA5"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(v) A proposed contract modification changes the scope of a contract or increases the contract amount by more than the simplified acquisition threshold. </w:t>
      </w:r>
    </w:p>
    <w:p w14:paraId="38798D7E"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(3) A grantee or </w:t>
      </w:r>
      <w:proofErr w:type="spellStart"/>
      <w:r w:rsidRPr="00C74101">
        <w:rPr>
          <w:rFonts w:ascii="Times" w:hAnsi="Times"/>
          <w:sz w:val="20"/>
          <w:szCs w:val="20"/>
        </w:rPr>
        <w:t>subgrantee</w:t>
      </w:r>
      <w:proofErr w:type="spellEnd"/>
      <w:r w:rsidRPr="00C74101">
        <w:rPr>
          <w:rFonts w:ascii="Times" w:hAnsi="Times"/>
          <w:sz w:val="20"/>
          <w:szCs w:val="20"/>
        </w:rPr>
        <w:t xml:space="preserve"> will be exempt from the pre-award review in paragraph (g)(2) of this section if the awarding agency determines that its procurement systems comply with the standards of this section. </w:t>
      </w:r>
    </w:p>
    <w:p w14:paraId="2A35F6DD"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A grantee or </w:t>
      </w:r>
      <w:proofErr w:type="spellStart"/>
      <w:r w:rsidRPr="00C74101">
        <w:rPr>
          <w:rFonts w:ascii="Times" w:hAnsi="Times"/>
          <w:sz w:val="20"/>
          <w:szCs w:val="20"/>
        </w:rPr>
        <w:t>subgrantee</w:t>
      </w:r>
      <w:proofErr w:type="spellEnd"/>
      <w:r w:rsidRPr="00C74101">
        <w:rPr>
          <w:rFonts w:ascii="Times" w:hAnsi="Times"/>
          <w:sz w:val="20"/>
          <w:szCs w:val="20"/>
        </w:rPr>
        <w:t xml:space="preserve"> may request that its procurement system be reviewed by the awarding agency to determine whether its system meets these standards in order for its system to be certified. Generally, these reviews shall occur where there is a continuous high-dollar funding, and third-party contracts are awarded on a regular basis. </w:t>
      </w:r>
    </w:p>
    <w:p w14:paraId="734C38D3"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 A grantee or </w:t>
      </w:r>
      <w:proofErr w:type="spellStart"/>
      <w:r w:rsidRPr="00C74101">
        <w:rPr>
          <w:rFonts w:ascii="Times" w:hAnsi="Times"/>
          <w:sz w:val="20"/>
          <w:szCs w:val="20"/>
        </w:rPr>
        <w:t>subgrantee</w:t>
      </w:r>
      <w:proofErr w:type="spellEnd"/>
      <w:r w:rsidRPr="00C74101">
        <w:rPr>
          <w:rFonts w:ascii="Times" w:hAnsi="Times"/>
          <w:sz w:val="20"/>
          <w:szCs w:val="20"/>
        </w:rPr>
        <w:t xml:space="preserve"> may self-certify its procurement system. Such self-certification shall not limit the awarding agency's right to survey the system. Under a self-certification procedure, awarding agencies may wish to rely on written assurances from the grantee or </w:t>
      </w:r>
      <w:proofErr w:type="spellStart"/>
      <w:r w:rsidRPr="00C74101">
        <w:rPr>
          <w:rFonts w:ascii="Times" w:hAnsi="Times"/>
          <w:sz w:val="20"/>
          <w:szCs w:val="20"/>
        </w:rPr>
        <w:t>subgrantee</w:t>
      </w:r>
      <w:proofErr w:type="spellEnd"/>
      <w:r w:rsidRPr="00C74101">
        <w:rPr>
          <w:rFonts w:ascii="Times" w:hAnsi="Times"/>
          <w:sz w:val="20"/>
          <w:szCs w:val="20"/>
        </w:rPr>
        <w:t xml:space="preserve"> that it is complying with these standards. A grantee or </w:t>
      </w:r>
      <w:proofErr w:type="spellStart"/>
      <w:r w:rsidRPr="00C74101">
        <w:rPr>
          <w:rFonts w:ascii="Times" w:hAnsi="Times"/>
          <w:sz w:val="20"/>
          <w:szCs w:val="20"/>
        </w:rPr>
        <w:t>subgrantee</w:t>
      </w:r>
      <w:proofErr w:type="spellEnd"/>
      <w:r w:rsidRPr="00C74101">
        <w:rPr>
          <w:rFonts w:ascii="Times" w:hAnsi="Times"/>
          <w:sz w:val="20"/>
          <w:szCs w:val="20"/>
        </w:rPr>
        <w:t xml:space="preserve"> will cite specific procedures, regulations, standards, etc., as being in compliance with these requirements and have its system available for review. </w:t>
      </w:r>
    </w:p>
    <w:p w14:paraId="4E2CEDDD"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(h) </w:t>
      </w:r>
      <w:r w:rsidRPr="00C74101">
        <w:rPr>
          <w:rFonts w:ascii="Times" w:hAnsi="Times"/>
          <w:i/>
          <w:iCs/>
          <w:sz w:val="20"/>
          <w:szCs w:val="20"/>
        </w:rPr>
        <w:t>Bonding requirements.</w:t>
      </w:r>
      <w:r w:rsidRPr="00C74101">
        <w:rPr>
          <w:rFonts w:ascii="Times" w:hAnsi="Times"/>
          <w:sz w:val="20"/>
          <w:szCs w:val="20"/>
        </w:rPr>
        <w:t xml:space="preserve"> For construction or facility improvement contracts or subcontracts exceeding the simplified acquisition threshold, the awarding agency may accept the bonding policy and requirements of the grantee or </w:t>
      </w:r>
      <w:proofErr w:type="spellStart"/>
      <w:r w:rsidRPr="00C74101">
        <w:rPr>
          <w:rFonts w:ascii="Times" w:hAnsi="Times"/>
          <w:sz w:val="20"/>
          <w:szCs w:val="20"/>
        </w:rPr>
        <w:t>subgrantee</w:t>
      </w:r>
      <w:proofErr w:type="spellEnd"/>
      <w:r w:rsidRPr="00C74101">
        <w:rPr>
          <w:rFonts w:ascii="Times" w:hAnsi="Times"/>
          <w:sz w:val="20"/>
          <w:szCs w:val="20"/>
        </w:rPr>
        <w:t xml:space="preserve"> provided the awarding agency has made a determination that the awarding agency's interest is adequately protected. If such a determination has not been made, the minimum requirements shall be as follows: </w:t>
      </w:r>
    </w:p>
    <w:p w14:paraId="2CAE10D3"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(1) </w:t>
      </w:r>
      <w:r w:rsidRPr="00C74101">
        <w:rPr>
          <w:rFonts w:ascii="Times" w:hAnsi="Times"/>
          <w:i/>
          <w:iCs/>
          <w:sz w:val="20"/>
          <w:szCs w:val="20"/>
        </w:rPr>
        <w:t>A bid guarantee from each bidder equivalent to five percent of the bid price.</w:t>
      </w:r>
      <w:r w:rsidRPr="00C74101">
        <w:rPr>
          <w:rFonts w:ascii="Times" w:hAnsi="Times"/>
          <w:sz w:val="20"/>
          <w:szCs w:val="20"/>
        </w:rPr>
        <w:t xml:space="preserve"> The “bid guarantee” shall consist of a firm commitment such as a bid bond, certified check, or other negotiable instrument accompanying a bid as assurance that the bidder will, upon acceptance of his bid, execute such contractual documents as may be required within the time specified. </w:t>
      </w:r>
    </w:p>
    <w:p w14:paraId="2CC84AD1"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(2) </w:t>
      </w:r>
      <w:r w:rsidRPr="00C74101">
        <w:rPr>
          <w:rFonts w:ascii="Times" w:hAnsi="Times"/>
          <w:i/>
          <w:iCs/>
          <w:sz w:val="20"/>
          <w:szCs w:val="20"/>
        </w:rPr>
        <w:t>A performance bond on the part of the contractor for 100 percent of the contract price.</w:t>
      </w:r>
      <w:r w:rsidRPr="00C74101">
        <w:rPr>
          <w:rFonts w:ascii="Times" w:hAnsi="Times"/>
          <w:sz w:val="20"/>
          <w:szCs w:val="20"/>
        </w:rPr>
        <w:t xml:space="preserve"> A “performance bond” is one executed in connection with a contract to secure fulfillment of all the contractor's obligations under such contract. </w:t>
      </w:r>
    </w:p>
    <w:p w14:paraId="1AEAF770"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(3) </w:t>
      </w:r>
      <w:r w:rsidRPr="00C74101">
        <w:rPr>
          <w:rFonts w:ascii="Times" w:hAnsi="Times"/>
          <w:i/>
          <w:iCs/>
          <w:sz w:val="20"/>
          <w:szCs w:val="20"/>
        </w:rPr>
        <w:t>A payment bond on the part of the contractor for 100 percent of the contract price.</w:t>
      </w:r>
      <w:r w:rsidRPr="00C74101">
        <w:rPr>
          <w:rFonts w:ascii="Times" w:hAnsi="Times"/>
          <w:sz w:val="20"/>
          <w:szCs w:val="20"/>
        </w:rPr>
        <w:t xml:space="preserve"> A “payment bond” is one executed in connection with a contract to assure payment as required by law of all persons supplying labor and material in the execution of the work provided for in the contract. </w:t>
      </w:r>
    </w:p>
    <w:p w14:paraId="4323506A"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w:t>
      </w:r>
      <w:r w:rsidRPr="00C74101">
        <w:rPr>
          <w:rFonts w:ascii="Times" w:hAnsi="Times"/>
          <w:i/>
          <w:iCs/>
          <w:sz w:val="20"/>
          <w:szCs w:val="20"/>
        </w:rPr>
        <w:t>Contract provisions.</w:t>
      </w:r>
      <w:r w:rsidRPr="00C74101">
        <w:rPr>
          <w:rFonts w:ascii="Times" w:hAnsi="Times"/>
          <w:sz w:val="20"/>
          <w:szCs w:val="20"/>
        </w:rPr>
        <w:t xml:space="preserve"> A </w:t>
      </w:r>
      <w:proofErr w:type="gramStart"/>
      <w:r w:rsidRPr="00C74101">
        <w:rPr>
          <w:rFonts w:ascii="Times" w:hAnsi="Times"/>
          <w:sz w:val="20"/>
          <w:szCs w:val="20"/>
        </w:rPr>
        <w:t>grantee's</w:t>
      </w:r>
      <w:proofErr w:type="gramEnd"/>
      <w:r w:rsidRPr="00C74101">
        <w:rPr>
          <w:rFonts w:ascii="Times" w:hAnsi="Times"/>
          <w:sz w:val="20"/>
          <w:szCs w:val="20"/>
        </w:rPr>
        <w:t xml:space="preserve"> and </w:t>
      </w:r>
      <w:proofErr w:type="spellStart"/>
      <w:r w:rsidRPr="00C74101">
        <w:rPr>
          <w:rFonts w:ascii="Times" w:hAnsi="Times"/>
          <w:sz w:val="20"/>
          <w:szCs w:val="20"/>
        </w:rPr>
        <w:t>subgrantee's</w:t>
      </w:r>
      <w:proofErr w:type="spellEnd"/>
      <w:r w:rsidRPr="00C74101">
        <w:rPr>
          <w:rFonts w:ascii="Times" w:hAnsi="Times"/>
          <w:sz w:val="20"/>
          <w:szCs w:val="20"/>
        </w:rPr>
        <w:t xml:space="preserve"> contracts must contain provisions in paragraph (</w:t>
      </w:r>
      <w:proofErr w:type="spellStart"/>
      <w:r w:rsidRPr="00C74101">
        <w:rPr>
          <w:rFonts w:ascii="Times" w:hAnsi="Times"/>
          <w:sz w:val="20"/>
          <w:szCs w:val="20"/>
        </w:rPr>
        <w:t>i</w:t>
      </w:r>
      <w:proofErr w:type="spellEnd"/>
      <w:r w:rsidRPr="00C74101">
        <w:rPr>
          <w:rFonts w:ascii="Times" w:hAnsi="Times"/>
          <w:sz w:val="20"/>
          <w:szCs w:val="20"/>
        </w:rPr>
        <w:t xml:space="preserve">) of this section. Federal agencies are permitted to require changes, remedies, changed conditions, access and records retention, suspension of work, and other clauses approved by the Office of Federal Procurement Policy. </w:t>
      </w:r>
    </w:p>
    <w:p w14:paraId="3CD0CC59"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(1) Administrative, contractual, or legal remedies in instances where contractors violate or breach contract terms, and provide for such sanctions and penalties as may be appropriate. (Contracts more than the simplified acquisition threshold) </w:t>
      </w:r>
    </w:p>
    <w:p w14:paraId="313C4401"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(2) Termination for cause and for convenience by the grantee or </w:t>
      </w:r>
      <w:proofErr w:type="spellStart"/>
      <w:r w:rsidRPr="00C74101">
        <w:rPr>
          <w:rFonts w:ascii="Times" w:hAnsi="Times"/>
          <w:sz w:val="20"/>
          <w:szCs w:val="20"/>
        </w:rPr>
        <w:t>subgrantee</w:t>
      </w:r>
      <w:proofErr w:type="spellEnd"/>
      <w:r w:rsidRPr="00C74101">
        <w:rPr>
          <w:rFonts w:ascii="Times" w:hAnsi="Times"/>
          <w:sz w:val="20"/>
          <w:szCs w:val="20"/>
        </w:rPr>
        <w:t xml:space="preserve"> including the manner by which it will be effected and the basis for settlement. (All contracts in excess of $10,000) </w:t>
      </w:r>
    </w:p>
    <w:p w14:paraId="7009B3C0"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(3) Compliance with Executive Order 11246 of September 24, 1965, entitled “Equal Employment Opportunity,” as amended by Executive Order 11375 of October 13, 1967, and as supplemented in Department of Labor regulations (41 CFR </w:t>
      </w:r>
      <w:proofErr w:type="gramStart"/>
      <w:r w:rsidRPr="00C74101">
        <w:rPr>
          <w:rFonts w:ascii="Times" w:hAnsi="Times"/>
          <w:sz w:val="20"/>
          <w:szCs w:val="20"/>
        </w:rPr>
        <w:t>chapter</w:t>
      </w:r>
      <w:proofErr w:type="gramEnd"/>
      <w:r w:rsidRPr="00C74101">
        <w:rPr>
          <w:rFonts w:ascii="Times" w:hAnsi="Times"/>
          <w:sz w:val="20"/>
          <w:szCs w:val="20"/>
        </w:rPr>
        <w:t xml:space="preserve"> 60). (All construction contracts awarded in excess of $10,000 by grantees and their contractors or </w:t>
      </w:r>
      <w:proofErr w:type="spellStart"/>
      <w:r w:rsidRPr="00C74101">
        <w:rPr>
          <w:rFonts w:ascii="Times" w:hAnsi="Times"/>
          <w:sz w:val="20"/>
          <w:szCs w:val="20"/>
        </w:rPr>
        <w:t>subgrantees</w:t>
      </w:r>
      <w:proofErr w:type="spellEnd"/>
      <w:r w:rsidRPr="00C74101">
        <w:rPr>
          <w:rFonts w:ascii="Times" w:hAnsi="Times"/>
          <w:sz w:val="20"/>
          <w:szCs w:val="20"/>
        </w:rPr>
        <w:t xml:space="preserve">) </w:t>
      </w:r>
    </w:p>
    <w:p w14:paraId="3F41C157"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(4) Compliance with the Copeland “Anti-Kickback” Act (18 U.S.C. 874) as supplemented in Department of Labor regulations (29 CFR part 3). (All contracts and </w:t>
      </w:r>
      <w:proofErr w:type="spellStart"/>
      <w:r w:rsidRPr="00C74101">
        <w:rPr>
          <w:rFonts w:ascii="Times" w:hAnsi="Times"/>
          <w:sz w:val="20"/>
          <w:szCs w:val="20"/>
        </w:rPr>
        <w:t>subgrants</w:t>
      </w:r>
      <w:proofErr w:type="spellEnd"/>
      <w:r w:rsidRPr="00C74101">
        <w:rPr>
          <w:rFonts w:ascii="Times" w:hAnsi="Times"/>
          <w:sz w:val="20"/>
          <w:szCs w:val="20"/>
        </w:rPr>
        <w:t xml:space="preserve"> for construction or repair) </w:t>
      </w:r>
    </w:p>
    <w:p w14:paraId="58A2F25B"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(5) Compliance with the Davis-Bacon Act (40 U.S.C. 276a to 276a-7) as supplemented by Department of Labor regulations (29 CFR part 5). (Construction contracts in excess of $2000 awarded by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when required by Federal grant program legislation) </w:t>
      </w:r>
    </w:p>
    <w:p w14:paraId="7E387F65"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(6) Compliance with Sections 103 and 107 of the Contract Work Hours and Safety Standards Act (40 U.S.C. 327-330) as supplemented by Department of Labor regulations (29 CFR part 5). (Construction contracts awarded by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in excess of $2000, and in excess of $2500 for other contracts which involve the employment of mechanics or laborers) </w:t>
      </w:r>
    </w:p>
    <w:p w14:paraId="587C4CF0"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(7) Notice of awarding agency requirements and regulations pertaining to reporting. </w:t>
      </w:r>
    </w:p>
    <w:p w14:paraId="33A067C8"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(8) Notice of awarding agency requirements and regulations pertaining to patent rights with respect to any discovery or </w:t>
      </w:r>
      <w:proofErr w:type="gramStart"/>
      <w:r w:rsidRPr="00C74101">
        <w:rPr>
          <w:rFonts w:ascii="Times" w:hAnsi="Times"/>
          <w:sz w:val="20"/>
          <w:szCs w:val="20"/>
        </w:rPr>
        <w:t>invention which</w:t>
      </w:r>
      <w:proofErr w:type="gramEnd"/>
      <w:r w:rsidRPr="00C74101">
        <w:rPr>
          <w:rFonts w:ascii="Times" w:hAnsi="Times"/>
          <w:sz w:val="20"/>
          <w:szCs w:val="20"/>
        </w:rPr>
        <w:t xml:space="preserve"> arises or is developed in the course of or under such contract. </w:t>
      </w:r>
    </w:p>
    <w:p w14:paraId="2BBA4045"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(9) Awarding agency requirements and regulations pertaining to copyrights and rights in data. </w:t>
      </w:r>
    </w:p>
    <w:p w14:paraId="23405E07"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(10) Access by the grantee, the </w:t>
      </w:r>
      <w:proofErr w:type="spellStart"/>
      <w:r w:rsidRPr="00C74101">
        <w:rPr>
          <w:rFonts w:ascii="Times" w:hAnsi="Times"/>
          <w:sz w:val="20"/>
          <w:szCs w:val="20"/>
        </w:rPr>
        <w:t>subgrantee</w:t>
      </w:r>
      <w:proofErr w:type="spellEnd"/>
      <w:r w:rsidRPr="00C74101">
        <w:rPr>
          <w:rFonts w:ascii="Times" w:hAnsi="Times"/>
          <w:sz w:val="20"/>
          <w:szCs w:val="20"/>
        </w:rPr>
        <w:t xml:space="preserve">, the Federal grantor agency, the Comptroller General of the United States, or any of their duly authorized representatives to any books, documents, papers, and records </w:t>
      </w:r>
      <w:bookmarkStart w:id="0" w:name="_GoBack"/>
      <w:r w:rsidRPr="00C74101">
        <w:rPr>
          <w:rFonts w:ascii="Times" w:hAnsi="Times"/>
          <w:sz w:val="20"/>
          <w:szCs w:val="20"/>
        </w:rPr>
        <w:t xml:space="preserve">of the contractor which are directly pertinent to that specific contract for the purpose of making audit, </w:t>
      </w:r>
      <w:bookmarkEnd w:id="0"/>
      <w:r w:rsidRPr="00C74101">
        <w:rPr>
          <w:rFonts w:ascii="Times" w:hAnsi="Times"/>
          <w:sz w:val="20"/>
          <w:szCs w:val="20"/>
        </w:rPr>
        <w:t xml:space="preserve">examination, excerpts, and transcriptions. </w:t>
      </w:r>
    </w:p>
    <w:p w14:paraId="7763E68A"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(11) Retention of all required records for three years after grantees or </w:t>
      </w:r>
      <w:proofErr w:type="spellStart"/>
      <w:r w:rsidRPr="00C74101">
        <w:rPr>
          <w:rFonts w:ascii="Times" w:hAnsi="Times"/>
          <w:sz w:val="20"/>
          <w:szCs w:val="20"/>
        </w:rPr>
        <w:t>subgrantees</w:t>
      </w:r>
      <w:proofErr w:type="spellEnd"/>
      <w:r w:rsidRPr="00C74101">
        <w:rPr>
          <w:rFonts w:ascii="Times" w:hAnsi="Times"/>
          <w:sz w:val="20"/>
          <w:szCs w:val="20"/>
        </w:rPr>
        <w:t xml:space="preserve"> make final payments and all other pending matters are closed. </w:t>
      </w:r>
    </w:p>
    <w:p w14:paraId="4E903E95"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(12) Compliance with all applicable standards, orders, or requirements issued under section 306 of the Clean Air Act (42 U.S.C. 1857(h)), section 508 of the Clean Water Act (33 U.S.C. 1368), Executive Order 11738, and Environmental Protection Agency regulations (40 CFR part 15). (Contracts, subcontracts, and </w:t>
      </w:r>
      <w:proofErr w:type="spellStart"/>
      <w:r w:rsidRPr="00C74101">
        <w:rPr>
          <w:rFonts w:ascii="Times" w:hAnsi="Times"/>
          <w:sz w:val="20"/>
          <w:szCs w:val="20"/>
        </w:rPr>
        <w:t>subgrants</w:t>
      </w:r>
      <w:proofErr w:type="spellEnd"/>
      <w:r w:rsidRPr="00C74101">
        <w:rPr>
          <w:rFonts w:ascii="Times" w:hAnsi="Times"/>
          <w:sz w:val="20"/>
          <w:szCs w:val="20"/>
        </w:rPr>
        <w:t xml:space="preserve"> of amounts in excess of $100,000) </w:t>
      </w:r>
    </w:p>
    <w:p w14:paraId="0EBDBD1D" w14:textId="77777777" w:rsidR="00C74101" w:rsidRDefault="00C74101" w:rsidP="00C74101">
      <w:pPr>
        <w:pStyle w:val="NoSpacing"/>
        <w:rPr>
          <w:rFonts w:ascii="Times" w:hAnsi="Times"/>
          <w:sz w:val="20"/>
          <w:szCs w:val="20"/>
        </w:rPr>
      </w:pPr>
      <w:r w:rsidRPr="00C74101">
        <w:rPr>
          <w:rFonts w:ascii="Times" w:hAnsi="Times"/>
          <w:sz w:val="20"/>
          <w:szCs w:val="20"/>
        </w:rPr>
        <w:t xml:space="preserve">(13) Mandatory standards and policies relating to energy efficiency which are contained in the state energy conservation plan issued in compliance with the Energy Policy and Conservation Act (Pub. </w:t>
      </w:r>
      <w:proofErr w:type="gramStart"/>
      <w:r w:rsidRPr="00C74101">
        <w:rPr>
          <w:rFonts w:ascii="Times" w:hAnsi="Times"/>
          <w:sz w:val="20"/>
          <w:szCs w:val="20"/>
        </w:rPr>
        <w:t>L. 94-163, 89 Stat. 871).</w:t>
      </w:r>
      <w:proofErr w:type="gramEnd"/>
      <w:r w:rsidRPr="00C74101">
        <w:rPr>
          <w:rFonts w:ascii="Times" w:hAnsi="Times"/>
          <w:sz w:val="20"/>
          <w:szCs w:val="20"/>
        </w:rPr>
        <w:t xml:space="preserve"> </w:t>
      </w:r>
    </w:p>
    <w:p w14:paraId="6A327EED" w14:textId="77777777" w:rsidR="00C74101" w:rsidRPr="00C74101" w:rsidRDefault="00C74101" w:rsidP="00C74101">
      <w:pPr>
        <w:pStyle w:val="NoSpacing"/>
        <w:rPr>
          <w:rFonts w:ascii="Times" w:hAnsi="Times"/>
          <w:sz w:val="20"/>
          <w:szCs w:val="20"/>
        </w:rPr>
      </w:pPr>
    </w:p>
    <w:p w14:paraId="67E60200" w14:textId="77777777" w:rsidR="00C74101" w:rsidRPr="00C74101" w:rsidRDefault="00C74101" w:rsidP="00C74101">
      <w:pPr>
        <w:pStyle w:val="NoSpacing"/>
        <w:rPr>
          <w:rFonts w:ascii="Times" w:hAnsi="Times"/>
          <w:b/>
          <w:sz w:val="20"/>
          <w:szCs w:val="20"/>
        </w:rPr>
      </w:pPr>
      <w:proofErr w:type="gramStart"/>
      <w:r w:rsidRPr="00C74101">
        <w:rPr>
          <w:rFonts w:ascii="Times" w:hAnsi="Times"/>
          <w:b/>
          <w:sz w:val="20"/>
          <w:szCs w:val="20"/>
        </w:rPr>
        <w:t>§97.42   Retention and access requirements for records.</w:t>
      </w:r>
      <w:proofErr w:type="gramEnd"/>
    </w:p>
    <w:p w14:paraId="7DE7B2C8"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(a) </w:t>
      </w:r>
      <w:r w:rsidRPr="00C74101">
        <w:rPr>
          <w:rFonts w:ascii="Times" w:hAnsi="Times"/>
          <w:i/>
          <w:iCs/>
          <w:sz w:val="20"/>
          <w:szCs w:val="20"/>
        </w:rPr>
        <w:t>Applicability.</w:t>
      </w:r>
      <w:r w:rsidRPr="00C74101">
        <w:rPr>
          <w:rFonts w:ascii="Times" w:hAnsi="Times"/>
          <w:sz w:val="20"/>
          <w:szCs w:val="20"/>
        </w:rPr>
        <w:t xml:space="preserve"> (1) This section applies to all financial and programmatic records, supporting documents, statistical records, and other records of grantees or </w:t>
      </w:r>
      <w:proofErr w:type="spellStart"/>
      <w:proofErr w:type="gramStart"/>
      <w:r w:rsidRPr="00C74101">
        <w:rPr>
          <w:rFonts w:ascii="Times" w:hAnsi="Times"/>
          <w:sz w:val="20"/>
          <w:szCs w:val="20"/>
        </w:rPr>
        <w:t>subgrantees</w:t>
      </w:r>
      <w:proofErr w:type="spellEnd"/>
      <w:r w:rsidRPr="00C74101">
        <w:rPr>
          <w:rFonts w:ascii="Times" w:hAnsi="Times"/>
          <w:sz w:val="20"/>
          <w:szCs w:val="20"/>
        </w:rPr>
        <w:t xml:space="preserve"> which</w:t>
      </w:r>
      <w:proofErr w:type="gramEnd"/>
      <w:r w:rsidRPr="00C74101">
        <w:rPr>
          <w:rFonts w:ascii="Times" w:hAnsi="Times"/>
          <w:sz w:val="20"/>
          <w:szCs w:val="20"/>
        </w:rPr>
        <w:t xml:space="preserve"> are: </w:t>
      </w:r>
    </w:p>
    <w:p w14:paraId="3CC29B5E"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Required to be maintained by the terms of this part, program regulations or the grant agreement, or </w:t>
      </w:r>
    </w:p>
    <w:p w14:paraId="10CF309B"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 Otherwise reasonably considered as pertinent to program regulations or the grant agreement. </w:t>
      </w:r>
    </w:p>
    <w:p w14:paraId="77885A69" w14:textId="77777777" w:rsidR="00C74101" w:rsidRPr="00C74101" w:rsidRDefault="00C74101" w:rsidP="00C74101">
      <w:pPr>
        <w:pStyle w:val="NoSpacing"/>
        <w:rPr>
          <w:rFonts w:ascii="Times" w:hAnsi="Times"/>
          <w:sz w:val="20"/>
          <w:szCs w:val="20"/>
        </w:rPr>
      </w:pPr>
      <w:r w:rsidRPr="00C74101">
        <w:rPr>
          <w:rFonts w:ascii="Times" w:hAnsi="Times"/>
          <w:sz w:val="20"/>
          <w:szCs w:val="20"/>
        </w:rPr>
        <w:t>(2) This section does not apply to records maintained by contractors or subcontractors. For a requirement to place a provision concerning records in certain kinds of contracts, see §97.36(</w:t>
      </w:r>
      <w:proofErr w:type="spellStart"/>
      <w:r w:rsidRPr="00C74101">
        <w:rPr>
          <w:rFonts w:ascii="Times" w:hAnsi="Times"/>
          <w:sz w:val="20"/>
          <w:szCs w:val="20"/>
        </w:rPr>
        <w:t>i</w:t>
      </w:r>
      <w:proofErr w:type="spellEnd"/>
      <w:r w:rsidRPr="00C74101">
        <w:rPr>
          <w:rFonts w:ascii="Times" w:hAnsi="Times"/>
          <w:sz w:val="20"/>
          <w:szCs w:val="20"/>
        </w:rPr>
        <w:t xml:space="preserve">)(10). </w:t>
      </w:r>
    </w:p>
    <w:p w14:paraId="45015F83"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(b) </w:t>
      </w:r>
      <w:r w:rsidRPr="00C74101">
        <w:rPr>
          <w:rFonts w:ascii="Times" w:hAnsi="Times"/>
          <w:i/>
          <w:iCs/>
          <w:sz w:val="20"/>
          <w:szCs w:val="20"/>
        </w:rPr>
        <w:t>Length of retention period.</w:t>
      </w:r>
      <w:r w:rsidRPr="00C74101">
        <w:rPr>
          <w:rFonts w:ascii="Times" w:hAnsi="Times"/>
          <w:sz w:val="20"/>
          <w:szCs w:val="20"/>
        </w:rPr>
        <w:t xml:space="preserve"> (1) Except as otherwise provided, records must be retained for three years from the starting date specified in paragraph (c) of this section. </w:t>
      </w:r>
    </w:p>
    <w:p w14:paraId="60B9F7AF"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(2) If any litigation, claim, negotiation, audit or other action involving the records has been started before the expiration of the 3-year period, the records must be retained until completion of the action and resolution of all issues which arise from it, or until the end of the regular 3-year period, whichever is later. </w:t>
      </w:r>
    </w:p>
    <w:p w14:paraId="595FDF45"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(3) To avoid duplicate recordkeeping, awarding agencies may make special arrangements with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to retain any </w:t>
      </w:r>
      <w:proofErr w:type="gramStart"/>
      <w:r w:rsidRPr="00C74101">
        <w:rPr>
          <w:rFonts w:ascii="Times" w:hAnsi="Times"/>
          <w:sz w:val="20"/>
          <w:szCs w:val="20"/>
        </w:rPr>
        <w:t>records which are continuously needed for</w:t>
      </w:r>
      <w:proofErr w:type="gramEnd"/>
      <w:r w:rsidRPr="00C74101">
        <w:rPr>
          <w:rFonts w:ascii="Times" w:hAnsi="Times"/>
          <w:sz w:val="20"/>
          <w:szCs w:val="20"/>
        </w:rPr>
        <w:t xml:space="preserve"> joint use. The awarding agency will request transfer of records to its custody when it determines that the records possess long-term retention value. When the records are transferred to or maintained by the Federal agency, the 3-year retention requirement is not applicable to the grantee or </w:t>
      </w:r>
      <w:proofErr w:type="spellStart"/>
      <w:r w:rsidRPr="00C74101">
        <w:rPr>
          <w:rFonts w:ascii="Times" w:hAnsi="Times"/>
          <w:sz w:val="20"/>
          <w:szCs w:val="20"/>
        </w:rPr>
        <w:t>subgrantee</w:t>
      </w:r>
      <w:proofErr w:type="spellEnd"/>
      <w:r w:rsidRPr="00C74101">
        <w:rPr>
          <w:rFonts w:ascii="Times" w:hAnsi="Times"/>
          <w:sz w:val="20"/>
          <w:szCs w:val="20"/>
        </w:rPr>
        <w:t xml:space="preserve">. </w:t>
      </w:r>
    </w:p>
    <w:p w14:paraId="4E054D15"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(c) </w:t>
      </w:r>
      <w:r w:rsidRPr="00C74101">
        <w:rPr>
          <w:rFonts w:ascii="Times" w:hAnsi="Times"/>
          <w:i/>
          <w:iCs/>
          <w:sz w:val="20"/>
          <w:szCs w:val="20"/>
        </w:rPr>
        <w:t>Starting date of retention period</w:t>
      </w:r>
      <w:r w:rsidRPr="00C74101">
        <w:rPr>
          <w:rFonts w:ascii="Times" w:hAnsi="Times"/>
          <w:sz w:val="20"/>
          <w:szCs w:val="20"/>
        </w:rPr>
        <w:t xml:space="preserve">—(1) </w:t>
      </w:r>
      <w:r w:rsidRPr="00C74101">
        <w:rPr>
          <w:rFonts w:ascii="Times" w:hAnsi="Times"/>
          <w:i/>
          <w:iCs/>
          <w:sz w:val="20"/>
          <w:szCs w:val="20"/>
        </w:rPr>
        <w:t>General.</w:t>
      </w:r>
      <w:r w:rsidRPr="00C74101">
        <w:rPr>
          <w:rFonts w:ascii="Times" w:hAnsi="Times"/>
          <w:sz w:val="20"/>
          <w:szCs w:val="20"/>
        </w:rPr>
        <w:t xml:space="preserve"> When grant support is continued or renewed at annual or other intervals, the retention period for the records of each funding period starts on the day the grantee or </w:t>
      </w:r>
      <w:proofErr w:type="spellStart"/>
      <w:r w:rsidRPr="00C74101">
        <w:rPr>
          <w:rFonts w:ascii="Times" w:hAnsi="Times"/>
          <w:sz w:val="20"/>
          <w:szCs w:val="20"/>
        </w:rPr>
        <w:t>subgrantee</w:t>
      </w:r>
      <w:proofErr w:type="spellEnd"/>
      <w:r w:rsidRPr="00C74101">
        <w:rPr>
          <w:rFonts w:ascii="Times" w:hAnsi="Times"/>
          <w:sz w:val="20"/>
          <w:szCs w:val="20"/>
        </w:rPr>
        <w:t xml:space="preserve"> submits to the awarding agency its single or last expenditure report for that period. However, if grant support is continued or renewed quarterly, the retention period for each year's records starts on the day the grantee submits its expenditure report for the last quarter of the Federal fiscal year. In all other cases, the retention period starts on the day the grantee submits its final expenditure report. If an expenditure report has been waived, the retention period starts on the day the report would have been due. </w:t>
      </w:r>
    </w:p>
    <w:p w14:paraId="3C6AF180"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(2) </w:t>
      </w:r>
      <w:r w:rsidRPr="00C74101">
        <w:rPr>
          <w:rFonts w:ascii="Times" w:hAnsi="Times"/>
          <w:i/>
          <w:iCs/>
          <w:sz w:val="20"/>
          <w:szCs w:val="20"/>
        </w:rPr>
        <w:t>Real property and equipment records.</w:t>
      </w:r>
      <w:r w:rsidRPr="00C74101">
        <w:rPr>
          <w:rFonts w:ascii="Times" w:hAnsi="Times"/>
          <w:sz w:val="20"/>
          <w:szCs w:val="20"/>
        </w:rPr>
        <w:t xml:space="preserve"> The retention period for real property and equipment records starts from the date of the disposition or replacement or transfer at the direction of the awarding agency. </w:t>
      </w:r>
    </w:p>
    <w:p w14:paraId="6DBF914A"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(3) </w:t>
      </w:r>
      <w:r w:rsidRPr="00C74101">
        <w:rPr>
          <w:rFonts w:ascii="Times" w:hAnsi="Times"/>
          <w:i/>
          <w:iCs/>
          <w:sz w:val="20"/>
          <w:szCs w:val="20"/>
        </w:rPr>
        <w:t xml:space="preserve">Records for income transactions after grant or </w:t>
      </w:r>
      <w:proofErr w:type="spellStart"/>
      <w:r w:rsidRPr="00C74101">
        <w:rPr>
          <w:rFonts w:ascii="Times" w:hAnsi="Times"/>
          <w:i/>
          <w:iCs/>
          <w:sz w:val="20"/>
          <w:szCs w:val="20"/>
        </w:rPr>
        <w:t>subgrant</w:t>
      </w:r>
      <w:proofErr w:type="spellEnd"/>
      <w:r w:rsidRPr="00C74101">
        <w:rPr>
          <w:rFonts w:ascii="Times" w:hAnsi="Times"/>
          <w:i/>
          <w:iCs/>
          <w:sz w:val="20"/>
          <w:szCs w:val="20"/>
        </w:rPr>
        <w:t xml:space="preserve"> support.</w:t>
      </w:r>
      <w:r w:rsidRPr="00C74101">
        <w:rPr>
          <w:rFonts w:ascii="Times" w:hAnsi="Times"/>
          <w:sz w:val="20"/>
          <w:szCs w:val="20"/>
        </w:rPr>
        <w:t xml:space="preserve"> In some cases grantees must report income after the period of grant support. Where there is such a requirement, the retention period for the records pertaining to the earning of the income starts from the end of the grantee's fiscal year in which the income is earned. </w:t>
      </w:r>
    </w:p>
    <w:p w14:paraId="6935C342"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(4) </w:t>
      </w:r>
      <w:r w:rsidRPr="00C74101">
        <w:rPr>
          <w:rFonts w:ascii="Times" w:hAnsi="Times"/>
          <w:i/>
          <w:iCs/>
          <w:sz w:val="20"/>
          <w:szCs w:val="20"/>
        </w:rPr>
        <w:t>Indirect cost rate proposals, cost allocations plans, etc.</w:t>
      </w:r>
      <w:r w:rsidRPr="00C74101">
        <w:rPr>
          <w:rFonts w:ascii="Times" w:hAnsi="Times"/>
          <w:sz w:val="20"/>
          <w:szCs w:val="20"/>
        </w:rPr>
        <w:t xml:space="preserve"> This paragraph applies 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 </w:t>
      </w:r>
    </w:p>
    <w:p w14:paraId="4E90B316" w14:textId="77777777" w:rsidR="00C74101" w:rsidRPr="00C74101" w:rsidRDefault="00C74101" w:rsidP="00C74101">
      <w:pPr>
        <w:pStyle w:val="NoSpacing"/>
        <w:rPr>
          <w:rFonts w:ascii="Times" w:hAnsi="Times"/>
          <w:sz w:val="20"/>
          <w:szCs w:val="20"/>
        </w:rPr>
      </w:pPr>
      <w:r w:rsidRPr="00C74101">
        <w:rPr>
          <w:rFonts w:ascii="Times" w:hAnsi="Times"/>
          <w:sz w:val="20"/>
          <w:szCs w:val="20"/>
        </w:rPr>
        <w:t>(</w:t>
      </w:r>
      <w:proofErr w:type="spellStart"/>
      <w:r w:rsidRPr="00C74101">
        <w:rPr>
          <w:rFonts w:ascii="Times" w:hAnsi="Times"/>
          <w:sz w:val="20"/>
          <w:szCs w:val="20"/>
        </w:rPr>
        <w:t>i</w:t>
      </w:r>
      <w:proofErr w:type="spellEnd"/>
      <w:r w:rsidRPr="00C74101">
        <w:rPr>
          <w:rFonts w:ascii="Times" w:hAnsi="Times"/>
          <w:sz w:val="20"/>
          <w:szCs w:val="20"/>
        </w:rPr>
        <w:t xml:space="preserve">) </w:t>
      </w:r>
      <w:r w:rsidRPr="00C74101">
        <w:rPr>
          <w:rFonts w:ascii="Times" w:hAnsi="Times"/>
          <w:i/>
          <w:iCs/>
          <w:sz w:val="20"/>
          <w:szCs w:val="20"/>
        </w:rPr>
        <w:t>If submitted for negotiation.</w:t>
      </w:r>
      <w:r w:rsidRPr="00C74101">
        <w:rPr>
          <w:rFonts w:ascii="Times" w:hAnsi="Times"/>
          <w:sz w:val="20"/>
          <w:szCs w:val="20"/>
        </w:rPr>
        <w:t xml:space="preserve"> If the proposal, plan, or other computation is required to be submitted to the Federal Government (or to the grantee) to form the basis for negotiation of the rate, then the 3-year retention period for its supporting records starts from the date of such submission. </w:t>
      </w:r>
    </w:p>
    <w:p w14:paraId="2033335A"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(ii) </w:t>
      </w:r>
      <w:r w:rsidRPr="00C74101">
        <w:rPr>
          <w:rFonts w:ascii="Times" w:hAnsi="Times"/>
          <w:i/>
          <w:iCs/>
          <w:sz w:val="20"/>
          <w:szCs w:val="20"/>
        </w:rPr>
        <w:t>If not submitted for negotiation.</w:t>
      </w:r>
      <w:r w:rsidRPr="00C74101">
        <w:rPr>
          <w:rFonts w:ascii="Times" w:hAnsi="Times"/>
          <w:sz w:val="20"/>
          <w:szCs w:val="20"/>
        </w:rPr>
        <w:t xml:space="preserve"> If the proposal, plan, or other computation is not required to be submitted to the Federal Government (or to the grantee) for negotiation purposes, then the 3-year retention period for the proposal plan, or computation and its supporting records starts from end of the fiscal year (or other accounting period) covered by the proposal, plan, or other computation. </w:t>
      </w:r>
    </w:p>
    <w:p w14:paraId="6745CDCC"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(d) </w:t>
      </w:r>
      <w:r w:rsidRPr="00C74101">
        <w:rPr>
          <w:rFonts w:ascii="Times" w:hAnsi="Times"/>
          <w:i/>
          <w:iCs/>
          <w:sz w:val="20"/>
          <w:szCs w:val="20"/>
        </w:rPr>
        <w:t>Substitution of microfilm.</w:t>
      </w:r>
      <w:r w:rsidRPr="00C74101">
        <w:rPr>
          <w:rFonts w:ascii="Times" w:hAnsi="Times"/>
          <w:sz w:val="20"/>
          <w:szCs w:val="20"/>
        </w:rPr>
        <w:t xml:space="preserve"> Copies made by microfilming, photocopying, or similar methods may be substituted for the original records. </w:t>
      </w:r>
    </w:p>
    <w:p w14:paraId="7BF4FD99"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(e) </w:t>
      </w:r>
      <w:r w:rsidRPr="00C74101">
        <w:rPr>
          <w:rFonts w:ascii="Times" w:hAnsi="Times"/>
          <w:i/>
          <w:iCs/>
          <w:sz w:val="20"/>
          <w:szCs w:val="20"/>
        </w:rPr>
        <w:t>Access to records</w:t>
      </w:r>
      <w:r w:rsidRPr="00C74101">
        <w:rPr>
          <w:rFonts w:ascii="Times" w:hAnsi="Times"/>
          <w:sz w:val="20"/>
          <w:szCs w:val="20"/>
        </w:rPr>
        <w:t xml:space="preserve">—(1) </w:t>
      </w:r>
      <w:r w:rsidRPr="00C74101">
        <w:rPr>
          <w:rFonts w:ascii="Times" w:hAnsi="Times"/>
          <w:i/>
          <w:iCs/>
          <w:sz w:val="20"/>
          <w:szCs w:val="20"/>
        </w:rPr>
        <w:t xml:space="preserve">Records of grantees and </w:t>
      </w:r>
      <w:proofErr w:type="spellStart"/>
      <w:r w:rsidRPr="00C74101">
        <w:rPr>
          <w:rFonts w:ascii="Times" w:hAnsi="Times"/>
          <w:i/>
          <w:iCs/>
          <w:sz w:val="20"/>
          <w:szCs w:val="20"/>
        </w:rPr>
        <w:t>subgrantees</w:t>
      </w:r>
      <w:proofErr w:type="spellEnd"/>
      <w:r w:rsidRPr="00C74101">
        <w:rPr>
          <w:rFonts w:ascii="Times" w:hAnsi="Times"/>
          <w:i/>
          <w:iCs/>
          <w:sz w:val="20"/>
          <w:szCs w:val="20"/>
        </w:rPr>
        <w:t>.</w:t>
      </w:r>
      <w:r w:rsidRPr="00C74101">
        <w:rPr>
          <w:rFonts w:ascii="Times" w:hAnsi="Times"/>
          <w:sz w:val="20"/>
          <w:szCs w:val="20"/>
        </w:rPr>
        <w:t xml:space="preserve"> The awarding agency and the Comptroller General of the United States, or any of their authorized representatives, shall have the right of access to any pertinent books, documents, papers, or other records of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which are pertinent to the grant, in order to make audits, examinations, excerpts, and transcripts. </w:t>
      </w:r>
    </w:p>
    <w:p w14:paraId="00B1C568"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(2) </w:t>
      </w:r>
      <w:r w:rsidRPr="00C74101">
        <w:rPr>
          <w:rFonts w:ascii="Times" w:hAnsi="Times"/>
          <w:i/>
          <w:iCs/>
          <w:sz w:val="20"/>
          <w:szCs w:val="20"/>
        </w:rPr>
        <w:t>Expiration of right of access.</w:t>
      </w:r>
      <w:r w:rsidRPr="00C74101">
        <w:rPr>
          <w:rFonts w:ascii="Times" w:hAnsi="Times"/>
          <w:sz w:val="20"/>
          <w:szCs w:val="20"/>
        </w:rPr>
        <w:t xml:space="preserve"> The rights of access in this section must not be limited to the required retention period but shall last as long as the records are retained. </w:t>
      </w:r>
    </w:p>
    <w:p w14:paraId="3EEECCC5" w14:textId="77777777" w:rsidR="00C74101" w:rsidRPr="00C74101" w:rsidRDefault="00C74101" w:rsidP="00C74101">
      <w:pPr>
        <w:pStyle w:val="NoSpacing"/>
        <w:rPr>
          <w:rFonts w:ascii="Times" w:hAnsi="Times"/>
          <w:sz w:val="20"/>
          <w:szCs w:val="20"/>
        </w:rPr>
      </w:pPr>
      <w:r w:rsidRPr="00C74101">
        <w:rPr>
          <w:rFonts w:ascii="Times" w:hAnsi="Times"/>
          <w:sz w:val="20"/>
          <w:szCs w:val="20"/>
        </w:rPr>
        <w:t xml:space="preserve">(f) </w:t>
      </w:r>
      <w:r w:rsidRPr="00C74101">
        <w:rPr>
          <w:rFonts w:ascii="Times" w:hAnsi="Times"/>
          <w:i/>
          <w:iCs/>
          <w:sz w:val="20"/>
          <w:szCs w:val="20"/>
        </w:rPr>
        <w:t>Restrictions on public access.</w:t>
      </w:r>
      <w:r w:rsidRPr="00C74101">
        <w:rPr>
          <w:rFonts w:ascii="Times" w:hAnsi="Times"/>
          <w:sz w:val="20"/>
          <w:szCs w:val="20"/>
        </w:rPr>
        <w:t xml:space="preserve"> The Federal Freedom of Information Act (5 U.S.C. 552) does not apply to records owned and possessed by the grantee unless required by Federal, State, or local law, grantees and </w:t>
      </w:r>
      <w:proofErr w:type="spellStart"/>
      <w:r w:rsidRPr="00C74101">
        <w:rPr>
          <w:rFonts w:ascii="Times" w:hAnsi="Times"/>
          <w:sz w:val="20"/>
          <w:szCs w:val="20"/>
        </w:rPr>
        <w:t>subgrantees</w:t>
      </w:r>
      <w:proofErr w:type="spellEnd"/>
      <w:r w:rsidRPr="00C74101">
        <w:rPr>
          <w:rFonts w:ascii="Times" w:hAnsi="Times"/>
          <w:sz w:val="20"/>
          <w:szCs w:val="20"/>
        </w:rPr>
        <w:t xml:space="preserve"> are not required to permit public access to their records. </w:t>
      </w:r>
    </w:p>
    <w:p w14:paraId="7A188F38" w14:textId="77777777" w:rsidR="006F577F" w:rsidRPr="00C74101" w:rsidRDefault="006F577F" w:rsidP="00C74101">
      <w:pPr>
        <w:pStyle w:val="NoSpacing"/>
        <w:rPr>
          <w:rFonts w:ascii="Times" w:hAnsi="Times"/>
          <w:sz w:val="20"/>
          <w:szCs w:val="20"/>
        </w:rPr>
      </w:pPr>
    </w:p>
    <w:sectPr w:rsidR="006F577F" w:rsidRPr="00C74101" w:rsidSect="00717A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F9"/>
    <w:rsid w:val="000B19C5"/>
    <w:rsid w:val="0035645A"/>
    <w:rsid w:val="004173DE"/>
    <w:rsid w:val="004F3B75"/>
    <w:rsid w:val="006F577F"/>
    <w:rsid w:val="00717A61"/>
    <w:rsid w:val="008827EF"/>
    <w:rsid w:val="00AF6BCA"/>
    <w:rsid w:val="00C1263B"/>
    <w:rsid w:val="00C74101"/>
    <w:rsid w:val="00CA2C4C"/>
    <w:rsid w:val="00CE02F9"/>
    <w:rsid w:val="00DF6637"/>
    <w:rsid w:val="00E24868"/>
    <w:rsid w:val="00EC5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02B3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577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F9"/>
    <w:rPr>
      <w:color w:val="0000FF"/>
      <w:u w:val="single"/>
    </w:rPr>
  </w:style>
  <w:style w:type="paragraph" w:styleId="NormalWeb">
    <w:name w:val="Normal (Web)"/>
    <w:basedOn w:val="Normal"/>
    <w:uiPriority w:val="99"/>
    <w:semiHidden/>
    <w:unhideWhenUsed/>
    <w:rsid w:val="00CE02F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E0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2F9"/>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827EF"/>
    <w:rPr>
      <w:rFonts w:ascii="Courier" w:hAnsi="Courier" w:cs="Courier"/>
      <w:sz w:val="20"/>
      <w:szCs w:val="20"/>
    </w:rPr>
  </w:style>
  <w:style w:type="paragraph" w:customStyle="1" w:styleId="clearformatting">
    <w:name w:val="clear formatting"/>
    <w:basedOn w:val="Normal"/>
    <w:rsid w:val="000B19C5"/>
    <w:pPr>
      <w:spacing w:before="100" w:beforeAutospacing="1" w:after="100" w:afterAutospacing="1"/>
    </w:pPr>
    <w:rPr>
      <w:rFonts w:ascii="Times" w:hAnsi="Times" w:cs="Times New Roman"/>
      <w:sz w:val="20"/>
      <w:szCs w:val="20"/>
    </w:rPr>
  </w:style>
  <w:style w:type="paragraph" w:styleId="NoSpacing">
    <w:name w:val="No Spacing"/>
    <w:uiPriority w:val="1"/>
    <w:qFormat/>
    <w:rsid w:val="000B19C5"/>
  </w:style>
  <w:style w:type="character" w:customStyle="1" w:styleId="Heading2Char">
    <w:name w:val="Heading 2 Char"/>
    <w:basedOn w:val="DefaultParagraphFont"/>
    <w:link w:val="Heading2"/>
    <w:uiPriority w:val="9"/>
    <w:rsid w:val="006F577F"/>
    <w:rPr>
      <w:rFonts w:ascii="Times" w:hAnsi="Times"/>
      <w:b/>
      <w:bCs/>
      <w:sz w:val="36"/>
      <w:szCs w:val="36"/>
    </w:rPr>
  </w:style>
  <w:style w:type="paragraph" w:customStyle="1" w:styleId="cita">
    <w:name w:val="cita"/>
    <w:basedOn w:val="Normal"/>
    <w:rsid w:val="00C74101"/>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577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F9"/>
    <w:rPr>
      <w:color w:val="0000FF"/>
      <w:u w:val="single"/>
    </w:rPr>
  </w:style>
  <w:style w:type="paragraph" w:styleId="NormalWeb">
    <w:name w:val="Normal (Web)"/>
    <w:basedOn w:val="Normal"/>
    <w:uiPriority w:val="99"/>
    <w:semiHidden/>
    <w:unhideWhenUsed/>
    <w:rsid w:val="00CE02F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E0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2F9"/>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827EF"/>
    <w:rPr>
      <w:rFonts w:ascii="Courier" w:hAnsi="Courier" w:cs="Courier"/>
      <w:sz w:val="20"/>
      <w:szCs w:val="20"/>
    </w:rPr>
  </w:style>
  <w:style w:type="paragraph" w:customStyle="1" w:styleId="clearformatting">
    <w:name w:val="clear formatting"/>
    <w:basedOn w:val="Normal"/>
    <w:rsid w:val="000B19C5"/>
    <w:pPr>
      <w:spacing w:before="100" w:beforeAutospacing="1" w:after="100" w:afterAutospacing="1"/>
    </w:pPr>
    <w:rPr>
      <w:rFonts w:ascii="Times" w:hAnsi="Times" w:cs="Times New Roman"/>
      <w:sz w:val="20"/>
      <w:szCs w:val="20"/>
    </w:rPr>
  </w:style>
  <w:style w:type="paragraph" w:styleId="NoSpacing">
    <w:name w:val="No Spacing"/>
    <w:uiPriority w:val="1"/>
    <w:qFormat/>
    <w:rsid w:val="000B19C5"/>
  </w:style>
  <w:style w:type="character" w:customStyle="1" w:styleId="Heading2Char">
    <w:name w:val="Heading 2 Char"/>
    <w:basedOn w:val="DefaultParagraphFont"/>
    <w:link w:val="Heading2"/>
    <w:uiPriority w:val="9"/>
    <w:rsid w:val="006F577F"/>
    <w:rPr>
      <w:rFonts w:ascii="Times" w:hAnsi="Times"/>
      <w:b/>
      <w:bCs/>
      <w:sz w:val="36"/>
      <w:szCs w:val="36"/>
    </w:rPr>
  </w:style>
  <w:style w:type="paragraph" w:customStyle="1" w:styleId="cita">
    <w:name w:val="cita"/>
    <w:basedOn w:val="Normal"/>
    <w:rsid w:val="00C74101"/>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2995">
      <w:bodyDiv w:val="1"/>
      <w:marLeft w:val="0"/>
      <w:marRight w:val="0"/>
      <w:marTop w:val="0"/>
      <w:marBottom w:val="0"/>
      <w:divBdr>
        <w:top w:val="none" w:sz="0" w:space="0" w:color="auto"/>
        <w:left w:val="none" w:sz="0" w:space="0" w:color="auto"/>
        <w:bottom w:val="none" w:sz="0" w:space="0" w:color="auto"/>
        <w:right w:val="none" w:sz="0" w:space="0" w:color="auto"/>
      </w:divBdr>
    </w:div>
    <w:div w:id="365836109">
      <w:bodyDiv w:val="1"/>
      <w:marLeft w:val="0"/>
      <w:marRight w:val="0"/>
      <w:marTop w:val="0"/>
      <w:marBottom w:val="0"/>
      <w:divBdr>
        <w:top w:val="none" w:sz="0" w:space="0" w:color="auto"/>
        <w:left w:val="none" w:sz="0" w:space="0" w:color="auto"/>
        <w:bottom w:val="none" w:sz="0" w:space="0" w:color="auto"/>
        <w:right w:val="none" w:sz="0" w:space="0" w:color="auto"/>
      </w:divBdr>
    </w:div>
    <w:div w:id="393505152">
      <w:bodyDiv w:val="1"/>
      <w:marLeft w:val="0"/>
      <w:marRight w:val="0"/>
      <w:marTop w:val="0"/>
      <w:marBottom w:val="0"/>
      <w:divBdr>
        <w:top w:val="none" w:sz="0" w:space="0" w:color="auto"/>
        <w:left w:val="none" w:sz="0" w:space="0" w:color="auto"/>
        <w:bottom w:val="none" w:sz="0" w:space="0" w:color="auto"/>
        <w:right w:val="none" w:sz="0" w:space="0" w:color="auto"/>
      </w:divBdr>
    </w:div>
    <w:div w:id="430049742">
      <w:bodyDiv w:val="1"/>
      <w:marLeft w:val="0"/>
      <w:marRight w:val="0"/>
      <w:marTop w:val="0"/>
      <w:marBottom w:val="0"/>
      <w:divBdr>
        <w:top w:val="none" w:sz="0" w:space="0" w:color="auto"/>
        <w:left w:val="none" w:sz="0" w:space="0" w:color="auto"/>
        <w:bottom w:val="none" w:sz="0" w:space="0" w:color="auto"/>
        <w:right w:val="none" w:sz="0" w:space="0" w:color="auto"/>
      </w:divBdr>
    </w:div>
    <w:div w:id="824933674">
      <w:bodyDiv w:val="1"/>
      <w:marLeft w:val="0"/>
      <w:marRight w:val="0"/>
      <w:marTop w:val="0"/>
      <w:marBottom w:val="0"/>
      <w:divBdr>
        <w:top w:val="none" w:sz="0" w:space="0" w:color="auto"/>
        <w:left w:val="none" w:sz="0" w:space="0" w:color="auto"/>
        <w:bottom w:val="none" w:sz="0" w:space="0" w:color="auto"/>
        <w:right w:val="none" w:sz="0" w:space="0" w:color="auto"/>
      </w:divBdr>
    </w:div>
    <w:div w:id="1093818572">
      <w:bodyDiv w:val="1"/>
      <w:marLeft w:val="0"/>
      <w:marRight w:val="0"/>
      <w:marTop w:val="0"/>
      <w:marBottom w:val="0"/>
      <w:divBdr>
        <w:top w:val="none" w:sz="0" w:space="0" w:color="auto"/>
        <w:left w:val="none" w:sz="0" w:space="0" w:color="auto"/>
        <w:bottom w:val="none" w:sz="0" w:space="0" w:color="auto"/>
        <w:right w:val="none" w:sz="0" w:space="0" w:color="auto"/>
      </w:divBdr>
    </w:div>
    <w:div w:id="1159270681">
      <w:bodyDiv w:val="1"/>
      <w:marLeft w:val="0"/>
      <w:marRight w:val="0"/>
      <w:marTop w:val="0"/>
      <w:marBottom w:val="0"/>
      <w:divBdr>
        <w:top w:val="none" w:sz="0" w:space="0" w:color="auto"/>
        <w:left w:val="none" w:sz="0" w:space="0" w:color="auto"/>
        <w:bottom w:val="none" w:sz="0" w:space="0" w:color="auto"/>
        <w:right w:val="none" w:sz="0" w:space="0" w:color="auto"/>
      </w:divBdr>
    </w:div>
    <w:div w:id="1432117610">
      <w:bodyDiv w:val="1"/>
      <w:marLeft w:val="0"/>
      <w:marRight w:val="0"/>
      <w:marTop w:val="0"/>
      <w:marBottom w:val="0"/>
      <w:divBdr>
        <w:top w:val="none" w:sz="0" w:space="0" w:color="auto"/>
        <w:left w:val="none" w:sz="0" w:space="0" w:color="auto"/>
        <w:bottom w:val="none" w:sz="0" w:space="0" w:color="auto"/>
        <w:right w:val="none" w:sz="0" w:space="0" w:color="auto"/>
      </w:divBdr>
    </w:div>
    <w:div w:id="1521966109">
      <w:bodyDiv w:val="1"/>
      <w:marLeft w:val="0"/>
      <w:marRight w:val="0"/>
      <w:marTop w:val="0"/>
      <w:marBottom w:val="0"/>
      <w:divBdr>
        <w:top w:val="none" w:sz="0" w:space="0" w:color="auto"/>
        <w:left w:val="none" w:sz="0" w:space="0" w:color="auto"/>
        <w:bottom w:val="none" w:sz="0" w:space="0" w:color="auto"/>
        <w:right w:val="none" w:sz="0" w:space="0" w:color="auto"/>
      </w:divBdr>
    </w:div>
    <w:div w:id="1614945906">
      <w:bodyDiv w:val="1"/>
      <w:marLeft w:val="0"/>
      <w:marRight w:val="0"/>
      <w:marTop w:val="0"/>
      <w:marBottom w:val="0"/>
      <w:divBdr>
        <w:top w:val="none" w:sz="0" w:space="0" w:color="auto"/>
        <w:left w:val="none" w:sz="0" w:space="0" w:color="auto"/>
        <w:bottom w:val="none" w:sz="0" w:space="0" w:color="auto"/>
        <w:right w:val="none" w:sz="0" w:space="0" w:color="auto"/>
      </w:divBdr>
    </w:div>
    <w:div w:id="19277674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4474</Words>
  <Characters>25504</Characters>
  <Application>Microsoft Macintosh Word</Application>
  <DocSecurity>0</DocSecurity>
  <Lines>212</Lines>
  <Paragraphs>59</Paragraphs>
  <ScaleCrop>false</ScaleCrop>
  <Company/>
  <LinksUpToDate>false</LinksUpToDate>
  <CharactersWithSpaces>29919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Larkin</dc:creator>
  <cp:keywords/>
  <dc:description/>
  <cp:lastModifiedBy>Jessica Larkin</cp:lastModifiedBy>
  <cp:revision>2</cp:revision>
  <dcterms:created xsi:type="dcterms:W3CDTF">2014-06-25T18:21:00Z</dcterms:created>
  <dcterms:modified xsi:type="dcterms:W3CDTF">2014-06-25T18:21:00Z</dcterms:modified>
</cp:coreProperties>
</file>