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6D88" w:rsidRPr="00680DE6" w:rsidRDefault="00BB6D88" w:rsidP="00BB6D88">
      <w:pPr>
        <w:pStyle w:val="Title"/>
      </w:pPr>
      <w:r w:rsidRPr="00680DE6">
        <w:t>Legal Authorities</w:t>
      </w:r>
    </w:p>
    <w:p w:rsidR="00BB6D88" w:rsidRPr="00680DE6" w:rsidRDefault="00BB6D88" w:rsidP="00BB6D88"/>
    <w:tbl>
      <w:tblPr>
        <w:tblW w:w="5000" w:type="pct"/>
        <w:tblCellSpacing w:w="15" w:type="dxa"/>
        <w:tblCellMar>
          <w:top w:w="150" w:type="dxa"/>
          <w:left w:w="150" w:type="dxa"/>
          <w:bottom w:w="150" w:type="dxa"/>
          <w:right w:w="150" w:type="dxa"/>
        </w:tblCellMar>
        <w:tblLook w:val="0000"/>
      </w:tblPr>
      <w:tblGrid>
        <w:gridCol w:w="8649"/>
        <w:gridCol w:w="351"/>
      </w:tblGrid>
      <w:tr w:rsidR="00BB6D88" w:rsidRPr="00680DE6" w:rsidTr="00473854">
        <w:trPr>
          <w:tblCellSpacing w:w="15" w:type="dxa"/>
        </w:trPr>
        <w:tc>
          <w:tcPr>
            <w:tcW w:w="0" w:type="auto"/>
            <w:vAlign w:val="center"/>
          </w:tcPr>
          <w:p w:rsidR="00BB6D88" w:rsidRPr="00680DE6" w:rsidRDefault="00BB6D88" w:rsidP="00473854">
            <w:pPr>
              <w:pStyle w:val="catchline"/>
              <w:rPr>
                <w:rFonts w:ascii="Times New Roman" w:hAnsi="Times New Roman" w:cs="Times New Roman"/>
                <w:color w:val="000000"/>
              </w:rPr>
            </w:pPr>
            <w:r>
              <w:rPr>
                <w:rFonts w:ascii="Times New Roman" w:hAnsi="Times New Roman" w:cs="Times New Roman"/>
                <w:color w:val="000000"/>
              </w:rPr>
              <w:t>5</w:t>
            </w:r>
            <w:bookmarkStart w:id="0" w:name="_GoBack"/>
            <w:bookmarkEnd w:id="0"/>
            <w:r>
              <w:rPr>
                <w:rFonts w:ascii="Times New Roman" w:hAnsi="Times New Roman" w:cs="Times New Roman"/>
                <w:color w:val="000000"/>
              </w:rPr>
              <w:t xml:space="preserve"> U.S.C. §</w:t>
            </w:r>
            <w:r w:rsidRPr="00680DE6">
              <w:rPr>
                <w:rFonts w:ascii="Times New Roman" w:hAnsi="Times New Roman" w:cs="Times New Roman"/>
                <w:color w:val="000000"/>
              </w:rPr>
              <w:t xml:space="preserve"> 1104. - Delegation of authority for personnel management </w:t>
            </w:r>
          </w:p>
          <w:p w:rsidR="00BB6D88" w:rsidRPr="00473854" w:rsidRDefault="00BB6D88" w:rsidP="00473854">
            <w:pPr>
              <w:pStyle w:val="labelleader-nohead-1"/>
              <w:rPr>
                <w:rFonts w:ascii="Times New Roman" w:hAnsi="Times New Roman" w:cs="Times New Roman"/>
                <w:sz w:val="24"/>
                <w:szCs w:val="24"/>
              </w:rPr>
            </w:pPr>
            <w:r w:rsidRPr="00875932">
              <w:rPr>
                <w:rStyle w:val="label-1"/>
                <w:rFonts w:ascii="Times New Roman" w:hAnsi="Times New Roman" w:cs="Times New Roman"/>
                <w:color w:val="000000"/>
                <w:sz w:val="24"/>
                <w:szCs w:val="24"/>
              </w:rPr>
              <w:t xml:space="preserve">(a) </w:t>
            </w:r>
            <w:r w:rsidRPr="00473854">
              <w:rPr>
                <w:rFonts w:ascii="Times New Roman" w:hAnsi="Times New Roman" w:cs="Times New Roman"/>
                <w:sz w:val="24"/>
                <w:szCs w:val="24"/>
              </w:rPr>
              <w:t xml:space="preserve">Subject to subsection (b)(3) of this section - </w:t>
            </w:r>
          </w:p>
          <w:p w:rsidR="00BB6D88" w:rsidRPr="00473854" w:rsidRDefault="00BB6D88" w:rsidP="00473854">
            <w:pPr>
              <w:pStyle w:val="labelleader-nohead-2"/>
              <w:rPr>
                <w:rFonts w:ascii="Times New Roman" w:hAnsi="Times New Roman" w:cs="Times New Roman"/>
                <w:sz w:val="24"/>
                <w:szCs w:val="24"/>
              </w:rPr>
            </w:pPr>
            <w:r w:rsidRPr="00875932">
              <w:rPr>
                <w:rStyle w:val="label-2"/>
                <w:rFonts w:ascii="Times New Roman" w:hAnsi="Times New Roman" w:cs="Times New Roman"/>
                <w:color w:val="000000"/>
                <w:sz w:val="24"/>
                <w:szCs w:val="24"/>
              </w:rPr>
              <w:t xml:space="preserve">(1) </w:t>
            </w:r>
            <w:r w:rsidRPr="00473854">
              <w:rPr>
                <w:rFonts w:ascii="Times New Roman" w:hAnsi="Times New Roman" w:cs="Times New Roman"/>
                <w:sz w:val="24"/>
                <w:szCs w:val="24"/>
              </w:rPr>
              <w:t xml:space="preserve">the President may delegate, in whole or in part, authority for personnel management functions, including authority for competitive examinations, to the Director of the Office of Personnel Management; and </w:t>
            </w:r>
          </w:p>
          <w:p w:rsidR="00BB6D88" w:rsidRPr="00473854" w:rsidRDefault="00BB6D88" w:rsidP="00473854">
            <w:pPr>
              <w:pStyle w:val="labelleader-nohead-2"/>
              <w:rPr>
                <w:rFonts w:ascii="Times New Roman" w:hAnsi="Times New Roman" w:cs="Times New Roman"/>
                <w:sz w:val="24"/>
                <w:szCs w:val="24"/>
              </w:rPr>
            </w:pPr>
            <w:r w:rsidRPr="00875932">
              <w:rPr>
                <w:rStyle w:val="label-2"/>
                <w:rFonts w:ascii="Times New Roman" w:hAnsi="Times New Roman" w:cs="Times New Roman"/>
                <w:color w:val="000000"/>
                <w:sz w:val="24"/>
                <w:szCs w:val="24"/>
              </w:rPr>
              <w:t xml:space="preserve">(2) </w:t>
            </w:r>
            <w:r w:rsidRPr="00473854">
              <w:rPr>
                <w:rFonts w:ascii="Times New Roman" w:hAnsi="Times New Roman" w:cs="Times New Roman"/>
                <w:sz w:val="24"/>
                <w:szCs w:val="24"/>
              </w:rPr>
              <w:t xml:space="preserve">the Director may delegate, in whole or in part, any function vested in or delegated to the Director, including authority for competitive examinations (except competitive examinations for administrative law judges appointed under section 3105 of this title, the cost of which examinations shall be reimbursed by payments from the agencies employing such judges to the revolving fund established under section 1304(e)), to the heads of agencies in the executive branch and other agencies employing persons in the competitive service. </w:t>
            </w:r>
          </w:p>
          <w:p w:rsidR="00BB6D88" w:rsidRPr="00875932" w:rsidRDefault="00BB6D88" w:rsidP="00473854">
            <w:pPr>
              <w:pStyle w:val="labelleader-nohead-1"/>
              <w:rPr>
                <w:rFonts w:ascii="Times New Roman" w:hAnsi="Times New Roman" w:cs="Times New Roman"/>
                <w:color w:val="000000"/>
                <w:sz w:val="24"/>
                <w:szCs w:val="24"/>
              </w:rPr>
            </w:pPr>
            <w:r w:rsidRPr="00875932">
              <w:rPr>
                <w:rStyle w:val="label-1"/>
                <w:rFonts w:ascii="Times New Roman" w:hAnsi="Times New Roman" w:cs="Times New Roman"/>
                <w:color w:val="000000"/>
                <w:sz w:val="24"/>
                <w:szCs w:val="24"/>
              </w:rPr>
              <w:t xml:space="preserve">(b) </w:t>
            </w:r>
          </w:p>
          <w:p w:rsidR="00BB6D88" w:rsidRPr="00473854" w:rsidRDefault="00BB6D88" w:rsidP="00473854">
            <w:pPr>
              <w:pStyle w:val="labelleader-nohead-2"/>
              <w:rPr>
                <w:rFonts w:ascii="Times New Roman" w:hAnsi="Times New Roman" w:cs="Times New Roman"/>
                <w:sz w:val="24"/>
                <w:szCs w:val="24"/>
              </w:rPr>
            </w:pPr>
            <w:r w:rsidRPr="00875932">
              <w:rPr>
                <w:rStyle w:val="label-2"/>
                <w:rFonts w:ascii="Times New Roman" w:hAnsi="Times New Roman" w:cs="Times New Roman"/>
                <w:color w:val="000000"/>
                <w:sz w:val="24"/>
                <w:szCs w:val="24"/>
              </w:rPr>
              <w:t xml:space="preserve">(1) </w:t>
            </w:r>
            <w:r w:rsidRPr="00473854">
              <w:rPr>
                <w:rFonts w:ascii="Times New Roman" w:hAnsi="Times New Roman" w:cs="Times New Roman"/>
                <w:sz w:val="24"/>
                <w:szCs w:val="24"/>
              </w:rPr>
              <w:t xml:space="preserve">The Office shall establish standards which shall apply to the activities of the Office or any other agency under authority delegated under subsection (a) of this section. </w:t>
            </w:r>
          </w:p>
          <w:p w:rsidR="00BB6D88" w:rsidRPr="00473854" w:rsidRDefault="00BB6D88" w:rsidP="00473854">
            <w:pPr>
              <w:pStyle w:val="labelleader-nohead-2"/>
              <w:rPr>
                <w:rFonts w:ascii="Times New Roman" w:hAnsi="Times New Roman" w:cs="Times New Roman"/>
                <w:sz w:val="24"/>
                <w:szCs w:val="24"/>
              </w:rPr>
            </w:pPr>
            <w:r w:rsidRPr="00875932">
              <w:rPr>
                <w:rStyle w:val="label-2"/>
                <w:rFonts w:ascii="Times New Roman" w:hAnsi="Times New Roman" w:cs="Times New Roman"/>
                <w:color w:val="000000"/>
                <w:sz w:val="24"/>
                <w:szCs w:val="24"/>
              </w:rPr>
              <w:t xml:space="preserve">(2) </w:t>
            </w:r>
            <w:r w:rsidRPr="00473854">
              <w:rPr>
                <w:rFonts w:ascii="Times New Roman" w:hAnsi="Times New Roman" w:cs="Times New Roman"/>
                <w:sz w:val="24"/>
                <w:szCs w:val="24"/>
              </w:rPr>
              <w:t xml:space="preserve">The Office shall establish and maintain an oversight program to ensure that activities under any authority delegated under subsection (a) of this section are in accordance with the merit system principles and the standards established under paragraph (1) of this subsection. </w:t>
            </w:r>
          </w:p>
          <w:p w:rsidR="00BB6D88" w:rsidRPr="00473854" w:rsidRDefault="00BB6D88" w:rsidP="00473854">
            <w:pPr>
              <w:pStyle w:val="labelleader-nohead-2"/>
              <w:rPr>
                <w:rFonts w:ascii="Times New Roman" w:hAnsi="Times New Roman" w:cs="Times New Roman"/>
                <w:sz w:val="24"/>
                <w:szCs w:val="24"/>
              </w:rPr>
            </w:pPr>
            <w:r w:rsidRPr="00875932">
              <w:rPr>
                <w:rStyle w:val="label-2"/>
                <w:rFonts w:ascii="Times New Roman" w:hAnsi="Times New Roman" w:cs="Times New Roman"/>
                <w:color w:val="000000"/>
                <w:sz w:val="24"/>
                <w:szCs w:val="24"/>
              </w:rPr>
              <w:t xml:space="preserve">(3) </w:t>
            </w:r>
            <w:r w:rsidRPr="00473854">
              <w:rPr>
                <w:rFonts w:ascii="Times New Roman" w:hAnsi="Times New Roman" w:cs="Times New Roman"/>
                <w:sz w:val="24"/>
                <w:szCs w:val="24"/>
              </w:rPr>
              <w:t xml:space="preserve">Nothing in subsection (a) of this section shall be construed as affecting the responsibility of the Director to prescribe regulations and to ensure compliance with the civil service laws, rules, and regulations. </w:t>
            </w:r>
          </w:p>
          <w:p w:rsidR="00BB6D88" w:rsidRPr="00473854" w:rsidRDefault="00BB6D88" w:rsidP="00473854">
            <w:pPr>
              <w:pStyle w:val="labelleader-nohead-2"/>
              <w:rPr>
                <w:rFonts w:ascii="Times New Roman" w:hAnsi="Times New Roman" w:cs="Times New Roman"/>
                <w:sz w:val="24"/>
                <w:szCs w:val="24"/>
              </w:rPr>
            </w:pPr>
            <w:r w:rsidRPr="00875932">
              <w:rPr>
                <w:rStyle w:val="label-2"/>
                <w:rFonts w:ascii="Times New Roman" w:hAnsi="Times New Roman" w:cs="Times New Roman"/>
                <w:color w:val="000000"/>
                <w:sz w:val="24"/>
                <w:szCs w:val="24"/>
              </w:rPr>
              <w:t xml:space="preserve">(4) </w:t>
            </w:r>
            <w:r w:rsidRPr="00473854">
              <w:rPr>
                <w:rFonts w:ascii="Times New Roman" w:hAnsi="Times New Roman" w:cs="Times New Roman"/>
                <w:sz w:val="24"/>
                <w:szCs w:val="24"/>
              </w:rPr>
              <w:t xml:space="preserve">At the request of the head of an agency to whom a function has been delegated under subsection (a)(2), the Office may provide assistance to the agency in performing such function. Such assistance shall, to the extent determined appropriate by the Director of the Office, be performed on a reimbursable basis through the revolving fund established under section 1304(e). </w:t>
            </w:r>
          </w:p>
          <w:p w:rsidR="00BB6D88" w:rsidRPr="00473854" w:rsidRDefault="00BB6D88" w:rsidP="00473854">
            <w:pPr>
              <w:pStyle w:val="labelleader-nohead-1"/>
              <w:rPr>
                <w:rFonts w:ascii="Times New Roman" w:hAnsi="Times New Roman" w:cs="Times New Roman"/>
                <w:sz w:val="24"/>
                <w:szCs w:val="24"/>
              </w:rPr>
            </w:pPr>
            <w:r w:rsidRPr="00875932">
              <w:rPr>
                <w:rStyle w:val="label-1"/>
                <w:rFonts w:ascii="Times New Roman" w:hAnsi="Times New Roman" w:cs="Times New Roman"/>
                <w:color w:val="000000"/>
                <w:sz w:val="24"/>
                <w:szCs w:val="24"/>
              </w:rPr>
              <w:t xml:space="preserve">(c) </w:t>
            </w:r>
            <w:r w:rsidRPr="00473854">
              <w:rPr>
                <w:rFonts w:ascii="Times New Roman" w:hAnsi="Times New Roman" w:cs="Times New Roman"/>
                <w:sz w:val="24"/>
                <w:szCs w:val="24"/>
              </w:rPr>
              <w:t xml:space="preserve">If the Office makes a written finding, on the basis of information obtained under the program established under subsection (b)(2) of this section or otherwise, that any action taken by an agency pursuant to authority delegated under subsection (a)(2) of this section is contrary to any law, rule, or regulation, or is contrary to any standard </w:t>
            </w:r>
            <w:r w:rsidRPr="00473854">
              <w:rPr>
                <w:rFonts w:ascii="Times New Roman" w:hAnsi="Times New Roman" w:cs="Times New Roman"/>
                <w:sz w:val="24"/>
                <w:szCs w:val="24"/>
              </w:rPr>
              <w:lastRenderedPageBreak/>
              <w:t>established under subsection (b)(1) of this section, the agency involved shall take any corrective action the Office may require</w:t>
            </w:r>
          </w:p>
        </w:tc>
        <w:tc>
          <w:tcPr>
            <w:tcW w:w="0" w:type="auto"/>
            <w:vAlign w:val="center"/>
          </w:tcPr>
          <w:p w:rsidR="00BB6D88" w:rsidRPr="00680DE6" w:rsidRDefault="00BB6D88" w:rsidP="00473854"/>
        </w:tc>
      </w:tr>
    </w:tbl>
    <w:p w:rsidR="00BB6D88" w:rsidRPr="00680DE6" w:rsidRDefault="00BB6D88" w:rsidP="00BB6D88"/>
    <w:p w:rsidR="00BB6D88" w:rsidRPr="00473854" w:rsidRDefault="00BB6D88" w:rsidP="00BB6D88">
      <w:pPr>
        <w:rPr>
          <w:b/>
        </w:rPr>
      </w:pPr>
      <w:r w:rsidRPr="00875932">
        <w:rPr>
          <w:b/>
        </w:rPr>
        <w:t>22 U.S.C. §</w:t>
      </w:r>
      <w:r w:rsidRPr="00473854">
        <w:rPr>
          <w:b/>
        </w:rPr>
        <w:t> 3926. Regulations; delegation of functions</w:t>
      </w:r>
    </w:p>
    <w:p w:rsidR="00BB6D88" w:rsidRPr="00680DE6" w:rsidRDefault="00BB6D88" w:rsidP="00BB6D88"/>
    <w:p w:rsidR="00BB6D88" w:rsidRPr="00680DE6" w:rsidRDefault="00BB6D88" w:rsidP="00BB6D88">
      <w:pPr>
        <w:shd w:val="clear" w:color="auto" w:fill="FFFFFF"/>
        <w:rPr>
          <w:rStyle w:val="ptext-1"/>
          <w:color w:val="000000"/>
        </w:rPr>
      </w:pPr>
      <w:bookmarkStart w:id="1" w:name="a"/>
      <w:bookmarkEnd w:id="1"/>
      <w:r w:rsidRPr="00680DE6">
        <w:rPr>
          <w:rStyle w:val="enumbell"/>
          <w:color w:val="000000"/>
        </w:rPr>
        <w:t>(a)</w:t>
      </w:r>
      <w:r w:rsidRPr="00680DE6">
        <w:rPr>
          <w:color w:val="000000"/>
        </w:rPr>
        <w:t xml:space="preserve"> </w:t>
      </w:r>
      <w:r w:rsidRPr="00680DE6">
        <w:rPr>
          <w:rStyle w:val="ptext-1"/>
          <w:color w:val="000000"/>
        </w:rPr>
        <w:t xml:space="preserve">The Secretary may prescribe such regulations as the Secretary deems appropriate to carry out functions under this chapter. </w:t>
      </w:r>
    </w:p>
    <w:p w:rsidR="00BB6D88" w:rsidRPr="00680DE6" w:rsidRDefault="00BB6D88" w:rsidP="00BB6D88">
      <w:pPr>
        <w:shd w:val="clear" w:color="auto" w:fill="FFFFFF"/>
        <w:rPr>
          <w:color w:val="000000"/>
        </w:rPr>
      </w:pPr>
    </w:p>
    <w:p w:rsidR="00BB6D88" w:rsidRPr="00680DE6" w:rsidRDefault="00BB6D88" w:rsidP="00BB6D88">
      <w:pPr>
        <w:shd w:val="clear" w:color="auto" w:fill="FFFFFF"/>
        <w:rPr>
          <w:rStyle w:val="ptext-1"/>
          <w:color w:val="000000"/>
        </w:rPr>
      </w:pPr>
      <w:bookmarkStart w:id="2" w:name="b"/>
      <w:bookmarkEnd w:id="2"/>
      <w:r w:rsidRPr="00680DE6">
        <w:rPr>
          <w:rStyle w:val="enumbell"/>
          <w:color w:val="000000"/>
        </w:rPr>
        <w:t>(b)</w:t>
      </w:r>
      <w:r w:rsidRPr="00680DE6">
        <w:rPr>
          <w:color w:val="000000"/>
        </w:rPr>
        <w:t xml:space="preserve"> </w:t>
      </w:r>
      <w:r w:rsidRPr="00680DE6">
        <w:rPr>
          <w:rStyle w:val="ptext-1"/>
          <w:color w:val="000000"/>
        </w:rPr>
        <w:t xml:space="preserve">The Secretary may delegate functions under this chapter which are vested in the Secretary to any employee of the Department or any member of the Service. </w:t>
      </w:r>
    </w:p>
    <w:p w:rsidR="00BB6D88" w:rsidRDefault="00BB6D88" w:rsidP="00BB6D88">
      <w:pPr>
        <w:shd w:val="clear" w:color="auto" w:fill="FFFFFF"/>
        <w:rPr>
          <w:rStyle w:val="ptext-1"/>
          <w:color w:val="000000"/>
        </w:rPr>
      </w:pPr>
    </w:p>
    <w:p w:rsidR="00BB6D88" w:rsidRPr="00473854" w:rsidRDefault="00BB6D88" w:rsidP="00BB6D88">
      <w:pPr>
        <w:pStyle w:val="Heading2"/>
        <w:shd w:val="clear" w:color="auto" w:fill="FFFFFF"/>
        <w:rPr>
          <w:b/>
          <w:color w:val="auto"/>
          <w:sz w:val="24"/>
          <w:szCs w:val="24"/>
        </w:rPr>
      </w:pPr>
      <w:r w:rsidRPr="00473854">
        <w:rPr>
          <w:b/>
          <w:color w:val="auto"/>
          <w:sz w:val="24"/>
          <w:szCs w:val="24"/>
        </w:rPr>
        <w:t>22 U.S.C. § 3941. General provisions</w:t>
      </w:r>
    </w:p>
    <w:p w:rsidR="00BB6D88" w:rsidRPr="00680DE6" w:rsidRDefault="00BB6D88" w:rsidP="00BB6D88">
      <w:pPr>
        <w:shd w:val="clear" w:color="auto" w:fill="FFFFFF"/>
        <w:rPr>
          <w:color w:val="000000"/>
        </w:rPr>
      </w:pPr>
      <w:r w:rsidRPr="00680DE6">
        <w:rPr>
          <w:rStyle w:val="enumbell"/>
          <w:color w:val="000000"/>
        </w:rPr>
        <w:t>(a)</w:t>
      </w:r>
      <w:r w:rsidRPr="00680DE6">
        <w:rPr>
          <w:color w:val="000000"/>
        </w:rPr>
        <w:t xml:space="preserve"> </w:t>
      </w:r>
      <w:r w:rsidRPr="00680DE6">
        <w:rPr>
          <w:b/>
          <w:bCs/>
          <w:color w:val="000000"/>
        </w:rPr>
        <w:t xml:space="preserve">Citizenship requirement </w:t>
      </w:r>
    </w:p>
    <w:p w:rsidR="00BB6D88" w:rsidRPr="00680DE6" w:rsidRDefault="00BB6D88" w:rsidP="00BB6D88">
      <w:pPr>
        <w:shd w:val="clear" w:color="auto" w:fill="FFFFFF"/>
        <w:rPr>
          <w:color w:val="000000"/>
        </w:rPr>
      </w:pPr>
      <w:r w:rsidRPr="00680DE6">
        <w:rPr>
          <w:color w:val="000000"/>
        </w:rPr>
        <w:t xml:space="preserve">Only citizens of the United States may be appointed to the Service, other than for service abroad as a consular agent or as a foreign national employee. </w:t>
      </w:r>
    </w:p>
    <w:p w:rsidR="00BB6D88" w:rsidRPr="00680DE6" w:rsidRDefault="00BB6D88" w:rsidP="00BB6D88">
      <w:pPr>
        <w:shd w:val="clear" w:color="auto" w:fill="FFFFFF"/>
        <w:rPr>
          <w:color w:val="000000"/>
        </w:rPr>
      </w:pPr>
    </w:p>
    <w:p w:rsidR="00BB6D88" w:rsidRPr="00680DE6" w:rsidRDefault="00BB6D88" w:rsidP="00BB6D88">
      <w:pPr>
        <w:shd w:val="clear" w:color="auto" w:fill="FFFFFF"/>
        <w:rPr>
          <w:color w:val="000000"/>
        </w:rPr>
      </w:pPr>
      <w:r w:rsidRPr="00680DE6">
        <w:rPr>
          <w:rStyle w:val="enumbell"/>
          <w:color w:val="000000"/>
        </w:rPr>
        <w:t>(b)</w:t>
      </w:r>
      <w:r w:rsidRPr="00680DE6">
        <w:rPr>
          <w:color w:val="000000"/>
        </w:rPr>
        <w:t xml:space="preserve"> </w:t>
      </w:r>
      <w:r w:rsidRPr="00680DE6">
        <w:rPr>
          <w:b/>
          <w:bCs/>
          <w:color w:val="000000"/>
        </w:rPr>
        <w:t xml:space="preserve">Examinations </w:t>
      </w:r>
    </w:p>
    <w:p w:rsidR="00BB6D88" w:rsidRPr="00680DE6" w:rsidRDefault="00BB6D88" w:rsidP="00BB6D88">
      <w:pPr>
        <w:shd w:val="clear" w:color="auto" w:fill="FFFFFF"/>
        <w:rPr>
          <w:color w:val="000000"/>
        </w:rPr>
      </w:pPr>
      <w:r w:rsidRPr="00680DE6">
        <w:rPr>
          <w:color w:val="000000"/>
        </w:rPr>
        <w:t xml:space="preserve">The Secretary shall prescribe, as appropriate, written, oral, physical, foreign language, and other examinations for appointment to the Service (other than as a chief of mission or ambassador at large). </w:t>
      </w:r>
    </w:p>
    <w:p w:rsidR="00BB6D88" w:rsidRPr="00680DE6" w:rsidRDefault="00BB6D88" w:rsidP="00BB6D88">
      <w:pPr>
        <w:shd w:val="clear" w:color="auto" w:fill="FFFFFF"/>
        <w:rPr>
          <w:rStyle w:val="enumbell"/>
          <w:color w:val="000000"/>
        </w:rPr>
      </w:pPr>
      <w:bookmarkStart w:id="3" w:name="c"/>
      <w:bookmarkEnd w:id="3"/>
    </w:p>
    <w:p w:rsidR="00BB6D88" w:rsidRPr="00680DE6" w:rsidRDefault="00BB6D88" w:rsidP="00BB6D88">
      <w:pPr>
        <w:shd w:val="clear" w:color="auto" w:fill="FFFFFF"/>
        <w:rPr>
          <w:color w:val="000000"/>
        </w:rPr>
      </w:pPr>
      <w:r w:rsidRPr="00680DE6">
        <w:rPr>
          <w:rStyle w:val="enumbell"/>
          <w:color w:val="000000"/>
        </w:rPr>
        <w:t>(c)</w:t>
      </w:r>
      <w:r w:rsidRPr="00680DE6">
        <w:rPr>
          <w:color w:val="000000"/>
        </w:rPr>
        <w:t xml:space="preserve"> </w:t>
      </w:r>
      <w:r w:rsidRPr="00680DE6">
        <w:rPr>
          <w:b/>
          <w:bCs/>
          <w:color w:val="000000"/>
        </w:rPr>
        <w:t xml:space="preserve">Veteran or disabled veteran </w:t>
      </w:r>
    </w:p>
    <w:p w:rsidR="00BB6D88" w:rsidRPr="00680DE6" w:rsidRDefault="00BB6D88" w:rsidP="00BB6D88">
      <w:pPr>
        <w:shd w:val="clear" w:color="auto" w:fill="FFFFFF"/>
        <w:rPr>
          <w:color w:val="000000"/>
        </w:rPr>
      </w:pPr>
      <w:r w:rsidRPr="00680DE6">
        <w:rPr>
          <w:color w:val="000000"/>
        </w:rPr>
        <w:t xml:space="preserve">The fact that an applicant for appointment as a Foreign Service officer candidate is a veteran or disabled veteran shall be considered an affirmative factor in making such appointments. As used in this subsection, the term “veteran or disabled veteran” means an individual who is a preference eligible under subparagraph (A), (B), or (C) of section </w:t>
      </w:r>
      <w:r w:rsidRPr="00473854">
        <w:rPr>
          <w:color w:val="000000"/>
        </w:rPr>
        <w:t>2108</w:t>
      </w:r>
      <w:r w:rsidRPr="00680DE6">
        <w:rPr>
          <w:color w:val="000000"/>
        </w:rPr>
        <w:t xml:space="preserve"> </w:t>
      </w:r>
      <w:r w:rsidRPr="00473854">
        <w:rPr>
          <w:color w:val="000000"/>
        </w:rPr>
        <w:t>(3)</w:t>
      </w:r>
      <w:r w:rsidRPr="00680DE6">
        <w:rPr>
          <w:color w:val="000000"/>
        </w:rPr>
        <w:t xml:space="preserve"> of title </w:t>
      </w:r>
      <w:r w:rsidRPr="00473854">
        <w:rPr>
          <w:color w:val="000000"/>
        </w:rPr>
        <w:t>5</w:t>
      </w:r>
      <w:r w:rsidRPr="00680DE6">
        <w:rPr>
          <w:color w:val="000000"/>
        </w:rPr>
        <w:t xml:space="preserve">. </w:t>
      </w:r>
    </w:p>
    <w:p w:rsidR="00BB6D88" w:rsidRPr="00680DE6" w:rsidRDefault="00BB6D88" w:rsidP="00BB6D88">
      <w:pPr>
        <w:shd w:val="clear" w:color="auto" w:fill="FFFFFF"/>
        <w:rPr>
          <w:rStyle w:val="enumbell"/>
          <w:color w:val="000000"/>
        </w:rPr>
      </w:pPr>
      <w:bookmarkStart w:id="4" w:name="d"/>
      <w:bookmarkEnd w:id="4"/>
    </w:p>
    <w:p w:rsidR="00BB6D88" w:rsidRPr="00680DE6" w:rsidRDefault="00BB6D88" w:rsidP="00BB6D88">
      <w:pPr>
        <w:shd w:val="clear" w:color="auto" w:fill="FFFFFF"/>
        <w:rPr>
          <w:color w:val="000000"/>
        </w:rPr>
      </w:pPr>
      <w:r w:rsidRPr="00680DE6">
        <w:rPr>
          <w:rStyle w:val="enumbell"/>
          <w:color w:val="000000"/>
        </w:rPr>
        <w:t>(d)</w:t>
      </w:r>
      <w:r w:rsidRPr="00680DE6">
        <w:rPr>
          <w:color w:val="000000"/>
        </w:rPr>
        <w:t xml:space="preserve"> </w:t>
      </w:r>
      <w:r w:rsidRPr="00680DE6">
        <w:rPr>
          <w:b/>
          <w:bCs/>
          <w:color w:val="000000"/>
        </w:rPr>
        <w:t xml:space="preserve">Career and </w:t>
      </w:r>
      <w:proofErr w:type="spellStart"/>
      <w:r w:rsidRPr="00680DE6">
        <w:rPr>
          <w:b/>
          <w:bCs/>
          <w:color w:val="000000"/>
        </w:rPr>
        <w:t>noncareer</w:t>
      </w:r>
      <w:proofErr w:type="spellEnd"/>
      <w:r w:rsidRPr="00680DE6">
        <w:rPr>
          <w:b/>
          <w:bCs/>
          <w:color w:val="000000"/>
        </w:rPr>
        <w:t xml:space="preserve"> appointments </w:t>
      </w:r>
    </w:p>
    <w:p w:rsidR="00BB6D88" w:rsidRPr="00680DE6" w:rsidRDefault="00BB6D88" w:rsidP="00BB6D88">
      <w:pPr>
        <w:shd w:val="clear" w:color="auto" w:fill="FFFFFF"/>
        <w:rPr>
          <w:rStyle w:val="enumbell"/>
          <w:color w:val="000000"/>
        </w:rPr>
      </w:pPr>
      <w:bookmarkStart w:id="5" w:name="d_1"/>
      <w:bookmarkEnd w:id="5"/>
    </w:p>
    <w:p w:rsidR="00BB6D88" w:rsidRPr="00680DE6" w:rsidRDefault="00BB6D88" w:rsidP="00BB6D88">
      <w:pPr>
        <w:shd w:val="clear" w:color="auto" w:fill="FFFFFF"/>
        <w:rPr>
          <w:color w:val="000000"/>
        </w:rPr>
      </w:pPr>
      <w:r w:rsidRPr="00680DE6">
        <w:rPr>
          <w:rStyle w:val="enumbell"/>
          <w:color w:val="000000"/>
        </w:rPr>
        <w:t>(1)</w:t>
      </w:r>
      <w:r w:rsidRPr="00680DE6">
        <w:rPr>
          <w:color w:val="000000"/>
        </w:rPr>
        <w:t xml:space="preserve"> </w:t>
      </w:r>
      <w:r w:rsidRPr="00680DE6">
        <w:rPr>
          <w:rStyle w:val="ptext-2"/>
          <w:color w:val="000000"/>
        </w:rPr>
        <w:t xml:space="preserve">Members of the Service serving under career appointments are career members of the Service. Members of the Service serving under limited appointments are either career candidates or </w:t>
      </w:r>
      <w:proofErr w:type="spellStart"/>
      <w:r w:rsidRPr="00680DE6">
        <w:rPr>
          <w:rStyle w:val="ptext-2"/>
          <w:color w:val="000000"/>
        </w:rPr>
        <w:t>noncareer</w:t>
      </w:r>
      <w:proofErr w:type="spellEnd"/>
      <w:r w:rsidRPr="00680DE6">
        <w:rPr>
          <w:rStyle w:val="ptext-2"/>
          <w:color w:val="000000"/>
        </w:rPr>
        <w:t xml:space="preserve"> members of the Service. </w:t>
      </w:r>
    </w:p>
    <w:p w:rsidR="00BB6D88" w:rsidRPr="00680DE6" w:rsidRDefault="00BB6D88" w:rsidP="00BB6D88">
      <w:pPr>
        <w:shd w:val="clear" w:color="auto" w:fill="FFFFFF"/>
        <w:rPr>
          <w:rStyle w:val="enumbell"/>
          <w:color w:val="000000"/>
        </w:rPr>
      </w:pPr>
      <w:bookmarkStart w:id="6" w:name="d_2"/>
      <w:bookmarkEnd w:id="6"/>
    </w:p>
    <w:p w:rsidR="00BB6D88" w:rsidRPr="00680DE6" w:rsidRDefault="00BB6D88" w:rsidP="00BB6D88">
      <w:pPr>
        <w:shd w:val="clear" w:color="auto" w:fill="FFFFFF"/>
        <w:rPr>
          <w:color w:val="000000"/>
        </w:rPr>
      </w:pPr>
      <w:r w:rsidRPr="00680DE6">
        <w:rPr>
          <w:rStyle w:val="enumbell"/>
          <w:color w:val="000000"/>
        </w:rPr>
        <w:t>(2)</w:t>
      </w:r>
      <w:r w:rsidRPr="00680DE6">
        <w:rPr>
          <w:color w:val="000000"/>
        </w:rPr>
        <w:t xml:space="preserve"> </w:t>
      </w:r>
      <w:r w:rsidRPr="00680DE6">
        <w:rPr>
          <w:rStyle w:val="ptext-2"/>
          <w:color w:val="000000"/>
        </w:rPr>
        <w:t xml:space="preserve">Chiefs of mission, ambassadors at large, and ministers serve at the pleasure of the President. </w:t>
      </w:r>
    </w:p>
    <w:p w:rsidR="00BB6D88" w:rsidRPr="00680DE6" w:rsidRDefault="00BB6D88" w:rsidP="00BB6D88">
      <w:pPr>
        <w:shd w:val="clear" w:color="auto" w:fill="FFFFFF"/>
        <w:rPr>
          <w:rStyle w:val="enumbell"/>
          <w:color w:val="000000"/>
        </w:rPr>
      </w:pPr>
      <w:bookmarkStart w:id="7" w:name="d_3"/>
      <w:bookmarkEnd w:id="7"/>
    </w:p>
    <w:p w:rsidR="002F5877" w:rsidRDefault="00BB6D88" w:rsidP="00BB6D88">
      <w:pPr>
        <w:shd w:val="clear" w:color="auto" w:fill="FFFFFF"/>
      </w:pPr>
      <w:r w:rsidRPr="00680DE6">
        <w:rPr>
          <w:rStyle w:val="enumbell"/>
          <w:color w:val="000000"/>
        </w:rPr>
        <w:t>(3)</w:t>
      </w:r>
      <w:r w:rsidRPr="00680DE6">
        <w:rPr>
          <w:color w:val="000000"/>
        </w:rPr>
        <w:t xml:space="preserve"> </w:t>
      </w:r>
      <w:r w:rsidRPr="00680DE6">
        <w:rPr>
          <w:rStyle w:val="ptext-2"/>
          <w:color w:val="000000"/>
        </w:rPr>
        <w:t xml:space="preserve">An appointment as a Foreign Service officer is a career appointment. Foreign Service employees serving as career candidates or career members of the Service shall not represent to the income tax authorities of the District of Columbia or any other State or locality that they are exempt from income taxation on the basis of holding a Presidential appointment subject to Senate confirmation or that they are exempt on the basis of serving in an appointment whose tenure is at the pleasure of the President. </w:t>
      </w:r>
    </w:p>
    <w:sectPr w:rsidR="002F5877" w:rsidSect="007F4EBF">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proofState w:spelling="clean"/>
  <w:defaultTabStop w:val="720"/>
  <w:characterSpacingControl w:val="doNotCompress"/>
  <w:compat/>
  <w:rsids>
    <w:rsidRoot w:val="00BB6D88"/>
    <w:rsid w:val="001E2688"/>
    <w:rsid w:val="00217C6F"/>
    <w:rsid w:val="007F4EBF"/>
    <w:rsid w:val="00A156E6"/>
    <w:rsid w:val="00BB6D8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6D88"/>
    <w:pPr>
      <w:spacing w:after="0" w:line="240" w:lineRule="auto"/>
    </w:pPr>
    <w:rPr>
      <w:rFonts w:ascii="Times New Roman" w:eastAsia="Times New Roman" w:hAnsi="Times New Roman" w:cs="Times New Roman"/>
      <w:sz w:val="24"/>
      <w:szCs w:val="24"/>
    </w:rPr>
  </w:style>
  <w:style w:type="paragraph" w:styleId="Heading2">
    <w:name w:val="heading 2"/>
    <w:basedOn w:val="Normal"/>
    <w:link w:val="Heading2Char"/>
    <w:qFormat/>
    <w:rsid w:val="00BB6D88"/>
    <w:pPr>
      <w:spacing w:before="100" w:beforeAutospacing="1" w:after="100" w:afterAutospacing="1"/>
      <w:outlineLvl w:val="1"/>
    </w:pPr>
    <w:rPr>
      <w:color w:val="222255"/>
      <w:sz w:val="34"/>
      <w:szCs w:val="3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BB6D88"/>
    <w:rPr>
      <w:rFonts w:ascii="Times New Roman" w:eastAsia="Times New Roman" w:hAnsi="Times New Roman" w:cs="Times New Roman"/>
      <w:color w:val="222255"/>
      <w:sz w:val="34"/>
      <w:szCs w:val="34"/>
    </w:rPr>
  </w:style>
  <w:style w:type="paragraph" w:styleId="Title">
    <w:name w:val="Title"/>
    <w:basedOn w:val="Normal"/>
    <w:link w:val="TitleChar"/>
    <w:qFormat/>
    <w:rsid w:val="00BB6D88"/>
    <w:pPr>
      <w:jc w:val="center"/>
    </w:pPr>
    <w:rPr>
      <w:b/>
      <w:bCs/>
      <w:u w:val="single"/>
    </w:rPr>
  </w:style>
  <w:style w:type="character" w:customStyle="1" w:styleId="TitleChar">
    <w:name w:val="Title Char"/>
    <w:basedOn w:val="DefaultParagraphFont"/>
    <w:link w:val="Title"/>
    <w:rsid w:val="00BB6D88"/>
    <w:rPr>
      <w:rFonts w:ascii="Times New Roman" w:eastAsia="Times New Roman" w:hAnsi="Times New Roman" w:cs="Times New Roman"/>
      <w:b/>
      <w:bCs/>
      <w:sz w:val="24"/>
      <w:szCs w:val="24"/>
      <w:u w:val="single"/>
    </w:rPr>
  </w:style>
  <w:style w:type="paragraph" w:customStyle="1" w:styleId="catchline">
    <w:name w:val="catchline"/>
    <w:basedOn w:val="Normal"/>
    <w:rsid w:val="00BB6D88"/>
    <w:pPr>
      <w:spacing w:before="100" w:beforeAutospacing="1" w:after="100" w:afterAutospacing="1"/>
    </w:pPr>
    <w:rPr>
      <w:rFonts w:ascii="Arial Unicode MS" w:eastAsia="Arial Unicode MS" w:hAnsi="Arial Unicode MS" w:cs="Arial Unicode MS"/>
      <w:b/>
      <w:bCs/>
    </w:rPr>
  </w:style>
  <w:style w:type="paragraph" w:customStyle="1" w:styleId="labelleader-nohead-1">
    <w:name w:val="labelleader-nohead-1"/>
    <w:basedOn w:val="Normal"/>
    <w:rsid w:val="00BB6D88"/>
    <w:pPr>
      <w:spacing w:before="100" w:beforeAutospacing="1"/>
    </w:pPr>
    <w:rPr>
      <w:rFonts w:ascii="Arial Unicode MS" w:eastAsia="Arial Unicode MS" w:hAnsi="Arial Unicode MS" w:cs="Arial Unicode MS"/>
      <w:sz w:val="20"/>
      <w:szCs w:val="20"/>
    </w:rPr>
  </w:style>
  <w:style w:type="paragraph" w:customStyle="1" w:styleId="labelleader-nohead-2">
    <w:name w:val="labelleader-nohead-2"/>
    <w:basedOn w:val="Normal"/>
    <w:rsid w:val="00BB6D88"/>
    <w:pPr>
      <w:spacing w:before="100" w:beforeAutospacing="1"/>
      <w:ind w:left="612"/>
    </w:pPr>
    <w:rPr>
      <w:rFonts w:ascii="Arial Unicode MS" w:eastAsia="Arial Unicode MS" w:hAnsi="Arial Unicode MS" w:cs="Arial Unicode MS"/>
      <w:sz w:val="20"/>
      <w:szCs w:val="20"/>
    </w:rPr>
  </w:style>
  <w:style w:type="character" w:customStyle="1" w:styleId="label-1">
    <w:name w:val="label-1"/>
    <w:rsid w:val="00BB6D88"/>
    <w:rPr>
      <w:b/>
      <w:bCs/>
      <w:sz w:val="20"/>
      <w:szCs w:val="20"/>
    </w:rPr>
  </w:style>
  <w:style w:type="character" w:customStyle="1" w:styleId="label-2">
    <w:name w:val="label-2"/>
    <w:rsid w:val="00BB6D88"/>
    <w:rPr>
      <w:b/>
      <w:bCs/>
      <w:sz w:val="20"/>
      <w:szCs w:val="20"/>
    </w:rPr>
  </w:style>
  <w:style w:type="character" w:customStyle="1" w:styleId="ptext-1">
    <w:name w:val="ptext-1"/>
    <w:rsid w:val="00BB6D88"/>
    <w:rPr>
      <w:b w:val="0"/>
      <w:bCs w:val="0"/>
    </w:rPr>
  </w:style>
  <w:style w:type="character" w:customStyle="1" w:styleId="enumbell">
    <w:name w:val="enumbell"/>
    <w:rsid w:val="00BB6D88"/>
    <w:rPr>
      <w:b/>
      <w:bCs/>
    </w:rPr>
  </w:style>
  <w:style w:type="character" w:customStyle="1" w:styleId="ptext-2">
    <w:name w:val="ptext-2"/>
    <w:rsid w:val="00BB6D88"/>
    <w:rPr>
      <w:b w:val="0"/>
      <w:bCs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6D88"/>
    <w:pPr>
      <w:spacing w:after="0" w:line="240" w:lineRule="auto"/>
    </w:pPr>
    <w:rPr>
      <w:rFonts w:ascii="Times New Roman" w:eastAsia="Times New Roman" w:hAnsi="Times New Roman" w:cs="Times New Roman"/>
      <w:sz w:val="24"/>
      <w:szCs w:val="24"/>
    </w:rPr>
  </w:style>
  <w:style w:type="paragraph" w:styleId="Heading2">
    <w:name w:val="heading 2"/>
    <w:basedOn w:val="Normal"/>
    <w:link w:val="Heading2Char"/>
    <w:qFormat/>
    <w:rsid w:val="00BB6D88"/>
    <w:pPr>
      <w:spacing w:before="100" w:beforeAutospacing="1" w:after="100" w:afterAutospacing="1"/>
      <w:outlineLvl w:val="1"/>
    </w:pPr>
    <w:rPr>
      <w:color w:val="222255"/>
      <w:sz w:val="34"/>
      <w:szCs w:val="3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BB6D88"/>
    <w:rPr>
      <w:rFonts w:ascii="Times New Roman" w:eastAsia="Times New Roman" w:hAnsi="Times New Roman" w:cs="Times New Roman"/>
      <w:color w:val="222255"/>
      <w:sz w:val="34"/>
      <w:szCs w:val="34"/>
    </w:rPr>
  </w:style>
  <w:style w:type="paragraph" w:styleId="Title">
    <w:name w:val="Title"/>
    <w:basedOn w:val="Normal"/>
    <w:link w:val="TitleChar"/>
    <w:qFormat/>
    <w:rsid w:val="00BB6D88"/>
    <w:pPr>
      <w:jc w:val="center"/>
    </w:pPr>
    <w:rPr>
      <w:b/>
      <w:bCs/>
      <w:u w:val="single"/>
    </w:rPr>
  </w:style>
  <w:style w:type="character" w:customStyle="1" w:styleId="TitleChar">
    <w:name w:val="Title Char"/>
    <w:basedOn w:val="DefaultParagraphFont"/>
    <w:link w:val="Title"/>
    <w:rsid w:val="00BB6D88"/>
    <w:rPr>
      <w:rFonts w:ascii="Times New Roman" w:eastAsia="Times New Roman" w:hAnsi="Times New Roman" w:cs="Times New Roman"/>
      <w:b/>
      <w:bCs/>
      <w:sz w:val="24"/>
      <w:szCs w:val="24"/>
      <w:u w:val="single"/>
    </w:rPr>
  </w:style>
  <w:style w:type="paragraph" w:customStyle="1" w:styleId="catchline">
    <w:name w:val="catchline"/>
    <w:basedOn w:val="Normal"/>
    <w:rsid w:val="00BB6D88"/>
    <w:pPr>
      <w:spacing w:before="100" w:beforeAutospacing="1" w:after="100" w:afterAutospacing="1"/>
    </w:pPr>
    <w:rPr>
      <w:rFonts w:ascii="Arial Unicode MS" w:eastAsia="Arial Unicode MS" w:hAnsi="Arial Unicode MS" w:cs="Arial Unicode MS"/>
      <w:b/>
      <w:bCs/>
    </w:rPr>
  </w:style>
  <w:style w:type="paragraph" w:customStyle="1" w:styleId="labelleader-nohead-1">
    <w:name w:val="labelleader-nohead-1"/>
    <w:basedOn w:val="Normal"/>
    <w:rsid w:val="00BB6D88"/>
    <w:pPr>
      <w:spacing w:before="100" w:beforeAutospacing="1"/>
    </w:pPr>
    <w:rPr>
      <w:rFonts w:ascii="Arial Unicode MS" w:eastAsia="Arial Unicode MS" w:hAnsi="Arial Unicode MS" w:cs="Arial Unicode MS"/>
      <w:sz w:val="20"/>
      <w:szCs w:val="20"/>
    </w:rPr>
  </w:style>
  <w:style w:type="paragraph" w:customStyle="1" w:styleId="labelleader-nohead-2">
    <w:name w:val="labelleader-nohead-2"/>
    <w:basedOn w:val="Normal"/>
    <w:rsid w:val="00BB6D88"/>
    <w:pPr>
      <w:spacing w:before="100" w:beforeAutospacing="1"/>
      <w:ind w:left="612"/>
    </w:pPr>
    <w:rPr>
      <w:rFonts w:ascii="Arial Unicode MS" w:eastAsia="Arial Unicode MS" w:hAnsi="Arial Unicode MS" w:cs="Arial Unicode MS"/>
      <w:sz w:val="20"/>
      <w:szCs w:val="20"/>
    </w:rPr>
  </w:style>
  <w:style w:type="character" w:customStyle="1" w:styleId="label-1">
    <w:name w:val="label-1"/>
    <w:rsid w:val="00BB6D88"/>
    <w:rPr>
      <w:b/>
      <w:bCs/>
      <w:sz w:val="20"/>
      <w:szCs w:val="20"/>
    </w:rPr>
  </w:style>
  <w:style w:type="character" w:customStyle="1" w:styleId="label-2">
    <w:name w:val="label-2"/>
    <w:rsid w:val="00BB6D88"/>
    <w:rPr>
      <w:b/>
      <w:bCs/>
      <w:sz w:val="20"/>
      <w:szCs w:val="20"/>
    </w:rPr>
  </w:style>
  <w:style w:type="character" w:customStyle="1" w:styleId="ptext-1">
    <w:name w:val="ptext-1"/>
    <w:rsid w:val="00BB6D88"/>
    <w:rPr>
      <w:b w:val="0"/>
      <w:bCs w:val="0"/>
    </w:rPr>
  </w:style>
  <w:style w:type="character" w:customStyle="1" w:styleId="enumbell">
    <w:name w:val="enumbell"/>
    <w:rsid w:val="00BB6D88"/>
    <w:rPr>
      <w:b/>
      <w:bCs/>
    </w:rPr>
  </w:style>
  <w:style w:type="character" w:customStyle="1" w:styleId="ptext-2">
    <w:name w:val="ptext-2"/>
    <w:rsid w:val="00BB6D88"/>
    <w:rPr>
      <w:b w:val="0"/>
      <w:bCs w:val="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669</Words>
  <Characters>3817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U S Department of State</Company>
  <LinksUpToDate>false</LinksUpToDate>
  <CharactersWithSpaces>4478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Ossa, Diana M</dc:creator>
  <cp:lastModifiedBy>ossadm</cp:lastModifiedBy>
  <cp:revision>2</cp:revision>
  <dcterms:created xsi:type="dcterms:W3CDTF">2014-03-04T20:18:00Z</dcterms:created>
  <dcterms:modified xsi:type="dcterms:W3CDTF">2014-03-04T20:18:00Z</dcterms:modified>
</cp:coreProperties>
</file>