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40F" w:rsidRDefault="00FD0B87">
      <w:pPr>
        <w:tabs>
          <w:tab w:val="left" w:pos="480"/>
          <w:tab w:val="right" w:pos="8640"/>
        </w:tabs>
        <w:ind w:right="684"/>
        <w:jc w:val="center"/>
        <w:rPr>
          <w:sz w:val="24"/>
        </w:rPr>
      </w:pPr>
      <w:r>
        <w:rPr>
          <w:sz w:val="24"/>
        </w:rPr>
        <w:t>Supporting Statement for</w:t>
      </w:r>
      <w:r w:rsidR="00AD340F">
        <w:rPr>
          <w:sz w:val="24"/>
        </w:rPr>
        <w:t>:</w:t>
      </w:r>
      <w:r>
        <w:rPr>
          <w:sz w:val="24"/>
        </w:rPr>
        <w:t xml:space="preserve"> </w:t>
      </w:r>
    </w:p>
    <w:p w:rsidR="00AD340F" w:rsidRDefault="00AD340F">
      <w:pPr>
        <w:tabs>
          <w:tab w:val="left" w:pos="480"/>
          <w:tab w:val="right" w:pos="8640"/>
        </w:tabs>
        <w:ind w:right="684"/>
        <w:jc w:val="center"/>
        <w:rPr>
          <w:sz w:val="24"/>
        </w:rPr>
      </w:pPr>
    </w:p>
    <w:p w:rsidR="00AD340F" w:rsidRDefault="00AD340F">
      <w:pPr>
        <w:tabs>
          <w:tab w:val="left" w:pos="480"/>
          <w:tab w:val="right" w:pos="8640"/>
        </w:tabs>
        <w:ind w:right="684"/>
        <w:jc w:val="center"/>
        <w:rPr>
          <w:sz w:val="24"/>
        </w:rPr>
      </w:pPr>
      <w:r>
        <w:rPr>
          <w:sz w:val="24"/>
        </w:rPr>
        <w:t>(2900-0067)</w:t>
      </w:r>
    </w:p>
    <w:p w:rsidR="00AD340F" w:rsidRDefault="00AD340F">
      <w:pPr>
        <w:tabs>
          <w:tab w:val="left" w:pos="480"/>
          <w:tab w:val="right" w:pos="8640"/>
        </w:tabs>
        <w:ind w:right="684"/>
        <w:jc w:val="center"/>
        <w:rPr>
          <w:sz w:val="24"/>
        </w:rPr>
      </w:pPr>
    </w:p>
    <w:tbl>
      <w:tblPr>
        <w:tblStyle w:val="TableGrid"/>
        <w:tblW w:w="0" w:type="auto"/>
        <w:tblLook w:val="04A0" w:firstRow="1" w:lastRow="0" w:firstColumn="1" w:lastColumn="0" w:noHBand="0" w:noVBand="1"/>
      </w:tblPr>
      <w:tblGrid>
        <w:gridCol w:w="2808"/>
        <w:gridCol w:w="6768"/>
      </w:tblGrid>
      <w:tr w:rsidR="00AD340F" w:rsidTr="00AD340F">
        <w:tc>
          <w:tcPr>
            <w:tcW w:w="2808" w:type="dxa"/>
          </w:tcPr>
          <w:p w:rsidR="00AD340F" w:rsidRDefault="00AD340F" w:rsidP="00AD340F">
            <w:pPr>
              <w:tabs>
                <w:tab w:val="left" w:pos="480"/>
                <w:tab w:val="right" w:pos="8640"/>
              </w:tabs>
              <w:ind w:right="684"/>
              <w:rPr>
                <w:sz w:val="24"/>
              </w:rPr>
            </w:pPr>
            <w:r>
              <w:rPr>
                <w:sz w:val="24"/>
              </w:rPr>
              <w:t>VA Form 21-4502</w:t>
            </w:r>
          </w:p>
        </w:tc>
        <w:tc>
          <w:tcPr>
            <w:tcW w:w="6768" w:type="dxa"/>
          </w:tcPr>
          <w:p w:rsidR="00AD340F" w:rsidRDefault="00AD340F" w:rsidP="00AD340F">
            <w:pPr>
              <w:tabs>
                <w:tab w:val="left" w:pos="480"/>
                <w:tab w:val="right" w:pos="8640"/>
              </w:tabs>
              <w:ind w:right="684"/>
              <w:jc w:val="both"/>
              <w:rPr>
                <w:sz w:val="24"/>
              </w:rPr>
            </w:pPr>
            <w:r>
              <w:rPr>
                <w:sz w:val="24"/>
              </w:rPr>
              <w:t>Application for Automobile or Other Conveyance and</w:t>
            </w:r>
          </w:p>
          <w:p w:rsidR="00AD340F" w:rsidRDefault="00AD340F" w:rsidP="00AD340F">
            <w:pPr>
              <w:tabs>
                <w:tab w:val="left" w:pos="480"/>
                <w:tab w:val="right" w:pos="8640"/>
              </w:tabs>
              <w:ind w:right="684"/>
              <w:jc w:val="both"/>
              <w:rPr>
                <w:sz w:val="24"/>
              </w:rPr>
            </w:pPr>
            <w:r>
              <w:rPr>
                <w:sz w:val="24"/>
              </w:rPr>
              <w:t>Adaptive Equipment (Under 38 U.S.C. 3901-3904)</w:t>
            </w:r>
          </w:p>
        </w:tc>
      </w:tr>
    </w:tbl>
    <w:p w:rsidR="00AD340F" w:rsidRDefault="00AD340F">
      <w:pPr>
        <w:tabs>
          <w:tab w:val="left" w:pos="480"/>
          <w:tab w:val="right" w:pos="8640"/>
        </w:tabs>
        <w:ind w:right="684"/>
        <w:jc w:val="center"/>
        <w:rPr>
          <w:sz w:val="24"/>
        </w:rPr>
      </w:pPr>
    </w:p>
    <w:p w:rsidR="00FD0B87" w:rsidRDefault="00FD0B87">
      <w:pPr>
        <w:tabs>
          <w:tab w:val="left" w:pos="480"/>
          <w:tab w:val="right" w:pos="8640"/>
        </w:tabs>
        <w:ind w:right="684"/>
        <w:rPr>
          <w:sz w:val="24"/>
        </w:rPr>
      </w:pPr>
      <w:r>
        <w:rPr>
          <w:sz w:val="24"/>
        </w:rPr>
        <w:t xml:space="preserve">A.  </w:t>
      </w:r>
      <w:r>
        <w:rPr>
          <w:sz w:val="24"/>
          <w:u w:val="single"/>
        </w:rPr>
        <w:t>Justification</w:t>
      </w:r>
    </w:p>
    <w:p w:rsidR="00FD0B87" w:rsidRDefault="00FD0B87">
      <w:pPr>
        <w:tabs>
          <w:tab w:val="left" w:pos="480"/>
          <w:tab w:val="right" w:pos="8640"/>
        </w:tabs>
        <w:ind w:right="684"/>
        <w:rPr>
          <w:sz w:val="24"/>
        </w:rPr>
      </w:pPr>
    </w:p>
    <w:p w:rsidR="00FD0B87" w:rsidRDefault="00FD0B87" w:rsidP="00BD1AA6">
      <w:pPr>
        <w:pStyle w:val="ListParagraph"/>
        <w:numPr>
          <w:ilvl w:val="0"/>
          <w:numId w:val="5"/>
        </w:numPr>
        <w:ind w:right="540"/>
        <w:rPr>
          <w:sz w:val="24"/>
        </w:rPr>
      </w:pPr>
      <w:r w:rsidRPr="00BD1AA6">
        <w:rPr>
          <w:sz w:val="24"/>
        </w:rPr>
        <w:t>The Department of Veterans Affairs (VA), through its Veterans Benefits Administration (VBA), administers an integrated program of benefits and services, established by law, for veterans, service personnel and their survivors.  Information is requested by this form under the authority of 38 U.S.C. 3901-3904 which provides eligibility to an automobile or other conveyance and adaptive equipment if the eligible person meets the disability requirements.  On December 10, 2004, 38 U.S.C. 1151 was amended to extend eligibility to veterans receiving compensation for qualifying disabilities due to VA treatment or vocational rehabilitation.  Regulatory authority is found in 38 CFR 3.808.</w:t>
      </w:r>
    </w:p>
    <w:p w:rsidR="00606D8E" w:rsidRDefault="00606D8E" w:rsidP="00606D8E">
      <w:pPr>
        <w:ind w:right="540"/>
        <w:rPr>
          <w:sz w:val="24"/>
        </w:rPr>
      </w:pPr>
    </w:p>
    <w:p w:rsidR="00606D8E" w:rsidRPr="00606D8E" w:rsidRDefault="00606D8E" w:rsidP="00606D8E">
      <w:pPr>
        <w:ind w:left="720" w:right="540"/>
        <w:rPr>
          <w:sz w:val="24"/>
        </w:rPr>
      </w:pPr>
      <w:r w:rsidRPr="00606D8E">
        <w:rPr>
          <w:sz w:val="24"/>
        </w:rPr>
        <w:t xml:space="preserve">The Final Rule RIN 2900-AO81, </w:t>
      </w:r>
      <w:r w:rsidRPr="00606D8E">
        <w:rPr>
          <w:i/>
          <w:sz w:val="24"/>
        </w:rPr>
        <w:t>Standard Claims and Appeals Forms,</w:t>
      </w:r>
      <w:r w:rsidRPr="00606D8E">
        <w:rPr>
          <w:sz w:val="24"/>
        </w:rPr>
        <w:t xml:space="preserve"> which requires all claims for benefits to be submitted on an application or form prescribed by the Secretary.  VA is codifying its regulations to standardize the use of all VA forms, to include VA Forms 21-</w:t>
      </w:r>
      <w:r w:rsidRPr="00606D8E">
        <w:rPr>
          <w:sz w:val="24"/>
        </w:rPr>
        <w:t>4502.</w:t>
      </w:r>
    </w:p>
    <w:p w:rsidR="00FD0B87" w:rsidRDefault="00FD0B87">
      <w:pPr>
        <w:ind w:right="540"/>
        <w:rPr>
          <w:sz w:val="24"/>
        </w:rPr>
      </w:pPr>
    </w:p>
    <w:p w:rsidR="00FD0B87" w:rsidRPr="00BD1AA6" w:rsidRDefault="00FD0B87" w:rsidP="00BD1AA6">
      <w:pPr>
        <w:pStyle w:val="ListParagraph"/>
        <w:numPr>
          <w:ilvl w:val="0"/>
          <w:numId w:val="5"/>
        </w:numPr>
        <w:tabs>
          <w:tab w:val="left" w:pos="480"/>
          <w:tab w:val="right" w:pos="8640"/>
        </w:tabs>
        <w:ind w:right="684"/>
        <w:rPr>
          <w:sz w:val="24"/>
        </w:rPr>
      </w:pPr>
      <w:r w:rsidRPr="00BD1AA6">
        <w:rPr>
          <w:sz w:val="24"/>
        </w:rPr>
        <w:t>VA Form 21-4502 is used to gather the necessary information to determine if a veteran or serviceperson is entitled to an automobile allowance and adaptive equipment.</w:t>
      </w:r>
    </w:p>
    <w:p w:rsidR="00FD0B87" w:rsidRDefault="00FD0B87">
      <w:pPr>
        <w:ind w:right="540"/>
        <w:rPr>
          <w:sz w:val="24"/>
        </w:rPr>
      </w:pPr>
    </w:p>
    <w:p w:rsidR="00BD1AA6" w:rsidRPr="00BD1AA6" w:rsidRDefault="00BD1AA6" w:rsidP="00BD1AA6">
      <w:pPr>
        <w:pStyle w:val="ListParagraph"/>
        <w:numPr>
          <w:ilvl w:val="0"/>
          <w:numId w:val="5"/>
        </w:numPr>
        <w:tabs>
          <w:tab w:val="left" w:pos="630"/>
        </w:tabs>
        <w:rPr>
          <w:sz w:val="24"/>
        </w:rPr>
      </w:pPr>
      <w:r>
        <w:rPr>
          <w:sz w:val="24"/>
        </w:rPr>
        <w:t xml:space="preserve">  </w:t>
      </w:r>
      <w:r w:rsidRPr="00BD1AA6">
        <w:rPr>
          <w:sz w:val="24"/>
        </w:rPr>
        <w:t>VA Form 21-4502 is available on the One-VA Website in a fillable electronic format.  VBA is currently hosting this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w:t>
      </w:r>
    </w:p>
    <w:p w:rsidR="00FD0B87" w:rsidRDefault="00FD0B87">
      <w:pPr>
        <w:pStyle w:val="BodyText2"/>
        <w:rPr>
          <w:rFonts w:ascii="Times New Roman" w:hAnsi="Times New Roman"/>
          <w:sz w:val="24"/>
        </w:rPr>
      </w:pPr>
    </w:p>
    <w:p w:rsidR="00FD0B87" w:rsidRPr="00BD1AA6" w:rsidRDefault="00FD0B87" w:rsidP="00BD1AA6">
      <w:pPr>
        <w:pStyle w:val="ListParagraph"/>
        <w:numPr>
          <w:ilvl w:val="0"/>
          <w:numId w:val="5"/>
        </w:numPr>
        <w:tabs>
          <w:tab w:val="left" w:pos="480"/>
          <w:tab w:val="right" w:pos="8640"/>
        </w:tabs>
        <w:ind w:right="684"/>
        <w:rPr>
          <w:sz w:val="24"/>
        </w:rPr>
      </w:pPr>
      <w:r w:rsidRPr="00BD1AA6">
        <w:rPr>
          <w:sz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00FD0B87" w:rsidRDefault="00FD0B87">
      <w:pPr>
        <w:tabs>
          <w:tab w:val="left" w:pos="480"/>
          <w:tab w:val="right" w:pos="8640"/>
        </w:tabs>
        <w:ind w:right="684"/>
        <w:rPr>
          <w:sz w:val="24"/>
        </w:rPr>
      </w:pPr>
    </w:p>
    <w:p w:rsidR="00FD0B87" w:rsidRPr="00BD1AA6" w:rsidRDefault="00FD0B87" w:rsidP="00BD1AA6">
      <w:pPr>
        <w:pStyle w:val="ListParagraph"/>
        <w:numPr>
          <w:ilvl w:val="0"/>
          <w:numId w:val="5"/>
        </w:numPr>
        <w:tabs>
          <w:tab w:val="left" w:pos="480"/>
          <w:tab w:val="right" w:pos="8640"/>
        </w:tabs>
        <w:ind w:right="684"/>
        <w:rPr>
          <w:sz w:val="24"/>
        </w:rPr>
      </w:pPr>
      <w:r w:rsidRPr="00BD1AA6">
        <w:rPr>
          <w:sz w:val="24"/>
        </w:rPr>
        <w:t>The collection of information does not involve small businesses or entities.</w:t>
      </w:r>
    </w:p>
    <w:p w:rsidR="00FD0B87" w:rsidRDefault="00FD0B87">
      <w:pPr>
        <w:tabs>
          <w:tab w:val="left" w:pos="480"/>
          <w:tab w:val="right" w:pos="8640"/>
        </w:tabs>
        <w:ind w:right="684"/>
        <w:rPr>
          <w:sz w:val="24"/>
        </w:rPr>
      </w:pPr>
    </w:p>
    <w:p w:rsidR="00FD0B87" w:rsidRPr="00BD1AA6" w:rsidRDefault="00FD0B87" w:rsidP="00BD1AA6">
      <w:pPr>
        <w:pStyle w:val="ListParagraph"/>
        <w:numPr>
          <w:ilvl w:val="0"/>
          <w:numId w:val="5"/>
        </w:numPr>
        <w:tabs>
          <w:tab w:val="left" w:pos="480"/>
          <w:tab w:val="right" w:pos="8640"/>
        </w:tabs>
        <w:ind w:right="684"/>
        <w:rPr>
          <w:sz w:val="24"/>
        </w:rPr>
      </w:pPr>
      <w:r w:rsidRPr="00BD1AA6">
        <w:rPr>
          <w:sz w:val="24"/>
        </w:rPr>
        <w:t xml:space="preserve">VA Form 21-4502 is used by veterans and servicepersons to apply for automobile and adaptive equipment benefits.   Without the information solicited by this form, VA would be unable to determine eligibility, and benefits would not be properly paid.  </w:t>
      </w:r>
    </w:p>
    <w:p w:rsidR="00FD0B87" w:rsidRPr="00BD1AA6" w:rsidRDefault="00FD0B87" w:rsidP="00BD1AA6">
      <w:pPr>
        <w:pStyle w:val="ListParagraph"/>
        <w:numPr>
          <w:ilvl w:val="0"/>
          <w:numId w:val="5"/>
        </w:numPr>
        <w:tabs>
          <w:tab w:val="left" w:pos="480"/>
          <w:tab w:val="right" w:pos="8640"/>
        </w:tabs>
        <w:ind w:right="684"/>
        <w:rPr>
          <w:sz w:val="24"/>
        </w:rPr>
      </w:pPr>
      <w:r w:rsidRPr="00BD1AA6">
        <w:rPr>
          <w:sz w:val="24"/>
        </w:rPr>
        <w:lastRenderedPageBreak/>
        <w:t>There is no special circumstance requiring collection in a manner inconsistent with 5 CFR 1320.6 guidelines.</w:t>
      </w:r>
    </w:p>
    <w:p w:rsidR="00FD0B87" w:rsidRDefault="00FD0B87">
      <w:pPr>
        <w:tabs>
          <w:tab w:val="left" w:pos="480"/>
          <w:tab w:val="right" w:pos="8640"/>
        </w:tabs>
        <w:ind w:right="684"/>
        <w:rPr>
          <w:sz w:val="24"/>
        </w:rPr>
      </w:pPr>
    </w:p>
    <w:p w:rsidR="00BD1AA6" w:rsidRDefault="00BD1AA6" w:rsidP="00BD1AA6">
      <w:pPr>
        <w:pStyle w:val="ListParagraph"/>
        <w:numPr>
          <w:ilvl w:val="0"/>
          <w:numId w:val="5"/>
        </w:numPr>
        <w:rPr>
          <w:sz w:val="24"/>
        </w:rPr>
      </w:pPr>
      <w:r w:rsidRPr="00BD1AA6">
        <w:rPr>
          <w:sz w:val="24"/>
        </w:rPr>
        <w:t>The Department notice was publish</w:t>
      </w:r>
      <w:r>
        <w:rPr>
          <w:sz w:val="24"/>
        </w:rPr>
        <w:t xml:space="preserve">ed in the Federal Register on </w:t>
      </w:r>
      <w:r w:rsidR="001933C2">
        <w:rPr>
          <w:sz w:val="24"/>
        </w:rPr>
        <w:t>June 12, 2014,</w:t>
      </w:r>
      <w:r>
        <w:rPr>
          <w:sz w:val="24"/>
        </w:rPr>
        <w:t xml:space="preserve"> </w:t>
      </w:r>
      <w:r w:rsidR="001933C2">
        <w:rPr>
          <w:sz w:val="24"/>
        </w:rPr>
        <w:t>Vol. 79</w:t>
      </w:r>
      <w:r>
        <w:rPr>
          <w:sz w:val="24"/>
        </w:rPr>
        <w:t xml:space="preserve">, No. </w:t>
      </w:r>
      <w:r w:rsidR="001933C2">
        <w:rPr>
          <w:sz w:val="24"/>
        </w:rPr>
        <w:t>113,</w:t>
      </w:r>
      <w:r>
        <w:rPr>
          <w:sz w:val="24"/>
        </w:rPr>
        <w:t xml:space="preserve"> </w:t>
      </w:r>
      <w:r w:rsidRPr="00BD1AA6">
        <w:rPr>
          <w:sz w:val="24"/>
        </w:rPr>
        <w:t>page</w:t>
      </w:r>
      <w:r w:rsidR="001933C2">
        <w:rPr>
          <w:sz w:val="24"/>
        </w:rPr>
        <w:t>s 33805 and 33806</w:t>
      </w:r>
      <w:r>
        <w:rPr>
          <w:sz w:val="24"/>
        </w:rPr>
        <w:t xml:space="preserve">.  </w:t>
      </w:r>
      <w:r w:rsidRPr="00BD1AA6">
        <w:rPr>
          <w:sz w:val="24"/>
        </w:rPr>
        <w:t>No comments were received in response to this notice.</w:t>
      </w:r>
    </w:p>
    <w:p w:rsidR="00606D8E" w:rsidRPr="00606D8E" w:rsidRDefault="00606D8E" w:rsidP="00606D8E">
      <w:pPr>
        <w:pStyle w:val="ListParagraph"/>
        <w:rPr>
          <w:sz w:val="24"/>
        </w:rPr>
      </w:pPr>
    </w:p>
    <w:p w:rsidR="00606D8E" w:rsidRPr="00606D8E" w:rsidRDefault="00606D8E" w:rsidP="00606D8E">
      <w:pPr>
        <w:pStyle w:val="ListParagraph"/>
        <w:tabs>
          <w:tab w:val="left" w:pos="480"/>
          <w:tab w:val="right" w:pos="8640"/>
        </w:tabs>
        <w:ind w:right="684"/>
        <w:rPr>
          <w:sz w:val="24"/>
        </w:rPr>
      </w:pPr>
      <w:r w:rsidRPr="00606D8E">
        <w:rPr>
          <w:sz w:val="24"/>
        </w:rPr>
        <w:t xml:space="preserve">The Department notice was published in proposed rule, RIN 2900-AO81, </w:t>
      </w:r>
      <w:r w:rsidRPr="00606D8E">
        <w:rPr>
          <w:i/>
          <w:sz w:val="24"/>
        </w:rPr>
        <w:t>Standard Claims and Appeals Forms</w:t>
      </w:r>
      <w:r w:rsidRPr="00606D8E">
        <w:rPr>
          <w:sz w:val="24"/>
        </w:rPr>
        <w:t>, in the Federal Register on October 31, 2013, Vol. 78, No. 211, pages 65490-65509.   No comments were received.</w:t>
      </w:r>
    </w:p>
    <w:p w:rsidR="00FD0B87" w:rsidRDefault="00FD0B87">
      <w:pPr>
        <w:tabs>
          <w:tab w:val="left" w:pos="480"/>
          <w:tab w:val="right" w:pos="8640"/>
        </w:tabs>
        <w:ind w:right="684"/>
        <w:rPr>
          <w:sz w:val="24"/>
        </w:rPr>
      </w:pPr>
    </w:p>
    <w:p w:rsidR="00FD0B87" w:rsidRPr="00BD1AA6" w:rsidRDefault="00FD0B87" w:rsidP="00BD1AA6">
      <w:pPr>
        <w:pStyle w:val="ListParagraph"/>
        <w:numPr>
          <w:ilvl w:val="0"/>
          <w:numId w:val="5"/>
        </w:numPr>
        <w:tabs>
          <w:tab w:val="left" w:pos="480"/>
          <w:tab w:val="right" w:pos="8640"/>
        </w:tabs>
        <w:ind w:right="684"/>
        <w:rPr>
          <w:sz w:val="24"/>
        </w:rPr>
      </w:pPr>
      <w:r w:rsidRPr="00BD1AA6">
        <w:rPr>
          <w:sz w:val="24"/>
        </w:rPr>
        <w:t>No payments or gifts to respondents have been made under this collection of information.</w:t>
      </w:r>
    </w:p>
    <w:p w:rsidR="00FD0B87" w:rsidRDefault="00FD0B87">
      <w:pPr>
        <w:tabs>
          <w:tab w:val="left" w:pos="480"/>
          <w:tab w:val="right" w:pos="8640"/>
        </w:tabs>
        <w:ind w:right="684"/>
        <w:rPr>
          <w:sz w:val="24"/>
        </w:rPr>
      </w:pPr>
    </w:p>
    <w:p w:rsidR="00FD0B87" w:rsidRPr="00BD1AA6" w:rsidRDefault="00FD0B87" w:rsidP="00BD1AA6">
      <w:pPr>
        <w:pStyle w:val="ListParagraph"/>
        <w:numPr>
          <w:ilvl w:val="0"/>
          <w:numId w:val="5"/>
        </w:numPr>
        <w:rPr>
          <w:sz w:val="24"/>
          <w:szCs w:val="24"/>
        </w:rPr>
      </w:pPr>
      <w:r w:rsidRPr="00BD1AA6">
        <w:rPr>
          <w:sz w:val="24"/>
          <w:szCs w:val="24"/>
        </w:rPr>
        <w:t>The records are maintained in the appropriate Privacy Act System of Records identified as 58VA21/22/28,</w:t>
      </w:r>
      <w:r w:rsidR="00AA07D0">
        <w:rPr>
          <w:sz w:val="24"/>
          <w:szCs w:val="24"/>
        </w:rPr>
        <w:t xml:space="preserve"> </w:t>
      </w:r>
      <w:r w:rsidR="001933C2">
        <w:rPr>
          <w:sz w:val="24"/>
          <w:szCs w:val="24"/>
        </w:rPr>
        <w:t>“</w:t>
      </w:r>
      <w:r w:rsidRPr="00BD1AA6">
        <w:rPr>
          <w:sz w:val="24"/>
          <w:szCs w:val="24"/>
        </w:rPr>
        <w:t>Compensation, Pension, Education</w:t>
      </w:r>
      <w:r w:rsidR="00AA07D0">
        <w:rPr>
          <w:sz w:val="24"/>
          <w:szCs w:val="24"/>
        </w:rPr>
        <w:t>, and Rehabilitation Records—VA</w:t>
      </w:r>
      <w:r w:rsidR="00606D8E">
        <w:rPr>
          <w:sz w:val="24"/>
          <w:szCs w:val="24"/>
        </w:rPr>
        <w:t>,</w:t>
      </w:r>
      <w:r w:rsidR="001933C2">
        <w:rPr>
          <w:sz w:val="24"/>
          <w:szCs w:val="24"/>
        </w:rPr>
        <w:t xml:space="preserve">” </w:t>
      </w:r>
      <w:r w:rsidRPr="00BD1AA6">
        <w:rPr>
          <w:sz w:val="24"/>
          <w:szCs w:val="24"/>
        </w:rPr>
        <w:t>as set forth in Privacy Act Issuances, 1993 compilation found in 74 Fed. Reg. 117 (June 19, 2009).</w:t>
      </w:r>
    </w:p>
    <w:p w:rsidR="00FD0B87" w:rsidRDefault="00FD0B87">
      <w:pPr>
        <w:tabs>
          <w:tab w:val="left" w:pos="480"/>
          <w:tab w:val="right" w:pos="8640"/>
        </w:tabs>
        <w:ind w:right="684"/>
        <w:rPr>
          <w:sz w:val="24"/>
        </w:rPr>
      </w:pPr>
    </w:p>
    <w:p w:rsidR="00FD0B87" w:rsidRPr="00BD1AA6" w:rsidRDefault="00FD0B87" w:rsidP="00BD1AA6">
      <w:pPr>
        <w:pStyle w:val="ListParagraph"/>
        <w:numPr>
          <w:ilvl w:val="0"/>
          <w:numId w:val="5"/>
        </w:numPr>
        <w:tabs>
          <w:tab w:val="left" w:pos="480"/>
          <w:tab w:val="right" w:pos="8640"/>
        </w:tabs>
        <w:ind w:right="684"/>
        <w:rPr>
          <w:sz w:val="24"/>
        </w:rPr>
      </w:pPr>
      <w:r w:rsidRPr="00BD1AA6">
        <w:rPr>
          <w:sz w:val="24"/>
        </w:rPr>
        <w:t>There are no questions of a sensitive nature.</w:t>
      </w:r>
    </w:p>
    <w:p w:rsidR="00FD0B87" w:rsidRDefault="00FD0B87">
      <w:pPr>
        <w:tabs>
          <w:tab w:val="left" w:pos="480"/>
          <w:tab w:val="right" w:pos="8640"/>
        </w:tabs>
        <w:ind w:right="684"/>
        <w:rPr>
          <w:sz w:val="24"/>
        </w:rPr>
      </w:pPr>
    </w:p>
    <w:p w:rsidR="00FD0B87" w:rsidRPr="00BD1AA6" w:rsidRDefault="00FD0B87" w:rsidP="00BD1AA6">
      <w:pPr>
        <w:pStyle w:val="ListParagraph"/>
        <w:numPr>
          <w:ilvl w:val="0"/>
          <w:numId w:val="5"/>
        </w:numPr>
        <w:tabs>
          <w:tab w:val="left" w:pos="480"/>
          <w:tab w:val="right" w:pos="8640"/>
        </w:tabs>
        <w:ind w:right="684"/>
        <w:rPr>
          <w:sz w:val="24"/>
        </w:rPr>
      </w:pPr>
      <w:r w:rsidRPr="00BD1AA6">
        <w:rPr>
          <w:sz w:val="24"/>
        </w:rPr>
        <w:t>Estimate of Information Collection Burden.</w:t>
      </w:r>
    </w:p>
    <w:p w:rsidR="00FD0B87" w:rsidRDefault="00FD0B87">
      <w:pPr>
        <w:tabs>
          <w:tab w:val="left" w:pos="480"/>
          <w:tab w:val="right" w:pos="8640"/>
        </w:tabs>
        <w:ind w:right="684"/>
        <w:rPr>
          <w:sz w:val="24"/>
        </w:rPr>
      </w:pPr>
    </w:p>
    <w:p w:rsidR="00FD0B87" w:rsidRPr="00AA07D0" w:rsidRDefault="00FD0B87" w:rsidP="00AA07D0">
      <w:pPr>
        <w:pStyle w:val="ListParagraph"/>
        <w:numPr>
          <w:ilvl w:val="0"/>
          <w:numId w:val="6"/>
        </w:numPr>
        <w:tabs>
          <w:tab w:val="left" w:pos="480"/>
          <w:tab w:val="right" w:pos="8640"/>
        </w:tabs>
        <w:ind w:left="1080" w:right="684"/>
        <w:rPr>
          <w:sz w:val="24"/>
        </w:rPr>
      </w:pPr>
      <w:r w:rsidRPr="00AA07D0">
        <w:rPr>
          <w:sz w:val="24"/>
        </w:rPr>
        <w:t xml:space="preserve">Number of Respondents is estimated at </w:t>
      </w:r>
      <w:r w:rsidRPr="00606D8E">
        <w:rPr>
          <w:sz w:val="24"/>
          <w:u w:val="single"/>
        </w:rPr>
        <w:t>1,552</w:t>
      </w:r>
      <w:r w:rsidRPr="00AA07D0">
        <w:rPr>
          <w:sz w:val="24"/>
        </w:rPr>
        <w:t xml:space="preserve"> per year.</w:t>
      </w:r>
    </w:p>
    <w:p w:rsidR="00FD0B87" w:rsidRDefault="00FD0B87" w:rsidP="00AA07D0">
      <w:pPr>
        <w:tabs>
          <w:tab w:val="left" w:pos="480"/>
          <w:tab w:val="right" w:pos="8640"/>
        </w:tabs>
        <w:ind w:left="360" w:right="684"/>
        <w:rPr>
          <w:sz w:val="24"/>
        </w:rPr>
      </w:pPr>
    </w:p>
    <w:p w:rsidR="00FD0B87" w:rsidRPr="00AA07D0" w:rsidRDefault="00FD0B87" w:rsidP="00AA07D0">
      <w:pPr>
        <w:pStyle w:val="ListParagraph"/>
        <w:numPr>
          <w:ilvl w:val="0"/>
          <w:numId w:val="6"/>
        </w:numPr>
        <w:tabs>
          <w:tab w:val="left" w:pos="480"/>
          <w:tab w:val="right" w:pos="8640"/>
        </w:tabs>
        <w:ind w:left="1080" w:right="684"/>
        <w:rPr>
          <w:sz w:val="24"/>
        </w:rPr>
      </w:pPr>
      <w:r w:rsidRPr="00AA07D0">
        <w:rPr>
          <w:sz w:val="24"/>
        </w:rPr>
        <w:t>Frequency of Response is one time</w:t>
      </w:r>
      <w:r w:rsidR="00606D8E">
        <w:rPr>
          <w:sz w:val="24"/>
        </w:rPr>
        <w:t xml:space="preserve">. </w:t>
      </w:r>
      <w:r w:rsidRPr="00AA07D0">
        <w:rPr>
          <w:sz w:val="24"/>
        </w:rPr>
        <w:t xml:space="preserve">  </w:t>
      </w:r>
    </w:p>
    <w:p w:rsidR="00FD0B87" w:rsidRDefault="00FD0B87" w:rsidP="00AA07D0">
      <w:pPr>
        <w:tabs>
          <w:tab w:val="left" w:pos="480"/>
          <w:tab w:val="right" w:pos="8640"/>
        </w:tabs>
        <w:ind w:left="360" w:right="684"/>
        <w:rPr>
          <w:sz w:val="24"/>
        </w:rPr>
      </w:pPr>
    </w:p>
    <w:p w:rsidR="00FD0B87" w:rsidRPr="00AA07D0" w:rsidRDefault="00FD0B87" w:rsidP="00AA07D0">
      <w:pPr>
        <w:pStyle w:val="ListParagraph"/>
        <w:numPr>
          <w:ilvl w:val="0"/>
          <w:numId w:val="6"/>
        </w:numPr>
        <w:tabs>
          <w:tab w:val="left" w:pos="480"/>
          <w:tab w:val="right" w:pos="8640"/>
        </w:tabs>
        <w:ind w:left="1080" w:right="684"/>
        <w:rPr>
          <w:sz w:val="24"/>
        </w:rPr>
      </w:pPr>
      <w:r w:rsidRPr="00AA07D0">
        <w:rPr>
          <w:sz w:val="24"/>
        </w:rPr>
        <w:t xml:space="preserve">Annual burden is </w:t>
      </w:r>
      <w:r w:rsidRPr="00606D8E">
        <w:rPr>
          <w:sz w:val="24"/>
          <w:u w:val="single"/>
        </w:rPr>
        <w:t>388</w:t>
      </w:r>
      <w:r w:rsidRPr="00AA07D0">
        <w:rPr>
          <w:sz w:val="24"/>
        </w:rPr>
        <w:t xml:space="preserve"> hours.</w:t>
      </w:r>
    </w:p>
    <w:p w:rsidR="00FD0B87" w:rsidRDefault="00FD0B87" w:rsidP="00AA07D0">
      <w:pPr>
        <w:tabs>
          <w:tab w:val="left" w:pos="480"/>
          <w:tab w:val="right" w:pos="8640"/>
        </w:tabs>
        <w:ind w:left="360" w:right="684"/>
        <w:rPr>
          <w:sz w:val="24"/>
        </w:rPr>
      </w:pPr>
    </w:p>
    <w:p w:rsidR="00FD0B87" w:rsidRPr="00AA07D0" w:rsidRDefault="00FD0B87" w:rsidP="00AA07D0">
      <w:pPr>
        <w:pStyle w:val="ListParagraph"/>
        <w:numPr>
          <w:ilvl w:val="0"/>
          <w:numId w:val="6"/>
        </w:numPr>
        <w:tabs>
          <w:tab w:val="left" w:pos="480"/>
          <w:tab w:val="right" w:pos="8640"/>
        </w:tabs>
        <w:ind w:left="1080" w:right="684"/>
        <w:rPr>
          <w:sz w:val="24"/>
        </w:rPr>
      </w:pPr>
      <w:r w:rsidRPr="00AA07D0">
        <w:rPr>
          <w:sz w:val="24"/>
        </w:rPr>
        <w:t xml:space="preserve">The estimated completion time </w:t>
      </w:r>
      <w:r w:rsidR="00606D8E">
        <w:rPr>
          <w:sz w:val="24"/>
        </w:rPr>
        <w:t>is</w:t>
      </w:r>
      <w:r w:rsidRPr="00AA07D0">
        <w:rPr>
          <w:sz w:val="24"/>
        </w:rPr>
        <w:t xml:space="preserve"> 15 minutes</w:t>
      </w:r>
      <w:r w:rsidR="00606D8E">
        <w:rPr>
          <w:sz w:val="24"/>
        </w:rPr>
        <w:t xml:space="preserve">. </w:t>
      </w:r>
    </w:p>
    <w:p w:rsidR="00FD0B87" w:rsidRDefault="00FD0B87" w:rsidP="00AA07D0">
      <w:pPr>
        <w:tabs>
          <w:tab w:val="left" w:pos="480"/>
          <w:tab w:val="right" w:pos="8640"/>
        </w:tabs>
        <w:ind w:left="360" w:right="684"/>
        <w:rPr>
          <w:sz w:val="24"/>
        </w:rPr>
      </w:pPr>
    </w:p>
    <w:p w:rsidR="00AA07D0" w:rsidRDefault="00AA07D0" w:rsidP="00AA07D0">
      <w:pPr>
        <w:pStyle w:val="ListParagraph"/>
        <w:numPr>
          <w:ilvl w:val="0"/>
          <w:numId w:val="6"/>
        </w:numPr>
        <w:tabs>
          <w:tab w:val="left" w:pos="480"/>
          <w:tab w:val="right" w:pos="8640"/>
        </w:tabs>
        <w:ind w:left="1080" w:right="684"/>
        <w:rPr>
          <w:sz w:val="24"/>
        </w:rPr>
      </w:pPr>
      <w:r w:rsidRPr="00AA07D0">
        <w:rPr>
          <w:sz w:val="24"/>
        </w:rPr>
        <w:t>According to the U.S. Bureau of Labor Statistics</w:t>
      </w:r>
      <w:r w:rsidR="00606D8E">
        <w:rPr>
          <w:sz w:val="24"/>
        </w:rPr>
        <w:t>,</w:t>
      </w:r>
      <w:r w:rsidRPr="00AA07D0">
        <w:rPr>
          <w:sz w:val="24"/>
        </w:rPr>
        <w:t xml:space="preserve"> Average Hourly Earnings, the cost to the respondent is $24, making the total cost t</w:t>
      </w:r>
      <w:r>
        <w:rPr>
          <w:sz w:val="24"/>
        </w:rPr>
        <w:t xml:space="preserve">o the respondents an estimated </w:t>
      </w:r>
      <w:r w:rsidRPr="00AA07D0">
        <w:rPr>
          <w:sz w:val="24"/>
        </w:rPr>
        <w:t>$</w:t>
      </w:r>
      <w:r w:rsidR="00A72E37" w:rsidRPr="00606D8E">
        <w:rPr>
          <w:sz w:val="24"/>
          <w:u w:val="single"/>
        </w:rPr>
        <w:t>9,312</w:t>
      </w:r>
      <w:r w:rsidR="00A72E37">
        <w:rPr>
          <w:sz w:val="24"/>
        </w:rPr>
        <w:t xml:space="preserve"> </w:t>
      </w:r>
      <w:r w:rsidRPr="00AA07D0">
        <w:rPr>
          <w:sz w:val="24"/>
        </w:rPr>
        <w:t>(</w:t>
      </w:r>
      <w:r>
        <w:rPr>
          <w:sz w:val="24"/>
        </w:rPr>
        <w:t>388</w:t>
      </w:r>
      <w:r w:rsidRPr="00AA07D0">
        <w:rPr>
          <w:sz w:val="24"/>
        </w:rPr>
        <w:t xml:space="preserve"> burden hours x $2</w:t>
      </w:r>
      <w:r w:rsidR="00A72E37">
        <w:rPr>
          <w:sz w:val="24"/>
        </w:rPr>
        <w:t>4</w:t>
      </w:r>
      <w:r w:rsidRPr="00AA07D0">
        <w:rPr>
          <w:sz w:val="24"/>
        </w:rPr>
        <w:t xml:space="preserve"> per hour).</w:t>
      </w:r>
    </w:p>
    <w:p w:rsidR="00FD0B87" w:rsidRPr="00AA07D0" w:rsidRDefault="00AA07D0" w:rsidP="00AA07D0">
      <w:pPr>
        <w:tabs>
          <w:tab w:val="left" w:pos="480"/>
          <w:tab w:val="right" w:pos="8640"/>
        </w:tabs>
        <w:ind w:right="684"/>
        <w:rPr>
          <w:sz w:val="24"/>
        </w:rPr>
      </w:pPr>
      <w:r w:rsidRPr="00AA07D0">
        <w:rPr>
          <w:sz w:val="24"/>
        </w:rPr>
        <w:t xml:space="preserve"> </w:t>
      </w:r>
    </w:p>
    <w:p w:rsidR="00FD0B87" w:rsidRPr="00AA07D0" w:rsidRDefault="00FD0B87" w:rsidP="00AA07D0">
      <w:pPr>
        <w:pStyle w:val="ListParagraph"/>
        <w:numPr>
          <w:ilvl w:val="0"/>
          <w:numId w:val="5"/>
        </w:numPr>
        <w:tabs>
          <w:tab w:val="left" w:pos="480"/>
          <w:tab w:val="right" w:pos="8640"/>
        </w:tabs>
        <w:ind w:right="684"/>
        <w:rPr>
          <w:sz w:val="24"/>
        </w:rPr>
      </w:pPr>
      <w:r w:rsidRPr="00AA07D0">
        <w:rPr>
          <w:sz w:val="24"/>
        </w:rPr>
        <w:t>This submission does not involve any recordkeeping costs.</w:t>
      </w:r>
    </w:p>
    <w:p w:rsidR="00FD0B87" w:rsidRDefault="00FD0B87" w:rsidP="00AA07D0">
      <w:pPr>
        <w:tabs>
          <w:tab w:val="left" w:pos="480"/>
          <w:tab w:val="right" w:pos="8640"/>
        </w:tabs>
        <w:ind w:right="684"/>
        <w:rPr>
          <w:sz w:val="24"/>
        </w:rPr>
      </w:pPr>
    </w:p>
    <w:p w:rsidR="00FD0B87" w:rsidRPr="00AA07D0" w:rsidRDefault="00FD0B87" w:rsidP="00AA07D0">
      <w:pPr>
        <w:pStyle w:val="ListParagraph"/>
        <w:numPr>
          <w:ilvl w:val="0"/>
          <w:numId w:val="5"/>
        </w:numPr>
        <w:tabs>
          <w:tab w:val="left" w:pos="480"/>
          <w:tab w:val="right" w:pos="8640"/>
        </w:tabs>
        <w:ind w:right="684"/>
        <w:rPr>
          <w:sz w:val="24"/>
        </w:rPr>
      </w:pPr>
      <w:r w:rsidRPr="00AA07D0">
        <w:rPr>
          <w:sz w:val="24"/>
        </w:rPr>
        <w:t>Estimated Costs to the Federal Government:</w:t>
      </w:r>
    </w:p>
    <w:p w:rsidR="00FD0B87" w:rsidRDefault="00FD0B87">
      <w:pPr>
        <w:tabs>
          <w:tab w:val="left" w:pos="480"/>
          <w:tab w:val="right" w:pos="8640"/>
        </w:tabs>
        <w:ind w:right="684"/>
        <w:rPr>
          <w:sz w:val="24"/>
        </w:rPr>
      </w:pPr>
    </w:p>
    <w:p w:rsidR="00FD0B87" w:rsidRPr="00AA07D0" w:rsidRDefault="00FD0B87" w:rsidP="00AA07D0">
      <w:pPr>
        <w:pStyle w:val="ListParagraph"/>
        <w:numPr>
          <w:ilvl w:val="0"/>
          <w:numId w:val="8"/>
        </w:numPr>
        <w:tabs>
          <w:tab w:val="left" w:pos="480"/>
          <w:tab w:val="right" w:pos="4680"/>
          <w:tab w:val="right" w:pos="8640"/>
        </w:tabs>
        <w:ind w:left="1080" w:right="684"/>
        <w:rPr>
          <w:sz w:val="24"/>
        </w:rPr>
      </w:pPr>
      <w:r w:rsidRPr="00AA07D0">
        <w:rPr>
          <w:sz w:val="24"/>
        </w:rPr>
        <w:t>Processing/Analyzing costs</w:t>
      </w:r>
      <w:r w:rsidRPr="00AA07D0">
        <w:rPr>
          <w:sz w:val="24"/>
        </w:rPr>
        <w:tab/>
      </w:r>
      <w:r w:rsidRPr="00AA07D0">
        <w:rPr>
          <w:sz w:val="24"/>
        </w:rPr>
        <w:tab/>
        <w:t>$</w:t>
      </w:r>
      <w:r w:rsidR="00606D8E">
        <w:rPr>
          <w:sz w:val="24"/>
        </w:rPr>
        <w:t>32,370</w:t>
      </w:r>
    </w:p>
    <w:p w:rsidR="00FD0B87" w:rsidRDefault="00FD0B87" w:rsidP="00AA07D0">
      <w:pPr>
        <w:tabs>
          <w:tab w:val="left" w:pos="480"/>
          <w:tab w:val="right" w:pos="4680"/>
          <w:tab w:val="right" w:pos="8640"/>
        </w:tabs>
        <w:ind w:left="360" w:right="684"/>
        <w:rPr>
          <w:sz w:val="24"/>
        </w:rPr>
      </w:pPr>
    </w:p>
    <w:p w:rsidR="00FD0B87" w:rsidRPr="00AA07D0" w:rsidRDefault="00FD0B87" w:rsidP="00AA07D0">
      <w:pPr>
        <w:pStyle w:val="ListParagraph"/>
        <w:tabs>
          <w:tab w:val="left" w:pos="480"/>
          <w:tab w:val="right" w:pos="4680"/>
          <w:tab w:val="right" w:pos="8640"/>
        </w:tabs>
        <w:ind w:left="1080" w:right="684"/>
        <w:rPr>
          <w:sz w:val="24"/>
        </w:rPr>
      </w:pPr>
      <w:r w:rsidRPr="00AA07D0">
        <w:rPr>
          <w:sz w:val="24"/>
        </w:rPr>
        <w:t>(GS-12/5 @ $40.66 x 1</w:t>
      </w:r>
      <w:r w:rsidR="00AA07D0">
        <w:rPr>
          <w:sz w:val="24"/>
        </w:rPr>
        <w:t xml:space="preserve">,552 x </w:t>
      </w:r>
      <w:r w:rsidR="00606D8E">
        <w:rPr>
          <w:sz w:val="24"/>
        </w:rPr>
        <w:t xml:space="preserve">15/60 minutes =    </w:t>
      </w:r>
      <w:r w:rsidR="00AA07D0">
        <w:rPr>
          <w:sz w:val="24"/>
        </w:rPr>
        <w:t>$</w:t>
      </w:r>
      <w:r w:rsidR="00606D8E">
        <w:rPr>
          <w:sz w:val="24"/>
        </w:rPr>
        <w:t>15,776</w:t>
      </w:r>
      <w:r w:rsidRPr="00AA07D0">
        <w:rPr>
          <w:sz w:val="24"/>
        </w:rPr>
        <w:t>)</w:t>
      </w:r>
    </w:p>
    <w:p w:rsidR="00FD0B87" w:rsidRPr="00AA07D0" w:rsidRDefault="00AA07D0" w:rsidP="00AA07D0">
      <w:pPr>
        <w:pStyle w:val="ListParagraph"/>
        <w:tabs>
          <w:tab w:val="left" w:pos="480"/>
          <w:tab w:val="right" w:pos="4680"/>
          <w:tab w:val="right" w:pos="8640"/>
        </w:tabs>
        <w:ind w:left="1080" w:right="684"/>
        <w:rPr>
          <w:sz w:val="24"/>
        </w:rPr>
      </w:pPr>
      <w:r>
        <w:rPr>
          <w:sz w:val="24"/>
        </w:rPr>
        <w:t xml:space="preserve">(GS- </w:t>
      </w:r>
      <w:r w:rsidR="00FD0B87" w:rsidRPr="00AA07D0">
        <w:rPr>
          <w:sz w:val="24"/>
        </w:rPr>
        <w:t>9/5 @ $28.04</w:t>
      </w:r>
      <w:r w:rsidR="00606D8E">
        <w:rPr>
          <w:sz w:val="24"/>
        </w:rPr>
        <w:t xml:space="preserve"> x 1,552 x 15</w:t>
      </w:r>
      <w:r>
        <w:rPr>
          <w:sz w:val="24"/>
        </w:rPr>
        <w:t xml:space="preserve">/60 minutes =     </w:t>
      </w:r>
      <w:r w:rsidR="00FD0B87" w:rsidRPr="00AA07D0">
        <w:rPr>
          <w:sz w:val="24"/>
        </w:rPr>
        <w:t>$</w:t>
      </w:r>
      <w:r w:rsidR="00606D8E">
        <w:rPr>
          <w:sz w:val="24"/>
        </w:rPr>
        <w:t>10,879</w:t>
      </w:r>
      <w:r w:rsidR="00FD0B87" w:rsidRPr="00AA07D0">
        <w:rPr>
          <w:sz w:val="24"/>
        </w:rPr>
        <w:t>)</w:t>
      </w:r>
    </w:p>
    <w:p w:rsidR="00FD0B87" w:rsidRPr="00AA07D0" w:rsidRDefault="00AA07D0" w:rsidP="00AA07D0">
      <w:pPr>
        <w:pStyle w:val="ListParagraph"/>
        <w:tabs>
          <w:tab w:val="left" w:pos="480"/>
          <w:tab w:val="right" w:pos="4680"/>
          <w:tab w:val="right" w:pos="8640"/>
        </w:tabs>
        <w:ind w:left="1080" w:right="684"/>
        <w:rPr>
          <w:sz w:val="24"/>
        </w:rPr>
      </w:pPr>
      <w:r>
        <w:rPr>
          <w:sz w:val="24"/>
        </w:rPr>
        <w:t xml:space="preserve">(GS- </w:t>
      </w:r>
      <w:r w:rsidR="00FD0B87" w:rsidRPr="00AA07D0">
        <w:rPr>
          <w:sz w:val="24"/>
        </w:rPr>
        <w:t xml:space="preserve">3/5 @ $14.73 x </w:t>
      </w:r>
      <w:r w:rsidR="00606D8E">
        <w:rPr>
          <w:sz w:val="24"/>
        </w:rPr>
        <w:t>1,552 x 15/60 minutes =      $ 5,715</w:t>
      </w:r>
      <w:r w:rsidR="00FD0B87" w:rsidRPr="00AA07D0">
        <w:rPr>
          <w:sz w:val="24"/>
        </w:rPr>
        <w:t>)</w:t>
      </w:r>
    </w:p>
    <w:p w:rsidR="00FD0B87" w:rsidRDefault="00FD0B87" w:rsidP="00AA07D0">
      <w:pPr>
        <w:tabs>
          <w:tab w:val="left" w:pos="480"/>
          <w:tab w:val="right" w:pos="4680"/>
          <w:tab w:val="right" w:pos="8640"/>
        </w:tabs>
        <w:ind w:left="360" w:right="684"/>
        <w:rPr>
          <w:sz w:val="24"/>
        </w:rPr>
      </w:pPr>
    </w:p>
    <w:p w:rsidR="00606D8E" w:rsidRDefault="00606D8E" w:rsidP="00AA07D0">
      <w:pPr>
        <w:pStyle w:val="ListParagraph"/>
        <w:numPr>
          <w:ilvl w:val="0"/>
          <w:numId w:val="8"/>
        </w:numPr>
        <w:tabs>
          <w:tab w:val="left" w:pos="480"/>
          <w:tab w:val="right" w:pos="6120"/>
          <w:tab w:val="right" w:pos="8640"/>
        </w:tabs>
        <w:ind w:left="1080" w:right="684"/>
        <w:rPr>
          <w:sz w:val="24"/>
        </w:rPr>
      </w:pPr>
      <w:r>
        <w:rPr>
          <w:sz w:val="24"/>
        </w:rPr>
        <w:t>Forms are available on the VA inter/intranet forms websites.</w:t>
      </w:r>
    </w:p>
    <w:p w:rsidR="00606D8E" w:rsidRDefault="00606D8E" w:rsidP="00606D8E">
      <w:pPr>
        <w:pStyle w:val="ListParagraph"/>
        <w:tabs>
          <w:tab w:val="left" w:pos="480"/>
          <w:tab w:val="right" w:pos="6120"/>
          <w:tab w:val="right" w:pos="8640"/>
        </w:tabs>
        <w:ind w:left="1080" w:right="684"/>
        <w:rPr>
          <w:sz w:val="24"/>
        </w:rPr>
      </w:pPr>
    </w:p>
    <w:p w:rsidR="00FD0B87" w:rsidRPr="00AA07D0" w:rsidRDefault="00FD0B87" w:rsidP="00AA07D0">
      <w:pPr>
        <w:pStyle w:val="ListParagraph"/>
        <w:numPr>
          <w:ilvl w:val="0"/>
          <w:numId w:val="8"/>
        </w:numPr>
        <w:tabs>
          <w:tab w:val="left" w:pos="480"/>
          <w:tab w:val="right" w:pos="6120"/>
          <w:tab w:val="right" w:pos="8640"/>
        </w:tabs>
        <w:ind w:left="1080" w:right="684"/>
        <w:rPr>
          <w:sz w:val="24"/>
        </w:rPr>
      </w:pPr>
      <w:r w:rsidRPr="00AA07D0">
        <w:rPr>
          <w:sz w:val="24"/>
        </w:rPr>
        <w:t>Printing and production cost</w:t>
      </w:r>
      <w:r w:rsidR="00606D8E">
        <w:rPr>
          <w:sz w:val="24"/>
        </w:rPr>
        <w:t xml:space="preserve"> ($90/thousand)</w:t>
      </w:r>
      <w:r w:rsidRPr="00AA07D0">
        <w:rPr>
          <w:sz w:val="24"/>
        </w:rPr>
        <w:tab/>
      </w:r>
      <w:r w:rsidRPr="00AA07D0">
        <w:rPr>
          <w:sz w:val="24"/>
        </w:rPr>
        <w:tab/>
        <w:t>$</w:t>
      </w:r>
      <w:r w:rsidR="00606D8E">
        <w:rPr>
          <w:sz w:val="24"/>
        </w:rPr>
        <w:t>359</w:t>
      </w:r>
    </w:p>
    <w:p w:rsidR="00FD0B87" w:rsidRDefault="00FD0B87" w:rsidP="00AA07D0">
      <w:pPr>
        <w:tabs>
          <w:tab w:val="left" w:pos="480"/>
          <w:tab w:val="right" w:pos="6120"/>
          <w:tab w:val="right" w:pos="8640"/>
        </w:tabs>
        <w:ind w:left="360" w:right="684"/>
        <w:rPr>
          <w:sz w:val="24"/>
        </w:rPr>
      </w:pPr>
    </w:p>
    <w:p w:rsidR="00FD0B87" w:rsidRPr="00AA07D0" w:rsidRDefault="00FD0B87" w:rsidP="00AA07D0">
      <w:pPr>
        <w:pStyle w:val="ListParagraph"/>
        <w:numPr>
          <w:ilvl w:val="0"/>
          <w:numId w:val="8"/>
        </w:numPr>
        <w:tabs>
          <w:tab w:val="left" w:pos="480"/>
          <w:tab w:val="right" w:pos="4680"/>
          <w:tab w:val="right" w:pos="8640"/>
        </w:tabs>
        <w:ind w:left="1080" w:right="684"/>
        <w:rPr>
          <w:sz w:val="24"/>
        </w:rPr>
      </w:pPr>
      <w:r w:rsidRPr="00AA07D0">
        <w:rPr>
          <w:sz w:val="24"/>
        </w:rPr>
        <w:t>Total cost to government</w:t>
      </w:r>
      <w:r w:rsidRPr="00AA07D0">
        <w:rPr>
          <w:sz w:val="24"/>
        </w:rPr>
        <w:tab/>
      </w:r>
      <w:r w:rsidRPr="00AA07D0">
        <w:rPr>
          <w:sz w:val="24"/>
        </w:rPr>
        <w:tab/>
        <w:t>$</w:t>
      </w:r>
      <w:r w:rsidR="00606D8E">
        <w:rPr>
          <w:sz w:val="24"/>
        </w:rPr>
        <w:t>32,729</w:t>
      </w:r>
    </w:p>
    <w:p w:rsidR="00FD0B87" w:rsidRDefault="00FD0B87">
      <w:pPr>
        <w:tabs>
          <w:tab w:val="left" w:pos="480"/>
          <w:tab w:val="right" w:pos="8640"/>
        </w:tabs>
        <w:ind w:right="684"/>
        <w:rPr>
          <w:sz w:val="24"/>
        </w:rPr>
      </w:pPr>
    </w:p>
    <w:p w:rsidR="00606D8E" w:rsidRDefault="00606D8E" w:rsidP="00AA07D0">
      <w:pPr>
        <w:pStyle w:val="ListParagraph"/>
        <w:numPr>
          <w:ilvl w:val="0"/>
          <w:numId w:val="5"/>
        </w:numPr>
        <w:tabs>
          <w:tab w:val="left" w:pos="480"/>
          <w:tab w:val="right" w:pos="8640"/>
        </w:tabs>
        <w:ind w:right="684"/>
        <w:rPr>
          <w:sz w:val="24"/>
        </w:rPr>
      </w:pPr>
      <w:r>
        <w:rPr>
          <w:sz w:val="24"/>
        </w:rPr>
        <w:t>The reporting burden has not changed even with the F</w:t>
      </w:r>
      <w:r>
        <w:rPr>
          <w:sz w:val="24"/>
        </w:rPr>
        <w:t xml:space="preserve">inal Rulemaking RIN 2900-AO81, </w:t>
      </w:r>
      <w:r w:rsidRPr="00380B6C">
        <w:rPr>
          <w:i/>
          <w:sz w:val="24"/>
        </w:rPr>
        <w:t>Standard Claims and Appeals Forms</w:t>
      </w:r>
      <w:r>
        <w:rPr>
          <w:sz w:val="24"/>
        </w:rPr>
        <w:t>,</w:t>
      </w:r>
      <w:r>
        <w:rPr>
          <w:sz w:val="24"/>
        </w:rPr>
        <w:t xml:space="preserve"> which requires all claims for benefits to be submitted on an application or form prescribed by the Secretary.  However, the estimated costs to the federal government have been revised to reflect updated data.</w:t>
      </w:r>
      <w:r w:rsidR="00FD0B87" w:rsidRPr="00AA07D0">
        <w:rPr>
          <w:sz w:val="24"/>
        </w:rPr>
        <w:t xml:space="preserve"> </w:t>
      </w:r>
    </w:p>
    <w:p w:rsidR="00606D8E" w:rsidRDefault="00606D8E" w:rsidP="00606D8E">
      <w:pPr>
        <w:pStyle w:val="ListParagraph"/>
        <w:tabs>
          <w:tab w:val="left" w:pos="480"/>
          <w:tab w:val="right" w:pos="8640"/>
        </w:tabs>
        <w:ind w:right="684"/>
        <w:rPr>
          <w:sz w:val="24"/>
        </w:rPr>
      </w:pPr>
    </w:p>
    <w:p w:rsidR="00FD0B87" w:rsidRPr="00380B6C" w:rsidRDefault="00431698" w:rsidP="00380B6C">
      <w:pPr>
        <w:pStyle w:val="ListParagraph"/>
        <w:tabs>
          <w:tab w:val="left" w:pos="480"/>
          <w:tab w:val="right" w:pos="8640"/>
        </w:tabs>
        <w:ind w:right="684"/>
        <w:rPr>
          <w:sz w:val="24"/>
        </w:rPr>
      </w:pPr>
      <w:r>
        <w:rPr>
          <w:sz w:val="24"/>
        </w:rPr>
        <w:t>The expiration date placeholder has been added to the form.</w:t>
      </w:r>
    </w:p>
    <w:p w:rsidR="00FD0B87" w:rsidRDefault="00FD0B87">
      <w:pPr>
        <w:tabs>
          <w:tab w:val="left" w:pos="480"/>
          <w:tab w:val="right" w:pos="8640"/>
        </w:tabs>
        <w:ind w:right="684"/>
        <w:rPr>
          <w:sz w:val="24"/>
        </w:rPr>
      </w:pPr>
    </w:p>
    <w:p w:rsidR="00AA07D0" w:rsidRDefault="00AA07D0" w:rsidP="00AA07D0">
      <w:pPr>
        <w:pStyle w:val="ListParagraph"/>
        <w:numPr>
          <w:ilvl w:val="0"/>
          <w:numId w:val="5"/>
        </w:numPr>
        <w:rPr>
          <w:sz w:val="24"/>
        </w:rPr>
      </w:pPr>
      <w:r w:rsidRPr="00AA07D0">
        <w:rPr>
          <w:sz w:val="24"/>
        </w:rPr>
        <w:t>We are not seeking approval to omit the expiration date for OMB approval.</w:t>
      </w:r>
    </w:p>
    <w:p w:rsidR="00380B6C" w:rsidRDefault="00380B6C" w:rsidP="00380B6C">
      <w:pPr>
        <w:pStyle w:val="ListParagraph"/>
        <w:rPr>
          <w:sz w:val="24"/>
        </w:rPr>
      </w:pPr>
    </w:p>
    <w:p w:rsidR="00380B6C" w:rsidRPr="00AA07D0" w:rsidRDefault="00380B6C" w:rsidP="00AA07D0">
      <w:pPr>
        <w:pStyle w:val="ListParagraph"/>
        <w:numPr>
          <w:ilvl w:val="0"/>
          <w:numId w:val="5"/>
        </w:numPr>
        <w:rPr>
          <w:sz w:val="24"/>
        </w:rPr>
      </w:pPr>
      <w:r w:rsidRPr="00AA07D0">
        <w:rPr>
          <w:sz w:val="24"/>
        </w:rPr>
        <w:t>The information collection is not for publication or tabulation use.</w:t>
      </w:r>
    </w:p>
    <w:p w:rsidR="00AA07D0" w:rsidRDefault="00AA07D0" w:rsidP="00AA07D0">
      <w:pPr>
        <w:pStyle w:val="ListParagraph"/>
        <w:tabs>
          <w:tab w:val="left" w:pos="480"/>
          <w:tab w:val="right" w:pos="8640"/>
        </w:tabs>
        <w:ind w:right="684"/>
        <w:rPr>
          <w:sz w:val="24"/>
        </w:rPr>
      </w:pPr>
    </w:p>
    <w:p w:rsidR="00AA07D0" w:rsidRPr="00AA07D0" w:rsidRDefault="00AA07D0" w:rsidP="00AA07D0">
      <w:pPr>
        <w:pStyle w:val="ListParagraph"/>
        <w:numPr>
          <w:ilvl w:val="0"/>
          <w:numId w:val="5"/>
        </w:numPr>
        <w:tabs>
          <w:tab w:val="left" w:pos="480"/>
          <w:tab w:val="right" w:pos="8640"/>
        </w:tabs>
        <w:ind w:right="684"/>
        <w:rPr>
          <w:sz w:val="24"/>
        </w:rPr>
      </w:pPr>
      <w:r w:rsidRPr="00AA07D0">
        <w:rPr>
          <w:sz w:val="24"/>
        </w:rPr>
        <w:t>This submission does not contain any exceptions to the certification statement.</w:t>
      </w:r>
    </w:p>
    <w:p w:rsidR="00FD0B87" w:rsidRDefault="00FD0B87">
      <w:pPr>
        <w:rPr>
          <w:sz w:val="24"/>
        </w:rPr>
      </w:pPr>
    </w:p>
    <w:p w:rsidR="00FD0B87" w:rsidRDefault="00FD0B87">
      <w:pPr>
        <w:autoSpaceDE w:val="0"/>
        <w:autoSpaceDN w:val="0"/>
        <w:adjustRightInd w:val="0"/>
        <w:jc w:val="both"/>
        <w:rPr>
          <w:sz w:val="24"/>
          <w:szCs w:val="24"/>
        </w:rPr>
      </w:pPr>
      <w:r>
        <w:rPr>
          <w:sz w:val="24"/>
          <w:szCs w:val="24"/>
        </w:rPr>
        <w:t xml:space="preserve">B.  </w:t>
      </w:r>
      <w:r>
        <w:rPr>
          <w:sz w:val="24"/>
          <w:szCs w:val="24"/>
          <w:u w:val="single"/>
        </w:rPr>
        <w:t>Collection of Information Employing Statistical Methods</w:t>
      </w:r>
    </w:p>
    <w:p w:rsidR="00FD0B87" w:rsidRDefault="00FD0B87">
      <w:pPr>
        <w:autoSpaceDE w:val="0"/>
        <w:autoSpaceDN w:val="0"/>
        <w:adjustRightInd w:val="0"/>
        <w:jc w:val="both"/>
        <w:rPr>
          <w:sz w:val="24"/>
          <w:szCs w:val="24"/>
        </w:rPr>
      </w:pPr>
    </w:p>
    <w:p w:rsidR="00AA07D0" w:rsidRPr="00AA07D0" w:rsidRDefault="00380B6C" w:rsidP="00AA07D0">
      <w:pPr>
        <w:rPr>
          <w:sz w:val="24"/>
        </w:rPr>
      </w:pPr>
      <w:r>
        <w:rPr>
          <w:sz w:val="24"/>
        </w:rPr>
        <w:t xml:space="preserve">The data collection does not employ statistical methods. </w:t>
      </w:r>
      <w:bookmarkStart w:id="0" w:name="_GoBack"/>
      <w:bookmarkEnd w:id="0"/>
    </w:p>
    <w:p w:rsidR="0040679B" w:rsidRDefault="0040679B">
      <w:pPr>
        <w:autoSpaceDE w:val="0"/>
        <w:autoSpaceDN w:val="0"/>
        <w:adjustRightInd w:val="0"/>
        <w:jc w:val="both"/>
        <w:rPr>
          <w:sz w:val="24"/>
        </w:rPr>
      </w:pPr>
    </w:p>
    <w:sectPr w:rsidR="0040679B">
      <w:pgSz w:w="12240" w:h="15840"/>
      <w:pgMar w:top="1440" w:right="1440" w:bottom="1008"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2C01017"/>
    <w:multiLevelType w:val="hybridMultilevel"/>
    <w:tmpl w:val="7BBA2A6C"/>
    <w:lvl w:ilvl="0" w:tplc="FBEE930A">
      <w:start w:val="1"/>
      <w:numFmt w:val="decimal"/>
      <w:lvlText w:val="(%1)"/>
      <w:lvlJc w:val="left"/>
      <w:pPr>
        <w:tabs>
          <w:tab w:val="num" w:pos="1749"/>
        </w:tabs>
        <w:ind w:left="1749" w:hanging="720"/>
      </w:pPr>
      <w:rPr>
        <w:rFonts w:hint="default"/>
      </w:rPr>
    </w:lvl>
    <w:lvl w:ilvl="1" w:tplc="04090019" w:tentative="1">
      <w:start w:val="1"/>
      <w:numFmt w:val="lowerLetter"/>
      <w:lvlText w:val="%2."/>
      <w:lvlJc w:val="left"/>
      <w:pPr>
        <w:tabs>
          <w:tab w:val="num" w:pos="2109"/>
        </w:tabs>
        <w:ind w:left="2109" w:hanging="360"/>
      </w:pPr>
    </w:lvl>
    <w:lvl w:ilvl="2" w:tplc="0409001B" w:tentative="1">
      <w:start w:val="1"/>
      <w:numFmt w:val="lowerRoman"/>
      <w:lvlText w:val="%3."/>
      <w:lvlJc w:val="right"/>
      <w:pPr>
        <w:tabs>
          <w:tab w:val="num" w:pos="2829"/>
        </w:tabs>
        <w:ind w:left="2829" w:hanging="180"/>
      </w:pPr>
    </w:lvl>
    <w:lvl w:ilvl="3" w:tplc="0409000F" w:tentative="1">
      <w:start w:val="1"/>
      <w:numFmt w:val="decimal"/>
      <w:lvlText w:val="%4."/>
      <w:lvlJc w:val="left"/>
      <w:pPr>
        <w:tabs>
          <w:tab w:val="num" w:pos="3549"/>
        </w:tabs>
        <w:ind w:left="3549" w:hanging="360"/>
      </w:pPr>
    </w:lvl>
    <w:lvl w:ilvl="4" w:tplc="04090019" w:tentative="1">
      <w:start w:val="1"/>
      <w:numFmt w:val="lowerLetter"/>
      <w:lvlText w:val="%5."/>
      <w:lvlJc w:val="left"/>
      <w:pPr>
        <w:tabs>
          <w:tab w:val="num" w:pos="4269"/>
        </w:tabs>
        <w:ind w:left="4269" w:hanging="360"/>
      </w:pPr>
    </w:lvl>
    <w:lvl w:ilvl="5" w:tplc="0409001B" w:tentative="1">
      <w:start w:val="1"/>
      <w:numFmt w:val="lowerRoman"/>
      <w:lvlText w:val="%6."/>
      <w:lvlJc w:val="right"/>
      <w:pPr>
        <w:tabs>
          <w:tab w:val="num" w:pos="4989"/>
        </w:tabs>
        <w:ind w:left="4989" w:hanging="180"/>
      </w:pPr>
    </w:lvl>
    <w:lvl w:ilvl="6" w:tplc="0409000F" w:tentative="1">
      <w:start w:val="1"/>
      <w:numFmt w:val="decimal"/>
      <w:lvlText w:val="%7."/>
      <w:lvlJc w:val="left"/>
      <w:pPr>
        <w:tabs>
          <w:tab w:val="num" w:pos="5709"/>
        </w:tabs>
        <w:ind w:left="5709" w:hanging="360"/>
      </w:pPr>
    </w:lvl>
    <w:lvl w:ilvl="7" w:tplc="04090019" w:tentative="1">
      <w:start w:val="1"/>
      <w:numFmt w:val="lowerLetter"/>
      <w:lvlText w:val="%8."/>
      <w:lvlJc w:val="left"/>
      <w:pPr>
        <w:tabs>
          <w:tab w:val="num" w:pos="6429"/>
        </w:tabs>
        <w:ind w:left="6429" w:hanging="360"/>
      </w:pPr>
    </w:lvl>
    <w:lvl w:ilvl="8" w:tplc="0409001B" w:tentative="1">
      <w:start w:val="1"/>
      <w:numFmt w:val="lowerRoman"/>
      <w:lvlText w:val="%9."/>
      <w:lvlJc w:val="right"/>
      <w:pPr>
        <w:tabs>
          <w:tab w:val="num" w:pos="7149"/>
        </w:tabs>
        <w:ind w:left="7149" w:hanging="180"/>
      </w:pPr>
    </w:lvl>
  </w:abstractNum>
  <w:abstractNum w:abstractNumId="2">
    <w:nsid w:val="15B459FA"/>
    <w:multiLevelType w:val="hybridMultilevel"/>
    <w:tmpl w:val="61348C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F25959"/>
    <w:multiLevelType w:val="hybridMultilevel"/>
    <w:tmpl w:val="0E785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504005"/>
    <w:multiLevelType w:val="hybridMultilevel"/>
    <w:tmpl w:val="4380FF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CE0B68"/>
    <w:multiLevelType w:val="hybridMultilevel"/>
    <w:tmpl w:val="AC94502C"/>
    <w:lvl w:ilvl="0" w:tplc="59DEFCA4">
      <w:start w:val="1"/>
      <w:numFmt w:val="upperLetter"/>
      <w:lvlText w:val="(%1)"/>
      <w:lvlJc w:val="left"/>
      <w:pPr>
        <w:tabs>
          <w:tab w:val="num" w:pos="1734"/>
        </w:tabs>
        <w:ind w:left="1734" w:hanging="435"/>
      </w:pPr>
      <w:rPr>
        <w:rFonts w:hint="default"/>
        <w:b/>
      </w:rPr>
    </w:lvl>
    <w:lvl w:ilvl="1" w:tplc="04090019" w:tentative="1">
      <w:start w:val="1"/>
      <w:numFmt w:val="lowerLetter"/>
      <w:lvlText w:val="%2."/>
      <w:lvlJc w:val="left"/>
      <w:pPr>
        <w:tabs>
          <w:tab w:val="num" w:pos="2379"/>
        </w:tabs>
        <w:ind w:left="2379" w:hanging="360"/>
      </w:pPr>
    </w:lvl>
    <w:lvl w:ilvl="2" w:tplc="0409001B" w:tentative="1">
      <w:start w:val="1"/>
      <w:numFmt w:val="lowerRoman"/>
      <w:lvlText w:val="%3."/>
      <w:lvlJc w:val="right"/>
      <w:pPr>
        <w:tabs>
          <w:tab w:val="num" w:pos="3099"/>
        </w:tabs>
        <w:ind w:left="3099" w:hanging="180"/>
      </w:pPr>
    </w:lvl>
    <w:lvl w:ilvl="3" w:tplc="0409000F" w:tentative="1">
      <w:start w:val="1"/>
      <w:numFmt w:val="decimal"/>
      <w:lvlText w:val="%4."/>
      <w:lvlJc w:val="left"/>
      <w:pPr>
        <w:tabs>
          <w:tab w:val="num" w:pos="3819"/>
        </w:tabs>
        <w:ind w:left="3819" w:hanging="360"/>
      </w:pPr>
    </w:lvl>
    <w:lvl w:ilvl="4" w:tplc="04090019" w:tentative="1">
      <w:start w:val="1"/>
      <w:numFmt w:val="lowerLetter"/>
      <w:lvlText w:val="%5."/>
      <w:lvlJc w:val="left"/>
      <w:pPr>
        <w:tabs>
          <w:tab w:val="num" w:pos="4539"/>
        </w:tabs>
        <w:ind w:left="4539" w:hanging="360"/>
      </w:pPr>
    </w:lvl>
    <w:lvl w:ilvl="5" w:tplc="0409001B" w:tentative="1">
      <w:start w:val="1"/>
      <w:numFmt w:val="lowerRoman"/>
      <w:lvlText w:val="%6."/>
      <w:lvlJc w:val="right"/>
      <w:pPr>
        <w:tabs>
          <w:tab w:val="num" w:pos="5259"/>
        </w:tabs>
        <w:ind w:left="5259" w:hanging="180"/>
      </w:pPr>
    </w:lvl>
    <w:lvl w:ilvl="6" w:tplc="0409000F" w:tentative="1">
      <w:start w:val="1"/>
      <w:numFmt w:val="decimal"/>
      <w:lvlText w:val="%7."/>
      <w:lvlJc w:val="left"/>
      <w:pPr>
        <w:tabs>
          <w:tab w:val="num" w:pos="5979"/>
        </w:tabs>
        <w:ind w:left="5979" w:hanging="360"/>
      </w:pPr>
    </w:lvl>
    <w:lvl w:ilvl="7" w:tplc="04090019" w:tentative="1">
      <w:start w:val="1"/>
      <w:numFmt w:val="lowerLetter"/>
      <w:lvlText w:val="%8."/>
      <w:lvlJc w:val="left"/>
      <w:pPr>
        <w:tabs>
          <w:tab w:val="num" w:pos="6699"/>
        </w:tabs>
        <w:ind w:left="6699" w:hanging="360"/>
      </w:pPr>
    </w:lvl>
    <w:lvl w:ilvl="8" w:tplc="0409001B" w:tentative="1">
      <w:start w:val="1"/>
      <w:numFmt w:val="lowerRoman"/>
      <w:lvlText w:val="%9."/>
      <w:lvlJc w:val="right"/>
      <w:pPr>
        <w:tabs>
          <w:tab w:val="num" w:pos="7419"/>
        </w:tabs>
        <w:ind w:left="7419" w:hanging="180"/>
      </w:pPr>
    </w:lvl>
  </w:abstractNum>
  <w:abstractNum w:abstractNumId="6">
    <w:nsid w:val="6A5C16D8"/>
    <w:multiLevelType w:val="hybridMultilevel"/>
    <w:tmpl w:val="CBF28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3526DD"/>
    <w:multiLevelType w:val="hybridMultilevel"/>
    <w:tmpl w:val="BBB23F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7138BF"/>
    <w:multiLevelType w:val="hybridMultilevel"/>
    <w:tmpl w:val="48E845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1"/>
  </w:num>
  <w:num w:numId="3">
    <w:abstractNumId w:val="5"/>
  </w:num>
  <w:num w:numId="4">
    <w:abstractNumId w:val="3"/>
  </w:num>
  <w:num w:numId="5">
    <w:abstractNumId w:val="6"/>
  </w:num>
  <w:num w:numId="6">
    <w:abstractNumId w:val="4"/>
  </w:num>
  <w:num w:numId="7">
    <w:abstractNumId w:val="7"/>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proofState w:spelling="clean" w:grammar="clean"/>
  <w:defaultTabStop w:val="720"/>
  <w:displayHorizontalDrawingGridEvery w:val="0"/>
  <w:displayVerticalDrawingGridEvery w:val="0"/>
  <w:doNotUseMarginsForDrawingGridOrigin/>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B87"/>
    <w:rsid w:val="001933C2"/>
    <w:rsid w:val="00380B6C"/>
    <w:rsid w:val="0040679B"/>
    <w:rsid w:val="00431698"/>
    <w:rsid w:val="00606D8E"/>
    <w:rsid w:val="008C37EA"/>
    <w:rsid w:val="00A72E37"/>
    <w:rsid w:val="00AA07D0"/>
    <w:rsid w:val="00AD340F"/>
    <w:rsid w:val="00AE6B28"/>
    <w:rsid w:val="00BD1AA6"/>
    <w:rsid w:val="00FB5184"/>
    <w:rsid w:val="00FC2AD1"/>
    <w:rsid w:val="00FD0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character" w:styleId="FollowedHyperlink">
    <w:name w:val="FollowedHyperlink"/>
    <w:basedOn w:val="DefaultParagraphFont"/>
    <w:semiHidden/>
    <w:rPr>
      <w:color w:val="800080"/>
      <w:u w:val="single"/>
    </w:rPr>
  </w:style>
  <w:style w:type="paragraph" w:customStyle="1" w:styleId="catchline">
    <w:name w:val="catchline"/>
    <w:basedOn w:val="Normal"/>
    <w:pPr>
      <w:spacing w:before="100" w:beforeAutospacing="1" w:after="100" w:afterAutospacing="1"/>
    </w:pPr>
    <w:rPr>
      <w:b/>
      <w:bCs/>
      <w:sz w:val="24"/>
      <w:szCs w:val="24"/>
    </w:rPr>
  </w:style>
  <w:style w:type="character" w:customStyle="1" w:styleId="ptext-1">
    <w:name w:val="ptext-1"/>
    <w:basedOn w:val="DefaultParagraphFont"/>
    <w:rPr>
      <w:b w:val="0"/>
      <w:bCs w:val="0"/>
      <w:sz w:val="20"/>
      <w:szCs w:val="20"/>
    </w:rPr>
  </w:style>
  <w:style w:type="character" w:customStyle="1" w:styleId="ptext-2">
    <w:name w:val="ptext-2"/>
    <w:basedOn w:val="DefaultParagraphFont"/>
    <w:rPr>
      <w:b w:val="0"/>
      <w:bCs w:val="0"/>
      <w:sz w:val="20"/>
      <w:szCs w:val="20"/>
    </w:rPr>
  </w:style>
  <w:style w:type="character" w:customStyle="1" w:styleId="ptext-3">
    <w:name w:val="ptext-3"/>
    <w:basedOn w:val="DefaultParagraphFont"/>
    <w:rPr>
      <w:b w:val="0"/>
      <w:bCs w:val="0"/>
      <w:sz w:val="20"/>
      <w:szCs w:val="20"/>
    </w:rPr>
  </w:style>
  <w:style w:type="character" w:customStyle="1" w:styleId="greyout">
    <w:name w:val="greyout"/>
    <w:basedOn w:val="DefaultParagraphFont"/>
    <w:rPr>
      <w:b w:val="0"/>
      <w:bCs w:val="0"/>
      <w:color w:val="999999"/>
      <w:sz w:val="20"/>
      <w:szCs w:val="20"/>
    </w:rPr>
  </w:style>
  <w:style w:type="character" w:customStyle="1" w:styleId="enumbell">
    <w:name w:val="enumbell"/>
    <w:basedOn w:val="DefaultParagraphFont"/>
    <w:rPr>
      <w:b/>
      <w:bCs/>
      <w:sz w:val="20"/>
      <w:szCs w:val="20"/>
    </w:rPr>
  </w:style>
  <w:style w:type="character" w:customStyle="1" w:styleId="enumlstr">
    <w:name w:val="enumlstr"/>
    <w:basedOn w:val="DefaultParagraphFont"/>
    <w:rPr>
      <w:b/>
      <w:bCs/>
      <w:color w:val="000099"/>
      <w:sz w:val="20"/>
      <w:szCs w:val="20"/>
    </w:rPr>
  </w:style>
  <w:style w:type="character" w:customStyle="1" w:styleId="highlight">
    <w:name w:val="highlight"/>
    <w:basedOn w:val="DefaultParagraphFont"/>
    <w:rPr>
      <w:b w:val="0"/>
      <w:bCs w:val="0"/>
      <w:sz w:val="20"/>
      <w:szCs w:val="20"/>
    </w:rPr>
  </w:style>
  <w:style w:type="paragraph" w:styleId="BodyText3">
    <w:name w:val="Body Text 3"/>
    <w:basedOn w:val="Normal"/>
    <w:semiHidden/>
    <w:pPr>
      <w:widowControl w:val="0"/>
    </w:pPr>
    <w:rPr>
      <w:sz w:val="24"/>
    </w:rPr>
  </w:style>
  <w:style w:type="paragraph" w:styleId="ListParagraph">
    <w:name w:val="List Paragraph"/>
    <w:basedOn w:val="Normal"/>
    <w:uiPriority w:val="34"/>
    <w:qFormat/>
    <w:rsid w:val="00BD1AA6"/>
    <w:pPr>
      <w:ind w:left="720"/>
      <w:contextualSpacing/>
    </w:pPr>
  </w:style>
  <w:style w:type="table" w:styleId="TableGrid">
    <w:name w:val="Table Grid"/>
    <w:basedOn w:val="TableNormal"/>
    <w:uiPriority w:val="59"/>
    <w:rsid w:val="00AD34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character" w:styleId="FollowedHyperlink">
    <w:name w:val="FollowedHyperlink"/>
    <w:basedOn w:val="DefaultParagraphFont"/>
    <w:semiHidden/>
    <w:rPr>
      <w:color w:val="800080"/>
      <w:u w:val="single"/>
    </w:rPr>
  </w:style>
  <w:style w:type="paragraph" w:customStyle="1" w:styleId="catchline">
    <w:name w:val="catchline"/>
    <w:basedOn w:val="Normal"/>
    <w:pPr>
      <w:spacing w:before="100" w:beforeAutospacing="1" w:after="100" w:afterAutospacing="1"/>
    </w:pPr>
    <w:rPr>
      <w:b/>
      <w:bCs/>
      <w:sz w:val="24"/>
      <w:szCs w:val="24"/>
    </w:rPr>
  </w:style>
  <w:style w:type="character" w:customStyle="1" w:styleId="ptext-1">
    <w:name w:val="ptext-1"/>
    <w:basedOn w:val="DefaultParagraphFont"/>
    <w:rPr>
      <w:b w:val="0"/>
      <w:bCs w:val="0"/>
      <w:sz w:val="20"/>
      <w:szCs w:val="20"/>
    </w:rPr>
  </w:style>
  <w:style w:type="character" w:customStyle="1" w:styleId="ptext-2">
    <w:name w:val="ptext-2"/>
    <w:basedOn w:val="DefaultParagraphFont"/>
    <w:rPr>
      <w:b w:val="0"/>
      <w:bCs w:val="0"/>
      <w:sz w:val="20"/>
      <w:szCs w:val="20"/>
    </w:rPr>
  </w:style>
  <w:style w:type="character" w:customStyle="1" w:styleId="ptext-3">
    <w:name w:val="ptext-3"/>
    <w:basedOn w:val="DefaultParagraphFont"/>
    <w:rPr>
      <w:b w:val="0"/>
      <w:bCs w:val="0"/>
      <w:sz w:val="20"/>
      <w:szCs w:val="20"/>
    </w:rPr>
  </w:style>
  <w:style w:type="character" w:customStyle="1" w:styleId="greyout">
    <w:name w:val="greyout"/>
    <w:basedOn w:val="DefaultParagraphFont"/>
    <w:rPr>
      <w:b w:val="0"/>
      <w:bCs w:val="0"/>
      <w:color w:val="999999"/>
      <w:sz w:val="20"/>
      <w:szCs w:val="20"/>
    </w:rPr>
  </w:style>
  <w:style w:type="character" w:customStyle="1" w:styleId="enumbell">
    <w:name w:val="enumbell"/>
    <w:basedOn w:val="DefaultParagraphFont"/>
    <w:rPr>
      <w:b/>
      <w:bCs/>
      <w:sz w:val="20"/>
      <w:szCs w:val="20"/>
    </w:rPr>
  </w:style>
  <w:style w:type="character" w:customStyle="1" w:styleId="enumlstr">
    <w:name w:val="enumlstr"/>
    <w:basedOn w:val="DefaultParagraphFont"/>
    <w:rPr>
      <w:b/>
      <w:bCs/>
      <w:color w:val="000099"/>
      <w:sz w:val="20"/>
      <w:szCs w:val="20"/>
    </w:rPr>
  </w:style>
  <w:style w:type="character" w:customStyle="1" w:styleId="highlight">
    <w:name w:val="highlight"/>
    <w:basedOn w:val="DefaultParagraphFont"/>
    <w:rPr>
      <w:b w:val="0"/>
      <w:bCs w:val="0"/>
      <w:sz w:val="20"/>
      <w:szCs w:val="20"/>
    </w:rPr>
  </w:style>
  <w:style w:type="paragraph" w:styleId="BodyText3">
    <w:name w:val="Body Text 3"/>
    <w:basedOn w:val="Normal"/>
    <w:semiHidden/>
    <w:pPr>
      <w:widowControl w:val="0"/>
    </w:pPr>
    <w:rPr>
      <w:sz w:val="24"/>
    </w:rPr>
  </w:style>
  <w:style w:type="paragraph" w:styleId="ListParagraph">
    <w:name w:val="List Paragraph"/>
    <w:basedOn w:val="Normal"/>
    <w:uiPriority w:val="34"/>
    <w:qFormat/>
    <w:rsid w:val="00BD1AA6"/>
    <w:pPr>
      <w:ind w:left="720"/>
      <w:contextualSpacing/>
    </w:pPr>
  </w:style>
  <w:style w:type="table" w:styleId="TableGrid">
    <w:name w:val="Table Grid"/>
    <w:basedOn w:val="TableNormal"/>
    <w:uiPriority w:val="59"/>
    <w:rsid w:val="00AD34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751</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Supporting Statement for VA Form 21-4502</vt:lpstr>
    </vt:vector>
  </TitlesOfParts>
  <Company>Dept. of Veterans Affairs</Company>
  <LinksUpToDate>false</LinksUpToDate>
  <CharactersWithSpaces>5022</CharactersWithSpaces>
  <SharedDoc>false</SharedDoc>
  <HLinks>
    <vt:vector size="78" baseType="variant">
      <vt:variant>
        <vt:i4>6815810</vt:i4>
      </vt:variant>
      <vt:variant>
        <vt:i4>36</vt:i4>
      </vt:variant>
      <vt:variant>
        <vt:i4>0</vt:i4>
      </vt:variant>
      <vt:variant>
        <vt:i4>5</vt:i4>
      </vt:variant>
      <vt:variant>
        <vt:lpwstr>..\38/ch17.html</vt:lpwstr>
      </vt:variant>
      <vt:variant>
        <vt:lpwstr/>
      </vt:variant>
      <vt:variant>
        <vt:i4>7602195</vt:i4>
      </vt:variant>
      <vt:variant>
        <vt:i4>33</vt:i4>
      </vt:variant>
      <vt:variant>
        <vt:i4>0</vt:i4>
      </vt:variant>
      <vt:variant>
        <vt:i4>5</vt:i4>
      </vt:variant>
      <vt:variant>
        <vt:lpwstr>http://www.law.cornell.edu/uscode/search/display.html?terms=1151&amp;url=/uscode/html/uscode28/usc_sup_01_28.html</vt:lpwstr>
      </vt:variant>
      <vt:variant>
        <vt:lpwstr/>
      </vt:variant>
      <vt:variant>
        <vt:i4>4259901</vt:i4>
      </vt:variant>
      <vt:variant>
        <vt:i4>30</vt:i4>
      </vt:variant>
      <vt:variant>
        <vt:i4>0</vt:i4>
      </vt:variant>
      <vt:variant>
        <vt:i4>5</vt:i4>
      </vt:variant>
      <vt:variant>
        <vt:lpwstr>http://www.law.cornell.edu/uscode/search/display.html?terms=1151&amp;url=/uscode/html/uscode28/usc_sec_28_00002677----000-.html</vt:lpwstr>
      </vt:variant>
      <vt:variant>
        <vt:lpwstr/>
      </vt:variant>
      <vt:variant>
        <vt:i4>4456509</vt:i4>
      </vt:variant>
      <vt:variant>
        <vt:i4>27</vt:i4>
      </vt:variant>
      <vt:variant>
        <vt:i4>0</vt:i4>
      </vt:variant>
      <vt:variant>
        <vt:i4>5</vt:i4>
      </vt:variant>
      <vt:variant>
        <vt:lpwstr>http://www.law.cornell.edu/uscode/search/display.html?terms=1151&amp;url=/uscode/html/uscode28/usc_sec_28_00002672----000-.html</vt:lpwstr>
      </vt:variant>
      <vt:variant>
        <vt:lpwstr/>
      </vt:variant>
      <vt:variant>
        <vt:i4>7602195</vt:i4>
      </vt:variant>
      <vt:variant>
        <vt:i4>24</vt:i4>
      </vt:variant>
      <vt:variant>
        <vt:i4>0</vt:i4>
      </vt:variant>
      <vt:variant>
        <vt:i4>5</vt:i4>
      </vt:variant>
      <vt:variant>
        <vt:lpwstr>http://www.law.cornell.edu/uscode/search/display.html?terms=1151&amp;url=/uscode/html/uscode28/usc_sup_01_28.html</vt:lpwstr>
      </vt:variant>
      <vt:variant>
        <vt:lpwstr/>
      </vt:variant>
      <vt:variant>
        <vt:i4>4522079</vt:i4>
      </vt:variant>
      <vt:variant>
        <vt:i4>21</vt:i4>
      </vt:variant>
      <vt:variant>
        <vt:i4>0</vt:i4>
      </vt:variant>
      <vt:variant>
        <vt:i4>5</vt:i4>
      </vt:variant>
      <vt:variant>
        <vt:lpwstr>http://www.law.cornell.edu/uscode/search/display.html?terms=1151&amp;url=/uscode/html/uscode28/usc_sec_28_00001346----000-.html</vt:lpwstr>
      </vt:variant>
      <vt:variant>
        <vt:lpwstr>b</vt:lpwstr>
      </vt:variant>
      <vt:variant>
        <vt:i4>4522045</vt:i4>
      </vt:variant>
      <vt:variant>
        <vt:i4>18</vt:i4>
      </vt:variant>
      <vt:variant>
        <vt:i4>0</vt:i4>
      </vt:variant>
      <vt:variant>
        <vt:i4>5</vt:i4>
      </vt:variant>
      <vt:variant>
        <vt:lpwstr>http://www.law.cornell.edu/uscode/search/display.html?terms=1151&amp;url=/uscode/html/uscode28/usc_sec_28_00001346----000-.html</vt:lpwstr>
      </vt:variant>
      <vt:variant>
        <vt:lpwstr/>
      </vt:variant>
      <vt:variant>
        <vt:i4>5111865</vt:i4>
      </vt:variant>
      <vt:variant>
        <vt:i4>15</vt:i4>
      </vt:variant>
      <vt:variant>
        <vt:i4>0</vt:i4>
      </vt:variant>
      <vt:variant>
        <vt:i4>5</vt:i4>
      </vt:variant>
      <vt:variant>
        <vt:lpwstr>http://www.law.cornell.edu/uscode/search/display.html?terms=1151&amp;url=/uscode/html/uscode38/usc_sec_38_00001718----000-.html</vt:lpwstr>
      </vt:variant>
      <vt:variant>
        <vt:lpwstr/>
      </vt:variant>
      <vt:variant>
        <vt:i4>1835135</vt:i4>
      </vt:variant>
      <vt:variant>
        <vt:i4>12</vt:i4>
      </vt:variant>
      <vt:variant>
        <vt:i4>0</vt:i4>
      </vt:variant>
      <vt:variant>
        <vt:i4>5</vt:i4>
      </vt:variant>
      <vt:variant>
        <vt:lpwstr>http://www.law.cornell.edu/uscode/search/display.html?terms=1151&amp;url=/uscode/html/uscode38/usc_sup_01_38_10_III_20_31.html</vt:lpwstr>
      </vt:variant>
      <vt:variant>
        <vt:lpwstr/>
      </vt:variant>
      <vt:variant>
        <vt:i4>4522043</vt:i4>
      </vt:variant>
      <vt:variant>
        <vt:i4>9</vt:i4>
      </vt:variant>
      <vt:variant>
        <vt:i4>0</vt:i4>
      </vt:variant>
      <vt:variant>
        <vt:i4>5</vt:i4>
      </vt:variant>
      <vt:variant>
        <vt:lpwstr>http://www.law.cornell.edu/uscode/search/display.html?terms=1151&amp;url=/uscode/html/uscode38/usc_sec_38_00003115----000-.html</vt:lpwstr>
      </vt:variant>
      <vt:variant>
        <vt:lpwstr/>
      </vt:variant>
      <vt:variant>
        <vt:i4>1572875</vt:i4>
      </vt:variant>
      <vt:variant>
        <vt:i4>6</vt:i4>
      </vt:variant>
      <vt:variant>
        <vt:i4>0</vt:i4>
      </vt:variant>
      <vt:variant>
        <vt:i4>5</vt:i4>
      </vt:variant>
      <vt:variant>
        <vt:lpwstr>http://www.law.cornell.edu/uscode/search/display.html?terms=1151&amp;url=/uscode/html/uscode38/usc_sec_38_00001701----000-.html</vt:lpwstr>
      </vt:variant>
      <vt:variant>
        <vt:lpwstr>3_A</vt:lpwstr>
      </vt:variant>
      <vt:variant>
        <vt:i4>4653112</vt:i4>
      </vt:variant>
      <vt:variant>
        <vt:i4>3</vt:i4>
      </vt:variant>
      <vt:variant>
        <vt:i4>0</vt:i4>
      </vt:variant>
      <vt:variant>
        <vt:i4>5</vt:i4>
      </vt:variant>
      <vt:variant>
        <vt:lpwstr>http://www.law.cornell.edu/uscode/search/display.html?terms=1151&amp;url=/uscode/html/uscode38/usc_sec_38_00001701----000-.html</vt:lpwstr>
      </vt:variant>
      <vt:variant>
        <vt:lpwstr/>
      </vt:variant>
      <vt:variant>
        <vt:i4>2949195</vt:i4>
      </vt:variant>
      <vt:variant>
        <vt:i4>0</vt:i4>
      </vt:variant>
      <vt:variant>
        <vt:i4>0</vt:i4>
      </vt:variant>
      <vt:variant>
        <vt:i4>5</vt:i4>
      </vt:variant>
      <vt:variant>
        <vt:lpwstr>http://www.law.cornell.edu/uscode/search/display.html?terms=1151&amp;url=/uscode/html/uscode38/usc_sup_01_38_10_II_20_13.html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21-4502</dc:title>
  <dc:creator>VBA</dc:creator>
  <cp:lastModifiedBy>White, Kayce, VBAVACO</cp:lastModifiedBy>
  <cp:revision>4</cp:revision>
  <cp:lastPrinted>2005-07-19T11:52:00Z</cp:lastPrinted>
  <dcterms:created xsi:type="dcterms:W3CDTF">2014-07-28T21:02:00Z</dcterms:created>
  <dcterms:modified xsi:type="dcterms:W3CDTF">2014-07-30T15:25:00Z</dcterms:modified>
</cp:coreProperties>
</file>