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EE" w:rsidRPr="00DB7ECF" w:rsidRDefault="00001DEE">
      <w:pPr>
        <w:widowControl/>
        <w:suppressAutoHyphens/>
        <w:jc w:val="center"/>
        <w:rPr>
          <w:rFonts w:ascii="Times New Roman" w:hAnsi="Times New Roman"/>
          <w:b/>
          <w:sz w:val="22"/>
          <w:szCs w:val="22"/>
        </w:rPr>
      </w:pPr>
      <w:r w:rsidRPr="00DB7ECF">
        <w:rPr>
          <w:rFonts w:ascii="Times New Roman" w:hAnsi="Times New Roman"/>
          <w:b/>
          <w:sz w:val="22"/>
          <w:szCs w:val="22"/>
        </w:rPr>
        <w:t>SUPPORTING STATEMENT</w:t>
      </w:r>
    </w:p>
    <w:p w:rsidR="00067385" w:rsidRPr="005242BC" w:rsidRDefault="00067385" w:rsidP="00047C52">
      <w:pPr>
        <w:widowControl/>
        <w:tabs>
          <w:tab w:val="left" w:pos="2350"/>
        </w:tabs>
        <w:suppressAutoHyphens/>
        <w:rPr>
          <w:rFonts w:ascii="Times New Roman" w:hAnsi="Times New Roman"/>
          <w:sz w:val="22"/>
          <w:szCs w:val="22"/>
          <w:u w:val="single"/>
        </w:rPr>
      </w:pPr>
      <w:r w:rsidRPr="005242BC">
        <w:rPr>
          <w:rFonts w:ascii="Times New Roman" w:hAnsi="Times New Roman"/>
          <w:b/>
          <w:sz w:val="22"/>
          <w:szCs w:val="22"/>
        </w:rPr>
        <w:t xml:space="preserve">A.  </w:t>
      </w:r>
      <w:r w:rsidRPr="005242BC">
        <w:rPr>
          <w:rFonts w:ascii="Times New Roman" w:hAnsi="Times New Roman"/>
          <w:b/>
          <w:sz w:val="22"/>
          <w:szCs w:val="22"/>
          <w:u w:val="single"/>
        </w:rPr>
        <w:t>Justification</w:t>
      </w:r>
      <w:r w:rsidRPr="005242BC">
        <w:rPr>
          <w:rFonts w:ascii="Times New Roman" w:hAnsi="Times New Roman"/>
          <w:b/>
          <w:sz w:val="22"/>
          <w:szCs w:val="22"/>
        </w:rPr>
        <w:t>:</w:t>
      </w:r>
    </w:p>
    <w:p w:rsidR="00DA51FC" w:rsidRPr="005242BC" w:rsidRDefault="00DA51FC" w:rsidP="00067385">
      <w:pPr>
        <w:widowControl/>
        <w:suppressAutoHyphens/>
        <w:ind w:left="360" w:hanging="360"/>
        <w:rPr>
          <w:rFonts w:ascii="Times New Roman" w:hAnsi="Times New Roman"/>
          <w:sz w:val="22"/>
          <w:szCs w:val="22"/>
        </w:rPr>
      </w:pPr>
    </w:p>
    <w:p w:rsidR="00384519" w:rsidRDefault="00384519" w:rsidP="00D67C85">
      <w:pPr>
        <w:tabs>
          <w:tab w:val="left" w:pos="-720"/>
        </w:tabs>
        <w:suppressAutoHyphens/>
        <w:rPr>
          <w:rFonts w:ascii="Times New Roman" w:hAnsi="Times New Roman"/>
          <w:spacing w:val="-3"/>
          <w:sz w:val="22"/>
          <w:szCs w:val="22"/>
        </w:rPr>
      </w:pPr>
      <w:r w:rsidRPr="005242BC">
        <w:rPr>
          <w:rFonts w:ascii="Times New Roman" w:hAnsi="Times New Roman"/>
          <w:spacing w:val="-3"/>
          <w:sz w:val="22"/>
          <w:szCs w:val="22"/>
        </w:rPr>
        <w:t>1</w:t>
      </w:r>
      <w:r w:rsidRPr="00AA23C1">
        <w:rPr>
          <w:rFonts w:ascii="Times New Roman" w:hAnsi="Times New Roman"/>
          <w:i/>
          <w:spacing w:val="-3"/>
          <w:sz w:val="22"/>
          <w:szCs w:val="22"/>
        </w:rPr>
        <w:t xml:space="preserve">. Circumstances that make the collection </w:t>
      </w:r>
      <w:r>
        <w:rPr>
          <w:rFonts w:ascii="Times New Roman" w:hAnsi="Times New Roman"/>
          <w:i/>
          <w:spacing w:val="-3"/>
          <w:sz w:val="22"/>
          <w:szCs w:val="22"/>
        </w:rPr>
        <w:t>necessary:</w:t>
      </w:r>
    </w:p>
    <w:p w:rsidR="00384519" w:rsidRDefault="00384519" w:rsidP="00D67C85">
      <w:pPr>
        <w:tabs>
          <w:tab w:val="left" w:pos="-720"/>
        </w:tabs>
        <w:suppressAutoHyphens/>
        <w:rPr>
          <w:rFonts w:ascii="Times New Roman" w:hAnsi="Times New Roman"/>
          <w:spacing w:val="-3"/>
          <w:sz w:val="22"/>
          <w:szCs w:val="22"/>
        </w:rPr>
      </w:pPr>
    </w:p>
    <w:p w:rsidR="00D67C85" w:rsidRDefault="00001DEE" w:rsidP="00E00A09">
      <w:pPr>
        <w:tabs>
          <w:tab w:val="left" w:pos="-720"/>
        </w:tabs>
        <w:suppressAutoHyphens/>
        <w:ind w:left="360"/>
        <w:rPr>
          <w:rFonts w:ascii="Times New Roman" w:hAnsi="Times New Roman"/>
          <w:sz w:val="22"/>
          <w:szCs w:val="22"/>
        </w:rPr>
      </w:pPr>
      <w:r w:rsidRPr="005242BC">
        <w:rPr>
          <w:rFonts w:ascii="Times New Roman" w:hAnsi="Times New Roman"/>
          <w:sz w:val="22"/>
          <w:szCs w:val="22"/>
        </w:rPr>
        <w:t xml:space="preserve">In the </w:t>
      </w:r>
      <w:r w:rsidR="000813EC">
        <w:rPr>
          <w:rFonts w:ascii="Times New Roman" w:hAnsi="Times New Roman"/>
          <w:sz w:val="22"/>
          <w:szCs w:val="22"/>
        </w:rPr>
        <w:t xml:space="preserve">1999 </w:t>
      </w:r>
      <w:r w:rsidRPr="005242BC">
        <w:rPr>
          <w:rFonts w:ascii="Times New Roman" w:hAnsi="Times New Roman"/>
          <w:i/>
          <w:sz w:val="22"/>
          <w:szCs w:val="22"/>
        </w:rPr>
        <w:t xml:space="preserve">Fifth Report and Order </w:t>
      </w:r>
      <w:r w:rsidR="00B20438">
        <w:rPr>
          <w:rFonts w:ascii="Times New Roman" w:hAnsi="Times New Roman"/>
          <w:sz w:val="22"/>
          <w:szCs w:val="22"/>
        </w:rPr>
        <w:t>(</w:t>
      </w:r>
      <w:r w:rsidR="00B20438" w:rsidRPr="00B20438">
        <w:rPr>
          <w:rFonts w:ascii="Times New Roman" w:hAnsi="Times New Roman"/>
          <w:i/>
          <w:sz w:val="22"/>
          <w:szCs w:val="22"/>
        </w:rPr>
        <w:t>Pricing Flexibility Order)</w:t>
      </w:r>
      <w:r w:rsidR="00D67C85">
        <w:rPr>
          <w:rFonts w:ascii="Times New Roman" w:hAnsi="Times New Roman"/>
          <w:sz w:val="22"/>
          <w:szCs w:val="22"/>
        </w:rPr>
        <w:t>,</w:t>
      </w:r>
      <w:r w:rsidR="00A175C2" w:rsidRPr="00EC2ABD">
        <w:rPr>
          <w:rStyle w:val="FootnoteReference"/>
          <w:rFonts w:ascii="Times New Roman" w:hAnsi="Times New Roman"/>
          <w:sz w:val="22"/>
          <w:szCs w:val="22"/>
        </w:rPr>
        <w:footnoteReference w:id="1"/>
      </w:r>
      <w:r w:rsidRPr="005242BC">
        <w:rPr>
          <w:rFonts w:ascii="Times New Roman" w:hAnsi="Times New Roman"/>
          <w:sz w:val="22"/>
          <w:szCs w:val="22"/>
        </w:rPr>
        <w:t xml:space="preserve"> the Commission modified the rules that govern the provision of interstate access services by those price cap </w:t>
      </w:r>
      <w:r w:rsidR="00D001C0">
        <w:rPr>
          <w:rFonts w:ascii="Times New Roman" w:hAnsi="Times New Roman"/>
          <w:sz w:val="22"/>
          <w:szCs w:val="22"/>
        </w:rPr>
        <w:t>local exchange c</w:t>
      </w:r>
      <w:r w:rsidR="00EE3306" w:rsidRPr="005242BC">
        <w:rPr>
          <w:rFonts w:ascii="Times New Roman" w:hAnsi="Times New Roman"/>
          <w:sz w:val="22"/>
          <w:szCs w:val="22"/>
        </w:rPr>
        <w:t>arriers (</w:t>
      </w:r>
      <w:r w:rsidRPr="005242BC">
        <w:rPr>
          <w:rFonts w:ascii="Times New Roman" w:hAnsi="Times New Roman"/>
          <w:sz w:val="22"/>
          <w:szCs w:val="22"/>
        </w:rPr>
        <w:t>LECs</w:t>
      </w:r>
      <w:r w:rsidR="00EE3306" w:rsidRPr="005242BC">
        <w:rPr>
          <w:rFonts w:ascii="Times New Roman" w:hAnsi="Times New Roman"/>
          <w:sz w:val="22"/>
          <w:szCs w:val="22"/>
        </w:rPr>
        <w:t>)</w:t>
      </w:r>
      <w:r w:rsidRPr="005242BC">
        <w:rPr>
          <w:rFonts w:ascii="Times New Roman" w:hAnsi="Times New Roman"/>
          <w:sz w:val="22"/>
          <w:szCs w:val="22"/>
        </w:rPr>
        <w:t xml:space="preserve"> subject to price regulation to advance the pro-competitive, de-regulatory national policies embodied in the Telecommunications Act of 1996.  The pricing flexibility framework adopt</w:t>
      </w:r>
      <w:r w:rsidR="00FC2023" w:rsidRPr="005242BC">
        <w:rPr>
          <w:rFonts w:ascii="Times New Roman" w:hAnsi="Times New Roman"/>
          <w:sz w:val="22"/>
          <w:szCs w:val="22"/>
        </w:rPr>
        <w:t>ed</w:t>
      </w:r>
      <w:r w:rsidR="00D67C85">
        <w:rPr>
          <w:rFonts w:ascii="Times New Roman" w:hAnsi="Times New Roman"/>
          <w:sz w:val="22"/>
          <w:szCs w:val="22"/>
        </w:rPr>
        <w:t xml:space="preserve"> in the</w:t>
      </w:r>
      <w:r w:rsidRPr="005242BC">
        <w:rPr>
          <w:rFonts w:ascii="Times New Roman" w:hAnsi="Times New Roman"/>
          <w:sz w:val="22"/>
          <w:szCs w:val="22"/>
        </w:rPr>
        <w:t xml:space="preserve"> </w:t>
      </w:r>
      <w:r w:rsidR="005B606E">
        <w:rPr>
          <w:rFonts w:ascii="Times New Roman" w:hAnsi="Times New Roman"/>
          <w:i/>
          <w:sz w:val="22"/>
          <w:szCs w:val="22"/>
        </w:rPr>
        <w:t>Pricing Flexibility</w:t>
      </w:r>
      <w:r w:rsidR="008B237A" w:rsidRPr="005242BC">
        <w:rPr>
          <w:rFonts w:ascii="Times New Roman" w:hAnsi="Times New Roman"/>
          <w:i/>
          <w:sz w:val="22"/>
          <w:szCs w:val="22"/>
        </w:rPr>
        <w:t xml:space="preserve"> Order</w:t>
      </w:r>
      <w:r w:rsidR="008B237A" w:rsidRPr="005242BC">
        <w:rPr>
          <w:rFonts w:ascii="Times New Roman" w:hAnsi="Times New Roman"/>
          <w:sz w:val="22"/>
          <w:szCs w:val="22"/>
        </w:rPr>
        <w:t xml:space="preserve"> </w:t>
      </w:r>
      <w:r w:rsidR="00FC2023" w:rsidRPr="005242BC">
        <w:rPr>
          <w:rFonts w:ascii="Times New Roman" w:hAnsi="Times New Roman"/>
          <w:sz w:val="22"/>
          <w:szCs w:val="22"/>
        </w:rPr>
        <w:t>wa</w:t>
      </w:r>
      <w:r w:rsidRPr="005242BC">
        <w:rPr>
          <w:rFonts w:ascii="Times New Roman" w:hAnsi="Times New Roman"/>
          <w:sz w:val="22"/>
          <w:szCs w:val="22"/>
        </w:rPr>
        <w:t xml:space="preserve">s designed to grant greater flexibility to price cap LECs as competition develops, while ensuring that:  (1) price cap LECs do not use pricing flexibility to deter efficient entry or engage in exclusionary pricing behavior; and (2) price cap LECs do not increase rates to unreasonable levels for customers that lack competitive alternatives.  </w:t>
      </w:r>
    </w:p>
    <w:p w:rsidR="00D67C85" w:rsidRDefault="00D67C85" w:rsidP="00E00A09">
      <w:pPr>
        <w:tabs>
          <w:tab w:val="left" w:pos="-720"/>
        </w:tabs>
        <w:suppressAutoHyphens/>
        <w:ind w:left="360"/>
        <w:rPr>
          <w:rFonts w:ascii="Times New Roman" w:hAnsi="Times New Roman"/>
          <w:sz w:val="22"/>
          <w:szCs w:val="22"/>
        </w:rPr>
      </w:pPr>
    </w:p>
    <w:p w:rsidR="00384519" w:rsidRDefault="00AB6726" w:rsidP="00E00A09">
      <w:pPr>
        <w:tabs>
          <w:tab w:val="left" w:pos="-720"/>
        </w:tabs>
        <w:suppressAutoHyphens/>
        <w:ind w:left="360"/>
        <w:rPr>
          <w:rFonts w:ascii="Times New Roman" w:hAnsi="Times New Roman"/>
          <w:sz w:val="22"/>
          <w:szCs w:val="22"/>
        </w:rPr>
      </w:pPr>
      <w:r>
        <w:rPr>
          <w:rFonts w:ascii="Times New Roman" w:hAnsi="Times New Roman"/>
          <w:sz w:val="22"/>
          <w:szCs w:val="22"/>
        </w:rPr>
        <w:t>In the</w:t>
      </w:r>
      <w:r w:rsidR="00384519" w:rsidRPr="00EC06D7">
        <w:rPr>
          <w:rFonts w:ascii="Times New Roman" w:hAnsi="Times New Roman"/>
          <w:sz w:val="22"/>
          <w:szCs w:val="22"/>
        </w:rPr>
        <w:t xml:space="preserve"> August 2012 </w:t>
      </w:r>
      <w:r w:rsidR="00384519" w:rsidRPr="003D3F11">
        <w:rPr>
          <w:rFonts w:ascii="Times New Roman" w:hAnsi="Times New Roman"/>
          <w:i/>
          <w:sz w:val="22"/>
          <w:szCs w:val="22"/>
        </w:rPr>
        <w:t>Report and Order</w:t>
      </w:r>
      <w:r w:rsidR="00384519" w:rsidRPr="00EC06D7">
        <w:rPr>
          <w:rFonts w:ascii="Times New Roman" w:hAnsi="Times New Roman"/>
          <w:sz w:val="22"/>
          <w:szCs w:val="22"/>
        </w:rPr>
        <w:t>,</w:t>
      </w:r>
      <w:r w:rsidR="005276A1">
        <w:rPr>
          <w:rStyle w:val="FootnoteReference"/>
          <w:szCs w:val="22"/>
        </w:rPr>
        <w:footnoteReference w:id="2"/>
      </w:r>
      <w:r w:rsidR="00384519" w:rsidRPr="00EC06D7">
        <w:rPr>
          <w:rFonts w:ascii="Times New Roman" w:hAnsi="Times New Roman"/>
          <w:sz w:val="22"/>
          <w:szCs w:val="22"/>
        </w:rPr>
        <w:t xml:space="preserve"> the Commission suspended, on an interim basis, the 90-day deadline for the granting of pricing flexibility pending adoption of a new regulatory framework.  Notwithstanding the temporary suspension, the Commission is seeking Office of Management and Budget (OMB) approval for an extension to obtain the full three-year clearance for this expiring collection in the event the suspension is lifted.  The Commission will separately seek OMB’s approval for any subsequent modification of this collection, as a result of changes to the pricing flexibility rules, in accordance with the Paperwork Reduction Act of 1995, Public Law 104-13.</w:t>
      </w:r>
    </w:p>
    <w:p w:rsidR="00384519" w:rsidRDefault="00384519" w:rsidP="00D67C85">
      <w:pPr>
        <w:tabs>
          <w:tab w:val="left" w:pos="-720"/>
        </w:tabs>
        <w:suppressAutoHyphens/>
        <w:rPr>
          <w:rFonts w:ascii="Times New Roman" w:hAnsi="Times New Roman"/>
          <w:sz w:val="22"/>
          <w:szCs w:val="22"/>
        </w:rPr>
      </w:pPr>
    </w:p>
    <w:p w:rsidR="00001DEE" w:rsidRPr="005242BC" w:rsidRDefault="00001DEE" w:rsidP="00E00A09">
      <w:pPr>
        <w:tabs>
          <w:tab w:val="left" w:pos="-720"/>
        </w:tabs>
        <w:suppressAutoHyphens/>
        <w:ind w:left="720" w:hanging="360"/>
        <w:rPr>
          <w:rFonts w:ascii="Times New Roman" w:hAnsi="Times New Roman"/>
          <w:sz w:val="22"/>
          <w:szCs w:val="22"/>
        </w:rPr>
      </w:pPr>
      <w:r w:rsidRPr="005242BC">
        <w:rPr>
          <w:rFonts w:ascii="Times New Roman" w:hAnsi="Times New Roman"/>
          <w:sz w:val="22"/>
          <w:szCs w:val="22"/>
        </w:rPr>
        <w:t>The information collection</w:t>
      </w:r>
      <w:r w:rsidR="00E16C2E" w:rsidRPr="005242BC">
        <w:rPr>
          <w:rFonts w:ascii="Times New Roman" w:hAnsi="Times New Roman"/>
          <w:sz w:val="22"/>
          <w:szCs w:val="22"/>
        </w:rPr>
        <w:t xml:space="preserve"> requirement</w:t>
      </w:r>
      <w:r w:rsidRPr="005242BC">
        <w:rPr>
          <w:rFonts w:ascii="Times New Roman" w:hAnsi="Times New Roman"/>
          <w:sz w:val="22"/>
          <w:szCs w:val="22"/>
        </w:rPr>
        <w:t>s are as follows:</w:t>
      </w:r>
    </w:p>
    <w:p w:rsidR="00EA3FE6" w:rsidRPr="005242BC" w:rsidRDefault="00001DEE" w:rsidP="005242BC">
      <w:pPr>
        <w:widowControl/>
        <w:suppressAutoHyphens/>
        <w:ind w:left="360" w:hanging="360"/>
        <w:rPr>
          <w:rFonts w:ascii="Times New Roman" w:hAnsi="Times New Roman"/>
          <w:sz w:val="22"/>
          <w:szCs w:val="22"/>
        </w:rPr>
      </w:pPr>
      <w:r w:rsidRPr="005242BC">
        <w:rPr>
          <w:rFonts w:ascii="Times New Roman" w:hAnsi="Times New Roman"/>
          <w:sz w:val="22"/>
          <w:szCs w:val="22"/>
        </w:rPr>
        <w:t xml:space="preserve"> </w:t>
      </w:r>
    </w:p>
    <w:p w:rsidR="00001DEE" w:rsidRPr="005242BC" w:rsidRDefault="00001DEE" w:rsidP="005F7F5C">
      <w:pPr>
        <w:widowControl/>
        <w:suppressAutoHyphens/>
        <w:ind w:left="720" w:hanging="360"/>
        <w:rPr>
          <w:rFonts w:ascii="Times New Roman" w:hAnsi="Times New Roman"/>
          <w:sz w:val="22"/>
          <w:szCs w:val="22"/>
        </w:rPr>
      </w:pPr>
      <w:r w:rsidRPr="005242BC">
        <w:rPr>
          <w:rFonts w:ascii="Times New Roman" w:hAnsi="Times New Roman"/>
          <w:sz w:val="22"/>
          <w:szCs w:val="22"/>
        </w:rPr>
        <w:t xml:space="preserve">a.  </w:t>
      </w:r>
      <w:r w:rsidRPr="005242BC">
        <w:rPr>
          <w:rFonts w:ascii="Times New Roman" w:hAnsi="Times New Roman"/>
          <w:sz w:val="22"/>
          <w:szCs w:val="22"/>
          <w:u w:val="single"/>
        </w:rPr>
        <w:t>Showings under the Market-Based Approach</w:t>
      </w:r>
      <w:r w:rsidRPr="005242BC">
        <w:rPr>
          <w:rFonts w:ascii="Times New Roman" w:hAnsi="Times New Roman"/>
          <w:sz w:val="22"/>
          <w:szCs w:val="22"/>
        </w:rPr>
        <w:t xml:space="preserve">:  In the </w:t>
      </w:r>
      <w:r w:rsidR="007C6E7B">
        <w:rPr>
          <w:rFonts w:ascii="Times New Roman" w:hAnsi="Times New Roman"/>
          <w:i/>
          <w:sz w:val="22"/>
          <w:szCs w:val="22"/>
        </w:rPr>
        <w:t xml:space="preserve">Pricing Flexibility </w:t>
      </w:r>
      <w:r w:rsidRPr="005242BC">
        <w:rPr>
          <w:rFonts w:ascii="Times New Roman" w:hAnsi="Times New Roman"/>
          <w:i/>
          <w:sz w:val="22"/>
          <w:szCs w:val="22"/>
        </w:rPr>
        <w:t>Order</w:t>
      </w:r>
      <w:r w:rsidRPr="005242BC">
        <w:rPr>
          <w:rFonts w:ascii="Times New Roman" w:hAnsi="Times New Roman"/>
          <w:sz w:val="22"/>
          <w:szCs w:val="22"/>
        </w:rPr>
        <w:t xml:space="preserve">, the Commission provided detailed rules for implementing the market-based approach, pursuant to which price cap LECs would receive pricing flexibility in the provision of interstate access services as competition for those services develops.  </w:t>
      </w:r>
      <w:r w:rsidR="00B135E2" w:rsidRPr="00E817E2">
        <w:rPr>
          <w:rFonts w:ascii="Times New Roman" w:hAnsi="Times New Roman"/>
          <w:i/>
          <w:sz w:val="22"/>
          <w:szCs w:val="22"/>
        </w:rPr>
        <w:t>See</w:t>
      </w:r>
      <w:r w:rsidR="00B135E2">
        <w:rPr>
          <w:rFonts w:ascii="Times New Roman" w:hAnsi="Times New Roman"/>
          <w:sz w:val="22"/>
          <w:szCs w:val="22"/>
        </w:rPr>
        <w:t xml:space="preserve"> 47 C.F.R. §§ 1.774; 69.701 </w:t>
      </w:r>
      <w:r w:rsidR="00B135E2" w:rsidRPr="000F12C2">
        <w:rPr>
          <w:rFonts w:ascii="Times New Roman" w:hAnsi="Times New Roman"/>
          <w:i/>
          <w:sz w:val="22"/>
          <w:szCs w:val="22"/>
        </w:rPr>
        <w:t>et se</w:t>
      </w:r>
      <w:r w:rsidR="00B135E2">
        <w:rPr>
          <w:rFonts w:ascii="Times New Roman" w:hAnsi="Times New Roman"/>
          <w:i/>
          <w:sz w:val="22"/>
          <w:szCs w:val="22"/>
        </w:rPr>
        <w:t>q</w:t>
      </w:r>
      <w:r w:rsidR="00B135E2">
        <w:rPr>
          <w:rFonts w:ascii="Times New Roman" w:hAnsi="Times New Roman"/>
          <w:sz w:val="22"/>
          <w:szCs w:val="22"/>
        </w:rPr>
        <w:t xml:space="preserve">.  </w:t>
      </w:r>
      <w:r w:rsidRPr="005242BC">
        <w:rPr>
          <w:rFonts w:ascii="Times New Roman" w:hAnsi="Times New Roman"/>
          <w:sz w:val="22"/>
          <w:szCs w:val="22"/>
        </w:rPr>
        <w:t>Th</w:t>
      </w:r>
      <w:r w:rsidR="00075A53" w:rsidRPr="005242BC">
        <w:rPr>
          <w:rFonts w:ascii="Times New Roman" w:hAnsi="Times New Roman"/>
          <w:sz w:val="22"/>
          <w:szCs w:val="22"/>
        </w:rPr>
        <w:t>e</w:t>
      </w:r>
      <w:r w:rsidRPr="005242BC">
        <w:rPr>
          <w:rFonts w:ascii="Times New Roman" w:hAnsi="Times New Roman"/>
          <w:sz w:val="22"/>
          <w:szCs w:val="22"/>
        </w:rPr>
        <w:t xml:space="preserve"> </w:t>
      </w:r>
      <w:r w:rsidR="00D72805" w:rsidRPr="00D72805">
        <w:rPr>
          <w:rFonts w:ascii="Times New Roman" w:hAnsi="Times New Roman"/>
          <w:i/>
          <w:sz w:val="22"/>
          <w:szCs w:val="22"/>
        </w:rPr>
        <w:t>Pricing Flexibility Order</w:t>
      </w:r>
      <w:r w:rsidR="00D72805">
        <w:rPr>
          <w:rFonts w:ascii="Times New Roman" w:hAnsi="Times New Roman"/>
          <w:sz w:val="22"/>
          <w:szCs w:val="22"/>
        </w:rPr>
        <w:t xml:space="preserve"> </w:t>
      </w:r>
      <w:r w:rsidRPr="005242BC">
        <w:rPr>
          <w:rFonts w:ascii="Times New Roman" w:hAnsi="Times New Roman"/>
          <w:sz w:val="22"/>
          <w:szCs w:val="22"/>
        </w:rPr>
        <w:t>grant</w:t>
      </w:r>
      <w:r w:rsidR="001F64A8" w:rsidRPr="005242BC">
        <w:rPr>
          <w:rFonts w:ascii="Times New Roman" w:hAnsi="Times New Roman"/>
          <w:sz w:val="22"/>
          <w:szCs w:val="22"/>
        </w:rPr>
        <w:t>ed</w:t>
      </w:r>
      <w:r w:rsidRPr="005242BC">
        <w:rPr>
          <w:rFonts w:ascii="Times New Roman" w:hAnsi="Times New Roman"/>
          <w:sz w:val="22"/>
          <w:szCs w:val="22"/>
        </w:rPr>
        <w:t xml:space="preserve"> immediate pricing flexibility to price cap LECs in the form of streamlined introduction of new services, geographic deaveraging of rates for services in the trunking basket, and removal of certain interstate interexchange services from price cap regulation.  Th</w:t>
      </w:r>
      <w:r w:rsidR="00075A53" w:rsidRPr="005242BC">
        <w:rPr>
          <w:rFonts w:ascii="Times New Roman" w:hAnsi="Times New Roman"/>
          <w:sz w:val="22"/>
          <w:szCs w:val="22"/>
        </w:rPr>
        <w:t>e</w:t>
      </w:r>
      <w:r w:rsidRPr="005242BC">
        <w:rPr>
          <w:rFonts w:ascii="Times New Roman" w:hAnsi="Times New Roman"/>
          <w:sz w:val="22"/>
          <w:szCs w:val="22"/>
        </w:rPr>
        <w:t xml:space="preserve"> </w:t>
      </w:r>
      <w:r w:rsidR="00D72805">
        <w:rPr>
          <w:rFonts w:ascii="Times New Roman" w:hAnsi="Times New Roman"/>
          <w:sz w:val="22"/>
          <w:szCs w:val="22"/>
        </w:rPr>
        <w:t xml:space="preserve">Pricing </w:t>
      </w:r>
      <w:r w:rsidR="00D72805" w:rsidRPr="00D72805">
        <w:rPr>
          <w:rFonts w:ascii="Times New Roman" w:hAnsi="Times New Roman"/>
          <w:i/>
          <w:sz w:val="22"/>
          <w:szCs w:val="22"/>
        </w:rPr>
        <w:t>Flexibility Order</w:t>
      </w:r>
      <w:r w:rsidRPr="005242BC">
        <w:rPr>
          <w:rFonts w:ascii="Times New Roman" w:hAnsi="Times New Roman"/>
          <w:sz w:val="22"/>
          <w:szCs w:val="22"/>
        </w:rPr>
        <w:t xml:space="preserve"> also provided for additional pricing flexibility, to be granted in two phases, that is contingent upon competitive showings.</w:t>
      </w:r>
      <w:r w:rsidR="00E817E2">
        <w:rPr>
          <w:rFonts w:ascii="Times New Roman" w:hAnsi="Times New Roman"/>
          <w:sz w:val="22"/>
          <w:szCs w:val="22"/>
        </w:rPr>
        <w:t xml:space="preserve">  </w:t>
      </w:r>
      <w:r w:rsidR="00E817E2" w:rsidRPr="00E817E2">
        <w:rPr>
          <w:rFonts w:ascii="Times New Roman" w:hAnsi="Times New Roman"/>
          <w:i/>
          <w:sz w:val="22"/>
          <w:szCs w:val="22"/>
        </w:rPr>
        <w:t>See</w:t>
      </w:r>
      <w:r w:rsidR="00E817E2">
        <w:rPr>
          <w:rFonts w:ascii="Times New Roman" w:hAnsi="Times New Roman"/>
          <w:sz w:val="22"/>
          <w:szCs w:val="22"/>
        </w:rPr>
        <w:t xml:space="preserve"> 47 C.F.R. §§ 69.</w:t>
      </w:r>
      <w:r w:rsidR="00B135E2">
        <w:rPr>
          <w:rFonts w:ascii="Times New Roman" w:hAnsi="Times New Roman"/>
          <w:sz w:val="22"/>
          <w:szCs w:val="22"/>
        </w:rPr>
        <w:t>709, 69.711, 69.713.</w:t>
      </w:r>
    </w:p>
    <w:p w:rsidR="00001DEE" w:rsidRPr="005242BC" w:rsidRDefault="00001DEE" w:rsidP="001B3030">
      <w:pPr>
        <w:widowControl/>
        <w:suppressAutoHyphens/>
        <w:ind w:left="360" w:hanging="360"/>
        <w:rPr>
          <w:rFonts w:ascii="Times New Roman" w:hAnsi="Times New Roman"/>
          <w:sz w:val="22"/>
          <w:szCs w:val="22"/>
        </w:rPr>
      </w:pPr>
    </w:p>
    <w:p w:rsidR="00D11811" w:rsidRPr="005242BC" w:rsidRDefault="00001DEE" w:rsidP="00FE3F09">
      <w:pPr>
        <w:widowControl/>
        <w:suppressAutoHyphens/>
        <w:ind w:left="360"/>
        <w:rPr>
          <w:rFonts w:ascii="Times New Roman" w:hAnsi="Times New Roman"/>
          <w:sz w:val="22"/>
          <w:szCs w:val="22"/>
        </w:rPr>
      </w:pPr>
      <w:r w:rsidRPr="005242BC">
        <w:rPr>
          <w:rFonts w:ascii="Times New Roman" w:hAnsi="Times New Roman"/>
          <w:sz w:val="22"/>
          <w:szCs w:val="22"/>
        </w:rPr>
        <w:tab/>
      </w:r>
      <w:r w:rsidR="00D11811" w:rsidRPr="005242BC">
        <w:rPr>
          <w:rFonts w:ascii="Times New Roman" w:hAnsi="Times New Roman"/>
          <w:b/>
          <w:sz w:val="22"/>
          <w:szCs w:val="22"/>
        </w:rPr>
        <w:t>To obtain Phase I relie</w:t>
      </w:r>
      <w:r w:rsidR="00452CC0" w:rsidRPr="005242BC">
        <w:rPr>
          <w:rFonts w:ascii="Times New Roman" w:hAnsi="Times New Roman"/>
          <w:b/>
          <w:sz w:val="22"/>
          <w:szCs w:val="22"/>
        </w:rPr>
        <w:t>f:</w:t>
      </w:r>
    </w:p>
    <w:p w:rsidR="00D11811" w:rsidRPr="005242BC" w:rsidRDefault="00D11811" w:rsidP="001B3030">
      <w:pPr>
        <w:widowControl/>
        <w:suppressAutoHyphens/>
        <w:ind w:left="360" w:hanging="360"/>
        <w:rPr>
          <w:rFonts w:ascii="Times New Roman" w:hAnsi="Times New Roman"/>
          <w:sz w:val="22"/>
          <w:szCs w:val="22"/>
        </w:rPr>
      </w:pPr>
    </w:p>
    <w:p w:rsidR="00D11811" w:rsidRPr="005242BC" w:rsidRDefault="00D11811" w:rsidP="00FE3F09">
      <w:pPr>
        <w:widowControl/>
        <w:numPr>
          <w:ilvl w:val="0"/>
          <w:numId w:val="3"/>
        </w:numPr>
        <w:tabs>
          <w:tab w:val="clear" w:pos="720"/>
          <w:tab w:val="num" w:pos="1080"/>
        </w:tabs>
        <w:suppressAutoHyphens/>
        <w:ind w:left="1080"/>
        <w:rPr>
          <w:rFonts w:ascii="Times New Roman" w:hAnsi="Times New Roman"/>
          <w:sz w:val="22"/>
          <w:szCs w:val="22"/>
        </w:rPr>
      </w:pPr>
      <w:r w:rsidRPr="005242BC">
        <w:rPr>
          <w:rFonts w:ascii="Times New Roman" w:hAnsi="Times New Roman"/>
          <w:sz w:val="22"/>
          <w:szCs w:val="22"/>
        </w:rPr>
        <w:t xml:space="preserve">Price cap LECs must demonstrate that competitors have made irreversible, sunk investments in the facilities needed to provide the services at issue. </w:t>
      </w:r>
    </w:p>
    <w:p w:rsidR="00FE3F09" w:rsidRPr="005242BC" w:rsidRDefault="00FE3F09" w:rsidP="00FE3F09">
      <w:pPr>
        <w:widowControl/>
        <w:suppressAutoHyphens/>
        <w:ind w:left="360"/>
        <w:rPr>
          <w:rFonts w:ascii="Times New Roman" w:hAnsi="Times New Roman"/>
          <w:sz w:val="22"/>
          <w:szCs w:val="22"/>
        </w:rPr>
      </w:pPr>
    </w:p>
    <w:p w:rsidR="00C82239" w:rsidRDefault="00D11811" w:rsidP="00FE3F09">
      <w:pPr>
        <w:widowControl/>
        <w:numPr>
          <w:ilvl w:val="1"/>
          <w:numId w:val="3"/>
        </w:numPr>
        <w:suppressAutoHyphens/>
        <w:rPr>
          <w:rFonts w:ascii="Times New Roman" w:hAnsi="Times New Roman"/>
          <w:sz w:val="22"/>
          <w:szCs w:val="22"/>
        </w:rPr>
      </w:pPr>
      <w:r w:rsidRPr="005242BC">
        <w:rPr>
          <w:rFonts w:ascii="Times New Roman" w:hAnsi="Times New Roman"/>
          <w:sz w:val="22"/>
          <w:szCs w:val="22"/>
        </w:rPr>
        <w:t xml:space="preserve">For instance, for dedicated transport and special access services, price cap LECs must </w:t>
      </w:r>
    </w:p>
    <w:p w:rsidR="00D11811" w:rsidRPr="005242BC" w:rsidRDefault="00D11811" w:rsidP="00C82239">
      <w:pPr>
        <w:widowControl/>
        <w:suppressAutoHyphens/>
        <w:ind w:left="1080"/>
        <w:rPr>
          <w:rFonts w:ascii="Times New Roman" w:hAnsi="Times New Roman"/>
          <w:sz w:val="22"/>
          <w:szCs w:val="22"/>
        </w:rPr>
      </w:pPr>
      <w:r w:rsidRPr="005242BC">
        <w:rPr>
          <w:rFonts w:ascii="Times New Roman" w:hAnsi="Times New Roman"/>
          <w:sz w:val="22"/>
          <w:szCs w:val="22"/>
        </w:rPr>
        <w:lastRenderedPageBreak/>
        <w:t xml:space="preserve">demonstrate that unaffiliated competitors have collocated in at least 15 percent of the LEC’s wire centers within a </w:t>
      </w:r>
      <w:r w:rsidR="00EE3306" w:rsidRPr="005242BC">
        <w:rPr>
          <w:rFonts w:ascii="Times New Roman" w:hAnsi="Times New Roman"/>
          <w:sz w:val="22"/>
          <w:szCs w:val="22"/>
        </w:rPr>
        <w:t>Metropolitan Statistical Area (</w:t>
      </w:r>
      <w:r w:rsidRPr="005242BC">
        <w:rPr>
          <w:rFonts w:ascii="Times New Roman" w:hAnsi="Times New Roman"/>
          <w:sz w:val="22"/>
          <w:szCs w:val="22"/>
        </w:rPr>
        <w:t>MSA</w:t>
      </w:r>
      <w:r w:rsidR="00EE3306" w:rsidRPr="005242BC">
        <w:rPr>
          <w:rFonts w:ascii="Times New Roman" w:hAnsi="Times New Roman"/>
          <w:sz w:val="22"/>
          <w:szCs w:val="22"/>
        </w:rPr>
        <w:t>)</w:t>
      </w:r>
      <w:r w:rsidRPr="005242BC">
        <w:rPr>
          <w:rFonts w:ascii="Times New Roman" w:hAnsi="Times New Roman"/>
          <w:sz w:val="22"/>
          <w:szCs w:val="22"/>
        </w:rPr>
        <w:t xml:space="preserve"> or collocated in wire centers accounting for 30 percent of the LEC’s revenues from these services within an MSA.  </w:t>
      </w:r>
    </w:p>
    <w:p w:rsidR="00FE3F09" w:rsidRPr="005242BC" w:rsidRDefault="00FE3F09" w:rsidP="00FE3F09">
      <w:pPr>
        <w:widowControl/>
        <w:tabs>
          <w:tab w:val="num" w:pos="1440"/>
        </w:tabs>
        <w:suppressAutoHyphens/>
        <w:ind w:left="1440" w:hanging="360"/>
        <w:rPr>
          <w:rFonts w:ascii="Times New Roman" w:hAnsi="Times New Roman"/>
          <w:sz w:val="22"/>
          <w:szCs w:val="22"/>
        </w:rPr>
      </w:pPr>
    </w:p>
    <w:p w:rsidR="00D11811" w:rsidRPr="005242BC" w:rsidRDefault="00D11811" w:rsidP="00FE3F09">
      <w:pPr>
        <w:widowControl/>
        <w:numPr>
          <w:ilvl w:val="1"/>
          <w:numId w:val="3"/>
        </w:numPr>
        <w:suppressAutoHyphens/>
        <w:rPr>
          <w:rFonts w:ascii="Times New Roman" w:hAnsi="Times New Roman"/>
          <w:sz w:val="22"/>
          <w:szCs w:val="22"/>
        </w:rPr>
      </w:pPr>
      <w:r w:rsidRPr="005242BC">
        <w:rPr>
          <w:rFonts w:ascii="Times New Roman" w:hAnsi="Times New Roman"/>
          <w:sz w:val="22"/>
          <w:szCs w:val="22"/>
        </w:rPr>
        <w:t xml:space="preserve">Higher thresholds apply, however, for channel terminations between a LEC end office and an end user customer.  In that case, the LEC must demonstrate that unaffiliated competitors have collocated in 50 percent of the price cap LEC’s wire centers within an MSA or collocated in wire centers accounting for 65 percent of the price cap LEC’s revenues from this service within an MSA.  </w:t>
      </w:r>
    </w:p>
    <w:p w:rsidR="00FE3F09" w:rsidRPr="005242BC" w:rsidRDefault="00FE3F09" w:rsidP="00FE3F09">
      <w:pPr>
        <w:widowControl/>
        <w:tabs>
          <w:tab w:val="num" w:pos="1440"/>
        </w:tabs>
        <w:suppressAutoHyphens/>
        <w:rPr>
          <w:rFonts w:ascii="Times New Roman" w:hAnsi="Times New Roman"/>
          <w:sz w:val="22"/>
          <w:szCs w:val="22"/>
        </w:rPr>
      </w:pPr>
    </w:p>
    <w:p w:rsidR="00D11811" w:rsidRPr="005242BC" w:rsidRDefault="00D11811" w:rsidP="00FE3F09">
      <w:pPr>
        <w:widowControl/>
        <w:numPr>
          <w:ilvl w:val="0"/>
          <w:numId w:val="3"/>
        </w:numPr>
        <w:tabs>
          <w:tab w:val="clear" w:pos="720"/>
          <w:tab w:val="num" w:pos="1080"/>
        </w:tabs>
        <w:suppressAutoHyphens/>
        <w:ind w:left="1080"/>
        <w:rPr>
          <w:rFonts w:ascii="Times New Roman" w:hAnsi="Times New Roman"/>
          <w:sz w:val="22"/>
          <w:szCs w:val="22"/>
        </w:rPr>
      </w:pPr>
      <w:r w:rsidRPr="005242BC">
        <w:rPr>
          <w:rFonts w:ascii="Times New Roman" w:hAnsi="Times New Roman"/>
          <w:sz w:val="22"/>
          <w:szCs w:val="22"/>
        </w:rPr>
        <w:t xml:space="preserve">For traffic-sensitive, common line, and the traffic-sensitive components of tandem-switched transport services, a LEC must show that competitors offer service over their own facilities to 15 percent of the price cap LEC’s customer locations within an MSA.  Phase I relief permits price cap LECs to offer, on one day’s notice, volume and term discounts and contract tariffs for these services, so long as the services provided pursuant to contract are removed from price caps.  </w:t>
      </w:r>
    </w:p>
    <w:p w:rsidR="00131967" w:rsidRDefault="00131967" w:rsidP="00131967">
      <w:pPr>
        <w:widowControl/>
        <w:suppressAutoHyphens/>
        <w:rPr>
          <w:rFonts w:ascii="Times New Roman" w:hAnsi="Times New Roman"/>
          <w:b/>
          <w:sz w:val="22"/>
          <w:szCs w:val="22"/>
        </w:rPr>
      </w:pPr>
    </w:p>
    <w:p w:rsidR="00D11811" w:rsidRPr="005242BC" w:rsidRDefault="00D11811" w:rsidP="00FE3F09">
      <w:pPr>
        <w:widowControl/>
        <w:suppressAutoHyphens/>
        <w:ind w:left="720"/>
        <w:rPr>
          <w:rFonts w:ascii="Times New Roman" w:hAnsi="Times New Roman"/>
          <w:sz w:val="22"/>
          <w:szCs w:val="22"/>
        </w:rPr>
      </w:pPr>
      <w:r w:rsidRPr="005242BC">
        <w:rPr>
          <w:rFonts w:ascii="Times New Roman" w:hAnsi="Times New Roman"/>
          <w:b/>
          <w:sz w:val="22"/>
          <w:szCs w:val="22"/>
        </w:rPr>
        <w:t>To obtain Phase II relie</w:t>
      </w:r>
      <w:r w:rsidR="00452CC0" w:rsidRPr="005242BC">
        <w:rPr>
          <w:rFonts w:ascii="Times New Roman" w:hAnsi="Times New Roman"/>
          <w:b/>
          <w:sz w:val="22"/>
          <w:szCs w:val="22"/>
        </w:rPr>
        <w:t>f:</w:t>
      </w:r>
    </w:p>
    <w:p w:rsidR="00D11811" w:rsidRPr="005242BC" w:rsidRDefault="00D11811" w:rsidP="001B3030">
      <w:pPr>
        <w:widowControl/>
        <w:suppressAutoHyphens/>
        <w:ind w:left="360" w:hanging="360"/>
        <w:rPr>
          <w:rFonts w:ascii="Times New Roman" w:hAnsi="Times New Roman"/>
          <w:sz w:val="22"/>
          <w:szCs w:val="22"/>
        </w:rPr>
      </w:pPr>
    </w:p>
    <w:p w:rsidR="00D11811" w:rsidRPr="005242BC" w:rsidRDefault="00D11811" w:rsidP="00FE3F09">
      <w:pPr>
        <w:widowControl/>
        <w:numPr>
          <w:ilvl w:val="0"/>
          <w:numId w:val="4"/>
        </w:numPr>
        <w:suppressAutoHyphens/>
        <w:rPr>
          <w:rFonts w:ascii="Times New Roman" w:hAnsi="Times New Roman"/>
          <w:sz w:val="22"/>
          <w:szCs w:val="22"/>
        </w:rPr>
      </w:pPr>
      <w:r w:rsidRPr="005242BC">
        <w:rPr>
          <w:rFonts w:ascii="Times New Roman" w:hAnsi="Times New Roman"/>
          <w:sz w:val="22"/>
          <w:szCs w:val="22"/>
        </w:rPr>
        <w:t xml:space="preserve">Price cap LECs must demonstrate that competitors have established a significant market presence </w:t>
      </w:r>
      <w:r w:rsidRPr="00987A65">
        <w:rPr>
          <w:rFonts w:ascii="Times New Roman" w:hAnsi="Times New Roman"/>
          <w:i/>
          <w:sz w:val="22"/>
          <w:szCs w:val="22"/>
        </w:rPr>
        <w:t>(i.e</w:t>
      </w:r>
      <w:r w:rsidRPr="005242BC">
        <w:rPr>
          <w:rFonts w:ascii="Times New Roman" w:hAnsi="Times New Roman"/>
          <w:sz w:val="22"/>
          <w:szCs w:val="22"/>
        </w:rPr>
        <w:t xml:space="preserve">., that competition for a particular service within the MSA is sufficient to preclude the incumbent from exploiting any individual market power over a sustained period) for provision of the services at issue.  </w:t>
      </w:r>
    </w:p>
    <w:p w:rsidR="00FE3F09" w:rsidRPr="005242BC" w:rsidRDefault="00FE3F09" w:rsidP="00FE3F09">
      <w:pPr>
        <w:widowControl/>
        <w:tabs>
          <w:tab w:val="num" w:pos="1080"/>
        </w:tabs>
        <w:suppressAutoHyphens/>
        <w:ind w:left="1080" w:hanging="360"/>
        <w:rPr>
          <w:rFonts w:ascii="Times New Roman" w:hAnsi="Times New Roman"/>
          <w:sz w:val="22"/>
          <w:szCs w:val="22"/>
        </w:rPr>
      </w:pPr>
    </w:p>
    <w:p w:rsidR="00D11811" w:rsidRPr="005242BC" w:rsidRDefault="00D11811" w:rsidP="00FE3F09">
      <w:pPr>
        <w:widowControl/>
        <w:numPr>
          <w:ilvl w:val="0"/>
          <w:numId w:val="4"/>
        </w:numPr>
        <w:suppressAutoHyphens/>
        <w:rPr>
          <w:rFonts w:ascii="Times New Roman" w:hAnsi="Times New Roman"/>
          <w:sz w:val="22"/>
          <w:szCs w:val="22"/>
        </w:rPr>
      </w:pPr>
      <w:r w:rsidRPr="005242BC">
        <w:rPr>
          <w:rFonts w:ascii="Times New Roman" w:hAnsi="Times New Roman"/>
          <w:sz w:val="22"/>
          <w:szCs w:val="22"/>
        </w:rPr>
        <w:t>Phase II relief for dedicated transport and special access services is warranted when a price cap LEC demonstrates that unaffiliated competitors have collocated in at least 50 percent of the LEC’s wire centers within an MSA or collocated in wire centers accounting for 65 percent of the LEC’s revenues from these services within an MSA.</w:t>
      </w:r>
    </w:p>
    <w:p w:rsidR="00FE3F09" w:rsidRPr="005242BC" w:rsidRDefault="00FE3F09" w:rsidP="00FE3F09">
      <w:pPr>
        <w:widowControl/>
        <w:tabs>
          <w:tab w:val="num" w:pos="1080"/>
        </w:tabs>
        <w:suppressAutoHyphens/>
        <w:ind w:left="1080" w:hanging="360"/>
        <w:rPr>
          <w:rFonts w:ascii="Times New Roman" w:hAnsi="Times New Roman"/>
          <w:sz w:val="22"/>
          <w:szCs w:val="22"/>
        </w:rPr>
      </w:pPr>
    </w:p>
    <w:p w:rsidR="00D11811" w:rsidRPr="005242BC" w:rsidRDefault="006D750E" w:rsidP="00FE3F09">
      <w:pPr>
        <w:widowControl/>
        <w:numPr>
          <w:ilvl w:val="0"/>
          <w:numId w:val="4"/>
        </w:numPr>
        <w:suppressAutoHyphens/>
        <w:rPr>
          <w:rFonts w:ascii="Times New Roman" w:hAnsi="Times New Roman"/>
          <w:sz w:val="22"/>
          <w:szCs w:val="22"/>
        </w:rPr>
      </w:pPr>
      <w:r>
        <w:rPr>
          <w:rFonts w:ascii="Times New Roman" w:hAnsi="Times New Roman"/>
          <w:sz w:val="22"/>
          <w:szCs w:val="22"/>
        </w:rPr>
        <w:t xml:space="preserve"> A</w:t>
      </w:r>
      <w:r w:rsidR="00D11811" w:rsidRPr="005242BC">
        <w:rPr>
          <w:rFonts w:ascii="Times New Roman" w:hAnsi="Times New Roman"/>
          <w:sz w:val="22"/>
          <w:szCs w:val="22"/>
        </w:rPr>
        <w:t xml:space="preserve"> higher threshold applies to channel terminations between a LEC end office and an end user customer.  In that case, a price cap LEC must show that unaffiliated competitors have collocated in 65 percent of the LEC’s wire centers within an MSA or collocated in wire centers accounting for 85 percent of the LEC’s revenues from this service within an MSA.  </w:t>
      </w:r>
    </w:p>
    <w:p w:rsidR="00B47798" w:rsidRPr="005242BC" w:rsidRDefault="00B47798" w:rsidP="00FE3F09">
      <w:pPr>
        <w:widowControl/>
        <w:tabs>
          <w:tab w:val="num" w:pos="1080"/>
        </w:tabs>
        <w:suppressAutoHyphens/>
        <w:ind w:left="1080" w:hanging="360"/>
        <w:rPr>
          <w:rFonts w:ascii="Times New Roman" w:hAnsi="Times New Roman"/>
          <w:sz w:val="22"/>
          <w:szCs w:val="22"/>
        </w:rPr>
      </w:pPr>
    </w:p>
    <w:p w:rsidR="00D11811" w:rsidRPr="005242BC" w:rsidRDefault="00D11811" w:rsidP="00FE3F09">
      <w:pPr>
        <w:widowControl/>
        <w:numPr>
          <w:ilvl w:val="0"/>
          <w:numId w:val="4"/>
        </w:numPr>
        <w:suppressAutoHyphens/>
        <w:rPr>
          <w:rFonts w:ascii="Times New Roman" w:hAnsi="Times New Roman"/>
          <w:sz w:val="22"/>
          <w:szCs w:val="22"/>
        </w:rPr>
      </w:pPr>
      <w:r w:rsidRPr="005242BC">
        <w:rPr>
          <w:rFonts w:ascii="Times New Roman" w:hAnsi="Times New Roman"/>
          <w:sz w:val="22"/>
          <w:szCs w:val="22"/>
        </w:rPr>
        <w:t>Phase II relief permits price cap LECs to file tariffs for these services on one day’s notice, free from both our Part 61 rate level and our Part 69 rate structure rules.</w:t>
      </w:r>
    </w:p>
    <w:p w:rsidR="00D11811" w:rsidRPr="005242BC" w:rsidRDefault="00D11811" w:rsidP="00FE3F09">
      <w:pPr>
        <w:widowControl/>
        <w:suppressAutoHyphens/>
        <w:ind w:left="720" w:hanging="360"/>
        <w:rPr>
          <w:rFonts w:ascii="Times New Roman" w:hAnsi="Times New Roman"/>
          <w:sz w:val="22"/>
          <w:szCs w:val="22"/>
        </w:rPr>
      </w:pPr>
    </w:p>
    <w:p w:rsidR="00001DEE" w:rsidRPr="005242BC" w:rsidRDefault="004346E2" w:rsidP="00FE3F09">
      <w:pPr>
        <w:widowControl/>
        <w:suppressAutoHyphens/>
        <w:ind w:left="720" w:hanging="360"/>
        <w:rPr>
          <w:rFonts w:ascii="Times New Roman" w:hAnsi="Times New Roman"/>
          <w:sz w:val="22"/>
          <w:szCs w:val="22"/>
        </w:rPr>
      </w:pPr>
      <w:r w:rsidRPr="005242BC">
        <w:rPr>
          <w:rFonts w:ascii="Times New Roman" w:hAnsi="Times New Roman"/>
          <w:sz w:val="22"/>
          <w:szCs w:val="22"/>
        </w:rPr>
        <w:t>b</w:t>
      </w:r>
      <w:r w:rsidR="00001DEE" w:rsidRPr="005242BC">
        <w:rPr>
          <w:rFonts w:ascii="Times New Roman" w:hAnsi="Times New Roman"/>
          <w:sz w:val="22"/>
          <w:szCs w:val="22"/>
        </w:rPr>
        <w:t xml:space="preserve">. </w:t>
      </w:r>
      <w:r w:rsidR="00FE3F09" w:rsidRPr="005242BC">
        <w:rPr>
          <w:rFonts w:ascii="Times New Roman" w:hAnsi="Times New Roman"/>
          <w:sz w:val="22"/>
          <w:szCs w:val="22"/>
        </w:rPr>
        <w:t xml:space="preserve"> </w:t>
      </w:r>
      <w:r w:rsidR="00001DEE" w:rsidRPr="005242BC">
        <w:rPr>
          <w:rFonts w:ascii="Times New Roman" w:hAnsi="Times New Roman"/>
          <w:sz w:val="22"/>
          <w:szCs w:val="22"/>
          <w:u w:val="single"/>
        </w:rPr>
        <w:t>Contract-based Tariff Filings</w:t>
      </w:r>
      <w:r w:rsidR="00001DEE" w:rsidRPr="005242BC">
        <w:rPr>
          <w:rFonts w:ascii="Times New Roman" w:hAnsi="Times New Roman"/>
          <w:sz w:val="22"/>
          <w:szCs w:val="22"/>
        </w:rPr>
        <w:t>:  Price cap LECs who have made a Phase I showing may offer contract-based tariffs.  Contract-based tariffs enable price cap LECs to tailor services to their customers’ individual needs, but also prevent targeting by requiring that price cap LECs make contract tariffs available to all similarly situated customers.</w:t>
      </w:r>
      <w:r w:rsidR="007B7BAF">
        <w:rPr>
          <w:rStyle w:val="FootnoteReference"/>
          <w:szCs w:val="22"/>
        </w:rPr>
        <w:footnoteReference w:id="3"/>
      </w:r>
      <w:r w:rsidR="00001DEE" w:rsidRPr="005242BC">
        <w:rPr>
          <w:rFonts w:ascii="Times New Roman" w:hAnsi="Times New Roman"/>
          <w:sz w:val="22"/>
          <w:szCs w:val="22"/>
        </w:rPr>
        <w:t xml:space="preserve">    </w:t>
      </w:r>
    </w:p>
    <w:p w:rsidR="00001DEE" w:rsidRPr="005242BC" w:rsidRDefault="00001DEE" w:rsidP="00D67C85">
      <w:pPr>
        <w:widowControl/>
        <w:suppressAutoHyphens/>
        <w:rPr>
          <w:rFonts w:ascii="Times New Roman" w:hAnsi="Times New Roman"/>
          <w:sz w:val="22"/>
          <w:szCs w:val="22"/>
        </w:rPr>
      </w:pPr>
    </w:p>
    <w:p w:rsidR="006C03F8" w:rsidRDefault="00384519" w:rsidP="00EA3FE6">
      <w:pPr>
        <w:tabs>
          <w:tab w:val="left" w:pos="-720"/>
        </w:tabs>
        <w:suppressAutoHyphens/>
        <w:ind w:left="720" w:hanging="360"/>
        <w:rPr>
          <w:rFonts w:ascii="Times New Roman" w:hAnsi="Times New Roman"/>
          <w:sz w:val="22"/>
          <w:szCs w:val="22"/>
        </w:rPr>
      </w:pPr>
      <w:r>
        <w:rPr>
          <w:rFonts w:ascii="Times New Roman" w:hAnsi="Times New Roman"/>
          <w:spacing w:val="-3"/>
          <w:sz w:val="22"/>
          <w:szCs w:val="22"/>
        </w:rPr>
        <w:t>c</w:t>
      </w:r>
      <w:r w:rsidR="00A070F2" w:rsidRPr="005242BC">
        <w:rPr>
          <w:rFonts w:ascii="Times New Roman" w:hAnsi="Times New Roman"/>
          <w:spacing w:val="-3"/>
          <w:sz w:val="22"/>
          <w:szCs w:val="22"/>
        </w:rPr>
        <w:t xml:space="preserve">. </w:t>
      </w:r>
      <w:r w:rsidR="00EA3FE6" w:rsidRPr="005242BC">
        <w:rPr>
          <w:rFonts w:ascii="Times New Roman" w:hAnsi="Times New Roman"/>
          <w:spacing w:val="-3"/>
          <w:sz w:val="22"/>
          <w:szCs w:val="22"/>
        </w:rPr>
        <w:t xml:space="preserve"> </w:t>
      </w:r>
      <w:r w:rsidR="00D67C85">
        <w:rPr>
          <w:rFonts w:ascii="Times New Roman" w:hAnsi="Times New Roman"/>
          <w:spacing w:val="-3"/>
          <w:sz w:val="22"/>
          <w:szCs w:val="22"/>
        </w:rPr>
        <w:t xml:space="preserve"> </w:t>
      </w:r>
      <w:r w:rsidR="00A070F2" w:rsidRPr="005242BC">
        <w:rPr>
          <w:rFonts w:ascii="Times New Roman" w:hAnsi="Times New Roman"/>
          <w:spacing w:val="-3"/>
          <w:sz w:val="22"/>
          <w:szCs w:val="22"/>
          <w:u w:val="single"/>
        </w:rPr>
        <w:t>Contract Tariff Certification</w:t>
      </w:r>
      <w:r w:rsidR="00A070F2" w:rsidRPr="005242BC">
        <w:rPr>
          <w:rFonts w:ascii="Times New Roman" w:hAnsi="Times New Roman"/>
          <w:spacing w:val="-3"/>
          <w:sz w:val="22"/>
          <w:szCs w:val="22"/>
        </w:rPr>
        <w:t xml:space="preserve">:  </w:t>
      </w:r>
      <w:r w:rsidR="006C03F8" w:rsidRPr="005242BC">
        <w:rPr>
          <w:rFonts w:ascii="Times New Roman" w:hAnsi="Times New Roman"/>
          <w:spacing w:val="-3"/>
          <w:sz w:val="22"/>
          <w:szCs w:val="22"/>
        </w:rPr>
        <w:t>AT&amp;T, Qwest and Verizon incumbent LEC</w:t>
      </w:r>
      <w:r w:rsidR="00D61D02" w:rsidRPr="005242BC">
        <w:rPr>
          <w:rFonts w:ascii="Times New Roman" w:hAnsi="Times New Roman"/>
          <w:spacing w:val="-3"/>
          <w:sz w:val="22"/>
          <w:szCs w:val="22"/>
        </w:rPr>
        <w:t>s</w:t>
      </w:r>
      <w:r w:rsidR="006C03F8" w:rsidRPr="005242BC">
        <w:rPr>
          <w:rFonts w:ascii="Times New Roman" w:hAnsi="Times New Roman"/>
          <w:spacing w:val="-3"/>
          <w:sz w:val="22"/>
          <w:szCs w:val="22"/>
        </w:rPr>
        <w:t xml:space="preserve"> </w:t>
      </w:r>
      <w:r w:rsidR="00D72805">
        <w:rPr>
          <w:rFonts w:ascii="Times New Roman" w:hAnsi="Times New Roman"/>
          <w:spacing w:val="-3"/>
          <w:sz w:val="22"/>
          <w:szCs w:val="22"/>
        </w:rPr>
        <w:t xml:space="preserve">are </w:t>
      </w:r>
      <w:r w:rsidR="00CA4F1E">
        <w:rPr>
          <w:rFonts w:ascii="Times New Roman" w:hAnsi="Times New Roman"/>
          <w:spacing w:val="-3"/>
          <w:sz w:val="22"/>
          <w:szCs w:val="22"/>
        </w:rPr>
        <w:t xml:space="preserve"> required, pursuant to</w:t>
      </w:r>
      <w:r w:rsidR="00C34F3C">
        <w:rPr>
          <w:rFonts w:ascii="Times New Roman" w:hAnsi="Times New Roman"/>
          <w:spacing w:val="-3"/>
          <w:sz w:val="22"/>
          <w:szCs w:val="22"/>
        </w:rPr>
        <w:t xml:space="preserve"> </w:t>
      </w:r>
      <w:r w:rsidR="00C34F3C" w:rsidRPr="00782677">
        <w:rPr>
          <w:rFonts w:ascii="Times New Roman" w:hAnsi="Times New Roman"/>
          <w:spacing w:val="-3"/>
          <w:sz w:val="22"/>
          <w:szCs w:val="22"/>
        </w:rPr>
        <w:t>the</w:t>
      </w:r>
      <w:r w:rsidR="00C34F3C" w:rsidRPr="00C34F3C">
        <w:rPr>
          <w:rFonts w:ascii="Times New Roman" w:hAnsi="Times New Roman"/>
          <w:i/>
          <w:spacing w:val="-3"/>
          <w:sz w:val="22"/>
          <w:szCs w:val="22"/>
        </w:rPr>
        <w:t xml:space="preserve"> 272 </w:t>
      </w:r>
      <w:r w:rsidR="00C34F3C" w:rsidRPr="00C34F3C">
        <w:rPr>
          <w:rFonts w:ascii="Times New Roman" w:hAnsi="Times New Roman"/>
          <w:i/>
          <w:spacing w:val="-3"/>
          <w:sz w:val="22"/>
          <w:szCs w:val="22"/>
        </w:rPr>
        <w:lastRenderedPageBreak/>
        <w:t>Sunset Order</w:t>
      </w:r>
      <w:r w:rsidR="00782677">
        <w:rPr>
          <w:rFonts w:ascii="Times New Roman" w:hAnsi="Times New Roman"/>
          <w:spacing w:val="-3"/>
          <w:sz w:val="22"/>
          <w:szCs w:val="22"/>
        </w:rPr>
        <w:t>,</w:t>
      </w:r>
      <w:r w:rsidR="00C34F3C">
        <w:rPr>
          <w:rStyle w:val="FootnoteReference"/>
          <w:spacing w:val="-3"/>
          <w:szCs w:val="22"/>
        </w:rPr>
        <w:footnoteReference w:id="4"/>
      </w:r>
      <w:r w:rsidR="006C03F8" w:rsidRPr="005242BC">
        <w:rPr>
          <w:rFonts w:ascii="Times New Roman" w:hAnsi="Times New Roman"/>
          <w:spacing w:val="-3"/>
          <w:sz w:val="22"/>
          <w:szCs w:val="22"/>
        </w:rPr>
        <w:t xml:space="preserve"> </w:t>
      </w:r>
      <w:r w:rsidR="006C03F8" w:rsidRPr="005242BC">
        <w:rPr>
          <w:rFonts w:ascii="Times New Roman" w:hAnsi="Times New Roman"/>
          <w:sz w:val="22"/>
          <w:szCs w:val="22"/>
        </w:rPr>
        <w:t>to provide a certification to the Commission, pursuant to 47 C.F.R. § 69.727(a)(iii), prior to providing contract tariff services to itself or to any affiliate that is neither a section 272 nor a rule 64.1903 separate affiliate for use in the provision of any in-region, long distance services</w:t>
      </w:r>
      <w:r w:rsidR="007620DA" w:rsidRPr="005242BC">
        <w:rPr>
          <w:rFonts w:ascii="Times New Roman" w:hAnsi="Times New Roman"/>
          <w:sz w:val="22"/>
          <w:szCs w:val="22"/>
        </w:rPr>
        <w:t xml:space="preserve"> </w:t>
      </w:r>
      <w:r w:rsidR="00D61D02" w:rsidRPr="005242BC">
        <w:rPr>
          <w:rFonts w:ascii="Times New Roman" w:hAnsi="Times New Roman"/>
          <w:sz w:val="22"/>
          <w:szCs w:val="22"/>
        </w:rPr>
        <w:t>to</w:t>
      </w:r>
      <w:r w:rsidR="007620DA" w:rsidRPr="005242BC">
        <w:rPr>
          <w:rFonts w:ascii="Times New Roman" w:hAnsi="Times New Roman"/>
          <w:sz w:val="22"/>
          <w:szCs w:val="22"/>
        </w:rPr>
        <w:t xml:space="preserve"> provide service pursuant to that contract tariff to an unaffiliated customer</w:t>
      </w:r>
      <w:r w:rsidR="006C03F8" w:rsidRPr="005242BC">
        <w:rPr>
          <w:rFonts w:ascii="Times New Roman" w:hAnsi="Times New Roman"/>
          <w:sz w:val="22"/>
          <w:szCs w:val="22"/>
        </w:rPr>
        <w:t>.</w:t>
      </w:r>
      <w:r w:rsidR="00EB635D" w:rsidRPr="005242BC">
        <w:rPr>
          <w:rFonts w:ascii="Times New Roman" w:hAnsi="Times New Roman"/>
          <w:sz w:val="22"/>
          <w:szCs w:val="22"/>
        </w:rPr>
        <w:t xml:space="preserve"> </w:t>
      </w:r>
    </w:p>
    <w:p w:rsidR="00BE6C73" w:rsidRDefault="00BE6C73" w:rsidP="00EA3FE6">
      <w:pPr>
        <w:tabs>
          <w:tab w:val="left" w:pos="-720"/>
        </w:tabs>
        <w:suppressAutoHyphens/>
        <w:ind w:left="720" w:hanging="360"/>
        <w:rPr>
          <w:rFonts w:ascii="Times New Roman" w:hAnsi="Times New Roman"/>
          <w:sz w:val="22"/>
          <w:szCs w:val="22"/>
        </w:rPr>
      </w:pPr>
    </w:p>
    <w:p w:rsidR="00BE6C73" w:rsidRDefault="00BE6C73" w:rsidP="00D04CC5">
      <w:pPr>
        <w:widowControl/>
        <w:suppressAutoHyphens/>
        <w:ind w:left="72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Pr="007218E9">
        <w:rPr>
          <w:rFonts w:ascii="Times New Roman" w:hAnsi="Times New Roman"/>
          <w:sz w:val="22"/>
          <w:szCs w:val="22"/>
          <w:u w:val="single"/>
        </w:rPr>
        <w:t>Provision of Customer-Specific</w:t>
      </w:r>
      <w:r w:rsidR="007218E9">
        <w:rPr>
          <w:rFonts w:ascii="Times New Roman" w:hAnsi="Times New Roman"/>
          <w:sz w:val="22"/>
          <w:szCs w:val="22"/>
        </w:rPr>
        <w:t xml:space="preserve"> </w:t>
      </w:r>
      <w:r w:rsidR="007218E9" w:rsidRPr="007218E9">
        <w:rPr>
          <w:rFonts w:ascii="Times New Roman" w:hAnsi="Times New Roman"/>
          <w:spacing w:val="-3"/>
          <w:sz w:val="22"/>
          <w:szCs w:val="22"/>
          <w:u w:val="single"/>
        </w:rPr>
        <w:t>Presubscribed  Interexchange Carrier Charge (PICC)  Data to Interexchange Carriers (IXCs)</w:t>
      </w:r>
      <w:r w:rsidR="007F6B45">
        <w:rPr>
          <w:rFonts w:ascii="Times New Roman" w:hAnsi="Times New Roman"/>
          <w:spacing w:val="-3"/>
          <w:sz w:val="22"/>
          <w:szCs w:val="22"/>
        </w:rPr>
        <w:t xml:space="preserve">:  </w:t>
      </w:r>
      <w:r w:rsidR="00B20CA5">
        <w:rPr>
          <w:rFonts w:ascii="Times New Roman" w:hAnsi="Times New Roman"/>
          <w:spacing w:val="-3"/>
          <w:sz w:val="22"/>
          <w:szCs w:val="22"/>
        </w:rPr>
        <w:t xml:space="preserve">Incumbent </w:t>
      </w:r>
      <w:r w:rsidR="00D04CC5">
        <w:rPr>
          <w:rFonts w:ascii="Times New Roman" w:hAnsi="Times New Roman"/>
          <w:spacing w:val="-3"/>
          <w:sz w:val="22"/>
          <w:szCs w:val="22"/>
        </w:rPr>
        <w:t xml:space="preserve">price cap </w:t>
      </w:r>
      <w:r w:rsidR="00B20CA5">
        <w:rPr>
          <w:rFonts w:ascii="Times New Roman" w:hAnsi="Times New Roman"/>
          <w:spacing w:val="-3"/>
          <w:sz w:val="22"/>
          <w:szCs w:val="22"/>
        </w:rPr>
        <w:t>LECs are required, pursuant to the</w:t>
      </w:r>
      <w:r w:rsidR="007B7BAF" w:rsidRPr="007B7BAF">
        <w:rPr>
          <w:rFonts w:ascii="Times New Roman" w:hAnsi="Times New Roman"/>
          <w:i/>
          <w:sz w:val="22"/>
          <w:szCs w:val="22"/>
        </w:rPr>
        <w:t xml:space="preserve"> </w:t>
      </w:r>
      <w:r w:rsidR="007B7BAF">
        <w:rPr>
          <w:rFonts w:ascii="Times New Roman" w:hAnsi="Times New Roman"/>
          <w:i/>
          <w:sz w:val="22"/>
          <w:szCs w:val="22"/>
        </w:rPr>
        <w:t xml:space="preserve">Second </w:t>
      </w:r>
      <w:r w:rsidR="007B7BAF" w:rsidRPr="00434B60">
        <w:rPr>
          <w:rFonts w:ascii="Times New Roman" w:hAnsi="Times New Roman"/>
          <w:i/>
          <w:sz w:val="22"/>
          <w:szCs w:val="22"/>
        </w:rPr>
        <w:t>Order on Reconsideration</w:t>
      </w:r>
      <w:r w:rsidR="007B7BAF">
        <w:rPr>
          <w:rFonts w:ascii="Times New Roman" w:hAnsi="Times New Roman"/>
          <w:sz w:val="22"/>
          <w:szCs w:val="22"/>
        </w:rPr>
        <w:t xml:space="preserve"> and </w:t>
      </w:r>
      <w:r w:rsidR="007B7BAF" w:rsidRPr="00434B60">
        <w:rPr>
          <w:rFonts w:ascii="Times New Roman" w:hAnsi="Times New Roman"/>
          <w:i/>
          <w:sz w:val="22"/>
          <w:szCs w:val="22"/>
        </w:rPr>
        <w:t>Memorandum Opinion and Order</w:t>
      </w:r>
      <w:r w:rsidR="007B7BAF">
        <w:rPr>
          <w:rFonts w:ascii="Times New Roman" w:hAnsi="Times New Roman"/>
          <w:sz w:val="22"/>
          <w:szCs w:val="22"/>
        </w:rPr>
        <w:t>,</w:t>
      </w:r>
      <w:r w:rsidR="0098775D">
        <w:rPr>
          <w:rStyle w:val="FootnoteReference"/>
          <w:szCs w:val="22"/>
        </w:rPr>
        <w:footnoteReference w:id="5"/>
      </w:r>
      <w:r w:rsidR="0098775D" w:rsidRPr="005242BC">
        <w:rPr>
          <w:rFonts w:ascii="Times New Roman" w:hAnsi="Times New Roman"/>
          <w:sz w:val="22"/>
          <w:szCs w:val="22"/>
        </w:rPr>
        <w:t xml:space="preserve"> </w:t>
      </w:r>
      <w:r w:rsidR="00D04CC5">
        <w:rPr>
          <w:rFonts w:ascii="Times New Roman" w:hAnsi="Times New Roman"/>
          <w:sz w:val="22"/>
          <w:szCs w:val="22"/>
        </w:rPr>
        <w:t>to provide IXCs with customer-specific data that specifies the number and type(s) of PICCs being assessed on each line.</w:t>
      </w:r>
    </w:p>
    <w:p w:rsidR="00F81A89" w:rsidRDefault="00F81A89" w:rsidP="00EA3FE6">
      <w:pPr>
        <w:tabs>
          <w:tab w:val="left" w:pos="-720"/>
        </w:tabs>
        <w:suppressAutoHyphens/>
        <w:ind w:left="720" w:hanging="360"/>
        <w:rPr>
          <w:rFonts w:ascii="Times New Roman" w:hAnsi="Times New Roman"/>
          <w:sz w:val="22"/>
          <w:szCs w:val="22"/>
        </w:rPr>
      </w:pPr>
    </w:p>
    <w:p w:rsidR="00EE3306" w:rsidRPr="005242BC" w:rsidRDefault="00EE3306" w:rsidP="00EA3FE6">
      <w:pPr>
        <w:widowControl/>
        <w:suppressAutoHyphens/>
        <w:ind w:left="360"/>
        <w:rPr>
          <w:rFonts w:ascii="Times New Roman" w:hAnsi="Times New Roman"/>
          <w:bCs/>
          <w:sz w:val="22"/>
          <w:szCs w:val="22"/>
        </w:rPr>
      </w:pPr>
      <w:r w:rsidRPr="005242BC">
        <w:rPr>
          <w:rFonts w:ascii="Times New Roman" w:hAnsi="Times New Roman"/>
          <w:bCs/>
          <w:sz w:val="22"/>
          <w:szCs w:val="22"/>
        </w:rPr>
        <w:t>As noted on the OMB Form 83i, this information collection does not affect individuals or households; thus, there are no impacts under the Privacy Act.</w:t>
      </w:r>
    </w:p>
    <w:p w:rsidR="00001DEE" w:rsidRPr="005242BC" w:rsidRDefault="00001DEE" w:rsidP="001B3030">
      <w:pPr>
        <w:widowControl/>
        <w:suppressAutoHyphens/>
        <w:ind w:left="360" w:hanging="360"/>
        <w:rPr>
          <w:rFonts w:ascii="Times New Roman" w:hAnsi="Times New Roman"/>
          <w:sz w:val="22"/>
          <w:szCs w:val="22"/>
        </w:rPr>
      </w:pPr>
    </w:p>
    <w:p w:rsidR="00001DEE" w:rsidRPr="005242BC" w:rsidRDefault="00001DEE" w:rsidP="00EA3FE6">
      <w:pPr>
        <w:widowControl/>
        <w:suppressAutoHyphens/>
        <w:ind w:left="360"/>
        <w:rPr>
          <w:rFonts w:ascii="Times New Roman" w:hAnsi="Times New Roman"/>
          <w:sz w:val="22"/>
          <w:szCs w:val="22"/>
        </w:rPr>
      </w:pPr>
      <w:r w:rsidRPr="005242BC">
        <w:rPr>
          <w:rFonts w:ascii="Times New Roman" w:hAnsi="Times New Roman"/>
          <w:sz w:val="22"/>
          <w:szCs w:val="22"/>
        </w:rPr>
        <w:t>The Commission’s</w:t>
      </w:r>
      <w:r w:rsidR="00BA7BCB">
        <w:rPr>
          <w:rFonts w:ascii="Times New Roman" w:hAnsi="Times New Roman"/>
          <w:sz w:val="22"/>
          <w:szCs w:val="22"/>
        </w:rPr>
        <w:t xml:space="preserve"> statutory</w:t>
      </w:r>
      <w:r w:rsidRPr="005242BC">
        <w:rPr>
          <w:rFonts w:ascii="Times New Roman" w:hAnsi="Times New Roman"/>
          <w:sz w:val="22"/>
          <w:szCs w:val="22"/>
        </w:rPr>
        <w:t xml:space="preserve"> authority to collect this information is provided under 47 U.S.C. </w:t>
      </w:r>
      <w:r w:rsidR="006C03F8" w:rsidRPr="005242BC">
        <w:rPr>
          <w:rFonts w:ascii="Times New Roman" w:hAnsi="Times New Roman"/>
          <w:sz w:val="22"/>
          <w:szCs w:val="22"/>
        </w:rPr>
        <w:t xml:space="preserve">§§ </w:t>
      </w:r>
      <w:r w:rsidRPr="005242BC">
        <w:rPr>
          <w:rFonts w:ascii="Times New Roman" w:hAnsi="Times New Roman"/>
          <w:sz w:val="22"/>
          <w:szCs w:val="22"/>
        </w:rPr>
        <w:t>201-205</w:t>
      </w:r>
      <w:r w:rsidR="006C03F8" w:rsidRPr="005242BC">
        <w:rPr>
          <w:rFonts w:ascii="Times New Roman" w:hAnsi="Times New Roman"/>
          <w:sz w:val="22"/>
          <w:szCs w:val="22"/>
        </w:rPr>
        <w:t xml:space="preserve">, </w:t>
      </w:r>
      <w:r w:rsidRPr="005242BC">
        <w:rPr>
          <w:rFonts w:ascii="Times New Roman" w:hAnsi="Times New Roman"/>
          <w:sz w:val="22"/>
          <w:szCs w:val="22"/>
        </w:rPr>
        <w:t>303(r).</w:t>
      </w:r>
    </w:p>
    <w:p w:rsidR="00001DEE" w:rsidRPr="005242BC" w:rsidRDefault="00001DEE" w:rsidP="001B3030">
      <w:pPr>
        <w:widowControl/>
        <w:suppressAutoHyphens/>
        <w:ind w:left="360" w:hanging="360"/>
        <w:rPr>
          <w:rFonts w:ascii="Times New Roman" w:hAnsi="Times New Roman"/>
          <w:sz w:val="22"/>
          <w:szCs w:val="22"/>
        </w:rPr>
      </w:pPr>
    </w:p>
    <w:p w:rsidR="00EA3FE6"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 xml:space="preserve">2.  </w:t>
      </w:r>
      <w:r w:rsidR="00AA67A5">
        <w:rPr>
          <w:rFonts w:ascii="Times New Roman" w:hAnsi="Times New Roman"/>
          <w:sz w:val="22"/>
          <w:szCs w:val="22"/>
        </w:rPr>
        <w:t>The need for these information collection requirements is as follows:</w:t>
      </w:r>
    </w:p>
    <w:p w:rsidR="00EA3FE6" w:rsidRPr="005242BC" w:rsidRDefault="00EA3FE6" w:rsidP="00EA3FE6">
      <w:pPr>
        <w:widowControl/>
        <w:suppressAutoHyphens/>
        <w:ind w:left="360"/>
        <w:rPr>
          <w:rFonts w:ascii="Times New Roman" w:hAnsi="Times New Roman"/>
          <w:b/>
          <w:i/>
          <w:sz w:val="22"/>
          <w:szCs w:val="22"/>
        </w:rPr>
      </w:pPr>
    </w:p>
    <w:p w:rsidR="00EA3FE6" w:rsidRPr="005242BC" w:rsidRDefault="00001DEE" w:rsidP="00E00A09">
      <w:pPr>
        <w:widowControl/>
        <w:suppressAutoHyphens/>
        <w:ind w:left="360" w:hanging="90"/>
        <w:rPr>
          <w:rFonts w:ascii="Times New Roman" w:hAnsi="Times New Roman"/>
          <w:sz w:val="22"/>
          <w:szCs w:val="22"/>
        </w:rPr>
      </w:pPr>
      <w:r w:rsidRPr="005242BC">
        <w:rPr>
          <w:rFonts w:ascii="Times New Roman" w:hAnsi="Times New Roman"/>
          <w:sz w:val="22"/>
          <w:szCs w:val="22"/>
        </w:rPr>
        <w:t xml:space="preserve">The information </w:t>
      </w:r>
      <w:r w:rsidR="00F33ED4">
        <w:rPr>
          <w:rFonts w:ascii="Times New Roman" w:hAnsi="Times New Roman"/>
          <w:sz w:val="22"/>
          <w:szCs w:val="22"/>
        </w:rPr>
        <w:t xml:space="preserve">to be collected </w:t>
      </w:r>
      <w:r w:rsidR="00434B60">
        <w:rPr>
          <w:rFonts w:ascii="Times New Roman" w:hAnsi="Times New Roman"/>
          <w:sz w:val="22"/>
          <w:szCs w:val="22"/>
        </w:rPr>
        <w:t>would be s</w:t>
      </w:r>
      <w:r w:rsidRPr="005242BC">
        <w:rPr>
          <w:rFonts w:ascii="Times New Roman" w:hAnsi="Times New Roman"/>
          <w:sz w:val="22"/>
          <w:szCs w:val="22"/>
        </w:rPr>
        <w:t>ubmitted to the FCC by</w:t>
      </w:r>
      <w:r w:rsidR="00552243">
        <w:rPr>
          <w:rFonts w:ascii="Times New Roman" w:hAnsi="Times New Roman"/>
          <w:sz w:val="22"/>
          <w:szCs w:val="22"/>
        </w:rPr>
        <w:t xml:space="preserve"> price cap</w:t>
      </w:r>
      <w:r w:rsidRPr="005242BC">
        <w:rPr>
          <w:rFonts w:ascii="Times New Roman" w:hAnsi="Times New Roman"/>
          <w:sz w:val="22"/>
          <w:szCs w:val="22"/>
        </w:rPr>
        <w:t xml:space="preserve"> LECs for use in determining whether the LECs should</w:t>
      </w:r>
      <w:r w:rsidR="00952C55">
        <w:rPr>
          <w:rFonts w:ascii="Times New Roman" w:hAnsi="Times New Roman"/>
          <w:sz w:val="22"/>
          <w:szCs w:val="22"/>
        </w:rPr>
        <w:t xml:space="preserve"> be granted regulatory relief pursuant to the </w:t>
      </w:r>
      <w:r w:rsidR="00952C55" w:rsidRPr="00952C55">
        <w:rPr>
          <w:rFonts w:ascii="Times New Roman" w:hAnsi="Times New Roman"/>
          <w:i/>
          <w:sz w:val="22"/>
          <w:szCs w:val="22"/>
        </w:rPr>
        <w:t>Pricing Flexibility Order</w:t>
      </w:r>
      <w:r w:rsidR="00952C55">
        <w:rPr>
          <w:rFonts w:ascii="Times New Roman" w:hAnsi="Times New Roman"/>
          <w:sz w:val="22"/>
          <w:szCs w:val="22"/>
        </w:rPr>
        <w:t>.</w:t>
      </w:r>
    </w:p>
    <w:p w:rsidR="00EA3FE6" w:rsidRPr="005242BC" w:rsidRDefault="00EA3FE6" w:rsidP="00E00A09">
      <w:pPr>
        <w:widowControl/>
        <w:suppressAutoHyphens/>
        <w:ind w:left="360" w:hanging="360"/>
        <w:rPr>
          <w:rFonts w:ascii="Times New Roman" w:hAnsi="Times New Roman"/>
          <w:sz w:val="22"/>
          <w:szCs w:val="22"/>
        </w:rPr>
      </w:pPr>
    </w:p>
    <w:p w:rsidR="0038177D" w:rsidRDefault="00434B60" w:rsidP="00E00A09">
      <w:pPr>
        <w:widowControl/>
        <w:suppressAutoHyphens/>
        <w:ind w:left="360"/>
        <w:rPr>
          <w:rFonts w:ascii="Times New Roman" w:hAnsi="Times New Roman"/>
          <w:sz w:val="22"/>
          <w:szCs w:val="22"/>
        </w:rPr>
      </w:pPr>
      <w:r>
        <w:rPr>
          <w:rFonts w:ascii="Times New Roman" w:hAnsi="Times New Roman"/>
          <w:sz w:val="22"/>
          <w:szCs w:val="22"/>
        </w:rPr>
        <w:t xml:space="preserve">The information collected under the </w:t>
      </w:r>
      <w:r w:rsidRPr="00384519">
        <w:rPr>
          <w:rFonts w:ascii="Times New Roman" w:hAnsi="Times New Roman"/>
          <w:i/>
          <w:sz w:val="22"/>
          <w:szCs w:val="22"/>
        </w:rPr>
        <w:t xml:space="preserve">Second </w:t>
      </w:r>
      <w:r w:rsidRPr="00434B60">
        <w:rPr>
          <w:rFonts w:ascii="Times New Roman" w:hAnsi="Times New Roman"/>
          <w:i/>
          <w:sz w:val="22"/>
          <w:szCs w:val="22"/>
        </w:rPr>
        <w:t>Order on Reconsideration</w:t>
      </w:r>
      <w:r>
        <w:rPr>
          <w:rFonts w:ascii="Times New Roman" w:hAnsi="Times New Roman"/>
          <w:sz w:val="22"/>
          <w:szCs w:val="22"/>
        </w:rPr>
        <w:t xml:space="preserve"> and </w:t>
      </w:r>
      <w:r w:rsidRPr="00434B60">
        <w:rPr>
          <w:rFonts w:ascii="Times New Roman" w:hAnsi="Times New Roman"/>
          <w:i/>
          <w:sz w:val="22"/>
          <w:szCs w:val="22"/>
        </w:rPr>
        <w:t>Memorandum Opinion and Order</w:t>
      </w:r>
      <w:r w:rsidR="00F33ED4">
        <w:rPr>
          <w:rFonts w:ascii="Times New Roman" w:hAnsi="Times New Roman"/>
          <w:sz w:val="22"/>
          <w:szCs w:val="22"/>
        </w:rPr>
        <w:t xml:space="preserve"> would be</w:t>
      </w:r>
      <w:r w:rsidR="0038177D">
        <w:rPr>
          <w:rFonts w:ascii="Times New Roman" w:hAnsi="Times New Roman"/>
          <w:sz w:val="22"/>
          <w:szCs w:val="22"/>
        </w:rPr>
        <w:t xml:space="preserve"> s</w:t>
      </w:r>
      <w:r>
        <w:rPr>
          <w:rFonts w:ascii="Times New Roman" w:hAnsi="Times New Roman"/>
          <w:sz w:val="22"/>
          <w:szCs w:val="22"/>
        </w:rPr>
        <w:t>ubmitted by the LECs to interexchange carriers for use in developing the most cost-</w:t>
      </w:r>
      <w:r w:rsidR="00093662">
        <w:rPr>
          <w:rFonts w:ascii="Times New Roman" w:hAnsi="Times New Roman"/>
          <w:sz w:val="22"/>
          <w:szCs w:val="22"/>
        </w:rPr>
        <w:t xml:space="preserve">efficient </w:t>
      </w:r>
      <w:r>
        <w:rPr>
          <w:rFonts w:ascii="Times New Roman" w:hAnsi="Times New Roman"/>
          <w:sz w:val="22"/>
          <w:szCs w:val="22"/>
        </w:rPr>
        <w:t>rates and structures</w:t>
      </w:r>
      <w:r w:rsidR="00E119CB">
        <w:rPr>
          <w:rFonts w:ascii="Times New Roman" w:hAnsi="Times New Roman"/>
          <w:sz w:val="22"/>
          <w:szCs w:val="22"/>
        </w:rPr>
        <w:t>.</w:t>
      </w:r>
    </w:p>
    <w:p w:rsidR="00E119CB" w:rsidRDefault="00E119CB" w:rsidP="00E00A09">
      <w:pPr>
        <w:widowControl/>
        <w:suppressAutoHyphens/>
        <w:ind w:left="360" w:hanging="360"/>
        <w:rPr>
          <w:rFonts w:ascii="Times New Roman" w:hAnsi="Times New Roman"/>
          <w:sz w:val="22"/>
          <w:szCs w:val="22"/>
        </w:rPr>
      </w:pPr>
    </w:p>
    <w:p w:rsidR="00113055" w:rsidRDefault="00434B60" w:rsidP="00E00A09">
      <w:pPr>
        <w:widowControl/>
        <w:suppressAutoHyphens/>
        <w:ind w:left="360"/>
        <w:rPr>
          <w:rFonts w:ascii="Times New Roman" w:hAnsi="Times New Roman"/>
          <w:sz w:val="22"/>
          <w:szCs w:val="22"/>
        </w:rPr>
      </w:pPr>
      <w:r>
        <w:rPr>
          <w:rFonts w:ascii="Times New Roman" w:hAnsi="Times New Roman"/>
          <w:sz w:val="22"/>
          <w:szCs w:val="22"/>
        </w:rPr>
        <w:t>The certification required of AT&amp;T, Verizon and Qwest</w:t>
      </w:r>
      <w:r w:rsidR="00916C98">
        <w:rPr>
          <w:rFonts w:ascii="Times New Roman" w:hAnsi="Times New Roman"/>
          <w:sz w:val="22"/>
          <w:szCs w:val="22"/>
        </w:rPr>
        <w:t xml:space="preserve"> will ensure that equal protection is</w:t>
      </w:r>
      <w:r w:rsidR="00D07CFA">
        <w:rPr>
          <w:rFonts w:ascii="Times New Roman" w:hAnsi="Times New Roman"/>
          <w:sz w:val="22"/>
          <w:szCs w:val="22"/>
        </w:rPr>
        <w:t xml:space="preserve"> in place in the event the BOCs </w:t>
      </w:r>
      <w:r w:rsidR="00916C98">
        <w:rPr>
          <w:rFonts w:ascii="Times New Roman" w:hAnsi="Times New Roman"/>
          <w:sz w:val="22"/>
          <w:szCs w:val="22"/>
        </w:rPr>
        <w:t>provide in-region, long distance services directly</w:t>
      </w:r>
      <w:r w:rsidR="00113055">
        <w:rPr>
          <w:rFonts w:ascii="Times New Roman" w:hAnsi="Times New Roman"/>
          <w:sz w:val="22"/>
          <w:szCs w:val="22"/>
        </w:rPr>
        <w:t xml:space="preserve">.  </w:t>
      </w:r>
    </w:p>
    <w:p w:rsidR="00113055" w:rsidRDefault="00113055" w:rsidP="00E00A09">
      <w:pPr>
        <w:widowControl/>
        <w:suppressAutoHyphens/>
        <w:ind w:left="360" w:hanging="360"/>
        <w:rPr>
          <w:rFonts w:ascii="Times New Roman" w:hAnsi="Times New Roman"/>
          <w:sz w:val="22"/>
          <w:szCs w:val="22"/>
        </w:rPr>
      </w:pPr>
    </w:p>
    <w:p w:rsidR="00001DEE" w:rsidRPr="005242BC" w:rsidRDefault="00113055" w:rsidP="00E00A09">
      <w:pPr>
        <w:widowControl/>
        <w:suppressAutoHyphens/>
        <w:ind w:left="360" w:hanging="360"/>
        <w:rPr>
          <w:rFonts w:ascii="Times New Roman" w:hAnsi="Times New Roman"/>
          <w:sz w:val="22"/>
          <w:szCs w:val="22"/>
        </w:rPr>
      </w:pPr>
      <w:r>
        <w:rPr>
          <w:rFonts w:ascii="Times New Roman" w:hAnsi="Times New Roman"/>
          <w:sz w:val="22"/>
          <w:szCs w:val="22"/>
        </w:rPr>
        <w:t xml:space="preserve">3. </w:t>
      </w:r>
      <w:r w:rsidR="00E00A09">
        <w:rPr>
          <w:rFonts w:ascii="Times New Roman" w:hAnsi="Times New Roman"/>
          <w:sz w:val="22"/>
          <w:szCs w:val="22"/>
        </w:rPr>
        <w:tab/>
      </w:r>
      <w:r w:rsidR="00001DEE" w:rsidRPr="005242BC">
        <w:rPr>
          <w:rFonts w:ascii="Times New Roman" w:hAnsi="Times New Roman"/>
          <w:sz w:val="22"/>
          <w:szCs w:val="22"/>
        </w:rPr>
        <w:t xml:space="preserve">The Commission has established a program of mandatory electronic filing of tariffs and associated documents by </w:t>
      </w:r>
      <w:r w:rsidR="001607A1">
        <w:rPr>
          <w:rFonts w:ascii="Times New Roman" w:hAnsi="Times New Roman"/>
          <w:sz w:val="22"/>
          <w:szCs w:val="22"/>
        </w:rPr>
        <w:t xml:space="preserve">incumbent </w:t>
      </w:r>
      <w:r w:rsidR="00001DEE" w:rsidRPr="005242BC">
        <w:rPr>
          <w:rFonts w:ascii="Times New Roman" w:hAnsi="Times New Roman"/>
          <w:sz w:val="22"/>
          <w:szCs w:val="22"/>
        </w:rPr>
        <w:t>local exchange carriers.  These carriers must file tariffs and associated documents electronically in accordance with the requirements established by the</w:t>
      </w:r>
      <w:r w:rsidR="00D94E64">
        <w:rPr>
          <w:rFonts w:ascii="Times New Roman" w:hAnsi="Times New Roman"/>
          <w:sz w:val="22"/>
          <w:szCs w:val="22"/>
        </w:rPr>
        <w:t xml:space="preserve"> Wireline Competition</w:t>
      </w:r>
      <w:r w:rsidR="00001DEE" w:rsidRPr="005242BC">
        <w:rPr>
          <w:rFonts w:ascii="Times New Roman" w:hAnsi="Times New Roman"/>
          <w:sz w:val="22"/>
          <w:szCs w:val="22"/>
        </w:rPr>
        <w:t xml:space="preserve"> Bureau.  Other parties may also file documents in tariff proceedings via the </w:t>
      </w:r>
      <w:r w:rsidR="009A1DD7" w:rsidRPr="005242BC">
        <w:rPr>
          <w:rFonts w:ascii="Times New Roman" w:hAnsi="Times New Roman"/>
          <w:sz w:val="22"/>
          <w:szCs w:val="22"/>
        </w:rPr>
        <w:t>E</w:t>
      </w:r>
      <w:r w:rsidR="00001DEE" w:rsidRPr="005242BC">
        <w:rPr>
          <w:rFonts w:ascii="Times New Roman" w:hAnsi="Times New Roman"/>
          <w:sz w:val="22"/>
          <w:szCs w:val="22"/>
        </w:rPr>
        <w:t xml:space="preserve">lectronic </w:t>
      </w:r>
      <w:r w:rsidR="009A1DD7" w:rsidRPr="005242BC">
        <w:rPr>
          <w:rFonts w:ascii="Times New Roman" w:hAnsi="Times New Roman"/>
          <w:sz w:val="22"/>
          <w:szCs w:val="22"/>
        </w:rPr>
        <w:t>T</w:t>
      </w:r>
      <w:r w:rsidR="00001DEE" w:rsidRPr="005242BC">
        <w:rPr>
          <w:rFonts w:ascii="Times New Roman" w:hAnsi="Times New Roman"/>
          <w:sz w:val="22"/>
          <w:szCs w:val="22"/>
        </w:rPr>
        <w:t xml:space="preserve">ariff </w:t>
      </w:r>
      <w:r w:rsidR="009A1DD7" w:rsidRPr="005242BC">
        <w:rPr>
          <w:rFonts w:ascii="Times New Roman" w:hAnsi="Times New Roman"/>
          <w:sz w:val="22"/>
          <w:szCs w:val="22"/>
        </w:rPr>
        <w:t>F</w:t>
      </w:r>
      <w:r w:rsidR="005242BC">
        <w:rPr>
          <w:rFonts w:ascii="Times New Roman" w:hAnsi="Times New Roman"/>
          <w:sz w:val="22"/>
          <w:szCs w:val="22"/>
        </w:rPr>
        <w:t>i</w:t>
      </w:r>
      <w:r w:rsidR="00001DEE" w:rsidRPr="005242BC">
        <w:rPr>
          <w:rFonts w:ascii="Times New Roman" w:hAnsi="Times New Roman"/>
          <w:sz w:val="22"/>
          <w:szCs w:val="22"/>
        </w:rPr>
        <w:t xml:space="preserve">ling </w:t>
      </w:r>
      <w:r w:rsidR="009A1DD7" w:rsidRPr="005242BC">
        <w:rPr>
          <w:rFonts w:ascii="Times New Roman" w:hAnsi="Times New Roman"/>
          <w:sz w:val="22"/>
          <w:szCs w:val="22"/>
        </w:rPr>
        <w:t>S</w:t>
      </w:r>
      <w:r w:rsidR="00001DEE" w:rsidRPr="005242BC">
        <w:rPr>
          <w:rFonts w:ascii="Times New Roman" w:hAnsi="Times New Roman"/>
          <w:sz w:val="22"/>
          <w:szCs w:val="22"/>
        </w:rPr>
        <w:t xml:space="preserve">ystem.  </w:t>
      </w:r>
      <w:r w:rsidR="00001DEE" w:rsidRPr="005242BC">
        <w:rPr>
          <w:rFonts w:ascii="Times New Roman" w:hAnsi="Times New Roman"/>
          <w:i/>
          <w:sz w:val="22"/>
          <w:szCs w:val="22"/>
        </w:rPr>
        <w:t>See</w:t>
      </w:r>
      <w:r w:rsidR="00001DEE" w:rsidRPr="005242BC">
        <w:rPr>
          <w:rFonts w:ascii="Times New Roman" w:hAnsi="Times New Roman"/>
          <w:sz w:val="22"/>
          <w:szCs w:val="22"/>
        </w:rPr>
        <w:t xml:space="preserve"> 47 C.F.R. </w:t>
      </w:r>
      <w:r w:rsidR="009A1DD7" w:rsidRPr="005242BC">
        <w:rPr>
          <w:rFonts w:ascii="Times New Roman" w:hAnsi="Times New Roman"/>
          <w:sz w:val="22"/>
          <w:szCs w:val="22"/>
        </w:rPr>
        <w:t xml:space="preserve">§ </w:t>
      </w:r>
      <w:r w:rsidR="00001DEE" w:rsidRPr="005242BC">
        <w:rPr>
          <w:rFonts w:ascii="Times New Roman" w:hAnsi="Times New Roman"/>
          <w:sz w:val="22"/>
          <w:szCs w:val="22"/>
        </w:rPr>
        <w:t>1.774(e).</w:t>
      </w:r>
    </w:p>
    <w:p w:rsidR="00001DEE" w:rsidRPr="005242BC" w:rsidRDefault="00001DEE" w:rsidP="001B3030">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4.  There will be no duplication of information.  In most instances, the information sought is unique to each carrier.</w:t>
      </w:r>
    </w:p>
    <w:p w:rsidR="00DA51FC" w:rsidRPr="005242BC" w:rsidRDefault="00DA51FC" w:rsidP="00E00A09">
      <w:pPr>
        <w:widowControl/>
        <w:suppressAutoHyphens/>
        <w:ind w:left="360" w:hanging="360"/>
        <w:rPr>
          <w:rFonts w:ascii="Times New Roman" w:hAnsi="Times New Roman"/>
          <w:sz w:val="22"/>
          <w:szCs w:val="22"/>
        </w:rPr>
      </w:pPr>
    </w:p>
    <w:p w:rsidR="009004CD" w:rsidRPr="005242BC" w:rsidRDefault="00001DEE" w:rsidP="00E00A09">
      <w:pPr>
        <w:widowControl/>
        <w:suppressAutoHyphens/>
        <w:ind w:left="360" w:hanging="360"/>
        <w:rPr>
          <w:rFonts w:ascii="Times New Roman" w:hAnsi="Times New Roman"/>
          <w:sz w:val="22"/>
          <w:szCs w:val="22"/>
          <w:shd w:val="clear" w:color="auto" w:fill="FFFF99"/>
        </w:rPr>
      </w:pPr>
      <w:r w:rsidRPr="005242BC">
        <w:rPr>
          <w:rFonts w:ascii="Times New Roman" w:hAnsi="Times New Roman"/>
          <w:sz w:val="22"/>
          <w:szCs w:val="22"/>
        </w:rPr>
        <w:t xml:space="preserve">5.  </w:t>
      </w:r>
      <w:r w:rsidR="009004CD" w:rsidRPr="005242BC">
        <w:rPr>
          <w:rFonts w:ascii="Times New Roman" w:hAnsi="Times New Roman"/>
          <w:sz w:val="22"/>
          <w:szCs w:val="22"/>
        </w:rPr>
        <w:t>The majority of the information collection requirements affect only incumbent price</w:t>
      </w:r>
      <w:r w:rsidR="00384519">
        <w:rPr>
          <w:rFonts w:ascii="Times New Roman" w:hAnsi="Times New Roman"/>
          <w:sz w:val="22"/>
          <w:szCs w:val="22"/>
        </w:rPr>
        <w:t xml:space="preserve"> </w:t>
      </w:r>
      <w:r w:rsidR="009004CD" w:rsidRPr="005242BC">
        <w:rPr>
          <w:rFonts w:ascii="Times New Roman" w:hAnsi="Times New Roman"/>
          <w:sz w:val="22"/>
          <w:szCs w:val="22"/>
        </w:rPr>
        <w:t>cap LECs, which are mostly or entirely large entities.  Nonetheless, these information collection requirements may also affect small entities in some instances.</w:t>
      </w:r>
    </w:p>
    <w:p w:rsidR="009004CD" w:rsidRPr="005242BC" w:rsidRDefault="009004CD" w:rsidP="00E00A09">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 xml:space="preserve">6.  </w:t>
      </w:r>
      <w:r w:rsidR="00D94E64">
        <w:rPr>
          <w:rFonts w:ascii="Times New Roman" w:hAnsi="Times New Roman"/>
          <w:sz w:val="22"/>
          <w:szCs w:val="22"/>
        </w:rPr>
        <w:t>These information collection requirements are necessary to allow the Commission to become aware of unjust or unreasonable charges in a timely manner.  Without these information collection requirements</w:t>
      </w:r>
      <w:r w:rsidR="00263B23">
        <w:rPr>
          <w:rFonts w:ascii="Times New Roman" w:hAnsi="Times New Roman"/>
          <w:sz w:val="22"/>
          <w:szCs w:val="22"/>
        </w:rPr>
        <w:t>,</w:t>
      </w:r>
      <w:r w:rsidR="00D94E64">
        <w:rPr>
          <w:rFonts w:ascii="Times New Roman" w:hAnsi="Times New Roman"/>
          <w:sz w:val="22"/>
          <w:szCs w:val="22"/>
        </w:rPr>
        <w:t xml:space="preserve"> the Commission would not be able to minimize any adverse effects on the public.</w:t>
      </w:r>
    </w:p>
    <w:p w:rsidR="009A1DD7" w:rsidRPr="005242BC" w:rsidRDefault="009A1DD7" w:rsidP="00E00A09">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7.  FCC requirements do not impose any obligations that would require parties to report information to the FCC more often than quarterly, nor will our requirements impose any other special circumstances.</w:t>
      </w:r>
    </w:p>
    <w:p w:rsidR="00001DEE" w:rsidRPr="005242BC" w:rsidRDefault="00001DEE" w:rsidP="00E00A09">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 xml:space="preserve">8.  </w:t>
      </w:r>
      <w:r w:rsidR="009A1DD7" w:rsidRPr="005242BC">
        <w:rPr>
          <w:rFonts w:ascii="Times New Roman" w:hAnsi="Times New Roman"/>
          <w:sz w:val="22"/>
          <w:szCs w:val="22"/>
        </w:rPr>
        <w:t>Pursuant to 5 C.F.</w:t>
      </w:r>
      <w:r w:rsidR="00D94E64">
        <w:rPr>
          <w:rFonts w:ascii="Times New Roman" w:hAnsi="Times New Roman"/>
          <w:sz w:val="22"/>
          <w:szCs w:val="22"/>
        </w:rPr>
        <w:t xml:space="preserve">R. § 1320.8(d), the Commission published a 60-day notice </w:t>
      </w:r>
      <w:r w:rsidR="009A1DD7" w:rsidRPr="005242BC">
        <w:rPr>
          <w:rFonts w:ascii="Times New Roman" w:hAnsi="Times New Roman"/>
          <w:sz w:val="22"/>
          <w:szCs w:val="22"/>
        </w:rPr>
        <w:t xml:space="preserve">in the </w:t>
      </w:r>
      <w:r w:rsidR="009A1DD7" w:rsidRPr="000E2200">
        <w:rPr>
          <w:rFonts w:ascii="Times New Roman" w:hAnsi="Times New Roman"/>
          <w:i/>
          <w:sz w:val="22"/>
          <w:szCs w:val="22"/>
        </w:rPr>
        <w:t>Federal Register</w:t>
      </w:r>
      <w:r w:rsidR="009A1DD7" w:rsidRPr="005242BC">
        <w:rPr>
          <w:rFonts w:ascii="Times New Roman" w:hAnsi="Times New Roman"/>
          <w:sz w:val="22"/>
          <w:szCs w:val="22"/>
        </w:rPr>
        <w:t xml:space="preserve"> on </w:t>
      </w:r>
      <w:r w:rsidR="00BE267D">
        <w:rPr>
          <w:rFonts w:ascii="Times New Roman" w:hAnsi="Times New Roman"/>
          <w:sz w:val="22"/>
          <w:szCs w:val="22"/>
        </w:rPr>
        <w:t xml:space="preserve">June 16, </w:t>
      </w:r>
      <w:r w:rsidR="00FB5F23" w:rsidRPr="005242BC">
        <w:rPr>
          <w:rFonts w:ascii="Times New Roman" w:hAnsi="Times New Roman"/>
          <w:sz w:val="22"/>
          <w:szCs w:val="22"/>
        </w:rPr>
        <w:t>201</w:t>
      </w:r>
      <w:r w:rsidR="00FB5F23">
        <w:rPr>
          <w:rFonts w:ascii="Times New Roman" w:hAnsi="Times New Roman"/>
          <w:sz w:val="22"/>
          <w:szCs w:val="22"/>
        </w:rPr>
        <w:t>4</w:t>
      </w:r>
      <w:r w:rsidR="00FB5F23" w:rsidRPr="005242BC">
        <w:rPr>
          <w:rFonts w:ascii="Times New Roman" w:hAnsi="Times New Roman"/>
          <w:sz w:val="22"/>
          <w:szCs w:val="22"/>
        </w:rPr>
        <w:t xml:space="preserve"> </w:t>
      </w:r>
      <w:r w:rsidR="009A1DD7" w:rsidRPr="005242BC">
        <w:rPr>
          <w:rFonts w:ascii="Times New Roman" w:hAnsi="Times New Roman"/>
          <w:sz w:val="22"/>
          <w:szCs w:val="22"/>
        </w:rPr>
        <w:t>(</w:t>
      </w:r>
      <w:r w:rsidR="00D94E64">
        <w:rPr>
          <w:rFonts w:ascii="Times New Roman" w:hAnsi="Times New Roman"/>
          <w:i/>
          <w:sz w:val="22"/>
          <w:szCs w:val="22"/>
        </w:rPr>
        <w:t xml:space="preserve">See </w:t>
      </w:r>
      <w:r w:rsidR="00BE267D">
        <w:rPr>
          <w:rFonts w:ascii="Times New Roman" w:hAnsi="Times New Roman"/>
          <w:sz w:val="22"/>
          <w:szCs w:val="22"/>
        </w:rPr>
        <w:t>79</w:t>
      </w:r>
      <w:r w:rsidR="00FB5F23" w:rsidRPr="005242BC">
        <w:rPr>
          <w:rFonts w:ascii="Times New Roman" w:hAnsi="Times New Roman"/>
          <w:sz w:val="22"/>
          <w:szCs w:val="22"/>
        </w:rPr>
        <w:t xml:space="preserve"> </w:t>
      </w:r>
      <w:r w:rsidR="009A1DD7" w:rsidRPr="005242BC">
        <w:rPr>
          <w:rFonts w:ascii="Times New Roman" w:hAnsi="Times New Roman"/>
          <w:sz w:val="22"/>
          <w:szCs w:val="22"/>
        </w:rPr>
        <w:t xml:space="preserve">FR </w:t>
      </w:r>
      <w:r w:rsidR="00BE267D">
        <w:rPr>
          <w:rFonts w:ascii="Times New Roman" w:hAnsi="Times New Roman"/>
          <w:sz w:val="22"/>
          <w:szCs w:val="22"/>
        </w:rPr>
        <w:t>34310-34311).  No comments were received.</w:t>
      </w:r>
    </w:p>
    <w:p w:rsidR="00001DEE" w:rsidRPr="005242BC" w:rsidRDefault="00001DEE" w:rsidP="00E00A09">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9.  The Commission does not anticipate providing any payment or gift to respondents.</w:t>
      </w:r>
    </w:p>
    <w:p w:rsidR="0062213E" w:rsidRDefault="0062213E" w:rsidP="00E00A09">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 xml:space="preserve">10.  </w:t>
      </w:r>
      <w:r w:rsidR="00D94E64">
        <w:rPr>
          <w:rFonts w:ascii="Times New Roman" w:hAnsi="Times New Roman"/>
          <w:sz w:val="22"/>
          <w:szCs w:val="22"/>
        </w:rPr>
        <w:t>The information is not of a confidential nature.  R</w:t>
      </w:r>
      <w:r w:rsidRPr="005242BC">
        <w:rPr>
          <w:rFonts w:ascii="Times New Roman" w:hAnsi="Times New Roman"/>
          <w:sz w:val="22"/>
          <w:szCs w:val="22"/>
        </w:rPr>
        <w:t xml:space="preserve">espondents </w:t>
      </w:r>
      <w:r w:rsidR="00D94E64">
        <w:rPr>
          <w:rFonts w:ascii="Times New Roman" w:hAnsi="Times New Roman"/>
          <w:sz w:val="22"/>
          <w:szCs w:val="22"/>
        </w:rPr>
        <w:t xml:space="preserve">who believe certain information to be of a proprietary nature </w:t>
      </w:r>
      <w:r w:rsidRPr="005242BC">
        <w:rPr>
          <w:rFonts w:ascii="Times New Roman" w:hAnsi="Times New Roman"/>
          <w:sz w:val="22"/>
          <w:szCs w:val="22"/>
        </w:rPr>
        <w:t xml:space="preserve">may request confidential treatment </w:t>
      </w:r>
      <w:r w:rsidR="00D94E64">
        <w:rPr>
          <w:rFonts w:ascii="Times New Roman" w:hAnsi="Times New Roman"/>
          <w:sz w:val="22"/>
          <w:szCs w:val="22"/>
        </w:rPr>
        <w:t>in accordance with the procedures described in 47 C.F.R. §</w:t>
      </w:r>
      <w:r w:rsidRPr="005242BC">
        <w:rPr>
          <w:rFonts w:ascii="Times New Roman" w:hAnsi="Times New Roman"/>
          <w:sz w:val="22"/>
          <w:szCs w:val="22"/>
        </w:rPr>
        <w:t xml:space="preserve"> 0.459.  See also 47 C.F.R. </w:t>
      </w:r>
      <w:r w:rsidR="00A070F2" w:rsidRPr="005242BC">
        <w:rPr>
          <w:rFonts w:ascii="Times New Roman" w:hAnsi="Times New Roman"/>
          <w:sz w:val="22"/>
          <w:szCs w:val="22"/>
        </w:rPr>
        <w:t xml:space="preserve">§ </w:t>
      </w:r>
      <w:r w:rsidRPr="005242BC">
        <w:rPr>
          <w:rFonts w:ascii="Times New Roman" w:hAnsi="Times New Roman"/>
          <w:sz w:val="22"/>
          <w:szCs w:val="22"/>
        </w:rPr>
        <w:t>1.774(b).</w:t>
      </w:r>
    </w:p>
    <w:p w:rsidR="00001DEE" w:rsidRPr="005242BC" w:rsidRDefault="00001DEE" w:rsidP="00E00A09">
      <w:pPr>
        <w:widowControl/>
        <w:suppressAutoHyphens/>
        <w:ind w:left="360" w:hanging="360"/>
        <w:rPr>
          <w:rFonts w:ascii="Times New Roman" w:hAnsi="Times New Roman"/>
          <w:sz w:val="22"/>
          <w:szCs w:val="22"/>
        </w:rPr>
      </w:pPr>
    </w:p>
    <w:p w:rsidR="00A90EF9" w:rsidRDefault="00001DEE" w:rsidP="001D46BD">
      <w:pPr>
        <w:suppressAutoHyphens/>
        <w:spacing w:line="240" w:lineRule="atLeast"/>
        <w:ind w:left="360" w:hanging="360"/>
        <w:rPr>
          <w:rFonts w:ascii="Times New Roman" w:hAnsi="Times New Roman"/>
          <w:sz w:val="22"/>
          <w:szCs w:val="22"/>
        </w:rPr>
      </w:pPr>
      <w:r w:rsidRPr="005242BC">
        <w:rPr>
          <w:rFonts w:ascii="Times New Roman" w:hAnsi="Times New Roman"/>
          <w:sz w:val="22"/>
          <w:szCs w:val="22"/>
        </w:rPr>
        <w:t xml:space="preserve">11.  </w:t>
      </w:r>
      <w:r w:rsidR="00D94E64">
        <w:rPr>
          <w:rFonts w:ascii="Times New Roman" w:hAnsi="Times New Roman"/>
          <w:sz w:val="22"/>
          <w:szCs w:val="22"/>
        </w:rPr>
        <w:t>The information is not of a sensitive nature</w:t>
      </w:r>
      <w:r w:rsidR="00156765">
        <w:rPr>
          <w:rFonts w:ascii="Times New Roman" w:hAnsi="Times New Roman"/>
          <w:sz w:val="22"/>
          <w:szCs w:val="22"/>
        </w:rPr>
        <w:t xml:space="preserve">.  There are no </w:t>
      </w:r>
      <w:r w:rsidR="00D94E64">
        <w:rPr>
          <w:rFonts w:ascii="Times New Roman" w:hAnsi="Times New Roman"/>
          <w:sz w:val="22"/>
          <w:szCs w:val="22"/>
        </w:rPr>
        <w:t xml:space="preserve"> privacy impacts</w:t>
      </w:r>
      <w:r w:rsidR="00CE5400" w:rsidRPr="005242BC">
        <w:rPr>
          <w:rFonts w:ascii="Times New Roman" w:hAnsi="Times New Roman"/>
          <w:sz w:val="22"/>
          <w:szCs w:val="22"/>
        </w:rPr>
        <w:t>.</w:t>
      </w:r>
    </w:p>
    <w:p w:rsidR="00A90EF9" w:rsidRDefault="00A90EF9" w:rsidP="00E00A09">
      <w:pPr>
        <w:widowControl/>
        <w:suppressAutoHyphens/>
        <w:ind w:left="360" w:hanging="360"/>
        <w:rPr>
          <w:rFonts w:ascii="Times New Roman" w:hAnsi="Times New Roman"/>
          <w:sz w:val="22"/>
          <w:szCs w:val="22"/>
        </w:rPr>
      </w:pPr>
    </w:p>
    <w:p w:rsidR="00001DEE" w:rsidRPr="005242BC" w:rsidRDefault="00001DEE" w:rsidP="00E00A09">
      <w:pPr>
        <w:widowControl/>
        <w:suppressAutoHyphens/>
        <w:ind w:left="360" w:hanging="360"/>
        <w:rPr>
          <w:rFonts w:ascii="Times New Roman" w:hAnsi="Times New Roman"/>
          <w:sz w:val="22"/>
          <w:szCs w:val="22"/>
        </w:rPr>
      </w:pPr>
      <w:r w:rsidRPr="005242BC">
        <w:rPr>
          <w:rFonts w:ascii="Times New Roman" w:hAnsi="Times New Roman"/>
          <w:sz w:val="22"/>
          <w:szCs w:val="22"/>
        </w:rPr>
        <w:t>12.  The following represents the estimate</w:t>
      </w:r>
      <w:r w:rsidR="00D61D02" w:rsidRPr="005242BC">
        <w:rPr>
          <w:rFonts w:ascii="Times New Roman" w:hAnsi="Times New Roman"/>
          <w:sz w:val="22"/>
          <w:szCs w:val="22"/>
        </w:rPr>
        <w:t>d</w:t>
      </w:r>
      <w:r w:rsidRPr="005242BC">
        <w:rPr>
          <w:rFonts w:ascii="Times New Roman" w:hAnsi="Times New Roman"/>
          <w:sz w:val="22"/>
          <w:szCs w:val="22"/>
        </w:rPr>
        <w:t xml:space="preserve"> hour burden of the </w:t>
      </w:r>
      <w:r w:rsidR="00D61D02" w:rsidRPr="005242BC">
        <w:rPr>
          <w:rFonts w:ascii="Times New Roman" w:hAnsi="Times New Roman"/>
          <w:sz w:val="22"/>
          <w:szCs w:val="22"/>
        </w:rPr>
        <w:t xml:space="preserve">information </w:t>
      </w:r>
      <w:r w:rsidRPr="005242BC">
        <w:rPr>
          <w:rFonts w:ascii="Times New Roman" w:hAnsi="Times New Roman"/>
          <w:sz w:val="22"/>
          <w:szCs w:val="22"/>
        </w:rPr>
        <w:t>collection</w:t>
      </w:r>
      <w:r w:rsidR="00D61D02" w:rsidRPr="005242BC">
        <w:rPr>
          <w:rFonts w:ascii="Times New Roman" w:hAnsi="Times New Roman"/>
          <w:sz w:val="22"/>
          <w:szCs w:val="22"/>
        </w:rPr>
        <w:t>s</w:t>
      </w:r>
      <w:r w:rsidRPr="005242BC">
        <w:rPr>
          <w:rFonts w:ascii="Times New Roman" w:hAnsi="Times New Roman"/>
          <w:sz w:val="22"/>
          <w:szCs w:val="22"/>
        </w:rPr>
        <w:t>:</w:t>
      </w:r>
    </w:p>
    <w:p w:rsidR="00264F1F" w:rsidRPr="005242BC" w:rsidRDefault="000B5DE8" w:rsidP="000C7AD3">
      <w:pPr>
        <w:widowControl/>
        <w:suppressAutoHyphens/>
        <w:rPr>
          <w:rFonts w:ascii="Times New Roman" w:hAnsi="Times New Roman"/>
          <w:sz w:val="22"/>
          <w:szCs w:val="22"/>
        </w:rPr>
      </w:pPr>
      <w:r w:rsidRPr="005242BC">
        <w:rPr>
          <w:rFonts w:ascii="Times New Roman" w:hAnsi="Times New Roman"/>
          <w:sz w:val="22"/>
          <w:szCs w:val="22"/>
        </w:rPr>
        <w:tab/>
      </w:r>
    </w:p>
    <w:p w:rsidR="00001DEE" w:rsidRPr="005242BC" w:rsidRDefault="00001DEE" w:rsidP="006D5823">
      <w:pPr>
        <w:widowControl/>
        <w:suppressAutoHyphens/>
        <w:ind w:left="720" w:hanging="360"/>
        <w:rPr>
          <w:rFonts w:ascii="Times New Roman" w:hAnsi="Times New Roman"/>
          <w:sz w:val="22"/>
          <w:szCs w:val="22"/>
        </w:rPr>
      </w:pPr>
      <w:r w:rsidRPr="005242BC">
        <w:rPr>
          <w:rFonts w:ascii="Times New Roman" w:hAnsi="Times New Roman"/>
          <w:sz w:val="22"/>
          <w:szCs w:val="22"/>
        </w:rPr>
        <w:t xml:space="preserve">a.  </w:t>
      </w:r>
      <w:r w:rsidR="000D6AAF" w:rsidRPr="005242BC">
        <w:rPr>
          <w:rFonts w:ascii="Times New Roman" w:hAnsi="Times New Roman"/>
          <w:sz w:val="22"/>
          <w:szCs w:val="22"/>
        </w:rPr>
        <w:t xml:space="preserve"> </w:t>
      </w:r>
      <w:r w:rsidR="00D94E64" w:rsidRPr="00D94E64">
        <w:rPr>
          <w:rFonts w:ascii="Times New Roman" w:hAnsi="Times New Roman"/>
          <w:b/>
          <w:sz w:val="22"/>
          <w:szCs w:val="22"/>
          <w:u w:val="single"/>
        </w:rPr>
        <w:t xml:space="preserve">Reporting Requirement:  </w:t>
      </w:r>
      <w:r w:rsidRPr="00D94E64">
        <w:rPr>
          <w:rFonts w:ascii="Times New Roman" w:hAnsi="Times New Roman"/>
          <w:b/>
          <w:sz w:val="22"/>
          <w:szCs w:val="22"/>
          <w:u w:val="single"/>
        </w:rPr>
        <w:t xml:space="preserve">Showings </w:t>
      </w:r>
      <w:r w:rsidR="001607A1">
        <w:rPr>
          <w:rFonts w:ascii="Times New Roman" w:hAnsi="Times New Roman"/>
          <w:b/>
          <w:sz w:val="22"/>
          <w:szCs w:val="22"/>
          <w:u w:val="single"/>
        </w:rPr>
        <w:t>U</w:t>
      </w:r>
      <w:r w:rsidRPr="00D94E64">
        <w:rPr>
          <w:rFonts w:ascii="Times New Roman" w:hAnsi="Times New Roman"/>
          <w:b/>
          <w:sz w:val="22"/>
          <w:szCs w:val="22"/>
          <w:u w:val="single"/>
        </w:rPr>
        <w:t>nder Market-Based Approach</w:t>
      </w:r>
    </w:p>
    <w:p w:rsidR="00001DEE" w:rsidRPr="005242BC" w:rsidRDefault="00001DEE" w:rsidP="001B3030">
      <w:pPr>
        <w:widowControl/>
        <w:suppressAutoHyphens/>
        <w:ind w:left="360" w:hanging="360"/>
        <w:rPr>
          <w:rFonts w:ascii="Times New Roman" w:hAnsi="Times New Roman"/>
          <w:sz w:val="22"/>
          <w:szCs w:val="22"/>
        </w:rPr>
      </w:pPr>
    </w:p>
    <w:p w:rsidR="00001DEE" w:rsidRPr="001664E7" w:rsidRDefault="000B5DE8" w:rsidP="00C1310A">
      <w:pPr>
        <w:widowControl/>
        <w:suppressAutoHyphens/>
        <w:ind w:left="720" w:hanging="360"/>
        <w:rPr>
          <w:rFonts w:ascii="Times New Roman" w:hAnsi="Times New Roman"/>
          <w:b/>
          <w:sz w:val="22"/>
          <w:szCs w:val="22"/>
        </w:rPr>
      </w:pPr>
      <w:r w:rsidRPr="005242BC">
        <w:rPr>
          <w:rFonts w:ascii="Times New Roman" w:hAnsi="Times New Roman"/>
          <w:sz w:val="22"/>
          <w:szCs w:val="22"/>
        </w:rPr>
        <w:tab/>
      </w:r>
      <w:r w:rsidR="00DA51FC" w:rsidRPr="005242BC">
        <w:rPr>
          <w:rFonts w:ascii="Times New Roman" w:hAnsi="Times New Roman"/>
          <w:sz w:val="22"/>
          <w:szCs w:val="22"/>
        </w:rPr>
        <w:t xml:space="preserve">1.  </w:t>
      </w:r>
      <w:r w:rsidR="00001DEE" w:rsidRPr="005242BC">
        <w:rPr>
          <w:rFonts w:ascii="Times New Roman" w:hAnsi="Times New Roman"/>
          <w:sz w:val="22"/>
          <w:szCs w:val="22"/>
          <w:u w:val="single"/>
        </w:rPr>
        <w:t>Number of respondents</w:t>
      </w:r>
      <w:r w:rsidR="00001DEE" w:rsidRPr="005242BC">
        <w:rPr>
          <w:rFonts w:ascii="Times New Roman" w:hAnsi="Times New Roman"/>
          <w:sz w:val="22"/>
          <w:szCs w:val="22"/>
        </w:rPr>
        <w:t xml:space="preserve">:  </w:t>
      </w:r>
      <w:r w:rsidR="00001DEE" w:rsidRPr="001664E7">
        <w:rPr>
          <w:rFonts w:ascii="Times New Roman" w:hAnsi="Times New Roman"/>
          <w:b/>
          <w:sz w:val="22"/>
          <w:szCs w:val="22"/>
        </w:rPr>
        <w:t>1</w:t>
      </w:r>
      <w:r w:rsidR="00D63BF5" w:rsidRPr="001664E7">
        <w:rPr>
          <w:rFonts w:ascii="Times New Roman" w:hAnsi="Times New Roman"/>
          <w:b/>
          <w:sz w:val="22"/>
          <w:szCs w:val="22"/>
        </w:rPr>
        <w:t>3</w:t>
      </w:r>
      <w:r w:rsidR="001664E7">
        <w:rPr>
          <w:rFonts w:ascii="Times New Roman" w:hAnsi="Times New Roman"/>
          <w:b/>
          <w:sz w:val="22"/>
          <w:szCs w:val="22"/>
        </w:rPr>
        <w:t>.</w:t>
      </w:r>
    </w:p>
    <w:p w:rsidR="00DA51FC" w:rsidRPr="005242BC" w:rsidRDefault="00DA51FC" w:rsidP="00C1310A">
      <w:pPr>
        <w:widowControl/>
        <w:suppressAutoHyphens/>
        <w:ind w:left="720" w:hanging="360"/>
        <w:rPr>
          <w:rFonts w:ascii="Times New Roman" w:hAnsi="Times New Roman"/>
          <w:sz w:val="22"/>
          <w:szCs w:val="22"/>
        </w:rPr>
      </w:pPr>
    </w:p>
    <w:p w:rsidR="006D5823" w:rsidRPr="005242BC" w:rsidRDefault="00DA51FC" w:rsidP="00C1310A">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2.  </w:t>
      </w:r>
      <w:r w:rsidR="00001DEE" w:rsidRPr="005242BC">
        <w:rPr>
          <w:rFonts w:ascii="Times New Roman" w:hAnsi="Times New Roman"/>
          <w:sz w:val="22"/>
          <w:szCs w:val="22"/>
          <w:u w:val="single"/>
        </w:rPr>
        <w:t>Frequency of response</w:t>
      </w:r>
      <w:r w:rsidR="00001DEE" w:rsidRPr="005242BC">
        <w:rPr>
          <w:rFonts w:ascii="Times New Roman" w:hAnsi="Times New Roman"/>
          <w:sz w:val="22"/>
          <w:szCs w:val="22"/>
        </w:rPr>
        <w:t>:  O</w:t>
      </w:r>
      <w:r w:rsidR="004901C6" w:rsidRPr="005242BC">
        <w:rPr>
          <w:rFonts w:ascii="Times New Roman" w:hAnsi="Times New Roman"/>
          <w:sz w:val="22"/>
          <w:szCs w:val="22"/>
        </w:rPr>
        <w:t>ne time filing</w:t>
      </w:r>
      <w:r w:rsidR="003E3493">
        <w:rPr>
          <w:rFonts w:ascii="Times New Roman" w:hAnsi="Times New Roman"/>
          <w:sz w:val="22"/>
          <w:szCs w:val="22"/>
        </w:rPr>
        <w:t xml:space="preserve"> (reporting requirement)</w:t>
      </w:r>
      <w:r w:rsidR="00001DEE" w:rsidRPr="005242BC">
        <w:rPr>
          <w:rFonts w:ascii="Times New Roman" w:hAnsi="Times New Roman"/>
          <w:sz w:val="22"/>
          <w:szCs w:val="22"/>
        </w:rPr>
        <w:t xml:space="preserve">.  </w:t>
      </w:r>
    </w:p>
    <w:p w:rsidR="00DA51FC" w:rsidRPr="005242BC" w:rsidRDefault="00DA51FC" w:rsidP="00D94E64">
      <w:pPr>
        <w:widowControl/>
        <w:suppressAutoHyphens/>
        <w:rPr>
          <w:rFonts w:ascii="Times New Roman" w:hAnsi="Times New Roman"/>
          <w:sz w:val="22"/>
          <w:szCs w:val="22"/>
        </w:rPr>
      </w:pPr>
    </w:p>
    <w:p w:rsidR="0036316C" w:rsidRPr="005242BC" w:rsidRDefault="0065377B" w:rsidP="00C1310A">
      <w:pPr>
        <w:widowControl/>
        <w:suppressAutoHyphens/>
        <w:ind w:left="1080" w:hanging="360"/>
        <w:rPr>
          <w:rFonts w:ascii="Times New Roman" w:hAnsi="Times New Roman"/>
          <w:sz w:val="22"/>
          <w:szCs w:val="22"/>
        </w:rPr>
      </w:pPr>
      <w:r w:rsidRPr="005242BC">
        <w:rPr>
          <w:rFonts w:ascii="Times New Roman" w:hAnsi="Times New Roman"/>
          <w:sz w:val="22"/>
          <w:szCs w:val="22"/>
        </w:rPr>
        <w:t>3</w:t>
      </w:r>
      <w:r w:rsidR="000B5DE8" w:rsidRPr="005242BC">
        <w:rPr>
          <w:rFonts w:ascii="Times New Roman" w:hAnsi="Times New Roman"/>
          <w:sz w:val="22"/>
          <w:szCs w:val="22"/>
        </w:rPr>
        <w:t xml:space="preserve">.  </w:t>
      </w:r>
      <w:r w:rsidR="000B5DE8" w:rsidRPr="005242BC">
        <w:rPr>
          <w:rFonts w:ascii="Times New Roman" w:hAnsi="Times New Roman"/>
          <w:sz w:val="22"/>
          <w:szCs w:val="22"/>
          <w:u w:val="single"/>
        </w:rPr>
        <w:t xml:space="preserve">Total </w:t>
      </w:r>
      <w:r w:rsidR="00D94E64">
        <w:rPr>
          <w:rFonts w:ascii="Times New Roman" w:hAnsi="Times New Roman"/>
          <w:sz w:val="22"/>
          <w:szCs w:val="22"/>
          <w:u w:val="single"/>
        </w:rPr>
        <w:t xml:space="preserve">number of responses </w:t>
      </w:r>
      <w:r w:rsidR="000B5DE8" w:rsidRPr="005242BC">
        <w:rPr>
          <w:rFonts w:ascii="Times New Roman" w:hAnsi="Times New Roman"/>
          <w:sz w:val="22"/>
          <w:szCs w:val="22"/>
          <w:u w:val="single"/>
        </w:rPr>
        <w:t>annual</w:t>
      </w:r>
      <w:r w:rsidR="00D94E64">
        <w:rPr>
          <w:rFonts w:ascii="Times New Roman" w:hAnsi="Times New Roman"/>
          <w:sz w:val="22"/>
          <w:szCs w:val="22"/>
          <w:u w:val="single"/>
        </w:rPr>
        <w:t>ly</w:t>
      </w:r>
      <w:r w:rsidR="000B5DE8" w:rsidRPr="005242BC">
        <w:rPr>
          <w:rFonts w:ascii="Times New Roman" w:hAnsi="Times New Roman"/>
          <w:sz w:val="22"/>
          <w:szCs w:val="22"/>
        </w:rPr>
        <w:t xml:space="preserve">:  Approximately </w:t>
      </w:r>
      <w:r w:rsidR="004434E7">
        <w:rPr>
          <w:rFonts w:ascii="Times New Roman" w:hAnsi="Times New Roman"/>
          <w:b/>
          <w:sz w:val="22"/>
          <w:szCs w:val="22"/>
        </w:rPr>
        <w:t>91</w:t>
      </w:r>
      <w:r w:rsidR="001664E7">
        <w:rPr>
          <w:rFonts w:ascii="Times New Roman" w:hAnsi="Times New Roman"/>
          <w:b/>
          <w:sz w:val="22"/>
          <w:szCs w:val="22"/>
        </w:rPr>
        <w:t>.</w:t>
      </w:r>
    </w:p>
    <w:p w:rsidR="0036316C" w:rsidRPr="005242BC" w:rsidRDefault="0036316C" w:rsidP="00C1310A">
      <w:pPr>
        <w:widowControl/>
        <w:suppressAutoHyphens/>
        <w:ind w:left="1080" w:hanging="360"/>
        <w:rPr>
          <w:rFonts w:ascii="Times New Roman" w:hAnsi="Times New Roman"/>
          <w:sz w:val="22"/>
          <w:szCs w:val="22"/>
        </w:rPr>
      </w:pPr>
    </w:p>
    <w:p w:rsidR="005A31B6" w:rsidRPr="005242BC" w:rsidRDefault="00D94E64" w:rsidP="005A31B6">
      <w:pPr>
        <w:widowControl/>
        <w:suppressAutoHyphens/>
        <w:ind w:left="1080"/>
        <w:rPr>
          <w:rFonts w:ascii="Times New Roman" w:hAnsi="Times New Roman"/>
          <w:sz w:val="22"/>
          <w:szCs w:val="22"/>
        </w:rPr>
      </w:pPr>
      <w:r>
        <w:rPr>
          <w:rFonts w:ascii="Times New Roman" w:hAnsi="Times New Roman"/>
          <w:sz w:val="22"/>
          <w:szCs w:val="22"/>
        </w:rPr>
        <w:t xml:space="preserve">The </w:t>
      </w:r>
      <w:r w:rsidR="008735FB" w:rsidRPr="005242BC">
        <w:rPr>
          <w:rFonts w:ascii="Times New Roman" w:hAnsi="Times New Roman"/>
          <w:sz w:val="22"/>
          <w:szCs w:val="22"/>
        </w:rPr>
        <w:t>total annual respons</w:t>
      </w:r>
      <w:r w:rsidR="00DB41E2">
        <w:rPr>
          <w:rFonts w:ascii="Times New Roman" w:hAnsi="Times New Roman"/>
          <w:sz w:val="22"/>
          <w:szCs w:val="22"/>
        </w:rPr>
        <w:t>es are</w:t>
      </w:r>
      <w:r w:rsidR="008735FB" w:rsidRPr="005242BC">
        <w:rPr>
          <w:rFonts w:ascii="Times New Roman" w:hAnsi="Times New Roman"/>
          <w:sz w:val="22"/>
          <w:szCs w:val="22"/>
        </w:rPr>
        <w:t xml:space="preserve"> as follows:</w:t>
      </w:r>
    </w:p>
    <w:p w:rsidR="008735FB" w:rsidRPr="005242BC" w:rsidRDefault="008735FB" w:rsidP="005A31B6">
      <w:pPr>
        <w:widowControl/>
        <w:suppressAutoHyphens/>
        <w:ind w:left="1080"/>
        <w:rPr>
          <w:rFonts w:ascii="Times New Roman" w:hAnsi="Times New Roman"/>
          <w:sz w:val="22"/>
          <w:szCs w:val="22"/>
        </w:rPr>
      </w:pPr>
    </w:p>
    <w:p w:rsidR="00FD0191" w:rsidRPr="005242BC" w:rsidRDefault="00FD0191" w:rsidP="00D1678A">
      <w:pPr>
        <w:widowControl/>
        <w:suppressAutoHyphens/>
        <w:ind w:left="1080"/>
        <w:rPr>
          <w:rFonts w:ascii="Times New Roman" w:hAnsi="Times New Roman"/>
          <w:b/>
          <w:sz w:val="22"/>
          <w:szCs w:val="22"/>
        </w:rPr>
      </w:pPr>
      <w:r w:rsidRPr="005242BC">
        <w:rPr>
          <w:rFonts w:ascii="Times New Roman" w:hAnsi="Times New Roman"/>
          <w:b/>
          <w:sz w:val="22"/>
          <w:szCs w:val="22"/>
        </w:rPr>
        <w:t>Phase I:</w:t>
      </w:r>
    </w:p>
    <w:p w:rsidR="00FD0191" w:rsidRPr="005242BC" w:rsidRDefault="00FD0191" w:rsidP="00FD0191">
      <w:pPr>
        <w:widowControl/>
        <w:suppressAutoHyphens/>
        <w:ind w:left="360" w:hanging="360"/>
        <w:rPr>
          <w:rFonts w:ascii="Times New Roman Bold" w:hAnsi="Times New Roman Bold"/>
          <w:b/>
          <w:sz w:val="22"/>
          <w:szCs w:val="22"/>
        </w:rPr>
      </w:pPr>
    </w:p>
    <w:p w:rsidR="00FD0191" w:rsidRPr="00C75076" w:rsidRDefault="00FD0191" w:rsidP="00D1678A">
      <w:pPr>
        <w:widowControl/>
        <w:numPr>
          <w:ilvl w:val="0"/>
          <w:numId w:val="1"/>
        </w:numPr>
        <w:tabs>
          <w:tab w:val="clear" w:pos="720"/>
          <w:tab w:val="num" w:pos="1440"/>
        </w:tabs>
        <w:suppressAutoHyphens/>
        <w:ind w:left="1440"/>
        <w:rPr>
          <w:rFonts w:ascii="Times New Roman" w:hAnsi="Times New Roman"/>
          <w:sz w:val="22"/>
          <w:szCs w:val="22"/>
        </w:rPr>
      </w:pPr>
      <w:r w:rsidRPr="00C75076">
        <w:rPr>
          <w:rFonts w:ascii="Times New Roman" w:hAnsi="Times New Roman"/>
          <w:sz w:val="22"/>
          <w:szCs w:val="22"/>
        </w:rPr>
        <w:t>We estimate that a dedicated transport and special access</w:t>
      </w:r>
      <w:r w:rsidR="00DB41E2" w:rsidRPr="00C75076">
        <w:rPr>
          <w:rFonts w:ascii="Times New Roman" w:hAnsi="Times New Roman"/>
          <w:sz w:val="22"/>
          <w:szCs w:val="22"/>
        </w:rPr>
        <w:t xml:space="preserve"> filer</w:t>
      </w:r>
      <w:r w:rsidRPr="00C75076">
        <w:rPr>
          <w:rFonts w:ascii="Times New Roman" w:hAnsi="Times New Roman"/>
          <w:sz w:val="22"/>
          <w:szCs w:val="22"/>
        </w:rPr>
        <w:t xml:space="preserve"> (except channel terminations to end users)</w:t>
      </w:r>
      <w:r w:rsidR="00D1678A" w:rsidRPr="00C75076">
        <w:rPr>
          <w:rFonts w:ascii="Times New Roman" w:hAnsi="Times New Roman"/>
          <w:sz w:val="22"/>
          <w:szCs w:val="22"/>
        </w:rPr>
        <w:t xml:space="preserve"> will submit </w:t>
      </w:r>
      <w:r w:rsidR="002C4856" w:rsidRPr="002C4856">
        <w:rPr>
          <w:rFonts w:ascii="Times New Roman" w:hAnsi="Times New Roman"/>
          <w:b/>
          <w:sz w:val="22"/>
          <w:szCs w:val="22"/>
        </w:rPr>
        <w:t xml:space="preserve">no more than </w:t>
      </w:r>
      <w:r w:rsidR="00B01EB0">
        <w:rPr>
          <w:rFonts w:ascii="Times New Roman" w:hAnsi="Times New Roman"/>
          <w:b/>
          <w:sz w:val="22"/>
          <w:szCs w:val="22"/>
        </w:rPr>
        <w:t>1 filing</w:t>
      </w:r>
      <w:r w:rsidR="00DD1F13" w:rsidRPr="00C75076">
        <w:rPr>
          <w:rFonts w:ascii="Times New Roman" w:hAnsi="Times New Roman"/>
          <w:b/>
          <w:sz w:val="22"/>
          <w:szCs w:val="22"/>
        </w:rPr>
        <w:t xml:space="preserve"> </w:t>
      </w:r>
      <w:r w:rsidR="00D1678A" w:rsidRPr="00C75076">
        <w:rPr>
          <w:rFonts w:ascii="Times New Roman" w:hAnsi="Times New Roman"/>
          <w:b/>
          <w:sz w:val="22"/>
          <w:szCs w:val="22"/>
        </w:rPr>
        <w:t>annuall</w:t>
      </w:r>
      <w:r w:rsidR="00DD1F13" w:rsidRPr="00C75076">
        <w:rPr>
          <w:rFonts w:ascii="Times New Roman" w:hAnsi="Times New Roman"/>
          <w:b/>
          <w:sz w:val="22"/>
          <w:szCs w:val="22"/>
        </w:rPr>
        <w:t>y</w:t>
      </w:r>
      <w:r w:rsidRPr="00C75076">
        <w:rPr>
          <w:rFonts w:ascii="Times New Roman" w:hAnsi="Times New Roman"/>
          <w:sz w:val="22"/>
          <w:szCs w:val="22"/>
        </w:rPr>
        <w:t xml:space="preserve">.  </w:t>
      </w:r>
    </w:p>
    <w:p w:rsidR="00FD0191" w:rsidRPr="00E94B06" w:rsidRDefault="00FD0191" w:rsidP="00D1678A">
      <w:pPr>
        <w:widowControl/>
        <w:tabs>
          <w:tab w:val="num" w:pos="1080"/>
        </w:tabs>
        <w:suppressAutoHyphens/>
        <w:ind w:left="1080"/>
        <w:rPr>
          <w:rFonts w:ascii="Times New Roman" w:hAnsi="Times New Roman"/>
          <w:b/>
          <w:sz w:val="22"/>
          <w:szCs w:val="22"/>
          <w:highlight w:val="yellow"/>
        </w:rPr>
      </w:pPr>
      <w:r w:rsidRPr="00E94B06">
        <w:rPr>
          <w:rFonts w:ascii="Times New Roman" w:hAnsi="Times New Roman"/>
          <w:b/>
          <w:sz w:val="22"/>
          <w:szCs w:val="22"/>
          <w:highlight w:val="yellow"/>
        </w:rPr>
        <w:t xml:space="preserve">      </w:t>
      </w:r>
    </w:p>
    <w:p w:rsidR="00FD0191" w:rsidRDefault="00FD0191" w:rsidP="00D1678A">
      <w:pPr>
        <w:widowControl/>
        <w:numPr>
          <w:ilvl w:val="0"/>
          <w:numId w:val="1"/>
        </w:numPr>
        <w:tabs>
          <w:tab w:val="clear" w:pos="720"/>
          <w:tab w:val="num" w:pos="1440"/>
        </w:tabs>
        <w:suppressAutoHyphens/>
        <w:ind w:left="1440"/>
        <w:rPr>
          <w:rFonts w:ascii="Times New Roman" w:hAnsi="Times New Roman"/>
          <w:sz w:val="22"/>
          <w:szCs w:val="22"/>
        </w:rPr>
      </w:pPr>
      <w:r w:rsidRPr="00C75076">
        <w:rPr>
          <w:rFonts w:ascii="Times New Roman" w:hAnsi="Times New Roman"/>
          <w:sz w:val="22"/>
          <w:szCs w:val="22"/>
        </w:rPr>
        <w:t xml:space="preserve">We estimate that </w:t>
      </w:r>
      <w:r w:rsidR="008E4EA3">
        <w:rPr>
          <w:rFonts w:ascii="Times New Roman" w:hAnsi="Times New Roman"/>
          <w:sz w:val="22"/>
          <w:szCs w:val="22"/>
        </w:rPr>
        <w:t xml:space="preserve">a </w:t>
      </w:r>
      <w:r w:rsidRPr="00C75076">
        <w:rPr>
          <w:rFonts w:ascii="Times New Roman" w:hAnsi="Times New Roman"/>
          <w:sz w:val="22"/>
          <w:szCs w:val="22"/>
        </w:rPr>
        <w:t xml:space="preserve">channel </w:t>
      </w:r>
      <w:r w:rsidR="00DB41E2" w:rsidRPr="00C75076">
        <w:rPr>
          <w:rFonts w:ascii="Times New Roman" w:hAnsi="Times New Roman"/>
          <w:sz w:val="22"/>
          <w:szCs w:val="22"/>
        </w:rPr>
        <w:t>ter</w:t>
      </w:r>
      <w:r w:rsidR="006B1BAD">
        <w:rPr>
          <w:rFonts w:ascii="Times New Roman" w:hAnsi="Times New Roman"/>
          <w:sz w:val="22"/>
          <w:szCs w:val="22"/>
        </w:rPr>
        <w:t>mination to</w:t>
      </w:r>
      <w:r w:rsidR="00DD1F13" w:rsidRPr="00C75076">
        <w:rPr>
          <w:rFonts w:ascii="Times New Roman" w:hAnsi="Times New Roman"/>
          <w:sz w:val="22"/>
          <w:szCs w:val="22"/>
        </w:rPr>
        <w:t xml:space="preserve"> end users filer will</w:t>
      </w:r>
      <w:r w:rsidRPr="00C75076">
        <w:rPr>
          <w:rFonts w:ascii="Times New Roman" w:hAnsi="Times New Roman"/>
          <w:sz w:val="22"/>
          <w:szCs w:val="22"/>
        </w:rPr>
        <w:t xml:space="preserve"> </w:t>
      </w:r>
      <w:r w:rsidR="00D1678A" w:rsidRPr="00C75076">
        <w:rPr>
          <w:rFonts w:ascii="Times New Roman" w:hAnsi="Times New Roman"/>
          <w:sz w:val="22"/>
          <w:szCs w:val="22"/>
        </w:rPr>
        <w:t xml:space="preserve">submit </w:t>
      </w:r>
      <w:r w:rsidR="002C4856">
        <w:rPr>
          <w:rFonts w:ascii="Times New Roman" w:hAnsi="Times New Roman"/>
          <w:b/>
          <w:sz w:val="22"/>
          <w:szCs w:val="22"/>
        </w:rPr>
        <w:t>no more than</w:t>
      </w:r>
      <w:r w:rsidR="002C4856" w:rsidRPr="00C75076">
        <w:rPr>
          <w:rFonts w:ascii="Times New Roman" w:hAnsi="Times New Roman"/>
          <w:b/>
          <w:sz w:val="22"/>
          <w:szCs w:val="22"/>
        </w:rPr>
        <w:t xml:space="preserve"> </w:t>
      </w:r>
      <w:r w:rsidR="00B01EB0">
        <w:rPr>
          <w:rFonts w:ascii="Times New Roman" w:hAnsi="Times New Roman"/>
          <w:b/>
          <w:sz w:val="22"/>
          <w:szCs w:val="22"/>
        </w:rPr>
        <w:t xml:space="preserve">2 </w:t>
      </w:r>
      <w:r w:rsidRPr="00C75076">
        <w:rPr>
          <w:rFonts w:ascii="Times New Roman" w:hAnsi="Times New Roman"/>
          <w:b/>
          <w:sz w:val="22"/>
          <w:szCs w:val="22"/>
        </w:rPr>
        <w:t xml:space="preserve">filings </w:t>
      </w:r>
      <w:r w:rsidR="008E5061" w:rsidRPr="00C75076">
        <w:rPr>
          <w:rFonts w:ascii="Times New Roman" w:hAnsi="Times New Roman"/>
          <w:b/>
          <w:sz w:val="22"/>
          <w:szCs w:val="22"/>
        </w:rPr>
        <w:t>annually</w:t>
      </w:r>
      <w:r w:rsidR="00DD1F13" w:rsidRPr="00C75076">
        <w:rPr>
          <w:rFonts w:ascii="Times New Roman" w:hAnsi="Times New Roman"/>
          <w:sz w:val="22"/>
          <w:szCs w:val="22"/>
        </w:rPr>
        <w:t>.</w:t>
      </w:r>
    </w:p>
    <w:p w:rsidR="00F528ED" w:rsidRDefault="00F528ED" w:rsidP="00F528ED">
      <w:pPr>
        <w:pStyle w:val="ListParagraph"/>
        <w:rPr>
          <w:rFonts w:ascii="Times New Roman" w:hAnsi="Times New Roman"/>
          <w:sz w:val="22"/>
          <w:szCs w:val="22"/>
        </w:rPr>
      </w:pPr>
    </w:p>
    <w:p w:rsidR="00F528ED" w:rsidRPr="00C75076" w:rsidRDefault="00F528ED" w:rsidP="00D1678A">
      <w:pPr>
        <w:widowControl/>
        <w:numPr>
          <w:ilvl w:val="0"/>
          <w:numId w:val="1"/>
        </w:numPr>
        <w:tabs>
          <w:tab w:val="clear" w:pos="720"/>
          <w:tab w:val="num" w:pos="1440"/>
        </w:tabs>
        <w:suppressAutoHyphens/>
        <w:ind w:left="1440"/>
        <w:rPr>
          <w:rFonts w:ascii="Times New Roman" w:hAnsi="Times New Roman"/>
          <w:sz w:val="22"/>
          <w:szCs w:val="22"/>
        </w:rPr>
      </w:pPr>
      <w:r w:rsidRPr="005242BC">
        <w:rPr>
          <w:rFonts w:ascii="Times New Roman" w:hAnsi="Times New Roman"/>
          <w:sz w:val="22"/>
          <w:szCs w:val="22"/>
        </w:rPr>
        <w:t>We estimate that a common line and traffic sensitive services</w:t>
      </w:r>
      <w:r>
        <w:rPr>
          <w:rFonts w:ascii="Times New Roman" w:hAnsi="Times New Roman"/>
          <w:sz w:val="22"/>
          <w:szCs w:val="22"/>
        </w:rPr>
        <w:t xml:space="preserve"> filer may</w:t>
      </w:r>
      <w:r w:rsidRPr="005242BC">
        <w:rPr>
          <w:rFonts w:ascii="Times New Roman" w:hAnsi="Times New Roman"/>
          <w:sz w:val="22"/>
          <w:szCs w:val="22"/>
        </w:rPr>
        <w:t xml:space="preserve"> submit </w:t>
      </w:r>
      <w:r w:rsidR="002C4856" w:rsidRPr="002C4856">
        <w:rPr>
          <w:rFonts w:ascii="Times New Roman" w:hAnsi="Times New Roman"/>
          <w:b/>
          <w:sz w:val="22"/>
          <w:szCs w:val="22"/>
        </w:rPr>
        <w:t>no more than</w:t>
      </w:r>
      <w:r>
        <w:rPr>
          <w:rFonts w:ascii="Times New Roman" w:hAnsi="Times New Roman"/>
          <w:sz w:val="22"/>
          <w:szCs w:val="22"/>
        </w:rPr>
        <w:t xml:space="preserve"> </w:t>
      </w:r>
      <w:r w:rsidRPr="00F528ED">
        <w:rPr>
          <w:rFonts w:ascii="Times New Roman" w:hAnsi="Times New Roman"/>
          <w:b/>
          <w:sz w:val="22"/>
          <w:szCs w:val="22"/>
        </w:rPr>
        <w:t>1</w:t>
      </w:r>
      <w:r>
        <w:rPr>
          <w:rFonts w:ascii="Times New Roman" w:hAnsi="Times New Roman"/>
          <w:sz w:val="22"/>
          <w:szCs w:val="22"/>
        </w:rPr>
        <w:t xml:space="preserve"> </w:t>
      </w:r>
      <w:r>
        <w:rPr>
          <w:rFonts w:ascii="Times New Roman" w:hAnsi="Times New Roman"/>
          <w:b/>
          <w:sz w:val="22"/>
          <w:szCs w:val="22"/>
        </w:rPr>
        <w:t>filing</w:t>
      </w:r>
      <w:r w:rsidRPr="00DB41E2">
        <w:rPr>
          <w:rFonts w:ascii="Times New Roman" w:hAnsi="Times New Roman"/>
          <w:b/>
          <w:sz w:val="22"/>
          <w:szCs w:val="22"/>
        </w:rPr>
        <w:t xml:space="preserve"> annually</w:t>
      </w:r>
      <w:r>
        <w:rPr>
          <w:rFonts w:ascii="Times New Roman" w:hAnsi="Times New Roman"/>
          <w:sz w:val="22"/>
          <w:szCs w:val="22"/>
        </w:rPr>
        <w:t xml:space="preserve">. </w:t>
      </w:r>
    </w:p>
    <w:p w:rsidR="00FD0191" w:rsidRPr="00E94B06" w:rsidRDefault="00FD0191" w:rsidP="00DD1F13">
      <w:pPr>
        <w:widowControl/>
        <w:suppressAutoHyphens/>
        <w:rPr>
          <w:rFonts w:ascii="Times New Roman" w:hAnsi="Times New Roman"/>
          <w:sz w:val="22"/>
          <w:szCs w:val="22"/>
          <w:highlight w:val="yellow"/>
        </w:rPr>
      </w:pPr>
    </w:p>
    <w:p w:rsidR="00FD0191" w:rsidRPr="005242BC" w:rsidRDefault="00FD0191" w:rsidP="00D1678A">
      <w:pPr>
        <w:widowControl/>
        <w:tabs>
          <w:tab w:val="num" w:pos="1080"/>
        </w:tabs>
        <w:suppressAutoHyphens/>
        <w:ind w:left="1080"/>
        <w:rPr>
          <w:rFonts w:ascii="Times New Roman" w:hAnsi="Times New Roman"/>
          <w:sz w:val="22"/>
          <w:szCs w:val="22"/>
        </w:rPr>
      </w:pPr>
      <w:r w:rsidRPr="005242BC">
        <w:rPr>
          <w:rFonts w:ascii="Times New Roman" w:hAnsi="Times New Roman"/>
          <w:b/>
          <w:sz w:val="22"/>
          <w:szCs w:val="22"/>
        </w:rPr>
        <w:t>Phase I Total:</w:t>
      </w:r>
      <w:r w:rsidR="002C141E" w:rsidRPr="005242BC">
        <w:rPr>
          <w:rFonts w:ascii="Times New Roman" w:hAnsi="Times New Roman"/>
          <w:b/>
          <w:sz w:val="22"/>
          <w:szCs w:val="22"/>
        </w:rPr>
        <w:t xml:space="preserve"> </w:t>
      </w:r>
      <w:r w:rsidR="00A35396">
        <w:rPr>
          <w:rFonts w:ascii="Times New Roman" w:hAnsi="Times New Roman"/>
          <w:sz w:val="22"/>
          <w:szCs w:val="22"/>
        </w:rPr>
        <w:t xml:space="preserve"> 13 + 26 </w:t>
      </w:r>
      <w:r w:rsidR="00F528ED">
        <w:rPr>
          <w:rFonts w:ascii="Times New Roman" w:hAnsi="Times New Roman"/>
          <w:sz w:val="22"/>
          <w:szCs w:val="22"/>
        </w:rPr>
        <w:t xml:space="preserve">+ 13 </w:t>
      </w:r>
      <w:r w:rsidR="00A35396">
        <w:rPr>
          <w:rFonts w:ascii="Times New Roman" w:hAnsi="Times New Roman"/>
          <w:sz w:val="22"/>
          <w:szCs w:val="22"/>
        </w:rPr>
        <w:t xml:space="preserve">= </w:t>
      </w:r>
      <w:r w:rsidR="00F528ED">
        <w:rPr>
          <w:rFonts w:ascii="Times New Roman" w:hAnsi="Times New Roman"/>
          <w:sz w:val="22"/>
          <w:szCs w:val="22"/>
        </w:rPr>
        <w:t>52</w:t>
      </w:r>
      <w:r w:rsidR="00F528ED" w:rsidRPr="005242BC">
        <w:rPr>
          <w:rFonts w:ascii="Times New Roman" w:hAnsi="Times New Roman"/>
          <w:sz w:val="22"/>
          <w:szCs w:val="22"/>
        </w:rPr>
        <w:t xml:space="preserve"> </w:t>
      </w:r>
      <w:r w:rsidR="0042404A" w:rsidRPr="005242BC">
        <w:rPr>
          <w:rFonts w:ascii="Times New Roman" w:hAnsi="Times New Roman"/>
          <w:sz w:val="22"/>
          <w:szCs w:val="22"/>
        </w:rPr>
        <w:t>filings (responses)</w:t>
      </w:r>
      <w:r w:rsidR="00E73304">
        <w:rPr>
          <w:rFonts w:ascii="Times New Roman" w:hAnsi="Times New Roman"/>
          <w:sz w:val="22"/>
          <w:szCs w:val="22"/>
        </w:rPr>
        <w:t>.</w:t>
      </w:r>
    </w:p>
    <w:p w:rsidR="00FD0191" w:rsidRPr="005242BC" w:rsidRDefault="00FD0191" w:rsidP="00D1678A">
      <w:pPr>
        <w:widowControl/>
        <w:tabs>
          <w:tab w:val="num" w:pos="1080"/>
        </w:tabs>
        <w:suppressAutoHyphens/>
        <w:ind w:left="1080"/>
        <w:rPr>
          <w:rFonts w:ascii="Times New Roman" w:hAnsi="Times New Roman"/>
          <w:sz w:val="22"/>
          <w:szCs w:val="22"/>
        </w:rPr>
      </w:pPr>
    </w:p>
    <w:p w:rsidR="00FD0191" w:rsidRPr="005242BC" w:rsidRDefault="00FD0191" w:rsidP="00F37314">
      <w:pPr>
        <w:widowControl/>
        <w:suppressAutoHyphens/>
        <w:ind w:left="1080"/>
        <w:rPr>
          <w:rFonts w:ascii="Times New Roman" w:hAnsi="Times New Roman"/>
          <w:sz w:val="22"/>
          <w:szCs w:val="22"/>
        </w:rPr>
      </w:pPr>
      <w:r w:rsidRPr="005242BC">
        <w:rPr>
          <w:rFonts w:ascii="Times New Roman" w:hAnsi="Times New Roman"/>
          <w:b/>
          <w:sz w:val="22"/>
          <w:szCs w:val="22"/>
        </w:rPr>
        <w:t>Phase II:</w:t>
      </w:r>
      <w:r w:rsidRPr="005242BC">
        <w:rPr>
          <w:rFonts w:ascii="Times New Roman" w:hAnsi="Times New Roman"/>
          <w:sz w:val="22"/>
          <w:szCs w:val="22"/>
        </w:rPr>
        <w:t xml:space="preserve"> </w:t>
      </w:r>
    </w:p>
    <w:p w:rsidR="00FD0191" w:rsidRPr="005242BC" w:rsidRDefault="00FD0191" w:rsidP="00FD0191">
      <w:pPr>
        <w:widowControl/>
        <w:suppressAutoHyphens/>
        <w:ind w:left="360"/>
        <w:rPr>
          <w:rFonts w:ascii="Times New Roman" w:hAnsi="Times New Roman"/>
          <w:sz w:val="22"/>
          <w:szCs w:val="22"/>
        </w:rPr>
      </w:pPr>
    </w:p>
    <w:p w:rsidR="00B01EB0" w:rsidRDefault="00FD0191" w:rsidP="00F37314">
      <w:pPr>
        <w:widowControl/>
        <w:numPr>
          <w:ilvl w:val="0"/>
          <w:numId w:val="1"/>
        </w:numPr>
        <w:tabs>
          <w:tab w:val="clear" w:pos="720"/>
          <w:tab w:val="num" w:pos="1440"/>
        </w:tabs>
        <w:suppressAutoHyphens/>
        <w:ind w:left="1440"/>
        <w:rPr>
          <w:rFonts w:ascii="Times New Roman" w:hAnsi="Times New Roman"/>
          <w:sz w:val="22"/>
          <w:szCs w:val="22"/>
        </w:rPr>
      </w:pPr>
      <w:r w:rsidRPr="00C75076">
        <w:rPr>
          <w:rFonts w:ascii="Times New Roman" w:hAnsi="Times New Roman"/>
          <w:sz w:val="22"/>
          <w:szCs w:val="22"/>
        </w:rPr>
        <w:t>We estimate that a dedicated transport and special access</w:t>
      </w:r>
      <w:r w:rsidR="00DB41E2" w:rsidRPr="00C75076">
        <w:rPr>
          <w:rFonts w:ascii="Times New Roman" w:hAnsi="Times New Roman"/>
          <w:sz w:val="22"/>
          <w:szCs w:val="22"/>
        </w:rPr>
        <w:t xml:space="preserve"> filer</w:t>
      </w:r>
      <w:r w:rsidRPr="00C75076">
        <w:rPr>
          <w:rFonts w:ascii="Times New Roman" w:hAnsi="Times New Roman"/>
          <w:sz w:val="22"/>
          <w:szCs w:val="22"/>
        </w:rPr>
        <w:t xml:space="preserve"> (except channel terminations to end users) </w:t>
      </w:r>
      <w:r w:rsidR="00DB41E2" w:rsidRPr="00C75076">
        <w:rPr>
          <w:rFonts w:ascii="Times New Roman" w:hAnsi="Times New Roman"/>
          <w:sz w:val="22"/>
          <w:szCs w:val="22"/>
        </w:rPr>
        <w:t>may</w:t>
      </w:r>
      <w:r w:rsidR="00F37314" w:rsidRPr="00C75076">
        <w:rPr>
          <w:rFonts w:ascii="Times New Roman" w:hAnsi="Times New Roman"/>
          <w:sz w:val="22"/>
          <w:szCs w:val="22"/>
        </w:rPr>
        <w:t xml:space="preserve"> submit </w:t>
      </w:r>
      <w:r w:rsidR="00F37314" w:rsidRPr="00C75076">
        <w:rPr>
          <w:rFonts w:ascii="Times New Roman" w:hAnsi="Times New Roman"/>
          <w:b/>
          <w:sz w:val="22"/>
          <w:szCs w:val="22"/>
        </w:rPr>
        <w:t xml:space="preserve">approximately </w:t>
      </w:r>
      <w:r w:rsidR="00B01EB0">
        <w:rPr>
          <w:rFonts w:ascii="Times New Roman" w:hAnsi="Times New Roman"/>
          <w:b/>
          <w:sz w:val="22"/>
          <w:szCs w:val="22"/>
        </w:rPr>
        <w:t>1</w:t>
      </w:r>
      <w:r w:rsidRPr="00C75076">
        <w:rPr>
          <w:rFonts w:ascii="Times New Roman" w:hAnsi="Times New Roman"/>
          <w:b/>
          <w:sz w:val="22"/>
          <w:szCs w:val="22"/>
        </w:rPr>
        <w:t xml:space="preserve"> filing </w:t>
      </w:r>
      <w:r w:rsidR="00F37314" w:rsidRPr="00C75076">
        <w:rPr>
          <w:rFonts w:ascii="Times New Roman" w:hAnsi="Times New Roman"/>
          <w:b/>
          <w:sz w:val="22"/>
          <w:szCs w:val="22"/>
        </w:rPr>
        <w:t>annually</w:t>
      </w:r>
      <w:r w:rsidR="004728FB" w:rsidRPr="00C75076">
        <w:rPr>
          <w:rFonts w:ascii="Times New Roman" w:hAnsi="Times New Roman"/>
          <w:sz w:val="22"/>
          <w:szCs w:val="22"/>
        </w:rPr>
        <w:t xml:space="preserve">.  </w:t>
      </w:r>
    </w:p>
    <w:p w:rsidR="00B01EB0" w:rsidRDefault="00B01EB0" w:rsidP="00B01EB0">
      <w:pPr>
        <w:widowControl/>
        <w:suppressAutoHyphens/>
        <w:ind w:left="1440"/>
        <w:rPr>
          <w:rFonts w:ascii="Times New Roman" w:hAnsi="Times New Roman"/>
          <w:sz w:val="22"/>
          <w:szCs w:val="22"/>
        </w:rPr>
      </w:pPr>
    </w:p>
    <w:p w:rsidR="00FD0191" w:rsidRPr="00C75076" w:rsidRDefault="00FD0191" w:rsidP="00F37314">
      <w:pPr>
        <w:widowControl/>
        <w:numPr>
          <w:ilvl w:val="0"/>
          <w:numId w:val="1"/>
        </w:numPr>
        <w:tabs>
          <w:tab w:val="clear" w:pos="720"/>
          <w:tab w:val="num" w:pos="1440"/>
        </w:tabs>
        <w:suppressAutoHyphens/>
        <w:ind w:left="1440"/>
        <w:rPr>
          <w:rFonts w:ascii="Times New Roman" w:hAnsi="Times New Roman"/>
          <w:sz w:val="22"/>
          <w:szCs w:val="22"/>
        </w:rPr>
      </w:pPr>
      <w:r w:rsidRPr="00C75076">
        <w:rPr>
          <w:rFonts w:ascii="Times New Roman" w:hAnsi="Times New Roman"/>
          <w:sz w:val="22"/>
          <w:szCs w:val="22"/>
        </w:rPr>
        <w:t xml:space="preserve">We estimate that channel terminations to end </w:t>
      </w:r>
      <w:r w:rsidR="00F37314" w:rsidRPr="00C75076">
        <w:rPr>
          <w:rFonts w:ascii="Times New Roman" w:hAnsi="Times New Roman"/>
          <w:sz w:val="22"/>
          <w:szCs w:val="22"/>
        </w:rPr>
        <w:t xml:space="preserve">users </w:t>
      </w:r>
      <w:r w:rsidR="00DB41E2" w:rsidRPr="00C75076">
        <w:rPr>
          <w:rFonts w:ascii="Times New Roman" w:hAnsi="Times New Roman"/>
          <w:sz w:val="22"/>
          <w:szCs w:val="22"/>
        </w:rPr>
        <w:t xml:space="preserve">may submit </w:t>
      </w:r>
      <w:r w:rsidR="00DB41E2" w:rsidRPr="00C75076">
        <w:rPr>
          <w:rFonts w:ascii="Times New Roman" w:hAnsi="Times New Roman"/>
          <w:b/>
          <w:sz w:val="22"/>
          <w:szCs w:val="22"/>
        </w:rPr>
        <w:t>approximately</w:t>
      </w:r>
      <w:r w:rsidRPr="00C75076">
        <w:rPr>
          <w:rFonts w:ascii="Times New Roman" w:hAnsi="Times New Roman"/>
          <w:b/>
          <w:sz w:val="22"/>
          <w:szCs w:val="22"/>
        </w:rPr>
        <w:t xml:space="preserve"> </w:t>
      </w:r>
      <w:r w:rsidR="00B01EB0">
        <w:rPr>
          <w:rFonts w:ascii="Times New Roman" w:hAnsi="Times New Roman"/>
          <w:b/>
          <w:sz w:val="22"/>
          <w:szCs w:val="22"/>
        </w:rPr>
        <w:t>2</w:t>
      </w:r>
      <w:r w:rsidR="00DC4975" w:rsidRPr="00C75076">
        <w:rPr>
          <w:rFonts w:ascii="Times New Roman" w:hAnsi="Times New Roman"/>
          <w:b/>
          <w:sz w:val="22"/>
          <w:szCs w:val="22"/>
        </w:rPr>
        <w:t xml:space="preserve"> filings </w:t>
      </w:r>
      <w:r w:rsidR="00F37314" w:rsidRPr="00C75076">
        <w:rPr>
          <w:rFonts w:ascii="Times New Roman" w:hAnsi="Times New Roman"/>
          <w:b/>
          <w:sz w:val="22"/>
          <w:szCs w:val="22"/>
        </w:rPr>
        <w:t>annually</w:t>
      </w:r>
      <w:r w:rsidR="004728FB" w:rsidRPr="00C75076">
        <w:rPr>
          <w:rFonts w:ascii="Times New Roman" w:hAnsi="Times New Roman"/>
          <w:b/>
          <w:sz w:val="22"/>
          <w:szCs w:val="22"/>
        </w:rPr>
        <w:t>.</w:t>
      </w:r>
      <w:r w:rsidRPr="00C75076">
        <w:rPr>
          <w:rFonts w:ascii="Times New Roman" w:hAnsi="Times New Roman"/>
          <w:sz w:val="22"/>
          <w:szCs w:val="22"/>
        </w:rPr>
        <w:t xml:space="preserve">  </w:t>
      </w:r>
    </w:p>
    <w:p w:rsidR="00FD0191" w:rsidRPr="00952C55" w:rsidRDefault="00FD0191" w:rsidP="00FD0191">
      <w:pPr>
        <w:widowControl/>
        <w:suppressAutoHyphens/>
        <w:ind w:left="720" w:hanging="360"/>
        <w:rPr>
          <w:rFonts w:ascii="Times New Roman" w:hAnsi="Times New Roman"/>
          <w:b/>
          <w:sz w:val="22"/>
          <w:szCs w:val="22"/>
        </w:rPr>
      </w:pPr>
    </w:p>
    <w:p w:rsidR="00FD0191" w:rsidRPr="00952C55" w:rsidRDefault="00FD0191" w:rsidP="00DC4975">
      <w:pPr>
        <w:widowControl/>
        <w:suppressAutoHyphens/>
        <w:ind w:left="1080"/>
        <w:rPr>
          <w:rFonts w:ascii="Times New Roman" w:hAnsi="Times New Roman"/>
          <w:sz w:val="22"/>
          <w:szCs w:val="22"/>
        </w:rPr>
      </w:pPr>
      <w:r w:rsidRPr="00952C55">
        <w:rPr>
          <w:rFonts w:ascii="Times New Roman" w:hAnsi="Times New Roman"/>
          <w:b/>
          <w:sz w:val="22"/>
          <w:szCs w:val="22"/>
        </w:rPr>
        <w:t>Phase II Totals:</w:t>
      </w:r>
      <w:r w:rsidR="008C0B41">
        <w:rPr>
          <w:rFonts w:ascii="Times New Roman" w:hAnsi="Times New Roman"/>
          <w:sz w:val="22"/>
          <w:szCs w:val="22"/>
        </w:rPr>
        <w:t xml:space="preserve"> </w:t>
      </w:r>
      <w:r w:rsidR="001664E7">
        <w:rPr>
          <w:rFonts w:ascii="Times New Roman" w:hAnsi="Times New Roman"/>
          <w:sz w:val="22"/>
          <w:szCs w:val="22"/>
        </w:rPr>
        <w:t xml:space="preserve"> 13</w:t>
      </w:r>
      <w:r w:rsidR="008C0B41">
        <w:rPr>
          <w:rFonts w:ascii="Times New Roman" w:hAnsi="Times New Roman"/>
          <w:sz w:val="22"/>
          <w:szCs w:val="22"/>
        </w:rPr>
        <w:t xml:space="preserve">+ </w:t>
      </w:r>
      <w:r w:rsidR="001664E7">
        <w:rPr>
          <w:rFonts w:ascii="Times New Roman" w:hAnsi="Times New Roman"/>
          <w:sz w:val="22"/>
          <w:szCs w:val="22"/>
        </w:rPr>
        <w:t>26</w:t>
      </w:r>
      <w:r w:rsidR="008C0B41">
        <w:rPr>
          <w:rFonts w:ascii="Times New Roman" w:hAnsi="Times New Roman"/>
          <w:sz w:val="22"/>
          <w:szCs w:val="22"/>
        </w:rPr>
        <w:t xml:space="preserve"> </w:t>
      </w:r>
      <w:r w:rsidR="00DC4975" w:rsidRPr="00952C55">
        <w:rPr>
          <w:rFonts w:ascii="Times New Roman" w:hAnsi="Times New Roman"/>
          <w:sz w:val="22"/>
          <w:szCs w:val="22"/>
        </w:rPr>
        <w:t>=</w:t>
      </w:r>
      <w:r w:rsidR="00DC4975" w:rsidRPr="00952C55">
        <w:rPr>
          <w:rFonts w:ascii="Times New Roman" w:hAnsi="Times New Roman"/>
          <w:b/>
          <w:sz w:val="22"/>
          <w:szCs w:val="22"/>
        </w:rPr>
        <w:t xml:space="preserve"> </w:t>
      </w:r>
      <w:r w:rsidR="001664E7">
        <w:rPr>
          <w:rFonts w:ascii="Times New Roman" w:hAnsi="Times New Roman"/>
          <w:sz w:val="22"/>
          <w:szCs w:val="22"/>
        </w:rPr>
        <w:t>39</w:t>
      </w:r>
      <w:r w:rsidR="00DC4975" w:rsidRPr="00952C55">
        <w:rPr>
          <w:rFonts w:ascii="Times New Roman" w:hAnsi="Times New Roman"/>
          <w:sz w:val="22"/>
          <w:szCs w:val="22"/>
        </w:rPr>
        <w:t xml:space="preserve"> filings (responses)</w:t>
      </w:r>
      <w:r w:rsidR="00E73304" w:rsidRPr="00952C55">
        <w:rPr>
          <w:rFonts w:ascii="Times New Roman" w:hAnsi="Times New Roman"/>
          <w:sz w:val="22"/>
          <w:szCs w:val="22"/>
        </w:rPr>
        <w:t>.</w:t>
      </w:r>
    </w:p>
    <w:p w:rsidR="00DC4975" w:rsidRPr="005242BC" w:rsidRDefault="00DC4975" w:rsidP="00DC4975">
      <w:pPr>
        <w:widowControl/>
        <w:suppressAutoHyphens/>
        <w:ind w:left="1080"/>
        <w:rPr>
          <w:rFonts w:ascii="Times New Roman" w:hAnsi="Times New Roman"/>
          <w:sz w:val="22"/>
          <w:szCs w:val="22"/>
        </w:rPr>
      </w:pPr>
    </w:p>
    <w:p w:rsidR="00DC4975" w:rsidRPr="005242BC" w:rsidRDefault="00885147" w:rsidP="00DC4975">
      <w:pPr>
        <w:widowControl/>
        <w:suppressAutoHyphens/>
        <w:ind w:left="1080"/>
        <w:rPr>
          <w:rFonts w:ascii="Times New Roman" w:hAnsi="Times New Roman"/>
          <w:sz w:val="22"/>
          <w:szCs w:val="22"/>
        </w:rPr>
      </w:pPr>
      <w:r w:rsidRPr="005242BC">
        <w:rPr>
          <w:rFonts w:ascii="Times New Roman" w:hAnsi="Times New Roman"/>
          <w:b/>
          <w:sz w:val="22"/>
          <w:szCs w:val="22"/>
        </w:rPr>
        <w:t xml:space="preserve">Phases I and II </w:t>
      </w:r>
      <w:r w:rsidR="00DC4975" w:rsidRPr="005242BC">
        <w:rPr>
          <w:rFonts w:ascii="Times New Roman" w:hAnsi="Times New Roman"/>
          <w:b/>
          <w:sz w:val="22"/>
          <w:szCs w:val="22"/>
        </w:rPr>
        <w:t>Total:</w:t>
      </w:r>
      <w:r w:rsidR="008E4EA3">
        <w:rPr>
          <w:rFonts w:ascii="Times New Roman" w:hAnsi="Times New Roman"/>
          <w:b/>
          <w:sz w:val="22"/>
          <w:szCs w:val="22"/>
        </w:rPr>
        <w:t xml:space="preserve"> </w:t>
      </w:r>
      <w:r w:rsidR="00280AD0">
        <w:rPr>
          <w:rFonts w:ascii="Times New Roman" w:hAnsi="Times New Roman"/>
          <w:sz w:val="22"/>
          <w:szCs w:val="22"/>
        </w:rPr>
        <w:t xml:space="preserve"> </w:t>
      </w:r>
      <w:r w:rsidR="00F528ED">
        <w:rPr>
          <w:rFonts w:ascii="Times New Roman" w:hAnsi="Times New Roman"/>
          <w:sz w:val="22"/>
          <w:szCs w:val="22"/>
        </w:rPr>
        <w:t>52</w:t>
      </w:r>
      <w:r w:rsidR="001664E7">
        <w:rPr>
          <w:rFonts w:ascii="Times New Roman" w:hAnsi="Times New Roman"/>
          <w:sz w:val="22"/>
          <w:szCs w:val="22"/>
        </w:rPr>
        <w:t xml:space="preserve"> + 39</w:t>
      </w:r>
      <w:r w:rsidR="00280AD0">
        <w:rPr>
          <w:rFonts w:ascii="Times New Roman" w:hAnsi="Times New Roman"/>
          <w:sz w:val="22"/>
          <w:szCs w:val="22"/>
        </w:rPr>
        <w:t xml:space="preserve"> = </w:t>
      </w:r>
      <w:r w:rsidR="00F528ED">
        <w:rPr>
          <w:rFonts w:ascii="Times New Roman" w:hAnsi="Times New Roman"/>
          <w:sz w:val="22"/>
          <w:szCs w:val="22"/>
        </w:rPr>
        <w:t>91</w:t>
      </w:r>
      <w:r w:rsidR="001664E7">
        <w:rPr>
          <w:rFonts w:ascii="Times New Roman" w:hAnsi="Times New Roman"/>
          <w:sz w:val="22"/>
          <w:szCs w:val="22"/>
        </w:rPr>
        <w:t xml:space="preserve"> </w:t>
      </w:r>
      <w:r w:rsidR="00DB41E2">
        <w:rPr>
          <w:rFonts w:ascii="Times New Roman" w:hAnsi="Times New Roman"/>
          <w:sz w:val="22"/>
          <w:szCs w:val="22"/>
        </w:rPr>
        <w:t xml:space="preserve">filings/year </w:t>
      </w:r>
      <w:r w:rsidR="00DC4975" w:rsidRPr="005242BC">
        <w:rPr>
          <w:rFonts w:ascii="Times New Roman" w:hAnsi="Times New Roman"/>
          <w:sz w:val="22"/>
          <w:szCs w:val="22"/>
        </w:rPr>
        <w:t>(responses)</w:t>
      </w:r>
      <w:r w:rsidR="00E73304">
        <w:rPr>
          <w:rFonts w:ascii="Times New Roman" w:hAnsi="Times New Roman"/>
          <w:sz w:val="22"/>
          <w:szCs w:val="22"/>
        </w:rPr>
        <w:t>.</w:t>
      </w:r>
    </w:p>
    <w:p w:rsidR="005A31B6" w:rsidRPr="005242BC" w:rsidRDefault="005A31B6" w:rsidP="005A31B6">
      <w:pPr>
        <w:widowControl/>
        <w:suppressAutoHyphens/>
        <w:ind w:left="1080"/>
        <w:rPr>
          <w:rFonts w:ascii="Times New Roman" w:hAnsi="Times New Roman"/>
          <w:sz w:val="22"/>
          <w:szCs w:val="22"/>
        </w:rPr>
      </w:pPr>
    </w:p>
    <w:p w:rsidR="00DB41E2" w:rsidRPr="00DB41E2" w:rsidRDefault="0065377B" w:rsidP="00C1310A">
      <w:pPr>
        <w:widowControl/>
        <w:suppressAutoHyphens/>
        <w:ind w:left="1080" w:hanging="360"/>
        <w:rPr>
          <w:rFonts w:ascii="Times New Roman" w:hAnsi="Times New Roman"/>
          <w:sz w:val="22"/>
          <w:szCs w:val="22"/>
        </w:rPr>
      </w:pPr>
      <w:r w:rsidRPr="005242BC">
        <w:rPr>
          <w:rFonts w:ascii="Times New Roman" w:hAnsi="Times New Roman"/>
          <w:sz w:val="22"/>
          <w:szCs w:val="22"/>
        </w:rPr>
        <w:t>4</w:t>
      </w:r>
      <w:r w:rsidR="00DA51FC" w:rsidRPr="005242BC">
        <w:rPr>
          <w:rFonts w:ascii="Times New Roman" w:hAnsi="Times New Roman"/>
          <w:sz w:val="22"/>
          <w:szCs w:val="22"/>
        </w:rPr>
        <w:t xml:space="preserve">.  </w:t>
      </w:r>
      <w:r w:rsidR="00DB41E2">
        <w:rPr>
          <w:rFonts w:ascii="Times New Roman" w:hAnsi="Times New Roman"/>
          <w:sz w:val="22"/>
          <w:szCs w:val="22"/>
          <w:u w:val="single"/>
        </w:rPr>
        <w:t>Estimated time per response</w:t>
      </w:r>
      <w:r w:rsidR="00D563CE">
        <w:rPr>
          <w:rFonts w:ascii="Times New Roman" w:hAnsi="Times New Roman"/>
          <w:sz w:val="22"/>
          <w:szCs w:val="22"/>
        </w:rPr>
        <w:t xml:space="preserve">:  </w:t>
      </w:r>
      <w:r w:rsidR="0016150F">
        <w:rPr>
          <w:rFonts w:ascii="Times New Roman" w:hAnsi="Times New Roman"/>
          <w:sz w:val="22"/>
          <w:szCs w:val="22"/>
        </w:rPr>
        <w:t>Approximately 5</w:t>
      </w:r>
      <w:r w:rsidR="002C4856">
        <w:rPr>
          <w:rFonts w:ascii="Times New Roman" w:hAnsi="Times New Roman"/>
          <w:sz w:val="22"/>
          <w:szCs w:val="22"/>
        </w:rPr>
        <w:t>-300</w:t>
      </w:r>
      <w:r w:rsidR="0016150F">
        <w:rPr>
          <w:rFonts w:ascii="Times New Roman" w:hAnsi="Times New Roman"/>
          <w:sz w:val="22"/>
          <w:szCs w:val="22"/>
        </w:rPr>
        <w:t xml:space="preserve"> hours.</w:t>
      </w:r>
    </w:p>
    <w:p w:rsidR="00DB41E2" w:rsidRDefault="00DB41E2" w:rsidP="00C1310A">
      <w:pPr>
        <w:widowControl/>
        <w:suppressAutoHyphens/>
        <w:ind w:left="1080" w:hanging="360"/>
        <w:rPr>
          <w:rFonts w:ascii="Times New Roman" w:hAnsi="Times New Roman"/>
          <w:sz w:val="22"/>
          <w:szCs w:val="22"/>
        </w:rPr>
      </w:pPr>
    </w:p>
    <w:p w:rsidR="00001DEE" w:rsidRPr="005242BC" w:rsidRDefault="00DB41E2" w:rsidP="00DB41E2">
      <w:pPr>
        <w:widowControl/>
        <w:suppressAutoHyphens/>
        <w:ind w:firstLine="720"/>
        <w:rPr>
          <w:rFonts w:ascii="Times New Roman" w:hAnsi="Times New Roman"/>
          <w:b/>
          <w:sz w:val="22"/>
          <w:szCs w:val="22"/>
        </w:rPr>
      </w:pPr>
      <w:r w:rsidRPr="00DB41E2">
        <w:rPr>
          <w:rFonts w:ascii="Times New Roman" w:hAnsi="Times New Roman"/>
          <w:sz w:val="22"/>
          <w:szCs w:val="22"/>
        </w:rPr>
        <w:t xml:space="preserve">5.  </w:t>
      </w:r>
      <w:r w:rsidR="006A4B2D" w:rsidRPr="005242BC">
        <w:rPr>
          <w:rFonts w:ascii="Times New Roman" w:hAnsi="Times New Roman"/>
          <w:sz w:val="22"/>
          <w:szCs w:val="22"/>
          <w:u w:val="single"/>
        </w:rPr>
        <w:t>Total a</w:t>
      </w:r>
      <w:r w:rsidR="00001DEE" w:rsidRPr="005242BC">
        <w:rPr>
          <w:rFonts w:ascii="Times New Roman" w:hAnsi="Times New Roman"/>
          <w:sz w:val="22"/>
          <w:szCs w:val="22"/>
          <w:u w:val="single"/>
        </w:rPr>
        <w:t>nnual burden</w:t>
      </w:r>
      <w:r w:rsidR="00001DEE" w:rsidRPr="005242BC">
        <w:rPr>
          <w:rFonts w:ascii="Times New Roman" w:hAnsi="Times New Roman"/>
          <w:sz w:val="22"/>
          <w:szCs w:val="22"/>
        </w:rPr>
        <w:t xml:space="preserve">: </w:t>
      </w:r>
      <w:r w:rsidR="009E0D8A">
        <w:rPr>
          <w:rFonts w:ascii="Times New Roman" w:hAnsi="Times New Roman"/>
          <w:sz w:val="22"/>
          <w:szCs w:val="22"/>
        </w:rPr>
        <w:t xml:space="preserve"> </w:t>
      </w:r>
      <w:r w:rsidR="00F528ED">
        <w:rPr>
          <w:rFonts w:ascii="Times New Roman" w:hAnsi="Times New Roman"/>
          <w:b/>
          <w:sz w:val="22"/>
          <w:szCs w:val="22"/>
        </w:rPr>
        <w:t>4</w:t>
      </w:r>
      <w:r w:rsidR="002C4856">
        <w:rPr>
          <w:rFonts w:ascii="Times New Roman" w:hAnsi="Times New Roman"/>
          <w:b/>
          <w:sz w:val="22"/>
          <w:szCs w:val="22"/>
        </w:rPr>
        <w:t>,290</w:t>
      </w:r>
      <w:r w:rsidR="009E0D8A">
        <w:rPr>
          <w:rFonts w:ascii="Times New Roman" w:hAnsi="Times New Roman"/>
          <w:sz w:val="22"/>
          <w:szCs w:val="22"/>
        </w:rPr>
        <w:t xml:space="preserve"> </w:t>
      </w:r>
      <w:r w:rsidR="00001DEE" w:rsidRPr="005242BC">
        <w:rPr>
          <w:rFonts w:ascii="Times New Roman" w:hAnsi="Times New Roman"/>
          <w:sz w:val="22"/>
          <w:szCs w:val="22"/>
        </w:rPr>
        <w:t>hours</w:t>
      </w:r>
      <w:r w:rsidR="00686A3B">
        <w:rPr>
          <w:rFonts w:ascii="Times New Roman" w:hAnsi="Times New Roman"/>
          <w:sz w:val="22"/>
          <w:szCs w:val="22"/>
        </w:rPr>
        <w:t>.</w:t>
      </w:r>
    </w:p>
    <w:p w:rsidR="00DA51FC" w:rsidRPr="005242BC" w:rsidRDefault="00DA51FC" w:rsidP="00C1310A">
      <w:pPr>
        <w:widowControl/>
        <w:suppressAutoHyphens/>
        <w:ind w:left="1080" w:hanging="360"/>
        <w:rPr>
          <w:rFonts w:ascii="Times New Roman" w:hAnsi="Times New Roman"/>
          <w:sz w:val="22"/>
          <w:szCs w:val="22"/>
        </w:rPr>
      </w:pPr>
    </w:p>
    <w:p w:rsidR="008B429A" w:rsidRPr="005242BC" w:rsidRDefault="008B429A" w:rsidP="008B429A">
      <w:pPr>
        <w:widowControl/>
        <w:suppressAutoHyphens/>
        <w:ind w:left="1440" w:hanging="360"/>
        <w:rPr>
          <w:rFonts w:ascii="Times New Roman" w:hAnsi="Times New Roman"/>
          <w:b/>
          <w:sz w:val="22"/>
          <w:szCs w:val="22"/>
        </w:rPr>
      </w:pPr>
      <w:r w:rsidRPr="005242BC">
        <w:rPr>
          <w:rFonts w:ascii="Times New Roman" w:hAnsi="Times New Roman"/>
          <w:b/>
          <w:sz w:val="22"/>
          <w:szCs w:val="22"/>
        </w:rPr>
        <w:t>Phase I:</w:t>
      </w:r>
    </w:p>
    <w:p w:rsidR="008B429A" w:rsidRPr="005242BC" w:rsidRDefault="008B429A" w:rsidP="008B429A">
      <w:pPr>
        <w:widowControl/>
        <w:suppressAutoHyphens/>
        <w:ind w:left="1440" w:hanging="360"/>
        <w:rPr>
          <w:rFonts w:ascii="Times New Roman Bold" w:hAnsi="Times New Roman Bold"/>
          <w:b/>
          <w:sz w:val="22"/>
          <w:szCs w:val="22"/>
        </w:rPr>
      </w:pPr>
    </w:p>
    <w:p w:rsidR="00D536E9" w:rsidRPr="004E06EE" w:rsidRDefault="008B429A" w:rsidP="00D536E9">
      <w:pPr>
        <w:widowControl/>
        <w:numPr>
          <w:ilvl w:val="0"/>
          <w:numId w:val="1"/>
        </w:numPr>
        <w:suppressAutoHyphens/>
        <w:ind w:left="1440"/>
        <w:rPr>
          <w:rFonts w:ascii="Times New Roman" w:hAnsi="Times New Roman"/>
          <w:b/>
          <w:sz w:val="22"/>
          <w:szCs w:val="22"/>
        </w:rPr>
      </w:pPr>
      <w:r w:rsidRPr="004E06EE">
        <w:rPr>
          <w:rFonts w:ascii="Times New Roman" w:hAnsi="Times New Roman"/>
          <w:sz w:val="22"/>
          <w:szCs w:val="22"/>
        </w:rPr>
        <w:t xml:space="preserve">We estimate that </w:t>
      </w:r>
      <w:r w:rsidR="0016150F">
        <w:rPr>
          <w:rFonts w:ascii="Times New Roman" w:hAnsi="Times New Roman"/>
          <w:sz w:val="22"/>
          <w:szCs w:val="22"/>
        </w:rPr>
        <w:t xml:space="preserve">each </w:t>
      </w:r>
      <w:r w:rsidRPr="004E06EE">
        <w:rPr>
          <w:rFonts w:ascii="Times New Roman" w:hAnsi="Times New Roman"/>
          <w:sz w:val="22"/>
          <w:szCs w:val="22"/>
        </w:rPr>
        <w:t xml:space="preserve">dedicated transport and special access (except channel terminations to end users) filing </w:t>
      </w:r>
      <w:r w:rsidR="00DB41E2" w:rsidRPr="004E06EE">
        <w:rPr>
          <w:rFonts w:ascii="Times New Roman" w:hAnsi="Times New Roman"/>
          <w:sz w:val="22"/>
          <w:szCs w:val="22"/>
        </w:rPr>
        <w:t>will take approximate</w:t>
      </w:r>
      <w:r w:rsidRPr="004E06EE">
        <w:rPr>
          <w:rFonts w:ascii="Times New Roman" w:hAnsi="Times New Roman"/>
          <w:sz w:val="22"/>
          <w:szCs w:val="22"/>
        </w:rPr>
        <w:t>ly 5 hours</w:t>
      </w:r>
      <w:r w:rsidR="00DC2773" w:rsidRPr="004E06EE">
        <w:rPr>
          <w:rFonts w:ascii="Times New Roman" w:hAnsi="Times New Roman"/>
          <w:sz w:val="22"/>
          <w:szCs w:val="22"/>
        </w:rPr>
        <w:t xml:space="preserve"> to </w:t>
      </w:r>
      <w:r w:rsidR="00D536E9" w:rsidRPr="004E06EE">
        <w:rPr>
          <w:rFonts w:ascii="Times New Roman" w:hAnsi="Times New Roman"/>
          <w:sz w:val="22"/>
          <w:szCs w:val="22"/>
        </w:rPr>
        <w:t>prepare and submit:</w:t>
      </w:r>
    </w:p>
    <w:p w:rsidR="00D536E9" w:rsidRPr="004E06EE" w:rsidRDefault="00D536E9" w:rsidP="00D536E9">
      <w:pPr>
        <w:widowControl/>
        <w:suppressAutoHyphens/>
        <w:ind w:left="1080"/>
        <w:rPr>
          <w:rFonts w:ascii="Times New Roman" w:hAnsi="Times New Roman"/>
          <w:b/>
          <w:sz w:val="22"/>
          <w:szCs w:val="22"/>
        </w:rPr>
      </w:pPr>
    </w:p>
    <w:p w:rsidR="008B429A" w:rsidRPr="004E06EE" w:rsidRDefault="00925FE0" w:rsidP="00204339">
      <w:pPr>
        <w:widowControl/>
        <w:suppressAutoHyphens/>
        <w:ind w:left="1440"/>
        <w:rPr>
          <w:rFonts w:ascii="Times New Roman" w:hAnsi="Times New Roman"/>
          <w:sz w:val="22"/>
          <w:szCs w:val="22"/>
        </w:rPr>
      </w:pPr>
      <w:r>
        <w:rPr>
          <w:rFonts w:ascii="Times New Roman" w:hAnsi="Times New Roman"/>
          <w:sz w:val="22"/>
          <w:szCs w:val="22"/>
        </w:rPr>
        <w:t xml:space="preserve">13 </w:t>
      </w:r>
      <w:r w:rsidR="00E5308C" w:rsidRPr="004E06EE">
        <w:rPr>
          <w:rFonts w:ascii="Times New Roman" w:hAnsi="Times New Roman"/>
          <w:sz w:val="22"/>
          <w:szCs w:val="22"/>
        </w:rPr>
        <w:t xml:space="preserve">responses x </w:t>
      </w:r>
      <w:r w:rsidR="008B429A" w:rsidRPr="004E06EE">
        <w:rPr>
          <w:rFonts w:ascii="Times New Roman" w:hAnsi="Times New Roman"/>
          <w:sz w:val="22"/>
          <w:szCs w:val="22"/>
        </w:rPr>
        <w:t xml:space="preserve">5 hours per </w:t>
      </w:r>
      <w:r w:rsidR="00E5308C" w:rsidRPr="004E06EE">
        <w:rPr>
          <w:rFonts w:ascii="Times New Roman" w:hAnsi="Times New Roman"/>
          <w:sz w:val="22"/>
          <w:szCs w:val="22"/>
        </w:rPr>
        <w:t>response</w:t>
      </w:r>
      <w:r w:rsidR="009E0D8A">
        <w:rPr>
          <w:rFonts w:ascii="Times New Roman" w:hAnsi="Times New Roman"/>
          <w:sz w:val="22"/>
          <w:szCs w:val="22"/>
        </w:rPr>
        <w:t xml:space="preserve"> = 6</w:t>
      </w:r>
      <w:r w:rsidR="0016150F">
        <w:rPr>
          <w:rFonts w:ascii="Times New Roman" w:hAnsi="Times New Roman"/>
          <w:sz w:val="22"/>
          <w:szCs w:val="22"/>
        </w:rPr>
        <w:t xml:space="preserve">5 </w:t>
      </w:r>
      <w:r w:rsidR="008B429A" w:rsidRPr="004E06EE">
        <w:rPr>
          <w:rFonts w:ascii="Times New Roman" w:hAnsi="Times New Roman"/>
          <w:sz w:val="22"/>
          <w:szCs w:val="22"/>
        </w:rPr>
        <w:t xml:space="preserve">hours. </w:t>
      </w:r>
    </w:p>
    <w:p w:rsidR="008B429A" w:rsidRPr="004E06EE" w:rsidRDefault="008B429A" w:rsidP="008B429A">
      <w:pPr>
        <w:widowControl/>
        <w:suppressAutoHyphens/>
        <w:ind w:left="1440" w:hanging="360"/>
        <w:rPr>
          <w:rFonts w:ascii="Times New Roman" w:hAnsi="Times New Roman"/>
          <w:sz w:val="22"/>
          <w:szCs w:val="22"/>
        </w:rPr>
      </w:pPr>
    </w:p>
    <w:p w:rsidR="00550B93" w:rsidRPr="004E06EE" w:rsidRDefault="008B429A" w:rsidP="008B429A">
      <w:pPr>
        <w:widowControl/>
        <w:numPr>
          <w:ilvl w:val="0"/>
          <w:numId w:val="1"/>
        </w:numPr>
        <w:suppressAutoHyphens/>
        <w:ind w:left="1440"/>
        <w:rPr>
          <w:rFonts w:ascii="Times New Roman" w:hAnsi="Times New Roman"/>
          <w:sz w:val="22"/>
          <w:szCs w:val="22"/>
        </w:rPr>
      </w:pPr>
      <w:r w:rsidRPr="004E06EE">
        <w:rPr>
          <w:rFonts w:ascii="Times New Roman" w:hAnsi="Times New Roman"/>
          <w:sz w:val="22"/>
          <w:szCs w:val="22"/>
        </w:rPr>
        <w:t xml:space="preserve">We estimate that </w:t>
      </w:r>
      <w:r w:rsidR="00756E42" w:rsidRPr="004E06EE">
        <w:rPr>
          <w:rFonts w:ascii="Times New Roman" w:hAnsi="Times New Roman"/>
          <w:sz w:val="22"/>
          <w:szCs w:val="22"/>
        </w:rPr>
        <w:t xml:space="preserve">each of the </w:t>
      </w:r>
      <w:r w:rsidR="0016150F">
        <w:rPr>
          <w:rFonts w:ascii="Times New Roman" w:hAnsi="Times New Roman"/>
          <w:sz w:val="22"/>
          <w:szCs w:val="22"/>
        </w:rPr>
        <w:t xml:space="preserve">2 </w:t>
      </w:r>
      <w:r w:rsidRPr="004E06EE">
        <w:rPr>
          <w:rFonts w:ascii="Times New Roman" w:hAnsi="Times New Roman"/>
          <w:sz w:val="22"/>
          <w:szCs w:val="22"/>
        </w:rPr>
        <w:t>channel terminations to end users filing</w:t>
      </w:r>
      <w:r w:rsidR="00550B93" w:rsidRPr="004E06EE">
        <w:rPr>
          <w:rFonts w:ascii="Times New Roman" w:hAnsi="Times New Roman"/>
          <w:sz w:val="22"/>
          <w:szCs w:val="22"/>
        </w:rPr>
        <w:t>s</w:t>
      </w:r>
      <w:r w:rsidR="00EF262D" w:rsidRPr="004E06EE">
        <w:rPr>
          <w:rFonts w:ascii="Times New Roman" w:hAnsi="Times New Roman"/>
          <w:sz w:val="22"/>
          <w:szCs w:val="22"/>
        </w:rPr>
        <w:t xml:space="preserve"> </w:t>
      </w:r>
      <w:r w:rsidRPr="004E06EE">
        <w:rPr>
          <w:rFonts w:ascii="Times New Roman" w:hAnsi="Times New Roman"/>
          <w:sz w:val="22"/>
          <w:szCs w:val="22"/>
        </w:rPr>
        <w:t xml:space="preserve">will take </w:t>
      </w:r>
      <w:r w:rsidR="00DB41E2" w:rsidRPr="004E06EE">
        <w:rPr>
          <w:rFonts w:ascii="Times New Roman" w:hAnsi="Times New Roman"/>
          <w:sz w:val="22"/>
          <w:szCs w:val="22"/>
        </w:rPr>
        <w:t>approximately</w:t>
      </w:r>
      <w:r w:rsidRPr="004E06EE">
        <w:rPr>
          <w:rFonts w:ascii="Times New Roman" w:hAnsi="Times New Roman"/>
          <w:sz w:val="22"/>
          <w:szCs w:val="22"/>
        </w:rPr>
        <w:t xml:space="preserve"> 5 </w:t>
      </w:r>
      <w:r w:rsidR="008E5061" w:rsidRPr="004E06EE">
        <w:rPr>
          <w:rFonts w:ascii="Times New Roman" w:hAnsi="Times New Roman"/>
          <w:sz w:val="22"/>
          <w:szCs w:val="22"/>
        </w:rPr>
        <w:t>hours to</w:t>
      </w:r>
      <w:r w:rsidR="00550B93" w:rsidRPr="004E06EE">
        <w:rPr>
          <w:rFonts w:ascii="Times New Roman" w:hAnsi="Times New Roman"/>
          <w:sz w:val="22"/>
          <w:szCs w:val="22"/>
        </w:rPr>
        <w:t xml:space="preserve"> prepare and submit:</w:t>
      </w:r>
    </w:p>
    <w:p w:rsidR="00550B93" w:rsidRPr="004E06EE" w:rsidRDefault="00550B93" w:rsidP="00550B93">
      <w:pPr>
        <w:widowControl/>
        <w:suppressAutoHyphens/>
        <w:rPr>
          <w:rFonts w:ascii="Times New Roman" w:hAnsi="Times New Roman"/>
          <w:sz w:val="22"/>
          <w:szCs w:val="22"/>
        </w:rPr>
      </w:pPr>
    </w:p>
    <w:p w:rsidR="00550B93" w:rsidRPr="004E06EE" w:rsidRDefault="00A131A0" w:rsidP="00550B93">
      <w:pPr>
        <w:widowControl/>
        <w:suppressAutoHyphens/>
        <w:ind w:left="1440"/>
        <w:rPr>
          <w:rFonts w:ascii="Times New Roman" w:hAnsi="Times New Roman"/>
          <w:sz w:val="22"/>
          <w:szCs w:val="22"/>
        </w:rPr>
      </w:pPr>
      <w:r>
        <w:rPr>
          <w:rFonts w:ascii="Times New Roman" w:hAnsi="Times New Roman"/>
          <w:sz w:val="22"/>
          <w:szCs w:val="22"/>
        </w:rPr>
        <w:t>26</w:t>
      </w:r>
      <w:r w:rsidR="00550B93" w:rsidRPr="004E06EE">
        <w:rPr>
          <w:rFonts w:ascii="Times New Roman" w:hAnsi="Times New Roman"/>
          <w:sz w:val="22"/>
          <w:szCs w:val="22"/>
        </w:rPr>
        <w:t> </w:t>
      </w:r>
      <w:r w:rsidR="00E5308C" w:rsidRPr="004E06EE">
        <w:rPr>
          <w:rFonts w:ascii="Times New Roman" w:hAnsi="Times New Roman"/>
          <w:sz w:val="22"/>
          <w:szCs w:val="22"/>
        </w:rPr>
        <w:t>responses</w:t>
      </w:r>
      <w:r w:rsidR="00550B93" w:rsidRPr="004E06EE">
        <w:rPr>
          <w:rFonts w:ascii="Times New Roman" w:hAnsi="Times New Roman"/>
          <w:sz w:val="22"/>
          <w:szCs w:val="22"/>
        </w:rPr>
        <w:t xml:space="preserve"> x 5 hours per </w:t>
      </w:r>
      <w:r w:rsidR="00E5308C" w:rsidRPr="004E06EE">
        <w:rPr>
          <w:rFonts w:ascii="Times New Roman" w:hAnsi="Times New Roman"/>
          <w:sz w:val="22"/>
          <w:szCs w:val="22"/>
        </w:rPr>
        <w:t>response</w:t>
      </w:r>
      <w:r w:rsidR="00550B93" w:rsidRPr="004E06EE">
        <w:rPr>
          <w:rFonts w:ascii="Times New Roman" w:hAnsi="Times New Roman"/>
          <w:sz w:val="22"/>
          <w:szCs w:val="22"/>
        </w:rPr>
        <w:t xml:space="preserve"> = </w:t>
      </w:r>
      <w:r>
        <w:rPr>
          <w:rFonts w:ascii="Times New Roman" w:hAnsi="Times New Roman"/>
          <w:sz w:val="22"/>
          <w:szCs w:val="22"/>
        </w:rPr>
        <w:t>130</w:t>
      </w:r>
      <w:r w:rsidR="00550B93" w:rsidRPr="004E06EE">
        <w:rPr>
          <w:rFonts w:ascii="Times New Roman" w:hAnsi="Times New Roman"/>
          <w:sz w:val="22"/>
          <w:szCs w:val="22"/>
        </w:rPr>
        <w:t xml:space="preserve"> hours.  </w:t>
      </w:r>
    </w:p>
    <w:p w:rsidR="00550B93" w:rsidRDefault="00550B93" w:rsidP="00550B93">
      <w:pPr>
        <w:widowControl/>
        <w:suppressAutoHyphens/>
        <w:ind w:left="1440"/>
        <w:rPr>
          <w:rFonts w:ascii="Times New Roman" w:hAnsi="Times New Roman"/>
          <w:sz w:val="22"/>
          <w:szCs w:val="22"/>
          <w:highlight w:val="yellow"/>
        </w:rPr>
      </w:pPr>
    </w:p>
    <w:p w:rsidR="00F528ED" w:rsidRPr="005242BC" w:rsidRDefault="00F528ED" w:rsidP="00F528ED">
      <w:pPr>
        <w:widowControl/>
        <w:numPr>
          <w:ilvl w:val="0"/>
          <w:numId w:val="1"/>
        </w:numPr>
        <w:suppressAutoHyphens/>
        <w:ind w:left="1440"/>
        <w:rPr>
          <w:rFonts w:ascii="Times New Roman" w:hAnsi="Times New Roman"/>
          <w:sz w:val="22"/>
          <w:szCs w:val="22"/>
        </w:rPr>
      </w:pPr>
      <w:r w:rsidRPr="005242BC">
        <w:rPr>
          <w:rFonts w:ascii="Times New Roman" w:hAnsi="Times New Roman"/>
          <w:sz w:val="22"/>
          <w:szCs w:val="22"/>
        </w:rPr>
        <w:t xml:space="preserve">We estimate that each of the </w:t>
      </w:r>
      <w:r>
        <w:rPr>
          <w:rFonts w:ascii="Times New Roman" w:hAnsi="Times New Roman"/>
          <w:sz w:val="22"/>
          <w:szCs w:val="22"/>
        </w:rPr>
        <w:t>13</w:t>
      </w:r>
      <w:r w:rsidRPr="005242BC">
        <w:rPr>
          <w:rFonts w:ascii="Times New Roman" w:hAnsi="Times New Roman"/>
          <w:sz w:val="22"/>
          <w:szCs w:val="22"/>
        </w:rPr>
        <w:t xml:space="preserve"> common line and traffic sensitive services filing</w:t>
      </w:r>
      <w:r>
        <w:rPr>
          <w:rFonts w:ascii="Times New Roman" w:hAnsi="Times New Roman"/>
          <w:sz w:val="22"/>
          <w:szCs w:val="22"/>
        </w:rPr>
        <w:t>s</w:t>
      </w:r>
      <w:r w:rsidRPr="005242BC">
        <w:rPr>
          <w:rFonts w:ascii="Times New Roman" w:hAnsi="Times New Roman"/>
          <w:sz w:val="22"/>
          <w:szCs w:val="22"/>
        </w:rPr>
        <w:t xml:space="preserve"> will take </w:t>
      </w:r>
      <w:r>
        <w:rPr>
          <w:rFonts w:ascii="Times New Roman" w:hAnsi="Times New Roman"/>
          <w:sz w:val="22"/>
          <w:szCs w:val="22"/>
        </w:rPr>
        <w:t>approximately</w:t>
      </w:r>
      <w:r w:rsidRPr="005242BC">
        <w:rPr>
          <w:rFonts w:ascii="Times New Roman" w:hAnsi="Times New Roman"/>
          <w:sz w:val="22"/>
          <w:szCs w:val="22"/>
        </w:rPr>
        <w:t xml:space="preserve"> 300 hours to prepare and submit:</w:t>
      </w:r>
    </w:p>
    <w:p w:rsidR="00F528ED" w:rsidRPr="005242BC" w:rsidRDefault="00F528ED" w:rsidP="00F528ED">
      <w:pPr>
        <w:widowControl/>
        <w:suppressAutoHyphens/>
        <w:rPr>
          <w:rFonts w:ascii="Times New Roman" w:hAnsi="Times New Roman"/>
          <w:sz w:val="22"/>
          <w:szCs w:val="22"/>
        </w:rPr>
      </w:pPr>
    </w:p>
    <w:p w:rsidR="00F528ED" w:rsidRPr="007E1CF7" w:rsidRDefault="002C7F17" w:rsidP="00F528ED">
      <w:pPr>
        <w:widowControl/>
        <w:suppressAutoHyphens/>
        <w:ind w:left="1440"/>
        <w:rPr>
          <w:rFonts w:ascii="Times New Roman" w:hAnsi="Times New Roman"/>
          <w:sz w:val="22"/>
          <w:szCs w:val="22"/>
          <w:highlight w:val="yellow"/>
        </w:rPr>
      </w:pPr>
      <w:r>
        <w:rPr>
          <w:rFonts w:ascii="Times New Roman" w:hAnsi="Times New Roman"/>
          <w:sz w:val="22"/>
          <w:szCs w:val="22"/>
        </w:rPr>
        <w:t>13</w:t>
      </w:r>
      <w:r w:rsidR="00F528ED" w:rsidRPr="005242BC">
        <w:rPr>
          <w:rFonts w:ascii="Times New Roman" w:hAnsi="Times New Roman"/>
          <w:sz w:val="22"/>
          <w:szCs w:val="22"/>
        </w:rPr>
        <w:t xml:space="preserve"> </w:t>
      </w:r>
      <w:r w:rsidR="00F528ED">
        <w:rPr>
          <w:rFonts w:ascii="Times New Roman" w:hAnsi="Times New Roman"/>
          <w:sz w:val="22"/>
          <w:szCs w:val="22"/>
        </w:rPr>
        <w:t>responses</w:t>
      </w:r>
      <w:r w:rsidR="00F528ED" w:rsidRPr="005242BC">
        <w:rPr>
          <w:rFonts w:ascii="Times New Roman" w:hAnsi="Times New Roman"/>
          <w:sz w:val="22"/>
          <w:szCs w:val="22"/>
        </w:rPr>
        <w:t xml:space="preserve"> x 300 hours per </w:t>
      </w:r>
      <w:r w:rsidR="00F528ED">
        <w:rPr>
          <w:rFonts w:ascii="Times New Roman" w:hAnsi="Times New Roman"/>
          <w:sz w:val="22"/>
          <w:szCs w:val="22"/>
        </w:rPr>
        <w:t>response</w:t>
      </w:r>
      <w:r w:rsidR="00F528ED" w:rsidRPr="005242BC">
        <w:rPr>
          <w:rFonts w:ascii="Times New Roman" w:hAnsi="Times New Roman"/>
          <w:sz w:val="22"/>
          <w:szCs w:val="22"/>
        </w:rPr>
        <w:t xml:space="preserve"> = </w:t>
      </w:r>
      <w:r>
        <w:rPr>
          <w:rFonts w:ascii="Times New Roman" w:hAnsi="Times New Roman"/>
          <w:sz w:val="22"/>
          <w:szCs w:val="22"/>
        </w:rPr>
        <w:t>3,9</w:t>
      </w:r>
      <w:r w:rsidR="00F528ED" w:rsidRPr="005242BC">
        <w:rPr>
          <w:rFonts w:ascii="Times New Roman" w:hAnsi="Times New Roman"/>
          <w:sz w:val="22"/>
          <w:szCs w:val="22"/>
        </w:rPr>
        <w:t>00 hours.</w:t>
      </w:r>
    </w:p>
    <w:p w:rsidR="008B429A" w:rsidRPr="005242BC" w:rsidRDefault="008B429A" w:rsidP="008B429A">
      <w:pPr>
        <w:widowControl/>
        <w:suppressAutoHyphens/>
        <w:ind w:left="1440" w:hanging="360"/>
        <w:rPr>
          <w:rFonts w:ascii="Times New Roman" w:hAnsi="Times New Roman"/>
          <w:b/>
          <w:sz w:val="22"/>
          <w:szCs w:val="22"/>
        </w:rPr>
      </w:pPr>
    </w:p>
    <w:p w:rsidR="00765CED" w:rsidRPr="005242BC" w:rsidRDefault="008B429A" w:rsidP="00765CED">
      <w:pPr>
        <w:widowControl/>
        <w:suppressAutoHyphens/>
        <w:ind w:left="1440" w:hanging="360"/>
        <w:rPr>
          <w:rFonts w:ascii="Times New Roman" w:hAnsi="Times New Roman"/>
          <w:sz w:val="22"/>
          <w:szCs w:val="22"/>
        </w:rPr>
      </w:pPr>
      <w:r w:rsidRPr="005242BC">
        <w:rPr>
          <w:rFonts w:ascii="Times New Roman" w:hAnsi="Times New Roman"/>
          <w:b/>
          <w:sz w:val="22"/>
          <w:szCs w:val="22"/>
        </w:rPr>
        <w:t>Phase I Totals:</w:t>
      </w:r>
      <w:r w:rsidR="00765CED" w:rsidRPr="005242BC">
        <w:rPr>
          <w:rFonts w:ascii="Times New Roman" w:hAnsi="Times New Roman"/>
          <w:b/>
          <w:sz w:val="22"/>
          <w:szCs w:val="22"/>
        </w:rPr>
        <w:t xml:space="preserve"> </w:t>
      </w:r>
      <w:r w:rsidR="009E0D8A">
        <w:rPr>
          <w:rFonts w:ascii="Times New Roman" w:hAnsi="Times New Roman"/>
          <w:sz w:val="22"/>
          <w:szCs w:val="22"/>
        </w:rPr>
        <w:t xml:space="preserve"> 65 hour</w:t>
      </w:r>
      <w:r w:rsidR="00765CED" w:rsidRPr="005242BC">
        <w:rPr>
          <w:rFonts w:ascii="Times New Roman" w:hAnsi="Times New Roman"/>
          <w:sz w:val="22"/>
          <w:szCs w:val="22"/>
        </w:rPr>
        <w:t xml:space="preserve">s + </w:t>
      </w:r>
      <w:r w:rsidR="009E0D8A">
        <w:rPr>
          <w:rFonts w:ascii="Times New Roman" w:hAnsi="Times New Roman"/>
          <w:sz w:val="22"/>
          <w:szCs w:val="22"/>
        </w:rPr>
        <w:t xml:space="preserve">130 hours </w:t>
      </w:r>
      <w:r w:rsidR="002C7F17">
        <w:rPr>
          <w:rFonts w:ascii="Times New Roman" w:hAnsi="Times New Roman"/>
          <w:sz w:val="22"/>
          <w:szCs w:val="22"/>
        </w:rPr>
        <w:t xml:space="preserve">+ 3,900 </w:t>
      </w:r>
      <w:r w:rsidR="009E0D8A">
        <w:rPr>
          <w:rFonts w:ascii="Times New Roman" w:hAnsi="Times New Roman"/>
          <w:sz w:val="22"/>
          <w:szCs w:val="22"/>
        </w:rPr>
        <w:t xml:space="preserve">= </w:t>
      </w:r>
      <w:r w:rsidR="002C7F17">
        <w:rPr>
          <w:rFonts w:ascii="Times New Roman" w:hAnsi="Times New Roman"/>
          <w:sz w:val="22"/>
          <w:szCs w:val="22"/>
        </w:rPr>
        <w:t xml:space="preserve">4,095 </w:t>
      </w:r>
      <w:r w:rsidR="00925FE0">
        <w:rPr>
          <w:rFonts w:ascii="Times New Roman" w:hAnsi="Times New Roman"/>
          <w:sz w:val="22"/>
          <w:szCs w:val="22"/>
        </w:rPr>
        <w:t>hours</w:t>
      </w:r>
    </w:p>
    <w:p w:rsidR="008B429A" w:rsidRPr="005242BC" w:rsidRDefault="008B429A" w:rsidP="008B429A">
      <w:pPr>
        <w:widowControl/>
        <w:suppressAutoHyphens/>
        <w:ind w:left="1440" w:hanging="360"/>
        <w:rPr>
          <w:rFonts w:ascii="Times New Roman" w:hAnsi="Times New Roman"/>
          <w:sz w:val="22"/>
          <w:szCs w:val="22"/>
        </w:rPr>
      </w:pPr>
    </w:p>
    <w:p w:rsidR="008B429A" w:rsidRPr="005242BC" w:rsidRDefault="008B429A" w:rsidP="008B429A">
      <w:pPr>
        <w:widowControl/>
        <w:suppressAutoHyphens/>
        <w:ind w:left="1440" w:hanging="360"/>
        <w:rPr>
          <w:rFonts w:ascii="Times New Roman" w:hAnsi="Times New Roman"/>
          <w:sz w:val="22"/>
          <w:szCs w:val="22"/>
        </w:rPr>
      </w:pPr>
      <w:r w:rsidRPr="005242BC">
        <w:rPr>
          <w:rFonts w:ascii="Times New Roman" w:hAnsi="Times New Roman"/>
          <w:b/>
          <w:sz w:val="22"/>
          <w:szCs w:val="22"/>
        </w:rPr>
        <w:t>Phase II:</w:t>
      </w:r>
      <w:r w:rsidRPr="005242BC">
        <w:rPr>
          <w:rFonts w:ascii="Times New Roman" w:hAnsi="Times New Roman"/>
          <w:sz w:val="22"/>
          <w:szCs w:val="22"/>
        </w:rPr>
        <w:t xml:space="preserve"> </w:t>
      </w:r>
    </w:p>
    <w:p w:rsidR="008B429A" w:rsidRPr="005242BC" w:rsidRDefault="008B429A" w:rsidP="008B429A">
      <w:pPr>
        <w:widowControl/>
        <w:suppressAutoHyphens/>
        <w:ind w:left="1440" w:hanging="360"/>
        <w:rPr>
          <w:rFonts w:ascii="Times New Roman" w:hAnsi="Times New Roman"/>
          <w:sz w:val="22"/>
          <w:szCs w:val="22"/>
        </w:rPr>
      </w:pPr>
    </w:p>
    <w:p w:rsidR="008B429A" w:rsidRPr="007D676D" w:rsidRDefault="008B429A" w:rsidP="00754BD8">
      <w:pPr>
        <w:widowControl/>
        <w:numPr>
          <w:ilvl w:val="0"/>
          <w:numId w:val="1"/>
        </w:numPr>
        <w:suppressAutoHyphens/>
        <w:ind w:left="1440"/>
        <w:rPr>
          <w:rFonts w:ascii="Times New Roman" w:hAnsi="Times New Roman"/>
          <w:sz w:val="22"/>
          <w:szCs w:val="22"/>
        </w:rPr>
      </w:pPr>
      <w:r w:rsidRPr="007D676D">
        <w:rPr>
          <w:rFonts w:ascii="Times New Roman" w:hAnsi="Times New Roman"/>
          <w:sz w:val="22"/>
          <w:szCs w:val="22"/>
        </w:rPr>
        <w:t xml:space="preserve">We estimate that </w:t>
      </w:r>
      <w:r w:rsidR="00754BD8" w:rsidRPr="007D676D">
        <w:rPr>
          <w:rFonts w:ascii="Times New Roman" w:hAnsi="Times New Roman"/>
          <w:sz w:val="22"/>
          <w:szCs w:val="22"/>
        </w:rPr>
        <w:t xml:space="preserve">each of the </w:t>
      </w:r>
      <w:r w:rsidRPr="007D676D">
        <w:rPr>
          <w:rFonts w:ascii="Times New Roman" w:hAnsi="Times New Roman"/>
          <w:sz w:val="22"/>
          <w:szCs w:val="22"/>
        </w:rPr>
        <w:t>dedicated transport and special access (except channel terminations to end users) filing</w:t>
      </w:r>
      <w:r w:rsidR="00754BD8" w:rsidRPr="007D676D">
        <w:rPr>
          <w:rFonts w:ascii="Times New Roman" w:hAnsi="Times New Roman"/>
          <w:sz w:val="22"/>
          <w:szCs w:val="22"/>
        </w:rPr>
        <w:t>s</w:t>
      </w:r>
      <w:r w:rsidRPr="007D676D">
        <w:rPr>
          <w:rFonts w:ascii="Times New Roman" w:hAnsi="Times New Roman"/>
          <w:sz w:val="22"/>
          <w:szCs w:val="22"/>
        </w:rPr>
        <w:t xml:space="preserve"> will take </w:t>
      </w:r>
      <w:r w:rsidR="00772EDB" w:rsidRPr="007D676D">
        <w:rPr>
          <w:rFonts w:ascii="Times New Roman" w:hAnsi="Times New Roman"/>
          <w:sz w:val="22"/>
          <w:szCs w:val="22"/>
        </w:rPr>
        <w:t>approximately</w:t>
      </w:r>
      <w:r w:rsidRPr="007D676D">
        <w:rPr>
          <w:rFonts w:ascii="Times New Roman" w:hAnsi="Times New Roman"/>
          <w:sz w:val="22"/>
          <w:szCs w:val="22"/>
        </w:rPr>
        <w:t xml:space="preserve"> 5 hours</w:t>
      </w:r>
      <w:r w:rsidR="00754BD8" w:rsidRPr="007D676D">
        <w:rPr>
          <w:rFonts w:ascii="Times New Roman" w:hAnsi="Times New Roman"/>
          <w:sz w:val="22"/>
          <w:szCs w:val="22"/>
        </w:rPr>
        <w:t xml:space="preserve"> to prepare and submit: </w:t>
      </w:r>
    </w:p>
    <w:p w:rsidR="001D38BB" w:rsidRPr="007D676D" w:rsidRDefault="008B429A" w:rsidP="008B429A">
      <w:pPr>
        <w:widowControl/>
        <w:suppressAutoHyphens/>
        <w:ind w:left="1440" w:hanging="360"/>
        <w:rPr>
          <w:rFonts w:ascii="Times New Roman" w:hAnsi="Times New Roman"/>
          <w:sz w:val="22"/>
          <w:szCs w:val="22"/>
        </w:rPr>
      </w:pPr>
      <w:r w:rsidRPr="007D676D">
        <w:rPr>
          <w:rFonts w:ascii="Times New Roman" w:hAnsi="Times New Roman"/>
          <w:sz w:val="22"/>
          <w:szCs w:val="22"/>
        </w:rPr>
        <w:t xml:space="preserve">     </w:t>
      </w:r>
    </w:p>
    <w:p w:rsidR="008B429A" w:rsidRPr="007D676D" w:rsidRDefault="00925FE0" w:rsidP="001D38BB">
      <w:pPr>
        <w:widowControl/>
        <w:suppressAutoHyphens/>
        <w:ind w:left="1440"/>
        <w:rPr>
          <w:rFonts w:ascii="Times New Roman" w:hAnsi="Times New Roman"/>
          <w:sz w:val="22"/>
          <w:szCs w:val="22"/>
        </w:rPr>
      </w:pPr>
      <w:r>
        <w:rPr>
          <w:rFonts w:ascii="Times New Roman" w:hAnsi="Times New Roman"/>
          <w:sz w:val="22"/>
          <w:szCs w:val="22"/>
        </w:rPr>
        <w:t>13</w:t>
      </w:r>
      <w:r w:rsidR="008B429A" w:rsidRPr="007D676D">
        <w:rPr>
          <w:rFonts w:ascii="Times New Roman" w:hAnsi="Times New Roman"/>
          <w:sz w:val="22"/>
          <w:szCs w:val="22"/>
        </w:rPr>
        <w:t xml:space="preserve"> </w:t>
      </w:r>
      <w:r w:rsidR="00E5308C" w:rsidRPr="007D676D">
        <w:rPr>
          <w:rFonts w:ascii="Times New Roman" w:hAnsi="Times New Roman"/>
          <w:sz w:val="22"/>
          <w:szCs w:val="22"/>
        </w:rPr>
        <w:t>responses</w:t>
      </w:r>
      <w:r w:rsidR="008B429A" w:rsidRPr="007D676D">
        <w:rPr>
          <w:rFonts w:ascii="Times New Roman" w:hAnsi="Times New Roman"/>
          <w:sz w:val="22"/>
          <w:szCs w:val="22"/>
        </w:rPr>
        <w:t xml:space="preserve"> x 5 hours per </w:t>
      </w:r>
      <w:r w:rsidR="00E5308C" w:rsidRPr="007D676D">
        <w:rPr>
          <w:rFonts w:ascii="Times New Roman" w:hAnsi="Times New Roman"/>
          <w:sz w:val="22"/>
          <w:szCs w:val="22"/>
        </w:rPr>
        <w:t>response</w:t>
      </w:r>
      <w:r w:rsidR="008B429A" w:rsidRPr="007D676D">
        <w:rPr>
          <w:rFonts w:ascii="Times New Roman" w:hAnsi="Times New Roman"/>
          <w:sz w:val="22"/>
          <w:szCs w:val="22"/>
        </w:rPr>
        <w:t xml:space="preserve"> = </w:t>
      </w:r>
      <w:r>
        <w:rPr>
          <w:rFonts w:ascii="Times New Roman" w:hAnsi="Times New Roman"/>
          <w:sz w:val="22"/>
          <w:szCs w:val="22"/>
        </w:rPr>
        <w:t>65 hours</w:t>
      </w:r>
    </w:p>
    <w:p w:rsidR="008B429A" w:rsidRPr="007D676D" w:rsidRDefault="008B429A" w:rsidP="008B429A">
      <w:pPr>
        <w:widowControl/>
        <w:suppressAutoHyphens/>
        <w:ind w:left="1440" w:hanging="360"/>
        <w:rPr>
          <w:rFonts w:ascii="Times New Roman" w:hAnsi="Times New Roman"/>
          <w:sz w:val="22"/>
          <w:szCs w:val="22"/>
        </w:rPr>
      </w:pPr>
    </w:p>
    <w:p w:rsidR="008B429A" w:rsidRPr="007D676D" w:rsidRDefault="008B429A" w:rsidP="00793AAC">
      <w:pPr>
        <w:widowControl/>
        <w:numPr>
          <w:ilvl w:val="0"/>
          <w:numId w:val="1"/>
        </w:numPr>
        <w:suppressAutoHyphens/>
        <w:ind w:left="1440"/>
        <w:rPr>
          <w:rFonts w:ascii="Times New Roman" w:hAnsi="Times New Roman"/>
          <w:sz w:val="22"/>
          <w:szCs w:val="22"/>
        </w:rPr>
      </w:pPr>
      <w:r w:rsidRPr="007D676D">
        <w:rPr>
          <w:rFonts w:ascii="Times New Roman" w:hAnsi="Times New Roman"/>
          <w:sz w:val="22"/>
          <w:szCs w:val="22"/>
        </w:rPr>
        <w:t xml:space="preserve">We estimate that </w:t>
      </w:r>
      <w:r w:rsidR="00793AAC" w:rsidRPr="007D676D">
        <w:rPr>
          <w:rFonts w:ascii="Times New Roman" w:hAnsi="Times New Roman"/>
          <w:sz w:val="22"/>
          <w:szCs w:val="22"/>
        </w:rPr>
        <w:t>each of t</w:t>
      </w:r>
      <w:r w:rsidR="006C3BE7" w:rsidRPr="007D676D">
        <w:rPr>
          <w:rFonts w:ascii="Times New Roman" w:hAnsi="Times New Roman"/>
          <w:sz w:val="22"/>
          <w:szCs w:val="22"/>
        </w:rPr>
        <w:t xml:space="preserve">he </w:t>
      </w:r>
      <w:r w:rsidR="00925FE0">
        <w:rPr>
          <w:rFonts w:ascii="Times New Roman" w:hAnsi="Times New Roman"/>
          <w:sz w:val="22"/>
          <w:szCs w:val="22"/>
        </w:rPr>
        <w:t xml:space="preserve">2 </w:t>
      </w:r>
      <w:r w:rsidRPr="007D676D">
        <w:rPr>
          <w:rFonts w:ascii="Times New Roman" w:hAnsi="Times New Roman"/>
          <w:sz w:val="22"/>
          <w:szCs w:val="22"/>
        </w:rPr>
        <w:t>channel terminations to end users filing</w:t>
      </w:r>
      <w:r w:rsidR="00793AAC" w:rsidRPr="007D676D">
        <w:rPr>
          <w:rFonts w:ascii="Times New Roman" w:hAnsi="Times New Roman"/>
          <w:sz w:val="22"/>
          <w:szCs w:val="22"/>
        </w:rPr>
        <w:t>s</w:t>
      </w:r>
      <w:r w:rsidRPr="007D676D">
        <w:rPr>
          <w:rFonts w:ascii="Times New Roman" w:hAnsi="Times New Roman"/>
          <w:sz w:val="22"/>
          <w:szCs w:val="22"/>
        </w:rPr>
        <w:t xml:space="preserve"> will take 5 hours</w:t>
      </w:r>
      <w:r w:rsidR="00793AAC" w:rsidRPr="007D676D">
        <w:rPr>
          <w:rFonts w:ascii="Times New Roman" w:hAnsi="Times New Roman"/>
          <w:sz w:val="22"/>
          <w:szCs w:val="22"/>
        </w:rPr>
        <w:t xml:space="preserve"> to prepare and submit: </w:t>
      </w:r>
    </w:p>
    <w:p w:rsidR="00500E8B" w:rsidRPr="005242BC" w:rsidRDefault="00500E8B" w:rsidP="00500E8B">
      <w:pPr>
        <w:widowControl/>
        <w:suppressAutoHyphens/>
        <w:ind w:left="1440"/>
        <w:rPr>
          <w:rFonts w:ascii="Times New Roman" w:hAnsi="Times New Roman"/>
          <w:sz w:val="22"/>
          <w:szCs w:val="22"/>
        </w:rPr>
      </w:pPr>
    </w:p>
    <w:p w:rsidR="00500E8B" w:rsidRPr="005242BC" w:rsidRDefault="00925FE0" w:rsidP="00500E8B">
      <w:pPr>
        <w:widowControl/>
        <w:suppressAutoHyphens/>
        <w:ind w:left="1440"/>
        <w:rPr>
          <w:rFonts w:ascii="Times New Roman" w:hAnsi="Times New Roman"/>
          <w:sz w:val="22"/>
          <w:szCs w:val="22"/>
        </w:rPr>
      </w:pPr>
      <w:r>
        <w:rPr>
          <w:rFonts w:ascii="Times New Roman" w:hAnsi="Times New Roman"/>
          <w:sz w:val="22"/>
          <w:szCs w:val="22"/>
        </w:rPr>
        <w:t>26</w:t>
      </w:r>
      <w:r w:rsidR="008B429A" w:rsidRPr="005242BC">
        <w:rPr>
          <w:rFonts w:ascii="Times New Roman" w:hAnsi="Times New Roman"/>
          <w:sz w:val="22"/>
          <w:szCs w:val="22"/>
        </w:rPr>
        <w:t> </w:t>
      </w:r>
      <w:r w:rsidR="00E5308C">
        <w:rPr>
          <w:rFonts w:ascii="Times New Roman" w:hAnsi="Times New Roman"/>
          <w:sz w:val="22"/>
          <w:szCs w:val="22"/>
        </w:rPr>
        <w:t>responses</w:t>
      </w:r>
      <w:r w:rsidR="008B429A" w:rsidRPr="005242BC">
        <w:rPr>
          <w:rFonts w:ascii="Times New Roman" w:hAnsi="Times New Roman"/>
          <w:sz w:val="22"/>
          <w:szCs w:val="22"/>
        </w:rPr>
        <w:t xml:space="preserve"> x 5 hours per </w:t>
      </w:r>
      <w:r w:rsidR="00E5308C">
        <w:rPr>
          <w:rFonts w:ascii="Times New Roman" w:hAnsi="Times New Roman"/>
          <w:sz w:val="22"/>
          <w:szCs w:val="22"/>
        </w:rPr>
        <w:t>response</w:t>
      </w:r>
      <w:r w:rsidR="008B429A" w:rsidRPr="005242BC">
        <w:rPr>
          <w:rFonts w:ascii="Times New Roman" w:hAnsi="Times New Roman"/>
          <w:sz w:val="22"/>
          <w:szCs w:val="22"/>
        </w:rPr>
        <w:t xml:space="preserve"> = </w:t>
      </w:r>
      <w:r>
        <w:rPr>
          <w:rFonts w:ascii="Times New Roman" w:hAnsi="Times New Roman"/>
          <w:sz w:val="22"/>
          <w:szCs w:val="22"/>
        </w:rPr>
        <w:t>130</w:t>
      </w:r>
      <w:r w:rsidR="008B429A" w:rsidRPr="005242BC">
        <w:rPr>
          <w:rFonts w:ascii="Times New Roman" w:hAnsi="Times New Roman"/>
          <w:sz w:val="22"/>
          <w:szCs w:val="22"/>
        </w:rPr>
        <w:t xml:space="preserve"> hours. </w:t>
      </w:r>
    </w:p>
    <w:p w:rsidR="008B429A" w:rsidRPr="005242BC" w:rsidRDefault="008B429A" w:rsidP="00500E8B">
      <w:pPr>
        <w:widowControl/>
        <w:suppressAutoHyphens/>
        <w:ind w:left="1440"/>
        <w:rPr>
          <w:rFonts w:ascii="Times New Roman" w:hAnsi="Times New Roman"/>
          <w:b/>
          <w:sz w:val="22"/>
          <w:szCs w:val="22"/>
        </w:rPr>
      </w:pPr>
    </w:p>
    <w:p w:rsidR="008B429A" w:rsidRPr="005242BC" w:rsidRDefault="008B429A" w:rsidP="008B429A">
      <w:pPr>
        <w:widowControl/>
        <w:suppressAutoHyphens/>
        <w:ind w:left="1440" w:hanging="360"/>
        <w:rPr>
          <w:rFonts w:ascii="Times New Roman" w:hAnsi="Times New Roman"/>
          <w:sz w:val="22"/>
          <w:szCs w:val="22"/>
        </w:rPr>
      </w:pPr>
      <w:r w:rsidRPr="005242BC">
        <w:rPr>
          <w:rFonts w:ascii="Times New Roman" w:hAnsi="Times New Roman"/>
          <w:b/>
          <w:sz w:val="22"/>
          <w:szCs w:val="22"/>
        </w:rPr>
        <w:t>Phase II Totals:</w:t>
      </w:r>
      <w:r w:rsidR="00500E8B" w:rsidRPr="005242BC">
        <w:rPr>
          <w:rFonts w:ascii="Times New Roman" w:hAnsi="Times New Roman"/>
          <w:b/>
          <w:sz w:val="22"/>
          <w:szCs w:val="22"/>
        </w:rPr>
        <w:t xml:space="preserve"> </w:t>
      </w:r>
      <w:r w:rsidR="005204CE" w:rsidRPr="005242BC">
        <w:rPr>
          <w:rFonts w:ascii="Times New Roman" w:hAnsi="Times New Roman"/>
          <w:b/>
          <w:sz w:val="22"/>
          <w:szCs w:val="22"/>
        </w:rPr>
        <w:t xml:space="preserve"> </w:t>
      </w:r>
      <w:r w:rsidR="00925FE0">
        <w:rPr>
          <w:rFonts w:ascii="Times New Roman" w:hAnsi="Times New Roman"/>
          <w:sz w:val="22"/>
          <w:szCs w:val="22"/>
        </w:rPr>
        <w:t>65</w:t>
      </w:r>
      <w:r w:rsidR="006C3BE7">
        <w:rPr>
          <w:rFonts w:ascii="Times New Roman" w:hAnsi="Times New Roman"/>
          <w:sz w:val="22"/>
          <w:szCs w:val="22"/>
        </w:rPr>
        <w:t xml:space="preserve"> hours + </w:t>
      </w:r>
      <w:r w:rsidR="00925FE0">
        <w:rPr>
          <w:rFonts w:ascii="Times New Roman" w:hAnsi="Times New Roman"/>
          <w:sz w:val="22"/>
          <w:szCs w:val="22"/>
        </w:rPr>
        <w:t>130</w:t>
      </w:r>
      <w:r w:rsidR="006C3BE7">
        <w:rPr>
          <w:rFonts w:ascii="Times New Roman" w:hAnsi="Times New Roman"/>
          <w:sz w:val="22"/>
          <w:szCs w:val="22"/>
        </w:rPr>
        <w:t xml:space="preserve"> hours = </w:t>
      </w:r>
      <w:r w:rsidR="00925FE0">
        <w:rPr>
          <w:rFonts w:ascii="Times New Roman" w:hAnsi="Times New Roman"/>
          <w:sz w:val="22"/>
          <w:szCs w:val="22"/>
        </w:rPr>
        <w:t xml:space="preserve">195 </w:t>
      </w:r>
      <w:r w:rsidR="005204CE" w:rsidRPr="005242BC">
        <w:rPr>
          <w:rFonts w:ascii="Times New Roman" w:hAnsi="Times New Roman"/>
          <w:sz w:val="22"/>
          <w:szCs w:val="22"/>
        </w:rPr>
        <w:t xml:space="preserve">hours </w:t>
      </w:r>
    </w:p>
    <w:p w:rsidR="008B429A" w:rsidRPr="005242BC" w:rsidRDefault="008B429A" w:rsidP="008B429A">
      <w:pPr>
        <w:widowControl/>
        <w:suppressAutoHyphens/>
        <w:ind w:left="1440" w:hanging="360"/>
        <w:rPr>
          <w:rFonts w:ascii="Times New Roman" w:hAnsi="Times New Roman"/>
          <w:b/>
          <w:sz w:val="22"/>
          <w:szCs w:val="22"/>
        </w:rPr>
      </w:pPr>
    </w:p>
    <w:p w:rsidR="008B429A" w:rsidRPr="005242BC" w:rsidRDefault="008B429A" w:rsidP="008B429A">
      <w:pPr>
        <w:widowControl/>
        <w:suppressAutoHyphens/>
        <w:ind w:left="1440" w:hanging="360"/>
        <w:rPr>
          <w:rFonts w:ascii="Times New Roman" w:hAnsi="Times New Roman"/>
          <w:b/>
          <w:sz w:val="22"/>
          <w:szCs w:val="22"/>
        </w:rPr>
      </w:pPr>
      <w:r w:rsidRPr="005242BC">
        <w:rPr>
          <w:rFonts w:ascii="Times New Roman" w:hAnsi="Times New Roman"/>
          <w:b/>
          <w:sz w:val="22"/>
          <w:szCs w:val="22"/>
        </w:rPr>
        <w:t>Total for Phase</w:t>
      </w:r>
      <w:r w:rsidR="005204CE" w:rsidRPr="005242BC">
        <w:rPr>
          <w:rFonts w:ascii="Times New Roman" w:hAnsi="Times New Roman"/>
          <w:b/>
          <w:sz w:val="22"/>
          <w:szCs w:val="22"/>
        </w:rPr>
        <w:t>s</w:t>
      </w:r>
      <w:r w:rsidRPr="005242BC">
        <w:rPr>
          <w:rFonts w:ascii="Times New Roman" w:hAnsi="Times New Roman"/>
          <w:b/>
          <w:sz w:val="22"/>
          <w:szCs w:val="22"/>
        </w:rPr>
        <w:t xml:space="preserve"> I &amp; II</w:t>
      </w:r>
      <w:r w:rsidR="00925FE0">
        <w:rPr>
          <w:rFonts w:ascii="Times New Roman" w:hAnsi="Times New Roman"/>
          <w:b/>
          <w:sz w:val="22"/>
          <w:szCs w:val="22"/>
        </w:rPr>
        <w:t xml:space="preserve">:  </w:t>
      </w:r>
      <w:r w:rsidR="002C7F17">
        <w:rPr>
          <w:rFonts w:ascii="Times New Roman" w:hAnsi="Times New Roman"/>
          <w:sz w:val="22"/>
          <w:szCs w:val="22"/>
        </w:rPr>
        <w:t xml:space="preserve">4,095 </w:t>
      </w:r>
      <w:r w:rsidR="006C3BE7">
        <w:rPr>
          <w:rFonts w:ascii="Times New Roman" w:hAnsi="Times New Roman"/>
          <w:sz w:val="22"/>
          <w:szCs w:val="22"/>
        </w:rPr>
        <w:t>hours +</w:t>
      </w:r>
      <w:r w:rsidR="00925FE0">
        <w:rPr>
          <w:rFonts w:ascii="Times New Roman" w:hAnsi="Times New Roman"/>
          <w:sz w:val="22"/>
          <w:szCs w:val="22"/>
        </w:rPr>
        <w:t xml:space="preserve"> 195</w:t>
      </w:r>
      <w:r w:rsidR="005204CE" w:rsidRPr="005242BC">
        <w:rPr>
          <w:rFonts w:ascii="Times New Roman" w:hAnsi="Times New Roman"/>
          <w:sz w:val="22"/>
          <w:szCs w:val="22"/>
        </w:rPr>
        <w:t xml:space="preserve"> hours =</w:t>
      </w:r>
      <w:r w:rsidR="006C3BE7">
        <w:rPr>
          <w:rFonts w:ascii="Times New Roman" w:hAnsi="Times New Roman"/>
          <w:b/>
          <w:sz w:val="22"/>
          <w:szCs w:val="22"/>
        </w:rPr>
        <w:t xml:space="preserve"> </w:t>
      </w:r>
      <w:r w:rsidR="002C7F17">
        <w:rPr>
          <w:rFonts w:ascii="Times New Roman" w:hAnsi="Times New Roman"/>
          <w:b/>
          <w:sz w:val="22"/>
          <w:szCs w:val="22"/>
        </w:rPr>
        <w:t xml:space="preserve">4,290 </w:t>
      </w:r>
      <w:r w:rsidR="005204CE" w:rsidRPr="005242BC">
        <w:rPr>
          <w:rFonts w:ascii="Times New Roman" w:hAnsi="Times New Roman"/>
          <w:b/>
          <w:sz w:val="22"/>
          <w:szCs w:val="22"/>
        </w:rPr>
        <w:t>hours</w:t>
      </w:r>
    </w:p>
    <w:p w:rsidR="008B429A" w:rsidRPr="005242BC" w:rsidRDefault="008B429A" w:rsidP="008B429A">
      <w:pPr>
        <w:widowControl/>
        <w:suppressAutoHyphens/>
        <w:ind w:left="1440" w:hanging="360"/>
        <w:rPr>
          <w:rFonts w:ascii="Times New Roman" w:hAnsi="Times New Roman"/>
          <w:sz w:val="22"/>
          <w:szCs w:val="22"/>
        </w:rPr>
      </w:pPr>
    </w:p>
    <w:p w:rsidR="00001DEE" w:rsidRPr="005242BC" w:rsidRDefault="00E5308C" w:rsidP="00C1310A">
      <w:pPr>
        <w:widowControl/>
        <w:suppressAutoHyphens/>
        <w:ind w:left="1080" w:hanging="360"/>
        <w:rPr>
          <w:rFonts w:ascii="Times New Roman" w:hAnsi="Times New Roman"/>
          <w:sz w:val="22"/>
          <w:szCs w:val="22"/>
        </w:rPr>
      </w:pPr>
      <w:r>
        <w:rPr>
          <w:rFonts w:ascii="Times New Roman" w:hAnsi="Times New Roman"/>
          <w:sz w:val="22"/>
          <w:szCs w:val="22"/>
        </w:rPr>
        <w:t>6</w:t>
      </w:r>
      <w:r w:rsidR="00DA51FC" w:rsidRPr="005242BC">
        <w:rPr>
          <w:rFonts w:ascii="Times New Roman" w:hAnsi="Times New Roman"/>
          <w:sz w:val="22"/>
          <w:szCs w:val="22"/>
        </w:rPr>
        <w:t xml:space="preserve">.  </w:t>
      </w:r>
      <w:r w:rsidR="00001DEE" w:rsidRPr="005242BC">
        <w:rPr>
          <w:rFonts w:ascii="Times New Roman" w:hAnsi="Times New Roman"/>
          <w:sz w:val="22"/>
          <w:szCs w:val="22"/>
          <w:u w:val="single"/>
        </w:rPr>
        <w:t xml:space="preserve">Total estimate of </w:t>
      </w:r>
      <w:r>
        <w:rPr>
          <w:rFonts w:ascii="Times New Roman" w:hAnsi="Times New Roman"/>
          <w:sz w:val="22"/>
          <w:szCs w:val="22"/>
          <w:u w:val="single"/>
        </w:rPr>
        <w:t>“in house”</w:t>
      </w:r>
      <w:r w:rsidR="00001DEE" w:rsidRPr="005242BC">
        <w:rPr>
          <w:rFonts w:ascii="Times New Roman" w:hAnsi="Times New Roman"/>
          <w:sz w:val="22"/>
          <w:szCs w:val="22"/>
          <w:u w:val="single"/>
        </w:rPr>
        <w:t xml:space="preserve"> cost to respondents</w:t>
      </w:r>
      <w:r w:rsidR="00001DEE" w:rsidRPr="005242BC">
        <w:rPr>
          <w:rFonts w:ascii="Times New Roman" w:hAnsi="Times New Roman"/>
          <w:sz w:val="22"/>
          <w:szCs w:val="22"/>
        </w:rPr>
        <w:t xml:space="preserve">:  </w:t>
      </w:r>
      <w:r w:rsidR="00001DEE" w:rsidRPr="00E5308C">
        <w:rPr>
          <w:rFonts w:ascii="Times New Roman" w:hAnsi="Times New Roman"/>
          <w:b/>
          <w:sz w:val="22"/>
          <w:szCs w:val="22"/>
        </w:rPr>
        <w:t>$</w:t>
      </w:r>
      <w:r w:rsidR="009E0D8A">
        <w:rPr>
          <w:rFonts w:ascii="Times New Roman" w:hAnsi="Times New Roman"/>
          <w:b/>
          <w:sz w:val="22"/>
          <w:szCs w:val="22"/>
        </w:rPr>
        <w:t>2</w:t>
      </w:r>
      <w:r w:rsidR="002C7F17">
        <w:rPr>
          <w:rFonts w:ascii="Times New Roman" w:hAnsi="Times New Roman"/>
          <w:b/>
          <w:sz w:val="22"/>
          <w:szCs w:val="22"/>
        </w:rPr>
        <w:t>35,950</w:t>
      </w:r>
    </w:p>
    <w:p w:rsidR="00CD5FD9" w:rsidRDefault="00CD5FD9" w:rsidP="00C1310A">
      <w:pPr>
        <w:widowControl/>
        <w:suppressAutoHyphens/>
        <w:ind w:left="720" w:hanging="360"/>
        <w:rPr>
          <w:rFonts w:ascii="Times New Roman" w:hAnsi="Times New Roman"/>
          <w:sz w:val="22"/>
          <w:szCs w:val="22"/>
        </w:rPr>
      </w:pPr>
    </w:p>
    <w:p w:rsidR="00E5308C" w:rsidRPr="00E5308C" w:rsidRDefault="00E5308C" w:rsidP="00C1310A">
      <w:pPr>
        <w:widowControl/>
        <w:suppressAutoHyphens/>
        <w:ind w:left="720" w:hanging="360"/>
        <w:rPr>
          <w:rFonts w:ascii="Times New Roman" w:hAnsi="Times New Roman"/>
          <w:sz w:val="22"/>
          <w:szCs w:val="22"/>
        </w:rPr>
      </w:pPr>
      <w:r>
        <w:rPr>
          <w:rFonts w:ascii="Times New Roman" w:hAnsi="Times New Roman"/>
          <w:sz w:val="22"/>
          <w:szCs w:val="22"/>
        </w:rPr>
        <w:tab/>
        <w:t xml:space="preserve">7.  </w:t>
      </w:r>
      <w:r>
        <w:rPr>
          <w:rFonts w:ascii="Times New Roman" w:hAnsi="Times New Roman"/>
          <w:sz w:val="22"/>
          <w:szCs w:val="22"/>
          <w:u w:val="single"/>
        </w:rPr>
        <w:t>Explanation of calculation</w:t>
      </w:r>
      <w:r>
        <w:rPr>
          <w:rFonts w:ascii="Times New Roman" w:hAnsi="Times New Roman"/>
          <w:sz w:val="22"/>
          <w:szCs w:val="22"/>
        </w:rPr>
        <w:t>:</w:t>
      </w:r>
    </w:p>
    <w:p w:rsidR="00E5308C" w:rsidRPr="005242BC" w:rsidRDefault="00E5308C" w:rsidP="00C1310A">
      <w:pPr>
        <w:widowControl/>
        <w:suppressAutoHyphens/>
        <w:ind w:left="720" w:hanging="360"/>
        <w:rPr>
          <w:rFonts w:ascii="Times New Roman" w:hAnsi="Times New Roman"/>
          <w:sz w:val="22"/>
          <w:szCs w:val="22"/>
        </w:rPr>
      </w:pPr>
    </w:p>
    <w:p w:rsidR="00CD5FD9" w:rsidRPr="005242BC" w:rsidRDefault="00CD5FD9" w:rsidP="00CD5FD9">
      <w:pPr>
        <w:widowControl/>
        <w:suppressAutoHyphens/>
        <w:ind w:left="1080"/>
        <w:rPr>
          <w:rFonts w:ascii="Times New Roman" w:hAnsi="Times New Roman"/>
          <w:sz w:val="22"/>
          <w:szCs w:val="22"/>
        </w:rPr>
      </w:pPr>
      <w:r w:rsidRPr="005242BC">
        <w:rPr>
          <w:rFonts w:ascii="Times New Roman" w:hAnsi="Times New Roman"/>
          <w:sz w:val="22"/>
          <w:szCs w:val="22"/>
        </w:rPr>
        <w:t xml:space="preserve">The Commission estimates that the respondents will use senior </w:t>
      </w:r>
      <w:r w:rsidR="000C7AD3">
        <w:rPr>
          <w:rFonts w:ascii="Times New Roman" w:hAnsi="Times New Roman"/>
          <w:sz w:val="22"/>
          <w:szCs w:val="22"/>
        </w:rPr>
        <w:t xml:space="preserve">staff to </w:t>
      </w:r>
      <w:r w:rsidR="00AD2856">
        <w:rPr>
          <w:rFonts w:ascii="Times New Roman" w:hAnsi="Times New Roman"/>
          <w:sz w:val="22"/>
          <w:szCs w:val="22"/>
        </w:rPr>
        <w:t>prepare the approximately</w:t>
      </w:r>
      <w:r w:rsidR="00F31579" w:rsidRPr="005242BC">
        <w:rPr>
          <w:rFonts w:ascii="Times New Roman" w:hAnsi="Times New Roman"/>
          <w:sz w:val="22"/>
          <w:szCs w:val="22"/>
        </w:rPr>
        <w:t xml:space="preserve"> </w:t>
      </w:r>
      <w:r w:rsidR="00CC403F">
        <w:rPr>
          <w:rFonts w:ascii="Times New Roman" w:hAnsi="Times New Roman"/>
          <w:sz w:val="22"/>
          <w:szCs w:val="22"/>
        </w:rPr>
        <w:t xml:space="preserve">91 </w:t>
      </w:r>
      <w:r w:rsidRPr="005242BC">
        <w:rPr>
          <w:rFonts w:ascii="Times New Roman" w:hAnsi="Times New Roman"/>
          <w:sz w:val="22"/>
          <w:szCs w:val="22"/>
        </w:rPr>
        <w:t>filings</w:t>
      </w:r>
      <w:r w:rsidR="00F31579" w:rsidRPr="005242BC">
        <w:rPr>
          <w:rFonts w:ascii="Times New Roman" w:hAnsi="Times New Roman"/>
          <w:sz w:val="22"/>
          <w:szCs w:val="22"/>
        </w:rPr>
        <w:t xml:space="preserve">, </w:t>
      </w:r>
      <w:r w:rsidR="008E5061" w:rsidRPr="005242BC">
        <w:rPr>
          <w:rFonts w:ascii="Times New Roman" w:hAnsi="Times New Roman"/>
          <w:sz w:val="22"/>
          <w:szCs w:val="22"/>
        </w:rPr>
        <w:t>totaling</w:t>
      </w:r>
      <w:r w:rsidR="009E0D8A">
        <w:rPr>
          <w:rFonts w:ascii="Times New Roman" w:hAnsi="Times New Roman"/>
          <w:sz w:val="22"/>
          <w:szCs w:val="22"/>
        </w:rPr>
        <w:t xml:space="preserve"> </w:t>
      </w:r>
      <w:r w:rsidR="00CC403F">
        <w:rPr>
          <w:rFonts w:ascii="Times New Roman" w:hAnsi="Times New Roman"/>
          <w:sz w:val="22"/>
          <w:szCs w:val="22"/>
        </w:rPr>
        <w:t xml:space="preserve">4,290 </w:t>
      </w:r>
      <w:r w:rsidR="00F31579" w:rsidRPr="005242BC">
        <w:rPr>
          <w:rFonts w:ascii="Times New Roman" w:hAnsi="Times New Roman"/>
          <w:sz w:val="22"/>
          <w:szCs w:val="22"/>
        </w:rPr>
        <w:t>hours annually</w:t>
      </w:r>
      <w:r w:rsidRPr="005242BC">
        <w:rPr>
          <w:rFonts w:ascii="Times New Roman" w:hAnsi="Times New Roman"/>
          <w:sz w:val="22"/>
          <w:szCs w:val="22"/>
        </w:rPr>
        <w:t xml:space="preserve"> a</w:t>
      </w:r>
      <w:r w:rsidR="00E5308C">
        <w:rPr>
          <w:rFonts w:ascii="Times New Roman" w:hAnsi="Times New Roman"/>
          <w:sz w:val="22"/>
          <w:szCs w:val="22"/>
        </w:rPr>
        <w:t>t a cost of approximately $55</w:t>
      </w:r>
      <w:r w:rsidRPr="005242BC">
        <w:rPr>
          <w:rFonts w:ascii="Times New Roman" w:hAnsi="Times New Roman"/>
          <w:sz w:val="22"/>
          <w:szCs w:val="22"/>
        </w:rPr>
        <w:t xml:space="preserve"> per hour.  Thus:</w:t>
      </w:r>
      <w:r w:rsidRPr="005242BC">
        <w:rPr>
          <w:rFonts w:ascii="Times New Roman" w:hAnsi="Times New Roman"/>
          <w:sz w:val="22"/>
          <w:szCs w:val="22"/>
        </w:rPr>
        <w:tab/>
      </w:r>
    </w:p>
    <w:p w:rsidR="00CD5FD9" w:rsidRPr="005242BC" w:rsidRDefault="00CD5FD9" w:rsidP="00CD5FD9">
      <w:pPr>
        <w:widowControl/>
        <w:suppressAutoHyphens/>
        <w:ind w:left="1080"/>
        <w:rPr>
          <w:rFonts w:ascii="Times New Roman" w:hAnsi="Times New Roman"/>
          <w:sz w:val="22"/>
          <w:szCs w:val="22"/>
        </w:rPr>
      </w:pPr>
    </w:p>
    <w:p w:rsidR="000C5C36" w:rsidRPr="007F3FA4" w:rsidRDefault="002C7F17" w:rsidP="002018DE">
      <w:pPr>
        <w:widowControl/>
        <w:suppressAutoHyphens/>
        <w:ind w:left="1080"/>
        <w:rPr>
          <w:rFonts w:ascii="Times New Roman" w:hAnsi="Times New Roman"/>
          <w:sz w:val="22"/>
          <w:szCs w:val="22"/>
        </w:rPr>
      </w:pPr>
      <w:r>
        <w:rPr>
          <w:rFonts w:ascii="Times New Roman" w:hAnsi="Times New Roman"/>
          <w:sz w:val="22"/>
          <w:szCs w:val="22"/>
        </w:rPr>
        <w:t xml:space="preserve">4,290 </w:t>
      </w:r>
      <w:r w:rsidR="00E5308C">
        <w:rPr>
          <w:rFonts w:ascii="Times New Roman" w:hAnsi="Times New Roman"/>
          <w:sz w:val="22"/>
          <w:szCs w:val="22"/>
        </w:rPr>
        <w:t>hours/year x $55</w:t>
      </w:r>
      <w:r w:rsidR="00CD5FD9" w:rsidRPr="005242BC">
        <w:rPr>
          <w:rFonts w:ascii="Times New Roman" w:hAnsi="Times New Roman"/>
          <w:sz w:val="22"/>
          <w:szCs w:val="22"/>
        </w:rPr>
        <w:t xml:space="preserve"> </w:t>
      </w:r>
      <w:r w:rsidR="00E73304" w:rsidRPr="005242BC">
        <w:rPr>
          <w:rFonts w:ascii="Times New Roman" w:hAnsi="Times New Roman"/>
          <w:sz w:val="22"/>
          <w:szCs w:val="22"/>
        </w:rPr>
        <w:t>=</w:t>
      </w:r>
      <w:r w:rsidR="00E73304">
        <w:rPr>
          <w:rFonts w:ascii="Times New Roman" w:hAnsi="Times New Roman"/>
          <w:sz w:val="22"/>
          <w:szCs w:val="22"/>
        </w:rPr>
        <w:t xml:space="preserve"> </w:t>
      </w:r>
      <w:r w:rsidR="00E73304" w:rsidRPr="005242BC">
        <w:rPr>
          <w:rFonts w:ascii="Times New Roman" w:hAnsi="Times New Roman"/>
          <w:sz w:val="22"/>
          <w:szCs w:val="22"/>
        </w:rPr>
        <w:t>$</w:t>
      </w:r>
      <w:r w:rsidR="009E0D8A">
        <w:rPr>
          <w:rFonts w:ascii="Times New Roman" w:hAnsi="Times New Roman"/>
          <w:sz w:val="22"/>
          <w:szCs w:val="22"/>
        </w:rPr>
        <w:t>2</w:t>
      </w:r>
      <w:r>
        <w:rPr>
          <w:rFonts w:ascii="Times New Roman" w:hAnsi="Times New Roman"/>
          <w:sz w:val="22"/>
          <w:szCs w:val="22"/>
        </w:rPr>
        <w:t>35,950</w:t>
      </w:r>
    </w:p>
    <w:p w:rsidR="001D50C1" w:rsidRPr="005242BC" w:rsidRDefault="001D50C1" w:rsidP="00C1310A">
      <w:pPr>
        <w:widowControl/>
        <w:suppressAutoHyphens/>
        <w:ind w:left="720" w:hanging="360"/>
        <w:rPr>
          <w:rFonts w:ascii="Times New Roman" w:hAnsi="Times New Roman"/>
          <w:sz w:val="22"/>
          <w:szCs w:val="22"/>
        </w:rPr>
      </w:pPr>
    </w:p>
    <w:p w:rsidR="00001DEE" w:rsidRPr="005242BC" w:rsidRDefault="000B5DE8" w:rsidP="001B3030">
      <w:pPr>
        <w:widowControl/>
        <w:tabs>
          <w:tab w:val="left" w:pos="-720"/>
        </w:tabs>
        <w:suppressAutoHyphens/>
        <w:ind w:left="360" w:hanging="360"/>
        <w:rPr>
          <w:rFonts w:ascii="Times New Roman" w:hAnsi="Times New Roman"/>
          <w:sz w:val="22"/>
          <w:szCs w:val="22"/>
        </w:rPr>
      </w:pPr>
      <w:r w:rsidRPr="005242BC">
        <w:rPr>
          <w:rFonts w:ascii="Times New Roman" w:hAnsi="Times New Roman"/>
          <w:sz w:val="22"/>
          <w:szCs w:val="22"/>
        </w:rPr>
        <w:tab/>
      </w:r>
      <w:r w:rsidR="002A2AF4" w:rsidRPr="005242BC">
        <w:rPr>
          <w:rFonts w:ascii="Times New Roman" w:hAnsi="Times New Roman"/>
          <w:sz w:val="22"/>
          <w:szCs w:val="22"/>
        </w:rPr>
        <w:t>b</w:t>
      </w:r>
      <w:r w:rsidR="00001DEE" w:rsidRPr="005242BC">
        <w:rPr>
          <w:rFonts w:ascii="Times New Roman" w:hAnsi="Times New Roman"/>
          <w:sz w:val="22"/>
          <w:szCs w:val="22"/>
        </w:rPr>
        <w:t xml:space="preserve">.  </w:t>
      </w:r>
      <w:r w:rsidR="00E5308C" w:rsidRPr="00E5308C">
        <w:rPr>
          <w:rFonts w:ascii="Times New Roman" w:hAnsi="Times New Roman"/>
          <w:b/>
          <w:sz w:val="22"/>
          <w:szCs w:val="22"/>
          <w:u w:val="single"/>
        </w:rPr>
        <w:t xml:space="preserve">Reporting Requirement:  </w:t>
      </w:r>
      <w:r w:rsidR="00001DEE" w:rsidRPr="00E5308C">
        <w:rPr>
          <w:rFonts w:ascii="Times New Roman" w:hAnsi="Times New Roman"/>
          <w:b/>
          <w:sz w:val="22"/>
          <w:szCs w:val="22"/>
          <w:u w:val="single"/>
        </w:rPr>
        <w:t>Contract-</w:t>
      </w:r>
      <w:r w:rsidR="004D5C34">
        <w:rPr>
          <w:rFonts w:ascii="Times New Roman" w:hAnsi="Times New Roman"/>
          <w:b/>
          <w:sz w:val="22"/>
          <w:szCs w:val="22"/>
          <w:u w:val="single"/>
        </w:rPr>
        <w:t>B</w:t>
      </w:r>
      <w:r w:rsidR="00001DEE" w:rsidRPr="00E5308C">
        <w:rPr>
          <w:rFonts w:ascii="Times New Roman" w:hAnsi="Times New Roman"/>
          <w:b/>
          <w:sz w:val="22"/>
          <w:szCs w:val="22"/>
          <w:u w:val="single"/>
        </w:rPr>
        <w:t>ased Tariff Filings</w:t>
      </w:r>
    </w:p>
    <w:p w:rsidR="00001DEE" w:rsidRPr="005242BC" w:rsidRDefault="00001DEE" w:rsidP="001B3030">
      <w:pPr>
        <w:widowControl/>
        <w:tabs>
          <w:tab w:val="left" w:pos="-720"/>
        </w:tabs>
        <w:suppressAutoHyphens/>
        <w:ind w:left="360" w:hanging="360"/>
        <w:rPr>
          <w:rFonts w:ascii="Times New Roman" w:hAnsi="Times New Roman"/>
          <w:sz w:val="22"/>
          <w:szCs w:val="22"/>
        </w:rPr>
      </w:pPr>
    </w:p>
    <w:p w:rsidR="00001DEE" w:rsidRPr="005242BC" w:rsidRDefault="00DA51FC" w:rsidP="00AA3350">
      <w:pPr>
        <w:widowControl/>
        <w:tabs>
          <w:tab w:val="left" w:pos="-720"/>
        </w:tabs>
        <w:suppressAutoHyphens/>
        <w:ind w:left="1080" w:hanging="360"/>
        <w:rPr>
          <w:rFonts w:ascii="Times New Roman" w:hAnsi="Times New Roman"/>
          <w:sz w:val="22"/>
          <w:szCs w:val="22"/>
        </w:rPr>
      </w:pPr>
      <w:r w:rsidRPr="005242BC">
        <w:rPr>
          <w:rFonts w:ascii="Times New Roman" w:hAnsi="Times New Roman"/>
          <w:sz w:val="22"/>
          <w:szCs w:val="22"/>
        </w:rPr>
        <w:t xml:space="preserve">1.  </w:t>
      </w:r>
      <w:r w:rsidR="00001DEE" w:rsidRPr="005242BC">
        <w:rPr>
          <w:rFonts w:ascii="Times New Roman" w:hAnsi="Times New Roman"/>
          <w:sz w:val="22"/>
          <w:szCs w:val="22"/>
          <w:u w:val="single"/>
        </w:rPr>
        <w:t>Number of respondents</w:t>
      </w:r>
      <w:r w:rsidR="00001DEE" w:rsidRPr="005242BC">
        <w:rPr>
          <w:rFonts w:ascii="Times New Roman" w:hAnsi="Times New Roman"/>
          <w:sz w:val="22"/>
          <w:szCs w:val="22"/>
        </w:rPr>
        <w:t xml:space="preserve">:  Approximately </w:t>
      </w:r>
      <w:r w:rsidR="00001DEE" w:rsidRPr="002F53E0">
        <w:rPr>
          <w:rFonts w:ascii="Times New Roman" w:hAnsi="Times New Roman"/>
          <w:b/>
          <w:sz w:val="22"/>
          <w:szCs w:val="22"/>
        </w:rPr>
        <w:t>1</w:t>
      </w:r>
      <w:r w:rsidR="00D63BF5">
        <w:rPr>
          <w:rFonts w:ascii="Times New Roman" w:hAnsi="Times New Roman"/>
          <w:b/>
          <w:sz w:val="22"/>
          <w:szCs w:val="22"/>
        </w:rPr>
        <w:t>3</w:t>
      </w:r>
      <w:r w:rsidR="00001DEE" w:rsidRPr="005242BC">
        <w:rPr>
          <w:rFonts w:ascii="Times New Roman" w:hAnsi="Times New Roman"/>
          <w:sz w:val="22"/>
          <w:szCs w:val="22"/>
        </w:rPr>
        <w:t>.</w:t>
      </w:r>
    </w:p>
    <w:p w:rsidR="00DA51FC" w:rsidRPr="005242BC" w:rsidRDefault="00DA51FC" w:rsidP="00AA3350">
      <w:pPr>
        <w:widowControl/>
        <w:tabs>
          <w:tab w:val="left" w:pos="-720"/>
        </w:tabs>
        <w:suppressAutoHyphens/>
        <w:ind w:left="1080" w:hanging="360"/>
        <w:rPr>
          <w:rFonts w:ascii="Times New Roman" w:hAnsi="Times New Roman"/>
          <w:sz w:val="22"/>
          <w:szCs w:val="22"/>
        </w:rPr>
      </w:pPr>
    </w:p>
    <w:p w:rsidR="00DA51FC" w:rsidRPr="005242BC" w:rsidRDefault="00DA51FC" w:rsidP="00AA3350">
      <w:pPr>
        <w:widowControl/>
        <w:tabs>
          <w:tab w:val="left" w:pos="-720"/>
        </w:tabs>
        <w:suppressAutoHyphens/>
        <w:ind w:left="1080" w:hanging="360"/>
        <w:rPr>
          <w:rFonts w:ascii="Times New Roman" w:hAnsi="Times New Roman"/>
          <w:sz w:val="22"/>
          <w:szCs w:val="22"/>
        </w:rPr>
      </w:pPr>
      <w:r w:rsidRPr="005242BC">
        <w:rPr>
          <w:rFonts w:ascii="Times New Roman" w:hAnsi="Times New Roman"/>
          <w:sz w:val="22"/>
          <w:szCs w:val="22"/>
        </w:rPr>
        <w:t xml:space="preserve">2.  </w:t>
      </w:r>
      <w:r w:rsidR="00001DEE" w:rsidRPr="005242BC">
        <w:rPr>
          <w:rFonts w:ascii="Times New Roman" w:hAnsi="Times New Roman"/>
          <w:sz w:val="22"/>
          <w:szCs w:val="22"/>
          <w:u w:val="single"/>
        </w:rPr>
        <w:t>Frequency of response</w:t>
      </w:r>
      <w:r w:rsidR="00001DEE" w:rsidRPr="005242BC">
        <w:rPr>
          <w:rFonts w:ascii="Times New Roman" w:hAnsi="Times New Roman"/>
          <w:sz w:val="22"/>
          <w:szCs w:val="22"/>
        </w:rPr>
        <w:t xml:space="preserve">:  </w:t>
      </w:r>
      <w:r w:rsidR="002C7F17">
        <w:rPr>
          <w:rFonts w:ascii="Times New Roman" w:hAnsi="Times New Roman"/>
          <w:sz w:val="22"/>
          <w:szCs w:val="22"/>
        </w:rPr>
        <w:t>O</w:t>
      </w:r>
      <w:r w:rsidR="00E5308C">
        <w:rPr>
          <w:rFonts w:ascii="Times New Roman" w:hAnsi="Times New Roman"/>
          <w:sz w:val="22"/>
          <w:szCs w:val="22"/>
        </w:rPr>
        <w:t>ccasion</w:t>
      </w:r>
      <w:r w:rsidR="002C7F17">
        <w:rPr>
          <w:rFonts w:ascii="Times New Roman" w:hAnsi="Times New Roman"/>
          <w:sz w:val="22"/>
          <w:szCs w:val="22"/>
        </w:rPr>
        <w:t>al</w:t>
      </w:r>
      <w:r w:rsidR="00BD34E7">
        <w:rPr>
          <w:rFonts w:ascii="Times New Roman" w:hAnsi="Times New Roman"/>
          <w:sz w:val="22"/>
          <w:szCs w:val="22"/>
        </w:rPr>
        <w:t xml:space="preserve"> reporting requirement</w:t>
      </w:r>
      <w:r w:rsidR="002C7F17">
        <w:rPr>
          <w:rFonts w:ascii="Times New Roman" w:hAnsi="Times New Roman"/>
          <w:sz w:val="22"/>
          <w:szCs w:val="22"/>
        </w:rPr>
        <w:t xml:space="preserve"> as needed by filer</w:t>
      </w:r>
      <w:r w:rsidR="00001DEE" w:rsidRPr="005242BC">
        <w:rPr>
          <w:rFonts w:ascii="Times New Roman" w:hAnsi="Times New Roman"/>
          <w:sz w:val="22"/>
          <w:szCs w:val="22"/>
        </w:rPr>
        <w:t>.</w:t>
      </w:r>
      <w:r w:rsidR="0023086C" w:rsidRPr="005242BC">
        <w:rPr>
          <w:rFonts w:ascii="Times New Roman" w:hAnsi="Times New Roman"/>
          <w:sz w:val="22"/>
          <w:szCs w:val="22"/>
        </w:rPr>
        <w:t xml:space="preserve">  </w:t>
      </w:r>
    </w:p>
    <w:p w:rsidR="00B74A70" w:rsidRPr="005242BC" w:rsidRDefault="00B74A70" w:rsidP="00AA3350">
      <w:pPr>
        <w:widowControl/>
        <w:tabs>
          <w:tab w:val="left" w:pos="-720"/>
        </w:tabs>
        <w:suppressAutoHyphens/>
        <w:ind w:left="1080" w:hanging="360"/>
        <w:rPr>
          <w:rFonts w:ascii="Times New Roman" w:hAnsi="Times New Roman"/>
          <w:sz w:val="22"/>
          <w:szCs w:val="22"/>
        </w:rPr>
      </w:pPr>
    </w:p>
    <w:p w:rsidR="006A4B2D" w:rsidRPr="005242BC" w:rsidRDefault="006A4B2D" w:rsidP="00AA3350">
      <w:pPr>
        <w:widowControl/>
        <w:tabs>
          <w:tab w:val="left" w:pos="-720"/>
        </w:tabs>
        <w:suppressAutoHyphens/>
        <w:ind w:left="1080" w:hanging="360"/>
        <w:rPr>
          <w:rFonts w:ascii="Times New Roman" w:hAnsi="Times New Roman"/>
          <w:sz w:val="22"/>
          <w:szCs w:val="22"/>
        </w:rPr>
      </w:pPr>
      <w:r w:rsidRPr="005242BC">
        <w:rPr>
          <w:rFonts w:ascii="Times New Roman" w:hAnsi="Times New Roman"/>
          <w:sz w:val="22"/>
          <w:szCs w:val="22"/>
        </w:rPr>
        <w:t xml:space="preserve">3.  </w:t>
      </w:r>
      <w:r w:rsidRPr="005242BC">
        <w:rPr>
          <w:rFonts w:ascii="Times New Roman" w:hAnsi="Times New Roman"/>
          <w:sz w:val="22"/>
          <w:szCs w:val="22"/>
          <w:u w:val="single"/>
        </w:rPr>
        <w:t xml:space="preserve">Total </w:t>
      </w:r>
      <w:r w:rsidR="002F53E0">
        <w:rPr>
          <w:rFonts w:ascii="Times New Roman" w:hAnsi="Times New Roman"/>
          <w:sz w:val="22"/>
          <w:szCs w:val="22"/>
          <w:u w:val="single"/>
        </w:rPr>
        <w:t xml:space="preserve">number of </w:t>
      </w:r>
      <w:r w:rsidRPr="005242BC">
        <w:rPr>
          <w:rFonts w:ascii="Times New Roman" w:hAnsi="Times New Roman"/>
          <w:sz w:val="22"/>
          <w:szCs w:val="22"/>
          <w:u w:val="single"/>
        </w:rPr>
        <w:t>responses</w:t>
      </w:r>
      <w:r w:rsidR="002F53E0">
        <w:rPr>
          <w:rFonts w:ascii="Times New Roman" w:hAnsi="Times New Roman"/>
          <w:sz w:val="22"/>
          <w:szCs w:val="22"/>
          <w:u w:val="single"/>
        </w:rPr>
        <w:t xml:space="preserve"> annually</w:t>
      </w:r>
      <w:r w:rsidRPr="005242BC">
        <w:rPr>
          <w:rFonts w:ascii="Times New Roman" w:hAnsi="Times New Roman"/>
          <w:sz w:val="22"/>
          <w:szCs w:val="22"/>
        </w:rPr>
        <w:t xml:space="preserve">:  Approximately </w:t>
      </w:r>
      <w:r w:rsidR="002C7F17">
        <w:rPr>
          <w:rFonts w:ascii="Times New Roman" w:hAnsi="Times New Roman"/>
          <w:b/>
          <w:sz w:val="22"/>
          <w:szCs w:val="22"/>
        </w:rPr>
        <w:t>260</w:t>
      </w:r>
      <w:r w:rsidR="002C7F17" w:rsidRPr="005242BC">
        <w:rPr>
          <w:rFonts w:ascii="Times New Roman" w:hAnsi="Times New Roman"/>
          <w:sz w:val="22"/>
          <w:szCs w:val="22"/>
        </w:rPr>
        <w:t xml:space="preserve"> </w:t>
      </w:r>
      <w:r w:rsidR="0023086C" w:rsidRPr="005242BC">
        <w:rPr>
          <w:rFonts w:ascii="Times New Roman" w:hAnsi="Times New Roman"/>
          <w:sz w:val="22"/>
          <w:szCs w:val="22"/>
        </w:rPr>
        <w:t>responses</w:t>
      </w:r>
      <w:r w:rsidR="002F53E0">
        <w:rPr>
          <w:rFonts w:ascii="Times New Roman" w:hAnsi="Times New Roman"/>
          <w:sz w:val="22"/>
          <w:szCs w:val="22"/>
        </w:rPr>
        <w:t>.</w:t>
      </w:r>
    </w:p>
    <w:p w:rsidR="0023086C" w:rsidRPr="005242BC" w:rsidRDefault="0023086C" w:rsidP="00AA3350">
      <w:pPr>
        <w:widowControl/>
        <w:tabs>
          <w:tab w:val="left" w:pos="-720"/>
        </w:tabs>
        <w:suppressAutoHyphens/>
        <w:ind w:left="1080" w:hanging="360"/>
        <w:rPr>
          <w:rFonts w:ascii="Times New Roman" w:hAnsi="Times New Roman"/>
          <w:sz w:val="22"/>
          <w:szCs w:val="22"/>
        </w:rPr>
      </w:pPr>
    </w:p>
    <w:p w:rsidR="002F53E0" w:rsidRPr="002F53E0" w:rsidRDefault="002F53E0" w:rsidP="00AA3350">
      <w:pPr>
        <w:widowControl/>
        <w:tabs>
          <w:tab w:val="left" w:pos="-720"/>
        </w:tabs>
        <w:suppressAutoHyphens/>
        <w:ind w:left="1080" w:hanging="360"/>
        <w:rPr>
          <w:rFonts w:ascii="Times New Roman" w:hAnsi="Times New Roman"/>
          <w:sz w:val="22"/>
          <w:szCs w:val="22"/>
        </w:rPr>
      </w:pPr>
      <w:r>
        <w:rPr>
          <w:rFonts w:ascii="Times New Roman" w:hAnsi="Times New Roman"/>
          <w:sz w:val="22"/>
          <w:szCs w:val="22"/>
        </w:rPr>
        <w:t xml:space="preserve">4.   </w:t>
      </w:r>
      <w:r w:rsidR="004D5C34">
        <w:rPr>
          <w:rFonts w:ascii="Times New Roman" w:hAnsi="Times New Roman"/>
          <w:sz w:val="22"/>
          <w:szCs w:val="22"/>
          <w:u w:val="single"/>
        </w:rPr>
        <w:t>Estimated time p</w:t>
      </w:r>
      <w:r>
        <w:rPr>
          <w:rFonts w:ascii="Times New Roman" w:hAnsi="Times New Roman"/>
          <w:sz w:val="22"/>
          <w:szCs w:val="22"/>
          <w:u w:val="single"/>
        </w:rPr>
        <w:t>e</w:t>
      </w:r>
      <w:r w:rsidR="004D5C34">
        <w:rPr>
          <w:rFonts w:ascii="Times New Roman" w:hAnsi="Times New Roman"/>
          <w:sz w:val="22"/>
          <w:szCs w:val="22"/>
          <w:u w:val="single"/>
        </w:rPr>
        <w:t>r</w:t>
      </w:r>
      <w:r>
        <w:rPr>
          <w:rFonts w:ascii="Times New Roman" w:hAnsi="Times New Roman"/>
          <w:sz w:val="22"/>
          <w:szCs w:val="22"/>
          <w:u w:val="single"/>
        </w:rPr>
        <w:t xml:space="preserve"> response</w:t>
      </w:r>
      <w:r>
        <w:rPr>
          <w:rFonts w:ascii="Times New Roman" w:hAnsi="Times New Roman"/>
          <w:sz w:val="22"/>
          <w:szCs w:val="22"/>
        </w:rPr>
        <w:t>:  3 hours.</w:t>
      </w:r>
    </w:p>
    <w:p w:rsidR="006A4B2D" w:rsidRPr="005242BC" w:rsidRDefault="006A4B2D" w:rsidP="002F53E0">
      <w:pPr>
        <w:widowControl/>
        <w:tabs>
          <w:tab w:val="left" w:pos="-720"/>
        </w:tabs>
        <w:suppressAutoHyphens/>
        <w:rPr>
          <w:rFonts w:ascii="Times New Roman" w:hAnsi="Times New Roman"/>
          <w:sz w:val="22"/>
          <w:szCs w:val="22"/>
        </w:rPr>
      </w:pPr>
    </w:p>
    <w:p w:rsidR="00001DEE" w:rsidRPr="005242BC" w:rsidRDefault="002F53E0" w:rsidP="00AA3350">
      <w:pPr>
        <w:widowControl/>
        <w:tabs>
          <w:tab w:val="left" w:pos="-720"/>
        </w:tabs>
        <w:suppressAutoHyphens/>
        <w:ind w:left="1080" w:hanging="360"/>
        <w:rPr>
          <w:rFonts w:ascii="Times New Roman" w:hAnsi="Times New Roman"/>
          <w:b/>
          <w:sz w:val="22"/>
          <w:szCs w:val="22"/>
        </w:rPr>
      </w:pPr>
      <w:r>
        <w:rPr>
          <w:rFonts w:ascii="Times New Roman" w:hAnsi="Times New Roman"/>
          <w:sz w:val="22"/>
          <w:szCs w:val="22"/>
        </w:rPr>
        <w:t>5</w:t>
      </w:r>
      <w:r w:rsidR="00DA51FC" w:rsidRPr="005242BC">
        <w:rPr>
          <w:rFonts w:ascii="Times New Roman" w:hAnsi="Times New Roman"/>
          <w:sz w:val="22"/>
          <w:szCs w:val="22"/>
        </w:rPr>
        <w:t xml:space="preserve">.  </w:t>
      </w:r>
      <w:r w:rsidR="006A4B2D" w:rsidRPr="005242BC">
        <w:rPr>
          <w:rFonts w:ascii="Times New Roman" w:hAnsi="Times New Roman"/>
          <w:sz w:val="22"/>
          <w:szCs w:val="22"/>
          <w:u w:val="single"/>
        </w:rPr>
        <w:t>Total annual burden</w:t>
      </w:r>
      <w:r w:rsidR="00001DEE" w:rsidRPr="005242BC">
        <w:rPr>
          <w:rFonts w:ascii="Times New Roman" w:hAnsi="Times New Roman"/>
          <w:sz w:val="22"/>
          <w:szCs w:val="22"/>
        </w:rPr>
        <w:t xml:space="preserve">:  </w:t>
      </w:r>
      <w:r w:rsidR="00535180">
        <w:rPr>
          <w:rFonts w:ascii="Times New Roman" w:hAnsi="Times New Roman"/>
          <w:b/>
          <w:sz w:val="22"/>
          <w:szCs w:val="22"/>
        </w:rPr>
        <w:t xml:space="preserve">780 </w:t>
      </w:r>
      <w:r w:rsidR="00001DEE" w:rsidRPr="005242BC">
        <w:rPr>
          <w:rFonts w:ascii="Times New Roman" w:hAnsi="Times New Roman"/>
          <w:sz w:val="22"/>
          <w:szCs w:val="22"/>
        </w:rPr>
        <w:t>hours.</w:t>
      </w:r>
    </w:p>
    <w:p w:rsidR="00DA51FC" w:rsidRPr="005242BC" w:rsidRDefault="00DA51FC" w:rsidP="00AA3350">
      <w:pPr>
        <w:widowControl/>
        <w:tabs>
          <w:tab w:val="left" w:pos="-720"/>
        </w:tabs>
        <w:suppressAutoHyphens/>
        <w:ind w:left="1080" w:hanging="360"/>
        <w:rPr>
          <w:rFonts w:ascii="Times New Roman" w:hAnsi="Times New Roman"/>
          <w:sz w:val="22"/>
          <w:szCs w:val="22"/>
        </w:rPr>
      </w:pPr>
    </w:p>
    <w:p w:rsidR="006A4B2D" w:rsidRPr="005242BC" w:rsidRDefault="006A4B2D" w:rsidP="00AA3350">
      <w:pPr>
        <w:widowControl/>
        <w:tabs>
          <w:tab w:val="left" w:pos="-720"/>
        </w:tabs>
        <w:suppressAutoHyphens/>
        <w:ind w:left="1080" w:hanging="360"/>
        <w:rPr>
          <w:rFonts w:ascii="Times New Roman" w:hAnsi="Times New Roman"/>
          <w:sz w:val="22"/>
          <w:szCs w:val="22"/>
        </w:rPr>
      </w:pPr>
      <w:r w:rsidRPr="005242BC">
        <w:rPr>
          <w:rFonts w:ascii="Times New Roman" w:hAnsi="Times New Roman"/>
          <w:sz w:val="22"/>
          <w:szCs w:val="22"/>
        </w:rPr>
        <w:tab/>
        <w:t xml:space="preserve">The Commission estimates that </w:t>
      </w:r>
      <w:r w:rsidR="004D5C34">
        <w:rPr>
          <w:rFonts w:ascii="Times New Roman" w:hAnsi="Times New Roman"/>
          <w:sz w:val="22"/>
          <w:szCs w:val="22"/>
        </w:rPr>
        <w:t>approximately</w:t>
      </w:r>
      <w:r w:rsidR="002F53E0" w:rsidRPr="005242BC">
        <w:rPr>
          <w:rFonts w:ascii="Times New Roman" w:hAnsi="Times New Roman"/>
          <w:sz w:val="22"/>
          <w:szCs w:val="22"/>
        </w:rPr>
        <w:t xml:space="preserve"> </w:t>
      </w:r>
      <w:r w:rsidR="00CC2E71">
        <w:rPr>
          <w:rFonts w:ascii="Times New Roman" w:hAnsi="Times New Roman"/>
          <w:sz w:val="22"/>
          <w:szCs w:val="22"/>
        </w:rPr>
        <w:t>13</w:t>
      </w:r>
      <w:r w:rsidR="002F53E0" w:rsidRPr="005242BC">
        <w:rPr>
          <w:rFonts w:ascii="Times New Roman" w:hAnsi="Times New Roman"/>
          <w:sz w:val="22"/>
          <w:szCs w:val="22"/>
        </w:rPr>
        <w:t xml:space="preserve"> entities </w:t>
      </w:r>
      <w:r w:rsidRPr="005242BC">
        <w:rPr>
          <w:rFonts w:ascii="Times New Roman" w:hAnsi="Times New Roman"/>
          <w:sz w:val="22"/>
          <w:szCs w:val="22"/>
        </w:rPr>
        <w:t xml:space="preserve">will </w:t>
      </w:r>
      <w:r w:rsidR="002F53E0">
        <w:rPr>
          <w:rFonts w:ascii="Times New Roman" w:hAnsi="Times New Roman"/>
          <w:sz w:val="22"/>
          <w:szCs w:val="22"/>
        </w:rPr>
        <w:t>require</w:t>
      </w:r>
      <w:r w:rsidRPr="005242BC">
        <w:rPr>
          <w:rFonts w:ascii="Times New Roman" w:hAnsi="Times New Roman"/>
          <w:sz w:val="22"/>
          <w:szCs w:val="22"/>
        </w:rPr>
        <w:t xml:space="preserve"> approximately 3 hours </w:t>
      </w:r>
      <w:r w:rsidR="002F53E0">
        <w:rPr>
          <w:rFonts w:ascii="Times New Roman" w:hAnsi="Times New Roman"/>
          <w:sz w:val="22"/>
          <w:szCs w:val="22"/>
        </w:rPr>
        <w:t xml:space="preserve">of reporting time per filing.  </w:t>
      </w:r>
    </w:p>
    <w:p w:rsidR="006A4B2D" w:rsidRPr="005242BC" w:rsidRDefault="006A4B2D" w:rsidP="00AA3350">
      <w:pPr>
        <w:widowControl/>
        <w:tabs>
          <w:tab w:val="left" w:pos="-720"/>
        </w:tabs>
        <w:suppressAutoHyphens/>
        <w:ind w:left="1080" w:hanging="360"/>
        <w:rPr>
          <w:rFonts w:ascii="Times New Roman" w:hAnsi="Times New Roman"/>
          <w:sz w:val="22"/>
          <w:szCs w:val="22"/>
        </w:rPr>
      </w:pPr>
    </w:p>
    <w:p w:rsidR="006A4B2D" w:rsidRPr="005242BC" w:rsidRDefault="006A4B2D" w:rsidP="00AA3350">
      <w:pPr>
        <w:widowControl/>
        <w:tabs>
          <w:tab w:val="left" w:pos="-720"/>
        </w:tabs>
        <w:suppressAutoHyphens/>
        <w:ind w:left="1080" w:hanging="360"/>
        <w:rPr>
          <w:rFonts w:ascii="Times New Roman" w:hAnsi="Times New Roman"/>
          <w:sz w:val="22"/>
          <w:szCs w:val="22"/>
        </w:rPr>
      </w:pPr>
      <w:r w:rsidRPr="005242BC">
        <w:rPr>
          <w:rFonts w:ascii="Times New Roman" w:hAnsi="Times New Roman"/>
          <w:sz w:val="22"/>
          <w:szCs w:val="22"/>
        </w:rPr>
        <w:tab/>
      </w:r>
      <w:r w:rsidR="00545E7C">
        <w:rPr>
          <w:rFonts w:ascii="Times New Roman" w:hAnsi="Times New Roman"/>
          <w:sz w:val="22"/>
          <w:szCs w:val="22"/>
        </w:rPr>
        <w:t xml:space="preserve">13 </w:t>
      </w:r>
      <w:r w:rsidRPr="005242BC">
        <w:rPr>
          <w:rFonts w:ascii="Times New Roman" w:hAnsi="Times New Roman"/>
          <w:sz w:val="22"/>
          <w:szCs w:val="22"/>
        </w:rPr>
        <w:t>respondents x 20 submissions</w:t>
      </w:r>
      <w:r w:rsidR="0021500E" w:rsidRPr="005242BC">
        <w:rPr>
          <w:rFonts w:ascii="Times New Roman" w:hAnsi="Times New Roman"/>
          <w:sz w:val="22"/>
          <w:szCs w:val="22"/>
        </w:rPr>
        <w:t>/year</w:t>
      </w:r>
      <w:r w:rsidRPr="005242BC">
        <w:rPr>
          <w:rFonts w:ascii="Times New Roman" w:hAnsi="Times New Roman"/>
          <w:sz w:val="22"/>
          <w:szCs w:val="22"/>
        </w:rPr>
        <w:t xml:space="preserve"> x 3 hours = </w:t>
      </w:r>
      <w:r w:rsidR="00EE2FBF">
        <w:rPr>
          <w:rFonts w:ascii="Times New Roman" w:hAnsi="Times New Roman"/>
          <w:sz w:val="22"/>
          <w:szCs w:val="22"/>
        </w:rPr>
        <w:t xml:space="preserve">780 </w:t>
      </w:r>
      <w:r w:rsidR="0021500E" w:rsidRPr="005242BC">
        <w:rPr>
          <w:rFonts w:ascii="Times New Roman" w:hAnsi="Times New Roman"/>
          <w:sz w:val="22"/>
          <w:szCs w:val="22"/>
        </w:rPr>
        <w:t>hours</w:t>
      </w:r>
      <w:r w:rsidRPr="005242BC">
        <w:rPr>
          <w:rFonts w:ascii="Times New Roman" w:hAnsi="Times New Roman"/>
          <w:sz w:val="22"/>
          <w:szCs w:val="22"/>
        </w:rPr>
        <w:t>.</w:t>
      </w:r>
    </w:p>
    <w:p w:rsidR="006A4B2D" w:rsidRDefault="006A4B2D" w:rsidP="00AA3350">
      <w:pPr>
        <w:widowControl/>
        <w:tabs>
          <w:tab w:val="left" w:pos="-720"/>
        </w:tabs>
        <w:suppressAutoHyphens/>
        <w:ind w:left="1080" w:hanging="360"/>
        <w:rPr>
          <w:rFonts w:ascii="Times New Roman" w:hAnsi="Times New Roman"/>
          <w:sz w:val="22"/>
          <w:szCs w:val="22"/>
        </w:rPr>
      </w:pPr>
    </w:p>
    <w:p w:rsidR="00001DEE" w:rsidRPr="005242BC" w:rsidRDefault="002F53E0" w:rsidP="00AA3350">
      <w:pPr>
        <w:widowControl/>
        <w:tabs>
          <w:tab w:val="left" w:pos="-720"/>
        </w:tabs>
        <w:suppressAutoHyphens/>
        <w:ind w:left="1080" w:hanging="360"/>
        <w:rPr>
          <w:rFonts w:ascii="Times New Roman" w:hAnsi="Times New Roman"/>
          <w:sz w:val="22"/>
          <w:szCs w:val="22"/>
        </w:rPr>
      </w:pPr>
      <w:r>
        <w:rPr>
          <w:rFonts w:ascii="Times New Roman" w:hAnsi="Times New Roman"/>
          <w:sz w:val="22"/>
          <w:szCs w:val="22"/>
        </w:rPr>
        <w:t>6</w:t>
      </w:r>
      <w:r w:rsidR="00DA51FC" w:rsidRPr="005242BC">
        <w:rPr>
          <w:rFonts w:ascii="Times New Roman" w:hAnsi="Times New Roman"/>
          <w:sz w:val="22"/>
          <w:szCs w:val="22"/>
        </w:rPr>
        <w:t xml:space="preserve">.  </w:t>
      </w:r>
      <w:r w:rsidR="00001DEE" w:rsidRPr="005242BC">
        <w:rPr>
          <w:rFonts w:ascii="Times New Roman" w:hAnsi="Times New Roman"/>
          <w:sz w:val="22"/>
          <w:szCs w:val="22"/>
          <w:u w:val="single"/>
        </w:rPr>
        <w:t xml:space="preserve">Total estimate of </w:t>
      </w:r>
      <w:r>
        <w:rPr>
          <w:rFonts w:ascii="Times New Roman" w:hAnsi="Times New Roman"/>
          <w:sz w:val="22"/>
          <w:szCs w:val="22"/>
          <w:u w:val="single"/>
        </w:rPr>
        <w:t>“in house”</w:t>
      </w:r>
      <w:r w:rsidR="00001DEE" w:rsidRPr="005242BC">
        <w:rPr>
          <w:rFonts w:ascii="Times New Roman" w:hAnsi="Times New Roman"/>
          <w:sz w:val="22"/>
          <w:szCs w:val="22"/>
          <w:u w:val="single"/>
        </w:rPr>
        <w:t xml:space="preserve"> cost to </w:t>
      </w:r>
      <w:r w:rsidR="006A4B2D" w:rsidRPr="005242BC">
        <w:rPr>
          <w:rFonts w:ascii="Times New Roman" w:hAnsi="Times New Roman"/>
          <w:sz w:val="22"/>
          <w:szCs w:val="22"/>
          <w:u w:val="single"/>
        </w:rPr>
        <w:t>respondents</w:t>
      </w:r>
      <w:r w:rsidR="00001DEE" w:rsidRPr="005242BC">
        <w:rPr>
          <w:rFonts w:ascii="Times New Roman" w:hAnsi="Times New Roman"/>
          <w:sz w:val="22"/>
          <w:szCs w:val="22"/>
        </w:rPr>
        <w:t xml:space="preserve">:  </w:t>
      </w:r>
      <w:r w:rsidR="00001DEE" w:rsidRPr="002F53E0">
        <w:rPr>
          <w:rFonts w:ascii="Times New Roman" w:hAnsi="Times New Roman"/>
          <w:b/>
          <w:sz w:val="22"/>
          <w:szCs w:val="22"/>
        </w:rPr>
        <w:t>$</w:t>
      </w:r>
      <w:r w:rsidR="00793569">
        <w:rPr>
          <w:rFonts w:ascii="Times New Roman" w:hAnsi="Times New Roman"/>
          <w:b/>
          <w:sz w:val="22"/>
          <w:szCs w:val="22"/>
        </w:rPr>
        <w:t>31,200.</w:t>
      </w:r>
    </w:p>
    <w:p w:rsidR="004D5C34" w:rsidRDefault="004D5C34" w:rsidP="004D5C34">
      <w:pPr>
        <w:widowControl/>
        <w:tabs>
          <w:tab w:val="left" w:pos="-720"/>
        </w:tabs>
        <w:suppressAutoHyphens/>
        <w:rPr>
          <w:rFonts w:ascii="Times New Roman" w:hAnsi="Times New Roman"/>
          <w:sz w:val="22"/>
          <w:szCs w:val="22"/>
        </w:rPr>
      </w:pPr>
    </w:p>
    <w:p w:rsidR="004D5C34" w:rsidRDefault="004D5C34" w:rsidP="004D5C34">
      <w:pPr>
        <w:widowControl/>
        <w:numPr>
          <w:ilvl w:val="0"/>
          <w:numId w:val="10"/>
        </w:numPr>
        <w:tabs>
          <w:tab w:val="left" w:pos="-720"/>
        </w:tabs>
        <w:suppressAutoHyphens/>
        <w:rPr>
          <w:rFonts w:ascii="Times New Roman" w:hAnsi="Times New Roman"/>
          <w:sz w:val="22"/>
          <w:szCs w:val="22"/>
        </w:rPr>
      </w:pPr>
      <w:r>
        <w:rPr>
          <w:rFonts w:ascii="Times New Roman" w:hAnsi="Times New Roman"/>
          <w:sz w:val="22"/>
          <w:szCs w:val="22"/>
          <w:u w:val="single"/>
        </w:rPr>
        <w:t>Explanation of calculation</w:t>
      </w:r>
      <w:r>
        <w:rPr>
          <w:rFonts w:ascii="Times New Roman" w:hAnsi="Times New Roman"/>
          <w:sz w:val="22"/>
          <w:szCs w:val="22"/>
        </w:rPr>
        <w:t xml:space="preserve">: </w:t>
      </w:r>
    </w:p>
    <w:p w:rsidR="004D5C34" w:rsidRPr="004D5C34" w:rsidRDefault="004D5C34" w:rsidP="004D5C34">
      <w:pPr>
        <w:widowControl/>
        <w:tabs>
          <w:tab w:val="left" w:pos="-720"/>
        </w:tabs>
        <w:suppressAutoHyphens/>
        <w:rPr>
          <w:rFonts w:ascii="Times New Roman" w:hAnsi="Times New Roman"/>
          <w:sz w:val="22"/>
          <w:szCs w:val="22"/>
        </w:rPr>
      </w:pPr>
    </w:p>
    <w:p w:rsidR="00477189" w:rsidRPr="005242BC" w:rsidRDefault="00A653E2" w:rsidP="0065377B">
      <w:pPr>
        <w:widowControl/>
        <w:tabs>
          <w:tab w:val="left" w:pos="-720"/>
        </w:tabs>
        <w:suppressAutoHyphens/>
        <w:ind w:left="1080"/>
        <w:rPr>
          <w:rFonts w:ascii="Times New Roman" w:hAnsi="Times New Roman"/>
          <w:sz w:val="22"/>
          <w:szCs w:val="22"/>
        </w:rPr>
      </w:pPr>
      <w:r w:rsidRPr="005242BC">
        <w:rPr>
          <w:rFonts w:ascii="Times New Roman" w:hAnsi="Times New Roman"/>
          <w:sz w:val="22"/>
          <w:szCs w:val="22"/>
        </w:rPr>
        <w:t xml:space="preserve">It is difficult to provide a sound estimate of respondent’s cost without conducting a survey.  </w:t>
      </w:r>
      <w:r w:rsidR="004D5C34">
        <w:rPr>
          <w:rFonts w:ascii="Times New Roman" w:hAnsi="Times New Roman"/>
          <w:sz w:val="22"/>
          <w:szCs w:val="22"/>
        </w:rPr>
        <w:t>A</w:t>
      </w:r>
      <w:r w:rsidRPr="005242BC">
        <w:rPr>
          <w:rFonts w:ascii="Times New Roman" w:hAnsi="Times New Roman"/>
          <w:sz w:val="22"/>
          <w:szCs w:val="22"/>
        </w:rPr>
        <w:t xml:space="preserve">ssuming that respondents use mid to senior level personnel to comply with Part 61 requirements comparable in pay to Federal government, we estimate respondent’s cost to be </w:t>
      </w:r>
      <w:r w:rsidR="003B6389" w:rsidRPr="005242BC">
        <w:rPr>
          <w:rFonts w:ascii="Times New Roman" w:hAnsi="Times New Roman"/>
          <w:sz w:val="22"/>
          <w:szCs w:val="22"/>
        </w:rPr>
        <w:t xml:space="preserve">approximately </w:t>
      </w:r>
      <w:r w:rsidR="002231B1" w:rsidRPr="00C31AAE">
        <w:rPr>
          <w:rFonts w:ascii="Times New Roman" w:hAnsi="Times New Roman"/>
          <w:sz w:val="22"/>
          <w:szCs w:val="22"/>
        </w:rPr>
        <w:t>$</w:t>
      </w:r>
      <w:r w:rsidR="00C31AAE">
        <w:rPr>
          <w:rFonts w:ascii="Times New Roman" w:hAnsi="Times New Roman"/>
          <w:sz w:val="22"/>
          <w:szCs w:val="22"/>
        </w:rPr>
        <w:t>4</w:t>
      </w:r>
      <w:r w:rsidRPr="00C31AAE">
        <w:rPr>
          <w:rFonts w:ascii="Times New Roman" w:hAnsi="Times New Roman"/>
          <w:sz w:val="22"/>
          <w:szCs w:val="22"/>
        </w:rPr>
        <w:t>0</w:t>
      </w:r>
      <w:r w:rsidRPr="005242BC">
        <w:rPr>
          <w:rFonts w:ascii="Times New Roman" w:hAnsi="Times New Roman"/>
          <w:sz w:val="22"/>
          <w:szCs w:val="22"/>
        </w:rPr>
        <w:t xml:space="preserve"> per hour</w:t>
      </w:r>
      <w:r w:rsidR="00001DEE" w:rsidRPr="005242BC">
        <w:rPr>
          <w:rFonts w:ascii="Times New Roman" w:hAnsi="Times New Roman"/>
          <w:sz w:val="22"/>
          <w:szCs w:val="22"/>
        </w:rPr>
        <w:t xml:space="preserve">.  </w:t>
      </w:r>
    </w:p>
    <w:p w:rsidR="00477189" w:rsidRPr="005242BC" w:rsidRDefault="00477189" w:rsidP="00AA3350">
      <w:pPr>
        <w:widowControl/>
        <w:tabs>
          <w:tab w:val="left" w:pos="-720"/>
        </w:tabs>
        <w:suppressAutoHyphens/>
        <w:ind w:left="1080" w:hanging="360"/>
        <w:rPr>
          <w:rFonts w:ascii="Times New Roman" w:hAnsi="Times New Roman"/>
          <w:sz w:val="22"/>
          <w:szCs w:val="22"/>
        </w:rPr>
      </w:pPr>
    </w:p>
    <w:p w:rsidR="00001DEE" w:rsidRPr="005242BC" w:rsidRDefault="00477189" w:rsidP="00AA3350">
      <w:pPr>
        <w:widowControl/>
        <w:tabs>
          <w:tab w:val="left" w:pos="-720"/>
        </w:tabs>
        <w:suppressAutoHyphens/>
        <w:ind w:left="1080" w:hanging="360"/>
        <w:rPr>
          <w:rFonts w:ascii="Times New Roman" w:hAnsi="Times New Roman"/>
          <w:sz w:val="22"/>
          <w:szCs w:val="22"/>
        </w:rPr>
      </w:pPr>
      <w:r w:rsidRPr="005242BC">
        <w:rPr>
          <w:rFonts w:ascii="Times New Roman" w:hAnsi="Times New Roman"/>
          <w:sz w:val="22"/>
          <w:szCs w:val="22"/>
        </w:rPr>
        <w:tab/>
      </w:r>
      <w:r w:rsidR="009D32EF">
        <w:rPr>
          <w:rFonts w:ascii="Times New Roman" w:hAnsi="Times New Roman"/>
          <w:sz w:val="22"/>
          <w:szCs w:val="22"/>
        </w:rPr>
        <w:t xml:space="preserve">13 </w:t>
      </w:r>
      <w:r w:rsidR="00001DEE" w:rsidRPr="005242BC">
        <w:rPr>
          <w:rFonts w:ascii="Times New Roman" w:hAnsi="Times New Roman"/>
          <w:sz w:val="22"/>
          <w:szCs w:val="22"/>
        </w:rPr>
        <w:t>respondents x 20 filings</w:t>
      </w:r>
      <w:r w:rsidR="0048616C" w:rsidRPr="005242BC">
        <w:rPr>
          <w:rFonts w:ascii="Times New Roman" w:hAnsi="Times New Roman"/>
          <w:sz w:val="22"/>
          <w:szCs w:val="22"/>
        </w:rPr>
        <w:t>/year</w:t>
      </w:r>
      <w:r w:rsidR="00001DEE" w:rsidRPr="005242BC">
        <w:rPr>
          <w:rFonts w:ascii="Times New Roman" w:hAnsi="Times New Roman"/>
          <w:sz w:val="22"/>
          <w:szCs w:val="22"/>
        </w:rPr>
        <w:t xml:space="preserve"> x 3 hours/filing x $</w:t>
      </w:r>
      <w:r w:rsidR="00A653E2" w:rsidRPr="005242BC">
        <w:rPr>
          <w:rFonts w:ascii="Times New Roman" w:hAnsi="Times New Roman"/>
          <w:sz w:val="22"/>
          <w:szCs w:val="22"/>
        </w:rPr>
        <w:t>4</w:t>
      </w:r>
      <w:r w:rsidR="00001DEE" w:rsidRPr="005242BC">
        <w:rPr>
          <w:rFonts w:ascii="Times New Roman" w:hAnsi="Times New Roman"/>
          <w:sz w:val="22"/>
          <w:szCs w:val="22"/>
        </w:rPr>
        <w:t>0/hour = $</w:t>
      </w:r>
      <w:r w:rsidR="003D40FA">
        <w:rPr>
          <w:rFonts w:ascii="Times New Roman" w:hAnsi="Times New Roman"/>
          <w:sz w:val="22"/>
          <w:szCs w:val="22"/>
        </w:rPr>
        <w:t>31,200</w:t>
      </w:r>
      <w:r w:rsidR="00001DEE" w:rsidRPr="005242BC">
        <w:rPr>
          <w:rFonts w:ascii="Times New Roman" w:hAnsi="Times New Roman"/>
          <w:sz w:val="22"/>
          <w:szCs w:val="22"/>
        </w:rPr>
        <w:t>.</w:t>
      </w:r>
    </w:p>
    <w:p w:rsidR="00001DEE" w:rsidRPr="005242BC" w:rsidRDefault="00001DEE" w:rsidP="00AA3350">
      <w:pPr>
        <w:widowControl/>
        <w:tabs>
          <w:tab w:val="left" w:pos="-720"/>
        </w:tabs>
        <w:suppressAutoHyphens/>
        <w:ind w:left="1080" w:hanging="360"/>
        <w:rPr>
          <w:rFonts w:ascii="Times New Roman" w:hAnsi="Times New Roman"/>
          <w:sz w:val="22"/>
          <w:szCs w:val="22"/>
        </w:rPr>
      </w:pPr>
    </w:p>
    <w:p w:rsidR="00F207D7" w:rsidRPr="005242BC" w:rsidRDefault="002A2AF4" w:rsidP="00CC403F">
      <w:pPr>
        <w:widowControl/>
        <w:suppressAutoHyphens/>
        <w:rPr>
          <w:rFonts w:ascii="Times New Roman" w:hAnsi="Times New Roman"/>
          <w:sz w:val="22"/>
          <w:szCs w:val="22"/>
        </w:rPr>
      </w:pPr>
      <w:r w:rsidRPr="005242BC">
        <w:rPr>
          <w:rFonts w:ascii="Times New Roman" w:hAnsi="Times New Roman"/>
          <w:sz w:val="22"/>
          <w:szCs w:val="22"/>
        </w:rPr>
        <w:t>c</w:t>
      </w:r>
      <w:r w:rsidR="00001DEE" w:rsidRPr="005242BC">
        <w:rPr>
          <w:rFonts w:ascii="Times New Roman" w:hAnsi="Times New Roman"/>
          <w:sz w:val="22"/>
          <w:szCs w:val="22"/>
        </w:rPr>
        <w:t xml:space="preserve">.  </w:t>
      </w:r>
      <w:r w:rsidR="000D62AF">
        <w:rPr>
          <w:rFonts w:ascii="Times New Roman" w:hAnsi="Times New Roman"/>
          <w:b/>
          <w:spacing w:val="-3"/>
          <w:sz w:val="22"/>
          <w:szCs w:val="22"/>
          <w:u w:val="single"/>
        </w:rPr>
        <w:t>Reporting requirement:  C</w:t>
      </w:r>
      <w:r w:rsidR="00DD544B" w:rsidRPr="000D62AF">
        <w:rPr>
          <w:rFonts w:ascii="Times New Roman" w:hAnsi="Times New Roman"/>
          <w:b/>
          <w:spacing w:val="-3"/>
          <w:sz w:val="22"/>
          <w:szCs w:val="22"/>
          <w:u w:val="single"/>
        </w:rPr>
        <w:t>ontract Tariff Certification</w:t>
      </w:r>
      <w:r w:rsidR="00F207D7" w:rsidRPr="005242BC">
        <w:rPr>
          <w:rFonts w:ascii="Times New Roman" w:hAnsi="Times New Roman"/>
          <w:sz w:val="22"/>
          <w:szCs w:val="22"/>
        </w:rPr>
        <w:t>:</w:t>
      </w:r>
    </w:p>
    <w:p w:rsidR="00DA51FC" w:rsidRPr="005242BC" w:rsidRDefault="00DA51FC" w:rsidP="001B3030">
      <w:pPr>
        <w:widowControl/>
        <w:suppressAutoHyphens/>
        <w:ind w:left="360" w:hanging="360"/>
        <w:rPr>
          <w:rFonts w:ascii="Times New Roman" w:hAnsi="Times New Roman"/>
          <w:sz w:val="22"/>
          <w:szCs w:val="22"/>
        </w:rPr>
      </w:pPr>
    </w:p>
    <w:p w:rsidR="00F207D7" w:rsidRPr="000D62AF" w:rsidRDefault="00DA51FC"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1.  </w:t>
      </w:r>
      <w:r w:rsidR="00F207D7" w:rsidRPr="005242BC">
        <w:rPr>
          <w:rFonts w:ascii="Times New Roman" w:hAnsi="Times New Roman"/>
          <w:sz w:val="22"/>
          <w:szCs w:val="22"/>
          <w:u w:val="single"/>
        </w:rPr>
        <w:t>Number of respondents</w:t>
      </w:r>
      <w:r w:rsidR="00F207D7" w:rsidRPr="005242BC">
        <w:rPr>
          <w:rFonts w:ascii="Times New Roman" w:hAnsi="Times New Roman"/>
          <w:sz w:val="22"/>
          <w:szCs w:val="22"/>
        </w:rPr>
        <w:t xml:space="preserve">:  </w:t>
      </w:r>
      <w:r w:rsidRPr="000D62AF">
        <w:rPr>
          <w:rFonts w:ascii="Times New Roman" w:hAnsi="Times New Roman"/>
          <w:b/>
          <w:sz w:val="22"/>
          <w:szCs w:val="22"/>
        </w:rPr>
        <w:t>3</w:t>
      </w:r>
      <w:r w:rsidR="000D62AF">
        <w:rPr>
          <w:rFonts w:ascii="Times New Roman" w:hAnsi="Times New Roman"/>
          <w:sz w:val="22"/>
          <w:szCs w:val="22"/>
        </w:rPr>
        <w:t>.</w:t>
      </w:r>
    </w:p>
    <w:p w:rsidR="00DA51FC" w:rsidRPr="005242BC" w:rsidRDefault="00DA51FC" w:rsidP="00535C2D">
      <w:pPr>
        <w:widowControl/>
        <w:suppressAutoHyphens/>
        <w:ind w:left="1080" w:hanging="360"/>
        <w:rPr>
          <w:rFonts w:ascii="Times New Roman" w:hAnsi="Times New Roman"/>
          <w:sz w:val="22"/>
          <w:szCs w:val="22"/>
        </w:rPr>
      </w:pPr>
    </w:p>
    <w:p w:rsidR="006C034E" w:rsidRPr="005242BC" w:rsidRDefault="00DA51FC"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2.  </w:t>
      </w:r>
      <w:r w:rsidR="00F207D7" w:rsidRPr="005242BC">
        <w:rPr>
          <w:rFonts w:ascii="Times New Roman" w:hAnsi="Times New Roman"/>
          <w:sz w:val="22"/>
          <w:szCs w:val="22"/>
          <w:u w:val="single"/>
        </w:rPr>
        <w:t>Frequency of response</w:t>
      </w:r>
      <w:r w:rsidR="00F207D7" w:rsidRPr="005242BC">
        <w:rPr>
          <w:rFonts w:ascii="Times New Roman" w:hAnsi="Times New Roman"/>
          <w:sz w:val="22"/>
          <w:szCs w:val="22"/>
        </w:rPr>
        <w:t>:  O</w:t>
      </w:r>
      <w:r w:rsidR="00D36ACD" w:rsidRPr="005242BC">
        <w:rPr>
          <w:rFonts w:ascii="Times New Roman" w:hAnsi="Times New Roman"/>
          <w:sz w:val="22"/>
          <w:szCs w:val="22"/>
        </w:rPr>
        <w:t>n o</w:t>
      </w:r>
      <w:r w:rsidR="00F207D7" w:rsidRPr="005242BC">
        <w:rPr>
          <w:rFonts w:ascii="Times New Roman" w:hAnsi="Times New Roman"/>
          <w:sz w:val="22"/>
          <w:szCs w:val="22"/>
        </w:rPr>
        <w:t>ccasion</w:t>
      </w:r>
      <w:r w:rsidR="005473E4">
        <w:rPr>
          <w:rFonts w:ascii="Times New Roman" w:hAnsi="Times New Roman"/>
          <w:sz w:val="22"/>
          <w:szCs w:val="22"/>
        </w:rPr>
        <w:t xml:space="preserve"> reporting requir</w:t>
      </w:r>
      <w:r w:rsidR="00956704">
        <w:rPr>
          <w:rFonts w:ascii="Times New Roman" w:hAnsi="Times New Roman"/>
          <w:sz w:val="22"/>
          <w:szCs w:val="22"/>
        </w:rPr>
        <w:t>e</w:t>
      </w:r>
      <w:r w:rsidR="005473E4">
        <w:rPr>
          <w:rFonts w:ascii="Times New Roman" w:hAnsi="Times New Roman"/>
          <w:sz w:val="22"/>
          <w:szCs w:val="22"/>
        </w:rPr>
        <w:t>ment</w:t>
      </w:r>
      <w:r w:rsidR="00F207D7" w:rsidRPr="005242BC">
        <w:rPr>
          <w:rFonts w:ascii="Times New Roman" w:hAnsi="Times New Roman"/>
          <w:sz w:val="22"/>
          <w:szCs w:val="22"/>
        </w:rPr>
        <w:t xml:space="preserve">.  </w:t>
      </w:r>
    </w:p>
    <w:p w:rsidR="006C034E" w:rsidRPr="005242BC" w:rsidRDefault="006C034E" w:rsidP="00535C2D">
      <w:pPr>
        <w:widowControl/>
        <w:suppressAutoHyphens/>
        <w:ind w:left="1080" w:hanging="360"/>
        <w:rPr>
          <w:rFonts w:ascii="Times New Roman" w:hAnsi="Times New Roman"/>
          <w:sz w:val="22"/>
          <w:szCs w:val="22"/>
        </w:rPr>
      </w:pPr>
    </w:p>
    <w:p w:rsidR="00F207D7" w:rsidRPr="005242BC" w:rsidRDefault="00F207D7" w:rsidP="006C034E">
      <w:pPr>
        <w:widowControl/>
        <w:suppressAutoHyphens/>
        <w:ind w:left="1080"/>
        <w:rPr>
          <w:rFonts w:ascii="Times New Roman" w:hAnsi="Times New Roman"/>
          <w:sz w:val="22"/>
          <w:szCs w:val="22"/>
        </w:rPr>
      </w:pPr>
      <w:r w:rsidRPr="005242BC">
        <w:rPr>
          <w:rFonts w:ascii="Times New Roman" w:hAnsi="Times New Roman"/>
          <w:sz w:val="22"/>
          <w:szCs w:val="22"/>
        </w:rPr>
        <w:t xml:space="preserve">This obligation is required each time each respondent provides contract tariff services to itself or to any affiliate that is neither a section 272 nor a rule 64.1903 separate affiliate for use in the provision of any in-region, long distance services. </w:t>
      </w:r>
    </w:p>
    <w:p w:rsidR="00DA51FC" w:rsidRPr="005242BC" w:rsidRDefault="00DA51FC" w:rsidP="00535C2D">
      <w:pPr>
        <w:widowControl/>
        <w:suppressAutoHyphens/>
        <w:ind w:left="1080" w:hanging="360"/>
        <w:rPr>
          <w:rFonts w:ascii="Times New Roman" w:hAnsi="Times New Roman"/>
          <w:sz w:val="22"/>
          <w:szCs w:val="22"/>
        </w:rPr>
      </w:pPr>
    </w:p>
    <w:p w:rsidR="00A17748" w:rsidRPr="000D62AF" w:rsidRDefault="00A17748"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3.  </w:t>
      </w:r>
      <w:r w:rsidRPr="005242BC">
        <w:rPr>
          <w:rFonts w:ascii="Times New Roman" w:hAnsi="Times New Roman"/>
          <w:sz w:val="22"/>
          <w:szCs w:val="22"/>
          <w:u w:val="single"/>
        </w:rPr>
        <w:t xml:space="preserve">Total </w:t>
      </w:r>
      <w:r w:rsidR="000D62AF">
        <w:rPr>
          <w:rFonts w:ascii="Times New Roman" w:hAnsi="Times New Roman"/>
          <w:sz w:val="22"/>
          <w:szCs w:val="22"/>
          <w:u w:val="single"/>
        </w:rPr>
        <w:t xml:space="preserve">number of </w:t>
      </w:r>
      <w:r w:rsidR="000D62AF" w:rsidRPr="005242BC">
        <w:rPr>
          <w:rFonts w:ascii="Times New Roman" w:hAnsi="Times New Roman"/>
          <w:sz w:val="22"/>
          <w:szCs w:val="22"/>
          <w:u w:val="single"/>
        </w:rPr>
        <w:t xml:space="preserve">responses </w:t>
      </w:r>
      <w:r w:rsidRPr="005242BC">
        <w:rPr>
          <w:rFonts w:ascii="Times New Roman" w:hAnsi="Times New Roman"/>
          <w:sz w:val="22"/>
          <w:szCs w:val="22"/>
          <w:u w:val="single"/>
        </w:rPr>
        <w:t>annual</w:t>
      </w:r>
      <w:r w:rsidR="000D62AF">
        <w:rPr>
          <w:rFonts w:ascii="Times New Roman" w:hAnsi="Times New Roman"/>
          <w:sz w:val="22"/>
          <w:szCs w:val="22"/>
          <w:u w:val="single"/>
        </w:rPr>
        <w:t>ly</w:t>
      </w:r>
      <w:r w:rsidRPr="005242BC">
        <w:rPr>
          <w:rFonts w:ascii="Times New Roman" w:hAnsi="Times New Roman"/>
          <w:sz w:val="22"/>
          <w:szCs w:val="22"/>
        </w:rPr>
        <w:t xml:space="preserve">:  </w:t>
      </w:r>
      <w:r w:rsidRPr="000D62AF">
        <w:rPr>
          <w:rFonts w:ascii="Times New Roman" w:hAnsi="Times New Roman"/>
          <w:b/>
          <w:sz w:val="22"/>
          <w:szCs w:val="22"/>
        </w:rPr>
        <w:t>3</w:t>
      </w:r>
      <w:r w:rsidR="000D62AF">
        <w:rPr>
          <w:rFonts w:ascii="Times New Roman" w:hAnsi="Times New Roman"/>
          <w:sz w:val="22"/>
          <w:szCs w:val="22"/>
        </w:rPr>
        <w:t>.</w:t>
      </w:r>
    </w:p>
    <w:p w:rsidR="00A17748" w:rsidRDefault="00A17748" w:rsidP="000D62AF">
      <w:pPr>
        <w:widowControl/>
        <w:suppressAutoHyphens/>
        <w:rPr>
          <w:rFonts w:ascii="Times New Roman" w:hAnsi="Times New Roman"/>
          <w:sz w:val="22"/>
          <w:szCs w:val="22"/>
        </w:rPr>
      </w:pPr>
    </w:p>
    <w:p w:rsidR="000D62AF" w:rsidRPr="000D62AF" w:rsidRDefault="000D62AF" w:rsidP="000D62AF">
      <w:pPr>
        <w:widowControl/>
        <w:suppressAutoHyphens/>
        <w:rPr>
          <w:rFonts w:ascii="Times New Roman" w:hAnsi="Times New Roman"/>
          <w:b/>
          <w:sz w:val="22"/>
          <w:szCs w:val="22"/>
          <w:u w:val="single"/>
        </w:rPr>
      </w:pPr>
      <w:r>
        <w:rPr>
          <w:rFonts w:ascii="Times New Roman" w:hAnsi="Times New Roman"/>
          <w:sz w:val="22"/>
          <w:szCs w:val="22"/>
        </w:rPr>
        <w:tab/>
        <w:t xml:space="preserve">4.   </w:t>
      </w:r>
      <w:r>
        <w:rPr>
          <w:rFonts w:ascii="Times New Roman" w:hAnsi="Times New Roman"/>
          <w:sz w:val="22"/>
          <w:szCs w:val="22"/>
          <w:u w:val="single"/>
        </w:rPr>
        <w:t>Estimated time per response</w:t>
      </w:r>
      <w:r>
        <w:rPr>
          <w:rFonts w:ascii="Times New Roman" w:hAnsi="Times New Roman"/>
          <w:sz w:val="22"/>
          <w:szCs w:val="22"/>
        </w:rPr>
        <w:t xml:space="preserve">:  </w:t>
      </w:r>
      <w:r w:rsidRPr="000D62AF">
        <w:rPr>
          <w:rFonts w:ascii="Times New Roman" w:hAnsi="Times New Roman"/>
          <w:sz w:val="22"/>
          <w:szCs w:val="22"/>
        </w:rPr>
        <w:t>20 hours.</w:t>
      </w:r>
    </w:p>
    <w:p w:rsidR="000D62AF" w:rsidRPr="005242BC" w:rsidRDefault="000D62AF" w:rsidP="000D62AF">
      <w:pPr>
        <w:widowControl/>
        <w:suppressAutoHyphens/>
        <w:rPr>
          <w:rFonts w:ascii="Times New Roman" w:hAnsi="Times New Roman"/>
          <w:sz w:val="22"/>
          <w:szCs w:val="22"/>
        </w:rPr>
      </w:pPr>
    </w:p>
    <w:p w:rsidR="00F207D7" w:rsidRPr="005242BC" w:rsidRDefault="000D62AF" w:rsidP="00E948FC">
      <w:pPr>
        <w:widowControl/>
        <w:suppressAutoHyphens/>
        <w:ind w:left="720"/>
        <w:rPr>
          <w:rFonts w:ascii="Times New Roman" w:hAnsi="Times New Roman"/>
          <w:sz w:val="22"/>
          <w:szCs w:val="22"/>
        </w:rPr>
      </w:pPr>
      <w:r>
        <w:rPr>
          <w:rFonts w:ascii="Times New Roman" w:hAnsi="Times New Roman"/>
          <w:sz w:val="22"/>
          <w:szCs w:val="22"/>
        </w:rPr>
        <w:t>5</w:t>
      </w:r>
      <w:r w:rsidR="00E948FC" w:rsidRPr="005242BC">
        <w:rPr>
          <w:rFonts w:ascii="Times New Roman" w:hAnsi="Times New Roman"/>
          <w:sz w:val="22"/>
          <w:szCs w:val="22"/>
        </w:rPr>
        <w:t xml:space="preserve">.   </w:t>
      </w:r>
      <w:r w:rsidR="00F207D7" w:rsidRPr="005242BC">
        <w:rPr>
          <w:rFonts w:ascii="Times New Roman" w:hAnsi="Times New Roman"/>
          <w:sz w:val="22"/>
          <w:szCs w:val="22"/>
          <w:u w:val="single"/>
        </w:rPr>
        <w:t>Total annual burden</w:t>
      </w:r>
      <w:r w:rsidR="00F207D7" w:rsidRPr="005242BC">
        <w:rPr>
          <w:rFonts w:ascii="Times New Roman" w:hAnsi="Times New Roman"/>
          <w:sz w:val="22"/>
          <w:szCs w:val="22"/>
        </w:rPr>
        <w:t xml:space="preserve">: </w:t>
      </w:r>
      <w:r>
        <w:rPr>
          <w:rFonts w:ascii="Times New Roman" w:hAnsi="Times New Roman"/>
          <w:sz w:val="22"/>
          <w:szCs w:val="22"/>
        </w:rPr>
        <w:t xml:space="preserve"> </w:t>
      </w:r>
      <w:r w:rsidR="00F207D7" w:rsidRPr="001607A1">
        <w:rPr>
          <w:rFonts w:ascii="Times New Roman" w:hAnsi="Times New Roman"/>
          <w:b/>
          <w:sz w:val="22"/>
          <w:szCs w:val="22"/>
        </w:rPr>
        <w:t>60 hours</w:t>
      </w:r>
      <w:r w:rsidR="00F207D7" w:rsidRPr="005242BC">
        <w:rPr>
          <w:rFonts w:ascii="Times New Roman" w:hAnsi="Times New Roman"/>
          <w:sz w:val="22"/>
          <w:szCs w:val="22"/>
        </w:rPr>
        <w:t>.</w:t>
      </w:r>
    </w:p>
    <w:p w:rsidR="00DA51FC" w:rsidRPr="005242BC" w:rsidRDefault="00DA51FC" w:rsidP="00535C2D">
      <w:pPr>
        <w:widowControl/>
        <w:suppressAutoHyphens/>
        <w:ind w:left="1080" w:hanging="360"/>
        <w:rPr>
          <w:rFonts w:ascii="Times New Roman" w:hAnsi="Times New Roman"/>
          <w:sz w:val="22"/>
          <w:szCs w:val="22"/>
        </w:rPr>
      </w:pPr>
    </w:p>
    <w:p w:rsidR="00A17748" w:rsidRPr="005242BC" w:rsidRDefault="00A17748"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ab/>
        <w:t xml:space="preserve">The Commission estimates that this requirement will take approximately 20 hours and that </w:t>
      </w:r>
      <w:r w:rsidR="006C034E" w:rsidRPr="005242BC">
        <w:rPr>
          <w:rFonts w:ascii="Times New Roman" w:hAnsi="Times New Roman"/>
          <w:sz w:val="22"/>
          <w:szCs w:val="22"/>
        </w:rPr>
        <w:t xml:space="preserve">the 3 </w:t>
      </w:r>
      <w:r w:rsidR="004431A5" w:rsidRPr="005242BC">
        <w:rPr>
          <w:rFonts w:ascii="Times New Roman" w:hAnsi="Times New Roman"/>
          <w:sz w:val="22"/>
          <w:szCs w:val="22"/>
        </w:rPr>
        <w:t xml:space="preserve">respondent </w:t>
      </w:r>
      <w:r w:rsidRPr="005242BC">
        <w:rPr>
          <w:rFonts w:ascii="Times New Roman" w:hAnsi="Times New Roman"/>
          <w:sz w:val="22"/>
          <w:szCs w:val="22"/>
        </w:rPr>
        <w:t xml:space="preserve">entities </w:t>
      </w:r>
      <w:r w:rsidR="004431A5" w:rsidRPr="005242BC">
        <w:rPr>
          <w:rFonts w:ascii="Times New Roman" w:hAnsi="Times New Roman"/>
          <w:sz w:val="22"/>
          <w:szCs w:val="22"/>
        </w:rPr>
        <w:t xml:space="preserve">(BOCs) </w:t>
      </w:r>
      <w:r w:rsidRPr="005242BC">
        <w:rPr>
          <w:rFonts w:ascii="Times New Roman" w:hAnsi="Times New Roman"/>
          <w:sz w:val="22"/>
          <w:szCs w:val="22"/>
        </w:rPr>
        <w:t>will respond once a year.</w:t>
      </w:r>
    </w:p>
    <w:p w:rsidR="004518A2" w:rsidRPr="005242BC" w:rsidRDefault="00A17748"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ab/>
      </w:r>
    </w:p>
    <w:p w:rsidR="00A17748" w:rsidRPr="005242BC" w:rsidRDefault="00A17748" w:rsidP="004518A2">
      <w:pPr>
        <w:widowControl/>
        <w:suppressAutoHyphens/>
        <w:ind w:left="1080"/>
        <w:rPr>
          <w:rFonts w:ascii="Times New Roman" w:hAnsi="Times New Roman"/>
          <w:sz w:val="22"/>
          <w:szCs w:val="22"/>
        </w:rPr>
      </w:pPr>
      <w:r w:rsidRPr="005242BC">
        <w:rPr>
          <w:rFonts w:ascii="Times New Roman" w:hAnsi="Times New Roman"/>
          <w:sz w:val="22"/>
          <w:szCs w:val="22"/>
        </w:rPr>
        <w:t>3 respondents x 1 submission</w:t>
      </w:r>
      <w:r w:rsidR="00BE1179" w:rsidRPr="005242BC">
        <w:rPr>
          <w:rFonts w:ascii="Times New Roman" w:hAnsi="Times New Roman"/>
          <w:sz w:val="22"/>
          <w:szCs w:val="22"/>
        </w:rPr>
        <w:t>/year</w:t>
      </w:r>
      <w:r w:rsidRPr="005242BC">
        <w:rPr>
          <w:rFonts w:ascii="Times New Roman" w:hAnsi="Times New Roman"/>
          <w:sz w:val="22"/>
          <w:szCs w:val="22"/>
        </w:rPr>
        <w:t xml:space="preserve"> x 2</w:t>
      </w:r>
      <w:r w:rsidR="00E55C4C" w:rsidRPr="005242BC">
        <w:rPr>
          <w:rFonts w:ascii="Times New Roman" w:hAnsi="Times New Roman"/>
          <w:sz w:val="22"/>
          <w:szCs w:val="22"/>
        </w:rPr>
        <w:t>0</w:t>
      </w:r>
      <w:r w:rsidRPr="005242BC">
        <w:rPr>
          <w:rFonts w:ascii="Times New Roman" w:hAnsi="Times New Roman"/>
          <w:sz w:val="22"/>
          <w:szCs w:val="22"/>
        </w:rPr>
        <w:t xml:space="preserve"> hours = 6</w:t>
      </w:r>
      <w:r w:rsidR="00E55C4C" w:rsidRPr="005242BC">
        <w:rPr>
          <w:rFonts w:ascii="Times New Roman" w:hAnsi="Times New Roman"/>
          <w:sz w:val="22"/>
          <w:szCs w:val="22"/>
        </w:rPr>
        <w:t>0</w:t>
      </w:r>
      <w:r w:rsidRPr="005242BC">
        <w:rPr>
          <w:rFonts w:ascii="Times New Roman" w:hAnsi="Times New Roman"/>
          <w:sz w:val="22"/>
          <w:szCs w:val="22"/>
        </w:rPr>
        <w:t xml:space="preserve"> hours</w:t>
      </w:r>
    </w:p>
    <w:p w:rsidR="00A17748" w:rsidRPr="005242BC" w:rsidRDefault="00A17748" w:rsidP="00535C2D">
      <w:pPr>
        <w:widowControl/>
        <w:suppressAutoHyphens/>
        <w:ind w:left="1080" w:hanging="360"/>
        <w:rPr>
          <w:rFonts w:ascii="Times New Roman" w:hAnsi="Times New Roman"/>
          <w:sz w:val="22"/>
          <w:szCs w:val="22"/>
        </w:rPr>
      </w:pPr>
    </w:p>
    <w:p w:rsidR="00F207D7" w:rsidRPr="005242BC" w:rsidRDefault="000D62AF" w:rsidP="00535C2D">
      <w:pPr>
        <w:widowControl/>
        <w:suppressAutoHyphens/>
        <w:ind w:left="1080" w:hanging="360"/>
        <w:rPr>
          <w:rFonts w:ascii="Times New Roman" w:hAnsi="Times New Roman"/>
          <w:sz w:val="22"/>
          <w:szCs w:val="22"/>
        </w:rPr>
      </w:pPr>
      <w:r>
        <w:rPr>
          <w:rFonts w:ascii="Times New Roman" w:hAnsi="Times New Roman"/>
          <w:sz w:val="22"/>
          <w:szCs w:val="22"/>
        </w:rPr>
        <w:t>6</w:t>
      </w:r>
      <w:r w:rsidR="00DA51FC" w:rsidRPr="005242BC">
        <w:rPr>
          <w:rFonts w:ascii="Times New Roman" w:hAnsi="Times New Roman"/>
          <w:sz w:val="22"/>
          <w:szCs w:val="22"/>
        </w:rPr>
        <w:t xml:space="preserve">.  </w:t>
      </w:r>
      <w:r w:rsidR="00F207D7" w:rsidRPr="005242BC">
        <w:rPr>
          <w:rFonts w:ascii="Times New Roman" w:hAnsi="Times New Roman"/>
          <w:sz w:val="22"/>
          <w:szCs w:val="22"/>
          <w:u w:val="single"/>
        </w:rPr>
        <w:t xml:space="preserve">Total estimate of </w:t>
      </w:r>
      <w:r>
        <w:rPr>
          <w:rFonts w:ascii="Times New Roman" w:hAnsi="Times New Roman"/>
          <w:sz w:val="22"/>
          <w:szCs w:val="22"/>
          <w:u w:val="single"/>
        </w:rPr>
        <w:t>“in house”</w:t>
      </w:r>
      <w:r w:rsidR="00F207D7" w:rsidRPr="005242BC">
        <w:rPr>
          <w:rFonts w:ascii="Times New Roman" w:hAnsi="Times New Roman"/>
          <w:sz w:val="22"/>
          <w:szCs w:val="22"/>
          <w:u w:val="single"/>
        </w:rPr>
        <w:t xml:space="preserve"> cost to respondents</w:t>
      </w:r>
      <w:r w:rsidR="00F207D7" w:rsidRPr="005242BC">
        <w:rPr>
          <w:rFonts w:ascii="Times New Roman" w:hAnsi="Times New Roman"/>
          <w:sz w:val="22"/>
          <w:szCs w:val="22"/>
        </w:rPr>
        <w:t xml:space="preserve">:  </w:t>
      </w:r>
      <w:r w:rsidR="00A17748" w:rsidRPr="001607A1">
        <w:rPr>
          <w:rFonts w:ascii="Times New Roman" w:hAnsi="Times New Roman"/>
          <w:b/>
          <w:sz w:val="22"/>
          <w:szCs w:val="22"/>
        </w:rPr>
        <w:t>$2,</w:t>
      </w:r>
      <w:r w:rsidRPr="001607A1">
        <w:rPr>
          <w:rFonts w:ascii="Times New Roman" w:hAnsi="Times New Roman"/>
          <w:b/>
          <w:sz w:val="22"/>
          <w:szCs w:val="22"/>
        </w:rPr>
        <w:t>400</w:t>
      </w:r>
      <w:r>
        <w:rPr>
          <w:rFonts w:ascii="Times New Roman" w:hAnsi="Times New Roman"/>
          <w:sz w:val="22"/>
          <w:szCs w:val="22"/>
        </w:rPr>
        <w:t>.</w:t>
      </w:r>
    </w:p>
    <w:p w:rsidR="00DA51FC" w:rsidRPr="005242BC" w:rsidRDefault="00DA51FC" w:rsidP="00535C2D">
      <w:pPr>
        <w:widowControl/>
        <w:suppressAutoHyphens/>
        <w:ind w:left="1080" w:hanging="360"/>
        <w:rPr>
          <w:rFonts w:ascii="Times New Roman" w:hAnsi="Times New Roman"/>
          <w:sz w:val="22"/>
          <w:szCs w:val="22"/>
        </w:rPr>
      </w:pPr>
    </w:p>
    <w:p w:rsidR="000D62AF" w:rsidRDefault="000D62AF" w:rsidP="000D62AF">
      <w:pPr>
        <w:widowControl/>
        <w:numPr>
          <w:ilvl w:val="0"/>
          <w:numId w:val="12"/>
        </w:numPr>
        <w:tabs>
          <w:tab w:val="left" w:pos="-720"/>
        </w:tabs>
        <w:suppressAutoHyphens/>
        <w:rPr>
          <w:rFonts w:ascii="Times New Roman" w:hAnsi="Times New Roman"/>
          <w:sz w:val="22"/>
          <w:szCs w:val="22"/>
        </w:rPr>
      </w:pPr>
      <w:r>
        <w:rPr>
          <w:rFonts w:ascii="Times New Roman" w:hAnsi="Times New Roman"/>
          <w:sz w:val="22"/>
          <w:szCs w:val="22"/>
          <w:u w:val="single"/>
        </w:rPr>
        <w:t>Explanation</w:t>
      </w:r>
      <w:r w:rsidR="00200C20" w:rsidRPr="005242BC">
        <w:rPr>
          <w:rFonts w:ascii="Times New Roman" w:hAnsi="Times New Roman"/>
          <w:sz w:val="22"/>
          <w:szCs w:val="22"/>
          <w:u w:val="single"/>
        </w:rPr>
        <w:t xml:space="preserve"> of</w:t>
      </w:r>
      <w:r w:rsidR="00200C20" w:rsidRPr="000D62AF">
        <w:rPr>
          <w:rFonts w:ascii="Times New Roman" w:hAnsi="Times New Roman"/>
          <w:sz w:val="22"/>
          <w:szCs w:val="22"/>
          <w:u w:val="single"/>
        </w:rPr>
        <w:t xml:space="preserve"> </w:t>
      </w:r>
      <w:r w:rsidR="00200C20" w:rsidRPr="005242BC">
        <w:rPr>
          <w:rFonts w:ascii="Times New Roman" w:hAnsi="Times New Roman"/>
          <w:sz w:val="22"/>
          <w:szCs w:val="22"/>
          <w:u w:val="single"/>
        </w:rPr>
        <w:t>calculation</w:t>
      </w:r>
      <w:r w:rsidR="00200C20" w:rsidRPr="005242BC">
        <w:rPr>
          <w:rFonts w:ascii="Times New Roman" w:hAnsi="Times New Roman"/>
          <w:sz w:val="22"/>
          <w:szCs w:val="22"/>
        </w:rPr>
        <w:t xml:space="preserve">:  </w:t>
      </w:r>
    </w:p>
    <w:p w:rsidR="000D62AF" w:rsidRDefault="000D62AF" w:rsidP="000D62AF">
      <w:pPr>
        <w:widowControl/>
        <w:tabs>
          <w:tab w:val="left" w:pos="-720"/>
        </w:tabs>
        <w:suppressAutoHyphens/>
        <w:ind w:left="720"/>
        <w:rPr>
          <w:rFonts w:ascii="Times New Roman" w:hAnsi="Times New Roman"/>
          <w:sz w:val="22"/>
          <w:szCs w:val="22"/>
          <w:u w:val="single"/>
        </w:rPr>
      </w:pPr>
    </w:p>
    <w:p w:rsidR="009C5830" w:rsidRPr="005242BC" w:rsidRDefault="00A17748" w:rsidP="000D62AF">
      <w:pPr>
        <w:widowControl/>
        <w:tabs>
          <w:tab w:val="left" w:pos="-720"/>
          <w:tab w:val="left" w:pos="1080"/>
        </w:tabs>
        <w:suppressAutoHyphens/>
        <w:ind w:left="1080"/>
        <w:rPr>
          <w:rFonts w:ascii="Times New Roman" w:hAnsi="Times New Roman"/>
          <w:sz w:val="22"/>
          <w:szCs w:val="22"/>
        </w:rPr>
      </w:pPr>
      <w:r w:rsidRPr="005242BC">
        <w:rPr>
          <w:rFonts w:ascii="Times New Roman" w:hAnsi="Times New Roman"/>
          <w:sz w:val="22"/>
          <w:szCs w:val="22"/>
        </w:rPr>
        <w:t xml:space="preserve">The Commission estimates that respondents will use staff equivalent to </w:t>
      </w:r>
      <w:r w:rsidR="009C5830" w:rsidRPr="005242BC">
        <w:rPr>
          <w:rFonts w:ascii="Times New Roman" w:hAnsi="Times New Roman"/>
          <w:sz w:val="22"/>
          <w:szCs w:val="22"/>
        </w:rPr>
        <w:t xml:space="preserve">mid to senior level personnel </w:t>
      </w:r>
      <w:r w:rsidR="003424C5" w:rsidRPr="005242BC">
        <w:rPr>
          <w:rFonts w:ascii="Times New Roman" w:hAnsi="Times New Roman"/>
          <w:sz w:val="22"/>
          <w:szCs w:val="22"/>
        </w:rPr>
        <w:t>to complete and file the information,</w:t>
      </w:r>
      <w:r w:rsidR="009C5830" w:rsidRPr="005242BC">
        <w:rPr>
          <w:rFonts w:ascii="Times New Roman" w:hAnsi="Times New Roman"/>
          <w:sz w:val="22"/>
          <w:szCs w:val="22"/>
        </w:rPr>
        <w:t xml:space="preserve"> </w:t>
      </w:r>
      <w:r w:rsidR="003424C5" w:rsidRPr="005242BC">
        <w:rPr>
          <w:rFonts w:ascii="Times New Roman" w:hAnsi="Times New Roman"/>
          <w:sz w:val="22"/>
          <w:szCs w:val="22"/>
        </w:rPr>
        <w:t>which we est</w:t>
      </w:r>
      <w:r w:rsidR="000D62AF">
        <w:rPr>
          <w:rFonts w:ascii="Times New Roman" w:hAnsi="Times New Roman"/>
          <w:sz w:val="22"/>
          <w:szCs w:val="22"/>
        </w:rPr>
        <w:t>imate to be approximately $40</w:t>
      </w:r>
      <w:r w:rsidR="009C5830" w:rsidRPr="005242BC">
        <w:rPr>
          <w:rFonts w:ascii="Times New Roman" w:hAnsi="Times New Roman"/>
          <w:sz w:val="22"/>
          <w:szCs w:val="22"/>
        </w:rPr>
        <w:t xml:space="preserve"> per hour.  </w:t>
      </w:r>
    </w:p>
    <w:p w:rsidR="00A17748" w:rsidRPr="005242BC" w:rsidRDefault="00A17748" w:rsidP="00535C2D">
      <w:pPr>
        <w:widowControl/>
        <w:suppressAutoHyphens/>
        <w:ind w:left="1080" w:hanging="360"/>
        <w:rPr>
          <w:rFonts w:ascii="Times New Roman" w:hAnsi="Times New Roman"/>
          <w:sz w:val="22"/>
          <w:szCs w:val="22"/>
        </w:rPr>
      </w:pPr>
    </w:p>
    <w:p w:rsidR="00AF47DC" w:rsidRPr="005242BC" w:rsidRDefault="00A17748"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ab/>
        <w:t xml:space="preserve">We estimate it will take approximately </w:t>
      </w:r>
      <w:r w:rsidR="00DA3A3D">
        <w:rPr>
          <w:rFonts w:ascii="Times New Roman" w:hAnsi="Times New Roman"/>
          <w:sz w:val="22"/>
          <w:szCs w:val="22"/>
        </w:rPr>
        <w:t>2</w:t>
      </w:r>
      <w:r w:rsidRPr="005242BC">
        <w:rPr>
          <w:rFonts w:ascii="Times New Roman" w:hAnsi="Times New Roman"/>
          <w:sz w:val="22"/>
          <w:szCs w:val="22"/>
        </w:rPr>
        <w:t>0 hours to comply with the requirement</w:t>
      </w:r>
      <w:r w:rsidR="00AF47DC" w:rsidRPr="005242BC">
        <w:rPr>
          <w:rFonts w:ascii="Times New Roman" w:hAnsi="Times New Roman"/>
          <w:sz w:val="22"/>
          <w:szCs w:val="22"/>
        </w:rPr>
        <w:t>:</w:t>
      </w:r>
    </w:p>
    <w:p w:rsidR="004B396E" w:rsidRDefault="00AF47DC"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ab/>
      </w:r>
    </w:p>
    <w:p w:rsidR="00A17748" w:rsidRDefault="00A17748" w:rsidP="00535C2D">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3 respondents x 20 hours per filing x </w:t>
      </w:r>
      <w:r w:rsidR="000D62AF" w:rsidRPr="00C31AAE">
        <w:rPr>
          <w:rFonts w:ascii="Times New Roman" w:hAnsi="Times New Roman"/>
          <w:sz w:val="22"/>
          <w:szCs w:val="22"/>
        </w:rPr>
        <w:t>$</w:t>
      </w:r>
      <w:r w:rsidR="00C31AAE" w:rsidRPr="00C31AAE">
        <w:rPr>
          <w:rFonts w:ascii="Times New Roman" w:hAnsi="Times New Roman"/>
          <w:sz w:val="22"/>
          <w:szCs w:val="22"/>
        </w:rPr>
        <w:t>4</w:t>
      </w:r>
      <w:r w:rsidR="000D62AF" w:rsidRPr="00C31AAE">
        <w:rPr>
          <w:rFonts w:ascii="Times New Roman" w:hAnsi="Times New Roman"/>
          <w:sz w:val="22"/>
          <w:szCs w:val="22"/>
        </w:rPr>
        <w:t>0</w:t>
      </w:r>
      <w:r w:rsidR="00AF47DC" w:rsidRPr="005242BC">
        <w:rPr>
          <w:rFonts w:ascii="Times New Roman" w:hAnsi="Times New Roman"/>
          <w:sz w:val="22"/>
          <w:szCs w:val="22"/>
        </w:rPr>
        <w:t>/</w:t>
      </w:r>
      <w:r w:rsidRPr="005242BC">
        <w:rPr>
          <w:rFonts w:ascii="Times New Roman" w:hAnsi="Times New Roman"/>
          <w:sz w:val="22"/>
          <w:szCs w:val="22"/>
        </w:rPr>
        <w:t>hour = $2,</w:t>
      </w:r>
      <w:r w:rsidR="000D62AF">
        <w:rPr>
          <w:rFonts w:ascii="Times New Roman" w:hAnsi="Times New Roman"/>
          <w:sz w:val="22"/>
          <w:szCs w:val="22"/>
        </w:rPr>
        <w:t>400</w:t>
      </w:r>
      <w:r w:rsidR="005F7F5C">
        <w:rPr>
          <w:rFonts w:ascii="Times New Roman" w:hAnsi="Times New Roman"/>
          <w:sz w:val="22"/>
          <w:szCs w:val="22"/>
        </w:rPr>
        <w:t>.</w:t>
      </w:r>
    </w:p>
    <w:p w:rsidR="00371D09" w:rsidRDefault="00371D09" w:rsidP="00535C2D">
      <w:pPr>
        <w:widowControl/>
        <w:suppressAutoHyphens/>
        <w:ind w:left="1080" w:hanging="360"/>
        <w:rPr>
          <w:rFonts w:ascii="Times New Roman" w:hAnsi="Times New Roman"/>
          <w:sz w:val="22"/>
          <w:szCs w:val="22"/>
        </w:rPr>
      </w:pPr>
    </w:p>
    <w:p w:rsidR="00371D09" w:rsidRPr="005242BC" w:rsidRDefault="00696848" w:rsidP="00696848">
      <w:pPr>
        <w:widowControl/>
        <w:suppressAutoHyphens/>
        <w:ind w:left="720" w:hanging="720"/>
        <w:rPr>
          <w:rFonts w:ascii="Times New Roman" w:hAnsi="Times New Roman"/>
          <w:sz w:val="22"/>
          <w:szCs w:val="22"/>
        </w:rPr>
      </w:pPr>
      <w:r>
        <w:rPr>
          <w:rFonts w:ascii="Times New Roman" w:hAnsi="Times New Roman"/>
          <w:spacing w:val="-3"/>
          <w:sz w:val="22"/>
          <w:szCs w:val="22"/>
        </w:rPr>
        <w:t>d.</w:t>
      </w:r>
      <w:r>
        <w:rPr>
          <w:rFonts w:ascii="Times New Roman" w:hAnsi="Times New Roman"/>
          <w:spacing w:val="-3"/>
          <w:sz w:val="22"/>
          <w:szCs w:val="22"/>
        </w:rPr>
        <w:tab/>
      </w:r>
      <w:r w:rsidR="00575EE2">
        <w:rPr>
          <w:rFonts w:ascii="Times New Roman" w:hAnsi="Times New Roman"/>
          <w:b/>
          <w:spacing w:val="-3"/>
          <w:sz w:val="22"/>
          <w:szCs w:val="22"/>
          <w:u w:val="single"/>
        </w:rPr>
        <w:t xml:space="preserve">Third-Party </w:t>
      </w:r>
      <w:bookmarkStart w:id="0" w:name="_GoBack"/>
      <w:bookmarkEnd w:id="0"/>
      <w:r w:rsidR="00D4455D">
        <w:rPr>
          <w:rFonts w:ascii="Times New Roman" w:hAnsi="Times New Roman"/>
          <w:b/>
          <w:spacing w:val="-3"/>
          <w:sz w:val="22"/>
          <w:szCs w:val="22"/>
          <w:u w:val="single"/>
        </w:rPr>
        <w:t>Disclosure</w:t>
      </w:r>
      <w:r w:rsidR="00575EE2">
        <w:rPr>
          <w:rFonts w:ascii="Times New Roman" w:hAnsi="Times New Roman"/>
          <w:b/>
          <w:spacing w:val="-3"/>
          <w:sz w:val="22"/>
          <w:szCs w:val="22"/>
          <w:u w:val="single"/>
        </w:rPr>
        <w:t xml:space="preserve"> R</w:t>
      </w:r>
      <w:r w:rsidR="00371D09">
        <w:rPr>
          <w:rFonts w:ascii="Times New Roman" w:hAnsi="Times New Roman"/>
          <w:b/>
          <w:spacing w:val="-3"/>
          <w:sz w:val="22"/>
          <w:szCs w:val="22"/>
          <w:u w:val="single"/>
        </w:rPr>
        <w:t>equirement:  Provision of Customer-Specific Presubscribed  Interexchange Carrier Charge (PICC)  Data to Interexchange Carriers (IXCs)</w:t>
      </w:r>
    </w:p>
    <w:p w:rsidR="00371D09" w:rsidRPr="005242BC" w:rsidRDefault="00371D09" w:rsidP="00371D09">
      <w:pPr>
        <w:widowControl/>
        <w:suppressAutoHyphens/>
        <w:ind w:left="360" w:hanging="360"/>
        <w:rPr>
          <w:rFonts w:ascii="Times New Roman" w:hAnsi="Times New Roman"/>
          <w:sz w:val="22"/>
          <w:szCs w:val="22"/>
        </w:rPr>
      </w:pPr>
    </w:p>
    <w:p w:rsidR="00371D09" w:rsidRPr="000D62AF" w:rsidRDefault="00371D09" w:rsidP="00371D09">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1.  </w:t>
      </w:r>
      <w:r w:rsidRPr="005242BC">
        <w:rPr>
          <w:rFonts w:ascii="Times New Roman" w:hAnsi="Times New Roman"/>
          <w:sz w:val="22"/>
          <w:szCs w:val="22"/>
          <w:u w:val="single"/>
        </w:rPr>
        <w:t>Number of respondents</w:t>
      </w:r>
      <w:r w:rsidRPr="005242BC">
        <w:rPr>
          <w:rFonts w:ascii="Times New Roman" w:hAnsi="Times New Roman"/>
          <w:sz w:val="22"/>
          <w:szCs w:val="22"/>
        </w:rPr>
        <w:t xml:space="preserve">:  </w:t>
      </w:r>
      <w:r w:rsidRPr="00052520">
        <w:rPr>
          <w:rFonts w:ascii="Times New Roman" w:hAnsi="Times New Roman"/>
          <w:b/>
          <w:sz w:val="22"/>
          <w:szCs w:val="22"/>
        </w:rPr>
        <w:t>13</w:t>
      </w:r>
      <w:r>
        <w:rPr>
          <w:rFonts w:ascii="Times New Roman" w:hAnsi="Times New Roman"/>
          <w:sz w:val="22"/>
          <w:szCs w:val="22"/>
        </w:rPr>
        <w:t>.</w:t>
      </w:r>
    </w:p>
    <w:p w:rsidR="00371D09" w:rsidRPr="005242BC" w:rsidRDefault="00371D09" w:rsidP="00371D09">
      <w:pPr>
        <w:widowControl/>
        <w:suppressAutoHyphens/>
        <w:ind w:left="1080" w:hanging="360"/>
        <w:rPr>
          <w:rFonts w:ascii="Times New Roman" w:hAnsi="Times New Roman"/>
          <w:sz w:val="22"/>
          <w:szCs w:val="22"/>
        </w:rPr>
      </w:pPr>
    </w:p>
    <w:p w:rsidR="00371D09" w:rsidRPr="005242BC" w:rsidRDefault="00371D09" w:rsidP="00371D09">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2.  </w:t>
      </w:r>
      <w:r w:rsidRPr="005242BC">
        <w:rPr>
          <w:rFonts w:ascii="Times New Roman" w:hAnsi="Times New Roman"/>
          <w:sz w:val="22"/>
          <w:szCs w:val="22"/>
          <w:u w:val="single"/>
        </w:rPr>
        <w:t>Frequency of response</w:t>
      </w:r>
      <w:r w:rsidRPr="005242BC">
        <w:rPr>
          <w:rFonts w:ascii="Times New Roman" w:hAnsi="Times New Roman"/>
          <w:sz w:val="22"/>
          <w:szCs w:val="22"/>
        </w:rPr>
        <w:t xml:space="preserve">:  </w:t>
      </w:r>
      <w:r w:rsidR="00575EE2">
        <w:rPr>
          <w:rFonts w:ascii="Times New Roman" w:hAnsi="Times New Roman"/>
          <w:sz w:val="22"/>
          <w:szCs w:val="22"/>
        </w:rPr>
        <w:t>T</w:t>
      </w:r>
      <w:r>
        <w:rPr>
          <w:rFonts w:ascii="Times New Roman" w:hAnsi="Times New Roman"/>
          <w:sz w:val="22"/>
          <w:szCs w:val="22"/>
        </w:rPr>
        <w:t>hird-party disclosure requirement.</w:t>
      </w:r>
      <w:r w:rsidRPr="005242BC">
        <w:rPr>
          <w:rFonts w:ascii="Times New Roman" w:hAnsi="Times New Roman"/>
          <w:sz w:val="22"/>
          <w:szCs w:val="22"/>
        </w:rPr>
        <w:t xml:space="preserve">  </w:t>
      </w:r>
    </w:p>
    <w:p w:rsidR="00371D09" w:rsidRPr="005242BC" w:rsidRDefault="00371D09" w:rsidP="00371D09">
      <w:pPr>
        <w:widowControl/>
        <w:suppressAutoHyphens/>
        <w:ind w:left="1080" w:hanging="360"/>
        <w:rPr>
          <w:rFonts w:ascii="Times New Roman" w:hAnsi="Times New Roman"/>
          <w:sz w:val="22"/>
          <w:szCs w:val="22"/>
        </w:rPr>
      </w:pPr>
    </w:p>
    <w:p w:rsidR="00371D09" w:rsidRPr="000D62AF" w:rsidRDefault="00371D09" w:rsidP="00371D09">
      <w:pPr>
        <w:widowControl/>
        <w:suppressAutoHyphens/>
        <w:ind w:left="1080" w:hanging="360"/>
        <w:rPr>
          <w:rFonts w:ascii="Times New Roman" w:hAnsi="Times New Roman"/>
          <w:sz w:val="22"/>
          <w:szCs w:val="22"/>
        </w:rPr>
      </w:pPr>
      <w:r w:rsidRPr="005242BC">
        <w:rPr>
          <w:rFonts w:ascii="Times New Roman" w:hAnsi="Times New Roman"/>
          <w:sz w:val="22"/>
          <w:szCs w:val="22"/>
        </w:rPr>
        <w:t xml:space="preserve">3.  </w:t>
      </w:r>
      <w:r w:rsidRPr="005242BC">
        <w:rPr>
          <w:rFonts w:ascii="Times New Roman" w:hAnsi="Times New Roman"/>
          <w:sz w:val="22"/>
          <w:szCs w:val="22"/>
          <w:u w:val="single"/>
        </w:rPr>
        <w:t xml:space="preserve">Total </w:t>
      </w:r>
      <w:r>
        <w:rPr>
          <w:rFonts w:ascii="Times New Roman" w:hAnsi="Times New Roman"/>
          <w:sz w:val="22"/>
          <w:szCs w:val="22"/>
          <w:u w:val="single"/>
        </w:rPr>
        <w:t xml:space="preserve">number of </w:t>
      </w:r>
      <w:r w:rsidRPr="005242BC">
        <w:rPr>
          <w:rFonts w:ascii="Times New Roman" w:hAnsi="Times New Roman"/>
          <w:sz w:val="22"/>
          <w:szCs w:val="22"/>
          <w:u w:val="single"/>
        </w:rPr>
        <w:t>responses annual</w:t>
      </w:r>
      <w:r>
        <w:rPr>
          <w:rFonts w:ascii="Times New Roman" w:hAnsi="Times New Roman"/>
          <w:sz w:val="22"/>
          <w:szCs w:val="22"/>
          <w:u w:val="single"/>
        </w:rPr>
        <w:t>ly</w:t>
      </w:r>
      <w:r w:rsidRPr="005242BC">
        <w:rPr>
          <w:rFonts w:ascii="Times New Roman" w:hAnsi="Times New Roman"/>
          <w:sz w:val="22"/>
          <w:szCs w:val="22"/>
        </w:rPr>
        <w:t xml:space="preserve">:  </w:t>
      </w:r>
      <w:r>
        <w:rPr>
          <w:rFonts w:ascii="Times New Roman" w:hAnsi="Times New Roman"/>
          <w:sz w:val="22"/>
          <w:szCs w:val="22"/>
        </w:rPr>
        <w:t>1</w:t>
      </w:r>
      <w:r w:rsidRPr="000D62AF">
        <w:rPr>
          <w:rFonts w:ascii="Times New Roman" w:hAnsi="Times New Roman"/>
          <w:b/>
          <w:sz w:val="22"/>
          <w:szCs w:val="22"/>
        </w:rPr>
        <w:t>3</w:t>
      </w:r>
      <w:r>
        <w:rPr>
          <w:rFonts w:ascii="Times New Roman" w:hAnsi="Times New Roman"/>
          <w:sz w:val="22"/>
          <w:szCs w:val="22"/>
        </w:rPr>
        <w:t>.</w:t>
      </w:r>
    </w:p>
    <w:p w:rsidR="00371D09" w:rsidRDefault="00371D09" w:rsidP="00371D09">
      <w:pPr>
        <w:widowControl/>
        <w:suppressAutoHyphens/>
        <w:rPr>
          <w:rFonts w:ascii="Times New Roman" w:hAnsi="Times New Roman"/>
          <w:sz w:val="22"/>
          <w:szCs w:val="22"/>
        </w:rPr>
      </w:pPr>
    </w:p>
    <w:p w:rsidR="00371D09" w:rsidRPr="000D62AF" w:rsidRDefault="00371D09" w:rsidP="00371D09">
      <w:pPr>
        <w:widowControl/>
        <w:suppressAutoHyphens/>
        <w:rPr>
          <w:rFonts w:ascii="Times New Roman" w:hAnsi="Times New Roman"/>
          <w:b/>
          <w:sz w:val="22"/>
          <w:szCs w:val="22"/>
          <w:u w:val="single"/>
        </w:rPr>
      </w:pPr>
      <w:r>
        <w:rPr>
          <w:rFonts w:ascii="Times New Roman" w:hAnsi="Times New Roman"/>
          <w:sz w:val="22"/>
          <w:szCs w:val="22"/>
        </w:rPr>
        <w:tab/>
        <w:t xml:space="preserve">4.   </w:t>
      </w:r>
      <w:r>
        <w:rPr>
          <w:rFonts w:ascii="Times New Roman" w:hAnsi="Times New Roman"/>
          <w:sz w:val="22"/>
          <w:szCs w:val="22"/>
          <w:u w:val="single"/>
        </w:rPr>
        <w:t>Estimated time per response</w:t>
      </w:r>
      <w:r>
        <w:rPr>
          <w:rFonts w:ascii="Times New Roman" w:hAnsi="Times New Roman"/>
          <w:sz w:val="22"/>
          <w:szCs w:val="22"/>
        </w:rPr>
        <w:t>:  80</w:t>
      </w:r>
      <w:r w:rsidRPr="000D62AF">
        <w:rPr>
          <w:rFonts w:ascii="Times New Roman" w:hAnsi="Times New Roman"/>
          <w:sz w:val="22"/>
          <w:szCs w:val="22"/>
        </w:rPr>
        <w:t xml:space="preserve"> hours.</w:t>
      </w:r>
    </w:p>
    <w:p w:rsidR="00371D09" w:rsidRPr="005242BC" w:rsidRDefault="00371D09" w:rsidP="00371D09">
      <w:pPr>
        <w:widowControl/>
        <w:suppressAutoHyphens/>
        <w:rPr>
          <w:rFonts w:ascii="Times New Roman" w:hAnsi="Times New Roman"/>
          <w:sz w:val="22"/>
          <w:szCs w:val="22"/>
        </w:rPr>
      </w:pPr>
    </w:p>
    <w:p w:rsidR="00371D09" w:rsidRPr="005242BC" w:rsidRDefault="00371D09" w:rsidP="00371D09">
      <w:pPr>
        <w:widowControl/>
        <w:suppressAutoHyphens/>
        <w:ind w:left="720"/>
        <w:rPr>
          <w:rFonts w:ascii="Times New Roman" w:hAnsi="Times New Roman"/>
          <w:sz w:val="22"/>
          <w:szCs w:val="22"/>
        </w:rPr>
      </w:pPr>
      <w:r>
        <w:rPr>
          <w:rFonts w:ascii="Times New Roman" w:hAnsi="Times New Roman"/>
          <w:sz w:val="22"/>
          <w:szCs w:val="22"/>
        </w:rPr>
        <w:t>5</w:t>
      </w:r>
      <w:r w:rsidRPr="005242BC">
        <w:rPr>
          <w:rFonts w:ascii="Times New Roman" w:hAnsi="Times New Roman"/>
          <w:sz w:val="22"/>
          <w:szCs w:val="22"/>
        </w:rPr>
        <w:t xml:space="preserve">.   </w:t>
      </w:r>
      <w:r w:rsidRPr="005242BC">
        <w:rPr>
          <w:rFonts w:ascii="Times New Roman" w:hAnsi="Times New Roman"/>
          <w:sz w:val="22"/>
          <w:szCs w:val="22"/>
          <w:u w:val="single"/>
        </w:rPr>
        <w:t>Total annual burden</w:t>
      </w:r>
      <w:r w:rsidRPr="005242BC">
        <w:rPr>
          <w:rFonts w:ascii="Times New Roman" w:hAnsi="Times New Roman"/>
          <w:sz w:val="22"/>
          <w:szCs w:val="22"/>
        </w:rPr>
        <w:t xml:space="preserve">: </w:t>
      </w:r>
      <w:r>
        <w:rPr>
          <w:rFonts w:ascii="Times New Roman" w:hAnsi="Times New Roman"/>
          <w:sz w:val="22"/>
          <w:szCs w:val="22"/>
        </w:rPr>
        <w:t xml:space="preserve"> </w:t>
      </w:r>
      <w:r w:rsidRPr="001607A1">
        <w:rPr>
          <w:rFonts w:ascii="Times New Roman" w:hAnsi="Times New Roman"/>
          <w:b/>
          <w:sz w:val="22"/>
          <w:szCs w:val="22"/>
        </w:rPr>
        <w:t xml:space="preserve"> </w:t>
      </w:r>
      <w:r>
        <w:rPr>
          <w:rFonts w:ascii="Times New Roman" w:hAnsi="Times New Roman"/>
          <w:b/>
          <w:sz w:val="22"/>
          <w:szCs w:val="22"/>
        </w:rPr>
        <w:t xml:space="preserve">1,040 </w:t>
      </w:r>
      <w:r w:rsidRPr="001607A1">
        <w:rPr>
          <w:rFonts w:ascii="Times New Roman" w:hAnsi="Times New Roman"/>
          <w:b/>
          <w:sz w:val="22"/>
          <w:szCs w:val="22"/>
        </w:rPr>
        <w:t>hours</w:t>
      </w:r>
      <w:r w:rsidRPr="005242BC">
        <w:rPr>
          <w:rFonts w:ascii="Times New Roman" w:hAnsi="Times New Roman"/>
          <w:sz w:val="22"/>
          <w:szCs w:val="22"/>
        </w:rPr>
        <w:t>.</w:t>
      </w:r>
    </w:p>
    <w:p w:rsidR="00371D09" w:rsidRDefault="00371D09" w:rsidP="00371D09">
      <w:pPr>
        <w:widowControl/>
        <w:suppressAutoHyphens/>
        <w:ind w:left="1080" w:hanging="360"/>
        <w:rPr>
          <w:rFonts w:ascii="Times New Roman" w:hAnsi="Times New Roman"/>
          <w:sz w:val="22"/>
          <w:szCs w:val="22"/>
        </w:rPr>
      </w:pPr>
    </w:p>
    <w:p w:rsidR="00371D09" w:rsidRPr="005242BC" w:rsidRDefault="00371D09" w:rsidP="00662B10">
      <w:pPr>
        <w:widowControl/>
        <w:suppressAutoHyphens/>
        <w:ind w:left="1080"/>
        <w:rPr>
          <w:rFonts w:ascii="Times New Roman" w:hAnsi="Times New Roman"/>
          <w:sz w:val="22"/>
          <w:szCs w:val="22"/>
        </w:rPr>
      </w:pPr>
      <w:r w:rsidRPr="005242BC">
        <w:rPr>
          <w:rFonts w:ascii="Times New Roman" w:hAnsi="Times New Roman"/>
          <w:sz w:val="22"/>
          <w:szCs w:val="22"/>
        </w:rPr>
        <w:t>The Commission estimates that this requi</w:t>
      </w:r>
      <w:r>
        <w:rPr>
          <w:rFonts w:ascii="Times New Roman" w:hAnsi="Times New Roman"/>
          <w:sz w:val="22"/>
          <w:szCs w:val="22"/>
        </w:rPr>
        <w:t>rement will take approximately 8</w:t>
      </w:r>
      <w:r w:rsidRPr="005242BC">
        <w:rPr>
          <w:rFonts w:ascii="Times New Roman" w:hAnsi="Times New Roman"/>
          <w:sz w:val="22"/>
          <w:szCs w:val="22"/>
        </w:rPr>
        <w:t>0 hours</w:t>
      </w:r>
      <w:r w:rsidR="00575EE2">
        <w:rPr>
          <w:rFonts w:ascii="Times New Roman" w:hAnsi="Times New Roman"/>
          <w:sz w:val="22"/>
          <w:szCs w:val="22"/>
        </w:rPr>
        <w:t xml:space="preserve"> </w:t>
      </w:r>
      <w:r w:rsidRPr="005242BC">
        <w:rPr>
          <w:rFonts w:ascii="Times New Roman" w:hAnsi="Times New Roman"/>
          <w:sz w:val="22"/>
          <w:szCs w:val="22"/>
        </w:rPr>
        <w:t xml:space="preserve">and that the </w:t>
      </w:r>
      <w:r>
        <w:rPr>
          <w:rFonts w:ascii="Times New Roman" w:hAnsi="Times New Roman"/>
          <w:sz w:val="22"/>
          <w:szCs w:val="22"/>
        </w:rPr>
        <w:t>1</w:t>
      </w:r>
      <w:r w:rsidRPr="005242BC">
        <w:rPr>
          <w:rFonts w:ascii="Times New Roman" w:hAnsi="Times New Roman"/>
          <w:sz w:val="22"/>
          <w:szCs w:val="22"/>
        </w:rPr>
        <w:t>3 respondent entities will respond once a year.</w:t>
      </w:r>
    </w:p>
    <w:p w:rsidR="00371D09" w:rsidRPr="005242BC" w:rsidRDefault="00371D09" w:rsidP="00371D09">
      <w:pPr>
        <w:widowControl/>
        <w:suppressAutoHyphens/>
        <w:ind w:left="1080" w:hanging="360"/>
        <w:rPr>
          <w:rFonts w:ascii="Times New Roman" w:hAnsi="Times New Roman"/>
          <w:sz w:val="22"/>
          <w:szCs w:val="22"/>
        </w:rPr>
      </w:pPr>
      <w:r w:rsidRPr="005242BC">
        <w:rPr>
          <w:rFonts w:ascii="Times New Roman" w:hAnsi="Times New Roman"/>
          <w:sz w:val="22"/>
          <w:szCs w:val="22"/>
        </w:rPr>
        <w:tab/>
      </w:r>
    </w:p>
    <w:p w:rsidR="00371D09" w:rsidRPr="005242BC" w:rsidRDefault="00371D09" w:rsidP="00371D09">
      <w:pPr>
        <w:widowControl/>
        <w:suppressAutoHyphens/>
        <w:ind w:left="1080"/>
        <w:rPr>
          <w:rFonts w:ascii="Times New Roman" w:hAnsi="Times New Roman"/>
          <w:sz w:val="22"/>
          <w:szCs w:val="22"/>
        </w:rPr>
      </w:pPr>
      <w:r>
        <w:rPr>
          <w:rFonts w:ascii="Times New Roman" w:hAnsi="Times New Roman"/>
          <w:sz w:val="22"/>
          <w:szCs w:val="22"/>
        </w:rPr>
        <w:t>1</w:t>
      </w:r>
      <w:r w:rsidRPr="005242BC">
        <w:rPr>
          <w:rFonts w:ascii="Times New Roman" w:hAnsi="Times New Roman"/>
          <w:sz w:val="22"/>
          <w:szCs w:val="22"/>
        </w:rPr>
        <w:t>3 respondents x 1 submission/year</w:t>
      </w:r>
      <w:r>
        <w:rPr>
          <w:rFonts w:ascii="Times New Roman" w:hAnsi="Times New Roman"/>
          <w:sz w:val="22"/>
          <w:szCs w:val="22"/>
        </w:rPr>
        <w:t xml:space="preserve"> x 8</w:t>
      </w:r>
      <w:r w:rsidRPr="005242BC">
        <w:rPr>
          <w:rFonts w:ascii="Times New Roman" w:hAnsi="Times New Roman"/>
          <w:sz w:val="22"/>
          <w:szCs w:val="22"/>
        </w:rPr>
        <w:t>0</w:t>
      </w:r>
      <w:r>
        <w:rPr>
          <w:rFonts w:ascii="Times New Roman" w:hAnsi="Times New Roman"/>
          <w:sz w:val="22"/>
          <w:szCs w:val="22"/>
        </w:rPr>
        <w:t xml:space="preserve"> hours = 1,040</w:t>
      </w:r>
      <w:r w:rsidRPr="005242BC">
        <w:rPr>
          <w:rFonts w:ascii="Times New Roman" w:hAnsi="Times New Roman"/>
          <w:sz w:val="22"/>
          <w:szCs w:val="22"/>
        </w:rPr>
        <w:t xml:space="preserve"> hours</w:t>
      </w:r>
    </w:p>
    <w:p w:rsidR="00371D09" w:rsidRPr="005242BC" w:rsidRDefault="00371D09" w:rsidP="00371D09">
      <w:pPr>
        <w:widowControl/>
        <w:suppressAutoHyphens/>
        <w:ind w:left="1080" w:hanging="360"/>
        <w:rPr>
          <w:rFonts w:ascii="Times New Roman" w:hAnsi="Times New Roman"/>
          <w:sz w:val="22"/>
          <w:szCs w:val="22"/>
        </w:rPr>
      </w:pPr>
    </w:p>
    <w:p w:rsidR="00371D09" w:rsidRPr="005242BC" w:rsidRDefault="00371D09" w:rsidP="00371D09">
      <w:pPr>
        <w:widowControl/>
        <w:suppressAutoHyphens/>
        <w:ind w:left="1080" w:hanging="360"/>
        <w:rPr>
          <w:rFonts w:ascii="Times New Roman" w:hAnsi="Times New Roman"/>
          <w:sz w:val="22"/>
          <w:szCs w:val="22"/>
        </w:rPr>
      </w:pPr>
      <w:r>
        <w:rPr>
          <w:rFonts w:ascii="Times New Roman" w:hAnsi="Times New Roman"/>
          <w:sz w:val="22"/>
          <w:szCs w:val="22"/>
        </w:rPr>
        <w:t>6</w:t>
      </w:r>
      <w:r w:rsidRPr="005242BC">
        <w:rPr>
          <w:rFonts w:ascii="Times New Roman" w:hAnsi="Times New Roman"/>
          <w:sz w:val="22"/>
          <w:szCs w:val="22"/>
        </w:rPr>
        <w:t xml:space="preserve">.  </w:t>
      </w:r>
      <w:r w:rsidRPr="005242BC">
        <w:rPr>
          <w:rFonts w:ascii="Times New Roman" w:hAnsi="Times New Roman"/>
          <w:sz w:val="22"/>
          <w:szCs w:val="22"/>
          <w:u w:val="single"/>
        </w:rPr>
        <w:t xml:space="preserve">Total estimate of </w:t>
      </w:r>
      <w:r>
        <w:rPr>
          <w:rFonts w:ascii="Times New Roman" w:hAnsi="Times New Roman"/>
          <w:sz w:val="22"/>
          <w:szCs w:val="22"/>
          <w:u w:val="single"/>
        </w:rPr>
        <w:t>“in house”</w:t>
      </w:r>
      <w:r w:rsidRPr="005242BC">
        <w:rPr>
          <w:rFonts w:ascii="Times New Roman" w:hAnsi="Times New Roman"/>
          <w:sz w:val="22"/>
          <w:szCs w:val="22"/>
          <w:u w:val="single"/>
        </w:rPr>
        <w:t xml:space="preserve"> cost to respondents</w:t>
      </w:r>
      <w:r w:rsidRPr="005242BC">
        <w:rPr>
          <w:rFonts w:ascii="Times New Roman" w:hAnsi="Times New Roman"/>
          <w:sz w:val="22"/>
          <w:szCs w:val="22"/>
        </w:rPr>
        <w:t xml:space="preserve">:  </w:t>
      </w:r>
      <w:r w:rsidRPr="001607A1">
        <w:rPr>
          <w:rFonts w:ascii="Times New Roman" w:hAnsi="Times New Roman"/>
          <w:b/>
          <w:sz w:val="22"/>
          <w:szCs w:val="22"/>
        </w:rPr>
        <w:t>$</w:t>
      </w:r>
      <w:r>
        <w:rPr>
          <w:rFonts w:ascii="Times New Roman" w:hAnsi="Times New Roman"/>
          <w:b/>
          <w:sz w:val="22"/>
          <w:szCs w:val="22"/>
        </w:rPr>
        <w:t>41,600</w:t>
      </w:r>
      <w:r>
        <w:rPr>
          <w:rFonts w:ascii="Times New Roman" w:hAnsi="Times New Roman"/>
          <w:sz w:val="22"/>
          <w:szCs w:val="22"/>
        </w:rPr>
        <w:t>.</w:t>
      </w:r>
    </w:p>
    <w:p w:rsidR="00371D09" w:rsidRPr="005242BC" w:rsidRDefault="00371D09" w:rsidP="00371D09">
      <w:pPr>
        <w:widowControl/>
        <w:suppressAutoHyphens/>
        <w:ind w:left="1080" w:hanging="360"/>
        <w:rPr>
          <w:rFonts w:ascii="Times New Roman" w:hAnsi="Times New Roman"/>
          <w:sz w:val="22"/>
          <w:szCs w:val="22"/>
        </w:rPr>
      </w:pPr>
    </w:p>
    <w:p w:rsidR="00371D09" w:rsidRDefault="00371D09" w:rsidP="00371D09">
      <w:pPr>
        <w:widowControl/>
        <w:numPr>
          <w:ilvl w:val="0"/>
          <w:numId w:val="12"/>
        </w:numPr>
        <w:tabs>
          <w:tab w:val="left" w:pos="-720"/>
        </w:tabs>
        <w:suppressAutoHyphens/>
        <w:rPr>
          <w:rFonts w:ascii="Times New Roman" w:hAnsi="Times New Roman"/>
          <w:sz w:val="22"/>
          <w:szCs w:val="22"/>
        </w:rPr>
      </w:pPr>
      <w:r>
        <w:rPr>
          <w:rFonts w:ascii="Times New Roman" w:hAnsi="Times New Roman"/>
          <w:sz w:val="22"/>
          <w:szCs w:val="22"/>
          <w:u w:val="single"/>
        </w:rPr>
        <w:t>Explanation</w:t>
      </w:r>
      <w:r w:rsidRPr="005242BC">
        <w:rPr>
          <w:rFonts w:ascii="Times New Roman" w:hAnsi="Times New Roman"/>
          <w:sz w:val="22"/>
          <w:szCs w:val="22"/>
          <w:u w:val="single"/>
        </w:rPr>
        <w:t xml:space="preserve"> of</w:t>
      </w:r>
      <w:r w:rsidRPr="000D62AF">
        <w:rPr>
          <w:rFonts w:ascii="Times New Roman" w:hAnsi="Times New Roman"/>
          <w:sz w:val="22"/>
          <w:szCs w:val="22"/>
          <w:u w:val="single"/>
        </w:rPr>
        <w:t xml:space="preserve"> </w:t>
      </w:r>
      <w:r w:rsidRPr="005242BC">
        <w:rPr>
          <w:rFonts w:ascii="Times New Roman" w:hAnsi="Times New Roman"/>
          <w:sz w:val="22"/>
          <w:szCs w:val="22"/>
          <w:u w:val="single"/>
        </w:rPr>
        <w:t>calculation</w:t>
      </w:r>
      <w:r w:rsidRPr="005242BC">
        <w:rPr>
          <w:rFonts w:ascii="Times New Roman" w:hAnsi="Times New Roman"/>
          <w:sz w:val="22"/>
          <w:szCs w:val="22"/>
        </w:rPr>
        <w:t xml:space="preserve">:  </w:t>
      </w:r>
    </w:p>
    <w:p w:rsidR="00371D09" w:rsidRDefault="00371D09" w:rsidP="00371D09">
      <w:pPr>
        <w:widowControl/>
        <w:tabs>
          <w:tab w:val="left" w:pos="-720"/>
        </w:tabs>
        <w:suppressAutoHyphens/>
        <w:ind w:left="720"/>
        <w:rPr>
          <w:rFonts w:ascii="Times New Roman" w:hAnsi="Times New Roman"/>
          <w:sz w:val="22"/>
          <w:szCs w:val="22"/>
          <w:u w:val="single"/>
        </w:rPr>
      </w:pPr>
    </w:p>
    <w:p w:rsidR="00371D09" w:rsidRPr="005242BC" w:rsidRDefault="00371D09" w:rsidP="00371D09">
      <w:pPr>
        <w:widowControl/>
        <w:tabs>
          <w:tab w:val="left" w:pos="-720"/>
          <w:tab w:val="left" w:pos="1080"/>
        </w:tabs>
        <w:suppressAutoHyphens/>
        <w:ind w:left="1080"/>
        <w:rPr>
          <w:rFonts w:ascii="Times New Roman" w:hAnsi="Times New Roman"/>
          <w:sz w:val="22"/>
          <w:szCs w:val="22"/>
        </w:rPr>
      </w:pPr>
      <w:r w:rsidRPr="005242BC">
        <w:rPr>
          <w:rFonts w:ascii="Times New Roman" w:hAnsi="Times New Roman"/>
          <w:sz w:val="22"/>
          <w:szCs w:val="22"/>
        </w:rPr>
        <w:t>The Commission estimates that respondents will use staff equivalent to mid to senior level personnel to complete and file the information, which we est</w:t>
      </w:r>
      <w:r>
        <w:rPr>
          <w:rFonts w:ascii="Times New Roman" w:hAnsi="Times New Roman"/>
          <w:sz w:val="22"/>
          <w:szCs w:val="22"/>
        </w:rPr>
        <w:t xml:space="preserve">imate to be approximately </w:t>
      </w:r>
      <w:r w:rsidRPr="00C31AAE">
        <w:rPr>
          <w:rFonts w:ascii="Times New Roman" w:hAnsi="Times New Roman"/>
          <w:sz w:val="22"/>
          <w:szCs w:val="22"/>
        </w:rPr>
        <w:t>$</w:t>
      </w:r>
      <w:r w:rsidR="00C31AAE">
        <w:rPr>
          <w:rFonts w:ascii="Times New Roman" w:hAnsi="Times New Roman"/>
          <w:sz w:val="22"/>
          <w:szCs w:val="22"/>
        </w:rPr>
        <w:t>40</w:t>
      </w:r>
      <w:r w:rsidRPr="005242BC">
        <w:rPr>
          <w:rFonts w:ascii="Times New Roman" w:hAnsi="Times New Roman"/>
          <w:sz w:val="22"/>
          <w:szCs w:val="22"/>
        </w:rPr>
        <w:t xml:space="preserve"> per hour.  </w:t>
      </w:r>
    </w:p>
    <w:p w:rsidR="00371D09" w:rsidRPr="005242BC" w:rsidRDefault="00371D09" w:rsidP="00371D09">
      <w:pPr>
        <w:widowControl/>
        <w:suppressAutoHyphens/>
        <w:ind w:left="1080" w:hanging="360"/>
        <w:rPr>
          <w:rFonts w:ascii="Times New Roman" w:hAnsi="Times New Roman"/>
          <w:sz w:val="22"/>
          <w:szCs w:val="22"/>
        </w:rPr>
      </w:pPr>
    </w:p>
    <w:p w:rsidR="00371D09" w:rsidRPr="005242BC" w:rsidRDefault="00371D09" w:rsidP="00371D09">
      <w:pPr>
        <w:widowControl/>
        <w:suppressAutoHyphens/>
        <w:ind w:left="1080" w:hanging="360"/>
        <w:rPr>
          <w:rFonts w:ascii="Times New Roman" w:hAnsi="Times New Roman"/>
          <w:sz w:val="22"/>
          <w:szCs w:val="22"/>
        </w:rPr>
      </w:pPr>
      <w:r w:rsidRPr="005242BC">
        <w:rPr>
          <w:rFonts w:ascii="Times New Roman" w:hAnsi="Times New Roman"/>
          <w:sz w:val="22"/>
          <w:szCs w:val="22"/>
        </w:rPr>
        <w:tab/>
        <w:t xml:space="preserve">We estimate it will take approximately </w:t>
      </w:r>
      <w:r>
        <w:rPr>
          <w:rFonts w:ascii="Times New Roman" w:hAnsi="Times New Roman"/>
          <w:sz w:val="22"/>
          <w:szCs w:val="22"/>
        </w:rPr>
        <w:t>8</w:t>
      </w:r>
      <w:r w:rsidRPr="005242BC">
        <w:rPr>
          <w:rFonts w:ascii="Times New Roman" w:hAnsi="Times New Roman"/>
          <w:sz w:val="22"/>
          <w:szCs w:val="22"/>
        </w:rPr>
        <w:t>0 hours to comply with the requirement:</w:t>
      </w:r>
    </w:p>
    <w:p w:rsidR="00371D09" w:rsidRDefault="00371D09" w:rsidP="00371D09">
      <w:pPr>
        <w:widowControl/>
        <w:suppressAutoHyphens/>
        <w:ind w:left="1080" w:hanging="360"/>
        <w:rPr>
          <w:rFonts w:ascii="Times New Roman" w:hAnsi="Times New Roman"/>
          <w:sz w:val="22"/>
          <w:szCs w:val="22"/>
        </w:rPr>
      </w:pPr>
      <w:r w:rsidRPr="005242BC">
        <w:rPr>
          <w:rFonts w:ascii="Times New Roman" w:hAnsi="Times New Roman"/>
          <w:sz w:val="22"/>
          <w:szCs w:val="22"/>
        </w:rPr>
        <w:tab/>
      </w:r>
    </w:p>
    <w:p w:rsidR="00371D09" w:rsidRDefault="00371D09" w:rsidP="00371D09">
      <w:pPr>
        <w:widowControl/>
        <w:suppressAutoHyphens/>
        <w:ind w:left="1080" w:hanging="360"/>
        <w:rPr>
          <w:rFonts w:ascii="Times New Roman" w:hAnsi="Times New Roman"/>
          <w:sz w:val="22"/>
          <w:szCs w:val="22"/>
        </w:rPr>
      </w:pPr>
      <w:r>
        <w:rPr>
          <w:rFonts w:ascii="Times New Roman" w:hAnsi="Times New Roman"/>
          <w:sz w:val="22"/>
          <w:szCs w:val="22"/>
        </w:rPr>
        <w:t>13 respondents x 8</w:t>
      </w:r>
      <w:r w:rsidRPr="005242BC">
        <w:rPr>
          <w:rFonts w:ascii="Times New Roman" w:hAnsi="Times New Roman"/>
          <w:sz w:val="22"/>
          <w:szCs w:val="22"/>
        </w:rPr>
        <w:t xml:space="preserve">0 hours per filing x </w:t>
      </w:r>
      <w:r w:rsidR="002231B1">
        <w:rPr>
          <w:rFonts w:ascii="Times New Roman" w:hAnsi="Times New Roman"/>
          <w:sz w:val="22"/>
          <w:szCs w:val="22"/>
        </w:rPr>
        <w:t>$80</w:t>
      </w:r>
      <w:r w:rsidRPr="005242BC">
        <w:rPr>
          <w:rFonts w:ascii="Times New Roman" w:hAnsi="Times New Roman"/>
          <w:sz w:val="22"/>
          <w:szCs w:val="22"/>
        </w:rPr>
        <w:t>/hour = $</w:t>
      </w:r>
      <w:r>
        <w:rPr>
          <w:rFonts w:ascii="Times New Roman" w:hAnsi="Times New Roman"/>
          <w:sz w:val="22"/>
          <w:szCs w:val="22"/>
        </w:rPr>
        <w:t>41,600</w:t>
      </w:r>
    </w:p>
    <w:p w:rsidR="00131967" w:rsidRDefault="00131967" w:rsidP="00535C2D">
      <w:pPr>
        <w:widowControl/>
        <w:suppressAutoHyphens/>
        <w:ind w:left="1080" w:hanging="360"/>
        <w:rPr>
          <w:rFonts w:ascii="Times New Roman" w:hAnsi="Times New Roman"/>
          <w:sz w:val="22"/>
          <w:szCs w:val="22"/>
        </w:rPr>
      </w:pPr>
    </w:p>
    <w:p w:rsidR="000D62AF" w:rsidRPr="005242BC" w:rsidRDefault="000D62AF" w:rsidP="00535C2D">
      <w:pPr>
        <w:widowControl/>
        <w:suppressAutoHyphens/>
        <w:ind w:left="1080" w:hanging="360"/>
        <w:rPr>
          <w:rFonts w:ascii="Times New Roman" w:hAnsi="Times New Roman"/>
          <w:sz w:val="22"/>
          <w:szCs w:val="22"/>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1494"/>
        <w:gridCol w:w="1254"/>
        <w:gridCol w:w="1157"/>
        <w:gridCol w:w="1756"/>
      </w:tblGrid>
      <w:tr w:rsidR="00A66E40" w:rsidRPr="00E772E3" w:rsidTr="002A4F4D">
        <w:trPr>
          <w:trHeight w:val="557"/>
        </w:trPr>
        <w:tc>
          <w:tcPr>
            <w:tcW w:w="4329" w:type="dxa"/>
            <w:shd w:val="clear" w:color="auto" w:fill="auto"/>
          </w:tcPr>
          <w:p w:rsidR="00A66E40" w:rsidRPr="00E772E3" w:rsidRDefault="00470A27" w:rsidP="00E772E3">
            <w:pPr>
              <w:widowControl/>
              <w:tabs>
                <w:tab w:val="left" w:pos="-720"/>
              </w:tabs>
              <w:suppressAutoHyphens/>
              <w:jc w:val="center"/>
              <w:rPr>
                <w:rFonts w:ascii="Times New Roman" w:hAnsi="Times New Roman"/>
                <w:b/>
                <w:sz w:val="22"/>
                <w:szCs w:val="22"/>
              </w:rPr>
            </w:pPr>
            <w:r w:rsidRPr="00E772E3">
              <w:rPr>
                <w:rFonts w:ascii="Times New Roman" w:hAnsi="Times New Roman"/>
                <w:b/>
                <w:sz w:val="22"/>
                <w:szCs w:val="22"/>
              </w:rPr>
              <w:t>Information Collection Requirements</w:t>
            </w:r>
          </w:p>
        </w:tc>
        <w:tc>
          <w:tcPr>
            <w:tcW w:w="1494" w:type="dxa"/>
            <w:shd w:val="clear" w:color="auto" w:fill="auto"/>
          </w:tcPr>
          <w:p w:rsidR="00A66E40" w:rsidRPr="00E772E3" w:rsidRDefault="00891C1D" w:rsidP="00E772E3">
            <w:pPr>
              <w:widowControl/>
              <w:tabs>
                <w:tab w:val="left" w:pos="-720"/>
              </w:tabs>
              <w:suppressAutoHyphens/>
              <w:jc w:val="center"/>
              <w:rPr>
                <w:rFonts w:ascii="Times New Roman" w:hAnsi="Times New Roman"/>
                <w:b/>
                <w:sz w:val="22"/>
                <w:szCs w:val="22"/>
              </w:rPr>
            </w:pPr>
            <w:r w:rsidRPr="00E772E3">
              <w:rPr>
                <w:rFonts w:ascii="Times New Roman" w:hAnsi="Times New Roman"/>
                <w:b/>
                <w:sz w:val="22"/>
                <w:szCs w:val="22"/>
              </w:rPr>
              <w:t>Number of Respondent</w:t>
            </w:r>
            <w:r w:rsidR="00297959" w:rsidRPr="00E772E3">
              <w:rPr>
                <w:rFonts w:ascii="Times New Roman" w:hAnsi="Times New Roman"/>
                <w:b/>
                <w:sz w:val="22"/>
                <w:szCs w:val="22"/>
              </w:rPr>
              <w:t>s</w:t>
            </w:r>
          </w:p>
        </w:tc>
        <w:tc>
          <w:tcPr>
            <w:tcW w:w="1254" w:type="dxa"/>
            <w:shd w:val="clear" w:color="auto" w:fill="auto"/>
          </w:tcPr>
          <w:p w:rsidR="00A66E40" w:rsidRPr="00E772E3" w:rsidRDefault="00891C1D" w:rsidP="001A3808">
            <w:pPr>
              <w:widowControl/>
              <w:tabs>
                <w:tab w:val="left" w:pos="-720"/>
              </w:tabs>
              <w:suppressAutoHyphens/>
              <w:jc w:val="center"/>
              <w:rPr>
                <w:rFonts w:ascii="Times New Roman" w:hAnsi="Times New Roman"/>
                <w:b/>
                <w:sz w:val="22"/>
                <w:szCs w:val="22"/>
              </w:rPr>
            </w:pPr>
            <w:r w:rsidRPr="00E772E3">
              <w:rPr>
                <w:rFonts w:ascii="Times New Roman" w:hAnsi="Times New Roman"/>
                <w:b/>
                <w:sz w:val="22"/>
                <w:szCs w:val="22"/>
              </w:rPr>
              <w:t>Number of Responses</w:t>
            </w:r>
          </w:p>
        </w:tc>
        <w:tc>
          <w:tcPr>
            <w:tcW w:w="1157" w:type="dxa"/>
            <w:shd w:val="clear" w:color="auto" w:fill="auto"/>
          </w:tcPr>
          <w:p w:rsidR="00A66E40" w:rsidRPr="00E772E3" w:rsidRDefault="00891C1D" w:rsidP="00E772E3">
            <w:pPr>
              <w:widowControl/>
              <w:tabs>
                <w:tab w:val="left" w:pos="-720"/>
              </w:tabs>
              <w:suppressAutoHyphens/>
              <w:jc w:val="center"/>
              <w:rPr>
                <w:rFonts w:ascii="Times New Roman" w:hAnsi="Times New Roman"/>
                <w:b/>
                <w:sz w:val="22"/>
                <w:szCs w:val="22"/>
              </w:rPr>
            </w:pPr>
            <w:r w:rsidRPr="00E772E3">
              <w:rPr>
                <w:rFonts w:ascii="Times New Roman" w:hAnsi="Times New Roman"/>
                <w:b/>
                <w:sz w:val="22"/>
                <w:szCs w:val="22"/>
              </w:rPr>
              <w:t>Burden Hours</w:t>
            </w:r>
          </w:p>
        </w:tc>
        <w:tc>
          <w:tcPr>
            <w:tcW w:w="1756" w:type="dxa"/>
            <w:shd w:val="clear" w:color="auto" w:fill="auto"/>
          </w:tcPr>
          <w:p w:rsidR="00A66E40" w:rsidRDefault="00891C1D" w:rsidP="001A3808">
            <w:pPr>
              <w:widowControl/>
              <w:tabs>
                <w:tab w:val="left" w:pos="-720"/>
              </w:tabs>
              <w:suppressAutoHyphens/>
              <w:jc w:val="center"/>
              <w:rPr>
                <w:rFonts w:ascii="Times New Roman" w:hAnsi="Times New Roman"/>
                <w:b/>
                <w:sz w:val="22"/>
                <w:szCs w:val="22"/>
              </w:rPr>
            </w:pPr>
            <w:r w:rsidRPr="00E772E3">
              <w:rPr>
                <w:rFonts w:ascii="Times New Roman" w:hAnsi="Times New Roman"/>
                <w:b/>
                <w:sz w:val="22"/>
                <w:szCs w:val="22"/>
              </w:rPr>
              <w:t>Indu</w:t>
            </w:r>
            <w:r w:rsidR="005F7F5C" w:rsidRPr="00E772E3">
              <w:rPr>
                <w:rFonts w:ascii="Times New Roman" w:hAnsi="Times New Roman"/>
                <w:b/>
                <w:sz w:val="22"/>
                <w:szCs w:val="22"/>
              </w:rPr>
              <w:t>stry Costs</w:t>
            </w:r>
          </w:p>
          <w:p w:rsidR="00FD403A" w:rsidRPr="00E772E3" w:rsidRDefault="00FD403A" w:rsidP="001A3808">
            <w:pPr>
              <w:widowControl/>
              <w:tabs>
                <w:tab w:val="left" w:pos="-720"/>
              </w:tabs>
              <w:suppressAutoHyphens/>
              <w:jc w:val="center"/>
              <w:rPr>
                <w:rFonts w:ascii="Times New Roman" w:hAnsi="Times New Roman"/>
                <w:b/>
                <w:sz w:val="22"/>
                <w:szCs w:val="22"/>
              </w:rPr>
            </w:pPr>
            <w:r>
              <w:rPr>
                <w:rFonts w:ascii="Times New Roman" w:hAnsi="Times New Roman"/>
                <w:b/>
                <w:sz w:val="22"/>
                <w:szCs w:val="22"/>
              </w:rPr>
              <w:t>(“In house”)</w:t>
            </w:r>
          </w:p>
        </w:tc>
      </w:tr>
      <w:tr w:rsidR="00A66E40" w:rsidRPr="00E772E3" w:rsidTr="002A4F4D">
        <w:tc>
          <w:tcPr>
            <w:tcW w:w="4329" w:type="dxa"/>
            <w:shd w:val="clear" w:color="auto" w:fill="auto"/>
          </w:tcPr>
          <w:p w:rsidR="002A4F4D" w:rsidRDefault="002A4F4D" w:rsidP="00E772E3">
            <w:pPr>
              <w:widowControl/>
              <w:tabs>
                <w:tab w:val="left" w:pos="-720"/>
              </w:tabs>
              <w:suppressAutoHyphens/>
              <w:rPr>
                <w:rFonts w:ascii="Times New Roman" w:hAnsi="Times New Roman"/>
                <w:sz w:val="22"/>
                <w:szCs w:val="22"/>
              </w:rPr>
            </w:pPr>
          </w:p>
          <w:p w:rsidR="002A4F4D" w:rsidRPr="00E772E3" w:rsidRDefault="00BD47DD" w:rsidP="002A4F4D">
            <w:pPr>
              <w:widowControl/>
              <w:tabs>
                <w:tab w:val="left" w:pos="-720"/>
              </w:tabs>
              <w:suppressAutoHyphens/>
              <w:rPr>
                <w:rFonts w:ascii="Times New Roman" w:hAnsi="Times New Roman"/>
                <w:sz w:val="22"/>
                <w:szCs w:val="22"/>
              </w:rPr>
            </w:pPr>
            <w:r w:rsidRPr="00E772E3">
              <w:rPr>
                <w:rFonts w:ascii="Times New Roman" w:hAnsi="Times New Roman"/>
                <w:sz w:val="22"/>
                <w:szCs w:val="22"/>
              </w:rPr>
              <w:t>a.</w:t>
            </w:r>
            <w:r w:rsidR="006779FE" w:rsidRPr="00E772E3">
              <w:rPr>
                <w:rFonts w:ascii="Times New Roman" w:hAnsi="Times New Roman"/>
                <w:sz w:val="22"/>
                <w:szCs w:val="22"/>
              </w:rPr>
              <w:t xml:space="preserve"> Showings under market-based approach</w:t>
            </w:r>
          </w:p>
        </w:tc>
        <w:tc>
          <w:tcPr>
            <w:tcW w:w="1494" w:type="dxa"/>
            <w:shd w:val="clear" w:color="auto" w:fill="auto"/>
          </w:tcPr>
          <w:p w:rsidR="002A4F4D" w:rsidRDefault="002A4F4D" w:rsidP="00B23EFE">
            <w:pPr>
              <w:widowControl/>
              <w:tabs>
                <w:tab w:val="left" w:pos="-720"/>
              </w:tabs>
              <w:suppressAutoHyphens/>
              <w:jc w:val="center"/>
              <w:rPr>
                <w:rFonts w:ascii="Times New Roman" w:hAnsi="Times New Roman"/>
                <w:sz w:val="22"/>
                <w:szCs w:val="22"/>
              </w:rPr>
            </w:pPr>
          </w:p>
          <w:p w:rsidR="00A66E40" w:rsidRPr="00E772E3" w:rsidRDefault="00B23EFE" w:rsidP="00B23EFE">
            <w:pPr>
              <w:widowControl/>
              <w:tabs>
                <w:tab w:val="left" w:pos="-720"/>
              </w:tabs>
              <w:suppressAutoHyphens/>
              <w:jc w:val="center"/>
              <w:rPr>
                <w:rFonts w:ascii="Times New Roman" w:hAnsi="Times New Roman"/>
                <w:sz w:val="22"/>
                <w:szCs w:val="22"/>
              </w:rPr>
            </w:pPr>
            <w:r>
              <w:rPr>
                <w:rFonts w:ascii="Times New Roman" w:hAnsi="Times New Roman"/>
                <w:sz w:val="22"/>
                <w:szCs w:val="22"/>
              </w:rPr>
              <w:t>13</w:t>
            </w:r>
          </w:p>
        </w:tc>
        <w:tc>
          <w:tcPr>
            <w:tcW w:w="1254" w:type="dxa"/>
            <w:shd w:val="clear" w:color="auto" w:fill="auto"/>
          </w:tcPr>
          <w:p w:rsidR="002A4F4D" w:rsidRDefault="002A4F4D" w:rsidP="00371D09">
            <w:pPr>
              <w:widowControl/>
              <w:tabs>
                <w:tab w:val="left" w:pos="-720"/>
              </w:tabs>
              <w:suppressAutoHyphens/>
              <w:jc w:val="center"/>
              <w:rPr>
                <w:rFonts w:ascii="Times New Roman" w:hAnsi="Times New Roman"/>
                <w:sz w:val="22"/>
                <w:szCs w:val="22"/>
              </w:rPr>
            </w:pPr>
          </w:p>
          <w:p w:rsidR="00A66E40" w:rsidRPr="00E772E3" w:rsidRDefault="00371D09" w:rsidP="00371D09">
            <w:pPr>
              <w:widowControl/>
              <w:tabs>
                <w:tab w:val="left" w:pos="-720"/>
              </w:tabs>
              <w:suppressAutoHyphens/>
              <w:jc w:val="center"/>
              <w:rPr>
                <w:rFonts w:ascii="Times New Roman" w:hAnsi="Times New Roman"/>
                <w:sz w:val="22"/>
                <w:szCs w:val="22"/>
              </w:rPr>
            </w:pPr>
            <w:r>
              <w:rPr>
                <w:rFonts w:ascii="Times New Roman" w:hAnsi="Times New Roman"/>
                <w:sz w:val="22"/>
                <w:szCs w:val="22"/>
              </w:rPr>
              <w:t>91</w:t>
            </w:r>
          </w:p>
        </w:tc>
        <w:tc>
          <w:tcPr>
            <w:tcW w:w="1157" w:type="dxa"/>
            <w:shd w:val="clear" w:color="auto" w:fill="auto"/>
          </w:tcPr>
          <w:p w:rsidR="002A4F4D" w:rsidRDefault="002A4F4D" w:rsidP="00E772E3">
            <w:pPr>
              <w:widowControl/>
              <w:tabs>
                <w:tab w:val="left" w:pos="-720"/>
              </w:tabs>
              <w:suppressAutoHyphens/>
              <w:jc w:val="center"/>
              <w:rPr>
                <w:rFonts w:ascii="Times New Roman" w:hAnsi="Times New Roman"/>
                <w:sz w:val="22"/>
                <w:szCs w:val="22"/>
              </w:rPr>
            </w:pPr>
          </w:p>
          <w:p w:rsidR="00A66E40" w:rsidRPr="00E772E3" w:rsidRDefault="001A3808" w:rsidP="00E772E3">
            <w:pPr>
              <w:widowControl/>
              <w:tabs>
                <w:tab w:val="left" w:pos="-720"/>
              </w:tabs>
              <w:suppressAutoHyphens/>
              <w:jc w:val="center"/>
              <w:rPr>
                <w:rFonts w:ascii="Times New Roman" w:hAnsi="Times New Roman"/>
                <w:sz w:val="22"/>
                <w:szCs w:val="22"/>
              </w:rPr>
            </w:pPr>
            <w:r>
              <w:rPr>
                <w:rFonts w:ascii="Times New Roman" w:hAnsi="Times New Roman"/>
                <w:sz w:val="22"/>
                <w:szCs w:val="22"/>
              </w:rPr>
              <w:t>4,290</w:t>
            </w:r>
          </w:p>
        </w:tc>
        <w:tc>
          <w:tcPr>
            <w:tcW w:w="1756"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A66E40" w:rsidRPr="00E772E3" w:rsidRDefault="001A3808" w:rsidP="001A3808">
            <w:pPr>
              <w:widowControl/>
              <w:tabs>
                <w:tab w:val="left" w:pos="-720"/>
              </w:tabs>
              <w:suppressAutoHyphens/>
              <w:jc w:val="center"/>
              <w:rPr>
                <w:rFonts w:ascii="Times New Roman" w:hAnsi="Times New Roman"/>
                <w:sz w:val="22"/>
                <w:szCs w:val="22"/>
              </w:rPr>
            </w:pPr>
            <w:r>
              <w:rPr>
                <w:rFonts w:ascii="Times New Roman" w:hAnsi="Times New Roman"/>
                <w:sz w:val="22"/>
                <w:szCs w:val="22"/>
              </w:rPr>
              <w:t>$235,950</w:t>
            </w:r>
          </w:p>
        </w:tc>
      </w:tr>
      <w:tr w:rsidR="00A66E40" w:rsidRPr="00E772E3" w:rsidTr="002A4F4D">
        <w:tc>
          <w:tcPr>
            <w:tcW w:w="4329" w:type="dxa"/>
            <w:shd w:val="clear" w:color="auto" w:fill="auto"/>
          </w:tcPr>
          <w:p w:rsidR="002A4F4D" w:rsidRDefault="002A4F4D" w:rsidP="00E772E3">
            <w:pPr>
              <w:widowControl/>
              <w:tabs>
                <w:tab w:val="left" w:pos="-720"/>
              </w:tabs>
              <w:suppressAutoHyphens/>
              <w:rPr>
                <w:rFonts w:ascii="Times New Roman" w:hAnsi="Times New Roman"/>
                <w:sz w:val="22"/>
                <w:szCs w:val="22"/>
              </w:rPr>
            </w:pPr>
          </w:p>
          <w:p w:rsidR="00A66E40" w:rsidRPr="00E772E3" w:rsidRDefault="00BD47DD" w:rsidP="00E772E3">
            <w:pPr>
              <w:widowControl/>
              <w:tabs>
                <w:tab w:val="left" w:pos="-720"/>
              </w:tabs>
              <w:suppressAutoHyphens/>
              <w:rPr>
                <w:rFonts w:ascii="Times New Roman" w:hAnsi="Times New Roman"/>
                <w:sz w:val="22"/>
                <w:szCs w:val="22"/>
              </w:rPr>
            </w:pPr>
            <w:r w:rsidRPr="00E772E3">
              <w:rPr>
                <w:rFonts w:ascii="Times New Roman" w:hAnsi="Times New Roman"/>
                <w:sz w:val="22"/>
                <w:szCs w:val="22"/>
              </w:rPr>
              <w:t>b.</w:t>
            </w:r>
            <w:r w:rsidR="006779FE" w:rsidRPr="00E772E3">
              <w:rPr>
                <w:rFonts w:ascii="Times New Roman" w:hAnsi="Times New Roman"/>
                <w:sz w:val="22"/>
                <w:szCs w:val="22"/>
              </w:rPr>
              <w:t xml:space="preserve"> Contract-based tariff filings </w:t>
            </w:r>
          </w:p>
        </w:tc>
        <w:tc>
          <w:tcPr>
            <w:tcW w:w="1494" w:type="dxa"/>
            <w:shd w:val="clear" w:color="auto" w:fill="auto"/>
          </w:tcPr>
          <w:p w:rsidR="002A4F4D" w:rsidRDefault="002A4F4D" w:rsidP="00B23EFE">
            <w:pPr>
              <w:widowControl/>
              <w:tabs>
                <w:tab w:val="left" w:pos="-720"/>
              </w:tabs>
              <w:suppressAutoHyphens/>
              <w:jc w:val="center"/>
              <w:rPr>
                <w:rFonts w:ascii="Times New Roman" w:hAnsi="Times New Roman"/>
                <w:sz w:val="22"/>
                <w:szCs w:val="22"/>
              </w:rPr>
            </w:pPr>
          </w:p>
          <w:p w:rsidR="00A66E40" w:rsidRPr="00E772E3" w:rsidRDefault="00B23EFE" w:rsidP="00B23EFE">
            <w:pPr>
              <w:widowControl/>
              <w:tabs>
                <w:tab w:val="left" w:pos="-720"/>
              </w:tabs>
              <w:suppressAutoHyphens/>
              <w:jc w:val="center"/>
              <w:rPr>
                <w:rFonts w:ascii="Times New Roman" w:hAnsi="Times New Roman"/>
                <w:sz w:val="22"/>
                <w:szCs w:val="22"/>
              </w:rPr>
            </w:pPr>
            <w:r>
              <w:rPr>
                <w:rFonts w:ascii="Times New Roman" w:hAnsi="Times New Roman"/>
                <w:sz w:val="22"/>
                <w:szCs w:val="22"/>
              </w:rPr>
              <w:t>13</w:t>
            </w:r>
          </w:p>
        </w:tc>
        <w:tc>
          <w:tcPr>
            <w:tcW w:w="1254"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A66E40" w:rsidRPr="00E772E3" w:rsidRDefault="001A3808" w:rsidP="001A3808">
            <w:pPr>
              <w:widowControl/>
              <w:tabs>
                <w:tab w:val="left" w:pos="-720"/>
              </w:tabs>
              <w:suppressAutoHyphens/>
              <w:jc w:val="center"/>
              <w:rPr>
                <w:rFonts w:ascii="Times New Roman" w:hAnsi="Times New Roman"/>
                <w:sz w:val="22"/>
                <w:szCs w:val="22"/>
              </w:rPr>
            </w:pPr>
            <w:r>
              <w:rPr>
                <w:rFonts w:ascii="Times New Roman" w:hAnsi="Times New Roman"/>
                <w:sz w:val="22"/>
                <w:szCs w:val="22"/>
              </w:rPr>
              <w:t>260</w:t>
            </w:r>
          </w:p>
        </w:tc>
        <w:tc>
          <w:tcPr>
            <w:tcW w:w="1157" w:type="dxa"/>
            <w:shd w:val="clear" w:color="auto" w:fill="auto"/>
          </w:tcPr>
          <w:p w:rsidR="002A4F4D" w:rsidRDefault="002A4F4D" w:rsidP="00464E57">
            <w:pPr>
              <w:widowControl/>
              <w:tabs>
                <w:tab w:val="left" w:pos="-720"/>
              </w:tabs>
              <w:suppressAutoHyphens/>
              <w:jc w:val="center"/>
              <w:rPr>
                <w:rFonts w:ascii="Times New Roman" w:hAnsi="Times New Roman"/>
                <w:sz w:val="22"/>
                <w:szCs w:val="22"/>
              </w:rPr>
            </w:pPr>
          </w:p>
          <w:p w:rsidR="00A66E40" w:rsidRPr="00E772E3" w:rsidRDefault="00464E57" w:rsidP="00464E57">
            <w:pPr>
              <w:widowControl/>
              <w:tabs>
                <w:tab w:val="left" w:pos="-720"/>
              </w:tabs>
              <w:suppressAutoHyphens/>
              <w:jc w:val="center"/>
              <w:rPr>
                <w:rFonts w:ascii="Times New Roman" w:hAnsi="Times New Roman"/>
                <w:sz w:val="22"/>
                <w:szCs w:val="22"/>
              </w:rPr>
            </w:pPr>
            <w:r>
              <w:rPr>
                <w:rFonts w:ascii="Times New Roman" w:hAnsi="Times New Roman"/>
                <w:sz w:val="22"/>
                <w:szCs w:val="22"/>
              </w:rPr>
              <w:t>780</w:t>
            </w:r>
          </w:p>
        </w:tc>
        <w:tc>
          <w:tcPr>
            <w:tcW w:w="1756"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A66E40" w:rsidRPr="00E772E3" w:rsidRDefault="00C348A7" w:rsidP="001A3808">
            <w:pPr>
              <w:widowControl/>
              <w:tabs>
                <w:tab w:val="left" w:pos="-720"/>
              </w:tabs>
              <w:suppressAutoHyphens/>
              <w:jc w:val="center"/>
              <w:rPr>
                <w:rFonts w:ascii="Times New Roman" w:hAnsi="Times New Roman"/>
                <w:sz w:val="22"/>
                <w:szCs w:val="22"/>
              </w:rPr>
            </w:pPr>
            <w:r w:rsidRPr="00E772E3">
              <w:rPr>
                <w:rFonts w:ascii="Times New Roman" w:hAnsi="Times New Roman"/>
                <w:sz w:val="22"/>
                <w:szCs w:val="22"/>
              </w:rPr>
              <w:t>$</w:t>
            </w:r>
            <w:r w:rsidR="00793569">
              <w:rPr>
                <w:rFonts w:ascii="Times New Roman" w:hAnsi="Times New Roman"/>
                <w:sz w:val="22"/>
                <w:szCs w:val="22"/>
              </w:rPr>
              <w:t>31,200</w:t>
            </w:r>
          </w:p>
        </w:tc>
      </w:tr>
      <w:tr w:rsidR="000C7AD3" w:rsidRPr="00E772E3" w:rsidTr="002A4F4D">
        <w:trPr>
          <w:trHeight w:val="395"/>
        </w:trPr>
        <w:tc>
          <w:tcPr>
            <w:tcW w:w="4329" w:type="dxa"/>
            <w:shd w:val="clear" w:color="auto" w:fill="auto"/>
          </w:tcPr>
          <w:p w:rsidR="002A4F4D" w:rsidRDefault="002A4F4D" w:rsidP="00E772E3">
            <w:pPr>
              <w:widowControl/>
              <w:tabs>
                <w:tab w:val="left" w:pos="-720"/>
              </w:tabs>
              <w:suppressAutoHyphens/>
              <w:rPr>
                <w:rFonts w:ascii="Times New Roman" w:hAnsi="Times New Roman"/>
                <w:sz w:val="22"/>
                <w:szCs w:val="22"/>
              </w:rPr>
            </w:pPr>
          </w:p>
          <w:p w:rsidR="000C7AD3" w:rsidRPr="00E772E3" w:rsidRDefault="001A3808" w:rsidP="00E772E3">
            <w:pPr>
              <w:widowControl/>
              <w:tabs>
                <w:tab w:val="left" w:pos="-720"/>
              </w:tabs>
              <w:suppressAutoHyphens/>
              <w:rPr>
                <w:rFonts w:ascii="Times New Roman" w:hAnsi="Times New Roman"/>
                <w:b/>
                <w:sz w:val="22"/>
                <w:szCs w:val="22"/>
              </w:rPr>
            </w:pPr>
            <w:r>
              <w:rPr>
                <w:rFonts w:ascii="Times New Roman" w:hAnsi="Times New Roman"/>
                <w:sz w:val="22"/>
                <w:szCs w:val="22"/>
              </w:rPr>
              <w:t>c</w:t>
            </w:r>
            <w:r w:rsidR="000C7AD3" w:rsidRPr="00E772E3">
              <w:rPr>
                <w:rFonts w:ascii="Times New Roman" w:hAnsi="Times New Roman"/>
                <w:sz w:val="22"/>
                <w:szCs w:val="22"/>
              </w:rPr>
              <w:t>. Contract tariff certification</w:t>
            </w:r>
          </w:p>
        </w:tc>
        <w:tc>
          <w:tcPr>
            <w:tcW w:w="1494" w:type="dxa"/>
            <w:shd w:val="clear" w:color="auto" w:fill="auto"/>
          </w:tcPr>
          <w:p w:rsidR="002A4F4D" w:rsidRDefault="002A4F4D" w:rsidP="00E772E3">
            <w:pPr>
              <w:widowControl/>
              <w:tabs>
                <w:tab w:val="left" w:pos="-720"/>
              </w:tabs>
              <w:suppressAutoHyphens/>
              <w:jc w:val="center"/>
              <w:rPr>
                <w:rFonts w:ascii="Times New Roman" w:hAnsi="Times New Roman"/>
                <w:sz w:val="22"/>
                <w:szCs w:val="22"/>
              </w:rPr>
            </w:pPr>
          </w:p>
          <w:p w:rsidR="000C7AD3" w:rsidRPr="00E772E3" w:rsidRDefault="000C7AD3" w:rsidP="00E772E3">
            <w:pPr>
              <w:widowControl/>
              <w:tabs>
                <w:tab w:val="left" w:pos="-720"/>
              </w:tabs>
              <w:suppressAutoHyphens/>
              <w:jc w:val="center"/>
              <w:rPr>
                <w:rFonts w:ascii="Times New Roman" w:hAnsi="Times New Roman"/>
                <w:b/>
                <w:sz w:val="22"/>
                <w:szCs w:val="22"/>
              </w:rPr>
            </w:pPr>
            <w:r w:rsidRPr="00E772E3">
              <w:rPr>
                <w:rFonts w:ascii="Times New Roman" w:hAnsi="Times New Roman"/>
                <w:sz w:val="22"/>
                <w:szCs w:val="22"/>
              </w:rPr>
              <w:t>3</w:t>
            </w:r>
          </w:p>
        </w:tc>
        <w:tc>
          <w:tcPr>
            <w:tcW w:w="1254"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0C7AD3" w:rsidRPr="00E772E3" w:rsidRDefault="00467A4F" w:rsidP="001A3808">
            <w:pPr>
              <w:widowControl/>
              <w:tabs>
                <w:tab w:val="left" w:pos="-720"/>
              </w:tabs>
              <w:suppressAutoHyphens/>
              <w:jc w:val="center"/>
              <w:rPr>
                <w:rFonts w:ascii="Times New Roman" w:hAnsi="Times New Roman"/>
                <w:b/>
                <w:sz w:val="22"/>
                <w:szCs w:val="22"/>
              </w:rPr>
            </w:pPr>
            <w:r w:rsidRPr="00E772E3">
              <w:rPr>
                <w:rFonts w:ascii="Times New Roman" w:hAnsi="Times New Roman"/>
                <w:sz w:val="22"/>
                <w:szCs w:val="22"/>
              </w:rPr>
              <w:t>3</w:t>
            </w:r>
          </w:p>
        </w:tc>
        <w:tc>
          <w:tcPr>
            <w:tcW w:w="1157" w:type="dxa"/>
            <w:shd w:val="clear" w:color="auto" w:fill="auto"/>
          </w:tcPr>
          <w:p w:rsidR="002A4F4D" w:rsidRDefault="002A4F4D" w:rsidP="00E772E3">
            <w:pPr>
              <w:widowControl/>
              <w:tabs>
                <w:tab w:val="left" w:pos="-720"/>
              </w:tabs>
              <w:suppressAutoHyphens/>
              <w:jc w:val="center"/>
              <w:rPr>
                <w:rFonts w:ascii="Times New Roman" w:hAnsi="Times New Roman"/>
                <w:sz w:val="22"/>
                <w:szCs w:val="22"/>
              </w:rPr>
            </w:pPr>
          </w:p>
          <w:p w:rsidR="000C7AD3" w:rsidRPr="00E772E3" w:rsidRDefault="000C7AD3" w:rsidP="00E772E3">
            <w:pPr>
              <w:widowControl/>
              <w:tabs>
                <w:tab w:val="left" w:pos="-720"/>
              </w:tabs>
              <w:suppressAutoHyphens/>
              <w:jc w:val="center"/>
              <w:rPr>
                <w:rFonts w:ascii="Times New Roman" w:hAnsi="Times New Roman"/>
                <w:b/>
                <w:sz w:val="22"/>
                <w:szCs w:val="22"/>
              </w:rPr>
            </w:pPr>
            <w:r w:rsidRPr="00E772E3">
              <w:rPr>
                <w:rFonts w:ascii="Times New Roman" w:hAnsi="Times New Roman"/>
                <w:sz w:val="22"/>
                <w:szCs w:val="22"/>
              </w:rPr>
              <w:t>60</w:t>
            </w:r>
          </w:p>
        </w:tc>
        <w:tc>
          <w:tcPr>
            <w:tcW w:w="1756"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0C7AD3" w:rsidRDefault="000C7AD3" w:rsidP="001A3808">
            <w:pPr>
              <w:widowControl/>
              <w:tabs>
                <w:tab w:val="left" w:pos="-720"/>
              </w:tabs>
              <w:suppressAutoHyphens/>
              <w:jc w:val="center"/>
              <w:rPr>
                <w:rFonts w:ascii="Times New Roman" w:hAnsi="Times New Roman"/>
                <w:sz w:val="22"/>
                <w:szCs w:val="22"/>
              </w:rPr>
            </w:pPr>
            <w:r w:rsidRPr="00E772E3">
              <w:rPr>
                <w:rFonts w:ascii="Times New Roman" w:hAnsi="Times New Roman"/>
                <w:sz w:val="22"/>
                <w:szCs w:val="22"/>
              </w:rPr>
              <w:t>$2,400</w:t>
            </w:r>
          </w:p>
          <w:p w:rsidR="00371D09" w:rsidRPr="00E772E3" w:rsidRDefault="00371D09" w:rsidP="001A3808">
            <w:pPr>
              <w:widowControl/>
              <w:tabs>
                <w:tab w:val="left" w:pos="-720"/>
              </w:tabs>
              <w:suppressAutoHyphens/>
              <w:jc w:val="center"/>
              <w:rPr>
                <w:rFonts w:ascii="Times New Roman" w:hAnsi="Times New Roman"/>
                <w:b/>
                <w:sz w:val="22"/>
                <w:szCs w:val="22"/>
              </w:rPr>
            </w:pPr>
          </w:p>
        </w:tc>
      </w:tr>
      <w:tr w:rsidR="002A4F4D" w:rsidRPr="00E772E3" w:rsidTr="0087139B">
        <w:trPr>
          <w:trHeight w:val="440"/>
        </w:trPr>
        <w:tc>
          <w:tcPr>
            <w:tcW w:w="4329" w:type="dxa"/>
            <w:shd w:val="clear" w:color="auto" w:fill="auto"/>
          </w:tcPr>
          <w:p w:rsidR="002A4F4D" w:rsidRDefault="002A4F4D" w:rsidP="00E772E3">
            <w:pPr>
              <w:widowControl/>
              <w:tabs>
                <w:tab w:val="left" w:pos="-720"/>
              </w:tabs>
              <w:suppressAutoHyphens/>
              <w:rPr>
                <w:rFonts w:ascii="Times New Roman" w:hAnsi="Times New Roman"/>
                <w:sz w:val="22"/>
                <w:szCs w:val="22"/>
              </w:rPr>
            </w:pPr>
          </w:p>
          <w:p w:rsidR="002A4F4D" w:rsidRPr="00E772E3" w:rsidRDefault="002A4F4D" w:rsidP="00E772E3">
            <w:pPr>
              <w:widowControl/>
              <w:tabs>
                <w:tab w:val="left" w:pos="-720"/>
              </w:tabs>
              <w:suppressAutoHyphens/>
              <w:rPr>
                <w:rFonts w:ascii="Times New Roman" w:hAnsi="Times New Roman"/>
                <w:b/>
                <w:sz w:val="22"/>
                <w:szCs w:val="22"/>
              </w:rPr>
            </w:pPr>
            <w:r>
              <w:rPr>
                <w:rFonts w:ascii="Times New Roman" w:hAnsi="Times New Roman"/>
                <w:sz w:val="22"/>
                <w:szCs w:val="22"/>
              </w:rPr>
              <w:t>d.   Provision of PICC data to IXCs</w:t>
            </w:r>
          </w:p>
        </w:tc>
        <w:tc>
          <w:tcPr>
            <w:tcW w:w="1494" w:type="dxa"/>
            <w:shd w:val="clear" w:color="auto" w:fill="auto"/>
          </w:tcPr>
          <w:p w:rsidR="002A4F4D" w:rsidRDefault="002A4F4D" w:rsidP="00E772E3">
            <w:pPr>
              <w:widowControl/>
              <w:tabs>
                <w:tab w:val="left" w:pos="-720"/>
              </w:tabs>
              <w:suppressAutoHyphens/>
              <w:jc w:val="center"/>
              <w:rPr>
                <w:rFonts w:ascii="Times New Roman" w:hAnsi="Times New Roman"/>
                <w:sz w:val="22"/>
                <w:szCs w:val="22"/>
              </w:rPr>
            </w:pPr>
          </w:p>
          <w:p w:rsidR="002A4F4D" w:rsidRPr="002A4F4D" w:rsidRDefault="002A4F4D" w:rsidP="00E772E3">
            <w:pPr>
              <w:widowControl/>
              <w:tabs>
                <w:tab w:val="left" w:pos="-720"/>
              </w:tabs>
              <w:suppressAutoHyphens/>
              <w:jc w:val="center"/>
              <w:rPr>
                <w:rFonts w:ascii="Times New Roman" w:hAnsi="Times New Roman"/>
                <w:sz w:val="22"/>
                <w:szCs w:val="22"/>
              </w:rPr>
            </w:pPr>
            <w:r w:rsidRPr="002A4F4D">
              <w:rPr>
                <w:rFonts w:ascii="Times New Roman" w:hAnsi="Times New Roman"/>
                <w:sz w:val="22"/>
                <w:szCs w:val="22"/>
              </w:rPr>
              <w:t>13</w:t>
            </w:r>
          </w:p>
        </w:tc>
        <w:tc>
          <w:tcPr>
            <w:tcW w:w="1254"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2A4F4D" w:rsidRPr="002A4F4D" w:rsidRDefault="002A4F4D" w:rsidP="001A3808">
            <w:pPr>
              <w:widowControl/>
              <w:tabs>
                <w:tab w:val="left" w:pos="-720"/>
              </w:tabs>
              <w:suppressAutoHyphens/>
              <w:jc w:val="center"/>
              <w:rPr>
                <w:rFonts w:ascii="Times New Roman" w:hAnsi="Times New Roman"/>
                <w:sz w:val="22"/>
                <w:szCs w:val="22"/>
              </w:rPr>
            </w:pPr>
            <w:r w:rsidRPr="002A4F4D">
              <w:rPr>
                <w:rFonts w:ascii="Times New Roman" w:hAnsi="Times New Roman"/>
                <w:sz w:val="22"/>
                <w:szCs w:val="22"/>
              </w:rPr>
              <w:t>13</w:t>
            </w:r>
          </w:p>
        </w:tc>
        <w:tc>
          <w:tcPr>
            <w:tcW w:w="1157" w:type="dxa"/>
            <w:shd w:val="clear" w:color="auto" w:fill="auto"/>
          </w:tcPr>
          <w:p w:rsidR="002A4F4D" w:rsidRDefault="002A4F4D" w:rsidP="00E772E3">
            <w:pPr>
              <w:widowControl/>
              <w:tabs>
                <w:tab w:val="left" w:pos="-720"/>
              </w:tabs>
              <w:suppressAutoHyphens/>
              <w:jc w:val="center"/>
              <w:rPr>
                <w:rFonts w:ascii="Times New Roman" w:hAnsi="Times New Roman"/>
                <w:sz w:val="22"/>
                <w:szCs w:val="22"/>
              </w:rPr>
            </w:pPr>
          </w:p>
          <w:p w:rsidR="002A4F4D" w:rsidRPr="002A4F4D" w:rsidRDefault="002A4F4D" w:rsidP="00E772E3">
            <w:pPr>
              <w:widowControl/>
              <w:tabs>
                <w:tab w:val="left" w:pos="-720"/>
              </w:tabs>
              <w:suppressAutoHyphens/>
              <w:jc w:val="center"/>
              <w:rPr>
                <w:rFonts w:ascii="Times New Roman" w:hAnsi="Times New Roman"/>
                <w:sz w:val="22"/>
                <w:szCs w:val="22"/>
              </w:rPr>
            </w:pPr>
            <w:r w:rsidRPr="002A4F4D">
              <w:rPr>
                <w:rFonts w:ascii="Times New Roman" w:hAnsi="Times New Roman"/>
                <w:sz w:val="22"/>
                <w:szCs w:val="22"/>
              </w:rPr>
              <w:t>1,040</w:t>
            </w:r>
          </w:p>
        </w:tc>
        <w:tc>
          <w:tcPr>
            <w:tcW w:w="1756" w:type="dxa"/>
            <w:shd w:val="clear" w:color="auto" w:fill="auto"/>
          </w:tcPr>
          <w:p w:rsidR="002A4F4D" w:rsidRDefault="002A4F4D" w:rsidP="001A3808">
            <w:pPr>
              <w:widowControl/>
              <w:tabs>
                <w:tab w:val="left" w:pos="-720"/>
              </w:tabs>
              <w:suppressAutoHyphens/>
              <w:jc w:val="center"/>
              <w:rPr>
                <w:rFonts w:ascii="Times New Roman" w:hAnsi="Times New Roman"/>
                <w:sz w:val="22"/>
                <w:szCs w:val="22"/>
              </w:rPr>
            </w:pPr>
          </w:p>
          <w:p w:rsidR="002A4F4D" w:rsidRPr="002A4F4D" w:rsidRDefault="002A4F4D" w:rsidP="001A3808">
            <w:pPr>
              <w:widowControl/>
              <w:tabs>
                <w:tab w:val="left" w:pos="-720"/>
              </w:tabs>
              <w:suppressAutoHyphens/>
              <w:jc w:val="center"/>
              <w:rPr>
                <w:rFonts w:ascii="Times New Roman" w:hAnsi="Times New Roman"/>
                <w:sz w:val="22"/>
                <w:szCs w:val="22"/>
              </w:rPr>
            </w:pPr>
            <w:r w:rsidRPr="002A4F4D">
              <w:rPr>
                <w:rFonts w:ascii="Times New Roman" w:hAnsi="Times New Roman"/>
                <w:sz w:val="22"/>
                <w:szCs w:val="22"/>
              </w:rPr>
              <w:t>$41,600</w:t>
            </w:r>
          </w:p>
        </w:tc>
      </w:tr>
      <w:tr w:rsidR="00A66E40" w:rsidRPr="00E772E3" w:rsidTr="002A4F4D">
        <w:trPr>
          <w:trHeight w:val="557"/>
        </w:trPr>
        <w:tc>
          <w:tcPr>
            <w:tcW w:w="4329" w:type="dxa"/>
            <w:shd w:val="clear" w:color="auto" w:fill="auto"/>
          </w:tcPr>
          <w:p w:rsidR="00604CB6" w:rsidRPr="00E772E3" w:rsidRDefault="00604CB6" w:rsidP="00E772E3">
            <w:pPr>
              <w:widowControl/>
              <w:tabs>
                <w:tab w:val="left" w:pos="-720"/>
              </w:tabs>
              <w:suppressAutoHyphens/>
              <w:rPr>
                <w:rFonts w:ascii="Times New Roman" w:hAnsi="Times New Roman"/>
                <w:b/>
                <w:sz w:val="22"/>
                <w:szCs w:val="22"/>
              </w:rPr>
            </w:pPr>
          </w:p>
          <w:p w:rsidR="00A66E40" w:rsidRPr="00E772E3" w:rsidRDefault="006A780E" w:rsidP="00E772E3">
            <w:pPr>
              <w:widowControl/>
              <w:tabs>
                <w:tab w:val="left" w:pos="-720"/>
              </w:tabs>
              <w:suppressAutoHyphens/>
              <w:rPr>
                <w:rFonts w:ascii="Times New Roman" w:hAnsi="Times New Roman"/>
                <w:b/>
                <w:sz w:val="22"/>
                <w:szCs w:val="22"/>
              </w:rPr>
            </w:pPr>
            <w:r w:rsidRPr="00E772E3">
              <w:rPr>
                <w:rFonts w:ascii="Times New Roman" w:hAnsi="Times New Roman"/>
                <w:b/>
                <w:sz w:val="22"/>
                <w:szCs w:val="22"/>
              </w:rPr>
              <w:t>Total</w:t>
            </w:r>
          </w:p>
        </w:tc>
        <w:tc>
          <w:tcPr>
            <w:tcW w:w="1494" w:type="dxa"/>
            <w:shd w:val="clear" w:color="auto" w:fill="auto"/>
          </w:tcPr>
          <w:p w:rsidR="00A66E40" w:rsidRPr="00E772E3" w:rsidRDefault="00A66E40" w:rsidP="00E772E3">
            <w:pPr>
              <w:widowControl/>
              <w:tabs>
                <w:tab w:val="left" w:pos="-720"/>
              </w:tabs>
              <w:suppressAutoHyphens/>
              <w:jc w:val="center"/>
              <w:rPr>
                <w:rFonts w:ascii="Times New Roman" w:hAnsi="Times New Roman"/>
                <w:b/>
                <w:sz w:val="22"/>
                <w:szCs w:val="22"/>
              </w:rPr>
            </w:pPr>
          </w:p>
          <w:p w:rsidR="007014EE" w:rsidRPr="00E772E3" w:rsidRDefault="00B23EFE" w:rsidP="001A6C0B">
            <w:pPr>
              <w:widowControl/>
              <w:tabs>
                <w:tab w:val="left" w:pos="-720"/>
              </w:tabs>
              <w:suppressAutoHyphens/>
              <w:jc w:val="center"/>
              <w:rPr>
                <w:rFonts w:ascii="Times New Roman" w:hAnsi="Times New Roman"/>
                <w:b/>
                <w:sz w:val="22"/>
                <w:szCs w:val="22"/>
              </w:rPr>
            </w:pPr>
            <w:r>
              <w:rPr>
                <w:rFonts w:ascii="Times New Roman" w:hAnsi="Times New Roman"/>
                <w:b/>
                <w:sz w:val="22"/>
                <w:szCs w:val="22"/>
              </w:rPr>
              <w:t>13</w:t>
            </w:r>
          </w:p>
        </w:tc>
        <w:tc>
          <w:tcPr>
            <w:tcW w:w="1254" w:type="dxa"/>
            <w:shd w:val="clear" w:color="auto" w:fill="auto"/>
          </w:tcPr>
          <w:p w:rsidR="001A3808" w:rsidRPr="00E772E3" w:rsidRDefault="001A3808" w:rsidP="001A3808">
            <w:pPr>
              <w:widowControl/>
              <w:tabs>
                <w:tab w:val="left" w:pos="-720"/>
              </w:tabs>
              <w:suppressAutoHyphens/>
              <w:jc w:val="center"/>
              <w:rPr>
                <w:rFonts w:ascii="Times New Roman" w:hAnsi="Times New Roman"/>
                <w:b/>
                <w:sz w:val="22"/>
                <w:szCs w:val="22"/>
              </w:rPr>
            </w:pPr>
          </w:p>
          <w:p w:rsidR="007014EE" w:rsidRPr="00E772E3" w:rsidRDefault="002A4F4D" w:rsidP="002A4F4D">
            <w:pPr>
              <w:widowControl/>
              <w:tabs>
                <w:tab w:val="left" w:pos="-720"/>
              </w:tabs>
              <w:suppressAutoHyphens/>
              <w:jc w:val="center"/>
              <w:rPr>
                <w:rFonts w:ascii="Times New Roman" w:hAnsi="Times New Roman"/>
                <w:b/>
                <w:sz w:val="22"/>
                <w:szCs w:val="22"/>
              </w:rPr>
            </w:pPr>
            <w:r>
              <w:rPr>
                <w:rFonts w:ascii="Times New Roman" w:hAnsi="Times New Roman"/>
                <w:b/>
                <w:sz w:val="22"/>
                <w:szCs w:val="22"/>
              </w:rPr>
              <w:t>367</w:t>
            </w:r>
          </w:p>
        </w:tc>
        <w:tc>
          <w:tcPr>
            <w:tcW w:w="1157" w:type="dxa"/>
            <w:shd w:val="clear" w:color="auto" w:fill="auto"/>
          </w:tcPr>
          <w:p w:rsidR="00EA5D7A" w:rsidRPr="00E772E3" w:rsidRDefault="00EA5D7A" w:rsidP="00E772E3">
            <w:pPr>
              <w:widowControl/>
              <w:tabs>
                <w:tab w:val="left" w:pos="-720"/>
              </w:tabs>
              <w:suppressAutoHyphens/>
              <w:jc w:val="center"/>
              <w:rPr>
                <w:rFonts w:ascii="Times New Roman" w:hAnsi="Times New Roman"/>
                <w:b/>
                <w:sz w:val="22"/>
                <w:szCs w:val="22"/>
              </w:rPr>
            </w:pPr>
          </w:p>
          <w:p w:rsidR="007014EE" w:rsidRPr="00E772E3" w:rsidRDefault="00837588" w:rsidP="00837588">
            <w:pPr>
              <w:widowControl/>
              <w:tabs>
                <w:tab w:val="left" w:pos="-720"/>
              </w:tabs>
              <w:suppressAutoHyphens/>
              <w:jc w:val="center"/>
              <w:rPr>
                <w:rFonts w:ascii="Times New Roman" w:hAnsi="Times New Roman"/>
                <w:b/>
                <w:sz w:val="22"/>
                <w:szCs w:val="22"/>
              </w:rPr>
            </w:pPr>
            <w:r>
              <w:rPr>
                <w:rFonts w:ascii="Times New Roman" w:hAnsi="Times New Roman"/>
                <w:b/>
                <w:sz w:val="22"/>
                <w:szCs w:val="22"/>
              </w:rPr>
              <w:t xml:space="preserve">6,170 </w:t>
            </w:r>
          </w:p>
        </w:tc>
        <w:tc>
          <w:tcPr>
            <w:tcW w:w="1756" w:type="dxa"/>
            <w:shd w:val="clear" w:color="auto" w:fill="auto"/>
          </w:tcPr>
          <w:p w:rsidR="00832780" w:rsidRPr="00E772E3" w:rsidRDefault="00832780" w:rsidP="001A3808">
            <w:pPr>
              <w:widowControl/>
              <w:tabs>
                <w:tab w:val="left" w:pos="-720"/>
              </w:tabs>
              <w:suppressAutoHyphens/>
              <w:jc w:val="center"/>
              <w:rPr>
                <w:rFonts w:ascii="Times New Roman" w:hAnsi="Times New Roman"/>
                <w:b/>
                <w:sz w:val="22"/>
                <w:szCs w:val="22"/>
              </w:rPr>
            </w:pPr>
          </w:p>
          <w:p w:rsidR="007014EE" w:rsidRPr="00E772E3" w:rsidRDefault="0057620C" w:rsidP="00837588">
            <w:pPr>
              <w:widowControl/>
              <w:tabs>
                <w:tab w:val="left" w:pos="-720"/>
              </w:tabs>
              <w:suppressAutoHyphens/>
              <w:jc w:val="center"/>
              <w:rPr>
                <w:rFonts w:ascii="Times New Roman" w:hAnsi="Times New Roman"/>
                <w:b/>
                <w:sz w:val="22"/>
                <w:szCs w:val="22"/>
              </w:rPr>
            </w:pPr>
            <w:r>
              <w:rPr>
                <w:rFonts w:ascii="Times New Roman" w:hAnsi="Times New Roman"/>
                <w:b/>
                <w:sz w:val="22"/>
                <w:szCs w:val="22"/>
              </w:rPr>
              <w:t>$</w:t>
            </w:r>
            <w:r w:rsidR="00837588">
              <w:rPr>
                <w:rFonts w:ascii="Times New Roman" w:hAnsi="Times New Roman"/>
                <w:b/>
                <w:sz w:val="22"/>
                <w:szCs w:val="22"/>
              </w:rPr>
              <w:t>311,150</w:t>
            </w:r>
          </w:p>
        </w:tc>
      </w:tr>
    </w:tbl>
    <w:p w:rsidR="00175BDE" w:rsidRPr="005242BC" w:rsidRDefault="00175BDE" w:rsidP="00535C2D">
      <w:pPr>
        <w:widowControl/>
        <w:tabs>
          <w:tab w:val="left" w:pos="-720"/>
        </w:tabs>
        <w:suppressAutoHyphens/>
        <w:ind w:left="1080" w:hanging="360"/>
        <w:rPr>
          <w:rFonts w:ascii="Times New Roman" w:hAnsi="Times New Roman"/>
          <w:sz w:val="22"/>
          <w:szCs w:val="22"/>
        </w:rPr>
      </w:pPr>
    </w:p>
    <w:p w:rsidR="00312730" w:rsidRDefault="00312730" w:rsidP="00535C2D">
      <w:pPr>
        <w:widowControl/>
        <w:tabs>
          <w:tab w:val="left" w:pos="-720"/>
        </w:tabs>
        <w:suppressAutoHyphens/>
        <w:ind w:left="1080" w:hanging="360"/>
        <w:rPr>
          <w:rFonts w:ascii="Times New Roman" w:hAnsi="Times New Roman"/>
          <w:b/>
          <w:sz w:val="22"/>
          <w:szCs w:val="22"/>
        </w:rPr>
      </w:pPr>
      <w:r w:rsidRPr="005242BC">
        <w:rPr>
          <w:rFonts w:ascii="Times New Roman" w:hAnsi="Times New Roman"/>
          <w:b/>
          <w:sz w:val="22"/>
          <w:szCs w:val="22"/>
        </w:rPr>
        <w:t>Total Number of Respondents:</w:t>
      </w:r>
      <w:r w:rsidR="004F1293">
        <w:rPr>
          <w:rFonts w:ascii="Times New Roman" w:hAnsi="Times New Roman"/>
          <w:b/>
          <w:sz w:val="22"/>
          <w:szCs w:val="22"/>
        </w:rPr>
        <w:t xml:space="preserve"> </w:t>
      </w:r>
      <w:r w:rsidR="001A3808">
        <w:rPr>
          <w:rFonts w:ascii="Times New Roman" w:hAnsi="Times New Roman"/>
          <w:b/>
          <w:sz w:val="22"/>
          <w:szCs w:val="22"/>
        </w:rPr>
        <w:t xml:space="preserve"> </w:t>
      </w:r>
      <w:r w:rsidR="00046EB7">
        <w:rPr>
          <w:rFonts w:ascii="Times New Roman" w:hAnsi="Times New Roman"/>
          <w:b/>
          <w:sz w:val="22"/>
          <w:szCs w:val="22"/>
        </w:rPr>
        <w:t>1</w:t>
      </w:r>
      <w:r w:rsidR="00D11182">
        <w:rPr>
          <w:rFonts w:ascii="Times New Roman" w:hAnsi="Times New Roman"/>
          <w:b/>
          <w:sz w:val="22"/>
          <w:szCs w:val="22"/>
        </w:rPr>
        <w:t>3</w:t>
      </w:r>
    </w:p>
    <w:p w:rsidR="00CA62C4" w:rsidRPr="005242BC" w:rsidRDefault="00CA62C4" w:rsidP="00535C2D">
      <w:pPr>
        <w:widowControl/>
        <w:tabs>
          <w:tab w:val="left" w:pos="-720"/>
        </w:tabs>
        <w:suppressAutoHyphens/>
        <w:ind w:left="1080" w:hanging="360"/>
        <w:rPr>
          <w:rFonts w:ascii="Times New Roman" w:hAnsi="Times New Roman"/>
          <w:b/>
          <w:sz w:val="22"/>
          <w:szCs w:val="22"/>
        </w:rPr>
      </w:pPr>
    </w:p>
    <w:p w:rsidR="00312730" w:rsidRDefault="00312730" w:rsidP="00535C2D">
      <w:pPr>
        <w:widowControl/>
        <w:tabs>
          <w:tab w:val="left" w:pos="-720"/>
        </w:tabs>
        <w:suppressAutoHyphens/>
        <w:ind w:left="1080" w:hanging="360"/>
        <w:rPr>
          <w:rFonts w:ascii="Times New Roman" w:hAnsi="Times New Roman"/>
          <w:b/>
          <w:sz w:val="22"/>
          <w:szCs w:val="22"/>
        </w:rPr>
      </w:pPr>
      <w:r w:rsidRPr="005242BC">
        <w:rPr>
          <w:rFonts w:ascii="Times New Roman" w:hAnsi="Times New Roman"/>
          <w:b/>
          <w:sz w:val="22"/>
          <w:szCs w:val="22"/>
        </w:rPr>
        <w:t>Total Number of Responses Annually:</w:t>
      </w:r>
      <w:r w:rsidR="0034223E" w:rsidRPr="005242BC">
        <w:rPr>
          <w:rFonts w:ascii="Times New Roman" w:hAnsi="Times New Roman"/>
          <w:b/>
          <w:sz w:val="22"/>
          <w:szCs w:val="22"/>
        </w:rPr>
        <w:t xml:space="preserve"> </w:t>
      </w:r>
      <w:r w:rsidR="005F7F5C">
        <w:rPr>
          <w:rFonts w:ascii="Times New Roman" w:hAnsi="Times New Roman"/>
          <w:b/>
          <w:sz w:val="22"/>
          <w:szCs w:val="22"/>
        </w:rPr>
        <w:t xml:space="preserve"> </w:t>
      </w:r>
      <w:r w:rsidR="00837588">
        <w:rPr>
          <w:rFonts w:ascii="Times New Roman" w:hAnsi="Times New Roman"/>
          <w:b/>
          <w:sz w:val="22"/>
          <w:szCs w:val="22"/>
        </w:rPr>
        <w:t xml:space="preserve">367 </w:t>
      </w:r>
    </w:p>
    <w:p w:rsidR="0046231A" w:rsidRDefault="0046231A" w:rsidP="00535C2D">
      <w:pPr>
        <w:widowControl/>
        <w:tabs>
          <w:tab w:val="left" w:pos="-720"/>
        </w:tabs>
        <w:suppressAutoHyphens/>
        <w:ind w:left="1080" w:hanging="360"/>
        <w:rPr>
          <w:rFonts w:ascii="Times New Roman" w:hAnsi="Times New Roman"/>
          <w:b/>
          <w:sz w:val="22"/>
          <w:szCs w:val="22"/>
        </w:rPr>
      </w:pPr>
    </w:p>
    <w:p w:rsidR="0046231A" w:rsidRPr="0046231A" w:rsidRDefault="0046231A" w:rsidP="0046231A">
      <w:pPr>
        <w:pStyle w:val="ListParagraph"/>
        <w:widowControl/>
        <w:numPr>
          <w:ilvl w:val="0"/>
          <w:numId w:val="15"/>
        </w:numPr>
        <w:tabs>
          <w:tab w:val="left" w:pos="-720"/>
        </w:tabs>
        <w:suppressAutoHyphens/>
        <w:rPr>
          <w:rFonts w:ascii="Times New Roman" w:hAnsi="Times New Roman"/>
          <w:sz w:val="22"/>
          <w:szCs w:val="22"/>
        </w:rPr>
      </w:pPr>
      <w:r w:rsidRPr="0046231A">
        <w:rPr>
          <w:rFonts w:ascii="Times New Roman" w:hAnsi="Times New Roman"/>
          <w:b/>
          <w:sz w:val="22"/>
          <w:szCs w:val="22"/>
        </w:rPr>
        <w:t>Reporting Requirements</w:t>
      </w:r>
      <w:r w:rsidR="00745002">
        <w:rPr>
          <w:rFonts w:ascii="Times New Roman" w:hAnsi="Times New Roman"/>
          <w:b/>
          <w:sz w:val="22"/>
          <w:szCs w:val="22"/>
        </w:rPr>
        <w:t xml:space="preserve"> Responses</w:t>
      </w:r>
      <w:r w:rsidRPr="0046231A">
        <w:rPr>
          <w:rFonts w:ascii="Times New Roman" w:hAnsi="Times New Roman"/>
          <w:b/>
          <w:sz w:val="22"/>
          <w:szCs w:val="22"/>
        </w:rPr>
        <w:t xml:space="preserve">: </w:t>
      </w:r>
      <w:r w:rsidR="00390B7C">
        <w:rPr>
          <w:rFonts w:ascii="Times New Roman" w:hAnsi="Times New Roman"/>
          <w:b/>
          <w:sz w:val="22"/>
          <w:szCs w:val="22"/>
        </w:rPr>
        <w:t>354 responses</w:t>
      </w:r>
    </w:p>
    <w:p w:rsidR="0046231A" w:rsidRPr="0046231A" w:rsidRDefault="0046231A" w:rsidP="0046231A">
      <w:pPr>
        <w:pStyle w:val="ListParagraph"/>
        <w:widowControl/>
        <w:tabs>
          <w:tab w:val="left" w:pos="-720"/>
        </w:tabs>
        <w:suppressAutoHyphens/>
        <w:ind w:left="1080"/>
        <w:rPr>
          <w:rFonts w:ascii="Times New Roman" w:hAnsi="Times New Roman"/>
          <w:sz w:val="22"/>
          <w:szCs w:val="22"/>
        </w:rPr>
      </w:pPr>
    </w:p>
    <w:p w:rsidR="0046231A" w:rsidRPr="0046231A" w:rsidRDefault="0046231A" w:rsidP="0046231A">
      <w:pPr>
        <w:pStyle w:val="ListParagraph"/>
        <w:widowControl/>
        <w:numPr>
          <w:ilvl w:val="0"/>
          <w:numId w:val="15"/>
        </w:numPr>
        <w:tabs>
          <w:tab w:val="left" w:pos="-720"/>
        </w:tabs>
        <w:suppressAutoHyphens/>
        <w:rPr>
          <w:rFonts w:ascii="Times New Roman" w:hAnsi="Times New Roman"/>
          <w:sz w:val="22"/>
          <w:szCs w:val="22"/>
        </w:rPr>
      </w:pPr>
      <w:r>
        <w:rPr>
          <w:rFonts w:ascii="Times New Roman" w:hAnsi="Times New Roman"/>
          <w:b/>
          <w:sz w:val="22"/>
          <w:szCs w:val="22"/>
        </w:rPr>
        <w:t>Third Party Disclosure</w:t>
      </w:r>
      <w:r w:rsidR="00745002">
        <w:rPr>
          <w:rFonts w:ascii="Times New Roman" w:hAnsi="Times New Roman"/>
          <w:b/>
          <w:sz w:val="22"/>
          <w:szCs w:val="22"/>
        </w:rPr>
        <w:t xml:space="preserve"> Responses</w:t>
      </w:r>
      <w:r>
        <w:rPr>
          <w:rFonts w:ascii="Times New Roman" w:hAnsi="Times New Roman"/>
          <w:b/>
          <w:sz w:val="22"/>
          <w:szCs w:val="22"/>
        </w:rPr>
        <w:t>:</w:t>
      </w:r>
      <w:r w:rsidR="00745002">
        <w:rPr>
          <w:rFonts w:ascii="Times New Roman" w:hAnsi="Times New Roman"/>
          <w:b/>
          <w:sz w:val="22"/>
          <w:szCs w:val="22"/>
        </w:rPr>
        <w:t xml:space="preserve"> 13 </w:t>
      </w:r>
      <w:r w:rsidR="00390B7C">
        <w:rPr>
          <w:rFonts w:ascii="Times New Roman" w:hAnsi="Times New Roman"/>
          <w:b/>
          <w:sz w:val="22"/>
          <w:szCs w:val="22"/>
        </w:rPr>
        <w:t>responses</w:t>
      </w:r>
    </w:p>
    <w:p w:rsidR="00312730" w:rsidRPr="005242BC" w:rsidRDefault="00312730" w:rsidP="00535C2D">
      <w:pPr>
        <w:widowControl/>
        <w:tabs>
          <w:tab w:val="left" w:pos="-720"/>
        </w:tabs>
        <w:suppressAutoHyphens/>
        <w:ind w:left="1080" w:hanging="360"/>
        <w:rPr>
          <w:rFonts w:ascii="Times New Roman" w:hAnsi="Times New Roman"/>
          <w:sz w:val="22"/>
          <w:szCs w:val="22"/>
        </w:rPr>
      </w:pPr>
    </w:p>
    <w:p w:rsidR="00312730" w:rsidRDefault="00312730" w:rsidP="00535C2D">
      <w:pPr>
        <w:widowControl/>
        <w:tabs>
          <w:tab w:val="left" w:pos="-720"/>
        </w:tabs>
        <w:suppressAutoHyphens/>
        <w:ind w:left="1080" w:hanging="360"/>
        <w:rPr>
          <w:rFonts w:ascii="Times New Roman" w:hAnsi="Times New Roman"/>
          <w:b/>
          <w:sz w:val="22"/>
          <w:szCs w:val="22"/>
        </w:rPr>
      </w:pPr>
      <w:r w:rsidRPr="005242BC">
        <w:rPr>
          <w:rFonts w:ascii="Times New Roman" w:hAnsi="Times New Roman"/>
          <w:b/>
          <w:sz w:val="22"/>
          <w:szCs w:val="22"/>
        </w:rPr>
        <w:t>Total Annual Burden Hours:</w:t>
      </w:r>
      <w:r w:rsidR="00FD660E" w:rsidRPr="005242BC">
        <w:rPr>
          <w:rFonts w:ascii="Times New Roman" w:hAnsi="Times New Roman"/>
          <w:b/>
          <w:sz w:val="22"/>
          <w:szCs w:val="22"/>
        </w:rPr>
        <w:t xml:space="preserve"> </w:t>
      </w:r>
      <w:r w:rsidR="000D62AF">
        <w:rPr>
          <w:rFonts w:ascii="Times New Roman" w:hAnsi="Times New Roman"/>
          <w:b/>
          <w:sz w:val="22"/>
          <w:szCs w:val="22"/>
        </w:rPr>
        <w:t xml:space="preserve"> </w:t>
      </w:r>
      <w:r w:rsidR="00837588">
        <w:rPr>
          <w:rFonts w:ascii="Times New Roman" w:hAnsi="Times New Roman"/>
          <w:b/>
          <w:sz w:val="22"/>
          <w:szCs w:val="22"/>
        </w:rPr>
        <w:t>6,170</w:t>
      </w:r>
      <w:r w:rsidR="00393E38">
        <w:rPr>
          <w:rFonts w:ascii="Times New Roman" w:hAnsi="Times New Roman"/>
          <w:b/>
          <w:sz w:val="22"/>
          <w:szCs w:val="22"/>
        </w:rPr>
        <w:t xml:space="preserve"> </w:t>
      </w:r>
      <w:r w:rsidR="00FD660E" w:rsidRPr="005242BC">
        <w:rPr>
          <w:rFonts w:ascii="Times New Roman" w:hAnsi="Times New Roman"/>
          <w:b/>
          <w:sz w:val="22"/>
          <w:szCs w:val="22"/>
        </w:rPr>
        <w:t>hours</w:t>
      </w:r>
      <w:r w:rsidR="004248A9">
        <w:rPr>
          <w:rFonts w:ascii="Times New Roman" w:hAnsi="Times New Roman"/>
          <w:b/>
          <w:sz w:val="22"/>
          <w:szCs w:val="22"/>
        </w:rPr>
        <w:t>.</w:t>
      </w:r>
    </w:p>
    <w:p w:rsidR="0046231A" w:rsidRPr="005242BC" w:rsidRDefault="0046231A" w:rsidP="00535C2D">
      <w:pPr>
        <w:widowControl/>
        <w:tabs>
          <w:tab w:val="left" w:pos="-720"/>
        </w:tabs>
        <w:suppressAutoHyphens/>
        <w:ind w:left="1080" w:hanging="360"/>
        <w:rPr>
          <w:rFonts w:ascii="Times New Roman" w:hAnsi="Times New Roman"/>
          <w:b/>
          <w:sz w:val="22"/>
          <w:szCs w:val="22"/>
        </w:rPr>
      </w:pPr>
    </w:p>
    <w:p w:rsidR="0046231A" w:rsidRPr="0046231A" w:rsidRDefault="0046231A" w:rsidP="0046231A">
      <w:pPr>
        <w:pStyle w:val="ListParagraph"/>
        <w:widowControl/>
        <w:numPr>
          <w:ilvl w:val="0"/>
          <w:numId w:val="16"/>
        </w:numPr>
        <w:tabs>
          <w:tab w:val="left" w:pos="-720"/>
        </w:tabs>
        <w:suppressAutoHyphens/>
        <w:rPr>
          <w:rFonts w:ascii="Times New Roman" w:hAnsi="Times New Roman"/>
          <w:sz w:val="22"/>
          <w:szCs w:val="22"/>
        </w:rPr>
      </w:pPr>
      <w:r w:rsidRPr="0046231A">
        <w:rPr>
          <w:rFonts w:ascii="Times New Roman" w:hAnsi="Times New Roman"/>
          <w:b/>
          <w:sz w:val="22"/>
          <w:szCs w:val="22"/>
        </w:rPr>
        <w:t xml:space="preserve">Reporting Requirements: </w:t>
      </w:r>
      <w:r w:rsidR="006F326E">
        <w:rPr>
          <w:rFonts w:ascii="Times New Roman" w:hAnsi="Times New Roman"/>
          <w:b/>
          <w:sz w:val="22"/>
          <w:szCs w:val="22"/>
        </w:rPr>
        <w:t>5,130 hours</w:t>
      </w:r>
    </w:p>
    <w:p w:rsidR="0046231A" w:rsidRPr="0046231A" w:rsidRDefault="0046231A" w:rsidP="0046231A">
      <w:pPr>
        <w:pStyle w:val="ListParagraph"/>
        <w:widowControl/>
        <w:tabs>
          <w:tab w:val="left" w:pos="-720"/>
        </w:tabs>
        <w:suppressAutoHyphens/>
        <w:ind w:left="1080"/>
        <w:rPr>
          <w:rFonts w:ascii="Times New Roman" w:hAnsi="Times New Roman"/>
          <w:sz w:val="22"/>
          <w:szCs w:val="22"/>
        </w:rPr>
      </w:pPr>
    </w:p>
    <w:p w:rsidR="0046231A" w:rsidRPr="0046231A" w:rsidRDefault="0046231A" w:rsidP="0046231A">
      <w:pPr>
        <w:pStyle w:val="ListParagraph"/>
        <w:widowControl/>
        <w:numPr>
          <w:ilvl w:val="0"/>
          <w:numId w:val="16"/>
        </w:numPr>
        <w:tabs>
          <w:tab w:val="left" w:pos="-720"/>
        </w:tabs>
        <w:suppressAutoHyphens/>
        <w:rPr>
          <w:rFonts w:ascii="Times New Roman" w:hAnsi="Times New Roman"/>
          <w:sz w:val="22"/>
          <w:szCs w:val="22"/>
        </w:rPr>
      </w:pPr>
      <w:r>
        <w:rPr>
          <w:rFonts w:ascii="Times New Roman" w:hAnsi="Times New Roman"/>
          <w:b/>
          <w:sz w:val="22"/>
          <w:szCs w:val="22"/>
        </w:rPr>
        <w:t xml:space="preserve">Third Party Disclosure: </w:t>
      </w:r>
      <w:r w:rsidR="006F326E">
        <w:rPr>
          <w:rFonts w:ascii="Times New Roman" w:hAnsi="Times New Roman"/>
          <w:b/>
          <w:sz w:val="22"/>
          <w:szCs w:val="22"/>
        </w:rPr>
        <w:t>1,040 hours</w:t>
      </w:r>
    </w:p>
    <w:p w:rsidR="00312730" w:rsidRPr="005242BC" w:rsidRDefault="00312730" w:rsidP="00535C2D">
      <w:pPr>
        <w:widowControl/>
        <w:tabs>
          <w:tab w:val="left" w:pos="-720"/>
        </w:tabs>
        <w:suppressAutoHyphens/>
        <w:ind w:left="1080" w:hanging="360"/>
        <w:rPr>
          <w:rFonts w:ascii="Times New Roman" w:hAnsi="Times New Roman"/>
          <w:sz w:val="22"/>
          <w:szCs w:val="22"/>
        </w:rPr>
      </w:pPr>
    </w:p>
    <w:p w:rsidR="00312730" w:rsidRPr="005242BC" w:rsidRDefault="00312730" w:rsidP="00535C2D">
      <w:pPr>
        <w:widowControl/>
        <w:tabs>
          <w:tab w:val="left" w:pos="-720"/>
        </w:tabs>
        <w:suppressAutoHyphens/>
        <w:ind w:left="1080" w:hanging="360"/>
        <w:rPr>
          <w:rFonts w:ascii="Times New Roman" w:hAnsi="Times New Roman"/>
          <w:b/>
          <w:sz w:val="22"/>
          <w:szCs w:val="22"/>
        </w:rPr>
      </w:pPr>
      <w:r w:rsidRPr="005242BC">
        <w:rPr>
          <w:rFonts w:ascii="Times New Roman" w:hAnsi="Times New Roman"/>
          <w:b/>
          <w:sz w:val="22"/>
          <w:szCs w:val="22"/>
        </w:rPr>
        <w:t xml:space="preserve">Total </w:t>
      </w:r>
      <w:r w:rsidR="00554F75" w:rsidRPr="005242BC">
        <w:rPr>
          <w:rFonts w:ascii="Times New Roman" w:hAnsi="Times New Roman"/>
          <w:b/>
          <w:sz w:val="22"/>
          <w:szCs w:val="22"/>
        </w:rPr>
        <w:t xml:space="preserve">Industry </w:t>
      </w:r>
      <w:r w:rsidRPr="005242BC">
        <w:rPr>
          <w:rFonts w:ascii="Times New Roman" w:hAnsi="Times New Roman"/>
          <w:b/>
          <w:sz w:val="22"/>
          <w:szCs w:val="22"/>
        </w:rPr>
        <w:t xml:space="preserve">Costs: </w:t>
      </w:r>
      <w:r w:rsidR="00137662">
        <w:rPr>
          <w:rFonts w:ascii="Times New Roman" w:hAnsi="Times New Roman"/>
          <w:b/>
          <w:sz w:val="22"/>
          <w:szCs w:val="22"/>
        </w:rPr>
        <w:t xml:space="preserve"> $</w:t>
      </w:r>
      <w:r w:rsidR="00837588">
        <w:rPr>
          <w:rFonts w:ascii="Times New Roman" w:hAnsi="Times New Roman"/>
          <w:b/>
          <w:sz w:val="22"/>
          <w:szCs w:val="22"/>
        </w:rPr>
        <w:t xml:space="preserve"> 311,150  </w:t>
      </w:r>
    </w:p>
    <w:p w:rsidR="00312730" w:rsidRPr="005242BC" w:rsidRDefault="00312730" w:rsidP="00535C2D">
      <w:pPr>
        <w:widowControl/>
        <w:tabs>
          <w:tab w:val="left" w:pos="-720"/>
        </w:tabs>
        <w:suppressAutoHyphens/>
        <w:ind w:left="1080" w:hanging="360"/>
        <w:rPr>
          <w:rFonts w:ascii="Times New Roman" w:hAnsi="Times New Roman"/>
          <w:sz w:val="22"/>
          <w:szCs w:val="22"/>
        </w:rPr>
      </w:pPr>
    </w:p>
    <w:p w:rsidR="00A96AB9" w:rsidRPr="005242BC" w:rsidRDefault="00E93EE7" w:rsidP="009B6106">
      <w:pPr>
        <w:widowControl/>
        <w:tabs>
          <w:tab w:val="left" w:pos="720"/>
        </w:tabs>
        <w:suppressAutoHyphens/>
        <w:ind w:left="360" w:hanging="360"/>
        <w:rPr>
          <w:rFonts w:ascii="Times New Roman" w:hAnsi="Times New Roman"/>
          <w:sz w:val="22"/>
          <w:szCs w:val="22"/>
        </w:rPr>
      </w:pPr>
      <w:r>
        <w:rPr>
          <w:rFonts w:ascii="Times New Roman" w:hAnsi="Times New Roman"/>
          <w:sz w:val="22"/>
          <w:szCs w:val="22"/>
        </w:rPr>
        <w:t>13</w:t>
      </w:r>
      <w:r w:rsidR="00D40BFF">
        <w:rPr>
          <w:rFonts w:ascii="Times New Roman" w:hAnsi="Times New Roman"/>
          <w:sz w:val="22"/>
          <w:szCs w:val="22"/>
        </w:rPr>
        <w:tab/>
      </w:r>
      <w:r w:rsidR="00001DEE" w:rsidRPr="005242BC">
        <w:rPr>
          <w:rFonts w:ascii="Times New Roman" w:hAnsi="Times New Roman"/>
          <w:sz w:val="22"/>
          <w:szCs w:val="22"/>
        </w:rPr>
        <w:t xml:space="preserve">a. The following represents the Commission’s estimate of the annual cost burden to respondents or </w:t>
      </w:r>
      <w:r w:rsidR="00596028" w:rsidRPr="005242BC">
        <w:rPr>
          <w:rFonts w:ascii="Times New Roman" w:hAnsi="Times New Roman"/>
          <w:sz w:val="22"/>
          <w:szCs w:val="22"/>
        </w:rPr>
        <w:t>record keepers</w:t>
      </w:r>
      <w:r w:rsidR="00001DEE" w:rsidRPr="005242BC">
        <w:rPr>
          <w:rFonts w:ascii="Times New Roman" w:hAnsi="Times New Roman"/>
          <w:sz w:val="22"/>
          <w:szCs w:val="22"/>
        </w:rPr>
        <w:t xml:space="preserve"> resulting from this collection of information:  </w:t>
      </w:r>
    </w:p>
    <w:p w:rsidR="00A96AB9" w:rsidRPr="005242BC" w:rsidRDefault="00A96AB9" w:rsidP="009B6106">
      <w:pPr>
        <w:widowControl/>
        <w:tabs>
          <w:tab w:val="left" w:pos="720"/>
        </w:tabs>
        <w:suppressAutoHyphens/>
        <w:ind w:left="360"/>
        <w:rPr>
          <w:rFonts w:ascii="Times New Roman" w:hAnsi="Times New Roman"/>
          <w:sz w:val="22"/>
          <w:szCs w:val="22"/>
        </w:rPr>
      </w:pPr>
    </w:p>
    <w:p w:rsidR="00001DEE" w:rsidRPr="005242BC" w:rsidRDefault="00001DEE" w:rsidP="009B6106">
      <w:pPr>
        <w:widowControl/>
        <w:tabs>
          <w:tab w:val="left" w:pos="720"/>
        </w:tabs>
        <w:suppressAutoHyphens/>
        <w:ind w:left="360"/>
        <w:rPr>
          <w:rFonts w:ascii="Times New Roman" w:hAnsi="Times New Roman"/>
          <w:sz w:val="22"/>
          <w:szCs w:val="22"/>
        </w:rPr>
      </w:pPr>
      <w:r w:rsidRPr="005242BC">
        <w:rPr>
          <w:rFonts w:ascii="Times New Roman" w:hAnsi="Times New Roman"/>
          <w:sz w:val="22"/>
          <w:szCs w:val="22"/>
        </w:rPr>
        <w:t>These information collection requirements impose no start-up costs on respondents.</w:t>
      </w:r>
    </w:p>
    <w:p w:rsidR="00001DEE" w:rsidRPr="005242BC" w:rsidRDefault="00001DEE"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p>
    <w:p w:rsidR="00F833AB" w:rsidRPr="004F1293" w:rsidRDefault="00864BE3" w:rsidP="009B6106">
      <w:pPr>
        <w:widowControl/>
        <w:tabs>
          <w:tab w:val="left" w:pos="720"/>
        </w:tabs>
        <w:suppressAutoHyphens/>
        <w:ind w:left="360"/>
        <w:rPr>
          <w:rFonts w:ascii="Times New Roman" w:hAnsi="Times New Roman"/>
          <w:sz w:val="22"/>
          <w:szCs w:val="22"/>
        </w:rPr>
      </w:pPr>
      <w:r>
        <w:rPr>
          <w:rFonts w:ascii="Times New Roman" w:hAnsi="Times New Roman"/>
          <w:sz w:val="22"/>
          <w:szCs w:val="22"/>
        </w:rPr>
        <w:t xml:space="preserve"> </w:t>
      </w:r>
      <w:r w:rsidR="00CA62C4">
        <w:rPr>
          <w:rFonts w:ascii="Times New Roman" w:hAnsi="Times New Roman"/>
          <w:sz w:val="22"/>
          <w:szCs w:val="22"/>
        </w:rPr>
        <w:t xml:space="preserve">b. </w:t>
      </w:r>
      <w:r w:rsidR="00001DEE" w:rsidRPr="005242BC">
        <w:rPr>
          <w:rFonts w:ascii="Times New Roman" w:hAnsi="Times New Roman"/>
          <w:sz w:val="22"/>
          <w:szCs w:val="22"/>
        </w:rPr>
        <w:t xml:space="preserve">Estimated operations and maintenance and purchase of services component:  </w:t>
      </w:r>
      <w:r w:rsidR="00001DEE" w:rsidRPr="004F1293">
        <w:rPr>
          <w:rFonts w:ascii="Times New Roman" w:hAnsi="Times New Roman"/>
          <w:b/>
          <w:sz w:val="22"/>
          <w:szCs w:val="22"/>
        </w:rPr>
        <w:t>$</w:t>
      </w:r>
      <w:r w:rsidR="007609A8">
        <w:rPr>
          <w:rFonts w:ascii="Times New Roman" w:hAnsi="Times New Roman"/>
          <w:b/>
          <w:sz w:val="22"/>
          <w:szCs w:val="22"/>
        </w:rPr>
        <w:t>310,115</w:t>
      </w:r>
      <w:r w:rsidR="00B46F34">
        <w:rPr>
          <w:rFonts w:ascii="Times New Roman" w:hAnsi="Times New Roman"/>
          <w:b/>
          <w:sz w:val="22"/>
          <w:szCs w:val="22"/>
        </w:rPr>
        <w:t>.</w:t>
      </w:r>
    </w:p>
    <w:p w:rsidR="00A76C39" w:rsidRPr="005242BC" w:rsidRDefault="00A76C39" w:rsidP="009B6106">
      <w:pPr>
        <w:widowControl/>
        <w:tabs>
          <w:tab w:val="left" w:pos="720"/>
        </w:tabs>
        <w:suppressAutoHyphens/>
        <w:ind w:left="360"/>
        <w:rPr>
          <w:rFonts w:ascii="Times New Roman" w:hAnsi="Times New Roman"/>
          <w:sz w:val="22"/>
          <w:szCs w:val="22"/>
        </w:rPr>
      </w:pPr>
    </w:p>
    <w:p w:rsidR="00301C32" w:rsidRPr="005242BC" w:rsidRDefault="00864BE3" w:rsidP="009B6106">
      <w:pPr>
        <w:widowControl/>
        <w:tabs>
          <w:tab w:val="left" w:pos="720"/>
        </w:tabs>
        <w:suppressAutoHyphens/>
        <w:ind w:left="360"/>
        <w:rPr>
          <w:rFonts w:ascii="Times New Roman" w:hAnsi="Times New Roman"/>
          <w:sz w:val="22"/>
          <w:szCs w:val="22"/>
        </w:rPr>
      </w:pPr>
      <w:r>
        <w:rPr>
          <w:rFonts w:ascii="Times New Roman" w:hAnsi="Times New Roman"/>
          <w:sz w:val="22"/>
          <w:szCs w:val="22"/>
        </w:rPr>
        <w:t xml:space="preserve"> </w:t>
      </w:r>
      <w:r w:rsidR="00001DEE" w:rsidRPr="005242BC">
        <w:rPr>
          <w:rFonts w:ascii="Times New Roman" w:hAnsi="Times New Roman"/>
          <w:sz w:val="22"/>
          <w:szCs w:val="22"/>
        </w:rPr>
        <w:t>Respondents are subject to a filing fee of $</w:t>
      </w:r>
      <w:r w:rsidR="000C7AD3">
        <w:rPr>
          <w:rFonts w:ascii="Times New Roman" w:hAnsi="Times New Roman"/>
          <w:sz w:val="22"/>
          <w:szCs w:val="22"/>
        </w:rPr>
        <w:t>8</w:t>
      </w:r>
      <w:r w:rsidR="00177A75">
        <w:rPr>
          <w:rFonts w:ascii="Times New Roman" w:hAnsi="Times New Roman"/>
          <w:sz w:val="22"/>
          <w:szCs w:val="22"/>
        </w:rPr>
        <w:t>45</w:t>
      </w:r>
      <w:r w:rsidR="00001DEE" w:rsidRPr="005242BC">
        <w:rPr>
          <w:rFonts w:ascii="Times New Roman" w:hAnsi="Times New Roman"/>
          <w:sz w:val="22"/>
          <w:szCs w:val="22"/>
        </w:rPr>
        <w:t>.  Thus</w:t>
      </w:r>
      <w:r w:rsidR="00301C32" w:rsidRPr="005242BC">
        <w:rPr>
          <w:rFonts w:ascii="Times New Roman" w:hAnsi="Times New Roman"/>
          <w:sz w:val="22"/>
          <w:szCs w:val="22"/>
        </w:rPr>
        <w:t>:</w:t>
      </w:r>
    </w:p>
    <w:p w:rsidR="00301C32" w:rsidRPr="005242BC" w:rsidRDefault="00301C32"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p>
    <w:p w:rsidR="00301C32" w:rsidRPr="005242BC" w:rsidRDefault="007C20B8"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r>
        <w:rPr>
          <w:rFonts w:ascii="Times New Roman" w:hAnsi="Times New Roman"/>
          <w:sz w:val="22"/>
          <w:szCs w:val="22"/>
        </w:rPr>
        <w:t>367</w:t>
      </w:r>
      <w:r w:rsidR="001A3808">
        <w:rPr>
          <w:rFonts w:ascii="Times New Roman" w:hAnsi="Times New Roman"/>
          <w:sz w:val="22"/>
          <w:szCs w:val="22"/>
        </w:rPr>
        <w:t xml:space="preserve"> </w:t>
      </w:r>
      <w:r w:rsidR="000C7AD3">
        <w:rPr>
          <w:rFonts w:ascii="Times New Roman" w:hAnsi="Times New Roman"/>
          <w:sz w:val="22"/>
          <w:szCs w:val="22"/>
        </w:rPr>
        <w:t>responses x $8</w:t>
      </w:r>
      <w:r w:rsidR="000F5DB5">
        <w:rPr>
          <w:rFonts w:ascii="Times New Roman" w:hAnsi="Times New Roman"/>
          <w:sz w:val="22"/>
          <w:szCs w:val="22"/>
        </w:rPr>
        <w:t>4</w:t>
      </w:r>
      <w:r w:rsidR="004F1293">
        <w:rPr>
          <w:rFonts w:ascii="Times New Roman" w:hAnsi="Times New Roman"/>
          <w:sz w:val="22"/>
          <w:szCs w:val="22"/>
        </w:rPr>
        <w:t xml:space="preserve">5 filing fee = </w:t>
      </w:r>
      <w:r w:rsidR="004F1293" w:rsidRPr="004F1293">
        <w:rPr>
          <w:rFonts w:ascii="Times New Roman" w:hAnsi="Times New Roman"/>
          <w:b/>
          <w:sz w:val="22"/>
          <w:szCs w:val="22"/>
        </w:rPr>
        <w:t>$</w:t>
      </w:r>
      <w:r>
        <w:rPr>
          <w:rFonts w:ascii="Times New Roman" w:hAnsi="Times New Roman"/>
          <w:b/>
          <w:sz w:val="22"/>
          <w:szCs w:val="22"/>
        </w:rPr>
        <w:t>310,115</w:t>
      </w:r>
      <w:r w:rsidR="00B46F34">
        <w:rPr>
          <w:rFonts w:ascii="Times New Roman" w:hAnsi="Times New Roman"/>
          <w:b/>
          <w:sz w:val="22"/>
          <w:szCs w:val="22"/>
        </w:rPr>
        <w:t>.</w:t>
      </w:r>
    </w:p>
    <w:p w:rsidR="005B28CA" w:rsidRPr="005242BC" w:rsidRDefault="005B28CA"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p>
    <w:p w:rsidR="00001DEE" w:rsidRPr="005242BC" w:rsidRDefault="00864BE3"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r>
        <w:rPr>
          <w:rFonts w:ascii="Times New Roman" w:hAnsi="Times New Roman"/>
          <w:sz w:val="22"/>
          <w:szCs w:val="22"/>
        </w:rPr>
        <w:t xml:space="preserve"> </w:t>
      </w:r>
      <w:r w:rsidR="00452CC0" w:rsidRPr="005242BC">
        <w:rPr>
          <w:rFonts w:ascii="Times New Roman" w:hAnsi="Times New Roman"/>
          <w:sz w:val="22"/>
          <w:szCs w:val="22"/>
        </w:rPr>
        <w:t>The Commission is reporting an increase in the filing fee (from $</w:t>
      </w:r>
      <w:r w:rsidR="00046EB7">
        <w:rPr>
          <w:rFonts w:ascii="Times New Roman" w:hAnsi="Times New Roman"/>
          <w:sz w:val="22"/>
          <w:szCs w:val="22"/>
        </w:rPr>
        <w:t>815 to $845)</w:t>
      </w:r>
      <w:r w:rsidR="00D73F5B" w:rsidRPr="005242BC">
        <w:rPr>
          <w:rFonts w:ascii="Times New Roman" w:hAnsi="Times New Roman"/>
          <w:sz w:val="22"/>
          <w:szCs w:val="22"/>
        </w:rPr>
        <w:t>.</w:t>
      </w:r>
    </w:p>
    <w:p w:rsidR="00301C32" w:rsidRPr="005242BC" w:rsidRDefault="00301C32"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p>
    <w:p w:rsidR="00B4544F" w:rsidRDefault="00864BE3"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r>
        <w:rPr>
          <w:rFonts w:ascii="Times New Roman" w:hAnsi="Times New Roman"/>
          <w:sz w:val="22"/>
          <w:szCs w:val="22"/>
        </w:rPr>
        <w:t xml:space="preserve">c. </w:t>
      </w:r>
      <w:r w:rsidR="00301C32" w:rsidRPr="005242BC">
        <w:rPr>
          <w:rFonts w:ascii="Times New Roman" w:hAnsi="Times New Roman"/>
          <w:sz w:val="22"/>
          <w:szCs w:val="22"/>
        </w:rPr>
        <w:t>Total annual</w:t>
      </w:r>
      <w:r w:rsidR="004F1293">
        <w:rPr>
          <w:rFonts w:ascii="Times New Roman" w:hAnsi="Times New Roman"/>
          <w:sz w:val="22"/>
          <w:szCs w:val="22"/>
        </w:rPr>
        <w:t>ized</w:t>
      </w:r>
      <w:r w:rsidR="00301C32" w:rsidRPr="005242BC">
        <w:rPr>
          <w:rFonts w:ascii="Times New Roman" w:hAnsi="Times New Roman"/>
          <w:sz w:val="22"/>
          <w:szCs w:val="22"/>
        </w:rPr>
        <w:t xml:space="preserve"> cost requested:</w:t>
      </w:r>
      <w:r w:rsidR="004F1293">
        <w:rPr>
          <w:rFonts w:ascii="Times New Roman" w:hAnsi="Times New Roman"/>
          <w:sz w:val="22"/>
          <w:szCs w:val="22"/>
        </w:rPr>
        <w:t xml:space="preserve"> </w:t>
      </w:r>
      <w:r w:rsidR="00301C32" w:rsidRPr="005242BC">
        <w:rPr>
          <w:rFonts w:ascii="Times New Roman" w:hAnsi="Times New Roman"/>
          <w:sz w:val="22"/>
          <w:szCs w:val="22"/>
        </w:rPr>
        <w:t xml:space="preserve"> </w:t>
      </w:r>
      <w:r w:rsidR="00301C32" w:rsidRPr="004F1293">
        <w:rPr>
          <w:rFonts w:ascii="Times New Roman" w:hAnsi="Times New Roman"/>
          <w:b/>
          <w:sz w:val="22"/>
          <w:szCs w:val="22"/>
        </w:rPr>
        <w:t>$</w:t>
      </w:r>
      <w:r w:rsidR="007C20B8">
        <w:rPr>
          <w:rFonts w:ascii="Times New Roman" w:hAnsi="Times New Roman"/>
          <w:b/>
          <w:sz w:val="22"/>
          <w:szCs w:val="22"/>
        </w:rPr>
        <w:t>310,115</w:t>
      </w:r>
      <w:r w:rsidR="00B46F34">
        <w:rPr>
          <w:rFonts w:ascii="Times New Roman" w:hAnsi="Times New Roman"/>
          <w:b/>
          <w:sz w:val="22"/>
          <w:szCs w:val="22"/>
        </w:rPr>
        <w:t>.</w:t>
      </w:r>
    </w:p>
    <w:p w:rsidR="00B4544F" w:rsidRDefault="00B4544F" w:rsidP="009B6106">
      <w:pPr>
        <w:widowControl/>
        <w:tabs>
          <w:tab w:val="left" w:pos="-1440"/>
          <w:tab w:val="left" w:pos="-720"/>
          <w:tab w:val="left" w:pos="0"/>
          <w:tab w:val="left" w:pos="720"/>
          <w:tab w:val="left" w:pos="1440"/>
          <w:tab w:val="left" w:pos="2160"/>
          <w:tab w:val="left" w:pos="2880"/>
          <w:tab w:val="left" w:pos="3600"/>
          <w:tab w:val="left" w:pos="5040"/>
        </w:tabs>
        <w:suppressAutoHyphens/>
        <w:ind w:left="360"/>
        <w:rPr>
          <w:rFonts w:ascii="Times New Roman" w:hAnsi="Times New Roman"/>
          <w:sz w:val="22"/>
          <w:szCs w:val="22"/>
        </w:rPr>
      </w:pPr>
    </w:p>
    <w:p w:rsidR="00001DEE" w:rsidRPr="005242BC" w:rsidRDefault="00B4544F" w:rsidP="00D06F50">
      <w:pPr>
        <w:widowControl/>
        <w:tabs>
          <w:tab w:val="left" w:pos="-1440"/>
          <w:tab w:val="left" w:pos="-720"/>
          <w:tab w:val="left" w:pos="0"/>
          <w:tab w:val="left" w:pos="360"/>
          <w:tab w:val="left" w:pos="1440"/>
          <w:tab w:val="left" w:pos="2160"/>
          <w:tab w:val="left" w:pos="2880"/>
          <w:tab w:val="left" w:pos="3600"/>
          <w:tab w:val="left" w:pos="5040"/>
        </w:tabs>
        <w:suppressAutoHyphens/>
        <w:ind w:left="360" w:hanging="360"/>
        <w:rPr>
          <w:rFonts w:ascii="Times New Roman" w:hAnsi="Times New Roman"/>
          <w:sz w:val="22"/>
          <w:szCs w:val="22"/>
        </w:rPr>
      </w:pPr>
      <w:r>
        <w:rPr>
          <w:rFonts w:ascii="Times New Roman" w:hAnsi="Times New Roman"/>
          <w:sz w:val="22"/>
          <w:szCs w:val="22"/>
        </w:rPr>
        <w:t>1</w:t>
      </w:r>
      <w:r w:rsidR="00001DEE" w:rsidRPr="005242BC">
        <w:rPr>
          <w:rFonts w:ascii="Times New Roman" w:hAnsi="Times New Roman"/>
          <w:sz w:val="22"/>
          <w:szCs w:val="22"/>
        </w:rPr>
        <w:t>4.  Estimated costs to the Commission:</w:t>
      </w:r>
    </w:p>
    <w:p w:rsidR="00001DEE" w:rsidRPr="005242BC" w:rsidRDefault="00001DEE" w:rsidP="00D06F50">
      <w:pPr>
        <w:widowControl/>
        <w:tabs>
          <w:tab w:val="left" w:pos="-1440"/>
          <w:tab w:val="left" w:pos="-720"/>
          <w:tab w:val="left" w:pos="0"/>
          <w:tab w:val="left" w:pos="360"/>
          <w:tab w:val="left" w:pos="1440"/>
          <w:tab w:val="left" w:pos="2160"/>
          <w:tab w:val="left" w:pos="2880"/>
          <w:tab w:val="left" w:pos="3600"/>
          <w:tab w:val="left" w:pos="5040"/>
        </w:tabs>
        <w:suppressAutoHyphens/>
        <w:ind w:left="360" w:hanging="360"/>
        <w:rPr>
          <w:rFonts w:ascii="Times New Roman" w:hAnsi="Times New Roman"/>
          <w:sz w:val="22"/>
          <w:szCs w:val="22"/>
        </w:rPr>
      </w:pPr>
    </w:p>
    <w:p w:rsidR="000F23D0" w:rsidRPr="005242BC" w:rsidRDefault="00001DEE" w:rsidP="00FE4E57">
      <w:pPr>
        <w:widowControl/>
        <w:suppressAutoHyphens/>
        <w:ind w:left="720" w:hanging="360"/>
        <w:rPr>
          <w:rFonts w:ascii="Times New Roman" w:hAnsi="Times New Roman"/>
          <w:sz w:val="22"/>
          <w:szCs w:val="22"/>
        </w:rPr>
      </w:pPr>
      <w:r w:rsidRPr="005242BC">
        <w:rPr>
          <w:rFonts w:ascii="Times New Roman" w:hAnsi="Times New Roman"/>
          <w:sz w:val="22"/>
          <w:szCs w:val="22"/>
        </w:rPr>
        <w:t xml:space="preserve">a.  </w:t>
      </w:r>
      <w:r w:rsidR="005F7F5C">
        <w:rPr>
          <w:rFonts w:ascii="Times New Roman" w:hAnsi="Times New Roman"/>
          <w:sz w:val="22"/>
          <w:szCs w:val="22"/>
        </w:rPr>
        <w:t xml:space="preserve"> </w:t>
      </w:r>
      <w:r w:rsidRPr="005242BC">
        <w:rPr>
          <w:rFonts w:ascii="Times New Roman" w:hAnsi="Times New Roman"/>
          <w:sz w:val="22"/>
          <w:szCs w:val="22"/>
          <w:u w:val="single"/>
        </w:rPr>
        <w:t>Market-Based Approach</w:t>
      </w:r>
      <w:r w:rsidRPr="005242BC">
        <w:rPr>
          <w:rFonts w:ascii="Times New Roman" w:hAnsi="Times New Roman"/>
          <w:sz w:val="22"/>
          <w:szCs w:val="22"/>
        </w:rPr>
        <w:t xml:space="preserve">:  </w:t>
      </w:r>
      <w:r w:rsidR="001607A1">
        <w:rPr>
          <w:rFonts w:ascii="Times New Roman" w:hAnsi="Times New Roman"/>
          <w:sz w:val="22"/>
          <w:szCs w:val="22"/>
        </w:rPr>
        <w:t>The Commission</w:t>
      </w:r>
      <w:r w:rsidRPr="005242BC">
        <w:rPr>
          <w:rFonts w:ascii="Times New Roman" w:hAnsi="Times New Roman"/>
          <w:sz w:val="22"/>
          <w:szCs w:val="22"/>
        </w:rPr>
        <w:t xml:space="preserve"> estimate</w:t>
      </w:r>
      <w:r w:rsidR="001607A1">
        <w:rPr>
          <w:rFonts w:ascii="Times New Roman" w:hAnsi="Times New Roman"/>
          <w:sz w:val="22"/>
          <w:szCs w:val="22"/>
        </w:rPr>
        <w:t>s</w:t>
      </w:r>
      <w:r w:rsidRPr="005242BC">
        <w:rPr>
          <w:rFonts w:ascii="Times New Roman" w:hAnsi="Times New Roman"/>
          <w:sz w:val="22"/>
          <w:szCs w:val="22"/>
        </w:rPr>
        <w:t xml:space="preserve"> that it will take approximately 5 hours to review each first and second category of Phase I filing</w:t>
      </w:r>
      <w:r w:rsidR="005A3C7B">
        <w:rPr>
          <w:rFonts w:ascii="Times New Roman" w:hAnsi="Times New Roman"/>
          <w:sz w:val="22"/>
          <w:szCs w:val="22"/>
        </w:rPr>
        <w:t>s</w:t>
      </w:r>
      <w:r w:rsidR="001A3808" w:rsidRPr="001A3808">
        <w:rPr>
          <w:rFonts w:ascii="Times New Roman" w:hAnsi="Times New Roman"/>
          <w:sz w:val="22"/>
          <w:szCs w:val="22"/>
        </w:rPr>
        <w:t xml:space="preserve"> </w:t>
      </w:r>
      <w:r w:rsidR="001A3808" w:rsidRPr="005242BC">
        <w:rPr>
          <w:rFonts w:ascii="Times New Roman" w:hAnsi="Times New Roman"/>
          <w:sz w:val="22"/>
          <w:szCs w:val="22"/>
        </w:rPr>
        <w:t xml:space="preserve">and 80 hours for category 3, or </w:t>
      </w:r>
      <w:r w:rsidR="001A3808">
        <w:rPr>
          <w:rFonts w:ascii="Times New Roman" w:hAnsi="Times New Roman"/>
          <w:sz w:val="22"/>
          <w:szCs w:val="22"/>
        </w:rPr>
        <w:t>approximately</w:t>
      </w:r>
      <w:r w:rsidR="001A3808" w:rsidRPr="005242BC">
        <w:rPr>
          <w:rFonts w:ascii="Times New Roman" w:hAnsi="Times New Roman"/>
          <w:sz w:val="22"/>
          <w:szCs w:val="22"/>
        </w:rPr>
        <w:t xml:space="preserve"> 90 hours to review all Phase I filings.</w:t>
      </w:r>
      <w:r w:rsidRPr="005242BC">
        <w:rPr>
          <w:rFonts w:ascii="Times New Roman" w:hAnsi="Times New Roman"/>
          <w:sz w:val="22"/>
          <w:szCs w:val="22"/>
        </w:rPr>
        <w:t xml:space="preserve">  We further estimate that it will take approximately 5 hours to review each first and second category of Phase II filing</w:t>
      </w:r>
      <w:r w:rsidR="005A3C7B">
        <w:rPr>
          <w:rFonts w:ascii="Times New Roman" w:hAnsi="Times New Roman"/>
          <w:sz w:val="22"/>
          <w:szCs w:val="22"/>
        </w:rPr>
        <w:t>s</w:t>
      </w:r>
      <w:r w:rsidRPr="005242BC">
        <w:rPr>
          <w:rFonts w:ascii="Times New Roman" w:hAnsi="Times New Roman"/>
          <w:sz w:val="22"/>
          <w:szCs w:val="22"/>
        </w:rPr>
        <w:t xml:space="preserve">, or </w:t>
      </w:r>
      <w:r w:rsidR="005F7F5C">
        <w:rPr>
          <w:rFonts w:ascii="Times New Roman" w:hAnsi="Times New Roman"/>
          <w:sz w:val="22"/>
          <w:szCs w:val="22"/>
        </w:rPr>
        <w:t>approximately</w:t>
      </w:r>
      <w:r w:rsidRPr="005242BC">
        <w:rPr>
          <w:rFonts w:ascii="Times New Roman" w:hAnsi="Times New Roman"/>
          <w:sz w:val="22"/>
          <w:szCs w:val="22"/>
        </w:rPr>
        <w:t xml:space="preserve"> 10 hours to review these Phase II filings.  </w:t>
      </w:r>
      <w:r w:rsidR="00F4401A">
        <w:rPr>
          <w:rFonts w:ascii="Times New Roman" w:hAnsi="Times New Roman"/>
          <w:sz w:val="22"/>
          <w:szCs w:val="22"/>
        </w:rPr>
        <w:t>T</w:t>
      </w:r>
      <w:r w:rsidR="00592137">
        <w:rPr>
          <w:rFonts w:ascii="Times New Roman" w:hAnsi="Times New Roman"/>
          <w:sz w:val="22"/>
          <w:szCs w:val="22"/>
        </w:rPr>
        <w:t>hus, t</w:t>
      </w:r>
      <w:r w:rsidR="00F4401A">
        <w:rPr>
          <w:rFonts w:ascii="Times New Roman" w:hAnsi="Times New Roman"/>
          <w:sz w:val="22"/>
          <w:szCs w:val="22"/>
        </w:rPr>
        <w:t xml:space="preserve">he </w:t>
      </w:r>
      <w:r w:rsidRPr="005242BC">
        <w:rPr>
          <w:rFonts w:ascii="Times New Roman" w:hAnsi="Times New Roman"/>
          <w:sz w:val="22"/>
          <w:szCs w:val="22"/>
        </w:rPr>
        <w:t xml:space="preserve">Commission will spend </w:t>
      </w:r>
      <w:r w:rsidR="005F7F5C">
        <w:rPr>
          <w:rFonts w:ascii="Times New Roman" w:hAnsi="Times New Roman"/>
          <w:sz w:val="22"/>
          <w:szCs w:val="22"/>
        </w:rPr>
        <w:t>approximately</w:t>
      </w:r>
      <w:r w:rsidR="001F3EB5">
        <w:rPr>
          <w:rFonts w:ascii="Times New Roman" w:hAnsi="Times New Roman"/>
          <w:sz w:val="22"/>
          <w:szCs w:val="22"/>
        </w:rPr>
        <w:t xml:space="preserve"> </w:t>
      </w:r>
      <w:r w:rsidR="001A3808">
        <w:rPr>
          <w:rFonts w:ascii="Times New Roman" w:hAnsi="Times New Roman"/>
          <w:sz w:val="22"/>
          <w:szCs w:val="22"/>
        </w:rPr>
        <w:t xml:space="preserve">100 </w:t>
      </w:r>
      <w:r w:rsidR="001F3EB5">
        <w:rPr>
          <w:rFonts w:ascii="Times New Roman" w:hAnsi="Times New Roman"/>
          <w:sz w:val="22"/>
          <w:szCs w:val="22"/>
        </w:rPr>
        <w:t>hours in total</w:t>
      </w:r>
      <w:r w:rsidRPr="005242BC">
        <w:rPr>
          <w:rFonts w:ascii="Times New Roman" w:hAnsi="Times New Roman"/>
          <w:sz w:val="22"/>
          <w:szCs w:val="22"/>
        </w:rPr>
        <w:t xml:space="preserve">.  </w:t>
      </w:r>
      <w:r w:rsidR="00E74386">
        <w:rPr>
          <w:rFonts w:ascii="Times New Roman" w:hAnsi="Times New Roman"/>
          <w:sz w:val="22"/>
          <w:szCs w:val="22"/>
        </w:rPr>
        <w:t xml:space="preserve">We estimate </w:t>
      </w:r>
      <w:r w:rsidR="001A3808">
        <w:rPr>
          <w:rFonts w:ascii="Times New Roman" w:hAnsi="Times New Roman"/>
          <w:sz w:val="22"/>
          <w:szCs w:val="22"/>
        </w:rPr>
        <w:t xml:space="preserve">91 </w:t>
      </w:r>
      <w:r w:rsidRPr="005242BC">
        <w:rPr>
          <w:rFonts w:ascii="Times New Roman" w:hAnsi="Times New Roman"/>
          <w:sz w:val="22"/>
          <w:szCs w:val="22"/>
        </w:rPr>
        <w:t>filings.  At a cost of $</w:t>
      </w:r>
      <w:r w:rsidR="00723005" w:rsidRPr="005242BC">
        <w:rPr>
          <w:rFonts w:ascii="Times New Roman" w:hAnsi="Times New Roman"/>
          <w:sz w:val="22"/>
          <w:szCs w:val="22"/>
        </w:rPr>
        <w:t>5</w:t>
      </w:r>
      <w:r w:rsidRPr="005242BC">
        <w:rPr>
          <w:rFonts w:ascii="Times New Roman" w:hAnsi="Times New Roman"/>
          <w:sz w:val="22"/>
          <w:szCs w:val="22"/>
        </w:rPr>
        <w:t>5/hour, this translates to a total for the Commission of</w:t>
      </w:r>
      <w:r w:rsidR="000F23D0" w:rsidRPr="005242BC">
        <w:rPr>
          <w:rFonts w:ascii="Times New Roman" w:hAnsi="Times New Roman"/>
          <w:sz w:val="22"/>
          <w:szCs w:val="22"/>
        </w:rPr>
        <w:t>:</w:t>
      </w:r>
      <w:r w:rsidRPr="005242BC">
        <w:rPr>
          <w:rFonts w:ascii="Times New Roman" w:hAnsi="Times New Roman"/>
          <w:sz w:val="22"/>
          <w:szCs w:val="22"/>
        </w:rPr>
        <w:t xml:space="preserve"> </w:t>
      </w:r>
    </w:p>
    <w:p w:rsidR="000F23D0" w:rsidRPr="005242BC" w:rsidRDefault="000F23D0" w:rsidP="00FE4E57">
      <w:pPr>
        <w:widowControl/>
        <w:suppressAutoHyphens/>
        <w:ind w:left="720" w:hanging="360"/>
        <w:rPr>
          <w:rFonts w:ascii="Times New Roman" w:hAnsi="Times New Roman"/>
          <w:sz w:val="22"/>
          <w:szCs w:val="22"/>
        </w:rPr>
      </w:pPr>
    </w:p>
    <w:p w:rsidR="00001DEE" w:rsidRPr="005242BC" w:rsidRDefault="000F23D0" w:rsidP="00FE4E57">
      <w:pPr>
        <w:widowControl/>
        <w:suppressAutoHyphens/>
        <w:ind w:left="720" w:hanging="360"/>
        <w:rPr>
          <w:rFonts w:ascii="Times New Roman" w:hAnsi="Times New Roman"/>
          <w:sz w:val="22"/>
          <w:szCs w:val="22"/>
        </w:rPr>
      </w:pPr>
      <w:r w:rsidRPr="005242BC">
        <w:rPr>
          <w:rFonts w:ascii="Times New Roman" w:hAnsi="Times New Roman"/>
          <w:sz w:val="22"/>
          <w:szCs w:val="22"/>
        </w:rPr>
        <w:tab/>
      </w:r>
      <w:r w:rsidR="001A3808">
        <w:rPr>
          <w:rFonts w:ascii="Times New Roman" w:hAnsi="Times New Roman"/>
          <w:sz w:val="22"/>
          <w:szCs w:val="22"/>
        </w:rPr>
        <w:t>91</w:t>
      </w:r>
      <w:r w:rsidR="00CA62C4">
        <w:rPr>
          <w:rFonts w:ascii="Times New Roman" w:hAnsi="Times New Roman"/>
          <w:sz w:val="22"/>
          <w:szCs w:val="22"/>
        </w:rPr>
        <w:t xml:space="preserve"> </w:t>
      </w:r>
      <w:r w:rsidR="004F1293">
        <w:rPr>
          <w:rFonts w:ascii="Times New Roman" w:hAnsi="Times New Roman"/>
          <w:sz w:val="22"/>
          <w:szCs w:val="22"/>
        </w:rPr>
        <w:t xml:space="preserve">filings x 20 hours </w:t>
      </w:r>
      <w:r w:rsidR="00001DEE" w:rsidRPr="005242BC">
        <w:rPr>
          <w:rFonts w:ascii="Times New Roman" w:hAnsi="Times New Roman"/>
          <w:sz w:val="22"/>
          <w:szCs w:val="22"/>
        </w:rPr>
        <w:t>x $</w:t>
      </w:r>
      <w:r w:rsidR="00723005" w:rsidRPr="005242BC">
        <w:rPr>
          <w:rFonts w:ascii="Times New Roman" w:hAnsi="Times New Roman"/>
          <w:sz w:val="22"/>
          <w:szCs w:val="22"/>
        </w:rPr>
        <w:t>5</w:t>
      </w:r>
      <w:r w:rsidR="004F1293">
        <w:rPr>
          <w:rFonts w:ascii="Times New Roman" w:hAnsi="Times New Roman"/>
          <w:sz w:val="22"/>
          <w:szCs w:val="22"/>
        </w:rPr>
        <w:t>5/hour</w:t>
      </w:r>
      <w:r w:rsidR="00001DEE" w:rsidRPr="005242BC">
        <w:rPr>
          <w:rFonts w:ascii="Times New Roman" w:hAnsi="Times New Roman"/>
          <w:sz w:val="22"/>
          <w:szCs w:val="22"/>
        </w:rPr>
        <w:t xml:space="preserve"> </w:t>
      </w:r>
      <w:r w:rsidR="00E93EE7" w:rsidRPr="005242BC">
        <w:rPr>
          <w:rFonts w:ascii="Times New Roman" w:hAnsi="Times New Roman"/>
          <w:sz w:val="22"/>
          <w:szCs w:val="22"/>
        </w:rPr>
        <w:t xml:space="preserve">= </w:t>
      </w:r>
      <w:r w:rsidR="00E93EE7">
        <w:rPr>
          <w:rFonts w:ascii="Times New Roman" w:hAnsi="Times New Roman"/>
          <w:sz w:val="22"/>
          <w:szCs w:val="22"/>
        </w:rPr>
        <w:t>$</w:t>
      </w:r>
      <w:r w:rsidR="001A3808">
        <w:rPr>
          <w:rFonts w:ascii="Times New Roman" w:hAnsi="Times New Roman"/>
          <w:sz w:val="22"/>
          <w:szCs w:val="22"/>
        </w:rPr>
        <w:t>100,1</w:t>
      </w:r>
      <w:r w:rsidR="00CA62C4">
        <w:rPr>
          <w:rFonts w:ascii="Times New Roman" w:hAnsi="Times New Roman"/>
          <w:sz w:val="22"/>
          <w:szCs w:val="22"/>
        </w:rPr>
        <w:t>00</w:t>
      </w:r>
      <w:r w:rsidRPr="005242BC">
        <w:rPr>
          <w:rFonts w:ascii="Times New Roman" w:hAnsi="Times New Roman"/>
          <w:sz w:val="22"/>
          <w:szCs w:val="22"/>
        </w:rPr>
        <w:t xml:space="preserve"> annually</w:t>
      </w:r>
      <w:r w:rsidR="00001DEE" w:rsidRPr="005242BC">
        <w:rPr>
          <w:rFonts w:ascii="Times New Roman" w:hAnsi="Times New Roman"/>
          <w:sz w:val="22"/>
          <w:szCs w:val="22"/>
        </w:rPr>
        <w:t>.</w:t>
      </w:r>
    </w:p>
    <w:p w:rsidR="00001DEE" w:rsidRPr="005242BC" w:rsidRDefault="00001DEE"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rFonts w:ascii="Times New Roman" w:hAnsi="Times New Roman"/>
          <w:sz w:val="22"/>
          <w:szCs w:val="22"/>
        </w:rPr>
      </w:pPr>
      <w:r w:rsidRPr="005242BC">
        <w:rPr>
          <w:rFonts w:ascii="Times New Roman" w:hAnsi="Times New Roman"/>
          <w:sz w:val="22"/>
          <w:szCs w:val="22"/>
        </w:rPr>
        <w:tab/>
      </w:r>
    </w:p>
    <w:p w:rsidR="000F23D0" w:rsidRPr="005242BC" w:rsidRDefault="002A2AF4"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rFonts w:ascii="Times New Roman" w:hAnsi="Times New Roman"/>
          <w:sz w:val="22"/>
          <w:szCs w:val="22"/>
        </w:rPr>
      </w:pPr>
      <w:r w:rsidRPr="005242BC">
        <w:rPr>
          <w:rFonts w:ascii="Times New Roman" w:hAnsi="Times New Roman"/>
          <w:sz w:val="22"/>
          <w:szCs w:val="22"/>
        </w:rPr>
        <w:t>b</w:t>
      </w:r>
      <w:r w:rsidR="00001DEE" w:rsidRPr="005242BC">
        <w:rPr>
          <w:rFonts w:ascii="Times New Roman" w:hAnsi="Times New Roman"/>
          <w:sz w:val="22"/>
          <w:szCs w:val="22"/>
        </w:rPr>
        <w:t xml:space="preserve">.  </w:t>
      </w:r>
      <w:r w:rsidR="004F1293">
        <w:rPr>
          <w:rFonts w:ascii="Times New Roman" w:hAnsi="Times New Roman"/>
          <w:sz w:val="22"/>
          <w:szCs w:val="22"/>
        </w:rPr>
        <w:t xml:space="preserve"> </w:t>
      </w:r>
      <w:r w:rsidR="00001DEE" w:rsidRPr="005242BC">
        <w:rPr>
          <w:rFonts w:ascii="Times New Roman" w:hAnsi="Times New Roman"/>
          <w:sz w:val="22"/>
          <w:szCs w:val="22"/>
          <w:u w:val="single"/>
        </w:rPr>
        <w:t>Contract-based Tariff Filings</w:t>
      </w:r>
      <w:r w:rsidR="00001DEE" w:rsidRPr="005242BC">
        <w:rPr>
          <w:rFonts w:ascii="Times New Roman" w:hAnsi="Times New Roman"/>
          <w:sz w:val="22"/>
          <w:szCs w:val="22"/>
        </w:rPr>
        <w:t xml:space="preserve">:  We estimate that the time required to review contract-based tariff filings is </w:t>
      </w:r>
      <w:r w:rsidR="005F7F5C">
        <w:rPr>
          <w:rFonts w:ascii="Times New Roman" w:hAnsi="Times New Roman"/>
          <w:sz w:val="22"/>
          <w:szCs w:val="22"/>
        </w:rPr>
        <w:t>approximately</w:t>
      </w:r>
      <w:r w:rsidR="00001DEE" w:rsidRPr="005242BC">
        <w:rPr>
          <w:rFonts w:ascii="Times New Roman" w:hAnsi="Times New Roman"/>
          <w:sz w:val="22"/>
          <w:szCs w:val="22"/>
        </w:rPr>
        <w:t xml:space="preserve"> 3 hours.  At a cost of $</w:t>
      </w:r>
      <w:r w:rsidR="000D0054" w:rsidRPr="005242BC">
        <w:rPr>
          <w:rFonts w:ascii="Times New Roman" w:hAnsi="Times New Roman"/>
          <w:sz w:val="22"/>
          <w:szCs w:val="22"/>
        </w:rPr>
        <w:t>5</w:t>
      </w:r>
      <w:r w:rsidR="00001DEE" w:rsidRPr="005242BC">
        <w:rPr>
          <w:rFonts w:ascii="Times New Roman" w:hAnsi="Times New Roman"/>
          <w:sz w:val="22"/>
          <w:szCs w:val="22"/>
        </w:rPr>
        <w:t>5/hour, this equals a total cost for the Commission of</w:t>
      </w:r>
      <w:r w:rsidR="000F23D0" w:rsidRPr="005242BC">
        <w:rPr>
          <w:rFonts w:ascii="Times New Roman" w:hAnsi="Times New Roman"/>
          <w:sz w:val="22"/>
          <w:szCs w:val="22"/>
        </w:rPr>
        <w:t>:</w:t>
      </w:r>
    </w:p>
    <w:p w:rsidR="000F23D0" w:rsidRPr="005242BC" w:rsidRDefault="000F23D0"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rFonts w:ascii="Times New Roman" w:hAnsi="Times New Roman"/>
          <w:sz w:val="22"/>
          <w:szCs w:val="22"/>
        </w:rPr>
      </w:pPr>
    </w:p>
    <w:p w:rsidR="00001DEE" w:rsidRPr="005242BC" w:rsidRDefault="000F23D0"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rFonts w:ascii="Times New Roman" w:hAnsi="Times New Roman"/>
          <w:sz w:val="22"/>
          <w:szCs w:val="22"/>
        </w:rPr>
      </w:pPr>
      <w:r w:rsidRPr="005242BC">
        <w:rPr>
          <w:rFonts w:ascii="Times New Roman" w:hAnsi="Times New Roman"/>
          <w:sz w:val="22"/>
          <w:szCs w:val="22"/>
        </w:rPr>
        <w:tab/>
      </w:r>
      <w:r w:rsidR="006E5360">
        <w:rPr>
          <w:rFonts w:ascii="Times New Roman" w:hAnsi="Times New Roman"/>
          <w:sz w:val="22"/>
          <w:szCs w:val="22"/>
        </w:rPr>
        <w:t>260</w:t>
      </w:r>
      <w:r w:rsidR="006E5360" w:rsidRPr="005242BC">
        <w:rPr>
          <w:rFonts w:ascii="Times New Roman" w:hAnsi="Times New Roman"/>
          <w:sz w:val="22"/>
          <w:szCs w:val="22"/>
        </w:rPr>
        <w:t xml:space="preserve"> </w:t>
      </w:r>
      <w:r w:rsidR="00001DEE" w:rsidRPr="005242BC">
        <w:rPr>
          <w:rFonts w:ascii="Times New Roman" w:hAnsi="Times New Roman"/>
          <w:sz w:val="22"/>
          <w:szCs w:val="22"/>
        </w:rPr>
        <w:t>filings x 3 hours x $</w:t>
      </w:r>
      <w:r w:rsidR="000D0054" w:rsidRPr="005242BC">
        <w:rPr>
          <w:rFonts w:ascii="Times New Roman" w:hAnsi="Times New Roman"/>
          <w:sz w:val="22"/>
          <w:szCs w:val="22"/>
        </w:rPr>
        <w:t>5</w:t>
      </w:r>
      <w:r w:rsidR="00001DEE" w:rsidRPr="005242BC">
        <w:rPr>
          <w:rFonts w:ascii="Times New Roman" w:hAnsi="Times New Roman"/>
          <w:sz w:val="22"/>
          <w:szCs w:val="22"/>
        </w:rPr>
        <w:t>5/hour = $</w:t>
      </w:r>
      <w:r w:rsidR="006E5360">
        <w:rPr>
          <w:rFonts w:ascii="Times New Roman" w:hAnsi="Times New Roman"/>
          <w:sz w:val="22"/>
          <w:szCs w:val="22"/>
        </w:rPr>
        <w:t>42</w:t>
      </w:r>
      <w:r w:rsidR="00001DEE" w:rsidRPr="005242BC">
        <w:rPr>
          <w:rFonts w:ascii="Times New Roman" w:hAnsi="Times New Roman"/>
          <w:sz w:val="22"/>
          <w:szCs w:val="22"/>
        </w:rPr>
        <w:t>,</w:t>
      </w:r>
      <w:r w:rsidR="006E5360">
        <w:rPr>
          <w:rFonts w:ascii="Times New Roman" w:hAnsi="Times New Roman"/>
          <w:sz w:val="22"/>
          <w:szCs w:val="22"/>
        </w:rPr>
        <w:t>9</w:t>
      </w:r>
      <w:r w:rsidR="00001DEE" w:rsidRPr="005242BC">
        <w:rPr>
          <w:rFonts w:ascii="Times New Roman" w:hAnsi="Times New Roman"/>
          <w:sz w:val="22"/>
          <w:szCs w:val="22"/>
        </w:rPr>
        <w:t>00.</w:t>
      </w:r>
    </w:p>
    <w:p w:rsidR="00001DEE" w:rsidRPr="005242BC" w:rsidRDefault="00001DEE" w:rsidP="00FE4E5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rFonts w:ascii="Times New Roman" w:hAnsi="Times New Roman"/>
          <w:sz w:val="22"/>
          <w:szCs w:val="22"/>
        </w:rPr>
      </w:pPr>
    </w:p>
    <w:p w:rsidR="006B29F1" w:rsidRDefault="002A2AF4" w:rsidP="00A76C39">
      <w:pPr>
        <w:widowControl/>
        <w:suppressAutoHyphens/>
        <w:ind w:left="720" w:hanging="360"/>
        <w:rPr>
          <w:rFonts w:ascii="Times New Roman" w:hAnsi="Times New Roman"/>
          <w:sz w:val="22"/>
          <w:szCs w:val="22"/>
        </w:rPr>
      </w:pPr>
      <w:r w:rsidRPr="005242BC">
        <w:rPr>
          <w:rFonts w:ascii="Times New Roman" w:hAnsi="Times New Roman"/>
          <w:sz w:val="22"/>
          <w:szCs w:val="22"/>
        </w:rPr>
        <w:t>c</w:t>
      </w:r>
      <w:r w:rsidR="00001DEE" w:rsidRPr="005242BC">
        <w:rPr>
          <w:rFonts w:ascii="Times New Roman" w:hAnsi="Times New Roman"/>
          <w:sz w:val="22"/>
          <w:szCs w:val="22"/>
        </w:rPr>
        <w:t xml:space="preserve">. </w:t>
      </w:r>
      <w:r w:rsidR="004F1293">
        <w:rPr>
          <w:rFonts w:ascii="Times New Roman" w:hAnsi="Times New Roman"/>
          <w:sz w:val="22"/>
          <w:szCs w:val="22"/>
        </w:rPr>
        <w:t xml:space="preserve"> </w:t>
      </w:r>
      <w:r w:rsidR="00001DEE" w:rsidRPr="005242BC">
        <w:rPr>
          <w:rFonts w:ascii="Times New Roman" w:hAnsi="Times New Roman"/>
          <w:sz w:val="22"/>
          <w:szCs w:val="22"/>
        </w:rPr>
        <w:t xml:space="preserve"> </w:t>
      </w:r>
      <w:r w:rsidR="006B29F1" w:rsidRPr="005242BC">
        <w:rPr>
          <w:rFonts w:ascii="Times New Roman" w:hAnsi="Times New Roman"/>
          <w:spacing w:val="-3"/>
          <w:sz w:val="22"/>
          <w:szCs w:val="22"/>
          <w:u w:val="single"/>
        </w:rPr>
        <w:t>Contract Tariff Certification</w:t>
      </w:r>
      <w:r w:rsidR="006B29F1" w:rsidRPr="005242BC">
        <w:rPr>
          <w:rFonts w:ascii="Times New Roman" w:hAnsi="Times New Roman"/>
          <w:sz w:val="22"/>
          <w:szCs w:val="22"/>
        </w:rPr>
        <w:t>:</w:t>
      </w:r>
      <w:r w:rsidR="00634384" w:rsidRPr="005242BC">
        <w:rPr>
          <w:rFonts w:ascii="Times New Roman" w:hAnsi="Times New Roman"/>
          <w:sz w:val="22"/>
          <w:szCs w:val="22"/>
        </w:rPr>
        <w:t xml:space="preserve">  The Commission notes that it does not review this information collection requirement.</w:t>
      </w:r>
      <w:r w:rsidR="004B3370" w:rsidRPr="005242BC">
        <w:rPr>
          <w:rFonts w:ascii="Times New Roman" w:hAnsi="Times New Roman"/>
          <w:sz w:val="22"/>
          <w:szCs w:val="22"/>
        </w:rPr>
        <w:t xml:space="preserve">  </w:t>
      </w:r>
    </w:p>
    <w:p w:rsidR="00373533" w:rsidRDefault="00373533" w:rsidP="00A76C39">
      <w:pPr>
        <w:widowControl/>
        <w:suppressAutoHyphens/>
        <w:ind w:left="720" w:hanging="360"/>
        <w:rPr>
          <w:rFonts w:ascii="Times New Roman" w:hAnsi="Times New Roman"/>
          <w:sz w:val="22"/>
          <w:szCs w:val="22"/>
        </w:rPr>
      </w:pPr>
    </w:p>
    <w:p w:rsidR="00373533" w:rsidRPr="00373533" w:rsidRDefault="00373533" w:rsidP="00A76C39">
      <w:pPr>
        <w:widowControl/>
        <w:suppressAutoHyphens/>
        <w:ind w:left="720" w:hanging="36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Pr="00373533">
        <w:rPr>
          <w:rFonts w:ascii="Times New Roman" w:hAnsi="Times New Roman"/>
          <w:sz w:val="22"/>
          <w:szCs w:val="22"/>
          <w:u w:val="single"/>
        </w:rPr>
        <w:t>Provision of PICC data to IXCs</w:t>
      </w:r>
      <w:r>
        <w:rPr>
          <w:rFonts w:ascii="Times New Roman" w:hAnsi="Times New Roman"/>
          <w:sz w:val="22"/>
          <w:szCs w:val="22"/>
        </w:rPr>
        <w:t>:  The Commission notes that it does not review this information collection requirement.</w:t>
      </w:r>
    </w:p>
    <w:p w:rsidR="00B3328C" w:rsidRPr="005242BC" w:rsidRDefault="00B3328C" w:rsidP="00A76C39">
      <w:pPr>
        <w:widowControl/>
        <w:suppressAutoHyphens/>
        <w:ind w:left="720" w:hanging="360"/>
        <w:rPr>
          <w:rFonts w:ascii="Times New Roman" w:hAnsi="Times New Roman"/>
          <w:sz w:val="22"/>
          <w:szCs w:val="22"/>
        </w:rPr>
      </w:pPr>
    </w:p>
    <w:p w:rsidR="000F15D7" w:rsidRPr="005242BC" w:rsidRDefault="00001DEE" w:rsidP="0041397D">
      <w:pPr>
        <w:widowControl/>
        <w:suppressAutoHyphens/>
        <w:ind w:left="360"/>
        <w:rPr>
          <w:rFonts w:ascii="Times New Roman" w:hAnsi="Times New Roman"/>
          <w:sz w:val="22"/>
          <w:szCs w:val="22"/>
        </w:rPr>
      </w:pPr>
      <w:r w:rsidRPr="005242BC">
        <w:rPr>
          <w:rFonts w:ascii="Times New Roman" w:hAnsi="Times New Roman"/>
          <w:b/>
          <w:sz w:val="22"/>
          <w:szCs w:val="22"/>
        </w:rPr>
        <w:t>Cost to the Commission:</w:t>
      </w:r>
      <w:r w:rsidRPr="005242BC">
        <w:rPr>
          <w:rFonts w:ascii="Times New Roman" w:hAnsi="Times New Roman"/>
          <w:sz w:val="22"/>
          <w:szCs w:val="22"/>
        </w:rPr>
        <w:t xml:space="preserve">  $</w:t>
      </w:r>
      <w:r w:rsidR="00CA62C4">
        <w:rPr>
          <w:rFonts w:ascii="Times New Roman" w:hAnsi="Times New Roman"/>
          <w:sz w:val="22"/>
          <w:szCs w:val="22"/>
        </w:rPr>
        <w:t xml:space="preserve">85,800 </w:t>
      </w:r>
      <w:r w:rsidRPr="005242BC">
        <w:rPr>
          <w:rFonts w:ascii="Times New Roman" w:hAnsi="Times New Roman"/>
          <w:sz w:val="22"/>
          <w:szCs w:val="22"/>
        </w:rPr>
        <w:t xml:space="preserve">+ </w:t>
      </w:r>
      <w:r w:rsidR="001B70D8">
        <w:rPr>
          <w:rFonts w:ascii="Times New Roman" w:hAnsi="Times New Roman"/>
          <w:sz w:val="22"/>
          <w:szCs w:val="22"/>
        </w:rPr>
        <w:t>42,900</w:t>
      </w:r>
      <w:r w:rsidRPr="005242BC">
        <w:rPr>
          <w:rFonts w:ascii="Times New Roman" w:hAnsi="Times New Roman"/>
          <w:sz w:val="22"/>
          <w:szCs w:val="22"/>
        </w:rPr>
        <w:t xml:space="preserve"> = </w:t>
      </w:r>
      <w:r w:rsidRPr="005242BC">
        <w:rPr>
          <w:rFonts w:ascii="Times New Roman" w:hAnsi="Times New Roman"/>
          <w:b/>
          <w:sz w:val="22"/>
          <w:szCs w:val="22"/>
        </w:rPr>
        <w:t>$</w:t>
      </w:r>
      <w:r w:rsidR="006178D5">
        <w:rPr>
          <w:rFonts w:ascii="Times New Roman" w:hAnsi="Times New Roman"/>
          <w:b/>
          <w:sz w:val="22"/>
          <w:szCs w:val="22"/>
        </w:rPr>
        <w:t>1</w:t>
      </w:r>
      <w:r w:rsidR="00D904F1">
        <w:rPr>
          <w:rFonts w:ascii="Times New Roman" w:hAnsi="Times New Roman"/>
          <w:b/>
          <w:sz w:val="22"/>
          <w:szCs w:val="22"/>
        </w:rPr>
        <w:t>43</w:t>
      </w:r>
      <w:r w:rsidR="00956338">
        <w:rPr>
          <w:rFonts w:ascii="Times New Roman" w:hAnsi="Times New Roman"/>
          <w:b/>
          <w:sz w:val="22"/>
          <w:szCs w:val="22"/>
        </w:rPr>
        <w:t>,</w:t>
      </w:r>
      <w:r w:rsidR="00D904F1">
        <w:rPr>
          <w:rFonts w:ascii="Times New Roman" w:hAnsi="Times New Roman"/>
          <w:b/>
          <w:sz w:val="22"/>
          <w:szCs w:val="22"/>
        </w:rPr>
        <w:t>0</w:t>
      </w:r>
      <w:r w:rsidR="006178D5">
        <w:rPr>
          <w:rFonts w:ascii="Times New Roman" w:hAnsi="Times New Roman"/>
          <w:b/>
          <w:sz w:val="22"/>
          <w:szCs w:val="22"/>
        </w:rPr>
        <w:t>00</w:t>
      </w:r>
    </w:p>
    <w:p w:rsidR="000813EC" w:rsidRDefault="000813EC" w:rsidP="00E13B3C">
      <w:pPr>
        <w:widowControl/>
        <w:suppressAutoHyphens/>
        <w:ind w:left="360" w:hanging="360"/>
        <w:rPr>
          <w:rFonts w:ascii="Times New Roman" w:hAnsi="Times New Roman"/>
          <w:sz w:val="22"/>
          <w:szCs w:val="22"/>
        </w:rPr>
      </w:pPr>
    </w:p>
    <w:p w:rsidR="00B5760A" w:rsidRDefault="00001DEE" w:rsidP="00E13B3C">
      <w:pPr>
        <w:widowControl/>
        <w:suppressAutoHyphens/>
        <w:ind w:left="360" w:hanging="360"/>
        <w:rPr>
          <w:rFonts w:ascii="Times New Roman" w:hAnsi="Times New Roman"/>
          <w:sz w:val="22"/>
          <w:szCs w:val="22"/>
        </w:rPr>
      </w:pPr>
      <w:r w:rsidRPr="005242BC">
        <w:rPr>
          <w:rFonts w:ascii="Times New Roman" w:hAnsi="Times New Roman"/>
          <w:sz w:val="22"/>
          <w:szCs w:val="22"/>
        </w:rPr>
        <w:t xml:space="preserve">15.  </w:t>
      </w:r>
      <w:r w:rsidR="003C2C94">
        <w:rPr>
          <w:rFonts w:ascii="Times New Roman" w:hAnsi="Times New Roman"/>
          <w:sz w:val="22"/>
          <w:szCs w:val="22"/>
        </w:rPr>
        <w:t xml:space="preserve"> The Commission notes the following changes since the previous submission</w:t>
      </w:r>
      <w:r w:rsidR="001B7C07">
        <w:rPr>
          <w:rFonts w:ascii="Times New Roman" w:hAnsi="Times New Roman"/>
          <w:sz w:val="22"/>
          <w:szCs w:val="22"/>
        </w:rPr>
        <w:t>:</w:t>
      </w:r>
    </w:p>
    <w:p w:rsidR="001B7C07" w:rsidRDefault="001B7C07" w:rsidP="00E13B3C">
      <w:pPr>
        <w:widowControl/>
        <w:suppressAutoHyphens/>
        <w:ind w:left="360" w:hanging="360"/>
        <w:rPr>
          <w:rFonts w:ascii="Times New Roman" w:hAnsi="Times New Roman"/>
          <w:sz w:val="22"/>
          <w:szCs w:val="22"/>
        </w:rPr>
      </w:pPr>
    </w:p>
    <w:p w:rsidR="001A5BDE" w:rsidRDefault="00B51F4D" w:rsidP="00D279F7">
      <w:pPr>
        <w:numPr>
          <w:ilvl w:val="0"/>
          <w:numId w:val="13"/>
        </w:numPr>
        <w:rPr>
          <w:rFonts w:ascii="Times New Roman" w:hAnsi="Times New Roman"/>
          <w:sz w:val="22"/>
          <w:szCs w:val="24"/>
        </w:rPr>
      </w:pPr>
      <w:r w:rsidRPr="001A5BDE">
        <w:rPr>
          <w:rFonts w:ascii="Times New Roman" w:hAnsi="Times New Roman"/>
          <w:sz w:val="22"/>
          <w:szCs w:val="24"/>
        </w:rPr>
        <w:t>We have revised the tot</w:t>
      </w:r>
      <w:r w:rsidR="00CC17F6">
        <w:rPr>
          <w:rFonts w:ascii="Times New Roman" w:hAnsi="Times New Roman"/>
          <w:sz w:val="22"/>
          <w:szCs w:val="24"/>
        </w:rPr>
        <w:t>al number of respondents from 17</w:t>
      </w:r>
      <w:r w:rsidRPr="001A5BDE">
        <w:rPr>
          <w:rFonts w:ascii="Times New Roman" w:hAnsi="Times New Roman"/>
          <w:sz w:val="22"/>
          <w:szCs w:val="24"/>
        </w:rPr>
        <w:t xml:space="preserve"> to 13 based on a decrease in the</w:t>
      </w:r>
      <w:r w:rsidR="000D4D7B">
        <w:rPr>
          <w:rFonts w:ascii="Times New Roman" w:hAnsi="Times New Roman"/>
          <w:sz w:val="22"/>
          <w:szCs w:val="24"/>
        </w:rPr>
        <w:t xml:space="preserve"> total</w:t>
      </w:r>
      <w:r w:rsidRPr="001A5BDE">
        <w:rPr>
          <w:rFonts w:ascii="Times New Roman" w:hAnsi="Times New Roman"/>
          <w:sz w:val="22"/>
          <w:szCs w:val="24"/>
        </w:rPr>
        <w:t xml:space="preserve"> nu</w:t>
      </w:r>
      <w:r w:rsidR="000F2E29" w:rsidRPr="001A5BDE">
        <w:rPr>
          <w:rFonts w:ascii="Times New Roman" w:hAnsi="Times New Roman"/>
          <w:sz w:val="22"/>
          <w:szCs w:val="24"/>
        </w:rPr>
        <w:t xml:space="preserve">mber of </w:t>
      </w:r>
      <w:r w:rsidR="001A5BDE">
        <w:rPr>
          <w:rFonts w:ascii="Times New Roman" w:hAnsi="Times New Roman"/>
          <w:sz w:val="22"/>
          <w:szCs w:val="24"/>
        </w:rPr>
        <w:t>price cap carriers.</w:t>
      </w:r>
    </w:p>
    <w:p w:rsidR="000813EC" w:rsidRDefault="000813EC" w:rsidP="000813EC">
      <w:pPr>
        <w:ind w:left="720"/>
        <w:rPr>
          <w:rFonts w:ascii="Times New Roman" w:hAnsi="Times New Roman"/>
          <w:sz w:val="22"/>
          <w:szCs w:val="24"/>
        </w:rPr>
      </w:pPr>
    </w:p>
    <w:p w:rsidR="00D279F7" w:rsidRPr="001A5BDE" w:rsidRDefault="001A5BDE" w:rsidP="001A5BDE">
      <w:pPr>
        <w:numPr>
          <w:ilvl w:val="0"/>
          <w:numId w:val="13"/>
        </w:numPr>
        <w:rPr>
          <w:rFonts w:ascii="Times New Roman" w:hAnsi="Times New Roman"/>
          <w:sz w:val="22"/>
          <w:szCs w:val="24"/>
        </w:rPr>
      </w:pPr>
      <w:r w:rsidRPr="001A5BDE">
        <w:rPr>
          <w:rFonts w:ascii="Times New Roman" w:hAnsi="Times New Roman"/>
          <w:sz w:val="22"/>
          <w:szCs w:val="24"/>
        </w:rPr>
        <w:t>We have decreased the number of showings</w:t>
      </w:r>
      <w:r w:rsidR="00816022" w:rsidRPr="001A5BDE">
        <w:rPr>
          <w:rFonts w:ascii="Times New Roman" w:hAnsi="Times New Roman"/>
          <w:sz w:val="22"/>
          <w:szCs w:val="24"/>
        </w:rPr>
        <w:t xml:space="preserve"> </w:t>
      </w:r>
      <w:r w:rsidR="00E22CF8" w:rsidRPr="001A5BDE">
        <w:rPr>
          <w:rFonts w:ascii="Times New Roman" w:hAnsi="Times New Roman"/>
          <w:sz w:val="22"/>
          <w:szCs w:val="24"/>
        </w:rPr>
        <w:t>under the market-based approach</w:t>
      </w:r>
      <w:r w:rsidR="00D279F7" w:rsidRPr="001A5BDE">
        <w:rPr>
          <w:rFonts w:ascii="Times New Roman" w:hAnsi="Times New Roman"/>
          <w:sz w:val="22"/>
          <w:szCs w:val="24"/>
        </w:rPr>
        <w:t xml:space="preserve"> </w:t>
      </w:r>
      <w:r w:rsidR="006C250C" w:rsidRPr="001A5BDE">
        <w:rPr>
          <w:rFonts w:ascii="Times New Roman" w:hAnsi="Times New Roman"/>
          <w:sz w:val="22"/>
          <w:szCs w:val="24"/>
        </w:rPr>
        <w:t xml:space="preserve">from 377 to 91, </w:t>
      </w:r>
      <w:r w:rsidR="003F1B8B" w:rsidRPr="001A5BDE">
        <w:rPr>
          <w:rFonts w:ascii="Times New Roman" w:hAnsi="Times New Roman"/>
          <w:sz w:val="22"/>
          <w:szCs w:val="24"/>
        </w:rPr>
        <w:t xml:space="preserve">based on </w:t>
      </w:r>
      <w:r w:rsidR="00D72C01" w:rsidRPr="001A5BDE">
        <w:rPr>
          <w:rFonts w:ascii="Times New Roman" w:hAnsi="Times New Roman"/>
          <w:sz w:val="22"/>
          <w:szCs w:val="24"/>
        </w:rPr>
        <w:t xml:space="preserve">current </w:t>
      </w:r>
      <w:r w:rsidR="003F1B8B" w:rsidRPr="001A5BDE">
        <w:rPr>
          <w:rFonts w:ascii="Times New Roman" w:hAnsi="Times New Roman"/>
          <w:sz w:val="22"/>
          <w:szCs w:val="24"/>
        </w:rPr>
        <w:t>empi</w:t>
      </w:r>
      <w:r w:rsidR="00D72C01" w:rsidRPr="001A5BDE">
        <w:rPr>
          <w:rFonts w:ascii="Times New Roman" w:hAnsi="Times New Roman"/>
          <w:sz w:val="22"/>
          <w:szCs w:val="24"/>
        </w:rPr>
        <w:t>rical data</w:t>
      </w:r>
      <w:r w:rsidR="000D4D7B">
        <w:rPr>
          <w:rFonts w:ascii="Times New Roman" w:hAnsi="Times New Roman"/>
          <w:sz w:val="22"/>
          <w:szCs w:val="24"/>
        </w:rPr>
        <w:t>.</w:t>
      </w:r>
    </w:p>
    <w:p w:rsidR="001A5BDE" w:rsidRPr="001A5BDE" w:rsidRDefault="001A5BDE" w:rsidP="001A5BDE">
      <w:pPr>
        <w:ind w:left="720"/>
        <w:rPr>
          <w:rFonts w:ascii="Times New Roman" w:hAnsi="Times New Roman"/>
          <w:sz w:val="22"/>
          <w:szCs w:val="24"/>
        </w:rPr>
      </w:pPr>
    </w:p>
    <w:p w:rsidR="009C3A2E" w:rsidRPr="00CA2C1C" w:rsidRDefault="00E22CF8" w:rsidP="0036073D">
      <w:pPr>
        <w:numPr>
          <w:ilvl w:val="0"/>
          <w:numId w:val="13"/>
        </w:numPr>
        <w:rPr>
          <w:rFonts w:ascii="Times New Roman" w:hAnsi="Times New Roman"/>
          <w:sz w:val="22"/>
          <w:szCs w:val="24"/>
        </w:rPr>
      </w:pPr>
      <w:r w:rsidRPr="00CA2C1C">
        <w:rPr>
          <w:rFonts w:ascii="Times New Roman" w:hAnsi="Times New Roman"/>
          <w:sz w:val="22"/>
          <w:szCs w:val="24"/>
        </w:rPr>
        <w:t xml:space="preserve">We have eliminated two information collection requirements </w:t>
      </w:r>
      <w:r w:rsidR="009C3A2E" w:rsidRPr="00CA2C1C">
        <w:rPr>
          <w:rFonts w:ascii="Times New Roman" w:hAnsi="Times New Roman"/>
          <w:sz w:val="22"/>
          <w:szCs w:val="24"/>
        </w:rPr>
        <w:t>(</w:t>
      </w:r>
      <w:r w:rsidR="009C3A2E" w:rsidRPr="00CA2C1C">
        <w:rPr>
          <w:rFonts w:ascii="Times New Roman" w:hAnsi="Times New Roman"/>
          <w:sz w:val="22"/>
          <w:szCs w:val="22"/>
        </w:rPr>
        <w:t>Proposed Deaveraging of Common Line and Traffic Sensitive Access Elements</w:t>
      </w:r>
      <w:r w:rsidR="001E6EE6">
        <w:rPr>
          <w:rFonts w:ascii="Times New Roman" w:hAnsi="Times New Roman"/>
          <w:sz w:val="22"/>
          <w:szCs w:val="22"/>
        </w:rPr>
        <w:t xml:space="preserve">; </w:t>
      </w:r>
      <w:r w:rsidR="00CA2C1C" w:rsidRPr="00CA2C1C">
        <w:rPr>
          <w:rFonts w:ascii="Times New Roman" w:hAnsi="Times New Roman"/>
          <w:sz w:val="22"/>
          <w:szCs w:val="22"/>
        </w:rPr>
        <w:t>Proposed Common Line and Traffic Sensitive Phase II Showings</w:t>
      </w:r>
      <w:r w:rsidR="00E72528">
        <w:rPr>
          <w:rFonts w:ascii="Times New Roman" w:hAnsi="Times New Roman"/>
          <w:sz w:val="22"/>
          <w:szCs w:val="22"/>
        </w:rPr>
        <w:t>”) that</w:t>
      </w:r>
      <w:r w:rsidR="00CA2C1C">
        <w:rPr>
          <w:rFonts w:ascii="Times New Roman" w:hAnsi="Times New Roman"/>
          <w:sz w:val="22"/>
          <w:szCs w:val="22"/>
        </w:rPr>
        <w:t xml:space="preserve"> </w:t>
      </w:r>
      <w:r w:rsidRPr="00CA2C1C">
        <w:rPr>
          <w:rFonts w:ascii="Times New Roman" w:hAnsi="Times New Roman"/>
          <w:sz w:val="22"/>
          <w:szCs w:val="24"/>
        </w:rPr>
        <w:t>were pro</w:t>
      </w:r>
      <w:r w:rsidR="002D1745">
        <w:rPr>
          <w:rFonts w:ascii="Times New Roman" w:hAnsi="Times New Roman"/>
          <w:sz w:val="22"/>
          <w:szCs w:val="24"/>
        </w:rPr>
        <w:t>posed in</w:t>
      </w:r>
      <w:r w:rsidR="003E028D">
        <w:rPr>
          <w:rFonts w:ascii="Times New Roman" w:hAnsi="Times New Roman"/>
          <w:sz w:val="22"/>
          <w:szCs w:val="24"/>
        </w:rPr>
        <w:t xml:space="preserve"> the</w:t>
      </w:r>
      <w:r w:rsidR="0036073D">
        <w:rPr>
          <w:rFonts w:ascii="Times New Roman" w:hAnsi="Times New Roman"/>
          <w:sz w:val="22"/>
          <w:szCs w:val="24"/>
        </w:rPr>
        <w:t xml:space="preserve"> </w:t>
      </w:r>
      <w:r w:rsidR="0036073D" w:rsidRPr="0036073D">
        <w:rPr>
          <w:rFonts w:ascii="Times New Roman" w:hAnsi="Times New Roman"/>
          <w:i/>
          <w:sz w:val="22"/>
          <w:szCs w:val="24"/>
        </w:rPr>
        <w:t xml:space="preserve">Fifth Report and Order and Notice of Proposed Rulemaking </w:t>
      </w:r>
      <w:r w:rsidR="0036073D">
        <w:rPr>
          <w:rFonts w:ascii="Times New Roman" w:hAnsi="Times New Roman"/>
          <w:sz w:val="22"/>
          <w:szCs w:val="24"/>
        </w:rPr>
        <w:t>(</w:t>
      </w:r>
      <w:r w:rsidR="003E028D" w:rsidRPr="003E028D">
        <w:rPr>
          <w:rFonts w:ascii="Times New Roman" w:hAnsi="Times New Roman"/>
          <w:i/>
          <w:sz w:val="22"/>
          <w:szCs w:val="24"/>
        </w:rPr>
        <w:t>Pricing Flexibility Order</w:t>
      </w:r>
      <w:r w:rsidR="0036073D">
        <w:rPr>
          <w:rFonts w:ascii="Times New Roman" w:hAnsi="Times New Roman"/>
          <w:sz w:val="22"/>
          <w:szCs w:val="24"/>
        </w:rPr>
        <w:t>),</w:t>
      </w:r>
      <w:r w:rsidR="003E028D">
        <w:rPr>
          <w:rStyle w:val="FootnoteReference"/>
          <w:szCs w:val="24"/>
        </w:rPr>
        <w:footnoteReference w:id="6"/>
      </w:r>
      <w:r w:rsidR="00E2161C" w:rsidRPr="00CA2C1C">
        <w:rPr>
          <w:rFonts w:ascii="Times New Roman" w:hAnsi="Times New Roman"/>
          <w:sz w:val="22"/>
          <w:szCs w:val="24"/>
        </w:rPr>
        <w:t xml:space="preserve"> </w:t>
      </w:r>
      <w:r w:rsidR="00225473">
        <w:rPr>
          <w:rFonts w:ascii="Times New Roman" w:hAnsi="Times New Roman"/>
          <w:sz w:val="22"/>
          <w:szCs w:val="24"/>
        </w:rPr>
        <w:t>but were</w:t>
      </w:r>
      <w:r w:rsidR="00F92A22">
        <w:rPr>
          <w:rFonts w:ascii="Times New Roman" w:hAnsi="Times New Roman"/>
          <w:sz w:val="22"/>
          <w:szCs w:val="24"/>
        </w:rPr>
        <w:t xml:space="preserve"> </w:t>
      </w:r>
      <w:r w:rsidR="00E05070" w:rsidRPr="00CA2C1C">
        <w:rPr>
          <w:rFonts w:ascii="Times New Roman" w:hAnsi="Times New Roman"/>
          <w:sz w:val="22"/>
          <w:szCs w:val="24"/>
        </w:rPr>
        <w:t>not adopted by the Commission</w:t>
      </w:r>
      <w:r w:rsidR="0036073D">
        <w:rPr>
          <w:rFonts w:ascii="Times New Roman" w:hAnsi="Times New Roman"/>
          <w:sz w:val="22"/>
          <w:szCs w:val="24"/>
        </w:rPr>
        <w:t xml:space="preserve"> in subsequent orders</w:t>
      </w:r>
      <w:r w:rsidR="00A9561C">
        <w:rPr>
          <w:rFonts w:ascii="Times New Roman" w:hAnsi="Times New Roman"/>
          <w:sz w:val="22"/>
          <w:szCs w:val="24"/>
        </w:rPr>
        <w:t>.</w:t>
      </w:r>
      <w:r w:rsidR="003974DF">
        <w:rPr>
          <w:rFonts w:ascii="Times New Roman" w:hAnsi="Times New Roman"/>
          <w:sz w:val="22"/>
          <w:szCs w:val="24"/>
        </w:rPr>
        <w:t xml:space="preserve">  Elimination of the</w:t>
      </w:r>
      <w:r w:rsidR="00B51A45">
        <w:rPr>
          <w:rFonts w:ascii="Times New Roman" w:hAnsi="Times New Roman"/>
          <w:sz w:val="22"/>
          <w:szCs w:val="24"/>
        </w:rPr>
        <w:t>se</w:t>
      </w:r>
      <w:r w:rsidR="003974DF">
        <w:rPr>
          <w:rFonts w:ascii="Times New Roman" w:hAnsi="Times New Roman"/>
          <w:sz w:val="22"/>
          <w:szCs w:val="24"/>
        </w:rPr>
        <w:t xml:space="preserve"> requirements </w:t>
      </w:r>
      <w:r w:rsidRPr="00CA2C1C">
        <w:rPr>
          <w:rFonts w:ascii="Times New Roman" w:hAnsi="Times New Roman"/>
          <w:sz w:val="22"/>
          <w:szCs w:val="24"/>
        </w:rPr>
        <w:t xml:space="preserve">decreases the </w:t>
      </w:r>
      <w:r w:rsidR="001F4E30">
        <w:rPr>
          <w:rFonts w:ascii="Times New Roman" w:hAnsi="Times New Roman"/>
          <w:sz w:val="22"/>
          <w:szCs w:val="24"/>
        </w:rPr>
        <w:t>burden estimate by 1,090 hours.</w:t>
      </w:r>
    </w:p>
    <w:p w:rsidR="009C3A2E" w:rsidRDefault="009C3A2E" w:rsidP="00CA2C1C">
      <w:pPr>
        <w:ind w:left="720"/>
        <w:rPr>
          <w:rFonts w:ascii="Times New Roman" w:hAnsi="Times New Roman"/>
          <w:sz w:val="22"/>
          <w:szCs w:val="24"/>
        </w:rPr>
      </w:pPr>
    </w:p>
    <w:p w:rsidR="001C49C3" w:rsidRPr="009C3A2E" w:rsidRDefault="009C3A2E" w:rsidP="00875BA5">
      <w:pPr>
        <w:numPr>
          <w:ilvl w:val="0"/>
          <w:numId w:val="13"/>
        </w:numPr>
        <w:rPr>
          <w:rFonts w:ascii="Times New Roman" w:hAnsi="Times New Roman"/>
          <w:sz w:val="22"/>
          <w:szCs w:val="24"/>
        </w:rPr>
      </w:pPr>
      <w:r>
        <w:rPr>
          <w:rFonts w:ascii="Times New Roman" w:hAnsi="Times New Roman"/>
          <w:sz w:val="22"/>
          <w:szCs w:val="24"/>
        </w:rPr>
        <w:t>W</w:t>
      </w:r>
      <w:r w:rsidR="00875BA5" w:rsidRPr="009C3A2E">
        <w:rPr>
          <w:rFonts w:ascii="Times New Roman" w:hAnsi="Times New Roman"/>
          <w:sz w:val="22"/>
          <w:szCs w:val="24"/>
        </w:rPr>
        <w:t>e have added an</w:t>
      </w:r>
      <w:r w:rsidR="00CC1140">
        <w:rPr>
          <w:rFonts w:ascii="Times New Roman" w:hAnsi="Times New Roman"/>
          <w:sz w:val="22"/>
          <w:szCs w:val="24"/>
        </w:rPr>
        <w:t xml:space="preserve"> information</w:t>
      </w:r>
      <w:r w:rsidR="00E955DB" w:rsidRPr="009C3A2E">
        <w:rPr>
          <w:rFonts w:ascii="Times New Roman" w:hAnsi="Times New Roman"/>
          <w:sz w:val="22"/>
          <w:szCs w:val="24"/>
        </w:rPr>
        <w:t xml:space="preserve"> </w:t>
      </w:r>
      <w:r w:rsidR="00745005" w:rsidRPr="009C3A2E">
        <w:rPr>
          <w:rFonts w:ascii="Times New Roman" w:hAnsi="Times New Roman"/>
          <w:sz w:val="22"/>
          <w:szCs w:val="24"/>
        </w:rPr>
        <w:t xml:space="preserve">requirement </w:t>
      </w:r>
      <w:r w:rsidR="00E678C9" w:rsidRPr="009C3A2E">
        <w:rPr>
          <w:rFonts w:ascii="Times New Roman" w:hAnsi="Times New Roman"/>
          <w:sz w:val="22"/>
          <w:szCs w:val="24"/>
        </w:rPr>
        <w:t xml:space="preserve">concerning the LECs’ provision of </w:t>
      </w:r>
      <w:r w:rsidR="00E678C9" w:rsidRPr="009C3A2E">
        <w:rPr>
          <w:rFonts w:ascii="Times New Roman" w:hAnsi="Times New Roman"/>
          <w:spacing w:val="-3"/>
          <w:sz w:val="22"/>
          <w:szCs w:val="22"/>
        </w:rPr>
        <w:t>Customer-Specific Presubscribed Interexchange Carrier Charge (PICC) data to interexchange carriers</w:t>
      </w:r>
      <w:r w:rsidR="00875BA5" w:rsidRPr="009C3A2E">
        <w:rPr>
          <w:rFonts w:ascii="Times New Roman" w:hAnsi="Times New Roman"/>
          <w:spacing w:val="-3"/>
          <w:sz w:val="22"/>
          <w:szCs w:val="22"/>
        </w:rPr>
        <w:t xml:space="preserve">.  This requirement, </w:t>
      </w:r>
      <w:r w:rsidR="001C49C3" w:rsidRPr="009C3A2E">
        <w:rPr>
          <w:rFonts w:ascii="Times New Roman" w:hAnsi="Times New Roman"/>
          <w:spacing w:val="-3"/>
          <w:sz w:val="22"/>
          <w:szCs w:val="22"/>
        </w:rPr>
        <w:t>which increases the burden estimate by 1,040 hours</w:t>
      </w:r>
      <w:r w:rsidR="00E347AB">
        <w:rPr>
          <w:rFonts w:ascii="Times New Roman" w:hAnsi="Times New Roman"/>
          <w:spacing w:val="-3"/>
          <w:sz w:val="22"/>
          <w:szCs w:val="22"/>
        </w:rPr>
        <w:t>, was</w:t>
      </w:r>
      <w:r w:rsidR="00AF6965">
        <w:rPr>
          <w:rFonts w:ascii="Times New Roman" w:hAnsi="Times New Roman"/>
          <w:spacing w:val="-3"/>
          <w:sz w:val="22"/>
          <w:szCs w:val="22"/>
        </w:rPr>
        <w:t xml:space="preserve"> omitted in</w:t>
      </w:r>
      <w:r w:rsidR="002346B4" w:rsidRPr="009C3A2E">
        <w:rPr>
          <w:rFonts w:ascii="Times New Roman" w:hAnsi="Times New Roman"/>
          <w:spacing w:val="-3"/>
          <w:sz w:val="22"/>
          <w:szCs w:val="22"/>
        </w:rPr>
        <w:t xml:space="preserve"> the</w:t>
      </w:r>
      <w:r w:rsidR="00D109B8" w:rsidRPr="009C3A2E">
        <w:rPr>
          <w:rFonts w:ascii="Times New Roman" w:hAnsi="Times New Roman"/>
          <w:spacing w:val="-3"/>
          <w:sz w:val="22"/>
          <w:szCs w:val="22"/>
        </w:rPr>
        <w:t xml:space="preserve"> previous </w:t>
      </w:r>
      <w:r w:rsidR="004C442F" w:rsidRPr="009C3A2E">
        <w:rPr>
          <w:rFonts w:ascii="Times New Roman" w:hAnsi="Times New Roman"/>
          <w:spacing w:val="-3"/>
          <w:sz w:val="22"/>
          <w:szCs w:val="22"/>
        </w:rPr>
        <w:t>submission.</w:t>
      </w:r>
      <w:r w:rsidR="001C49C3" w:rsidRPr="009C3A2E">
        <w:rPr>
          <w:rFonts w:ascii="Times New Roman" w:hAnsi="Times New Roman"/>
          <w:spacing w:val="-3"/>
          <w:sz w:val="22"/>
          <w:szCs w:val="22"/>
        </w:rPr>
        <w:t xml:space="preserve">  </w:t>
      </w:r>
    </w:p>
    <w:p w:rsidR="003F1B8B" w:rsidRDefault="003F1B8B" w:rsidP="003F1B8B">
      <w:pPr>
        <w:pStyle w:val="ListParagraph"/>
        <w:rPr>
          <w:rFonts w:ascii="Times New Roman" w:hAnsi="Times New Roman"/>
          <w:sz w:val="22"/>
          <w:szCs w:val="24"/>
        </w:rPr>
      </w:pPr>
    </w:p>
    <w:p w:rsidR="00745005" w:rsidRPr="00B659C3" w:rsidRDefault="001A5BDE" w:rsidP="00745005">
      <w:pPr>
        <w:numPr>
          <w:ilvl w:val="0"/>
          <w:numId w:val="13"/>
        </w:numPr>
        <w:rPr>
          <w:rFonts w:ascii="Times New Roman" w:hAnsi="Times New Roman"/>
          <w:sz w:val="22"/>
          <w:szCs w:val="24"/>
        </w:rPr>
      </w:pPr>
      <w:r>
        <w:rPr>
          <w:rFonts w:ascii="Times New Roman" w:hAnsi="Times New Roman"/>
          <w:sz w:val="22"/>
          <w:szCs w:val="24"/>
        </w:rPr>
        <w:t>Based on the above, the total number of responses ann</w:t>
      </w:r>
      <w:r w:rsidR="000A79AA">
        <w:rPr>
          <w:rFonts w:ascii="Times New Roman" w:hAnsi="Times New Roman"/>
          <w:sz w:val="22"/>
          <w:szCs w:val="24"/>
        </w:rPr>
        <w:t xml:space="preserve">ually has been </w:t>
      </w:r>
      <w:r>
        <w:rPr>
          <w:rFonts w:ascii="Times New Roman" w:hAnsi="Times New Roman"/>
          <w:sz w:val="22"/>
          <w:szCs w:val="24"/>
        </w:rPr>
        <w:t>reduced from 887 to</w:t>
      </w:r>
      <w:r w:rsidR="000A79AA">
        <w:rPr>
          <w:rFonts w:ascii="Times New Roman" w:hAnsi="Times New Roman"/>
          <w:sz w:val="22"/>
          <w:szCs w:val="24"/>
        </w:rPr>
        <w:t xml:space="preserve"> 367. </w:t>
      </w:r>
      <w:r>
        <w:rPr>
          <w:rFonts w:ascii="Times New Roman" w:hAnsi="Times New Roman"/>
          <w:sz w:val="22"/>
          <w:szCs w:val="24"/>
        </w:rPr>
        <w:t xml:space="preserve"> </w:t>
      </w:r>
      <w:r w:rsidR="003F1B8B">
        <w:rPr>
          <w:rFonts w:ascii="Times New Roman" w:hAnsi="Times New Roman"/>
          <w:sz w:val="22"/>
          <w:szCs w:val="24"/>
        </w:rPr>
        <w:t>The total annual burden of this information collection is now 6,170</w:t>
      </w:r>
      <w:r w:rsidR="00E2161C">
        <w:rPr>
          <w:rFonts w:ascii="Times New Roman" w:hAnsi="Times New Roman"/>
          <w:sz w:val="22"/>
          <w:szCs w:val="24"/>
        </w:rPr>
        <w:t xml:space="preserve"> hours,</w:t>
      </w:r>
      <w:r w:rsidR="003F1B8B">
        <w:rPr>
          <w:rFonts w:ascii="Times New Roman" w:hAnsi="Times New Roman"/>
          <w:sz w:val="22"/>
          <w:szCs w:val="24"/>
        </w:rPr>
        <w:t xml:space="preserve"> a decrease of </w:t>
      </w:r>
      <w:r w:rsidR="00E2161C">
        <w:rPr>
          <w:rFonts w:ascii="Times New Roman" w:hAnsi="Times New Roman"/>
          <w:sz w:val="22"/>
          <w:szCs w:val="24"/>
        </w:rPr>
        <w:t>22,665</w:t>
      </w:r>
      <w:r w:rsidR="000A79AA">
        <w:rPr>
          <w:rFonts w:ascii="Times New Roman" w:hAnsi="Times New Roman"/>
          <w:sz w:val="22"/>
          <w:szCs w:val="24"/>
        </w:rPr>
        <w:t xml:space="preserve"> hours</w:t>
      </w:r>
      <w:r w:rsidR="00E2161C">
        <w:rPr>
          <w:rFonts w:ascii="Times New Roman" w:hAnsi="Times New Roman"/>
          <w:sz w:val="22"/>
          <w:szCs w:val="24"/>
        </w:rPr>
        <w:t xml:space="preserve"> from the previously approved burden of 28,835 hours.</w:t>
      </w:r>
    </w:p>
    <w:p w:rsidR="00E22CF8" w:rsidRDefault="00E22CF8" w:rsidP="00E22CF8">
      <w:pPr>
        <w:rPr>
          <w:rFonts w:ascii="Times New Roman" w:hAnsi="Times New Roman"/>
          <w:sz w:val="22"/>
          <w:szCs w:val="24"/>
        </w:rPr>
      </w:pPr>
    </w:p>
    <w:p w:rsidR="00B5760A" w:rsidRPr="00E62775" w:rsidRDefault="00B51F4D" w:rsidP="00E62775">
      <w:pPr>
        <w:widowControl/>
        <w:numPr>
          <w:ilvl w:val="0"/>
          <w:numId w:val="13"/>
        </w:numPr>
        <w:suppressAutoHyphens/>
        <w:spacing w:line="240" w:lineRule="atLeast"/>
        <w:rPr>
          <w:rFonts w:ascii="Times New Roman" w:hAnsi="Times New Roman"/>
          <w:sz w:val="22"/>
          <w:szCs w:val="22"/>
        </w:rPr>
      </w:pPr>
      <w:r w:rsidRPr="00E62775">
        <w:rPr>
          <w:rFonts w:ascii="Times New Roman" w:hAnsi="Times New Roman"/>
          <w:sz w:val="22"/>
          <w:szCs w:val="24"/>
        </w:rPr>
        <w:t>The Commission has increased the tariff filing fee from $815 to $845, but</w:t>
      </w:r>
      <w:r w:rsidR="00735449">
        <w:rPr>
          <w:rFonts w:ascii="Times New Roman" w:hAnsi="Times New Roman"/>
          <w:sz w:val="22"/>
          <w:szCs w:val="24"/>
        </w:rPr>
        <w:t>,</w:t>
      </w:r>
      <w:r w:rsidRPr="00E62775">
        <w:rPr>
          <w:rFonts w:ascii="Times New Roman" w:hAnsi="Times New Roman"/>
          <w:sz w:val="22"/>
          <w:szCs w:val="24"/>
        </w:rPr>
        <w:t xml:space="preserve"> due to the decrease in respondents, the total annual cost is now $10,895, a decrease of $6,220 from the previously approved $17,115</w:t>
      </w:r>
      <w:r w:rsidR="0012049C">
        <w:rPr>
          <w:rFonts w:ascii="Times New Roman" w:hAnsi="Times New Roman"/>
          <w:sz w:val="22"/>
          <w:szCs w:val="24"/>
        </w:rPr>
        <w:t>, so the total annual cost is now $310,115.</w:t>
      </w:r>
    </w:p>
    <w:p w:rsidR="00C31AAE" w:rsidRPr="005242BC" w:rsidRDefault="00C31AA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001DEE" w:rsidRPr="005242BC" w:rsidRDefault="00001DE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r w:rsidRPr="005242BC">
        <w:rPr>
          <w:rFonts w:ascii="Times New Roman" w:hAnsi="Times New Roman"/>
          <w:sz w:val="22"/>
          <w:szCs w:val="22"/>
        </w:rPr>
        <w:t>16.  The Commission does not anticipate that it will publish any of the information.</w:t>
      </w:r>
    </w:p>
    <w:p w:rsidR="00001DEE" w:rsidRPr="005242BC" w:rsidRDefault="00001DE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001DEE" w:rsidRPr="005242BC" w:rsidRDefault="00001DEE"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r w:rsidRPr="005242BC">
        <w:rPr>
          <w:rFonts w:ascii="Times New Roman" w:hAnsi="Times New Roman"/>
          <w:sz w:val="22"/>
          <w:szCs w:val="22"/>
        </w:rPr>
        <w:t>17.  We do not seek approval to not display the expiration date for OMB approval of the information collections.</w:t>
      </w:r>
    </w:p>
    <w:p w:rsidR="00856ABC" w:rsidRPr="005242BC" w:rsidRDefault="00856ABC" w:rsidP="00E13B3C">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E07E68" w:rsidRPr="005242BC" w:rsidRDefault="00856ABC" w:rsidP="00E13B3C">
      <w:pPr>
        <w:widowControl/>
        <w:tabs>
          <w:tab w:val="left" w:pos="-1440"/>
          <w:tab w:val="left" w:pos="-720"/>
          <w:tab w:val="left" w:pos="0"/>
          <w:tab w:val="left" w:pos="1440"/>
          <w:tab w:val="left" w:pos="2160"/>
          <w:tab w:val="left" w:pos="2880"/>
          <w:tab w:val="left" w:pos="3600"/>
          <w:tab w:val="left" w:pos="5040"/>
        </w:tabs>
        <w:suppressAutoHyphens/>
        <w:ind w:left="360" w:hanging="360"/>
        <w:rPr>
          <w:rFonts w:ascii="Times New Roman" w:hAnsi="Times New Roman"/>
          <w:sz w:val="22"/>
          <w:szCs w:val="22"/>
        </w:rPr>
      </w:pPr>
      <w:r w:rsidRPr="005242BC">
        <w:rPr>
          <w:rFonts w:ascii="Times New Roman" w:hAnsi="Times New Roman"/>
          <w:sz w:val="22"/>
          <w:szCs w:val="22"/>
        </w:rPr>
        <w:t xml:space="preserve">18.  </w:t>
      </w:r>
      <w:r w:rsidR="002C678E" w:rsidRPr="005242BC">
        <w:rPr>
          <w:rFonts w:ascii="Times New Roman" w:hAnsi="Times New Roman"/>
          <w:sz w:val="22"/>
          <w:szCs w:val="22"/>
        </w:rPr>
        <w:t>There are no exceptions to the certification statement</w:t>
      </w:r>
      <w:r w:rsidR="00E13B3C">
        <w:rPr>
          <w:rFonts w:ascii="Times New Roman" w:hAnsi="Times New Roman"/>
          <w:sz w:val="22"/>
          <w:szCs w:val="22"/>
        </w:rPr>
        <w:t xml:space="preserve"> in Question 19</w:t>
      </w:r>
      <w:r w:rsidR="002C678E" w:rsidRPr="005242BC">
        <w:rPr>
          <w:rFonts w:ascii="Times New Roman" w:hAnsi="Times New Roman"/>
          <w:sz w:val="22"/>
          <w:szCs w:val="22"/>
        </w:rPr>
        <w:t>.</w:t>
      </w:r>
    </w:p>
    <w:p w:rsidR="00E07E68" w:rsidRPr="005242BC" w:rsidRDefault="00E07E68"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856ABC" w:rsidRPr="005242BC" w:rsidRDefault="00856ABC"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r w:rsidRPr="005242BC">
        <w:rPr>
          <w:rFonts w:ascii="Times New Roman" w:hAnsi="Times New Roman"/>
          <w:b/>
          <w:sz w:val="22"/>
          <w:szCs w:val="22"/>
        </w:rPr>
        <w:t xml:space="preserve">B.  </w:t>
      </w:r>
      <w:r w:rsidRPr="005242BC">
        <w:rPr>
          <w:rFonts w:ascii="Times New Roman" w:hAnsi="Times New Roman"/>
          <w:b/>
          <w:sz w:val="22"/>
          <w:szCs w:val="22"/>
          <w:u w:val="single"/>
        </w:rPr>
        <w:t>Collection of Information Employing Statistical Methods</w:t>
      </w:r>
      <w:r w:rsidRPr="005242BC">
        <w:rPr>
          <w:rFonts w:ascii="Times New Roman" w:hAnsi="Times New Roman"/>
          <w:b/>
          <w:sz w:val="22"/>
          <w:szCs w:val="22"/>
        </w:rPr>
        <w:t>:</w:t>
      </w:r>
    </w:p>
    <w:p w:rsidR="00856ABC" w:rsidRPr="005242BC" w:rsidRDefault="00856ABC"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856ABC" w:rsidRPr="005242BC" w:rsidRDefault="00324C09"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r w:rsidRPr="005242BC">
        <w:rPr>
          <w:rFonts w:ascii="Times New Roman" w:hAnsi="Times New Roman"/>
          <w:sz w:val="22"/>
          <w:szCs w:val="22"/>
        </w:rPr>
        <w:tab/>
      </w:r>
      <w:r w:rsidR="00856ABC" w:rsidRPr="005242BC">
        <w:rPr>
          <w:rFonts w:ascii="Times New Roman" w:hAnsi="Times New Roman"/>
          <w:sz w:val="22"/>
          <w:szCs w:val="22"/>
        </w:rPr>
        <w:t>The Commission does not anticipate that the collection of information will employ statistical methods.</w:t>
      </w:r>
    </w:p>
    <w:p w:rsidR="00856ABC" w:rsidRPr="005242BC" w:rsidRDefault="00856ABC"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001DEE" w:rsidRPr="00D67C85" w:rsidRDefault="00001DEE"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001DEE" w:rsidRPr="005242BC" w:rsidRDefault="00001DEE" w:rsidP="001B3030">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rFonts w:ascii="Times New Roman" w:hAnsi="Times New Roman"/>
          <w:sz w:val="22"/>
          <w:szCs w:val="22"/>
        </w:rPr>
      </w:pPr>
    </w:p>
    <w:p w:rsidR="00001DEE" w:rsidRPr="005242BC" w:rsidRDefault="00856ABC">
      <w:pPr>
        <w:widowControl/>
        <w:tabs>
          <w:tab w:val="left" w:pos="-1440"/>
          <w:tab w:val="left" w:pos="-720"/>
          <w:tab w:val="left" w:pos="0"/>
          <w:tab w:val="left" w:pos="720"/>
          <w:tab w:val="left" w:pos="1440"/>
          <w:tab w:val="left" w:pos="2160"/>
          <w:tab w:val="left" w:pos="2880"/>
          <w:tab w:val="left" w:pos="3600"/>
          <w:tab w:val="left" w:pos="5040"/>
        </w:tabs>
        <w:suppressAutoHyphens/>
        <w:rPr>
          <w:rFonts w:ascii="Times New Roman" w:hAnsi="Times New Roman"/>
          <w:sz w:val="22"/>
          <w:szCs w:val="22"/>
        </w:rPr>
      </w:pPr>
      <w:r w:rsidRPr="005242BC">
        <w:rPr>
          <w:rFonts w:ascii="Times New Roman" w:hAnsi="Times New Roman"/>
          <w:b/>
          <w:sz w:val="22"/>
          <w:szCs w:val="22"/>
        </w:rPr>
        <w:t xml:space="preserve"> </w:t>
      </w:r>
    </w:p>
    <w:sectPr w:rsidR="00001DEE" w:rsidRPr="005242BC" w:rsidSect="00F650AD">
      <w:headerReference w:type="default" r:id="rId9"/>
      <w:footerReference w:type="default" r:id="rId10"/>
      <w:footnotePr>
        <w:numRestart w:val="eachSect"/>
      </w:footnotePr>
      <w:endnotePr>
        <w:numFmt w:val="decimal"/>
      </w:endnotePr>
      <w:pgSz w:w="12240" w:h="15840" w:code="1"/>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62" w:rsidRDefault="00C43762">
      <w:pPr>
        <w:spacing w:line="20" w:lineRule="exact"/>
      </w:pPr>
    </w:p>
  </w:endnote>
  <w:endnote w:type="continuationSeparator" w:id="0">
    <w:p w:rsidR="00C43762" w:rsidRDefault="00C43762">
      <w:r>
        <w:t xml:space="preserve"> </w:t>
      </w:r>
    </w:p>
  </w:endnote>
  <w:endnote w:type="continuationNotice" w:id="1">
    <w:p w:rsidR="00C43762" w:rsidRDefault="00C437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26" w:rsidRPr="004270C6" w:rsidRDefault="002E0F26">
    <w:pPr>
      <w:pStyle w:val="Footer"/>
      <w:tabs>
        <w:tab w:val="clear" w:pos="4320"/>
        <w:tab w:val="clear" w:pos="8640"/>
      </w:tabs>
      <w:jc w:val="center"/>
      <w:rPr>
        <w:rFonts w:ascii="Times New Roman" w:hAnsi="Times New Roman"/>
        <w:sz w:val="20"/>
      </w:rPr>
    </w:pPr>
    <w:r w:rsidRPr="004270C6">
      <w:rPr>
        <w:rStyle w:val="PageNumber"/>
        <w:rFonts w:ascii="Times New Roman" w:hAnsi="Times New Roman"/>
        <w:sz w:val="20"/>
      </w:rPr>
      <w:fldChar w:fldCharType="begin"/>
    </w:r>
    <w:r w:rsidRPr="004270C6">
      <w:rPr>
        <w:rStyle w:val="PageNumber"/>
        <w:rFonts w:ascii="Times New Roman" w:hAnsi="Times New Roman"/>
        <w:sz w:val="20"/>
      </w:rPr>
      <w:instrText xml:space="preserve"> PAGE </w:instrText>
    </w:r>
    <w:r w:rsidRPr="004270C6">
      <w:rPr>
        <w:rStyle w:val="PageNumber"/>
        <w:rFonts w:ascii="Times New Roman" w:hAnsi="Times New Roman"/>
        <w:sz w:val="20"/>
      </w:rPr>
      <w:fldChar w:fldCharType="separate"/>
    </w:r>
    <w:r w:rsidR="00105C47">
      <w:rPr>
        <w:rStyle w:val="PageNumber"/>
        <w:rFonts w:ascii="Times New Roman" w:hAnsi="Times New Roman"/>
        <w:noProof/>
        <w:sz w:val="20"/>
      </w:rPr>
      <w:t>10</w:t>
    </w:r>
    <w:r w:rsidRPr="004270C6">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62" w:rsidRDefault="00C43762">
      <w:r>
        <w:separator/>
      </w:r>
    </w:p>
  </w:footnote>
  <w:footnote w:type="continuationSeparator" w:id="0">
    <w:p w:rsidR="00C43762" w:rsidRDefault="00C43762">
      <w:r>
        <w:continuationSeparator/>
      </w:r>
    </w:p>
  </w:footnote>
  <w:footnote w:id="1">
    <w:p w:rsidR="00A175C2" w:rsidRDefault="00A175C2">
      <w:pPr>
        <w:pStyle w:val="FootnoteText"/>
        <w:rPr>
          <w:rFonts w:ascii="Times New Roman" w:hAnsi="Times New Roman"/>
          <w:sz w:val="20"/>
          <w:lang w:val="en-US"/>
        </w:rPr>
      </w:pPr>
      <w:r w:rsidRPr="00A175C2">
        <w:rPr>
          <w:rStyle w:val="FootnoteReference"/>
          <w:rFonts w:ascii="Times New Roman" w:hAnsi="Times New Roman"/>
          <w:sz w:val="20"/>
        </w:rPr>
        <w:footnoteRef/>
      </w:r>
      <w:r w:rsidR="007B7BAF">
        <w:rPr>
          <w:rFonts w:ascii="Times New Roman" w:hAnsi="Times New Roman"/>
          <w:sz w:val="20"/>
          <w:lang w:val="en-US"/>
        </w:rPr>
        <w:t xml:space="preserve"> </w:t>
      </w:r>
      <w:r w:rsidRPr="00A175C2">
        <w:rPr>
          <w:rFonts w:ascii="Times New Roman" w:hAnsi="Times New Roman"/>
          <w:sz w:val="20"/>
        </w:rPr>
        <w:t xml:space="preserve"> </w:t>
      </w:r>
      <w:r w:rsidRPr="00A175C2">
        <w:rPr>
          <w:rFonts w:ascii="Times New Roman" w:hAnsi="Times New Roman"/>
          <w:i/>
          <w:sz w:val="20"/>
        </w:rPr>
        <w:t>Fifth Report and Order and Notice of Proposed Rulemaking</w:t>
      </w:r>
      <w:r w:rsidRPr="00A175C2">
        <w:rPr>
          <w:rFonts w:ascii="Times New Roman" w:hAnsi="Times New Roman"/>
          <w:sz w:val="20"/>
        </w:rPr>
        <w:t>, 14 FCC Rcd 14221 (1999) (</w:t>
      </w:r>
      <w:r w:rsidRPr="00A175C2">
        <w:rPr>
          <w:rFonts w:ascii="Times New Roman" w:hAnsi="Times New Roman"/>
          <w:i/>
          <w:sz w:val="20"/>
        </w:rPr>
        <w:t>Pricing Flexibility Order</w:t>
      </w:r>
      <w:r w:rsidRPr="00A175C2">
        <w:rPr>
          <w:rFonts w:ascii="Times New Roman" w:hAnsi="Times New Roman"/>
          <w:sz w:val="20"/>
        </w:rPr>
        <w:t>), aff’d, WorldCom v. FCC, 238 F.3d 449 (D.C. Cir. 2001).</w:t>
      </w:r>
    </w:p>
    <w:p w:rsidR="005276A1" w:rsidRPr="005276A1" w:rsidRDefault="005276A1">
      <w:pPr>
        <w:pStyle w:val="FootnoteText"/>
        <w:rPr>
          <w:rFonts w:ascii="Times New Roman" w:hAnsi="Times New Roman"/>
          <w:sz w:val="20"/>
          <w:lang w:val="en-US"/>
        </w:rPr>
      </w:pPr>
    </w:p>
  </w:footnote>
  <w:footnote w:id="2">
    <w:p w:rsidR="005276A1" w:rsidRPr="007B0FF7" w:rsidRDefault="005276A1">
      <w:pPr>
        <w:pStyle w:val="FootnoteText"/>
        <w:rPr>
          <w:rFonts w:ascii="Times New Roman" w:hAnsi="Times New Roman"/>
          <w:sz w:val="20"/>
          <w:lang w:val="en-US"/>
        </w:rPr>
      </w:pPr>
      <w:r w:rsidRPr="005276A1">
        <w:rPr>
          <w:rStyle w:val="FootnoteReference"/>
          <w:rFonts w:ascii="Times New Roman" w:hAnsi="Times New Roman"/>
          <w:sz w:val="20"/>
        </w:rPr>
        <w:footnoteRef/>
      </w:r>
      <w:r w:rsidR="004A3FED">
        <w:rPr>
          <w:rFonts w:ascii="Times New Roman" w:hAnsi="Times New Roman"/>
          <w:sz w:val="20"/>
          <w:lang w:val="en-US"/>
        </w:rPr>
        <w:t xml:space="preserve"> </w:t>
      </w:r>
      <w:r w:rsidR="007B7BAF">
        <w:rPr>
          <w:rFonts w:ascii="Times New Roman" w:hAnsi="Times New Roman"/>
          <w:sz w:val="20"/>
          <w:lang w:val="en-US"/>
        </w:rPr>
        <w:t xml:space="preserve"> </w:t>
      </w:r>
      <w:r w:rsidR="007B0FF7" w:rsidRPr="007B0FF7">
        <w:rPr>
          <w:rFonts w:ascii="Times New Roman" w:hAnsi="Times New Roman"/>
          <w:i/>
          <w:sz w:val="20"/>
          <w:lang w:val="en-US"/>
        </w:rPr>
        <w:t>In the Matt</w:t>
      </w:r>
      <w:r w:rsidR="004A3FED" w:rsidRPr="007B0FF7">
        <w:rPr>
          <w:rFonts w:ascii="Times New Roman" w:hAnsi="Times New Roman"/>
          <w:i/>
          <w:sz w:val="20"/>
          <w:lang w:val="en-US"/>
        </w:rPr>
        <w:t>er of</w:t>
      </w:r>
      <w:r w:rsidRPr="007B0FF7">
        <w:rPr>
          <w:rFonts w:ascii="Times New Roman" w:hAnsi="Times New Roman"/>
          <w:i/>
          <w:sz w:val="20"/>
        </w:rPr>
        <w:t xml:space="preserve"> </w:t>
      </w:r>
      <w:r w:rsidR="005075C2" w:rsidRPr="007B0FF7">
        <w:rPr>
          <w:rFonts w:ascii="Times New Roman" w:hAnsi="Times New Roman"/>
          <w:i/>
          <w:sz w:val="20"/>
          <w:lang w:val="en-US"/>
        </w:rPr>
        <w:t>Special Access for Price</w:t>
      </w:r>
      <w:r w:rsidR="008C520D" w:rsidRPr="007B0FF7">
        <w:rPr>
          <w:rFonts w:ascii="Times New Roman" w:hAnsi="Times New Roman"/>
          <w:i/>
          <w:sz w:val="20"/>
          <w:lang w:val="en-US"/>
        </w:rPr>
        <w:t xml:space="preserve"> </w:t>
      </w:r>
      <w:r w:rsidR="005075C2" w:rsidRPr="007B0FF7">
        <w:rPr>
          <w:rFonts w:ascii="Times New Roman" w:hAnsi="Times New Roman"/>
          <w:i/>
          <w:sz w:val="20"/>
          <w:lang w:val="en-US"/>
        </w:rPr>
        <w:t>Cap Local Exchange Carriers</w:t>
      </w:r>
      <w:r w:rsidR="005075C2">
        <w:rPr>
          <w:rFonts w:ascii="Times New Roman" w:hAnsi="Times New Roman"/>
          <w:sz w:val="20"/>
          <w:lang w:val="en-US"/>
        </w:rPr>
        <w:t xml:space="preserve">, </w:t>
      </w:r>
      <w:r w:rsidR="004A3FED">
        <w:rPr>
          <w:rFonts w:ascii="Times New Roman" w:hAnsi="Times New Roman"/>
          <w:sz w:val="20"/>
          <w:lang w:val="en-US"/>
        </w:rPr>
        <w:t xml:space="preserve">WC Docket No. 05-25, </w:t>
      </w:r>
      <w:r w:rsidR="005075C2" w:rsidRPr="007B0FF7">
        <w:rPr>
          <w:rFonts w:ascii="Times New Roman" w:hAnsi="Times New Roman"/>
          <w:sz w:val="20"/>
          <w:lang w:val="en-US"/>
        </w:rPr>
        <w:t>Report and Order, 25 FCC Rcd 10557 (2012).</w:t>
      </w:r>
    </w:p>
  </w:footnote>
  <w:footnote w:id="3">
    <w:p w:rsidR="007B7BAF" w:rsidRPr="005242BC" w:rsidRDefault="007B7BAF" w:rsidP="007B7BAF">
      <w:pPr>
        <w:widowControl/>
        <w:suppressAutoHyphens/>
        <w:rPr>
          <w:rFonts w:ascii="Times New Roman" w:hAnsi="Times New Roman"/>
          <w:sz w:val="22"/>
          <w:szCs w:val="22"/>
        </w:rPr>
      </w:pPr>
      <w:r>
        <w:rPr>
          <w:rStyle w:val="FootnoteReference"/>
        </w:rPr>
        <w:footnoteRef/>
      </w:r>
      <w:r>
        <w:rPr>
          <w:rFonts w:ascii="Times New Roman" w:hAnsi="Times New Roman"/>
          <w:i/>
          <w:sz w:val="20"/>
        </w:rPr>
        <w:t xml:space="preserve"> </w:t>
      </w:r>
      <w:r w:rsidRPr="007B7BAF">
        <w:rPr>
          <w:rFonts w:ascii="Times New Roman" w:hAnsi="Times New Roman"/>
          <w:i/>
          <w:sz w:val="20"/>
        </w:rPr>
        <w:t xml:space="preserve">See </w:t>
      </w:r>
      <w:r w:rsidRPr="007B7BAF">
        <w:rPr>
          <w:rFonts w:ascii="Times New Roman" w:hAnsi="Times New Roman"/>
          <w:sz w:val="20"/>
        </w:rPr>
        <w:t>47 C.F.R. §§ 61.55 and 69.727.</w:t>
      </w:r>
      <w:r w:rsidRPr="005242BC">
        <w:rPr>
          <w:rFonts w:ascii="Times New Roman" w:hAnsi="Times New Roman"/>
          <w:sz w:val="22"/>
          <w:szCs w:val="22"/>
        </w:rPr>
        <w:t xml:space="preserve">  </w:t>
      </w:r>
    </w:p>
    <w:p w:rsidR="007B7BAF" w:rsidRPr="007B7BAF" w:rsidRDefault="007B7BAF">
      <w:pPr>
        <w:pStyle w:val="FootnoteText"/>
        <w:rPr>
          <w:lang w:val="en-US"/>
        </w:rPr>
      </w:pPr>
    </w:p>
  </w:footnote>
  <w:footnote w:id="4">
    <w:p w:rsidR="00C34F3C" w:rsidRDefault="00C34F3C">
      <w:pPr>
        <w:pStyle w:val="FootnoteText"/>
        <w:rPr>
          <w:rFonts w:ascii="Times New Roman" w:hAnsi="Times New Roman"/>
          <w:spacing w:val="-3"/>
          <w:sz w:val="22"/>
          <w:szCs w:val="22"/>
          <w:lang w:val="en-US"/>
        </w:rPr>
      </w:pPr>
      <w:r>
        <w:rPr>
          <w:rStyle w:val="FootnoteReference"/>
        </w:rPr>
        <w:footnoteRef/>
      </w:r>
      <w:r w:rsidR="007B7BAF">
        <w:rPr>
          <w:rFonts w:ascii="Times New Roman" w:hAnsi="Times New Roman"/>
          <w:i/>
          <w:spacing w:val="-3"/>
          <w:sz w:val="20"/>
          <w:lang w:val="en-US"/>
        </w:rPr>
        <w:t xml:space="preserve"> </w:t>
      </w:r>
      <w:r w:rsidRPr="00782677">
        <w:rPr>
          <w:rFonts w:ascii="Times New Roman" w:hAnsi="Times New Roman"/>
          <w:i/>
          <w:spacing w:val="-3"/>
          <w:sz w:val="20"/>
        </w:rPr>
        <w:t xml:space="preserve">Section 272 (f)(1) Sunset of the BOC Separate Affiliate and Related Requirements; 2000 Biennial Regulatory Review Separate Affiliate Requirements of Section 64.1903 of the Commission’s Rules; Petition of AT&amp;T Inc. </w:t>
      </w:r>
      <w:r w:rsidRPr="00782677">
        <w:rPr>
          <w:rFonts w:ascii="Times New Roman" w:hAnsi="Times New Roman"/>
          <w:i/>
          <w:spacing w:val="-3"/>
          <w:sz w:val="20"/>
        </w:rPr>
        <w:t xml:space="preserve">for Forbearance Under 47 U.S.C. § 160(c) with Regard to Certain Dominant Carrier Regulations for In-Region, Interexchange Services, </w:t>
      </w:r>
      <w:r w:rsidRPr="00782677">
        <w:rPr>
          <w:rFonts w:ascii="Times New Roman" w:hAnsi="Times New Roman"/>
          <w:spacing w:val="-3"/>
          <w:sz w:val="20"/>
        </w:rPr>
        <w:t xml:space="preserve">Report and Order and Memorandum Opinion and </w:t>
      </w:r>
      <w:r w:rsidRPr="00D516C7">
        <w:rPr>
          <w:rFonts w:ascii="Times New Roman" w:hAnsi="Times New Roman"/>
          <w:spacing w:val="-3"/>
          <w:sz w:val="20"/>
        </w:rPr>
        <w:t>Order,</w:t>
      </w:r>
      <w:r w:rsidRPr="00782677">
        <w:rPr>
          <w:rFonts w:ascii="Times New Roman" w:hAnsi="Times New Roman"/>
          <w:spacing w:val="-3"/>
          <w:sz w:val="20"/>
        </w:rPr>
        <w:t xml:space="preserve"> 22 FCC Rcd 16440 (2007) (</w:t>
      </w:r>
      <w:r w:rsidRPr="00782677">
        <w:rPr>
          <w:rFonts w:ascii="Times New Roman" w:hAnsi="Times New Roman"/>
          <w:i/>
          <w:spacing w:val="-3"/>
          <w:sz w:val="20"/>
        </w:rPr>
        <w:t>272 Sunset Order</w:t>
      </w:r>
      <w:r w:rsidRPr="00782677">
        <w:rPr>
          <w:rFonts w:ascii="Times New Roman" w:hAnsi="Times New Roman"/>
          <w:spacing w:val="-3"/>
          <w:sz w:val="20"/>
        </w:rPr>
        <w:t>)</w:t>
      </w:r>
      <w:r>
        <w:rPr>
          <w:rFonts w:ascii="Times New Roman" w:hAnsi="Times New Roman"/>
          <w:spacing w:val="-3"/>
          <w:sz w:val="22"/>
          <w:szCs w:val="22"/>
          <w:lang w:val="en-US"/>
        </w:rPr>
        <w:t>.</w:t>
      </w:r>
    </w:p>
    <w:p w:rsidR="00CD0A4C" w:rsidRPr="00C34F3C" w:rsidRDefault="00CD0A4C">
      <w:pPr>
        <w:pStyle w:val="FootnoteText"/>
        <w:rPr>
          <w:lang w:val="en-US"/>
        </w:rPr>
      </w:pPr>
    </w:p>
  </w:footnote>
  <w:footnote w:id="5">
    <w:p w:rsidR="0098775D" w:rsidRPr="00D04CC5" w:rsidRDefault="0098775D" w:rsidP="0098775D">
      <w:pPr>
        <w:widowControl/>
        <w:suppressAutoHyphens/>
        <w:rPr>
          <w:rFonts w:ascii="Times New Roman" w:hAnsi="Times New Roman"/>
          <w:sz w:val="20"/>
        </w:rPr>
      </w:pPr>
      <w:r>
        <w:rPr>
          <w:rStyle w:val="FootnoteReference"/>
        </w:rPr>
        <w:footnoteRef/>
      </w:r>
      <w:r>
        <w:rPr>
          <w:rFonts w:ascii="Times New Roman" w:hAnsi="Times New Roman"/>
          <w:i/>
          <w:sz w:val="20"/>
        </w:rPr>
        <w:t xml:space="preserve"> See</w:t>
      </w:r>
      <w:r>
        <w:rPr>
          <w:rFonts w:ascii="Times New Roman" w:hAnsi="Times New Roman"/>
          <w:sz w:val="20"/>
        </w:rPr>
        <w:t xml:space="preserve"> </w:t>
      </w:r>
      <w:r w:rsidRPr="00D04CC5">
        <w:rPr>
          <w:rFonts w:ascii="Times New Roman" w:hAnsi="Times New Roman"/>
          <w:i/>
          <w:sz w:val="20"/>
        </w:rPr>
        <w:t>Price Cap Performance Review for Local Exchange Carriers; Transport Rate Structure</w:t>
      </w:r>
      <w:r>
        <w:rPr>
          <w:rFonts w:ascii="Times New Roman" w:hAnsi="Times New Roman"/>
          <w:sz w:val="20"/>
        </w:rPr>
        <w:t>,</w:t>
      </w:r>
      <w:r w:rsidR="00D04CC5">
        <w:rPr>
          <w:rFonts w:ascii="Times New Roman" w:hAnsi="Times New Roman"/>
          <w:sz w:val="22"/>
          <w:szCs w:val="22"/>
        </w:rPr>
        <w:t xml:space="preserve"> </w:t>
      </w:r>
      <w:r w:rsidR="00D04CC5" w:rsidRPr="00D04CC5">
        <w:rPr>
          <w:rFonts w:ascii="Times New Roman" w:hAnsi="Times New Roman"/>
          <w:sz w:val="20"/>
        </w:rPr>
        <w:t>Second Order on Reconsideration and Memorandum Opinion and</w:t>
      </w:r>
      <w:r w:rsidR="00D04CC5">
        <w:rPr>
          <w:rFonts w:ascii="Times New Roman" w:hAnsi="Times New Roman"/>
          <w:sz w:val="20"/>
        </w:rPr>
        <w:t xml:space="preserve"> Order, 12 FCC Rcd 16606 (2007) (</w:t>
      </w:r>
      <w:r w:rsidR="00D04CC5" w:rsidRPr="00D04CC5">
        <w:rPr>
          <w:rFonts w:ascii="Times New Roman" w:hAnsi="Times New Roman"/>
          <w:i/>
          <w:sz w:val="20"/>
        </w:rPr>
        <w:t>Second Order on Reconsideration and Memorandum Opinion and Order</w:t>
      </w:r>
      <w:r w:rsidR="00D04CC5">
        <w:rPr>
          <w:rFonts w:ascii="Times New Roman" w:hAnsi="Times New Roman"/>
          <w:sz w:val="20"/>
        </w:rPr>
        <w:t>)</w:t>
      </w:r>
    </w:p>
    <w:p w:rsidR="0098775D" w:rsidRPr="007B7BAF" w:rsidRDefault="0098775D" w:rsidP="0098775D">
      <w:pPr>
        <w:pStyle w:val="FootnoteText"/>
        <w:rPr>
          <w:lang w:val="en-US"/>
        </w:rPr>
      </w:pPr>
    </w:p>
  </w:footnote>
  <w:footnote w:id="6">
    <w:p w:rsidR="003E028D" w:rsidRPr="003E028D" w:rsidRDefault="003E028D">
      <w:pPr>
        <w:pStyle w:val="FootnoteText"/>
        <w:rPr>
          <w:rFonts w:ascii="Times New Roman" w:hAnsi="Times New Roman"/>
          <w:sz w:val="20"/>
          <w:lang w:val="en-US"/>
        </w:rPr>
      </w:pPr>
      <w:r w:rsidRPr="003E028D">
        <w:rPr>
          <w:rStyle w:val="FootnoteReference"/>
          <w:rFonts w:ascii="Times New Roman" w:hAnsi="Times New Roman"/>
          <w:sz w:val="20"/>
        </w:rPr>
        <w:footnoteRef/>
      </w:r>
      <w:r w:rsidRPr="003E028D">
        <w:rPr>
          <w:rFonts w:ascii="Times New Roman" w:hAnsi="Times New Roman"/>
          <w:sz w:val="20"/>
        </w:rPr>
        <w:t xml:space="preserve"> </w:t>
      </w:r>
      <w:r w:rsidRPr="003E028D">
        <w:rPr>
          <w:rFonts w:ascii="Times New Roman" w:hAnsi="Times New Roman"/>
          <w:i/>
          <w:sz w:val="20"/>
          <w:lang w:val="en-US"/>
        </w:rPr>
        <w:t>Pricing Flexibility Order</w:t>
      </w:r>
      <w:r>
        <w:rPr>
          <w:rFonts w:ascii="Times New Roman" w:hAnsi="Times New Roman"/>
          <w:sz w:val="20"/>
          <w:lang w:val="en-US"/>
        </w:rPr>
        <w:t>, 14</w:t>
      </w:r>
      <w:r w:rsidR="000813EC">
        <w:rPr>
          <w:rFonts w:ascii="Times New Roman" w:hAnsi="Times New Roman"/>
          <w:sz w:val="20"/>
          <w:lang w:val="en-US"/>
        </w:rPr>
        <w:t xml:space="preserve"> FCC Rcd at 14235, p</w:t>
      </w:r>
      <w:r>
        <w:rPr>
          <w:rFonts w:ascii="Times New Roman" w:hAnsi="Times New Roman"/>
          <w:sz w:val="20"/>
          <w:lang w:val="en-US"/>
        </w:rPr>
        <w:t>ara.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F19" w:rsidRPr="00D5209D" w:rsidRDefault="00063F19" w:rsidP="00063F19">
    <w:pPr>
      <w:pStyle w:val="Header"/>
      <w:rPr>
        <w:rFonts w:ascii="Times New Roman" w:hAnsi="Times New Roman"/>
        <w:b/>
        <w:sz w:val="22"/>
        <w:szCs w:val="22"/>
      </w:rPr>
    </w:pPr>
    <w:r w:rsidRPr="00D5209D">
      <w:rPr>
        <w:rFonts w:ascii="Times New Roman" w:hAnsi="Times New Roman"/>
        <w:b/>
        <w:sz w:val="22"/>
        <w:szCs w:val="22"/>
      </w:rPr>
      <w:t xml:space="preserve">3060-0760                                                                                                               </w:t>
    </w:r>
    <w:r w:rsidRPr="00D5209D">
      <w:rPr>
        <w:rFonts w:ascii="Times New Roman" w:hAnsi="Times New Roman"/>
        <w:b/>
        <w:sz w:val="22"/>
        <w:szCs w:val="22"/>
      </w:rPr>
      <w:tab/>
      <w:t xml:space="preserve">                   </w:t>
    </w:r>
    <w:r>
      <w:rPr>
        <w:rFonts w:ascii="Times New Roman" w:hAnsi="Times New Roman"/>
        <w:b/>
        <w:sz w:val="22"/>
        <w:szCs w:val="22"/>
      </w:rPr>
      <w:t>September</w:t>
    </w:r>
    <w:r w:rsidRPr="00D5209D">
      <w:rPr>
        <w:rFonts w:ascii="Times New Roman" w:hAnsi="Times New Roman"/>
        <w:b/>
        <w:sz w:val="22"/>
        <w:szCs w:val="22"/>
      </w:rPr>
      <w:t xml:space="preserve"> 2014</w:t>
    </w:r>
  </w:p>
  <w:p w:rsidR="00063F19" w:rsidRDefault="00063F19" w:rsidP="00063F19">
    <w:pPr>
      <w:pStyle w:val="Header"/>
      <w:jc w:val="both"/>
      <w:rPr>
        <w:rFonts w:ascii="Times New Roman" w:hAnsi="Times New Roman"/>
        <w:b/>
        <w:sz w:val="22"/>
        <w:szCs w:val="22"/>
      </w:rPr>
    </w:pPr>
    <w:r>
      <w:rPr>
        <w:rFonts w:ascii="Times New Roman" w:hAnsi="Times New Roman"/>
        <w:b/>
        <w:sz w:val="22"/>
        <w:szCs w:val="22"/>
      </w:rPr>
      <w:t xml:space="preserve">272 Sunset Order; WC Docket No. 06-120; Access Charge Reform, CC Docket </w:t>
    </w:r>
  </w:p>
  <w:p w:rsidR="00063F19" w:rsidRPr="00D5209D" w:rsidRDefault="00063F19" w:rsidP="00063F19">
    <w:pPr>
      <w:pStyle w:val="Header"/>
      <w:jc w:val="both"/>
      <w:rPr>
        <w:rFonts w:ascii="Times New Roman" w:hAnsi="Times New Roman"/>
        <w:b/>
        <w:i/>
        <w:sz w:val="22"/>
        <w:szCs w:val="22"/>
      </w:rPr>
    </w:pPr>
    <w:r>
      <w:rPr>
        <w:rFonts w:ascii="Times New Roman" w:hAnsi="Times New Roman"/>
        <w:b/>
        <w:sz w:val="22"/>
        <w:szCs w:val="22"/>
      </w:rPr>
      <w:t xml:space="preserve">No. 96-262, </w:t>
    </w:r>
    <w:r w:rsidRPr="00D5209D">
      <w:rPr>
        <w:rFonts w:ascii="Times New Roman" w:hAnsi="Times New Roman"/>
        <w:b/>
        <w:i/>
        <w:sz w:val="22"/>
        <w:szCs w:val="22"/>
      </w:rPr>
      <w:t>First Report and Order</w:t>
    </w:r>
    <w:r>
      <w:rPr>
        <w:rFonts w:ascii="Times New Roman" w:hAnsi="Times New Roman"/>
        <w:b/>
        <w:sz w:val="22"/>
        <w:szCs w:val="22"/>
      </w:rPr>
      <w:t xml:space="preserve">; </w:t>
    </w:r>
    <w:r w:rsidRPr="00D5209D">
      <w:rPr>
        <w:rFonts w:ascii="Times New Roman" w:hAnsi="Times New Roman"/>
        <w:b/>
        <w:i/>
        <w:sz w:val="22"/>
        <w:szCs w:val="22"/>
      </w:rPr>
      <w:t xml:space="preserve">Second Order on Reconsideration and </w:t>
    </w:r>
  </w:p>
  <w:p w:rsidR="00063F19" w:rsidRPr="00D5209D" w:rsidRDefault="00063F19" w:rsidP="00063F19">
    <w:pPr>
      <w:pStyle w:val="Header"/>
      <w:jc w:val="both"/>
      <w:rPr>
        <w:rFonts w:ascii="Times New Roman" w:hAnsi="Times New Roman"/>
        <w:b/>
        <w:sz w:val="22"/>
        <w:szCs w:val="22"/>
      </w:rPr>
    </w:pPr>
    <w:r w:rsidRPr="00D5209D">
      <w:rPr>
        <w:rFonts w:ascii="Times New Roman" w:hAnsi="Times New Roman"/>
        <w:b/>
        <w:i/>
        <w:sz w:val="22"/>
        <w:szCs w:val="22"/>
      </w:rPr>
      <w:t>Memorandum Opinion and Order</w:t>
    </w:r>
    <w:r>
      <w:rPr>
        <w:rFonts w:ascii="Times New Roman" w:hAnsi="Times New Roman"/>
        <w:b/>
        <w:sz w:val="22"/>
        <w:szCs w:val="22"/>
      </w:rPr>
      <w:t xml:space="preserve">; and </w:t>
    </w:r>
    <w:r w:rsidRPr="00D5209D">
      <w:rPr>
        <w:rFonts w:ascii="Times New Roman" w:hAnsi="Times New Roman"/>
        <w:b/>
        <w:i/>
        <w:sz w:val="22"/>
        <w:szCs w:val="22"/>
      </w:rPr>
      <w:t>Fifth Report and Order</w:t>
    </w:r>
  </w:p>
  <w:p w:rsidR="00063F19" w:rsidRDefault="00063F19" w:rsidP="00063F19">
    <w:pPr>
      <w:pStyle w:val="Header"/>
      <w:jc w:val="both"/>
      <w:rPr>
        <w:rFonts w:ascii="Times New Roman" w:hAnsi="Times New Roman"/>
        <w:b/>
        <w:sz w:val="20"/>
      </w:rPr>
    </w:pPr>
  </w:p>
  <w:p w:rsidR="00F650AD" w:rsidRDefault="00F650AD" w:rsidP="00F650AD">
    <w:pPr>
      <w:pStyle w:val="Header"/>
      <w:jc w:val="both"/>
      <w:rPr>
        <w:rFonts w:ascii="Times New Roman" w:hAnsi="Times New Roman"/>
        <w:b/>
        <w:sz w:val="20"/>
      </w:rPr>
    </w:pPr>
  </w:p>
  <w:p w:rsidR="00F650AD" w:rsidRDefault="00F650AD" w:rsidP="00F650AD">
    <w:pPr>
      <w:pStyle w:val="Header"/>
      <w:jc w:val="both"/>
      <w:rPr>
        <w:rFonts w:ascii="Times New Roman" w:hAnsi="Times New Roman"/>
        <w:b/>
        <w:sz w:val="20"/>
      </w:rPr>
    </w:pPr>
  </w:p>
  <w:p w:rsidR="00F650AD" w:rsidRDefault="00F650AD">
    <w:pPr>
      <w:pStyle w:val="Header"/>
      <w:rPr>
        <w:rFonts w:ascii="Times New Roman" w:hAnsi="Times New Roman"/>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3876"/>
    <w:multiLevelType w:val="hybridMultilevel"/>
    <w:tmpl w:val="565ED7E8"/>
    <w:lvl w:ilvl="0" w:tplc="56A8DCE2">
      <w:start w:val="6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17A3C"/>
    <w:multiLevelType w:val="hybridMultilevel"/>
    <w:tmpl w:val="0296A5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B6937"/>
    <w:multiLevelType w:val="hybridMultilevel"/>
    <w:tmpl w:val="3E26C99E"/>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395018"/>
    <w:multiLevelType w:val="hybridMultilevel"/>
    <w:tmpl w:val="C38EA2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74E328E"/>
    <w:multiLevelType w:val="hybridMultilevel"/>
    <w:tmpl w:val="15B2BA10"/>
    <w:lvl w:ilvl="0" w:tplc="755263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8E2A4A"/>
    <w:multiLevelType w:val="hybridMultilevel"/>
    <w:tmpl w:val="72F48996"/>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1B721C4"/>
    <w:multiLevelType w:val="hybridMultilevel"/>
    <w:tmpl w:val="9648B8BC"/>
    <w:lvl w:ilvl="0" w:tplc="E28497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36AFA"/>
    <w:multiLevelType w:val="hybridMultilevel"/>
    <w:tmpl w:val="E6B08A24"/>
    <w:lvl w:ilvl="0" w:tplc="75584A5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6039B"/>
    <w:multiLevelType w:val="hybridMultilevel"/>
    <w:tmpl w:val="E12C13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8028FF"/>
    <w:multiLevelType w:val="hybridMultilevel"/>
    <w:tmpl w:val="3444846C"/>
    <w:lvl w:ilvl="0" w:tplc="E03055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6912112"/>
    <w:multiLevelType w:val="hybridMultilevel"/>
    <w:tmpl w:val="B42E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1838EF"/>
    <w:multiLevelType w:val="hybridMultilevel"/>
    <w:tmpl w:val="EC4A8CEE"/>
    <w:lvl w:ilvl="0" w:tplc="E28497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D96C86"/>
    <w:multiLevelType w:val="hybridMultilevel"/>
    <w:tmpl w:val="F67A2E14"/>
    <w:lvl w:ilvl="0" w:tplc="9238ECE6">
      <w:start w:val="3"/>
      <w:numFmt w:val="lowerLetter"/>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7892358"/>
    <w:multiLevelType w:val="hybridMultilevel"/>
    <w:tmpl w:val="768EC3C8"/>
    <w:lvl w:ilvl="0" w:tplc="5A3044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B5B4D"/>
    <w:multiLevelType w:val="hybridMultilevel"/>
    <w:tmpl w:val="AA02A14A"/>
    <w:lvl w:ilvl="0" w:tplc="46C2E696">
      <w:start w:val="422"/>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ED22343"/>
    <w:multiLevelType w:val="hybridMultilevel"/>
    <w:tmpl w:val="4D563CC8"/>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14"/>
  </w:num>
  <w:num w:numId="3">
    <w:abstractNumId w:val="1"/>
  </w:num>
  <w:num w:numId="4">
    <w:abstractNumId w:val="3"/>
  </w:num>
  <w:num w:numId="5">
    <w:abstractNumId w:val="4"/>
  </w:num>
  <w:num w:numId="6">
    <w:abstractNumId w:val="7"/>
  </w:num>
  <w:num w:numId="7">
    <w:abstractNumId w:val="12"/>
  </w:num>
  <w:num w:numId="8">
    <w:abstractNumId w:val="8"/>
  </w:num>
  <w:num w:numId="9">
    <w:abstractNumId w:val="9"/>
  </w:num>
  <w:num w:numId="10">
    <w:abstractNumId w:val="5"/>
  </w:num>
  <w:num w:numId="11">
    <w:abstractNumId w:val="15"/>
  </w:num>
  <w:num w:numId="12">
    <w:abstractNumId w:val="2"/>
  </w:num>
  <w:num w:numId="13">
    <w:abstractNumId w:val="13"/>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w:hdrShapeDefaults>
  <w:footnotePr>
    <w:numRestart w:val="eachSec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A8"/>
    <w:rsid w:val="00001DEE"/>
    <w:rsid w:val="00024BE9"/>
    <w:rsid w:val="00030F92"/>
    <w:rsid w:val="000313C5"/>
    <w:rsid w:val="000320EF"/>
    <w:rsid w:val="0003223B"/>
    <w:rsid w:val="00045FD5"/>
    <w:rsid w:val="00046EB7"/>
    <w:rsid w:val="00047C52"/>
    <w:rsid w:val="00052ACF"/>
    <w:rsid w:val="00053C41"/>
    <w:rsid w:val="00063F19"/>
    <w:rsid w:val="00067385"/>
    <w:rsid w:val="00075A53"/>
    <w:rsid w:val="000764D2"/>
    <w:rsid w:val="000813EC"/>
    <w:rsid w:val="000849E3"/>
    <w:rsid w:val="000871FC"/>
    <w:rsid w:val="00091801"/>
    <w:rsid w:val="00091A66"/>
    <w:rsid w:val="0009205C"/>
    <w:rsid w:val="00093179"/>
    <w:rsid w:val="00093662"/>
    <w:rsid w:val="00095DA0"/>
    <w:rsid w:val="000A3BA6"/>
    <w:rsid w:val="000A55A2"/>
    <w:rsid w:val="000A62F7"/>
    <w:rsid w:val="000A79AA"/>
    <w:rsid w:val="000B502D"/>
    <w:rsid w:val="000B5300"/>
    <w:rsid w:val="000B5DE8"/>
    <w:rsid w:val="000B6CE7"/>
    <w:rsid w:val="000C0341"/>
    <w:rsid w:val="000C08E2"/>
    <w:rsid w:val="000C3EDD"/>
    <w:rsid w:val="000C42A8"/>
    <w:rsid w:val="000C5C36"/>
    <w:rsid w:val="000C6DBF"/>
    <w:rsid w:val="000C7AD3"/>
    <w:rsid w:val="000D0054"/>
    <w:rsid w:val="000D3B2C"/>
    <w:rsid w:val="000D4539"/>
    <w:rsid w:val="000D4D7B"/>
    <w:rsid w:val="000D62AF"/>
    <w:rsid w:val="000D6AAF"/>
    <w:rsid w:val="000D6E71"/>
    <w:rsid w:val="000E2200"/>
    <w:rsid w:val="000E258B"/>
    <w:rsid w:val="000E59C6"/>
    <w:rsid w:val="000F12C2"/>
    <w:rsid w:val="000F15D7"/>
    <w:rsid w:val="000F20DC"/>
    <w:rsid w:val="000F23D0"/>
    <w:rsid w:val="000F2E29"/>
    <w:rsid w:val="000F5DB5"/>
    <w:rsid w:val="00101894"/>
    <w:rsid w:val="00105C47"/>
    <w:rsid w:val="00106B86"/>
    <w:rsid w:val="00111CCC"/>
    <w:rsid w:val="001124D8"/>
    <w:rsid w:val="00112773"/>
    <w:rsid w:val="00113055"/>
    <w:rsid w:val="00113355"/>
    <w:rsid w:val="00116F96"/>
    <w:rsid w:val="0012049C"/>
    <w:rsid w:val="00123B4A"/>
    <w:rsid w:val="00127939"/>
    <w:rsid w:val="00127D10"/>
    <w:rsid w:val="00130E1F"/>
    <w:rsid w:val="00131967"/>
    <w:rsid w:val="00134319"/>
    <w:rsid w:val="001361BC"/>
    <w:rsid w:val="00136463"/>
    <w:rsid w:val="00137662"/>
    <w:rsid w:val="00137F87"/>
    <w:rsid w:val="00141732"/>
    <w:rsid w:val="00147BD5"/>
    <w:rsid w:val="00153010"/>
    <w:rsid w:val="001533C6"/>
    <w:rsid w:val="00156765"/>
    <w:rsid w:val="00156AEB"/>
    <w:rsid w:val="001607A1"/>
    <w:rsid w:val="0016150F"/>
    <w:rsid w:val="00163A5D"/>
    <w:rsid w:val="001664E7"/>
    <w:rsid w:val="00173EF8"/>
    <w:rsid w:val="001742C7"/>
    <w:rsid w:val="00175BDE"/>
    <w:rsid w:val="00177A75"/>
    <w:rsid w:val="00181EC6"/>
    <w:rsid w:val="00182165"/>
    <w:rsid w:val="0019745C"/>
    <w:rsid w:val="001A3808"/>
    <w:rsid w:val="001A4FB5"/>
    <w:rsid w:val="001A5BDE"/>
    <w:rsid w:val="001A6C0B"/>
    <w:rsid w:val="001A7455"/>
    <w:rsid w:val="001B1347"/>
    <w:rsid w:val="001B2632"/>
    <w:rsid w:val="001B3030"/>
    <w:rsid w:val="001B3373"/>
    <w:rsid w:val="001B70D8"/>
    <w:rsid w:val="001B7C07"/>
    <w:rsid w:val="001C252C"/>
    <w:rsid w:val="001C4640"/>
    <w:rsid w:val="001C49C3"/>
    <w:rsid w:val="001C663F"/>
    <w:rsid w:val="001D38BB"/>
    <w:rsid w:val="001D3FB7"/>
    <w:rsid w:val="001D46BD"/>
    <w:rsid w:val="001D497F"/>
    <w:rsid w:val="001D4DE0"/>
    <w:rsid w:val="001D50C1"/>
    <w:rsid w:val="001D7627"/>
    <w:rsid w:val="001E18F3"/>
    <w:rsid w:val="001E19D7"/>
    <w:rsid w:val="001E6EE6"/>
    <w:rsid w:val="001F3EB5"/>
    <w:rsid w:val="001F4E30"/>
    <w:rsid w:val="001F5502"/>
    <w:rsid w:val="001F64A8"/>
    <w:rsid w:val="00200C20"/>
    <w:rsid w:val="002018DE"/>
    <w:rsid w:val="002022BA"/>
    <w:rsid w:val="00204297"/>
    <w:rsid w:val="00204339"/>
    <w:rsid w:val="00212FBA"/>
    <w:rsid w:val="002141D9"/>
    <w:rsid w:val="0021500E"/>
    <w:rsid w:val="002153AA"/>
    <w:rsid w:val="00216422"/>
    <w:rsid w:val="00216889"/>
    <w:rsid w:val="002231B1"/>
    <w:rsid w:val="00224581"/>
    <w:rsid w:val="00225473"/>
    <w:rsid w:val="0023086C"/>
    <w:rsid w:val="00232B6B"/>
    <w:rsid w:val="00233173"/>
    <w:rsid w:val="002346B4"/>
    <w:rsid w:val="00254D97"/>
    <w:rsid w:val="0025530D"/>
    <w:rsid w:val="00257B76"/>
    <w:rsid w:val="0026173A"/>
    <w:rsid w:val="00262D54"/>
    <w:rsid w:val="00263B23"/>
    <w:rsid w:val="00264F1F"/>
    <w:rsid w:val="002662F9"/>
    <w:rsid w:val="00273CB3"/>
    <w:rsid w:val="00277CCF"/>
    <w:rsid w:val="00280AD0"/>
    <w:rsid w:val="00287D90"/>
    <w:rsid w:val="00292A10"/>
    <w:rsid w:val="00295D9D"/>
    <w:rsid w:val="00297959"/>
    <w:rsid w:val="002A253D"/>
    <w:rsid w:val="002A2AF4"/>
    <w:rsid w:val="002A47A5"/>
    <w:rsid w:val="002A4C66"/>
    <w:rsid w:val="002A4F4D"/>
    <w:rsid w:val="002B516D"/>
    <w:rsid w:val="002C04B3"/>
    <w:rsid w:val="002C141E"/>
    <w:rsid w:val="002C2C0B"/>
    <w:rsid w:val="002C4856"/>
    <w:rsid w:val="002C610C"/>
    <w:rsid w:val="002C678E"/>
    <w:rsid w:val="002C7F17"/>
    <w:rsid w:val="002D1745"/>
    <w:rsid w:val="002D4CB2"/>
    <w:rsid w:val="002D5B52"/>
    <w:rsid w:val="002D70E0"/>
    <w:rsid w:val="002D76A1"/>
    <w:rsid w:val="002E0074"/>
    <w:rsid w:val="002E0F26"/>
    <w:rsid w:val="002E280C"/>
    <w:rsid w:val="002E5559"/>
    <w:rsid w:val="002E5E61"/>
    <w:rsid w:val="002E6FFC"/>
    <w:rsid w:val="002E7D0F"/>
    <w:rsid w:val="002F0ED2"/>
    <w:rsid w:val="002F3C7C"/>
    <w:rsid w:val="002F48AC"/>
    <w:rsid w:val="002F53E0"/>
    <w:rsid w:val="002F7475"/>
    <w:rsid w:val="003009FB"/>
    <w:rsid w:val="00300FA8"/>
    <w:rsid w:val="00301C32"/>
    <w:rsid w:val="003029C0"/>
    <w:rsid w:val="00312730"/>
    <w:rsid w:val="00324C09"/>
    <w:rsid w:val="00325E94"/>
    <w:rsid w:val="003263FB"/>
    <w:rsid w:val="00326919"/>
    <w:rsid w:val="00327FBE"/>
    <w:rsid w:val="0033019D"/>
    <w:rsid w:val="00331750"/>
    <w:rsid w:val="00335C0B"/>
    <w:rsid w:val="003369AB"/>
    <w:rsid w:val="00337354"/>
    <w:rsid w:val="0034223E"/>
    <w:rsid w:val="003424C5"/>
    <w:rsid w:val="003464CA"/>
    <w:rsid w:val="0035565D"/>
    <w:rsid w:val="0036073D"/>
    <w:rsid w:val="003616B8"/>
    <w:rsid w:val="0036316C"/>
    <w:rsid w:val="003631B1"/>
    <w:rsid w:val="003646FC"/>
    <w:rsid w:val="00364C11"/>
    <w:rsid w:val="00364CF9"/>
    <w:rsid w:val="00371D09"/>
    <w:rsid w:val="00373533"/>
    <w:rsid w:val="00377E9F"/>
    <w:rsid w:val="00380A80"/>
    <w:rsid w:val="00381745"/>
    <w:rsid w:val="0038177D"/>
    <w:rsid w:val="00384519"/>
    <w:rsid w:val="00390B7C"/>
    <w:rsid w:val="00390DD6"/>
    <w:rsid w:val="00393E38"/>
    <w:rsid w:val="00396458"/>
    <w:rsid w:val="003974DF"/>
    <w:rsid w:val="003A3C1E"/>
    <w:rsid w:val="003A688B"/>
    <w:rsid w:val="003B1350"/>
    <w:rsid w:val="003B1F0A"/>
    <w:rsid w:val="003B30CA"/>
    <w:rsid w:val="003B6389"/>
    <w:rsid w:val="003B72AE"/>
    <w:rsid w:val="003C216F"/>
    <w:rsid w:val="003C2447"/>
    <w:rsid w:val="003C2C94"/>
    <w:rsid w:val="003C7001"/>
    <w:rsid w:val="003C700F"/>
    <w:rsid w:val="003C7248"/>
    <w:rsid w:val="003D2E74"/>
    <w:rsid w:val="003D34AB"/>
    <w:rsid w:val="003D3F11"/>
    <w:rsid w:val="003D40FA"/>
    <w:rsid w:val="003D4E9A"/>
    <w:rsid w:val="003E028D"/>
    <w:rsid w:val="003E3493"/>
    <w:rsid w:val="003E7CE5"/>
    <w:rsid w:val="003F013A"/>
    <w:rsid w:val="003F1B8B"/>
    <w:rsid w:val="00404D17"/>
    <w:rsid w:val="00405FAA"/>
    <w:rsid w:val="0041024D"/>
    <w:rsid w:val="0041397D"/>
    <w:rsid w:val="0042404A"/>
    <w:rsid w:val="004245AF"/>
    <w:rsid w:val="004248A9"/>
    <w:rsid w:val="004270C6"/>
    <w:rsid w:val="004305AC"/>
    <w:rsid w:val="0043203C"/>
    <w:rsid w:val="004346E2"/>
    <w:rsid w:val="00434B60"/>
    <w:rsid w:val="0043631F"/>
    <w:rsid w:val="004409F9"/>
    <w:rsid w:val="004431A5"/>
    <w:rsid w:val="004434E7"/>
    <w:rsid w:val="004518A2"/>
    <w:rsid w:val="00452CC0"/>
    <w:rsid w:val="0045511E"/>
    <w:rsid w:val="004559F9"/>
    <w:rsid w:val="0046231A"/>
    <w:rsid w:val="00462489"/>
    <w:rsid w:val="00463A7B"/>
    <w:rsid w:val="00463AE2"/>
    <w:rsid w:val="00464E57"/>
    <w:rsid w:val="00466002"/>
    <w:rsid w:val="00467A4F"/>
    <w:rsid w:val="00470A27"/>
    <w:rsid w:val="004728FB"/>
    <w:rsid w:val="00477189"/>
    <w:rsid w:val="00483C90"/>
    <w:rsid w:val="0048616C"/>
    <w:rsid w:val="004862C4"/>
    <w:rsid w:val="004901C6"/>
    <w:rsid w:val="00490D23"/>
    <w:rsid w:val="004924C2"/>
    <w:rsid w:val="0049631A"/>
    <w:rsid w:val="004A3FED"/>
    <w:rsid w:val="004B1FE7"/>
    <w:rsid w:val="004B3370"/>
    <w:rsid w:val="004B38E2"/>
    <w:rsid w:val="004B396E"/>
    <w:rsid w:val="004C2892"/>
    <w:rsid w:val="004C442F"/>
    <w:rsid w:val="004D48F9"/>
    <w:rsid w:val="004D4E7E"/>
    <w:rsid w:val="004D5C34"/>
    <w:rsid w:val="004D73A9"/>
    <w:rsid w:val="004D755E"/>
    <w:rsid w:val="004E06EE"/>
    <w:rsid w:val="004E34C2"/>
    <w:rsid w:val="004E6E18"/>
    <w:rsid w:val="004E7A44"/>
    <w:rsid w:val="004F1293"/>
    <w:rsid w:val="004F1472"/>
    <w:rsid w:val="004F15EF"/>
    <w:rsid w:val="004F4105"/>
    <w:rsid w:val="004F46D6"/>
    <w:rsid w:val="004F60F9"/>
    <w:rsid w:val="004F6CA4"/>
    <w:rsid w:val="00500E8B"/>
    <w:rsid w:val="005026DE"/>
    <w:rsid w:val="005075C2"/>
    <w:rsid w:val="005176EC"/>
    <w:rsid w:val="005204CE"/>
    <w:rsid w:val="00520C9A"/>
    <w:rsid w:val="005242BC"/>
    <w:rsid w:val="005276A1"/>
    <w:rsid w:val="00531655"/>
    <w:rsid w:val="00533D1D"/>
    <w:rsid w:val="00535180"/>
    <w:rsid w:val="00535C2D"/>
    <w:rsid w:val="005367D0"/>
    <w:rsid w:val="00540C00"/>
    <w:rsid w:val="005436D6"/>
    <w:rsid w:val="00545E7C"/>
    <w:rsid w:val="00546547"/>
    <w:rsid w:val="005473E4"/>
    <w:rsid w:val="00550B93"/>
    <w:rsid w:val="00551D5A"/>
    <w:rsid w:val="00552243"/>
    <w:rsid w:val="00554F75"/>
    <w:rsid w:val="0055729F"/>
    <w:rsid w:val="0056341F"/>
    <w:rsid w:val="005757FC"/>
    <w:rsid w:val="00575D55"/>
    <w:rsid w:val="00575EE2"/>
    <w:rsid w:val="0057620C"/>
    <w:rsid w:val="0058102F"/>
    <w:rsid w:val="005854D5"/>
    <w:rsid w:val="0058637F"/>
    <w:rsid w:val="0058763A"/>
    <w:rsid w:val="00592137"/>
    <w:rsid w:val="00596028"/>
    <w:rsid w:val="0059719D"/>
    <w:rsid w:val="005972FB"/>
    <w:rsid w:val="00597C81"/>
    <w:rsid w:val="005A0BAF"/>
    <w:rsid w:val="005A31B6"/>
    <w:rsid w:val="005A3C7B"/>
    <w:rsid w:val="005A7233"/>
    <w:rsid w:val="005B0B4B"/>
    <w:rsid w:val="005B131D"/>
    <w:rsid w:val="005B28CA"/>
    <w:rsid w:val="005B3B42"/>
    <w:rsid w:val="005B52D3"/>
    <w:rsid w:val="005B606E"/>
    <w:rsid w:val="005C23DB"/>
    <w:rsid w:val="005C3EF4"/>
    <w:rsid w:val="005D0AB7"/>
    <w:rsid w:val="005E01B2"/>
    <w:rsid w:val="005E0AF0"/>
    <w:rsid w:val="005E182B"/>
    <w:rsid w:val="005E31EF"/>
    <w:rsid w:val="005E3EA5"/>
    <w:rsid w:val="005F6C92"/>
    <w:rsid w:val="005F7F5C"/>
    <w:rsid w:val="00600459"/>
    <w:rsid w:val="00603191"/>
    <w:rsid w:val="00603565"/>
    <w:rsid w:val="00604CB6"/>
    <w:rsid w:val="00613A2F"/>
    <w:rsid w:val="00617226"/>
    <w:rsid w:val="006178D5"/>
    <w:rsid w:val="006203DD"/>
    <w:rsid w:val="0062213E"/>
    <w:rsid w:val="006240DD"/>
    <w:rsid w:val="00626537"/>
    <w:rsid w:val="00632C7F"/>
    <w:rsid w:val="00634384"/>
    <w:rsid w:val="00637B68"/>
    <w:rsid w:val="0064200C"/>
    <w:rsid w:val="00645163"/>
    <w:rsid w:val="0065377B"/>
    <w:rsid w:val="006552C9"/>
    <w:rsid w:val="0065618B"/>
    <w:rsid w:val="0065693D"/>
    <w:rsid w:val="0066073E"/>
    <w:rsid w:val="00662B10"/>
    <w:rsid w:val="00663458"/>
    <w:rsid w:val="00665DC2"/>
    <w:rsid w:val="006705BE"/>
    <w:rsid w:val="0067658D"/>
    <w:rsid w:val="006779FE"/>
    <w:rsid w:val="00682B00"/>
    <w:rsid w:val="006855A7"/>
    <w:rsid w:val="00686A3B"/>
    <w:rsid w:val="00690549"/>
    <w:rsid w:val="006922A4"/>
    <w:rsid w:val="0069379D"/>
    <w:rsid w:val="00694319"/>
    <w:rsid w:val="00694E13"/>
    <w:rsid w:val="0069646C"/>
    <w:rsid w:val="00696848"/>
    <w:rsid w:val="006A4B2D"/>
    <w:rsid w:val="006A780E"/>
    <w:rsid w:val="006B1278"/>
    <w:rsid w:val="006B1BAD"/>
    <w:rsid w:val="006B29F1"/>
    <w:rsid w:val="006B4348"/>
    <w:rsid w:val="006B792D"/>
    <w:rsid w:val="006C034E"/>
    <w:rsid w:val="006C03F8"/>
    <w:rsid w:val="006C1F08"/>
    <w:rsid w:val="006C250C"/>
    <w:rsid w:val="006C3BE7"/>
    <w:rsid w:val="006C495B"/>
    <w:rsid w:val="006C634D"/>
    <w:rsid w:val="006C76C5"/>
    <w:rsid w:val="006C7BCE"/>
    <w:rsid w:val="006D5823"/>
    <w:rsid w:val="006D750E"/>
    <w:rsid w:val="006D7CF0"/>
    <w:rsid w:val="006E0729"/>
    <w:rsid w:val="006E1BED"/>
    <w:rsid w:val="006E1D55"/>
    <w:rsid w:val="006E5159"/>
    <w:rsid w:val="006E5360"/>
    <w:rsid w:val="006E564D"/>
    <w:rsid w:val="006E648F"/>
    <w:rsid w:val="006E6C10"/>
    <w:rsid w:val="006E7C23"/>
    <w:rsid w:val="006E7F4F"/>
    <w:rsid w:val="006F326E"/>
    <w:rsid w:val="006F5A77"/>
    <w:rsid w:val="006F661E"/>
    <w:rsid w:val="007000C9"/>
    <w:rsid w:val="007014EE"/>
    <w:rsid w:val="00702AB1"/>
    <w:rsid w:val="007148F1"/>
    <w:rsid w:val="007218E9"/>
    <w:rsid w:val="00723005"/>
    <w:rsid w:val="00723235"/>
    <w:rsid w:val="00726058"/>
    <w:rsid w:val="00731507"/>
    <w:rsid w:val="00734D2A"/>
    <w:rsid w:val="00735449"/>
    <w:rsid w:val="00735490"/>
    <w:rsid w:val="00745002"/>
    <w:rsid w:val="00745005"/>
    <w:rsid w:val="00754BD8"/>
    <w:rsid w:val="00754F73"/>
    <w:rsid w:val="00756E42"/>
    <w:rsid w:val="007609A8"/>
    <w:rsid w:val="00761B2A"/>
    <w:rsid w:val="007620DA"/>
    <w:rsid w:val="007646A7"/>
    <w:rsid w:val="007650EE"/>
    <w:rsid w:val="00765CED"/>
    <w:rsid w:val="0076708F"/>
    <w:rsid w:val="00772EDB"/>
    <w:rsid w:val="0078066B"/>
    <w:rsid w:val="00782677"/>
    <w:rsid w:val="00790F0F"/>
    <w:rsid w:val="00790F6A"/>
    <w:rsid w:val="00792397"/>
    <w:rsid w:val="00792717"/>
    <w:rsid w:val="007932CC"/>
    <w:rsid w:val="00793569"/>
    <w:rsid w:val="00793AAC"/>
    <w:rsid w:val="007A6309"/>
    <w:rsid w:val="007B0FF7"/>
    <w:rsid w:val="007B7BAF"/>
    <w:rsid w:val="007C1F85"/>
    <w:rsid w:val="007C20B8"/>
    <w:rsid w:val="007C4280"/>
    <w:rsid w:val="007C5FAE"/>
    <w:rsid w:val="007C6E7B"/>
    <w:rsid w:val="007D1932"/>
    <w:rsid w:val="007D4540"/>
    <w:rsid w:val="007D6234"/>
    <w:rsid w:val="007D676D"/>
    <w:rsid w:val="007E1CF7"/>
    <w:rsid w:val="007E40E1"/>
    <w:rsid w:val="007E744A"/>
    <w:rsid w:val="007F3FA4"/>
    <w:rsid w:val="007F6B45"/>
    <w:rsid w:val="007F742D"/>
    <w:rsid w:val="00804ECC"/>
    <w:rsid w:val="0081102F"/>
    <w:rsid w:val="008137AE"/>
    <w:rsid w:val="00816022"/>
    <w:rsid w:val="008208A7"/>
    <w:rsid w:val="0082441F"/>
    <w:rsid w:val="00827BEB"/>
    <w:rsid w:val="00827DE8"/>
    <w:rsid w:val="00831607"/>
    <w:rsid w:val="00832780"/>
    <w:rsid w:val="00837092"/>
    <w:rsid w:val="00837588"/>
    <w:rsid w:val="00837E79"/>
    <w:rsid w:val="00840DF7"/>
    <w:rsid w:val="00850B76"/>
    <w:rsid w:val="00852FF1"/>
    <w:rsid w:val="00854040"/>
    <w:rsid w:val="00856ABC"/>
    <w:rsid w:val="00857E81"/>
    <w:rsid w:val="008604AB"/>
    <w:rsid w:val="00864ABA"/>
    <w:rsid w:val="00864BE3"/>
    <w:rsid w:val="0087139B"/>
    <w:rsid w:val="008735FB"/>
    <w:rsid w:val="008746BB"/>
    <w:rsid w:val="00874C58"/>
    <w:rsid w:val="00874E4B"/>
    <w:rsid w:val="0087518E"/>
    <w:rsid w:val="00875BA5"/>
    <w:rsid w:val="00876528"/>
    <w:rsid w:val="00882DA2"/>
    <w:rsid w:val="00885147"/>
    <w:rsid w:val="008875B9"/>
    <w:rsid w:val="00891C1D"/>
    <w:rsid w:val="0089538E"/>
    <w:rsid w:val="008A2ECA"/>
    <w:rsid w:val="008A404C"/>
    <w:rsid w:val="008A6D34"/>
    <w:rsid w:val="008A754B"/>
    <w:rsid w:val="008B0536"/>
    <w:rsid w:val="008B237A"/>
    <w:rsid w:val="008B3084"/>
    <w:rsid w:val="008B3238"/>
    <w:rsid w:val="008B429A"/>
    <w:rsid w:val="008C0B41"/>
    <w:rsid w:val="008C3A7E"/>
    <w:rsid w:val="008C520D"/>
    <w:rsid w:val="008D1B01"/>
    <w:rsid w:val="008D30D6"/>
    <w:rsid w:val="008E00A5"/>
    <w:rsid w:val="008E360B"/>
    <w:rsid w:val="008E4EA3"/>
    <w:rsid w:val="008E5061"/>
    <w:rsid w:val="008E6561"/>
    <w:rsid w:val="008F5136"/>
    <w:rsid w:val="008F67A2"/>
    <w:rsid w:val="009004CD"/>
    <w:rsid w:val="00904E02"/>
    <w:rsid w:val="009061F0"/>
    <w:rsid w:val="009118DA"/>
    <w:rsid w:val="009155F3"/>
    <w:rsid w:val="00915AB0"/>
    <w:rsid w:val="00915F16"/>
    <w:rsid w:val="00916C98"/>
    <w:rsid w:val="00920CE0"/>
    <w:rsid w:val="00921331"/>
    <w:rsid w:val="0092503D"/>
    <w:rsid w:val="00925FE0"/>
    <w:rsid w:val="009277D2"/>
    <w:rsid w:val="009330AE"/>
    <w:rsid w:val="0093494C"/>
    <w:rsid w:val="00935863"/>
    <w:rsid w:val="00935E43"/>
    <w:rsid w:val="00937970"/>
    <w:rsid w:val="00940942"/>
    <w:rsid w:val="00952C55"/>
    <w:rsid w:val="0095304B"/>
    <w:rsid w:val="00956338"/>
    <w:rsid w:val="00956704"/>
    <w:rsid w:val="00957159"/>
    <w:rsid w:val="00957D14"/>
    <w:rsid w:val="00960DF4"/>
    <w:rsid w:val="00963240"/>
    <w:rsid w:val="00965A23"/>
    <w:rsid w:val="00967FDB"/>
    <w:rsid w:val="00975FAF"/>
    <w:rsid w:val="009764AF"/>
    <w:rsid w:val="00980455"/>
    <w:rsid w:val="00980769"/>
    <w:rsid w:val="0098150A"/>
    <w:rsid w:val="00982EBC"/>
    <w:rsid w:val="00983416"/>
    <w:rsid w:val="009839FD"/>
    <w:rsid w:val="00985732"/>
    <w:rsid w:val="0098775D"/>
    <w:rsid w:val="00987A65"/>
    <w:rsid w:val="00990BF1"/>
    <w:rsid w:val="00994382"/>
    <w:rsid w:val="009A1DD7"/>
    <w:rsid w:val="009A5962"/>
    <w:rsid w:val="009A607C"/>
    <w:rsid w:val="009A639A"/>
    <w:rsid w:val="009B6106"/>
    <w:rsid w:val="009B62E2"/>
    <w:rsid w:val="009C3A2E"/>
    <w:rsid w:val="009C5830"/>
    <w:rsid w:val="009D32EF"/>
    <w:rsid w:val="009E0D8A"/>
    <w:rsid w:val="009E395F"/>
    <w:rsid w:val="009E645F"/>
    <w:rsid w:val="00A0433F"/>
    <w:rsid w:val="00A070F2"/>
    <w:rsid w:val="00A10FC6"/>
    <w:rsid w:val="00A12878"/>
    <w:rsid w:val="00A131A0"/>
    <w:rsid w:val="00A13B67"/>
    <w:rsid w:val="00A1411D"/>
    <w:rsid w:val="00A14983"/>
    <w:rsid w:val="00A175C2"/>
    <w:rsid w:val="00A17748"/>
    <w:rsid w:val="00A22CA6"/>
    <w:rsid w:val="00A309BA"/>
    <w:rsid w:val="00A33623"/>
    <w:rsid w:val="00A35396"/>
    <w:rsid w:val="00A41B04"/>
    <w:rsid w:val="00A42398"/>
    <w:rsid w:val="00A46FE8"/>
    <w:rsid w:val="00A54773"/>
    <w:rsid w:val="00A572BA"/>
    <w:rsid w:val="00A5748B"/>
    <w:rsid w:val="00A61FB6"/>
    <w:rsid w:val="00A653E2"/>
    <w:rsid w:val="00A65F5B"/>
    <w:rsid w:val="00A663E0"/>
    <w:rsid w:val="00A66E40"/>
    <w:rsid w:val="00A71770"/>
    <w:rsid w:val="00A73539"/>
    <w:rsid w:val="00A756A3"/>
    <w:rsid w:val="00A75957"/>
    <w:rsid w:val="00A761C4"/>
    <w:rsid w:val="00A76C39"/>
    <w:rsid w:val="00A835F5"/>
    <w:rsid w:val="00A83688"/>
    <w:rsid w:val="00A907B9"/>
    <w:rsid w:val="00A90EF9"/>
    <w:rsid w:val="00A9561C"/>
    <w:rsid w:val="00A96AB9"/>
    <w:rsid w:val="00AA3350"/>
    <w:rsid w:val="00AA42CB"/>
    <w:rsid w:val="00AA67A5"/>
    <w:rsid w:val="00AB6726"/>
    <w:rsid w:val="00AC0273"/>
    <w:rsid w:val="00AC4103"/>
    <w:rsid w:val="00AC687C"/>
    <w:rsid w:val="00AC7686"/>
    <w:rsid w:val="00AD2856"/>
    <w:rsid w:val="00AD5DD4"/>
    <w:rsid w:val="00AE6C89"/>
    <w:rsid w:val="00AE76BC"/>
    <w:rsid w:val="00AF47DC"/>
    <w:rsid w:val="00AF50F7"/>
    <w:rsid w:val="00AF5893"/>
    <w:rsid w:val="00AF6965"/>
    <w:rsid w:val="00B01EB0"/>
    <w:rsid w:val="00B135E2"/>
    <w:rsid w:val="00B14060"/>
    <w:rsid w:val="00B156F8"/>
    <w:rsid w:val="00B15F26"/>
    <w:rsid w:val="00B16736"/>
    <w:rsid w:val="00B179D4"/>
    <w:rsid w:val="00B20438"/>
    <w:rsid w:val="00B20CA5"/>
    <w:rsid w:val="00B23EFE"/>
    <w:rsid w:val="00B27388"/>
    <w:rsid w:val="00B3249D"/>
    <w:rsid w:val="00B3328C"/>
    <w:rsid w:val="00B37DD1"/>
    <w:rsid w:val="00B41073"/>
    <w:rsid w:val="00B4544F"/>
    <w:rsid w:val="00B45F94"/>
    <w:rsid w:val="00B46F34"/>
    <w:rsid w:val="00B47798"/>
    <w:rsid w:val="00B50CD8"/>
    <w:rsid w:val="00B51A45"/>
    <w:rsid w:val="00B51F4D"/>
    <w:rsid w:val="00B52ED8"/>
    <w:rsid w:val="00B55823"/>
    <w:rsid w:val="00B55D03"/>
    <w:rsid w:val="00B5760A"/>
    <w:rsid w:val="00B60AF3"/>
    <w:rsid w:val="00B628C1"/>
    <w:rsid w:val="00B629AD"/>
    <w:rsid w:val="00B629F6"/>
    <w:rsid w:val="00B659C3"/>
    <w:rsid w:val="00B7008E"/>
    <w:rsid w:val="00B71B2B"/>
    <w:rsid w:val="00B7358C"/>
    <w:rsid w:val="00B74A70"/>
    <w:rsid w:val="00B7661B"/>
    <w:rsid w:val="00B941D7"/>
    <w:rsid w:val="00B944AA"/>
    <w:rsid w:val="00BA0FDA"/>
    <w:rsid w:val="00BA4ABB"/>
    <w:rsid w:val="00BA7BCB"/>
    <w:rsid w:val="00BB30A6"/>
    <w:rsid w:val="00BB7435"/>
    <w:rsid w:val="00BC691E"/>
    <w:rsid w:val="00BD1C89"/>
    <w:rsid w:val="00BD1E10"/>
    <w:rsid w:val="00BD34E7"/>
    <w:rsid w:val="00BD47DD"/>
    <w:rsid w:val="00BD4ED2"/>
    <w:rsid w:val="00BE1179"/>
    <w:rsid w:val="00BE267D"/>
    <w:rsid w:val="00BE2F0E"/>
    <w:rsid w:val="00BE41E5"/>
    <w:rsid w:val="00BE5C52"/>
    <w:rsid w:val="00BE6C73"/>
    <w:rsid w:val="00BE6F0F"/>
    <w:rsid w:val="00BF2671"/>
    <w:rsid w:val="00BF4D39"/>
    <w:rsid w:val="00C10405"/>
    <w:rsid w:val="00C1310A"/>
    <w:rsid w:val="00C1374C"/>
    <w:rsid w:val="00C1472C"/>
    <w:rsid w:val="00C14A0E"/>
    <w:rsid w:val="00C15CB4"/>
    <w:rsid w:val="00C16F51"/>
    <w:rsid w:val="00C262DE"/>
    <w:rsid w:val="00C269DA"/>
    <w:rsid w:val="00C31AAE"/>
    <w:rsid w:val="00C348A7"/>
    <w:rsid w:val="00C34F3C"/>
    <w:rsid w:val="00C36E84"/>
    <w:rsid w:val="00C42ED9"/>
    <w:rsid w:val="00C43762"/>
    <w:rsid w:val="00C4451B"/>
    <w:rsid w:val="00C468A2"/>
    <w:rsid w:val="00C46969"/>
    <w:rsid w:val="00C5101A"/>
    <w:rsid w:val="00C54A3F"/>
    <w:rsid w:val="00C61A0E"/>
    <w:rsid w:val="00C64FEE"/>
    <w:rsid w:val="00C74F35"/>
    <w:rsid w:val="00C75076"/>
    <w:rsid w:val="00C816C2"/>
    <w:rsid w:val="00C81788"/>
    <w:rsid w:val="00C82239"/>
    <w:rsid w:val="00C82911"/>
    <w:rsid w:val="00C9471F"/>
    <w:rsid w:val="00C96153"/>
    <w:rsid w:val="00C96768"/>
    <w:rsid w:val="00CA206E"/>
    <w:rsid w:val="00CA2C1C"/>
    <w:rsid w:val="00CA36D2"/>
    <w:rsid w:val="00CA4C6B"/>
    <w:rsid w:val="00CA4F1E"/>
    <w:rsid w:val="00CA62C4"/>
    <w:rsid w:val="00CB28BC"/>
    <w:rsid w:val="00CB4BF3"/>
    <w:rsid w:val="00CB7422"/>
    <w:rsid w:val="00CC1140"/>
    <w:rsid w:val="00CC17F6"/>
    <w:rsid w:val="00CC2B1C"/>
    <w:rsid w:val="00CC2E71"/>
    <w:rsid w:val="00CC403F"/>
    <w:rsid w:val="00CD0A4C"/>
    <w:rsid w:val="00CD5FD9"/>
    <w:rsid w:val="00CE20EB"/>
    <w:rsid w:val="00CE5400"/>
    <w:rsid w:val="00CE5BCD"/>
    <w:rsid w:val="00CE64A6"/>
    <w:rsid w:val="00D001C0"/>
    <w:rsid w:val="00D04CC5"/>
    <w:rsid w:val="00D06F50"/>
    <w:rsid w:val="00D07CFA"/>
    <w:rsid w:val="00D07D8D"/>
    <w:rsid w:val="00D109B8"/>
    <w:rsid w:val="00D11182"/>
    <w:rsid w:val="00D11811"/>
    <w:rsid w:val="00D1678A"/>
    <w:rsid w:val="00D21FF9"/>
    <w:rsid w:val="00D27083"/>
    <w:rsid w:val="00D279F7"/>
    <w:rsid w:val="00D32FB0"/>
    <w:rsid w:val="00D354D0"/>
    <w:rsid w:val="00D36ACD"/>
    <w:rsid w:val="00D407A1"/>
    <w:rsid w:val="00D40BFF"/>
    <w:rsid w:val="00D43FEE"/>
    <w:rsid w:val="00D4455D"/>
    <w:rsid w:val="00D451FE"/>
    <w:rsid w:val="00D46A3A"/>
    <w:rsid w:val="00D50A8A"/>
    <w:rsid w:val="00D516C7"/>
    <w:rsid w:val="00D536E9"/>
    <w:rsid w:val="00D54D33"/>
    <w:rsid w:val="00D563CE"/>
    <w:rsid w:val="00D57805"/>
    <w:rsid w:val="00D57C51"/>
    <w:rsid w:val="00D60446"/>
    <w:rsid w:val="00D61D02"/>
    <w:rsid w:val="00D63BF5"/>
    <w:rsid w:val="00D67C85"/>
    <w:rsid w:val="00D72805"/>
    <w:rsid w:val="00D72C01"/>
    <w:rsid w:val="00D73F5B"/>
    <w:rsid w:val="00D74965"/>
    <w:rsid w:val="00D8456B"/>
    <w:rsid w:val="00D904F1"/>
    <w:rsid w:val="00D94E64"/>
    <w:rsid w:val="00DA2F59"/>
    <w:rsid w:val="00DA3A3D"/>
    <w:rsid w:val="00DA40FC"/>
    <w:rsid w:val="00DA51FC"/>
    <w:rsid w:val="00DB41E2"/>
    <w:rsid w:val="00DB7ECF"/>
    <w:rsid w:val="00DC2773"/>
    <w:rsid w:val="00DC2C3D"/>
    <w:rsid w:val="00DC48F5"/>
    <w:rsid w:val="00DC4975"/>
    <w:rsid w:val="00DC534F"/>
    <w:rsid w:val="00DD04B1"/>
    <w:rsid w:val="00DD1F13"/>
    <w:rsid w:val="00DD2211"/>
    <w:rsid w:val="00DD2E94"/>
    <w:rsid w:val="00DD544B"/>
    <w:rsid w:val="00DE65FF"/>
    <w:rsid w:val="00DE7650"/>
    <w:rsid w:val="00DF2E4C"/>
    <w:rsid w:val="00DF452D"/>
    <w:rsid w:val="00E00A09"/>
    <w:rsid w:val="00E01079"/>
    <w:rsid w:val="00E04D10"/>
    <w:rsid w:val="00E05070"/>
    <w:rsid w:val="00E05B26"/>
    <w:rsid w:val="00E05D20"/>
    <w:rsid w:val="00E06C8E"/>
    <w:rsid w:val="00E074A7"/>
    <w:rsid w:val="00E07E68"/>
    <w:rsid w:val="00E119CB"/>
    <w:rsid w:val="00E11D95"/>
    <w:rsid w:val="00E13B3C"/>
    <w:rsid w:val="00E14228"/>
    <w:rsid w:val="00E1423E"/>
    <w:rsid w:val="00E16063"/>
    <w:rsid w:val="00E16C2E"/>
    <w:rsid w:val="00E2161C"/>
    <w:rsid w:val="00E22CF8"/>
    <w:rsid w:val="00E24BB0"/>
    <w:rsid w:val="00E25D43"/>
    <w:rsid w:val="00E300CF"/>
    <w:rsid w:val="00E347AB"/>
    <w:rsid w:val="00E36853"/>
    <w:rsid w:val="00E36BE4"/>
    <w:rsid w:val="00E40F57"/>
    <w:rsid w:val="00E42BF2"/>
    <w:rsid w:val="00E44ADA"/>
    <w:rsid w:val="00E46C90"/>
    <w:rsid w:val="00E5300E"/>
    <w:rsid w:val="00E5308C"/>
    <w:rsid w:val="00E55B3C"/>
    <w:rsid w:val="00E55C4C"/>
    <w:rsid w:val="00E56A98"/>
    <w:rsid w:val="00E62775"/>
    <w:rsid w:val="00E63B15"/>
    <w:rsid w:val="00E678C9"/>
    <w:rsid w:val="00E72528"/>
    <w:rsid w:val="00E73304"/>
    <w:rsid w:val="00E74386"/>
    <w:rsid w:val="00E76092"/>
    <w:rsid w:val="00E772E3"/>
    <w:rsid w:val="00E809EE"/>
    <w:rsid w:val="00E817E2"/>
    <w:rsid w:val="00E93EE7"/>
    <w:rsid w:val="00E948FC"/>
    <w:rsid w:val="00E94B06"/>
    <w:rsid w:val="00E955DB"/>
    <w:rsid w:val="00EA3FE6"/>
    <w:rsid w:val="00EA4873"/>
    <w:rsid w:val="00EA48CA"/>
    <w:rsid w:val="00EA4E39"/>
    <w:rsid w:val="00EA5D7A"/>
    <w:rsid w:val="00EB61A7"/>
    <w:rsid w:val="00EB635D"/>
    <w:rsid w:val="00EC0E7D"/>
    <w:rsid w:val="00EC24E9"/>
    <w:rsid w:val="00EC281D"/>
    <w:rsid w:val="00EC2ABD"/>
    <w:rsid w:val="00ED017F"/>
    <w:rsid w:val="00ED079D"/>
    <w:rsid w:val="00ED138C"/>
    <w:rsid w:val="00ED5771"/>
    <w:rsid w:val="00EE2FBF"/>
    <w:rsid w:val="00EE31CE"/>
    <w:rsid w:val="00EE3306"/>
    <w:rsid w:val="00EE65C0"/>
    <w:rsid w:val="00EF262D"/>
    <w:rsid w:val="00EF3883"/>
    <w:rsid w:val="00EF67A3"/>
    <w:rsid w:val="00F005F1"/>
    <w:rsid w:val="00F0449A"/>
    <w:rsid w:val="00F07AD6"/>
    <w:rsid w:val="00F1178C"/>
    <w:rsid w:val="00F16D1C"/>
    <w:rsid w:val="00F207D7"/>
    <w:rsid w:val="00F26C4D"/>
    <w:rsid w:val="00F31579"/>
    <w:rsid w:val="00F32343"/>
    <w:rsid w:val="00F33ED4"/>
    <w:rsid w:val="00F36206"/>
    <w:rsid w:val="00F37314"/>
    <w:rsid w:val="00F42255"/>
    <w:rsid w:val="00F4352B"/>
    <w:rsid w:val="00F4401A"/>
    <w:rsid w:val="00F528ED"/>
    <w:rsid w:val="00F5453D"/>
    <w:rsid w:val="00F60A6E"/>
    <w:rsid w:val="00F63937"/>
    <w:rsid w:val="00F641F0"/>
    <w:rsid w:val="00F650AD"/>
    <w:rsid w:val="00F66F88"/>
    <w:rsid w:val="00F700E0"/>
    <w:rsid w:val="00F73568"/>
    <w:rsid w:val="00F80499"/>
    <w:rsid w:val="00F81A89"/>
    <w:rsid w:val="00F82E4C"/>
    <w:rsid w:val="00F833AB"/>
    <w:rsid w:val="00F91B0E"/>
    <w:rsid w:val="00F92A22"/>
    <w:rsid w:val="00F93964"/>
    <w:rsid w:val="00F95A23"/>
    <w:rsid w:val="00F96D5D"/>
    <w:rsid w:val="00FA2F86"/>
    <w:rsid w:val="00FA44A6"/>
    <w:rsid w:val="00FA6B02"/>
    <w:rsid w:val="00FB2028"/>
    <w:rsid w:val="00FB5B6F"/>
    <w:rsid w:val="00FB5F23"/>
    <w:rsid w:val="00FC127F"/>
    <w:rsid w:val="00FC2023"/>
    <w:rsid w:val="00FC3435"/>
    <w:rsid w:val="00FC3536"/>
    <w:rsid w:val="00FD0191"/>
    <w:rsid w:val="00FD2B2E"/>
    <w:rsid w:val="00FD403A"/>
    <w:rsid w:val="00FD4DCC"/>
    <w:rsid w:val="00FD660E"/>
    <w:rsid w:val="00FE2D1C"/>
    <w:rsid w:val="00FE3F09"/>
    <w:rsid w:val="00FE4E57"/>
    <w:rsid w:val="00FE55C8"/>
    <w:rsid w:val="00FF1CB6"/>
    <w:rsid w:val="00FF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link w:val="FootnoteTextChar"/>
    <w:semiHidden/>
    <w:pPr>
      <w:tabs>
        <w:tab w:val="left" w:pos="-720"/>
      </w:tabs>
      <w:suppressAutoHyphens/>
    </w:pPr>
    <w:rPr>
      <w:lang w:val="x-none" w:eastAsia="x-none"/>
    </w:rPr>
  </w:style>
  <w:style w:type="character" w:styleId="FootnoteReference">
    <w:name w:val="footnote reference"/>
    <w:semiHidden/>
    <w:rPr>
      <w:rFonts w:ascii="Courier New" w:hAnsi="Courier New"/>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pPr>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footnoteref">
    <w:name w:val="footnote ref"/>
    <w:rPr>
      <w:rFonts w:ascii="Courier New" w:hAnsi="Courier New"/>
      <w:noProof w:val="0"/>
      <w:sz w:val="24"/>
      <w:vertAlign w:val="superscript"/>
      <w:lang w:val="en-US"/>
    </w:rPr>
  </w:style>
  <w:style w:type="character" w:customStyle="1" w:styleId="EquationCa">
    <w:name w:val="_Equation Ca"/>
    <w:basedOn w:val="DefaultParagraphFont"/>
  </w:style>
  <w:style w:type="paragraph" w:customStyle="1" w:styleId="MACDocument">
    <w:name w:val="MACDocument"/>
    <w:pPr>
      <w:widowControl w:val="0"/>
      <w:tabs>
        <w:tab w:val="left" w:pos="-1440"/>
        <w:tab w:val="left" w:pos="-720"/>
      </w:tabs>
      <w:suppressAutoHyphens/>
      <w:overflowPunct w:val="0"/>
      <w:autoSpaceDE w:val="0"/>
      <w:autoSpaceDN w:val="0"/>
      <w:adjustRightInd w:val="0"/>
      <w:textAlignment w:val="baseline"/>
    </w:pPr>
    <w:rPr>
      <w:rFonts w:ascii="Haettenschweiler" w:hAnsi="Haettenschweile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pPr>
      <w:widowControl w:val="0"/>
      <w:tabs>
        <w:tab w:val="left" w:pos="-720"/>
      </w:tabs>
      <w:suppressAutoHyphens/>
      <w:overflowPunct w:val="0"/>
      <w:autoSpaceDE w:val="0"/>
      <w:autoSpaceDN w:val="0"/>
      <w:adjustRightInd w:val="0"/>
      <w:textAlignment w:val="baseline"/>
    </w:pPr>
    <w:rPr>
      <w:rFonts w:ascii="Arial" w:hAnsi="Arial"/>
      <w:sz w:val="16"/>
    </w:rPr>
  </w:style>
  <w:style w:type="paragraph" w:customStyle="1" w:styleId="Footer1">
    <w:name w:val="Footer1"/>
    <w:pPr>
      <w:widowControl w:val="0"/>
      <w:tabs>
        <w:tab w:val="center" w:pos="4140"/>
        <w:tab w:val="right" w:pos="8280"/>
        <w:tab w:val="left" w:pos="9000"/>
      </w:tabs>
      <w:suppressAutoHyphens/>
      <w:overflowPunct w:val="0"/>
      <w:autoSpaceDE w:val="0"/>
      <w:autoSpaceDN w:val="0"/>
      <w:adjustRightInd w:val="0"/>
      <w:textAlignment w:val="baseline"/>
    </w:pPr>
    <w:rPr>
      <w:rFonts w:ascii="Courier New" w:hAnsi="Courier New"/>
      <w:color w:val="000000"/>
      <w:sz w:val="24"/>
    </w:rPr>
  </w:style>
  <w:style w:type="paragraph" w:customStyle="1" w:styleId="Header1">
    <w:name w:val="Header1"/>
    <w:pPr>
      <w:widowControl w:val="0"/>
      <w:tabs>
        <w:tab w:val="left" w:pos="-720"/>
      </w:tabs>
      <w:suppressAutoHyphens/>
      <w:overflowPunct w:val="0"/>
      <w:autoSpaceDE w:val="0"/>
      <w:autoSpaceDN w:val="0"/>
      <w:adjustRightInd w:val="0"/>
      <w:textAlignment w:val="baseline"/>
    </w:pPr>
    <w:rPr>
      <w:rFonts w:ascii="Courier New" w:hAnsi="Courier New"/>
    </w:rPr>
  </w:style>
  <w:style w:type="paragraph" w:customStyle="1" w:styleId="NORMALINDEN">
    <w:name w:val="NORMAL INDEN"/>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rPr>
  </w:style>
  <w:style w:type="paragraph" w:customStyle="1" w:styleId="heading1n">
    <w:name w:val="heading 1 (n"/>
    <w:pPr>
      <w:widowControl w:val="0"/>
      <w:tabs>
        <w:tab w:val="left" w:pos="-720"/>
      </w:tabs>
      <w:suppressAutoHyphens/>
      <w:overflowPunct w:val="0"/>
      <w:autoSpaceDE w:val="0"/>
      <w:autoSpaceDN w:val="0"/>
      <w:adjustRightInd w:val="0"/>
      <w:jc w:val="center"/>
      <w:textAlignment w:val="baseline"/>
    </w:pPr>
    <w:rPr>
      <w:rFonts w:ascii="Courier New" w:hAnsi="Courier New"/>
      <w:b/>
      <w:smallCaps/>
      <w:color w:val="000080"/>
      <w:sz w:val="24"/>
    </w:rPr>
  </w:style>
  <w:style w:type="paragraph" w:customStyle="1" w:styleId="heading2n">
    <w:name w:val="heading 2 (n"/>
    <w:pPr>
      <w:widowControl w:val="0"/>
      <w:tabs>
        <w:tab w:val="left" w:pos="-720"/>
      </w:tabs>
      <w:suppressAutoHyphens/>
      <w:overflowPunct w:val="0"/>
      <w:autoSpaceDE w:val="0"/>
      <w:autoSpaceDN w:val="0"/>
      <w:adjustRightInd w:val="0"/>
      <w:jc w:val="center"/>
      <w:textAlignment w:val="baseline"/>
    </w:pPr>
    <w:rPr>
      <w:rFonts w:ascii="Courier New" w:hAnsi="Courier New"/>
      <w:b/>
      <w:color w:val="800080"/>
      <w:sz w:val="24"/>
    </w:rPr>
  </w:style>
  <w:style w:type="paragraph" w:customStyle="1" w:styleId="BodyText1">
    <w:name w:val="Body Text1"/>
    <w:pPr>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heading3n">
    <w:name w:val="heading 3 (n"/>
    <w:pPr>
      <w:widowControl w:val="0"/>
      <w:tabs>
        <w:tab w:val="left" w:pos="-720"/>
      </w:tabs>
      <w:suppressAutoHyphens/>
      <w:overflowPunct w:val="0"/>
      <w:autoSpaceDE w:val="0"/>
      <w:autoSpaceDN w:val="0"/>
      <w:adjustRightInd w:val="0"/>
      <w:textAlignment w:val="baseline"/>
    </w:pPr>
    <w:rPr>
      <w:rFonts w:ascii="Courier New" w:hAnsi="Courier New"/>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pPr>
      <w:widowControl w:val="0"/>
      <w:tabs>
        <w:tab w:val="left" w:pos="-720"/>
      </w:tabs>
      <w:suppressAutoHyphens/>
      <w:overflowPunct w:val="0"/>
      <w:autoSpaceDE w:val="0"/>
      <w:autoSpaceDN w:val="0"/>
      <w:adjustRightInd w:val="0"/>
      <w:textAlignment w:val="baseline"/>
    </w:pPr>
    <w:rPr>
      <w:rFonts w:ascii="Courier New" w:hAnsi="Courier New"/>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pPr>
      <w:widowControl w:val="0"/>
      <w:tabs>
        <w:tab w:val="left" w:pos="-720"/>
      </w:tabs>
      <w:suppressAutoHyphens/>
      <w:overflowPunct w:val="0"/>
      <w:autoSpaceDE w:val="0"/>
      <w:autoSpaceDN w:val="0"/>
      <w:adjustRightInd w:val="0"/>
      <w:textAlignment w:val="baseline"/>
    </w:pPr>
    <w:rPr>
      <w:rFonts w:ascii="Courier New" w:hAnsi="Courier New"/>
      <w:b/>
      <w:i/>
      <w:sz w:val="24"/>
    </w:rPr>
  </w:style>
  <w:style w:type="paragraph" w:customStyle="1" w:styleId="List1d">
    <w:name w:val="List 1.d"/>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List2d">
    <w:name w:val="List 2.d"/>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List3d">
    <w:name w:val="List 3.d"/>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List4d">
    <w:name w:val="List 4.d"/>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pPr>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link w:val="FootnoteText"/>
    <w:semiHidden/>
    <w:rsid w:val="00F528ED"/>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link w:val="FootnoteTextChar"/>
    <w:semiHidden/>
    <w:pPr>
      <w:tabs>
        <w:tab w:val="left" w:pos="-720"/>
      </w:tabs>
      <w:suppressAutoHyphens/>
    </w:pPr>
    <w:rPr>
      <w:lang w:val="x-none" w:eastAsia="x-none"/>
    </w:rPr>
  </w:style>
  <w:style w:type="character" w:styleId="FootnoteReference">
    <w:name w:val="footnote reference"/>
    <w:semiHidden/>
    <w:rPr>
      <w:rFonts w:ascii="Courier New" w:hAnsi="Courier New"/>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pPr>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footnoteref">
    <w:name w:val="footnote ref"/>
    <w:rPr>
      <w:rFonts w:ascii="Courier New" w:hAnsi="Courier New"/>
      <w:noProof w:val="0"/>
      <w:sz w:val="24"/>
      <w:vertAlign w:val="superscript"/>
      <w:lang w:val="en-US"/>
    </w:rPr>
  </w:style>
  <w:style w:type="character" w:customStyle="1" w:styleId="EquationCa">
    <w:name w:val="_Equation Ca"/>
    <w:basedOn w:val="DefaultParagraphFont"/>
  </w:style>
  <w:style w:type="paragraph" w:customStyle="1" w:styleId="MACDocument">
    <w:name w:val="MACDocument"/>
    <w:pPr>
      <w:widowControl w:val="0"/>
      <w:tabs>
        <w:tab w:val="left" w:pos="-1440"/>
        <w:tab w:val="left" w:pos="-720"/>
      </w:tabs>
      <w:suppressAutoHyphens/>
      <w:overflowPunct w:val="0"/>
      <w:autoSpaceDE w:val="0"/>
      <w:autoSpaceDN w:val="0"/>
      <w:adjustRightInd w:val="0"/>
      <w:textAlignment w:val="baseline"/>
    </w:pPr>
    <w:rPr>
      <w:rFonts w:ascii="Haettenschweiler" w:hAnsi="Haettenschweile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pPr>
      <w:widowControl w:val="0"/>
      <w:tabs>
        <w:tab w:val="left" w:pos="-720"/>
      </w:tabs>
      <w:suppressAutoHyphens/>
      <w:overflowPunct w:val="0"/>
      <w:autoSpaceDE w:val="0"/>
      <w:autoSpaceDN w:val="0"/>
      <w:adjustRightInd w:val="0"/>
      <w:textAlignment w:val="baseline"/>
    </w:pPr>
    <w:rPr>
      <w:rFonts w:ascii="Arial" w:hAnsi="Arial"/>
      <w:sz w:val="16"/>
    </w:rPr>
  </w:style>
  <w:style w:type="paragraph" w:customStyle="1" w:styleId="Footer1">
    <w:name w:val="Footer1"/>
    <w:pPr>
      <w:widowControl w:val="0"/>
      <w:tabs>
        <w:tab w:val="center" w:pos="4140"/>
        <w:tab w:val="right" w:pos="8280"/>
        <w:tab w:val="left" w:pos="9000"/>
      </w:tabs>
      <w:suppressAutoHyphens/>
      <w:overflowPunct w:val="0"/>
      <w:autoSpaceDE w:val="0"/>
      <w:autoSpaceDN w:val="0"/>
      <w:adjustRightInd w:val="0"/>
      <w:textAlignment w:val="baseline"/>
    </w:pPr>
    <w:rPr>
      <w:rFonts w:ascii="Courier New" w:hAnsi="Courier New"/>
      <w:color w:val="000000"/>
      <w:sz w:val="24"/>
    </w:rPr>
  </w:style>
  <w:style w:type="paragraph" w:customStyle="1" w:styleId="Header1">
    <w:name w:val="Header1"/>
    <w:pPr>
      <w:widowControl w:val="0"/>
      <w:tabs>
        <w:tab w:val="left" w:pos="-720"/>
      </w:tabs>
      <w:suppressAutoHyphens/>
      <w:overflowPunct w:val="0"/>
      <w:autoSpaceDE w:val="0"/>
      <w:autoSpaceDN w:val="0"/>
      <w:adjustRightInd w:val="0"/>
      <w:textAlignment w:val="baseline"/>
    </w:pPr>
    <w:rPr>
      <w:rFonts w:ascii="Courier New" w:hAnsi="Courier New"/>
    </w:rPr>
  </w:style>
  <w:style w:type="paragraph" w:customStyle="1" w:styleId="NORMALINDEN">
    <w:name w:val="NORMAL INDEN"/>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rPr>
  </w:style>
  <w:style w:type="paragraph" w:customStyle="1" w:styleId="heading1n">
    <w:name w:val="heading 1 (n"/>
    <w:pPr>
      <w:widowControl w:val="0"/>
      <w:tabs>
        <w:tab w:val="left" w:pos="-720"/>
      </w:tabs>
      <w:suppressAutoHyphens/>
      <w:overflowPunct w:val="0"/>
      <w:autoSpaceDE w:val="0"/>
      <w:autoSpaceDN w:val="0"/>
      <w:adjustRightInd w:val="0"/>
      <w:jc w:val="center"/>
      <w:textAlignment w:val="baseline"/>
    </w:pPr>
    <w:rPr>
      <w:rFonts w:ascii="Courier New" w:hAnsi="Courier New"/>
      <w:b/>
      <w:smallCaps/>
      <w:color w:val="000080"/>
      <w:sz w:val="24"/>
    </w:rPr>
  </w:style>
  <w:style w:type="paragraph" w:customStyle="1" w:styleId="heading2n">
    <w:name w:val="heading 2 (n"/>
    <w:pPr>
      <w:widowControl w:val="0"/>
      <w:tabs>
        <w:tab w:val="left" w:pos="-720"/>
      </w:tabs>
      <w:suppressAutoHyphens/>
      <w:overflowPunct w:val="0"/>
      <w:autoSpaceDE w:val="0"/>
      <w:autoSpaceDN w:val="0"/>
      <w:adjustRightInd w:val="0"/>
      <w:jc w:val="center"/>
      <w:textAlignment w:val="baseline"/>
    </w:pPr>
    <w:rPr>
      <w:rFonts w:ascii="Courier New" w:hAnsi="Courier New"/>
      <w:b/>
      <w:color w:val="800080"/>
      <w:sz w:val="24"/>
    </w:rPr>
  </w:style>
  <w:style w:type="paragraph" w:customStyle="1" w:styleId="BodyText1">
    <w:name w:val="Body Text1"/>
    <w:pPr>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heading3n">
    <w:name w:val="heading 3 (n"/>
    <w:pPr>
      <w:widowControl w:val="0"/>
      <w:tabs>
        <w:tab w:val="left" w:pos="-720"/>
      </w:tabs>
      <w:suppressAutoHyphens/>
      <w:overflowPunct w:val="0"/>
      <w:autoSpaceDE w:val="0"/>
      <w:autoSpaceDN w:val="0"/>
      <w:adjustRightInd w:val="0"/>
      <w:textAlignment w:val="baseline"/>
    </w:pPr>
    <w:rPr>
      <w:rFonts w:ascii="Courier New" w:hAnsi="Courier New"/>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pPr>
      <w:widowControl w:val="0"/>
      <w:tabs>
        <w:tab w:val="left" w:pos="-720"/>
      </w:tabs>
      <w:suppressAutoHyphens/>
      <w:overflowPunct w:val="0"/>
      <w:autoSpaceDE w:val="0"/>
      <w:autoSpaceDN w:val="0"/>
      <w:adjustRightInd w:val="0"/>
      <w:textAlignment w:val="baseline"/>
    </w:pPr>
    <w:rPr>
      <w:rFonts w:ascii="Courier New" w:hAnsi="Courier New"/>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pPr>
      <w:widowControl w:val="0"/>
      <w:tabs>
        <w:tab w:val="left" w:pos="-720"/>
      </w:tabs>
      <w:suppressAutoHyphens/>
      <w:overflowPunct w:val="0"/>
      <w:autoSpaceDE w:val="0"/>
      <w:autoSpaceDN w:val="0"/>
      <w:adjustRightInd w:val="0"/>
      <w:textAlignment w:val="baseline"/>
    </w:pPr>
    <w:rPr>
      <w:rFonts w:ascii="Courier New" w:hAnsi="Courier New"/>
      <w:b/>
      <w:i/>
      <w:sz w:val="24"/>
    </w:rPr>
  </w:style>
  <w:style w:type="paragraph" w:customStyle="1" w:styleId="List1d">
    <w:name w:val="List 1.d"/>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List2d">
    <w:name w:val="List 2.d"/>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List3d">
    <w:name w:val="List 3.d"/>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List4d">
    <w:name w:val="List 4.d"/>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pPr>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link w:val="FootnoteText"/>
    <w:semiHidden/>
    <w:rsid w:val="00F528E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6FE4-ECCB-4860-B688-66A0BBC0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3019</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3060-0760</vt:lpstr>
    </vt:vector>
  </TitlesOfParts>
  <Company>FCC</Company>
  <LinksUpToDate>false</LinksUpToDate>
  <CharactersWithSpaces>19684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3060-0760</dc:title>
  <dc:creator>SHAIR</dc:creator>
  <cp:lastModifiedBy>Leslie F Smith</cp:lastModifiedBy>
  <cp:revision>6</cp:revision>
  <cp:lastPrinted>2014-08-26T20:15:00Z</cp:lastPrinted>
  <dcterms:created xsi:type="dcterms:W3CDTF">2014-08-28T18:13:00Z</dcterms:created>
  <dcterms:modified xsi:type="dcterms:W3CDTF">2014-08-28T18:14:00Z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title">
    <vt:lpwstr>                                                                                              3060-0760</vt:lpwstr>
  </property>
  <property fmtid="{D5CDD505-2E9C-101B-9397-08002B2CF9AE}" pid="3" name="eBook-author">
    <vt:lpwstr>SHAIR</vt:lpwstr>
  </property>
  <property fmtid="{D5CDD505-2E9C-101B-9397-08002B2CF9AE}" pid="4" name="eBook-filename">
    <vt:lpwstr>3060-0760ss.lit</vt:lpwstr>
  </property>
</Properties>
</file>