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1148" w14:textId="6C8BDACE" w:rsidR="001D432C" w:rsidRPr="00E4261C" w:rsidRDefault="001D432C" w:rsidP="001D432C">
      <w:pPr>
        <w:pStyle w:val="Heading5"/>
        <w:jc w:val="center"/>
        <w:rPr>
          <w:szCs w:val="24"/>
        </w:rPr>
      </w:pPr>
      <w:r w:rsidRPr="00E4261C">
        <w:rPr>
          <w:szCs w:val="24"/>
        </w:rPr>
        <w:t>Supporting Statement for</w:t>
      </w:r>
      <w:r w:rsidR="00E4261C">
        <w:rPr>
          <w:szCs w:val="24"/>
        </w:rPr>
        <w:t xml:space="preserve"> the</w:t>
      </w:r>
      <w:r w:rsidRPr="00E4261C">
        <w:rPr>
          <w:szCs w:val="24"/>
        </w:rPr>
        <w:t xml:space="preserve"> </w:t>
      </w:r>
    </w:p>
    <w:p w14:paraId="494D2885" w14:textId="77777777" w:rsidR="00B52A66" w:rsidRDefault="001D432C" w:rsidP="00B52A66">
      <w:pPr>
        <w:jc w:val="center"/>
        <w:rPr>
          <w:rFonts w:ascii="Times New Roman" w:hAnsi="Times New Roman"/>
          <w:b/>
          <w:szCs w:val="24"/>
        </w:rPr>
      </w:pPr>
      <w:r w:rsidRPr="00E4261C">
        <w:rPr>
          <w:rFonts w:ascii="Times New Roman" w:hAnsi="Times New Roman"/>
          <w:b/>
          <w:szCs w:val="24"/>
        </w:rPr>
        <w:t xml:space="preserve">Consolidated Financial Statements </w:t>
      </w:r>
      <w:r w:rsidR="00B52A66">
        <w:rPr>
          <w:rFonts w:ascii="Times New Roman" w:hAnsi="Times New Roman"/>
          <w:b/>
          <w:szCs w:val="24"/>
        </w:rPr>
        <w:t xml:space="preserve">for Holding Companies </w:t>
      </w:r>
      <w:bookmarkStart w:id="0" w:name="_GoBack"/>
      <w:bookmarkEnd w:id="0"/>
    </w:p>
    <w:p w14:paraId="7A40A6F5" w14:textId="30183F4C" w:rsidR="001D432C" w:rsidRPr="00E4261C" w:rsidRDefault="00B52A66" w:rsidP="00B52A66">
      <w:pPr>
        <w:jc w:val="center"/>
        <w:rPr>
          <w:rFonts w:ascii="Times New Roman" w:hAnsi="Times New Roman"/>
          <w:b/>
          <w:szCs w:val="24"/>
        </w:rPr>
      </w:pPr>
      <w:r>
        <w:rPr>
          <w:rFonts w:ascii="Times New Roman" w:hAnsi="Times New Roman"/>
          <w:b/>
          <w:szCs w:val="24"/>
        </w:rPr>
        <w:t xml:space="preserve">(FR Y-9C; </w:t>
      </w:r>
      <w:r w:rsidR="001D432C" w:rsidRPr="00E4261C">
        <w:rPr>
          <w:rFonts w:ascii="Times New Roman" w:hAnsi="Times New Roman"/>
          <w:b/>
          <w:szCs w:val="24"/>
        </w:rPr>
        <w:t>OMB No. 7100-0128)</w:t>
      </w:r>
    </w:p>
    <w:p w14:paraId="7401A775" w14:textId="77777777" w:rsidR="001D432C" w:rsidRPr="00E4261C" w:rsidRDefault="001D432C" w:rsidP="00E4261C">
      <w:pPr>
        <w:jc w:val="center"/>
        <w:rPr>
          <w:rFonts w:ascii="Times New Roman" w:hAnsi="Times New Roman"/>
          <w:b/>
          <w:szCs w:val="24"/>
        </w:rPr>
      </w:pPr>
    </w:p>
    <w:p w14:paraId="1D51ED02" w14:textId="77777777" w:rsidR="001D432C" w:rsidRPr="00E4261C" w:rsidRDefault="001D432C" w:rsidP="00E4261C">
      <w:pPr>
        <w:pStyle w:val="Header"/>
        <w:tabs>
          <w:tab w:val="clear" w:pos="4320"/>
          <w:tab w:val="clear" w:pos="8640"/>
        </w:tabs>
        <w:ind w:firstLine="0"/>
        <w:rPr>
          <w:rFonts w:ascii="Times New Roman" w:hAnsi="Times New Roman"/>
          <w:b/>
          <w:szCs w:val="24"/>
        </w:rPr>
      </w:pPr>
      <w:r w:rsidRPr="00E4261C">
        <w:rPr>
          <w:rFonts w:ascii="Times New Roman" w:hAnsi="Times New Roman"/>
          <w:b/>
          <w:szCs w:val="24"/>
        </w:rPr>
        <w:t>Summary</w:t>
      </w:r>
    </w:p>
    <w:p w14:paraId="6AFE1DB2" w14:textId="77777777" w:rsidR="001D432C" w:rsidRPr="00E4261C" w:rsidRDefault="001D432C" w:rsidP="00E4261C">
      <w:pPr>
        <w:tabs>
          <w:tab w:val="center" w:pos="4680"/>
        </w:tabs>
        <w:rPr>
          <w:rFonts w:ascii="Times New Roman" w:hAnsi="Times New Roman"/>
          <w:b/>
          <w:szCs w:val="24"/>
        </w:rPr>
      </w:pPr>
    </w:p>
    <w:p w14:paraId="2EB5E039" w14:textId="2D411D4E" w:rsidR="00B52A66" w:rsidRPr="00B52A66" w:rsidRDefault="001D432C" w:rsidP="00B52A66">
      <w:pPr>
        <w:tabs>
          <w:tab w:val="left" w:pos="-1440"/>
        </w:tabs>
        <w:contextualSpacing/>
        <w:rPr>
          <w:rFonts w:ascii="Times New Roman" w:hAnsi="Times New Roman"/>
          <w:szCs w:val="24"/>
        </w:rPr>
      </w:pPr>
      <w:r w:rsidRPr="00E4261C">
        <w:rPr>
          <w:rFonts w:ascii="Times New Roman" w:hAnsi="Times New Roman"/>
          <w:szCs w:val="24"/>
        </w:rPr>
        <w:t xml:space="preserve">The </w:t>
      </w:r>
      <w:r w:rsidR="00347B37" w:rsidRPr="00E4261C">
        <w:rPr>
          <w:rFonts w:ascii="Times New Roman" w:hAnsi="Times New Roman"/>
          <w:szCs w:val="24"/>
        </w:rPr>
        <w:t xml:space="preserve">Board </w:t>
      </w:r>
      <w:r w:rsidRPr="00E4261C">
        <w:rPr>
          <w:rFonts w:ascii="Times New Roman" w:hAnsi="Times New Roman"/>
          <w:szCs w:val="24"/>
        </w:rPr>
        <w:t>of Governors of the Federal Rese</w:t>
      </w:r>
      <w:r w:rsidR="00C655E3" w:rsidRPr="00E4261C">
        <w:rPr>
          <w:rFonts w:ascii="Times New Roman" w:hAnsi="Times New Roman"/>
          <w:szCs w:val="24"/>
        </w:rPr>
        <w:t>rve System</w:t>
      </w:r>
      <w:r w:rsidRPr="00E4261C">
        <w:rPr>
          <w:rFonts w:ascii="Times New Roman" w:hAnsi="Times New Roman"/>
          <w:szCs w:val="24"/>
        </w:rPr>
        <w:t xml:space="preserve">, under delegated authority from the Office of Management and Budget (OMB), </w:t>
      </w:r>
      <w:r w:rsidR="00B52A66" w:rsidRPr="00B52A66">
        <w:rPr>
          <w:rFonts w:ascii="Times New Roman" w:hAnsi="Times New Roman"/>
          <w:szCs w:val="24"/>
        </w:rPr>
        <w:t xml:space="preserve">proposes to extend for three years, with revision, the mandatory Consolidated Financial Statements for Holding Companies (FR Y-9C; OMB No. 7100-0128) effective in March 2014.  </w:t>
      </w:r>
    </w:p>
    <w:p w14:paraId="1267AFCB" w14:textId="77777777" w:rsidR="00B52A66" w:rsidRPr="00B52A66" w:rsidRDefault="00B52A66" w:rsidP="00B52A66">
      <w:pPr>
        <w:tabs>
          <w:tab w:val="left" w:pos="-1440"/>
        </w:tabs>
        <w:ind w:firstLine="0"/>
        <w:contextualSpacing/>
        <w:rPr>
          <w:rFonts w:ascii="Times New Roman" w:hAnsi="Times New Roman"/>
          <w:szCs w:val="24"/>
        </w:rPr>
      </w:pPr>
    </w:p>
    <w:p w14:paraId="2ECFC45B" w14:textId="32108D55" w:rsidR="00B52A66" w:rsidRPr="00B52A66" w:rsidRDefault="00B52A66" w:rsidP="00B52A66">
      <w:pPr>
        <w:tabs>
          <w:tab w:val="left" w:pos="-1440"/>
        </w:tabs>
        <w:ind w:firstLine="0"/>
        <w:contextualSpacing/>
        <w:rPr>
          <w:rFonts w:ascii="Times New Roman" w:hAnsi="Times New Roman"/>
          <w:szCs w:val="24"/>
        </w:rPr>
      </w:pPr>
      <w:r w:rsidRPr="00B52A66">
        <w:rPr>
          <w:rFonts w:ascii="Times New Roman" w:hAnsi="Times New Roman"/>
          <w:szCs w:val="24"/>
        </w:rPr>
        <w:t xml:space="preserve">The family of FR Y-9 reporting forms also contains four other mandatory reports, which </w:t>
      </w:r>
      <w:r>
        <w:rPr>
          <w:rFonts w:ascii="Times New Roman" w:hAnsi="Times New Roman"/>
          <w:szCs w:val="24"/>
        </w:rPr>
        <w:t>the Federal Reserve</w:t>
      </w:r>
      <w:r w:rsidRPr="00B52A66">
        <w:rPr>
          <w:rFonts w:ascii="Times New Roman" w:hAnsi="Times New Roman"/>
          <w:szCs w:val="24"/>
        </w:rPr>
        <w:t xml:space="preserve"> proposes to extend </w:t>
      </w:r>
      <w:r w:rsidRPr="00B52A66">
        <w:rPr>
          <w:rFonts w:ascii="Times New Roman" w:hAnsi="Times New Roman"/>
          <w:szCs w:val="24"/>
          <w:u w:val="single"/>
        </w:rPr>
        <w:t>without revision</w:t>
      </w:r>
      <w:r w:rsidRPr="00B52A66">
        <w:rPr>
          <w:rFonts w:ascii="Times New Roman" w:hAnsi="Times New Roman"/>
          <w:szCs w:val="24"/>
        </w:rPr>
        <w:t>:</w:t>
      </w:r>
    </w:p>
    <w:p w14:paraId="73ACA714" w14:textId="77777777" w:rsidR="00B52A66" w:rsidRPr="00B52A66" w:rsidRDefault="00B52A66" w:rsidP="00B52A66">
      <w:pPr>
        <w:tabs>
          <w:tab w:val="left" w:pos="-1440"/>
        </w:tabs>
        <w:ind w:firstLine="0"/>
        <w:contextualSpacing/>
        <w:rPr>
          <w:rFonts w:ascii="Times New Roman" w:hAnsi="Times New Roman"/>
          <w:szCs w:val="24"/>
        </w:rPr>
      </w:pPr>
    </w:p>
    <w:p w14:paraId="4192AA2B" w14:textId="77777777" w:rsidR="00B52A66" w:rsidRPr="00B52A66" w:rsidRDefault="00B52A66" w:rsidP="00B52A66">
      <w:pPr>
        <w:numPr>
          <w:ilvl w:val="0"/>
          <w:numId w:val="5"/>
        </w:numPr>
        <w:tabs>
          <w:tab w:val="num" w:pos="360"/>
        </w:tabs>
        <w:spacing w:after="200" w:line="276" w:lineRule="auto"/>
        <w:contextualSpacing/>
        <w:rPr>
          <w:rFonts w:ascii="Times New Roman" w:hAnsi="Times New Roman"/>
          <w:szCs w:val="24"/>
          <w:lang w:val="es-ES"/>
        </w:rPr>
      </w:pPr>
      <w:r w:rsidRPr="00B52A66">
        <w:rPr>
          <w:rFonts w:ascii="Times New Roman" w:hAnsi="Times New Roman"/>
          <w:szCs w:val="24"/>
        </w:rPr>
        <w:t xml:space="preserve">The Parent Company Only Financial Statements for Large Holding Companies </w:t>
      </w:r>
      <w:r w:rsidRPr="00B52A66">
        <w:rPr>
          <w:rFonts w:ascii="Times New Roman" w:hAnsi="Times New Roman"/>
          <w:szCs w:val="24"/>
        </w:rPr>
        <w:br/>
        <w:t xml:space="preserve"> (FR Y-9LP)</w:t>
      </w:r>
    </w:p>
    <w:p w14:paraId="32970FDC" w14:textId="77777777" w:rsidR="00B52A66" w:rsidRPr="00B52A66" w:rsidRDefault="00B52A66" w:rsidP="00B52A66">
      <w:pPr>
        <w:numPr>
          <w:ilvl w:val="0"/>
          <w:numId w:val="5"/>
        </w:numPr>
        <w:tabs>
          <w:tab w:val="num" w:pos="360"/>
        </w:tabs>
        <w:spacing w:after="200" w:line="276" w:lineRule="auto"/>
        <w:contextualSpacing/>
        <w:rPr>
          <w:rFonts w:ascii="Times New Roman" w:hAnsi="Times New Roman"/>
          <w:szCs w:val="24"/>
          <w:lang w:val="es-ES"/>
        </w:rPr>
      </w:pPr>
      <w:r w:rsidRPr="00B52A66">
        <w:rPr>
          <w:rFonts w:ascii="Times New Roman" w:hAnsi="Times New Roman"/>
          <w:szCs w:val="24"/>
        </w:rPr>
        <w:t xml:space="preserve">The Parent Company Only Financial Statements for Small Holding Companies </w:t>
      </w:r>
      <w:r w:rsidRPr="00B52A66">
        <w:rPr>
          <w:rFonts w:ascii="Times New Roman" w:hAnsi="Times New Roman"/>
          <w:szCs w:val="24"/>
        </w:rPr>
        <w:br/>
        <w:t xml:space="preserve"> (FR Y-9SP) </w:t>
      </w:r>
    </w:p>
    <w:p w14:paraId="68483566" w14:textId="77777777" w:rsidR="00B52A66" w:rsidRPr="00B52A66" w:rsidRDefault="00B52A66" w:rsidP="00B52A66">
      <w:pPr>
        <w:numPr>
          <w:ilvl w:val="0"/>
          <w:numId w:val="5"/>
        </w:numPr>
        <w:tabs>
          <w:tab w:val="num" w:pos="360"/>
        </w:tabs>
        <w:spacing w:after="200" w:line="276" w:lineRule="auto"/>
        <w:contextualSpacing/>
        <w:rPr>
          <w:rFonts w:ascii="Times New Roman" w:hAnsi="Times New Roman"/>
          <w:szCs w:val="24"/>
          <w:lang w:val="es-ES"/>
        </w:rPr>
      </w:pPr>
      <w:r w:rsidRPr="00B52A66">
        <w:rPr>
          <w:rFonts w:ascii="Times New Roman" w:hAnsi="Times New Roman"/>
          <w:szCs w:val="24"/>
        </w:rPr>
        <w:t xml:space="preserve">The Financial Statements for Employee Stock Ownership Plan Holding Companies </w:t>
      </w:r>
      <w:r w:rsidRPr="00B52A66">
        <w:rPr>
          <w:rFonts w:ascii="Times New Roman" w:hAnsi="Times New Roman"/>
          <w:szCs w:val="24"/>
        </w:rPr>
        <w:br/>
        <w:t xml:space="preserve"> (FR Y-9ES)</w:t>
      </w:r>
    </w:p>
    <w:p w14:paraId="35357906" w14:textId="77777777" w:rsidR="00B52A66" w:rsidRPr="00B52A66" w:rsidRDefault="00B52A66" w:rsidP="00B52A66">
      <w:pPr>
        <w:numPr>
          <w:ilvl w:val="0"/>
          <w:numId w:val="5"/>
        </w:numPr>
        <w:tabs>
          <w:tab w:val="num" w:pos="360"/>
        </w:tabs>
        <w:spacing w:after="200" w:line="276" w:lineRule="auto"/>
        <w:contextualSpacing/>
        <w:rPr>
          <w:rFonts w:ascii="Times New Roman" w:hAnsi="Times New Roman"/>
          <w:szCs w:val="24"/>
          <w:lang w:val="es-ES"/>
        </w:rPr>
      </w:pPr>
      <w:r w:rsidRPr="00B52A66">
        <w:rPr>
          <w:rFonts w:ascii="Times New Roman" w:hAnsi="Times New Roman"/>
          <w:szCs w:val="24"/>
        </w:rPr>
        <w:t>The</w:t>
      </w:r>
      <w:r w:rsidRPr="00B52A66">
        <w:rPr>
          <w:rFonts w:ascii="Times New Roman" w:hAnsi="Times New Roman"/>
          <w:szCs w:val="24"/>
          <w:lang w:val="es-ES"/>
        </w:rPr>
        <w:t xml:space="preserve"> </w:t>
      </w:r>
      <w:r w:rsidRPr="00B52A66">
        <w:rPr>
          <w:rFonts w:ascii="Times New Roman" w:hAnsi="Times New Roman"/>
          <w:szCs w:val="24"/>
        </w:rPr>
        <w:t>Supplement</w:t>
      </w:r>
      <w:r w:rsidRPr="00B52A66">
        <w:rPr>
          <w:rFonts w:ascii="Times New Roman" w:hAnsi="Times New Roman"/>
          <w:szCs w:val="24"/>
          <w:lang w:val="es-ES"/>
        </w:rPr>
        <w:t xml:space="preserve"> </w:t>
      </w:r>
      <w:r w:rsidRPr="00B52A66">
        <w:rPr>
          <w:rFonts w:ascii="Times New Roman" w:hAnsi="Times New Roman"/>
          <w:szCs w:val="24"/>
        </w:rPr>
        <w:t>to</w:t>
      </w:r>
      <w:r w:rsidRPr="00B52A66">
        <w:rPr>
          <w:rFonts w:ascii="Times New Roman" w:hAnsi="Times New Roman"/>
          <w:szCs w:val="24"/>
          <w:lang w:val="es-ES"/>
        </w:rPr>
        <w:t xml:space="preserve"> </w:t>
      </w:r>
      <w:r w:rsidRPr="00B52A66">
        <w:rPr>
          <w:rFonts w:ascii="Times New Roman" w:hAnsi="Times New Roman"/>
          <w:szCs w:val="24"/>
        </w:rPr>
        <w:t>the</w:t>
      </w:r>
      <w:r w:rsidRPr="00B52A66">
        <w:rPr>
          <w:rFonts w:ascii="Times New Roman" w:hAnsi="Times New Roman"/>
          <w:szCs w:val="24"/>
          <w:lang w:val="es-ES"/>
        </w:rPr>
        <w:t xml:space="preserve"> </w:t>
      </w:r>
      <w:r w:rsidRPr="00B52A66">
        <w:rPr>
          <w:rFonts w:ascii="Times New Roman" w:hAnsi="Times New Roman"/>
          <w:szCs w:val="24"/>
        </w:rPr>
        <w:t>Consolidated</w:t>
      </w:r>
      <w:r w:rsidRPr="00B52A66">
        <w:rPr>
          <w:rFonts w:ascii="Times New Roman" w:hAnsi="Times New Roman"/>
          <w:szCs w:val="24"/>
          <w:lang w:val="es-ES"/>
        </w:rPr>
        <w:t xml:space="preserve"> </w:t>
      </w:r>
      <w:r w:rsidRPr="00B52A66">
        <w:rPr>
          <w:rFonts w:ascii="Times New Roman" w:hAnsi="Times New Roman"/>
          <w:szCs w:val="24"/>
        </w:rPr>
        <w:t>Financial</w:t>
      </w:r>
      <w:r w:rsidRPr="00B52A66">
        <w:rPr>
          <w:rFonts w:ascii="Times New Roman" w:hAnsi="Times New Roman"/>
          <w:szCs w:val="24"/>
          <w:lang w:val="es-ES"/>
        </w:rPr>
        <w:t xml:space="preserve"> </w:t>
      </w:r>
      <w:r w:rsidRPr="00B52A66">
        <w:rPr>
          <w:rFonts w:ascii="Times New Roman" w:hAnsi="Times New Roman"/>
          <w:szCs w:val="24"/>
        </w:rPr>
        <w:t>Statements</w:t>
      </w:r>
      <w:r w:rsidRPr="00B52A66">
        <w:rPr>
          <w:rFonts w:ascii="Times New Roman" w:hAnsi="Times New Roman"/>
          <w:szCs w:val="24"/>
          <w:lang w:val="es-ES"/>
        </w:rPr>
        <w:t xml:space="preserve"> </w:t>
      </w:r>
      <w:r w:rsidRPr="00B52A66">
        <w:rPr>
          <w:rFonts w:ascii="Times New Roman" w:hAnsi="Times New Roman"/>
          <w:szCs w:val="24"/>
        </w:rPr>
        <w:t>for</w:t>
      </w:r>
      <w:r w:rsidRPr="00B52A66">
        <w:rPr>
          <w:rFonts w:ascii="Times New Roman" w:hAnsi="Times New Roman"/>
          <w:szCs w:val="24"/>
          <w:lang w:val="es-ES"/>
        </w:rPr>
        <w:t xml:space="preserve"> Holding </w:t>
      </w:r>
      <w:r w:rsidRPr="00B52A66">
        <w:rPr>
          <w:rFonts w:ascii="Times New Roman" w:hAnsi="Times New Roman"/>
          <w:szCs w:val="24"/>
        </w:rPr>
        <w:t>Companies</w:t>
      </w:r>
      <w:r w:rsidRPr="00B52A66">
        <w:rPr>
          <w:rFonts w:ascii="Times New Roman" w:hAnsi="Times New Roman"/>
          <w:szCs w:val="24"/>
          <w:lang w:val="es-ES"/>
        </w:rPr>
        <w:br/>
        <w:t xml:space="preserve"> (FR Y-9CS)</w:t>
      </w:r>
    </w:p>
    <w:p w14:paraId="5F70B564" w14:textId="77777777" w:rsidR="00B52A66" w:rsidRPr="00B52A66" w:rsidRDefault="00B52A66" w:rsidP="00B52A66">
      <w:pPr>
        <w:widowControl w:val="0"/>
        <w:contextualSpacing/>
        <w:rPr>
          <w:rFonts w:ascii="Times New Roman" w:hAnsi="Times New Roman"/>
          <w:b/>
          <w:szCs w:val="24"/>
        </w:rPr>
      </w:pPr>
    </w:p>
    <w:p w14:paraId="01EBB1D9" w14:textId="77777777" w:rsidR="00B52A66" w:rsidRPr="00B52A66" w:rsidRDefault="00B52A66" w:rsidP="00B52A66">
      <w:pPr>
        <w:contextualSpacing/>
        <w:rPr>
          <w:rFonts w:ascii="Times New Roman" w:hAnsi="Times New Roman"/>
          <w:szCs w:val="24"/>
        </w:rPr>
      </w:pPr>
      <w:r w:rsidRPr="00B52A66">
        <w:rPr>
          <w:rFonts w:ascii="Times New Roman" w:hAnsi="Times New Roman"/>
          <w:szCs w:val="24"/>
        </w:rPr>
        <w:t xml:space="preserve">Pursuant to the Bank Holding Company Act of 1956, as amended, and the Home Owners’ Loan Act (HOLA), the Federal Reserve requires bank holding companies (BHCs), savings and loan holding companies, and securities holding companies (collectively “holding companies” (HCs)) to provide standardized financial statements to fulfill the Federal Reserve’s statutory obligation to supervise these organizations.  HCs file the FR Y-9C and FR Y-9LP quarterly, the FR Y-9SP semiannually, the FR Y-9ES annually, and the FR Y-9CS on a schedule that is determined when this supplement is used.  </w:t>
      </w:r>
    </w:p>
    <w:p w14:paraId="4A127041" w14:textId="77777777" w:rsidR="00B52A66" w:rsidRPr="00B52A66" w:rsidRDefault="00B52A66" w:rsidP="00B52A66">
      <w:pPr>
        <w:contextualSpacing/>
        <w:rPr>
          <w:rFonts w:ascii="Times New Roman" w:hAnsi="Times New Roman"/>
          <w:snapToGrid/>
          <w:szCs w:val="24"/>
        </w:rPr>
      </w:pPr>
    </w:p>
    <w:p w14:paraId="40693DB7" w14:textId="7982DD03" w:rsidR="00B52A66" w:rsidRPr="00B52A66" w:rsidRDefault="00B52A66" w:rsidP="00B52A66">
      <w:pPr>
        <w:contextualSpacing/>
        <w:rPr>
          <w:rFonts w:ascii="Times New Roman" w:hAnsi="Times New Roman"/>
          <w:snapToGrid/>
          <w:szCs w:val="24"/>
        </w:rPr>
      </w:pPr>
      <w:r>
        <w:rPr>
          <w:rFonts w:ascii="Times New Roman" w:hAnsi="Times New Roman"/>
          <w:szCs w:val="24"/>
        </w:rPr>
        <w:t>T</w:t>
      </w:r>
      <w:r w:rsidRPr="00B52A66">
        <w:rPr>
          <w:rFonts w:ascii="Times New Roman" w:hAnsi="Times New Roman"/>
          <w:szCs w:val="24"/>
        </w:rPr>
        <w:t xml:space="preserve">he Federal Reserve </w:t>
      </w:r>
      <w:r w:rsidRPr="00B52A66">
        <w:rPr>
          <w:rFonts w:ascii="Times New Roman" w:hAnsi="Times New Roman"/>
          <w:snapToGrid/>
          <w:szCs w:val="24"/>
        </w:rPr>
        <w:t>proposes to discontinue the “Voluntary Advance Collection of Summary FR Y-9C Data from the Largest Bank Holding Companies (BHCs)” that was implemented in April 2004.  This program sought to gather, in an expedited manner and on a voluntary basis, certain FR Y-9C data items from these BHCs.</w:t>
      </w:r>
    </w:p>
    <w:p w14:paraId="207166A1" w14:textId="77777777" w:rsidR="00B52A66" w:rsidRPr="00B52A66" w:rsidRDefault="00B52A66" w:rsidP="00B52A66">
      <w:pPr>
        <w:widowControl w:val="0"/>
        <w:contextualSpacing/>
        <w:rPr>
          <w:rFonts w:ascii="Times New Roman" w:hAnsi="Times New Roman"/>
          <w:b/>
          <w:szCs w:val="24"/>
        </w:rPr>
      </w:pPr>
    </w:p>
    <w:p w14:paraId="397AFD77" w14:textId="22FCA8BF" w:rsidR="00B52A66" w:rsidRPr="00B52A66" w:rsidRDefault="00B52A66" w:rsidP="00B52A66">
      <w:pPr>
        <w:spacing w:after="200"/>
        <w:contextualSpacing/>
        <w:rPr>
          <w:rFonts w:ascii="Times New Roman" w:hAnsi="Times New Roman"/>
          <w:szCs w:val="24"/>
        </w:rPr>
      </w:pPr>
      <w:r w:rsidRPr="00B52A66">
        <w:rPr>
          <w:rFonts w:ascii="Times New Roman" w:hAnsi="Times New Roman"/>
          <w:szCs w:val="24"/>
        </w:rPr>
        <w:t xml:space="preserve">In 2004, the estimated annual burden hours for the FR Y-9C was not adjusted for the Voluntary Advance Collection of Summary FR Y-9C data because the burden hours for this collection was estimated to have a negligible effect on the estimated overall average hours per response for the FR Y-9C report.  Currently, the total annual paperwork burden in filing the FR Y-9 family of reports is estimated to be </w:t>
      </w:r>
      <w:r w:rsidR="008153D9">
        <w:rPr>
          <w:rFonts w:ascii="Times New Roman" w:hAnsi="Times New Roman"/>
          <w:szCs w:val="24"/>
        </w:rPr>
        <w:t xml:space="preserve">450,376 </w:t>
      </w:r>
      <w:r w:rsidRPr="00B52A66">
        <w:rPr>
          <w:rFonts w:ascii="Times New Roman" w:hAnsi="Times New Roman"/>
          <w:szCs w:val="24"/>
        </w:rPr>
        <w:t xml:space="preserve">hours.     </w:t>
      </w:r>
    </w:p>
    <w:p w14:paraId="3E5A82F1" w14:textId="77777777" w:rsidR="00B52A66" w:rsidRPr="00B52A66" w:rsidRDefault="00B52A66" w:rsidP="00B52A66">
      <w:pPr>
        <w:widowControl w:val="0"/>
        <w:contextualSpacing/>
        <w:rPr>
          <w:rFonts w:ascii="Times New Roman" w:hAnsi="Times New Roman"/>
          <w:b/>
          <w:szCs w:val="24"/>
        </w:rPr>
      </w:pPr>
    </w:p>
    <w:p w14:paraId="2D042D9F" w14:textId="77777777" w:rsidR="00B52A66" w:rsidRDefault="00B52A66">
      <w:pPr>
        <w:rPr>
          <w:rFonts w:ascii="Times New Roman" w:hAnsi="Times New Roman"/>
          <w:b/>
          <w:szCs w:val="24"/>
        </w:rPr>
      </w:pPr>
      <w:r>
        <w:rPr>
          <w:rFonts w:ascii="Times New Roman" w:hAnsi="Times New Roman"/>
          <w:b/>
          <w:szCs w:val="24"/>
        </w:rPr>
        <w:br w:type="page"/>
      </w:r>
    </w:p>
    <w:p w14:paraId="6185EAC5" w14:textId="6E00BA9E" w:rsidR="00B52A66" w:rsidRPr="00B52A66" w:rsidRDefault="00B52A66" w:rsidP="00B52A66">
      <w:pPr>
        <w:keepNext/>
        <w:ind w:firstLine="0"/>
        <w:contextualSpacing/>
        <w:outlineLvl w:val="0"/>
        <w:rPr>
          <w:rFonts w:ascii="Times New Roman" w:hAnsi="Times New Roman"/>
          <w:b/>
          <w:color w:val="1F497D" w:themeColor="text2"/>
          <w:szCs w:val="24"/>
        </w:rPr>
      </w:pPr>
      <w:r w:rsidRPr="00B52A66">
        <w:rPr>
          <w:rFonts w:ascii="Times New Roman" w:hAnsi="Times New Roman"/>
          <w:b/>
          <w:szCs w:val="24"/>
        </w:rPr>
        <w:lastRenderedPageBreak/>
        <w:t>Background and Justification</w:t>
      </w:r>
    </w:p>
    <w:p w14:paraId="698C7556" w14:textId="77777777" w:rsidR="00B52A66" w:rsidRPr="00B52A66" w:rsidRDefault="00B52A66" w:rsidP="00B52A66">
      <w:pPr>
        <w:widowControl w:val="0"/>
        <w:contextualSpacing/>
        <w:rPr>
          <w:rFonts w:ascii="Times New Roman" w:hAnsi="Times New Roman"/>
          <w:b/>
          <w:szCs w:val="24"/>
        </w:rPr>
      </w:pPr>
    </w:p>
    <w:p w14:paraId="4C7E590E" w14:textId="6504C8E6" w:rsidR="00B52A66" w:rsidRPr="00B52A66" w:rsidRDefault="00B52A66" w:rsidP="00B52A66">
      <w:pPr>
        <w:spacing w:after="200"/>
        <w:contextualSpacing/>
        <w:rPr>
          <w:rFonts w:ascii="Times New Roman" w:hAnsi="Times New Roman"/>
          <w:szCs w:val="24"/>
        </w:rPr>
      </w:pPr>
      <w:r w:rsidRPr="00B52A66">
        <w:rPr>
          <w:rFonts w:ascii="Times New Roman" w:hAnsi="Times New Roman"/>
          <w:szCs w:val="24"/>
        </w:rPr>
        <w:t>The FR Y-9C, FR Y-9LP, and FR Y</w:t>
      </w:r>
      <w:r w:rsidRPr="00B52A66">
        <w:rPr>
          <w:rFonts w:ascii="Times New Roman" w:hAnsi="Times New Roman"/>
          <w:szCs w:val="24"/>
        </w:rPr>
        <w:noBreakHyphen/>
        <w:t xml:space="preserve">9SP serve as standardized financial statements for the consolidated HC and its parent; the FR Y-9ES is a financial statement for HCs that are Employee Stock Ownership Plans (ESOPs).  </w:t>
      </w:r>
      <w:r>
        <w:rPr>
          <w:rFonts w:ascii="Times New Roman" w:hAnsi="Times New Roman"/>
          <w:szCs w:val="24"/>
        </w:rPr>
        <w:t>T</w:t>
      </w:r>
      <w:r w:rsidRPr="00B52A66">
        <w:rPr>
          <w:rFonts w:ascii="Times New Roman" w:hAnsi="Times New Roman"/>
          <w:szCs w:val="24"/>
        </w:rPr>
        <w:t>he Federal Reserve also has the authority to use the FR Y-9CS (a free-form supplement) to collect additional information deemed to be (1) critical and (2) needed in an expedited manner.</w:t>
      </w:r>
    </w:p>
    <w:p w14:paraId="262B4EBF" w14:textId="77777777" w:rsidR="00B52A66" w:rsidRPr="00B52A66" w:rsidRDefault="00B52A66" w:rsidP="00B52A66">
      <w:pPr>
        <w:widowControl w:val="0"/>
        <w:contextualSpacing/>
        <w:rPr>
          <w:rFonts w:ascii="Times New Roman" w:hAnsi="Times New Roman"/>
          <w:b/>
          <w:szCs w:val="24"/>
        </w:rPr>
      </w:pPr>
    </w:p>
    <w:p w14:paraId="6678B500" w14:textId="77777777" w:rsidR="00B52A66" w:rsidRPr="00B52A66" w:rsidRDefault="00B52A66" w:rsidP="00B52A66">
      <w:pPr>
        <w:spacing w:after="200"/>
        <w:contextualSpacing/>
        <w:rPr>
          <w:rFonts w:ascii="Times New Roman" w:hAnsi="Times New Roman"/>
          <w:szCs w:val="24"/>
        </w:rPr>
      </w:pPr>
      <w:r w:rsidRPr="00B52A66">
        <w:rPr>
          <w:rFonts w:ascii="Times New Roman" w:hAnsi="Times New Roman"/>
          <w:szCs w:val="24"/>
        </w:rPr>
        <w:t>The FR Y</w:t>
      </w:r>
      <w:r w:rsidRPr="00B52A66">
        <w:rPr>
          <w:rFonts w:ascii="Times New Roman" w:hAnsi="Times New Roman"/>
          <w:szCs w:val="24"/>
        </w:rPr>
        <w:noBreakHyphen/>
        <w:t xml:space="preserve">9 family of reporting forms continues to be the primary source of financial data on HCs that examiners rely on in the intervals between on-site inspections and off-site assessments through the Small Bank Holding Company Supervision Program.  Financial data from these reporting forms are used to detect emerging financial problems, to review performance and conduct pre-inspection analysis, to monitor and evaluate capital adequacy, to evaluate HC mergers and acquisitions, and to analyze an HC’s overall financial condition to ensure the safety and soundness of its operations. </w:t>
      </w:r>
    </w:p>
    <w:p w14:paraId="3FC4A302" w14:textId="77777777" w:rsidR="00B52A66" w:rsidRPr="00B52A66" w:rsidRDefault="00B52A66" w:rsidP="00B52A66">
      <w:pPr>
        <w:widowControl w:val="0"/>
        <w:contextualSpacing/>
        <w:rPr>
          <w:rFonts w:ascii="Times New Roman" w:hAnsi="Times New Roman"/>
          <w:b/>
          <w:szCs w:val="24"/>
        </w:rPr>
      </w:pPr>
    </w:p>
    <w:p w14:paraId="75AE4DAE" w14:textId="77777777" w:rsidR="00B52A66" w:rsidRPr="00B52A66" w:rsidRDefault="00B52A66" w:rsidP="00B52A66">
      <w:pPr>
        <w:ind w:firstLine="0"/>
        <w:contextualSpacing/>
        <w:rPr>
          <w:rFonts w:ascii="Times New Roman" w:hAnsi="Times New Roman"/>
          <w:b/>
          <w:szCs w:val="24"/>
        </w:rPr>
      </w:pPr>
      <w:r w:rsidRPr="00B52A66">
        <w:rPr>
          <w:rFonts w:ascii="Times New Roman" w:hAnsi="Times New Roman"/>
          <w:b/>
          <w:szCs w:val="24"/>
        </w:rPr>
        <w:t>Description of Information Collection</w:t>
      </w:r>
    </w:p>
    <w:p w14:paraId="3AE6F0C4" w14:textId="77777777" w:rsidR="00B52A66" w:rsidRPr="00B52A66" w:rsidRDefault="00B52A66" w:rsidP="00B52A66">
      <w:pPr>
        <w:widowControl w:val="0"/>
        <w:contextualSpacing/>
        <w:rPr>
          <w:rFonts w:ascii="Times New Roman" w:hAnsi="Times New Roman"/>
          <w:b/>
          <w:szCs w:val="24"/>
        </w:rPr>
      </w:pPr>
    </w:p>
    <w:p w14:paraId="48AF5FE7" w14:textId="77777777" w:rsidR="00B52A66" w:rsidRPr="00B52A66" w:rsidRDefault="00B52A66" w:rsidP="00B52A66">
      <w:pPr>
        <w:widowControl w:val="0"/>
        <w:contextualSpacing/>
        <w:rPr>
          <w:rFonts w:ascii="Times New Roman" w:hAnsi="Times New Roman"/>
          <w:b/>
          <w:szCs w:val="24"/>
        </w:rPr>
      </w:pPr>
      <w:r w:rsidRPr="00B52A66">
        <w:rPr>
          <w:rFonts w:ascii="Times New Roman" w:hAnsi="Times New Roman"/>
          <w:b/>
          <w:szCs w:val="24"/>
        </w:rPr>
        <w:t>Current Reports</w:t>
      </w:r>
    </w:p>
    <w:p w14:paraId="0AFEEC73" w14:textId="77777777" w:rsidR="00B52A66" w:rsidRPr="00B52A66" w:rsidRDefault="00B52A66" w:rsidP="00B52A66">
      <w:pPr>
        <w:contextualSpacing/>
        <w:rPr>
          <w:rFonts w:ascii="Times New Roman" w:hAnsi="Times New Roman"/>
          <w:szCs w:val="24"/>
        </w:rPr>
      </w:pPr>
    </w:p>
    <w:p w14:paraId="70C1AED9" w14:textId="77777777" w:rsidR="00B52A66" w:rsidRPr="00B52A66" w:rsidRDefault="00B52A66" w:rsidP="00B52A66">
      <w:pPr>
        <w:widowControl w:val="0"/>
        <w:contextualSpacing/>
        <w:rPr>
          <w:rFonts w:ascii="Times New Roman" w:hAnsi="Times New Roman"/>
          <w:szCs w:val="24"/>
        </w:rPr>
      </w:pPr>
      <w:r w:rsidRPr="00B52A66">
        <w:rPr>
          <w:rFonts w:ascii="Times New Roman" w:hAnsi="Times New Roman"/>
          <w:szCs w:val="24"/>
        </w:rPr>
        <w:t xml:space="preserve">The FR Y-9C consists of standardized financial statements similar to the </w:t>
      </w:r>
      <w:r w:rsidRPr="00B52A66">
        <w:rPr>
          <w:rFonts w:ascii="Times New Roman" w:hAnsi="Times New Roman"/>
          <w:i/>
          <w:szCs w:val="24"/>
        </w:rPr>
        <w:t>Call Report</w:t>
      </w:r>
      <w:r w:rsidRPr="00B52A66">
        <w:rPr>
          <w:rFonts w:ascii="Times New Roman" w:hAnsi="Times New Roman"/>
          <w:szCs w:val="24"/>
        </w:rPr>
        <w:t xml:space="preserve"> filed by commercial banks.  It collects consolidated data from HCs, and is filed by top-tier HCs with total consolidated assets of $500 million or more.</w:t>
      </w:r>
      <w:r w:rsidRPr="00B52A66">
        <w:rPr>
          <w:rFonts w:ascii="Times New Roman" w:hAnsi="Times New Roman"/>
          <w:szCs w:val="24"/>
          <w:vertAlign w:val="superscript"/>
        </w:rPr>
        <w:footnoteReference w:id="2"/>
      </w:r>
      <w:r w:rsidRPr="00B52A66">
        <w:rPr>
          <w:rFonts w:ascii="Times New Roman" w:hAnsi="Times New Roman"/>
          <w:szCs w:val="24"/>
        </w:rPr>
        <w:t xml:space="preserve">  </w:t>
      </w:r>
    </w:p>
    <w:p w14:paraId="515DA814" w14:textId="77777777" w:rsidR="00B52A66" w:rsidRPr="00B52A66" w:rsidRDefault="00B52A66" w:rsidP="00B52A66">
      <w:pPr>
        <w:contextualSpacing/>
        <w:rPr>
          <w:rFonts w:ascii="Times New Roman" w:hAnsi="Times New Roman"/>
          <w:szCs w:val="24"/>
        </w:rPr>
      </w:pPr>
    </w:p>
    <w:p w14:paraId="1105DAAA" w14:textId="77777777" w:rsidR="00B52A66" w:rsidRPr="00B52A66" w:rsidRDefault="00B52A66" w:rsidP="00B52A66">
      <w:pPr>
        <w:contextualSpacing/>
        <w:rPr>
          <w:rFonts w:ascii="Times New Roman" w:hAnsi="Times New Roman"/>
          <w:szCs w:val="24"/>
        </w:rPr>
      </w:pPr>
      <w:r w:rsidRPr="00B52A66" w:rsidDel="0040195A">
        <w:rPr>
          <w:rFonts w:ascii="Times New Roman" w:hAnsi="Times New Roman"/>
          <w:szCs w:val="24"/>
        </w:rPr>
        <w:t>The FR Y-9LP includes standardized financial statements filed quarterly on a parent company</w:t>
      </w:r>
      <w:r w:rsidRPr="00B52A66">
        <w:rPr>
          <w:rFonts w:ascii="Times New Roman" w:hAnsi="Times New Roman"/>
          <w:szCs w:val="24"/>
        </w:rPr>
        <w:t>-</w:t>
      </w:r>
      <w:r w:rsidRPr="00B52A66" w:rsidDel="0040195A">
        <w:rPr>
          <w:rFonts w:ascii="Times New Roman" w:hAnsi="Times New Roman"/>
          <w:szCs w:val="24"/>
        </w:rPr>
        <w:t xml:space="preserve">only basis from each </w:t>
      </w:r>
      <w:r w:rsidRPr="00B52A66">
        <w:rPr>
          <w:rFonts w:ascii="Times New Roman" w:hAnsi="Times New Roman"/>
          <w:szCs w:val="24"/>
        </w:rPr>
        <w:t>HC</w:t>
      </w:r>
      <w:r w:rsidRPr="00B52A66" w:rsidDel="0040195A">
        <w:rPr>
          <w:rFonts w:ascii="Times New Roman" w:hAnsi="Times New Roman"/>
          <w:szCs w:val="24"/>
        </w:rPr>
        <w:t xml:space="preserve"> that files the FR Y-9C.  In addition, for tiered </w:t>
      </w:r>
      <w:r w:rsidRPr="00B52A66">
        <w:rPr>
          <w:rFonts w:ascii="Times New Roman" w:hAnsi="Times New Roman"/>
          <w:szCs w:val="24"/>
        </w:rPr>
        <w:t>HC</w:t>
      </w:r>
      <w:r w:rsidRPr="00B52A66" w:rsidDel="0040195A">
        <w:rPr>
          <w:rFonts w:ascii="Times New Roman" w:hAnsi="Times New Roman"/>
          <w:szCs w:val="24"/>
        </w:rPr>
        <w:t>s, a separate FR Y-9LP must be filed for each lower</w:t>
      </w:r>
      <w:r w:rsidRPr="00B52A66">
        <w:rPr>
          <w:rFonts w:ascii="Times New Roman" w:hAnsi="Times New Roman"/>
          <w:szCs w:val="24"/>
        </w:rPr>
        <w:t>-</w:t>
      </w:r>
      <w:r w:rsidRPr="00B52A66" w:rsidDel="0040195A">
        <w:rPr>
          <w:rFonts w:ascii="Times New Roman" w:hAnsi="Times New Roman"/>
          <w:szCs w:val="24"/>
        </w:rPr>
        <w:t xml:space="preserve">tier </w:t>
      </w:r>
      <w:r w:rsidRPr="00B52A66">
        <w:rPr>
          <w:rFonts w:ascii="Times New Roman" w:hAnsi="Times New Roman"/>
          <w:szCs w:val="24"/>
        </w:rPr>
        <w:t>HC</w:t>
      </w:r>
      <w:r w:rsidRPr="00B52A66" w:rsidDel="0040195A">
        <w:rPr>
          <w:rFonts w:ascii="Times New Roman" w:hAnsi="Times New Roman"/>
          <w:szCs w:val="24"/>
        </w:rPr>
        <w:t xml:space="preserve">. </w:t>
      </w:r>
    </w:p>
    <w:p w14:paraId="28A2659B" w14:textId="77777777" w:rsidR="00B52A66" w:rsidRPr="00B52A66" w:rsidRDefault="00B52A66" w:rsidP="00B52A66">
      <w:pPr>
        <w:contextualSpacing/>
        <w:rPr>
          <w:rFonts w:ascii="Times New Roman" w:hAnsi="Times New Roman"/>
          <w:szCs w:val="24"/>
        </w:rPr>
      </w:pPr>
    </w:p>
    <w:p w14:paraId="7920A779" w14:textId="77777777" w:rsidR="00B52A66" w:rsidRPr="00B52A66" w:rsidRDefault="00B52A66" w:rsidP="00B52A66">
      <w:pPr>
        <w:contextualSpacing/>
        <w:rPr>
          <w:rFonts w:ascii="Times New Roman" w:hAnsi="Times New Roman"/>
          <w:szCs w:val="24"/>
        </w:rPr>
      </w:pPr>
      <w:r w:rsidRPr="00B52A66">
        <w:rPr>
          <w:rFonts w:ascii="Times New Roman" w:hAnsi="Times New Roman"/>
          <w:szCs w:val="24"/>
        </w:rPr>
        <w:t xml:space="preserve">The FR Y-9SP is a parent company-only financial statement filed by smaller HCs.  Respondents include HCs with total consolidated assets of less than $500 million.  This form is a simplified or abbreviated version of the FR Y-9LP.  This report is designed to obtain basic balance sheet and income data for the parent company, data on intangible assets, and data on intercompany transactions. In addition, for tiered HCs, a separate FR Y-9SP must be filed for each lower-tier HC.  </w:t>
      </w:r>
    </w:p>
    <w:p w14:paraId="039C02D7" w14:textId="77777777" w:rsidR="00B52A66" w:rsidRDefault="00B52A66" w:rsidP="00B52A66">
      <w:pPr>
        <w:widowControl w:val="0"/>
        <w:contextualSpacing/>
        <w:rPr>
          <w:rFonts w:ascii="Times New Roman" w:hAnsi="Times New Roman"/>
          <w:szCs w:val="24"/>
        </w:rPr>
      </w:pPr>
    </w:p>
    <w:p w14:paraId="74C5C7B0" w14:textId="77777777" w:rsidR="00B52A66" w:rsidRPr="00B52A66" w:rsidRDefault="00B52A66" w:rsidP="00B52A66">
      <w:pPr>
        <w:widowControl w:val="0"/>
        <w:contextualSpacing/>
        <w:rPr>
          <w:rFonts w:ascii="Times New Roman" w:hAnsi="Times New Roman"/>
          <w:szCs w:val="24"/>
        </w:rPr>
      </w:pPr>
      <w:r w:rsidRPr="00B52A66">
        <w:rPr>
          <w:rFonts w:ascii="Times New Roman" w:hAnsi="Times New Roman"/>
          <w:szCs w:val="24"/>
        </w:rPr>
        <w:t xml:space="preserve">The FR Y-9CS is a supplemental report that the Federal Reserve may utilize to collect additional data deemed to be critical and needed in an expedited manner from HCs.  The data are used to assess and monitor emerging issues related to HCs and are intended to supplement the other FR Y-9 reports, which are used to monitor HCs between on-site inspections.  The data items included on the FR Y-9CS may change as needed. </w:t>
      </w:r>
    </w:p>
    <w:p w14:paraId="628A9901" w14:textId="77777777" w:rsidR="00B52A66" w:rsidRPr="00B52A66" w:rsidRDefault="00B52A66" w:rsidP="00B52A66">
      <w:pPr>
        <w:widowControl w:val="0"/>
        <w:contextualSpacing/>
        <w:rPr>
          <w:rFonts w:ascii="Times New Roman" w:hAnsi="Times New Roman"/>
          <w:szCs w:val="24"/>
        </w:rPr>
      </w:pPr>
    </w:p>
    <w:p w14:paraId="7A1CB51E" w14:textId="77777777" w:rsidR="00B52A66" w:rsidRPr="00B52A66" w:rsidRDefault="00B52A66" w:rsidP="00B52A66">
      <w:pPr>
        <w:widowControl w:val="0"/>
        <w:contextualSpacing/>
        <w:rPr>
          <w:rFonts w:ascii="Times New Roman" w:hAnsi="Times New Roman"/>
          <w:szCs w:val="24"/>
        </w:rPr>
      </w:pPr>
      <w:r w:rsidRPr="00B52A66">
        <w:rPr>
          <w:rFonts w:ascii="Times New Roman" w:hAnsi="Times New Roman"/>
          <w:szCs w:val="24"/>
        </w:rPr>
        <w:lastRenderedPageBreak/>
        <w:t>The FR Y-9ES collects financial data from ESOPs that are also HCs on their benefit plan activities; it consists of four schedules: a Statement of Changes in Net Assets Available for Benefits, a Statement of Net Assets Available for Benefits, Memoranda, and Notes to the Financial Statements.</w:t>
      </w:r>
    </w:p>
    <w:p w14:paraId="3A5D4678" w14:textId="77777777" w:rsidR="00B52A66" w:rsidRPr="00B52A66" w:rsidRDefault="00B52A66" w:rsidP="00B52A66">
      <w:pPr>
        <w:ind w:firstLine="0"/>
        <w:rPr>
          <w:rFonts w:asciiTheme="minorHAnsi" w:eastAsiaTheme="minorHAnsi" w:hAnsiTheme="minorHAnsi" w:cstheme="minorBidi"/>
          <w:snapToGrid/>
          <w:sz w:val="22"/>
          <w:szCs w:val="22"/>
        </w:rPr>
      </w:pPr>
    </w:p>
    <w:p w14:paraId="27654C20" w14:textId="77777777" w:rsidR="00B52A66" w:rsidRPr="00B52A66" w:rsidRDefault="00B52A66" w:rsidP="00B52A66">
      <w:pPr>
        <w:contextualSpacing/>
        <w:rPr>
          <w:rFonts w:ascii="Times New Roman" w:hAnsi="Times New Roman"/>
          <w:b/>
          <w:szCs w:val="24"/>
        </w:rPr>
      </w:pPr>
      <w:r w:rsidRPr="00B52A66">
        <w:rPr>
          <w:rFonts w:ascii="Times New Roman" w:hAnsi="Times New Roman"/>
          <w:b/>
          <w:szCs w:val="24"/>
        </w:rPr>
        <w:t>Proposed FR Y-9C Revision</w:t>
      </w:r>
    </w:p>
    <w:p w14:paraId="74263BFE" w14:textId="77777777" w:rsidR="00B52A66" w:rsidRPr="00B52A66" w:rsidRDefault="00B52A66" w:rsidP="00B52A66">
      <w:pPr>
        <w:contextualSpacing/>
        <w:rPr>
          <w:rFonts w:ascii="Times New Roman" w:hAnsi="Times New Roman"/>
          <w:snapToGrid/>
          <w:szCs w:val="24"/>
        </w:rPr>
      </w:pPr>
    </w:p>
    <w:p w14:paraId="79D86D57" w14:textId="15E692CE" w:rsidR="00B52A66" w:rsidRPr="00B52A66" w:rsidRDefault="00B52A66" w:rsidP="00B52A66">
      <w:pPr>
        <w:contextualSpacing/>
        <w:rPr>
          <w:rFonts w:ascii="Times New Roman" w:hAnsi="Times New Roman"/>
          <w:snapToGrid/>
          <w:szCs w:val="24"/>
        </w:rPr>
      </w:pPr>
      <w:r w:rsidRPr="00B52A66">
        <w:rPr>
          <w:rFonts w:ascii="Times New Roman" w:hAnsi="Times New Roman"/>
          <w:snapToGrid/>
          <w:szCs w:val="24"/>
        </w:rPr>
        <w:t xml:space="preserve">In April 2004, the Federal Reserve implemented the “Voluntary Advance Collection of Summary FR Y-9C Data from the Largest BHCs”—whereby </w:t>
      </w:r>
      <w:r>
        <w:rPr>
          <w:rFonts w:ascii="Times New Roman" w:hAnsi="Times New Roman"/>
          <w:szCs w:val="24"/>
        </w:rPr>
        <w:t>t</w:t>
      </w:r>
      <w:r w:rsidRPr="00B52A66">
        <w:rPr>
          <w:rFonts w:ascii="Times New Roman" w:hAnsi="Times New Roman"/>
          <w:szCs w:val="24"/>
        </w:rPr>
        <w:t xml:space="preserve">he Federal Reserve </w:t>
      </w:r>
      <w:r w:rsidRPr="00B52A66">
        <w:rPr>
          <w:rFonts w:ascii="Times New Roman" w:hAnsi="Times New Roman"/>
          <w:snapToGrid/>
          <w:szCs w:val="24"/>
        </w:rPr>
        <w:t>collected key FR Y-9C summary information from the largest publicly held institutions (mainly the 50 largest BHCs) in an expedited manner.</w:t>
      </w:r>
    </w:p>
    <w:p w14:paraId="7EE79C5C" w14:textId="77777777" w:rsidR="00B52A66" w:rsidRPr="00B52A66" w:rsidRDefault="00B52A66" w:rsidP="00B52A66">
      <w:pPr>
        <w:contextualSpacing/>
        <w:rPr>
          <w:rFonts w:ascii="Times New Roman" w:hAnsi="Times New Roman"/>
          <w:snapToGrid/>
          <w:szCs w:val="24"/>
        </w:rPr>
      </w:pPr>
    </w:p>
    <w:p w14:paraId="16667C12" w14:textId="77777777" w:rsidR="00B52A66" w:rsidRPr="00B52A66" w:rsidRDefault="00B52A66" w:rsidP="00B52A66">
      <w:pPr>
        <w:contextualSpacing/>
        <w:rPr>
          <w:rFonts w:ascii="Times New Roman" w:hAnsi="Times New Roman"/>
          <w:snapToGrid/>
          <w:szCs w:val="24"/>
        </w:rPr>
      </w:pPr>
      <w:r w:rsidRPr="00B52A66">
        <w:rPr>
          <w:rFonts w:ascii="Times New Roman" w:hAnsi="Times New Roman"/>
          <w:snapToGrid/>
          <w:szCs w:val="24"/>
        </w:rPr>
        <w:t>Through this program, a BHC submits a limited set of electronically transmitted data (via email) in advance of the regular FR Y-9C filing deadline on a voluntary, as-needed basis.  Generally incorporated in BHCs’ management information systems, the data provided are preliminary, estimated, or the best available information at the time of collection.  Moreover, the information collection is treated as confidential and used only within the Federal Reserve System.  The average paperwork burden for each respondent is an estimated 30 minutes.</w:t>
      </w:r>
    </w:p>
    <w:p w14:paraId="74B281BF" w14:textId="77777777" w:rsidR="00B52A66" w:rsidRPr="00B52A66" w:rsidRDefault="00B52A66" w:rsidP="00B52A66">
      <w:pPr>
        <w:contextualSpacing/>
        <w:rPr>
          <w:rFonts w:ascii="Times New Roman" w:hAnsi="Times New Roman"/>
          <w:snapToGrid/>
          <w:szCs w:val="24"/>
        </w:rPr>
      </w:pPr>
    </w:p>
    <w:p w14:paraId="7F2879F7" w14:textId="77777777" w:rsidR="00B52A66" w:rsidRPr="00B52A66" w:rsidRDefault="00B52A66" w:rsidP="00B52A66">
      <w:pPr>
        <w:contextualSpacing/>
        <w:rPr>
          <w:rFonts w:ascii="Times New Roman" w:hAnsi="Times New Roman"/>
          <w:snapToGrid/>
          <w:szCs w:val="24"/>
        </w:rPr>
      </w:pPr>
      <w:r w:rsidRPr="00B52A66">
        <w:rPr>
          <w:rFonts w:ascii="Times New Roman" w:hAnsi="Times New Roman"/>
          <w:snapToGrid/>
          <w:szCs w:val="24"/>
        </w:rPr>
        <w:t>Data requests vary across firms and from period to period, based on whether the financial items are absent from the latest quarterly press release or, if reported, found to be inconsistent with corresponding FR Y-9C data items.  The amount of information collected from each BHC in any quarter is determined by the nature of specific items, their relevance to the BHC’s operations, and the basis of presentation used in the BHC’s press release relative to the FR Y-9C report.</w:t>
      </w:r>
    </w:p>
    <w:p w14:paraId="4EDBE30E" w14:textId="77777777" w:rsidR="00B52A66" w:rsidRPr="00B52A66" w:rsidRDefault="00B52A66" w:rsidP="00B52A66">
      <w:pPr>
        <w:contextualSpacing/>
        <w:rPr>
          <w:rFonts w:ascii="Times New Roman" w:hAnsi="Times New Roman"/>
          <w:snapToGrid/>
          <w:szCs w:val="24"/>
        </w:rPr>
      </w:pPr>
    </w:p>
    <w:p w14:paraId="64A26055" w14:textId="4F62619A" w:rsidR="00B52A66" w:rsidRPr="00B52A66" w:rsidRDefault="00B52A66" w:rsidP="00B52A66">
      <w:pPr>
        <w:contextualSpacing/>
        <w:rPr>
          <w:rFonts w:ascii="Times New Roman" w:hAnsi="Times New Roman"/>
          <w:snapToGrid/>
          <w:szCs w:val="24"/>
        </w:rPr>
      </w:pPr>
      <w:r>
        <w:rPr>
          <w:rFonts w:ascii="Times New Roman" w:hAnsi="Times New Roman"/>
          <w:szCs w:val="24"/>
        </w:rPr>
        <w:t>T</w:t>
      </w:r>
      <w:r w:rsidRPr="00B52A66">
        <w:rPr>
          <w:rFonts w:ascii="Times New Roman" w:hAnsi="Times New Roman"/>
          <w:szCs w:val="24"/>
        </w:rPr>
        <w:t xml:space="preserve">he Federal Reserve </w:t>
      </w:r>
      <w:r w:rsidRPr="00B52A66">
        <w:rPr>
          <w:rFonts w:ascii="Times New Roman" w:hAnsi="Times New Roman"/>
          <w:snapToGrid/>
          <w:szCs w:val="24"/>
        </w:rPr>
        <w:t>reli</w:t>
      </w:r>
      <w:r>
        <w:rPr>
          <w:rFonts w:ascii="Times New Roman" w:hAnsi="Times New Roman"/>
          <w:snapToGrid/>
          <w:szCs w:val="24"/>
        </w:rPr>
        <w:t>es</w:t>
      </w:r>
      <w:r w:rsidRPr="00B52A66">
        <w:rPr>
          <w:rFonts w:ascii="Times New Roman" w:hAnsi="Times New Roman"/>
          <w:snapToGrid/>
          <w:szCs w:val="24"/>
        </w:rPr>
        <w:t xml:space="preserve"> primarily on financial data disclosed in press releases for the preparation of a preliminary report on the quarterly performance of the 50 largest BHCs (before the FR Y-9C data had been filed by the institutions and reviewed for accuracy).  However, </w:t>
      </w:r>
      <w:r w:rsidR="00B13629">
        <w:rPr>
          <w:rFonts w:ascii="Times New Roman" w:hAnsi="Times New Roman"/>
          <w:snapToGrid/>
          <w:szCs w:val="24"/>
        </w:rPr>
        <w:t xml:space="preserve">for </w:t>
      </w:r>
      <w:r w:rsidRPr="00B52A66">
        <w:rPr>
          <w:rFonts w:ascii="Times New Roman" w:hAnsi="Times New Roman"/>
          <w:snapToGrid/>
          <w:szCs w:val="24"/>
        </w:rPr>
        <w:t>analytical</w:t>
      </w:r>
      <w:r w:rsidR="00B13629">
        <w:rPr>
          <w:rFonts w:ascii="Times New Roman" w:hAnsi="Times New Roman"/>
          <w:snapToGrid/>
          <w:szCs w:val="24"/>
        </w:rPr>
        <w:t xml:space="preserve"> purposes t</w:t>
      </w:r>
      <w:r w:rsidR="00B13629" w:rsidRPr="00B52A66">
        <w:rPr>
          <w:rFonts w:ascii="Times New Roman" w:hAnsi="Times New Roman"/>
          <w:szCs w:val="24"/>
        </w:rPr>
        <w:t xml:space="preserve">he Federal Reserve </w:t>
      </w:r>
      <w:r w:rsidRPr="00B52A66">
        <w:rPr>
          <w:rFonts w:ascii="Times New Roman" w:hAnsi="Times New Roman"/>
          <w:snapToGrid/>
          <w:szCs w:val="24"/>
        </w:rPr>
        <w:t>need</w:t>
      </w:r>
      <w:r w:rsidR="00B13629">
        <w:rPr>
          <w:rFonts w:ascii="Times New Roman" w:hAnsi="Times New Roman"/>
          <w:snapToGrid/>
          <w:szCs w:val="24"/>
        </w:rPr>
        <w:t>s</w:t>
      </w:r>
      <w:r w:rsidRPr="00B52A66">
        <w:rPr>
          <w:rFonts w:ascii="Times New Roman" w:hAnsi="Times New Roman"/>
          <w:snapToGrid/>
          <w:szCs w:val="24"/>
        </w:rPr>
        <w:t xml:space="preserve"> certain financial information to allow for a proper comparison and aggregation of published results.</w:t>
      </w:r>
    </w:p>
    <w:p w14:paraId="44568B53" w14:textId="77777777" w:rsidR="00B52A66" w:rsidRPr="00B52A66" w:rsidRDefault="00B52A66" w:rsidP="00B52A66">
      <w:pPr>
        <w:contextualSpacing/>
        <w:rPr>
          <w:rFonts w:ascii="Times New Roman" w:hAnsi="Times New Roman"/>
          <w:snapToGrid/>
          <w:szCs w:val="24"/>
        </w:rPr>
      </w:pPr>
    </w:p>
    <w:p w14:paraId="472BBEF3" w14:textId="7FE1DE4C" w:rsidR="00B52A66" w:rsidRPr="00B52A66" w:rsidRDefault="00B52A66" w:rsidP="00B52A66">
      <w:pPr>
        <w:contextualSpacing/>
        <w:rPr>
          <w:rFonts w:ascii="Times New Roman" w:hAnsi="Times New Roman"/>
          <w:snapToGrid/>
          <w:szCs w:val="24"/>
        </w:rPr>
      </w:pPr>
      <w:r w:rsidRPr="00B52A66">
        <w:rPr>
          <w:rFonts w:ascii="Times New Roman" w:hAnsi="Times New Roman"/>
          <w:snapToGrid/>
          <w:szCs w:val="24"/>
        </w:rPr>
        <w:t xml:space="preserve">Data obtained through the advance FR Y-9C collection program meet this need and supplement the press release disclosures.  Thus, the program ensures complete standardized and up-to-date data on which to base a timely analysis of the financial condition and performance of the BHCs in the most recent quarter.  The availability of the latest information further equips </w:t>
      </w:r>
      <w:r>
        <w:rPr>
          <w:rFonts w:ascii="Times New Roman" w:hAnsi="Times New Roman"/>
          <w:snapToGrid/>
          <w:szCs w:val="24"/>
        </w:rPr>
        <w:t>t</w:t>
      </w:r>
      <w:r w:rsidRPr="00B52A66">
        <w:rPr>
          <w:rFonts w:ascii="Times New Roman" w:hAnsi="Times New Roman"/>
          <w:szCs w:val="24"/>
        </w:rPr>
        <w:t xml:space="preserve">he Federal Reserve </w:t>
      </w:r>
      <w:r w:rsidRPr="00B52A66">
        <w:rPr>
          <w:rFonts w:ascii="Times New Roman" w:hAnsi="Times New Roman"/>
          <w:snapToGrid/>
          <w:szCs w:val="24"/>
        </w:rPr>
        <w:t xml:space="preserve">with a tool to discern and monitor emerging trends and issues (such as credit quality) within the banking industry.  </w:t>
      </w:r>
    </w:p>
    <w:p w14:paraId="171A0D43" w14:textId="77777777" w:rsidR="00B52A66" w:rsidRDefault="00B52A66" w:rsidP="00B52A66">
      <w:pPr>
        <w:contextualSpacing/>
        <w:rPr>
          <w:rFonts w:ascii="Times New Roman" w:hAnsi="Times New Roman"/>
          <w:snapToGrid/>
          <w:szCs w:val="24"/>
        </w:rPr>
      </w:pPr>
    </w:p>
    <w:p w14:paraId="74495B46" w14:textId="4CBC04B0" w:rsidR="00B52A66" w:rsidRPr="00B52A66" w:rsidRDefault="00B52A66" w:rsidP="00B52A66">
      <w:pPr>
        <w:contextualSpacing/>
        <w:rPr>
          <w:rFonts w:ascii="Times New Roman" w:hAnsi="Times New Roman"/>
          <w:snapToGrid/>
          <w:szCs w:val="24"/>
        </w:rPr>
      </w:pPr>
      <w:r>
        <w:rPr>
          <w:rFonts w:ascii="Times New Roman" w:hAnsi="Times New Roman"/>
          <w:szCs w:val="24"/>
        </w:rPr>
        <w:t>T</w:t>
      </w:r>
      <w:r w:rsidRPr="00B52A66">
        <w:rPr>
          <w:rFonts w:ascii="Times New Roman" w:hAnsi="Times New Roman"/>
          <w:szCs w:val="24"/>
        </w:rPr>
        <w:t xml:space="preserve">he Federal Reserve </w:t>
      </w:r>
      <w:r w:rsidRPr="00B52A66">
        <w:rPr>
          <w:rFonts w:ascii="Times New Roman" w:hAnsi="Times New Roman"/>
          <w:snapToGrid/>
          <w:szCs w:val="24"/>
        </w:rPr>
        <w:t>proposes to discontinue the Voluntary Advance Collection of Summary FR Y-9C Data from the Largest BHCs.  This recommendation is based on the following information:</w:t>
      </w:r>
    </w:p>
    <w:p w14:paraId="3D3F74F5" w14:textId="77777777" w:rsidR="00B52A66" w:rsidRPr="00B52A66" w:rsidRDefault="00B52A66" w:rsidP="00B52A66">
      <w:pPr>
        <w:contextualSpacing/>
        <w:rPr>
          <w:rFonts w:ascii="Times New Roman" w:hAnsi="Times New Roman"/>
          <w:snapToGrid/>
          <w:szCs w:val="24"/>
        </w:rPr>
      </w:pPr>
    </w:p>
    <w:p w14:paraId="46769D77" w14:textId="77777777" w:rsidR="00B52A66" w:rsidRPr="00B52A66" w:rsidRDefault="00B52A66" w:rsidP="00B52A66">
      <w:pPr>
        <w:pStyle w:val="ListParagraph"/>
        <w:numPr>
          <w:ilvl w:val="0"/>
          <w:numId w:val="6"/>
        </w:numPr>
        <w:tabs>
          <w:tab w:val="num" w:pos="720"/>
        </w:tabs>
        <w:rPr>
          <w:rFonts w:ascii="Times New Roman" w:hAnsi="Times New Roman"/>
          <w:szCs w:val="24"/>
        </w:rPr>
      </w:pPr>
      <w:r w:rsidRPr="00B52A66">
        <w:rPr>
          <w:rFonts w:ascii="Times New Roman" w:hAnsi="Times New Roman"/>
          <w:snapToGrid/>
          <w:szCs w:val="24"/>
        </w:rPr>
        <w:t>Since the start of the Advance Collection process in 2004, the FR Y-9C processing time period has shortened by 15 days allowing access to the officially submitted data in a more timely fashion.</w:t>
      </w:r>
      <w:r w:rsidRPr="00B52A66">
        <w:rPr>
          <w:rFonts w:ascii="Times New Roman" w:hAnsi="Times New Roman"/>
          <w:szCs w:val="24"/>
        </w:rPr>
        <w:t xml:space="preserve"> </w:t>
      </w:r>
    </w:p>
    <w:p w14:paraId="4F83BC7D" w14:textId="77777777" w:rsidR="00B52A66" w:rsidRPr="00B52A66" w:rsidRDefault="00B52A66" w:rsidP="00B52A66">
      <w:pPr>
        <w:pStyle w:val="ListParagraph"/>
        <w:numPr>
          <w:ilvl w:val="0"/>
          <w:numId w:val="6"/>
        </w:numPr>
        <w:tabs>
          <w:tab w:val="num" w:pos="720"/>
        </w:tabs>
        <w:rPr>
          <w:rFonts w:ascii="Times New Roman" w:hAnsi="Times New Roman"/>
          <w:szCs w:val="24"/>
        </w:rPr>
      </w:pPr>
      <w:r w:rsidRPr="00B52A66">
        <w:rPr>
          <w:rFonts w:ascii="Times New Roman" w:hAnsi="Times New Roman"/>
          <w:szCs w:val="24"/>
        </w:rPr>
        <w:lastRenderedPageBreak/>
        <w:t>The companies (i.e., the 50 largest BHCs) participating in the process have increased the quality and quantity of data available in their press release information.</w:t>
      </w:r>
    </w:p>
    <w:p w14:paraId="0BE2F496" w14:textId="4467A3FB" w:rsidR="00B52A66" w:rsidRPr="00B52A66" w:rsidRDefault="00B52A66" w:rsidP="00B52A66">
      <w:pPr>
        <w:pStyle w:val="ListParagraph"/>
        <w:numPr>
          <w:ilvl w:val="0"/>
          <w:numId w:val="6"/>
        </w:numPr>
        <w:tabs>
          <w:tab w:val="num" w:pos="720"/>
        </w:tabs>
        <w:rPr>
          <w:rFonts w:ascii="Times New Roman" w:hAnsi="Times New Roman"/>
          <w:snapToGrid/>
          <w:szCs w:val="24"/>
        </w:rPr>
      </w:pPr>
      <w:r w:rsidRPr="00B52A66">
        <w:rPr>
          <w:rFonts w:ascii="Times New Roman" w:hAnsi="Times New Roman"/>
          <w:snapToGrid/>
          <w:szCs w:val="24"/>
        </w:rPr>
        <w:t xml:space="preserve">There would be resource savings at the companies and the </w:t>
      </w:r>
      <w:r w:rsidRPr="00B52A66">
        <w:rPr>
          <w:rFonts w:ascii="Times New Roman" w:hAnsi="Times New Roman"/>
          <w:szCs w:val="24"/>
        </w:rPr>
        <w:t xml:space="preserve">Federal Reserve </w:t>
      </w:r>
      <w:r w:rsidRPr="00B52A66">
        <w:rPr>
          <w:rFonts w:ascii="Times New Roman" w:hAnsi="Times New Roman"/>
          <w:snapToGrid/>
          <w:szCs w:val="24"/>
        </w:rPr>
        <w:t>as a result of discontinuing the “Voluntary Advance Collection” process.</w:t>
      </w:r>
    </w:p>
    <w:p w14:paraId="1CCDC48F" w14:textId="77777777" w:rsidR="00B52A66" w:rsidRPr="00B52A66" w:rsidRDefault="00B52A66" w:rsidP="00B52A66">
      <w:pPr>
        <w:ind w:firstLine="0"/>
        <w:contextualSpacing/>
        <w:rPr>
          <w:rFonts w:ascii="Times New Roman" w:hAnsi="Times New Roman"/>
        </w:rPr>
      </w:pPr>
    </w:p>
    <w:p w14:paraId="1CFA5FEB" w14:textId="77777777" w:rsidR="00B52A66" w:rsidRPr="00B52A66" w:rsidRDefault="00B52A66" w:rsidP="00B52A66">
      <w:pPr>
        <w:ind w:firstLine="0"/>
        <w:contextualSpacing/>
        <w:rPr>
          <w:rFonts w:ascii="Times New Roman" w:hAnsi="Times New Roman"/>
          <w:b/>
        </w:rPr>
      </w:pPr>
      <w:r w:rsidRPr="00B52A66">
        <w:rPr>
          <w:rFonts w:ascii="Times New Roman" w:hAnsi="Times New Roman"/>
          <w:b/>
        </w:rPr>
        <w:t>Frequency</w:t>
      </w:r>
    </w:p>
    <w:p w14:paraId="4C3E762A" w14:textId="77777777" w:rsidR="00B52A66" w:rsidRPr="00B52A66" w:rsidRDefault="00B52A66" w:rsidP="00B52A66">
      <w:pPr>
        <w:contextualSpacing/>
        <w:rPr>
          <w:rFonts w:ascii="Times New Roman" w:hAnsi="Times New Roman"/>
          <w:szCs w:val="24"/>
        </w:rPr>
      </w:pPr>
    </w:p>
    <w:p w14:paraId="13480127" w14:textId="06A5E86A" w:rsidR="00B52A66" w:rsidRPr="00B52A66" w:rsidRDefault="0005170B" w:rsidP="00B52A66">
      <w:pPr>
        <w:contextualSpacing/>
        <w:rPr>
          <w:rFonts w:ascii="Times New Roman" w:hAnsi="Times New Roman"/>
          <w:szCs w:val="24"/>
        </w:rPr>
      </w:pPr>
      <w:r w:rsidRPr="0005170B">
        <w:rPr>
          <w:rFonts w:ascii="Times New Roman" w:hAnsi="Times New Roman"/>
        </w:rPr>
        <w:t>There are no changes to the reporting frequency of the</w:t>
      </w:r>
      <w:r w:rsidRPr="0005170B" w:rsidDel="0005170B">
        <w:rPr>
          <w:rFonts w:ascii="Times New Roman" w:hAnsi="Times New Roman"/>
          <w:szCs w:val="24"/>
        </w:rPr>
        <w:t xml:space="preserve"> </w:t>
      </w:r>
      <w:r w:rsidR="00B52A66" w:rsidRPr="00B52A66">
        <w:rPr>
          <w:rFonts w:ascii="Times New Roman" w:hAnsi="Times New Roman"/>
          <w:szCs w:val="24"/>
        </w:rPr>
        <w:t xml:space="preserve">FR Y-9 family of reports. </w:t>
      </w:r>
      <w:r w:rsidR="0095771E">
        <w:rPr>
          <w:rFonts w:ascii="Times New Roman" w:hAnsi="Times New Roman"/>
          <w:szCs w:val="24"/>
        </w:rPr>
        <w:t xml:space="preserve"> </w:t>
      </w:r>
      <w:r w:rsidR="00B52A66" w:rsidRPr="00B52A66">
        <w:rPr>
          <w:rFonts w:ascii="Times New Roman" w:hAnsi="Times New Roman"/>
          <w:szCs w:val="24"/>
        </w:rPr>
        <w:t>The current reporting frequencies provide adequate timely data to meet the analytical and supervisory needs of the Federal Reserve.</w:t>
      </w:r>
    </w:p>
    <w:p w14:paraId="4C60EB1E" w14:textId="77777777" w:rsidR="00B52A66" w:rsidRPr="00B52A66" w:rsidRDefault="00B52A66" w:rsidP="00B52A66">
      <w:pPr>
        <w:ind w:firstLine="0"/>
        <w:contextualSpacing/>
        <w:rPr>
          <w:rFonts w:ascii="Times New Roman" w:hAnsi="Times New Roman"/>
          <w:b/>
          <w:szCs w:val="24"/>
        </w:rPr>
      </w:pPr>
    </w:p>
    <w:p w14:paraId="3D28AF59"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b/>
          <w:szCs w:val="24"/>
        </w:rPr>
        <w:t>Time Schedule for Data Collection</w:t>
      </w:r>
    </w:p>
    <w:p w14:paraId="5CDBADD1" w14:textId="77777777" w:rsidR="00B52A66" w:rsidRPr="00B52A66" w:rsidRDefault="00B52A66" w:rsidP="00B52A66">
      <w:pPr>
        <w:ind w:left="360" w:hanging="360"/>
        <w:contextualSpacing/>
        <w:rPr>
          <w:rFonts w:ascii="Times New Roman" w:hAnsi="Times New Roman"/>
          <w:szCs w:val="24"/>
        </w:rPr>
      </w:pPr>
    </w:p>
    <w:p w14:paraId="72A80583" w14:textId="77777777" w:rsidR="00B52A66" w:rsidRPr="00B52A66" w:rsidRDefault="00B52A66" w:rsidP="00B52A66">
      <w:pPr>
        <w:contextualSpacing/>
        <w:rPr>
          <w:rFonts w:ascii="Times New Roman" w:hAnsi="Times New Roman"/>
          <w:szCs w:val="24"/>
        </w:rPr>
      </w:pPr>
      <w:r w:rsidRPr="00B52A66">
        <w:rPr>
          <w:rFonts w:ascii="Times New Roman" w:hAnsi="Times New Roman"/>
          <w:szCs w:val="24"/>
        </w:rPr>
        <w:t>The FR Y-9C and FR Y-9LP are filed quarterly as of the end of March, June, September, and December.  The filing deadline for the FR Y-9C is 40 calendar days after the March 31, June 30, and September 30 as-of dates and 45 calendar days after the December 31 as-of date.  The filing deadline for the FR Y-9LP is 45 calendar days after the quarter-end as-of date.  The FR Y-9SP is filed semiannually as of the end of June and December.  The filing deadline for the FR Y-9SP is 45 calendar days after the as-of date.  The annual FR Y-9ES is collected as of December 31 and the filing deadline is July 31, unless an extension is granted for filing by October 15.</w:t>
      </w:r>
    </w:p>
    <w:p w14:paraId="32E86395" w14:textId="77777777" w:rsidR="00B52A66" w:rsidRPr="00B52A66" w:rsidRDefault="00B52A66" w:rsidP="00B52A66">
      <w:pPr>
        <w:contextualSpacing/>
        <w:rPr>
          <w:rFonts w:ascii="Times New Roman" w:hAnsi="Times New Roman"/>
          <w:szCs w:val="24"/>
        </w:rPr>
      </w:pPr>
    </w:p>
    <w:p w14:paraId="184121AD" w14:textId="77777777" w:rsidR="00B52A66" w:rsidRPr="00B52A66" w:rsidRDefault="00B52A66" w:rsidP="00B52A66">
      <w:pPr>
        <w:contextualSpacing/>
        <w:rPr>
          <w:rFonts w:ascii="Times New Roman" w:hAnsi="Times New Roman"/>
          <w:szCs w:val="24"/>
        </w:rPr>
      </w:pPr>
      <w:r w:rsidRPr="00B52A66">
        <w:rPr>
          <w:rFonts w:ascii="Times New Roman" w:hAnsi="Times New Roman"/>
          <w:szCs w:val="24"/>
        </w:rPr>
        <w:t>The data from the FR Y-9 family of reports that are not given confidential treatment are available to the public on the FFIEC website (</w:t>
      </w:r>
      <w:hyperlink r:id="rId16" w:history="1">
        <w:r w:rsidRPr="00B52A66">
          <w:rPr>
            <w:rFonts w:ascii="Times New Roman" w:hAnsi="Times New Roman"/>
            <w:color w:val="0000FF"/>
            <w:szCs w:val="24"/>
            <w:u w:val="single"/>
          </w:rPr>
          <w:t>www.ffiec.gov/nicpubweb/nicweb/nichome.aspx</w:t>
        </w:r>
      </w:hyperlink>
      <w:r w:rsidRPr="00B52A66">
        <w:rPr>
          <w:rFonts w:ascii="Times New Roman" w:hAnsi="Times New Roman"/>
          <w:szCs w:val="24"/>
        </w:rPr>
        <w:t xml:space="preserve">) and through the National Technical Information Service.  </w:t>
      </w:r>
    </w:p>
    <w:p w14:paraId="3B9EEB86" w14:textId="77777777" w:rsidR="00B52A66" w:rsidRPr="00B52A66" w:rsidRDefault="00B52A66" w:rsidP="00B52A66">
      <w:pPr>
        <w:ind w:firstLine="0"/>
        <w:contextualSpacing/>
        <w:rPr>
          <w:rFonts w:ascii="Times New Roman" w:hAnsi="Times New Roman"/>
          <w:b/>
          <w:szCs w:val="24"/>
        </w:rPr>
      </w:pPr>
    </w:p>
    <w:p w14:paraId="5ABE40EE"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b/>
          <w:szCs w:val="24"/>
        </w:rPr>
        <w:t>Legal Status</w:t>
      </w:r>
    </w:p>
    <w:p w14:paraId="4FCDCEB7" w14:textId="77777777" w:rsidR="00B52A66" w:rsidRPr="00B52A66" w:rsidRDefault="00B52A66" w:rsidP="00B52A66">
      <w:pPr>
        <w:contextualSpacing/>
        <w:rPr>
          <w:rFonts w:ascii="Times New Roman" w:hAnsi="Times New Roman"/>
          <w:szCs w:val="24"/>
        </w:rPr>
      </w:pPr>
    </w:p>
    <w:p w14:paraId="683DBD85" w14:textId="77777777" w:rsidR="0089089D" w:rsidRDefault="00B52A66" w:rsidP="0089089D">
      <w:pPr>
        <w:contextualSpacing/>
        <w:rPr>
          <w:rFonts w:ascii="Times New Roman" w:hAnsi="Times New Roman"/>
          <w:szCs w:val="24"/>
        </w:rPr>
      </w:pPr>
      <w:r w:rsidRPr="00B52A66">
        <w:rPr>
          <w:rFonts w:ascii="Times New Roman" w:hAnsi="Times New Roman"/>
          <w:szCs w:val="24"/>
        </w:rPr>
        <w:t>The Board’s Legal Division has determined that the FR Y-9 family of reports is authorized by Section 5(c) of the Bank Holding Company Act (12 U.S.C. § 1844(c</w:t>
      </w:r>
      <w:proofErr w:type="gramStart"/>
      <w:r w:rsidRPr="00B52A66">
        <w:rPr>
          <w:rFonts w:ascii="Times New Roman" w:hAnsi="Times New Roman"/>
          <w:szCs w:val="24"/>
        </w:rPr>
        <w:t>)(</w:t>
      </w:r>
      <w:proofErr w:type="gramEnd"/>
      <w:r w:rsidRPr="00B52A66">
        <w:rPr>
          <w:rFonts w:ascii="Times New Roman" w:hAnsi="Times New Roman"/>
          <w:szCs w:val="24"/>
        </w:rPr>
        <w:t xml:space="preserve">1)(A)). In addition, 12 U.S.C.§§ 1467a(b)(2)(A) and 1850a(c)(1)(A) authorize the Board to require that savings and loan holding companies and supervised securities holding companies also file the FR Y-9 series of reports with the Federal Reserve.  Overall, the </w:t>
      </w:r>
      <w:r w:rsidR="00EA1B5D">
        <w:rPr>
          <w:rFonts w:ascii="Times New Roman" w:hAnsi="Times New Roman"/>
          <w:szCs w:val="24"/>
        </w:rPr>
        <w:t>Federal Reserve</w:t>
      </w:r>
      <w:r w:rsidRPr="00B52A66">
        <w:rPr>
          <w:rFonts w:ascii="Times New Roman" w:hAnsi="Times New Roman"/>
          <w:szCs w:val="24"/>
        </w:rPr>
        <w:t xml:space="preserve"> does not consider the financial data in these reports to be confidential.  However, a respondent may request confidential treatment pursuant to sections (b</w:t>
      </w:r>
      <w:proofErr w:type="gramStart"/>
      <w:r w:rsidRPr="00B52A66">
        <w:rPr>
          <w:rFonts w:ascii="Times New Roman" w:hAnsi="Times New Roman"/>
          <w:szCs w:val="24"/>
        </w:rPr>
        <w:t>)(</w:t>
      </w:r>
      <w:proofErr w:type="gramEnd"/>
      <w:r w:rsidRPr="00B52A66">
        <w:rPr>
          <w:rFonts w:ascii="Times New Roman" w:hAnsi="Times New Roman"/>
          <w:szCs w:val="24"/>
        </w:rPr>
        <w:t>4), (b)(6), and (b)(8) of the Freedom of Information Act (5 U.S.C. §§ 552(b)(4), (b)(6), and (b)(8)).  The applicability of these exemptions would need to be reviewed on a case by case basis.</w:t>
      </w:r>
    </w:p>
    <w:p w14:paraId="453D6B3A" w14:textId="77777777" w:rsidR="0089089D" w:rsidRDefault="0089089D" w:rsidP="0089089D">
      <w:pPr>
        <w:contextualSpacing/>
        <w:rPr>
          <w:rFonts w:ascii="Times New Roman" w:hAnsi="Times New Roman"/>
          <w:szCs w:val="24"/>
        </w:rPr>
      </w:pPr>
    </w:p>
    <w:p w14:paraId="3C40747B" w14:textId="77777777" w:rsidR="0089089D" w:rsidRDefault="00B52A66" w:rsidP="0089089D">
      <w:pPr>
        <w:ind w:firstLine="0"/>
        <w:contextualSpacing/>
        <w:rPr>
          <w:rFonts w:ascii="Times New Roman" w:hAnsi="Times New Roman"/>
          <w:b/>
          <w:szCs w:val="24"/>
        </w:rPr>
      </w:pPr>
      <w:r w:rsidRPr="00B52A66">
        <w:rPr>
          <w:rFonts w:ascii="Times New Roman" w:hAnsi="Times New Roman"/>
          <w:b/>
          <w:szCs w:val="24"/>
        </w:rPr>
        <w:t xml:space="preserve">Consultation </w:t>
      </w:r>
      <w:proofErr w:type="gramStart"/>
      <w:r w:rsidRPr="00B52A66">
        <w:rPr>
          <w:rFonts w:ascii="Times New Roman" w:hAnsi="Times New Roman"/>
          <w:b/>
          <w:szCs w:val="24"/>
        </w:rPr>
        <w:t>Outside</w:t>
      </w:r>
      <w:proofErr w:type="gramEnd"/>
      <w:r w:rsidRPr="00B52A66">
        <w:rPr>
          <w:rFonts w:ascii="Times New Roman" w:hAnsi="Times New Roman"/>
          <w:b/>
          <w:szCs w:val="24"/>
        </w:rPr>
        <w:t xml:space="preserve"> the Agency</w:t>
      </w:r>
    </w:p>
    <w:p w14:paraId="07D8001A" w14:textId="77777777" w:rsidR="0089089D" w:rsidRDefault="0089089D" w:rsidP="0089089D">
      <w:pPr>
        <w:ind w:firstLine="0"/>
        <w:contextualSpacing/>
        <w:rPr>
          <w:rFonts w:ascii="Times New Roman" w:hAnsi="Times New Roman"/>
          <w:b/>
          <w:szCs w:val="24"/>
        </w:rPr>
      </w:pPr>
    </w:p>
    <w:p w14:paraId="5927EF34" w14:textId="0FC15B4B" w:rsidR="00AF5300" w:rsidRPr="00E4261C" w:rsidRDefault="00AF5300" w:rsidP="0089089D">
      <w:pPr>
        <w:contextualSpacing/>
        <w:rPr>
          <w:rFonts w:ascii="Times New Roman" w:hAnsi="Times New Roman"/>
          <w:szCs w:val="24"/>
        </w:rPr>
      </w:pPr>
      <w:r w:rsidRPr="00E4261C">
        <w:rPr>
          <w:rFonts w:ascii="Times New Roman" w:hAnsi="Times New Roman"/>
          <w:szCs w:val="24"/>
        </w:rPr>
        <w:t xml:space="preserve">On </w:t>
      </w:r>
      <w:r>
        <w:rPr>
          <w:rFonts w:ascii="Times New Roman" w:hAnsi="Times New Roman"/>
          <w:szCs w:val="24"/>
        </w:rPr>
        <w:t>January</w:t>
      </w:r>
      <w:r w:rsidRPr="00E4261C">
        <w:rPr>
          <w:rFonts w:ascii="Times New Roman" w:hAnsi="Times New Roman"/>
          <w:szCs w:val="24"/>
        </w:rPr>
        <w:t xml:space="preserve"> </w:t>
      </w:r>
      <w:r>
        <w:rPr>
          <w:rFonts w:ascii="Times New Roman" w:hAnsi="Times New Roman"/>
          <w:szCs w:val="24"/>
        </w:rPr>
        <w:t>28</w:t>
      </w:r>
      <w:r w:rsidRPr="00E4261C">
        <w:rPr>
          <w:rFonts w:ascii="Times New Roman" w:hAnsi="Times New Roman"/>
          <w:szCs w:val="24"/>
        </w:rPr>
        <w:t>, 201</w:t>
      </w:r>
      <w:r>
        <w:rPr>
          <w:rFonts w:ascii="Times New Roman" w:hAnsi="Times New Roman"/>
          <w:szCs w:val="24"/>
        </w:rPr>
        <w:t>4</w:t>
      </w:r>
      <w:r w:rsidRPr="00E4261C">
        <w:rPr>
          <w:rFonts w:ascii="Times New Roman" w:hAnsi="Times New Roman"/>
          <w:szCs w:val="24"/>
        </w:rPr>
        <w:t xml:space="preserve">, the Federal Reserve published a notice in the </w:t>
      </w:r>
      <w:r w:rsidRPr="00E4261C">
        <w:rPr>
          <w:rFonts w:ascii="Times New Roman" w:hAnsi="Times New Roman"/>
          <w:i/>
          <w:iCs/>
          <w:szCs w:val="24"/>
        </w:rPr>
        <w:t xml:space="preserve">Federal Register </w:t>
      </w:r>
      <w:r w:rsidRPr="00E4261C">
        <w:rPr>
          <w:rFonts w:ascii="Times New Roman" w:hAnsi="Times New Roman"/>
          <w:szCs w:val="24"/>
        </w:rPr>
        <w:t>(7</w:t>
      </w:r>
      <w:r>
        <w:rPr>
          <w:rFonts w:ascii="Times New Roman" w:hAnsi="Times New Roman"/>
          <w:szCs w:val="24"/>
        </w:rPr>
        <w:t>9</w:t>
      </w:r>
      <w:r w:rsidRPr="00E4261C">
        <w:rPr>
          <w:rFonts w:ascii="Times New Roman" w:hAnsi="Times New Roman"/>
          <w:szCs w:val="24"/>
        </w:rPr>
        <w:t xml:space="preserve"> FR </w:t>
      </w:r>
      <w:r>
        <w:rPr>
          <w:rFonts w:ascii="Times New Roman" w:hAnsi="Times New Roman"/>
          <w:szCs w:val="24"/>
        </w:rPr>
        <w:t>4468</w:t>
      </w:r>
      <w:r w:rsidRPr="00E4261C">
        <w:rPr>
          <w:rFonts w:ascii="Times New Roman" w:hAnsi="Times New Roman"/>
          <w:szCs w:val="24"/>
        </w:rPr>
        <w:t>) requesting public comment for 60 days on the</w:t>
      </w:r>
      <w:r w:rsidR="007E5332">
        <w:rPr>
          <w:rFonts w:ascii="Times New Roman" w:hAnsi="Times New Roman"/>
          <w:szCs w:val="24"/>
        </w:rPr>
        <w:t xml:space="preserve"> extension, with revision, of </w:t>
      </w:r>
      <w:r w:rsidRPr="00E4261C">
        <w:rPr>
          <w:rFonts w:ascii="Times New Roman" w:hAnsi="Times New Roman"/>
          <w:szCs w:val="24"/>
        </w:rPr>
        <w:t xml:space="preserve">the FR Y-9C. </w:t>
      </w:r>
      <w:r>
        <w:rPr>
          <w:rFonts w:ascii="Times New Roman" w:hAnsi="Times New Roman"/>
          <w:szCs w:val="24"/>
        </w:rPr>
        <w:t xml:space="preserve"> </w:t>
      </w:r>
      <w:r w:rsidRPr="00E4261C">
        <w:rPr>
          <w:rFonts w:ascii="Times New Roman" w:hAnsi="Times New Roman"/>
          <w:szCs w:val="24"/>
        </w:rPr>
        <w:t xml:space="preserve">The comment period for this notice expired on </w:t>
      </w:r>
      <w:r>
        <w:rPr>
          <w:rFonts w:ascii="Times New Roman" w:hAnsi="Times New Roman"/>
          <w:szCs w:val="24"/>
        </w:rPr>
        <w:t>March 3</w:t>
      </w:r>
      <w:r w:rsidRPr="00E4261C">
        <w:rPr>
          <w:rFonts w:ascii="Times New Roman" w:hAnsi="Times New Roman"/>
          <w:szCs w:val="24"/>
        </w:rPr>
        <w:t>1, 201</w:t>
      </w:r>
      <w:r>
        <w:rPr>
          <w:rFonts w:ascii="Times New Roman" w:hAnsi="Times New Roman"/>
          <w:szCs w:val="24"/>
        </w:rPr>
        <w:t>4</w:t>
      </w:r>
      <w:r w:rsidRPr="00E4261C">
        <w:rPr>
          <w:rFonts w:ascii="Times New Roman" w:hAnsi="Times New Roman"/>
          <w:szCs w:val="24"/>
        </w:rPr>
        <w:t xml:space="preserve">.  </w:t>
      </w:r>
      <w:r>
        <w:rPr>
          <w:rFonts w:ascii="Times New Roman" w:hAnsi="Times New Roman"/>
          <w:szCs w:val="24"/>
        </w:rPr>
        <w:t xml:space="preserve">The Federal Reserve did not receive any comments.  On April </w:t>
      </w:r>
      <w:r w:rsidR="004173EA">
        <w:rPr>
          <w:rFonts w:ascii="Times New Roman" w:hAnsi="Times New Roman"/>
          <w:szCs w:val="24"/>
        </w:rPr>
        <w:t>15</w:t>
      </w:r>
      <w:r>
        <w:rPr>
          <w:rFonts w:ascii="Times New Roman" w:hAnsi="Times New Roman"/>
          <w:szCs w:val="24"/>
        </w:rPr>
        <w:t xml:space="preserve">, 2014, the Federal Reserve published a final notice in the </w:t>
      </w:r>
      <w:r w:rsidRPr="00AF5300">
        <w:rPr>
          <w:rFonts w:ascii="Times New Roman" w:hAnsi="Times New Roman"/>
          <w:i/>
          <w:szCs w:val="24"/>
        </w:rPr>
        <w:t>Federal Register</w:t>
      </w:r>
      <w:r>
        <w:rPr>
          <w:rFonts w:ascii="Times New Roman" w:hAnsi="Times New Roman"/>
          <w:szCs w:val="24"/>
        </w:rPr>
        <w:t xml:space="preserve"> (79 FR </w:t>
      </w:r>
      <w:r w:rsidR="004173EA">
        <w:rPr>
          <w:rFonts w:ascii="Times New Roman" w:hAnsi="Times New Roman"/>
          <w:szCs w:val="24"/>
        </w:rPr>
        <w:t>21243</w:t>
      </w:r>
      <w:r>
        <w:rPr>
          <w:rFonts w:ascii="Times New Roman" w:hAnsi="Times New Roman"/>
          <w:szCs w:val="24"/>
        </w:rPr>
        <w:t>)</w:t>
      </w:r>
      <w:r w:rsidR="00B13629">
        <w:rPr>
          <w:rFonts w:ascii="Times New Roman" w:hAnsi="Times New Roman"/>
          <w:szCs w:val="24"/>
        </w:rPr>
        <w:t xml:space="preserve"> implementing the revision as proposed</w:t>
      </w:r>
      <w:r>
        <w:rPr>
          <w:rFonts w:ascii="Times New Roman" w:hAnsi="Times New Roman"/>
          <w:szCs w:val="24"/>
        </w:rPr>
        <w:t>.</w:t>
      </w:r>
    </w:p>
    <w:p w14:paraId="52AF193C" w14:textId="77777777" w:rsidR="00B52A66" w:rsidRPr="00B52A66" w:rsidRDefault="00B52A66" w:rsidP="00B52A66">
      <w:pPr>
        <w:keepNext/>
        <w:keepLines/>
        <w:ind w:firstLine="0"/>
        <w:contextualSpacing/>
        <w:rPr>
          <w:rFonts w:ascii="Times New Roman" w:hAnsi="Times New Roman"/>
          <w:b/>
          <w:szCs w:val="24"/>
        </w:rPr>
      </w:pPr>
    </w:p>
    <w:p w14:paraId="2267EF09" w14:textId="77777777" w:rsidR="00B52A66" w:rsidRPr="00B52A66" w:rsidRDefault="00B52A66" w:rsidP="00B52A66">
      <w:pPr>
        <w:keepNext/>
        <w:keepLines/>
        <w:ind w:firstLine="0"/>
        <w:contextualSpacing/>
        <w:rPr>
          <w:rFonts w:ascii="Times New Roman" w:hAnsi="Times New Roman"/>
          <w:szCs w:val="24"/>
        </w:rPr>
      </w:pPr>
      <w:r w:rsidRPr="00B52A66">
        <w:rPr>
          <w:rFonts w:ascii="Times New Roman" w:hAnsi="Times New Roman"/>
          <w:b/>
          <w:szCs w:val="24"/>
        </w:rPr>
        <w:t>Sensitive Questions</w:t>
      </w:r>
    </w:p>
    <w:p w14:paraId="0849F6C1" w14:textId="77777777" w:rsidR="00B52A66" w:rsidRPr="00B52A66" w:rsidRDefault="00B52A66" w:rsidP="00B52A66">
      <w:pPr>
        <w:keepNext/>
        <w:keepLines/>
        <w:ind w:firstLine="0"/>
        <w:contextualSpacing/>
        <w:rPr>
          <w:rFonts w:ascii="Times New Roman" w:hAnsi="Times New Roman"/>
          <w:szCs w:val="24"/>
        </w:rPr>
      </w:pPr>
    </w:p>
    <w:p w14:paraId="188BEC5C" w14:textId="77777777" w:rsidR="00B52A66" w:rsidRPr="00B52A66" w:rsidRDefault="00B52A66" w:rsidP="00B52A66">
      <w:pPr>
        <w:keepNext/>
        <w:keepLines/>
        <w:contextualSpacing/>
        <w:rPr>
          <w:rFonts w:ascii="Times New Roman" w:hAnsi="Times New Roman"/>
          <w:szCs w:val="24"/>
        </w:rPr>
      </w:pPr>
      <w:r w:rsidRPr="00B52A66">
        <w:rPr>
          <w:rFonts w:ascii="Times New Roman" w:hAnsi="Times New Roman"/>
          <w:szCs w:val="24"/>
        </w:rPr>
        <w:t xml:space="preserve">This collection of information contains no questions of a sensitive nature, as defined by OMB guidelines. </w:t>
      </w:r>
    </w:p>
    <w:p w14:paraId="4AF73946" w14:textId="77777777" w:rsidR="00B52A66" w:rsidRPr="00B52A66" w:rsidRDefault="00B52A66" w:rsidP="00B52A66">
      <w:pPr>
        <w:ind w:firstLine="0"/>
        <w:contextualSpacing/>
        <w:rPr>
          <w:rFonts w:ascii="Times New Roman" w:hAnsi="Times New Roman"/>
          <w:b/>
          <w:szCs w:val="24"/>
        </w:rPr>
      </w:pPr>
    </w:p>
    <w:p w14:paraId="095D0095"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b/>
          <w:szCs w:val="24"/>
        </w:rPr>
        <w:t>Estimates of Respondent Burden</w:t>
      </w:r>
    </w:p>
    <w:p w14:paraId="4FEC18EA" w14:textId="77777777" w:rsidR="00B52A66" w:rsidRPr="00B52A66" w:rsidRDefault="00B52A66" w:rsidP="00B52A66">
      <w:pPr>
        <w:contextualSpacing/>
        <w:rPr>
          <w:rFonts w:ascii="Times New Roman" w:hAnsi="Times New Roman"/>
          <w:szCs w:val="24"/>
        </w:rPr>
      </w:pPr>
    </w:p>
    <w:p w14:paraId="2F84991C" w14:textId="60CEFE7D" w:rsidR="00B52A66" w:rsidRPr="00B52A66" w:rsidRDefault="00B52A66" w:rsidP="00B52A66">
      <w:pPr>
        <w:contextualSpacing/>
        <w:rPr>
          <w:rFonts w:ascii="Times New Roman" w:hAnsi="Times New Roman"/>
          <w:szCs w:val="24"/>
        </w:rPr>
      </w:pPr>
      <w:r w:rsidRPr="00B52A66">
        <w:rPr>
          <w:rFonts w:ascii="Times New Roman" w:hAnsi="Times New Roman"/>
          <w:szCs w:val="24"/>
        </w:rPr>
        <w:t xml:space="preserve">The current annual reporting burden for the FR Y-9 family of reports is estimated to be </w:t>
      </w:r>
      <w:r w:rsidR="008153D9">
        <w:rPr>
          <w:rFonts w:ascii="Times New Roman" w:hAnsi="Times New Roman"/>
          <w:szCs w:val="24"/>
        </w:rPr>
        <w:t xml:space="preserve">450,376 </w:t>
      </w:r>
      <w:r w:rsidRPr="00B52A66">
        <w:rPr>
          <w:rFonts w:ascii="Times New Roman" w:hAnsi="Times New Roman"/>
          <w:szCs w:val="24"/>
        </w:rPr>
        <w:t>hours.  The advance collection of selected FR Y-9C data affected less than 50 respondents.  For this subset, the advance collection was estimated to impose approximately 30 minutes annual reporting burden per respondent.  However, based on the total number of respondents this did not increase appreciably the average hours per response and the estimated average hours per response for the FR Y-9C was not originally adjusted.   Therefore,</w:t>
      </w:r>
      <w:r w:rsidRPr="00B52A66" w:rsidDel="00CE32EC">
        <w:rPr>
          <w:rFonts w:ascii="Times New Roman" w:hAnsi="Times New Roman"/>
          <w:szCs w:val="24"/>
        </w:rPr>
        <w:t xml:space="preserve"> </w:t>
      </w:r>
      <w:r w:rsidRPr="00B52A66">
        <w:rPr>
          <w:rFonts w:ascii="Times New Roman" w:hAnsi="Times New Roman"/>
          <w:szCs w:val="24"/>
        </w:rPr>
        <w:t>no adjustment is made to the current estimated average hours per response.</w:t>
      </w:r>
    </w:p>
    <w:p w14:paraId="0CF28152" w14:textId="77777777" w:rsidR="00B52A66" w:rsidRPr="00B52A66" w:rsidRDefault="00B52A66" w:rsidP="00B52A66">
      <w:pPr>
        <w:contextualSpacing/>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firstRow="1" w:lastRow="1" w:firstColumn="1" w:lastColumn="1" w:noHBand="0" w:noVBand="0"/>
      </w:tblPr>
      <w:tblGrid>
        <w:gridCol w:w="2890"/>
        <w:gridCol w:w="1530"/>
        <w:gridCol w:w="1260"/>
        <w:gridCol w:w="1890"/>
        <w:gridCol w:w="1810"/>
      </w:tblGrid>
      <w:tr w:rsidR="00B52A66" w:rsidRPr="00B52A66" w14:paraId="7A7FDF4D" w14:textId="77777777" w:rsidTr="00B52A66">
        <w:trPr>
          <w:jc w:val="center"/>
        </w:trPr>
        <w:tc>
          <w:tcPr>
            <w:tcW w:w="2890" w:type="dxa"/>
            <w:vAlign w:val="bottom"/>
          </w:tcPr>
          <w:p w14:paraId="4E57D877" w14:textId="77777777" w:rsidR="00B52A66" w:rsidRPr="00B52A66" w:rsidRDefault="00B52A66" w:rsidP="00B52A66">
            <w:pPr>
              <w:contextualSpacing/>
              <w:rPr>
                <w:rFonts w:ascii="Times New Roman" w:hAnsi="Times New Roman"/>
                <w:snapToGrid/>
                <w:szCs w:val="24"/>
              </w:rPr>
            </w:pPr>
            <w:r w:rsidRPr="00B52A66">
              <w:rPr>
                <w:rFonts w:ascii="Times New Roman" w:hAnsi="Times New Roman"/>
                <w:szCs w:val="24"/>
              </w:rPr>
              <w:br w:type="page"/>
            </w:r>
          </w:p>
        </w:tc>
        <w:tc>
          <w:tcPr>
            <w:tcW w:w="1530" w:type="dxa"/>
            <w:vAlign w:val="center"/>
          </w:tcPr>
          <w:p w14:paraId="1B18377B" w14:textId="77777777" w:rsidR="00B52A66" w:rsidRPr="00B52A66" w:rsidRDefault="00B52A66" w:rsidP="00B52A66">
            <w:pPr>
              <w:ind w:left="-108" w:hanging="18"/>
              <w:jc w:val="center"/>
              <w:rPr>
                <w:rFonts w:ascii="Times New Roman" w:hAnsi="Times New Roman"/>
                <w:i/>
              </w:rPr>
            </w:pPr>
            <w:r w:rsidRPr="00B52A66">
              <w:rPr>
                <w:rFonts w:ascii="Times New Roman" w:hAnsi="Times New Roman"/>
                <w:i/>
              </w:rPr>
              <w:t xml:space="preserve">Number </w:t>
            </w:r>
          </w:p>
          <w:p w14:paraId="0B1532E4" w14:textId="77777777" w:rsidR="00B52A66" w:rsidRPr="00B52A66" w:rsidRDefault="00B52A66" w:rsidP="00B52A66">
            <w:pPr>
              <w:ind w:left="-108" w:hanging="18"/>
              <w:jc w:val="center"/>
              <w:rPr>
                <w:rFonts w:ascii="Times New Roman" w:hAnsi="Times New Roman"/>
                <w:i/>
              </w:rPr>
            </w:pPr>
            <w:r w:rsidRPr="00B52A66">
              <w:rPr>
                <w:rFonts w:ascii="Times New Roman" w:hAnsi="Times New Roman"/>
                <w:i/>
              </w:rPr>
              <w:t xml:space="preserve">of </w:t>
            </w:r>
          </w:p>
          <w:p w14:paraId="474E1A10" w14:textId="77777777" w:rsidR="00B52A66" w:rsidRPr="00B52A66" w:rsidRDefault="00B52A66" w:rsidP="00B52A66">
            <w:pPr>
              <w:tabs>
                <w:tab w:val="left" w:pos="720"/>
              </w:tabs>
              <w:ind w:left="-108" w:hanging="18"/>
              <w:contextualSpacing/>
              <w:jc w:val="center"/>
              <w:rPr>
                <w:rFonts w:ascii="Times New Roman" w:hAnsi="Times New Roman"/>
                <w:i/>
                <w:szCs w:val="24"/>
              </w:rPr>
            </w:pPr>
            <w:r w:rsidRPr="00B52A66">
              <w:rPr>
                <w:rFonts w:ascii="Times New Roman" w:hAnsi="Times New Roman"/>
                <w:i/>
              </w:rPr>
              <w:t>respondents</w:t>
            </w:r>
          </w:p>
        </w:tc>
        <w:tc>
          <w:tcPr>
            <w:tcW w:w="1260" w:type="dxa"/>
            <w:vAlign w:val="center"/>
          </w:tcPr>
          <w:p w14:paraId="1A4AAB5C" w14:textId="77777777" w:rsidR="00B52A66" w:rsidRPr="00B52A66" w:rsidRDefault="00B52A66" w:rsidP="00B52A66">
            <w:pPr>
              <w:tabs>
                <w:tab w:val="left" w:pos="720"/>
              </w:tabs>
              <w:ind w:left="-108" w:firstLine="0"/>
              <w:contextualSpacing/>
              <w:jc w:val="center"/>
              <w:rPr>
                <w:rFonts w:ascii="Times New Roman" w:hAnsi="Times New Roman"/>
                <w:i/>
                <w:snapToGrid/>
                <w:szCs w:val="24"/>
              </w:rPr>
            </w:pPr>
            <w:r w:rsidRPr="00B52A66">
              <w:rPr>
                <w:rFonts w:ascii="Times New Roman" w:hAnsi="Times New Roman"/>
                <w:i/>
                <w:szCs w:val="24"/>
              </w:rPr>
              <w:t>Annual</w:t>
            </w:r>
          </w:p>
          <w:p w14:paraId="3D9CB034" w14:textId="77777777" w:rsidR="00B52A66" w:rsidRPr="00B52A66" w:rsidRDefault="00B52A66" w:rsidP="00B52A66">
            <w:pPr>
              <w:tabs>
                <w:tab w:val="left" w:pos="720"/>
              </w:tabs>
              <w:ind w:left="-108" w:firstLine="0"/>
              <w:contextualSpacing/>
              <w:jc w:val="center"/>
              <w:rPr>
                <w:rFonts w:ascii="Times New Roman" w:hAnsi="Times New Roman"/>
                <w:i/>
                <w:snapToGrid/>
                <w:szCs w:val="24"/>
              </w:rPr>
            </w:pPr>
            <w:r w:rsidRPr="00B52A66">
              <w:rPr>
                <w:rFonts w:ascii="Times New Roman" w:hAnsi="Times New Roman"/>
                <w:i/>
                <w:szCs w:val="24"/>
              </w:rPr>
              <w:t>frequency</w:t>
            </w:r>
          </w:p>
        </w:tc>
        <w:tc>
          <w:tcPr>
            <w:tcW w:w="1890" w:type="dxa"/>
            <w:vAlign w:val="center"/>
          </w:tcPr>
          <w:p w14:paraId="3F20952E" w14:textId="77777777" w:rsidR="00B52A66" w:rsidRPr="00B52A66" w:rsidRDefault="00B52A66" w:rsidP="00B52A66">
            <w:pPr>
              <w:tabs>
                <w:tab w:val="left" w:pos="720"/>
              </w:tabs>
              <w:ind w:left="-108" w:firstLine="0"/>
              <w:contextualSpacing/>
              <w:jc w:val="center"/>
              <w:rPr>
                <w:rFonts w:ascii="Times New Roman" w:hAnsi="Times New Roman"/>
                <w:i/>
                <w:snapToGrid/>
                <w:szCs w:val="24"/>
              </w:rPr>
            </w:pPr>
            <w:r w:rsidRPr="00B52A66">
              <w:rPr>
                <w:rFonts w:ascii="Times New Roman" w:hAnsi="Times New Roman"/>
                <w:i/>
                <w:szCs w:val="24"/>
              </w:rPr>
              <w:t>Estimated</w:t>
            </w:r>
          </w:p>
          <w:p w14:paraId="6007DAD4" w14:textId="77777777" w:rsidR="00B52A66" w:rsidRPr="00B52A66" w:rsidRDefault="00B52A66" w:rsidP="00B52A66">
            <w:pPr>
              <w:tabs>
                <w:tab w:val="left" w:pos="720"/>
              </w:tabs>
              <w:ind w:firstLine="0"/>
              <w:contextualSpacing/>
              <w:jc w:val="center"/>
              <w:rPr>
                <w:rFonts w:ascii="Times New Roman" w:hAnsi="Times New Roman"/>
                <w:i/>
                <w:snapToGrid/>
                <w:szCs w:val="24"/>
              </w:rPr>
            </w:pPr>
            <w:r w:rsidRPr="00B52A66">
              <w:rPr>
                <w:rFonts w:ascii="Times New Roman" w:hAnsi="Times New Roman"/>
                <w:i/>
                <w:szCs w:val="24"/>
              </w:rPr>
              <w:t>average hours</w:t>
            </w:r>
          </w:p>
          <w:p w14:paraId="2862DE0B" w14:textId="77777777" w:rsidR="00B52A66" w:rsidRPr="00B52A66" w:rsidRDefault="00B52A66" w:rsidP="00B52A66">
            <w:pPr>
              <w:tabs>
                <w:tab w:val="left" w:pos="720"/>
              </w:tabs>
              <w:ind w:firstLine="0"/>
              <w:contextualSpacing/>
              <w:jc w:val="center"/>
              <w:rPr>
                <w:rFonts w:ascii="Times New Roman" w:hAnsi="Times New Roman"/>
                <w:i/>
                <w:snapToGrid/>
                <w:szCs w:val="24"/>
              </w:rPr>
            </w:pPr>
            <w:r w:rsidRPr="00B52A66">
              <w:rPr>
                <w:rFonts w:ascii="Times New Roman" w:hAnsi="Times New Roman"/>
                <w:i/>
                <w:szCs w:val="24"/>
              </w:rPr>
              <w:t>per response</w:t>
            </w:r>
          </w:p>
        </w:tc>
        <w:tc>
          <w:tcPr>
            <w:tcW w:w="1810" w:type="dxa"/>
            <w:vAlign w:val="center"/>
          </w:tcPr>
          <w:p w14:paraId="73ED1C77" w14:textId="77777777" w:rsidR="00B52A66" w:rsidRPr="00B52A66" w:rsidRDefault="00B52A66" w:rsidP="00B52A66">
            <w:pPr>
              <w:tabs>
                <w:tab w:val="left" w:pos="720"/>
              </w:tabs>
              <w:ind w:left="-198" w:firstLine="0"/>
              <w:contextualSpacing/>
              <w:jc w:val="center"/>
              <w:rPr>
                <w:rFonts w:ascii="Times New Roman" w:hAnsi="Times New Roman"/>
                <w:i/>
                <w:szCs w:val="24"/>
              </w:rPr>
            </w:pPr>
            <w:r w:rsidRPr="00B52A66">
              <w:rPr>
                <w:rFonts w:ascii="Times New Roman" w:hAnsi="Times New Roman"/>
                <w:i/>
                <w:szCs w:val="24"/>
              </w:rPr>
              <w:t>Estimated</w:t>
            </w:r>
          </w:p>
          <w:p w14:paraId="6A6A0494" w14:textId="77777777" w:rsidR="00B52A66" w:rsidRPr="00B52A66" w:rsidRDefault="00B52A66" w:rsidP="00B52A66">
            <w:pPr>
              <w:tabs>
                <w:tab w:val="left" w:pos="720"/>
              </w:tabs>
              <w:ind w:left="-198" w:firstLine="0"/>
              <w:contextualSpacing/>
              <w:jc w:val="center"/>
              <w:rPr>
                <w:rFonts w:ascii="Times New Roman" w:hAnsi="Times New Roman"/>
                <w:i/>
                <w:szCs w:val="24"/>
              </w:rPr>
            </w:pPr>
            <w:r w:rsidRPr="00B52A66">
              <w:rPr>
                <w:rFonts w:ascii="Times New Roman" w:hAnsi="Times New Roman"/>
                <w:i/>
                <w:szCs w:val="24"/>
              </w:rPr>
              <w:t xml:space="preserve">annual </w:t>
            </w:r>
          </w:p>
          <w:p w14:paraId="003E8BA5" w14:textId="77777777" w:rsidR="00B52A66" w:rsidRPr="00B52A66" w:rsidRDefault="00B52A66" w:rsidP="00B52A66">
            <w:pPr>
              <w:tabs>
                <w:tab w:val="left" w:pos="720"/>
              </w:tabs>
              <w:ind w:left="-198" w:firstLine="0"/>
              <w:contextualSpacing/>
              <w:jc w:val="center"/>
              <w:rPr>
                <w:rFonts w:ascii="Times New Roman" w:hAnsi="Times New Roman"/>
                <w:i/>
                <w:szCs w:val="24"/>
              </w:rPr>
            </w:pPr>
            <w:r w:rsidRPr="00B52A66">
              <w:rPr>
                <w:rFonts w:ascii="Times New Roman" w:hAnsi="Times New Roman"/>
                <w:i/>
                <w:szCs w:val="24"/>
              </w:rPr>
              <w:t>burden hours</w:t>
            </w:r>
          </w:p>
        </w:tc>
      </w:tr>
      <w:tr w:rsidR="00B52A66" w:rsidRPr="00B52A66" w14:paraId="78D06324" w14:textId="77777777" w:rsidTr="00B52A66">
        <w:trPr>
          <w:trHeight w:val="288"/>
          <w:jc w:val="center"/>
        </w:trPr>
        <w:tc>
          <w:tcPr>
            <w:tcW w:w="2890" w:type="dxa"/>
          </w:tcPr>
          <w:p w14:paraId="16A68D2E" w14:textId="77777777" w:rsidR="00B52A66" w:rsidRPr="00B52A66" w:rsidRDefault="00B52A66" w:rsidP="00B52A66">
            <w:pPr>
              <w:contextualSpacing/>
              <w:rPr>
                <w:rFonts w:ascii="Times New Roman" w:hAnsi="Times New Roman"/>
                <w:szCs w:val="24"/>
              </w:rPr>
            </w:pPr>
          </w:p>
        </w:tc>
        <w:tc>
          <w:tcPr>
            <w:tcW w:w="1530" w:type="dxa"/>
            <w:vAlign w:val="center"/>
          </w:tcPr>
          <w:p w14:paraId="0E82D756" w14:textId="77777777" w:rsidR="00B52A66" w:rsidRPr="00B52A66" w:rsidRDefault="00B52A66" w:rsidP="00B52A66">
            <w:pPr>
              <w:tabs>
                <w:tab w:val="right" w:pos="972"/>
              </w:tabs>
              <w:contextualSpacing/>
              <w:jc w:val="center"/>
              <w:rPr>
                <w:rFonts w:ascii="Times New Roman" w:hAnsi="Times New Roman"/>
                <w:szCs w:val="24"/>
              </w:rPr>
            </w:pPr>
          </w:p>
        </w:tc>
        <w:tc>
          <w:tcPr>
            <w:tcW w:w="1260" w:type="dxa"/>
            <w:vAlign w:val="center"/>
          </w:tcPr>
          <w:p w14:paraId="4C8BA581" w14:textId="77777777" w:rsidR="00B52A66" w:rsidRPr="00B52A66" w:rsidRDefault="00B52A66" w:rsidP="00B52A66">
            <w:pPr>
              <w:ind w:left="-108"/>
              <w:contextualSpacing/>
              <w:jc w:val="center"/>
              <w:rPr>
                <w:rFonts w:ascii="Times New Roman" w:hAnsi="Times New Roman"/>
                <w:szCs w:val="24"/>
              </w:rPr>
            </w:pPr>
          </w:p>
        </w:tc>
        <w:tc>
          <w:tcPr>
            <w:tcW w:w="1890" w:type="dxa"/>
            <w:vAlign w:val="bottom"/>
          </w:tcPr>
          <w:p w14:paraId="24592699" w14:textId="77777777" w:rsidR="00B52A66" w:rsidRPr="00B52A66" w:rsidRDefault="00B52A66" w:rsidP="00B52A66">
            <w:pPr>
              <w:tabs>
                <w:tab w:val="decimal" w:pos="770"/>
              </w:tabs>
              <w:ind w:left="-108" w:firstLine="0"/>
              <w:contextualSpacing/>
              <w:jc w:val="center"/>
              <w:rPr>
                <w:rFonts w:ascii="Times New Roman" w:hAnsi="Times New Roman"/>
                <w:szCs w:val="24"/>
              </w:rPr>
            </w:pPr>
          </w:p>
        </w:tc>
        <w:tc>
          <w:tcPr>
            <w:tcW w:w="1810" w:type="dxa"/>
            <w:vAlign w:val="bottom"/>
          </w:tcPr>
          <w:p w14:paraId="0B2A822B" w14:textId="77777777" w:rsidR="00B52A66" w:rsidRPr="00B52A66" w:rsidRDefault="00B52A66" w:rsidP="00B52A66">
            <w:pPr>
              <w:ind w:left="-198"/>
              <w:contextualSpacing/>
              <w:jc w:val="center"/>
              <w:rPr>
                <w:rFonts w:ascii="Times New Roman" w:hAnsi="Times New Roman"/>
                <w:szCs w:val="24"/>
              </w:rPr>
            </w:pPr>
          </w:p>
        </w:tc>
      </w:tr>
      <w:tr w:rsidR="00B52A66" w:rsidRPr="00B52A66" w14:paraId="131A7A3C" w14:textId="77777777" w:rsidTr="00B52A66">
        <w:trPr>
          <w:trHeight w:val="288"/>
          <w:jc w:val="center"/>
        </w:trPr>
        <w:tc>
          <w:tcPr>
            <w:tcW w:w="2890" w:type="dxa"/>
            <w:vAlign w:val="bottom"/>
          </w:tcPr>
          <w:p w14:paraId="6D784CC5" w14:textId="77777777" w:rsidR="00B52A66" w:rsidRPr="00B52A66" w:rsidRDefault="00B52A66" w:rsidP="00B52A66">
            <w:pPr>
              <w:tabs>
                <w:tab w:val="left" w:pos="-1080"/>
                <w:tab w:val="left" w:pos="-90"/>
                <w:tab w:val="left" w:pos="1440"/>
                <w:tab w:val="left" w:pos="2880"/>
                <w:tab w:val="left" w:pos="4320"/>
              </w:tabs>
              <w:ind w:firstLine="0"/>
              <w:contextualSpacing/>
              <w:rPr>
                <w:rFonts w:ascii="Times New Roman" w:hAnsi="Times New Roman"/>
                <w:b/>
                <w:szCs w:val="24"/>
                <w:u w:val="single"/>
              </w:rPr>
            </w:pPr>
            <w:r w:rsidRPr="00B52A66">
              <w:rPr>
                <w:rFonts w:ascii="Times New Roman" w:hAnsi="Times New Roman"/>
                <w:i/>
                <w:szCs w:val="24"/>
                <w:u w:val="single"/>
              </w:rPr>
              <w:t>Current</w:t>
            </w:r>
          </w:p>
        </w:tc>
        <w:tc>
          <w:tcPr>
            <w:tcW w:w="1530" w:type="dxa"/>
            <w:vAlign w:val="center"/>
          </w:tcPr>
          <w:p w14:paraId="3B260299" w14:textId="77777777" w:rsidR="00B52A66" w:rsidRPr="00B52A66" w:rsidRDefault="00B52A66" w:rsidP="00B52A66">
            <w:pPr>
              <w:tabs>
                <w:tab w:val="right" w:pos="972"/>
              </w:tabs>
              <w:contextualSpacing/>
              <w:jc w:val="center"/>
              <w:rPr>
                <w:rFonts w:ascii="Times New Roman" w:hAnsi="Times New Roman"/>
                <w:szCs w:val="24"/>
              </w:rPr>
            </w:pPr>
          </w:p>
        </w:tc>
        <w:tc>
          <w:tcPr>
            <w:tcW w:w="1260" w:type="dxa"/>
            <w:vAlign w:val="center"/>
          </w:tcPr>
          <w:p w14:paraId="3C3E8A1D" w14:textId="77777777" w:rsidR="00B52A66" w:rsidRPr="00B52A66" w:rsidRDefault="00B52A66" w:rsidP="00B52A66">
            <w:pPr>
              <w:ind w:left="-108"/>
              <w:contextualSpacing/>
              <w:jc w:val="center"/>
              <w:rPr>
                <w:rFonts w:ascii="Times New Roman" w:hAnsi="Times New Roman"/>
                <w:szCs w:val="24"/>
              </w:rPr>
            </w:pPr>
          </w:p>
        </w:tc>
        <w:tc>
          <w:tcPr>
            <w:tcW w:w="1890" w:type="dxa"/>
            <w:vAlign w:val="bottom"/>
          </w:tcPr>
          <w:p w14:paraId="46454EE8" w14:textId="77777777" w:rsidR="00B52A66" w:rsidRPr="00B52A66" w:rsidRDefault="00B52A66" w:rsidP="00B52A66">
            <w:pPr>
              <w:tabs>
                <w:tab w:val="decimal" w:pos="770"/>
              </w:tabs>
              <w:ind w:left="-108" w:firstLine="0"/>
              <w:contextualSpacing/>
              <w:jc w:val="center"/>
              <w:rPr>
                <w:rFonts w:ascii="Times New Roman" w:hAnsi="Times New Roman"/>
                <w:szCs w:val="24"/>
              </w:rPr>
            </w:pPr>
          </w:p>
        </w:tc>
        <w:tc>
          <w:tcPr>
            <w:tcW w:w="1810" w:type="dxa"/>
            <w:vAlign w:val="bottom"/>
          </w:tcPr>
          <w:p w14:paraId="6BF0E1FC" w14:textId="77777777" w:rsidR="00B52A66" w:rsidRPr="00B52A66" w:rsidRDefault="00B52A66" w:rsidP="00B52A66">
            <w:pPr>
              <w:ind w:left="-198"/>
              <w:contextualSpacing/>
              <w:jc w:val="center"/>
              <w:rPr>
                <w:rFonts w:ascii="Times New Roman" w:hAnsi="Times New Roman"/>
                <w:szCs w:val="24"/>
              </w:rPr>
            </w:pPr>
          </w:p>
        </w:tc>
      </w:tr>
      <w:tr w:rsidR="00B52A66" w:rsidRPr="00B52A66" w14:paraId="21B84D8F" w14:textId="77777777" w:rsidTr="00B52A66">
        <w:trPr>
          <w:trHeight w:val="288"/>
          <w:jc w:val="center"/>
        </w:trPr>
        <w:tc>
          <w:tcPr>
            <w:tcW w:w="2890" w:type="dxa"/>
            <w:vAlign w:val="bottom"/>
          </w:tcPr>
          <w:p w14:paraId="79D002AC" w14:textId="77777777" w:rsidR="00B52A66" w:rsidRPr="00B52A66" w:rsidRDefault="00B52A66" w:rsidP="00B52A66">
            <w:pPr>
              <w:ind w:firstLine="0"/>
              <w:contextualSpacing/>
              <w:rPr>
                <w:rFonts w:ascii="Times New Roman" w:hAnsi="Times New Roman"/>
                <w:szCs w:val="24"/>
              </w:rPr>
            </w:pPr>
            <w:r w:rsidRPr="00B52A66">
              <w:rPr>
                <w:rFonts w:ascii="Times New Roman" w:eastAsiaTheme="minorHAnsi" w:hAnsi="Times New Roman" w:cstheme="minorBidi"/>
                <w:snapToGrid/>
                <w:szCs w:val="24"/>
              </w:rPr>
              <w:t>FR Y-9C – non AA BHCs</w:t>
            </w:r>
          </w:p>
        </w:tc>
        <w:tc>
          <w:tcPr>
            <w:tcW w:w="1530" w:type="dxa"/>
            <w:vAlign w:val="bottom"/>
          </w:tcPr>
          <w:p w14:paraId="3C036723"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1,128</w:t>
            </w:r>
          </w:p>
        </w:tc>
        <w:tc>
          <w:tcPr>
            <w:tcW w:w="1260" w:type="dxa"/>
            <w:vAlign w:val="bottom"/>
          </w:tcPr>
          <w:p w14:paraId="69987DB5"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4</w:t>
            </w:r>
          </w:p>
        </w:tc>
        <w:tc>
          <w:tcPr>
            <w:tcW w:w="1890" w:type="dxa"/>
            <w:vAlign w:val="bottom"/>
          </w:tcPr>
          <w:p w14:paraId="1A1B7A59"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48.84</w:t>
            </w:r>
          </w:p>
        </w:tc>
        <w:tc>
          <w:tcPr>
            <w:tcW w:w="1810" w:type="dxa"/>
            <w:shd w:val="clear" w:color="auto" w:fill="auto"/>
            <w:vAlign w:val="bottom"/>
          </w:tcPr>
          <w:p w14:paraId="2B3169E5"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220,366</w:t>
            </w:r>
          </w:p>
        </w:tc>
      </w:tr>
      <w:tr w:rsidR="00B52A66" w:rsidRPr="00B52A66" w14:paraId="4E5493EE" w14:textId="77777777" w:rsidTr="00B52A66">
        <w:trPr>
          <w:trHeight w:val="288"/>
          <w:jc w:val="center"/>
        </w:trPr>
        <w:tc>
          <w:tcPr>
            <w:tcW w:w="2890" w:type="dxa"/>
            <w:vAlign w:val="bottom"/>
          </w:tcPr>
          <w:p w14:paraId="368438D9" w14:textId="77777777" w:rsidR="00B52A66" w:rsidRPr="00B52A66" w:rsidRDefault="00B52A66" w:rsidP="00B52A66">
            <w:pPr>
              <w:ind w:firstLine="0"/>
              <w:contextualSpacing/>
              <w:rPr>
                <w:rFonts w:ascii="Times New Roman" w:hAnsi="Times New Roman"/>
                <w:szCs w:val="24"/>
              </w:rPr>
            </w:pPr>
            <w:r w:rsidRPr="00B52A66">
              <w:rPr>
                <w:rFonts w:ascii="Times New Roman" w:eastAsiaTheme="minorHAnsi" w:hAnsi="Times New Roman" w:cstheme="minorBidi"/>
                <w:snapToGrid/>
                <w:szCs w:val="24"/>
              </w:rPr>
              <w:t>FR Y-9C – AA BHCs</w:t>
            </w:r>
          </w:p>
        </w:tc>
        <w:tc>
          <w:tcPr>
            <w:tcW w:w="1530" w:type="dxa"/>
            <w:vAlign w:val="bottom"/>
          </w:tcPr>
          <w:p w14:paraId="0985A4C4"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 xml:space="preserve">    12</w:t>
            </w:r>
          </w:p>
        </w:tc>
        <w:tc>
          <w:tcPr>
            <w:tcW w:w="1260" w:type="dxa"/>
            <w:vAlign w:val="bottom"/>
          </w:tcPr>
          <w:p w14:paraId="670EB510"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4</w:t>
            </w:r>
          </w:p>
        </w:tc>
        <w:tc>
          <w:tcPr>
            <w:tcW w:w="1890" w:type="dxa"/>
            <w:vAlign w:val="bottom"/>
          </w:tcPr>
          <w:p w14:paraId="3A451A0E"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50.09</w:t>
            </w:r>
          </w:p>
        </w:tc>
        <w:tc>
          <w:tcPr>
            <w:tcW w:w="1810" w:type="dxa"/>
            <w:shd w:val="clear" w:color="auto" w:fill="auto"/>
            <w:vAlign w:val="bottom"/>
          </w:tcPr>
          <w:p w14:paraId="08054C81"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2,404</w:t>
            </w:r>
          </w:p>
        </w:tc>
      </w:tr>
      <w:tr w:rsidR="00B52A66" w:rsidRPr="00B52A66" w14:paraId="021062EB" w14:textId="77777777" w:rsidTr="00B52A66">
        <w:trPr>
          <w:trHeight w:val="288"/>
          <w:jc w:val="center"/>
        </w:trPr>
        <w:tc>
          <w:tcPr>
            <w:tcW w:w="2890" w:type="dxa"/>
            <w:vAlign w:val="bottom"/>
          </w:tcPr>
          <w:p w14:paraId="1DBBEB9A"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szCs w:val="24"/>
              </w:rPr>
              <w:t>FR Y-9LP</w:t>
            </w:r>
          </w:p>
        </w:tc>
        <w:tc>
          <w:tcPr>
            <w:tcW w:w="1530" w:type="dxa"/>
            <w:vAlign w:val="bottom"/>
          </w:tcPr>
          <w:p w14:paraId="4D4A3A20"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1,388</w:t>
            </w:r>
          </w:p>
        </w:tc>
        <w:tc>
          <w:tcPr>
            <w:tcW w:w="1260" w:type="dxa"/>
            <w:vAlign w:val="bottom"/>
          </w:tcPr>
          <w:p w14:paraId="33A4CCE5"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4</w:t>
            </w:r>
          </w:p>
        </w:tc>
        <w:tc>
          <w:tcPr>
            <w:tcW w:w="1890" w:type="dxa"/>
            <w:vAlign w:val="bottom"/>
          </w:tcPr>
          <w:p w14:paraId="54553CEA"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5.25</w:t>
            </w:r>
          </w:p>
        </w:tc>
        <w:tc>
          <w:tcPr>
            <w:tcW w:w="1810" w:type="dxa"/>
            <w:shd w:val="clear" w:color="auto" w:fill="auto"/>
            <w:vAlign w:val="bottom"/>
          </w:tcPr>
          <w:p w14:paraId="650EC109"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 xml:space="preserve">  29,148</w:t>
            </w:r>
          </w:p>
        </w:tc>
      </w:tr>
      <w:tr w:rsidR="00B52A66" w:rsidRPr="00B52A66" w14:paraId="30EA3000" w14:textId="77777777" w:rsidTr="00B52A66">
        <w:trPr>
          <w:trHeight w:val="288"/>
          <w:jc w:val="center"/>
        </w:trPr>
        <w:tc>
          <w:tcPr>
            <w:tcW w:w="2890" w:type="dxa"/>
            <w:vAlign w:val="bottom"/>
          </w:tcPr>
          <w:p w14:paraId="49AF9362" w14:textId="77777777" w:rsidR="00B52A66" w:rsidRPr="00B52A66" w:rsidRDefault="00B52A66" w:rsidP="00B52A66">
            <w:pPr>
              <w:ind w:firstLine="0"/>
              <w:contextualSpacing/>
              <w:rPr>
                <w:rFonts w:ascii="Times New Roman" w:hAnsi="Times New Roman"/>
                <w:szCs w:val="24"/>
              </w:rPr>
            </w:pPr>
            <w:r w:rsidRPr="00B52A66">
              <w:rPr>
                <w:rFonts w:ascii="Times New Roman" w:eastAsiaTheme="minorHAnsi" w:hAnsi="Times New Roman" w:cstheme="minorBidi"/>
                <w:snapToGrid/>
                <w:szCs w:val="24"/>
              </w:rPr>
              <w:t>FR Y-9SP – BHCs</w:t>
            </w:r>
          </w:p>
        </w:tc>
        <w:tc>
          <w:tcPr>
            <w:tcW w:w="1530" w:type="dxa"/>
            <w:vAlign w:val="bottom"/>
          </w:tcPr>
          <w:p w14:paraId="6FB5F16A"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3,797</w:t>
            </w:r>
          </w:p>
        </w:tc>
        <w:tc>
          <w:tcPr>
            <w:tcW w:w="1260" w:type="dxa"/>
            <w:vAlign w:val="bottom"/>
          </w:tcPr>
          <w:p w14:paraId="31FB660C"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2</w:t>
            </w:r>
          </w:p>
        </w:tc>
        <w:tc>
          <w:tcPr>
            <w:tcW w:w="1890" w:type="dxa"/>
            <w:vAlign w:val="bottom"/>
          </w:tcPr>
          <w:p w14:paraId="14869B7A"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5.40</w:t>
            </w:r>
          </w:p>
        </w:tc>
        <w:tc>
          <w:tcPr>
            <w:tcW w:w="1810" w:type="dxa"/>
            <w:shd w:val="clear" w:color="auto" w:fill="auto"/>
            <w:vAlign w:val="bottom"/>
          </w:tcPr>
          <w:p w14:paraId="0B0744E1"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 xml:space="preserve">  41,008</w:t>
            </w:r>
          </w:p>
        </w:tc>
      </w:tr>
      <w:tr w:rsidR="00B52A66" w:rsidRPr="00B52A66" w14:paraId="69C7E736" w14:textId="77777777" w:rsidTr="00B52A66">
        <w:trPr>
          <w:trHeight w:val="288"/>
          <w:jc w:val="center"/>
        </w:trPr>
        <w:tc>
          <w:tcPr>
            <w:tcW w:w="2890" w:type="dxa"/>
            <w:vAlign w:val="bottom"/>
          </w:tcPr>
          <w:p w14:paraId="234035AF" w14:textId="77777777" w:rsidR="00B52A66" w:rsidRPr="00B52A66" w:rsidRDefault="00B52A66" w:rsidP="00B52A66">
            <w:pPr>
              <w:ind w:firstLine="0"/>
              <w:contextualSpacing/>
              <w:rPr>
                <w:rFonts w:ascii="Times New Roman" w:hAnsi="Times New Roman"/>
                <w:szCs w:val="24"/>
              </w:rPr>
            </w:pPr>
            <w:r w:rsidRPr="00B52A66">
              <w:rPr>
                <w:rFonts w:ascii="Times New Roman" w:eastAsiaTheme="minorHAnsi" w:hAnsi="Times New Roman" w:cstheme="minorBidi"/>
                <w:snapToGrid/>
                <w:szCs w:val="24"/>
              </w:rPr>
              <w:t>FR Y-9SP – SLHCs</w:t>
            </w:r>
          </w:p>
        </w:tc>
        <w:tc>
          <w:tcPr>
            <w:tcW w:w="1530" w:type="dxa"/>
            <w:vAlign w:val="bottom"/>
          </w:tcPr>
          <w:p w14:paraId="71585190"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 xml:space="preserve"> 297</w:t>
            </w:r>
          </w:p>
        </w:tc>
        <w:tc>
          <w:tcPr>
            <w:tcW w:w="1260" w:type="dxa"/>
            <w:vAlign w:val="bottom"/>
          </w:tcPr>
          <w:p w14:paraId="643DFD18"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2</w:t>
            </w:r>
          </w:p>
        </w:tc>
        <w:tc>
          <w:tcPr>
            <w:tcW w:w="1890" w:type="dxa"/>
            <w:vAlign w:val="bottom"/>
          </w:tcPr>
          <w:p w14:paraId="39235E42"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14.20</w:t>
            </w:r>
          </w:p>
        </w:tc>
        <w:tc>
          <w:tcPr>
            <w:tcW w:w="1810" w:type="dxa"/>
            <w:shd w:val="clear" w:color="auto" w:fill="auto"/>
            <w:vAlign w:val="bottom"/>
          </w:tcPr>
          <w:p w14:paraId="1CE3C9F8"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8,435</w:t>
            </w:r>
          </w:p>
        </w:tc>
      </w:tr>
      <w:tr w:rsidR="00FF1D84" w:rsidRPr="00B52A66" w14:paraId="0F368CB1" w14:textId="77777777" w:rsidTr="00B52A66">
        <w:trPr>
          <w:trHeight w:val="288"/>
          <w:jc w:val="center"/>
        </w:trPr>
        <w:tc>
          <w:tcPr>
            <w:tcW w:w="2890" w:type="dxa"/>
            <w:vAlign w:val="bottom"/>
          </w:tcPr>
          <w:p w14:paraId="33EE9377" w14:textId="77777777" w:rsidR="00FF1D84" w:rsidRPr="00FF1D84" w:rsidRDefault="00FF1D84" w:rsidP="00FF1D84">
            <w:pPr>
              <w:ind w:firstLine="0"/>
              <w:rPr>
                <w:rFonts w:ascii="Times New Roman" w:hAnsi="Times New Roman"/>
                <w:szCs w:val="24"/>
              </w:rPr>
            </w:pPr>
            <w:r w:rsidRPr="00FF1D84">
              <w:rPr>
                <w:rFonts w:ascii="Times New Roman" w:hAnsi="Times New Roman"/>
                <w:szCs w:val="24"/>
              </w:rPr>
              <w:t>One-time implementation</w:t>
            </w:r>
          </w:p>
          <w:p w14:paraId="597C721D" w14:textId="629C0908" w:rsidR="00FF1D84" w:rsidRPr="00B52A66" w:rsidRDefault="00FF1D84" w:rsidP="00FF1D84">
            <w:pPr>
              <w:ind w:firstLine="0"/>
              <w:contextualSpacing/>
              <w:rPr>
                <w:rFonts w:ascii="Times New Roman" w:eastAsiaTheme="minorHAnsi" w:hAnsi="Times New Roman" w:cstheme="minorBidi"/>
                <w:snapToGrid/>
                <w:szCs w:val="24"/>
              </w:rPr>
            </w:pPr>
            <w:r w:rsidRPr="00FF1D84">
              <w:rPr>
                <w:rFonts w:ascii="Times New Roman" w:hAnsi="Times New Roman"/>
                <w:szCs w:val="24"/>
              </w:rPr>
              <w:t>FR Y-9SP – SLHCs</w:t>
            </w:r>
          </w:p>
        </w:tc>
        <w:tc>
          <w:tcPr>
            <w:tcW w:w="1530" w:type="dxa"/>
            <w:vAlign w:val="bottom"/>
          </w:tcPr>
          <w:p w14:paraId="16329735" w14:textId="171358B7" w:rsidR="00FF1D84" w:rsidRPr="00B52A66" w:rsidRDefault="00FF1D84" w:rsidP="00B52A66">
            <w:pPr>
              <w:tabs>
                <w:tab w:val="right" w:pos="-108"/>
              </w:tabs>
              <w:ind w:left="-108" w:firstLine="0"/>
              <w:contextualSpacing/>
              <w:jc w:val="center"/>
              <w:rPr>
                <w:rFonts w:ascii="Times New Roman" w:hAnsi="Times New Roman"/>
                <w:szCs w:val="24"/>
              </w:rPr>
            </w:pPr>
            <w:r>
              <w:rPr>
                <w:rFonts w:ascii="Times New Roman" w:hAnsi="Times New Roman"/>
                <w:szCs w:val="24"/>
              </w:rPr>
              <w:t>297</w:t>
            </w:r>
          </w:p>
        </w:tc>
        <w:tc>
          <w:tcPr>
            <w:tcW w:w="1260" w:type="dxa"/>
            <w:vAlign w:val="bottom"/>
          </w:tcPr>
          <w:p w14:paraId="2DDF8979" w14:textId="5C3F3208" w:rsidR="00FF1D84" w:rsidRPr="00B52A66" w:rsidRDefault="00FF1D84" w:rsidP="00B52A66">
            <w:pPr>
              <w:ind w:left="-108" w:firstLine="0"/>
              <w:contextualSpacing/>
              <w:jc w:val="center"/>
              <w:rPr>
                <w:rFonts w:ascii="Times New Roman" w:hAnsi="Times New Roman"/>
                <w:szCs w:val="24"/>
              </w:rPr>
            </w:pPr>
            <w:r>
              <w:rPr>
                <w:rFonts w:ascii="Times New Roman" w:hAnsi="Times New Roman"/>
                <w:szCs w:val="24"/>
              </w:rPr>
              <w:t>1</w:t>
            </w:r>
          </w:p>
        </w:tc>
        <w:tc>
          <w:tcPr>
            <w:tcW w:w="1890" w:type="dxa"/>
            <w:vAlign w:val="bottom"/>
          </w:tcPr>
          <w:p w14:paraId="73A9A9CA" w14:textId="7F6F36AB" w:rsidR="00FF1D84" w:rsidRPr="00B52A66" w:rsidRDefault="00FF1D84" w:rsidP="00FF1D84">
            <w:pPr>
              <w:tabs>
                <w:tab w:val="decimal" w:pos="-108"/>
              </w:tabs>
              <w:ind w:firstLine="0"/>
              <w:contextualSpacing/>
              <w:jc w:val="center"/>
              <w:rPr>
                <w:rFonts w:ascii="Times New Roman" w:hAnsi="Times New Roman"/>
                <w:szCs w:val="24"/>
              </w:rPr>
            </w:pPr>
            <w:r>
              <w:rPr>
                <w:rFonts w:ascii="Times New Roman" w:hAnsi="Times New Roman"/>
                <w:szCs w:val="24"/>
              </w:rPr>
              <w:t>500</w:t>
            </w:r>
          </w:p>
        </w:tc>
        <w:tc>
          <w:tcPr>
            <w:tcW w:w="1810" w:type="dxa"/>
            <w:shd w:val="clear" w:color="auto" w:fill="auto"/>
            <w:vAlign w:val="bottom"/>
          </w:tcPr>
          <w:p w14:paraId="4EE3AB7C" w14:textId="68912F30" w:rsidR="00FF1D84" w:rsidRPr="00B52A66" w:rsidRDefault="00FF1D84" w:rsidP="00B52A66">
            <w:pPr>
              <w:tabs>
                <w:tab w:val="right" w:pos="-108"/>
              </w:tabs>
              <w:ind w:left="-108" w:firstLine="0"/>
              <w:contextualSpacing/>
              <w:jc w:val="right"/>
              <w:rPr>
                <w:rFonts w:ascii="Times New Roman" w:hAnsi="Times New Roman"/>
                <w:szCs w:val="24"/>
              </w:rPr>
            </w:pPr>
            <w:r>
              <w:rPr>
                <w:rFonts w:ascii="Times New Roman" w:hAnsi="Times New Roman"/>
                <w:szCs w:val="24"/>
              </w:rPr>
              <w:t>148,500</w:t>
            </w:r>
          </w:p>
        </w:tc>
      </w:tr>
      <w:tr w:rsidR="00B52A66" w:rsidRPr="00B52A66" w14:paraId="455231F3" w14:textId="77777777" w:rsidTr="00B52A66">
        <w:trPr>
          <w:trHeight w:val="288"/>
          <w:jc w:val="center"/>
        </w:trPr>
        <w:tc>
          <w:tcPr>
            <w:tcW w:w="2890" w:type="dxa"/>
            <w:vAlign w:val="bottom"/>
          </w:tcPr>
          <w:p w14:paraId="34FE04B2"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szCs w:val="24"/>
              </w:rPr>
              <w:t>FR Y-9ES</w:t>
            </w:r>
          </w:p>
        </w:tc>
        <w:tc>
          <w:tcPr>
            <w:tcW w:w="1530" w:type="dxa"/>
            <w:vAlign w:val="bottom"/>
          </w:tcPr>
          <w:p w14:paraId="1006E0BB"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 xml:space="preserve">  86</w:t>
            </w:r>
          </w:p>
        </w:tc>
        <w:tc>
          <w:tcPr>
            <w:tcW w:w="1260" w:type="dxa"/>
            <w:vAlign w:val="bottom"/>
          </w:tcPr>
          <w:p w14:paraId="72E82505"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1</w:t>
            </w:r>
          </w:p>
        </w:tc>
        <w:tc>
          <w:tcPr>
            <w:tcW w:w="1890" w:type="dxa"/>
            <w:vAlign w:val="bottom"/>
          </w:tcPr>
          <w:p w14:paraId="4EE12EC5"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0.50</w:t>
            </w:r>
          </w:p>
        </w:tc>
        <w:tc>
          <w:tcPr>
            <w:tcW w:w="1810" w:type="dxa"/>
            <w:shd w:val="clear" w:color="auto" w:fill="auto"/>
            <w:vAlign w:val="bottom"/>
          </w:tcPr>
          <w:p w14:paraId="2FCC2272" w14:textId="77777777" w:rsidR="00B52A66" w:rsidRPr="00B52A66" w:rsidRDefault="00B52A66" w:rsidP="00B52A66">
            <w:pPr>
              <w:tabs>
                <w:tab w:val="right" w:pos="-108"/>
              </w:tabs>
              <w:ind w:left="-108" w:firstLine="0"/>
              <w:contextualSpacing/>
              <w:jc w:val="right"/>
              <w:rPr>
                <w:rFonts w:ascii="Times New Roman" w:hAnsi="Times New Roman"/>
                <w:szCs w:val="24"/>
              </w:rPr>
            </w:pPr>
            <w:r w:rsidRPr="00B52A66">
              <w:rPr>
                <w:rFonts w:ascii="Times New Roman" w:hAnsi="Times New Roman"/>
                <w:szCs w:val="24"/>
              </w:rPr>
              <w:t xml:space="preserve">        43</w:t>
            </w:r>
          </w:p>
        </w:tc>
      </w:tr>
      <w:tr w:rsidR="00B52A66" w:rsidRPr="00B52A66" w14:paraId="0F36F973" w14:textId="77777777" w:rsidTr="00B52A66">
        <w:trPr>
          <w:trHeight w:val="288"/>
          <w:jc w:val="center"/>
        </w:trPr>
        <w:tc>
          <w:tcPr>
            <w:tcW w:w="2890" w:type="dxa"/>
            <w:vAlign w:val="bottom"/>
          </w:tcPr>
          <w:p w14:paraId="7D531C81" w14:textId="77777777" w:rsidR="00B52A66" w:rsidRPr="00B52A66" w:rsidRDefault="00B52A66" w:rsidP="00B52A66">
            <w:pPr>
              <w:ind w:firstLine="0"/>
              <w:contextualSpacing/>
              <w:rPr>
                <w:rFonts w:ascii="Times New Roman" w:hAnsi="Times New Roman"/>
                <w:szCs w:val="24"/>
              </w:rPr>
            </w:pPr>
            <w:r w:rsidRPr="00B52A66">
              <w:rPr>
                <w:rFonts w:ascii="Times New Roman" w:hAnsi="Times New Roman"/>
                <w:szCs w:val="24"/>
              </w:rPr>
              <w:t>FR Y-9CS</w:t>
            </w:r>
          </w:p>
        </w:tc>
        <w:tc>
          <w:tcPr>
            <w:tcW w:w="1530" w:type="dxa"/>
            <w:vAlign w:val="bottom"/>
          </w:tcPr>
          <w:p w14:paraId="787969E9" w14:textId="77777777" w:rsidR="00B52A66" w:rsidRPr="00B52A66" w:rsidRDefault="00B52A66" w:rsidP="00B52A66">
            <w:pPr>
              <w:tabs>
                <w:tab w:val="right" w:pos="-108"/>
              </w:tabs>
              <w:ind w:left="-108" w:firstLine="0"/>
              <w:contextualSpacing/>
              <w:jc w:val="center"/>
              <w:rPr>
                <w:rFonts w:ascii="Times New Roman" w:hAnsi="Times New Roman"/>
                <w:szCs w:val="24"/>
              </w:rPr>
            </w:pPr>
            <w:r w:rsidRPr="00B52A66">
              <w:rPr>
                <w:rFonts w:ascii="Times New Roman" w:hAnsi="Times New Roman"/>
                <w:szCs w:val="24"/>
              </w:rPr>
              <w:t>236</w:t>
            </w:r>
          </w:p>
        </w:tc>
        <w:tc>
          <w:tcPr>
            <w:tcW w:w="1260" w:type="dxa"/>
            <w:vAlign w:val="bottom"/>
          </w:tcPr>
          <w:p w14:paraId="64E102CF" w14:textId="77777777" w:rsidR="00B52A66" w:rsidRPr="00B52A66" w:rsidRDefault="00B52A66" w:rsidP="00B52A66">
            <w:pPr>
              <w:ind w:left="-108" w:firstLine="0"/>
              <w:contextualSpacing/>
              <w:jc w:val="center"/>
              <w:rPr>
                <w:rFonts w:ascii="Times New Roman" w:hAnsi="Times New Roman"/>
                <w:szCs w:val="24"/>
              </w:rPr>
            </w:pPr>
            <w:r w:rsidRPr="00B52A66">
              <w:rPr>
                <w:rFonts w:ascii="Times New Roman" w:hAnsi="Times New Roman"/>
                <w:szCs w:val="24"/>
              </w:rPr>
              <w:t>4</w:t>
            </w:r>
          </w:p>
        </w:tc>
        <w:tc>
          <w:tcPr>
            <w:tcW w:w="1890" w:type="dxa"/>
            <w:vAlign w:val="bottom"/>
          </w:tcPr>
          <w:p w14:paraId="2735A015" w14:textId="77777777" w:rsidR="00B52A66" w:rsidRPr="00B52A66" w:rsidRDefault="00B52A66" w:rsidP="00B52A66">
            <w:pPr>
              <w:tabs>
                <w:tab w:val="decimal" w:pos="-108"/>
              </w:tabs>
              <w:ind w:left="-108" w:firstLine="0"/>
              <w:contextualSpacing/>
              <w:jc w:val="center"/>
              <w:rPr>
                <w:rFonts w:ascii="Times New Roman" w:hAnsi="Times New Roman"/>
                <w:szCs w:val="24"/>
              </w:rPr>
            </w:pPr>
            <w:r w:rsidRPr="00B52A66">
              <w:rPr>
                <w:rFonts w:ascii="Times New Roman" w:hAnsi="Times New Roman"/>
                <w:szCs w:val="24"/>
              </w:rPr>
              <w:t>0.50</w:t>
            </w:r>
          </w:p>
        </w:tc>
        <w:tc>
          <w:tcPr>
            <w:tcW w:w="1810" w:type="dxa"/>
            <w:shd w:val="clear" w:color="auto" w:fill="auto"/>
            <w:vAlign w:val="bottom"/>
          </w:tcPr>
          <w:p w14:paraId="4F4B1A26" w14:textId="77777777" w:rsidR="00B52A66" w:rsidRPr="00B52A66" w:rsidRDefault="00B52A66" w:rsidP="00B52A66">
            <w:pPr>
              <w:tabs>
                <w:tab w:val="right" w:pos="-108"/>
              </w:tabs>
              <w:ind w:left="-108" w:firstLine="0"/>
              <w:contextualSpacing/>
              <w:jc w:val="right"/>
              <w:rPr>
                <w:rFonts w:ascii="Times New Roman" w:hAnsi="Times New Roman"/>
                <w:szCs w:val="24"/>
                <w:u w:val="single"/>
              </w:rPr>
            </w:pPr>
            <w:r w:rsidRPr="00B52A66">
              <w:rPr>
                <w:rFonts w:ascii="Times New Roman" w:hAnsi="Times New Roman"/>
                <w:szCs w:val="24"/>
                <w:u w:val="single"/>
              </w:rPr>
              <w:t xml:space="preserve">      472</w:t>
            </w:r>
          </w:p>
        </w:tc>
      </w:tr>
      <w:tr w:rsidR="00B52A66" w:rsidRPr="00B52A66" w14:paraId="2C76D4B6" w14:textId="77777777" w:rsidTr="00B52A66">
        <w:trPr>
          <w:trHeight w:val="288"/>
          <w:jc w:val="center"/>
        </w:trPr>
        <w:tc>
          <w:tcPr>
            <w:tcW w:w="2890" w:type="dxa"/>
            <w:vAlign w:val="bottom"/>
          </w:tcPr>
          <w:p w14:paraId="4B0C7BDB" w14:textId="77777777" w:rsidR="00B52A66" w:rsidRPr="00B52A66" w:rsidRDefault="00B52A66" w:rsidP="00B52A66">
            <w:pPr>
              <w:tabs>
                <w:tab w:val="decimal" w:pos="770"/>
              </w:tabs>
              <w:contextualSpacing/>
              <w:jc w:val="right"/>
              <w:rPr>
                <w:rFonts w:ascii="Times New Roman" w:hAnsi="Times New Roman"/>
                <w:szCs w:val="24"/>
              </w:rPr>
            </w:pPr>
          </w:p>
        </w:tc>
        <w:tc>
          <w:tcPr>
            <w:tcW w:w="1530" w:type="dxa"/>
            <w:vAlign w:val="bottom"/>
          </w:tcPr>
          <w:p w14:paraId="38F85A8C" w14:textId="77777777" w:rsidR="00B52A66" w:rsidRPr="00B52A66" w:rsidRDefault="00B52A66" w:rsidP="00B52A66">
            <w:pPr>
              <w:tabs>
                <w:tab w:val="right" w:pos="972"/>
              </w:tabs>
              <w:contextualSpacing/>
              <w:jc w:val="right"/>
              <w:rPr>
                <w:rFonts w:ascii="Times New Roman" w:hAnsi="Times New Roman"/>
                <w:szCs w:val="24"/>
              </w:rPr>
            </w:pPr>
          </w:p>
        </w:tc>
        <w:tc>
          <w:tcPr>
            <w:tcW w:w="1260" w:type="dxa"/>
            <w:vAlign w:val="center"/>
          </w:tcPr>
          <w:p w14:paraId="2AB68C78" w14:textId="77777777" w:rsidR="00B52A66" w:rsidRPr="00B52A66" w:rsidRDefault="00B52A66" w:rsidP="00B52A66">
            <w:pPr>
              <w:contextualSpacing/>
              <w:jc w:val="center"/>
              <w:rPr>
                <w:rFonts w:ascii="Times New Roman" w:hAnsi="Times New Roman"/>
                <w:szCs w:val="24"/>
              </w:rPr>
            </w:pPr>
          </w:p>
        </w:tc>
        <w:tc>
          <w:tcPr>
            <w:tcW w:w="1890" w:type="dxa"/>
            <w:vAlign w:val="bottom"/>
          </w:tcPr>
          <w:p w14:paraId="3837A8BE" w14:textId="77777777" w:rsidR="00B52A66" w:rsidRPr="00B52A66" w:rsidRDefault="00B52A66" w:rsidP="00B52A66">
            <w:pPr>
              <w:tabs>
                <w:tab w:val="decimal" w:pos="770"/>
              </w:tabs>
              <w:ind w:left="-108" w:firstLine="0"/>
              <w:contextualSpacing/>
              <w:jc w:val="center"/>
              <w:rPr>
                <w:rFonts w:ascii="Times New Roman" w:hAnsi="Times New Roman"/>
                <w:snapToGrid/>
                <w:szCs w:val="24"/>
              </w:rPr>
            </w:pPr>
          </w:p>
        </w:tc>
        <w:tc>
          <w:tcPr>
            <w:tcW w:w="1810" w:type="dxa"/>
            <w:shd w:val="clear" w:color="auto" w:fill="auto"/>
            <w:vAlign w:val="bottom"/>
          </w:tcPr>
          <w:p w14:paraId="4A514FFF" w14:textId="702C6C27" w:rsidR="00B52A66" w:rsidRPr="00B52A66" w:rsidRDefault="00B52A66" w:rsidP="00FF1D84">
            <w:pPr>
              <w:tabs>
                <w:tab w:val="right" w:pos="-108"/>
              </w:tabs>
              <w:ind w:left="-108" w:firstLine="0"/>
              <w:contextualSpacing/>
              <w:jc w:val="right"/>
              <w:rPr>
                <w:rFonts w:ascii="Times New Roman" w:hAnsi="Times New Roman"/>
                <w:szCs w:val="24"/>
              </w:rPr>
            </w:pPr>
            <w:r w:rsidRPr="00B52A66">
              <w:rPr>
                <w:rFonts w:ascii="Times New Roman" w:hAnsi="Times New Roman"/>
                <w:szCs w:val="24"/>
              </w:rPr>
              <w:t xml:space="preserve">           </w:t>
            </w:r>
            <w:r w:rsidR="00FF1D84">
              <w:rPr>
                <w:rFonts w:ascii="Times New Roman" w:hAnsi="Times New Roman"/>
                <w:szCs w:val="24"/>
              </w:rPr>
              <w:t>450,376</w:t>
            </w:r>
          </w:p>
        </w:tc>
      </w:tr>
    </w:tbl>
    <w:p w14:paraId="1B57BF10" w14:textId="77777777" w:rsidR="0005170B" w:rsidRDefault="0005170B" w:rsidP="00B52A66">
      <w:pPr>
        <w:ind w:firstLine="0"/>
        <w:contextualSpacing/>
        <w:rPr>
          <w:rFonts w:ascii="Times New Roman" w:hAnsi="Times New Roman"/>
          <w:szCs w:val="24"/>
        </w:rPr>
      </w:pPr>
    </w:p>
    <w:p w14:paraId="65CB133F" w14:textId="4D9EE095" w:rsidR="00B52A66" w:rsidRDefault="00B52A66" w:rsidP="00B52A66">
      <w:pPr>
        <w:ind w:firstLine="0"/>
        <w:contextualSpacing/>
        <w:rPr>
          <w:rFonts w:ascii="Times New Roman" w:hAnsi="Times New Roman"/>
          <w:szCs w:val="24"/>
        </w:rPr>
      </w:pPr>
      <w:r w:rsidRPr="00B52A66">
        <w:rPr>
          <w:rFonts w:ascii="Times New Roman" w:hAnsi="Times New Roman"/>
          <w:szCs w:val="24"/>
        </w:rPr>
        <w:t>The total cost to the public is estimated to remain at its current level of $</w:t>
      </w:r>
      <w:r w:rsidR="00FF1D84">
        <w:rPr>
          <w:rFonts w:ascii="Times New Roman" w:hAnsi="Times New Roman"/>
          <w:szCs w:val="24"/>
        </w:rPr>
        <w:t>22</w:t>
      </w:r>
      <w:r w:rsidRPr="00B52A66">
        <w:rPr>
          <w:rFonts w:ascii="Times New Roman" w:hAnsi="Times New Roman"/>
          <w:szCs w:val="24"/>
        </w:rPr>
        <w:t>,</w:t>
      </w:r>
      <w:r w:rsidR="0005170B">
        <w:rPr>
          <w:rFonts w:ascii="Times New Roman" w:hAnsi="Times New Roman"/>
          <w:szCs w:val="24"/>
        </w:rPr>
        <w:t>924,138</w:t>
      </w:r>
      <w:r w:rsidRPr="00B52A66">
        <w:rPr>
          <w:rFonts w:ascii="Times New Roman" w:hAnsi="Times New Roman"/>
          <w:szCs w:val="24"/>
        </w:rPr>
        <w:t xml:space="preserve"> for the revised HC reports.</w:t>
      </w:r>
      <w:r w:rsidRPr="00B52A66">
        <w:rPr>
          <w:rFonts w:ascii="Times New Roman" w:hAnsi="Times New Roman"/>
          <w:szCs w:val="24"/>
          <w:vertAlign w:val="superscript"/>
        </w:rPr>
        <w:footnoteReference w:id="3"/>
      </w:r>
      <w:r w:rsidRPr="00B52A66">
        <w:rPr>
          <w:rFonts w:ascii="Times New Roman" w:hAnsi="Times New Roman"/>
          <w:szCs w:val="24"/>
        </w:rPr>
        <w:t xml:space="preserve"> </w:t>
      </w:r>
    </w:p>
    <w:p w14:paraId="125808B2" w14:textId="77777777" w:rsidR="0005170B" w:rsidRPr="00B52A66" w:rsidRDefault="0005170B" w:rsidP="00B52A66">
      <w:pPr>
        <w:ind w:firstLine="0"/>
        <w:contextualSpacing/>
        <w:rPr>
          <w:rFonts w:ascii="Times New Roman" w:eastAsiaTheme="minorHAnsi" w:hAnsi="Times New Roman"/>
          <w:szCs w:val="24"/>
        </w:rPr>
      </w:pPr>
    </w:p>
    <w:p w14:paraId="1E361216" w14:textId="77777777" w:rsidR="0089089D" w:rsidRDefault="0089089D">
      <w:pPr>
        <w:rPr>
          <w:rFonts w:ascii="Times New Roman" w:hAnsi="Times New Roman"/>
          <w:b/>
          <w:szCs w:val="24"/>
        </w:rPr>
      </w:pPr>
      <w:r>
        <w:rPr>
          <w:rFonts w:ascii="Times New Roman" w:hAnsi="Times New Roman"/>
          <w:b/>
          <w:szCs w:val="24"/>
        </w:rPr>
        <w:br w:type="page"/>
      </w:r>
    </w:p>
    <w:p w14:paraId="3AAE3C84" w14:textId="72DCDDCE" w:rsidR="00B52A66" w:rsidRPr="00B52A66" w:rsidRDefault="00B52A66" w:rsidP="00B52A66">
      <w:pPr>
        <w:tabs>
          <w:tab w:val="left" w:pos="-1080"/>
          <w:tab w:val="left" w:pos="-90"/>
          <w:tab w:val="left" w:pos="1440"/>
          <w:tab w:val="left" w:pos="1980"/>
          <w:tab w:val="left" w:pos="3960"/>
          <w:tab w:val="left" w:pos="4230"/>
          <w:tab w:val="left" w:pos="5760"/>
          <w:tab w:val="left" w:pos="7650"/>
          <w:tab w:val="left" w:pos="8640"/>
        </w:tabs>
        <w:ind w:firstLine="0"/>
        <w:contextualSpacing/>
        <w:rPr>
          <w:rFonts w:ascii="Times New Roman" w:hAnsi="Times New Roman"/>
          <w:szCs w:val="24"/>
        </w:rPr>
      </w:pPr>
      <w:r w:rsidRPr="00B52A66">
        <w:rPr>
          <w:rFonts w:ascii="Times New Roman" w:hAnsi="Times New Roman"/>
          <w:b/>
          <w:szCs w:val="24"/>
        </w:rPr>
        <w:lastRenderedPageBreak/>
        <w:t xml:space="preserve">Estimate of Cost to the Federal Reserve System </w:t>
      </w:r>
    </w:p>
    <w:p w14:paraId="49546B9E" w14:textId="77777777" w:rsidR="00B52A66" w:rsidRPr="00B52A66" w:rsidRDefault="00B52A66" w:rsidP="00B52A66">
      <w:pPr>
        <w:tabs>
          <w:tab w:val="left" w:pos="-1080"/>
          <w:tab w:val="left" w:pos="-90"/>
          <w:tab w:val="left" w:pos="1440"/>
          <w:tab w:val="left" w:pos="1980"/>
          <w:tab w:val="left" w:pos="3960"/>
          <w:tab w:val="left" w:pos="4230"/>
          <w:tab w:val="left" w:pos="5760"/>
          <w:tab w:val="left" w:pos="7650"/>
          <w:tab w:val="left" w:pos="8640"/>
        </w:tabs>
        <w:ind w:firstLine="0"/>
        <w:contextualSpacing/>
        <w:rPr>
          <w:rFonts w:ascii="Times New Roman" w:hAnsi="Times New Roman"/>
          <w:szCs w:val="24"/>
        </w:rPr>
      </w:pPr>
    </w:p>
    <w:p w14:paraId="21A8A16F" w14:textId="062D367A" w:rsidR="00B52A66" w:rsidRPr="00B52A66" w:rsidRDefault="00B52A66" w:rsidP="00B52A66">
      <w:pPr>
        <w:contextualSpacing/>
        <w:rPr>
          <w:rFonts w:ascii="Times New Roman" w:hAnsi="Times New Roman"/>
          <w:szCs w:val="24"/>
        </w:rPr>
      </w:pPr>
      <w:r w:rsidRPr="00E4261C">
        <w:rPr>
          <w:rFonts w:ascii="Times New Roman" w:hAnsi="Times New Roman"/>
          <w:szCs w:val="24"/>
        </w:rPr>
        <w:t xml:space="preserve">The cost to the Federal Reserve System for collecting and processing these reports </w:t>
      </w:r>
      <w:r>
        <w:rPr>
          <w:rFonts w:ascii="Times New Roman" w:hAnsi="Times New Roman"/>
          <w:szCs w:val="24"/>
        </w:rPr>
        <w:t>is estimated to be $1,982,100</w:t>
      </w:r>
      <w:r w:rsidRPr="00E4261C">
        <w:rPr>
          <w:rFonts w:ascii="Times New Roman" w:hAnsi="Times New Roman"/>
          <w:szCs w:val="24"/>
        </w:rPr>
        <w:t>.</w:t>
      </w:r>
    </w:p>
    <w:p w14:paraId="5D45E2AF" w14:textId="77777777" w:rsidR="00B52A66" w:rsidRPr="00B52A66" w:rsidRDefault="00B52A66" w:rsidP="00B52A66">
      <w:pPr>
        <w:spacing w:after="200" w:line="276" w:lineRule="auto"/>
        <w:ind w:firstLine="0"/>
        <w:rPr>
          <w:rFonts w:asciiTheme="minorHAnsi" w:eastAsiaTheme="minorHAnsi" w:hAnsiTheme="minorHAnsi" w:cstheme="minorBidi"/>
          <w:snapToGrid/>
          <w:sz w:val="22"/>
          <w:szCs w:val="22"/>
        </w:rPr>
      </w:pPr>
    </w:p>
    <w:p w14:paraId="5549B12D" w14:textId="09E198F7" w:rsidR="00D54DF4" w:rsidRPr="00E4261C" w:rsidRDefault="00D54DF4" w:rsidP="00B52A66">
      <w:pPr>
        <w:tabs>
          <w:tab w:val="center" w:pos="4680"/>
        </w:tabs>
        <w:rPr>
          <w:rFonts w:ascii="Times New Roman" w:hAnsi="Times New Roman"/>
          <w:szCs w:val="24"/>
        </w:rPr>
      </w:pPr>
    </w:p>
    <w:sectPr w:rsidR="00D54DF4" w:rsidRPr="00E4261C" w:rsidSect="00137C8F">
      <w:headerReference w:type="even" r:id="rId17"/>
      <w:footerReference w:type="even" r:id="rId18"/>
      <w:footerReference w:type="default" r:id="rId19"/>
      <w:footerReference w:type="first" r:id="rId20"/>
      <w:endnotePr>
        <w:numFmt w:val="decimal"/>
      </w:endnotePr>
      <w:pgSz w:w="12240" w:h="15840" w:code="1"/>
      <w:pgMar w:top="965" w:right="1440" w:bottom="1166" w:left="1440" w:header="965"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37FCF" w14:textId="77777777" w:rsidR="0095771E" w:rsidRDefault="0095771E" w:rsidP="00501C5F">
      <w:r>
        <w:separator/>
      </w:r>
    </w:p>
    <w:p w14:paraId="7A8AFD3D" w14:textId="77777777" w:rsidR="0095771E" w:rsidRDefault="0095771E"/>
  </w:endnote>
  <w:endnote w:type="continuationSeparator" w:id="0">
    <w:p w14:paraId="53560FB9" w14:textId="77777777" w:rsidR="0095771E" w:rsidRDefault="0095771E" w:rsidP="00501C5F">
      <w:r>
        <w:continuationSeparator/>
      </w:r>
    </w:p>
    <w:p w14:paraId="27A608D2" w14:textId="77777777" w:rsidR="0095771E" w:rsidRDefault="0095771E"/>
  </w:endnote>
  <w:endnote w:type="continuationNotice" w:id="1">
    <w:p w14:paraId="38C77640" w14:textId="77777777" w:rsidR="0095771E" w:rsidRDefault="00957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7172" w14:textId="77777777" w:rsidR="0095771E" w:rsidRDefault="00957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00850" w14:textId="77777777" w:rsidR="0095771E" w:rsidRDefault="0095771E">
    <w:pPr>
      <w:pStyle w:val="Footer"/>
    </w:pPr>
  </w:p>
  <w:p w14:paraId="4C8BE677" w14:textId="77777777" w:rsidR="0095771E" w:rsidRDefault="009577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973955"/>
      <w:docPartObj>
        <w:docPartGallery w:val="Page Numbers (Bottom of Page)"/>
        <w:docPartUnique/>
      </w:docPartObj>
    </w:sdtPr>
    <w:sdtEndPr>
      <w:rPr>
        <w:noProof/>
      </w:rPr>
    </w:sdtEndPr>
    <w:sdtContent>
      <w:p w14:paraId="4A20BFC3" w14:textId="1C49E990" w:rsidR="0095771E" w:rsidRDefault="0095771E">
        <w:pPr>
          <w:pStyle w:val="Footer"/>
          <w:jc w:val="center"/>
        </w:pPr>
        <w:r>
          <w:fldChar w:fldCharType="begin"/>
        </w:r>
        <w:r>
          <w:instrText xml:space="preserve"> PAGE   \* MERGEFORMAT </w:instrText>
        </w:r>
        <w:r>
          <w:fldChar w:fldCharType="separate"/>
        </w:r>
        <w:r w:rsidR="00D17DA4">
          <w:rPr>
            <w:noProof/>
          </w:rPr>
          <w:t>2</w:t>
        </w:r>
        <w:r>
          <w:rPr>
            <w:noProof/>
          </w:rPr>
          <w:fldChar w:fldCharType="end"/>
        </w:r>
      </w:p>
    </w:sdtContent>
  </w:sdt>
  <w:p w14:paraId="04105B29" w14:textId="77777777" w:rsidR="0095771E" w:rsidRDefault="009577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F11C5" w14:textId="5AC2AB53" w:rsidR="0095771E" w:rsidRDefault="0095771E">
    <w:pPr>
      <w:pStyle w:val="Footer"/>
      <w:jc w:val="center"/>
    </w:pPr>
  </w:p>
  <w:p w14:paraId="64CC78B1" w14:textId="77777777" w:rsidR="0095771E" w:rsidRDefault="00957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8F816" w14:textId="77777777" w:rsidR="0095771E" w:rsidRDefault="0095771E" w:rsidP="00501C5F">
      <w:r>
        <w:separator/>
      </w:r>
    </w:p>
    <w:p w14:paraId="76E25069" w14:textId="77777777" w:rsidR="0095771E" w:rsidRDefault="0095771E"/>
  </w:footnote>
  <w:footnote w:type="continuationSeparator" w:id="0">
    <w:p w14:paraId="543EEEFF" w14:textId="77777777" w:rsidR="0095771E" w:rsidRDefault="0095771E" w:rsidP="00501C5F">
      <w:r>
        <w:continuationSeparator/>
      </w:r>
    </w:p>
    <w:p w14:paraId="0D638B0D" w14:textId="77777777" w:rsidR="0095771E" w:rsidRDefault="0095771E"/>
  </w:footnote>
  <w:footnote w:type="continuationNotice" w:id="1">
    <w:p w14:paraId="510E6FFE" w14:textId="77777777" w:rsidR="0095771E" w:rsidRDefault="0095771E"/>
  </w:footnote>
  <w:footnote w:id="2">
    <w:p w14:paraId="5D1638BA" w14:textId="77777777" w:rsidR="0095771E" w:rsidRPr="00B52A66" w:rsidRDefault="0095771E" w:rsidP="00B52A66">
      <w:pPr>
        <w:pStyle w:val="FootnoteText"/>
        <w:ind w:firstLine="0"/>
        <w:rPr>
          <w:rFonts w:ascii="Times New Roman" w:hAnsi="Times New Roman"/>
          <w:sz w:val="20"/>
        </w:rPr>
      </w:pPr>
      <w:r w:rsidRPr="00B52A66">
        <w:rPr>
          <w:rStyle w:val="FootnoteReference"/>
          <w:sz w:val="20"/>
          <w:vertAlign w:val="superscript"/>
        </w:rPr>
        <w:footnoteRef/>
      </w:r>
      <w:r w:rsidRPr="00B52A66">
        <w:rPr>
          <w:sz w:val="20"/>
        </w:rPr>
        <w:t xml:space="preserve"> </w:t>
      </w:r>
      <w:r w:rsidRPr="00B52A66">
        <w:rPr>
          <w:rFonts w:ascii="Times New Roman" w:hAnsi="Times New Roman"/>
          <w:sz w:val="20"/>
        </w:rPr>
        <w:t>Under certain circumstances described in the General Instructions, HCs with assets under $500 million may be required to file the FR Y-9C.</w:t>
      </w:r>
    </w:p>
  </w:footnote>
  <w:footnote w:id="3">
    <w:p w14:paraId="388B19A7" w14:textId="57B24931" w:rsidR="0095771E" w:rsidRPr="007E6B0C" w:rsidRDefault="0095771E" w:rsidP="00EA1B5D">
      <w:pPr>
        <w:ind w:firstLine="0"/>
        <w:jc w:val="both"/>
        <w:rPr>
          <w:rFonts w:ascii="Times New Roman" w:hAnsi="Times New Roman"/>
          <w:sz w:val="20"/>
        </w:rPr>
      </w:pPr>
      <w:r w:rsidRPr="007E6B0C">
        <w:rPr>
          <w:rFonts w:ascii="Times New Roman" w:hAnsi="Times New Roman"/>
          <w:sz w:val="20"/>
          <w:vertAlign w:val="superscript"/>
        </w:rPr>
        <w:footnoteRef/>
      </w:r>
      <w:hyperlink w:history="1"/>
      <w:r w:rsidRPr="007E6B0C">
        <w:rPr>
          <w:rFonts w:ascii="Times New Roman" w:hAnsi="Times New Roman"/>
          <w:sz w:val="20"/>
        </w:rPr>
        <w:t xml:space="preserve">  </w:t>
      </w:r>
      <w:r w:rsidRPr="0005170B">
        <w:rPr>
          <w:rFonts w:ascii="Times New Roman" w:hAnsi="Times New Roman"/>
          <w:sz w:val="20"/>
        </w:rPr>
        <w:t>Total cost to the public was estimated using the following formula: percent of staff time, multiplied by annual burden hours, multiplied by hourly rate (30% Office &amp; Administrative Support at $18, 45% Financial Managers at $61, 15% Lawyers at $63, and 10% Chief Executives at $86).  Hourly rate for each occupational group are the (rounded) mean hourly wages from the Bureau of Labor and Statistics (BLS), Occupational Employment and Wages 2013, www.bls.gov/news.release/ocwage.nr0.htm.  Occupations are defined using the BLS Occupational Classification System, www.bls.gov/soc/</w:t>
      </w:r>
      <w:r w:rsidRPr="007E6B0C">
        <w:rPr>
          <w:rFonts w:ascii="Times New Roman" w:hAnsi="Times New Roman"/>
          <w:sz w:val="20"/>
        </w:rPr>
        <w:t xml:space="preserve">  </w:t>
      </w:r>
    </w:p>
    <w:p w14:paraId="4B63EC97" w14:textId="77777777" w:rsidR="0095771E" w:rsidRPr="008B4906" w:rsidRDefault="0095771E" w:rsidP="00B52A66">
      <w:pPr>
        <w:jc w:val="both"/>
        <w:rPr>
          <w:sz w:val="20"/>
        </w:rPr>
      </w:pPr>
    </w:p>
    <w:p w14:paraId="53783D4A" w14:textId="77777777" w:rsidR="0095771E" w:rsidRDefault="0095771E" w:rsidP="00B52A66">
      <w:pPr>
        <w:pStyle w:val="FootnoteText"/>
        <w:rPr>
          <w:vertAlign w:val="super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99FDA" w14:textId="77777777" w:rsidR="0095771E" w:rsidRDefault="009577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96391F" w14:textId="77777777" w:rsidR="0095771E" w:rsidRDefault="0095771E">
    <w:pPr>
      <w:pStyle w:val="Header"/>
    </w:pPr>
  </w:p>
  <w:p w14:paraId="381A4CAE" w14:textId="77777777" w:rsidR="0095771E" w:rsidRDefault="009577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B64"/>
    <w:multiLevelType w:val="hybridMultilevel"/>
    <w:tmpl w:val="08E6A494"/>
    <w:lvl w:ilvl="0" w:tplc="D7AC9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33F48"/>
    <w:multiLevelType w:val="hybridMultilevel"/>
    <w:tmpl w:val="E49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121CB"/>
    <w:multiLevelType w:val="hybridMultilevel"/>
    <w:tmpl w:val="FE48B9DA"/>
    <w:lvl w:ilvl="0" w:tplc="90F6B47E">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00153"/>
    <w:multiLevelType w:val="hybridMultilevel"/>
    <w:tmpl w:val="39B42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86494"/>
    <w:multiLevelType w:val="hybridMultilevel"/>
    <w:tmpl w:val="99CE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B5487"/>
    <w:multiLevelType w:val="hybridMultilevel"/>
    <w:tmpl w:val="E708C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5F"/>
    <w:rsid w:val="00010D30"/>
    <w:rsid w:val="000153B6"/>
    <w:rsid w:val="000232B5"/>
    <w:rsid w:val="00025279"/>
    <w:rsid w:val="000304F5"/>
    <w:rsid w:val="00031847"/>
    <w:rsid w:val="000445AD"/>
    <w:rsid w:val="0005170B"/>
    <w:rsid w:val="00057DDC"/>
    <w:rsid w:val="00084EEF"/>
    <w:rsid w:val="000B2EA8"/>
    <w:rsid w:val="000B4D7D"/>
    <w:rsid w:val="000C07E6"/>
    <w:rsid w:val="000C1270"/>
    <w:rsid w:val="000C56D2"/>
    <w:rsid w:val="000C5720"/>
    <w:rsid w:val="000D2B00"/>
    <w:rsid w:val="000D324E"/>
    <w:rsid w:val="000D3975"/>
    <w:rsid w:val="000E3E21"/>
    <w:rsid w:val="000F73E4"/>
    <w:rsid w:val="00103CEE"/>
    <w:rsid w:val="0011463D"/>
    <w:rsid w:val="00125C8B"/>
    <w:rsid w:val="00135159"/>
    <w:rsid w:val="00137C8F"/>
    <w:rsid w:val="001512CB"/>
    <w:rsid w:val="00164FCE"/>
    <w:rsid w:val="00173717"/>
    <w:rsid w:val="001750FF"/>
    <w:rsid w:val="00180FB7"/>
    <w:rsid w:val="001848CF"/>
    <w:rsid w:val="00187673"/>
    <w:rsid w:val="0019553D"/>
    <w:rsid w:val="001A618E"/>
    <w:rsid w:val="001B6694"/>
    <w:rsid w:val="001C1A8E"/>
    <w:rsid w:val="001D432C"/>
    <w:rsid w:val="001D4B5A"/>
    <w:rsid w:val="001D5BF6"/>
    <w:rsid w:val="001E04D1"/>
    <w:rsid w:val="001E4BCF"/>
    <w:rsid w:val="001F044A"/>
    <w:rsid w:val="00210A3D"/>
    <w:rsid w:val="00210F1B"/>
    <w:rsid w:val="002204AA"/>
    <w:rsid w:val="0022647E"/>
    <w:rsid w:val="0024521C"/>
    <w:rsid w:val="002626CE"/>
    <w:rsid w:val="00274411"/>
    <w:rsid w:val="00275F13"/>
    <w:rsid w:val="00284072"/>
    <w:rsid w:val="00290B08"/>
    <w:rsid w:val="002B49A5"/>
    <w:rsid w:val="002B5310"/>
    <w:rsid w:val="002C41DB"/>
    <w:rsid w:val="002C4599"/>
    <w:rsid w:val="002C6B5E"/>
    <w:rsid w:val="002D1777"/>
    <w:rsid w:val="002E056F"/>
    <w:rsid w:val="002E107A"/>
    <w:rsid w:val="002E474D"/>
    <w:rsid w:val="002E4912"/>
    <w:rsid w:val="002F22A8"/>
    <w:rsid w:val="002F6D72"/>
    <w:rsid w:val="002F756B"/>
    <w:rsid w:val="00331D48"/>
    <w:rsid w:val="00334000"/>
    <w:rsid w:val="00336286"/>
    <w:rsid w:val="00347B37"/>
    <w:rsid w:val="00395D0F"/>
    <w:rsid w:val="003A5692"/>
    <w:rsid w:val="003A7BBA"/>
    <w:rsid w:val="003C0482"/>
    <w:rsid w:val="003C58F4"/>
    <w:rsid w:val="003E468A"/>
    <w:rsid w:val="00401C63"/>
    <w:rsid w:val="004121B7"/>
    <w:rsid w:val="0041298E"/>
    <w:rsid w:val="0041314D"/>
    <w:rsid w:val="00413E35"/>
    <w:rsid w:val="004173EA"/>
    <w:rsid w:val="00422720"/>
    <w:rsid w:val="004278FA"/>
    <w:rsid w:val="004324E6"/>
    <w:rsid w:val="00437081"/>
    <w:rsid w:val="004400E4"/>
    <w:rsid w:val="004437AC"/>
    <w:rsid w:val="004466E7"/>
    <w:rsid w:val="00450FDB"/>
    <w:rsid w:val="00454524"/>
    <w:rsid w:val="004605E3"/>
    <w:rsid w:val="00472DEE"/>
    <w:rsid w:val="0047658A"/>
    <w:rsid w:val="00482D90"/>
    <w:rsid w:val="00485D64"/>
    <w:rsid w:val="004A3258"/>
    <w:rsid w:val="004A4562"/>
    <w:rsid w:val="004B090B"/>
    <w:rsid w:val="004D0184"/>
    <w:rsid w:val="004D57A3"/>
    <w:rsid w:val="004E4FD7"/>
    <w:rsid w:val="004E728D"/>
    <w:rsid w:val="00501C5F"/>
    <w:rsid w:val="00514FA4"/>
    <w:rsid w:val="005167F1"/>
    <w:rsid w:val="00521E9C"/>
    <w:rsid w:val="00523D6C"/>
    <w:rsid w:val="005304E1"/>
    <w:rsid w:val="0053376D"/>
    <w:rsid w:val="00537130"/>
    <w:rsid w:val="00542BAB"/>
    <w:rsid w:val="00561094"/>
    <w:rsid w:val="00566E39"/>
    <w:rsid w:val="005722E4"/>
    <w:rsid w:val="00574AD1"/>
    <w:rsid w:val="005755ED"/>
    <w:rsid w:val="005816CF"/>
    <w:rsid w:val="00582964"/>
    <w:rsid w:val="0059131D"/>
    <w:rsid w:val="00593578"/>
    <w:rsid w:val="005960CB"/>
    <w:rsid w:val="00596415"/>
    <w:rsid w:val="005A18CC"/>
    <w:rsid w:val="005A5FC7"/>
    <w:rsid w:val="005D2EAF"/>
    <w:rsid w:val="005D4672"/>
    <w:rsid w:val="005D4FA8"/>
    <w:rsid w:val="005E6CD9"/>
    <w:rsid w:val="005F46BB"/>
    <w:rsid w:val="00607970"/>
    <w:rsid w:val="00616231"/>
    <w:rsid w:val="00617128"/>
    <w:rsid w:val="00623BA2"/>
    <w:rsid w:val="00625837"/>
    <w:rsid w:val="00631D78"/>
    <w:rsid w:val="00631E4C"/>
    <w:rsid w:val="00633EC7"/>
    <w:rsid w:val="0063600E"/>
    <w:rsid w:val="0064239C"/>
    <w:rsid w:val="00646EE7"/>
    <w:rsid w:val="006524DE"/>
    <w:rsid w:val="0066051D"/>
    <w:rsid w:val="006621DC"/>
    <w:rsid w:val="00676ED4"/>
    <w:rsid w:val="00690301"/>
    <w:rsid w:val="006922AF"/>
    <w:rsid w:val="006A177A"/>
    <w:rsid w:val="006A3FDC"/>
    <w:rsid w:val="006A6CEF"/>
    <w:rsid w:val="006D02B5"/>
    <w:rsid w:val="006D110D"/>
    <w:rsid w:val="006D3D87"/>
    <w:rsid w:val="006D4542"/>
    <w:rsid w:val="006E1F8E"/>
    <w:rsid w:val="006F5A73"/>
    <w:rsid w:val="00716EFB"/>
    <w:rsid w:val="00716F1B"/>
    <w:rsid w:val="007370FA"/>
    <w:rsid w:val="00745DF8"/>
    <w:rsid w:val="007474B9"/>
    <w:rsid w:val="007672AE"/>
    <w:rsid w:val="007A3746"/>
    <w:rsid w:val="007A3E56"/>
    <w:rsid w:val="007B030E"/>
    <w:rsid w:val="007C2691"/>
    <w:rsid w:val="007C3FFA"/>
    <w:rsid w:val="007C42BD"/>
    <w:rsid w:val="007D2185"/>
    <w:rsid w:val="007D240A"/>
    <w:rsid w:val="007D33E0"/>
    <w:rsid w:val="007D7518"/>
    <w:rsid w:val="007E3EBA"/>
    <w:rsid w:val="007E5332"/>
    <w:rsid w:val="007E6F64"/>
    <w:rsid w:val="007F1E66"/>
    <w:rsid w:val="00806DE3"/>
    <w:rsid w:val="008153D9"/>
    <w:rsid w:val="00837ACD"/>
    <w:rsid w:val="008672F0"/>
    <w:rsid w:val="0087260D"/>
    <w:rsid w:val="0087332C"/>
    <w:rsid w:val="00877514"/>
    <w:rsid w:val="0089089D"/>
    <w:rsid w:val="00893407"/>
    <w:rsid w:val="00894D86"/>
    <w:rsid w:val="008A4FB0"/>
    <w:rsid w:val="008A5834"/>
    <w:rsid w:val="008B44DB"/>
    <w:rsid w:val="008C2110"/>
    <w:rsid w:val="008C3571"/>
    <w:rsid w:val="008C7BB6"/>
    <w:rsid w:val="008D5363"/>
    <w:rsid w:val="008E0DD6"/>
    <w:rsid w:val="008E3B9A"/>
    <w:rsid w:val="008E6C0E"/>
    <w:rsid w:val="008F0753"/>
    <w:rsid w:val="008F7145"/>
    <w:rsid w:val="008F72FA"/>
    <w:rsid w:val="00901D01"/>
    <w:rsid w:val="00903854"/>
    <w:rsid w:val="009076FB"/>
    <w:rsid w:val="00923AB4"/>
    <w:rsid w:val="009262B6"/>
    <w:rsid w:val="009278EF"/>
    <w:rsid w:val="009368FC"/>
    <w:rsid w:val="00942C24"/>
    <w:rsid w:val="009511A6"/>
    <w:rsid w:val="009527B0"/>
    <w:rsid w:val="00956141"/>
    <w:rsid w:val="0095771E"/>
    <w:rsid w:val="0096197E"/>
    <w:rsid w:val="00962103"/>
    <w:rsid w:val="00963110"/>
    <w:rsid w:val="00964569"/>
    <w:rsid w:val="00966414"/>
    <w:rsid w:val="0097598F"/>
    <w:rsid w:val="0097657B"/>
    <w:rsid w:val="00981116"/>
    <w:rsid w:val="0098208D"/>
    <w:rsid w:val="00990544"/>
    <w:rsid w:val="00995E0E"/>
    <w:rsid w:val="009A5043"/>
    <w:rsid w:val="009B325F"/>
    <w:rsid w:val="009B34D2"/>
    <w:rsid w:val="009B60F4"/>
    <w:rsid w:val="009C078D"/>
    <w:rsid w:val="009C2CF7"/>
    <w:rsid w:val="009D762C"/>
    <w:rsid w:val="00A0741C"/>
    <w:rsid w:val="00A07FC7"/>
    <w:rsid w:val="00A25765"/>
    <w:rsid w:val="00A2681B"/>
    <w:rsid w:val="00A5612D"/>
    <w:rsid w:val="00A727B8"/>
    <w:rsid w:val="00A93791"/>
    <w:rsid w:val="00A95E71"/>
    <w:rsid w:val="00AA1812"/>
    <w:rsid w:val="00AA54FD"/>
    <w:rsid w:val="00AA5E2D"/>
    <w:rsid w:val="00AB25BF"/>
    <w:rsid w:val="00AB3333"/>
    <w:rsid w:val="00AB4B6A"/>
    <w:rsid w:val="00AB5F14"/>
    <w:rsid w:val="00AC095A"/>
    <w:rsid w:val="00AC23F2"/>
    <w:rsid w:val="00AD194E"/>
    <w:rsid w:val="00AF1242"/>
    <w:rsid w:val="00AF5300"/>
    <w:rsid w:val="00B042EF"/>
    <w:rsid w:val="00B07304"/>
    <w:rsid w:val="00B13629"/>
    <w:rsid w:val="00B1443E"/>
    <w:rsid w:val="00B22264"/>
    <w:rsid w:val="00B34563"/>
    <w:rsid w:val="00B418B1"/>
    <w:rsid w:val="00B45A61"/>
    <w:rsid w:val="00B52A66"/>
    <w:rsid w:val="00B549D3"/>
    <w:rsid w:val="00B62CA3"/>
    <w:rsid w:val="00B63DCD"/>
    <w:rsid w:val="00B70CC9"/>
    <w:rsid w:val="00B70ED0"/>
    <w:rsid w:val="00B72093"/>
    <w:rsid w:val="00B759E8"/>
    <w:rsid w:val="00B7727A"/>
    <w:rsid w:val="00B77DE1"/>
    <w:rsid w:val="00B954B3"/>
    <w:rsid w:val="00BA4522"/>
    <w:rsid w:val="00BB03DB"/>
    <w:rsid w:val="00BB4AEB"/>
    <w:rsid w:val="00BC0DCF"/>
    <w:rsid w:val="00BC2831"/>
    <w:rsid w:val="00BD281A"/>
    <w:rsid w:val="00BD5BC3"/>
    <w:rsid w:val="00BD7BD4"/>
    <w:rsid w:val="00BE23E6"/>
    <w:rsid w:val="00BF018C"/>
    <w:rsid w:val="00BF4D65"/>
    <w:rsid w:val="00C02EF8"/>
    <w:rsid w:val="00C1401E"/>
    <w:rsid w:val="00C171D6"/>
    <w:rsid w:val="00C20F0D"/>
    <w:rsid w:val="00C22141"/>
    <w:rsid w:val="00C43B83"/>
    <w:rsid w:val="00C5060B"/>
    <w:rsid w:val="00C632B0"/>
    <w:rsid w:val="00C655E3"/>
    <w:rsid w:val="00C9290D"/>
    <w:rsid w:val="00C950F0"/>
    <w:rsid w:val="00CA21D1"/>
    <w:rsid w:val="00CB1C42"/>
    <w:rsid w:val="00CB24BB"/>
    <w:rsid w:val="00CC092B"/>
    <w:rsid w:val="00CC3A6A"/>
    <w:rsid w:val="00CC4D5B"/>
    <w:rsid w:val="00CC511A"/>
    <w:rsid w:val="00CD184C"/>
    <w:rsid w:val="00CD3E57"/>
    <w:rsid w:val="00CD64B2"/>
    <w:rsid w:val="00CF03CC"/>
    <w:rsid w:val="00CF5A77"/>
    <w:rsid w:val="00D173E6"/>
    <w:rsid w:val="00D17DA4"/>
    <w:rsid w:val="00D25DDA"/>
    <w:rsid w:val="00D409BA"/>
    <w:rsid w:val="00D44C16"/>
    <w:rsid w:val="00D544D8"/>
    <w:rsid w:val="00D54DF4"/>
    <w:rsid w:val="00D56991"/>
    <w:rsid w:val="00D57EE1"/>
    <w:rsid w:val="00D670FD"/>
    <w:rsid w:val="00D77580"/>
    <w:rsid w:val="00D81465"/>
    <w:rsid w:val="00D84CB2"/>
    <w:rsid w:val="00D960F5"/>
    <w:rsid w:val="00D96DB1"/>
    <w:rsid w:val="00DB3658"/>
    <w:rsid w:val="00DC0727"/>
    <w:rsid w:val="00DC3C27"/>
    <w:rsid w:val="00DF0D32"/>
    <w:rsid w:val="00DF6356"/>
    <w:rsid w:val="00E00C34"/>
    <w:rsid w:val="00E01137"/>
    <w:rsid w:val="00E014E9"/>
    <w:rsid w:val="00E051A4"/>
    <w:rsid w:val="00E13A3C"/>
    <w:rsid w:val="00E20E44"/>
    <w:rsid w:val="00E22475"/>
    <w:rsid w:val="00E27461"/>
    <w:rsid w:val="00E324CA"/>
    <w:rsid w:val="00E4261C"/>
    <w:rsid w:val="00E468A0"/>
    <w:rsid w:val="00E47AAC"/>
    <w:rsid w:val="00E522DD"/>
    <w:rsid w:val="00E52ABE"/>
    <w:rsid w:val="00E539CA"/>
    <w:rsid w:val="00EA1B5D"/>
    <w:rsid w:val="00EA73FA"/>
    <w:rsid w:val="00EC122E"/>
    <w:rsid w:val="00EE067E"/>
    <w:rsid w:val="00EF7A60"/>
    <w:rsid w:val="00F07188"/>
    <w:rsid w:val="00F17BCF"/>
    <w:rsid w:val="00F22B20"/>
    <w:rsid w:val="00F61777"/>
    <w:rsid w:val="00F62C13"/>
    <w:rsid w:val="00F70D70"/>
    <w:rsid w:val="00F74BA2"/>
    <w:rsid w:val="00F74C88"/>
    <w:rsid w:val="00F75B7A"/>
    <w:rsid w:val="00F766B7"/>
    <w:rsid w:val="00F81D70"/>
    <w:rsid w:val="00F92B7E"/>
    <w:rsid w:val="00FA27D9"/>
    <w:rsid w:val="00FA441B"/>
    <w:rsid w:val="00FB7FB0"/>
    <w:rsid w:val="00FC1220"/>
    <w:rsid w:val="00FF1D84"/>
    <w:rsid w:val="00FF4D84"/>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F"/>
    <w:rPr>
      <w:rFonts w:ascii="Courier" w:eastAsia="Times New Roman" w:hAnsi="Courier" w:cs="Times New Roman"/>
      <w:snapToGrid w:val="0"/>
      <w:sz w:val="24"/>
      <w:szCs w:val="20"/>
    </w:rPr>
  </w:style>
  <w:style w:type="paragraph" w:styleId="Heading5">
    <w:name w:val="heading 5"/>
    <w:basedOn w:val="Normal"/>
    <w:next w:val="Normal"/>
    <w:link w:val="Heading5Char"/>
    <w:qFormat/>
    <w:rsid w:val="00501C5F"/>
    <w:pPr>
      <w:keepNext/>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01C5F"/>
    <w:rPr>
      <w:rFonts w:ascii="Times New Roman" w:eastAsia="Times New Roman" w:hAnsi="Times New Roman" w:cs="Times New Roman"/>
      <w:b/>
      <w:snapToGrid w:val="0"/>
      <w:sz w:val="24"/>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sid w:val="00901D01"/>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01C5F"/>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501C5F"/>
    <w:rPr>
      <w:rFonts w:ascii="Courier" w:eastAsia="Times New Roman" w:hAnsi="Courier" w:cs="Times New Roman"/>
      <w:snapToGrid w:val="0"/>
      <w:sz w:val="24"/>
      <w:szCs w:val="20"/>
    </w:rPr>
  </w:style>
  <w:style w:type="paragraph" w:styleId="BodyTextIndent">
    <w:name w:val="Body Text Indent"/>
    <w:basedOn w:val="Normal"/>
    <w:link w:val="BodyTextIndentChar"/>
    <w:rsid w:val="00501C5F"/>
    <w:rPr>
      <w:rFonts w:ascii="Times New Roman" w:hAnsi="Times New Roman"/>
    </w:rPr>
  </w:style>
  <w:style w:type="character" w:customStyle="1" w:styleId="BodyTextIndentChar">
    <w:name w:val="Body Text Indent Char"/>
    <w:basedOn w:val="DefaultParagraphFont"/>
    <w:link w:val="BodyTextIndent"/>
    <w:rsid w:val="00501C5F"/>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501C5F"/>
    <w:pPr>
      <w:tabs>
        <w:tab w:val="center" w:pos="4320"/>
        <w:tab w:val="right" w:pos="8640"/>
      </w:tabs>
    </w:pPr>
  </w:style>
  <w:style w:type="character" w:customStyle="1" w:styleId="HeaderChar">
    <w:name w:val="Header Char"/>
    <w:basedOn w:val="DefaultParagraphFont"/>
    <w:link w:val="Header"/>
    <w:uiPriority w:val="99"/>
    <w:rsid w:val="00501C5F"/>
    <w:rPr>
      <w:rFonts w:ascii="Courier" w:eastAsia="Times New Roman" w:hAnsi="Courier" w:cs="Times New Roman"/>
      <w:snapToGrid w:val="0"/>
      <w:sz w:val="24"/>
      <w:szCs w:val="20"/>
    </w:rPr>
  </w:style>
  <w:style w:type="paragraph" w:styleId="Footer">
    <w:name w:val="footer"/>
    <w:basedOn w:val="Normal"/>
    <w:link w:val="FooterChar"/>
    <w:rsid w:val="00501C5F"/>
    <w:pPr>
      <w:tabs>
        <w:tab w:val="center" w:pos="4320"/>
        <w:tab w:val="right" w:pos="8640"/>
      </w:tabs>
    </w:pPr>
  </w:style>
  <w:style w:type="character" w:customStyle="1" w:styleId="FooterChar">
    <w:name w:val="Footer Char"/>
    <w:basedOn w:val="DefaultParagraphFont"/>
    <w:link w:val="Footer"/>
    <w:rsid w:val="00501C5F"/>
    <w:rPr>
      <w:rFonts w:ascii="Courier" w:eastAsia="Times New Roman" w:hAnsi="Courier" w:cs="Times New Roman"/>
      <w:snapToGrid w:val="0"/>
      <w:sz w:val="24"/>
      <w:szCs w:val="20"/>
    </w:rPr>
  </w:style>
  <w:style w:type="character" w:styleId="PageNumber">
    <w:name w:val="page number"/>
    <w:basedOn w:val="DefaultParagraphFont"/>
    <w:rsid w:val="00501C5F"/>
  </w:style>
  <w:style w:type="character" w:styleId="CommentReference">
    <w:name w:val="annotation reference"/>
    <w:basedOn w:val="DefaultParagraphFont"/>
    <w:semiHidden/>
    <w:rsid w:val="00501C5F"/>
    <w:rPr>
      <w:sz w:val="16"/>
      <w:szCs w:val="16"/>
    </w:rPr>
  </w:style>
  <w:style w:type="paragraph" w:styleId="CommentText">
    <w:name w:val="annotation text"/>
    <w:basedOn w:val="Normal"/>
    <w:link w:val="CommentTextChar"/>
    <w:rsid w:val="00501C5F"/>
    <w:rPr>
      <w:sz w:val="20"/>
    </w:rPr>
  </w:style>
  <w:style w:type="character" w:customStyle="1" w:styleId="CommentTextChar">
    <w:name w:val="Comment Text Char"/>
    <w:basedOn w:val="DefaultParagraphFont"/>
    <w:link w:val="CommentText"/>
    <w:rsid w:val="00501C5F"/>
    <w:rPr>
      <w:rFonts w:ascii="Courier" w:eastAsia="Times New Roman" w:hAnsi="Courier" w:cs="Times New Roman"/>
      <w:snapToGrid w:val="0"/>
      <w:sz w:val="20"/>
      <w:szCs w:val="20"/>
    </w:rPr>
  </w:style>
  <w:style w:type="paragraph" w:styleId="ListParagraph">
    <w:name w:val="List Paragraph"/>
    <w:basedOn w:val="Normal"/>
    <w:uiPriority w:val="34"/>
    <w:qFormat/>
    <w:rsid w:val="00501C5F"/>
    <w:pPr>
      <w:ind w:left="720"/>
      <w:contextualSpacing/>
    </w:pPr>
  </w:style>
  <w:style w:type="paragraph" w:styleId="BalloonText">
    <w:name w:val="Balloon Text"/>
    <w:basedOn w:val="Normal"/>
    <w:link w:val="BalloonTextChar"/>
    <w:uiPriority w:val="99"/>
    <w:semiHidden/>
    <w:unhideWhenUsed/>
    <w:rsid w:val="00501C5F"/>
    <w:rPr>
      <w:rFonts w:ascii="Tahoma" w:hAnsi="Tahoma" w:cs="Tahoma"/>
      <w:sz w:val="16"/>
      <w:szCs w:val="16"/>
    </w:rPr>
  </w:style>
  <w:style w:type="character" w:customStyle="1" w:styleId="BalloonTextChar">
    <w:name w:val="Balloon Text Char"/>
    <w:basedOn w:val="DefaultParagraphFont"/>
    <w:link w:val="BalloonText"/>
    <w:uiPriority w:val="99"/>
    <w:semiHidden/>
    <w:rsid w:val="00501C5F"/>
    <w:rPr>
      <w:rFonts w:ascii="Tahoma" w:eastAsia="Times New Roman" w:hAnsi="Tahoma" w:cs="Tahoma"/>
      <w:snapToGrid w:val="0"/>
      <w:sz w:val="16"/>
      <w:szCs w:val="16"/>
    </w:rPr>
  </w:style>
  <w:style w:type="table" w:styleId="TableGrid">
    <w:name w:val="Table Grid"/>
    <w:basedOn w:val="TableNormal"/>
    <w:uiPriority w:val="59"/>
    <w:rsid w:val="000D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51A4"/>
    <w:rPr>
      <w:b/>
      <w:bCs/>
    </w:rPr>
  </w:style>
  <w:style w:type="character" w:customStyle="1" w:styleId="CommentSubjectChar">
    <w:name w:val="Comment Subject Char"/>
    <w:basedOn w:val="CommentTextChar"/>
    <w:link w:val="CommentSubject"/>
    <w:uiPriority w:val="99"/>
    <w:semiHidden/>
    <w:rsid w:val="00E051A4"/>
    <w:rPr>
      <w:rFonts w:ascii="Courier" w:eastAsia="Times New Roman" w:hAnsi="Courier" w:cs="Times New Roman"/>
      <w:b/>
      <w:bCs/>
      <w:snapToGrid w:val="0"/>
      <w:sz w:val="20"/>
      <w:szCs w:val="20"/>
    </w:rPr>
  </w:style>
  <w:style w:type="paragraph" w:styleId="Revision">
    <w:name w:val="Revision"/>
    <w:hidden/>
    <w:uiPriority w:val="99"/>
    <w:semiHidden/>
    <w:rsid w:val="003A7BBA"/>
    <w:pPr>
      <w:ind w:firstLine="0"/>
    </w:pPr>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CB24BB"/>
    <w:rPr>
      <w:color w:val="0000FF"/>
      <w:u w:val="single"/>
    </w:rPr>
  </w:style>
  <w:style w:type="paragraph" w:customStyle="1" w:styleId="Default">
    <w:name w:val="Default"/>
    <w:rsid w:val="00B72093"/>
    <w:pPr>
      <w:autoSpaceDE w:val="0"/>
      <w:autoSpaceDN w:val="0"/>
      <w:adjustRightInd w:val="0"/>
      <w:ind w:firstLine="0"/>
    </w:pPr>
    <w:rPr>
      <w:rFonts w:ascii="Calibri" w:hAnsi="Calibri" w:cs="Calibri"/>
      <w:color w:val="000000"/>
      <w:sz w:val="24"/>
      <w:szCs w:val="24"/>
    </w:rPr>
  </w:style>
  <w:style w:type="paragraph" w:styleId="NoSpacing">
    <w:name w:val="No Spacing"/>
    <w:uiPriority w:val="99"/>
    <w:qFormat/>
    <w:rsid w:val="005A18CC"/>
    <w:pPr>
      <w:ind w:firstLine="0"/>
    </w:pPr>
  </w:style>
  <w:style w:type="character" w:customStyle="1" w:styleId="st">
    <w:name w:val="st"/>
    <w:basedOn w:val="DefaultParagraphFont"/>
    <w:rsid w:val="00173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F"/>
    <w:rPr>
      <w:rFonts w:ascii="Courier" w:eastAsia="Times New Roman" w:hAnsi="Courier" w:cs="Times New Roman"/>
      <w:snapToGrid w:val="0"/>
      <w:sz w:val="24"/>
      <w:szCs w:val="20"/>
    </w:rPr>
  </w:style>
  <w:style w:type="paragraph" w:styleId="Heading5">
    <w:name w:val="heading 5"/>
    <w:basedOn w:val="Normal"/>
    <w:next w:val="Normal"/>
    <w:link w:val="Heading5Char"/>
    <w:qFormat/>
    <w:rsid w:val="00501C5F"/>
    <w:pPr>
      <w:keepNext/>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01C5F"/>
    <w:rPr>
      <w:rFonts w:ascii="Times New Roman" w:eastAsia="Times New Roman" w:hAnsi="Times New Roman" w:cs="Times New Roman"/>
      <w:b/>
      <w:snapToGrid w:val="0"/>
      <w:sz w:val="24"/>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sid w:val="00901D01"/>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01C5F"/>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501C5F"/>
    <w:rPr>
      <w:rFonts w:ascii="Courier" w:eastAsia="Times New Roman" w:hAnsi="Courier" w:cs="Times New Roman"/>
      <w:snapToGrid w:val="0"/>
      <w:sz w:val="24"/>
      <w:szCs w:val="20"/>
    </w:rPr>
  </w:style>
  <w:style w:type="paragraph" w:styleId="BodyTextIndent">
    <w:name w:val="Body Text Indent"/>
    <w:basedOn w:val="Normal"/>
    <w:link w:val="BodyTextIndentChar"/>
    <w:rsid w:val="00501C5F"/>
    <w:rPr>
      <w:rFonts w:ascii="Times New Roman" w:hAnsi="Times New Roman"/>
    </w:rPr>
  </w:style>
  <w:style w:type="character" w:customStyle="1" w:styleId="BodyTextIndentChar">
    <w:name w:val="Body Text Indent Char"/>
    <w:basedOn w:val="DefaultParagraphFont"/>
    <w:link w:val="BodyTextIndent"/>
    <w:rsid w:val="00501C5F"/>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501C5F"/>
    <w:pPr>
      <w:tabs>
        <w:tab w:val="center" w:pos="4320"/>
        <w:tab w:val="right" w:pos="8640"/>
      </w:tabs>
    </w:pPr>
  </w:style>
  <w:style w:type="character" w:customStyle="1" w:styleId="HeaderChar">
    <w:name w:val="Header Char"/>
    <w:basedOn w:val="DefaultParagraphFont"/>
    <w:link w:val="Header"/>
    <w:uiPriority w:val="99"/>
    <w:rsid w:val="00501C5F"/>
    <w:rPr>
      <w:rFonts w:ascii="Courier" w:eastAsia="Times New Roman" w:hAnsi="Courier" w:cs="Times New Roman"/>
      <w:snapToGrid w:val="0"/>
      <w:sz w:val="24"/>
      <w:szCs w:val="20"/>
    </w:rPr>
  </w:style>
  <w:style w:type="paragraph" w:styleId="Footer">
    <w:name w:val="footer"/>
    <w:basedOn w:val="Normal"/>
    <w:link w:val="FooterChar"/>
    <w:rsid w:val="00501C5F"/>
    <w:pPr>
      <w:tabs>
        <w:tab w:val="center" w:pos="4320"/>
        <w:tab w:val="right" w:pos="8640"/>
      </w:tabs>
    </w:pPr>
  </w:style>
  <w:style w:type="character" w:customStyle="1" w:styleId="FooterChar">
    <w:name w:val="Footer Char"/>
    <w:basedOn w:val="DefaultParagraphFont"/>
    <w:link w:val="Footer"/>
    <w:rsid w:val="00501C5F"/>
    <w:rPr>
      <w:rFonts w:ascii="Courier" w:eastAsia="Times New Roman" w:hAnsi="Courier" w:cs="Times New Roman"/>
      <w:snapToGrid w:val="0"/>
      <w:sz w:val="24"/>
      <w:szCs w:val="20"/>
    </w:rPr>
  </w:style>
  <w:style w:type="character" w:styleId="PageNumber">
    <w:name w:val="page number"/>
    <w:basedOn w:val="DefaultParagraphFont"/>
    <w:rsid w:val="00501C5F"/>
  </w:style>
  <w:style w:type="character" w:styleId="CommentReference">
    <w:name w:val="annotation reference"/>
    <w:basedOn w:val="DefaultParagraphFont"/>
    <w:semiHidden/>
    <w:rsid w:val="00501C5F"/>
    <w:rPr>
      <w:sz w:val="16"/>
      <w:szCs w:val="16"/>
    </w:rPr>
  </w:style>
  <w:style w:type="paragraph" w:styleId="CommentText">
    <w:name w:val="annotation text"/>
    <w:basedOn w:val="Normal"/>
    <w:link w:val="CommentTextChar"/>
    <w:rsid w:val="00501C5F"/>
    <w:rPr>
      <w:sz w:val="20"/>
    </w:rPr>
  </w:style>
  <w:style w:type="character" w:customStyle="1" w:styleId="CommentTextChar">
    <w:name w:val="Comment Text Char"/>
    <w:basedOn w:val="DefaultParagraphFont"/>
    <w:link w:val="CommentText"/>
    <w:rsid w:val="00501C5F"/>
    <w:rPr>
      <w:rFonts w:ascii="Courier" w:eastAsia="Times New Roman" w:hAnsi="Courier" w:cs="Times New Roman"/>
      <w:snapToGrid w:val="0"/>
      <w:sz w:val="20"/>
      <w:szCs w:val="20"/>
    </w:rPr>
  </w:style>
  <w:style w:type="paragraph" w:styleId="ListParagraph">
    <w:name w:val="List Paragraph"/>
    <w:basedOn w:val="Normal"/>
    <w:uiPriority w:val="34"/>
    <w:qFormat/>
    <w:rsid w:val="00501C5F"/>
    <w:pPr>
      <w:ind w:left="720"/>
      <w:contextualSpacing/>
    </w:pPr>
  </w:style>
  <w:style w:type="paragraph" w:styleId="BalloonText">
    <w:name w:val="Balloon Text"/>
    <w:basedOn w:val="Normal"/>
    <w:link w:val="BalloonTextChar"/>
    <w:uiPriority w:val="99"/>
    <w:semiHidden/>
    <w:unhideWhenUsed/>
    <w:rsid w:val="00501C5F"/>
    <w:rPr>
      <w:rFonts w:ascii="Tahoma" w:hAnsi="Tahoma" w:cs="Tahoma"/>
      <w:sz w:val="16"/>
      <w:szCs w:val="16"/>
    </w:rPr>
  </w:style>
  <w:style w:type="character" w:customStyle="1" w:styleId="BalloonTextChar">
    <w:name w:val="Balloon Text Char"/>
    <w:basedOn w:val="DefaultParagraphFont"/>
    <w:link w:val="BalloonText"/>
    <w:uiPriority w:val="99"/>
    <w:semiHidden/>
    <w:rsid w:val="00501C5F"/>
    <w:rPr>
      <w:rFonts w:ascii="Tahoma" w:eastAsia="Times New Roman" w:hAnsi="Tahoma" w:cs="Tahoma"/>
      <w:snapToGrid w:val="0"/>
      <w:sz w:val="16"/>
      <w:szCs w:val="16"/>
    </w:rPr>
  </w:style>
  <w:style w:type="table" w:styleId="TableGrid">
    <w:name w:val="Table Grid"/>
    <w:basedOn w:val="TableNormal"/>
    <w:uiPriority w:val="59"/>
    <w:rsid w:val="000D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51A4"/>
    <w:rPr>
      <w:b/>
      <w:bCs/>
    </w:rPr>
  </w:style>
  <w:style w:type="character" w:customStyle="1" w:styleId="CommentSubjectChar">
    <w:name w:val="Comment Subject Char"/>
    <w:basedOn w:val="CommentTextChar"/>
    <w:link w:val="CommentSubject"/>
    <w:uiPriority w:val="99"/>
    <w:semiHidden/>
    <w:rsid w:val="00E051A4"/>
    <w:rPr>
      <w:rFonts w:ascii="Courier" w:eastAsia="Times New Roman" w:hAnsi="Courier" w:cs="Times New Roman"/>
      <w:b/>
      <w:bCs/>
      <w:snapToGrid w:val="0"/>
      <w:sz w:val="20"/>
      <w:szCs w:val="20"/>
    </w:rPr>
  </w:style>
  <w:style w:type="paragraph" w:styleId="Revision">
    <w:name w:val="Revision"/>
    <w:hidden/>
    <w:uiPriority w:val="99"/>
    <w:semiHidden/>
    <w:rsid w:val="003A7BBA"/>
    <w:pPr>
      <w:ind w:firstLine="0"/>
    </w:pPr>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CB24BB"/>
    <w:rPr>
      <w:color w:val="0000FF"/>
      <w:u w:val="single"/>
    </w:rPr>
  </w:style>
  <w:style w:type="paragraph" w:customStyle="1" w:styleId="Default">
    <w:name w:val="Default"/>
    <w:rsid w:val="00B72093"/>
    <w:pPr>
      <w:autoSpaceDE w:val="0"/>
      <w:autoSpaceDN w:val="0"/>
      <w:adjustRightInd w:val="0"/>
      <w:ind w:firstLine="0"/>
    </w:pPr>
    <w:rPr>
      <w:rFonts w:ascii="Calibri" w:hAnsi="Calibri" w:cs="Calibri"/>
      <w:color w:val="000000"/>
      <w:sz w:val="24"/>
      <w:szCs w:val="24"/>
    </w:rPr>
  </w:style>
  <w:style w:type="paragraph" w:styleId="NoSpacing">
    <w:name w:val="No Spacing"/>
    <w:uiPriority w:val="99"/>
    <w:qFormat/>
    <w:rsid w:val="005A18CC"/>
    <w:pPr>
      <w:ind w:firstLine="0"/>
    </w:pPr>
  </w:style>
  <w:style w:type="character" w:customStyle="1" w:styleId="st">
    <w:name w:val="st"/>
    <w:basedOn w:val="DefaultParagraphFont"/>
    <w:rsid w:val="0017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82135">
      <w:bodyDiv w:val="1"/>
      <w:marLeft w:val="0"/>
      <w:marRight w:val="0"/>
      <w:marTop w:val="0"/>
      <w:marBottom w:val="0"/>
      <w:divBdr>
        <w:top w:val="none" w:sz="0" w:space="0" w:color="auto"/>
        <w:left w:val="none" w:sz="0" w:space="0" w:color="auto"/>
        <w:bottom w:val="none" w:sz="0" w:space="0" w:color="auto"/>
        <w:right w:val="none" w:sz="0" w:space="0" w:color="auto"/>
      </w:divBdr>
    </w:div>
    <w:div w:id="805852084">
      <w:bodyDiv w:val="1"/>
      <w:marLeft w:val="0"/>
      <w:marRight w:val="0"/>
      <w:marTop w:val="0"/>
      <w:marBottom w:val="0"/>
      <w:divBdr>
        <w:top w:val="none" w:sz="0" w:space="0" w:color="auto"/>
        <w:left w:val="none" w:sz="0" w:space="0" w:color="auto"/>
        <w:bottom w:val="none" w:sz="0" w:space="0" w:color="auto"/>
        <w:right w:val="none" w:sz="0" w:space="0" w:color="auto"/>
      </w:divBdr>
    </w:div>
    <w:div w:id="1104880078">
      <w:bodyDiv w:val="1"/>
      <w:marLeft w:val="0"/>
      <w:marRight w:val="0"/>
      <w:marTop w:val="0"/>
      <w:marBottom w:val="0"/>
      <w:divBdr>
        <w:top w:val="none" w:sz="0" w:space="0" w:color="auto"/>
        <w:left w:val="none" w:sz="0" w:space="0" w:color="auto"/>
        <w:bottom w:val="none" w:sz="0" w:space="0" w:color="auto"/>
        <w:right w:val="none" w:sz="0" w:space="0" w:color="auto"/>
      </w:divBdr>
    </w:div>
    <w:div w:id="1129666033">
      <w:bodyDiv w:val="1"/>
      <w:marLeft w:val="0"/>
      <w:marRight w:val="0"/>
      <w:marTop w:val="0"/>
      <w:marBottom w:val="0"/>
      <w:divBdr>
        <w:top w:val="none" w:sz="0" w:space="0" w:color="auto"/>
        <w:left w:val="none" w:sz="0" w:space="0" w:color="auto"/>
        <w:bottom w:val="none" w:sz="0" w:space="0" w:color="auto"/>
        <w:right w:val="none" w:sz="0" w:space="0" w:color="auto"/>
      </w:divBdr>
    </w:div>
    <w:div w:id="13329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fiec.gov/nicpubweb/nicweb/nichome.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41FD-BDD2-48FF-9FD3-38020DED5694}">
  <ds:schemaRefs>
    <ds:schemaRef ds:uri="http://schemas.openxmlformats.org/officeDocument/2006/bibliography"/>
  </ds:schemaRefs>
</ds:datastoreItem>
</file>

<file path=customXml/itemProps2.xml><?xml version="1.0" encoding="utf-8"?>
<ds:datastoreItem xmlns:ds="http://schemas.openxmlformats.org/officeDocument/2006/customXml" ds:itemID="{08AFBC89-E73A-4C09-B2A1-74D1F34F00F9}">
  <ds:schemaRefs>
    <ds:schemaRef ds:uri="http://schemas.openxmlformats.org/officeDocument/2006/bibliography"/>
  </ds:schemaRefs>
</ds:datastoreItem>
</file>

<file path=customXml/itemProps3.xml><?xml version="1.0" encoding="utf-8"?>
<ds:datastoreItem xmlns:ds="http://schemas.openxmlformats.org/officeDocument/2006/customXml" ds:itemID="{734334FF-01D2-4ABD-B43C-7524CE504E82}">
  <ds:schemaRefs>
    <ds:schemaRef ds:uri="http://schemas.openxmlformats.org/officeDocument/2006/bibliography"/>
  </ds:schemaRefs>
</ds:datastoreItem>
</file>

<file path=customXml/itemProps4.xml><?xml version="1.0" encoding="utf-8"?>
<ds:datastoreItem xmlns:ds="http://schemas.openxmlformats.org/officeDocument/2006/customXml" ds:itemID="{1FB32E83-6A70-4191-A382-C79C2CAB223A}">
  <ds:schemaRefs>
    <ds:schemaRef ds:uri="http://schemas.openxmlformats.org/officeDocument/2006/bibliography"/>
  </ds:schemaRefs>
</ds:datastoreItem>
</file>

<file path=customXml/itemProps5.xml><?xml version="1.0" encoding="utf-8"?>
<ds:datastoreItem xmlns:ds="http://schemas.openxmlformats.org/officeDocument/2006/customXml" ds:itemID="{C1405EE2-1C91-470F-BF5D-36893C7096C5}">
  <ds:schemaRefs>
    <ds:schemaRef ds:uri="http://schemas.openxmlformats.org/officeDocument/2006/bibliography"/>
  </ds:schemaRefs>
</ds:datastoreItem>
</file>

<file path=customXml/itemProps6.xml><?xml version="1.0" encoding="utf-8"?>
<ds:datastoreItem xmlns:ds="http://schemas.openxmlformats.org/officeDocument/2006/customXml" ds:itemID="{41FFFD29-C91A-4D37-9416-2F5D3C8200ED}">
  <ds:schemaRefs>
    <ds:schemaRef ds:uri="http://schemas.openxmlformats.org/officeDocument/2006/bibliography"/>
  </ds:schemaRefs>
</ds:datastoreItem>
</file>

<file path=customXml/itemProps7.xml><?xml version="1.0" encoding="utf-8"?>
<ds:datastoreItem xmlns:ds="http://schemas.openxmlformats.org/officeDocument/2006/customXml" ds:itemID="{041C62B0-1F47-4745-BD11-F70B80637B2B}">
  <ds:schemaRefs>
    <ds:schemaRef ds:uri="http://schemas.openxmlformats.org/officeDocument/2006/bibliography"/>
  </ds:schemaRefs>
</ds:datastoreItem>
</file>

<file path=customXml/itemProps8.xml><?xml version="1.0" encoding="utf-8"?>
<ds:datastoreItem xmlns:ds="http://schemas.openxmlformats.org/officeDocument/2006/customXml" ds:itemID="{297E8928-BAD8-4FFC-A6BA-D6D75608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EFF3FD72.dotm</Template>
  <TotalTime>4</TotalTime>
  <Pages>6</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Maahs</dc:creator>
  <cp:lastModifiedBy>Scott W. Farmer</cp:lastModifiedBy>
  <cp:revision>4</cp:revision>
  <cp:lastPrinted>2014-04-24T18:20:00Z</cp:lastPrinted>
  <dcterms:created xsi:type="dcterms:W3CDTF">2014-05-12T19:25:00Z</dcterms:created>
  <dcterms:modified xsi:type="dcterms:W3CDTF">2014-05-13T13:25:00Z</dcterms:modified>
</cp:coreProperties>
</file>