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Default="004F26E9">
      <w:pPr>
        <w:jc w:val="center"/>
        <w:rPr>
          <w:b/>
          <w:bCs/>
          <w:sz w:val="24"/>
          <w:szCs w:val="24"/>
        </w:rPr>
      </w:pPr>
      <w:r>
        <w:rPr>
          <w:b/>
          <w:bCs/>
          <w:sz w:val="24"/>
          <w:szCs w:val="24"/>
        </w:rPr>
        <w:t>SUPPORTING STATEMENT</w:t>
      </w:r>
    </w:p>
    <w:p w:rsidR="004F26E9" w:rsidRDefault="001F60D4">
      <w:pPr>
        <w:jc w:val="center"/>
        <w:rPr>
          <w:b/>
          <w:bCs/>
          <w:sz w:val="24"/>
          <w:szCs w:val="24"/>
        </w:rPr>
      </w:pPr>
      <w:r>
        <w:rPr>
          <w:b/>
          <w:bCs/>
          <w:sz w:val="24"/>
          <w:szCs w:val="24"/>
        </w:rPr>
        <w:t xml:space="preserve">PROGRESS REPORT: </w:t>
      </w:r>
      <w:r w:rsidR="009D3AA2">
        <w:rPr>
          <w:b/>
          <w:bCs/>
          <w:sz w:val="24"/>
          <w:szCs w:val="24"/>
        </w:rPr>
        <w:t xml:space="preserve">COOPERATIVE </w:t>
      </w:r>
      <w:r w:rsidR="004643D9" w:rsidRPr="004643D9">
        <w:rPr>
          <w:b/>
          <w:bCs/>
          <w:sz w:val="24"/>
          <w:szCs w:val="24"/>
        </w:rPr>
        <w:t>MINIMIZ</w:t>
      </w:r>
      <w:r w:rsidR="004643D9">
        <w:rPr>
          <w:b/>
          <w:bCs/>
          <w:sz w:val="24"/>
          <w:szCs w:val="24"/>
        </w:rPr>
        <w:t xml:space="preserve">ATION OF THE INCIDENTAL CATCH OF </w:t>
      </w:r>
      <w:r w:rsidR="009D3AA2">
        <w:rPr>
          <w:b/>
          <w:bCs/>
          <w:sz w:val="24"/>
          <w:szCs w:val="24"/>
        </w:rPr>
        <w:t xml:space="preserve">PACIFIC </w:t>
      </w:r>
      <w:r w:rsidR="004643D9">
        <w:rPr>
          <w:b/>
          <w:bCs/>
          <w:sz w:val="24"/>
          <w:szCs w:val="24"/>
        </w:rPr>
        <w:t>HALIBUT</w:t>
      </w:r>
    </w:p>
    <w:p w:rsidR="004F26E9" w:rsidRDefault="004F26E9">
      <w:pPr>
        <w:jc w:val="center"/>
        <w:rPr>
          <w:sz w:val="24"/>
          <w:szCs w:val="24"/>
        </w:rPr>
      </w:pPr>
      <w:r>
        <w:rPr>
          <w:b/>
          <w:bCs/>
          <w:sz w:val="24"/>
          <w:szCs w:val="24"/>
        </w:rPr>
        <w:t>OMB CONTROL NO. 0648-</w:t>
      </w:r>
      <w:r w:rsidR="00BD221A">
        <w:rPr>
          <w:b/>
          <w:bCs/>
          <w:sz w:val="24"/>
          <w:szCs w:val="24"/>
        </w:rPr>
        <w:t>XXXX</w:t>
      </w:r>
    </w:p>
    <w:p w:rsidR="004F26E9" w:rsidRDefault="004F26E9">
      <w:pPr>
        <w:rPr>
          <w:sz w:val="24"/>
          <w:szCs w:val="24"/>
        </w:rPr>
      </w:pPr>
    </w:p>
    <w:p w:rsidR="00231C25" w:rsidRDefault="00231C25">
      <w:pPr>
        <w:rPr>
          <w:sz w:val="24"/>
          <w:szCs w:val="24"/>
        </w:rPr>
      </w:pPr>
    </w:p>
    <w:p w:rsidR="00D46447" w:rsidRPr="00D46447" w:rsidRDefault="00D46447">
      <w:pPr>
        <w:rPr>
          <w:b/>
          <w:sz w:val="24"/>
          <w:szCs w:val="24"/>
        </w:rPr>
      </w:pPr>
      <w:r w:rsidRPr="00D46447">
        <w:rPr>
          <w:b/>
          <w:sz w:val="24"/>
          <w:szCs w:val="24"/>
        </w:rPr>
        <w:t>INTRODUCTION</w:t>
      </w:r>
    </w:p>
    <w:p w:rsidR="00D46447" w:rsidRDefault="00D46447">
      <w:pPr>
        <w:rPr>
          <w:sz w:val="24"/>
          <w:szCs w:val="24"/>
        </w:rPr>
      </w:pPr>
    </w:p>
    <w:p w:rsidR="005D7881" w:rsidRPr="005D7881" w:rsidRDefault="005D7881">
      <w:pPr>
        <w:rPr>
          <w:sz w:val="24"/>
          <w:szCs w:val="24"/>
        </w:rPr>
      </w:pPr>
      <w:r w:rsidRPr="005D7881">
        <w:rPr>
          <w:sz w:val="24"/>
          <w:szCs w:val="24"/>
        </w:rPr>
        <w:t>This is a request for a new collection of information.</w:t>
      </w:r>
    </w:p>
    <w:p w:rsidR="005D7881" w:rsidRDefault="005D7881">
      <w:pPr>
        <w:rPr>
          <w:b/>
          <w:sz w:val="24"/>
          <w:szCs w:val="24"/>
        </w:rPr>
      </w:pPr>
    </w:p>
    <w:p w:rsidR="004643D9" w:rsidRDefault="004643D9" w:rsidP="004643D9">
      <w:pPr>
        <w:rPr>
          <w:sz w:val="24"/>
          <w:szCs w:val="24"/>
        </w:rPr>
      </w:pPr>
      <w:r w:rsidRPr="004643D9">
        <w:rPr>
          <w:sz w:val="24"/>
          <w:szCs w:val="24"/>
        </w:rPr>
        <w:t xml:space="preserve">The North Pacific Fishery Management Council </w:t>
      </w:r>
      <w:r>
        <w:rPr>
          <w:sz w:val="24"/>
          <w:szCs w:val="24"/>
        </w:rPr>
        <w:t xml:space="preserve">(Council) </w:t>
      </w:r>
      <w:r w:rsidRPr="004643D9">
        <w:rPr>
          <w:sz w:val="24"/>
          <w:szCs w:val="24"/>
        </w:rPr>
        <w:t>prepared the Fishery Management Plan for Groundfish of the Bering Sea and Aleutian Islands</w:t>
      </w:r>
      <w:r w:rsidR="00D46447">
        <w:rPr>
          <w:sz w:val="24"/>
          <w:szCs w:val="24"/>
        </w:rPr>
        <w:t xml:space="preserve"> (BSAI)</w:t>
      </w:r>
      <w:r w:rsidRPr="004643D9">
        <w:rPr>
          <w:sz w:val="24"/>
          <w:szCs w:val="24"/>
        </w:rPr>
        <w:t xml:space="preserve"> Management Area </w:t>
      </w:r>
      <w:r>
        <w:rPr>
          <w:sz w:val="24"/>
          <w:szCs w:val="24"/>
        </w:rPr>
        <w:t xml:space="preserve">(FMP) </w:t>
      </w:r>
      <w:r w:rsidRPr="004643D9">
        <w:rPr>
          <w:sz w:val="24"/>
          <w:szCs w:val="24"/>
        </w:rPr>
        <w:t xml:space="preserve">under the authority of the </w:t>
      </w:r>
      <w:hyperlink r:id="rId9" w:history="1">
        <w:r w:rsidRPr="00DF75C8">
          <w:rPr>
            <w:rStyle w:val="Hyperlink"/>
            <w:sz w:val="24"/>
            <w:szCs w:val="24"/>
          </w:rPr>
          <w:t>Magnuson-Stevens Fishery Conservation and Management Act</w:t>
        </w:r>
      </w:hyperlink>
      <w:r w:rsidRPr="004643D9">
        <w:rPr>
          <w:sz w:val="24"/>
          <w:szCs w:val="24"/>
        </w:rPr>
        <w:t xml:space="preserve">, 16 U.S.C. 1801 et seq. (Magnuson-Stevens Act).  The FMP is implemented under regulations at </w:t>
      </w:r>
      <w:hyperlink r:id="rId10" w:history="1">
        <w:r w:rsidRPr="00DF75C8">
          <w:rPr>
            <w:rStyle w:val="Hyperlink"/>
            <w:sz w:val="24"/>
            <w:szCs w:val="24"/>
          </w:rPr>
          <w:t>50 CFR part 679</w:t>
        </w:r>
      </w:hyperlink>
      <w:r w:rsidR="004F10E2">
        <w:rPr>
          <w:sz w:val="24"/>
          <w:szCs w:val="24"/>
        </w:rPr>
        <w:t>.</w:t>
      </w:r>
    </w:p>
    <w:p w:rsidR="00D15DB4" w:rsidRDefault="00D15DB4" w:rsidP="004643D9">
      <w:pPr>
        <w:rPr>
          <w:sz w:val="24"/>
          <w:szCs w:val="24"/>
        </w:rPr>
      </w:pPr>
    </w:p>
    <w:p w:rsidR="00E37DCD" w:rsidRPr="00D15DB4" w:rsidRDefault="00E37DCD" w:rsidP="00E37DCD">
      <w:pPr>
        <w:rPr>
          <w:sz w:val="24"/>
          <w:szCs w:val="24"/>
        </w:rPr>
      </w:pPr>
      <w:r w:rsidRPr="00D15DB4">
        <w:rPr>
          <w:sz w:val="24"/>
          <w:szCs w:val="24"/>
        </w:rPr>
        <w:t xml:space="preserve">The </w:t>
      </w:r>
      <w:r>
        <w:rPr>
          <w:sz w:val="24"/>
          <w:szCs w:val="24"/>
        </w:rPr>
        <w:t>C</w:t>
      </w:r>
      <w:r w:rsidRPr="00D15DB4">
        <w:rPr>
          <w:sz w:val="24"/>
          <w:szCs w:val="24"/>
        </w:rPr>
        <w:t xml:space="preserve">ouncil manages the BSAI groundfish fisheries in which </w:t>
      </w:r>
      <w:r>
        <w:rPr>
          <w:sz w:val="24"/>
          <w:szCs w:val="24"/>
        </w:rPr>
        <w:t xml:space="preserve">Pacific </w:t>
      </w:r>
      <w:r w:rsidRPr="00D15DB4">
        <w:rPr>
          <w:sz w:val="24"/>
          <w:szCs w:val="24"/>
        </w:rPr>
        <w:t xml:space="preserve">halibut are caught incidentally (bycatch).  At </w:t>
      </w:r>
      <w:r>
        <w:rPr>
          <w:sz w:val="24"/>
          <w:szCs w:val="24"/>
        </w:rPr>
        <w:t xml:space="preserve">its </w:t>
      </w:r>
      <w:r w:rsidRPr="00D15DB4">
        <w:rPr>
          <w:sz w:val="24"/>
          <w:szCs w:val="24"/>
        </w:rPr>
        <w:t>February 2014 meeting, the Council reviewed a report on halibut bycatch in the BSAI groundfish fisheries.  The Council also received testimony from directed halibut fishery participants expressing concern about the impact of halibut bycatch on the halibut stock as well as the economic impacts of reduced directed fishery catch limits on halibut fishermen and on coastal communities in Alaska.  After reviewing the report and hearing this testimony, the Council expressed its intent to identify, as soon as possible, regulatory and non-regulatory methods to reduce halibut bycatch in the groundfish fisheries to the extent practicable, in order to mitigate the negative economic impacts on directed halibut fishery participants and coastal communities.</w:t>
      </w:r>
    </w:p>
    <w:p w:rsidR="00E37DCD" w:rsidRDefault="00E37DCD" w:rsidP="004643D9">
      <w:pPr>
        <w:rPr>
          <w:sz w:val="24"/>
          <w:szCs w:val="24"/>
        </w:rPr>
      </w:pPr>
    </w:p>
    <w:p w:rsidR="00D15DB4" w:rsidRPr="00D15DB4" w:rsidRDefault="00D15DB4" w:rsidP="004F10E2">
      <w:pPr>
        <w:widowControl/>
        <w:rPr>
          <w:sz w:val="24"/>
          <w:szCs w:val="24"/>
        </w:rPr>
      </w:pPr>
      <w:r w:rsidRPr="00D15DB4">
        <w:rPr>
          <w:sz w:val="24"/>
          <w:szCs w:val="24"/>
        </w:rPr>
        <w:t xml:space="preserve">These </w:t>
      </w:r>
      <w:r>
        <w:rPr>
          <w:sz w:val="24"/>
          <w:szCs w:val="24"/>
        </w:rPr>
        <w:t xml:space="preserve">progress </w:t>
      </w:r>
      <w:r w:rsidRPr="00D15DB4">
        <w:rPr>
          <w:sz w:val="24"/>
          <w:szCs w:val="24"/>
        </w:rPr>
        <w:t>reports will provide valuable, time-sensitive information for the Council's consideration of management program revisions to reduce bycatch of halibut in the BSAI groundfish fisheries to the extent practicable, consistent with the Magnuson-Stevens Act, and National Standards 1 and 9 in particular</w:t>
      </w:r>
      <w:r w:rsidR="00D46447">
        <w:rPr>
          <w:sz w:val="24"/>
          <w:szCs w:val="24"/>
        </w:rPr>
        <w:t>: “</w:t>
      </w:r>
      <w:r w:rsidR="00D46447">
        <w:rPr>
          <w:sz w:val="22"/>
          <w:szCs w:val="22"/>
        </w:rPr>
        <w:t>(1) Conservation and management measures shall prevent overfishing while achieving, on a continuing basis, the optimum yield from each fishery for the United</w:t>
      </w:r>
      <w:r w:rsidR="004F10E2">
        <w:rPr>
          <w:sz w:val="22"/>
          <w:szCs w:val="22"/>
        </w:rPr>
        <w:t xml:space="preserve"> States (U.S.) fishing industry”, and </w:t>
      </w:r>
      <w:r w:rsidR="00D46447">
        <w:rPr>
          <w:sz w:val="22"/>
          <w:szCs w:val="22"/>
        </w:rPr>
        <w:t>“(9) Conservation and management measures shall, to the extent practicable, (A) minimize bycatch and (B) to the extent bycatch cannot be avoided, minimize the mortality of such</w:t>
      </w:r>
      <w:r w:rsidR="004F10E2">
        <w:rPr>
          <w:sz w:val="22"/>
          <w:szCs w:val="22"/>
        </w:rPr>
        <w:t xml:space="preserve"> </w:t>
      </w:r>
      <w:r w:rsidR="00D46447">
        <w:rPr>
          <w:sz w:val="22"/>
          <w:szCs w:val="22"/>
        </w:rPr>
        <w:t>bycatch</w:t>
      </w:r>
      <w:r w:rsidR="00D46447">
        <w:rPr>
          <w:sz w:val="24"/>
          <w:szCs w:val="24"/>
        </w:rPr>
        <w:t>”.</w:t>
      </w:r>
      <w:r w:rsidRPr="00D15DB4">
        <w:rPr>
          <w:sz w:val="24"/>
          <w:szCs w:val="24"/>
        </w:rPr>
        <w:t xml:space="preserve">  The Council identified this item as an extremely high priority.</w:t>
      </w:r>
    </w:p>
    <w:p w:rsidR="00D15DB4" w:rsidRPr="00D15DB4" w:rsidRDefault="00D15DB4" w:rsidP="00D15DB4">
      <w:pPr>
        <w:rPr>
          <w:sz w:val="24"/>
          <w:szCs w:val="24"/>
        </w:rPr>
      </w:pPr>
    </w:p>
    <w:p w:rsidR="00D15DB4" w:rsidRPr="00D15DB4" w:rsidRDefault="00D15DB4" w:rsidP="00D15DB4">
      <w:pPr>
        <w:rPr>
          <w:sz w:val="24"/>
          <w:szCs w:val="24"/>
        </w:rPr>
      </w:pPr>
      <w:r w:rsidRPr="00D15DB4">
        <w:rPr>
          <w:sz w:val="24"/>
          <w:szCs w:val="24"/>
        </w:rPr>
        <w:t xml:space="preserve">The Pacific halibut stock has been continuously declining over the past decade due to decreasing size at age (fish aren't growing as large) and </w:t>
      </w:r>
      <w:r w:rsidR="00DF75C8">
        <w:rPr>
          <w:sz w:val="24"/>
          <w:szCs w:val="24"/>
        </w:rPr>
        <w:t xml:space="preserve">decreasing survival rate </w:t>
      </w:r>
      <w:r w:rsidRPr="00D15DB4">
        <w:rPr>
          <w:sz w:val="24"/>
          <w:szCs w:val="24"/>
        </w:rPr>
        <w:t xml:space="preserve">of juvenile halibut.  As a result of this stock decline and lower spawning biomass, halibut directed fishery catch limits have been reduced significantly in recent years.  In the </w:t>
      </w:r>
      <w:r w:rsidR="002712E2" w:rsidRPr="00D15DB4">
        <w:rPr>
          <w:sz w:val="24"/>
          <w:szCs w:val="24"/>
        </w:rPr>
        <w:t>International Pacific Halibut Commission</w:t>
      </w:r>
      <w:r w:rsidR="002712E2">
        <w:rPr>
          <w:sz w:val="24"/>
          <w:szCs w:val="24"/>
        </w:rPr>
        <w:t xml:space="preserve"> (IPHC)</w:t>
      </w:r>
      <w:r w:rsidRPr="00D15DB4">
        <w:rPr>
          <w:sz w:val="24"/>
          <w:szCs w:val="24"/>
        </w:rPr>
        <w:t xml:space="preserve"> halibut management areas, the halibut catch limits established by the </w:t>
      </w:r>
      <w:r w:rsidR="002712E2">
        <w:rPr>
          <w:sz w:val="24"/>
          <w:szCs w:val="24"/>
        </w:rPr>
        <w:t xml:space="preserve">IPHC </w:t>
      </w:r>
      <w:r w:rsidRPr="00D15DB4">
        <w:rPr>
          <w:sz w:val="24"/>
          <w:szCs w:val="24"/>
        </w:rPr>
        <w:t>were reduced by approximately 30</w:t>
      </w:r>
      <w:r w:rsidR="002712E2">
        <w:rPr>
          <w:sz w:val="24"/>
          <w:szCs w:val="24"/>
        </w:rPr>
        <w:t xml:space="preserve"> percent </w:t>
      </w:r>
      <w:r w:rsidRPr="00D15DB4">
        <w:rPr>
          <w:sz w:val="24"/>
          <w:szCs w:val="24"/>
        </w:rPr>
        <w:t>from 2013 to 2014, with additional declines expected next year.  These additional declines may result in insufficient allocations for the directed halibut fishery to occur, which would have significant negative economic impacts on directed halibut fishermen and coastal communities in Alaska.</w:t>
      </w:r>
    </w:p>
    <w:p w:rsidR="00D15DB4" w:rsidRPr="00D15DB4" w:rsidRDefault="00D15DB4" w:rsidP="00D15DB4">
      <w:pPr>
        <w:rPr>
          <w:sz w:val="24"/>
          <w:szCs w:val="24"/>
        </w:rPr>
      </w:pPr>
    </w:p>
    <w:p w:rsidR="00D15DB4" w:rsidRDefault="00D15DB4" w:rsidP="00D15DB4">
      <w:pPr>
        <w:rPr>
          <w:sz w:val="24"/>
          <w:szCs w:val="24"/>
        </w:rPr>
      </w:pPr>
      <w:r w:rsidRPr="00D15DB4">
        <w:rPr>
          <w:sz w:val="24"/>
          <w:szCs w:val="24"/>
        </w:rPr>
        <w:t>At its February meeting, the Council also he</w:t>
      </w:r>
      <w:r w:rsidR="002712E2">
        <w:rPr>
          <w:sz w:val="24"/>
          <w:szCs w:val="24"/>
        </w:rPr>
        <w:t xml:space="preserve">ard testimony from a number of </w:t>
      </w:r>
      <w:r w:rsidRPr="00D15DB4">
        <w:rPr>
          <w:sz w:val="24"/>
          <w:szCs w:val="24"/>
        </w:rPr>
        <w:t xml:space="preserve">BSAI groundfish sector participants.  A majority of these participants have developed cooperative structures for </w:t>
      </w:r>
      <w:r w:rsidRPr="00D15DB4">
        <w:rPr>
          <w:sz w:val="24"/>
          <w:szCs w:val="24"/>
        </w:rPr>
        <w:lastRenderedPageBreak/>
        <w:t>their fishing operations, in which harvesters coordinate fishing activities to improve efficiency, increase economic value from the fishery, and reduce bycatch and discards.  In recognition that fishery participants may be able to use their cooperative structures to further reduce halibut bycatch, the Council requested</w:t>
      </w:r>
      <w:r w:rsidR="002712E2">
        <w:rPr>
          <w:sz w:val="24"/>
          <w:szCs w:val="24"/>
        </w:rPr>
        <w:t xml:space="preserve"> that t</w:t>
      </w:r>
      <w:r w:rsidR="00083EDF">
        <w:rPr>
          <w:sz w:val="24"/>
          <w:szCs w:val="24"/>
        </w:rPr>
        <w:t>he BSAI groundfish sectors (American Fisheries Act (AFA) catcher/processors</w:t>
      </w:r>
      <w:r w:rsidRPr="00D15DB4">
        <w:rPr>
          <w:sz w:val="24"/>
          <w:szCs w:val="24"/>
        </w:rPr>
        <w:t xml:space="preserve">, AFA </w:t>
      </w:r>
      <w:r w:rsidR="00083EDF">
        <w:rPr>
          <w:sz w:val="24"/>
          <w:szCs w:val="24"/>
        </w:rPr>
        <w:t xml:space="preserve">catcher vessels, Amendment 80, </w:t>
      </w:r>
      <w:r w:rsidRPr="00D15DB4">
        <w:rPr>
          <w:sz w:val="24"/>
          <w:szCs w:val="24"/>
        </w:rPr>
        <w:t>F</w:t>
      </w:r>
      <w:r w:rsidR="00C76397">
        <w:rPr>
          <w:sz w:val="24"/>
          <w:szCs w:val="24"/>
        </w:rPr>
        <w:t xml:space="preserve">reezer </w:t>
      </w:r>
      <w:r w:rsidRPr="00D15DB4">
        <w:rPr>
          <w:sz w:val="24"/>
          <w:szCs w:val="24"/>
        </w:rPr>
        <w:t>L</w:t>
      </w:r>
      <w:r w:rsidR="00C76397">
        <w:rPr>
          <w:sz w:val="24"/>
          <w:szCs w:val="24"/>
        </w:rPr>
        <w:t>ongline</w:t>
      </w:r>
      <w:r w:rsidRPr="00D15DB4">
        <w:rPr>
          <w:sz w:val="24"/>
          <w:szCs w:val="24"/>
        </w:rPr>
        <w:t xml:space="preserve">, </w:t>
      </w:r>
      <w:r w:rsidR="00083EDF">
        <w:rPr>
          <w:sz w:val="24"/>
          <w:szCs w:val="24"/>
        </w:rPr>
        <w:t>Western Alaska Community Development Quota</w:t>
      </w:r>
      <w:r w:rsidRPr="00D15DB4">
        <w:rPr>
          <w:sz w:val="24"/>
          <w:szCs w:val="24"/>
        </w:rPr>
        <w:t>) move forward with measures in their cooperative and/or inter-cooperative agreements to minimize halibut bycatch, including:</w:t>
      </w:r>
    </w:p>
    <w:p w:rsidR="00083EDF" w:rsidRPr="00D15DB4" w:rsidRDefault="00083EDF" w:rsidP="00083EDF">
      <w:pPr>
        <w:tabs>
          <w:tab w:val="left" w:pos="360"/>
          <w:tab w:val="left" w:pos="720"/>
        </w:tabs>
        <w:rPr>
          <w:sz w:val="24"/>
          <w:szCs w:val="24"/>
        </w:rPr>
      </w:pPr>
    </w:p>
    <w:p w:rsidR="00D15DB4" w:rsidRPr="00D15DB4" w:rsidRDefault="00083EDF" w:rsidP="00083EDF">
      <w:pPr>
        <w:tabs>
          <w:tab w:val="left" w:pos="360"/>
          <w:tab w:val="left" w:pos="720"/>
        </w:tabs>
        <w:rPr>
          <w:sz w:val="24"/>
          <w:szCs w:val="24"/>
        </w:rPr>
      </w:pPr>
      <w:r>
        <w:rPr>
          <w:sz w:val="24"/>
          <w:szCs w:val="24"/>
        </w:rPr>
        <w:tab/>
        <w:t>♦</w:t>
      </w:r>
      <w:r>
        <w:rPr>
          <w:sz w:val="24"/>
          <w:szCs w:val="24"/>
        </w:rPr>
        <w:tab/>
      </w:r>
      <w:r w:rsidR="00D15DB4" w:rsidRPr="00D15DB4">
        <w:rPr>
          <w:sz w:val="24"/>
          <w:szCs w:val="24"/>
        </w:rPr>
        <w:t>Development of effective and verifiable measures for halibut avoidance</w:t>
      </w:r>
    </w:p>
    <w:p w:rsidR="00083EDF" w:rsidRDefault="00083EDF" w:rsidP="00083EDF">
      <w:pPr>
        <w:tabs>
          <w:tab w:val="left" w:pos="360"/>
          <w:tab w:val="left" w:pos="720"/>
        </w:tabs>
        <w:rPr>
          <w:sz w:val="24"/>
          <w:szCs w:val="24"/>
        </w:rPr>
      </w:pPr>
    </w:p>
    <w:p w:rsidR="00D15DB4" w:rsidRPr="00D15DB4" w:rsidRDefault="00083EDF" w:rsidP="00083EDF">
      <w:pPr>
        <w:tabs>
          <w:tab w:val="left" w:pos="360"/>
          <w:tab w:val="left" w:pos="720"/>
        </w:tabs>
        <w:rPr>
          <w:sz w:val="24"/>
          <w:szCs w:val="24"/>
        </w:rPr>
      </w:pPr>
      <w:r>
        <w:rPr>
          <w:sz w:val="24"/>
          <w:szCs w:val="24"/>
        </w:rPr>
        <w:tab/>
        <w:t>♦</w:t>
      </w:r>
      <w:r>
        <w:rPr>
          <w:sz w:val="24"/>
          <w:szCs w:val="24"/>
        </w:rPr>
        <w:tab/>
      </w:r>
      <w:r w:rsidR="00D15DB4" w:rsidRPr="00D15DB4">
        <w:rPr>
          <w:sz w:val="24"/>
          <w:szCs w:val="24"/>
        </w:rPr>
        <w:t>Individual accountability and use of incen</w:t>
      </w:r>
      <w:r w:rsidR="00C76397">
        <w:rPr>
          <w:sz w:val="24"/>
          <w:szCs w:val="24"/>
        </w:rPr>
        <w:t>tives to reduce halibut bycatch</w:t>
      </w:r>
    </w:p>
    <w:p w:rsidR="00D15DB4" w:rsidRPr="00D15DB4" w:rsidRDefault="00D15DB4" w:rsidP="00D15DB4">
      <w:pPr>
        <w:rPr>
          <w:sz w:val="24"/>
          <w:szCs w:val="24"/>
        </w:rPr>
      </w:pPr>
    </w:p>
    <w:p w:rsidR="00D15DB4" w:rsidRPr="00D15DB4" w:rsidRDefault="00D15DB4" w:rsidP="00D15DB4">
      <w:pPr>
        <w:rPr>
          <w:sz w:val="24"/>
          <w:szCs w:val="24"/>
        </w:rPr>
      </w:pPr>
      <w:r w:rsidRPr="00D15DB4">
        <w:rPr>
          <w:sz w:val="24"/>
          <w:szCs w:val="24"/>
        </w:rPr>
        <w:t xml:space="preserve">Current regulations do not require BSAI sector participants to report measures in their cooperative and/or inter-cooperative agreements to minimize halibut bycatch to the Council or </w:t>
      </w:r>
      <w:r w:rsidR="004F10E2">
        <w:rPr>
          <w:sz w:val="24"/>
          <w:szCs w:val="24"/>
        </w:rPr>
        <w:t>the National Marine Fisheries Service (</w:t>
      </w:r>
      <w:r w:rsidRPr="00D15DB4">
        <w:rPr>
          <w:sz w:val="24"/>
          <w:szCs w:val="24"/>
        </w:rPr>
        <w:t>NMFS</w:t>
      </w:r>
      <w:r w:rsidR="004F10E2">
        <w:rPr>
          <w:sz w:val="24"/>
          <w:szCs w:val="24"/>
        </w:rPr>
        <w:t>)</w:t>
      </w:r>
      <w:r w:rsidRPr="00D15DB4">
        <w:rPr>
          <w:sz w:val="24"/>
          <w:szCs w:val="24"/>
        </w:rPr>
        <w:t>.  Therefore, the Council requested that sector participants provide the Council with this information voluntarily.  Receiving this information from groundfish sector participants will enable to the Council to make informed decisions about the most effective regulatory management measures that might be used in conjunction with non-regulatory measures to meet the Council's objective to reduce bycatch to the extent practicable.</w:t>
      </w:r>
    </w:p>
    <w:p w:rsidR="00D15DB4" w:rsidRPr="00D15DB4" w:rsidRDefault="00D15DB4" w:rsidP="00D15DB4">
      <w:pPr>
        <w:rPr>
          <w:sz w:val="24"/>
          <w:szCs w:val="24"/>
        </w:rPr>
      </w:pPr>
    </w:p>
    <w:p w:rsidR="00D15DB4" w:rsidRPr="00D15DB4" w:rsidRDefault="00C76397" w:rsidP="00D15DB4">
      <w:pPr>
        <w:rPr>
          <w:sz w:val="24"/>
          <w:szCs w:val="24"/>
        </w:rPr>
      </w:pPr>
      <w:r>
        <w:rPr>
          <w:sz w:val="24"/>
          <w:szCs w:val="24"/>
        </w:rPr>
        <w:t>S</w:t>
      </w:r>
      <w:r w:rsidR="00D15DB4" w:rsidRPr="00D15DB4">
        <w:rPr>
          <w:sz w:val="24"/>
          <w:szCs w:val="24"/>
        </w:rPr>
        <w:t>everal BSAI groundfish sector participants indicated their willingness to provide this information to the Council by the requested deadline.  These fishery participants specifically requested that the Council consider and recognize non-regulatory measures as an important component of reducing halibut bycatch, because the measures</w:t>
      </w:r>
      <w:r w:rsidR="008974C9">
        <w:rPr>
          <w:sz w:val="24"/>
          <w:szCs w:val="24"/>
        </w:rPr>
        <w:t xml:space="preserve"> are</w:t>
      </w:r>
      <w:r w:rsidR="00D15DB4" w:rsidRPr="00D15DB4">
        <w:rPr>
          <w:sz w:val="24"/>
          <w:szCs w:val="24"/>
        </w:rPr>
        <w:t xml:space="preserve"> likely</w:t>
      </w:r>
      <w:r w:rsidR="00910597">
        <w:rPr>
          <w:sz w:val="24"/>
          <w:szCs w:val="24"/>
        </w:rPr>
        <w:t xml:space="preserve"> to</w:t>
      </w:r>
      <w:bookmarkStart w:id="0" w:name="_GoBack"/>
      <w:bookmarkEnd w:id="0"/>
      <w:r w:rsidR="00D15DB4" w:rsidRPr="00D15DB4">
        <w:rPr>
          <w:sz w:val="24"/>
          <w:szCs w:val="24"/>
        </w:rPr>
        <w:t xml:space="preserve"> provide the fleet with more flexibility to adapt fishing operations to changing environmental and market conditions than regulatory measures.</w:t>
      </w:r>
    </w:p>
    <w:p w:rsidR="00D15DB4" w:rsidRDefault="00D15DB4" w:rsidP="004643D9">
      <w:pPr>
        <w:rPr>
          <w:sz w:val="24"/>
          <w:szCs w:val="24"/>
        </w:rPr>
      </w:pPr>
    </w:p>
    <w:p w:rsidR="004F26E9" w:rsidRDefault="00CE25AC">
      <w:pPr>
        <w:tabs>
          <w:tab w:val="left" w:pos="720"/>
        </w:tabs>
        <w:ind w:left="720" w:hanging="720"/>
        <w:rPr>
          <w:sz w:val="24"/>
          <w:szCs w:val="24"/>
        </w:rPr>
      </w:pPr>
      <w:r>
        <w:rPr>
          <w:b/>
          <w:bCs/>
          <w:sz w:val="24"/>
          <w:szCs w:val="24"/>
        </w:rPr>
        <w:t>A.</w:t>
      </w:r>
      <w:r w:rsidR="004F26E9">
        <w:rPr>
          <w:b/>
          <w:bCs/>
          <w:sz w:val="24"/>
          <w:szCs w:val="24"/>
        </w:rPr>
        <w:tab/>
        <w:t>JUSTIFICATION</w:t>
      </w:r>
    </w:p>
    <w:p w:rsidR="00CE25AC" w:rsidRDefault="00CE25AC">
      <w:pPr>
        <w:rPr>
          <w:sz w:val="24"/>
          <w:szCs w:val="24"/>
        </w:rPr>
      </w:pPr>
    </w:p>
    <w:p w:rsidR="004F26E9" w:rsidRDefault="004F26E9">
      <w:pPr>
        <w:rPr>
          <w:sz w:val="24"/>
          <w:szCs w:val="24"/>
        </w:rPr>
      </w:pPr>
      <w:r>
        <w:rPr>
          <w:b/>
          <w:bCs/>
          <w:sz w:val="24"/>
          <w:szCs w:val="24"/>
        </w:rPr>
        <w:t xml:space="preserve">1.  </w:t>
      </w:r>
      <w:r>
        <w:rPr>
          <w:b/>
          <w:bCs/>
          <w:sz w:val="24"/>
          <w:szCs w:val="24"/>
          <w:u w:val="single"/>
        </w:rPr>
        <w:t>Explain the circumstances that make the collection of information necessary.</w:t>
      </w:r>
    </w:p>
    <w:p w:rsidR="004F26E9" w:rsidRDefault="004F26E9">
      <w:pPr>
        <w:rPr>
          <w:sz w:val="24"/>
          <w:szCs w:val="24"/>
        </w:rPr>
      </w:pPr>
    </w:p>
    <w:p w:rsidR="005D7881" w:rsidRDefault="005D7881" w:rsidP="005D7881">
      <w:pPr>
        <w:rPr>
          <w:sz w:val="24"/>
          <w:szCs w:val="24"/>
        </w:rPr>
      </w:pPr>
      <w:r w:rsidRPr="003B25D0">
        <w:rPr>
          <w:sz w:val="24"/>
          <w:szCs w:val="24"/>
        </w:rPr>
        <w:t>The Council</w:t>
      </w:r>
      <w:r>
        <w:rPr>
          <w:sz w:val="24"/>
          <w:szCs w:val="24"/>
        </w:rPr>
        <w:t xml:space="preserve"> passed a motion in February 2014 requesting that each sector in the BSAI groundfish fisheries voluntarily provide a report to the Council on </w:t>
      </w:r>
      <w:r w:rsidRPr="003B25D0">
        <w:rPr>
          <w:sz w:val="24"/>
          <w:szCs w:val="24"/>
        </w:rPr>
        <w:t>progress for implementing m</w:t>
      </w:r>
      <w:r>
        <w:rPr>
          <w:sz w:val="24"/>
          <w:szCs w:val="24"/>
        </w:rPr>
        <w:t>easures in their cooperative and</w:t>
      </w:r>
      <w:r w:rsidRPr="003B25D0">
        <w:rPr>
          <w:sz w:val="24"/>
          <w:szCs w:val="24"/>
        </w:rPr>
        <w:t xml:space="preserve"> inter</w:t>
      </w:r>
      <w:r>
        <w:rPr>
          <w:sz w:val="24"/>
          <w:szCs w:val="24"/>
        </w:rPr>
        <w:t>-</w:t>
      </w:r>
      <w:r w:rsidRPr="003B25D0">
        <w:rPr>
          <w:sz w:val="24"/>
          <w:szCs w:val="24"/>
        </w:rPr>
        <w:t>coo</w:t>
      </w:r>
      <w:r>
        <w:rPr>
          <w:sz w:val="24"/>
          <w:szCs w:val="24"/>
        </w:rPr>
        <w:t xml:space="preserve">perative agreements to minimize the incidental catch of halibut.  </w:t>
      </w:r>
      <w:r w:rsidRPr="003B25D0">
        <w:rPr>
          <w:sz w:val="24"/>
          <w:szCs w:val="24"/>
        </w:rPr>
        <w:t xml:space="preserve">These </w:t>
      </w:r>
      <w:r w:rsidR="00A07E7E">
        <w:rPr>
          <w:sz w:val="24"/>
          <w:szCs w:val="24"/>
        </w:rPr>
        <w:t xml:space="preserve">progress </w:t>
      </w:r>
      <w:r w:rsidRPr="003B25D0">
        <w:rPr>
          <w:sz w:val="24"/>
          <w:szCs w:val="24"/>
        </w:rPr>
        <w:t xml:space="preserve">reports are </w:t>
      </w:r>
      <w:r>
        <w:rPr>
          <w:sz w:val="24"/>
          <w:szCs w:val="24"/>
        </w:rPr>
        <w:t>to be provided to the Council at its June 2014 meeting</w:t>
      </w:r>
      <w:r w:rsidRPr="003B25D0">
        <w:rPr>
          <w:sz w:val="24"/>
          <w:szCs w:val="24"/>
        </w:rPr>
        <w:t>.</w:t>
      </w:r>
    </w:p>
    <w:p w:rsidR="004F26E9" w:rsidRDefault="004F26E9">
      <w:pPr>
        <w:rPr>
          <w:sz w:val="24"/>
          <w:szCs w:val="24"/>
        </w:rPr>
      </w:pPr>
    </w:p>
    <w:p w:rsidR="004F26E9" w:rsidRDefault="004F26E9">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rsidR="004F26E9" w:rsidRDefault="004F26E9">
      <w:pPr>
        <w:rPr>
          <w:sz w:val="24"/>
          <w:szCs w:val="24"/>
        </w:rPr>
      </w:pPr>
    </w:p>
    <w:p w:rsidR="00E740E5" w:rsidRPr="00E740E5" w:rsidRDefault="00E740E5">
      <w:pPr>
        <w:widowControl/>
        <w:autoSpaceDE/>
        <w:autoSpaceDN/>
        <w:adjustRightInd/>
        <w:rPr>
          <w:b/>
          <w:bCs/>
          <w:sz w:val="24"/>
          <w:szCs w:val="24"/>
        </w:rPr>
      </w:pPr>
      <w:r w:rsidRPr="00E740E5">
        <w:rPr>
          <w:b/>
          <w:bCs/>
          <w:sz w:val="24"/>
          <w:szCs w:val="24"/>
        </w:rPr>
        <w:t>a.  Progress report from BSAI cooperatives</w:t>
      </w:r>
    </w:p>
    <w:p w:rsidR="00E740E5" w:rsidRDefault="00E740E5">
      <w:pPr>
        <w:widowControl/>
        <w:autoSpaceDE/>
        <w:autoSpaceDN/>
        <w:adjustRightInd/>
        <w:rPr>
          <w:bCs/>
          <w:sz w:val="24"/>
          <w:szCs w:val="24"/>
        </w:rPr>
      </w:pPr>
    </w:p>
    <w:p w:rsidR="00C272AD" w:rsidRDefault="00E740E5" w:rsidP="00E740E5">
      <w:pPr>
        <w:widowControl/>
        <w:autoSpaceDE/>
        <w:autoSpaceDN/>
        <w:adjustRightInd/>
        <w:rPr>
          <w:bCs/>
          <w:sz w:val="24"/>
          <w:szCs w:val="24"/>
        </w:rPr>
      </w:pPr>
      <w:r w:rsidRPr="00E740E5">
        <w:rPr>
          <w:bCs/>
          <w:sz w:val="24"/>
          <w:szCs w:val="24"/>
        </w:rPr>
        <w:t xml:space="preserve">The purpose of the report is for </w:t>
      </w:r>
      <w:r>
        <w:rPr>
          <w:bCs/>
          <w:sz w:val="24"/>
          <w:szCs w:val="24"/>
        </w:rPr>
        <w:t xml:space="preserve">each sector in the BSAI groundfish fisheries </w:t>
      </w:r>
      <w:r w:rsidRPr="00E740E5">
        <w:rPr>
          <w:bCs/>
          <w:sz w:val="24"/>
          <w:szCs w:val="24"/>
        </w:rPr>
        <w:t>inform the Council of their progress on voluntary, non-regulatory methods they are using within their fishery cooperatives to avoid halibut bycatch in the BSA</w:t>
      </w:r>
      <w:r w:rsidR="00231C25">
        <w:rPr>
          <w:bCs/>
          <w:sz w:val="24"/>
          <w:szCs w:val="24"/>
        </w:rPr>
        <w:t>I</w:t>
      </w:r>
      <w:r w:rsidRPr="00E740E5">
        <w:rPr>
          <w:bCs/>
          <w:sz w:val="24"/>
          <w:szCs w:val="24"/>
        </w:rPr>
        <w:t xml:space="preserve"> groundfish fisheries.  The Council is currently considering regulatory revisions to provide additional incentives for the fleet to reduce halibut bycatch in these fisheries.  </w:t>
      </w:r>
    </w:p>
    <w:p w:rsidR="00E740E5" w:rsidRPr="00E740E5" w:rsidRDefault="00E740E5" w:rsidP="00E740E5">
      <w:pPr>
        <w:widowControl/>
        <w:autoSpaceDE/>
        <w:autoSpaceDN/>
        <w:adjustRightInd/>
        <w:rPr>
          <w:bCs/>
          <w:sz w:val="24"/>
          <w:szCs w:val="24"/>
        </w:rPr>
      </w:pPr>
      <w:r w:rsidRPr="00E740E5">
        <w:rPr>
          <w:bCs/>
          <w:sz w:val="24"/>
          <w:szCs w:val="24"/>
        </w:rPr>
        <w:lastRenderedPageBreak/>
        <w:t>In February 2014, the Council received testimony from a number of BSAI groundfish industry participants describing measures their fleets or cooperatives are currently developing or have already undertaken to reduce halibut bycatch.  The Council would like to gather more information on these measures as it considers how it may best meet its objective to reduce halibut bycatch to the extent practicable.</w:t>
      </w:r>
    </w:p>
    <w:p w:rsidR="00E740E5" w:rsidRDefault="00E740E5">
      <w:pPr>
        <w:widowControl/>
        <w:autoSpaceDE/>
        <w:autoSpaceDN/>
        <w:adjustRightInd/>
        <w:rPr>
          <w:bCs/>
          <w:sz w:val="24"/>
          <w:szCs w:val="24"/>
        </w:rPr>
      </w:pPr>
    </w:p>
    <w:p w:rsidR="00413D7D" w:rsidRPr="00E740E5" w:rsidRDefault="00823EB0" w:rsidP="00C76397">
      <w:pPr>
        <w:rPr>
          <w:bCs/>
          <w:sz w:val="24"/>
          <w:szCs w:val="24"/>
        </w:rPr>
      </w:pPr>
      <w:r>
        <w:rPr>
          <w:sz w:val="24"/>
          <w:szCs w:val="24"/>
        </w:rPr>
        <w:t xml:space="preserve">The report should describe the </w:t>
      </w:r>
      <w:r w:rsidRPr="003B25D0">
        <w:rPr>
          <w:sz w:val="24"/>
          <w:szCs w:val="24"/>
        </w:rPr>
        <w:t>development of effective and verifiable measures for halibut avoidance,</w:t>
      </w:r>
      <w:r>
        <w:rPr>
          <w:sz w:val="24"/>
          <w:szCs w:val="24"/>
        </w:rPr>
        <w:t xml:space="preserve"> and i</w:t>
      </w:r>
      <w:r w:rsidRPr="003B25D0">
        <w:rPr>
          <w:sz w:val="24"/>
          <w:szCs w:val="24"/>
        </w:rPr>
        <w:t xml:space="preserve">ndividual accountability and use of incentives to reduce </w:t>
      </w:r>
      <w:r>
        <w:rPr>
          <w:sz w:val="24"/>
          <w:szCs w:val="24"/>
        </w:rPr>
        <w:t>incidental catch of halibut in the groundfish fisheries.</w:t>
      </w:r>
      <w:r w:rsidR="00C76397">
        <w:rPr>
          <w:sz w:val="24"/>
          <w:szCs w:val="24"/>
        </w:rPr>
        <w:t xml:space="preserve">  </w:t>
      </w:r>
      <w:r w:rsidR="00413D7D" w:rsidRPr="00E740E5">
        <w:rPr>
          <w:bCs/>
          <w:sz w:val="24"/>
          <w:szCs w:val="24"/>
        </w:rPr>
        <w:t>There is no minimum length specified for the report.</w:t>
      </w:r>
    </w:p>
    <w:p w:rsidR="00413D7D" w:rsidRPr="00E740E5" w:rsidRDefault="00413D7D" w:rsidP="00413D7D">
      <w:pPr>
        <w:widowControl/>
        <w:autoSpaceDE/>
        <w:autoSpaceDN/>
        <w:adjustRightInd/>
        <w:rPr>
          <w:bCs/>
          <w:sz w:val="24"/>
          <w:szCs w:val="24"/>
        </w:rPr>
      </w:pPr>
    </w:p>
    <w:p w:rsidR="00E740E5" w:rsidRPr="00E740E5" w:rsidRDefault="00C272AD" w:rsidP="00E740E5">
      <w:pPr>
        <w:widowControl/>
        <w:autoSpaceDE/>
        <w:autoSpaceDN/>
        <w:adjustRightInd/>
        <w:rPr>
          <w:bCs/>
          <w:sz w:val="24"/>
          <w:szCs w:val="24"/>
        </w:rPr>
      </w:pPr>
      <w:r>
        <w:rPr>
          <w:bCs/>
          <w:sz w:val="24"/>
          <w:szCs w:val="24"/>
        </w:rPr>
        <w:t xml:space="preserve">Participants </w:t>
      </w:r>
      <w:r w:rsidR="00413D7D">
        <w:rPr>
          <w:bCs/>
          <w:sz w:val="24"/>
          <w:szCs w:val="24"/>
        </w:rPr>
        <w:t>are</w:t>
      </w:r>
      <w:r>
        <w:rPr>
          <w:bCs/>
          <w:sz w:val="24"/>
          <w:szCs w:val="24"/>
        </w:rPr>
        <w:t>:</w:t>
      </w:r>
    </w:p>
    <w:p w:rsidR="00E740E5" w:rsidRPr="00E740E5" w:rsidRDefault="00E740E5" w:rsidP="00E740E5">
      <w:pPr>
        <w:widowControl/>
        <w:autoSpaceDE/>
        <w:autoSpaceDN/>
        <w:adjustRightInd/>
        <w:rPr>
          <w:bCs/>
          <w:sz w:val="24"/>
          <w:szCs w:val="24"/>
        </w:rPr>
      </w:pPr>
    </w:p>
    <w:p w:rsidR="00E740E5" w:rsidRDefault="00E740E5" w:rsidP="00C272AD">
      <w:pPr>
        <w:widowControl/>
        <w:autoSpaceDE/>
        <w:autoSpaceDN/>
        <w:adjustRightInd/>
        <w:ind w:firstLine="720"/>
        <w:rPr>
          <w:bCs/>
          <w:sz w:val="24"/>
          <w:szCs w:val="24"/>
        </w:rPr>
      </w:pPr>
      <w:r w:rsidRPr="00E740E5">
        <w:rPr>
          <w:bCs/>
          <w:sz w:val="24"/>
          <w:szCs w:val="24"/>
        </w:rPr>
        <w:t>AFA C</w:t>
      </w:r>
      <w:r w:rsidR="00C272AD">
        <w:rPr>
          <w:bCs/>
          <w:sz w:val="24"/>
          <w:szCs w:val="24"/>
        </w:rPr>
        <w:t>atcher/</w:t>
      </w:r>
      <w:r w:rsidRPr="00E740E5">
        <w:rPr>
          <w:bCs/>
          <w:sz w:val="24"/>
          <w:szCs w:val="24"/>
        </w:rPr>
        <w:t>P</w:t>
      </w:r>
      <w:r w:rsidR="00C272AD">
        <w:rPr>
          <w:bCs/>
          <w:sz w:val="24"/>
          <w:szCs w:val="24"/>
        </w:rPr>
        <w:t>rocessor</w:t>
      </w:r>
      <w:r w:rsidRPr="00E740E5">
        <w:rPr>
          <w:bCs/>
          <w:sz w:val="24"/>
          <w:szCs w:val="24"/>
        </w:rPr>
        <w:t xml:space="preserve"> sector - 1 report</w:t>
      </w:r>
    </w:p>
    <w:p w:rsidR="00CE25AC" w:rsidRDefault="00CE25AC" w:rsidP="00413D7D">
      <w:pPr>
        <w:widowControl/>
        <w:tabs>
          <w:tab w:val="left" w:pos="720"/>
        </w:tabs>
        <w:autoSpaceDE/>
        <w:autoSpaceDN/>
        <w:adjustRightInd/>
        <w:ind w:left="720" w:hanging="720"/>
        <w:rPr>
          <w:bCs/>
          <w:sz w:val="24"/>
          <w:szCs w:val="24"/>
        </w:rPr>
      </w:pPr>
    </w:p>
    <w:p w:rsidR="00E740E5" w:rsidRPr="00E740E5" w:rsidRDefault="00E740E5" w:rsidP="00CE25AC">
      <w:pPr>
        <w:widowControl/>
        <w:autoSpaceDE/>
        <w:autoSpaceDN/>
        <w:adjustRightInd/>
        <w:ind w:left="720"/>
        <w:rPr>
          <w:bCs/>
          <w:sz w:val="24"/>
          <w:szCs w:val="24"/>
        </w:rPr>
      </w:pPr>
      <w:r w:rsidRPr="00E740E5">
        <w:rPr>
          <w:bCs/>
          <w:sz w:val="24"/>
          <w:szCs w:val="24"/>
        </w:rPr>
        <w:t>AFA C</w:t>
      </w:r>
      <w:r w:rsidR="00C272AD">
        <w:rPr>
          <w:bCs/>
          <w:sz w:val="24"/>
          <w:szCs w:val="24"/>
        </w:rPr>
        <w:t xml:space="preserve">atcher </w:t>
      </w:r>
      <w:r w:rsidRPr="00E740E5">
        <w:rPr>
          <w:bCs/>
          <w:sz w:val="24"/>
          <w:szCs w:val="24"/>
        </w:rPr>
        <w:t>V</w:t>
      </w:r>
      <w:r w:rsidR="00C272AD">
        <w:rPr>
          <w:bCs/>
          <w:sz w:val="24"/>
          <w:szCs w:val="24"/>
        </w:rPr>
        <w:t>essel</w:t>
      </w:r>
      <w:r w:rsidRPr="00E740E5">
        <w:rPr>
          <w:bCs/>
          <w:sz w:val="24"/>
          <w:szCs w:val="24"/>
        </w:rPr>
        <w:t xml:space="preserve"> sector - from 1 to 7 reports (</w:t>
      </w:r>
      <w:r w:rsidR="00C272AD">
        <w:rPr>
          <w:bCs/>
          <w:sz w:val="24"/>
          <w:szCs w:val="24"/>
        </w:rPr>
        <w:t xml:space="preserve">probably </w:t>
      </w:r>
      <w:r w:rsidRPr="00E740E5">
        <w:rPr>
          <w:bCs/>
          <w:sz w:val="24"/>
          <w:szCs w:val="24"/>
        </w:rPr>
        <w:t>likely to do one</w:t>
      </w:r>
      <w:r w:rsidR="00C272AD">
        <w:rPr>
          <w:bCs/>
          <w:sz w:val="24"/>
          <w:szCs w:val="24"/>
        </w:rPr>
        <w:t xml:space="preserve">, combined </w:t>
      </w:r>
      <w:r w:rsidRPr="00E740E5">
        <w:rPr>
          <w:bCs/>
          <w:sz w:val="24"/>
          <w:szCs w:val="24"/>
        </w:rPr>
        <w:t>sector report, but there are 7 cooperatives within the sector)</w:t>
      </w:r>
    </w:p>
    <w:p w:rsidR="00C272AD" w:rsidRDefault="00C272AD" w:rsidP="00E740E5">
      <w:pPr>
        <w:widowControl/>
        <w:autoSpaceDE/>
        <w:autoSpaceDN/>
        <w:adjustRightInd/>
        <w:rPr>
          <w:bCs/>
          <w:sz w:val="24"/>
          <w:szCs w:val="24"/>
        </w:rPr>
      </w:pPr>
    </w:p>
    <w:p w:rsidR="00E740E5" w:rsidRPr="00E740E5" w:rsidRDefault="00E740E5" w:rsidP="00C272AD">
      <w:pPr>
        <w:widowControl/>
        <w:autoSpaceDE/>
        <w:autoSpaceDN/>
        <w:adjustRightInd/>
        <w:ind w:firstLine="720"/>
        <w:rPr>
          <w:bCs/>
          <w:sz w:val="24"/>
          <w:szCs w:val="24"/>
        </w:rPr>
      </w:pPr>
      <w:r w:rsidRPr="00E740E5">
        <w:rPr>
          <w:bCs/>
          <w:sz w:val="24"/>
          <w:szCs w:val="24"/>
        </w:rPr>
        <w:t xml:space="preserve">AFA </w:t>
      </w:r>
      <w:r w:rsidR="00C272AD">
        <w:rPr>
          <w:bCs/>
          <w:sz w:val="24"/>
          <w:szCs w:val="24"/>
        </w:rPr>
        <w:t>M</w:t>
      </w:r>
      <w:r w:rsidRPr="00E740E5">
        <w:rPr>
          <w:bCs/>
          <w:sz w:val="24"/>
          <w:szCs w:val="24"/>
        </w:rPr>
        <w:t>othership sector - 1 report</w:t>
      </w:r>
    </w:p>
    <w:p w:rsidR="00C272AD" w:rsidRDefault="00C272AD" w:rsidP="00E740E5">
      <w:pPr>
        <w:widowControl/>
        <w:autoSpaceDE/>
        <w:autoSpaceDN/>
        <w:adjustRightInd/>
        <w:rPr>
          <w:bCs/>
          <w:sz w:val="24"/>
          <w:szCs w:val="24"/>
        </w:rPr>
      </w:pPr>
    </w:p>
    <w:p w:rsidR="00E740E5" w:rsidRPr="00E740E5" w:rsidRDefault="00C272AD" w:rsidP="00C272AD">
      <w:pPr>
        <w:widowControl/>
        <w:autoSpaceDE/>
        <w:autoSpaceDN/>
        <w:adjustRightInd/>
        <w:ind w:firstLine="720"/>
        <w:rPr>
          <w:bCs/>
          <w:sz w:val="24"/>
          <w:szCs w:val="24"/>
        </w:rPr>
      </w:pPr>
      <w:r>
        <w:rPr>
          <w:bCs/>
          <w:sz w:val="24"/>
          <w:szCs w:val="24"/>
        </w:rPr>
        <w:t xml:space="preserve">Amendment 80 </w:t>
      </w:r>
      <w:r w:rsidR="00E740E5" w:rsidRPr="00E740E5">
        <w:rPr>
          <w:bCs/>
          <w:sz w:val="24"/>
          <w:szCs w:val="24"/>
        </w:rPr>
        <w:t>sector - 2 reports</w:t>
      </w:r>
    </w:p>
    <w:p w:rsidR="00C272AD" w:rsidRDefault="00C272AD" w:rsidP="00E740E5">
      <w:pPr>
        <w:widowControl/>
        <w:autoSpaceDE/>
        <w:autoSpaceDN/>
        <w:adjustRightInd/>
        <w:rPr>
          <w:bCs/>
          <w:sz w:val="24"/>
          <w:szCs w:val="24"/>
        </w:rPr>
      </w:pPr>
    </w:p>
    <w:p w:rsidR="00E740E5" w:rsidRPr="00E740E5" w:rsidRDefault="00E740E5" w:rsidP="00C272AD">
      <w:pPr>
        <w:widowControl/>
        <w:autoSpaceDE/>
        <w:autoSpaceDN/>
        <w:adjustRightInd/>
        <w:ind w:firstLine="720"/>
        <w:rPr>
          <w:bCs/>
          <w:sz w:val="24"/>
          <w:szCs w:val="24"/>
        </w:rPr>
      </w:pPr>
      <w:r w:rsidRPr="00E740E5">
        <w:rPr>
          <w:bCs/>
          <w:sz w:val="24"/>
          <w:szCs w:val="24"/>
        </w:rPr>
        <w:t>Freezer longline sector - 1 report</w:t>
      </w:r>
    </w:p>
    <w:p w:rsidR="00C272AD" w:rsidRDefault="00C272AD" w:rsidP="00E740E5">
      <w:pPr>
        <w:widowControl/>
        <w:autoSpaceDE/>
        <w:autoSpaceDN/>
        <w:adjustRightInd/>
        <w:rPr>
          <w:bCs/>
          <w:sz w:val="24"/>
          <w:szCs w:val="24"/>
        </w:rPr>
      </w:pPr>
    </w:p>
    <w:p w:rsidR="00E740E5" w:rsidRPr="00E740E5" w:rsidRDefault="00C272AD" w:rsidP="00C272AD">
      <w:pPr>
        <w:widowControl/>
        <w:autoSpaceDE/>
        <w:autoSpaceDN/>
        <w:adjustRightInd/>
        <w:ind w:firstLine="720"/>
        <w:rPr>
          <w:bCs/>
          <w:sz w:val="24"/>
          <w:szCs w:val="24"/>
        </w:rPr>
      </w:pPr>
      <w:r>
        <w:rPr>
          <w:bCs/>
          <w:sz w:val="24"/>
          <w:szCs w:val="24"/>
        </w:rPr>
        <w:t>Western Alaska Community Development Quota (</w:t>
      </w:r>
      <w:r w:rsidR="00E740E5" w:rsidRPr="00E740E5">
        <w:rPr>
          <w:bCs/>
          <w:sz w:val="24"/>
          <w:szCs w:val="24"/>
        </w:rPr>
        <w:t>CDQ</w:t>
      </w:r>
      <w:r>
        <w:rPr>
          <w:bCs/>
          <w:sz w:val="24"/>
          <w:szCs w:val="24"/>
        </w:rPr>
        <w:t>)</w:t>
      </w:r>
      <w:r w:rsidR="00E740E5" w:rsidRPr="00E740E5">
        <w:rPr>
          <w:bCs/>
          <w:sz w:val="24"/>
          <w:szCs w:val="24"/>
        </w:rPr>
        <w:t xml:space="preserve"> sector - 1 report</w:t>
      </w:r>
    </w:p>
    <w:p w:rsidR="00E740E5" w:rsidRPr="00E740E5" w:rsidRDefault="00E740E5" w:rsidP="00E740E5">
      <w:pPr>
        <w:widowControl/>
        <w:autoSpaceDE/>
        <w:autoSpaceDN/>
        <w:adjustRightInd/>
        <w:rPr>
          <w:bCs/>
          <w:sz w:val="24"/>
          <w:szCs w:val="24"/>
        </w:rPr>
      </w:pPr>
    </w:p>
    <w:p w:rsidR="00611CCC" w:rsidRPr="00E740E5" w:rsidRDefault="00413D7D" w:rsidP="00611CCC">
      <w:pPr>
        <w:widowControl/>
        <w:autoSpaceDE/>
        <w:autoSpaceDN/>
        <w:adjustRightInd/>
        <w:rPr>
          <w:bCs/>
          <w:sz w:val="24"/>
          <w:szCs w:val="24"/>
        </w:rPr>
      </w:pPr>
      <w:r>
        <w:rPr>
          <w:bCs/>
          <w:sz w:val="24"/>
          <w:szCs w:val="24"/>
        </w:rPr>
        <w:t xml:space="preserve">The </w:t>
      </w:r>
      <w:r w:rsidR="00E740E5" w:rsidRPr="00E740E5">
        <w:rPr>
          <w:bCs/>
          <w:sz w:val="24"/>
          <w:szCs w:val="24"/>
        </w:rPr>
        <w:t xml:space="preserve">report </w:t>
      </w:r>
      <w:r>
        <w:rPr>
          <w:bCs/>
          <w:sz w:val="24"/>
          <w:szCs w:val="24"/>
        </w:rPr>
        <w:t xml:space="preserve">would </w:t>
      </w:r>
      <w:r w:rsidR="00E740E5" w:rsidRPr="00E740E5">
        <w:rPr>
          <w:bCs/>
          <w:sz w:val="24"/>
          <w:szCs w:val="24"/>
        </w:rPr>
        <w:t>be provided</w:t>
      </w:r>
      <w:r>
        <w:rPr>
          <w:bCs/>
          <w:sz w:val="24"/>
          <w:szCs w:val="24"/>
        </w:rPr>
        <w:t xml:space="preserve"> </w:t>
      </w:r>
      <w:r w:rsidR="00E740E5" w:rsidRPr="00E740E5">
        <w:rPr>
          <w:bCs/>
          <w:sz w:val="24"/>
          <w:szCs w:val="24"/>
        </w:rPr>
        <w:t xml:space="preserve">by electronic </w:t>
      </w:r>
      <w:r>
        <w:rPr>
          <w:bCs/>
          <w:sz w:val="24"/>
          <w:szCs w:val="24"/>
        </w:rPr>
        <w:t xml:space="preserve">or </w:t>
      </w:r>
      <w:r w:rsidR="00E740E5" w:rsidRPr="00E740E5">
        <w:rPr>
          <w:bCs/>
          <w:sz w:val="24"/>
          <w:szCs w:val="24"/>
        </w:rPr>
        <w:t>paper</w:t>
      </w:r>
      <w:r>
        <w:rPr>
          <w:bCs/>
          <w:sz w:val="24"/>
          <w:szCs w:val="24"/>
        </w:rPr>
        <w:t xml:space="preserve"> submittal</w:t>
      </w:r>
      <w:r w:rsidR="00E740E5" w:rsidRPr="00E740E5">
        <w:rPr>
          <w:bCs/>
          <w:sz w:val="24"/>
          <w:szCs w:val="24"/>
        </w:rPr>
        <w:t xml:space="preserve">, </w:t>
      </w:r>
      <w:r>
        <w:rPr>
          <w:bCs/>
          <w:sz w:val="24"/>
          <w:szCs w:val="24"/>
        </w:rPr>
        <w:t>perhaps with an additional oral presentation.</w:t>
      </w:r>
      <w:r w:rsidR="00611CCC">
        <w:rPr>
          <w:bCs/>
          <w:sz w:val="24"/>
          <w:szCs w:val="24"/>
        </w:rPr>
        <w:t xml:space="preserve">  T</w:t>
      </w:r>
      <w:r w:rsidR="00611CCC" w:rsidRPr="00E740E5">
        <w:rPr>
          <w:bCs/>
          <w:sz w:val="24"/>
          <w:szCs w:val="24"/>
        </w:rPr>
        <w:t xml:space="preserve">his report will be submitted </w:t>
      </w:r>
      <w:r w:rsidR="00611CCC">
        <w:rPr>
          <w:bCs/>
          <w:sz w:val="24"/>
          <w:szCs w:val="24"/>
        </w:rPr>
        <w:t xml:space="preserve">only </w:t>
      </w:r>
      <w:r w:rsidR="00611CCC" w:rsidRPr="00E740E5">
        <w:rPr>
          <w:bCs/>
          <w:sz w:val="24"/>
          <w:szCs w:val="24"/>
        </w:rPr>
        <w:t xml:space="preserve">to the Council. </w:t>
      </w:r>
    </w:p>
    <w:p w:rsidR="00A07E7E" w:rsidRDefault="00A07E7E" w:rsidP="00E740E5">
      <w:pPr>
        <w:widowControl/>
        <w:autoSpaceDE/>
        <w:autoSpaceDN/>
        <w:adjustRightInd/>
        <w:rPr>
          <w:bCs/>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1194"/>
      </w:tblGrid>
      <w:tr w:rsidR="00A07E7E" w:rsidRPr="000C1DD0" w:rsidTr="00AF6D72">
        <w:trPr>
          <w:jc w:val="center"/>
        </w:trPr>
        <w:tc>
          <w:tcPr>
            <w:tcW w:w="6030" w:type="dxa"/>
            <w:gridSpan w:val="2"/>
            <w:shd w:val="clear" w:color="auto" w:fill="auto"/>
          </w:tcPr>
          <w:p w:rsidR="00A07E7E" w:rsidRPr="000C1DD0" w:rsidRDefault="003C548B" w:rsidP="003C548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Pr>
                <w:b/>
                <w:bCs/>
              </w:rPr>
              <w:t xml:space="preserve">Cooperative PSC </w:t>
            </w:r>
            <w:r w:rsidR="00036132">
              <w:rPr>
                <w:b/>
                <w:bCs/>
              </w:rPr>
              <w:t xml:space="preserve">Progress </w:t>
            </w:r>
            <w:r w:rsidR="00A07E7E">
              <w:rPr>
                <w:b/>
                <w:bCs/>
              </w:rPr>
              <w:t>Report,</w:t>
            </w:r>
            <w:r w:rsidR="00A07E7E" w:rsidRPr="000C1DD0">
              <w:rPr>
                <w:b/>
                <w:bCs/>
              </w:rPr>
              <w:t xml:space="preserve"> Respondent</w:t>
            </w:r>
          </w:p>
        </w:tc>
      </w:tr>
      <w:tr w:rsidR="00A07E7E" w:rsidRPr="000C1DD0" w:rsidTr="00AF6D72">
        <w:trPr>
          <w:jc w:val="center"/>
        </w:trPr>
        <w:tc>
          <w:tcPr>
            <w:tcW w:w="4836" w:type="dxa"/>
            <w:shd w:val="clear" w:color="auto" w:fill="auto"/>
          </w:tcPr>
          <w:p w:rsidR="00A07E7E" w:rsidRPr="006D4AC4" w:rsidRDefault="00A07E7E"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rPr>
                <w:b/>
              </w:rPr>
              <w:t>Number of respondents</w:t>
            </w:r>
          </w:p>
          <w:p w:rsidR="00A07E7E" w:rsidRPr="006D4AC4" w:rsidRDefault="00A07E7E"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rPr>
                <w:b/>
              </w:rPr>
              <w:t xml:space="preserve">Total annual responses </w:t>
            </w:r>
          </w:p>
          <w:p w:rsidR="00A07E7E" w:rsidRPr="006D4AC4" w:rsidRDefault="00A07E7E"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t xml:space="preserve">   Frequency of response = 1</w:t>
            </w:r>
          </w:p>
          <w:p w:rsidR="00A07E7E" w:rsidRPr="006D4AC4" w:rsidRDefault="00A07E7E"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rPr>
                <w:b/>
              </w:rPr>
              <w:t>Total burden hours</w:t>
            </w:r>
            <w:r w:rsidRPr="006D4AC4">
              <w:t xml:space="preserve"> </w:t>
            </w:r>
          </w:p>
          <w:p w:rsidR="00A07E7E" w:rsidRPr="006D4AC4" w:rsidRDefault="00A07E7E"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t xml:space="preserve">   Time per response = </w:t>
            </w:r>
            <w:r w:rsidR="00036132">
              <w:t>5</w:t>
            </w:r>
            <w:r>
              <w:t xml:space="preserve"> hr</w:t>
            </w:r>
          </w:p>
          <w:p w:rsidR="00A07E7E" w:rsidRPr="006D4AC4" w:rsidRDefault="00A07E7E"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rPr>
                <w:b/>
              </w:rPr>
              <w:t>Total personnel cost</w:t>
            </w:r>
            <w:r w:rsidRPr="006D4AC4">
              <w:t xml:space="preserve"> ($</w:t>
            </w:r>
            <w:r w:rsidR="00036132">
              <w:t>37</w:t>
            </w:r>
            <w:r w:rsidRPr="006D4AC4">
              <w:t>/hr)</w:t>
            </w:r>
          </w:p>
          <w:p w:rsidR="00A07E7E" w:rsidRDefault="00A07E7E"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rsidRPr="006D4AC4">
              <w:rPr>
                <w:b/>
              </w:rPr>
              <w:t xml:space="preserve">Total miscellaneous cost </w:t>
            </w:r>
            <w:r>
              <w:t xml:space="preserve"> (</w:t>
            </w:r>
            <w:r w:rsidR="008974C9">
              <w:t>8.45</w:t>
            </w:r>
            <w:r>
              <w:t>)</w:t>
            </w:r>
          </w:p>
          <w:p w:rsidR="00A07E7E" w:rsidRDefault="00A07E7E"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t xml:space="preserve">   Postage cost (</w:t>
            </w:r>
            <w:r w:rsidR="00036132">
              <w:t>.45</w:t>
            </w:r>
            <w:r>
              <w:t xml:space="preserve"> x </w:t>
            </w:r>
            <w:r w:rsidR="00036132">
              <w:t>1</w:t>
            </w:r>
            <w:r>
              <w:t xml:space="preserve"> = </w:t>
            </w:r>
            <w:r w:rsidR="00036132">
              <w:t>.45</w:t>
            </w:r>
            <w:r>
              <w:t>)</w:t>
            </w:r>
          </w:p>
          <w:p w:rsidR="00A07E7E" w:rsidRDefault="00A07E7E"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t xml:space="preserve">   Fax ($6 x </w:t>
            </w:r>
            <w:r w:rsidR="00036132">
              <w:t>1</w:t>
            </w:r>
            <w:r>
              <w:t xml:space="preserve"> = </w:t>
            </w:r>
            <w:r w:rsidR="00036132">
              <w:t>6</w:t>
            </w:r>
            <w:r>
              <w:t>)</w:t>
            </w:r>
          </w:p>
          <w:p w:rsidR="00036132" w:rsidRDefault="00036132"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t xml:space="preserve">   Email </w:t>
            </w:r>
            <w:r w:rsidR="008974C9">
              <w:t>0.0</w:t>
            </w:r>
            <w:r>
              <w:t xml:space="preserve">5 x 4 = </w:t>
            </w:r>
            <w:r w:rsidR="008974C9">
              <w:t>0.20</w:t>
            </w:r>
            <w:r>
              <w:t>)</w:t>
            </w:r>
          </w:p>
          <w:p w:rsidR="00A07E7E" w:rsidRPr="002A4025" w:rsidRDefault="00A07E7E" w:rsidP="00231C2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pPr>
            <w:r>
              <w:t xml:space="preserve">   Photocopy cost  (</w:t>
            </w:r>
            <w:r w:rsidR="00231C25">
              <w:t>6</w:t>
            </w:r>
            <w:r>
              <w:t xml:space="preserve"> x 6 pp x 0.05 = </w:t>
            </w:r>
            <w:r w:rsidR="00231C25">
              <w:t>1.80</w:t>
            </w:r>
            <w:r>
              <w:t>)</w:t>
            </w:r>
          </w:p>
        </w:tc>
        <w:tc>
          <w:tcPr>
            <w:tcW w:w="1194" w:type="dxa"/>
            <w:shd w:val="clear" w:color="auto" w:fill="auto"/>
          </w:tcPr>
          <w:p w:rsidR="00A07E7E" w:rsidRDefault="00036132"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r>
              <w:rPr>
                <w:b/>
              </w:rPr>
              <w:t>6</w:t>
            </w:r>
          </w:p>
          <w:p w:rsidR="00A07E7E" w:rsidRDefault="00036132"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r>
              <w:rPr>
                <w:b/>
              </w:rPr>
              <w:t>6</w:t>
            </w:r>
          </w:p>
          <w:p w:rsidR="00A07E7E" w:rsidRDefault="00A07E7E"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p>
          <w:p w:rsidR="00A07E7E" w:rsidRDefault="00036132"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r>
              <w:rPr>
                <w:b/>
              </w:rPr>
              <w:t>30</w:t>
            </w:r>
            <w:r w:rsidR="00A07E7E">
              <w:rPr>
                <w:b/>
              </w:rPr>
              <w:t xml:space="preserve"> hr</w:t>
            </w:r>
            <w:r w:rsidR="00CE25AC">
              <w:rPr>
                <w:b/>
              </w:rPr>
              <w:t>s</w:t>
            </w:r>
          </w:p>
          <w:p w:rsidR="00A07E7E" w:rsidRDefault="00A07E7E"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p>
          <w:p w:rsidR="00A07E7E" w:rsidRDefault="00A07E7E" w:rsidP="00AF6D7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r>
              <w:rPr>
                <w:b/>
              </w:rPr>
              <w:t>$</w:t>
            </w:r>
            <w:r w:rsidR="00036132">
              <w:rPr>
                <w:b/>
              </w:rPr>
              <w:t>1,100</w:t>
            </w:r>
          </w:p>
          <w:p w:rsidR="00A07E7E" w:rsidRPr="006D4AC4" w:rsidRDefault="00A07E7E" w:rsidP="008974C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rPr>
            </w:pPr>
            <w:r>
              <w:rPr>
                <w:b/>
              </w:rPr>
              <w:t>$</w:t>
            </w:r>
            <w:r w:rsidR="008974C9">
              <w:rPr>
                <w:b/>
              </w:rPr>
              <w:t>8</w:t>
            </w:r>
          </w:p>
        </w:tc>
      </w:tr>
    </w:tbl>
    <w:p w:rsidR="00A07E7E" w:rsidRDefault="00A07E7E" w:rsidP="00A07E7E"/>
    <w:tbl>
      <w:tblPr>
        <w:tblW w:w="0" w:type="auto"/>
        <w:jc w:val="center"/>
        <w:tblInd w:w="572" w:type="dxa"/>
        <w:tblCellMar>
          <w:left w:w="100" w:type="dxa"/>
          <w:right w:w="100" w:type="dxa"/>
        </w:tblCellMar>
        <w:tblLook w:val="0000" w:firstRow="0" w:lastRow="0" w:firstColumn="0" w:lastColumn="0" w:noHBand="0" w:noVBand="0"/>
      </w:tblPr>
      <w:tblGrid>
        <w:gridCol w:w="4831"/>
        <w:gridCol w:w="1252"/>
      </w:tblGrid>
      <w:tr w:rsidR="00A07E7E" w:rsidRPr="000C1DD0" w:rsidTr="00AF6D72">
        <w:trPr>
          <w:cantSplit/>
          <w:trHeight w:val="281"/>
          <w:jc w:val="center"/>
        </w:trPr>
        <w:tc>
          <w:tcPr>
            <w:tcW w:w="6083" w:type="dxa"/>
            <w:gridSpan w:val="2"/>
            <w:tcBorders>
              <w:top w:val="single" w:sz="6" w:space="0" w:color="000000"/>
              <w:left w:val="single" w:sz="6" w:space="0" w:color="000000"/>
              <w:right w:val="single" w:sz="6" w:space="0" w:color="000000"/>
            </w:tcBorders>
          </w:tcPr>
          <w:p w:rsidR="00A07E7E" w:rsidRPr="000C1DD0" w:rsidRDefault="003C548B" w:rsidP="003C548B">
            <w:r>
              <w:rPr>
                <w:b/>
              </w:rPr>
              <w:t xml:space="preserve">Cooperative PSC </w:t>
            </w:r>
            <w:r w:rsidR="00231C25">
              <w:rPr>
                <w:b/>
              </w:rPr>
              <w:t>Progress R</w:t>
            </w:r>
            <w:r w:rsidR="00A07E7E">
              <w:rPr>
                <w:b/>
              </w:rPr>
              <w:t>eport</w:t>
            </w:r>
            <w:r w:rsidR="00A07E7E" w:rsidRPr="00252054">
              <w:rPr>
                <w:b/>
              </w:rPr>
              <w:t>,</w:t>
            </w:r>
            <w:r w:rsidR="00A07E7E">
              <w:t xml:space="preserve"> </w:t>
            </w:r>
            <w:r w:rsidR="00A07E7E" w:rsidRPr="000C1DD0">
              <w:rPr>
                <w:b/>
                <w:bCs/>
              </w:rPr>
              <w:t>Federal Government</w:t>
            </w:r>
          </w:p>
        </w:tc>
      </w:tr>
      <w:tr w:rsidR="00A07E7E" w:rsidRPr="0027583A" w:rsidTr="00AF6D72">
        <w:trPr>
          <w:cantSplit/>
          <w:trHeight w:val="939"/>
          <w:jc w:val="center"/>
        </w:trPr>
        <w:tc>
          <w:tcPr>
            <w:tcW w:w="4831" w:type="dxa"/>
            <w:tcBorders>
              <w:top w:val="single" w:sz="6" w:space="0" w:color="000000"/>
              <w:left w:val="single" w:sz="6" w:space="0" w:color="000000"/>
              <w:bottom w:val="single" w:sz="6" w:space="0" w:color="000000"/>
            </w:tcBorders>
          </w:tcPr>
          <w:p w:rsidR="00A07E7E" w:rsidRPr="000C1DD0" w:rsidRDefault="00A07E7E" w:rsidP="00AF6D72">
            <w:pPr>
              <w:rPr>
                <w:b/>
              </w:rPr>
            </w:pPr>
            <w:r w:rsidRPr="000C1DD0">
              <w:rPr>
                <w:b/>
              </w:rPr>
              <w:t>Total annual responses</w:t>
            </w:r>
          </w:p>
          <w:p w:rsidR="00A07E7E" w:rsidRDefault="00A07E7E" w:rsidP="00AF6D72">
            <w:pPr>
              <w:rPr>
                <w:bCs/>
              </w:rPr>
            </w:pPr>
            <w:r w:rsidRPr="000C1DD0">
              <w:rPr>
                <w:b/>
                <w:bCs/>
              </w:rPr>
              <w:t>Total burden hours</w:t>
            </w:r>
            <w:r>
              <w:rPr>
                <w:b/>
                <w:bCs/>
              </w:rPr>
              <w:t xml:space="preserve"> </w:t>
            </w:r>
          </w:p>
          <w:p w:rsidR="00A07E7E" w:rsidRDefault="00A07E7E" w:rsidP="00AF6D72">
            <w:r w:rsidRPr="000C1DD0">
              <w:rPr>
                <w:b/>
              </w:rPr>
              <w:t>Total personnel cost</w:t>
            </w:r>
            <w:r>
              <w:t xml:space="preserve"> </w:t>
            </w:r>
          </w:p>
          <w:p w:rsidR="00A07E7E" w:rsidRPr="000C1DD0" w:rsidRDefault="00A07E7E" w:rsidP="00AF6D72">
            <w:r w:rsidRPr="000C1DD0">
              <w:rPr>
                <w:b/>
                <w:bCs/>
              </w:rPr>
              <w:t>Total miscellaneous cost</w:t>
            </w:r>
          </w:p>
        </w:tc>
        <w:tc>
          <w:tcPr>
            <w:tcW w:w="1252" w:type="dxa"/>
            <w:tcBorders>
              <w:top w:val="single" w:sz="6" w:space="0" w:color="000000"/>
              <w:left w:val="single" w:sz="6" w:space="0" w:color="000000"/>
              <w:bottom w:val="single" w:sz="6" w:space="0" w:color="000000"/>
              <w:right w:val="single" w:sz="6" w:space="0" w:color="000000"/>
            </w:tcBorders>
          </w:tcPr>
          <w:p w:rsidR="00A07E7E" w:rsidRPr="0027583A" w:rsidRDefault="00A07E7E" w:rsidP="00AF6D72">
            <w:pPr>
              <w:jc w:val="right"/>
              <w:rPr>
                <w:b/>
              </w:rPr>
            </w:pPr>
            <w:r w:rsidRPr="0027583A">
              <w:rPr>
                <w:b/>
              </w:rPr>
              <w:t>0</w:t>
            </w:r>
          </w:p>
          <w:p w:rsidR="00A07E7E" w:rsidRPr="0027583A" w:rsidRDefault="00A07E7E" w:rsidP="00AF6D72">
            <w:pPr>
              <w:jc w:val="right"/>
              <w:rPr>
                <w:b/>
              </w:rPr>
            </w:pPr>
            <w:r w:rsidRPr="0027583A">
              <w:rPr>
                <w:b/>
              </w:rPr>
              <w:t>0</w:t>
            </w:r>
          </w:p>
          <w:p w:rsidR="00A07E7E" w:rsidRPr="0027583A" w:rsidRDefault="00A07E7E" w:rsidP="00AF6D72">
            <w:pPr>
              <w:jc w:val="right"/>
              <w:rPr>
                <w:b/>
              </w:rPr>
            </w:pPr>
            <w:r w:rsidRPr="0027583A">
              <w:rPr>
                <w:b/>
              </w:rPr>
              <w:t>0</w:t>
            </w:r>
          </w:p>
          <w:p w:rsidR="00A07E7E" w:rsidRPr="0027583A" w:rsidRDefault="00A07E7E" w:rsidP="00AF6D72">
            <w:pPr>
              <w:jc w:val="right"/>
              <w:rPr>
                <w:b/>
              </w:rPr>
            </w:pPr>
            <w:r w:rsidRPr="0027583A">
              <w:rPr>
                <w:b/>
              </w:rPr>
              <w:t>0</w:t>
            </w:r>
          </w:p>
        </w:tc>
      </w:tr>
    </w:tbl>
    <w:p w:rsidR="00A07E7E" w:rsidRDefault="00A07E7E" w:rsidP="00A07E7E"/>
    <w:p w:rsidR="00D9587D" w:rsidRPr="0064266D" w:rsidRDefault="00D9587D" w:rsidP="00D9587D">
      <w:pPr>
        <w:rPr>
          <w:iCs/>
          <w:sz w:val="24"/>
        </w:rPr>
      </w:pPr>
      <w:r w:rsidRPr="0064266D">
        <w:rPr>
          <w:iCs/>
          <w:sz w:val="24"/>
        </w:rPr>
        <w:t xml:space="preserve">It is anticipated that the information collected will be disseminated to the public or used to support publicly disseminated information.  </w:t>
      </w:r>
      <w:r>
        <w:rPr>
          <w:iCs/>
          <w:sz w:val="24"/>
        </w:rPr>
        <w:t xml:space="preserve">The Council </w:t>
      </w:r>
      <w:r w:rsidRPr="0064266D">
        <w:rPr>
          <w:iCs/>
          <w:sz w:val="24"/>
        </w:rPr>
        <w:t xml:space="preserve">will retain control over the information and safeguard it from improper access, modification, and destruction, consistent with National </w:t>
      </w:r>
      <w:r w:rsidRPr="0064266D">
        <w:rPr>
          <w:iCs/>
          <w:sz w:val="24"/>
        </w:rPr>
        <w:lastRenderedPageBreak/>
        <w:t xml:space="preserve">Oceanic and Atmospheric Administration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1" w:history="1">
        <w:r w:rsidRPr="00DF75C8">
          <w:rPr>
            <w:rStyle w:val="Hyperlink"/>
            <w:iCs/>
            <w:sz w:val="24"/>
          </w:rPr>
          <w:t>Section 515 of Public Law 106-554</w:t>
        </w:r>
      </w:hyperlink>
      <w:r w:rsidRPr="0064266D">
        <w:rPr>
          <w:iCs/>
          <w:sz w:val="24"/>
        </w:rPr>
        <w:t>.</w:t>
      </w:r>
    </w:p>
    <w:p w:rsidR="00D9587D" w:rsidRDefault="00D9587D" w:rsidP="009D3AA2">
      <w:pPr>
        <w:rPr>
          <w:sz w:val="24"/>
          <w:szCs w:val="24"/>
        </w:rPr>
      </w:pPr>
    </w:p>
    <w:p w:rsidR="004F26E9" w:rsidRDefault="004F26E9">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4F26E9" w:rsidRDefault="004F26E9">
      <w:pPr>
        <w:rPr>
          <w:sz w:val="24"/>
          <w:szCs w:val="24"/>
        </w:rPr>
      </w:pPr>
    </w:p>
    <w:p w:rsidR="004F26E9" w:rsidRDefault="00E40249">
      <w:pPr>
        <w:rPr>
          <w:sz w:val="24"/>
          <w:szCs w:val="24"/>
        </w:rPr>
      </w:pPr>
      <w:r>
        <w:rPr>
          <w:sz w:val="24"/>
          <w:szCs w:val="24"/>
        </w:rPr>
        <w:t xml:space="preserve">Instructions will be posted on the region’s Web site. </w:t>
      </w:r>
      <w:r w:rsidR="00611CCC">
        <w:rPr>
          <w:sz w:val="24"/>
          <w:szCs w:val="24"/>
        </w:rPr>
        <w:t xml:space="preserve">The </w:t>
      </w:r>
      <w:r w:rsidR="00D9587D">
        <w:rPr>
          <w:sz w:val="24"/>
          <w:szCs w:val="24"/>
        </w:rPr>
        <w:t>Cooperative Progress R</w:t>
      </w:r>
      <w:r w:rsidR="00611CCC">
        <w:rPr>
          <w:sz w:val="24"/>
          <w:szCs w:val="24"/>
        </w:rPr>
        <w:t xml:space="preserve">eport may be submitted </w:t>
      </w:r>
      <w:r w:rsidR="00D9587D">
        <w:rPr>
          <w:sz w:val="24"/>
          <w:szCs w:val="24"/>
        </w:rPr>
        <w:t xml:space="preserve">to the Council </w:t>
      </w:r>
      <w:r w:rsidR="00611CCC">
        <w:rPr>
          <w:sz w:val="24"/>
          <w:szCs w:val="24"/>
        </w:rPr>
        <w:t xml:space="preserve">electronically as an attachment to an email; it also could be submitted by </w:t>
      </w:r>
      <w:r w:rsidR="00D9587D">
        <w:rPr>
          <w:sz w:val="24"/>
          <w:szCs w:val="24"/>
        </w:rPr>
        <w:t xml:space="preserve">courier, </w:t>
      </w:r>
      <w:r w:rsidR="00611CCC">
        <w:rPr>
          <w:sz w:val="24"/>
          <w:szCs w:val="24"/>
        </w:rPr>
        <w:t>mail</w:t>
      </w:r>
      <w:r w:rsidR="00D9587D">
        <w:rPr>
          <w:sz w:val="24"/>
          <w:szCs w:val="24"/>
        </w:rPr>
        <w:t>,</w:t>
      </w:r>
      <w:r w:rsidR="00CE25AC">
        <w:rPr>
          <w:sz w:val="24"/>
          <w:szCs w:val="24"/>
        </w:rPr>
        <w:t xml:space="preserve"> or fax.</w:t>
      </w:r>
    </w:p>
    <w:p w:rsidR="004F26E9" w:rsidRDefault="004F26E9">
      <w:pPr>
        <w:rPr>
          <w:sz w:val="24"/>
          <w:szCs w:val="24"/>
        </w:rPr>
      </w:pPr>
    </w:p>
    <w:p w:rsidR="004F26E9" w:rsidRDefault="004F26E9">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4F26E9" w:rsidRDefault="004F26E9">
      <w:pPr>
        <w:rPr>
          <w:sz w:val="24"/>
          <w:szCs w:val="24"/>
        </w:rPr>
      </w:pPr>
    </w:p>
    <w:p w:rsidR="00D9587D" w:rsidRDefault="00D9587D" w:rsidP="00D9587D">
      <w:pPr>
        <w:rPr>
          <w:sz w:val="24"/>
          <w:szCs w:val="24"/>
        </w:rPr>
      </w:pPr>
      <w:r w:rsidRPr="0052005C">
        <w:rPr>
          <w:sz w:val="24"/>
          <w:szCs w:val="24"/>
        </w:rPr>
        <w:t>This information collection is part of a specialized and technical program that is not like any other.</w:t>
      </w:r>
    </w:p>
    <w:p w:rsidR="004F26E9" w:rsidRDefault="004F26E9">
      <w:pPr>
        <w:rPr>
          <w:sz w:val="24"/>
          <w:szCs w:val="24"/>
        </w:rPr>
      </w:pPr>
    </w:p>
    <w:p w:rsidR="004F26E9" w:rsidRDefault="004F26E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p>
    <w:p w:rsidR="004F26E9" w:rsidRDefault="004F26E9">
      <w:pPr>
        <w:rPr>
          <w:sz w:val="24"/>
          <w:szCs w:val="24"/>
        </w:rPr>
      </w:pPr>
    </w:p>
    <w:p w:rsidR="00D9587D" w:rsidRDefault="00D9587D" w:rsidP="00D9587D">
      <w:pPr>
        <w:rPr>
          <w:sz w:val="24"/>
          <w:szCs w:val="24"/>
        </w:rPr>
      </w:pPr>
      <w:r>
        <w:rPr>
          <w:sz w:val="24"/>
          <w:szCs w:val="24"/>
        </w:rPr>
        <w:t>Cooperatives are not small businesses or small entities; thus this information collection does not impose a significant impact on small entities.</w:t>
      </w:r>
    </w:p>
    <w:p w:rsidR="004F26E9" w:rsidRDefault="004F26E9">
      <w:pPr>
        <w:rPr>
          <w:sz w:val="24"/>
          <w:szCs w:val="24"/>
        </w:rPr>
      </w:pPr>
    </w:p>
    <w:p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p>
    <w:p w:rsidR="004F26E9" w:rsidRDefault="004F26E9">
      <w:pPr>
        <w:rPr>
          <w:sz w:val="24"/>
          <w:szCs w:val="24"/>
        </w:rPr>
      </w:pPr>
    </w:p>
    <w:p w:rsidR="00D9587D" w:rsidRDefault="00D9587D" w:rsidP="00D9587D">
      <w:pPr>
        <w:rPr>
          <w:sz w:val="24"/>
          <w:szCs w:val="24"/>
        </w:rPr>
      </w:pPr>
      <w:r w:rsidRPr="0052005C">
        <w:rPr>
          <w:sz w:val="24"/>
          <w:szCs w:val="24"/>
        </w:rPr>
        <w:t xml:space="preserve">If the collection were not conducted or conducted less frequently, the </w:t>
      </w:r>
      <w:r w:rsidR="004F10E2">
        <w:rPr>
          <w:sz w:val="24"/>
          <w:szCs w:val="24"/>
        </w:rPr>
        <w:t xml:space="preserve">information needed by the </w:t>
      </w:r>
      <w:r w:rsidRPr="003258BB">
        <w:rPr>
          <w:sz w:val="24"/>
          <w:szCs w:val="24"/>
        </w:rPr>
        <w:t xml:space="preserve">Council </w:t>
      </w:r>
      <w:r>
        <w:rPr>
          <w:sz w:val="24"/>
          <w:szCs w:val="24"/>
        </w:rPr>
        <w:t xml:space="preserve">regarding progress on minimizing incidental catch of </w:t>
      </w:r>
      <w:r w:rsidR="00823EB0">
        <w:rPr>
          <w:sz w:val="24"/>
          <w:szCs w:val="24"/>
        </w:rPr>
        <w:t>halibut</w:t>
      </w:r>
      <w:r>
        <w:rPr>
          <w:sz w:val="24"/>
          <w:szCs w:val="24"/>
        </w:rPr>
        <w:t xml:space="preserve"> </w:t>
      </w:r>
      <w:r w:rsidRPr="003258BB">
        <w:rPr>
          <w:sz w:val="24"/>
          <w:szCs w:val="24"/>
        </w:rPr>
        <w:t xml:space="preserve">detailing measures </w:t>
      </w:r>
      <w:r>
        <w:rPr>
          <w:sz w:val="24"/>
          <w:szCs w:val="24"/>
        </w:rPr>
        <w:t xml:space="preserve">would not be available and the problems of </w:t>
      </w:r>
      <w:r w:rsidR="005771ED">
        <w:rPr>
          <w:sz w:val="24"/>
          <w:szCs w:val="24"/>
        </w:rPr>
        <w:t xml:space="preserve">incidental </w:t>
      </w:r>
      <w:r w:rsidR="00823EB0">
        <w:rPr>
          <w:sz w:val="24"/>
          <w:szCs w:val="24"/>
        </w:rPr>
        <w:t>halibut</w:t>
      </w:r>
      <w:r w:rsidR="005771ED">
        <w:rPr>
          <w:sz w:val="24"/>
          <w:szCs w:val="24"/>
        </w:rPr>
        <w:t xml:space="preserve"> catch </w:t>
      </w:r>
      <w:r>
        <w:rPr>
          <w:sz w:val="24"/>
          <w:szCs w:val="24"/>
        </w:rPr>
        <w:t>would not be solved.</w:t>
      </w:r>
    </w:p>
    <w:p w:rsidR="004F26E9" w:rsidRDefault="004F26E9">
      <w:pPr>
        <w:rPr>
          <w:sz w:val="24"/>
          <w:szCs w:val="24"/>
        </w:rPr>
      </w:pPr>
    </w:p>
    <w:p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w:t>
      </w:r>
    </w:p>
    <w:p w:rsidR="004F26E9" w:rsidRDefault="004F26E9">
      <w:pPr>
        <w:rPr>
          <w:sz w:val="24"/>
          <w:szCs w:val="24"/>
        </w:rPr>
      </w:pPr>
    </w:p>
    <w:p w:rsidR="005771ED" w:rsidRDefault="005771ED" w:rsidP="005771ED">
      <w:pPr>
        <w:rPr>
          <w:sz w:val="24"/>
          <w:szCs w:val="24"/>
        </w:rPr>
      </w:pPr>
      <w:r w:rsidRPr="0000048A">
        <w:rPr>
          <w:sz w:val="24"/>
          <w:szCs w:val="24"/>
        </w:rPr>
        <w:t>No special circumstances exist.</w:t>
      </w:r>
    </w:p>
    <w:p w:rsidR="004F26E9" w:rsidRDefault="004F26E9">
      <w:pPr>
        <w:rPr>
          <w:sz w:val="24"/>
          <w:szCs w:val="24"/>
        </w:rPr>
      </w:pPr>
    </w:p>
    <w:p w:rsidR="004F26E9" w:rsidRDefault="004F26E9">
      <w:pPr>
        <w:rPr>
          <w:sz w:val="24"/>
          <w:szCs w:val="24"/>
        </w:rPr>
      </w:pPr>
      <w:r>
        <w:rPr>
          <w:b/>
          <w:bCs/>
          <w:sz w:val="24"/>
          <w:szCs w:val="24"/>
        </w:rPr>
        <w:t xml:space="preserve">8.  </w:t>
      </w:r>
      <w:r>
        <w:rPr>
          <w:b/>
          <w:bCs/>
          <w:sz w:val="24"/>
          <w:szCs w:val="24"/>
          <w:u w:val="single"/>
        </w:rPr>
        <w:t xml:space="preserve">Provide </w:t>
      </w:r>
      <w:r w:rsidR="00107F5D">
        <w:rPr>
          <w:b/>
          <w:bCs/>
          <w:sz w:val="24"/>
          <w:szCs w:val="24"/>
          <w:u w:val="single"/>
        </w:rPr>
        <w:t>information on</w:t>
      </w:r>
      <w:r>
        <w:rPr>
          <w:b/>
          <w:bCs/>
          <w:sz w:val="24"/>
          <w:szCs w:val="24"/>
          <w:u w:val="single"/>
        </w:rPr>
        <w:t xml:space="preserve"> the PRA Federal Register </w:t>
      </w:r>
      <w:r w:rsidR="001E6F72">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4F26E9" w:rsidRDefault="004F26E9">
      <w:pPr>
        <w:rPr>
          <w:sz w:val="24"/>
          <w:szCs w:val="24"/>
        </w:rPr>
      </w:pPr>
    </w:p>
    <w:p w:rsidR="004F26E9" w:rsidRDefault="001E6F72">
      <w:pPr>
        <w:rPr>
          <w:sz w:val="24"/>
          <w:szCs w:val="24"/>
        </w:rPr>
      </w:pPr>
      <w:r>
        <w:rPr>
          <w:sz w:val="24"/>
          <w:szCs w:val="24"/>
        </w:rPr>
        <w:t xml:space="preserve">A </w:t>
      </w:r>
      <w:r w:rsidRPr="001E6F72">
        <w:rPr>
          <w:sz w:val="24"/>
          <w:szCs w:val="24"/>
          <w:u w:val="single"/>
        </w:rPr>
        <w:t>Federal Register</w:t>
      </w:r>
      <w:r>
        <w:rPr>
          <w:sz w:val="24"/>
          <w:szCs w:val="24"/>
        </w:rPr>
        <w:t xml:space="preserve"> Notice </w:t>
      </w:r>
      <w:r w:rsidR="002A7145">
        <w:rPr>
          <w:sz w:val="24"/>
          <w:szCs w:val="24"/>
        </w:rPr>
        <w:t xml:space="preserve">was </w:t>
      </w:r>
      <w:r>
        <w:rPr>
          <w:sz w:val="24"/>
          <w:szCs w:val="24"/>
        </w:rPr>
        <w:t xml:space="preserve">published </w:t>
      </w:r>
      <w:r w:rsidR="002A7145">
        <w:rPr>
          <w:sz w:val="24"/>
          <w:szCs w:val="24"/>
        </w:rPr>
        <w:t xml:space="preserve">(79 FR 12469, March 5, 2014) </w:t>
      </w:r>
      <w:r w:rsidR="005771ED">
        <w:rPr>
          <w:sz w:val="24"/>
          <w:szCs w:val="24"/>
        </w:rPr>
        <w:t xml:space="preserve">to </w:t>
      </w:r>
      <w:r>
        <w:rPr>
          <w:sz w:val="24"/>
          <w:szCs w:val="24"/>
        </w:rPr>
        <w:t xml:space="preserve">solicit public comments. </w:t>
      </w:r>
      <w:r w:rsidR="00472112">
        <w:rPr>
          <w:sz w:val="24"/>
          <w:szCs w:val="24"/>
        </w:rPr>
        <w:t>No comments were received.</w:t>
      </w:r>
    </w:p>
    <w:p w:rsidR="004F26E9" w:rsidRDefault="004F26E9">
      <w:pPr>
        <w:rPr>
          <w:sz w:val="24"/>
          <w:szCs w:val="24"/>
        </w:rPr>
      </w:pPr>
    </w:p>
    <w:p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4F26E9" w:rsidRDefault="004F26E9">
      <w:pPr>
        <w:rPr>
          <w:sz w:val="24"/>
          <w:szCs w:val="24"/>
        </w:rPr>
      </w:pPr>
    </w:p>
    <w:p w:rsidR="005771ED" w:rsidRPr="00A65D74" w:rsidRDefault="005771ED" w:rsidP="005771ED">
      <w:pPr>
        <w:rPr>
          <w:sz w:val="24"/>
          <w:szCs w:val="24"/>
        </w:rPr>
      </w:pPr>
      <w:r w:rsidRPr="00F333EE">
        <w:rPr>
          <w:sz w:val="24"/>
          <w:szCs w:val="24"/>
        </w:rPr>
        <w:t>No payment or gift is provided under this program.</w:t>
      </w:r>
    </w:p>
    <w:p w:rsidR="004F26E9" w:rsidRDefault="004F26E9">
      <w:pPr>
        <w:rPr>
          <w:sz w:val="24"/>
          <w:szCs w:val="24"/>
        </w:rPr>
      </w:pPr>
    </w:p>
    <w:p w:rsidR="004F26E9" w:rsidRDefault="004F26E9">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rsidR="004F26E9" w:rsidRDefault="004F26E9">
      <w:pPr>
        <w:rPr>
          <w:sz w:val="24"/>
          <w:szCs w:val="24"/>
        </w:rPr>
      </w:pPr>
    </w:p>
    <w:p w:rsidR="009B1C1C" w:rsidRDefault="005771ED" w:rsidP="009B1C1C">
      <w:pPr>
        <w:widowControl/>
        <w:autoSpaceDE/>
        <w:autoSpaceDN/>
        <w:adjustRightInd/>
        <w:rPr>
          <w:bCs/>
          <w:sz w:val="24"/>
          <w:szCs w:val="24"/>
        </w:rPr>
      </w:pPr>
      <w:r>
        <w:rPr>
          <w:sz w:val="24"/>
          <w:szCs w:val="24"/>
        </w:rPr>
        <w:t>T</w:t>
      </w:r>
      <w:r w:rsidRPr="0000048A">
        <w:rPr>
          <w:sz w:val="24"/>
          <w:szCs w:val="24"/>
        </w:rPr>
        <w:t xml:space="preserve">his information is </w:t>
      </w:r>
      <w:r w:rsidRPr="008974C9">
        <w:rPr>
          <w:sz w:val="24"/>
          <w:szCs w:val="24"/>
        </w:rPr>
        <w:t>voluntary</w:t>
      </w:r>
      <w:r w:rsidRPr="0000048A">
        <w:rPr>
          <w:sz w:val="24"/>
          <w:szCs w:val="24"/>
        </w:rPr>
        <w:t xml:space="preserve"> and is required to manage commercial fishing efforts under</w:t>
      </w:r>
      <w:r w:rsidR="004F10E2">
        <w:rPr>
          <w:sz w:val="24"/>
          <w:szCs w:val="24"/>
        </w:rPr>
        <w:t xml:space="preserve"> </w:t>
      </w:r>
      <w:hyperlink r:id="rId12" w:history="1">
        <w:r w:rsidRPr="00CF36F3">
          <w:rPr>
            <w:rStyle w:val="Hyperlink"/>
            <w:sz w:val="24"/>
            <w:szCs w:val="24"/>
          </w:rPr>
          <w:t>50 CFR part 680</w:t>
        </w:r>
      </w:hyperlink>
      <w:r w:rsidRPr="0000048A">
        <w:rPr>
          <w:sz w:val="24"/>
          <w:szCs w:val="24"/>
        </w:rPr>
        <w:t xml:space="preserve">, under section 402(a) of the Magnuson-Stevens Act (16 U.S.C. 1801, et seq.) and under </w:t>
      </w:r>
      <w:hyperlink r:id="rId13" w:history="1">
        <w:r w:rsidRPr="00CF36F3">
          <w:rPr>
            <w:rStyle w:val="Hyperlink"/>
            <w:sz w:val="24"/>
            <w:szCs w:val="24"/>
          </w:rPr>
          <w:t>16 U.S.C. 1862(j)</w:t>
        </w:r>
      </w:hyperlink>
      <w:r w:rsidR="00CF36F3">
        <w:rPr>
          <w:sz w:val="24"/>
          <w:szCs w:val="24"/>
        </w:rPr>
        <w:t>, North Pacific Fisheries Conservation</w:t>
      </w:r>
      <w:r>
        <w:rPr>
          <w:sz w:val="24"/>
          <w:szCs w:val="24"/>
        </w:rPr>
        <w:t xml:space="preserve">.  </w:t>
      </w:r>
      <w:r w:rsidR="009B1C1C" w:rsidRPr="00E740E5">
        <w:rPr>
          <w:bCs/>
          <w:sz w:val="24"/>
          <w:szCs w:val="24"/>
        </w:rPr>
        <w:t>The Council is not requesting</w:t>
      </w:r>
      <w:r w:rsidR="00CF36F3">
        <w:rPr>
          <w:bCs/>
          <w:sz w:val="24"/>
          <w:szCs w:val="24"/>
        </w:rPr>
        <w:t xml:space="preserve"> that</w:t>
      </w:r>
      <w:r w:rsidR="009B1C1C" w:rsidRPr="00E740E5">
        <w:rPr>
          <w:bCs/>
          <w:sz w:val="24"/>
          <w:szCs w:val="24"/>
        </w:rPr>
        <w:t xml:space="preserve"> any confidential information be included in the report.  The reports w</w:t>
      </w:r>
      <w:r w:rsidR="007F1B23">
        <w:rPr>
          <w:bCs/>
          <w:sz w:val="24"/>
          <w:szCs w:val="24"/>
        </w:rPr>
        <w:t>ill be posted on the Council's W</w:t>
      </w:r>
      <w:r w:rsidR="009B1C1C" w:rsidRPr="00E740E5">
        <w:rPr>
          <w:bCs/>
          <w:sz w:val="24"/>
          <w:szCs w:val="24"/>
        </w:rPr>
        <w:t xml:space="preserve">eb site. </w:t>
      </w:r>
    </w:p>
    <w:p w:rsidR="009B1C1C" w:rsidRDefault="009B1C1C" w:rsidP="005771ED">
      <w:pPr>
        <w:rPr>
          <w:sz w:val="24"/>
          <w:szCs w:val="24"/>
        </w:rPr>
      </w:pPr>
    </w:p>
    <w:p w:rsidR="004F26E9" w:rsidRDefault="004F26E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4F26E9" w:rsidRDefault="004F26E9">
      <w:pPr>
        <w:rPr>
          <w:sz w:val="24"/>
          <w:szCs w:val="24"/>
        </w:rPr>
      </w:pPr>
    </w:p>
    <w:p w:rsidR="009B1C1C" w:rsidRPr="002D2E09" w:rsidRDefault="009B1C1C" w:rsidP="009B1C1C">
      <w:pPr>
        <w:rPr>
          <w:sz w:val="24"/>
          <w:szCs w:val="24"/>
        </w:rPr>
      </w:pPr>
      <w:r w:rsidRPr="002D2E09">
        <w:rPr>
          <w:sz w:val="24"/>
          <w:szCs w:val="24"/>
        </w:rPr>
        <w:t>This information collection does not involve information of a sensitive nature.</w:t>
      </w:r>
    </w:p>
    <w:p w:rsidR="004F26E9" w:rsidRDefault="004F26E9">
      <w:pPr>
        <w:rPr>
          <w:sz w:val="24"/>
          <w:szCs w:val="24"/>
        </w:rPr>
      </w:pPr>
    </w:p>
    <w:p w:rsidR="004F26E9" w:rsidRDefault="004F26E9">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4F26E9" w:rsidRDefault="004F26E9">
      <w:pPr>
        <w:rPr>
          <w:sz w:val="24"/>
          <w:szCs w:val="24"/>
        </w:rPr>
      </w:pPr>
    </w:p>
    <w:p w:rsidR="009B1C1C" w:rsidRDefault="009B1C1C" w:rsidP="009B1C1C">
      <w:pPr>
        <w:rPr>
          <w:sz w:val="24"/>
          <w:szCs w:val="24"/>
        </w:rPr>
      </w:pPr>
      <w:r w:rsidRPr="002D2E09">
        <w:rPr>
          <w:sz w:val="24"/>
          <w:szCs w:val="24"/>
        </w:rPr>
        <w:t xml:space="preserve">Estimated total </w:t>
      </w:r>
      <w:r w:rsidR="0059682C">
        <w:rPr>
          <w:sz w:val="24"/>
          <w:szCs w:val="24"/>
        </w:rPr>
        <w:t>respondents: 6</w:t>
      </w:r>
      <w:r w:rsidRPr="002D2E09">
        <w:rPr>
          <w:sz w:val="24"/>
          <w:szCs w:val="24"/>
        </w:rPr>
        <w:t xml:space="preserve">.  Estimated total responses: </w:t>
      </w:r>
      <w:r w:rsidR="0059682C">
        <w:rPr>
          <w:sz w:val="24"/>
          <w:szCs w:val="24"/>
        </w:rPr>
        <w:t>6</w:t>
      </w:r>
      <w:r w:rsidR="00CE25AC">
        <w:rPr>
          <w:sz w:val="24"/>
          <w:szCs w:val="24"/>
        </w:rPr>
        <w:t xml:space="preserve">.  Estimated total burden: </w:t>
      </w:r>
      <w:r w:rsidR="0059682C">
        <w:rPr>
          <w:sz w:val="24"/>
          <w:szCs w:val="24"/>
        </w:rPr>
        <w:t>3</w:t>
      </w:r>
      <w:r>
        <w:rPr>
          <w:sz w:val="24"/>
          <w:szCs w:val="24"/>
        </w:rPr>
        <w:t>0 hr</w:t>
      </w:r>
      <w:r w:rsidR="004F10E2">
        <w:rPr>
          <w:sz w:val="24"/>
          <w:szCs w:val="24"/>
        </w:rPr>
        <w:t>s</w:t>
      </w:r>
      <w:r w:rsidRPr="002D2E09">
        <w:rPr>
          <w:sz w:val="24"/>
          <w:szCs w:val="24"/>
        </w:rPr>
        <w:t>.  Es</w:t>
      </w:r>
      <w:r>
        <w:rPr>
          <w:sz w:val="24"/>
          <w:szCs w:val="24"/>
        </w:rPr>
        <w:t xml:space="preserve">timated total personnel costs: </w:t>
      </w:r>
      <w:r w:rsidRPr="002D2E09">
        <w:rPr>
          <w:sz w:val="24"/>
          <w:szCs w:val="24"/>
        </w:rPr>
        <w:t>$</w:t>
      </w:r>
      <w:r w:rsidR="0059682C">
        <w:rPr>
          <w:sz w:val="24"/>
          <w:szCs w:val="24"/>
        </w:rPr>
        <w:t>1,100</w:t>
      </w:r>
      <w:r w:rsidRPr="002D2E09">
        <w:rPr>
          <w:sz w:val="24"/>
          <w:szCs w:val="24"/>
        </w:rPr>
        <w:t>.</w:t>
      </w:r>
    </w:p>
    <w:p w:rsidR="004F26E9" w:rsidRDefault="004F26E9">
      <w:pPr>
        <w:rPr>
          <w:sz w:val="24"/>
          <w:szCs w:val="24"/>
        </w:rPr>
      </w:pPr>
    </w:p>
    <w:p w:rsidR="004F26E9" w:rsidRDefault="004F26E9">
      <w:pPr>
        <w:rPr>
          <w:sz w:val="24"/>
          <w:szCs w:val="24"/>
        </w:rPr>
      </w:pPr>
      <w:r>
        <w:rPr>
          <w:b/>
          <w:bCs/>
          <w:sz w:val="24"/>
          <w:szCs w:val="24"/>
        </w:rPr>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rsidR="004F26E9" w:rsidRDefault="004F26E9">
      <w:pPr>
        <w:rPr>
          <w:sz w:val="24"/>
          <w:szCs w:val="24"/>
        </w:rPr>
      </w:pPr>
    </w:p>
    <w:p w:rsidR="009B1C1C" w:rsidRDefault="009B1C1C" w:rsidP="009B1C1C">
      <w:pPr>
        <w:rPr>
          <w:sz w:val="24"/>
          <w:szCs w:val="24"/>
        </w:rPr>
      </w:pPr>
      <w:r>
        <w:rPr>
          <w:sz w:val="24"/>
          <w:szCs w:val="24"/>
        </w:rPr>
        <w:t>Estimated total miscellaneous costs:  $</w:t>
      </w:r>
      <w:r w:rsidR="008974C9">
        <w:rPr>
          <w:sz w:val="24"/>
          <w:szCs w:val="24"/>
        </w:rPr>
        <w:t>8</w:t>
      </w:r>
      <w:r>
        <w:rPr>
          <w:sz w:val="24"/>
          <w:szCs w:val="24"/>
        </w:rPr>
        <w:t>.</w:t>
      </w:r>
    </w:p>
    <w:p w:rsidR="009B1C1C" w:rsidRDefault="009B1C1C" w:rsidP="009B1C1C">
      <w:pPr>
        <w:rPr>
          <w:sz w:val="24"/>
          <w:szCs w:val="24"/>
        </w:rPr>
      </w:pPr>
    </w:p>
    <w:p w:rsidR="004F26E9" w:rsidRDefault="004F26E9">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4F26E9" w:rsidRDefault="004F26E9">
      <w:pPr>
        <w:rPr>
          <w:sz w:val="24"/>
          <w:szCs w:val="24"/>
        </w:rPr>
      </w:pPr>
    </w:p>
    <w:p w:rsidR="009B1C1C" w:rsidRDefault="009B1C1C" w:rsidP="009B1C1C">
      <w:pPr>
        <w:rPr>
          <w:sz w:val="24"/>
          <w:szCs w:val="24"/>
        </w:rPr>
      </w:pPr>
      <w:r>
        <w:rPr>
          <w:sz w:val="24"/>
          <w:szCs w:val="24"/>
        </w:rPr>
        <w:t>The Federal government will not incur any costs or burden.</w:t>
      </w:r>
    </w:p>
    <w:p w:rsidR="0059682C" w:rsidRDefault="0059682C" w:rsidP="009B1C1C">
      <w:pPr>
        <w:rPr>
          <w:sz w:val="24"/>
          <w:szCs w:val="24"/>
        </w:rPr>
      </w:pPr>
    </w:p>
    <w:p w:rsidR="004F26E9" w:rsidRDefault="004F26E9">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rsidR="004F26E9" w:rsidRDefault="004F26E9">
      <w:pPr>
        <w:rPr>
          <w:sz w:val="24"/>
          <w:szCs w:val="24"/>
        </w:rPr>
      </w:pPr>
    </w:p>
    <w:p w:rsidR="009B1C1C" w:rsidRDefault="009B1C1C" w:rsidP="009B1C1C">
      <w:pPr>
        <w:rPr>
          <w:sz w:val="24"/>
          <w:szCs w:val="24"/>
        </w:rPr>
      </w:pPr>
      <w:r>
        <w:rPr>
          <w:sz w:val="24"/>
          <w:szCs w:val="24"/>
        </w:rPr>
        <w:t>This is a new program.</w:t>
      </w:r>
    </w:p>
    <w:p w:rsidR="004F26E9" w:rsidRDefault="004F26E9">
      <w:pPr>
        <w:rPr>
          <w:sz w:val="24"/>
          <w:szCs w:val="24"/>
        </w:rPr>
      </w:pPr>
    </w:p>
    <w:p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4F26E9" w:rsidRDefault="004F26E9">
      <w:pPr>
        <w:rPr>
          <w:sz w:val="24"/>
          <w:szCs w:val="24"/>
        </w:rPr>
      </w:pPr>
    </w:p>
    <w:p w:rsidR="009B1C1C" w:rsidRDefault="009B1C1C" w:rsidP="009B1C1C">
      <w:pPr>
        <w:rPr>
          <w:sz w:val="24"/>
          <w:szCs w:val="24"/>
        </w:rPr>
      </w:pPr>
      <w:r>
        <w:rPr>
          <w:sz w:val="24"/>
          <w:szCs w:val="24"/>
        </w:rPr>
        <w:t>NMFS will not publish any results from this program.</w:t>
      </w:r>
    </w:p>
    <w:p w:rsidR="009B1C1C" w:rsidRDefault="009B1C1C" w:rsidP="009B1C1C">
      <w:pPr>
        <w:rPr>
          <w:sz w:val="24"/>
          <w:szCs w:val="24"/>
        </w:rPr>
      </w:pPr>
    </w:p>
    <w:p w:rsidR="00E40249" w:rsidRDefault="00E40249">
      <w:pPr>
        <w:rPr>
          <w:b/>
          <w:bCs/>
          <w:sz w:val="24"/>
          <w:szCs w:val="24"/>
        </w:rPr>
      </w:pPr>
    </w:p>
    <w:p w:rsidR="00E40249" w:rsidRDefault="00E40249">
      <w:pPr>
        <w:widowControl/>
        <w:autoSpaceDE/>
        <w:autoSpaceDN/>
        <w:adjustRightInd/>
        <w:rPr>
          <w:b/>
          <w:bCs/>
          <w:sz w:val="24"/>
          <w:szCs w:val="24"/>
        </w:rPr>
      </w:pPr>
      <w:r>
        <w:rPr>
          <w:b/>
          <w:bCs/>
          <w:sz w:val="24"/>
          <w:szCs w:val="24"/>
        </w:rPr>
        <w:br w:type="page"/>
      </w:r>
    </w:p>
    <w:p w:rsidR="004F26E9" w:rsidRDefault="004F26E9">
      <w:pPr>
        <w:rPr>
          <w:sz w:val="24"/>
          <w:szCs w:val="24"/>
        </w:rPr>
      </w:pPr>
      <w:r>
        <w:rPr>
          <w:b/>
          <w:bCs/>
          <w:sz w:val="24"/>
          <w:szCs w:val="24"/>
        </w:rPr>
        <w:lastRenderedPageBreak/>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4F26E9" w:rsidRDefault="004F26E9">
      <w:pPr>
        <w:rPr>
          <w:sz w:val="24"/>
          <w:szCs w:val="24"/>
        </w:rPr>
      </w:pPr>
    </w:p>
    <w:p w:rsidR="009B1C1C" w:rsidRDefault="009B1C1C" w:rsidP="009B1C1C">
      <w:pPr>
        <w:rPr>
          <w:sz w:val="24"/>
          <w:szCs w:val="24"/>
        </w:rPr>
      </w:pPr>
      <w:r>
        <w:rPr>
          <w:sz w:val="24"/>
          <w:szCs w:val="24"/>
        </w:rPr>
        <w:t>Not Applicable.</w:t>
      </w:r>
    </w:p>
    <w:p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rsidR="004F26E9" w:rsidRDefault="004F26E9">
      <w:pPr>
        <w:rPr>
          <w:sz w:val="24"/>
          <w:szCs w:val="24"/>
        </w:rPr>
      </w:pPr>
    </w:p>
    <w:p w:rsidR="009B1C1C" w:rsidRDefault="009B1C1C" w:rsidP="009B1C1C">
      <w:pPr>
        <w:rPr>
          <w:sz w:val="24"/>
          <w:szCs w:val="24"/>
        </w:rPr>
      </w:pPr>
      <w:r>
        <w:rPr>
          <w:sz w:val="24"/>
          <w:szCs w:val="24"/>
        </w:rPr>
        <w:t>Not Applicable.</w:t>
      </w:r>
    </w:p>
    <w:p w:rsidR="004F26E9" w:rsidRDefault="004F26E9">
      <w:pPr>
        <w:rPr>
          <w:sz w:val="24"/>
          <w:szCs w:val="24"/>
        </w:rPr>
      </w:pPr>
    </w:p>
    <w:p w:rsidR="00CE25AC" w:rsidRDefault="00CE25AC">
      <w:pPr>
        <w:rPr>
          <w:sz w:val="24"/>
          <w:szCs w:val="24"/>
        </w:rPr>
      </w:pPr>
    </w:p>
    <w:p w:rsidR="004F26E9" w:rsidRDefault="004F26E9">
      <w:pPr>
        <w:rPr>
          <w:sz w:val="24"/>
          <w:szCs w:val="24"/>
        </w:rPr>
      </w:pPr>
      <w:r>
        <w:rPr>
          <w:b/>
          <w:bCs/>
          <w:sz w:val="24"/>
          <w:szCs w:val="24"/>
        </w:rPr>
        <w:t>B.  COLLECTIONS OF INFORMATION EMPLOYING STATISTICAL METHODS</w:t>
      </w:r>
    </w:p>
    <w:p w:rsidR="004F26E9" w:rsidRDefault="004F26E9">
      <w:pPr>
        <w:rPr>
          <w:sz w:val="24"/>
          <w:szCs w:val="24"/>
        </w:rPr>
      </w:pPr>
    </w:p>
    <w:p w:rsidR="009B1C1C" w:rsidRDefault="009B1C1C">
      <w:pPr>
        <w:rPr>
          <w:sz w:val="24"/>
          <w:szCs w:val="24"/>
        </w:rPr>
      </w:pPr>
      <w:r w:rsidRPr="0064266D">
        <w:rPr>
          <w:iCs/>
          <w:sz w:val="24"/>
          <w:szCs w:val="24"/>
        </w:rPr>
        <w:t xml:space="preserve">This collection does not employ statistical methods.  </w:t>
      </w:r>
    </w:p>
    <w:sectPr w:rsidR="009B1C1C">
      <w:footerReference w:type="default" r:id="rId14"/>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69" w:rsidRDefault="00694769">
      <w:r>
        <w:separator/>
      </w:r>
    </w:p>
  </w:endnote>
  <w:endnote w:type="continuationSeparator" w:id="0">
    <w:p w:rsidR="00694769" w:rsidRDefault="0069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6E9" w:rsidRDefault="004F26E9">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910597">
      <w:rPr>
        <w:rStyle w:val="PageNumber"/>
        <w:noProof/>
        <w:sz w:val="24"/>
        <w:szCs w:val="24"/>
      </w:rPr>
      <w:t>2</w:t>
    </w:r>
    <w:r>
      <w:rPr>
        <w:rStyle w:val="PageNumber"/>
        <w:sz w:val="24"/>
        <w:szCs w:val="24"/>
      </w:rPr>
      <w:fldChar w:fldCharType="end"/>
    </w:r>
  </w:p>
  <w:p w:rsidR="004F26E9" w:rsidRDefault="004F2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69" w:rsidRDefault="00694769">
      <w:r>
        <w:separator/>
      </w:r>
    </w:p>
  </w:footnote>
  <w:footnote w:type="continuationSeparator" w:id="0">
    <w:p w:rsidR="00694769" w:rsidRDefault="00694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9294B"/>
    <w:multiLevelType w:val="hybridMultilevel"/>
    <w:tmpl w:val="4644298E"/>
    <w:lvl w:ilvl="0" w:tplc="3F3C5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36132"/>
    <w:rsid w:val="000804D8"/>
    <w:rsid w:val="00083EDF"/>
    <w:rsid w:val="00107F5D"/>
    <w:rsid w:val="001A68BE"/>
    <w:rsid w:val="001E6F72"/>
    <w:rsid w:val="001F60D4"/>
    <w:rsid w:val="00231C25"/>
    <w:rsid w:val="002712E2"/>
    <w:rsid w:val="002A7145"/>
    <w:rsid w:val="002C0216"/>
    <w:rsid w:val="003C548B"/>
    <w:rsid w:val="0040691B"/>
    <w:rsid w:val="0041377A"/>
    <w:rsid w:val="00413D7D"/>
    <w:rsid w:val="004361B3"/>
    <w:rsid w:val="00454B8B"/>
    <w:rsid w:val="004643D9"/>
    <w:rsid w:val="00472112"/>
    <w:rsid w:val="00492108"/>
    <w:rsid w:val="004D7AFE"/>
    <w:rsid w:val="004E4356"/>
    <w:rsid w:val="004F10E2"/>
    <w:rsid w:val="004F26E9"/>
    <w:rsid w:val="00532DD5"/>
    <w:rsid w:val="005771ED"/>
    <w:rsid w:val="0059682C"/>
    <w:rsid w:val="005D7881"/>
    <w:rsid w:val="00611CCC"/>
    <w:rsid w:val="00694769"/>
    <w:rsid w:val="00725C5C"/>
    <w:rsid w:val="007F1B23"/>
    <w:rsid w:val="00823EB0"/>
    <w:rsid w:val="008974C9"/>
    <w:rsid w:val="00910597"/>
    <w:rsid w:val="009B1C1C"/>
    <w:rsid w:val="009D3AA2"/>
    <w:rsid w:val="00A07E7E"/>
    <w:rsid w:val="00A52249"/>
    <w:rsid w:val="00A62066"/>
    <w:rsid w:val="00AB57CC"/>
    <w:rsid w:val="00B5532B"/>
    <w:rsid w:val="00B6483B"/>
    <w:rsid w:val="00BD221A"/>
    <w:rsid w:val="00C025A9"/>
    <w:rsid w:val="00C11F44"/>
    <w:rsid w:val="00C23568"/>
    <w:rsid w:val="00C272AD"/>
    <w:rsid w:val="00C50FBE"/>
    <w:rsid w:val="00C76397"/>
    <w:rsid w:val="00CE1E61"/>
    <w:rsid w:val="00CE25AC"/>
    <w:rsid w:val="00CF36F3"/>
    <w:rsid w:val="00D15DB4"/>
    <w:rsid w:val="00D46447"/>
    <w:rsid w:val="00D9587D"/>
    <w:rsid w:val="00DF75C8"/>
    <w:rsid w:val="00E166E6"/>
    <w:rsid w:val="00E37DCD"/>
    <w:rsid w:val="00E40249"/>
    <w:rsid w:val="00E4694A"/>
    <w:rsid w:val="00E740E5"/>
    <w:rsid w:val="00F16BFA"/>
    <w:rsid w:val="00F5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0691B"/>
    <w:pPr>
      <w:widowControl/>
      <w:autoSpaceDE/>
      <w:autoSpaceDN/>
      <w:adjustRightInd/>
      <w:spacing w:after="12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D46447"/>
    <w:rPr>
      <w:sz w:val="16"/>
      <w:szCs w:val="16"/>
    </w:rPr>
  </w:style>
  <w:style w:type="paragraph" w:styleId="CommentText">
    <w:name w:val="annotation text"/>
    <w:basedOn w:val="Normal"/>
    <w:link w:val="CommentTextChar"/>
    <w:rsid w:val="00D46447"/>
  </w:style>
  <w:style w:type="character" w:customStyle="1" w:styleId="CommentTextChar">
    <w:name w:val="Comment Text Char"/>
    <w:basedOn w:val="DefaultParagraphFont"/>
    <w:link w:val="CommentText"/>
    <w:rsid w:val="00D46447"/>
  </w:style>
  <w:style w:type="paragraph" w:styleId="CommentSubject">
    <w:name w:val="annotation subject"/>
    <w:basedOn w:val="CommentText"/>
    <w:next w:val="CommentText"/>
    <w:link w:val="CommentSubjectChar"/>
    <w:rsid w:val="00D46447"/>
    <w:rPr>
      <w:b/>
      <w:bCs/>
    </w:rPr>
  </w:style>
  <w:style w:type="character" w:customStyle="1" w:styleId="CommentSubjectChar">
    <w:name w:val="Comment Subject Char"/>
    <w:basedOn w:val="CommentTextChar"/>
    <w:link w:val="CommentSubject"/>
    <w:rsid w:val="00D46447"/>
    <w:rPr>
      <w:b/>
      <w:bCs/>
    </w:rPr>
  </w:style>
  <w:style w:type="paragraph" w:styleId="BalloonText">
    <w:name w:val="Balloon Text"/>
    <w:basedOn w:val="Normal"/>
    <w:link w:val="BalloonTextChar"/>
    <w:rsid w:val="00D46447"/>
    <w:rPr>
      <w:rFonts w:ascii="Tahoma" w:hAnsi="Tahoma" w:cs="Tahoma"/>
      <w:sz w:val="16"/>
      <w:szCs w:val="16"/>
    </w:rPr>
  </w:style>
  <w:style w:type="character" w:customStyle="1" w:styleId="BalloonTextChar">
    <w:name w:val="Balloon Text Char"/>
    <w:basedOn w:val="DefaultParagraphFont"/>
    <w:link w:val="BalloonText"/>
    <w:rsid w:val="00D46447"/>
    <w:rPr>
      <w:rFonts w:ascii="Tahoma" w:hAnsi="Tahoma" w:cs="Tahoma"/>
      <w:sz w:val="16"/>
      <w:szCs w:val="16"/>
    </w:rPr>
  </w:style>
  <w:style w:type="character" w:styleId="Hyperlink">
    <w:name w:val="Hyperlink"/>
    <w:basedOn w:val="DefaultParagraphFont"/>
    <w:rsid w:val="00DF75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0691B"/>
    <w:pPr>
      <w:widowControl/>
      <w:autoSpaceDE/>
      <w:autoSpaceDN/>
      <w:adjustRightInd/>
      <w:spacing w:after="12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D46447"/>
    <w:rPr>
      <w:sz w:val="16"/>
      <w:szCs w:val="16"/>
    </w:rPr>
  </w:style>
  <w:style w:type="paragraph" w:styleId="CommentText">
    <w:name w:val="annotation text"/>
    <w:basedOn w:val="Normal"/>
    <w:link w:val="CommentTextChar"/>
    <w:rsid w:val="00D46447"/>
  </w:style>
  <w:style w:type="character" w:customStyle="1" w:styleId="CommentTextChar">
    <w:name w:val="Comment Text Char"/>
    <w:basedOn w:val="DefaultParagraphFont"/>
    <w:link w:val="CommentText"/>
    <w:rsid w:val="00D46447"/>
  </w:style>
  <w:style w:type="paragraph" w:styleId="CommentSubject">
    <w:name w:val="annotation subject"/>
    <w:basedOn w:val="CommentText"/>
    <w:next w:val="CommentText"/>
    <w:link w:val="CommentSubjectChar"/>
    <w:rsid w:val="00D46447"/>
    <w:rPr>
      <w:b/>
      <w:bCs/>
    </w:rPr>
  </w:style>
  <w:style w:type="character" w:customStyle="1" w:styleId="CommentSubjectChar">
    <w:name w:val="Comment Subject Char"/>
    <w:basedOn w:val="CommentTextChar"/>
    <w:link w:val="CommentSubject"/>
    <w:rsid w:val="00D46447"/>
    <w:rPr>
      <w:b/>
      <w:bCs/>
    </w:rPr>
  </w:style>
  <w:style w:type="paragraph" w:styleId="BalloonText">
    <w:name w:val="Balloon Text"/>
    <w:basedOn w:val="Normal"/>
    <w:link w:val="BalloonTextChar"/>
    <w:rsid w:val="00D46447"/>
    <w:rPr>
      <w:rFonts w:ascii="Tahoma" w:hAnsi="Tahoma" w:cs="Tahoma"/>
      <w:sz w:val="16"/>
      <w:szCs w:val="16"/>
    </w:rPr>
  </w:style>
  <w:style w:type="character" w:customStyle="1" w:styleId="BalloonTextChar">
    <w:name w:val="Balloon Text Char"/>
    <w:basedOn w:val="DefaultParagraphFont"/>
    <w:link w:val="BalloonText"/>
    <w:rsid w:val="00D46447"/>
    <w:rPr>
      <w:rFonts w:ascii="Tahoma" w:hAnsi="Tahoma" w:cs="Tahoma"/>
      <w:sz w:val="16"/>
      <w:szCs w:val="16"/>
    </w:rPr>
  </w:style>
  <w:style w:type="character" w:styleId="Hyperlink">
    <w:name w:val="Hyperlink"/>
    <w:basedOn w:val="DefaultParagraphFont"/>
    <w:rsid w:val="00DF7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cornell.edu/uscode/text/16/18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fr.gov/cgi-bin/text-idx?SID=6bf864d40b6a1f880dd86aa720788ae3&amp;node=50:13.0.1.1.4&amp;rgn=div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fr.gov/cgi-bin/text-idx?SID=6bf864d40b6a1f880dd86aa720788ae3&amp;tpl=/ecfrbrowse/Title50/50cfr679_main_02.tp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E9544-1734-4419-B63C-9F02F700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6</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16</cp:revision>
  <cp:lastPrinted>2014-03-21T17:04:00Z</cp:lastPrinted>
  <dcterms:created xsi:type="dcterms:W3CDTF">2014-02-14T20:57:00Z</dcterms:created>
  <dcterms:modified xsi:type="dcterms:W3CDTF">2014-05-16T15:16:00Z</dcterms:modified>
</cp:coreProperties>
</file>