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95" w:rsidRPr="00C81C95" w:rsidRDefault="00C81C95" w:rsidP="00C81C95">
      <w:pPr>
        <w:shd w:val="clear" w:color="auto" w:fill="FFFFFF"/>
        <w:spacing w:before="100" w:beforeAutospacing="1" w:after="75" w:line="240" w:lineRule="auto"/>
        <w:ind w:left="3000"/>
        <w:outlineLvl w:val="0"/>
        <w:rPr>
          <w:rFonts w:ascii="Tahoma" w:eastAsia="Times New Roman" w:hAnsi="Tahoma" w:cs="Tahoma"/>
          <w:b/>
          <w:bCs/>
          <w:color w:val="003399"/>
          <w:kern w:val="36"/>
          <w:sz w:val="34"/>
          <w:szCs w:val="34"/>
        </w:rPr>
      </w:pPr>
      <w:bookmarkStart w:id="0" w:name="_GoBack"/>
      <w:bookmarkEnd w:id="0"/>
      <w:r w:rsidRPr="00C81C95">
        <w:rPr>
          <w:rFonts w:ascii="Tahoma" w:eastAsia="Times New Roman" w:hAnsi="Tahoma" w:cs="Tahoma"/>
          <w:b/>
          <w:bCs/>
          <w:color w:val="003399"/>
          <w:kern w:val="36"/>
          <w:sz w:val="34"/>
          <w:szCs w:val="34"/>
        </w:rPr>
        <w:t>Privacy Act Systems - DOL/GOVT-1</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SYSTEM NAME:</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Office of Workers’ Compensation Programs, Federal Employees’ Compensation Act File.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SECURITY CLASSIFICATIONS: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Most files and data are unclassified. Files and data in certain cases have Top Secret classification, but the rules concerning their maintenance and disclosure are determined by the agency that has given the information the security classification of Top Secret.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SYSTEM LOCATION:</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The central database for DOL/GOVT-1 is located at the DOL National office and the offices of OWCP’s contractor. Paper claim files are located at the various OWCP district offices; claim files of employees of the Central Intelligence Agency are located at that agency. Records from this system of records may be temporarily located in the offices of health care providers and other individuals or entities with whom the Department contracts for services such as examination or evaluation of claimants.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 in the offices of the Regional and Associate Regional Solicitors, and in various offices of the United States Postal Service, which undertakes various duties relating to third party claims pursuant to an agreement with OWCP. </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Pursuant to the Department of Labor's Flexiplace Programs, copies of records may be temporarily located at alternative worksites, including employees' homes or at geographically convenient satellite offices for part of the workweek. All appropriate safeguards will be taken at these sites.</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CATEGORIES OF INDIVIDUALS COVERED BY THE SYSTEM:</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w:t>
      </w:r>
      <w:r w:rsidRPr="00C81C95">
        <w:rPr>
          <w:rFonts w:ascii="Tahoma" w:eastAsia="Times New Roman" w:hAnsi="Tahoma" w:cs="Tahoma"/>
          <w:color w:val="000000"/>
          <w:sz w:val="19"/>
          <w:szCs w:val="19"/>
        </w:rPr>
        <w:lastRenderedPageBreak/>
        <w:t xml:space="preserve">Corps Volunteers, Job Corps students, Volunteers in Service to America, members of the National Teacher Corps, certain student employees, members of the Reserve Officers Training Corps, certain former prisoners of war, and employees of particular commissions and other agencies.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CATEGORIES OF RECORDS IN THE SYSTEM:</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 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AUTHORITY for maintenance of the system:</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5 U.S.C. 8101 </w:t>
      </w:r>
      <w:r w:rsidRPr="00C81C95">
        <w:rPr>
          <w:rFonts w:ascii="Tahoma" w:eastAsia="Times New Roman" w:hAnsi="Tahoma" w:cs="Tahoma"/>
          <w:color w:val="000000"/>
          <w:sz w:val="19"/>
          <w:szCs w:val="19"/>
          <w:u w:val="single"/>
        </w:rPr>
        <w:t>et seq.,</w:t>
      </w:r>
      <w:r w:rsidRPr="00C81C95">
        <w:rPr>
          <w:rFonts w:ascii="Tahoma" w:eastAsia="Times New Roman" w:hAnsi="Tahoma" w:cs="Tahoma"/>
          <w:color w:val="000000"/>
          <w:sz w:val="19"/>
          <w:szCs w:val="19"/>
        </w:rPr>
        <w:t xml:space="preserve">20 CFR 1.1 </w:t>
      </w:r>
      <w:r w:rsidRPr="00C81C95">
        <w:rPr>
          <w:rFonts w:ascii="Tahoma" w:eastAsia="Times New Roman" w:hAnsi="Tahoma" w:cs="Tahoma"/>
          <w:color w:val="000000"/>
          <w:sz w:val="19"/>
          <w:szCs w:val="19"/>
          <w:u w:val="single"/>
        </w:rPr>
        <w:t>et seq.</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PURPOSE(S):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ROUTINE USES OF RECORDS MAINTAINED IN THE SYSTEM, INCLUDING CATEGORIES OF USERS AND THE PURPOSES OF SUCH USES: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FECA's exclusive remedy provision to an administrative claim or to litigation filed under the Federal Tort Claims Act.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federal, state or private rehabilitation agencies and individuals to whom the claimant has been referred for evaluation of rehabilitation and possible reemployment.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labor unions and other voluntary employee associations from whom the claimant has requested assistance for the purpose of providing such assistance to the claimant.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OSHA for the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(Public Law 97-365) by voluntary repayment, or by salary or administrative offset procedures.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a credit bureau for the purpose of obtaining consumer credit reports identifying the assets, liabilities, expenses, and income of a debtor in order to ascertain the debtor’s ability to repay a debt incurred under FECA, to collect the debt, or to establish a payment schedule.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consumer reporting agencies as defined by § 603(f) of the Fair Credit Reporting Act (15 U.S.C. 1681a(f)) or in accordance with § 3(d)(4)(A)(ii)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a Member of Congress or to a Congressional staff member in response to an inquiry made by an individual seeking assistance who is the subject of the record being disclosed for the purpose of providing such assistance.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 666(b) of title 42, U.S.C., or for the purpose of denying the existence of funds subject to such legal obligation. </w:t>
      </w:r>
    </w:p>
    <w:p w:rsidR="00C81C95" w:rsidRPr="00C81C95" w:rsidRDefault="00C81C95" w:rsidP="00C81C95">
      <w:pPr>
        <w:numPr>
          <w:ilvl w:val="0"/>
          <w:numId w:val="1"/>
        </w:numPr>
        <w:shd w:val="clear" w:color="auto" w:fill="FFFFFF"/>
        <w:spacing w:before="100" w:beforeAutospacing="1" w:after="60" w:line="240" w:lineRule="auto"/>
        <w:ind w:left="3870"/>
        <w:rPr>
          <w:rFonts w:ascii="Tahoma" w:eastAsia="Times New Roman" w:hAnsi="Tahoma" w:cs="Tahoma"/>
          <w:color w:val="000000"/>
          <w:sz w:val="19"/>
          <w:szCs w:val="19"/>
        </w:rPr>
      </w:pPr>
      <w:r w:rsidRPr="00C81C95">
        <w:rPr>
          <w:rFonts w:ascii="Tahoma" w:eastAsia="Times New Roman" w:hAnsi="Tahoma" w:cs="Tahoma"/>
          <w:color w:val="000000"/>
          <w:sz w:val="19"/>
          <w:szCs w:val="19"/>
        </w:rPr>
        <w:t>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r w:rsidRPr="00C81C95">
        <w:rPr>
          <w:rFonts w:ascii="Tahoma" w:eastAsia="Times New Roman" w:hAnsi="Tahoma" w:cs="Tahoma"/>
          <w:color w:val="000000"/>
          <w:sz w:val="19"/>
          <w:szCs w:val="19"/>
        </w:rPr>
        <w:br/>
        <w:t>   </w:t>
      </w:r>
      <w:r w:rsidRPr="00C81C95">
        <w:rPr>
          <w:rFonts w:ascii="Tahoma" w:eastAsia="Times New Roman" w:hAnsi="Tahoma" w:cs="Tahoma"/>
          <w:b/>
          <w:bCs/>
          <w:color w:val="000000"/>
          <w:sz w:val="19"/>
          <w:szCs w:val="19"/>
        </w:rPr>
        <w:t>Note:</w:t>
      </w:r>
      <w:r w:rsidRPr="00C81C95">
        <w:rPr>
          <w:rFonts w:ascii="Tahoma" w:eastAsia="Times New Roman" w:hAnsi="Tahoma"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DISCLOSURE TO CONSUMER REPORTING AGENCIES: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 603(f) of the Fair Credit Reporting Act (15 U.S.C. 1681a(f)) or in accordance with § 3(d)(4)(A)(ii) of the Federal Claims Collection Act of 1966 as amended (31 U.S.C. 3711(f)) for the purpose of encouraging the repayment of an overdue debt.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POLICIES AND PRACTICES FOR STORING, RETRIEVING, ACCESSING, RETAINING AND DISPOSING OF RECORDS IN THE SYSTEM:</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STORAGE:</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Files are stored electronically and/or on paper.</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RETRIEVABILITY:</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SAFEGUARDS: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Access by authorized personnel only. Computer security safeguards are used for electronically stored data and locked locations for paper files. Only personnel having an appropriate security clearance may handle or process security files.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RETENTION AND DISPOSAL:</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SYSTEM MANAGER(S) AND ADDRESS: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Director for Federal Employees’ Compensation, Office of Workers’ Compensation Programs, 200 Constitution Avenue, N.W., Room S-3229, Washington, D.C. 20210.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NOTIFICATION PROCEDURE:</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RECORD ACCESS PROCEDURES: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CONTESTING RECORD PROCEDURES: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 (1999).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RECORD SOURCE CATEGORIES:</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color w:val="000000"/>
          <w:sz w:val="19"/>
          <w:szCs w:val="19"/>
        </w:rPr>
      </w:pPr>
      <w:r w:rsidRPr="00C81C95">
        <w:rPr>
          <w:rFonts w:ascii="Tahoma" w:eastAsia="Times New Roman" w:hAnsi="Tahoma" w:cs="Tahoma"/>
          <w:color w:val="000000"/>
          <w:sz w:val="19"/>
          <w:szCs w:val="19"/>
        </w:rPr>
        <w:t xml:space="preserve">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 </w:t>
      </w:r>
    </w:p>
    <w:p w:rsidR="00C81C95" w:rsidRPr="00C81C95" w:rsidRDefault="00C81C95" w:rsidP="00C81C95">
      <w:pPr>
        <w:shd w:val="clear" w:color="auto" w:fill="FFFFFF"/>
        <w:spacing w:before="100" w:beforeAutospacing="1" w:after="75" w:line="240" w:lineRule="auto"/>
        <w:ind w:left="3000"/>
        <w:rPr>
          <w:rFonts w:ascii="Tahoma" w:eastAsia="Times New Roman" w:hAnsi="Tahoma" w:cs="Tahoma"/>
          <w:color w:val="000000"/>
          <w:sz w:val="19"/>
          <w:szCs w:val="19"/>
        </w:rPr>
      </w:pPr>
      <w:r w:rsidRPr="00C81C95">
        <w:rPr>
          <w:rFonts w:ascii="Tahoma" w:eastAsia="Times New Roman" w:hAnsi="Tahoma" w:cs="Tahoma"/>
          <w:b/>
          <w:bCs/>
          <w:color w:val="000000"/>
          <w:sz w:val="19"/>
          <w:szCs w:val="19"/>
        </w:rPr>
        <w:t xml:space="preserve">SYSTEMS EXEMPTED FROM CERTAIN PROVISIONS OF THE ACT </w:t>
      </w:r>
    </w:p>
    <w:p w:rsidR="00C81C95" w:rsidRPr="00C81C95" w:rsidRDefault="00C81C95" w:rsidP="00C81C95">
      <w:pPr>
        <w:shd w:val="clear" w:color="auto" w:fill="FFFFFF"/>
        <w:spacing w:before="100" w:beforeAutospacing="1" w:after="75" w:line="240" w:lineRule="auto"/>
        <w:ind w:left="3210"/>
        <w:rPr>
          <w:rFonts w:ascii="Tahoma" w:eastAsia="Times New Roman" w:hAnsi="Tahoma" w:cs="Tahoma"/>
          <w:b/>
          <w:bCs/>
          <w:color w:val="000000"/>
          <w:sz w:val="17"/>
          <w:szCs w:val="17"/>
        </w:rPr>
      </w:pPr>
      <w:r w:rsidRPr="00C81C95">
        <w:rPr>
          <w:rFonts w:ascii="Tahoma" w:eastAsia="Times New Roman" w:hAnsi="Tahoma" w:cs="Tahoma"/>
          <w:color w:val="000000"/>
          <w:sz w:val="19"/>
          <w:szCs w:val="19"/>
        </w:rPr>
        <w:t xml:space="preserve">    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w:t>
      </w:r>
    </w:p>
    <w:p w:rsidR="008922FB" w:rsidRDefault="00957E38" w:rsidP="00C81C95"/>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53092"/>
    <w:multiLevelType w:val="multilevel"/>
    <w:tmpl w:val="07D6FA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9A"/>
    <w:rsid w:val="00957E38"/>
    <w:rsid w:val="00983996"/>
    <w:rsid w:val="00A53A26"/>
    <w:rsid w:val="00C81C95"/>
    <w:rsid w:val="00CF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516027">
      <w:bodyDiv w:val="1"/>
      <w:marLeft w:val="0"/>
      <w:marRight w:val="0"/>
      <w:marTop w:val="0"/>
      <w:marBottom w:val="0"/>
      <w:divBdr>
        <w:top w:val="none" w:sz="0" w:space="0" w:color="auto"/>
        <w:left w:val="none" w:sz="0" w:space="0" w:color="auto"/>
        <w:bottom w:val="none" w:sz="0" w:space="0" w:color="auto"/>
        <w:right w:val="none" w:sz="0" w:space="0" w:color="auto"/>
      </w:divBdr>
      <w:divsChild>
        <w:div w:id="1066802387">
          <w:marLeft w:val="0"/>
          <w:marRight w:val="0"/>
          <w:marTop w:val="0"/>
          <w:marBottom w:val="0"/>
          <w:divBdr>
            <w:top w:val="none" w:sz="0" w:space="0" w:color="auto"/>
            <w:left w:val="none" w:sz="0" w:space="0" w:color="auto"/>
            <w:bottom w:val="none" w:sz="0" w:space="0" w:color="auto"/>
            <w:right w:val="none" w:sz="0" w:space="0" w:color="auto"/>
          </w:divBdr>
          <w:divsChild>
            <w:div w:id="405034732">
              <w:marLeft w:val="0"/>
              <w:marRight w:val="0"/>
              <w:marTop w:val="0"/>
              <w:marBottom w:val="0"/>
              <w:divBdr>
                <w:top w:val="none" w:sz="0" w:space="0" w:color="auto"/>
                <w:left w:val="none" w:sz="0" w:space="0" w:color="auto"/>
                <w:bottom w:val="none" w:sz="0" w:space="0" w:color="auto"/>
                <w:right w:val="none" w:sz="0" w:space="0" w:color="auto"/>
              </w:divBdr>
              <w:divsChild>
                <w:div w:id="1236626517">
                  <w:marLeft w:val="2850"/>
                  <w:marRight w:val="150"/>
                  <w:marTop w:val="105"/>
                  <w:marBottom w:val="0"/>
                  <w:divBdr>
                    <w:top w:val="none" w:sz="0" w:space="0" w:color="auto"/>
                    <w:left w:val="none" w:sz="0" w:space="0" w:color="auto"/>
                    <w:bottom w:val="none" w:sz="0" w:space="0" w:color="auto"/>
                    <w:right w:val="none" w:sz="0" w:space="0" w:color="auto"/>
                  </w:divBdr>
                  <w:divsChild>
                    <w:div w:id="734426406">
                      <w:marLeft w:val="0"/>
                      <w:marRight w:val="0"/>
                      <w:marTop w:val="225"/>
                      <w:marBottom w:val="150"/>
                      <w:divBdr>
                        <w:top w:val="none" w:sz="0" w:space="0" w:color="auto"/>
                        <w:left w:val="none" w:sz="0" w:space="0" w:color="auto"/>
                        <w:bottom w:val="none" w:sz="0" w:space="0" w:color="auto"/>
                        <w:right w:val="none" w:sz="0" w:space="0" w:color="auto"/>
                      </w:divBdr>
                    </w:div>
                    <w:div w:id="919868593">
                      <w:marLeft w:val="0"/>
                      <w:marRight w:val="0"/>
                      <w:marTop w:val="225"/>
                      <w:marBottom w:val="150"/>
                      <w:divBdr>
                        <w:top w:val="none" w:sz="0" w:space="0" w:color="auto"/>
                        <w:left w:val="none" w:sz="0" w:space="0" w:color="auto"/>
                        <w:bottom w:val="none" w:sz="0" w:space="0" w:color="auto"/>
                        <w:right w:val="none" w:sz="0" w:space="0" w:color="auto"/>
                      </w:divBdr>
                    </w:div>
                    <w:div w:id="1483614973">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2014-05-19T20:41:00Z</dcterms:created>
  <dcterms:modified xsi:type="dcterms:W3CDTF">2014-05-19T20:41:00Z</dcterms:modified>
</cp:coreProperties>
</file>