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4B" w:rsidRPr="00C4174B" w:rsidRDefault="00C4174B" w:rsidP="00C4174B">
      <w:pPr>
        <w:shd w:val="clear" w:color="auto" w:fill="FFFFFF"/>
        <w:spacing w:before="100" w:beforeAutospacing="1" w:after="75" w:line="240" w:lineRule="auto"/>
        <w:ind w:left="3000"/>
        <w:outlineLvl w:val="0"/>
        <w:rPr>
          <w:rFonts w:ascii="Tahoma" w:eastAsia="Times New Roman" w:hAnsi="Tahoma" w:cs="Tahoma"/>
          <w:b/>
          <w:bCs/>
          <w:color w:val="003399"/>
          <w:kern w:val="36"/>
          <w:sz w:val="34"/>
          <w:szCs w:val="34"/>
        </w:rPr>
      </w:pPr>
      <w:bookmarkStart w:id="0" w:name="_GoBack"/>
      <w:bookmarkEnd w:id="0"/>
      <w:r w:rsidRPr="00C4174B">
        <w:rPr>
          <w:rFonts w:ascii="Tahoma" w:eastAsia="Times New Roman" w:hAnsi="Tahoma" w:cs="Tahoma"/>
          <w:b/>
          <w:bCs/>
          <w:color w:val="003399"/>
          <w:kern w:val="36"/>
          <w:sz w:val="34"/>
          <w:szCs w:val="34"/>
        </w:rPr>
        <w:t>Privacy Act Systems - DOL/ESA-15</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NAME: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Office of Workers' Compensation Programs, Longshore and Harbor Workers' Compensation Act Case Files.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SECURITY CLASSIFICATION: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None.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LOCATION: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Division of Longshore and Harbor Workers' Compensation, Office of Workers' Compensation Programs, Washington, DC 20210, and district offices of the Office of Workers' Compensation Programs set forth in the Appendix to this document.</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CATEGORIES OF INDIVIDUALS COVERED BY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Employees injured or killed while working in private industry who are covered by the provisions of the Longshore and Harbor Workers' Compensation Act, the Non-Appropriated Fund Instrumentalities Act, the Defense Base Act, the War Hazards Act, and the DC Workers' Compensation Act, referred to collectively herein as the Longshore and Harbor Workers' Compensation Act (LHWCA).</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CATEGORIES OF RECORDS IN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This system may contain the following kinds of records: reports of injury by the employee and/ or employing agency;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formal orders for or against the payment of benefits; transcripts of hearings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AUTHORITY FOR MAINTENANCE OF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lastRenderedPageBreak/>
        <w:t>33 U.S.C. 901 et seq. (20 CFR parts 701 et seq.); 36 DC Code 501 et seq.; 42 U.S.C. 1651 et seq.; 43 U.S.C. 1331 et seq.; 5 U.S.C. 8171 et seq.</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PURPOSE(S):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To maintain records on the actions of insurance carriers, employers, and injured workers with respect to injuries reported under the Longshore and Harbor Workers' Compensation Act and related Acts, to ensure that eligible claimants receive appropriate benefits as provided by the Act.</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ROUTINE USES OF RECORDS MAINTAINED IN THE SYSTEM, INCLUDING CATEGORIES OF USERS AND THE PURPOSES OF SUCH USES: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Doctors, pharmacies, and other health care providers for the purpose of treating the claimant, conducting medical examinations, physical rehabilitation or other services or obtaining medical evaluations. </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Public or private rehabilitation agencies to whom the injured worker has been referred for vocational rehabilitation services so that they may properly evaluate the injured worker's experience, physical limitations and future employment capabilities.</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Labor unions and other voluntary associations from which the claimant has requested assistance in connection with the processing of the LHWCA claim.</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Attorneys or other persons authorized to represent the interests of the LHWCA claimant in connection with a claim for benefits under the LHWCA, and/or a LHWCA beneficiary in connection with a claim for damages filed against a third party.</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Internal Revenue Service for the purpose of obtaining taxpayer mailing addresses in order to locate a taxpayer to collect, compromise, or write-off a Federal claim against such taxpayer; discharging an indebtedness owed by an individual.</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Trust funds that have demonstrated to the OWCP a right to a lien under 33 U.S.C. 917, for the purpose of permitting the trust funds to identify potential entitlement to payments upon which the trust funds may execute the lien.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b/>
          <w:bCs/>
          <w:color w:val="000000"/>
          <w:sz w:val="19"/>
          <w:szCs w:val="19"/>
        </w:rPr>
        <w:t>    Note:</w:t>
      </w:r>
      <w:r w:rsidRPr="00C4174B">
        <w:rPr>
          <w:rFonts w:ascii="Tahoma" w:eastAsia="Times New Roman" w:hAnsi="Tahoma" w:cs="Tahoma"/>
          <w:color w:val="000000"/>
          <w:sz w:val="19"/>
          <w:szCs w:val="19"/>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b/>
          <w:bCs/>
          <w:color w:val="000000"/>
          <w:sz w:val="19"/>
          <w:szCs w:val="19"/>
        </w:rPr>
        <w:t>    Note:</w:t>
      </w:r>
      <w:r w:rsidRPr="00C4174B">
        <w:rPr>
          <w:rFonts w:ascii="Tahoma" w:eastAsia="Times New Roman" w:hAnsi="Tahoma" w:cs="Tahoma"/>
          <w:color w:val="000000"/>
          <w:sz w:val="19"/>
          <w:szCs w:val="19"/>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DISCLOSURE TO CONSUMER REPORTING AGENCIES: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None.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POLICIES AND PRACTICES FOR STORING, RETRIEVING, ACCESSING, RETAINING, AND DISPOSING OF RECORDS IN THE SYSTEM:</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STORAGE: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Case files are maintained in manual files and magnetic tapes.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RETRIEVABILITY:</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Case files are retrieved after identification by coded file number, which is cross-referenced to injured worker by name.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SAFEGUARDS: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Files are maintained under supervision of OWCP personnel during normal working hours. Files and magnetic tapes are maintained in locked offices after normal working hours. Confidential passwords are required for access to automated records.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RETENTION AND DISPOSAL:</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Time retained varies by type of case, ranging from lost-time disability cases, in which records are destroyed 20 years after the case is closed, to other cases where the last possible beneficiary has died, in which the records are destroyed 6 years and 3 months after the death of such beneficiary. "No Lost Time" cases are destroyed three years after the end of the fiscal year during which the related report was received.</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MANAGER(S) AND ADDRESS: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Director for Longshore and Harbor Workers' Compensation, U.S. Department of Labor, 200 Constitution Avenue, NW, Washington, DC 20210; and District Directors at the district offices set forth in the Appendix.</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NOTIFICATION PROCEDURE: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Requests, including name, date of injury, employer at time of injury, and case file number, if known, should be addressed to the system manager listed above, at the office where the case is located.</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RECORD ACCESS PROCEDURES: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Individuals wishing to request access to records should contact the system manager indicated above.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CONTESTING RECORD PROCEDURE: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Individuals wishing to contest the contents of a record should contact the appropriate System Manager.</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RECORD SOURCE CATEGORIES: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Information is obtained from injured employees, their qualified dependents, employers, insurance carriers, physicians, medical facilities, educational institutions, attorneys, and State, Federal, and private vocational rehabilitation agencies.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EXEMPTED FROM CERTAIN PROVISIONS OF THE ACT:</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None.</w:t>
      </w:r>
    </w:p>
    <w:p w:rsidR="008922FB" w:rsidRDefault="001D5972" w:rsidP="00C4174B"/>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1E5"/>
    <w:multiLevelType w:val="multilevel"/>
    <w:tmpl w:val="5096F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AA"/>
    <w:rsid w:val="001D5972"/>
    <w:rsid w:val="00983996"/>
    <w:rsid w:val="00A53A26"/>
    <w:rsid w:val="00C4174B"/>
    <w:rsid w:val="00DD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75966">
      <w:bodyDiv w:val="1"/>
      <w:marLeft w:val="0"/>
      <w:marRight w:val="0"/>
      <w:marTop w:val="0"/>
      <w:marBottom w:val="0"/>
      <w:divBdr>
        <w:top w:val="none" w:sz="0" w:space="0" w:color="auto"/>
        <w:left w:val="none" w:sz="0" w:space="0" w:color="auto"/>
        <w:bottom w:val="none" w:sz="0" w:space="0" w:color="auto"/>
        <w:right w:val="none" w:sz="0" w:space="0" w:color="auto"/>
      </w:divBdr>
      <w:divsChild>
        <w:div w:id="49766551">
          <w:marLeft w:val="0"/>
          <w:marRight w:val="0"/>
          <w:marTop w:val="0"/>
          <w:marBottom w:val="0"/>
          <w:divBdr>
            <w:top w:val="none" w:sz="0" w:space="0" w:color="auto"/>
            <w:left w:val="none" w:sz="0" w:space="0" w:color="auto"/>
            <w:bottom w:val="none" w:sz="0" w:space="0" w:color="auto"/>
            <w:right w:val="none" w:sz="0" w:space="0" w:color="auto"/>
          </w:divBdr>
          <w:divsChild>
            <w:div w:id="962688639">
              <w:marLeft w:val="0"/>
              <w:marRight w:val="0"/>
              <w:marTop w:val="0"/>
              <w:marBottom w:val="0"/>
              <w:divBdr>
                <w:top w:val="none" w:sz="0" w:space="0" w:color="auto"/>
                <w:left w:val="none" w:sz="0" w:space="0" w:color="auto"/>
                <w:bottom w:val="none" w:sz="0" w:space="0" w:color="auto"/>
                <w:right w:val="none" w:sz="0" w:space="0" w:color="auto"/>
              </w:divBdr>
              <w:divsChild>
                <w:div w:id="22945108">
                  <w:marLeft w:val="2850"/>
                  <w:marRight w:val="150"/>
                  <w:marTop w:val="105"/>
                  <w:marBottom w:val="0"/>
                  <w:divBdr>
                    <w:top w:val="none" w:sz="0" w:space="0" w:color="auto"/>
                    <w:left w:val="none" w:sz="0" w:space="0" w:color="auto"/>
                    <w:bottom w:val="none" w:sz="0" w:space="0" w:color="auto"/>
                    <w:right w:val="none" w:sz="0" w:space="0" w:color="auto"/>
                  </w:divBdr>
                  <w:divsChild>
                    <w:div w:id="2071221522">
                      <w:marLeft w:val="0"/>
                      <w:marRight w:val="0"/>
                      <w:marTop w:val="225"/>
                      <w:marBottom w:val="150"/>
                      <w:divBdr>
                        <w:top w:val="none" w:sz="0" w:space="0" w:color="auto"/>
                        <w:left w:val="none" w:sz="0" w:space="0" w:color="auto"/>
                        <w:bottom w:val="none" w:sz="0" w:space="0" w:color="auto"/>
                        <w:right w:val="none" w:sz="0" w:space="0" w:color="auto"/>
                      </w:divBdr>
                    </w:div>
                    <w:div w:id="74993420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2014-05-19T20:42:00Z</dcterms:created>
  <dcterms:modified xsi:type="dcterms:W3CDTF">2014-05-19T20:42:00Z</dcterms:modified>
</cp:coreProperties>
</file>