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B1" w:rsidRDefault="002B55B1" w:rsidP="002B55B1">
      <w:pPr>
        <w:pStyle w:val="NormalWeb"/>
        <w:shd w:val="clear" w:color="auto" w:fill="FFFFFF"/>
        <w:rPr>
          <w:rFonts w:ascii="Tahoma" w:hAnsi="Tahoma" w:cs="Tahoma"/>
          <w:color w:val="000000"/>
        </w:rPr>
      </w:pPr>
      <w:bookmarkStart w:id="0" w:name="908"/>
      <w:r>
        <w:rPr>
          <w:rFonts w:ascii="Tahoma" w:hAnsi="Tahoma" w:cs="Tahoma"/>
          <w:b/>
          <w:bCs/>
          <w:color w:val="000000"/>
        </w:rPr>
        <w:t>§ 908. Compensation for disability</w:t>
      </w:r>
      <w:bookmarkEnd w:id="0"/>
      <w:r>
        <w:rPr>
          <w:rFonts w:ascii="Tahoma" w:hAnsi="Tahoma" w:cs="Tahoma"/>
          <w:color w:val="000000"/>
        </w:rPr>
        <w:t xml:space="preserve">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Compensation for disability shall be paid to the employee as follows: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(a) Permanent total disability: In case of total disability adjudged to be permanent 66 2/3 per centum of the average weekly wages shall be paid to the employee during the continuance of such total disability. Loss of both hands, or both arms, or both feet, or both legs or both eyes, or of any two thereof shall, in the absence of conclusive proof to the contrary, constitute permanent total disability. In all other cases permanent total disability shall be determined in accordance with the facts.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(b) Temporary total disability: In case of disability total in character but temporary in quality 66 2/3 per centum of the average weekly wages shall be paid to the employee during the continuance thereof.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(c) Permanent partial disability: In case of disability partial in character but permanent in quality the compensation shall be 66 2/3 per centum of the average weekly wages, which shall be in addition to compensation for temporary total disability or temporary partial disability paid in accordance with subdivision (b) or subdivision (e) of this section, respectively, and shall be paid to the employee, as follows: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 Arm lost, three hundred and twelve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(2) Leg lost, two hundred and eighty-eight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(3) Hand lost, two hundred and forty-four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(4) Foot lost, two hundred and five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(5) Eye lost, one hundred and sixty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(6) Thumb lost, seventy-five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(7) First finger lost, forty-six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(8) Great toe lost, thirty-eight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(9) Second finger lost, thirty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(10) Third finger lost, twenty-five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(11) Toe other than great toe lost, sixteen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(12) Fourth finger lost, fifteen weeks' compensation.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(13) Loss of hearing: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(A) Compensation for loss of hearing in one ear, fifty-two weeks.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(B) Compensation for loss of hearing in both ears, two-hundred weeks.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(C) An audiogram shall be presumptive evidence of the amount of hearing loss sustained as of the date thereof, only if (i) such audiogram was administered by a licensed or certified audiologist or a physician who is certified in otolaryngology, (ii) such audiogram, with the report thereon, was provided to the employee at the time it was administered, and (iii) no contrary audiogram made at that time is produced.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lastRenderedPageBreak/>
        <w:t xml:space="preserve">(D) The time for filing a notice of injury, under section 12 of this Act [33 USC § 912], or a claim for compensation, under section 13 of this Act [33 USC § 913], shall not begin to run in connection with any claim for loss of hearing under this section, until the employee has received an audiogram, with the accompanying report thereon, which indicates that the employee has suffered a loss of hearing.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(E) Determinations of loss of hearing shall be made in accordance with the guides for the evaluation of permanent impairment as promulgated and modified from time to time by the American Medical Association.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(14) Phalanges: Compensation for loss of more than one phalange of a digit shall be the same as for loss of the entire digit. Compensation for loss of the first phalange shall be one-half of the compensation for loss of the entire digit.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(15) Amputated arm or leg: Compensation for an arm or a leg, if amputated at or above the elbow or the knee, shall be the same as for a loss of the arm or leg; but, if amputated between the elbow and the wrist or the knee and the ankle, shall be the same as for loss of a hand or foot.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(16) Binocular vision or per centum of vision: Compensation for loss of binocular vision or for 80 per centum or more of the vision of an eye shall be the same as for loss of the eye.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(17) Two or more digits: Compensation for loss of two or more digits, or one or more phalanges of two or more digits, of a hand or foot may be proportioned to the loss of use of the hand or foot occasioned thereby, but shall not exceed the compensation for loss of a hand or foot.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(18) Total loss of use: Compensation for permanent total loss of use of a member shall be the same as for loss of the member.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(19) Partial loss or partial loss of use: Compensation for permanent partial loss or loss of use of a member may be for proportionate loss or loss of use of the member.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(20) Disfigurement: Proper and equitable compensation not to exceed $ 7,500 shall be awarded for serious disfigurement of the face, head, or neck or of other normally exposed areas likely to handicap the employee in securing or maintaining employment.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(21) Other cases: In all other cases in the class of disability, the compensation shall be 66 2/3 per centum of the difference between the average weekly wages of the employee and the employee's wage-earning capacity thereafter in the same employment or otherwise, payable during the continuance of partial disability.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(22) In any case in which there shall be a loss of, or loss of use of, more than one member or parts of more than one member set forth in paragraphs (1) to (19) of this subdivision, not amounting to permanent total disability, the award of compensation shall be for the loss of, or loss of use of, each such member or part thereof, which awards shall run consecutively, except that where the injury affects only two or more digits of the same hand or foot, paragraph (17) of this subdivision shall apply.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(23) Notwithstanding paragraphs (1) through (22), with respect to a claim for permanent partial disability for which the average weekly wages are determined under section 10(d)(2) [33 USC § 910(d)(2)], the compensation shall be 66 2/3 per centum of such average weekly wages multiplied by the percentage of permanent impairment, as determined under the guides referred to in section 2(10) [33 USC § 902(10)], payable during the continuance of such impairment.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(d)(1) If an employee who is receiving compensation for permanent partial disability pursuant to section 8(c)(1)—(20) [subsec. (c)(1)—(20) of this section] dies from causes other than the injury, the total amount of the award unpaid at the time of death shall be payable to or for the benefit of his survivors, as follows: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lastRenderedPageBreak/>
        <w:t xml:space="preserve">(A) if the employee is survived only by a widow or widower, such unpaid amount of the award shall be payable to such widow or widower,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(B) if the employee is survived only by a child or children, such unpaid amount of the award shall be paid to such child or children in equal shares,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(C) if the employee is survived by a widow or widower and a child or children, such unpaid amount of the award shall be payable to such survivors in equal shares,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(D) if there be no widow or widower and no surviving child or children, such unpaid amount of the award shall be paid to the survivors specified in section 9(d) [33 USC § 909(d)] (other than a wife, husband, or child); and the amount to be paid each such survivor shall be determined by multiplying such unpaid amount of the award by the appropriate percentage specified in section 9(d) [33 USC § 909(d)], but if the aggregate amount to which all such survivors are entitled, as so determined, is less than such unpaid amount of the award, the excess amount shall be divided among such survivors pro rata according to the amount otherwise payable to each under this subparagraph.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(2) Notwithstanding any other limitation in section 9 [33 USC § 909], the total amount of any award for permanent partial disability pursuant to section 8(c)(1)—(20) of [subsec. (c)(1)—(20) of this section] unpaid at time of death shall be payable in full in the appropriate distribution.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(3) An award for disability may be made after the death of the injured employee. Except where compensation is payable under section 8(c)(21) [subsec.(c)(21) of this section], if there be no survivors as prescribed in this section, then the compensation payable under this subsection shall be paid to the special fund established under section 44(a) of this Act [33 USC § 944(a)].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(4) [Redesignated]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(e) Temporary partial disability: In case of temporary partial disability resulting in decrease of earning capacity the compensation shall be two-thirds of the difference between the injured employee's average weekly wages before the injury and his wage-earning capacity after the injury in the same or another employment, to be paid during the continuance of such disability, but shall not be paid for a period exceeding five years.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(f) Injury increasing disability: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(1) In any case in which an employee having an existing permanent partial disability suffers injury, the employer shall provide compensation for such disability as is found to be attributable to that injury based upon the average weekly wages of the employee at the time of the injury. If following an injury falling within the provisions of section 8(c)(1)-(20) [subsec. (c)(1)-(20) of this section], the employee is totally and permanently disabled, and the disability is found not to be due solely to that injury, the employer shall provide compensation for the applicable prescribed period of weeks provided for in that section for the subsequent injury, or for one hundred and four weeks, whichever is the greater, except that, in the case of an injury falling within the provisions of section 8(c)(13) [subsec. (c)(13) of this section], the employer shall provide compensation for the lesser of such periods. In all other cases of total permanent disability or of death, found not to be due solely to that injury, of an employee having an existing permanent partial disability, the employer shall provide in addition to compensation under paragraphs (b) and (e) of this section, compensation payments or death benefits for one hundred and four weeks only. If following an injury falling within the provisions of 8(c)(1)-(20) [subsec. (c)(1)-(20) of this section], the employee has a permanent partial disability and the disability is found not to be due solely to that injury, and such disability is materially and substantially greater than that which would have resulted from the subsequent injury alone, the employer shall provide compensation for the applicable period of weeks provided for in that section for the subsequent injury, or for one hundred and four weeks, whichever is the greater, except that, in the case of an injury falling within the provisions of section 8(c)(13) [subsec. (c)(13) of this section], the employer </w:t>
      </w:r>
      <w:r>
        <w:rPr>
          <w:rFonts w:ascii="Tahoma" w:hAnsi="Tahoma" w:cs="Tahoma"/>
          <w:color w:val="000000"/>
        </w:rPr>
        <w:lastRenderedPageBreak/>
        <w:t xml:space="preserve">shall provide compensation for the lesser of such periods. In all other cases in which the employee has a permanent partial disability, found not to be due solely to that injury, and such disability is materially and substantially greater than that which would have resulted from the subsequent injury alone, the employer shall provide in addition to compensation under paragraphs (b) and (e) of this section, compensation for one hundred and four weeks only.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(2)(A) After cessation of the payments for the period of weeks provided for herein, the employee or his survivor entitled to benefits shall be paid the remainder of the compensation that would be due out of the special fund established in section 44 [33 USC § 944], except that the special fund shall not assume responsibility with respect to such benefits (and such payments shall not be subject to cessation) in the case of any employer who fails to comply with section 32(a) [33 USC § 932(a)].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(B) After cessation of payments for the period of weeks provided for in this subsection, the employer or carrier responsible for payment of compensation shall remain a party to the claim, retain access to all records relating to the claim, and in all other respects retain all rights granted under this Act prior to cessation of such payments.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(3) Any request, filed after the date of enactment of the Longshore and Harbor Workers' Compensation Amendments of 1984 [enacted Sept. 28, 1984], for apportionment of liability to the special fund established under section 44 of this Act [33 USC § 944] for the payment of compensation benefits, and a statement of the grounds therefore, shall be presented to the deputy commissioner prior to the consideration of the claim by the deputy commissioner. Failure to present such request prior to such consideration shall be an absolute defense to the special fund's liability for the payment of any benefits in connection with such claim, unless the employer could not have reasonably anticipated the liability of the special fund prior to the issuance of a compensation order. </w:t>
      </w:r>
    </w:p>
    <w:p w:rsidR="002B55B1" w:rsidRDefault="002B55B1" w:rsidP="002B55B1">
      <w:pPr>
        <w:pStyle w:val="NormalWeb"/>
        <w:shd w:val="clear" w:color="auto" w:fill="FFFFFF"/>
        <w:rPr>
          <w:rFonts w:ascii="Tahoma" w:hAnsi="Tahoma" w:cs="Tahoma"/>
          <w:color w:val="000000"/>
        </w:rPr>
      </w:pPr>
      <w:r>
        <w:rPr>
          <w:rFonts w:ascii="Tahoma" w:hAnsi="Tahoma" w:cs="Tahoma"/>
          <w:color w:val="000000"/>
        </w:rPr>
        <w:t xml:space="preserve">(g) Maintenance for employees undergoing vocational rehabilitation: An employee who as a result of injury is or may be expected to be totally or partially incapacitated for a remunerative occupation and who, under the direction of the Secretary as provided by section 39(c) of this Act [33 USC § 939(c)], is being rendered fit to engage in a remunerative occupation, shall receive additional compensation necessary for his maintenance, but such additional compensation shall not exceed $ 25 a week. The expense shall be paid out of the special fund established in section 44 [33 USC § 944]. </w:t>
      </w:r>
    </w:p>
    <w:p w:rsidR="008922FB" w:rsidRDefault="002B55B1">
      <w:bookmarkStart w:id="1" w:name="_GoBack"/>
      <w:bookmarkEnd w:id="1"/>
    </w:p>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6C"/>
    <w:rsid w:val="00287B6C"/>
    <w:rsid w:val="002B55B1"/>
    <w:rsid w:val="00983996"/>
    <w:rsid w:val="00A53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5B1"/>
    <w:pPr>
      <w:spacing w:before="100" w:beforeAutospacing="1" w:after="75" w:line="240" w:lineRule="auto"/>
      <w:ind w:left="150"/>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55B1"/>
    <w:pPr>
      <w:spacing w:before="100" w:beforeAutospacing="1" w:after="75" w:line="240" w:lineRule="auto"/>
      <w:ind w:left="15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9379">
      <w:bodyDiv w:val="1"/>
      <w:marLeft w:val="0"/>
      <w:marRight w:val="0"/>
      <w:marTop w:val="0"/>
      <w:marBottom w:val="0"/>
      <w:divBdr>
        <w:top w:val="none" w:sz="0" w:space="0" w:color="auto"/>
        <w:left w:val="none" w:sz="0" w:space="0" w:color="auto"/>
        <w:bottom w:val="none" w:sz="0" w:space="0" w:color="auto"/>
        <w:right w:val="none" w:sz="0" w:space="0" w:color="auto"/>
      </w:divBdr>
      <w:divsChild>
        <w:div w:id="1266763881">
          <w:marLeft w:val="0"/>
          <w:marRight w:val="0"/>
          <w:marTop w:val="0"/>
          <w:marBottom w:val="0"/>
          <w:divBdr>
            <w:top w:val="none" w:sz="0" w:space="0" w:color="auto"/>
            <w:left w:val="none" w:sz="0" w:space="0" w:color="auto"/>
            <w:bottom w:val="none" w:sz="0" w:space="0" w:color="auto"/>
            <w:right w:val="none" w:sz="0" w:space="0" w:color="auto"/>
          </w:divBdr>
          <w:divsChild>
            <w:div w:id="847865111">
              <w:marLeft w:val="0"/>
              <w:marRight w:val="0"/>
              <w:marTop w:val="0"/>
              <w:marBottom w:val="0"/>
              <w:divBdr>
                <w:top w:val="none" w:sz="0" w:space="0" w:color="auto"/>
                <w:left w:val="none" w:sz="0" w:space="0" w:color="auto"/>
                <w:bottom w:val="none" w:sz="0" w:space="0" w:color="auto"/>
                <w:right w:val="none" w:sz="0" w:space="0" w:color="auto"/>
              </w:divBdr>
              <w:divsChild>
                <w:div w:id="172960585">
                  <w:marLeft w:val="2850"/>
                  <w:marRight w:val="150"/>
                  <w:marTop w:val="105"/>
                  <w:marBottom w:val="0"/>
                  <w:divBdr>
                    <w:top w:val="none" w:sz="0" w:space="0" w:color="auto"/>
                    <w:left w:val="none" w:sz="0" w:space="0" w:color="auto"/>
                    <w:bottom w:val="none" w:sz="0" w:space="0" w:color="auto"/>
                    <w:right w:val="none" w:sz="0" w:space="0" w:color="auto"/>
                  </w:divBdr>
                  <w:divsChild>
                    <w:div w:id="891383753">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2014-05-19T21:09:00Z</dcterms:created>
  <dcterms:modified xsi:type="dcterms:W3CDTF">2014-05-19T21:09:00Z</dcterms:modified>
</cp:coreProperties>
</file>