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5BBC6" w14:textId="77777777" w:rsidR="00597155" w:rsidRDefault="00597155" w:rsidP="00597155">
      <w:pPr>
        <w:pStyle w:val="ReportCoverTitle"/>
      </w:pPr>
    </w:p>
    <w:p w14:paraId="4C65BBC7" w14:textId="77777777" w:rsidR="00597155" w:rsidRDefault="00597155" w:rsidP="00597155">
      <w:pPr>
        <w:pStyle w:val="ReportCoverTitle"/>
      </w:pPr>
      <w:r>
        <w:t>National Center for Education Statistics</w:t>
      </w:r>
    </w:p>
    <w:p w14:paraId="4C65BBC8" w14:textId="77777777" w:rsidR="00597155" w:rsidRDefault="00597155" w:rsidP="00597155">
      <w:pPr>
        <w:pStyle w:val="ReportCoverTitle"/>
      </w:pPr>
      <w:r>
        <w:t>(NCES)</w:t>
      </w:r>
    </w:p>
    <w:p w14:paraId="4C65BBC9" w14:textId="77777777" w:rsidR="00597155" w:rsidRDefault="00597155" w:rsidP="00597155">
      <w:pPr>
        <w:pStyle w:val="ReportCoverTitle"/>
      </w:pPr>
    </w:p>
    <w:p w14:paraId="4C65BBCA" w14:textId="77777777" w:rsidR="00597155" w:rsidRDefault="00597155" w:rsidP="00597155">
      <w:pPr>
        <w:pStyle w:val="ReportCoverTitle"/>
      </w:pPr>
      <w:r w:rsidRPr="006810A6">
        <w:t>Middle Grade</w:t>
      </w:r>
      <w:r>
        <w:t>s</w:t>
      </w:r>
      <w:r w:rsidRPr="006810A6">
        <w:t xml:space="preserve"> Longitudinal Study</w:t>
      </w:r>
      <w:r>
        <w:t xml:space="preserve"> of 2016-</w:t>
      </w:r>
      <w:r w:rsidRPr="006810A6">
        <w:t>2017 (MGLS:2017) Field Test</w:t>
      </w:r>
      <w:r>
        <w:t xml:space="preserve"> </w:t>
      </w:r>
      <w:r w:rsidRPr="006810A6">
        <w:t>2015</w:t>
      </w:r>
      <w:r>
        <w:t xml:space="preserve"> Recruitment</w:t>
      </w:r>
    </w:p>
    <w:p w14:paraId="4C65BBCB" w14:textId="77777777" w:rsidR="00597155" w:rsidRDefault="00597155" w:rsidP="00597155">
      <w:pPr>
        <w:pStyle w:val="ReportCoverSubtitle"/>
      </w:pPr>
    </w:p>
    <w:p w14:paraId="4C65BBCC" w14:textId="77777777" w:rsidR="00597155" w:rsidRDefault="00597155" w:rsidP="00597155">
      <w:pPr>
        <w:pStyle w:val="ReportCoverSubtitle"/>
      </w:pPr>
    </w:p>
    <w:p w14:paraId="4C65BBCD" w14:textId="77777777" w:rsidR="00597155" w:rsidRPr="00523A86" w:rsidRDefault="00597155" w:rsidP="00597155">
      <w:pPr>
        <w:pStyle w:val="Date"/>
      </w:pPr>
      <w:r w:rsidRPr="00523A86">
        <w:t>OMB #1850-NEW v. 1</w:t>
      </w:r>
    </w:p>
    <w:p w14:paraId="4C65BBCE" w14:textId="77777777" w:rsidR="00597155" w:rsidRPr="00523A86" w:rsidRDefault="00597155" w:rsidP="00597155">
      <w:pPr>
        <w:pStyle w:val="Date"/>
      </w:pPr>
    </w:p>
    <w:p w14:paraId="4C65BBCF" w14:textId="77777777" w:rsidR="00597155" w:rsidRPr="00523A86" w:rsidRDefault="00597155" w:rsidP="00597155">
      <w:pPr>
        <w:pStyle w:val="Date"/>
      </w:pPr>
      <w:r w:rsidRPr="00523A86">
        <w:t xml:space="preserve">Supporting Statement Part </w:t>
      </w:r>
      <w:r>
        <w:t>B</w:t>
      </w:r>
    </w:p>
    <w:p w14:paraId="4C65BBD0" w14:textId="77777777" w:rsidR="00597155" w:rsidRDefault="00597155" w:rsidP="00597155"/>
    <w:p w14:paraId="4C65BBD1" w14:textId="77777777" w:rsidR="00597155" w:rsidRDefault="00597155" w:rsidP="00597155"/>
    <w:p w14:paraId="4C65BBD2" w14:textId="77777777" w:rsidR="00597155" w:rsidRDefault="00597155" w:rsidP="00597155"/>
    <w:p w14:paraId="4C65BBD3" w14:textId="77777777" w:rsidR="00597155" w:rsidRDefault="00597155" w:rsidP="00597155"/>
    <w:p w14:paraId="4C65BBD4" w14:textId="77777777" w:rsidR="00597155" w:rsidRDefault="00597155" w:rsidP="00597155"/>
    <w:p w14:paraId="4C65BBD5" w14:textId="77777777" w:rsidR="00597155" w:rsidRDefault="00597155" w:rsidP="00597155">
      <w:pPr>
        <w:pStyle w:val="Submitted"/>
      </w:pPr>
      <w:r>
        <w:rPr>
          <w:noProof/>
        </w:rPr>
        <w:drawing>
          <wp:inline distT="0" distB="0" distL="0" distR="0" wp14:anchorId="4C65BD43" wp14:editId="4C65BD44">
            <wp:extent cx="2067560" cy="2067560"/>
            <wp:effectExtent l="0" t="0" r="8890" b="889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7560" cy="2067560"/>
                    </a:xfrm>
                    <a:prstGeom prst="rect">
                      <a:avLst/>
                    </a:prstGeom>
                    <a:noFill/>
                    <a:ln>
                      <a:noFill/>
                    </a:ln>
                  </pic:spPr>
                </pic:pic>
              </a:graphicData>
            </a:graphic>
          </wp:inline>
        </w:drawing>
      </w:r>
    </w:p>
    <w:p w14:paraId="4C65BBD6" w14:textId="77777777" w:rsidR="00597155" w:rsidRDefault="00597155" w:rsidP="00597155">
      <w:pPr>
        <w:pStyle w:val="Submitted"/>
      </w:pPr>
    </w:p>
    <w:p w14:paraId="4C65BBD7" w14:textId="77777777" w:rsidR="00597155" w:rsidRDefault="00597155" w:rsidP="00597155">
      <w:pPr>
        <w:pStyle w:val="Submitted"/>
      </w:pPr>
    </w:p>
    <w:p w14:paraId="4C65BBD8" w14:textId="77777777" w:rsidR="00597155" w:rsidRDefault="00597155" w:rsidP="00597155">
      <w:pPr>
        <w:pStyle w:val="Submitted"/>
      </w:pPr>
    </w:p>
    <w:p w14:paraId="4C65BBD9" w14:textId="77777777" w:rsidR="00597155" w:rsidRDefault="00597155" w:rsidP="00597155">
      <w:pPr>
        <w:pStyle w:val="Submitted"/>
      </w:pPr>
    </w:p>
    <w:p w14:paraId="23DE6475" w14:textId="77777777" w:rsidR="006C2796" w:rsidRDefault="006C2796" w:rsidP="006C2796">
      <w:pPr>
        <w:pStyle w:val="Submitted"/>
      </w:pPr>
      <w:r>
        <w:t>March 6, 2014</w:t>
      </w:r>
    </w:p>
    <w:p w14:paraId="4C65BBDA" w14:textId="28FFCABA" w:rsidR="00603347" w:rsidRPr="00597155" w:rsidRDefault="006C2796" w:rsidP="006C2796">
      <w:pPr>
        <w:pStyle w:val="Submitted"/>
        <w:sectPr w:rsidR="00603347" w:rsidRPr="00597155">
          <w:pgSz w:w="12240" w:h="15840"/>
          <w:pgMar w:top="1267" w:right="1440" w:bottom="1440" w:left="1440" w:header="720" w:footer="670" w:gutter="0"/>
          <w:pgNumType w:fmt="lowerRoman" w:start="1"/>
          <w:cols w:space="720"/>
          <w:docGrid w:linePitch="360"/>
        </w:sectPr>
      </w:pPr>
      <w:r>
        <w:t xml:space="preserve">Revised </w:t>
      </w:r>
      <w:r w:rsidR="004D27DC">
        <w:t>June</w:t>
      </w:r>
      <w:r>
        <w:t xml:space="preserve"> </w:t>
      </w:r>
      <w:r w:rsidR="004D27DC">
        <w:t>3</w:t>
      </w:r>
      <w:r>
        <w:t>, 2014</w:t>
      </w:r>
      <w:r w:rsidR="00603347" w:rsidRPr="00597155">
        <w:tab/>
      </w:r>
    </w:p>
    <w:p w14:paraId="4C65BBDB" w14:textId="77777777" w:rsidR="004751A2" w:rsidRDefault="00603347" w:rsidP="003E585B">
      <w:pPr>
        <w:pStyle w:val="TableofContentsTitle"/>
      </w:pPr>
      <w:r>
        <w:lastRenderedPageBreak/>
        <w:t>Table of Contents</w:t>
      </w:r>
    </w:p>
    <w:p w14:paraId="4C65BBDC" w14:textId="77777777" w:rsidR="004751A2" w:rsidRDefault="004751A2" w:rsidP="003E585B">
      <w:pPr>
        <w:pStyle w:val="TableofContentsTitle"/>
      </w:pPr>
    </w:p>
    <w:p w14:paraId="4C65BBDD" w14:textId="5DDD002D" w:rsidR="004751A2" w:rsidRDefault="006656E3">
      <w:pPr>
        <w:pStyle w:val="TOC1"/>
        <w:rPr>
          <w:rFonts w:asciiTheme="minorHAnsi" w:eastAsiaTheme="minorEastAsia" w:hAnsiTheme="minorHAnsi" w:cstheme="minorBidi"/>
          <w:noProof/>
          <w:sz w:val="22"/>
          <w:szCs w:val="22"/>
        </w:rPr>
      </w:pPr>
      <w:r>
        <w:fldChar w:fldCharType="begin"/>
      </w:r>
      <w:r w:rsidR="00603347">
        <w:instrText xml:space="preserve"> TOC \o "3-3" \h \z \t "Heading 1,1,Heading 2,2,ChapterTitle,1" </w:instrText>
      </w:r>
      <w:r>
        <w:fldChar w:fldCharType="separate"/>
      </w:r>
      <w:hyperlink w:anchor="_Toc379805738" w:history="1">
        <w:r w:rsidR="00A06E61" w:rsidRPr="00F84B50">
          <w:rPr>
            <w:rStyle w:val="Hyperlink"/>
            <w:noProof/>
          </w:rPr>
          <w:t>PART B. COLLECTION OF INFORMATION EMPLOYING STATISTICAL METHODS</w:t>
        </w:r>
        <w:r w:rsidR="00A06E61">
          <w:rPr>
            <w:noProof/>
            <w:webHidden/>
          </w:rPr>
          <w:tab/>
        </w:r>
      </w:hyperlink>
    </w:p>
    <w:p w14:paraId="4C65BBDE" w14:textId="77777777" w:rsidR="004751A2" w:rsidRDefault="00472BC1">
      <w:pPr>
        <w:pStyle w:val="TOC2"/>
        <w:rPr>
          <w:rFonts w:asciiTheme="minorHAnsi" w:eastAsiaTheme="minorEastAsia" w:hAnsiTheme="minorHAnsi" w:cstheme="minorBidi"/>
          <w:sz w:val="22"/>
          <w:szCs w:val="22"/>
        </w:rPr>
      </w:pPr>
      <w:hyperlink w:anchor="_Toc379805739" w:history="1">
        <w:r w:rsidR="00A06E61" w:rsidRPr="00F84B50">
          <w:rPr>
            <w:rStyle w:val="Hyperlink"/>
          </w:rPr>
          <w:t>B.1.</w:t>
        </w:r>
        <w:r w:rsidR="00A06E61">
          <w:rPr>
            <w:rFonts w:asciiTheme="minorHAnsi" w:eastAsiaTheme="minorEastAsia" w:hAnsiTheme="minorHAnsi" w:cstheme="minorBidi"/>
            <w:sz w:val="22"/>
            <w:szCs w:val="22"/>
          </w:rPr>
          <w:tab/>
        </w:r>
        <w:r w:rsidR="00A06E61" w:rsidRPr="00F84B50">
          <w:rPr>
            <w:rStyle w:val="Hyperlink"/>
          </w:rPr>
          <w:t>Respondent Universe and Sampling Methods</w:t>
        </w:r>
        <w:r w:rsidR="00A06E61">
          <w:rPr>
            <w:webHidden/>
          </w:rPr>
          <w:tab/>
        </w:r>
        <w:r w:rsidR="006656E3">
          <w:rPr>
            <w:webHidden/>
          </w:rPr>
          <w:fldChar w:fldCharType="begin"/>
        </w:r>
        <w:r w:rsidR="00A06E61">
          <w:rPr>
            <w:webHidden/>
          </w:rPr>
          <w:instrText xml:space="preserve"> PAGEREF _Toc379805739 \h </w:instrText>
        </w:r>
        <w:r w:rsidR="006656E3">
          <w:rPr>
            <w:webHidden/>
          </w:rPr>
        </w:r>
        <w:r w:rsidR="006656E3">
          <w:rPr>
            <w:webHidden/>
          </w:rPr>
          <w:fldChar w:fldCharType="separate"/>
        </w:r>
        <w:r>
          <w:rPr>
            <w:webHidden/>
          </w:rPr>
          <w:t>2</w:t>
        </w:r>
        <w:r w:rsidR="006656E3">
          <w:rPr>
            <w:webHidden/>
          </w:rPr>
          <w:fldChar w:fldCharType="end"/>
        </w:r>
      </w:hyperlink>
    </w:p>
    <w:p w14:paraId="4C65BBDF" w14:textId="77777777" w:rsidR="004751A2" w:rsidRDefault="00472BC1">
      <w:pPr>
        <w:pStyle w:val="TOC3"/>
        <w:rPr>
          <w:rFonts w:asciiTheme="minorHAnsi" w:eastAsiaTheme="minorEastAsia" w:hAnsiTheme="minorHAnsi" w:cstheme="minorBidi"/>
          <w:noProof/>
          <w:sz w:val="22"/>
          <w:szCs w:val="22"/>
        </w:rPr>
      </w:pPr>
      <w:hyperlink w:anchor="_Toc379805740" w:history="1">
        <w:r w:rsidR="00A06E61" w:rsidRPr="00F84B50">
          <w:rPr>
            <w:rStyle w:val="Hyperlink"/>
            <w:noProof/>
          </w:rPr>
          <w:t>B.1.1.</w:t>
        </w:r>
        <w:r w:rsidR="00A06E61">
          <w:rPr>
            <w:rFonts w:asciiTheme="minorHAnsi" w:eastAsiaTheme="minorEastAsia" w:hAnsiTheme="minorHAnsi" w:cstheme="minorBidi"/>
            <w:noProof/>
            <w:sz w:val="22"/>
            <w:szCs w:val="22"/>
          </w:rPr>
          <w:tab/>
        </w:r>
        <w:r w:rsidR="00A06E61" w:rsidRPr="00F84B50">
          <w:rPr>
            <w:rStyle w:val="Hyperlink"/>
            <w:noProof/>
          </w:rPr>
          <w:t>Selecting a Sample of Sites (Areas)</w:t>
        </w:r>
        <w:r w:rsidR="00A06E61">
          <w:rPr>
            <w:noProof/>
            <w:webHidden/>
          </w:rPr>
          <w:tab/>
        </w:r>
        <w:r w:rsidR="006656E3">
          <w:rPr>
            <w:noProof/>
            <w:webHidden/>
          </w:rPr>
          <w:fldChar w:fldCharType="begin"/>
        </w:r>
        <w:r w:rsidR="00A06E61">
          <w:rPr>
            <w:noProof/>
            <w:webHidden/>
          </w:rPr>
          <w:instrText xml:space="preserve"> PAGEREF _Toc379805740 \h </w:instrText>
        </w:r>
        <w:r w:rsidR="006656E3">
          <w:rPr>
            <w:noProof/>
            <w:webHidden/>
          </w:rPr>
        </w:r>
        <w:r w:rsidR="006656E3">
          <w:rPr>
            <w:noProof/>
            <w:webHidden/>
          </w:rPr>
          <w:fldChar w:fldCharType="separate"/>
        </w:r>
        <w:r>
          <w:rPr>
            <w:noProof/>
            <w:webHidden/>
          </w:rPr>
          <w:t>2</w:t>
        </w:r>
        <w:r w:rsidR="006656E3">
          <w:rPr>
            <w:noProof/>
            <w:webHidden/>
          </w:rPr>
          <w:fldChar w:fldCharType="end"/>
        </w:r>
      </w:hyperlink>
    </w:p>
    <w:p w14:paraId="4C65BBE0" w14:textId="77777777" w:rsidR="004751A2" w:rsidRDefault="00472BC1">
      <w:pPr>
        <w:pStyle w:val="TOC3"/>
        <w:rPr>
          <w:rFonts w:asciiTheme="minorHAnsi" w:eastAsiaTheme="minorEastAsia" w:hAnsiTheme="minorHAnsi" w:cstheme="minorBidi"/>
          <w:noProof/>
          <w:sz w:val="22"/>
          <w:szCs w:val="22"/>
        </w:rPr>
      </w:pPr>
      <w:hyperlink w:anchor="_Toc379805741" w:history="1">
        <w:r w:rsidR="00A06E61" w:rsidRPr="00F84B50">
          <w:rPr>
            <w:rStyle w:val="Hyperlink"/>
            <w:noProof/>
          </w:rPr>
          <w:t>B.1.2.</w:t>
        </w:r>
        <w:r w:rsidR="00A06E61">
          <w:rPr>
            <w:rFonts w:asciiTheme="minorHAnsi" w:eastAsiaTheme="minorEastAsia" w:hAnsiTheme="minorHAnsi" w:cstheme="minorBidi"/>
            <w:noProof/>
            <w:sz w:val="22"/>
            <w:szCs w:val="22"/>
          </w:rPr>
          <w:tab/>
        </w:r>
        <w:r w:rsidR="00A06E61" w:rsidRPr="00F84B50">
          <w:rPr>
            <w:rStyle w:val="Hyperlink"/>
            <w:noProof/>
          </w:rPr>
          <w:t>Selecting Schools</w:t>
        </w:r>
        <w:r w:rsidR="00A06E61">
          <w:rPr>
            <w:noProof/>
            <w:webHidden/>
          </w:rPr>
          <w:tab/>
        </w:r>
        <w:r w:rsidR="006656E3">
          <w:rPr>
            <w:noProof/>
            <w:webHidden/>
          </w:rPr>
          <w:fldChar w:fldCharType="begin"/>
        </w:r>
        <w:r w:rsidR="00A06E61">
          <w:rPr>
            <w:noProof/>
            <w:webHidden/>
          </w:rPr>
          <w:instrText xml:space="preserve"> PAGEREF _Toc379805741 \h </w:instrText>
        </w:r>
        <w:r w:rsidR="006656E3">
          <w:rPr>
            <w:noProof/>
            <w:webHidden/>
          </w:rPr>
        </w:r>
        <w:r w:rsidR="006656E3">
          <w:rPr>
            <w:noProof/>
            <w:webHidden/>
          </w:rPr>
          <w:fldChar w:fldCharType="separate"/>
        </w:r>
        <w:r>
          <w:rPr>
            <w:noProof/>
            <w:webHidden/>
          </w:rPr>
          <w:t>5</w:t>
        </w:r>
        <w:r w:rsidR="006656E3">
          <w:rPr>
            <w:noProof/>
            <w:webHidden/>
          </w:rPr>
          <w:fldChar w:fldCharType="end"/>
        </w:r>
      </w:hyperlink>
    </w:p>
    <w:p w14:paraId="4C65BBE1" w14:textId="77777777" w:rsidR="004751A2" w:rsidRDefault="00472BC1">
      <w:pPr>
        <w:pStyle w:val="TOC3"/>
        <w:rPr>
          <w:rFonts w:asciiTheme="minorHAnsi" w:eastAsiaTheme="minorEastAsia" w:hAnsiTheme="minorHAnsi" w:cstheme="minorBidi"/>
          <w:noProof/>
          <w:sz w:val="22"/>
          <w:szCs w:val="22"/>
        </w:rPr>
      </w:pPr>
      <w:hyperlink w:anchor="_Toc379805742" w:history="1">
        <w:r w:rsidR="00A06E61" w:rsidRPr="00F84B50">
          <w:rPr>
            <w:rStyle w:val="Hyperlink"/>
            <w:noProof/>
          </w:rPr>
          <w:t>B.1.3.</w:t>
        </w:r>
        <w:r w:rsidR="00A06E61">
          <w:rPr>
            <w:rFonts w:asciiTheme="minorHAnsi" w:eastAsiaTheme="minorEastAsia" w:hAnsiTheme="minorHAnsi" w:cstheme="minorBidi"/>
            <w:noProof/>
            <w:sz w:val="22"/>
            <w:szCs w:val="22"/>
          </w:rPr>
          <w:tab/>
        </w:r>
        <w:r w:rsidR="00A06E61" w:rsidRPr="00F84B50">
          <w:rPr>
            <w:rStyle w:val="Hyperlink"/>
            <w:noProof/>
          </w:rPr>
          <w:t>Samples of Students and Their Parents and Teachers</w:t>
        </w:r>
        <w:r w:rsidR="00A06E61">
          <w:rPr>
            <w:noProof/>
            <w:webHidden/>
          </w:rPr>
          <w:tab/>
        </w:r>
        <w:r w:rsidR="006656E3">
          <w:rPr>
            <w:noProof/>
            <w:webHidden/>
          </w:rPr>
          <w:fldChar w:fldCharType="begin"/>
        </w:r>
        <w:r w:rsidR="00A06E61">
          <w:rPr>
            <w:noProof/>
            <w:webHidden/>
          </w:rPr>
          <w:instrText xml:space="preserve"> PAGEREF _Toc379805742 \h </w:instrText>
        </w:r>
        <w:r w:rsidR="006656E3">
          <w:rPr>
            <w:noProof/>
            <w:webHidden/>
          </w:rPr>
        </w:r>
        <w:r w:rsidR="006656E3">
          <w:rPr>
            <w:noProof/>
            <w:webHidden/>
          </w:rPr>
          <w:fldChar w:fldCharType="separate"/>
        </w:r>
        <w:r>
          <w:rPr>
            <w:noProof/>
            <w:webHidden/>
          </w:rPr>
          <w:t>6</w:t>
        </w:r>
        <w:r w:rsidR="006656E3">
          <w:rPr>
            <w:noProof/>
            <w:webHidden/>
          </w:rPr>
          <w:fldChar w:fldCharType="end"/>
        </w:r>
      </w:hyperlink>
    </w:p>
    <w:p w14:paraId="4C65BBE2" w14:textId="77777777" w:rsidR="004751A2" w:rsidRDefault="00472BC1">
      <w:pPr>
        <w:pStyle w:val="TOC3"/>
        <w:rPr>
          <w:rFonts w:asciiTheme="minorHAnsi" w:eastAsiaTheme="minorEastAsia" w:hAnsiTheme="minorHAnsi" w:cstheme="minorBidi"/>
          <w:noProof/>
          <w:sz w:val="22"/>
          <w:szCs w:val="22"/>
        </w:rPr>
      </w:pPr>
      <w:hyperlink w:anchor="_Toc379805744" w:history="1">
        <w:r w:rsidR="00A06E61" w:rsidRPr="00F84B50">
          <w:rPr>
            <w:rStyle w:val="Hyperlink"/>
            <w:noProof/>
          </w:rPr>
          <w:t>B.1.4.</w:t>
        </w:r>
        <w:r w:rsidR="00A06E61">
          <w:rPr>
            <w:rFonts w:asciiTheme="minorHAnsi" w:eastAsiaTheme="minorEastAsia" w:hAnsiTheme="minorHAnsi" w:cstheme="minorBidi"/>
            <w:noProof/>
            <w:sz w:val="22"/>
            <w:szCs w:val="22"/>
          </w:rPr>
          <w:tab/>
        </w:r>
        <w:r w:rsidR="00A06E61" w:rsidRPr="00F84B50">
          <w:rPr>
            <w:rStyle w:val="Hyperlink"/>
            <w:noProof/>
          </w:rPr>
          <w:t>Evaluating Mathematics Items, Reading Assessment, and Socioemotional and Executive Functions Measures</w:t>
        </w:r>
        <w:r w:rsidR="00A06E61">
          <w:rPr>
            <w:noProof/>
            <w:webHidden/>
          </w:rPr>
          <w:tab/>
        </w:r>
        <w:r w:rsidR="006656E3">
          <w:rPr>
            <w:noProof/>
            <w:webHidden/>
          </w:rPr>
          <w:fldChar w:fldCharType="begin"/>
        </w:r>
        <w:r w:rsidR="00A06E61">
          <w:rPr>
            <w:noProof/>
            <w:webHidden/>
          </w:rPr>
          <w:instrText xml:space="preserve"> PAGEREF _Toc379805744 \h </w:instrText>
        </w:r>
        <w:r w:rsidR="006656E3">
          <w:rPr>
            <w:noProof/>
            <w:webHidden/>
          </w:rPr>
        </w:r>
        <w:r w:rsidR="006656E3">
          <w:rPr>
            <w:noProof/>
            <w:webHidden/>
          </w:rPr>
          <w:fldChar w:fldCharType="separate"/>
        </w:r>
        <w:r>
          <w:rPr>
            <w:noProof/>
            <w:webHidden/>
          </w:rPr>
          <w:t>8</w:t>
        </w:r>
        <w:r w:rsidR="006656E3">
          <w:rPr>
            <w:noProof/>
            <w:webHidden/>
          </w:rPr>
          <w:fldChar w:fldCharType="end"/>
        </w:r>
      </w:hyperlink>
    </w:p>
    <w:p w14:paraId="4C65BBE3" w14:textId="77777777" w:rsidR="004751A2" w:rsidRDefault="00472BC1">
      <w:pPr>
        <w:pStyle w:val="TOC2"/>
        <w:rPr>
          <w:rFonts w:asciiTheme="minorHAnsi" w:eastAsiaTheme="minorEastAsia" w:hAnsiTheme="minorHAnsi" w:cstheme="minorBidi"/>
          <w:sz w:val="22"/>
          <w:szCs w:val="22"/>
        </w:rPr>
      </w:pPr>
      <w:hyperlink w:anchor="_Toc379805745" w:history="1">
        <w:r w:rsidR="00A06E61" w:rsidRPr="00F84B50">
          <w:rPr>
            <w:rStyle w:val="Hyperlink"/>
          </w:rPr>
          <w:t>B.2.</w:t>
        </w:r>
        <w:r w:rsidR="00A06E61">
          <w:rPr>
            <w:rFonts w:asciiTheme="minorHAnsi" w:eastAsiaTheme="minorEastAsia" w:hAnsiTheme="minorHAnsi" w:cstheme="minorBidi"/>
            <w:sz w:val="22"/>
            <w:szCs w:val="22"/>
          </w:rPr>
          <w:tab/>
        </w:r>
        <w:r w:rsidR="00A06E61" w:rsidRPr="00F84B50">
          <w:rPr>
            <w:rStyle w:val="Hyperlink"/>
          </w:rPr>
          <w:t>Procedures for the Collection of Information</w:t>
        </w:r>
        <w:r w:rsidR="00A06E61">
          <w:rPr>
            <w:webHidden/>
          </w:rPr>
          <w:tab/>
        </w:r>
        <w:r w:rsidR="006656E3">
          <w:rPr>
            <w:webHidden/>
          </w:rPr>
          <w:fldChar w:fldCharType="begin"/>
        </w:r>
        <w:r w:rsidR="00A06E61">
          <w:rPr>
            <w:webHidden/>
          </w:rPr>
          <w:instrText xml:space="preserve"> PAGEREF _Toc379805745 \h </w:instrText>
        </w:r>
        <w:r w:rsidR="006656E3">
          <w:rPr>
            <w:webHidden/>
          </w:rPr>
        </w:r>
        <w:r w:rsidR="006656E3">
          <w:rPr>
            <w:webHidden/>
          </w:rPr>
          <w:fldChar w:fldCharType="separate"/>
        </w:r>
        <w:r>
          <w:rPr>
            <w:webHidden/>
          </w:rPr>
          <w:t>9</w:t>
        </w:r>
        <w:r w:rsidR="006656E3">
          <w:rPr>
            <w:webHidden/>
          </w:rPr>
          <w:fldChar w:fldCharType="end"/>
        </w:r>
      </w:hyperlink>
    </w:p>
    <w:p w14:paraId="4C65BBE4" w14:textId="77777777" w:rsidR="004751A2" w:rsidRDefault="00472BC1">
      <w:pPr>
        <w:pStyle w:val="TOC2"/>
        <w:rPr>
          <w:rFonts w:asciiTheme="minorHAnsi" w:eastAsiaTheme="minorEastAsia" w:hAnsiTheme="minorHAnsi" w:cstheme="minorBidi"/>
          <w:sz w:val="22"/>
          <w:szCs w:val="22"/>
        </w:rPr>
      </w:pPr>
      <w:hyperlink w:anchor="_Toc379805746" w:history="1">
        <w:r w:rsidR="00A06E61" w:rsidRPr="00F84B50">
          <w:rPr>
            <w:rStyle w:val="Hyperlink"/>
          </w:rPr>
          <w:t>B.3.</w:t>
        </w:r>
        <w:r w:rsidR="00A06E61">
          <w:rPr>
            <w:rFonts w:asciiTheme="minorHAnsi" w:eastAsiaTheme="minorEastAsia" w:hAnsiTheme="minorHAnsi" w:cstheme="minorBidi"/>
            <w:sz w:val="22"/>
            <w:szCs w:val="22"/>
          </w:rPr>
          <w:tab/>
        </w:r>
        <w:r w:rsidR="00A06E61" w:rsidRPr="00F84B50">
          <w:rPr>
            <w:rStyle w:val="Hyperlink"/>
          </w:rPr>
          <w:t>Methods to Maximize Response Rates</w:t>
        </w:r>
        <w:r w:rsidR="00A06E61">
          <w:rPr>
            <w:webHidden/>
          </w:rPr>
          <w:tab/>
        </w:r>
        <w:r w:rsidR="006656E3">
          <w:rPr>
            <w:webHidden/>
          </w:rPr>
          <w:fldChar w:fldCharType="begin"/>
        </w:r>
        <w:r w:rsidR="00A06E61">
          <w:rPr>
            <w:webHidden/>
          </w:rPr>
          <w:instrText xml:space="preserve"> PAGEREF _Toc379805746 \h </w:instrText>
        </w:r>
        <w:r w:rsidR="006656E3">
          <w:rPr>
            <w:webHidden/>
          </w:rPr>
        </w:r>
        <w:r w:rsidR="006656E3">
          <w:rPr>
            <w:webHidden/>
          </w:rPr>
          <w:fldChar w:fldCharType="separate"/>
        </w:r>
        <w:r>
          <w:rPr>
            <w:webHidden/>
          </w:rPr>
          <w:t>10</w:t>
        </w:r>
        <w:r w:rsidR="006656E3">
          <w:rPr>
            <w:webHidden/>
          </w:rPr>
          <w:fldChar w:fldCharType="end"/>
        </w:r>
      </w:hyperlink>
    </w:p>
    <w:p w14:paraId="4C65BBE5" w14:textId="77777777" w:rsidR="008B651A" w:rsidRPr="008B651A" w:rsidRDefault="00472BC1" w:rsidP="008B651A">
      <w:pPr>
        <w:pStyle w:val="TOC2"/>
        <w:rPr>
          <w:rFonts w:eastAsiaTheme="minorEastAsia" w:cs="Times New Roman"/>
        </w:rPr>
      </w:pPr>
      <w:hyperlink w:anchor="_Toc379805747" w:history="1">
        <w:r w:rsidR="008B651A" w:rsidRPr="008B651A">
          <w:rPr>
            <w:rStyle w:val="Hyperlink"/>
            <w:rFonts w:cs="Times New Roman"/>
          </w:rPr>
          <w:t>B.4.</w:t>
        </w:r>
        <w:r w:rsidR="008B651A" w:rsidRPr="008B651A">
          <w:rPr>
            <w:rFonts w:eastAsiaTheme="minorEastAsia" w:cs="Times New Roman"/>
          </w:rPr>
          <w:tab/>
          <w:t>Test of Procedures or Methods</w:t>
        </w:r>
        <w:r w:rsidR="008B651A" w:rsidRPr="008B651A">
          <w:rPr>
            <w:rFonts w:cs="Times New Roman"/>
            <w:webHidden/>
          </w:rPr>
          <w:tab/>
        </w:r>
        <w:r w:rsidR="006656E3" w:rsidRPr="008B651A">
          <w:rPr>
            <w:rFonts w:cs="Times New Roman"/>
            <w:webHidden/>
          </w:rPr>
          <w:fldChar w:fldCharType="begin"/>
        </w:r>
        <w:r w:rsidR="008B651A" w:rsidRPr="008B651A">
          <w:rPr>
            <w:rFonts w:cs="Times New Roman"/>
            <w:webHidden/>
          </w:rPr>
          <w:instrText xml:space="preserve"> PAGEREF _Toc379805747 \h </w:instrText>
        </w:r>
        <w:r w:rsidR="006656E3" w:rsidRPr="008B651A">
          <w:rPr>
            <w:rFonts w:cs="Times New Roman"/>
            <w:webHidden/>
          </w:rPr>
        </w:r>
        <w:r w:rsidR="006656E3" w:rsidRPr="008B651A">
          <w:rPr>
            <w:rFonts w:cs="Times New Roman"/>
            <w:webHidden/>
          </w:rPr>
          <w:fldChar w:fldCharType="separate"/>
        </w:r>
        <w:r>
          <w:rPr>
            <w:rFonts w:cs="Times New Roman"/>
            <w:webHidden/>
          </w:rPr>
          <w:t>11</w:t>
        </w:r>
        <w:r w:rsidR="006656E3" w:rsidRPr="008B651A">
          <w:rPr>
            <w:rFonts w:cs="Times New Roman"/>
            <w:webHidden/>
          </w:rPr>
          <w:fldChar w:fldCharType="end"/>
        </w:r>
      </w:hyperlink>
    </w:p>
    <w:p w14:paraId="4C65BBE6" w14:textId="77777777" w:rsidR="004751A2" w:rsidRDefault="00472BC1">
      <w:pPr>
        <w:pStyle w:val="TOC2"/>
        <w:rPr>
          <w:rFonts w:asciiTheme="minorHAnsi" w:eastAsiaTheme="minorEastAsia" w:hAnsiTheme="minorHAnsi" w:cstheme="minorBidi"/>
          <w:sz w:val="22"/>
          <w:szCs w:val="22"/>
        </w:rPr>
      </w:pPr>
      <w:hyperlink w:anchor="_Toc379805747" w:history="1">
        <w:r w:rsidR="008B651A">
          <w:rPr>
            <w:rStyle w:val="Hyperlink"/>
          </w:rPr>
          <w:t>B.5</w:t>
        </w:r>
        <w:r w:rsidR="00A06E61" w:rsidRPr="00F84B50">
          <w:rPr>
            <w:rStyle w:val="Hyperlink"/>
          </w:rPr>
          <w:t>.</w:t>
        </w:r>
        <w:r w:rsidR="00A06E61">
          <w:rPr>
            <w:rFonts w:asciiTheme="minorHAnsi" w:eastAsiaTheme="minorEastAsia" w:hAnsiTheme="minorHAnsi" w:cstheme="minorBidi"/>
            <w:sz w:val="22"/>
            <w:szCs w:val="22"/>
          </w:rPr>
          <w:tab/>
        </w:r>
        <w:r w:rsidR="00A06E61" w:rsidRPr="00F84B50">
          <w:rPr>
            <w:rStyle w:val="Hyperlink"/>
          </w:rPr>
          <w:t>Individuals Responsible for Study Design and Performance</w:t>
        </w:r>
        <w:r w:rsidR="00A06E61">
          <w:rPr>
            <w:webHidden/>
          </w:rPr>
          <w:tab/>
        </w:r>
        <w:r w:rsidR="006656E3">
          <w:rPr>
            <w:webHidden/>
          </w:rPr>
          <w:fldChar w:fldCharType="begin"/>
        </w:r>
        <w:r w:rsidR="00A06E61">
          <w:rPr>
            <w:webHidden/>
          </w:rPr>
          <w:instrText xml:space="preserve"> PAGEREF _Toc379805747 \h </w:instrText>
        </w:r>
        <w:r w:rsidR="006656E3">
          <w:rPr>
            <w:webHidden/>
          </w:rPr>
        </w:r>
        <w:r w:rsidR="006656E3">
          <w:rPr>
            <w:webHidden/>
          </w:rPr>
          <w:fldChar w:fldCharType="separate"/>
        </w:r>
        <w:r>
          <w:rPr>
            <w:webHidden/>
          </w:rPr>
          <w:t>11</w:t>
        </w:r>
        <w:r w:rsidR="006656E3">
          <w:rPr>
            <w:webHidden/>
          </w:rPr>
          <w:fldChar w:fldCharType="end"/>
        </w:r>
      </w:hyperlink>
    </w:p>
    <w:p w14:paraId="4C65BBE7" w14:textId="77777777" w:rsidR="004751A2" w:rsidRDefault="006656E3" w:rsidP="003E585B">
      <w:pPr>
        <w:pStyle w:val="TableofContentsTitle"/>
      </w:pPr>
      <w:r>
        <w:fldChar w:fldCharType="end"/>
      </w:r>
    </w:p>
    <w:p w14:paraId="4C65BBE8" w14:textId="77777777" w:rsidR="004751A2" w:rsidRDefault="004751A2" w:rsidP="003E585B">
      <w:pPr>
        <w:pStyle w:val="TableofContentsTitle"/>
      </w:pPr>
    </w:p>
    <w:p w14:paraId="4C65BBE9" w14:textId="77777777" w:rsidR="004751A2" w:rsidRDefault="00603347" w:rsidP="003E585B">
      <w:pPr>
        <w:pStyle w:val="TableofContentsTitle"/>
      </w:pPr>
      <w:bookmarkStart w:id="0" w:name="_Toc112571212"/>
      <w:r>
        <w:t>Tables</w:t>
      </w:r>
      <w:bookmarkStart w:id="1" w:name="_GoBack"/>
      <w:bookmarkEnd w:id="0"/>
      <w:bookmarkEnd w:id="1"/>
    </w:p>
    <w:p w14:paraId="4C65BBEA" w14:textId="77777777" w:rsidR="004751A2" w:rsidRDefault="004751A2" w:rsidP="003E585B">
      <w:pPr>
        <w:pStyle w:val="TableofContentsTitle"/>
      </w:pPr>
    </w:p>
    <w:p w14:paraId="4C65BBEB" w14:textId="77777777" w:rsidR="004751A2" w:rsidRDefault="006656E3">
      <w:pPr>
        <w:pStyle w:val="TOC2"/>
        <w:rPr>
          <w:rFonts w:asciiTheme="minorHAnsi" w:eastAsiaTheme="minorEastAsia" w:hAnsiTheme="minorHAnsi" w:cstheme="minorBidi"/>
          <w:sz w:val="22"/>
          <w:szCs w:val="22"/>
        </w:rPr>
      </w:pPr>
      <w:r>
        <w:fldChar w:fldCharType="begin"/>
      </w:r>
      <w:r w:rsidR="00603347">
        <w:instrText xml:space="preserve"> TOC \h \z \t "Table Title,2" </w:instrText>
      </w:r>
      <w:r>
        <w:fldChar w:fldCharType="separate"/>
      </w:r>
      <w:hyperlink w:anchor="_Toc379805748" w:history="1">
        <w:r w:rsidR="00A06E61" w:rsidRPr="008C127A">
          <w:rPr>
            <w:rStyle w:val="Hyperlink"/>
          </w:rPr>
          <w:t>Table 1</w:t>
        </w:r>
        <w:r w:rsidR="00493F4C">
          <w:rPr>
            <w:rStyle w:val="Hyperlink"/>
          </w:rPr>
          <w:t>.</w:t>
        </w:r>
        <w:r w:rsidR="00A06E61" w:rsidRPr="008C127A">
          <w:rPr>
            <w:rStyle w:val="Hyperlink"/>
          </w:rPr>
          <w:t xml:space="preserve"> Sample of Sites and Schools for MGLS Field Test</w:t>
        </w:r>
        <w:r w:rsidR="00A06E61">
          <w:rPr>
            <w:webHidden/>
          </w:rPr>
          <w:tab/>
        </w:r>
        <w:r>
          <w:rPr>
            <w:webHidden/>
          </w:rPr>
          <w:fldChar w:fldCharType="begin"/>
        </w:r>
        <w:r w:rsidR="00A06E61">
          <w:rPr>
            <w:webHidden/>
          </w:rPr>
          <w:instrText xml:space="preserve"> PAGEREF _Toc379805748 \h </w:instrText>
        </w:r>
        <w:r>
          <w:rPr>
            <w:webHidden/>
          </w:rPr>
        </w:r>
        <w:r>
          <w:rPr>
            <w:webHidden/>
          </w:rPr>
          <w:fldChar w:fldCharType="separate"/>
        </w:r>
        <w:r w:rsidR="00472BC1">
          <w:rPr>
            <w:webHidden/>
          </w:rPr>
          <w:t>5</w:t>
        </w:r>
        <w:r>
          <w:rPr>
            <w:webHidden/>
          </w:rPr>
          <w:fldChar w:fldCharType="end"/>
        </w:r>
      </w:hyperlink>
    </w:p>
    <w:p w14:paraId="4C65BBEC" w14:textId="77777777" w:rsidR="004751A2" w:rsidRDefault="00472BC1">
      <w:pPr>
        <w:pStyle w:val="TOC2"/>
        <w:rPr>
          <w:rFonts w:asciiTheme="minorHAnsi" w:eastAsiaTheme="minorEastAsia" w:hAnsiTheme="minorHAnsi" w:cstheme="minorBidi"/>
          <w:sz w:val="22"/>
          <w:szCs w:val="22"/>
        </w:rPr>
      </w:pPr>
      <w:hyperlink w:anchor="_Toc379805749" w:history="1">
        <w:r w:rsidR="00A06E61" w:rsidRPr="008C127A">
          <w:rPr>
            <w:rStyle w:val="Hyperlink"/>
          </w:rPr>
          <w:t>Table 2</w:t>
        </w:r>
        <w:r w:rsidR="00493F4C">
          <w:rPr>
            <w:rStyle w:val="Hyperlink"/>
          </w:rPr>
          <w:t>.</w:t>
        </w:r>
        <w:r w:rsidR="00A06E61" w:rsidRPr="008C127A">
          <w:rPr>
            <w:rStyle w:val="Hyperlink"/>
          </w:rPr>
          <w:t xml:space="preserve"> Target Observations and Sample Sizes for Various Instruments</w:t>
        </w:r>
        <w:r w:rsidR="00A06E61">
          <w:rPr>
            <w:webHidden/>
          </w:rPr>
          <w:tab/>
        </w:r>
        <w:r w:rsidR="006656E3">
          <w:rPr>
            <w:webHidden/>
          </w:rPr>
          <w:fldChar w:fldCharType="begin"/>
        </w:r>
        <w:r w:rsidR="00A06E61">
          <w:rPr>
            <w:webHidden/>
          </w:rPr>
          <w:instrText xml:space="preserve"> PAGEREF _Toc379805749 \h </w:instrText>
        </w:r>
        <w:r w:rsidR="006656E3">
          <w:rPr>
            <w:webHidden/>
          </w:rPr>
        </w:r>
        <w:r w:rsidR="006656E3">
          <w:rPr>
            <w:webHidden/>
          </w:rPr>
          <w:fldChar w:fldCharType="separate"/>
        </w:r>
        <w:r>
          <w:rPr>
            <w:webHidden/>
          </w:rPr>
          <w:t>7</w:t>
        </w:r>
        <w:r w:rsidR="006656E3">
          <w:rPr>
            <w:webHidden/>
          </w:rPr>
          <w:fldChar w:fldCharType="end"/>
        </w:r>
      </w:hyperlink>
    </w:p>
    <w:p w14:paraId="4C65BBED" w14:textId="77777777" w:rsidR="004751A2" w:rsidRDefault="00472BC1">
      <w:pPr>
        <w:pStyle w:val="TOC2"/>
        <w:rPr>
          <w:rFonts w:asciiTheme="minorHAnsi" w:eastAsiaTheme="minorEastAsia" w:hAnsiTheme="minorHAnsi" w:cstheme="minorBidi"/>
          <w:sz w:val="22"/>
          <w:szCs w:val="22"/>
        </w:rPr>
      </w:pPr>
      <w:hyperlink w:anchor="_Toc379805750" w:history="1">
        <w:r w:rsidR="00A06E61" w:rsidRPr="008C127A">
          <w:rPr>
            <w:rStyle w:val="Hyperlink"/>
          </w:rPr>
          <w:t>Table 3. Distribution of Sample of Students with Disabilities</w:t>
        </w:r>
        <w:r w:rsidR="00A06E61" w:rsidRPr="008C127A">
          <w:rPr>
            <w:rStyle w:val="Hyperlink"/>
            <w:vertAlign w:val="superscript"/>
          </w:rPr>
          <w:t>a</w:t>
        </w:r>
        <w:r w:rsidR="00A06E61">
          <w:rPr>
            <w:webHidden/>
          </w:rPr>
          <w:tab/>
        </w:r>
        <w:r w:rsidR="006656E3">
          <w:rPr>
            <w:webHidden/>
          </w:rPr>
          <w:fldChar w:fldCharType="begin"/>
        </w:r>
        <w:r w:rsidR="00A06E61">
          <w:rPr>
            <w:webHidden/>
          </w:rPr>
          <w:instrText xml:space="preserve"> PAGEREF _Toc379805750 \h </w:instrText>
        </w:r>
        <w:r w:rsidR="006656E3">
          <w:rPr>
            <w:webHidden/>
          </w:rPr>
        </w:r>
        <w:r w:rsidR="006656E3">
          <w:rPr>
            <w:webHidden/>
          </w:rPr>
          <w:fldChar w:fldCharType="separate"/>
        </w:r>
        <w:r>
          <w:rPr>
            <w:webHidden/>
          </w:rPr>
          <w:t>7</w:t>
        </w:r>
        <w:r w:rsidR="006656E3">
          <w:rPr>
            <w:webHidden/>
          </w:rPr>
          <w:fldChar w:fldCharType="end"/>
        </w:r>
      </w:hyperlink>
    </w:p>
    <w:p w14:paraId="4C65BBEE" w14:textId="77777777" w:rsidR="004751A2" w:rsidRDefault="006656E3">
      <w:r>
        <w:fldChar w:fldCharType="end"/>
      </w:r>
    </w:p>
    <w:p w14:paraId="4C65BBEF" w14:textId="77777777" w:rsidR="004751A2" w:rsidRDefault="004751A2"/>
    <w:p w14:paraId="4C65BBF0" w14:textId="77777777" w:rsidR="004751A2" w:rsidRDefault="0035460C" w:rsidP="003E585B">
      <w:pPr>
        <w:pStyle w:val="TableofContentsTitle"/>
      </w:pPr>
      <w:r>
        <w:t>Appendices</w:t>
      </w:r>
    </w:p>
    <w:p w14:paraId="4C65BBF1" w14:textId="77777777" w:rsidR="004751A2" w:rsidRDefault="004751A2" w:rsidP="003E585B">
      <w:pPr>
        <w:pStyle w:val="TableofContentsTitle"/>
      </w:pPr>
    </w:p>
    <w:p w14:paraId="4C65BBF2" w14:textId="77777777" w:rsidR="004751A2" w:rsidRDefault="004B118F" w:rsidP="002949E8">
      <w:pPr>
        <w:pStyle w:val="TableofContentsTitle"/>
        <w:jc w:val="left"/>
        <w:rPr>
          <w:rStyle w:val="Hyperlink"/>
          <w:rFonts w:ascii="Times New Roman" w:hAnsi="Times New Roman" w:cs="Arial"/>
          <w:b w:val="0"/>
          <w:bCs w:val="0"/>
          <w:noProof/>
          <w:color w:val="auto"/>
          <w:kern w:val="0"/>
          <w:sz w:val="24"/>
          <w:szCs w:val="24"/>
          <w:u w:val="none"/>
        </w:rPr>
      </w:pPr>
      <w:r w:rsidRPr="00E14A6B">
        <w:rPr>
          <w:rStyle w:val="Hyperlink"/>
          <w:rFonts w:ascii="Times New Roman" w:hAnsi="Times New Roman" w:cs="Arial"/>
          <w:b w:val="0"/>
          <w:noProof/>
          <w:color w:val="auto"/>
          <w:kern w:val="0"/>
          <w:sz w:val="24"/>
          <w:szCs w:val="24"/>
          <w:u w:val="none"/>
        </w:rPr>
        <w:t>Appendix A:</w:t>
      </w:r>
      <w:r w:rsidRPr="00E14A6B">
        <w:rPr>
          <w:rStyle w:val="Hyperlink"/>
          <w:rFonts w:ascii="Times New Roman" w:hAnsi="Times New Roman" w:cs="Arial"/>
          <w:b w:val="0"/>
          <w:noProof/>
          <w:color w:val="auto"/>
          <w:kern w:val="0"/>
          <w:sz w:val="24"/>
          <w:szCs w:val="24"/>
          <w:u w:val="none"/>
        </w:rPr>
        <w:tab/>
        <w:t>Recruitment Letter for School Districts/</w:t>
      </w:r>
      <w:r w:rsidR="00795AA4" w:rsidRPr="00E14A6B">
        <w:rPr>
          <w:rStyle w:val="Hyperlink"/>
          <w:rFonts w:ascii="Times New Roman" w:hAnsi="Times New Roman" w:cs="Arial"/>
          <w:b w:val="0"/>
          <w:noProof/>
          <w:color w:val="auto"/>
          <w:kern w:val="0"/>
          <w:sz w:val="24"/>
          <w:szCs w:val="24"/>
          <w:u w:val="none"/>
        </w:rPr>
        <w:t>Diocese</w:t>
      </w:r>
    </w:p>
    <w:p w14:paraId="4C65BBF3" w14:textId="77777777" w:rsidR="004751A2" w:rsidRDefault="004B118F" w:rsidP="002949E8">
      <w:pPr>
        <w:pStyle w:val="TableofContentsTitle"/>
        <w:jc w:val="left"/>
        <w:rPr>
          <w:rStyle w:val="Hyperlink"/>
          <w:rFonts w:ascii="Times New Roman" w:hAnsi="Times New Roman" w:cs="Arial"/>
          <w:b w:val="0"/>
          <w:bCs w:val="0"/>
          <w:noProof/>
          <w:color w:val="auto"/>
          <w:kern w:val="0"/>
          <w:sz w:val="24"/>
          <w:szCs w:val="24"/>
          <w:u w:val="none"/>
        </w:rPr>
      </w:pPr>
      <w:r w:rsidRPr="00E14A6B">
        <w:rPr>
          <w:rStyle w:val="Hyperlink"/>
          <w:rFonts w:ascii="Times New Roman" w:hAnsi="Times New Roman" w:cs="Arial"/>
          <w:b w:val="0"/>
          <w:noProof/>
          <w:color w:val="auto"/>
          <w:kern w:val="0"/>
          <w:sz w:val="24"/>
          <w:szCs w:val="24"/>
          <w:u w:val="none"/>
        </w:rPr>
        <w:t>Appendix B:</w:t>
      </w:r>
      <w:r w:rsidRPr="00E14A6B">
        <w:rPr>
          <w:rStyle w:val="Hyperlink"/>
          <w:rFonts w:ascii="Times New Roman" w:hAnsi="Times New Roman" w:cs="Arial"/>
          <w:b w:val="0"/>
          <w:noProof/>
          <w:color w:val="auto"/>
          <w:kern w:val="0"/>
          <w:sz w:val="24"/>
          <w:szCs w:val="24"/>
          <w:u w:val="none"/>
        </w:rPr>
        <w:tab/>
        <w:t>Recruitment Letter for School Administrators</w:t>
      </w:r>
    </w:p>
    <w:p w14:paraId="4C65BBF4" w14:textId="77777777" w:rsidR="004751A2" w:rsidRDefault="004B118F" w:rsidP="002949E8">
      <w:pPr>
        <w:pStyle w:val="TableofContentsTitle"/>
        <w:jc w:val="left"/>
        <w:rPr>
          <w:rStyle w:val="Hyperlink"/>
          <w:rFonts w:ascii="Times New Roman" w:hAnsi="Times New Roman" w:cs="Arial"/>
          <w:b w:val="0"/>
          <w:bCs w:val="0"/>
          <w:noProof/>
          <w:color w:val="auto"/>
          <w:kern w:val="0"/>
          <w:sz w:val="24"/>
          <w:szCs w:val="24"/>
          <w:u w:val="none"/>
        </w:rPr>
      </w:pPr>
      <w:r w:rsidRPr="00E14A6B">
        <w:rPr>
          <w:rStyle w:val="Hyperlink"/>
          <w:rFonts w:ascii="Times New Roman" w:hAnsi="Times New Roman" w:cs="Arial"/>
          <w:b w:val="0"/>
          <w:noProof/>
          <w:color w:val="auto"/>
          <w:kern w:val="0"/>
          <w:sz w:val="24"/>
          <w:szCs w:val="24"/>
          <w:u w:val="none"/>
        </w:rPr>
        <w:t>Appendix C:</w:t>
      </w:r>
      <w:r w:rsidRPr="00E14A6B">
        <w:rPr>
          <w:rStyle w:val="Hyperlink"/>
          <w:rFonts w:ascii="Times New Roman" w:hAnsi="Times New Roman" w:cs="Arial"/>
          <w:b w:val="0"/>
          <w:noProof/>
          <w:color w:val="auto"/>
          <w:kern w:val="0"/>
          <w:sz w:val="24"/>
          <w:szCs w:val="24"/>
          <w:u w:val="none"/>
        </w:rPr>
        <w:tab/>
        <w:t>Frequently Asked Questions</w:t>
      </w:r>
    </w:p>
    <w:p w14:paraId="4C65BBF5" w14:textId="77777777" w:rsidR="004751A2" w:rsidRDefault="004B118F" w:rsidP="002949E8">
      <w:pPr>
        <w:pStyle w:val="TableofContentsTitle"/>
        <w:jc w:val="left"/>
        <w:rPr>
          <w:rStyle w:val="Hyperlink"/>
          <w:rFonts w:ascii="Times New Roman" w:hAnsi="Times New Roman" w:cs="Arial"/>
          <w:b w:val="0"/>
          <w:bCs w:val="0"/>
          <w:noProof/>
          <w:color w:val="auto"/>
          <w:kern w:val="0"/>
          <w:sz w:val="24"/>
          <w:szCs w:val="24"/>
          <w:u w:val="none"/>
        </w:rPr>
      </w:pPr>
      <w:r w:rsidRPr="00E14A6B">
        <w:rPr>
          <w:rStyle w:val="Hyperlink"/>
          <w:rFonts w:ascii="Times New Roman" w:hAnsi="Times New Roman" w:cs="Arial"/>
          <w:b w:val="0"/>
          <w:noProof/>
          <w:color w:val="auto"/>
          <w:kern w:val="0"/>
          <w:sz w:val="24"/>
          <w:szCs w:val="24"/>
          <w:u w:val="none"/>
        </w:rPr>
        <w:t>Appendix D:</w:t>
      </w:r>
      <w:r w:rsidRPr="00E14A6B">
        <w:rPr>
          <w:rStyle w:val="Hyperlink"/>
          <w:rFonts w:ascii="Times New Roman" w:hAnsi="Times New Roman" w:cs="Arial"/>
          <w:b w:val="0"/>
          <w:noProof/>
          <w:color w:val="auto"/>
          <w:kern w:val="0"/>
          <w:sz w:val="24"/>
          <w:szCs w:val="24"/>
          <w:u w:val="none"/>
        </w:rPr>
        <w:tab/>
        <w:t>Field Test Summary</w:t>
      </w:r>
    </w:p>
    <w:p w14:paraId="4C65BBF6" w14:textId="77777777" w:rsidR="004751A2" w:rsidRDefault="004B118F" w:rsidP="002949E8">
      <w:pPr>
        <w:pStyle w:val="TableofContentsTitle"/>
        <w:jc w:val="left"/>
        <w:rPr>
          <w:rStyle w:val="Hyperlink"/>
          <w:rFonts w:ascii="Times New Roman" w:hAnsi="Times New Roman" w:cs="Arial"/>
          <w:b w:val="0"/>
          <w:bCs w:val="0"/>
          <w:noProof/>
          <w:color w:val="auto"/>
          <w:kern w:val="0"/>
          <w:sz w:val="24"/>
          <w:szCs w:val="24"/>
          <w:u w:val="none"/>
        </w:rPr>
      </w:pPr>
      <w:r w:rsidRPr="00E14A6B">
        <w:rPr>
          <w:rStyle w:val="Hyperlink"/>
          <w:rFonts w:ascii="Times New Roman" w:hAnsi="Times New Roman" w:cs="Arial"/>
          <w:b w:val="0"/>
          <w:noProof/>
          <w:color w:val="auto"/>
          <w:kern w:val="0"/>
          <w:sz w:val="24"/>
          <w:szCs w:val="24"/>
          <w:u w:val="none"/>
        </w:rPr>
        <w:t>Appendix E:</w:t>
      </w:r>
      <w:r w:rsidRPr="00E14A6B">
        <w:rPr>
          <w:rStyle w:val="Hyperlink"/>
          <w:rFonts w:ascii="Times New Roman" w:hAnsi="Times New Roman" w:cs="Arial"/>
          <w:b w:val="0"/>
          <w:noProof/>
          <w:color w:val="auto"/>
          <w:kern w:val="0"/>
          <w:sz w:val="24"/>
          <w:szCs w:val="24"/>
          <w:u w:val="none"/>
        </w:rPr>
        <w:tab/>
        <w:t>Guide for Recruitment Calls</w:t>
      </w:r>
    </w:p>
    <w:p w14:paraId="4C65BBF7" w14:textId="77777777" w:rsidR="004751A2" w:rsidRDefault="004B118F" w:rsidP="002949E8">
      <w:pPr>
        <w:pStyle w:val="TableofContentsTitle"/>
        <w:jc w:val="left"/>
        <w:rPr>
          <w:rStyle w:val="Hyperlink"/>
          <w:rFonts w:ascii="Times New Roman" w:hAnsi="Times New Roman" w:cs="Arial"/>
          <w:b w:val="0"/>
          <w:bCs w:val="0"/>
          <w:noProof/>
          <w:color w:val="auto"/>
          <w:kern w:val="0"/>
          <w:sz w:val="24"/>
          <w:szCs w:val="24"/>
          <w:u w:val="none"/>
        </w:rPr>
      </w:pPr>
      <w:r w:rsidRPr="00E14A6B">
        <w:rPr>
          <w:rStyle w:val="Hyperlink"/>
          <w:rFonts w:ascii="Times New Roman" w:hAnsi="Times New Roman" w:cs="Arial"/>
          <w:b w:val="0"/>
          <w:noProof/>
          <w:color w:val="auto"/>
          <w:kern w:val="0"/>
          <w:sz w:val="24"/>
          <w:szCs w:val="24"/>
          <w:u w:val="none"/>
        </w:rPr>
        <w:t>Appendix F:</w:t>
      </w:r>
      <w:r w:rsidRPr="00E14A6B">
        <w:rPr>
          <w:rStyle w:val="Hyperlink"/>
          <w:rFonts w:ascii="Times New Roman" w:hAnsi="Times New Roman" w:cs="Arial"/>
          <w:b w:val="0"/>
          <w:noProof/>
          <w:color w:val="auto"/>
          <w:kern w:val="0"/>
          <w:sz w:val="24"/>
          <w:szCs w:val="24"/>
          <w:u w:val="none"/>
        </w:rPr>
        <w:tab/>
      </w:r>
      <w:r w:rsidR="00053527">
        <w:rPr>
          <w:rStyle w:val="Hyperlink"/>
          <w:rFonts w:ascii="Times New Roman" w:hAnsi="Times New Roman" w:cs="Arial"/>
          <w:b w:val="0"/>
          <w:noProof/>
          <w:color w:val="auto"/>
          <w:kern w:val="0"/>
          <w:sz w:val="24"/>
          <w:szCs w:val="24"/>
          <w:u w:val="none"/>
        </w:rPr>
        <w:t>Project Staff</w:t>
      </w:r>
      <w:r w:rsidRPr="00E14A6B">
        <w:rPr>
          <w:rStyle w:val="Hyperlink"/>
          <w:rFonts w:ascii="Times New Roman" w:hAnsi="Times New Roman" w:cs="Arial"/>
          <w:b w:val="0"/>
          <w:noProof/>
          <w:color w:val="auto"/>
          <w:kern w:val="0"/>
          <w:sz w:val="24"/>
          <w:szCs w:val="24"/>
          <w:u w:val="none"/>
        </w:rPr>
        <w:t xml:space="preserve"> Confidentiality </w:t>
      </w:r>
      <w:r w:rsidR="00053527">
        <w:rPr>
          <w:rStyle w:val="Hyperlink"/>
          <w:rFonts w:ascii="Times New Roman" w:hAnsi="Times New Roman" w:cs="Arial"/>
          <w:b w:val="0"/>
          <w:noProof/>
          <w:color w:val="auto"/>
          <w:kern w:val="0"/>
          <w:sz w:val="24"/>
          <w:szCs w:val="24"/>
          <w:u w:val="none"/>
        </w:rPr>
        <w:t>Agreement</w:t>
      </w:r>
    </w:p>
    <w:p w14:paraId="4C65BBF8" w14:textId="77777777" w:rsidR="004751A2" w:rsidRDefault="004751A2" w:rsidP="002949E8">
      <w:pPr>
        <w:pStyle w:val="TableofContentsTitle"/>
        <w:jc w:val="left"/>
        <w:rPr>
          <w:rStyle w:val="Hyperlink"/>
          <w:rFonts w:ascii="Times New Roman" w:hAnsi="Times New Roman" w:cs="Arial"/>
          <w:b w:val="0"/>
          <w:bCs w:val="0"/>
          <w:noProof/>
          <w:color w:val="auto"/>
          <w:kern w:val="0"/>
          <w:sz w:val="24"/>
          <w:szCs w:val="24"/>
          <w:u w:val="none"/>
        </w:rPr>
      </w:pPr>
    </w:p>
    <w:p w14:paraId="4C65BBF9" w14:textId="77777777" w:rsidR="00603347" w:rsidRDefault="00603347">
      <w:pPr>
        <w:pStyle w:val="TOC2"/>
        <w:sectPr w:rsidR="00603347">
          <w:footerReference w:type="default" r:id="rId13"/>
          <w:pgSz w:w="12240" w:h="15840"/>
          <w:pgMar w:top="1267" w:right="1440" w:bottom="1440" w:left="1440" w:header="720" w:footer="670" w:gutter="0"/>
          <w:pgNumType w:fmt="lowerRoman" w:start="1"/>
          <w:cols w:space="720"/>
          <w:docGrid w:linePitch="360"/>
        </w:sectPr>
      </w:pPr>
    </w:p>
    <w:p w14:paraId="4C65BBFA" w14:textId="77777777" w:rsidR="004751A2" w:rsidRPr="003E585B" w:rsidRDefault="00BC7F13" w:rsidP="003E585B">
      <w:pPr>
        <w:pStyle w:val="Heading1"/>
      </w:pPr>
      <w:bookmarkStart w:id="2" w:name="_Toc379805738"/>
      <w:bookmarkStart w:id="3" w:name="_Toc90897418"/>
      <w:bookmarkStart w:id="4" w:name="_Toc90897491"/>
      <w:bookmarkStart w:id="5" w:name="_Toc112571223"/>
      <w:r w:rsidRPr="003E585B">
        <w:lastRenderedPageBreak/>
        <w:t>PART B. COLLECTION OF INFORMATION EMPLOYING STATISTICAL METHODS</w:t>
      </w:r>
      <w:bookmarkEnd w:id="2"/>
    </w:p>
    <w:p w14:paraId="4C65BBFB" w14:textId="77777777" w:rsidR="004751A2" w:rsidRPr="00326FD1" w:rsidRDefault="004751A2">
      <w:pPr>
        <w:rPr>
          <w:sz w:val="12"/>
          <w:szCs w:val="12"/>
        </w:rPr>
      </w:pPr>
    </w:p>
    <w:p w14:paraId="4C65BBFC" w14:textId="77777777" w:rsidR="004751A2" w:rsidRDefault="002F160B">
      <w:r>
        <w:t xml:space="preserve">The </w:t>
      </w:r>
      <w:r w:rsidR="00BC7F13">
        <w:t>Middle Grades Longitudinal Study of 2016–2017 (MGLS:2017)</w:t>
      </w:r>
      <w:r w:rsidR="008E18A7" w:rsidRPr="0082088C">
        <w:t xml:space="preserve"> aims to obtain an understanding of students’ development and learning that occur</w:t>
      </w:r>
      <w:r>
        <w:t xml:space="preserve">s during the middle grade years, and </w:t>
      </w:r>
      <w:r w:rsidR="008E18A7" w:rsidRPr="0082088C">
        <w:t xml:space="preserve">the </w:t>
      </w:r>
      <w:r w:rsidR="008E18A7">
        <w:t>school and non-school influences associated with better</w:t>
      </w:r>
      <w:r w:rsidR="008E18A7" w:rsidRPr="0082088C">
        <w:t xml:space="preserve"> </w:t>
      </w:r>
      <w:r w:rsidR="008E18A7">
        <w:t>mathematics and reading</w:t>
      </w:r>
      <w:r w:rsidR="008E18A7" w:rsidRPr="0082088C">
        <w:t xml:space="preserve"> success, socioemotional health, and positive life development</w:t>
      </w:r>
      <w:r>
        <w:t xml:space="preserve"> during middle school </w:t>
      </w:r>
      <w:r w:rsidR="008E18A7">
        <w:t>and beyond. The study</w:t>
      </w:r>
      <w:r w:rsidR="00BC7F13">
        <w:t xml:space="preserve"> will </w:t>
      </w:r>
      <w:r>
        <w:t xml:space="preserve">follow </w:t>
      </w:r>
      <w:r w:rsidR="00BC7F13">
        <w:t>students as they enter and move through the middle grades (grades 6–8)</w:t>
      </w:r>
      <w:r>
        <w:t xml:space="preserve">, starting with </w:t>
      </w:r>
      <w:r w:rsidR="00BC7F13" w:rsidRPr="00912D93">
        <w:t>a nationally representative sample of 6</w:t>
      </w:r>
      <w:r w:rsidR="00BC7F13" w:rsidRPr="001A2DB9">
        <w:rPr>
          <w:vertAlign w:val="superscript"/>
        </w:rPr>
        <w:t>th</w:t>
      </w:r>
      <w:r w:rsidR="001A2DB9">
        <w:t xml:space="preserve"> </w:t>
      </w:r>
      <w:r w:rsidR="00BC7F13" w:rsidRPr="00912D93">
        <w:t xml:space="preserve">grade students in spring 2017, </w:t>
      </w:r>
      <w:r>
        <w:t>and</w:t>
      </w:r>
      <w:r w:rsidR="00BC7F13" w:rsidRPr="00912D93">
        <w:t xml:space="preserve"> annual follow-ups in spring 2018 and spring 2019, when most of the students in the samp</w:t>
      </w:r>
      <w:r w:rsidR="00AC2D44">
        <w:t xml:space="preserve">le will be </w:t>
      </w:r>
      <w:r w:rsidR="008E18A7">
        <w:t>in grades 7 and 8, respectively</w:t>
      </w:r>
      <w:r w:rsidR="00AC2D44">
        <w:t>.</w:t>
      </w:r>
    </w:p>
    <w:p w14:paraId="4C65BBFD" w14:textId="77777777" w:rsidR="004751A2" w:rsidRPr="00326FD1" w:rsidRDefault="004751A2">
      <w:pPr>
        <w:rPr>
          <w:sz w:val="12"/>
          <w:szCs w:val="12"/>
        </w:rPr>
      </w:pPr>
    </w:p>
    <w:p w14:paraId="4C65BBFE" w14:textId="77777777" w:rsidR="004751A2" w:rsidRDefault="00BC7F13">
      <w:pPr>
        <w:pStyle w:val="Heading2"/>
      </w:pPr>
      <w:bookmarkStart w:id="6" w:name="_Toc379805739"/>
      <w:r>
        <w:t>B.1.</w:t>
      </w:r>
      <w:r>
        <w:tab/>
        <w:t>Respondent Universe and Sampling Methods</w:t>
      </w:r>
      <w:bookmarkEnd w:id="6"/>
    </w:p>
    <w:p w14:paraId="4C65BBFF" w14:textId="77777777" w:rsidR="004751A2" w:rsidRPr="00326FD1" w:rsidRDefault="004751A2">
      <w:pPr>
        <w:rPr>
          <w:sz w:val="12"/>
          <w:szCs w:val="12"/>
        </w:rPr>
      </w:pPr>
    </w:p>
    <w:p w14:paraId="4C65BC00" w14:textId="77777777" w:rsidR="001A74E5" w:rsidRPr="001A74E5" w:rsidRDefault="00BC7F13" w:rsidP="001A74E5">
      <w:r>
        <w:t xml:space="preserve">The respondent universe for the MGLS:2017 field test includes all students in grades 5–8 attending public or private schools in the United States (with sampling restricted to the contiguous United States). </w:t>
      </w:r>
      <w:r w:rsidR="00FA73AA">
        <w:t xml:space="preserve">The </w:t>
      </w:r>
      <w:r>
        <w:t xml:space="preserve">national MGLS:2017 </w:t>
      </w:r>
      <w:r w:rsidR="00FA73AA">
        <w:t xml:space="preserve">will </w:t>
      </w:r>
      <w:r>
        <w:t>sample grade 6 students at baseline and follow them through grades 7 and 8 (and possibly beyond). However, the field test must assess the instruments</w:t>
      </w:r>
      <w:r w:rsidR="00A0604B">
        <w:t>, measures, and items</w:t>
      </w:r>
      <w:r>
        <w:t xml:space="preserve"> to be used on students in each grade (6–8) </w:t>
      </w:r>
      <w:r w:rsidR="00FA73AA">
        <w:t>simultaneously</w:t>
      </w:r>
      <w:r>
        <w:t xml:space="preserve">. In addition, </w:t>
      </w:r>
      <w:r w:rsidR="00561B46">
        <w:t xml:space="preserve">because of the anticipated range of </w:t>
      </w:r>
      <w:r w:rsidR="00A0604B">
        <w:t xml:space="preserve">mathematics </w:t>
      </w:r>
      <w:r w:rsidR="00561B46">
        <w:t xml:space="preserve">knowledge and skills of sixth graders, </w:t>
      </w:r>
      <w:r>
        <w:t>we will use a sample of grade 5 students</w:t>
      </w:r>
      <w:r w:rsidR="00A0604B">
        <w:t xml:space="preserve"> </w:t>
      </w:r>
      <w:r w:rsidR="00561B46">
        <w:t>to help guard against floor effects.</w:t>
      </w:r>
      <w:r>
        <w:t xml:space="preserve"> </w:t>
      </w:r>
      <w:r w:rsidR="001A74E5" w:rsidRPr="001A74E5">
        <w:t xml:space="preserve">The field test also includes an oversample of students in grades 6–8 with </w:t>
      </w:r>
      <w:r w:rsidR="007D4FE1">
        <w:t>certain</w:t>
      </w:r>
      <w:r w:rsidR="001A74E5" w:rsidRPr="001A74E5">
        <w:t xml:space="preserve"> types of disabilities: (</w:t>
      </w:r>
      <w:r w:rsidR="007D4FE1">
        <w:t>1</w:t>
      </w:r>
      <w:r w:rsidR="001A74E5" w:rsidRPr="001A74E5">
        <w:t>) emotional disturbance and (</w:t>
      </w:r>
      <w:r w:rsidR="007D4FE1">
        <w:t>2</w:t>
      </w:r>
      <w:r w:rsidR="001A74E5" w:rsidRPr="001A74E5">
        <w:t xml:space="preserve">) autism, with a target of </w:t>
      </w:r>
      <w:r w:rsidR="007D4FE1">
        <w:t>1</w:t>
      </w:r>
      <w:r w:rsidR="001A74E5" w:rsidRPr="001A74E5">
        <w:t xml:space="preserve">50 mathematics and reading assessments from students with these disabilities, including those that would occur in the course of sampling all 6-8 grade students. We also will target students with specific learning disabilities, but will have enough observations in this category so that oversampling them is not required. We will </w:t>
      </w:r>
      <w:r w:rsidR="007D4FE1">
        <w:t xml:space="preserve">select </w:t>
      </w:r>
      <w:r w:rsidR="001A74E5" w:rsidRPr="001A74E5">
        <w:t>additional sample of the students with emotional disturbance and autism to meet the target of 250 for the three groups.</w:t>
      </w:r>
      <w:r w:rsidR="001A74E5" w:rsidRPr="001A74E5">
        <w:rPr>
          <w:vertAlign w:val="superscript"/>
        </w:rPr>
        <w:footnoteReference w:id="1"/>
      </w:r>
      <w:r w:rsidR="001A74E5" w:rsidRPr="001A74E5">
        <w:t xml:space="preserve"> We estimate that the additional sample will include 1</w:t>
      </w:r>
      <w:r w:rsidR="007D4FE1">
        <w:t>2</w:t>
      </w:r>
      <w:r w:rsidR="001A74E5" w:rsidRPr="001A74E5">
        <w:t>5 assessments beyond those that would occur without oversampling.</w:t>
      </w:r>
    </w:p>
    <w:p w14:paraId="4C65BC02" w14:textId="77777777" w:rsidR="00326FD1" w:rsidRPr="00326FD1" w:rsidRDefault="00326FD1" w:rsidP="00326FD1">
      <w:pPr>
        <w:rPr>
          <w:sz w:val="12"/>
          <w:szCs w:val="12"/>
        </w:rPr>
      </w:pPr>
    </w:p>
    <w:p w14:paraId="4C65BC03" w14:textId="77777777" w:rsidR="004751A2" w:rsidRDefault="00BC7F13">
      <w:r>
        <w:t>In addition to students, the respondent universe</w:t>
      </w:r>
      <w:r w:rsidR="004A403D">
        <w:t xml:space="preserve"> for the field test, and ultimately the main study,</w:t>
      </w:r>
      <w:r>
        <w:t xml:space="preserve"> includes parents</w:t>
      </w:r>
      <w:r w:rsidR="00A0604B">
        <w:t xml:space="preserve"> and </w:t>
      </w:r>
      <w:r>
        <w:t>teachers</w:t>
      </w:r>
      <w:r w:rsidR="00A0604B">
        <w:t xml:space="preserve"> of students</w:t>
      </w:r>
      <w:r>
        <w:t>, and school administrators. These other groups of respondents will be linked to students selected for the MGLS:2017 field test.</w:t>
      </w:r>
    </w:p>
    <w:p w14:paraId="4C65BC04" w14:textId="77777777" w:rsidR="00326FD1" w:rsidRPr="00326FD1" w:rsidRDefault="00326FD1" w:rsidP="00326FD1">
      <w:pPr>
        <w:rPr>
          <w:sz w:val="12"/>
          <w:szCs w:val="12"/>
        </w:rPr>
      </w:pPr>
    </w:p>
    <w:p w14:paraId="4C65BC05" w14:textId="309E850A" w:rsidR="004751A2" w:rsidRDefault="00BC7F13">
      <w:r>
        <w:t>We will select the sample for the field test in three stages (discussed in detail below). The stages will include</w:t>
      </w:r>
      <w:r w:rsidR="00006F1C">
        <w:t xml:space="preserve"> </w:t>
      </w:r>
      <w:r w:rsidR="00C27EE1">
        <w:t xml:space="preserve">purposively </w:t>
      </w:r>
      <w:r>
        <w:t>selected “sites” (geographic areas</w:t>
      </w:r>
      <w:r w:rsidR="00C27EE1">
        <w:t>, usually comprising one or two counties or county equivalents</w:t>
      </w:r>
      <w:r>
        <w:t xml:space="preserve">), schools sampled with known probability within the sites, and students sampled randomly within the selected schools. We will collect data from teachers and parents linked to the sampled students. As discussed below, we expect to conduct the field test in 50 schools in five sites and collect data from </w:t>
      </w:r>
      <w:r w:rsidR="005E71FD">
        <w:t xml:space="preserve">4,075 </w:t>
      </w:r>
      <w:r>
        <w:t>students (</w:t>
      </w:r>
      <w:r w:rsidR="005E71FD">
        <w:t xml:space="preserve"> 3,725</w:t>
      </w:r>
      <w:r w:rsidR="00556068">
        <w:t xml:space="preserve"> from those in grades 6–8</w:t>
      </w:r>
      <w:r w:rsidR="00C27EE1">
        <w:t>, including an oversample of students with spe</w:t>
      </w:r>
      <w:r w:rsidR="00DF0CB4">
        <w:t xml:space="preserve">cific disabilities to allow us to meet the target of </w:t>
      </w:r>
      <w:r w:rsidR="005E71FD">
        <w:t xml:space="preserve"> 250</w:t>
      </w:r>
      <w:r w:rsidR="00DF0CB4">
        <w:t xml:space="preserve"> for that group,</w:t>
      </w:r>
      <w:r w:rsidR="00556068" w:rsidRPr="00556068">
        <w:rPr>
          <w:rStyle w:val="FootnoteReference"/>
        </w:rPr>
        <w:t xml:space="preserve"> </w:t>
      </w:r>
      <w:r w:rsidR="00556068">
        <w:rPr>
          <w:rStyle w:val="FootnoteReference"/>
        </w:rPr>
        <w:footnoteReference w:id="2"/>
      </w:r>
      <w:r w:rsidR="00556068">
        <w:t xml:space="preserve"> </w:t>
      </w:r>
      <w:r>
        <w:t xml:space="preserve">and 350 in grade 5), 600 teachers, </w:t>
      </w:r>
      <w:r w:rsidR="00617063">
        <w:t>819</w:t>
      </w:r>
      <w:r w:rsidR="001C1D78">
        <w:t xml:space="preserve"> </w:t>
      </w:r>
      <w:r>
        <w:t>parents, and 50 school administrators. The initial samples</w:t>
      </w:r>
      <w:r w:rsidR="00C27EE1">
        <w:t xml:space="preserve"> of sites, schools</w:t>
      </w:r>
      <w:r w:rsidR="00CE0B0D">
        <w:t>,</w:t>
      </w:r>
      <w:r w:rsidR="00C27EE1">
        <w:t xml:space="preserve"> parents</w:t>
      </w:r>
      <w:r w:rsidR="00006F1C">
        <w:t>,</w:t>
      </w:r>
      <w:r w:rsidR="00C27EE1">
        <w:t xml:space="preserve"> and teachers </w:t>
      </w:r>
      <w:r w:rsidR="0060370B">
        <w:t xml:space="preserve">selected to participate </w:t>
      </w:r>
      <w:r>
        <w:t>will be larger than the number of observations needed, to allow for replacement of</w:t>
      </w:r>
      <w:r w:rsidR="00C27EE1">
        <w:t xml:space="preserve"> sites that do not meet criteria (specified below) and </w:t>
      </w:r>
      <w:r>
        <w:t>nonresponding or ineligible units</w:t>
      </w:r>
      <w:r w:rsidR="00C27EE1">
        <w:t xml:space="preserve"> at other levels</w:t>
      </w:r>
      <w:r>
        <w:t>.</w:t>
      </w:r>
    </w:p>
    <w:p w14:paraId="4C65BC06" w14:textId="77777777" w:rsidR="00417708" w:rsidRPr="00417708" w:rsidRDefault="00417708">
      <w:pPr>
        <w:rPr>
          <w:sz w:val="12"/>
          <w:szCs w:val="12"/>
        </w:rPr>
      </w:pPr>
    </w:p>
    <w:p w14:paraId="4C65BC07" w14:textId="77777777" w:rsidR="004751A2" w:rsidRDefault="00BC7F13">
      <w:pPr>
        <w:pStyle w:val="Heading3"/>
      </w:pPr>
      <w:bookmarkStart w:id="7" w:name="_Toc379805740"/>
      <w:r>
        <w:t>B.1.1.</w:t>
      </w:r>
      <w:r>
        <w:tab/>
        <w:t>Selecting a Sample of Sites (Areas)</w:t>
      </w:r>
      <w:bookmarkEnd w:id="7"/>
    </w:p>
    <w:p w14:paraId="4C65BC08" w14:textId="77777777" w:rsidR="00326FD1" w:rsidRPr="00326FD1" w:rsidRDefault="00326FD1" w:rsidP="00326FD1">
      <w:pPr>
        <w:rPr>
          <w:sz w:val="12"/>
          <w:szCs w:val="12"/>
        </w:rPr>
      </w:pPr>
    </w:p>
    <w:p w14:paraId="4C65BC09" w14:textId="77777777" w:rsidR="004751A2" w:rsidRDefault="00BC7F13">
      <w:r>
        <w:t xml:space="preserve">We will conduct the MGLS:2017 field test in 5 sites within the contiguous United States, a number that will allow for diversity in the sample but ensure the cost-effective collection of data. Given that we will not use the field test to make statistical estimates about a larger population, we can limit the number of sites and eliminate the need to adopt probability selection methods. Thus, we will select sites purposively rather than with probability sampling methods. We will select an initial group of 15 sites, of which 5 will be used for the field test. As discussed below, 10 of the sites will serve as potential replacement sites. Although we will </w:t>
      </w:r>
      <w:r>
        <w:lastRenderedPageBreak/>
        <w:t xml:space="preserve">use purposive selection, the definition of the sites will resemble that </w:t>
      </w:r>
      <w:r w:rsidR="0060370B">
        <w:t xml:space="preserve">of </w:t>
      </w:r>
      <w:r>
        <w:t>the primary sampling units (PSUs) that could be used for the national study.</w:t>
      </w:r>
      <w:r w:rsidR="00556068">
        <w:rPr>
          <w:rStyle w:val="FootnoteReference"/>
        </w:rPr>
        <w:footnoteReference w:id="3"/>
      </w:r>
      <w:r w:rsidR="0060370B">
        <w:rPr>
          <w:rStyle w:val="FootnoteReference"/>
        </w:rPr>
        <w:t xml:space="preserve"> </w:t>
      </w:r>
      <w:r>
        <w:t xml:space="preserve">The 15 sites will be selected so that if any site does not participate, it can be replaced by one with similar characteristics. </w:t>
      </w:r>
    </w:p>
    <w:p w14:paraId="4C65BC0A" w14:textId="77777777" w:rsidR="00326FD1" w:rsidRPr="00326FD1" w:rsidRDefault="00326FD1" w:rsidP="00326FD1">
      <w:pPr>
        <w:rPr>
          <w:sz w:val="12"/>
          <w:szCs w:val="12"/>
        </w:rPr>
      </w:pPr>
    </w:p>
    <w:p w14:paraId="4C65BC0B" w14:textId="77777777" w:rsidR="004751A2" w:rsidRDefault="00BC7F13">
      <w:r>
        <w:t>We next describe the characteristics required of the five sites that will be used in the study. Each site will comprise one or more counties within the contiguous United States and the District of Columbia. Each site must include at least one regular public school district and a private school serving grades 6–8, and must have 10 or mo</w:t>
      </w:r>
      <w:r w:rsidR="00556068">
        <w:t>re schools serving grades 6–8.</w:t>
      </w:r>
      <w:r w:rsidR="00556068">
        <w:rPr>
          <w:rStyle w:val="FootnoteReference"/>
        </w:rPr>
        <w:footnoteReference w:id="4"/>
      </w:r>
      <w:r w:rsidR="00556068">
        <w:t xml:space="preserve"> </w:t>
      </w:r>
      <w:r>
        <w:t xml:space="preserve">To be counted toward site requirements, districts and schools must not be operated by the state or federal government or serve correctional facilities or other institutionalized populations, as these schools will not be included in the sample. Schools </w:t>
      </w:r>
      <w:r w:rsidR="00337606">
        <w:t xml:space="preserve">where </w:t>
      </w:r>
      <w:r w:rsidR="00337606">
        <w:rPr>
          <w:sz w:val="23"/>
          <w:szCs w:val="23"/>
        </w:rPr>
        <w:t>at least 80</w:t>
      </w:r>
      <w:r w:rsidR="00941156">
        <w:rPr>
          <w:sz w:val="23"/>
          <w:szCs w:val="23"/>
        </w:rPr>
        <w:t>%</w:t>
      </w:r>
      <w:r w:rsidR="00337606">
        <w:rPr>
          <w:sz w:val="23"/>
          <w:szCs w:val="23"/>
        </w:rPr>
        <w:t xml:space="preserve"> of the students enrolled in the school ha</w:t>
      </w:r>
      <w:r w:rsidR="00896C81">
        <w:rPr>
          <w:sz w:val="23"/>
          <w:szCs w:val="23"/>
        </w:rPr>
        <w:t>ve</w:t>
      </w:r>
      <w:r w:rsidR="00337606">
        <w:rPr>
          <w:sz w:val="23"/>
          <w:szCs w:val="23"/>
        </w:rPr>
        <w:t xml:space="preserve"> special education individual education programs (IEPs</w:t>
      </w:r>
      <w:r>
        <w:t xml:space="preserve"> </w:t>
      </w:r>
      <w:r w:rsidR="00337606">
        <w:rPr>
          <w:rStyle w:val="FootnoteReference"/>
        </w:rPr>
        <w:footnoteReference w:id="5"/>
      </w:r>
      <w:r w:rsidR="00896C81">
        <w:t xml:space="preserve"> </w:t>
      </w:r>
      <w:r>
        <w:t>also are excluded (the oversampling of students with disabilities will be implemented in regular schools).</w:t>
      </w:r>
      <w:r w:rsidR="00BA1519">
        <w:t xml:space="preserve"> In forming sites</w:t>
      </w:r>
      <w:r w:rsidR="00896C81">
        <w:t>,</w:t>
      </w:r>
      <w:r w:rsidR="00BA1519">
        <w:t xml:space="preserve"> we will rely on the CCD classification of whether schools are special education schools</w:t>
      </w:r>
      <w:r w:rsidR="00FD7A64">
        <w:rPr>
          <w:rStyle w:val="FootnoteReference"/>
        </w:rPr>
        <w:footnoteReference w:id="6"/>
      </w:r>
      <w:r w:rsidR="00BA1519">
        <w:t xml:space="preserve"> in determining whether the site has enough schools </w:t>
      </w:r>
      <w:r w:rsidR="00032552">
        <w:t>to meet minimum criteria.</w:t>
      </w:r>
    </w:p>
    <w:p w14:paraId="4C65BC0C" w14:textId="77777777" w:rsidR="00326FD1" w:rsidRPr="00326FD1" w:rsidRDefault="00326FD1" w:rsidP="00326FD1">
      <w:pPr>
        <w:rPr>
          <w:sz w:val="12"/>
          <w:szCs w:val="12"/>
        </w:rPr>
      </w:pPr>
    </w:p>
    <w:p w14:paraId="4C65BC0D" w14:textId="77777777" w:rsidR="00D60DDF" w:rsidRPr="00CE0B0D" w:rsidRDefault="00DA77E4" w:rsidP="00D60DDF">
      <w:pPr>
        <w:pStyle w:val="Default"/>
        <w:rPr>
          <w:rFonts w:ascii="Times New Roman" w:hAnsi="Times New Roman" w:cs="Times New Roman"/>
        </w:rPr>
      </w:pPr>
      <w:r w:rsidRPr="00DA77E4">
        <w:rPr>
          <w:rFonts w:ascii="Times New Roman" w:hAnsi="Times New Roman" w:cs="Times New Roman"/>
        </w:rPr>
        <w:t xml:space="preserve">In addition to the minimal requirements for each site, other requirements affect the sampled sites in the aggregate, including their geographic distribution, their characteristics related to the oversampling of students with disabilities, and other characteristics of the sites, and the schools and students located within them. The final set of sites will include one each from the west, midwest, and northeast census regions; one from the south region, excluding the Washington, DC metropolitan area; and one from the Washington, DC metropolitan area </w:t>
      </w:r>
      <w:r w:rsidR="000D59B4" w:rsidRPr="00CE0B0D">
        <w:rPr>
          <w:rFonts w:ascii="Times New Roman" w:hAnsi="Times New Roman" w:cs="Times New Roman"/>
        </w:rPr>
        <w:t xml:space="preserve">(the </w:t>
      </w:r>
      <w:r w:rsidR="00D60DDF" w:rsidRPr="00CE0B0D">
        <w:rPr>
          <w:rFonts w:ascii="Times New Roman" w:hAnsi="Times New Roman" w:cs="Times New Roman"/>
        </w:rPr>
        <w:t>Washington-Arlington-Alexandria, DC-VA-MD-WV Metropolitan Division)</w:t>
      </w:r>
      <w:r w:rsidR="00BC7F13" w:rsidRPr="00CE0B0D">
        <w:rPr>
          <w:rFonts w:ascii="Times New Roman" w:hAnsi="Times New Roman" w:cs="Times New Roman"/>
        </w:rPr>
        <w:t>.</w:t>
      </w:r>
      <w:r w:rsidR="00AB0340" w:rsidRPr="00CE0B0D">
        <w:rPr>
          <w:rFonts w:ascii="Times New Roman" w:hAnsi="Times New Roman" w:cs="Times New Roman"/>
        </w:rPr>
        <w:t xml:space="preserve"> Each of the sites with the exception of the Washington DC area site will be contained with</w:t>
      </w:r>
      <w:r w:rsidR="00754FFD">
        <w:rPr>
          <w:rFonts w:ascii="Times New Roman" w:hAnsi="Times New Roman" w:cs="Times New Roman"/>
        </w:rPr>
        <w:t>in</w:t>
      </w:r>
      <w:r w:rsidR="00AB0340" w:rsidRPr="00CE0B0D">
        <w:rPr>
          <w:rFonts w:ascii="Times New Roman" w:hAnsi="Times New Roman" w:cs="Times New Roman"/>
        </w:rPr>
        <w:t xml:space="preserve"> a single state.</w:t>
      </w:r>
    </w:p>
    <w:p w14:paraId="4C65BC0E" w14:textId="77777777" w:rsidR="00326FD1" w:rsidRPr="00326FD1" w:rsidRDefault="00326FD1" w:rsidP="00326FD1">
      <w:pPr>
        <w:rPr>
          <w:sz w:val="12"/>
          <w:szCs w:val="12"/>
        </w:rPr>
      </w:pPr>
    </w:p>
    <w:p w14:paraId="4C65BC0F" w14:textId="39269134" w:rsidR="004751A2" w:rsidRDefault="00BC7F13">
      <w:r>
        <w:t xml:space="preserve">To facilitate the oversampling of students with disabilities, we will require that the sites as a whole contain enough </w:t>
      </w:r>
      <w:r w:rsidR="00032552">
        <w:t xml:space="preserve">eligible </w:t>
      </w:r>
      <w:r>
        <w:t>schools with a higher than average prevalence of students with the specific disabilities.</w:t>
      </w:r>
      <w:r w:rsidR="00556068">
        <w:rPr>
          <w:rStyle w:val="FootnoteReference"/>
        </w:rPr>
        <w:footnoteReference w:id="7"/>
      </w:r>
      <w:r w:rsidR="00032552">
        <w:t xml:space="preserve"> The reason for this restriction is</w:t>
      </w:r>
      <w:r w:rsidR="00E3505D">
        <w:t xml:space="preserve"> that to meet the oversample targets, without increasing the number of schools in the field test sample, the schools in the sample must contain more students with these disabilities than would average size schools with average prevalence rates</w:t>
      </w:r>
      <w:r w:rsidR="00576AEF">
        <w:t xml:space="preserve"> for these groups.</w:t>
      </w:r>
      <w:r w:rsidR="002B3C6B">
        <w:t xml:space="preserve"> </w:t>
      </w:r>
      <w:r w:rsidR="00576AEF">
        <w:t xml:space="preserve">Our determination of whether this </w:t>
      </w:r>
      <w:r w:rsidR="00522227">
        <w:t>criterion</w:t>
      </w:r>
      <w:r w:rsidR="00AB0340">
        <w:t xml:space="preserve"> is met</w:t>
      </w:r>
      <w:r w:rsidR="00576AEF">
        <w:t xml:space="preserve"> will be based on both the number of students in grades 6-8 and prevalence rates for the specific disabilities. In our discussion of the student sample, below, we assume prevalence rates </w:t>
      </w:r>
      <w:r w:rsidR="002B3C6B">
        <w:t xml:space="preserve">are </w:t>
      </w:r>
      <w:r w:rsidR="00576AEF">
        <w:t>the same as national estimated averages and an average school size of 600 students in grades 6-8</w:t>
      </w:r>
      <w:r w:rsidR="00AB0340">
        <w:t xml:space="preserve">, but different combinations of school size and prevalence rates could </w:t>
      </w:r>
      <w:r w:rsidR="002B3C6B">
        <w:t xml:space="preserve">also </w:t>
      </w:r>
      <w:r w:rsidR="00AB0340">
        <w:t>allow us to meet the oversample targets.</w:t>
      </w:r>
    </w:p>
    <w:p w14:paraId="4C65BC10" w14:textId="77777777" w:rsidR="00326FD1" w:rsidRPr="00326FD1" w:rsidRDefault="00326FD1" w:rsidP="00326FD1">
      <w:pPr>
        <w:rPr>
          <w:sz w:val="12"/>
          <w:szCs w:val="12"/>
        </w:rPr>
      </w:pPr>
    </w:p>
    <w:p w14:paraId="4C65BC11" w14:textId="77777777" w:rsidR="004751A2" w:rsidRDefault="00BC7F13">
      <w:r>
        <w:t xml:space="preserve">Other aggregate requirements concern characteristics (not related to the disability oversample) of the sites, their schools, </w:t>
      </w:r>
      <w:r w:rsidR="00E56DA8">
        <w:t xml:space="preserve">and </w:t>
      </w:r>
      <w:r>
        <w:t xml:space="preserve">their students. </w:t>
      </w:r>
      <w:r w:rsidR="004B20B2">
        <w:t>Specifically, a</w:t>
      </w:r>
      <w:r w:rsidR="00E56DA8">
        <w:t xml:space="preserve">t least three of the sites </w:t>
      </w:r>
      <w:r>
        <w:t xml:space="preserve">will </w:t>
      </w:r>
      <w:r w:rsidR="00E56DA8">
        <w:t xml:space="preserve">include one or more </w:t>
      </w:r>
      <w:r>
        <w:t>science, technology, engineering, and mathematics (STEM) (particularly mathematics magnet) public school</w:t>
      </w:r>
      <w:r w:rsidR="00E56DA8">
        <w:t xml:space="preserve"> or</w:t>
      </w:r>
      <w:r>
        <w:t xml:space="preserve"> </w:t>
      </w:r>
      <w:r>
        <w:lastRenderedPageBreak/>
        <w:t xml:space="preserve">private school </w:t>
      </w:r>
      <w:r w:rsidR="004B20B2">
        <w:t xml:space="preserve">in order to have high-achieving students </w:t>
      </w:r>
      <w:r>
        <w:t>to test for ceiling problems with the</w:t>
      </w:r>
      <w:r w:rsidR="00896C81">
        <w:t xml:space="preserve"> mathematics and reading</w:t>
      </w:r>
      <w:r>
        <w:t xml:space="preserve"> assessment items. </w:t>
      </w:r>
      <w:r w:rsidR="004B20B2">
        <w:t xml:space="preserve">Additionally, two </w:t>
      </w:r>
      <w:r w:rsidR="00E56DA8">
        <w:t xml:space="preserve">of the sites </w:t>
      </w:r>
      <w:r>
        <w:t>will include a p</w:t>
      </w:r>
      <w:r w:rsidR="002E5B68">
        <w:t xml:space="preserve">ublic district serving a rural </w:t>
      </w:r>
      <w:r>
        <w:t>area</w:t>
      </w:r>
      <w:r w:rsidR="004B20B2">
        <w:t xml:space="preserve"> to be sure </w:t>
      </w:r>
      <w:r w:rsidR="002B3C6B">
        <w:t xml:space="preserve">that </w:t>
      </w:r>
      <w:r w:rsidR="004B20B2">
        <w:t>different locales are represented in the field test</w:t>
      </w:r>
      <w:r>
        <w:t>.</w:t>
      </w:r>
      <w:r w:rsidR="00556068">
        <w:rPr>
          <w:rStyle w:val="FootnoteReference"/>
        </w:rPr>
        <w:footnoteReference w:id="8"/>
      </w:r>
      <w:r>
        <w:t xml:space="preserve"> </w:t>
      </w:r>
      <w:r w:rsidR="004B20B2">
        <w:t>The five sites will also be required to contain at least 20 schools that serve grade 5</w:t>
      </w:r>
      <w:r w:rsidR="007F6F7A">
        <w:t xml:space="preserve"> (we anticipate having a larger number, but this is the minimum)</w:t>
      </w:r>
      <w:r w:rsidR="004B20B2">
        <w:t xml:space="preserve">, along with one or more of </w:t>
      </w:r>
      <w:r>
        <w:t>grades 6–8.</w:t>
      </w:r>
      <w:r w:rsidR="00556068">
        <w:rPr>
          <w:rStyle w:val="FootnoteReference"/>
        </w:rPr>
        <w:footnoteReference w:id="9"/>
      </w:r>
      <w:r>
        <w:t xml:space="preserve"> We will </w:t>
      </w:r>
      <w:r w:rsidR="004B20B2">
        <w:t xml:space="preserve">also </w:t>
      </w:r>
      <w:r>
        <w:t>select sites that in the aggregate include low-income areas and areas with concentrations of African American students, Hispanic students, and Eng</w:t>
      </w:r>
      <w:r w:rsidR="0097215C">
        <w:t>lish-language learners (ELLs).</w:t>
      </w:r>
      <w:r w:rsidR="0097215C">
        <w:rPr>
          <w:rStyle w:val="FootnoteReference"/>
        </w:rPr>
        <w:footnoteReference w:id="10"/>
      </w:r>
    </w:p>
    <w:p w14:paraId="4C65BC12" w14:textId="77777777" w:rsidR="00326FD1" w:rsidRPr="00326FD1" w:rsidRDefault="00326FD1" w:rsidP="00326FD1">
      <w:pPr>
        <w:rPr>
          <w:sz w:val="12"/>
          <w:szCs w:val="12"/>
        </w:rPr>
      </w:pPr>
    </w:p>
    <w:p w14:paraId="4C65BC13" w14:textId="77777777" w:rsidR="004751A2" w:rsidRDefault="00BC7F13">
      <w:r>
        <w:t>To define sites, we will start with the CCD Census of Local Education Authorities (LEA) or school districts. We will supplement the LEA data as needed with information extracted from the school-level CCD (e.g., number of schools serving</w:t>
      </w:r>
      <w:r w:rsidR="004B20B2">
        <w:t xml:space="preserve"> some combination of</w:t>
      </w:r>
      <w:r>
        <w:t xml:space="preserve"> grades 5–8, broken down by specific grades served). We then will use the augmented LEA data fi</w:t>
      </w:r>
      <w:r w:rsidR="00556068">
        <w:t>le to construct a county file.</w:t>
      </w:r>
      <w:r w:rsidR="00801FB3">
        <w:rPr>
          <w:rStyle w:val="FootnoteReference"/>
        </w:rPr>
        <w:footnoteReference w:id="11"/>
      </w:r>
      <w:r w:rsidR="00556068">
        <w:t xml:space="preserve"> </w:t>
      </w:r>
      <w:r>
        <w:t xml:space="preserve">Next, we will supplement the county file with information on private schools from the Private School Survey (PSS), resulting in </w:t>
      </w:r>
      <w:r w:rsidR="004B20B2">
        <w:t>a count</w:t>
      </w:r>
      <w:r>
        <w:t xml:space="preserve"> of </w:t>
      </w:r>
      <w:r w:rsidR="004B20B2">
        <w:t xml:space="preserve">the number of </w:t>
      </w:r>
      <w:r>
        <w:t xml:space="preserve">private schools with </w:t>
      </w:r>
      <w:r w:rsidR="004B20B2">
        <w:t xml:space="preserve">some combination of </w:t>
      </w:r>
      <w:r>
        <w:t xml:space="preserve">grades 6–8 in a county. We will rely on </w:t>
      </w:r>
      <w:r w:rsidR="00032B09">
        <w:t xml:space="preserve">school </w:t>
      </w:r>
      <w:r>
        <w:t>district</w:t>
      </w:r>
      <w:r w:rsidR="00032B09">
        <w:t xml:space="preserve"> websites</w:t>
      </w:r>
      <w:r>
        <w:t xml:space="preserve"> a</w:t>
      </w:r>
      <w:r w:rsidR="00032B09">
        <w:t xml:space="preserve">s well as </w:t>
      </w:r>
      <w:r>
        <w:t>other websites to identify STEM schools.</w:t>
      </w:r>
      <w:r w:rsidR="00801FB3">
        <w:rPr>
          <w:rStyle w:val="FootnoteReference"/>
        </w:rPr>
        <w:footnoteReference w:id="12"/>
      </w:r>
      <w:r>
        <w:t xml:space="preserve"> </w:t>
      </w:r>
    </w:p>
    <w:p w14:paraId="4C65BC14" w14:textId="77777777" w:rsidR="00326FD1" w:rsidRPr="00326FD1" w:rsidRDefault="00326FD1" w:rsidP="00326FD1">
      <w:pPr>
        <w:rPr>
          <w:sz w:val="12"/>
          <w:szCs w:val="12"/>
        </w:rPr>
      </w:pPr>
    </w:p>
    <w:p w14:paraId="4C65BC15" w14:textId="77777777" w:rsidR="004751A2" w:rsidRDefault="00BC7F13">
      <w:r>
        <w:t>Sites generally will include one or two counties. We will form sites by first determining which counties would meet the minimum criteria on their own (one public LEA, one private school serving grades 6–8, and a total of 10 schools serving grades 6–8). If possible, counties that do not meet the minimum criteria will be linked to a contiguous county, so the two counties together meet the minimum criteria. To contain costs, as a general rule, no site will contain more than two counties; however, if needed, we will make an exception to ensure rural representation. We will exclude from the sampling frame counties that neither meet minimum criteria nor lend themselves to linkage to a contiguous county to form a site that meets the site criteria.</w:t>
      </w:r>
    </w:p>
    <w:p w14:paraId="4C65BC16" w14:textId="77777777" w:rsidR="00326FD1" w:rsidRPr="00326FD1" w:rsidRDefault="00326FD1" w:rsidP="00326FD1">
      <w:pPr>
        <w:rPr>
          <w:sz w:val="12"/>
          <w:szCs w:val="12"/>
        </w:rPr>
      </w:pPr>
    </w:p>
    <w:p w14:paraId="4C65BC17" w14:textId="77777777" w:rsidR="004751A2" w:rsidRDefault="006D20B1">
      <w:r>
        <w:t>To account for possible refusal</w:t>
      </w:r>
      <w:r w:rsidR="00032B09">
        <w:t>s</w:t>
      </w:r>
      <w:r>
        <w:t>, especially by school districts within the sites,</w:t>
      </w:r>
      <w:r w:rsidR="00006F1C">
        <w:t xml:space="preserve"> </w:t>
      </w:r>
      <w:r>
        <w:t>we</w:t>
      </w:r>
      <w:r w:rsidR="00BC7F13">
        <w:t xml:space="preserve"> will select 15 sites, 3 each from the west, midwest, and northeast Census regions; 3</w:t>
      </w:r>
      <w:r w:rsidR="00556068">
        <w:t> </w:t>
      </w:r>
      <w:r w:rsidR="00BC7F13">
        <w:t>from the south region, excluding the Washington, DC metropolitan area; and three from this metropolitan area, so that any group of 5 then will meet the aggregate criteria discussed above (STEM; private school; schools serving 5</w:t>
      </w:r>
      <w:r w:rsidR="00BC7F13" w:rsidRPr="001A2DB9">
        <w:rPr>
          <w:vertAlign w:val="superscript"/>
        </w:rPr>
        <w:t>th</w:t>
      </w:r>
      <w:r w:rsidR="001A2DB9">
        <w:t xml:space="preserve"> </w:t>
      </w:r>
      <w:r w:rsidR="00BC7F13">
        <w:t xml:space="preserve">grade; urbanicity; ethnic composition; and presence of low-income households, students with disabilities, and ELL students). These sets of sites each will comprise a “triplet” of eligible sites. </w:t>
      </w:r>
      <w:r>
        <w:t>W</w:t>
      </w:r>
      <w:r w:rsidR="00BC7F13">
        <w:t xml:space="preserve">e will designate one site within each triplet as the primary selection and the other two as potential replacement sites if the level of initial cooperation with the site is so low that </w:t>
      </w:r>
      <w:r w:rsidR="001D59D5">
        <w:t>(after excluding noncooperative districts or private schools) the site</w:t>
      </w:r>
      <w:r w:rsidR="00BC7F13">
        <w:t xml:space="preserve"> </w:t>
      </w:r>
      <w:r w:rsidR="00AB0340">
        <w:t xml:space="preserve">cannot </w:t>
      </w:r>
      <w:r w:rsidR="00BC7F13">
        <w:t xml:space="preserve">meet minimum </w:t>
      </w:r>
      <w:r w:rsidR="00AB0340">
        <w:t xml:space="preserve">site </w:t>
      </w:r>
      <w:r w:rsidR="00BC7F13">
        <w:t xml:space="preserve">requirements </w:t>
      </w:r>
      <w:r w:rsidR="00AB0340">
        <w:t>specified above</w:t>
      </w:r>
      <w:r w:rsidR="001D59D5">
        <w:t xml:space="preserve"> (</w:t>
      </w:r>
      <w:r w:rsidR="00F3495E">
        <w:t xml:space="preserve">i.e., </w:t>
      </w:r>
      <w:r w:rsidR="001D59D5">
        <w:t>having at least one regular public school district and a private school serving grades 6–8, and hav</w:t>
      </w:r>
      <w:r w:rsidR="00F3495E">
        <w:t>ing</w:t>
      </w:r>
      <w:r w:rsidR="001D59D5">
        <w:t xml:space="preserve"> 10 or more schools serving grades 6–8</w:t>
      </w:r>
      <w:r w:rsidR="002D3293">
        <w:t>)</w:t>
      </w:r>
      <w:r w:rsidR="00BC7F13">
        <w:t>. Our approach to recruiting and assessing the level of cooperation</w:t>
      </w:r>
      <w:r w:rsidR="001D59D5">
        <w:t xml:space="preserve"> within sites</w:t>
      </w:r>
      <w:r w:rsidR="00BC7F13">
        <w:t xml:space="preserve"> for those with multiple public districts will depend on the size of the districts. If there are multiple districts—each of sufficient size to ensure that the site would be large and diverse enough without the others (i.e., the site would meet minimum requirements), we will randomly select one district (the “main” district) to recruit and use the others as replacements if the main district </w:t>
      </w:r>
      <w:r w:rsidR="00161CAA">
        <w:t xml:space="preserve">in the site </w:t>
      </w:r>
      <w:r w:rsidR="00BC7F13">
        <w:t>declines to participate.</w:t>
      </w:r>
      <w:r w:rsidR="00006F1C">
        <w:t xml:space="preserve"> </w:t>
      </w:r>
      <w:r w:rsidR="00161CAA">
        <w:t>On the other hand</w:t>
      </w:r>
      <w:r w:rsidR="002D3293">
        <w:t>,</w:t>
      </w:r>
      <w:r w:rsidR="00161CAA">
        <w:t xml:space="preserve"> if all districts within a multiple district site are needed to meet minimum requirements, then the site would be replaced if any declined to participate.</w:t>
      </w:r>
    </w:p>
    <w:p w14:paraId="4C65BC18" w14:textId="77777777" w:rsidR="00326FD1" w:rsidRPr="00326FD1" w:rsidRDefault="00326FD1" w:rsidP="00326FD1">
      <w:pPr>
        <w:rPr>
          <w:sz w:val="12"/>
          <w:szCs w:val="12"/>
        </w:rPr>
      </w:pPr>
      <w:bookmarkStart w:id="8" w:name="_Toc379805741"/>
    </w:p>
    <w:p w14:paraId="4C65BC19" w14:textId="77777777" w:rsidR="004751A2" w:rsidRDefault="00BC7F13">
      <w:pPr>
        <w:pStyle w:val="Heading3"/>
      </w:pPr>
      <w:r>
        <w:lastRenderedPageBreak/>
        <w:t>B.1.2.</w:t>
      </w:r>
      <w:r>
        <w:tab/>
        <w:t>Selecting Schools</w:t>
      </w:r>
      <w:bookmarkEnd w:id="8"/>
    </w:p>
    <w:p w14:paraId="4C65BC1A" w14:textId="77777777" w:rsidR="00326FD1" w:rsidRPr="00326FD1" w:rsidRDefault="00326FD1" w:rsidP="00326FD1">
      <w:pPr>
        <w:rPr>
          <w:sz w:val="12"/>
          <w:szCs w:val="12"/>
        </w:rPr>
      </w:pPr>
    </w:p>
    <w:p w14:paraId="4C65BC1B" w14:textId="77777777" w:rsidR="004751A2" w:rsidRDefault="00FD6F54">
      <w:r>
        <w:t>Schools for the field test will be sampled within the final set of five sites.</w:t>
      </w:r>
      <w:r w:rsidR="00006F1C">
        <w:t xml:space="preserve"> </w:t>
      </w:r>
      <w:r w:rsidR="00B855E6">
        <w:t xml:space="preserve">We will recruit 50 schools for the final sample. </w:t>
      </w:r>
      <w:r w:rsidR="00BC7F13">
        <w:t>To allow for nonpart</w:t>
      </w:r>
      <w:r w:rsidR="002E5B68">
        <w:t>icipation at the school level,</w:t>
      </w:r>
      <w:r w:rsidR="00801FB3">
        <w:rPr>
          <w:rStyle w:val="FootnoteReference"/>
        </w:rPr>
        <w:footnoteReference w:id="13"/>
      </w:r>
      <w:r w:rsidR="002E5B68">
        <w:t xml:space="preserve"> </w:t>
      </w:r>
      <w:r w:rsidR="00BC7F13">
        <w:t>we will select an initial sample of up to 150 schools</w:t>
      </w:r>
      <w:r w:rsidR="00B7625C">
        <w:t>, at least 20 of which will serve grade 5</w:t>
      </w:r>
      <w:r w:rsidR="00BC7F13">
        <w:t xml:space="preserve"> (the number may vary from site to site, as discussed below). </w:t>
      </w:r>
      <w:r>
        <w:t>All schools in the initial sample</w:t>
      </w:r>
      <w:r w:rsidR="00B855E6">
        <w:t xml:space="preserve"> </w:t>
      </w:r>
      <w:r>
        <w:t xml:space="preserve">will serve grade 6. Not all will serve grade 5 or grades 7-8. </w:t>
      </w:r>
      <w:r w:rsidR="00BC7F13">
        <w:t>This sample will be large and diverse enough so that</w:t>
      </w:r>
      <w:r w:rsidR="00B7625C">
        <w:t xml:space="preserve"> from this larger in</w:t>
      </w:r>
      <w:r w:rsidR="000A178E">
        <w:t>i</w:t>
      </w:r>
      <w:r w:rsidR="00B7625C">
        <w:t xml:space="preserve">tial sample </w:t>
      </w:r>
      <w:r w:rsidR="00BC7F13">
        <w:t>we can recruit 50 schools, of which 10–12 will have 5</w:t>
      </w:r>
      <w:r w:rsidR="00BC7F13" w:rsidRPr="00815688">
        <w:rPr>
          <w:vertAlign w:val="superscript"/>
        </w:rPr>
        <w:t>th</w:t>
      </w:r>
      <w:r w:rsidR="00815688">
        <w:t xml:space="preserve"> </w:t>
      </w:r>
      <w:r w:rsidR="00BC7F13">
        <w:t xml:space="preserve">grade students and </w:t>
      </w:r>
      <w:r w:rsidR="00B7625C">
        <w:t>which are</w:t>
      </w:r>
      <w:r w:rsidR="002E5B68">
        <w:t xml:space="preserve"> spread</w:t>
      </w:r>
      <w:r w:rsidR="00801FB3">
        <w:t xml:space="preserve"> as evenly as possible o</w:t>
      </w:r>
      <w:r w:rsidR="00BC7F13">
        <w:t xml:space="preserve">ver the five sites. Table 1 summarizes the sample selection of sites and schools. The number of recruited schools will be large enough to support the </w:t>
      </w:r>
      <w:r w:rsidR="00160328">
        <w:t xml:space="preserve">desired </w:t>
      </w:r>
      <w:r w:rsidR="00BC7F13">
        <w:t>student sample</w:t>
      </w:r>
      <w:r w:rsidR="00160328">
        <w:t xml:space="preserve"> size</w:t>
      </w:r>
      <w:r w:rsidR="00BC7F13">
        <w:t xml:space="preserve"> while ensuring representation of many groups of students. </w:t>
      </w:r>
    </w:p>
    <w:p w14:paraId="4C65BC1C" w14:textId="77777777" w:rsidR="00326FD1" w:rsidRPr="00326FD1" w:rsidRDefault="00326FD1" w:rsidP="00326FD1">
      <w:pPr>
        <w:rPr>
          <w:sz w:val="12"/>
          <w:szCs w:val="12"/>
        </w:rPr>
      </w:pPr>
      <w:bookmarkStart w:id="9" w:name="_Toc379805748"/>
    </w:p>
    <w:p w14:paraId="4C65BC1D" w14:textId="77777777" w:rsidR="00801FB3" w:rsidRDefault="00801FB3" w:rsidP="001A652E">
      <w:pPr>
        <w:pStyle w:val="TableTitle0"/>
      </w:pPr>
      <w:r>
        <w:t>Table 1</w:t>
      </w:r>
      <w:r w:rsidR="003A2C91">
        <w:t>.</w:t>
      </w:r>
      <w:r w:rsidR="00006F1C">
        <w:t xml:space="preserve"> </w:t>
      </w:r>
      <w:r w:rsidR="003553F5">
        <w:t>Sample of Schools for MGLS Field Test</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2066"/>
        <w:gridCol w:w="2065"/>
        <w:gridCol w:w="2065"/>
      </w:tblGrid>
      <w:tr w:rsidR="00912D93" w:rsidRPr="001E689C" w14:paraId="4C65BC22" w14:textId="77777777" w:rsidTr="00326FD1">
        <w:trPr>
          <w:tblHeader/>
        </w:trPr>
        <w:tc>
          <w:tcPr>
            <w:tcW w:w="2032" w:type="pct"/>
            <w:shd w:val="clear" w:color="auto" w:fill="auto"/>
            <w:vAlign w:val="center"/>
          </w:tcPr>
          <w:p w14:paraId="4C65BC1E" w14:textId="77777777" w:rsidR="00912D93" w:rsidRPr="00A3628A" w:rsidRDefault="00AC2D44" w:rsidP="00912D93">
            <w:pPr>
              <w:pStyle w:val="TableHeaderCenter"/>
              <w:rPr>
                <w:b/>
              </w:rPr>
            </w:pPr>
            <w:r w:rsidRPr="00A3628A">
              <w:rPr>
                <w:b/>
              </w:rPr>
              <w:t>School Type and Grades Served</w:t>
            </w:r>
          </w:p>
        </w:tc>
        <w:tc>
          <w:tcPr>
            <w:tcW w:w="989" w:type="pct"/>
            <w:vAlign w:val="center"/>
          </w:tcPr>
          <w:p w14:paraId="4C65BC1F" w14:textId="77777777" w:rsidR="00912D93" w:rsidRPr="00A3628A" w:rsidRDefault="00AC2D44" w:rsidP="00912D93">
            <w:pPr>
              <w:pStyle w:val="TableHeaderCenter"/>
              <w:rPr>
                <w:b/>
              </w:rPr>
            </w:pPr>
            <w:r w:rsidRPr="00A3628A">
              <w:rPr>
                <w:b/>
              </w:rPr>
              <w:t>Initial Sample</w:t>
            </w:r>
          </w:p>
        </w:tc>
        <w:tc>
          <w:tcPr>
            <w:tcW w:w="989" w:type="pct"/>
            <w:vAlign w:val="center"/>
          </w:tcPr>
          <w:p w14:paraId="4C65BC20" w14:textId="77777777" w:rsidR="00912D93" w:rsidRPr="00A3628A" w:rsidRDefault="00AC2D44" w:rsidP="00912D93">
            <w:pPr>
              <w:pStyle w:val="TableHeaderCenter"/>
              <w:rPr>
                <w:b/>
              </w:rPr>
            </w:pPr>
            <w:r w:rsidRPr="00A3628A">
              <w:rPr>
                <w:b/>
              </w:rPr>
              <w:t>Contact</w:t>
            </w:r>
          </w:p>
        </w:tc>
        <w:tc>
          <w:tcPr>
            <w:tcW w:w="989" w:type="pct"/>
            <w:shd w:val="clear" w:color="auto" w:fill="auto"/>
            <w:vAlign w:val="center"/>
          </w:tcPr>
          <w:p w14:paraId="4C65BC21" w14:textId="77777777" w:rsidR="004751A2" w:rsidRPr="00A3628A" w:rsidRDefault="00AC2D44">
            <w:pPr>
              <w:pStyle w:val="TableHeaderCenter"/>
              <w:rPr>
                <w:b/>
              </w:rPr>
            </w:pPr>
            <w:r w:rsidRPr="00A3628A">
              <w:rPr>
                <w:b/>
              </w:rPr>
              <w:t xml:space="preserve">Recruited </w:t>
            </w:r>
            <w:r w:rsidR="00912D93">
              <w:rPr>
                <w:b/>
              </w:rPr>
              <w:br/>
            </w:r>
            <w:r w:rsidRPr="00A3628A">
              <w:rPr>
                <w:b/>
              </w:rPr>
              <w:t>(desired yield)</w:t>
            </w:r>
          </w:p>
        </w:tc>
      </w:tr>
      <w:tr w:rsidR="00912D93" w:rsidRPr="001E689C" w14:paraId="4C65BC27" w14:textId="77777777" w:rsidTr="00326FD1">
        <w:tc>
          <w:tcPr>
            <w:tcW w:w="2032" w:type="pct"/>
            <w:shd w:val="clear" w:color="auto" w:fill="auto"/>
            <w:vAlign w:val="center"/>
          </w:tcPr>
          <w:p w14:paraId="4C65BC23" w14:textId="77777777" w:rsidR="00912D93" w:rsidRPr="001E689C" w:rsidRDefault="00912D93" w:rsidP="00912D93">
            <w:pPr>
              <w:pStyle w:val="TableText"/>
              <w:rPr>
                <w:vertAlign w:val="superscript"/>
              </w:rPr>
            </w:pPr>
            <w:r w:rsidRPr="001E689C">
              <w:t>Schools Type</w:t>
            </w:r>
            <w:r w:rsidRPr="001E689C">
              <w:rPr>
                <w:vertAlign w:val="superscript"/>
              </w:rPr>
              <w:t>a</w:t>
            </w:r>
          </w:p>
        </w:tc>
        <w:tc>
          <w:tcPr>
            <w:tcW w:w="989" w:type="pct"/>
            <w:vAlign w:val="center"/>
          </w:tcPr>
          <w:p w14:paraId="4C65BC24" w14:textId="77777777" w:rsidR="00912D93" w:rsidRPr="001E689C" w:rsidRDefault="00912D93" w:rsidP="008E7D82">
            <w:pPr>
              <w:pStyle w:val="TableText"/>
              <w:jc w:val="center"/>
            </w:pPr>
          </w:p>
        </w:tc>
        <w:tc>
          <w:tcPr>
            <w:tcW w:w="989" w:type="pct"/>
            <w:vAlign w:val="center"/>
          </w:tcPr>
          <w:p w14:paraId="4C65BC25" w14:textId="77777777" w:rsidR="00912D93" w:rsidRPr="001E689C" w:rsidRDefault="00912D93" w:rsidP="008E7D82">
            <w:pPr>
              <w:pStyle w:val="TableText"/>
              <w:jc w:val="center"/>
            </w:pPr>
          </w:p>
        </w:tc>
        <w:tc>
          <w:tcPr>
            <w:tcW w:w="989" w:type="pct"/>
            <w:shd w:val="clear" w:color="auto" w:fill="auto"/>
            <w:vAlign w:val="center"/>
          </w:tcPr>
          <w:p w14:paraId="4C65BC26" w14:textId="77777777" w:rsidR="004751A2" w:rsidRDefault="004751A2" w:rsidP="008E7D82">
            <w:pPr>
              <w:pStyle w:val="TableText"/>
              <w:jc w:val="center"/>
            </w:pPr>
          </w:p>
        </w:tc>
      </w:tr>
      <w:tr w:rsidR="00912D93" w:rsidRPr="001E689C" w14:paraId="4C65BC2C" w14:textId="77777777" w:rsidTr="00326FD1">
        <w:tc>
          <w:tcPr>
            <w:tcW w:w="2032" w:type="pct"/>
            <w:shd w:val="clear" w:color="auto" w:fill="auto"/>
            <w:vAlign w:val="center"/>
          </w:tcPr>
          <w:p w14:paraId="4C65BC28" w14:textId="77777777" w:rsidR="00912D93" w:rsidRPr="001E689C" w:rsidRDefault="00912D93" w:rsidP="00912D93">
            <w:pPr>
              <w:pStyle w:val="TableText"/>
            </w:pPr>
            <w:r w:rsidRPr="001E689C">
              <w:tab/>
              <w:t>Private</w:t>
            </w:r>
          </w:p>
        </w:tc>
        <w:tc>
          <w:tcPr>
            <w:tcW w:w="989" w:type="pct"/>
            <w:vAlign w:val="center"/>
          </w:tcPr>
          <w:p w14:paraId="4C65BC29" w14:textId="77777777" w:rsidR="00912D93" w:rsidRPr="001E689C" w:rsidRDefault="00912D93" w:rsidP="008E7D82">
            <w:pPr>
              <w:pStyle w:val="TableText"/>
              <w:jc w:val="center"/>
            </w:pPr>
            <w:r w:rsidRPr="001E689C">
              <w:t>6</w:t>
            </w:r>
          </w:p>
        </w:tc>
        <w:tc>
          <w:tcPr>
            <w:tcW w:w="989" w:type="pct"/>
            <w:vAlign w:val="center"/>
          </w:tcPr>
          <w:p w14:paraId="4C65BC2A" w14:textId="77777777" w:rsidR="00912D93" w:rsidRPr="001E689C" w:rsidRDefault="00912D93" w:rsidP="008E7D82">
            <w:pPr>
              <w:pStyle w:val="TableText"/>
              <w:jc w:val="center"/>
            </w:pPr>
            <w:r>
              <w:t>4</w:t>
            </w:r>
          </w:p>
        </w:tc>
        <w:tc>
          <w:tcPr>
            <w:tcW w:w="989" w:type="pct"/>
            <w:shd w:val="clear" w:color="auto" w:fill="auto"/>
            <w:vAlign w:val="center"/>
          </w:tcPr>
          <w:p w14:paraId="4C65BC2B" w14:textId="77777777" w:rsidR="004751A2" w:rsidRDefault="00912D93" w:rsidP="008E7D82">
            <w:pPr>
              <w:pStyle w:val="TableText"/>
              <w:jc w:val="center"/>
            </w:pPr>
            <w:r w:rsidRPr="001E689C">
              <w:t>2</w:t>
            </w:r>
          </w:p>
        </w:tc>
      </w:tr>
      <w:tr w:rsidR="00912D93" w:rsidRPr="001E689C" w14:paraId="4C65BC31" w14:textId="77777777" w:rsidTr="00326FD1">
        <w:tc>
          <w:tcPr>
            <w:tcW w:w="2032" w:type="pct"/>
            <w:shd w:val="clear" w:color="auto" w:fill="auto"/>
            <w:vAlign w:val="center"/>
          </w:tcPr>
          <w:p w14:paraId="4C65BC2D" w14:textId="77777777" w:rsidR="00912D93" w:rsidRPr="001E689C" w:rsidRDefault="00912D93" w:rsidP="00912D93">
            <w:pPr>
              <w:pStyle w:val="TableText"/>
            </w:pPr>
            <w:r w:rsidRPr="001E689C">
              <w:tab/>
              <w:t>STEM</w:t>
            </w:r>
          </w:p>
        </w:tc>
        <w:tc>
          <w:tcPr>
            <w:tcW w:w="989" w:type="pct"/>
            <w:vAlign w:val="center"/>
          </w:tcPr>
          <w:p w14:paraId="4C65BC2E" w14:textId="77777777" w:rsidR="00912D93" w:rsidRPr="001E689C" w:rsidRDefault="00912D93" w:rsidP="008E7D82">
            <w:pPr>
              <w:pStyle w:val="TableText"/>
              <w:jc w:val="center"/>
            </w:pPr>
            <w:r w:rsidRPr="001E689C">
              <w:t>9</w:t>
            </w:r>
          </w:p>
        </w:tc>
        <w:tc>
          <w:tcPr>
            <w:tcW w:w="989" w:type="pct"/>
            <w:vAlign w:val="center"/>
          </w:tcPr>
          <w:p w14:paraId="4C65BC2F" w14:textId="77777777" w:rsidR="00912D93" w:rsidRPr="001E689C" w:rsidRDefault="00912D93" w:rsidP="008E7D82">
            <w:pPr>
              <w:pStyle w:val="TableText"/>
              <w:jc w:val="center"/>
            </w:pPr>
            <w:r>
              <w:t>4</w:t>
            </w:r>
          </w:p>
        </w:tc>
        <w:tc>
          <w:tcPr>
            <w:tcW w:w="989" w:type="pct"/>
            <w:shd w:val="clear" w:color="auto" w:fill="auto"/>
            <w:vAlign w:val="center"/>
          </w:tcPr>
          <w:p w14:paraId="4C65BC30" w14:textId="77777777" w:rsidR="004751A2" w:rsidRDefault="00912D93" w:rsidP="008E7D82">
            <w:pPr>
              <w:pStyle w:val="TableText"/>
              <w:jc w:val="center"/>
            </w:pPr>
            <w:r w:rsidRPr="001E689C">
              <w:t>3</w:t>
            </w:r>
          </w:p>
        </w:tc>
      </w:tr>
      <w:tr w:rsidR="00912D93" w:rsidRPr="001E689C" w14:paraId="4C65BC36" w14:textId="77777777" w:rsidTr="00326FD1">
        <w:tc>
          <w:tcPr>
            <w:tcW w:w="2032" w:type="pct"/>
            <w:shd w:val="clear" w:color="auto" w:fill="auto"/>
            <w:vAlign w:val="center"/>
          </w:tcPr>
          <w:p w14:paraId="4C65BC32" w14:textId="77777777" w:rsidR="00912D93" w:rsidRPr="001E689C" w:rsidRDefault="00912D93" w:rsidP="00912D93">
            <w:pPr>
              <w:pStyle w:val="TableText"/>
            </w:pPr>
            <w:r w:rsidRPr="001E689C">
              <w:tab/>
              <w:t>Other Public</w:t>
            </w:r>
          </w:p>
        </w:tc>
        <w:tc>
          <w:tcPr>
            <w:tcW w:w="989" w:type="pct"/>
            <w:vAlign w:val="center"/>
          </w:tcPr>
          <w:p w14:paraId="4C65BC33" w14:textId="77777777" w:rsidR="00912D93" w:rsidRPr="001E689C" w:rsidRDefault="00912D93" w:rsidP="008E7D82">
            <w:pPr>
              <w:pStyle w:val="TableText"/>
              <w:jc w:val="center"/>
            </w:pPr>
            <w:r w:rsidRPr="001E689C">
              <w:t>135</w:t>
            </w:r>
          </w:p>
        </w:tc>
        <w:tc>
          <w:tcPr>
            <w:tcW w:w="989" w:type="pct"/>
            <w:vAlign w:val="center"/>
          </w:tcPr>
          <w:p w14:paraId="4C65BC34" w14:textId="77777777" w:rsidR="00912D93" w:rsidRPr="001E689C" w:rsidRDefault="00912D93" w:rsidP="008E7D82">
            <w:pPr>
              <w:pStyle w:val="TableText"/>
              <w:jc w:val="center"/>
            </w:pPr>
            <w:r>
              <w:t>64</w:t>
            </w:r>
          </w:p>
        </w:tc>
        <w:tc>
          <w:tcPr>
            <w:tcW w:w="989" w:type="pct"/>
            <w:shd w:val="clear" w:color="auto" w:fill="auto"/>
            <w:vAlign w:val="center"/>
          </w:tcPr>
          <w:p w14:paraId="4C65BC35" w14:textId="77777777" w:rsidR="004751A2" w:rsidRDefault="00912D93" w:rsidP="008E7D82">
            <w:pPr>
              <w:pStyle w:val="TableText"/>
              <w:jc w:val="center"/>
            </w:pPr>
            <w:r w:rsidRPr="001E689C">
              <w:t>45</w:t>
            </w:r>
          </w:p>
        </w:tc>
      </w:tr>
      <w:tr w:rsidR="00912D93" w:rsidRPr="001E689C" w14:paraId="4C65BC3B" w14:textId="77777777" w:rsidTr="00326FD1">
        <w:tc>
          <w:tcPr>
            <w:tcW w:w="2032" w:type="pct"/>
            <w:shd w:val="clear" w:color="auto" w:fill="auto"/>
            <w:vAlign w:val="center"/>
          </w:tcPr>
          <w:p w14:paraId="4C65BC37" w14:textId="77777777" w:rsidR="00912D93" w:rsidRPr="001E689C" w:rsidRDefault="00912D93" w:rsidP="00912D93">
            <w:pPr>
              <w:pStyle w:val="TableText"/>
            </w:pPr>
            <w:r w:rsidRPr="001E689C">
              <w:tab/>
              <w:t>Total</w:t>
            </w:r>
          </w:p>
        </w:tc>
        <w:tc>
          <w:tcPr>
            <w:tcW w:w="989" w:type="pct"/>
            <w:vAlign w:val="center"/>
          </w:tcPr>
          <w:p w14:paraId="4C65BC38" w14:textId="77777777" w:rsidR="00912D93" w:rsidRPr="001E689C" w:rsidRDefault="00912D93" w:rsidP="008E7D82">
            <w:pPr>
              <w:pStyle w:val="TableText"/>
              <w:jc w:val="center"/>
            </w:pPr>
            <w:r w:rsidRPr="001E689C">
              <w:t>150</w:t>
            </w:r>
          </w:p>
        </w:tc>
        <w:tc>
          <w:tcPr>
            <w:tcW w:w="989" w:type="pct"/>
            <w:vAlign w:val="center"/>
          </w:tcPr>
          <w:p w14:paraId="4C65BC39" w14:textId="77777777" w:rsidR="00912D93" w:rsidRPr="001E689C" w:rsidRDefault="00912D93" w:rsidP="008E7D82">
            <w:pPr>
              <w:pStyle w:val="TableText"/>
              <w:jc w:val="center"/>
            </w:pPr>
            <w:r>
              <w:t>72</w:t>
            </w:r>
          </w:p>
        </w:tc>
        <w:tc>
          <w:tcPr>
            <w:tcW w:w="989" w:type="pct"/>
            <w:shd w:val="clear" w:color="auto" w:fill="auto"/>
            <w:vAlign w:val="center"/>
          </w:tcPr>
          <w:p w14:paraId="4C65BC3A" w14:textId="77777777" w:rsidR="004751A2" w:rsidRDefault="00912D93" w:rsidP="008E7D82">
            <w:pPr>
              <w:pStyle w:val="TableText"/>
              <w:jc w:val="center"/>
            </w:pPr>
            <w:r w:rsidRPr="001E689C">
              <w:t>50</w:t>
            </w:r>
          </w:p>
        </w:tc>
      </w:tr>
      <w:tr w:rsidR="00912D93" w:rsidRPr="001E689C" w14:paraId="4C65BC40" w14:textId="77777777" w:rsidTr="00326FD1">
        <w:tc>
          <w:tcPr>
            <w:tcW w:w="2032" w:type="pct"/>
            <w:shd w:val="clear" w:color="auto" w:fill="auto"/>
            <w:vAlign w:val="center"/>
          </w:tcPr>
          <w:p w14:paraId="4C65BC3C" w14:textId="77777777" w:rsidR="00912D93" w:rsidRPr="001E689C" w:rsidRDefault="00912D93" w:rsidP="00912D93">
            <w:pPr>
              <w:pStyle w:val="TableText"/>
            </w:pPr>
            <w:r w:rsidRPr="001E689C">
              <w:t>Grades Served</w:t>
            </w:r>
          </w:p>
        </w:tc>
        <w:tc>
          <w:tcPr>
            <w:tcW w:w="989" w:type="pct"/>
            <w:vAlign w:val="center"/>
          </w:tcPr>
          <w:p w14:paraId="4C65BC3D" w14:textId="77777777" w:rsidR="00912D93" w:rsidRPr="001E689C" w:rsidRDefault="00912D93" w:rsidP="008E7D82">
            <w:pPr>
              <w:pStyle w:val="TableText"/>
              <w:jc w:val="center"/>
            </w:pPr>
          </w:p>
        </w:tc>
        <w:tc>
          <w:tcPr>
            <w:tcW w:w="989" w:type="pct"/>
            <w:vAlign w:val="center"/>
          </w:tcPr>
          <w:p w14:paraId="4C65BC3E" w14:textId="77777777" w:rsidR="00912D93" w:rsidRPr="001E689C" w:rsidRDefault="00912D93" w:rsidP="008E7D82">
            <w:pPr>
              <w:pStyle w:val="TableText"/>
              <w:jc w:val="center"/>
            </w:pPr>
          </w:p>
        </w:tc>
        <w:tc>
          <w:tcPr>
            <w:tcW w:w="989" w:type="pct"/>
            <w:shd w:val="clear" w:color="auto" w:fill="auto"/>
            <w:vAlign w:val="center"/>
          </w:tcPr>
          <w:p w14:paraId="4C65BC3F" w14:textId="77777777" w:rsidR="004751A2" w:rsidRDefault="004751A2" w:rsidP="008E7D82">
            <w:pPr>
              <w:pStyle w:val="TableText"/>
              <w:jc w:val="center"/>
            </w:pPr>
          </w:p>
        </w:tc>
      </w:tr>
      <w:tr w:rsidR="00912D93" w:rsidRPr="001E689C" w14:paraId="4C65BC45" w14:textId="77777777" w:rsidTr="00326FD1">
        <w:tc>
          <w:tcPr>
            <w:tcW w:w="2032" w:type="pct"/>
            <w:shd w:val="clear" w:color="auto" w:fill="auto"/>
            <w:vAlign w:val="center"/>
          </w:tcPr>
          <w:p w14:paraId="4C65BC41" w14:textId="77777777" w:rsidR="00912D93" w:rsidRPr="001E689C" w:rsidRDefault="00912D93" w:rsidP="00912D93">
            <w:pPr>
              <w:pStyle w:val="TableText"/>
              <w:rPr>
                <w:vertAlign w:val="superscript"/>
              </w:rPr>
            </w:pPr>
            <w:r>
              <w:rPr>
                <w:vertAlign w:val="superscript"/>
              </w:rPr>
              <w:t xml:space="preserve"> </w:t>
            </w:r>
            <w:r>
              <w:t>G</w:t>
            </w:r>
            <w:r w:rsidRPr="001E689C">
              <w:t>rade</w:t>
            </w:r>
            <w:r>
              <w:t>s</w:t>
            </w:r>
            <w:r w:rsidRPr="001E689C">
              <w:t xml:space="preserve"> 5</w:t>
            </w:r>
            <w:r>
              <w:t xml:space="preserve"> and 6</w:t>
            </w:r>
            <w:r w:rsidRPr="001E689C">
              <w:t>,</w:t>
            </w:r>
            <w:r>
              <w:t>but</w:t>
            </w:r>
            <w:r w:rsidRPr="001E689C">
              <w:t xml:space="preserve"> no</w:t>
            </w:r>
            <w:r>
              <w:t>t</w:t>
            </w:r>
            <w:r w:rsidRPr="001E689C">
              <w:t xml:space="preserve"> </w:t>
            </w:r>
            <w:r>
              <w:t xml:space="preserve">grades </w:t>
            </w:r>
            <w:r w:rsidRPr="001E689C">
              <w:t>7–8</w:t>
            </w:r>
          </w:p>
        </w:tc>
        <w:tc>
          <w:tcPr>
            <w:tcW w:w="989" w:type="pct"/>
            <w:vAlign w:val="center"/>
          </w:tcPr>
          <w:p w14:paraId="4C65BC42" w14:textId="77777777" w:rsidR="00912D93" w:rsidRPr="001E689C" w:rsidRDefault="00912D93" w:rsidP="008E7D82">
            <w:pPr>
              <w:pStyle w:val="TableText"/>
              <w:jc w:val="center"/>
            </w:pPr>
            <w:r w:rsidRPr="001E689C">
              <w:t>18</w:t>
            </w:r>
          </w:p>
        </w:tc>
        <w:tc>
          <w:tcPr>
            <w:tcW w:w="989" w:type="pct"/>
            <w:vAlign w:val="center"/>
          </w:tcPr>
          <w:p w14:paraId="4C65BC43" w14:textId="77777777" w:rsidR="00912D93" w:rsidRPr="001E689C" w:rsidRDefault="00912D93" w:rsidP="008E7D82">
            <w:pPr>
              <w:pStyle w:val="TableText"/>
              <w:jc w:val="center"/>
            </w:pPr>
            <w:r w:rsidRPr="001E689C">
              <w:t>9</w:t>
            </w:r>
          </w:p>
        </w:tc>
        <w:tc>
          <w:tcPr>
            <w:tcW w:w="989" w:type="pct"/>
            <w:shd w:val="clear" w:color="auto" w:fill="auto"/>
            <w:vAlign w:val="center"/>
          </w:tcPr>
          <w:p w14:paraId="4C65BC44" w14:textId="77777777" w:rsidR="004751A2" w:rsidRDefault="00912D93" w:rsidP="008E7D82">
            <w:pPr>
              <w:pStyle w:val="TableText"/>
              <w:jc w:val="center"/>
            </w:pPr>
            <w:r w:rsidRPr="001E689C">
              <w:t>6</w:t>
            </w:r>
          </w:p>
        </w:tc>
      </w:tr>
      <w:tr w:rsidR="00912D93" w:rsidRPr="001E689C" w14:paraId="4C65BC4A" w14:textId="77777777" w:rsidTr="00326FD1">
        <w:tc>
          <w:tcPr>
            <w:tcW w:w="2032" w:type="pct"/>
            <w:shd w:val="clear" w:color="auto" w:fill="auto"/>
            <w:vAlign w:val="center"/>
          </w:tcPr>
          <w:p w14:paraId="4C65BC46" w14:textId="77777777" w:rsidR="00912D93" w:rsidRPr="001E689C" w:rsidRDefault="00912D93" w:rsidP="00912D93">
            <w:pPr>
              <w:pStyle w:val="TableText"/>
              <w:rPr>
                <w:vertAlign w:val="superscript"/>
              </w:rPr>
            </w:pPr>
            <w:r w:rsidRPr="001E689C">
              <w:tab/>
            </w:r>
            <w:r>
              <w:t>G</w:t>
            </w:r>
            <w:r w:rsidRPr="001E689C">
              <w:t>rades 5–8</w:t>
            </w:r>
          </w:p>
        </w:tc>
        <w:tc>
          <w:tcPr>
            <w:tcW w:w="989" w:type="pct"/>
            <w:vAlign w:val="center"/>
          </w:tcPr>
          <w:p w14:paraId="4C65BC47" w14:textId="77777777" w:rsidR="00912D93" w:rsidRPr="001E689C" w:rsidRDefault="00912D93" w:rsidP="008E7D82">
            <w:pPr>
              <w:pStyle w:val="TableText"/>
              <w:jc w:val="center"/>
            </w:pPr>
            <w:r w:rsidRPr="001E689C">
              <w:t>18</w:t>
            </w:r>
          </w:p>
        </w:tc>
        <w:tc>
          <w:tcPr>
            <w:tcW w:w="989" w:type="pct"/>
            <w:vAlign w:val="center"/>
          </w:tcPr>
          <w:p w14:paraId="4C65BC48" w14:textId="77777777" w:rsidR="00912D93" w:rsidRPr="001E689C" w:rsidRDefault="00912D93" w:rsidP="008E7D82">
            <w:pPr>
              <w:pStyle w:val="TableText"/>
              <w:jc w:val="center"/>
            </w:pPr>
            <w:r w:rsidRPr="001E689C">
              <w:t>9</w:t>
            </w:r>
          </w:p>
        </w:tc>
        <w:tc>
          <w:tcPr>
            <w:tcW w:w="989" w:type="pct"/>
            <w:shd w:val="clear" w:color="auto" w:fill="auto"/>
            <w:vAlign w:val="center"/>
          </w:tcPr>
          <w:p w14:paraId="4C65BC49" w14:textId="77777777" w:rsidR="004751A2" w:rsidRDefault="00912D93" w:rsidP="008E7D82">
            <w:pPr>
              <w:pStyle w:val="TableText"/>
              <w:jc w:val="center"/>
            </w:pPr>
            <w:r w:rsidRPr="001E689C">
              <w:t>6</w:t>
            </w:r>
          </w:p>
        </w:tc>
      </w:tr>
      <w:tr w:rsidR="00912D93" w:rsidRPr="001E689C" w14:paraId="4C65BC4F" w14:textId="77777777" w:rsidTr="00326FD1">
        <w:tc>
          <w:tcPr>
            <w:tcW w:w="2032" w:type="pct"/>
            <w:shd w:val="clear" w:color="auto" w:fill="auto"/>
            <w:vAlign w:val="center"/>
          </w:tcPr>
          <w:p w14:paraId="4C65BC4B" w14:textId="77777777" w:rsidR="00912D93" w:rsidRPr="001E689C" w:rsidRDefault="00912D93" w:rsidP="00912D93">
            <w:pPr>
              <w:pStyle w:val="TableText"/>
            </w:pPr>
            <w:r w:rsidRPr="001E689C">
              <w:tab/>
            </w:r>
            <w:r>
              <w:t>Total with</w:t>
            </w:r>
            <w:r w:rsidR="00006F1C">
              <w:t xml:space="preserve"> </w:t>
            </w:r>
            <w:r w:rsidRPr="001E689C">
              <w:t>grade 5</w:t>
            </w:r>
          </w:p>
        </w:tc>
        <w:tc>
          <w:tcPr>
            <w:tcW w:w="989" w:type="pct"/>
            <w:vAlign w:val="center"/>
          </w:tcPr>
          <w:p w14:paraId="4C65BC4C" w14:textId="77777777" w:rsidR="00912D93" w:rsidRPr="003F484A" w:rsidRDefault="00912D93" w:rsidP="008E7D82">
            <w:pPr>
              <w:pStyle w:val="TableText"/>
              <w:jc w:val="center"/>
            </w:pPr>
            <w:r w:rsidRPr="003F484A">
              <w:t>36</w:t>
            </w:r>
          </w:p>
        </w:tc>
        <w:tc>
          <w:tcPr>
            <w:tcW w:w="989" w:type="pct"/>
            <w:vAlign w:val="center"/>
          </w:tcPr>
          <w:p w14:paraId="4C65BC4D" w14:textId="77777777" w:rsidR="00912D93" w:rsidRPr="001E689C" w:rsidRDefault="00912D93" w:rsidP="008E7D82">
            <w:pPr>
              <w:pStyle w:val="TableText"/>
              <w:jc w:val="center"/>
            </w:pPr>
            <w:r>
              <w:t>18</w:t>
            </w:r>
          </w:p>
        </w:tc>
        <w:tc>
          <w:tcPr>
            <w:tcW w:w="989" w:type="pct"/>
            <w:shd w:val="clear" w:color="auto" w:fill="auto"/>
            <w:vAlign w:val="center"/>
          </w:tcPr>
          <w:p w14:paraId="4C65BC4E" w14:textId="77777777" w:rsidR="00912D93" w:rsidRPr="001E689C" w:rsidRDefault="00912D93" w:rsidP="008E7D82">
            <w:pPr>
              <w:pStyle w:val="TableText"/>
              <w:jc w:val="center"/>
            </w:pPr>
            <w:r>
              <w:t>12</w:t>
            </w:r>
          </w:p>
        </w:tc>
      </w:tr>
      <w:tr w:rsidR="00912D93" w:rsidRPr="001E689C" w14:paraId="4C65BC54" w14:textId="77777777" w:rsidTr="00326FD1">
        <w:tc>
          <w:tcPr>
            <w:tcW w:w="2032" w:type="pct"/>
            <w:shd w:val="clear" w:color="auto" w:fill="auto"/>
            <w:vAlign w:val="center"/>
          </w:tcPr>
          <w:p w14:paraId="4C65BC50" w14:textId="77777777" w:rsidR="00912D93" w:rsidRPr="001E689C" w:rsidRDefault="00912D93" w:rsidP="00912D93">
            <w:pPr>
              <w:pStyle w:val="TableText"/>
            </w:pPr>
            <w:r>
              <w:t>G</w:t>
            </w:r>
            <w:r w:rsidRPr="001E689C">
              <w:t xml:space="preserve">rades </w:t>
            </w:r>
            <w:r>
              <w:t>6-</w:t>
            </w:r>
            <w:r w:rsidRPr="001E689C">
              <w:t>8</w:t>
            </w:r>
            <w:r>
              <w:t>, but no grade 5</w:t>
            </w:r>
          </w:p>
        </w:tc>
        <w:tc>
          <w:tcPr>
            <w:tcW w:w="989" w:type="pct"/>
            <w:vAlign w:val="center"/>
          </w:tcPr>
          <w:p w14:paraId="4C65BC51" w14:textId="77777777" w:rsidR="00912D93" w:rsidRPr="001E689C" w:rsidRDefault="00912D93" w:rsidP="008E7D82">
            <w:pPr>
              <w:pStyle w:val="TableText"/>
              <w:jc w:val="center"/>
            </w:pPr>
            <w:r w:rsidRPr="001E689C">
              <w:t>114</w:t>
            </w:r>
          </w:p>
        </w:tc>
        <w:tc>
          <w:tcPr>
            <w:tcW w:w="989" w:type="pct"/>
            <w:vAlign w:val="center"/>
          </w:tcPr>
          <w:p w14:paraId="4C65BC52" w14:textId="77777777" w:rsidR="00912D93" w:rsidRPr="001E689C" w:rsidRDefault="00912D93" w:rsidP="008E7D82">
            <w:pPr>
              <w:pStyle w:val="TableText"/>
              <w:jc w:val="center"/>
            </w:pPr>
            <w:r w:rsidRPr="001E689C">
              <w:t>54</w:t>
            </w:r>
          </w:p>
        </w:tc>
        <w:tc>
          <w:tcPr>
            <w:tcW w:w="989" w:type="pct"/>
            <w:shd w:val="clear" w:color="auto" w:fill="auto"/>
            <w:vAlign w:val="center"/>
          </w:tcPr>
          <w:p w14:paraId="4C65BC53" w14:textId="77777777" w:rsidR="00912D93" w:rsidRPr="001E689C" w:rsidRDefault="00912D93" w:rsidP="008E7D82">
            <w:pPr>
              <w:pStyle w:val="TableText"/>
              <w:jc w:val="center"/>
            </w:pPr>
            <w:r w:rsidRPr="001E689C">
              <w:t>38</w:t>
            </w:r>
          </w:p>
        </w:tc>
      </w:tr>
      <w:tr w:rsidR="00912D93" w:rsidRPr="001E689C" w14:paraId="4C65BC59" w14:textId="77777777" w:rsidTr="00326FD1">
        <w:tc>
          <w:tcPr>
            <w:tcW w:w="2032" w:type="pct"/>
            <w:shd w:val="clear" w:color="auto" w:fill="auto"/>
            <w:vAlign w:val="center"/>
          </w:tcPr>
          <w:p w14:paraId="4C65BC55" w14:textId="77777777" w:rsidR="00912D93" w:rsidRPr="001E689C" w:rsidRDefault="00912D93" w:rsidP="00912D93">
            <w:pPr>
              <w:pStyle w:val="TableText"/>
            </w:pPr>
            <w:r w:rsidRPr="001E689C">
              <w:tab/>
              <w:t>Total</w:t>
            </w:r>
          </w:p>
        </w:tc>
        <w:tc>
          <w:tcPr>
            <w:tcW w:w="989" w:type="pct"/>
            <w:vAlign w:val="center"/>
          </w:tcPr>
          <w:p w14:paraId="4C65BC56" w14:textId="77777777" w:rsidR="00912D93" w:rsidRPr="001E689C" w:rsidRDefault="00912D93" w:rsidP="008E7D82">
            <w:pPr>
              <w:pStyle w:val="TableText"/>
              <w:jc w:val="center"/>
            </w:pPr>
            <w:r w:rsidRPr="001E689C">
              <w:t>150</w:t>
            </w:r>
          </w:p>
        </w:tc>
        <w:tc>
          <w:tcPr>
            <w:tcW w:w="989" w:type="pct"/>
            <w:vAlign w:val="center"/>
          </w:tcPr>
          <w:p w14:paraId="4C65BC57" w14:textId="77777777" w:rsidR="00912D93" w:rsidRPr="001E689C" w:rsidRDefault="00912D93" w:rsidP="008E7D82">
            <w:pPr>
              <w:pStyle w:val="TableText"/>
              <w:jc w:val="center"/>
            </w:pPr>
            <w:r>
              <w:t>72</w:t>
            </w:r>
          </w:p>
        </w:tc>
        <w:tc>
          <w:tcPr>
            <w:tcW w:w="989" w:type="pct"/>
            <w:shd w:val="clear" w:color="auto" w:fill="auto"/>
            <w:vAlign w:val="center"/>
          </w:tcPr>
          <w:p w14:paraId="4C65BC58" w14:textId="77777777" w:rsidR="00912D93" w:rsidRPr="001E689C" w:rsidRDefault="00912D93" w:rsidP="008E7D82">
            <w:pPr>
              <w:pStyle w:val="TableText"/>
              <w:jc w:val="center"/>
            </w:pPr>
            <w:r w:rsidRPr="001E689C">
              <w:t>50</w:t>
            </w:r>
          </w:p>
        </w:tc>
      </w:tr>
    </w:tbl>
    <w:p w14:paraId="4C65BC5A" w14:textId="77777777" w:rsidR="003553F5" w:rsidRPr="003A2C91" w:rsidRDefault="003553F5" w:rsidP="00912D93">
      <w:pPr>
        <w:pStyle w:val="TableSignificanceCaption"/>
      </w:pPr>
      <w:r w:rsidRPr="003A2C91">
        <w:rPr>
          <w:rStyle w:val="EndnoteReference"/>
          <w:rFonts w:ascii="Times New Roman" w:hAnsi="Times New Roman"/>
          <w:sz w:val="20"/>
        </w:rPr>
        <w:t>a</w:t>
      </w:r>
      <w:r w:rsidRPr="003A2C91">
        <w:t xml:space="preserve"> Private and STEM can be exchanged</w:t>
      </w:r>
      <w:r w:rsidR="001E016C">
        <w:t xml:space="preserve"> for sampling purposes</w:t>
      </w:r>
      <w:r w:rsidRPr="003A2C91">
        <w:t>.</w:t>
      </w:r>
    </w:p>
    <w:p w14:paraId="4C65BC5B" w14:textId="77777777" w:rsidR="003553F5" w:rsidRPr="001E689C" w:rsidRDefault="003553F5" w:rsidP="00912D93">
      <w:pPr>
        <w:pStyle w:val="TableSignificanceCaption"/>
      </w:pPr>
      <w:r w:rsidRPr="003A2C91">
        <w:t xml:space="preserve"> </w:t>
      </w:r>
    </w:p>
    <w:p w14:paraId="4C65BC5C" w14:textId="77777777" w:rsidR="004751A2" w:rsidRDefault="00BC7F13">
      <w:r>
        <w:t xml:space="preserve">With a few exceptions, all schools in </w:t>
      </w:r>
      <w:r w:rsidR="004C19E8">
        <w:t xml:space="preserve">the </w:t>
      </w:r>
      <w:r>
        <w:t xml:space="preserve">selected sites </w:t>
      </w:r>
      <w:r w:rsidR="004C19E8">
        <w:t xml:space="preserve">serving </w:t>
      </w:r>
      <w:r>
        <w:t xml:space="preserve">grade 6 students will have a chance of being sampled. Schools with fewer than 24 students in </w:t>
      </w:r>
      <w:r w:rsidR="00011F16">
        <w:t xml:space="preserve">each of </w:t>
      </w:r>
      <w:r>
        <w:t>grades 6–8 may be excluded</w:t>
      </w:r>
      <w:r w:rsidR="00B855E6">
        <w:t>. Also any</w:t>
      </w:r>
      <w:r>
        <w:t xml:space="preserve"> schools</w:t>
      </w:r>
      <w:r w:rsidR="00FD7A64">
        <w:t xml:space="preserve"> will </w:t>
      </w:r>
      <w:r w:rsidR="00344DA5">
        <w:t xml:space="preserve">be </w:t>
      </w:r>
      <w:r w:rsidR="00FD7A64">
        <w:t>excluded if they are</w:t>
      </w:r>
      <w:r>
        <w:t xml:space="preserve"> operated by the federal government,</w:t>
      </w:r>
      <w:r w:rsidR="00006F1C">
        <w:t xml:space="preserve"> </w:t>
      </w:r>
      <w:r>
        <w:t>serv</w:t>
      </w:r>
      <w:r w:rsidR="00FD7A64">
        <w:t>e</w:t>
      </w:r>
      <w:r>
        <w:t xml:space="preserve"> correctional facilities or other institutionalized groups only, or</w:t>
      </w:r>
      <w:r w:rsidR="007F6F7A">
        <w:t xml:space="preserve"> are</w:t>
      </w:r>
      <w:r>
        <w:t xml:space="preserve"> schools</w:t>
      </w:r>
      <w:r w:rsidR="00FD7A64">
        <w:t xml:space="preserve"> where </w:t>
      </w:r>
      <w:r w:rsidR="00FD7A64" w:rsidRPr="00942E7C">
        <w:t>at least 80</w:t>
      </w:r>
      <w:r w:rsidR="00941156">
        <w:t>%</w:t>
      </w:r>
      <w:r w:rsidR="00FD7A64" w:rsidRPr="00942E7C">
        <w:t xml:space="preserve"> of the stu</w:t>
      </w:r>
      <w:r w:rsidR="007F6F7A" w:rsidRPr="00942E7C">
        <w:t>dents enrolled in the school have</w:t>
      </w:r>
      <w:r w:rsidR="00FD7A64" w:rsidRPr="00942E7C">
        <w:t xml:space="preserve"> special education individual</w:t>
      </w:r>
      <w:r w:rsidR="006A3B67" w:rsidRPr="00942E7C">
        <w:t>ized</w:t>
      </w:r>
      <w:r w:rsidR="00FD7A64" w:rsidRPr="00942E7C">
        <w:t xml:space="preserve"> education programs (IEPs</w:t>
      </w:r>
      <w:r w:rsidR="00FD7A64">
        <w:t>)</w:t>
      </w:r>
      <w:r>
        <w:t>.</w:t>
      </w:r>
    </w:p>
    <w:p w14:paraId="4C65BC5D" w14:textId="77777777" w:rsidR="00326FD1" w:rsidRPr="00326FD1" w:rsidRDefault="00326FD1" w:rsidP="00326FD1">
      <w:pPr>
        <w:rPr>
          <w:sz w:val="12"/>
          <w:szCs w:val="12"/>
        </w:rPr>
      </w:pPr>
    </w:p>
    <w:p w14:paraId="4C65BC5E" w14:textId="77777777" w:rsidR="004751A2" w:rsidRDefault="00BC7F13">
      <w:r>
        <w:t>The final sample will include an average of 10 schools (8–12) per site. To select the samples of schools within sites, we first will construct a sampling frame for public schools (from the CCD</w:t>
      </w:r>
      <w:r w:rsidR="001C54DB">
        <w:t xml:space="preserve"> supplemented with information provided by districts</w:t>
      </w:r>
      <w:r>
        <w:t>) and private schools (from the PSS). We will add information from other sources as needed to</w:t>
      </w:r>
      <w:r w:rsidR="00801FB3">
        <w:t xml:space="preserve"> identify STEM schools. </w:t>
      </w:r>
      <w:r>
        <w:t>We will define strata before sample selection to ensure that the samples of schools have the characteristics needed to meet the field test requirements. Stratification variables will include status as a STEM public or private school, grade levels served, ethnic composition (e.g., percentage of minority enrollment), a poverty indicator (percentage receiving free or reduced-priced meals), and language use among the student body (e.g., percentage of students who are ELLs). The number of strata and their definitions will depend on the characteristics of the five sites.</w:t>
      </w:r>
    </w:p>
    <w:p w14:paraId="4C65BC5F" w14:textId="77777777" w:rsidR="00326FD1" w:rsidRPr="00326FD1" w:rsidRDefault="00326FD1" w:rsidP="00326FD1">
      <w:pPr>
        <w:rPr>
          <w:sz w:val="12"/>
          <w:szCs w:val="12"/>
        </w:rPr>
      </w:pPr>
    </w:p>
    <w:p w14:paraId="4C65BC60" w14:textId="77777777" w:rsidR="004751A2" w:rsidRDefault="00BC7F13">
      <w:r>
        <w:t>We will use probability selection methods to select the samples of schools. We will use explicit strata (with oversampling where needed) to ensure representation of key groups of schools (e.g., schools with a grade 5, STEM schools</w:t>
      </w:r>
      <w:r w:rsidR="00971C25">
        <w:t xml:space="preserve"> and schools</w:t>
      </w:r>
      <w:r>
        <w:t xml:space="preserve"> with large numbers of students with disabilities). Depending on site characteristics, we may use other variables to serve as explicit strati</w:t>
      </w:r>
      <w:r w:rsidR="00801FB3">
        <w:t>fiers or form implicit strata.</w:t>
      </w:r>
      <w:r w:rsidR="00801FB3">
        <w:rPr>
          <w:rStyle w:val="FootnoteReference"/>
        </w:rPr>
        <w:footnoteReference w:id="14"/>
      </w:r>
      <w:r w:rsidR="00801FB3">
        <w:t xml:space="preserve"> </w:t>
      </w:r>
      <w:r>
        <w:t xml:space="preserve">Within the </w:t>
      </w:r>
      <w:r>
        <w:lastRenderedPageBreak/>
        <w:t>explicit strata, we will select schools by using probability proportional-to-size (PPS) methods. To implement PPS selection, we will assign each school a measure of size (MOS) that will be its estimated number of students in grades 5–8. Sample selection will rely on probability minimum replacement methods (PMR, also known as the Chromy Method). The use of PMR will allow us to implement implicit stratification by using as sorting variables those school characteristics not already used to form explicit strata.</w:t>
      </w:r>
    </w:p>
    <w:p w14:paraId="4C65BC61" w14:textId="77777777" w:rsidR="00326FD1" w:rsidRPr="00326FD1" w:rsidRDefault="00326FD1" w:rsidP="00326FD1">
      <w:pPr>
        <w:rPr>
          <w:sz w:val="12"/>
          <w:szCs w:val="12"/>
        </w:rPr>
      </w:pPr>
    </w:p>
    <w:p w14:paraId="4C65BC62" w14:textId="77777777" w:rsidR="004751A2" w:rsidRDefault="00BC7F13">
      <w:r>
        <w:t>We expect the proposed design to yield a sample in which 4</w:t>
      </w:r>
      <w:r w:rsidR="00973B64">
        <w:t>-</w:t>
      </w:r>
      <w:r>
        <w:t>5 schools out of 50 have a grade 6 but not grades 7 or 8.</w:t>
      </w:r>
      <w:r w:rsidR="00801FB3">
        <w:rPr>
          <w:rStyle w:val="FootnoteReference"/>
        </w:rPr>
        <w:footnoteReference w:id="15"/>
      </w:r>
      <w:r w:rsidR="00801FB3">
        <w:t xml:space="preserve"> </w:t>
      </w:r>
      <w:r>
        <w:t>Thus, in the full field test sample, the 7</w:t>
      </w:r>
      <w:r w:rsidRPr="00CA18CC">
        <w:rPr>
          <w:vertAlign w:val="superscript"/>
        </w:rPr>
        <w:t>th</w:t>
      </w:r>
      <w:r w:rsidR="00CA18CC">
        <w:t xml:space="preserve"> </w:t>
      </w:r>
      <w:r>
        <w:t>and 8</w:t>
      </w:r>
      <w:r w:rsidRPr="00CA18CC">
        <w:rPr>
          <w:vertAlign w:val="superscript"/>
        </w:rPr>
        <w:t>th</w:t>
      </w:r>
      <w:r w:rsidR="00CA18CC">
        <w:t xml:space="preserve"> </w:t>
      </w:r>
      <w:r>
        <w:t>grade student samples will be spread over 45</w:t>
      </w:r>
      <w:r w:rsidR="00F06B58">
        <w:t>-</w:t>
      </w:r>
      <w:r>
        <w:t>46 schools, resulting in a small increase (a projected two assessments per grade) in the number of completed 7</w:t>
      </w:r>
      <w:r w:rsidRPr="00CA18CC">
        <w:rPr>
          <w:vertAlign w:val="superscript"/>
        </w:rPr>
        <w:t>th</w:t>
      </w:r>
      <w:r w:rsidR="00CA18CC">
        <w:t xml:space="preserve"> </w:t>
      </w:r>
      <w:r>
        <w:t>and 8</w:t>
      </w:r>
      <w:r w:rsidRPr="00CA18CC">
        <w:rPr>
          <w:vertAlign w:val="superscript"/>
        </w:rPr>
        <w:t>th</w:t>
      </w:r>
      <w:r w:rsidR="00CA18CC">
        <w:t xml:space="preserve"> </w:t>
      </w:r>
      <w:r>
        <w:t xml:space="preserve">grade student assessments in each school that has these grades, compared to the number we would have obtained if all 50 schools in the sample served all three grades. </w:t>
      </w:r>
      <w:r w:rsidR="00015C1E">
        <w:t xml:space="preserve">(The sampling of students within schools is discussed in the following section.) </w:t>
      </w:r>
      <w:r>
        <w:t xml:space="preserve">We will give some types of schools (e.g., STEM schools) a higher probability of selection within a site to ensure their presence in the sample. Since the initial sample will include more schools in each site than we need to recruit, we will randomly assign some sampled schools to the main sample (to be contacted first) and others to the replacement sample in case of ineligibility or noncooperation. </w:t>
      </w:r>
      <w:r w:rsidR="00015C1E">
        <w:t>T</w:t>
      </w:r>
      <w:r>
        <w:t xml:space="preserve">he plan will allow for replacement by schools with similar characteristics (e.g., </w:t>
      </w:r>
      <w:r w:rsidR="008C623D">
        <w:t xml:space="preserve">where possible, </w:t>
      </w:r>
      <w:r>
        <w:t>a private school would be rep</w:t>
      </w:r>
      <w:r w:rsidR="008C623D">
        <w:t>laced by another private school</w:t>
      </w:r>
      <w:r>
        <w:t>, and a school with a 5</w:t>
      </w:r>
      <w:r w:rsidRPr="00C845CE">
        <w:rPr>
          <w:vertAlign w:val="superscript"/>
        </w:rPr>
        <w:t>th</w:t>
      </w:r>
      <w:r w:rsidR="00C845CE">
        <w:t xml:space="preserve"> </w:t>
      </w:r>
      <w:r>
        <w:t>grade would be replaced by another with a 5</w:t>
      </w:r>
      <w:r w:rsidRPr="00C845CE">
        <w:rPr>
          <w:vertAlign w:val="superscript"/>
        </w:rPr>
        <w:t>th</w:t>
      </w:r>
      <w:r w:rsidR="00C845CE">
        <w:t xml:space="preserve"> </w:t>
      </w:r>
      <w:r>
        <w:t>grade).</w:t>
      </w:r>
      <w:r w:rsidR="00015C1E">
        <w:t xml:space="preserve"> We will attempt to replace non-cooperative schools within sites, but this may not always be possible (for example if the only private or STEM school in a site refused to participate.)</w:t>
      </w:r>
    </w:p>
    <w:p w14:paraId="4C65BC63" w14:textId="77777777" w:rsidR="00326FD1" w:rsidRPr="00326FD1" w:rsidRDefault="00326FD1" w:rsidP="00326FD1">
      <w:pPr>
        <w:rPr>
          <w:sz w:val="12"/>
          <w:szCs w:val="12"/>
        </w:rPr>
      </w:pPr>
      <w:bookmarkStart w:id="10" w:name="_Toc379805742"/>
    </w:p>
    <w:p w14:paraId="4C65BC64" w14:textId="77777777" w:rsidR="004751A2" w:rsidRDefault="00BC7F13">
      <w:pPr>
        <w:pStyle w:val="Heading3"/>
      </w:pPr>
      <w:r>
        <w:t>B.1.3.</w:t>
      </w:r>
      <w:r>
        <w:tab/>
        <w:t>Samples of Students and Their Parents and Teachers</w:t>
      </w:r>
      <w:bookmarkEnd w:id="10"/>
    </w:p>
    <w:p w14:paraId="4C65BC65" w14:textId="77777777" w:rsidR="00326FD1" w:rsidRPr="00326FD1" w:rsidRDefault="00326FD1" w:rsidP="00326FD1">
      <w:pPr>
        <w:rPr>
          <w:sz w:val="12"/>
          <w:szCs w:val="12"/>
        </w:rPr>
      </w:pPr>
    </w:p>
    <w:p w14:paraId="4C65BC66" w14:textId="361E926B" w:rsidR="004751A2" w:rsidRDefault="00BC7F13">
      <w:r>
        <w:t xml:space="preserve">The MGLS:2017 field test student population includes students in grades 5–8 as well as teachers and parents of those students. </w:t>
      </w:r>
      <w:r w:rsidR="00EA2485">
        <w:t xml:space="preserve">Normally we will </w:t>
      </w:r>
      <w:r w:rsidR="00B447E7">
        <w:t>sample students from rosters provided by the individual schools</w:t>
      </w:r>
      <w:r w:rsidR="00E67F90">
        <w:t>, linking teachers and parents to the students chosen</w:t>
      </w:r>
      <w:r w:rsidR="00B447E7">
        <w:t xml:space="preserve">. </w:t>
      </w:r>
      <w:r>
        <w:t>Table 2 presents the anticipated sample sizes of students, parents, and teachers needed to obtain the target numbers of assessments and questionnaires. We will select samples large enough to obtain math</w:t>
      </w:r>
      <w:r w:rsidR="005B2D7E">
        <w:t>ematics and reading</w:t>
      </w:r>
      <w:r>
        <w:t xml:space="preserve"> assessments for </w:t>
      </w:r>
      <w:r w:rsidR="00C93336">
        <w:t xml:space="preserve">4,075 </w:t>
      </w:r>
      <w:r>
        <w:t xml:space="preserve"> students (</w:t>
      </w:r>
      <w:r w:rsidR="00A372C5">
        <w:t xml:space="preserve">a basic sample large enough to yield assessments with </w:t>
      </w:r>
      <w:r>
        <w:t>1,200</w:t>
      </w:r>
      <w:r w:rsidR="00923B6F">
        <w:t xml:space="preserve"> students</w:t>
      </w:r>
      <w:r>
        <w:t xml:space="preserve"> </w:t>
      </w:r>
      <w:r w:rsidR="00B70D07">
        <w:t xml:space="preserve">in </w:t>
      </w:r>
      <w:r>
        <w:t>grades 6</w:t>
      </w:r>
      <w:r w:rsidR="00B70D07">
        <w:t xml:space="preserve">, 7, and </w:t>
      </w:r>
      <w:r>
        <w:t>8</w:t>
      </w:r>
      <w:r w:rsidR="00B70D07">
        <w:t>;</w:t>
      </w:r>
      <w:r w:rsidR="00653BB6">
        <w:t xml:space="preserve"> </w:t>
      </w:r>
      <w:r w:rsidR="00F0071F">
        <w:t>350 students in grade 5</w:t>
      </w:r>
      <w:r w:rsidR="00B70D07">
        <w:t>; and</w:t>
      </w:r>
      <w:r w:rsidR="00A372C5">
        <w:t xml:space="preserve"> </w:t>
      </w:r>
      <w:r>
        <w:t xml:space="preserve">an additional </w:t>
      </w:r>
      <w:r w:rsidR="00C93336">
        <w:t xml:space="preserve"> 125</w:t>
      </w:r>
      <w:r>
        <w:t xml:space="preserve"> students with disabilities in grades 6–8</w:t>
      </w:r>
      <w:r w:rsidR="0061423A">
        <w:t xml:space="preserve"> so that our target of</w:t>
      </w:r>
      <w:r w:rsidR="008F76A6">
        <w:t xml:space="preserve"> </w:t>
      </w:r>
      <w:r w:rsidR="00C93336">
        <w:t xml:space="preserve"> 2</w:t>
      </w:r>
      <w:r w:rsidR="0061423A">
        <w:t xml:space="preserve">50 assessments </w:t>
      </w:r>
      <w:r w:rsidR="00B70D07">
        <w:t>of</w:t>
      </w:r>
      <w:r w:rsidR="0061423A">
        <w:t xml:space="preserve"> students with the specific disabilities can be reached</w:t>
      </w:r>
      <w:r>
        <w:t>).</w:t>
      </w:r>
      <w:r w:rsidR="0060147D">
        <w:t xml:space="preserve"> We anticipate </w:t>
      </w:r>
      <w:r w:rsidR="009441A5">
        <w:t xml:space="preserve">a </w:t>
      </w:r>
      <w:r w:rsidR="0060147D">
        <w:t>completion rate of 80</w:t>
      </w:r>
      <w:r w:rsidR="009B01BB">
        <w:t>%</w:t>
      </w:r>
      <w:r w:rsidR="0060147D">
        <w:t xml:space="preserve"> for non-disabled students</w:t>
      </w:r>
      <w:r w:rsidR="009B01BB">
        <w:t xml:space="preserve"> and 62-63% </w:t>
      </w:r>
      <w:r w:rsidR="0060147D">
        <w:t xml:space="preserve">among students in the disability groups, </w:t>
      </w:r>
      <w:r w:rsidR="003D7004">
        <w:t xml:space="preserve">thus our initial sample will include </w:t>
      </w:r>
      <w:r w:rsidR="00C93336">
        <w:t>5</w:t>
      </w:r>
      <w:r w:rsidR="008F76A6">
        <w:t>,</w:t>
      </w:r>
      <w:r w:rsidR="00C93336">
        <w:t xml:space="preserve">412 </w:t>
      </w:r>
      <w:r w:rsidR="003D7004">
        <w:t xml:space="preserve"> students.</w:t>
      </w:r>
      <w:r w:rsidR="00006F1C">
        <w:t xml:space="preserve">  </w:t>
      </w:r>
      <w:r w:rsidR="0060147D">
        <w:t>The overall sample to be selected (6</w:t>
      </w:r>
      <w:r w:rsidR="009441A5">
        <w:t>,</w:t>
      </w:r>
      <w:r w:rsidR="0060147D">
        <w:t>600 students) allows for</w:t>
      </w:r>
      <w:r w:rsidR="003D7004">
        <w:t xml:space="preserve"> lower than expected participation – either </w:t>
      </w:r>
      <w:r w:rsidR="009B01BB">
        <w:t>overall or in specific schools.</w:t>
      </w:r>
    </w:p>
    <w:p w14:paraId="4C65BC67" w14:textId="77777777" w:rsidR="00326FD1" w:rsidRPr="00326FD1" w:rsidRDefault="00326FD1" w:rsidP="00326FD1">
      <w:pPr>
        <w:rPr>
          <w:sz w:val="12"/>
          <w:szCs w:val="12"/>
        </w:rPr>
      </w:pPr>
    </w:p>
    <w:p w14:paraId="4C65BC68" w14:textId="3AF17FD1" w:rsidR="004751A2" w:rsidRDefault="00F0071F">
      <w:r>
        <w:t xml:space="preserve">To insure a large enough sample of students with disabilities in our field test, </w:t>
      </w:r>
      <w:r w:rsidR="00A372C5">
        <w:t xml:space="preserve">we will have to add to the basic sample in some but not all </w:t>
      </w:r>
      <w:r w:rsidR="00975487">
        <w:t xml:space="preserve">disability </w:t>
      </w:r>
      <w:r w:rsidR="00A372C5">
        <w:t>categories. W</w:t>
      </w:r>
      <w:r>
        <w:t xml:space="preserve">e expect the </w:t>
      </w:r>
      <w:r w:rsidR="00BC7F13">
        <w:t>sample</w:t>
      </w:r>
      <w:r w:rsidR="00966248">
        <w:t xml:space="preserve"> yield</w:t>
      </w:r>
      <w:r w:rsidR="00BC7F13">
        <w:t xml:space="preserve"> of 3,600</w:t>
      </w:r>
      <w:r w:rsidR="00923B6F">
        <w:t xml:space="preserve"> students</w:t>
      </w:r>
      <w:r w:rsidR="00BC7F13">
        <w:t xml:space="preserve"> in grades 6–8</w:t>
      </w:r>
      <w:r w:rsidR="00966248">
        <w:t xml:space="preserve"> to naturally include</w:t>
      </w:r>
      <w:r w:rsidR="00BC7F13">
        <w:t xml:space="preserve"> an adequate number of students with specific learning disabilities</w:t>
      </w:r>
      <w:r>
        <w:t xml:space="preserve"> and not require a</w:t>
      </w:r>
      <w:r w:rsidR="00A372C5">
        <w:t>n</w:t>
      </w:r>
      <w:r>
        <w:t xml:space="preserve"> oversample of students with this disability</w:t>
      </w:r>
      <w:r w:rsidR="00BC7F13">
        <w:t xml:space="preserve">. However, </w:t>
      </w:r>
      <w:r w:rsidR="00923B6F">
        <w:t xml:space="preserve">based on current prevalence estimates for the other </w:t>
      </w:r>
      <w:r w:rsidR="008F76A6">
        <w:t xml:space="preserve"> two</w:t>
      </w:r>
      <w:r w:rsidR="00923B6F">
        <w:t xml:space="preserve"> disability groups of interest, </w:t>
      </w:r>
      <w:r w:rsidR="00BC7F13">
        <w:t xml:space="preserve">we </w:t>
      </w:r>
      <w:r w:rsidR="00923B6F">
        <w:t>do not expect a large enough number to naturally occur in our sample</w:t>
      </w:r>
      <w:r w:rsidR="00966248">
        <w:t xml:space="preserve"> yield</w:t>
      </w:r>
      <w:r w:rsidR="00923B6F">
        <w:t xml:space="preserve"> of 3,600 students from grades 6–8 for sound psychometric analyses. As a result, we </w:t>
      </w:r>
      <w:r w:rsidR="00BC7F13">
        <w:t xml:space="preserve">will </w:t>
      </w:r>
      <w:r w:rsidR="00923B6F">
        <w:t>use school and/or district records to identify and sample additional students with disabilities.</w:t>
      </w:r>
      <w:r w:rsidR="00006F1C">
        <w:t xml:space="preserve"> </w:t>
      </w:r>
      <w:r w:rsidR="00BC7F13">
        <w:t xml:space="preserve">Table 3 presents the sample sizes for the </w:t>
      </w:r>
      <w:r w:rsidR="008F76A6">
        <w:t xml:space="preserve"> three</w:t>
      </w:r>
      <w:r w:rsidR="00BC7F13">
        <w:t xml:space="preserve"> groups of students with disabilities</w:t>
      </w:r>
      <w:r>
        <w:t>, and information about the expected number of students that will need to be oversampled</w:t>
      </w:r>
      <w:r w:rsidR="00BC7F13">
        <w:t>.</w:t>
      </w:r>
    </w:p>
    <w:p w14:paraId="4C65BC69" w14:textId="77777777" w:rsidR="00326FD1" w:rsidRPr="00326FD1" w:rsidRDefault="00326FD1" w:rsidP="00326FD1">
      <w:pPr>
        <w:rPr>
          <w:sz w:val="12"/>
          <w:szCs w:val="12"/>
        </w:rPr>
      </w:pPr>
    </w:p>
    <w:p w14:paraId="4C65BC6A" w14:textId="1190F97C" w:rsidR="004751A2" w:rsidRDefault="00E617D4">
      <w:r>
        <w:t xml:space="preserve">Finally, in addition to the direct-assessments that will be administered during the field test, we will also administer several survey instruments </w:t>
      </w:r>
      <w:r w:rsidR="00975487">
        <w:t xml:space="preserve">or parts of these instruments </w:t>
      </w:r>
      <w:r>
        <w:t>(e.g., student questionnaire, parent questionnaire</w:t>
      </w:r>
      <w:r w:rsidR="00465BF8">
        <w:t>, teacher questionnaire</w:t>
      </w:r>
      <w:r>
        <w:t xml:space="preserve">). To avoid excessive costs and respondent burden, the </w:t>
      </w:r>
      <w:r w:rsidR="00975487">
        <w:t xml:space="preserve">full </w:t>
      </w:r>
      <w:r>
        <w:t xml:space="preserve">student questionnaire will not be administered to every </w:t>
      </w:r>
      <w:r w:rsidR="00E67F90">
        <w:t>student</w:t>
      </w:r>
      <w:r>
        <w:t xml:space="preserve">; instead, </w:t>
      </w:r>
      <w:r w:rsidR="00BC7F13">
        <w:t xml:space="preserve">a subsample of students (in grades 6–8) </w:t>
      </w:r>
      <w:r>
        <w:t xml:space="preserve">will </w:t>
      </w:r>
      <w:r w:rsidR="00BC7F13">
        <w:lastRenderedPageBreak/>
        <w:t>complete</w:t>
      </w:r>
      <w:r w:rsidR="00975487">
        <w:t xml:space="preserve"> sections of </w:t>
      </w:r>
      <w:r>
        <w:t xml:space="preserve">it. The goal is to administer </w:t>
      </w:r>
      <w:r w:rsidR="00975487">
        <w:t>sect</w:t>
      </w:r>
      <w:r w:rsidR="0060203F">
        <w:t>i</w:t>
      </w:r>
      <w:r w:rsidR="00975487">
        <w:t xml:space="preserve">ons of </w:t>
      </w:r>
      <w:r w:rsidR="00BC7F13">
        <w:t>the student questionnaire</w:t>
      </w:r>
      <w:r>
        <w:t xml:space="preserve"> to</w:t>
      </w:r>
      <w:r w:rsidR="00BC7F13">
        <w:t xml:space="preserve"> 819 </w:t>
      </w:r>
      <w:r>
        <w:t>students</w:t>
      </w:r>
      <w:r w:rsidR="00975487">
        <w:t>, including students with disabil</w:t>
      </w:r>
      <w:r w:rsidR="00472BC1">
        <w:t>i</w:t>
      </w:r>
      <w:r w:rsidR="00975487">
        <w:t>ties</w:t>
      </w:r>
      <w:r w:rsidR="00BC7F13">
        <w:t>.</w:t>
      </w:r>
      <w:r w:rsidR="00801FB3">
        <w:rPr>
          <w:rStyle w:val="FootnoteReference"/>
        </w:rPr>
        <w:footnoteReference w:id="16"/>
      </w:r>
      <w:r w:rsidR="00BC7F13">
        <w:t xml:space="preserve"> . </w:t>
      </w:r>
      <w:r w:rsidR="00465BF8">
        <w:t xml:space="preserve">The parent questionnaire will be given to the parents of </w:t>
      </w:r>
      <w:r w:rsidR="00975487">
        <w:t xml:space="preserve">the same sample of </w:t>
      </w:r>
      <w:r w:rsidR="00465BF8">
        <w:t>students who complete the student questionnaire</w:t>
      </w:r>
      <w:r w:rsidR="00975487">
        <w:t xml:space="preserve"> </w:t>
      </w:r>
      <w:r w:rsidR="00465BF8">
        <w:t>in order to</w:t>
      </w:r>
      <w:r w:rsidR="00975487">
        <w:t xml:space="preserve"> </w:t>
      </w:r>
      <w:r w:rsidR="0060203F">
        <w:t>allow us to examine the correlations between sets of items in the parent and student survey (e.g., associations between different student and parent measures of student socioemotional well-being</w:t>
      </w:r>
      <w:r w:rsidR="0036016A">
        <w:t>)</w:t>
      </w:r>
      <w:r w:rsidR="0060203F">
        <w:t>.</w:t>
      </w:r>
      <w:r w:rsidR="00006F1C">
        <w:t xml:space="preserve"> </w:t>
      </w:r>
      <w:r w:rsidR="00465BF8">
        <w:t>The goal will be to complete 819 parent interviews</w:t>
      </w:r>
      <w:r w:rsidR="0060203F">
        <w:t>, including the parents of students with disabilities</w:t>
      </w:r>
      <w:r w:rsidR="00465BF8">
        <w:t>.</w:t>
      </w:r>
      <w:r w:rsidR="00006F1C">
        <w:t xml:space="preserve"> </w:t>
      </w:r>
      <w:r w:rsidR="00DE6FA0">
        <w:t>In selecting the subsample we assume 90</w:t>
      </w:r>
      <w:r w:rsidR="004D36B7">
        <w:t>%</w:t>
      </w:r>
      <w:r w:rsidR="00DE6FA0">
        <w:t xml:space="preserve"> response among non-disabled students and 80</w:t>
      </w:r>
      <w:r w:rsidR="004D36B7">
        <w:t>%</w:t>
      </w:r>
      <w:r w:rsidR="00DE6FA0">
        <w:t xml:space="preserve"> in the disability oversample groups. As with the math</w:t>
      </w:r>
      <w:r w:rsidR="00E21DBA">
        <w:t>ematics</w:t>
      </w:r>
      <w:r w:rsidR="00DE6FA0">
        <w:t xml:space="preserve"> assessment sample</w:t>
      </w:r>
      <w:r w:rsidR="009441A5">
        <w:t>,</w:t>
      </w:r>
      <w:r w:rsidR="00DE6FA0">
        <w:t xml:space="preserve"> the total size of the subsample selected will allow for lower than expected levels of response. </w:t>
      </w:r>
      <w:r w:rsidR="00465BF8">
        <w:t xml:space="preserve">There are two dimensions of the teacher questionnaire: a teacher-level and student-level dimension. </w:t>
      </w:r>
      <w:r w:rsidR="00BC7F13">
        <w:t xml:space="preserve">We will obtain </w:t>
      </w:r>
      <w:r w:rsidR="00465BF8">
        <w:t xml:space="preserve">student-level </w:t>
      </w:r>
      <w:r w:rsidR="00BC7F13">
        <w:t xml:space="preserve">teacher </w:t>
      </w:r>
      <w:r w:rsidR="00465BF8">
        <w:t xml:space="preserve">questionnaires </w:t>
      </w:r>
      <w:r w:rsidR="00BC7F13">
        <w:t xml:space="preserve">from </w:t>
      </w:r>
      <w:r w:rsidR="0060203F">
        <w:t xml:space="preserve">up to </w:t>
      </w:r>
      <w:r w:rsidR="00BC7F13">
        <w:t xml:space="preserve">450 mathematics teachers for </w:t>
      </w:r>
      <w:r w:rsidR="001C1D78">
        <w:t xml:space="preserve">819 </w:t>
      </w:r>
      <w:r w:rsidR="00BC7F13">
        <w:t>students</w:t>
      </w:r>
      <w:r w:rsidR="0060203F">
        <w:t>, including students with disabilities</w:t>
      </w:r>
      <w:r w:rsidR="004D36B7">
        <w:t>,</w:t>
      </w:r>
      <w:r w:rsidR="00BC7F13">
        <w:t xml:space="preserve"> and from 150 special education teachers for </w:t>
      </w:r>
      <w:r w:rsidR="004D36B7">
        <w:t xml:space="preserve">a total of </w:t>
      </w:r>
      <w:r w:rsidR="00BC7F13">
        <w:t>300 students</w:t>
      </w:r>
      <w:r w:rsidR="00D655BD">
        <w:t xml:space="preserve"> </w:t>
      </w:r>
      <w:r w:rsidR="00E67F90">
        <w:t xml:space="preserve">across </w:t>
      </w:r>
      <w:r w:rsidR="00BC7F13">
        <w:t xml:space="preserve">the five </w:t>
      </w:r>
      <w:r w:rsidR="004D36B7">
        <w:t xml:space="preserve">disability </w:t>
      </w:r>
      <w:r w:rsidR="00BC7F13">
        <w:t>groups</w:t>
      </w:r>
      <w:r w:rsidR="00556068">
        <w:t>.</w:t>
      </w:r>
      <w:r w:rsidR="00801FB3">
        <w:rPr>
          <w:rStyle w:val="FootnoteReference"/>
        </w:rPr>
        <w:footnoteReference w:id="17"/>
      </w:r>
      <w:r w:rsidR="00556068">
        <w:t xml:space="preserve"> </w:t>
      </w:r>
      <w:r w:rsidR="003627E3">
        <w:t xml:space="preserve">The teachers who complete the </w:t>
      </w:r>
      <w:r w:rsidR="0060203F">
        <w:t xml:space="preserve">student-level </w:t>
      </w:r>
      <w:r w:rsidR="003627E3">
        <w:t xml:space="preserve">survey will also complete a teacher-level </w:t>
      </w:r>
      <w:r w:rsidR="004D36B7">
        <w:t xml:space="preserve">questionnaire (either </w:t>
      </w:r>
      <w:r w:rsidR="00BC7F13">
        <w:t xml:space="preserve">Mathematics </w:t>
      </w:r>
      <w:r w:rsidR="004D36B7">
        <w:t xml:space="preserve">or </w:t>
      </w:r>
      <w:r w:rsidR="00BC7F13">
        <w:t>Special E</w:t>
      </w:r>
      <w:r w:rsidR="00801FB3">
        <w:t>ducation Teacher Questionnaire</w:t>
      </w:r>
      <w:r w:rsidR="00E908D5">
        <w:t>)</w:t>
      </w:r>
      <w:r w:rsidR="00801FB3">
        <w:t>.</w:t>
      </w:r>
    </w:p>
    <w:p w14:paraId="4C65BC6B" w14:textId="77777777" w:rsidR="00326FD1" w:rsidRPr="00326FD1" w:rsidRDefault="00326FD1" w:rsidP="00326FD1">
      <w:pPr>
        <w:rPr>
          <w:sz w:val="12"/>
          <w:szCs w:val="12"/>
        </w:rPr>
      </w:pPr>
      <w:bookmarkStart w:id="11" w:name="_Toc379805749"/>
    </w:p>
    <w:p w14:paraId="4C65BC6C" w14:textId="77777777" w:rsidR="00801FB3" w:rsidRDefault="00801FB3" w:rsidP="001A652E">
      <w:pPr>
        <w:pStyle w:val="TableTitle0"/>
      </w:pPr>
      <w:r>
        <w:t>Table 2</w:t>
      </w:r>
      <w:r w:rsidR="003A2C91">
        <w:t>.</w:t>
      </w:r>
      <w:r>
        <w:t xml:space="preserve"> </w:t>
      </w:r>
      <w:r w:rsidR="00F716BF">
        <w:t>Target Observations and Sample Sizes for Various Instruments</w:t>
      </w:r>
      <w:bookmarkEnd w:id="11"/>
      <w:r w:rsidR="00006F1C">
        <w:t xml:space="preserve">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3210"/>
        <w:gridCol w:w="2065"/>
        <w:gridCol w:w="2065"/>
        <w:gridCol w:w="2065"/>
      </w:tblGrid>
      <w:tr w:rsidR="00F334F6" w:rsidRPr="001E689C" w14:paraId="4C65BC72" w14:textId="77777777" w:rsidTr="00E908D5">
        <w:trPr>
          <w:trHeight w:val="20"/>
        </w:trPr>
        <w:tc>
          <w:tcPr>
            <w:tcW w:w="445" w:type="pct"/>
            <w:shd w:val="clear" w:color="auto" w:fill="auto"/>
            <w:noWrap/>
            <w:vAlign w:val="center"/>
            <w:hideMark/>
          </w:tcPr>
          <w:p w14:paraId="4C65BC6D" w14:textId="77777777" w:rsidR="003F484A" w:rsidRPr="00E908D5" w:rsidRDefault="003F484A" w:rsidP="00E908D5">
            <w:pPr>
              <w:pStyle w:val="TableText"/>
              <w:jc w:val="center"/>
              <w:rPr>
                <w:b/>
              </w:rPr>
            </w:pPr>
            <w:r w:rsidRPr="00E908D5">
              <w:rPr>
                <w:b/>
              </w:rPr>
              <w:t>Number</w:t>
            </w:r>
          </w:p>
        </w:tc>
        <w:tc>
          <w:tcPr>
            <w:tcW w:w="1555" w:type="pct"/>
            <w:shd w:val="clear" w:color="auto" w:fill="auto"/>
            <w:noWrap/>
            <w:vAlign w:val="center"/>
            <w:hideMark/>
          </w:tcPr>
          <w:p w14:paraId="4C65BC6E" w14:textId="77777777" w:rsidR="004751A2" w:rsidRPr="00E908D5" w:rsidRDefault="003F484A" w:rsidP="00E908D5">
            <w:pPr>
              <w:pStyle w:val="TableText"/>
              <w:jc w:val="center"/>
              <w:rPr>
                <w:b/>
              </w:rPr>
            </w:pPr>
            <w:r w:rsidRPr="00E908D5">
              <w:rPr>
                <w:b/>
              </w:rPr>
              <w:t>Instrument</w:t>
            </w:r>
          </w:p>
        </w:tc>
        <w:tc>
          <w:tcPr>
            <w:tcW w:w="1000" w:type="pct"/>
            <w:vAlign w:val="center"/>
          </w:tcPr>
          <w:p w14:paraId="4C65BC6F" w14:textId="77777777" w:rsidR="004751A2" w:rsidRPr="00E908D5" w:rsidRDefault="003F484A" w:rsidP="00E908D5">
            <w:pPr>
              <w:pStyle w:val="TableText"/>
              <w:jc w:val="center"/>
              <w:rPr>
                <w:b/>
              </w:rPr>
            </w:pPr>
            <w:r w:rsidRPr="00E908D5">
              <w:rPr>
                <w:b/>
              </w:rPr>
              <w:t>Initial Sample</w:t>
            </w:r>
          </w:p>
        </w:tc>
        <w:tc>
          <w:tcPr>
            <w:tcW w:w="1000" w:type="pct"/>
            <w:vAlign w:val="center"/>
          </w:tcPr>
          <w:p w14:paraId="4C65BC70" w14:textId="77777777" w:rsidR="004751A2" w:rsidRPr="00E908D5" w:rsidRDefault="003F484A" w:rsidP="00E908D5">
            <w:pPr>
              <w:pStyle w:val="TableText"/>
              <w:jc w:val="center"/>
              <w:rPr>
                <w:b/>
              </w:rPr>
            </w:pPr>
            <w:r w:rsidRPr="00E908D5">
              <w:rPr>
                <w:b/>
              </w:rPr>
              <w:t>First Release</w:t>
            </w:r>
          </w:p>
        </w:tc>
        <w:tc>
          <w:tcPr>
            <w:tcW w:w="1000" w:type="pct"/>
            <w:shd w:val="clear" w:color="auto" w:fill="auto"/>
            <w:noWrap/>
            <w:vAlign w:val="center"/>
            <w:hideMark/>
          </w:tcPr>
          <w:p w14:paraId="4C65BC71" w14:textId="77777777" w:rsidR="004751A2" w:rsidRPr="00E908D5" w:rsidRDefault="003F484A" w:rsidP="00E908D5">
            <w:pPr>
              <w:pStyle w:val="TableText"/>
              <w:jc w:val="center"/>
              <w:rPr>
                <w:b/>
              </w:rPr>
            </w:pPr>
            <w:r w:rsidRPr="00E908D5">
              <w:rPr>
                <w:b/>
              </w:rPr>
              <w:t>Target</w:t>
            </w:r>
            <w:r w:rsidR="00912D93" w:rsidRPr="00E908D5">
              <w:rPr>
                <w:b/>
              </w:rPr>
              <w:br/>
            </w:r>
            <w:r w:rsidR="00AC2D44" w:rsidRPr="00E908D5">
              <w:rPr>
                <w:b/>
              </w:rPr>
              <w:t xml:space="preserve"> (desired yield)</w:t>
            </w:r>
          </w:p>
        </w:tc>
      </w:tr>
      <w:tr w:rsidR="00F334F6" w:rsidRPr="001E689C" w14:paraId="4C65BC78" w14:textId="77777777" w:rsidTr="00E908D5">
        <w:trPr>
          <w:trHeight w:val="20"/>
        </w:trPr>
        <w:tc>
          <w:tcPr>
            <w:tcW w:w="445" w:type="pct"/>
            <w:shd w:val="clear" w:color="auto" w:fill="auto"/>
            <w:noWrap/>
            <w:vAlign w:val="center"/>
            <w:hideMark/>
          </w:tcPr>
          <w:p w14:paraId="4C65BC73" w14:textId="77777777" w:rsidR="003F484A" w:rsidRDefault="003F484A" w:rsidP="00E908D5">
            <w:pPr>
              <w:pStyle w:val="TableText"/>
              <w:jc w:val="center"/>
            </w:pPr>
            <w:r w:rsidRPr="001E689C">
              <w:t>1</w:t>
            </w:r>
          </w:p>
        </w:tc>
        <w:tc>
          <w:tcPr>
            <w:tcW w:w="1555" w:type="pct"/>
            <w:shd w:val="clear" w:color="auto" w:fill="auto"/>
            <w:noWrap/>
            <w:vAlign w:val="center"/>
            <w:hideMark/>
          </w:tcPr>
          <w:p w14:paraId="4C65BC74" w14:textId="77777777" w:rsidR="003F484A" w:rsidRDefault="003F484A" w:rsidP="00912D93">
            <w:pPr>
              <w:pStyle w:val="TableText"/>
            </w:pPr>
            <w:r w:rsidRPr="001E689C">
              <w:t>Math assessment</w:t>
            </w:r>
          </w:p>
        </w:tc>
        <w:tc>
          <w:tcPr>
            <w:tcW w:w="1000" w:type="pct"/>
            <w:vAlign w:val="center"/>
          </w:tcPr>
          <w:p w14:paraId="4C65BC75" w14:textId="77777777" w:rsidR="003F484A" w:rsidRDefault="003F484A" w:rsidP="00E908D5">
            <w:pPr>
              <w:pStyle w:val="TableText"/>
              <w:jc w:val="center"/>
            </w:pPr>
            <w:r w:rsidRPr="001E689C">
              <w:t>6,600</w:t>
            </w:r>
          </w:p>
        </w:tc>
        <w:tc>
          <w:tcPr>
            <w:tcW w:w="1000" w:type="pct"/>
            <w:vAlign w:val="center"/>
          </w:tcPr>
          <w:p w14:paraId="4C65BC76" w14:textId="545D670A" w:rsidR="003F484A" w:rsidRDefault="003F484A" w:rsidP="00E55FEF">
            <w:pPr>
              <w:pStyle w:val="TableText"/>
              <w:jc w:val="center"/>
            </w:pPr>
            <w:r w:rsidRPr="001E689C">
              <w:t>5,</w:t>
            </w:r>
            <w:r w:rsidR="00E55FEF">
              <w:t>215</w:t>
            </w:r>
          </w:p>
        </w:tc>
        <w:tc>
          <w:tcPr>
            <w:tcW w:w="1000" w:type="pct"/>
            <w:shd w:val="clear" w:color="auto" w:fill="auto"/>
            <w:noWrap/>
            <w:vAlign w:val="center"/>
            <w:hideMark/>
          </w:tcPr>
          <w:p w14:paraId="4C65BC77" w14:textId="54A941B0" w:rsidR="004751A2" w:rsidRDefault="003F484A" w:rsidP="00E55FEF">
            <w:pPr>
              <w:pStyle w:val="TableText"/>
              <w:jc w:val="center"/>
            </w:pPr>
            <w:r w:rsidRPr="001E689C">
              <w:t>4,</w:t>
            </w:r>
            <w:r w:rsidR="00E55FEF">
              <w:t>075</w:t>
            </w:r>
          </w:p>
        </w:tc>
      </w:tr>
      <w:tr w:rsidR="00E55FEF" w:rsidRPr="001E689C" w14:paraId="4C65BC7E" w14:textId="77777777" w:rsidTr="00E908D5">
        <w:trPr>
          <w:trHeight w:val="20"/>
        </w:trPr>
        <w:tc>
          <w:tcPr>
            <w:tcW w:w="445" w:type="pct"/>
            <w:shd w:val="clear" w:color="auto" w:fill="auto"/>
            <w:noWrap/>
            <w:vAlign w:val="center"/>
            <w:hideMark/>
          </w:tcPr>
          <w:p w14:paraId="4C65BC79" w14:textId="77777777" w:rsidR="00E55FEF" w:rsidRDefault="00E55FEF" w:rsidP="00E908D5">
            <w:pPr>
              <w:pStyle w:val="TableText"/>
              <w:jc w:val="center"/>
            </w:pPr>
            <w:r w:rsidRPr="001E689C">
              <w:t>2</w:t>
            </w:r>
          </w:p>
        </w:tc>
        <w:tc>
          <w:tcPr>
            <w:tcW w:w="1555" w:type="pct"/>
            <w:shd w:val="clear" w:color="auto" w:fill="auto"/>
            <w:noWrap/>
            <w:vAlign w:val="center"/>
            <w:hideMark/>
          </w:tcPr>
          <w:p w14:paraId="4C65BC7A" w14:textId="77777777" w:rsidR="00E55FEF" w:rsidRDefault="00E55FEF" w:rsidP="00912D93">
            <w:pPr>
              <w:pStyle w:val="TableText"/>
            </w:pPr>
            <w:r w:rsidRPr="001E689C">
              <w:t>Reading assessments</w:t>
            </w:r>
            <w:r w:rsidRPr="001E689C">
              <w:rPr>
                <w:vertAlign w:val="superscript"/>
              </w:rPr>
              <w:t>(</w:t>
            </w:r>
            <w:r>
              <w:rPr>
                <w:vertAlign w:val="superscript"/>
              </w:rPr>
              <w:t>a</w:t>
            </w:r>
            <w:r w:rsidRPr="001E689C">
              <w:rPr>
                <w:vertAlign w:val="superscript"/>
              </w:rPr>
              <w:t>)</w:t>
            </w:r>
          </w:p>
        </w:tc>
        <w:tc>
          <w:tcPr>
            <w:tcW w:w="1000" w:type="pct"/>
            <w:vAlign w:val="center"/>
          </w:tcPr>
          <w:p w14:paraId="4C65BC7B" w14:textId="77777777" w:rsidR="00E55FEF" w:rsidRDefault="00E55FEF" w:rsidP="00E908D5">
            <w:pPr>
              <w:pStyle w:val="TableText"/>
              <w:jc w:val="center"/>
            </w:pPr>
            <w:r w:rsidRPr="001E689C">
              <w:t>6,600</w:t>
            </w:r>
          </w:p>
        </w:tc>
        <w:tc>
          <w:tcPr>
            <w:tcW w:w="1000" w:type="pct"/>
            <w:vAlign w:val="center"/>
          </w:tcPr>
          <w:p w14:paraId="4C65BC7C" w14:textId="61480DEA" w:rsidR="00E55FEF" w:rsidRDefault="00E55FEF" w:rsidP="00E908D5">
            <w:pPr>
              <w:pStyle w:val="TableText"/>
              <w:jc w:val="center"/>
            </w:pPr>
            <w:r w:rsidRPr="001E689C">
              <w:t>5,</w:t>
            </w:r>
            <w:r>
              <w:t>215</w:t>
            </w:r>
          </w:p>
        </w:tc>
        <w:tc>
          <w:tcPr>
            <w:tcW w:w="1000" w:type="pct"/>
            <w:shd w:val="clear" w:color="auto" w:fill="auto"/>
            <w:noWrap/>
            <w:vAlign w:val="center"/>
            <w:hideMark/>
          </w:tcPr>
          <w:p w14:paraId="4C65BC7D" w14:textId="63C95076" w:rsidR="00E55FEF" w:rsidRDefault="00E55FEF" w:rsidP="00E908D5">
            <w:pPr>
              <w:pStyle w:val="TableText"/>
              <w:jc w:val="center"/>
            </w:pPr>
            <w:r w:rsidRPr="001E689C">
              <w:t>4,</w:t>
            </w:r>
            <w:r>
              <w:t>075</w:t>
            </w:r>
          </w:p>
        </w:tc>
      </w:tr>
      <w:tr w:rsidR="00F334F6" w:rsidRPr="001E689C" w14:paraId="4C65BC84" w14:textId="77777777" w:rsidTr="00E908D5">
        <w:trPr>
          <w:trHeight w:val="20"/>
        </w:trPr>
        <w:tc>
          <w:tcPr>
            <w:tcW w:w="445" w:type="pct"/>
            <w:shd w:val="clear" w:color="auto" w:fill="auto"/>
            <w:noWrap/>
            <w:vAlign w:val="center"/>
            <w:hideMark/>
          </w:tcPr>
          <w:p w14:paraId="4C65BC7F" w14:textId="77777777" w:rsidR="003F484A" w:rsidRDefault="003F484A" w:rsidP="00E908D5">
            <w:pPr>
              <w:pStyle w:val="TableText"/>
              <w:jc w:val="center"/>
            </w:pPr>
            <w:r w:rsidRPr="001E689C">
              <w:t>3</w:t>
            </w:r>
          </w:p>
        </w:tc>
        <w:tc>
          <w:tcPr>
            <w:tcW w:w="1555" w:type="pct"/>
            <w:shd w:val="clear" w:color="auto" w:fill="auto"/>
            <w:noWrap/>
            <w:vAlign w:val="center"/>
            <w:hideMark/>
          </w:tcPr>
          <w:p w14:paraId="4C65BC80" w14:textId="77777777" w:rsidR="003F484A" w:rsidRDefault="003F484A" w:rsidP="00912D93">
            <w:pPr>
              <w:pStyle w:val="TableText"/>
            </w:pPr>
            <w:r w:rsidRPr="001E689C">
              <w:t>Executive functioning measures</w:t>
            </w:r>
            <w:r>
              <w:rPr>
                <w:vertAlign w:val="superscript"/>
              </w:rPr>
              <w:t>b</w:t>
            </w:r>
          </w:p>
        </w:tc>
        <w:tc>
          <w:tcPr>
            <w:tcW w:w="1000" w:type="pct"/>
            <w:vAlign w:val="center"/>
          </w:tcPr>
          <w:p w14:paraId="4C65BC81" w14:textId="77777777" w:rsidR="003F484A" w:rsidRDefault="003F484A" w:rsidP="00E908D5">
            <w:pPr>
              <w:pStyle w:val="TableText"/>
              <w:jc w:val="center"/>
            </w:pPr>
            <w:r w:rsidRPr="001E689C">
              <w:t>1,142</w:t>
            </w:r>
          </w:p>
        </w:tc>
        <w:tc>
          <w:tcPr>
            <w:tcW w:w="1000" w:type="pct"/>
            <w:vAlign w:val="center"/>
          </w:tcPr>
          <w:p w14:paraId="4C65BC82" w14:textId="77777777" w:rsidR="003F484A" w:rsidRDefault="003F484A" w:rsidP="00E908D5">
            <w:pPr>
              <w:pStyle w:val="TableText"/>
              <w:jc w:val="center"/>
            </w:pPr>
            <w:r w:rsidRPr="001E689C">
              <w:t>952</w:t>
            </w:r>
          </w:p>
        </w:tc>
        <w:tc>
          <w:tcPr>
            <w:tcW w:w="1000" w:type="pct"/>
            <w:shd w:val="clear" w:color="auto" w:fill="auto"/>
            <w:noWrap/>
            <w:vAlign w:val="center"/>
            <w:hideMark/>
          </w:tcPr>
          <w:p w14:paraId="4C65BC83" w14:textId="77777777" w:rsidR="004751A2" w:rsidRDefault="003F484A" w:rsidP="00E908D5">
            <w:pPr>
              <w:pStyle w:val="TableText"/>
              <w:jc w:val="center"/>
            </w:pPr>
            <w:r w:rsidRPr="001E689C">
              <w:t>819</w:t>
            </w:r>
          </w:p>
        </w:tc>
      </w:tr>
      <w:tr w:rsidR="00F334F6" w:rsidRPr="001E689C" w14:paraId="4C65BC8A" w14:textId="77777777" w:rsidTr="00E908D5">
        <w:trPr>
          <w:trHeight w:val="20"/>
        </w:trPr>
        <w:tc>
          <w:tcPr>
            <w:tcW w:w="445" w:type="pct"/>
            <w:shd w:val="clear" w:color="auto" w:fill="auto"/>
            <w:noWrap/>
            <w:vAlign w:val="center"/>
            <w:hideMark/>
          </w:tcPr>
          <w:p w14:paraId="4C65BC85" w14:textId="77777777" w:rsidR="003F484A" w:rsidRDefault="003F484A" w:rsidP="00E908D5">
            <w:pPr>
              <w:pStyle w:val="TableText"/>
              <w:jc w:val="center"/>
            </w:pPr>
            <w:r w:rsidRPr="001E689C">
              <w:t>4</w:t>
            </w:r>
          </w:p>
        </w:tc>
        <w:tc>
          <w:tcPr>
            <w:tcW w:w="1555" w:type="pct"/>
            <w:shd w:val="clear" w:color="auto" w:fill="auto"/>
            <w:noWrap/>
            <w:vAlign w:val="center"/>
            <w:hideMark/>
          </w:tcPr>
          <w:p w14:paraId="4C65BC86" w14:textId="77777777" w:rsidR="003F484A" w:rsidRDefault="003F484A" w:rsidP="00912D93">
            <w:pPr>
              <w:pStyle w:val="TableText"/>
            </w:pPr>
            <w:r w:rsidRPr="001E689C">
              <w:t>Student questionnaire</w:t>
            </w:r>
            <w:r>
              <w:rPr>
                <w:vertAlign w:val="superscript"/>
              </w:rPr>
              <w:t>b</w:t>
            </w:r>
          </w:p>
        </w:tc>
        <w:tc>
          <w:tcPr>
            <w:tcW w:w="1000" w:type="pct"/>
            <w:vAlign w:val="center"/>
          </w:tcPr>
          <w:p w14:paraId="4C65BC87" w14:textId="77777777" w:rsidR="003F484A" w:rsidRDefault="003F484A" w:rsidP="00E908D5">
            <w:pPr>
              <w:pStyle w:val="TableText"/>
              <w:jc w:val="center"/>
            </w:pPr>
            <w:r w:rsidRPr="001E689C">
              <w:t>1,142</w:t>
            </w:r>
          </w:p>
        </w:tc>
        <w:tc>
          <w:tcPr>
            <w:tcW w:w="1000" w:type="pct"/>
            <w:vAlign w:val="center"/>
          </w:tcPr>
          <w:p w14:paraId="4C65BC88" w14:textId="77777777" w:rsidR="003F484A" w:rsidRDefault="003F484A" w:rsidP="00E908D5">
            <w:pPr>
              <w:pStyle w:val="TableText"/>
              <w:jc w:val="center"/>
            </w:pPr>
            <w:r w:rsidRPr="001E689C">
              <w:t>952</w:t>
            </w:r>
          </w:p>
        </w:tc>
        <w:tc>
          <w:tcPr>
            <w:tcW w:w="1000" w:type="pct"/>
            <w:shd w:val="clear" w:color="auto" w:fill="auto"/>
            <w:noWrap/>
            <w:vAlign w:val="center"/>
            <w:hideMark/>
          </w:tcPr>
          <w:p w14:paraId="4C65BC89" w14:textId="77777777" w:rsidR="004751A2" w:rsidRDefault="003F484A" w:rsidP="00E908D5">
            <w:pPr>
              <w:pStyle w:val="TableText"/>
              <w:jc w:val="center"/>
            </w:pPr>
            <w:r w:rsidRPr="001E689C">
              <w:t>819</w:t>
            </w:r>
          </w:p>
        </w:tc>
      </w:tr>
      <w:tr w:rsidR="00F334F6" w:rsidRPr="001E689C" w14:paraId="4C65BC90" w14:textId="77777777" w:rsidTr="00E908D5">
        <w:trPr>
          <w:trHeight w:val="20"/>
        </w:trPr>
        <w:tc>
          <w:tcPr>
            <w:tcW w:w="445" w:type="pct"/>
            <w:shd w:val="clear" w:color="auto" w:fill="auto"/>
            <w:noWrap/>
            <w:vAlign w:val="center"/>
            <w:hideMark/>
          </w:tcPr>
          <w:p w14:paraId="4C65BC8B" w14:textId="77777777" w:rsidR="003F484A" w:rsidRDefault="003F484A" w:rsidP="00E908D5">
            <w:pPr>
              <w:pStyle w:val="TableText"/>
              <w:jc w:val="center"/>
            </w:pPr>
            <w:r w:rsidRPr="001E689C">
              <w:t>5</w:t>
            </w:r>
          </w:p>
        </w:tc>
        <w:tc>
          <w:tcPr>
            <w:tcW w:w="1555" w:type="pct"/>
            <w:shd w:val="clear" w:color="auto" w:fill="auto"/>
            <w:noWrap/>
            <w:vAlign w:val="center"/>
            <w:hideMark/>
          </w:tcPr>
          <w:p w14:paraId="4C65BC8C" w14:textId="77777777" w:rsidR="003F484A" w:rsidRDefault="003F484A" w:rsidP="00912D93">
            <w:pPr>
              <w:pStyle w:val="TableText"/>
            </w:pPr>
            <w:r w:rsidRPr="001E689C">
              <w:t>Parent questionnaire</w:t>
            </w:r>
            <w:r w:rsidRPr="001E689C">
              <w:rPr>
                <w:vertAlign w:val="superscript"/>
              </w:rPr>
              <w:t>(</w:t>
            </w:r>
            <w:r>
              <w:rPr>
                <w:vertAlign w:val="superscript"/>
              </w:rPr>
              <w:t>b</w:t>
            </w:r>
            <w:r w:rsidRPr="001E689C">
              <w:rPr>
                <w:vertAlign w:val="superscript"/>
              </w:rPr>
              <w:t>)</w:t>
            </w:r>
          </w:p>
        </w:tc>
        <w:tc>
          <w:tcPr>
            <w:tcW w:w="1000" w:type="pct"/>
            <w:vAlign w:val="center"/>
          </w:tcPr>
          <w:p w14:paraId="4C65BC8D" w14:textId="77777777" w:rsidR="003F484A" w:rsidRDefault="003F484A" w:rsidP="00E908D5">
            <w:pPr>
              <w:pStyle w:val="TableText"/>
              <w:jc w:val="center"/>
            </w:pPr>
            <w:r w:rsidRPr="001E689C">
              <w:t>1,142</w:t>
            </w:r>
          </w:p>
        </w:tc>
        <w:tc>
          <w:tcPr>
            <w:tcW w:w="1000" w:type="pct"/>
            <w:vAlign w:val="center"/>
          </w:tcPr>
          <w:p w14:paraId="4C65BC8E" w14:textId="77777777" w:rsidR="003F484A" w:rsidRDefault="003F484A" w:rsidP="00E908D5">
            <w:pPr>
              <w:pStyle w:val="TableText"/>
              <w:jc w:val="center"/>
            </w:pPr>
            <w:r w:rsidRPr="001E689C">
              <w:t>952</w:t>
            </w:r>
          </w:p>
        </w:tc>
        <w:tc>
          <w:tcPr>
            <w:tcW w:w="1000" w:type="pct"/>
            <w:shd w:val="clear" w:color="auto" w:fill="auto"/>
            <w:noWrap/>
            <w:vAlign w:val="center"/>
            <w:hideMark/>
          </w:tcPr>
          <w:p w14:paraId="4C65BC8F" w14:textId="77777777" w:rsidR="004751A2" w:rsidRDefault="003F484A" w:rsidP="00E908D5">
            <w:pPr>
              <w:pStyle w:val="TableText"/>
              <w:jc w:val="center"/>
            </w:pPr>
            <w:r w:rsidRPr="001E689C">
              <w:t>819</w:t>
            </w:r>
          </w:p>
        </w:tc>
      </w:tr>
      <w:tr w:rsidR="00F334F6" w:rsidRPr="001E689C" w14:paraId="4C65BC96" w14:textId="77777777" w:rsidTr="00E908D5">
        <w:trPr>
          <w:trHeight w:val="20"/>
        </w:trPr>
        <w:tc>
          <w:tcPr>
            <w:tcW w:w="445" w:type="pct"/>
            <w:shd w:val="clear" w:color="auto" w:fill="auto"/>
            <w:noWrap/>
            <w:vAlign w:val="center"/>
            <w:hideMark/>
          </w:tcPr>
          <w:p w14:paraId="4C65BC91" w14:textId="77777777" w:rsidR="003F484A" w:rsidRDefault="003F484A" w:rsidP="00E908D5">
            <w:pPr>
              <w:pStyle w:val="TableText"/>
              <w:jc w:val="center"/>
            </w:pPr>
            <w:r w:rsidRPr="001E689C">
              <w:t>6</w:t>
            </w:r>
          </w:p>
        </w:tc>
        <w:tc>
          <w:tcPr>
            <w:tcW w:w="1555" w:type="pct"/>
            <w:shd w:val="clear" w:color="auto" w:fill="auto"/>
            <w:noWrap/>
            <w:vAlign w:val="center"/>
            <w:hideMark/>
          </w:tcPr>
          <w:p w14:paraId="4C65BC92" w14:textId="77777777" w:rsidR="003F484A" w:rsidRDefault="003F484A" w:rsidP="00912D93">
            <w:pPr>
              <w:pStyle w:val="TableText"/>
            </w:pPr>
            <w:r w:rsidRPr="001E689C">
              <w:t>Math teacher survey</w:t>
            </w:r>
          </w:p>
        </w:tc>
        <w:tc>
          <w:tcPr>
            <w:tcW w:w="1000" w:type="pct"/>
            <w:vAlign w:val="center"/>
          </w:tcPr>
          <w:p w14:paraId="4C65BC93" w14:textId="77777777" w:rsidR="003F484A" w:rsidRDefault="003F484A" w:rsidP="00E908D5">
            <w:pPr>
              <w:pStyle w:val="TableText"/>
              <w:jc w:val="center"/>
            </w:pPr>
            <w:r w:rsidRPr="001E689C">
              <w:t>600</w:t>
            </w:r>
          </w:p>
        </w:tc>
        <w:tc>
          <w:tcPr>
            <w:tcW w:w="1000" w:type="pct"/>
            <w:vAlign w:val="center"/>
          </w:tcPr>
          <w:p w14:paraId="4C65BC94" w14:textId="77777777" w:rsidR="003F484A" w:rsidRDefault="003F484A" w:rsidP="00E908D5">
            <w:pPr>
              <w:pStyle w:val="TableText"/>
              <w:jc w:val="center"/>
            </w:pPr>
            <w:r w:rsidRPr="001E689C">
              <w:t>500</w:t>
            </w:r>
          </w:p>
        </w:tc>
        <w:tc>
          <w:tcPr>
            <w:tcW w:w="1000" w:type="pct"/>
            <w:shd w:val="clear" w:color="auto" w:fill="auto"/>
            <w:noWrap/>
            <w:vAlign w:val="center"/>
            <w:hideMark/>
          </w:tcPr>
          <w:p w14:paraId="4C65BC95" w14:textId="77777777" w:rsidR="004751A2" w:rsidRDefault="003F484A" w:rsidP="00E908D5">
            <w:pPr>
              <w:pStyle w:val="TableText"/>
              <w:jc w:val="center"/>
            </w:pPr>
            <w:r w:rsidRPr="001E689C">
              <w:t>450</w:t>
            </w:r>
          </w:p>
        </w:tc>
      </w:tr>
      <w:tr w:rsidR="00F334F6" w:rsidRPr="001E689C" w14:paraId="4C65BC9C" w14:textId="77777777" w:rsidTr="00E908D5">
        <w:trPr>
          <w:trHeight w:val="20"/>
        </w:trPr>
        <w:tc>
          <w:tcPr>
            <w:tcW w:w="445" w:type="pct"/>
            <w:shd w:val="clear" w:color="auto" w:fill="auto"/>
            <w:noWrap/>
            <w:vAlign w:val="center"/>
            <w:hideMark/>
          </w:tcPr>
          <w:p w14:paraId="4C65BC97" w14:textId="77777777" w:rsidR="003F484A" w:rsidRDefault="003F484A" w:rsidP="00E908D5">
            <w:pPr>
              <w:pStyle w:val="TableText"/>
              <w:jc w:val="center"/>
            </w:pPr>
            <w:r w:rsidRPr="001E689C">
              <w:t>7</w:t>
            </w:r>
          </w:p>
        </w:tc>
        <w:tc>
          <w:tcPr>
            <w:tcW w:w="1555" w:type="pct"/>
            <w:shd w:val="clear" w:color="auto" w:fill="auto"/>
            <w:noWrap/>
            <w:vAlign w:val="center"/>
            <w:hideMark/>
          </w:tcPr>
          <w:p w14:paraId="4C65BC98" w14:textId="77777777" w:rsidR="003F484A" w:rsidRDefault="003F484A" w:rsidP="00912D93">
            <w:pPr>
              <w:pStyle w:val="TableText"/>
            </w:pPr>
            <w:r w:rsidRPr="001E689C">
              <w:t>Math teacher-student report</w:t>
            </w:r>
            <w:r w:rsidRPr="001E689C">
              <w:rPr>
                <w:vertAlign w:val="superscript"/>
              </w:rPr>
              <w:t>(</w:t>
            </w:r>
            <w:r>
              <w:rPr>
                <w:vertAlign w:val="superscript"/>
              </w:rPr>
              <w:t>b,c</w:t>
            </w:r>
            <w:r w:rsidRPr="001E689C">
              <w:rPr>
                <w:vertAlign w:val="superscript"/>
              </w:rPr>
              <w:t>)</w:t>
            </w:r>
          </w:p>
        </w:tc>
        <w:tc>
          <w:tcPr>
            <w:tcW w:w="1000" w:type="pct"/>
            <w:vAlign w:val="center"/>
          </w:tcPr>
          <w:p w14:paraId="4C65BC99" w14:textId="77777777" w:rsidR="003F484A" w:rsidRDefault="003F484A" w:rsidP="00E908D5">
            <w:pPr>
              <w:pStyle w:val="TableText"/>
              <w:jc w:val="center"/>
            </w:pPr>
            <w:r>
              <w:t>1,142</w:t>
            </w:r>
          </w:p>
        </w:tc>
        <w:tc>
          <w:tcPr>
            <w:tcW w:w="1000" w:type="pct"/>
            <w:vAlign w:val="center"/>
          </w:tcPr>
          <w:p w14:paraId="4C65BC9A" w14:textId="77777777" w:rsidR="003F484A" w:rsidRDefault="003F484A" w:rsidP="00E908D5">
            <w:pPr>
              <w:pStyle w:val="TableText"/>
              <w:jc w:val="center"/>
            </w:pPr>
            <w:r>
              <w:t>952</w:t>
            </w:r>
          </w:p>
        </w:tc>
        <w:tc>
          <w:tcPr>
            <w:tcW w:w="1000" w:type="pct"/>
            <w:shd w:val="clear" w:color="auto" w:fill="auto"/>
            <w:noWrap/>
            <w:vAlign w:val="center"/>
            <w:hideMark/>
          </w:tcPr>
          <w:p w14:paraId="4C65BC9B" w14:textId="77777777" w:rsidR="004751A2" w:rsidRDefault="003F484A" w:rsidP="00E908D5">
            <w:pPr>
              <w:pStyle w:val="TableText"/>
              <w:jc w:val="center"/>
            </w:pPr>
            <w:r>
              <w:t>819</w:t>
            </w:r>
          </w:p>
        </w:tc>
      </w:tr>
      <w:tr w:rsidR="00F334F6" w:rsidRPr="001E689C" w14:paraId="4C65BCA2" w14:textId="77777777" w:rsidTr="00E908D5">
        <w:trPr>
          <w:trHeight w:val="20"/>
        </w:trPr>
        <w:tc>
          <w:tcPr>
            <w:tcW w:w="445" w:type="pct"/>
            <w:shd w:val="clear" w:color="auto" w:fill="auto"/>
            <w:noWrap/>
            <w:vAlign w:val="center"/>
            <w:hideMark/>
          </w:tcPr>
          <w:p w14:paraId="4C65BC9D" w14:textId="77777777" w:rsidR="003F484A" w:rsidRDefault="003F484A" w:rsidP="00E908D5">
            <w:pPr>
              <w:pStyle w:val="TableText"/>
              <w:jc w:val="center"/>
            </w:pPr>
            <w:r w:rsidRPr="001E689C">
              <w:t>8</w:t>
            </w:r>
          </w:p>
        </w:tc>
        <w:tc>
          <w:tcPr>
            <w:tcW w:w="1555" w:type="pct"/>
            <w:shd w:val="clear" w:color="auto" w:fill="auto"/>
            <w:noWrap/>
            <w:vAlign w:val="center"/>
            <w:hideMark/>
          </w:tcPr>
          <w:p w14:paraId="4C65BC9E" w14:textId="77777777" w:rsidR="003F484A" w:rsidRDefault="003F484A" w:rsidP="00912D93">
            <w:pPr>
              <w:pStyle w:val="TableText"/>
            </w:pPr>
            <w:r w:rsidRPr="001E689C">
              <w:t>Special education teacher survey</w:t>
            </w:r>
          </w:p>
        </w:tc>
        <w:tc>
          <w:tcPr>
            <w:tcW w:w="1000" w:type="pct"/>
            <w:vAlign w:val="center"/>
          </w:tcPr>
          <w:p w14:paraId="4C65BC9F" w14:textId="77777777" w:rsidR="003F484A" w:rsidRDefault="003F484A" w:rsidP="00E908D5">
            <w:pPr>
              <w:pStyle w:val="TableText"/>
              <w:jc w:val="center"/>
            </w:pPr>
            <w:r w:rsidRPr="001E689C">
              <w:t>200</w:t>
            </w:r>
          </w:p>
        </w:tc>
        <w:tc>
          <w:tcPr>
            <w:tcW w:w="1000" w:type="pct"/>
            <w:vAlign w:val="center"/>
          </w:tcPr>
          <w:p w14:paraId="4C65BCA0" w14:textId="77777777" w:rsidR="003F484A" w:rsidRDefault="003F484A" w:rsidP="00E908D5">
            <w:pPr>
              <w:pStyle w:val="TableText"/>
              <w:jc w:val="center"/>
            </w:pPr>
            <w:r w:rsidRPr="001E689C">
              <w:t>167</w:t>
            </w:r>
          </w:p>
        </w:tc>
        <w:tc>
          <w:tcPr>
            <w:tcW w:w="1000" w:type="pct"/>
            <w:shd w:val="clear" w:color="auto" w:fill="auto"/>
            <w:noWrap/>
            <w:vAlign w:val="center"/>
            <w:hideMark/>
          </w:tcPr>
          <w:p w14:paraId="4C65BCA1" w14:textId="77777777" w:rsidR="004751A2" w:rsidRDefault="003F484A" w:rsidP="00E908D5">
            <w:pPr>
              <w:pStyle w:val="TableText"/>
              <w:jc w:val="center"/>
            </w:pPr>
            <w:r w:rsidRPr="001E689C">
              <w:t>150</w:t>
            </w:r>
          </w:p>
        </w:tc>
      </w:tr>
      <w:tr w:rsidR="00F334F6" w:rsidRPr="001E689C" w14:paraId="4C65BCA8" w14:textId="77777777" w:rsidTr="00E908D5">
        <w:trPr>
          <w:trHeight w:val="20"/>
        </w:trPr>
        <w:tc>
          <w:tcPr>
            <w:tcW w:w="445" w:type="pct"/>
            <w:shd w:val="clear" w:color="auto" w:fill="auto"/>
            <w:noWrap/>
            <w:vAlign w:val="center"/>
            <w:hideMark/>
          </w:tcPr>
          <w:p w14:paraId="4C65BCA3" w14:textId="77777777" w:rsidR="003F484A" w:rsidRDefault="003F484A" w:rsidP="00E908D5">
            <w:pPr>
              <w:pStyle w:val="TableText"/>
              <w:jc w:val="center"/>
            </w:pPr>
            <w:r w:rsidRPr="001E689C">
              <w:t>9</w:t>
            </w:r>
          </w:p>
        </w:tc>
        <w:tc>
          <w:tcPr>
            <w:tcW w:w="1555" w:type="pct"/>
            <w:shd w:val="clear" w:color="auto" w:fill="auto"/>
            <w:noWrap/>
            <w:vAlign w:val="center"/>
            <w:hideMark/>
          </w:tcPr>
          <w:p w14:paraId="4C65BCA4" w14:textId="77777777" w:rsidR="003F484A" w:rsidRDefault="003F484A" w:rsidP="00912D93">
            <w:pPr>
              <w:pStyle w:val="TableText"/>
            </w:pPr>
            <w:r w:rsidRPr="001E689C">
              <w:t>Special education teacher report</w:t>
            </w:r>
            <w:r w:rsidRPr="001E689C">
              <w:rPr>
                <w:vertAlign w:val="superscript"/>
              </w:rPr>
              <w:t>(</w:t>
            </w:r>
            <w:r>
              <w:rPr>
                <w:vertAlign w:val="superscript"/>
              </w:rPr>
              <w:t>c</w:t>
            </w:r>
            <w:r w:rsidRPr="001E689C">
              <w:rPr>
                <w:vertAlign w:val="superscript"/>
              </w:rPr>
              <w:t>)</w:t>
            </w:r>
          </w:p>
        </w:tc>
        <w:tc>
          <w:tcPr>
            <w:tcW w:w="1000" w:type="pct"/>
            <w:vAlign w:val="center"/>
          </w:tcPr>
          <w:p w14:paraId="4C65BCA5" w14:textId="77777777" w:rsidR="003F484A" w:rsidRDefault="003F484A" w:rsidP="00E908D5">
            <w:pPr>
              <w:pStyle w:val="TableText"/>
              <w:jc w:val="center"/>
            </w:pPr>
            <w:r w:rsidRPr="001E689C">
              <w:t>400</w:t>
            </w:r>
          </w:p>
        </w:tc>
        <w:tc>
          <w:tcPr>
            <w:tcW w:w="1000" w:type="pct"/>
            <w:vAlign w:val="center"/>
          </w:tcPr>
          <w:p w14:paraId="4C65BCA6" w14:textId="77777777" w:rsidR="003F484A" w:rsidRDefault="003F484A" w:rsidP="00E908D5">
            <w:pPr>
              <w:pStyle w:val="TableText"/>
              <w:jc w:val="center"/>
            </w:pPr>
            <w:r w:rsidRPr="001E689C">
              <w:t>333</w:t>
            </w:r>
          </w:p>
        </w:tc>
        <w:tc>
          <w:tcPr>
            <w:tcW w:w="1000" w:type="pct"/>
            <w:shd w:val="clear" w:color="auto" w:fill="auto"/>
            <w:noWrap/>
            <w:vAlign w:val="center"/>
            <w:hideMark/>
          </w:tcPr>
          <w:p w14:paraId="4C65BCA7" w14:textId="77777777" w:rsidR="004751A2" w:rsidRDefault="003F484A" w:rsidP="00E908D5">
            <w:pPr>
              <w:pStyle w:val="TableText"/>
              <w:jc w:val="center"/>
            </w:pPr>
            <w:r w:rsidRPr="001E689C">
              <w:t>300</w:t>
            </w:r>
          </w:p>
        </w:tc>
      </w:tr>
      <w:tr w:rsidR="00F334F6" w:rsidRPr="001E689C" w14:paraId="4C65BCAE" w14:textId="77777777" w:rsidTr="00E908D5">
        <w:trPr>
          <w:trHeight w:val="20"/>
        </w:trPr>
        <w:tc>
          <w:tcPr>
            <w:tcW w:w="445" w:type="pct"/>
            <w:shd w:val="clear" w:color="auto" w:fill="auto"/>
            <w:noWrap/>
            <w:vAlign w:val="center"/>
            <w:hideMark/>
          </w:tcPr>
          <w:p w14:paraId="4C65BCA9" w14:textId="77777777" w:rsidR="003F484A" w:rsidRDefault="003F484A" w:rsidP="00E908D5">
            <w:pPr>
              <w:pStyle w:val="TableText"/>
              <w:jc w:val="center"/>
            </w:pPr>
            <w:r w:rsidRPr="001E689C">
              <w:t>10</w:t>
            </w:r>
          </w:p>
        </w:tc>
        <w:tc>
          <w:tcPr>
            <w:tcW w:w="1555" w:type="pct"/>
            <w:shd w:val="clear" w:color="auto" w:fill="auto"/>
            <w:noWrap/>
            <w:vAlign w:val="center"/>
            <w:hideMark/>
          </w:tcPr>
          <w:p w14:paraId="4C65BCAA" w14:textId="77777777" w:rsidR="003F484A" w:rsidRDefault="003F484A" w:rsidP="00912D93">
            <w:pPr>
              <w:pStyle w:val="TableText"/>
            </w:pPr>
            <w:r w:rsidRPr="001E689C">
              <w:t>School administrator questionnaire</w:t>
            </w:r>
          </w:p>
        </w:tc>
        <w:tc>
          <w:tcPr>
            <w:tcW w:w="1000" w:type="pct"/>
            <w:vAlign w:val="center"/>
          </w:tcPr>
          <w:p w14:paraId="4C65BCAB" w14:textId="77777777" w:rsidR="003F484A" w:rsidRDefault="003F484A" w:rsidP="00E908D5">
            <w:pPr>
              <w:pStyle w:val="TableText"/>
              <w:jc w:val="center"/>
            </w:pPr>
            <w:r w:rsidRPr="001E689C">
              <w:t>150</w:t>
            </w:r>
          </w:p>
        </w:tc>
        <w:tc>
          <w:tcPr>
            <w:tcW w:w="1000" w:type="pct"/>
            <w:vAlign w:val="center"/>
          </w:tcPr>
          <w:p w14:paraId="4C65BCAC" w14:textId="77777777" w:rsidR="003F484A" w:rsidRDefault="003F484A" w:rsidP="00E908D5">
            <w:pPr>
              <w:pStyle w:val="TableText"/>
              <w:jc w:val="center"/>
            </w:pPr>
            <w:r w:rsidRPr="001E689C">
              <w:t>64</w:t>
            </w:r>
          </w:p>
        </w:tc>
        <w:tc>
          <w:tcPr>
            <w:tcW w:w="1000" w:type="pct"/>
            <w:shd w:val="clear" w:color="auto" w:fill="auto"/>
            <w:noWrap/>
            <w:vAlign w:val="center"/>
            <w:hideMark/>
          </w:tcPr>
          <w:p w14:paraId="4C65BCAD" w14:textId="77777777" w:rsidR="004751A2" w:rsidRDefault="003F484A" w:rsidP="00E908D5">
            <w:pPr>
              <w:pStyle w:val="TableText"/>
              <w:jc w:val="center"/>
            </w:pPr>
            <w:r w:rsidRPr="001E689C">
              <w:t>50</w:t>
            </w:r>
          </w:p>
        </w:tc>
      </w:tr>
    </w:tbl>
    <w:p w14:paraId="4C65BCAF" w14:textId="77777777" w:rsidR="00F716BF" w:rsidRPr="005D1FC1" w:rsidRDefault="00F716BF" w:rsidP="00912D93">
      <w:pPr>
        <w:pStyle w:val="TableText"/>
        <w:rPr>
          <w:sz w:val="6"/>
          <w:szCs w:val="6"/>
        </w:rPr>
      </w:pPr>
    </w:p>
    <w:p w14:paraId="4C65BCB0" w14:textId="77777777" w:rsidR="00F716BF" w:rsidRPr="001E689C" w:rsidRDefault="00A704BC" w:rsidP="00912D93">
      <w:pPr>
        <w:pStyle w:val="TableText"/>
      </w:pPr>
      <w:r w:rsidRPr="001E689C" w:rsidDel="00A704BC">
        <w:rPr>
          <w:vertAlign w:val="superscript"/>
        </w:rPr>
        <w:t xml:space="preserve"> </w:t>
      </w:r>
      <w:r w:rsidR="00F716BF" w:rsidRPr="001E689C">
        <w:rPr>
          <w:vertAlign w:val="superscript"/>
        </w:rPr>
        <w:t>(</w:t>
      </w:r>
      <w:r w:rsidR="008F20BE">
        <w:rPr>
          <w:vertAlign w:val="superscript"/>
        </w:rPr>
        <w:t>a</w:t>
      </w:r>
      <w:r w:rsidR="00F716BF" w:rsidRPr="001E689C">
        <w:rPr>
          <w:vertAlign w:val="superscript"/>
        </w:rPr>
        <w:t xml:space="preserve">) </w:t>
      </w:r>
      <w:r w:rsidR="00F716BF" w:rsidRPr="001E689C">
        <w:t>Same sample as math assessments.</w:t>
      </w:r>
    </w:p>
    <w:p w14:paraId="4C65BCB1" w14:textId="77777777" w:rsidR="00F716BF" w:rsidRPr="001E689C" w:rsidRDefault="00F716BF" w:rsidP="00912D93">
      <w:pPr>
        <w:pStyle w:val="TableText"/>
      </w:pPr>
      <w:r w:rsidRPr="001E689C">
        <w:rPr>
          <w:vertAlign w:val="superscript"/>
        </w:rPr>
        <w:t>(</w:t>
      </w:r>
      <w:r w:rsidR="008F20BE">
        <w:rPr>
          <w:vertAlign w:val="superscript"/>
        </w:rPr>
        <w:t>b</w:t>
      </w:r>
      <w:r w:rsidRPr="001E689C">
        <w:rPr>
          <w:vertAlign w:val="superscript"/>
        </w:rPr>
        <w:t xml:space="preserve">) </w:t>
      </w:r>
      <w:r w:rsidRPr="001E689C">
        <w:t>Will include 300 with disabled students (or their parents).</w:t>
      </w:r>
    </w:p>
    <w:p w14:paraId="4C65BCB2" w14:textId="77777777" w:rsidR="00F716BF" w:rsidRPr="001E689C" w:rsidRDefault="00F716BF" w:rsidP="00912D93">
      <w:pPr>
        <w:pStyle w:val="TableText"/>
      </w:pPr>
      <w:r w:rsidRPr="001E689C">
        <w:rPr>
          <w:vertAlign w:val="superscript"/>
        </w:rPr>
        <w:t>(</w:t>
      </w:r>
      <w:r w:rsidR="008F20BE">
        <w:rPr>
          <w:vertAlign w:val="superscript"/>
        </w:rPr>
        <w:t>c</w:t>
      </w:r>
      <w:r w:rsidRPr="001E689C">
        <w:rPr>
          <w:vertAlign w:val="superscript"/>
        </w:rPr>
        <w:t xml:space="preserve">) </w:t>
      </w:r>
      <w:r w:rsidRPr="001E689C">
        <w:t>Number of students reported about two per teacher.</w:t>
      </w:r>
    </w:p>
    <w:p w14:paraId="4C65BCB3" w14:textId="77777777" w:rsidR="00326FD1" w:rsidRPr="00326FD1" w:rsidRDefault="00326FD1" w:rsidP="00326FD1">
      <w:pPr>
        <w:rPr>
          <w:sz w:val="12"/>
          <w:szCs w:val="12"/>
        </w:rPr>
      </w:pPr>
      <w:bookmarkStart w:id="12" w:name="_Toc379805750"/>
    </w:p>
    <w:p w14:paraId="4C65BCB4" w14:textId="77777777" w:rsidR="001A652E" w:rsidRPr="001A652E" w:rsidRDefault="001A652E" w:rsidP="001A652E">
      <w:pPr>
        <w:pStyle w:val="TableTitle0"/>
      </w:pPr>
      <w:r w:rsidRPr="001A652E">
        <w:t>Table 3. Distribution of Sample of Students with Disabilities</w:t>
      </w:r>
      <w:r w:rsidRPr="001A652E">
        <w:rPr>
          <w:vertAlign w:val="superscript"/>
        </w:rPr>
        <w:t>a</w:t>
      </w:r>
      <w:bookmarkEnd w:id="12"/>
    </w:p>
    <w:tbl>
      <w:tblPr>
        <w:tblW w:w="5000" w:type="pct"/>
        <w:tblBorders>
          <w:top w:val="single" w:sz="12" w:space="0" w:color="auto"/>
          <w:bottom w:val="single" w:sz="4" w:space="0" w:color="auto"/>
        </w:tblBorders>
        <w:tblLayout w:type="fixed"/>
        <w:tblLook w:val="04A0" w:firstRow="1" w:lastRow="0" w:firstColumn="1" w:lastColumn="0" w:noHBand="0" w:noVBand="1"/>
      </w:tblPr>
      <w:tblGrid>
        <w:gridCol w:w="558"/>
        <w:gridCol w:w="2071"/>
        <w:gridCol w:w="720"/>
        <w:gridCol w:w="990"/>
        <w:gridCol w:w="900"/>
        <w:gridCol w:w="902"/>
        <w:gridCol w:w="902"/>
        <w:gridCol w:w="720"/>
        <w:gridCol w:w="992"/>
        <w:gridCol w:w="718"/>
        <w:gridCol w:w="967"/>
      </w:tblGrid>
      <w:tr w:rsidR="001A2DB9" w:rsidRPr="001E689C" w14:paraId="4C65BCC0" w14:textId="77777777" w:rsidTr="00047BAE">
        <w:trPr>
          <w:tblHeader/>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C65BCB5" w14:textId="77777777" w:rsidR="001A652E" w:rsidRPr="001A2DB9" w:rsidRDefault="00CE72C0" w:rsidP="00047BAE">
            <w:pPr>
              <w:pStyle w:val="TableHeaderCenter"/>
              <w:ind w:left="-90" w:right="-108"/>
              <w:rPr>
                <w:sz w:val="14"/>
                <w:szCs w:val="14"/>
              </w:rPr>
            </w:pPr>
            <w:r w:rsidRPr="001A2DB9">
              <w:rPr>
                <w:sz w:val="14"/>
                <w:szCs w:val="14"/>
              </w:rPr>
              <w:t>Group</w:t>
            </w:r>
            <w:r w:rsidR="00047BAE">
              <w:rPr>
                <w:sz w:val="14"/>
                <w:szCs w:val="14"/>
              </w:rPr>
              <w:t xml:space="preserve"> #</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4C65BCB6" w14:textId="77777777" w:rsidR="001A652E" w:rsidRPr="001A2DB9" w:rsidRDefault="00CE72C0" w:rsidP="00912D93">
            <w:pPr>
              <w:pStyle w:val="TableHeaderCenter"/>
              <w:rPr>
                <w:sz w:val="14"/>
                <w:szCs w:val="14"/>
              </w:rPr>
            </w:pPr>
            <w:r w:rsidRPr="001A2DB9">
              <w:rPr>
                <w:sz w:val="14"/>
                <w:szCs w:val="14"/>
              </w:rPr>
              <w:t>Group</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B7" w14:textId="77777777" w:rsidR="00343317" w:rsidRPr="001A2DB9" w:rsidRDefault="00CE72C0" w:rsidP="00912D93">
            <w:pPr>
              <w:pStyle w:val="TableHeaderCenter"/>
              <w:rPr>
                <w:sz w:val="14"/>
                <w:szCs w:val="14"/>
              </w:rPr>
            </w:pPr>
            <w:r w:rsidRPr="001A2DB9">
              <w:rPr>
                <w:sz w:val="14"/>
                <w:szCs w:val="14"/>
              </w:rPr>
              <w:t>Schools</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C65BCB8" w14:textId="77777777" w:rsidR="004751A2" w:rsidRPr="001A2DB9" w:rsidRDefault="00CE72C0" w:rsidP="00E908D5">
            <w:pPr>
              <w:pStyle w:val="TableHeaderCenter"/>
              <w:rPr>
                <w:sz w:val="14"/>
                <w:szCs w:val="14"/>
              </w:rPr>
            </w:pPr>
            <w:r w:rsidRPr="001A2DB9">
              <w:rPr>
                <w:sz w:val="14"/>
                <w:szCs w:val="14"/>
              </w:rPr>
              <w:t>Target</w:t>
            </w:r>
            <w:r w:rsidRPr="001A2DB9">
              <w:rPr>
                <w:sz w:val="14"/>
                <w:szCs w:val="14"/>
              </w:rPr>
              <w:br/>
              <w:t>Students,</w:t>
            </w:r>
            <w:r w:rsidRPr="001A2DB9">
              <w:rPr>
                <w:sz w:val="14"/>
                <w:szCs w:val="14"/>
              </w:rPr>
              <w:br/>
              <w:t>Including</w:t>
            </w:r>
            <w:r w:rsidRPr="001A2DB9">
              <w:rPr>
                <w:sz w:val="14"/>
                <w:szCs w:val="14"/>
              </w:rPr>
              <w:br/>
              <w:t>Oversample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C65BCB9" w14:textId="77777777" w:rsidR="004751A2" w:rsidRPr="001A2DB9" w:rsidRDefault="00CE72C0" w:rsidP="00E908D5">
            <w:pPr>
              <w:pStyle w:val="TableHeaderCenter"/>
              <w:rPr>
                <w:sz w:val="14"/>
                <w:szCs w:val="14"/>
              </w:rPr>
            </w:pPr>
            <w:r w:rsidRPr="001A2DB9">
              <w:rPr>
                <w:sz w:val="14"/>
                <w:szCs w:val="14"/>
              </w:rPr>
              <w:t>Prevalence</w:t>
            </w:r>
            <w:r w:rsidRPr="001A2DB9">
              <w:rPr>
                <w:sz w:val="14"/>
                <w:szCs w:val="14"/>
              </w:rPr>
              <w:br/>
              <w:t>Rate in</w:t>
            </w:r>
            <w:r w:rsidRPr="001A2DB9">
              <w:rPr>
                <w:sz w:val="14"/>
                <w:szCs w:val="14"/>
              </w:rPr>
              <w:br/>
              <w:t>Schools</w:t>
            </w:r>
            <w:r w:rsidR="00C33D64" w:rsidRPr="001A2DB9">
              <w:rPr>
                <w:sz w:val="14"/>
                <w:szCs w:val="14"/>
                <w:vertAlign w:val="superscript"/>
              </w:rPr>
              <w:t>b</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CBA" w14:textId="77777777" w:rsidR="004751A2" w:rsidRPr="001A2DB9" w:rsidRDefault="00CE72C0" w:rsidP="00E908D5">
            <w:pPr>
              <w:pStyle w:val="TableHeaderCenter"/>
              <w:rPr>
                <w:sz w:val="14"/>
                <w:szCs w:val="14"/>
              </w:rPr>
            </w:pPr>
            <w:r w:rsidRPr="001A2DB9">
              <w:rPr>
                <w:sz w:val="14"/>
                <w:szCs w:val="14"/>
              </w:rPr>
              <w:t>Average</w:t>
            </w:r>
            <w:r w:rsidRPr="001A2DB9">
              <w:rPr>
                <w:sz w:val="14"/>
                <w:szCs w:val="14"/>
              </w:rPr>
              <w:br/>
              <w:t>Population</w:t>
            </w:r>
            <w:r w:rsidRPr="001A2DB9">
              <w:rPr>
                <w:sz w:val="14"/>
                <w:szCs w:val="14"/>
              </w:rPr>
              <w:br/>
              <w:t>per School</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CBB" w14:textId="77777777" w:rsidR="004751A2" w:rsidRPr="001A2DB9" w:rsidRDefault="00CE72C0" w:rsidP="00E908D5">
            <w:pPr>
              <w:pStyle w:val="TableHeaderCenter"/>
              <w:rPr>
                <w:sz w:val="14"/>
                <w:szCs w:val="14"/>
                <w:vertAlign w:val="superscript"/>
              </w:rPr>
            </w:pPr>
            <w:r w:rsidRPr="001A2DB9">
              <w:rPr>
                <w:sz w:val="14"/>
                <w:szCs w:val="14"/>
              </w:rPr>
              <w:t>Total</w:t>
            </w:r>
            <w:r w:rsidRPr="001A2DB9">
              <w:rPr>
                <w:sz w:val="14"/>
                <w:szCs w:val="14"/>
              </w:rPr>
              <w:br/>
              <w:t>Expected</w:t>
            </w:r>
            <w:r w:rsidRPr="001A2DB9">
              <w:rPr>
                <w:sz w:val="14"/>
                <w:szCs w:val="14"/>
              </w:rPr>
              <w:br/>
              <w:t>Population</w:t>
            </w:r>
            <w:r w:rsidR="00C33D64" w:rsidRPr="001A2DB9">
              <w:rPr>
                <w:sz w:val="14"/>
                <w:szCs w:val="14"/>
                <w:vertAlign w:val="superscript"/>
              </w:rPr>
              <w:t>c</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BC" w14:textId="01BFB1B0" w:rsidR="004751A2" w:rsidRPr="001A2DB9" w:rsidRDefault="00CE72C0" w:rsidP="00472BC1">
            <w:pPr>
              <w:pStyle w:val="TableHeaderCenter"/>
              <w:tabs>
                <w:tab w:val="clear" w:pos="432"/>
              </w:tabs>
              <w:ind w:left="-113" w:right="-103"/>
              <w:rPr>
                <w:sz w:val="14"/>
                <w:szCs w:val="14"/>
              </w:rPr>
            </w:pPr>
            <w:r w:rsidRPr="001A2DB9">
              <w:rPr>
                <w:sz w:val="14"/>
                <w:szCs w:val="14"/>
              </w:rPr>
              <w:t>Initial</w:t>
            </w:r>
            <w:r w:rsidRPr="001A2DB9">
              <w:rPr>
                <w:sz w:val="14"/>
                <w:szCs w:val="14"/>
              </w:rPr>
              <w:br/>
              <w:t>Sample</w:t>
            </w:r>
            <w:r w:rsidR="008F76A6" w:rsidRPr="00472BC1">
              <w:rPr>
                <w:sz w:val="14"/>
                <w:szCs w:val="14"/>
                <w:vertAlign w:val="superscript"/>
              </w:rPr>
              <w:t>d</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C65BCBD" w14:textId="77777777" w:rsidR="004751A2" w:rsidRPr="001A2DB9" w:rsidRDefault="00CE72C0" w:rsidP="00E908D5">
            <w:pPr>
              <w:pStyle w:val="TableHeaderCenter"/>
              <w:rPr>
                <w:sz w:val="14"/>
                <w:szCs w:val="14"/>
              </w:rPr>
            </w:pPr>
            <w:r w:rsidRPr="001A2DB9">
              <w:rPr>
                <w:sz w:val="14"/>
                <w:szCs w:val="14"/>
              </w:rPr>
              <w:t>Expected</w:t>
            </w:r>
            <w:r w:rsidRPr="001A2DB9">
              <w:rPr>
                <w:sz w:val="14"/>
                <w:szCs w:val="14"/>
              </w:rPr>
              <w:br/>
              <w:t>Completion</w:t>
            </w:r>
            <w:r w:rsidRPr="001A2DB9">
              <w:rPr>
                <w:sz w:val="14"/>
                <w:szCs w:val="14"/>
              </w:rPr>
              <w:br/>
              <w:t>Rate</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C65BCBE" w14:textId="1F55362F" w:rsidR="004751A2" w:rsidRPr="001A2DB9" w:rsidRDefault="00CE72C0" w:rsidP="00472BC1">
            <w:pPr>
              <w:pStyle w:val="TableHeaderCenter"/>
              <w:rPr>
                <w:sz w:val="14"/>
                <w:szCs w:val="14"/>
              </w:rPr>
            </w:pPr>
            <w:r w:rsidRPr="001A2DB9">
              <w:rPr>
                <w:sz w:val="14"/>
                <w:szCs w:val="14"/>
              </w:rPr>
              <w:t xml:space="preserve">Initial Sample </w:t>
            </w:r>
            <w:proofErr w:type="spellStart"/>
            <w:r w:rsidRPr="001A2DB9">
              <w:rPr>
                <w:sz w:val="14"/>
                <w:szCs w:val="14"/>
              </w:rPr>
              <w:t>Yield</w:t>
            </w:r>
            <w:r w:rsidR="008F76A6" w:rsidRPr="00472BC1">
              <w:rPr>
                <w:sz w:val="14"/>
                <w:szCs w:val="14"/>
                <w:vertAlign w:val="superscript"/>
              </w:rPr>
              <w:t>d</w:t>
            </w:r>
            <w:proofErr w:type="spellEnd"/>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C65BCBF" w14:textId="77777777" w:rsidR="004751A2" w:rsidRPr="001A2DB9" w:rsidRDefault="00CE72C0" w:rsidP="00E908D5">
            <w:pPr>
              <w:pStyle w:val="TableHeaderCenter"/>
              <w:rPr>
                <w:sz w:val="14"/>
                <w:szCs w:val="14"/>
              </w:rPr>
            </w:pPr>
            <w:r w:rsidRPr="001A2DB9">
              <w:rPr>
                <w:sz w:val="14"/>
                <w:szCs w:val="14"/>
              </w:rPr>
              <w:t>Additional</w:t>
            </w:r>
            <w:r w:rsidR="00E908D5">
              <w:rPr>
                <w:sz w:val="14"/>
                <w:szCs w:val="14"/>
              </w:rPr>
              <w:br/>
              <w:t>Students</w:t>
            </w:r>
            <w:r w:rsidRPr="001A2DB9">
              <w:rPr>
                <w:sz w:val="14"/>
                <w:szCs w:val="14"/>
              </w:rPr>
              <w:br/>
              <w:t>Needed for</w:t>
            </w:r>
            <w:r w:rsidRPr="001A2DB9">
              <w:rPr>
                <w:sz w:val="14"/>
                <w:szCs w:val="14"/>
              </w:rPr>
              <w:br/>
              <w:t>Oversample</w:t>
            </w:r>
          </w:p>
        </w:tc>
      </w:tr>
      <w:tr w:rsidR="001A2DB9" w:rsidRPr="001E689C" w14:paraId="4C65BCCC" w14:textId="77777777" w:rsidTr="00047BAE">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C65BCC1" w14:textId="77777777" w:rsidR="003F484A" w:rsidRPr="001A2DB9" w:rsidRDefault="001A652E" w:rsidP="00047BAE">
            <w:pPr>
              <w:pStyle w:val="TableText"/>
              <w:jc w:val="center"/>
              <w:rPr>
                <w:sz w:val="16"/>
                <w:szCs w:val="16"/>
              </w:rPr>
            </w:pPr>
            <w:r w:rsidRPr="001A2DB9">
              <w:rPr>
                <w:sz w:val="16"/>
                <w:szCs w:val="16"/>
              </w:rPr>
              <w:t>1</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4C65BCC2" w14:textId="77777777" w:rsidR="004751A2" w:rsidRPr="001A2DB9" w:rsidRDefault="001A652E" w:rsidP="00047BAE">
            <w:pPr>
              <w:pStyle w:val="TableText"/>
              <w:ind w:left="-108" w:right="-107"/>
              <w:rPr>
                <w:sz w:val="16"/>
                <w:szCs w:val="16"/>
              </w:rPr>
            </w:pPr>
            <w:r w:rsidRPr="001A2DB9">
              <w:rPr>
                <w:sz w:val="16"/>
                <w:szCs w:val="16"/>
              </w:rPr>
              <w:t>Specific learning disability</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C3" w14:textId="77777777" w:rsidR="004751A2" w:rsidRPr="001A2DB9" w:rsidRDefault="001A652E" w:rsidP="001A2DB9">
            <w:pPr>
              <w:pStyle w:val="TableText"/>
              <w:jc w:val="center"/>
              <w:rPr>
                <w:sz w:val="16"/>
                <w:szCs w:val="16"/>
              </w:rPr>
            </w:pPr>
            <w:r w:rsidRPr="001A2DB9">
              <w:rPr>
                <w:sz w:val="16"/>
                <w:szCs w:val="16"/>
              </w:rPr>
              <w:t>50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C65BCC4" w14:textId="77777777" w:rsidR="004751A2" w:rsidRPr="001A2DB9" w:rsidRDefault="001A652E" w:rsidP="001A2DB9">
            <w:pPr>
              <w:pStyle w:val="TableText"/>
              <w:jc w:val="center"/>
              <w:rPr>
                <w:sz w:val="16"/>
                <w:szCs w:val="16"/>
              </w:rPr>
            </w:pPr>
            <w:r w:rsidRPr="001A2DB9">
              <w:rPr>
                <w:sz w:val="16"/>
                <w:szCs w:val="16"/>
              </w:rPr>
              <w:t>100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C65BCC5" w14:textId="77777777" w:rsidR="004751A2" w:rsidRPr="001A2DB9" w:rsidRDefault="001A652E" w:rsidP="001A2DB9">
            <w:pPr>
              <w:pStyle w:val="TableText"/>
              <w:jc w:val="center"/>
              <w:rPr>
                <w:sz w:val="16"/>
                <w:szCs w:val="16"/>
              </w:rPr>
            </w:pPr>
            <w:r w:rsidRPr="001A2DB9">
              <w:rPr>
                <w:sz w:val="16"/>
                <w:szCs w:val="16"/>
              </w:rPr>
              <w:t>0.066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CC6" w14:textId="77777777" w:rsidR="004751A2" w:rsidRPr="001A2DB9" w:rsidRDefault="001A652E" w:rsidP="001A2DB9">
            <w:pPr>
              <w:pStyle w:val="TableText"/>
              <w:jc w:val="center"/>
              <w:rPr>
                <w:sz w:val="16"/>
                <w:szCs w:val="16"/>
              </w:rPr>
            </w:pPr>
            <w:r w:rsidRPr="001A2DB9">
              <w:rPr>
                <w:sz w:val="16"/>
                <w:szCs w:val="16"/>
              </w:rPr>
              <w:t>39.6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CC7" w14:textId="77777777" w:rsidR="004751A2" w:rsidRPr="001A2DB9" w:rsidRDefault="001A652E" w:rsidP="001A2DB9">
            <w:pPr>
              <w:pStyle w:val="TableText"/>
              <w:jc w:val="center"/>
              <w:rPr>
                <w:sz w:val="16"/>
                <w:szCs w:val="16"/>
              </w:rPr>
            </w:pPr>
            <w:r w:rsidRPr="001A2DB9">
              <w:rPr>
                <w:sz w:val="16"/>
                <w:szCs w:val="16"/>
              </w:rPr>
              <w:t>1</w:t>
            </w:r>
            <w:r w:rsidR="00D709DC" w:rsidRPr="001A2DB9">
              <w:rPr>
                <w:sz w:val="16"/>
                <w:szCs w:val="16"/>
              </w:rPr>
              <w:t>,</w:t>
            </w:r>
            <w:r w:rsidRPr="001A2DB9">
              <w:rPr>
                <w:sz w:val="16"/>
                <w:szCs w:val="16"/>
              </w:rPr>
              <w:t>980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C8" w14:textId="77777777" w:rsidR="004751A2" w:rsidRPr="001A2DB9" w:rsidRDefault="001A652E" w:rsidP="001A2DB9">
            <w:pPr>
              <w:pStyle w:val="TableText"/>
              <w:jc w:val="center"/>
              <w:rPr>
                <w:sz w:val="16"/>
                <w:szCs w:val="16"/>
              </w:rPr>
            </w:pPr>
            <w:r w:rsidRPr="001A2DB9">
              <w:rPr>
                <w:sz w:val="16"/>
                <w:szCs w:val="16"/>
              </w:rPr>
              <w:t>339</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C65BCC9" w14:textId="77777777" w:rsidR="004751A2" w:rsidRPr="001A2DB9" w:rsidRDefault="001A652E" w:rsidP="001A2DB9">
            <w:pPr>
              <w:pStyle w:val="TableText"/>
              <w:jc w:val="center"/>
              <w:rPr>
                <w:sz w:val="16"/>
                <w:szCs w:val="16"/>
              </w:rPr>
            </w:pPr>
            <w:r w:rsidRPr="001A2DB9">
              <w:rPr>
                <w:sz w:val="16"/>
                <w:szCs w:val="16"/>
              </w:rPr>
              <w:t>65%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C65BCCA" w14:textId="77777777" w:rsidR="004751A2" w:rsidRPr="001A2DB9" w:rsidRDefault="001A652E" w:rsidP="001A2DB9">
            <w:pPr>
              <w:pStyle w:val="TableText"/>
              <w:jc w:val="center"/>
              <w:rPr>
                <w:sz w:val="16"/>
                <w:szCs w:val="16"/>
              </w:rPr>
            </w:pPr>
            <w:r w:rsidRPr="001A2DB9">
              <w:rPr>
                <w:sz w:val="16"/>
                <w:szCs w:val="16"/>
              </w:rPr>
              <w:t>220</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C65BCCB" w14:textId="77777777" w:rsidR="004751A2" w:rsidRPr="001A2DB9" w:rsidRDefault="001A652E" w:rsidP="001A2DB9">
            <w:pPr>
              <w:pStyle w:val="TableText"/>
              <w:jc w:val="center"/>
              <w:rPr>
                <w:sz w:val="16"/>
                <w:szCs w:val="16"/>
              </w:rPr>
            </w:pPr>
            <w:r w:rsidRPr="001A2DB9">
              <w:rPr>
                <w:sz w:val="16"/>
                <w:szCs w:val="16"/>
              </w:rPr>
              <w:t>0</w:t>
            </w:r>
          </w:p>
        </w:tc>
      </w:tr>
      <w:tr w:rsidR="001A2DB9" w:rsidRPr="001E689C" w14:paraId="4C65BCD8" w14:textId="77777777" w:rsidTr="00047BAE">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C65BCCD" w14:textId="5DC14DF0" w:rsidR="004751A2" w:rsidRPr="001A2DB9" w:rsidRDefault="004751A2" w:rsidP="00047BAE">
            <w:pPr>
              <w:pStyle w:val="TableText"/>
              <w:jc w:val="center"/>
              <w:rPr>
                <w:sz w:val="16"/>
                <w:szCs w:val="16"/>
              </w:rPr>
            </w:pP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4C65BCCE" w14:textId="27C17333" w:rsidR="004751A2" w:rsidRPr="001A2DB9" w:rsidRDefault="004751A2" w:rsidP="00047BAE">
            <w:pPr>
              <w:pStyle w:val="TableText"/>
              <w:ind w:left="-108" w:right="-107"/>
              <w:rPr>
                <w:sz w:val="16"/>
                <w:szCs w:val="16"/>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CF" w14:textId="436D37A8" w:rsidR="004751A2" w:rsidRPr="001A2DB9" w:rsidRDefault="004751A2" w:rsidP="001A2DB9">
            <w:pPr>
              <w:pStyle w:val="TableText"/>
              <w:jc w:val="center"/>
              <w:rPr>
                <w:sz w:val="16"/>
                <w:szCs w:val="16"/>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C65BCD0" w14:textId="4FFCF07C" w:rsidR="004751A2" w:rsidRPr="001A2DB9" w:rsidRDefault="004751A2" w:rsidP="001A2DB9">
            <w:pPr>
              <w:pStyle w:val="TableText"/>
              <w:jc w:val="center"/>
              <w:rPr>
                <w:sz w:val="16"/>
                <w:szCs w:val="16"/>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C65BCD1" w14:textId="35A2B7B0" w:rsidR="004751A2" w:rsidRPr="001A2DB9" w:rsidRDefault="004751A2" w:rsidP="001A2DB9">
            <w:pPr>
              <w:pStyle w:val="TableText"/>
              <w:jc w:val="center"/>
              <w:rPr>
                <w:sz w:val="16"/>
                <w:szCs w:val="16"/>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CD2" w14:textId="3E6DB155" w:rsidR="004751A2" w:rsidRPr="001A2DB9" w:rsidRDefault="004751A2" w:rsidP="001A2DB9">
            <w:pPr>
              <w:pStyle w:val="TableText"/>
              <w:jc w:val="center"/>
              <w:rPr>
                <w:sz w:val="16"/>
                <w:szCs w:val="16"/>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CD3" w14:textId="1138CDEB" w:rsidR="004751A2" w:rsidRPr="001A2DB9" w:rsidRDefault="004751A2" w:rsidP="001A2DB9">
            <w:pPr>
              <w:pStyle w:val="TableText"/>
              <w:jc w:val="center"/>
              <w:rPr>
                <w:sz w:val="16"/>
                <w:szCs w:val="16"/>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D4" w14:textId="4B406126" w:rsidR="004751A2" w:rsidRPr="001A2DB9" w:rsidRDefault="004751A2" w:rsidP="001A2DB9">
            <w:pPr>
              <w:pStyle w:val="TableText"/>
              <w:jc w:val="center"/>
              <w:rPr>
                <w:sz w:val="16"/>
                <w:szCs w:val="16"/>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C65BCD5" w14:textId="7FDBD228" w:rsidR="004751A2" w:rsidRPr="001A2DB9" w:rsidRDefault="004751A2" w:rsidP="001A2DB9">
            <w:pPr>
              <w:pStyle w:val="TableText"/>
              <w:jc w:val="center"/>
              <w:rPr>
                <w:sz w:val="16"/>
                <w:szCs w:val="16"/>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C65BCD6" w14:textId="2F1A4331" w:rsidR="004751A2" w:rsidRPr="001A2DB9" w:rsidRDefault="004751A2" w:rsidP="001A2DB9">
            <w:pPr>
              <w:pStyle w:val="TableText"/>
              <w:jc w:val="center"/>
              <w:rPr>
                <w:sz w:val="16"/>
                <w:szCs w:val="16"/>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C65BCD7" w14:textId="1D906F9E" w:rsidR="004751A2" w:rsidRPr="001A2DB9" w:rsidRDefault="004751A2" w:rsidP="001A2DB9">
            <w:pPr>
              <w:pStyle w:val="TableText"/>
              <w:jc w:val="center"/>
              <w:rPr>
                <w:sz w:val="16"/>
                <w:szCs w:val="16"/>
              </w:rPr>
            </w:pPr>
          </w:p>
        </w:tc>
      </w:tr>
      <w:tr w:rsidR="001A2DB9" w:rsidRPr="001E689C" w14:paraId="4C65BCE4" w14:textId="77777777" w:rsidTr="00047BAE">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C65BCD9" w14:textId="4916B872" w:rsidR="004751A2" w:rsidRPr="001A2DB9" w:rsidRDefault="004751A2" w:rsidP="00047BAE">
            <w:pPr>
              <w:pStyle w:val="TableText"/>
              <w:jc w:val="center"/>
              <w:rPr>
                <w:sz w:val="16"/>
                <w:szCs w:val="16"/>
              </w:rPr>
            </w:pP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4C65BCDA" w14:textId="07AEC229" w:rsidR="004751A2" w:rsidRPr="001A2DB9" w:rsidRDefault="004751A2" w:rsidP="00047BAE">
            <w:pPr>
              <w:pStyle w:val="TableText"/>
              <w:ind w:left="-108" w:right="-107"/>
              <w:rPr>
                <w:sz w:val="16"/>
                <w:szCs w:val="16"/>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DB" w14:textId="565B6314" w:rsidR="004751A2" w:rsidRPr="001A2DB9" w:rsidRDefault="004751A2" w:rsidP="001A2DB9">
            <w:pPr>
              <w:pStyle w:val="TableText"/>
              <w:jc w:val="center"/>
              <w:rPr>
                <w:sz w:val="16"/>
                <w:szCs w:val="16"/>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C65BCDC" w14:textId="0AF4DB59" w:rsidR="004751A2" w:rsidRPr="001A2DB9" w:rsidRDefault="004751A2" w:rsidP="001A2DB9">
            <w:pPr>
              <w:pStyle w:val="TableText"/>
              <w:jc w:val="center"/>
              <w:rPr>
                <w:sz w:val="16"/>
                <w:szCs w:val="16"/>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C65BCDD" w14:textId="6E8F9A14" w:rsidR="004751A2" w:rsidRPr="001A2DB9" w:rsidRDefault="004751A2" w:rsidP="001A2DB9">
            <w:pPr>
              <w:pStyle w:val="TableText"/>
              <w:jc w:val="center"/>
              <w:rPr>
                <w:sz w:val="16"/>
                <w:szCs w:val="16"/>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CDE" w14:textId="1616ECAD" w:rsidR="004751A2" w:rsidRPr="001A2DB9" w:rsidRDefault="004751A2" w:rsidP="001A2DB9">
            <w:pPr>
              <w:pStyle w:val="TableText"/>
              <w:jc w:val="center"/>
              <w:rPr>
                <w:sz w:val="16"/>
                <w:szCs w:val="16"/>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CDF" w14:textId="0882629F" w:rsidR="004751A2" w:rsidRPr="001A2DB9" w:rsidRDefault="004751A2" w:rsidP="001A2DB9">
            <w:pPr>
              <w:pStyle w:val="TableText"/>
              <w:jc w:val="center"/>
              <w:rPr>
                <w:sz w:val="16"/>
                <w:szCs w:val="16"/>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E0" w14:textId="0D0E22F7" w:rsidR="004751A2" w:rsidRPr="001A2DB9" w:rsidRDefault="004751A2" w:rsidP="001A2DB9">
            <w:pPr>
              <w:pStyle w:val="TableText"/>
              <w:jc w:val="center"/>
              <w:rPr>
                <w:sz w:val="16"/>
                <w:szCs w:val="16"/>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C65BCE1" w14:textId="72600FDB" w:rsidR="004751A2" w:rsidRPr="001A2DB9" w:rsidRDefault="004751A2" w:rsidP="001A2DB9">
            <w:pPr>
              <w:pStyle w:val="TableText"/>
              <w:jc w:val="center"/>
              <w:rPr>
                <w:sz w:val="16"/>
                <w:szCs w:val="16"/>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C65BCE2" w14:textId="6A4D3240" w:rsidR="004751A2" w:rsidRPr="001A2DB9" w:rsidRDefault="004751A2" w:rsidP="001A2DB9">
            <w:pPr>
              <w:pStyle w:val="TableText"/>
              <w:jc w:val="center"/>
              <w:rPr>
                <w:sz w:val="16"/>
                <w:szCs w:val="16"/>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C65BCE3" w14:textId="2E8DBE75" w:rsidR="004751A2" w:rsidRPr="001A2DB9" w:rsidRDefault="004751A2" w:rsidP="001A2DB9">
            <w:pPr>
              <w:pStyle w:val="TableText"/>
              <w:jc w:val="center"/>
              <w:rPr>
                <w:sz w:val="16"/>
                <w:szCs w:val="16"/>
              </w:rPr>
            </w:pPr>
          </w:p>
        </w:tc>
      </w:tr>
      <w:tr w:rsidR="001A2DB9" w:rsidRPr="001E689C" w14:paraId="4C65BCF0" w14:textId="77777777" w:rsidTr="00047BAE">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C65BCE5" w14:textId="0ED055FD" w:rsidR="004751A2" w:rsidRPr="001A2DB9" w:rsidRDefault="00BC6F3F" w:rsidP="00047BAE">
            <w:pPr>
              <w:pStyle w:val="TableText"/>
              <w:jc w:val="center"/>
              <w:rPr>
                <w:sz w:val="16"/>
                <w:szCs w:val="16"/>
              </w:rPr>
            </w:pPr>
            <w:r>
              <w:rPr>
                <w:sz w:val="16"/>
                <w:szCs w:val="16"/>
              </w:rPr>
              <w:t>2</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4C65BCE6" w14:textId="77777777" w:rsidR="004751A2" w:rsidRPr="001A2DB9" w:rsidRDefault="001A652E" w:rsidP="00047BAE">
            <w:pPr>
              <w:pStyle w:val="TableText"/>
              <w:ind w:left="-108" w:right="-107"/>
              <w:rPr>
                <w:sz w:val="16"/>
                <w:szCs w:val="16"/>
              </w:rPr>
            </w:pPr>
            <w:r w:rsidRPr="001A2DB9">
              <w:rPr>
                <w:sz w:val="16"/>
                <w:szCs w:val="16"/>
              </w:rPr>
              <w:t>Emotional disturbance</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E7" w14:textId="77777777" w:rsidR="004751A2" w:rsidRPr="001A2DB9" w:rsidRDefault="001A652E" w:rsidP="001A2DB9">
            <w:pPr>
              <w:pStyle w:val="TableText"/>
              <w:jc w:val="center"/>
              <w:rPr>
                <w:sz w:val="16"/>
                <w:szCs w:val="16"/>
              </w:rPr>
            </w:pPr>
            <w:r w:rsidRPr="001A2DB9">
              <w:rPr>
                <w:sz w:val="16"/>
                <w:szCs w:val="16"/>
              </w:rPr>
              <w:t>50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C65BCE8" w14:textId="77777777" w:rsidR="004751A2" w:rsidRPr="001A2DB9" w:rsidRDefault="001A652E" w:rsidP="001A2DB9">
            <w:pPr>
              <w:pStyle w:val="TableText"/>
              <w:jc w:val="center"/>
              <w:rPr>
                <w:sz w:val="16"/>
                <w:szCs w:val="16"/>
              </w:rPr>
            </w:pPr>
            <w:r w:rsidRPr="001A2DB9">
              <w:rPr>
                <w:sz w:val="16"/>
                <w:szCs w:val="16"/>
              </w:rPr>
              <w:t>50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C65BCE9" w14:textId="77777777" w:rsidR="004751A2" w:rsidRPr="001A2DB9" w:rsidRDefault="001A652E" w:rsidP="001A2DB9">
            <w:pPr>
              <w:pStyle w:val="TableText"/>
              <w:jc w:val="center"/>
              <w:rPr>
                <w:sz w:val="16"/>
                <w:szCs w:val="16"/>
              </w:rPr>
            </w:pPr>
            <w:r w:rsidRPr="001A2DB9">
              <w:rPr>
                <w:sz w:val="16"/>
                <w:szCs w:val="16"/>
              </w:rPr>
              <w:t>0.006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CEA" w14:textId="77777777" w:rsidR="004751A2" w:rsidRPr="001A2DB9" w:rsidRDefault="001A652E" w:rsidP="001A2DB9">
            <w:pPr>
              <w:pStyle w:val="TableText"/>
              <w:jc w:val="center"/>
              <w:rPr>
                <w:sz w:val="16"/>
                <w:szCs w:val="16"/>
              </w:rPr>
            </w:pPr>
            <w:r w:rsidRPr="001A2DB9">
              <w:rPr>
                <w:sz w:val="16"/>
                <w:szCs w:val="16"/>
              </w:rPr>
              <w:t>3.6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CEB" w14:textId="77777777" w:rsidR="004751A2" w:rsidRPr="001A2DB9" w:rsidRDefault="001A652E" w:rsidP="001A2DB9">
            <w:pPr>
              <w:pStyle w:val="TableText"/>
              <w:jc w:val="center"/>
              <w:rPr>
                <w:sz w:val="16"/>
                <w:szCs w:val="16"/>
              </w:rPr>
            </w:pPr>
            <w:r w:rsidRPr="001A2DB9">
              <w:rPr>
                <w:sz w:val="16"/>
                <w:szCs w:val="16"/>
              </w:rPr>
              <w:t>180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EC" w14:textId="77777777" w:rsidR="004751A2" w:rsidRPr="001A2DB9" w:rsidRDefault="001A652E" w:rsidP="001A2DB9">
            <w:pPr>
              <w:pStyle w:val="TableText"/>
              <w:jc w:val="center"/>
              <w:rPr>
                <w:sz w:val="16"/>
                <w:szCs w:val="16"/>
              </w:rPr>
            </w:pPr>
            <w:r w:rsidRPr="001A2DB9">
              <w:rPr>
                <w:sz w:val="16"/>
                <w:szCs w:val="16"/>
              </w:rPr>
              <w:t>31</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C65BCED" w14:textId="77777777" w:rsidR="004751A2" w:rsidRPr="001A2DB9" w:rsidRDefault="001A652E" w:rsidP="001A2DB9">
            <w:pPr>
              <w:pStyle w:val="TableText"/>
              <w:jc w:val="center"/>
              <w:rPr>
                <w:sz w:val="16"/>
                <w:szCs w:val="16"/>
              </w:rPr>
            </w:pPr>
            <w:r w:rsidRPr="001A2DB9">
              <w:rPr>
                <w:sz w:val="16"/>
                <w:szCs w:val="16"/>
              </w:rPr>
              <w:t>40%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C65BCEE" w14:textId="77777777" w:rsidR="004751A2" w:rsidRPr="001A2DB9" w:rsidRDefault="001A652E" w:rsidP="001A2DB9">
            <w:pPr>
              <w:pStyle w:val="TableText"/>
              <w:jc w:val="center"/>
              <w:rPr>
                <w:sz w:val="16"/>
                <w:szCs w:val="16"/>
              </w:rPr>
            </w:pPr>
            <w:r w:rsidRPr="001A2DB9">
              <w:rPr>
                <w:sz w:val="16"/>
                <w:szCs w:val="16"/>
              </w:rPr>
              <w:t>12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C65BCEF" w14:textId="77777777" w:rsidR="004751A2" w:rsidRPr="001A2DB9" w:rsidRDefault="001A652E" w:rsidP="001A2DB9">
            <w:pPr>
              <w:pStyle w:val="TableText"/>
              <w:jc w:val="center"/>
              <w:rPr>
                <w:sz w:val="16"/>
                <w:szCs w:val="16"/>
              </w:rPr>
            </w:pPr>
            <w:r w:rsidRPr="001A2DB9">
              <w:rPr>
                <w:sz w:val="16"/>
                <w:szCs w:val="16"/>
              </w:rPr>
              <w:t>38</w:t>
            </w:r>
          </w:p>
        </w:tc>
      </w:tr>
      <w:tr w:rsidR="001A2DB9" w:rsidRPr="001E689C" w14:paraId="4C65BCFC" w14:textId="77777777" w:rsidTr="00047BAE">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C65BCF1" w14:textId="697F8953" w:rsidR="004751A2" w:rsidRPr="001A2DB9" w:rsidRDefault="00BC6F3F" w:rsidP="00047BAE">
            <w:pPr>
              <w:pStyle w:val="TableText"/>
              <w:jc w:val="center"/>
              <w:rPr>
                <w:sz w:val="16"/>
                <w:szCs w:val="16"/>
              </w:rPr>
            </w:pPr>
            <w:r>
              <w:rPr>
                <w:sz w:val="16"/>
                <w:szCs w:val="16"/>
              </w:rPr>
              <w:t>3</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4C65BCF2" w14:textId="77777777" w:rsidR="003F484A" w:rsidRPr="001A2DB9" w:rsidRDefault="001A652E" w:rsidP="00047BAE">
            <w:pPr>
              <w:pStyle w:val="TableText"/>
              <w:ind w:left="-108" w:right="-107"/>
              <w:rPr>
                <w:sz w:val="16"/>
                <w:szCs w:val="16"/>
              </w:rPr>
            </w:pPr>
            <w:r w:rsidRPr="001A2DB9">
              <w:rPr>
                <w:sz w:val="16"/>
                <w:szCs w:val="16"/>
              </w:rPr>
              <w:t>Autism</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F3" w14:textId="77777777" w:rsidR="003F484A" w:rsidRPr="001A2DB9" w:rsidRDefault="001A652E" w:rsidP="001A2DB9">
            <w:pPr>
              <w:pStyle w:val="TableText"/>
              <w:jc w:val="center"/>
              <w:rPr>
                <w:sz w:val="16"/>
                <w:szCs w:val="16"/>
              </w:rPr>
            </w:pPr>
            <w:r w:rsidRPr="001A2DB9">
              <w:rPr>
                <w:sz w:val="16"/>
                <w:szCs w:val="16"/>
              </w:rPr>
              <w:t>50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C65BCF4" w14:textId="77777777" w:rsidR="003F484A" w:rsidRPr="001A2DB9" w:rsidRDefault="001A652E" w:rsidP="001A2DB9">
            <w:pPr>
              <w:pStyle w:val="TableText"/>
              <w:jc w:val="center"/>
              <w:rPr>
                <w:sz w:val="16"/>
                <w:szCs w:val="16"/>
              </w:rPr>
            </w:pPr>
            <w:r w:rsidRPr="001A2DB9">
              <w:rPr>
                <w:sz w:val="16"/>
                <w:szCs w:val="16"/>
              </w:rPr>
              <w:t>100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C65BCF5" w14:textId="77777777" w:rsidR="003F484A" w:rsidRPr="001A2DB9" w:rsidRDefault="001A652E" w:rsidP="001A2DB9">
            <w:pPr>
              <w:pStyle w:val="TableText"/>
              <w:jc w:val="center"/>
              <w:rPr>
                <w:sz w:val="16"/>
                <w:szCs w:val="16"/>
              </w:rPr>
            </w:pPr>
            <w:r w:rsidRPr="001A2DB9">
              <w:rPr>
                <w:sz w:val="16"/>
                <w:szCs w:val="16"/>
              </w:rPr>
              <w:t>0.005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CF6" w14:textId="77777777" w:rsidR="004751A2" w:rsidRPr="001A2DB9" w:rsidRDefault="001A652E" w:rsidP="001A2DB9">
            <w:pPr>
              <w:pStyle w:val="TableText"/>
              <w:jc w:val="center"/>
              <w:rPr>
                <w:sz w:val="16"/>
                <w:szCs w:val="16"/>
              </w:rPr>
            </w:pPr>
            <w:r w:rsidRPr="001A2DB9">
              <w:rPr>
                <w:sz w:val="16"/>
                <w:szCs w:val="16"/>
              </w:rPr>
              <w:t>3</w:t>
            </w:r>
            <w:r w:rsidR="003627E3" w:rsidRPr="001A2DB9">
              <w:rPr>
                <w:sz w:val="16"/>
                <w:szCs w:val="16"/>
              </w:rPr>
              <w:t>.0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CF7" w14:textId="77777777" w:rsidR="004751A2" w:rsidRPr="001A2DB9" w:rsidRDefault="001A652E" w:rsidP="001A2DB9">
            <w:pPr>
              <w:pStyle w:val="TableText"/>
              <w:jc w:val="center"/>
              <w:rPr>
                <w:sz w:val="16"/>
                <w:szCs w:val="16"/>
              </w:rPr>
            </w:pPr>
            <w:r w:rsidRPr="001A2DB9">
              <w:rPr>
                <w:sz w:val="16"/>
                <w:szCs w:val="16"/>
              </w:rPr>
              <w:t>150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F8" w14:textId="77777777" w:rsidR="004751A2" w:rsidRPr="001A2DB9" w:rsidRDefault="001A652E" w:rsidP="001A2DB9">
            <w:pPr>
              <w:pStyle w:val="TableText"/>
              <w:jc w:val="center"/>
              <w:rPr>
                <w:sz w:val="16"/>
                <w:szCs w:val="16"/>
              </w:rPr>
            </w:pPr>
            <w:r w:rsidRPr="001A2DB9">
              <w:rPr>
                <w:sz w:val="16"/>
                <w:szCs w:val="16"/>
              </w:rPr>
              <w:t>26</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C65BCF9" w14:textId="77777777" w:rsidR="004751A2" w:rsidRPr="001A2DB9" w:rsidRDefault="001A652E" w:rsidP="001A2DB9">
            <w:pPr>
              <w:pStyle w:val="TableText"/>
              <w:jc w:val="center"/>
              <w:rPr>
                <w:sz w:val="16"/>
                <w:szCs w:val="16"/>
              </w:rPr>
            </w:pPr>
            <w:r w:rsidRPr="001A2DB9">
              <w:rPr>
                <w:sz w:val="16"/>
                <w:szCs w:val="16"/>
              </w:rPr>
              <w:t>50%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C65BCFA" w14:textId="77777777" w:rsidR="004751A2" w:rsidRPr="001A2DB9" w:rsidRDefault="001A652E" w:rsidP="001A2DB9">
            <w:pPr>
              <w:pStyle w:val="TableText"/>
              <w:jc w:val="center"/>
              <w:rPr>
                <w:sz w:val="16"/>
                <w:szCs w:val="16"/>
              </w:rPr>
            </w:pPr>
            <w:r w:rsidRPr="001A2DB9">
              <w:rPr>
                <w:sz w:val="16"/>
                <w:szCs w:val="16"/>
              </w:rPr>
              <w:t>13</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C65BCFB" w14:textId="77777777" w:rsidR="004751A2" w:rsidRPr="001A2DB9" w:rsidRDefault="001A652E" w:rsidP="001A2DB9">
            <w:pPr>
              <w:pStyle w:val="TableText"/>
              <w:jc w:val="center"/>
              <w:rPr>
                <w:sz w:val="16"/>
                <w:szCs w:val="16"/>
              </w:rPr>
            </w:pPr>
            <w:r w:rsidRPr="001A2DB9">
              <w:rPr>
                <w:sz w:val="16"/>
                <w:szCs w:val="16"/>
              </w:rPr>
              <w:t>87</w:t>
            </w:r>
          </w:p>
        </w:tc>
      </w:tr>
      <w:tr w:rsidR="001A2DB9" w:rsidRPr="001E689C" w14:paraId="4C65BD08" w14:textId="77777777" w:rsidTr="00047BAE">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C65BCFD" w14:textId="77777777" w:rsidR="003F484A" w:rsidRPr="001A2DB9" w:rsidRDefault="003F484A" w:rsidP="00912D93">
            <w:pPr>
              <w:pStyle w:val="TableText"/>
              <w:rPr>
                <w:sz w:val="16"/>
                <w:szCs w:val="16"/>
              </w:rPr>
            </w:pP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4C65BCFE" w14:textId="77777777" w:rsidR="003F484A" w:rsidRPr="001A2DB9" w:rsidRDefault="00343317" w:rsidP="00047BAE">
            <w:pPr>
              <w:pStyle w:val="TableText"/>
              <w:ind w:left="-108" w:right="-107"/>
              <w:rPr>
                <w:b/>
                <w:sz w:val="16"/>
                <w:szCs w:val="16"/>
              </w:rPr>
            </w:pPr>
            <w:r w:rsidRPr="001A2DB9">
              <w:rPr>
                <w:b/>
                <w:sz w:val="16"/>
                <w:szCs w:val="16"/>
              </w:rPr>
              <w:t>Total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CFF" w14:textId="77777777" w:rsidR="003F484A" w:rsidRPr="001A2DB9" w:rsidRDefault="00343317" w:rsidP="001A2DB9">
            <w:pPr>
              <w:pStyle w:val="TableText"/>
              <w:jc w:val="center"/>
              <w:rPr>
                <w:b/>
                <w:sz w:val="16"/>
                <w:szCs w:val="16"/>
              </w:rPr>
            </w:pPr>
            <w:r w:rsidRPr="001A2DB9">
              <w:rPr>
                <w:b/>
                <w:sz w:val="16"/>
                <w:szCs w:val="16"/>
              </w:rPr>
              <w:t>50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C65BD00" w14:textId="5CC41AC1" w:rsidR="003F484A" w:rsidRPr="001A2DB9" w:rsidRDefault="00BC6F3F" w:rsidP="00BC6F3F">
            <w:pPr>
              <w:pStyle w:val="TableText"/>
              <w:jc w:val="center"/>
              <w:rPr>
                <w:b/>
                <w:sz w:val="16"/>
                <w:szCs w:val="16"/>
              </w:rPr>
            </w:pPr>
            <w:r>
              <w:rPr>
                <w:b/>
                <w:sz w:val="16"/>
                <w:szCs w:val="16"/>
              </w:rPr>
              <w:t>250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C65BD01" w14:textId="77777777" w:rsidR="004751A2" w:rsidRPr="001A2DB9" w:rsidRDefault="004751A2" w:rsidP="001A2DB9">
            <w:pPr>
              <w:pStyle w:val="TableText"/>
              <w:jc w:val="center"/>
              <w:rPr>
                <w:b/>
                <w:sz w:val="16"/>
                <w:szCs w:val="16"/>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D02" w14:textId="6A4343A4" w:rsidR="004751A2" w:rsidRPr="001A2DB9" w:rsidRDefault="00BC6F3F" w:rsidP="00BC6F3F">
            <w:pPr>
              <w:pStyle w:val="TableText"/>
              <w:jc w:val="center"/>
              <w:rPr>
                <w:b/>
                <w:sz w:val="16"/>
                <w:szCs w:val="16"/>
              </w:rPr>
            </w:pPr>
            <w:r>
              <w:rPr>
                <w:b/>
                <w:sz w:val="16"/>
                <w:szCs w:val="16"/>
              </w:rPr>
              <w:t>46.2</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65BD03" w14:textId="7DD0D2FE" w:rsidR="004751A2" w:rsidRPr="001A2DB9" w:rsidRDefault="00BC6F3F" w:rsidP="00BC6F3F">
            <w:pPr>
              <w:pStyle w:val="TableText"/>
              <w:jc w:val="center"/>
              <w:rPr>
                <w:b/>
                <w:sz w:val="16"/>
                <w:szCs w:val="16"/>
              </w:rPr>
            </w:pPr>
            <w:r>
              <w:rPr>
                <w:b/>
                <w:sz w:val="16"/>
                <w:szCs w:val="16"/>
              </w:rPr>
              <w:t>2310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C65BD04" w14:textId="4F3B6677" w:rsidR="004751A2" w:rsidRPr="001A2DB9" w:rsidRDefault="00BC6F3F" w:rsidP="00BC6F3F">
            <w:pPr>
              <w:pStyle w:val="TableText"/>
              <w:jc w:val="center"/>
              <w:rPr>
                <w:b/>
                <w:sz w:val="16"/>
                <w:szCs w:val="16"/>
              </w:rPr>
            </w:pPr>
            <w:r>
              <w:rPr>
                <w:b/>
                <w:sz w:val="16"/>
                <w:szCs w:val="16"/>
              </w:rPr>
              <w:t>396</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C65BD05" w14:textId="34D6B760" w:rsidR="004751A2" w:rsidRPr="001A2DB9" w:rsidRDefault="00D91E4B" w:rsidP="00BC6F3F">
            <w:pPr>
              <w:pStyle w:val="TableText"/>
              <w:jc w:val="center"/>
              <w:rPr>
                <w:b/>
                <w:sz w:val="16"/>
                <w:szCs w:val="16"/>
              </w:rPr>
            </w:pPr>
            <w:r w:rsidRPr="001A2DB9">
              <w:rPr>
                <w:b/>
                <w:sz w:val="16"/>
                <w:szCs w:val="16"/>
              </w:rPr>
              <w:t>6</w:t>
            </w:r>
            <w:r w:rsidR="00BC6F3F">
              <w:rPr>
                <w:b/>
                <w:sz w:val="16"/>
                <w:szCs w:val="16"/>
              </w:rPr>
              <w:t>0</w:t>
            </w:r>
            <w:r w:rsidRPr="001A2DB9">
              <w:rPr>
                <w:b/>
                <w:sz w:val="16"/>
                <w:szCs w:val="16"/>
              </w:rPr>
              <w:t>%</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C65BD06" w14:textId="2C45B70B" w:rsidR="004751A2" w:rsidRPr="001A2DB9" w:rsidRDefault="00BC6F3F" w:rsidP="00BC6F3F">
            <w:pPr>
              <w:pStyle w:val="TableText"/>
              <w:jc w:val="center"/>
              <w:rPr>
                <w:b/>
                <w:sz w:val="16"/>
                <w:szCs w:val="16"/>
              </w:rPr>
            </w:pPr>
            <w:r>
              <w:rPr>
                <w:b/>
                <w:sz w:val="16"/>
                <w:szCs w:val="16"/>
              </w:rPr>
              <w:t>245</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C65BD07" w14:textId="098BDA52" w:rsidR="006656E3" w:rsidRDefault="00BC6F3F" w:rsidP="00F53F01">
            <w:pPr>
              <w:pStyle w:val="TableText"/>
              <w:jc w:val="center"/>
              <w:rPr>
                <w:b/>
                <w:sz w:val="16"/>
                <w:szCs w:val="16"/>
              </w:rPr>
            </w:pPr>
            <w:r>
              <w:rPr>
                <w:b/>
                <w:sz w:val="16"/>
                <w:szCs w:val="16"/>
              </w:rPr>
              <w:t>125</w:t>
            </w:r>
          </w:p>
        </w:tc>
      </w:tr>
    </w:tbl>
    <w:p w14:paraId="4C65BD09" w14:textId="77777777" w:rsidR="00887354" w:rsidRPr="001A2DB9" w:rsidRDefault="00887354" w:rsidP="00912D93">
      <w:pPr>
        <w:pStyle w:val="TableText"/>
        <w:rPr>
          <w:sz w:val="6"/>
          <w:szCs w:val="6"/>
        </w:rPr>
      </w:pPr>
    </w:p>
    <w:p w14:paraId="4C65BD0A" w14:textId="77777777" w:rsidR="003F484A" w:rsidRDefault="001A652E" w:rsidP="00326FD1">
      <w:pPr>
        <w:pStyle w:val="TableFootnoteCaption"/>
        <w:spacing w:after="40"/>
      </w:pPr>
      <w:r w:rsidRPr="001E689C">
        <w:rPr>
          <w:vertAlign w:val="superscript"/>
        </w:rPr>
        <w:t>a</w:t>
      </w:r>
      <w:r w:rsidRPr="001E689C">
        <w:t xml:space="preserve"> Assumes that sample will include schools with an average of 600 students in grades 6</w:t>
      </w:r>
      <w:r w:rsidRPr="001E689C">
        <w:rPr>
          <w:rFonts w:ascii="Times New Roman" w:hAnsi="Times New Roman"/>
        </w:rPr>
        <w:t>–</w:t>
      </w:r>
      <w:r w:rsidRPr="001E689C">
        <w:t>8.</w:t>
      </w:r>
    </w:p>
    <w:p w14:paraId="4C65BD0B" w14:textId="77777777" w:rsidR="001A652E" w:rsidRPr="00C33D64" w:rsidRDefault="00C33D64" w:rsidP="00326FD1">
      <w:pPr>
        <w:pStyle w:val="TableFootnoteCaption"/>
        <w:spacing w:after="40"/>
      </w:pPr>
      <w:r>
        <w:rPr>
          <w:vertAlign w:val="superscript"/>
        </w:rPr>
        <w:t>b</w:t>
      </w:r>
      <w:r w:rsidR="001A652E" w:rsidRPr="001E689C">
        <w:t xml:space="preserve"> </w:t>
      </w:r>
      <w:r w:rsidRPr="00C33D64">
        <w:t>Data Source: Roberta Woods, NAEP, NCES, U.S. Department of Education, email document, 8/5/2013 in “Background on MGLS Disability Augmentation to Design Contract” e-mailed by Joseph Gibbs, U.S. Department of Education, Contracts &amp; Acquisitions Management, December 11, 2013.</w:t>
      </w:r>
      <w:r w:rsidR="00006F1C">
        <w:t xml:space="preserve"> </w:t>
      </w:r>
    </w:p>
    <w:p w14:paraId="4C65BD0C" w14:textId="77777777" w:rsidR="00C33D64" w:rsidRPr="001E689C" w:rsidRDefault="00C33D64" w:rsidP="00326FD1">
      <w:pPr>
        <w:pStyle w:val="TableFootnoteCaption"/>
        <w:spacing w:after="40"/>
      </w:pPr>
      <w:r>
        <w:rPr>
          <w:vertAlign w:val="superscript"/>
        </w:rPr>
        <w:t>c</w:t>
      </w:r>
      <w:r w:rsidRPr="001E689C">
        <w:t xml:space="preserve"> For 50 schools.</w:t>
      </w:r>
    </w:p>
    <w:p w14:paraId="4C65BD0D" w14:textId="76CCCACD" w:rsidR="006656E3" w:rsidRPr="009D5D6C" w:rsidRDefault="006656E3" w:rsidP="009D5D6C">
      <w:pPr>
        <w:pStyle w:val="TableFootnoteCaption"/>
        <w:spacing w:after="40"/>
      </w:pPr>
      <w:bookmarkStart w:id="13" w:name="_Toc379805743"/>
      <w:r w:rsidRPr="00472BC1">
        <w:rPr>
          <w:vertAlign w:val="superscript"/>
        </w:rPr>
        <w:t>d</w:t>
      </w:r>
      <w:r w:rsidRPr="009D5D6C">
        <w:t xml:space="preserve"> </w:t>
      </w:r>
      <w:r w:rsidR="009D5D6C">
        <w:t>I</w:t>
      </w:r>
      <w:r w:rsidRPr="009D5D6C">
        <w:t xml:space="preserve">t is </w:t>
      </w:r>
      <w:r w:rsidR="008F76A6">
        <w:t xml:space="preserve">expected that the initial sample will also include 87 students with other </w:t>
      </w:r>
      <w:r w:rsidR="007A5021">
        <w:t xml:space="preserve">health impairments (70 of which will have ADD/ADHD), 57 students with </w:t>
      </w:r>
      <w:r w:rsidR="009D5D6C">
        <w:t>s</w:t>
      </w:r>
      <w:r w:rsidR="007A5021">
        <w:t>pee</w:t>
      </w:r>
      <w:r w:rsidR="009D5D6C">
        <w:t>c</w:t>
      </w:r>
      <w:r w:rsidR="007A5021">
        <w:t>h or language impairment and 82 students with other types of disabilities. The numbers of assessments expected for these groups are, respectively:  57 (46), 37 and 53.</w:t>
      </w:r>
    </w:p>
    <w:bookmarkEnd w:id="13"/>
    <w:p w14:paraId="4C65BD0E" w14:textId="77777777" w:rsidR="00326FD1" w:rsidRPr="00326FD1" w:rsidRDefault="00326FD1" w:rsidP="00326FD1">
      <w:pPr>
        <w:rPr>
          <w:sz w:val="12"/>
          <w:szCs w:val="12"/>
        </w:rPr>
      </w:pPr>
    </w:p>
    <w:p w14:paraId="4C65BD0F" w14:textId="163EE7BB" w:rsidR="004751A2" w:rsidRDefault="00062999">
      <w:r>
        <w:lastRenderedPageBreak/>
        <w:t>For schools that agree to participate in the field test</w:t>
      </w:r>
      <w:r w:rsidR="00BC7F13">
        <w:t xml:space="preserve">, we will select </w:t>
      </w:r>
      <w:r>
        <w:t xml:space="preserve">enough students </w:t>
      </w:r>
      <w:r w:rsidR="00BC7F13">
        <w:t>to yield 24 completed student assessments in grade 6</w:t>
      </w:r>
      <w:r>
        <w:t xml:space="preserve">, </w:t>
      </w:r>
      <w:r w:rsidR="00BC7F13">
        <w:t>and 26–27</w:t>
      </w:r>
      <w:r>
        <w:rPr>
          <w:rStyle w:val="FootnoteReference"/>
        </w:rPr>
        <w:footnoteReference w:id="18"/>
      </w:r>
      <w:r w:rsidR="00BC7F13">
        <w:t xml:space="preserve"> completed student assessments </w:t>
      </w:r>
      <w:r>
        <w:t xml:space="preserve">in </w:t>
      </w:r>
      <w:r w:rsidR="00F310EB">
        <w:t xml:space="preserve">grades </w:t>
      </w:r>
      <w:r>
        <w:t xml:space="preserve">7 and 8, respectively. </w:t>
      </w:r>
      <w:r w:rsidR="00EC1DF6">
        <w:t>A</w:t>
      </w:r>
      <w:r w:rsidR="00BC7F13">
        <w:t xml:space="preserve"> total of 1,200 assessments per grade</w:t>
      </w:r>
      <w:r w:rsidR="00EC1DF6">
        <w:t xml:space="preserve"> will be co</w:t>
      </w:r>
      <w:r w:rsidR="00F310EB">
        <w:t>mplet</w:t>
      </w:r>
      <w:r w:rsidR="00EC1DF6">
        <w:t>ed</w:t>
      </w:r>
      <w:r w:rsidR="00BC7F13">
        <w:t xml:space="preserve">, plus assessments for an additional </w:t>
      </w:r>
      <w:r w:rsidR="007A5021">
        <w:t xml:space="preserve"> 125</w:t>
      </w:r>
      <w:r w:rsidR="00BC7F13">
        <w:t xml:space="preserve"> students with disabilities</w:t>
      </w:r>
      <w:r w:rsidR="00EC1DF6">
        <w:t xml:space="preserve"> spread across these three grades</w:t>
      </w:r>
      <w:r w:rsidR="00BC7F13">
        <w:t xml:space="preserve">, for a total of </w:t>
      </w:r>
      <w:r w:rsidR="007A5021">
        <w:t xml:space="preserve"> 3</w:t>
      </w:r>
      <w:r w:rsidR="00B90A23">
        <w:t xml:space="preserve">,725 </w:t>
      </w:r>
      <w:r w:rsidR="00BC7F13">
        <w:t xml:space="preserve">assessments in grades 6-8. We plan to sample students from school rosters rather than selecting classrooms and taking all or a sample of students from each sampled class. In schools with a grade 5, we will select enough grade 5 students to obtain a </w:t>
      </w:r>
      <w:r w:rsidR="00DB3A48">
        <w:t>total</w:t>
      </w:r>
      <w:r w:rsidR="00BC7F13">
        <w:t xml:space="preserve"> of 350 completed student assessments</w:t>
      </w:r>
      <w:r w:rsidR="0049725E">
        <w:t xml:space="preserve"> (an average of 29</w:t>
      </w:r>
      <w:r w:rsidR="00DB3A48">
        <w:t>-30</w:t>
      </w:r>
      <w:r w:rsidR="0049725E">
        <w:t xml:space="preserve"> assessment</w:t>
      </w:r>
      <w:r w:rsidR="00DB3A48">
        <w:t>s</w:t>
      </w:r>
      <w:r w:rsidR="0049725E">
        <w:t xml:space="preserve"> in the expected 12 schools with 5</w:t>
      </w:r>
      <w:r w:rsidR="0049725E" w:rsidRPr="001A2DB9">
        <w:rPr>
          <w:vertAlign w:val="superscript"/>
        </w:rPr>
        <w:t>th</w:t>
      </w:r>
      <w:r w:rsidR="001A2DB9">
        <w:t xml:space="preserve"> </w:t>
      </w:r>
      <w:r w:rsidR="0049725E">
        <w:t>graders</w:t>
      </w:r>
      <w:r w:rsidR="00657996">
        <w:t>)</w:t>
      </w:r>
      <w:r w:rsidR="00DB3A48">
        <w:t xml:space="preserve">. Thus we expect to administer </w:t>
      </w:r>
      <w:r w:rsidR="00B90A23">
        <w:t xml:space="preserve">  4,075 </w:t>
      </w:r>
      <w:r w:rsidR="00BC7F13">
        <w:t xml:space="preserve">assessments in the field test. From among the </w:t>
      </w:r>
      <w:r w:rsidR="00B90A23">
        <w:t xml:space="preserve">3,725 </w:t>
      </w:r>
      <w:r w:rsidR="00BC7F13">
        <w:t xml:space="preserve">students in grades 6–8, we will randomly select a subsample large enough to yield a total of 819 completed student </w:t>
      </w:r>
      <w:r w:rsidR="00D77667">
        <w:t>surveys</w:t>
      </w:r>
      <w:r w:rsidR="00BC7F13">
        <w:t>, executive functioning measurements, and parent surveys</w:t>
      </w:r>
      <w:r w:rsidR="00D77667">
        <w:t xml:space="preserve"> (table 2)</w:t>
      </w:r>
      <w:r w:rsidR="00A1468A">
        <w:t>.</w:t>
      </w:r>
    </w:p>
    <w:p w14:paraId="4C65BD10" w14:textId="77777777" w:rsidR="00326FD1" w:rsidRPr="00326FD1" w:rsidRDefault="00326FD1" w:rsidP="00326FD1">
      <w:pPr>
        <w:rPr>
          <w:sz w:val="12"/>
          <w:szCs w:val="12"/>
        </w:rPr>
      </w:pPr>
    </w:p>
    <w:p w14:paraId="4C65BD11" w14:textId="77777777" w:rsidR="004751A2" w:rsidRDefault="0049725E">
      <w:r>
        <w:t>The actual method for sampling students will depend on whether records are available through the individual school or through, for example, a school district office</w:t>
      </w:r>
      <w:r w:rsidR="008B7384">
        <w:t>, and</w:t>
      </w:r>
      <w:r>
        <w:t xml:space="preserve"> whether students with the specified disabilities are identified </w:t>
      </w:r>
      <w:r w:rsidR="008B7384">
        <w:t xml:space="preserve">and their disability status indicated </w:t>
      </w:r>
      <w:r>
        <w:t>on a list contain</w:t>
      </w:r>
      <w:r w:rsidR="008B7384">
        <w:t>ing all students</w:t>
      </w:r>
      <w:r>
        <w:t>. For example, if all 6</w:t>
      </w:r>
      <w:r w:rsidRPr="001A2DB9">
        <w:rPr>
          <w:vertAlign w:val="superscript"/>
        </w:rPr>
        <w:t>th</w:t>
      </w:r>
      <w:r w:rsidR="001A2DB9">
        <w:t xml:space="preserve"> </w:t>
      </w:r>
      <w:r>
        <w:t xml:space="preserve">grade students in a school are identified on one list but disability status </w:t>
      </w:r>
      <w:r w:rsidR="003C4CE9">
        <w:t xml:space="preserve">is </w:t>
      </w:r>
      <w:r>
        <w:t>on another, we would select the in</w:t>
      </w:r>
      <w:r w:rsidR="003C4CE9">
        <w:t>i</w:t>
      </w:r>
      <w:r>
        <w:t xml:space="preserve">tial random sample </w:t>
      </w:r>
      <w:r w:rsidR="003C4CE9">
        <w:t xml:space="preserve">of </w:t>
      </w:r>
      <w:r>
        <w:t>6</w:t>
      </w:r>
      <w:r w:rsidRPr="001A2DB9">
        <w:rPr>
          <w:vertAlign w:val="superscript"/>
        </w:rPr>
        <w:t>th</w:t>
      </w:r>
      <w:r w:rsidR="001A2DB9">
        <w:t xml:space="preserve"> </w:t>
      </w:r>
      <w:r>
        <w:t>grade students (enough to yield 24 asses</w:t>
      </w:r>
      <w:r w:rsidR="003C4CE9">
        <w:t>s</w:t>
      </w:r>
      <w:r>
        <w:t>ments at an 80</w:t>
      </w:r>
      <w:r w:rsidR="00941156">
        <w:t>%</w:t>
      </w:r>
      <w:r>
        <w:t xml:space="preserve"> response rate plus have a reserve </w:t>
      </w:r>
      <w:r w:rsidR="003C4CE9">
        <w:t xml:space="preserve">sample </w:t>
      </w:r>
      <w:r>
        <w:t xml:space="preserve">to account for </w:t>
      </w:r>
      <w:r w:rsidR="003C4CE9">
        <w:t xml:space="preserve">a </w:t>
      </w:r>
      <w:r>
        <w:t>lower response among students with disabilities and perhaps a lower than average response at this school)</w:t>
      </w:r>
      <w:r w:rsidR="003C4CE9">
        <w:t xml:space="preserve"> from the full list of students</w:t>
      </w:r>
      <w:r>
        <w:t>. The in</w:t>
      </w:r>
      <w:r w:rsidR="003C4CE9">
        <w:t>i</w:t>
      </w:r>
      <w:r>
        <w:t>tial sample would be checked against the list of students having disabilities and we would then randomly sample additional students in the specifi</w:t>
      </w:r>
      <w:r w:rsidR="003C4CE9">
        <w:t>c disability</w:t>
      </w:r>
      <w:r w:rsidR="0073744E">
        <w:t xml:space="preserve"> </w:t>
      </w:r>
      <w:r>
        <w:t>categories to allow us to meet our targets for those groups.</w:t>
      </w:r>
    </w:p>
    <w:p w14:paraId="4C65BD12" w14:textId="77777777" w:rsidR="00326FD1" w:rsidRPr="00326FD1" w:rsidRDefault="00326FD1" w:rsidP="00326FD1">
      <w:pPr>
        <w:rPr>
          <w:sz w:val="12"/>
          <w:szCs w:val="12"/>
        </w:rPr>
      </w:pPr>
    </w:p>
    <w:p w14:paraId="4C65BD13" w14:textId="77777777" w:rsidR="004751A2" w:rsidRDefault="0073744E">
      <w:r>
        <w:t xml:space="preserve">Between </w:t>
      </w:r>
      <w:r w:rsidR="00D77667">
        <w:t xml:space="preserve">300–500 observations will be adequate </w:t>
      </w:r>
      <w:r>
        <w:t xml:space="preserve">to estimate the item characteristics (using one- or two-parameter models) </w:t>
      </w:r>
      <w:r w:rsidR="00D77667">
        <w:t xml:space="preserve">for scales within the questionnaires (de la Torre and Hong 2010; Linacre 1994; </w:t>
      </w:r>
      <w:proofErr w:type="spellStart"/>
      <w:r w:rsidR="00D77667">
        <w:t>Hulin</w:t>
      </w:r>
      <w:proofErr w:type="spellEnd"/>
      <w:r w:rsidR="00D77667">
        <w:t xml:space="preserve"> et al. 1982).</w:t>
      </w:r>
      <w:r w:rsidR="00006F1C">
        <w:t xml:space="preserve"> </w:t>
      </w:r>
      <w:r w:rsidR="00D77667">
        <w:t>Therefore, of the 819 completed student surveys,</w:t>
      </w:r>
      <w:r w:rsidR="00D77667" w:rsidRPr="00D77667">
        <w:t xml:space="preserve"> </w:t>
      </w:r>
      <w:r w:rsidR="00D77667">
        <w:t>executive functioning measurements, and parent surveys</w:t>
      </w:r>
      <w:r w:rsidR="00BC7F13">
        <w:t>, 300 will be students with disabilities (</w:t>
      </w:r>
      <w:r w:rsidR="00DD298E">
        <w:t>and</w:t>
      </w:r>
      <w:r w:rsidR="00BC7F13">
        <w:t xml:space="preserve"> their parents)</w:t>
      </w:r>
      <w:r w:rsidR="00D77667">
        <w:t xml:space="preserve">, and the remaining 519 will be students </w:t>
      </w:r>
      <w:r w:rsidR="00DD298E">
        <w:t xml:space="preserve">without disabilities </w:t>
      </w:r>
      <w:r w:rsidR="00D77667">
        <w:t>(</w:t>
      </w:r>
      <w:r w:rsidR="00DD298E">
        <w:t>and</w:t>
      </w:r>
      <w:r w:rsidR="00D77667">
        <w:t xml:space="preserve"> their parents).</w:t>
      </w:r>
    </w:p>
    <w:p w14:paraId="4C65BD14" w14:textId="77777777" w:rsidR="00326FD1" w:rsidRPr="00326FD1" w:rsidRDefault="00326FD1" w:rsidP="00326FD1">
      <w:pPr>
        <w:rPr>
          <w:sz w:val="12"/>
          <w:szCs w:val="12"/>
        </w:rPr>
      </w:pPr>
    </w:p>
    <w:p w14:paraId="4C65BD15" w14:textId="77777777" w:rsidR="004751A2" w:rsidRDefault="00BC7F13">
      <w:r>
        <w:t>We will select a sample large enough to collect (online</w:t>
      </w:r>
      <w:r w:rsidR="002631B9">
        <w:t xml:space="preserve"> or by paper</w:t>
      </w:r>
      <w:r>
        <w:t xml:space="preserve">) </w:t>
      </w:r>
      <w:r w:rsidR="002631B9">
        <w:t xml:space="preserve">mathematics </w:t>
      </w:r>
      <w:r>
        <w:t xml:space="preserve">teacher-reported information for </w:t>
      </w:r>
      <w:r w:rsidR="0073744E">
        <w:t>819</w:t>
      </w:r>
      <w:r w:rsidR="003F484A">
        <w:t xml:space="preserve"> </w:t>
      </w:r>
      <w:r>
        <w:t xml:space="preserve">students. We will ask these teachers to complete </w:t>
      </w:r>
      <w:r w:rsidR="00C81BE0">
        <w:t xml:space="preserve">the teacher-level and student-level </w:t>
      </w:r>
      <w:r>
        <w:t xml:space="preserve">parts of the </w:t>
      </w:r>
      <w:r w:rsidR="00C81BE0">
        <w:t>M</w:t>
      </w:r>
      <w:r>
        <w:t xml:space="preserve">athematics </w:t>
      </w:r>
      <w:r w:rsidR="00C81BE0">
        <w:t>T</w:t>
      </w:r>
      <w:r>
        <w:t xml:space="preserve">eacher </w:t>
      </w:r>
      <w:r w:rsidR="00C81BE0">
        <w:t>Questionnaire.</w:t>
      </w:r>
      <w:r w:rsidR="0094757D">
        <w:t xml:space="preserve"> </w:t>
      </w:r>
      <w:r w:rsidR="00194A69">
        <w:t>With one exception</w:t>
      </w:r>
      <w:r w:rsidR="0094757D">
        <w:t xml:space="preserve">, teachers will be asked to complete </w:t>
      </w:r>
      <w:r w:rsidR="00194A69">
        <w:t xml:space="preserve">only </w:t>
      </w:r>
      <w:r w:rsidR="0094757D">
        <w:t>three (3) student-level teacher questionnaires</w:t>
      </w:r>
      <w:r w:rsidR="00194A69">
        <w:t xml:space="preserve"> regardless of the number of field test children they have in their class</w:t>
      </w:r>
      <w:r w:rsidR="0094757D">
        <w:t xml:space="preserve">, in order to limit the respondent burden these individuals have from the field test. </w:t>
      </w:r>
      <w:r w:rsidR="00194A69">
        <w:t xml:space="preserve">As the exception to this rule, </w:t>
      </w:r>
      <w:r>
        <w:t xml:space="preserve">approximately 15 grade 6 teachers across five sampled schools </w:t>
      </w:r>
      <w:r w:rsidR="00194A69">
        <w:t xml:space="preserve">will be asked to complete the student-level teacher questionnaire </w:t>
      </w:r>
      <w:r>
        <w:t>for all sampled students in their class, allowing us to test the timing and teacher burden tolerance</w:t>
      </w:r>
      <w:r w:rsidR="00C81BE0">
        <w:t xml:space="preserve"> that could be expected in the national study</w:t>
      </w:r>
      <w:r>
        <w:t>.</w:t>
      </w:r>
    </w:p>
    <w:p w14:paraId="4C65BD16" w14:textId="77777777" w:rsidR="00326FD1" w:rsidRPr="00326FD1" w:rsidRDefault="00326FD1" w:rsidP="00326FD1">
      <w:pPr>
        <w:rPr>
          <w:sz w:val="12"/>
          <w:szCs w:val="12"/>
        </w:rPr>
      </w:pPr>
    </w:p>
    <w:p w14:paraId="4C65BD17" w14:textId="77777777" w:rsidR="004751A2" w:rsidRDefault="00D734A0">
      <w:r>
        <w:t xml:space="preserve">In order to examine the associations between items and scales in the student, parent, and teacher surveys, and their associations with student performance on the executive functioning measures, and the mathematics and reading assessments, a single subsample of </w:t>
      </w:r>
      <w:r w:rsidR="001A3CBE">
        <w:t xml:space="preserve">819 </w:t>
      </w:r>
      <w:r>
        <w:t>students (and their parents and teachers) will be chosen to complete this set of instruments.</w:t>
      </w:r>
      <w:r w:rsidR="00006F1C">
        <w:t xml:space="preserve"> </w:t>
      </w:r>
      <w:r>
        <w:t>Thus, for this sample of students we will have full information about their performance on the different assessments and measures, and the responses of their parents and teachers.</w:t>
      </w:r>
      <w:r w:rsidR="001A3CBE">
        <w:t xml:space="preserve"> The sample will include both students</w:t>
      </w:r>
      <w:r w:rsidR="00533504">
        <w:t xml:space="preserve"> with and without disabilities.</w:t>
      </w:r>
    </w:p>
    <w:p w14:paraId="4C65BD18" w14:textId="77777777" w:rsidR="00326FD1" w:rsidRPr="00326FD1" w:rsidRDefault="00326FD1" w:rsidP="00326FD1">
      <w:pPr>
        <w:rPr>
          <w:sz w:val="12"/>
          <w:szCs w:val="12"/>
        </w:rPr>
      </w:pPr>
      <w:bookmarkStart w:id="14" w:name="_Toc379805744"/>
    </w:p>
    <w:p w14:paraId="4C65BD19" w14:textId="77777777" w:rsidR="004751A2" w:rsidRDefault="00BC7F13">
      <w:pPr>
        <w:pStyle w:val="Heading3"/>
      </w:pPr>
      <w:r>
        <w:t>B.1.4.</w:t>
      </w:r>
      <w:r>
        <w:tab/>
        <w:t>Evaluating Mathematics Items, Reading Assessment, and Socioemotional and Executive Functions Measures</w:t>
      </w:r>
      <w:bookmarkEnd w:id="14"/>
    </w:p>
    <w:p w14:paraId="4C65BD1A" w14:textId="77777777" w:rsidR="00326FD1" w:rsidRPr="00326FD1" w:rsidRDefault="00326FD1" w:rsidP="00326FD1">
      <w:pPr>
        <w:rPr>
          <w:sz w:val="12"/>
          <w:szCs w:val="12"/>
        </w:rPr>
      </w:pPr>
    </w:p>
    <w:p w14:paraId="4C65BD1B" w14:textId="77777777" w:rsidR="004751A2" w:rsidRDefault="00BC7F13">
      <w:r>
        <w:t xml:space="preserve">We will use the field test to identify mathematics items with the strongest psychometric properties and those covering the range of difficulties we expect to encounter in the national study. Based on the findings from the field test, we will construct a two-stage adaptive mathematics assessment for the national MGLS:2017. </w:t>
      </w:r>
      <w:r>
        <w:lastRenderedPageBreak/>
        <w:t xml:space="preserve">We </w:t>
      </w:r>
      <w:r w:rsidR="001F5A8B">
        <w:t xml:space="preserve">will </w:t>
      </w:r>
      <w:r>
        <w:t xml:space="preserve">also use the field test to evaluate an assessment of students’ reading achievement, </w:t>
      </w:r>
      <w:r w:rsidR="00C81BE0">
        <w:t xml:space="preserve">several different </w:t>
      </w:r>
      <w:r w:rsidR="00556068">
        <w:t xml:space="preserve">executive functions </w:t>
      </w:r>
      <w:r>
        <w:t xml:space="preserve">measures, and items </w:t>
      </w:r>
      <w:r w:rsidR="00C81BE0">
        <w:t xml:space="preserve">and scales </w:t>
      </w:r>
      <w:r>
        <w:t>found</w:t>
      </w:r>
      <w:r w:rsidR="00556068">
        <w:t xml:space="preserve"> in the student questionnaire</w:t>
      </w:r>
      <w:r w:rsidR="00C81BE0">
        <w:t xml:space="preserve">, including </w:t>
      </w:r>
      <w:r w:rsidR="002631B9">
        <w:t>a number of scales that measure different aspects of students’ socioemotional well-being</w:t>
      </w:r>
      <w:r w:rsidR="002C35C5" w:rsidRPr="002C35C5">
        <w:rPr>
          <w:rFonts w:cs="Times New Roman"/>
        </w:rPr>
        <w:t xml:space="preserve"> (e</w:t>
      </w:r>
      <w:r w:rsidR="002C35C5" w:rsidRPr="003F484A">
        <w:rPr>
          <w:rFonts w:cs="Times New Roman"/>
        </w:rPr>
        <w:t>.g.</w:t>
      </w:r>
      <w:r w:rsidR="00CE72C0" w:rsidRPr="003F484A">
        <w:rPr>
          <w:rFonts w:cs="Times New Roman"/>
        </w:rPr>
        <w:t xml:space="preserve"> internalizing problems,</w:t>
      </w:r>
      <w:r w:rsidR="00CE72C0" w:rsidRPr="00CE72C0">
        <w:rPr>
          <w:rFonts w:cs="Times New Roman"/>
          <w:color w:val="1F497D" w:themeColor="dark2"/>
        </w:rPr>
        <w:t xml:space="preserve"> c</w:t>
      </w:r>
      <w:r w:rsidR="00CE72C0" w:rsidRPr="00CE72C0">
        <w:rPr>
          <w:rFonts w:cs="Times New Roman"/>
          <w:color w:val="000000"/>
        </w:rPr>
        <w:t>onscientiousness, theories of intelligence, hope, and motivation)</w:t>
      </w:r>
      <w:r w:rsidR="00556068">
        <w:t>.</w:t>
      </w:r>
      <w:r w:rsidR="00801FB3">
        <w:rPr>
          <w:rStyle w:val="FootnoteReference"/>
        </w:rPr>
        <w:footnoteReference w:id="19"/>
      </w:r>
      <w:r w:rsidR="00556068">
        <w:t xml:space="preserve"> </w:t>
      </w:r>
      <w:r>
        <w:t xml:space="preserve">The goal is to use the field test to identify the assessments, measures, and items that will be fielded in the national study and guide any needed adjustments prior to the launching of that study. With about only </w:t>
      </w:r>
      <w:r w:rsidR="002303C5">
        <w:t>60-</w:t>
      </w:r>
      <w:r>
        <w:t>90 minutes of a student’s time available, we will use a spiral design to</w:t>
      </w:r>
      <w:r w:rsidR="00FD4FF9">
        <w:t xml:space="preserve"> accomplish our several goals.</w:t>
      </w:r>
    </w:p>
    <w:p w14:paraId="4C65BD1C" w14:textId="77777777" w:rsidR="00326FD1" w:rsidRPr="00326FD1" w:rsidRDefault="00326FD1" w:rsidP="00326FD1">
      <w:pPr>
        <w:rPr>
          <w:sz w:val="12"/>
          <w:szCs w:val="12"/>
        </w:rPr>
      </w:pPr>
    </w:p>
    <w:p w14:paraId="4C65BD1D" w14:textId="77777777" w:rsidR="004751A2" w:rsidRDefault="00BC7F13">
      <w:r>
        <w:t xml:space="preserve">For a final two-stage adaptive mathematics assessment with a routing test and three to four second-stage forms, we will need roughly 60–75 items. We will test at least twice as many items as we will need </w:t>
      </w:r>
      <w:r w:rsidR="00FD4FF9">
        <w:t xml:space="preserve">for the full scale collection </w:t>
      </w:r>
      <w:r>
        <w:t>(approximately 150). We will group items into multiple forms, with some overlap, so that we have at least 400 observations per item</w:t>
      </w:r>
      <w:r w:rsidR="00FD4FF9">
        <w:t>,</w:t>
      </w:r>
      <w:r>
        <w:t xml:space="preserve"> and can place the items on a single scale. </w:t>
      </w:r>
    </w:p>
    <w:p w14:paraId="4C65BD1E" w14:textId="77777777" w:rsidR="00326FD1" w:rsidRPr="00326FD1" w:rsidRDefault="00326FD1" w:rsidP="00326FD1">
      <w:pPr>
        <w:rPr>
          <w:sz w:val="12"/>
          <w:szCs w:val="12"/>
        </w:rPr>
      </w:pPr>
    </w:p>
    <w:p w14:paraId="4C65BD1F" w14:textId="77777777" w:rsidR="004751A2" w:rsidRDefault="00151098">
      <w:r>
        <w:t xml:space="preserve">For the executive function tasks, we are targeting a yield of 819 cases (table 2). </w:t>
      </w:r>
      <w:r w:rsidR="009D3904">
        <w:t>Each student will receive two of the four executive function measures.</w:t>
      </w:r>
    </w:p>
    <w:p w14:paraId="4C65BD20" w14:textId="77777777" w:rsidR="00326FD1" w:rsidRPr="00326FD1" w:rsidRDefault="00326FD1" w:rsidP="00326FD1">
      <w:pPr>
        <w:rPr>
          <w:sz w:val="12"/>
          <w:szCs w:val="12"/>
        </w:rPr>
      </w:pPr>
      <w:bookmarkStart w:id="15" w:name="_Toc379805745"/>
    </w:p>
    <w:p w14:paraId="4C65BD21" w14:textId="77777777" w:rsidR="004751A2" w:rsidRDefault="00BC7F13">
      <w:pPr>
        <w:pStyle w:val="Heading2"/>
        <w:rPr>
          <w:highlight w:val="yellow"/>
        </w:rPr>
      </w:pPr>
      <w:r>
        <w:t>B.2.</w:t>
      </w:r>
      <w:r>
        <w:tab/>
        <w:t>Procedures for the Collectio</w:t>
      </w:r>
      <w:bookmarkEnd w:id="15"/>
      <w:r w:rsidR="001575DC">
        <w:t>n</w:t>
      </w:r>
    </w:p>
    <w:p w14:paraId="4C65BD22" w14:textId="77777777" w:rsidR="00326FD1" w:rsidRPr="00326FD1" w:rsidRDefault="00326FD1" w:rsidP="00326FD1">
      <w:pPr>
        <w:rPr>
          <w:sz w:val="12"/>
          <w:szCs w:val="12"/>
        </w:rPr>
      </w:pPr>
    </w:p>
    <w:p w14:paraId="4C65BD23" w14:textId="77777777" w:rsidR="004751A2" w:rsidRDefault="00CE72C0">
      <w:r w:rsidRPr="00CE72C0">
        <w:t xml:space="preserve">Recruitment in preparation for the spring 2015 field test will begin with the sample of up to 15 sites, a roughly equal number of school districts, and 150 schools. We will assemble an experienced recruitment team; recruiters will participate </w:t>
      </w:r>
      <w:r w:rsidR="004B118F" w:rsidRPr="001575DC">
        <w:t xml:space="preserve">in a day-long training covering the specific goals, requirements, and timeline of the MGLS:2017 </w:t>
      </w:r>
      <w:r w:rsidR="0083594C">
        <w:t>f</w:t>
      </w:r>
      <w:r w:rsidR="004B118F" w:rsidRPr="001575DC">
        <w:t xml:space="preserve">ield </w:t>
      </w:r>
      <w:r w:rsidR="0083594C">
        <w:t>t</w:t>
      </w:r>
      <w:r w:rsidR="004B118F" w:rsidRPr="001575DC">
        <w:t>est, and review all instruments (types of questions being asked, of whom, and how they are asked), planned data requirements and incentives, and planned procedures</w:t>
      </w:r>
      <w:r w:rsidR="0083594C">
        <w:t>.</w:t>
      </w:r>
      <w:r w:rsidR="00006F1C">
        <w:t xml:space="preserve"> </w:t>
      </w:r>
      <w:r w:rsidR="008A1BAF" w:rsidRPr="001575DC">
        <w:t xml:space="preserve">Training scenarios developed for in-class practice will prepare recruiters </w:t>
      </w:r>
      <w:r w:rsidR="00AB2723" w:rsidRPr="001575DC">
        <w:t>for</w:t>
      </w:r>
      <w:r w:rsidR="008A1BAF" w:rsidRPr="001575DC">
        <w:t xml:space="preserve"> additional questions they ma</w:t>
      </w:r>
      <w:r w:rsidR="00994DD6">
        <w:t>y</w:t>
      </w:r>
      <w:r w:rsidR="008A1BAF" w:rsidRPr="001575DC">
        <w:t xml:space="preserve"> encounter, </w:t>
      </w:r>
      <w:r w:rsidR="00C4547C" w:rsidRPr="001575DC">
        <w:t xml:space="preserve">detecting areas of confusion and reasons for </w:t>
      </w:r>
      <w:r w:rsidR="002D4CAE" w:rsidRPr="001575DC">
        <w:t>hesitancy</w:t>
      </w:r>
      <w:r w:rsidR="00C4547C" w:rsidRPr="001575DC">
        <w:t xml:space="preserve"> on the part of districts, schools, </w:t>
      </w:r>
      <w:r w:rsidRPr="00CE72C0">
        <w:t>and gatekeepers</w:t>
      </w:r>
      <w:r w:rsidR="00006F1C">
        <w:t xml:space="preserve"> </w:t>
      </w:r>
      <w:r w:rsidRPr="00CE72C0">
        <w:t>and</w:t>
      </w:r>
      <w:r w:rsidR="005441C5" w:rsidRPr="001575DC">
        <w:t xml:space="preserve"> </w:t>
      </w:r>
      <w:r w:rsidR="00D401F9" w:rsidRPr="001575DC">
        <w:t xml:space="preserve">developing </w:t>
      </w:r>
      <w:r w:rsidR="005441C5" w:rsidRPr="001575DC">
        <w:t>strategies for add</w:t>
      </w:r>
      <w:r w:rsidR="002D4CAE" w:rsidRPr="001575DC">
        <w:t>r</w:t>
      </w:r>
      <w:r w:rsidR="005441C5" w:rsidRPr="001575DC">
        <w:t>essing reluctance and</w:t>
      </w:r>
      <w:r w:rsidR="00006F1C">
        <w:t xml:space="preserve"> </w:t>
      </w:r>
      <w:r w:rsidR="005441C5" w:rsidRPr="001575DC">
        <w:t>keeping the door open.</w:t>
      </w:r>
      <w:r w:rsidR="00006F1C">
        <w:t xml:space="preserve"> </w:t>
      </w:r>
      <w:r w:rsidR="00C4547C" w:rsidRPr="001575DC">
        <w:t>Only recruiters experience</w:t>
      </w:r>
      <w:r w:rsidR="00994DD6">
        <w:t>d in</w:t>
      </w:r>
      <w:r w:rsidR="00C4547C" w:rsidRPr="001575DC">
        <w:t xml:space="preserve"> recruiting districts and schools will be used. </w:t>
      </w:r>
      <w:r w:rsidR="002D4CAE" w:rsidRPr="001575DC">
        <w:t xml:space="preserve">Before contacting districts, they will </w:t>
      </w:r>
      <w:r w:rsidR="00C4547C" w:rsidRPr="001575DC">
        <w:t>sit in on a call</w:t>
      </w:r>
      <w:r w:rsidR="00994DD6">
        <w:t xml:space="preserve"> placed by the recruitment lead</w:t>
      </w:r>
      <w:r w:rsidR="00C4547C" w:rsidRPr="001575DC">
        <w:t xml:space="preserve"> who directs the training and will initiate </w:t>
      </w:r>
      <w:r w:rsidRPr="00CE72C0">
        <w:t>the first district recruitment call.</w:t>
      </w:r>
      <w:r w:rsidR="00006F1C">
        <w:t xml:space="preserve"> </w:t>
      </w:r>
      <w:r w:rsidRPr="00CE72C0">
        <w:t>The recruitment lead will in turn sit in on each recruiter’s initial conversation with a district</w:t>
      </w:r>
      <w:r w:rsidR="00924444" w:rsidRPr="001575DC">
        <w:t>.</w:t>
      </w:r>
      <w:r w:rsidR="00C4547C" w:rsidRPr="001575DC">
        <w:t xml:space="preserve"> This process will be repeated for school </w:t>
      </w:r>
      <w:r w:rsidR="00924444" w:rsidRPr="001575DC">
        <w:t xml:space="preserve">recruitment </w:t>
      </w:r>
      <w:r w:rsidR="00C4547C" w:rsidRPr="001575DC">
        <w:t>calls.</w:t>
      </w:r>
      <w:r w:rsidR="00006F1C">
        <w:t xml:space="preserve"> </w:t>
      </w:r>
      <w:r w:rsidR="00C4547C" w:rsidRPr="001575DC">
        <w:t>A post</w:t>
      </w:r>
      <w:r w:rsidR="002D4CAE" w:rsidRPr="001575DC">
        <w:t>-</w:t>
      </w:r>
      <w:r w:rsidR="00C4547C" w:rsidRPr="001575DC">
        <w:t>call debrief will provide an opportunity to discuss the contact, issues that arose, next steps, and strategies to strengthen future contact attempts</w:t>
      </w:r>
      <w:r w:rsidR="005441C5" w:rsidRPr="001575DC">
        <w:t>.</w:t>
      </w:r>
    </w:p>
    <w:p w14:paraId="4C65BD24" w14:textId="77777777" w:rsidR="00326FD1" w:rsidRPr="00326FD1" w:rsidRDefault="00326FD1" w:rsidP="00326FD1">
      <w:pPr>
        <w:rPr>
          <w:sz w:val="12"/>
          <w:szCs w:val="12"/>
        </w:rPr>
      </w:pPr>
    </w:p>
    <w:p w14:paraId="4C65BD25" w14:textId="77777777" w:rsidR="004751A2" w:rsidRPr="00CB39CF" w:rsidRDefault="00AC2D44">
      <w:r w:rsidRPr="00CB39CF">
        <w:rPr>
          <w:b/>
        </w:rPr>
        <w:t>District recruitment</w:t>
      </w:r>
      <w:r w:rsidRPr="00CB39CF">
        <w:t>.</w:t>
      </w:r>
      <w:r w:rsidR="00006F1C">
        <w:t xml:space="preserve"> </w:t>
      </w:r>
      <w:r w:rsidRPr="00CB39CF">
        <w:t>Once t</w:t>
      </w:r>
      <w:r w:rsidR="00CB39CF">
        <w:t>raining has been held, district</w:t>
      </w:r>
      <w:r w:rsidRPr="00CB39CF">
        <w:t xml:space="preserve"> recruitment will begin.</w:t>
      </w:r>
      <w:r w:rsidR="00006F1C">
        <w:t xml:space="preserve"> </w:t>
      </w:r>
      <w:r w:rsidRPr="00CB39CF">
        <w:t>The first contact to districts (and with private school administrative bodies, if required) will be in the form of a recruitment packet containing a letter from NCES requesting permission to recruit schools in the district to participate in the field test (see Appendix A). The packet also will include a summary of the field test and a set of frequently asked questions (Appendices C and D, respectively). The letter will indicate that a study representative will follow up in a few days to confirm permission to contact schools directly (Appendix E is a guide for the follow-up call to districts).</w:t>
      </w:r>
    </w:p>
    <w:p w14:paraId="4C65BD26" w14:textId="77777777" w:rsidR="00326FD1" w:rsidRPr="00326FD1" w:rsidRDefault="00326FD1" w:rsidP="00326FD1">
      <w:pPr>
        <w:rPr>
          <w:sz w:val="12"/>
          <w:szCs w:val="12"/>
        </w:rPr>
      </w:pPr>
    </w:p>
    <w:p w14:paraId="4C65BD27" w14:textId="77777777" w:rsidR="004751A2" w:rsidRPr="00C73881" w:rsidRDefault="00AC2D44">
      <w:r w:rsidRPr="00CB39CF">
        <w:t>A few days after districts receive the recruitment packet, recruiters will make the initial personal contact to districts by telephone</w:t>
      </w:r>
      <w:r w:rsidR="00D4157C">
        <w:t>.</w:t>
      </w:r>
      <w:r w:rsidRPr="00CB39CF">
        <w:t xml:space="preserve"> During the call, the recruiter will respond to questions and offer solutions </w:t>
      </w:r>
      <w:r w:rsidRPr="00C73881">
        <w:t>for challenges the district might pose (e.g., concern about conflicts with existing district testing schedule</w:t>
      </w:r>
      <w:r w:rsidR="00501F05">
        <w:t>)</w:t>
      </w:r>
      <w:r w:rsidRPr="00C73881">
        <w:t>. The recruiter will also use this time to confirm that selected schools are operational and contain the grade levels required for the field test (grades 6–8), and will ask the superintendent or someone in the district office to confirm the email address for the school administrator in each sampled school. Members of the recruiting team</w:t>
      </w:r>
      <w:r w:rsidR="00006F1C">
        <w:t xml:space="preserve"> </w:t>
      </w:r>
      <w:r w:rsidRPr="00C73881">
        <w:t>will also initiate any formal applications for clearance to conduct research in the district, whe</w:t>
      </w:r>
      <w:r w:rsidR="00830773">
        <w:t>re</w:t>
      </w:r>
      <w:r w:rsidRPr="00C73881">
        <w:t xml:space="preserve"> required. Once permission to contact schools has been obtained, the recruiter will ask the district for a letter of permission and support that can be shared with school administrators.</w:t>
      </w:r>
    </w:p>
    <w:p w14:paraId="4C65BD28" w14:textId="77777777" w:rsidR="00326FD1" w:rsidRPr="00326FD1" w:rsidRDefault="00326FD1" w:rsidP="00326FD1">
      <w:pPr>
        <w:rPr>
          <w:sz w:val="12"/>
          <w:szCs w:val="12"/>
        </w:rPr>
      </w:pPr>
    </w:p>
    <w:p w14:paraId="4C65BD29" w14:textId="77777777" w:rsidR="004751A2" w:rsidRDefault="00AC2D44">
      <w:r w:rsidRPr="00C73881">
        <w:rPr>
          <w:b/>
        </w:rPr>
        <w:t>School recruitment</w:t>
      </w:r>
      <w:r w:rsidRPr="00C73881">
        <w:t>. Once district approval has been obtained, an information packet will be mailed to school administrators.</w:t>
      </w:r>
      <w:r w:rsidR="00006F1C">
        <w:t xml:space="preserve"> </w:t>
      </w:r>
      <w:r w:rsidRPr="00C73881">
        <w:t>The information packet will contain a letter from NCES requesting participation in the field test (Appendix B) along with frequently asked questions and a study summary (Appendices C and D), and where available, a letter of support from the school district (or from a diocese or other administrative unit for parochial and charter schools</w:t>
      </w:r>
      <w:r w:rsidR="00924F24">
        <w:t xml:space="preserve"> where applicable</w:t>
      </w:r>
      <w:r w:rsidR="00CB39CF">
        <w:t>)</w:t>
      </w:r>
      <w:r w:rsidRPr="00C73881">
        <w:t>. A recruiter will follow up with a personal telephone call to discuss the data collection requirements, school and respondent incentives, and general time line.</w:t>
      </w:r>
      <w:r w:rsidR="00006F1C">
        <w:t xml:space="preserve"> </w:t>
      </w:r>
      <w:r w:rsidR="00294832" w:rsidRPr="003F484A">
        <w:t>The recruiter</w:t>
      </w:r>
      <w:r w:rsidR="00294832">
        <w:t xml:space="preserve"> will work with the school to encourage participation.</w:t>
      </w:r>
    </w:p>
    <w:p w14:paraId="4C65BD2A" w14:textId="77777777" w:rsidR="00326FD1" w:rsidRPr="00326FD1" w:rsidRDefault="00326FD1" w:rsidP="00326FD1">
      <w:pPr>
        <w:rPr>
          <w:sz w:val="12"/>
          <w:szCs w:val="12"/>
        </w:rPr>
      </w:pPr>
    </w:p>
    <w:p w14:paraId="4C65BD2B" w14:textId="77777777" w:rsidR="004751A2" w:rsidRDefault="00BC7F13">
      <w:r>
        <w:t xml:space="preserve">During school recruitment, </w:t>
      </w:r>
      <w:r w:rsidR="008F3E8E">
        <w:t xml:space="preserve">recruiters </w:t>
      </w:r>
      <w:r>
        <w:t xml:space="preserve">will ask principals to designate a </w:t>
      </w:r>
      <w:r w:rsidR="00DC58B5">
        <w:t xml:space="preserve">school </w:t>
      </w:r>
      <w:r>
        <w:t>coordinator</w:t>
      </w:r>
      <w:r w:rsidR="00DC58B5">
        <w:t>.</w:t>
      </w:r>
      <w:r w:rsidR="00006F1C">
        <w:t xml:space="preserve"> </w:t>
      </w:r>
      <w:r w:rsidR="00DC58B5">
        <w:t>The school coordinator</w:t>
      </w:r>
      <w:r>
        <w:t xml:space="preserve"> will work with the study </w:t>
      </w:r>
      <w:r w:rsidR="00DC58B5">
        <w:t xml:space="preserve">staff </w:t>
      </w:r>
      <w:r>
        <w:t xml:space="preserve">to help gather current class rosters and other key information needed for sampling </w:t>
      </w:r>
      <w:r w:rsidR="00DC58B5">
        <w:t xml:space="preserve">and </w:t>
      </w:r>
      <w:r>
        <w:t>assessment administration</w:t>
      </w:r>
      <w:r w:rsidR="00E35F15">
        <w:t xml:space="preserve">; </w:t>
      </w:r>
      <w:r w:rsidR="00DC58B5">
        <w:t xml:space="preserve">identifying </w:t>
      </w:r>
      <w:r>
        <w:t>student</w:t>
      </w:r>
      <w:r w:rsidR="00DC58B5">
        <w:t>s</w:t>
      </w:r>
      <w:r>
        <w:t xml:space="preserve"> </w:t>
      </w:r>
      <w:r w:rsidR="00DC58B5">
        <w:t xml:space="preserve">with </w:t>
      </w:r>
      <w:r>
        <w:t xml:space="preserve">an IEP and the </w:t>
      </w:r>
      <w:r w:rsidR="00DC58B5">
        <w:t xml:space="preserve">corresponding </w:t>
      </w:r>
      <w:r>
        <w:t xml:space="preserve">type of disability; </w:t>
      </w:r>
      <w:r w:rsidR="00DC58B5">
        <w:t xml:space="preserve">distributing </w:t>
      </w:r>
      <w:r>
        <w:t>and collect</w:t>
      </w:r>
      <w:r w:rsidR="00DC58B5">
        <w:t>ing</w:t>
      </w:r>
      <w:r>
        <w:t xml:space="preserve"> parent consent forms; and work</w:t>
      </w:r>
      <w:r w:rsidR="00DC58B5">
        <w:t>ing</w:t>
      </w:r>
      <w:r>
        <w:t xml:space="preserve"> with the data collection team to schedule testing</w:t>
      </w:r>
      <w:r w:rsidR="00333B5F">
        <w:t>, and assisting the study team in encouraging teachers and administrators to complete their survey instruments</w:t>
      </w:r>
      <w:r w:rsidR="00924F24">
        <w:t>.</w:t>
      </w:r>
    </w:p>
    <w:p w14:paraId="4C65BD2C" w14:textId="77777777" w:rsidR="00326FD1" w:rsidRPr="00326FD1" w:rsidRDefault="00326FD1" w:rsidP="00326FD1">
      <w:pPr>
        <w:rPr>
          <w:sz w:val="12"/>
          <w:szCs w:val="12"/>
        </w:rPr>
      </w:pPr>
      <w:bookmarkStart w:id="16" w:name="_Toc379805746"/>
    </w:p>
    <w:p w14:paraId="4C65BD2D" w14:textId="77777777" w:rsidR="004751A2" w:rsidRDefault="00BC7F13">
      <w:pPr>
        <w:pStyle w:val="Heading2"/>
      </w:pPr>
      <w:r>
        <w:t>B.3.</w:t>
      </w:r>
      <w:r>
        <w:tab/>
        <w:t>Methods to Maximize Response Rates</w:t>
      </w:r>
      <w:bookmarkEnd w:id="16"/>
    </w:p>
    <w:p w14:paraId="4C65BD2E" w14:textId="77777777" w:rsidR="004751A2" w:rsidRDefault="004751A2"/>
    <w:p w14:paraId="4C65BD2F" w14:textId="77777777" w:rsidR="004751A2" w:rsidRDefault="00BC7F13">
      <w:r>
        <w:t xml:space="preserve">We will </w:t>
      </w:r>
      <w:r w:rsidR="003C6B32">
        <w:t xml:space="preserve">likely </w:t>
      </w:r>
      <w:r>
        <w:t>face many challenges in obtaining the cooperation of districts and schools. Loss of instructional time; competing demands, such as district and state testing requirements; spring break schedules; lack of teacher and parent support; and increased demands on principals all can serious</w:t>
      </w:r>
      <w:r w:rsidR="003C6B32">
        <w:t>ly</w:t>
      </w:r>
      <w:r>
        <w:t xml:space="preserve"> imped</w:t>
      </w:r>
      <w:r w:rsidR="003C6B32">
        <w:t>e</w:t>
      </w:r>
      <w:r>
        <w:t xml:space="preserve"> gaining permission to conduct research in schools. Our recruitment teams will be trained to communicate clearly to districts</w:t>
      </w:r>
      <w:r w:rsidR="003C6B32">
        <w:t xml:space="preserve">, </w:t>
      </w:r>
      <w:r w:rsidR="00333B5F">
        <w:t>dioceses</w:t>
      </w:r>
      <w:r w:rsidR="003C6B32">
        <w:t>, private school organizations,</w:t>
      </w:r>
      <w:r w:rsidR="00333B5F">
        <w:t xml:space="preserve"> </w:t>
      </w:r>
      <w:r>
        <w:t xml:space="preserve">and schools </w:t>
      </w:r>
      <w:r w:rsidR="00C66D3F">
        <w:t xml:space="preserve">the benefits </w:t>
      </w:r>
      <w:r w:rsidR="003C6B32">
        <w:t>of</w:t>
      </w:r>
      <w:r w:rsidR="00C66D3F">
        <w:t xml:space="preserve"> participating in the field test</w:t>
      </w:r>
      <w:r w:rsidR="00613CAD">
        <w:t xml:space="preserve">, </w:t>
      </w:r>
      <w:r w:rsidR="003C6B32">
        <w:t>and</w:t>
      </w:r>
      <w:r w:rsidR="00613CAD">
        <w:t xml:space="preserve"> what participation </w:t>
      </w:r>
      <w:r w:rsidR="003C6B32">
        <w:t xml:space="preserve">will </w:t>
      </w:r>
      <w:r w:rsidR="00613CAD">
        <w:t>require in terms of student and staff time</w:t>
      </w:r>
      <w:r w:rsidR="00C66D3F">
        <w:t xml:space="preserve">. Recruiters will be trained to address concerns that districts and schools may have about participation, while simultaneously </w:t>
      </w:r>
      <w:r>
        <w:t>communicat</w:t>
      </w:r>
      <w:r w:rsidR="003C6B32">
        <w:t>ing</w:t>
      </w:r>
      <w:r>
        <w:t xml:space="preserve"> the value of the study and its key role in developing instruments that ensure high quality data focusing on middle grade students. Early engagement of districts and school administrators will be key. </w:t>
      </w:r>
      <w:r w:rsidR="003C6B32">
        <w:t>T</w:t>
      </w:r>
      <w:r>
        <w:t xml:space="preserve">he study will </w:t>
      </w:r>
      <w:r w:rsidR="003C6B32">
        <w:t xml:space="preserve">also </w:t>
      </w:r>
      <w:r>
        <w:t xml:space="preserve">offer monetary incentives to schools </w:t>
      </w:r>
      <w:r w:rsidR="00C66D3F">
        <w:t xml:space="preserve">(as discussed </w:t>
      </w:r>
      <w:r w:rsidR="003C6B32">
        <w:t>in Part A</w:t>
      </w:r>
      <w:r w:rsidR="00C66D3F">
        <w:t>)</w:t>
      </w:r>
      <w:r w:rsidR="003C6B32">
        <w:t>, which have proven effective in increasing response rates</w:t>
      </w:r>
      <w:r>
        <w:t xml:space="preserve">. </w:t>
      </w:r>
      <w:r w:rsidR="001662B0">
        <w:t>In summary, a</w:t>
      </w:r>
      <w:r w:rsidR="003C6B32">
        <w:t>long with</w:t>
      </w:r>
      <w:r w:rsidR="00C66D3F">
        <w:t xml:space="preserve"> offering monetary incentives, our </w:t>
      </w:r>
      <w:r>
        <w:t>plan for maximizing district and school administrator engagement includes the following:</w:t>
      </w:r>
    </w:p>
    <w:p w14:paraId="4C65BD30" w14:textId="77777777" w:rsidR="004751A2" w:rsidRPr="00326FD1" w:rsidRDefault="004751A2">
      <w:pPr>
        <w:rPr>
          <w:sz w:val="12"/>
          <w:szCs w:val="12"/>
        </w:rPr>
      </w:pPr>
    </w:p>
    <w:p w14:paraId="4C65BD31" w14:textId="77777777" w:rsidR="004751A2" w:rsidRDefault="00BC7F13">
      <w:pPr>
        <w:pStyle w:val="BulletText2"/>
      </w:pPr>
      <w:r w:rsidRPr="00E35F15">
        <w:rPr>
          <w:b/>
        </w:rPr>
        <w:t>Experienced recruiters.</w:t>
      </w:r>
      <w:r>
        <w:t xml:space="preserve"> The recruiting team will include staff with </w:t>
      </w:r>
      <w:r w:rsidR="007A284E">
        <w:t xml:space="preserve">established </w:t>
      </w:r>
      <w:r>
        <w:t xml:space="preserve">records </w:t>
      </w:r>
      <w:r w:rsidR="007A284E">
        <w:t xml:space="preserve">of </w:t>
      </w:r>
      <w:r>
        <w:t xml:space="preserve">successfully recruiting school districts and schools. To maximize district approval, senior staff will make the initial district telephone contacts. Their familiarity with the study and </w:t>
      </w:r>
      <w:r w:rsidR="007A284E">
        <w:t>its future impact</w:t>
      </w:r>
      <w:r>
        <w:t xml:space="preserve">, </w:t>
      </w:r>
      <w:r w:rsidR="007A284E">
        <w:t xml:space="preserve">as well as </w:t>
      </w:r>
      <w:r>
        <w:t xml:space="preserve">their experience in working with districts to overcome challenges to participation, will be crucial to obtaining district approval. Recruiters contacting schools will be equally adept at working with school administrators and </w:t>
      </w:r>
      <w:r w:rsidR="007A284E">
        <w:t>providing solutions to</w:t>
      </w:r>
      <w:r>
        <w:t xml:space="preserve"> many challenges associated with student assessments, including scheduling and space conflicts, minimizing interruption of instructional time, and obtaining teacher and parent buy-in.</w:t>
      </w:r>
    </w:p>
    <w:p w14:paraId="4C65BD32" w14:textId="77777777" w:rsidR="004751A2" w:rsidRDefault="00BC7F13">
      <w:pPr>
        <w:pStyle w:val="BulletText2"/>
      </w:pPr>
      <w:r w:rsidRPr="00E35F15">
        <w:rPr>
          <w:b/>
        </w:rPr>
        <w:t>Persuasive materials.</w:t>
      </w:r>
      <w:r>
        <w:t xml:space="preserve"> Key to the plan for maximizing response are developing and sharing informative materials, and making requests to participate both professional and persuasive. </w:t>
      </w:r>
      <w:r w:rsidR="001F2F4F">
        <w:t>The importance of the study will be reflected in the initial invitations from NCES (</w:t>
      </w:r>
      <w:r w:rsidR="00333B5F">
        <w:t>A</w:t>
      </w:r>
      <w:r w:rsidR="001F2F4F">
        <w:t xml:space="preserve">ppendices A and B) </w:t>
      </w:r>
      <w:r w:rsidR="00AB2723">
        <w:t>sent with a comprehensive set of frequently asked questions (</w:t>
      </w:r>
      <w:r w:rsidR="00333B5F">
        <w:t>A</w:t>
      </w:r>
      <w:r w:rsidR="00AB2723">
        <w:t>ppendix C) and a study description (</w:t>
      </w:r>
      <w:r w:rsidR="00333B5F">
        <w:t>A</w:t>
      </w:r>
      <w:r w:rsidR="00AB2723">
        <w:t>ppendix D).</w:t>
      </w:r>
      <w:r w:rsidR="00006F1C">
        <w:t xml:space="preserve"> </w:t>
      </w:r>
      <w:r>
        <w:t>Beginning recruitment as soon as OMB clearance is obtained will allow districts and school administrators enough time to review study materials, giving them a full understanding of the</w:t>
      </w:r>
      <w:r w:rsidR="007A284E">
        <w:t xml:space="preserve"> study’s</w:t>
      </w:r>
      <w:r>
        <w:t xml:space="preserve"> value, the importance of the field test, and </w:t>
      </w:r>
      <w:r w:rsidR="000150C0">
        <w:t xml:space="preserve">the </w:t>
      </w:r>
      <w:r>
        <w:t xml:space="preserve">data collection activities </w:t>
      </w:r>
      <w:r w:rsidR="000150C0">
        <w:t xml:space="preserve">required by </w:t>
      </w:r>
      <w:r>
        <w:t>the field test. A full understanding of these factors will be important, both to obtain cooperation and ensure that schools and districts expect the data collection requests that will follow.</w:t>
      </w:r>
    </w:p>
    <w:p w14:paraId="4C65BD33" w14:textId="77777777" w:rsidR="004751A2" w:rsidRDefault="00BC7F13">
      <w:pPr>
        <w:pStyle w:val="BulletText2"/>
      </w:pPr>
      <w:r w:rsidRPr="00E35F15">
        <w:rPr>
          <w:b/>
        </w:rPr>
        <w:t>Buy-in and support at each level.</w:t>
      </w:r>
      <w:r>
        <w:t xml:space="preserve"> During district recruitment, the study team will seek not just permission to contact the schools but, ideally, support from the district. This may take the form of </w:t>
      </w:r>
      <w:r>
        <w:lastRenderedPageBreak/>
        <w:t xml:space="preserve">approval of a research application or a letter from the district superintendent encouraging schools to participate. </w:t>
      </w:r>
      <w:r w:rsidR="000150C0">
        <w:t>A</w:t>
      </w:r>
      <w:r>
        <w:t>ctive district support encourages school cooperation.</w:t>
      </w:r>
      <w:r w:rsidR="00006F1C">
        <w:t xml:space="preserve"> </w:t>
      </w:r>
      <w:r w:rsidR="001A6860">
        <w:t>The same is true when private school organizations are involved.</w:t>
      </w:r>
      <w:r>
        <w:t xml:space="preserve"> Similarly, when principals are interested in the research activity, they are more likely to encourage teacher participation and put forward a</w:t>
      </w:r>
      <w:r w:rsidR="0029271C">
        <w:t>n effective school coordinator.</w:t>
      </w:r>
    </w:p>
    <w:p w14:paraId="4C65BD34" w14:textId="77777777" w:rsidR="004751A2" w:rsidRDefault="00BC7F13">
      <w:pPr>
        <w:pStyle w:val="BulletText2"/>
      </w:pPr>
      <w:r w:rsidRPr="00E35F15">
        <w:rPr>
          <w:b/>
        </w:rPr>
        <w:t>Avoiding refusals.</w:t>
      </w:r>
      <w:r>
        <w:t xml:space="preserve"> Recruiters will work to avoid direct refusals by placing the focus on strategies to solve problems or meet the challenges faced by the district or school administrator. They will endeavor to keep the door open while providing additional information or seeking other sources of persuasion.</w:t>
      </w:r>
    </w:p>
    <w:p w14:paraId="4C65BD35" w14:textId="77777777" w:rsidR="004751A2" w:rsidRPr="00326FD1" w:rsidRDefault="004751A2">
      <w:pPr>
        <w:rPr>
          <w:sz w:val="12"/>
          <w:szCs w:val="12"/>
        </w:rPr>
      </w:pPr>
    </w:p>
    <w:p w14:paraId="4C65BD36" w14:textId="77777777" w:rsidR="0038311E" w:rsidRDefault="0038311E" w:rsidP="0038311E">
      <w:pPr>
        <w:pStyle w:val="Heading2"/>
      </w:pPr>
      <w:bookmarkStart w:id="17" w:name="_Toc386536636"/>
      <w:bookmarkStart w:id="18" w:name="_Toc379805747"/>
      <w:r>
        <w:t>B.4.</w:t>
      </w:r>
      <w:r>
        <w:tab/>
        <w:t>Tests of Procedures or Methods</w:t>
      </w:r>
      <w:bookmarkEnd w:id="17"/>
    </w:p>
    <w:p w14:paraId="4C65BD37" w14:textId="77777777" w:rsidR="0038311E" w:rsidRPr="004018E0" w:rsidRDefault="0038311E" w:rsidP="004018E0">
      <w:pPr>
        <w:rPr>
          <w:sz w:val="12"/>
          <w:szCs w:val="12"/>
        </w:rPr>
      </w:pPr>
    </w:p>
    <w:p w14:paraId="4C65BD38" w14:textId="77777777" w:rsidR="0038311E" w:rsidRPr="008C7782" w:rsidRDefault="0038311E" w:rsidP="0038311E">
      <w:pPr>
        <w:pStyle w:val="P1-StandPara"/>
        <w:spacing w:after="120" w:line="240" w:lineRule="auto"/>
        <w:ind w:firstLine="0"/>
        <w:rPr>
          <w:sz w:val="24"/>
          <w:szCs w:val="24"/>
        </w:rPr>
      </w:pPr>
      <w:r w:rsidRPr="008C7782">
        <w:rPr>
          <w:sz w:val="24"/>
          <w:szCs w:val="24"/>
        </w:rPr>
        <w:t>A main goal of district and school recruitment for the MGLS:2017 field test is to obtain the cooperation of enough schools in order to sample and collect data from students, parents, teachers, and administrators in order to evaluate the performance of assessment items and measures and questions in the survey instruments (</w:t>
      </w:r>
      <w:r w:rsidR="004018E0">
        <w:rPr>
          <w:sz w:val="24"/>
          <w:szCs w:val="24"/>
        </w:rPr>
        <w:t>e.g.</w:t>
      </w:r>
      <w:r w:rsidRPr="008C7782">
        <w:rPr>
          <w:sz w:val="24"/>
          <w:szCs w:val="24"/>
        </w:rPr>
        <w:t xml:space="preserve">, </w:t>
      </w:r>
      <w:r w:rsidR="004018E0">
        <w:rPr>
          <w:sz w:val="24"/>
          <w:szCs w:val="24"/>
        </w:rPr>
        <w:t xml:space="preserve">in </w:t>
      </w:r>
      <w:r w:rsidRPr="008C7782">
        <w:rPr>
          <w:sz w:val="24"/>
          <w:szCs w:val="24"/>
        </w:rPr>
        <w:t xml:space="preserve">parent </w:t>
      </w:r>
      <w:r w:rsidR="004018E0">
        <w:rPr>
          <w:sz w:val="24"/>
          <w:szCs w:val="24"/>
        </w:rPr>
        <w:t>or</w:t>
      </w:r>
      <w:r w:rsidRPr="008C7782">
        <w:rPr>
          <w:sz w:val="24"/>
          <w:szCs w:val="24"/>
        </w:rPr>
        <w:t xml:space="preserve"> mathematics teacher </w:t>
      </w:r>
      <w:r w:rsidR="009E70CC">
        <w:rPr>
          <w:sz w:val="24"/>
          <w:szCs w:val="24"/>
        </w:rPr>
        <w:t>questionnaire</w:t>
      </w:r>
      <w:r w:rsidRPr="008C7782">
        <w:rPr>
          <w:sz w:val="24"/>
          <w:szCs w:val="24"/>
        </w:rPr>
        <w:t>). In addition, the field test will be used to evaluate procedures for conducting the main study, including recruitment methods for obtaining district participation. Of particular interest are procedures for identifying, sampling</w:t>
      </w:r>
      <w:r w:rsidR="009E70CC">
        <w:rPr>
          <w:sz w:val="24"/>
          <w:szCs w:val="24"/>
        </w:rPr>
        <w:t>,</w:t>
      </w:r>
      <w:r w:rsidRPr="008C7782">
        <w:rPr>
          <w:sz w:val="24"/>
          <w:szCs w:val="24"/>
        </w:rPr>
        <w:t xml:space="preserve"> and recruiting schools that enroll different groups of students with disabilities, and the role that districts may play in facilitating this. </w:t>
      </w:r>
    </w:p>
    <w:p w14:paraId="4C65BD39" w14:textId="77777777" w:rsidR="0038311E" w:rsidRPr="0038311E" w:rsidRDefault="0038311E">
      <w:pPr>
        <w:pStyle w:val="Heading2"/>
        <w:rPr>
          <w:sz w:val="12"/>
          <w:szCs w:val="12"/>
        </w:rPr>
      </w:pPr>
    </w:p>
    <w:p w14:paraId="4C65BD3A" w14:textId="77777777" w:rsidR="004751A2" w:rsidRDefault="00BC7F13">
      <w:pPr>
        <w:pStyle w:val="Heading2"/>
      </w:pPr>
      <w:r>
        <w:t>B.</w:t>
      </w:r>
      <w:r w:rsidR="0038311E">
        <w:t>5</w:t>
      </w:r>
      <w:r>
        <w:t>.</w:t>
      </w:r>
      <w:r>
        <w:tab/>
        <w:t>Individuals Responsible for Study Design and Performance</w:t>
      </w:r>
      <w:bookmarkEnd w:id="18"/>
    </w:p>
    <w:p w14:paraId="4C65BD3B" w14:textId="77777777" w:rsidR="004751A2" w:rsidRPr="00326FD1" w:rsidRDefault="004751A2">
      <w:pPr>
        <w:rPr>
          <w:sz w:val="12"/>
          <w:szCs w:val="12"/>
        </w:rPr>
      </w:pPr>
    </w:p>
    <w:p w14:paraId="4C65BD3C" w14:textId="77777777" w:rsidR="004751A2" w:rsidRDefault="00BC7F13">
      <w:r>
        <w:t xml:space="preserve">The following individuals are responsible for the study design, district and school recruitment, and the collection and analysis of all field test data. Carolyn </w:t>
      </w:r>
      <w:proofErr w:type="spellStart"/>
      <w:r>
        <w:t>Fidelman</w:t>
      </w:r>
      <w:proofErr w:type="spellEnd"/>
      <w:r>
        <w:t xml:space="preserve"> is the Federal Contracting Officer’s Representative (COR) leading the MGLS:2017 design effort. Carol </w:t>
      </w:r>
      <w:proofErr w:type="spellStart"/>
      <w:r>
        <w:t>Pistorino</w:t>
      </w:r>
      <w:proofErr w:type="spellEnd"/>
      <w:r>
        <w:t xml:space="preserve"> (D</w:t>
      </w:r>
      <w:r w:rsidR="00613CAD">
        <w:t xml:space="preserve">ecision Information </w:t>
      </w:r>
      <w:r>
        <w:t>R</w:t>
      </w:r>
      <w:r w:rsidR="00613CAD">
        <w:t>esources</w:t>
      </w:r>
      <w:r>
        <w:t>) and Jerry West (</w:t>
      </w:r>
      <w:proofErr w:type="spellStart"/>
      <w:r>
        <w:t>Mathematica</w:t>
      </w:r>
      <w:proofErr w:type="spellEnd"/>
      <w:r>
        <w:t xml:space="preserve"> Policy Research) are co-project directors, leading a study design and field test team that includes John Hall (senior statistician); Sally Atkins-Burnett (mathematics, executive functions, and socioemotional assessment); Liza Malone (survey instruments); John Sabatini (reading assessment); Michelle </w:t>
      </w:r>
      <w:proofErr w:type="spellStart"/>
      <w:r>
        <w:t>Najarian</w:t>
      </w:r>
      <w:proofErr w:type="spellEnd"/>
      <w:r>
        <w:t xml:space="preserve"> and Donald Rock (psychometric analyses); and Sylvia Epps and Sheila Heaviside (survey operations).</w:t>
      </w:r>
      <w:bookmarkEnd w:id="3"/>
      <w:bookmarkEnd w:id="4"/>
      <w:bookmarkEnd w:id="5"/>
    </w:p>
    <w:p w14:paraId="4C65BD3D" w14:textId="77777777" w:rsidR="004751A2" w:rsidRDefault="004B4113">
      <w:pPr>
        <w:pStyle w:val="Heading1Black"/>
      </w:pPr>
      <w:bookmarkStart w:id="19" w:name="_Toc213228333"/>
      <w:bookmarkStart w:id="20" w:name="_Toc379203576"/>
      <w:r w:rsidRPr="00491872">
        <w:t>REFERENCES</w:t>
      </w:r>
      <w:bookmarkEnd w:id="19"/>
      <w:bookmarkEnd w:id="20"/>
    </w:p>
    <w:p w14:paraId="4C65BD3E" w14:textId="77777777" w:rsidR="004751A2" w:rsidRDefault="00193473">
      <w:r w:rsidRPr="009B1D8C">
        <w:t>de la</w:t>
      </w:r>
      <w:r>
        <w:t xml:space="preserve"> Torre, J., &amp; Hong, Y. (2010). </w:t>
      </w:r>
      <w:r w:rsidRPr="009B1D8C">
        <w:rPr>
          <w:bCs/>
        </w:rPr>
        <w:t>Parameter Estimation With Small Sample Size A H</w:t>
      </w:r>
      <w:r>
        <w:rPr>
          <w:bCs/>
        </w:rPr>
        <w:t>igher-Order IRT Model Approach.</w:t>
      </w:r>
      <w:r w:rsidRPr="009B1D8C">
        <w:rPr>
          <w:bCs/>
        </w:rPr>
        <w:t xml:space="preserve"> </w:t>
      </w:r>
      <w:r w:rsidRPr="009B1D8C">
        <w:rPr>
          <w:i/>
        </w:rPr>
        <w:t>Applied Psychological Measurement, 34</w:t>
      </w:r>
      <w:r>
        <w:t xml:space="preserve">(4), </w:t>
      </w:r>
      <w:r w:rsidRPr="009B1D8C">
        <w:t>267–285</w:t>
      </w:r>
      <w:r>
        <w:t>.</w:t>
      </w:r>
      <w:r w:rsidR="004B4113">
        <w:t xml:space="preserve"> </w:t>
      </w:r>
    </w:p>
    <w:p w14:paraId="4C65BD3F" w14:textId="77777777" w:rsidR="004751A2" w:rsidRPr="00E15CA3" w:rsidRDefault="004751A2">
      <w:pPr>
        <w:rPr>
          <w:sz w:val="12"/>
          <w:szCs w:val="12"/>
        </w:rPr>
      </w:pPr>
    </w:p>
    <w:p w14:paraId="4C65BD40" w14:textId="77777777" w:rsidR="004751A2" w:rsidRDefault="00193473">
      <w:proofErr w:type="spellStart"/>
      <w:r w:rsidRPr="009B1D8C">
        <w:t>Hulin</w:t>
      </w:r>
      <w:proofErr w:type="spellEnd"/>
      <w:r w:rsidRPr="009B1D8C">
        <w:t>, C</w:t>
      </w:r>
      <w:r>
        <w:t>.</w:t>
      </w:r>
      <w:r w:rsidRPr="009B1D8C">
        <w:t xml:space="preserve"> L</w:t>
      </w:r>
      <w:r>
        <w:t xml:space="preserve">., </w:t>
      </w:r>
      <w:proofErr w:type="spellStart"/>
      <w:r w:rsidRPr="009B1D8C">
        <w:t>Lissak</w:t>
      </w:r>
      <w:proofErr w:type="spellEnd"/>
      <w:r w:rsidRPr="009B1D8C">
        <w:t>, R</w:t>
      </w:r>
      <w:r>
        <w:t xml:space="preserve">. </w:t>
      </w:r>
      <w:r w:rsidRPr="009B1D8C">
        <w:t>I</w:t>
      </w:r>
      <w:r>
        <w:t>., &amp;</w:t>
      </w:r>
      <w:r w:rsidRPr="009B1D8C">
        <w:t xml:space="preserve"> </w:t>
      </w:r>
      <w:proofErr w:type="spellStart"/>
      <w:r w:rsidRPr="009B1D8C">
        <w:t>Drasgow</w:t>
      </w:r>
      <w:proofErr w:type="spellEnd"/>
      <w:r>
        <w:t xml:space="preserve">, </w:t>
      </w:r>
      <w:r w:rsidRPr="009B1D8C">
        <w:t xml:space="preserve">F. </w:t>
      </w:r>
      <w:r>
        <w:t xml:space="preserve">(1982). </w:t>
      </w:r>
      <w:r w:rsidRPr="009B1D8C">
        <w:t xml:space="preserve">Recovery of two-and three-parameter logistic </w:t>
      </w:r>
      <w:r w:rsidRPr="009B1D8C">
        <w:rPr>
          <w:bCs/>
        </w:rPr>
        <w:t xml:space="preserve">item </w:t>
      </w:r>
      <w:r w:rsidRPr="009B1D8C">
        <w:t xml:space="preserve">characteristic curves: A Monte Carlo study. </w:t>
      </w:r>
      <w:r w:rsidRPr="009B1D8C">
        <w:rPr>
          <w:i/>
        </w:rPr>
        <w:t>Applied Psychological Measurement</w:t>
      </w:r>
      <w:r>
        <w:rPr>
          <w:i/>
        </w:rPr>
        <w:t>, 6</w:t>
      </w:r>
      <w:r>
        <w:t>(3)</w:t>
      </w:r>
      <w:r w:rsidRPr="009B1D8C">
        <w:rPr>
          <w:rStyle w:val="slug-issue"/>
        </w:rPr>
        <w:t xml:space="preserve">, </w:t>
      </w:r>
      <w:r w:rsidRPr="009B1D8C">
        <w:t>249–260</w:t>
      </w:r>
      <w:r>
        <w:t>.</w:t>
      </w:r>
    </w:p>
    <w:p w14:paraId="4C65BD41" w14:textId="77777777" w:rsidR="004751A2" w:rsidRPr="00E15CA3" w:rsidRDefault="004751A2">
      <w:pPr>
        <w:rPr>
          <w:sz w:val="12"/>
          <w:szCs w:val="12"/>
        </w:rPr>
      </w:pPr>
    </w:p>
    <w:p w14:paraId="4C65BD42" w14:textId="77777777" w:rsidR="004751A2" w:rsidRDefault="004B4113">
      <w:r>
        <w:t>Linacre</w:t>
      </w:r>
      <w:r w:rsidR="00193473">
        <w:t>, J.M., (1994)</w:t>
      </w:r>
      <w:r w:rsidR="00295C9A">
        <w:t xml:space="preserve">. Sample Size and Item Calibration Stability.” </w:t>
      </w:r>
      <w:proofErr w:type="spellStart"/>
      <w:r w:rsidR="00295C9A">
        <w:t>Rasch</w:t>
      </w:r>
      <w:proofErr w:type="spellEnd"/>
      <w:r w:rsidR="00295C9A">
        <w:t xml:space="preserve"> Measurement Transactions, 7(4), 328.</w:t>
      </w:r>
    </w:p>
    <w:sectPr w:rsidR="004751A2" w:rsidSect="00326FD1">
      <w:headerReference w:type="default" r:id="rId14"/>
      <w:footerReference w:type="default" r:id="rId15"/>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63602" w14:textId="77777777" w:rsidR="00EF06E1" w:rsidRDefault="00EF06E1" w:rsidP="00912D93">
      <w:r>
        <w:separator/>
      </w:r>
    </w:p>
    <w:p w14:paraId="5382DE57" w14:textId="77777777" w:rsidR="00EF06E1" w:rsidRDefault="00EF06E1"/>
    <w:p w14:paraId="5E9893EF" w14:textId="77777777" w:rsidR="00EF06E1" w:rsidRDefault="00EF06E1" w:rsidP="00326FD1"/>
    <w:p w14:paraId="1E7019FC" w14:textId="77777777" w:rsidR="00EF06E1" w:rsidRDefault="00EF06E1" w:rsidP="00326FD1"/>
    <w:p w14:paraId="4DA18A13" w14:textId="77777777" w:rsidR="00EF06E1" w:rsidRDefault="00EF06E1" w:rsidP="002A32A2"/>
  </w:endnote>
  <w:endnote w:type="continuationSeparator" w:id="0">
    <w:p w14:paraId="715F2A6D" w14:textId="77777777" w:rsidR="00EF06E1" w:rsidRDefault="00EF06E1" w:rsidP="00912D93">
      <w:r>
        <w:continuationSeparator/>
      </w:r>
    </w:p>
    <w:p w14:paraId="6AEB8271" w14:textId="77777777" w:rsidR="00EF06E1" w:rsidRDefault="00EF06E1"/>
    <w:p w14:paraId="67F82A26" w14:textId="77777777" w:rsidR="00EF06E1" w:rsidRDefault="00EF06E1" w:rsidP="00326FD1"/>
    <w:p w14:paraId="3675F2CF" w14:textId="77777777" w:rsidR="00EF06E1" w:rsidRDefault="00EF06E1" w:rsidP="00326FD1"/>
    <w:p w14:paraId="65F0C477" w14:textId="77777777" w:rsidR="00EF06E1" w:rsidRDefault="00EF06E1" w:rsidP="002A3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5BD55" w14:textId="77777777" w:rsidR="008F76A6" w:rsidRDefault="008F76A6" w:rsidP="00912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483649"/>
      <w:docPartObj>
        <w:docPartGallery w:val="Page Numbers (Bottom of Page)"/>
        <w:docPartUnique/>
      </w:docPartObj>
    </w:sdtPr>
    <w:sdtEndPr>
      <w:rPr>
        <w:noProof/>
      </w:rPr>
    </w:sdtEndPr>
    <w:sdtContent>
      <w:p w14:paraId="4C65BD57" w14:textId="77777777" w:rsidR="008F76A6" w:rsidRDefault="00EF06E1" w:rsidP="000B3C00">
        <w:pPr>
          <w:pStyle w:val="Footer"/>
          <w:jc w:val="center"/>
        </w:pPr>
        <w:r>
          <w:fldChar w:fldCharType="begin"/>
        </w:r>
        <w:r>
          <w:instrText xml:space="preserve"> PAGE   \* MERGEFORMAT </w:instrText>
        </w:r>
        <w:r>
          <w:fldChar w:fldCharType="separate"/>
        </w:r>
        <w:r w:rsidR="00472BC1">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2D8DB" w14:textId="77777777" w:rsidR="00EF06E1" w:rsidRDefault="00EF06E1" w:rsidP="002A32A2">
      <w:r>
        <w:separator/>
      </w:r>
    </w:p>
  </w:footnote>
  <w:footnote w:type="continuationSeparator" w:id="0">
    <w:p w14:paraId="428EDE16" w14:textId="77777777" w:rsidR="00EF06E1" w:rsidRDefault="00EF06E1" w:rsidP="00912D93">
      <w:r>
        <w:continuationSeparator/>
      </w:r>
    </w:p>
    <w:p w14:paraId="7DEAC576" w14:textId="77777777" w:rsidR="00EF06E1" w:rsidRDefault="00EF06E1"/>
    <w:p w14:paraId="32A63282" w14:textId="77777777" w:rsidR="00EF06E1" w:rsidRDefault="00EF06E1" w:rsidP="00326FD1"/>
    <w:p w14:paraId="2CEC7BC5" w14:textId="77777777" w:rsidR="00EF06E1" w:rsidRDefault="00EF06E1" w:rsidP="00326FD1"/>
    <w:p w14:paraId="0755068B" w14:textId="77777777" w:rsidR="00EF06E1" w:rsidRDefault="00EF06E1" w:rsidP="002A32A2"/>
  </w:footnote>
  <w:footnote w:id="1">
    <w:p w14:paraId="4C65BD58" w14:textId="77777777" w:rsidR="008F76A6" w:rsidRPr="00D51BFC" w:rsidRDefault="008F76A6" w:rsidP="001A74E5">
      <w:pPr>
        <w:pStyle w:val="FootnoteText"/>
      </w:pPr>
      <w:r w:rsidRPr="00D51BFC">
        <w:rPr>
          <w:rStyle w:val="FootnoteReference"/>
          <w:sz w:val="18"/>
          <w:szCs w:val="18"/>
        </w:rPr>
        <w:footnoteRef/>
      </w:r>
      <w:r w:rsidRPr="00D51BFC">
        <w:t xml:space="preserve"> The target number of observations is at least 100 for all groups except for emotional disturbance; the target for this group is 50.</w:t>
      </w:r>
    </w:p>
  </w:footnote>
  <w:footnote w:id="2">
    <w:p w14:paraId="4C65BD5B" w14:textId="760F248A" w:rsidR="008F76A6" w:rsidRPr="00D51BFC" w:rsidRDefault="008F76A6" w:rsidP="00912D93">
      <w:pPr>
        <w:pStyle w:val="FootnoteText"/>
      </w:pPr>
      <w:r w:rsidRPr="00D51BFC">
        <w:rPr>
          <w:rStyle w:val="FootnoteReference"/>
          <w:sz w:val="18"/>
          <w:szCs w:val="18"/>
        </w:rPr>
        <w:footnoteRef/>
      </w:r>
      <w:r w:rsidRPr="00D51BFC">
        <w:t xml:space="preserve"> The number </w:t>
      </w:r>
      <w:r>
        <w:t>3,725</w:t>
      </w:r>
      <w:r w:rsidRPr="00D51BFC">
        <w:t xml:space="preserve"> includes 3,600 from the basic sample, plus </w:t>
      </w:r>
      <w:r>
        <w:t xml:space="preserve"> 125</w:t>
      </w:r>
      <w:r w:rsidRPr="00D51BFC">
        <w:t xml:space="preserve"> additional students needed to meet targets for </w:t>
      </w:r>
      <w:r>
        <w:t>two</w:t>
      </w:r>
      <w:r w:rsidRPr="00D51BFC">
        <w:t xml:space="preserve"> of the</w:t>
      </w:r>
      <w:r>
        <w:t xml:space="preserve"> </w:t>
      </w:r>
      <w:r w:rsidRPr="00D51BFC">
        <w:t>groups of students with disabilities (all except those in the specific learning disability group).</w:t>
      </w:r>
      <w:r>
        <w:t xml:space="preserve"> </w:t>
      </w:r>
    </w:p>
  </w:footnote>
  <w:footnote w:id="3">
    <w:p w14:paraId="4C65BD5C" w14:textId="77777777" w:rsidR="008F76A6" w:rsidRPr="00D51BFC" w:rsidRDefault="008F76A6" w:rsidP="00912D93">
      <w:pPr>
        <w:pStyle w:val="FootnoteText"/>
      </w:pPr>
      <w:r w:rsidRPr="00D51BFC">
        <w:rPr>
          <w:rStyle w:val="FootnoteReference"/>
          <w:sz w:val="18"/>
          <w:szCs w:val="18"/>
        </w:rPr>
        <w:footnoteRef/>
      </w:r>
      <w:r w:rsidRPr="00D51BFC">
        <w:t xml:space="preserve"> If the MGLS:2017 uses a multistage design, with sampled schools clustered within geographic areas, the field test experience can inform the main study. Even if MGLS:2017 does not cluster schools geographically, the field test methods of defining sites will not add to costs or detract from data quality. The sample will include schools with different grade configurations, but we will not require the sites to include specific configurations.</w:t>
      </w:r>
    </w:p>
  </w:footnote>
  <w:footnote w:id="4">
    <w:p w14:paraId="4C65BD5D" w14:textId="77777777" w:rsidR="008F76A6" w:rsidRPr="00D51BFC" w:rsidRDefault="008F76A6" w:rsidP="00912D93">
      <w:pPr>
        <w:pStyle w:val="FootnoteText"/>
      </w:pPr>
      <w:r w:rsidRPr="00D51BFC">
        <w:rPr>
          <w:rStyle w:val="FootnoteReference"/>
          <w:sz w:val="18"/>
          <w:szCs w:val="18"/>
        </w:rPr>
        <w:footnoteRef/>
      </w:r>
      <w:r w:rsidRPr="00D51BFC">
        <w:t xml:space="preserve"> We expect that two or more of the five final sites will include charter schools. Given that we do not plan to oversample charter schools, we will not require potential sites to include them. We will obtain counts of public districts and schools from the Common Core of Data (CCD) and use the Private School Survey (PSS) for private schools. For each file, we will use the version that is the most up to date at the time of sample selection.</w:t>
      </w:r>
    </w:p>
  </w:footnote>
  <w:footnote w:id="5">
    <w:p w14:paraId="4C65BD5E" w14:textId="77777777" w:rsidR="008F76A6" w:rsidRDefault="008F76A6" w:rsidP="00912D93">
      <w:pPr>
        <w:pStyle w:val="FootnoteText"/>
      </w:pPr>
      <w:r>
        <w:rPr>
          <w:rStyle w:val="FootnoteReference"/>
        </w:rPr>
        <w:footnoteRef/>
      </w:r>
      <w:r>
        <w:t xml:space="preserve"> This definition is derived from the CCD definition of a special education school.</w:t>
      </w:r>
    </w:p>
  </w:footnote>
  <w:footnote w:id="6">
    <w:p w14:paraId="4C65BD5F" w14:textId="77777777" w:rsidR="008F76A6" w:rsidRDefault="008F76A6" w:rsidP="00912D93">
      <w:pPr>
        <w:pStyle w:val="FootnoteText"/>
      </w:pPr>
      <w:r>
        <w:rPr>
          <w:rStyle w:val="FootnoteReference"/>
        </w:rPr>
        <w:footnoteRef/>
      </w:r>
      <w:r>
        <w:t xml:space="preserve"> See Keaton, P. (2012). D</w:t>
      </w:r>
      <w:r>
        <w:rPr>
          <w:i/>
          <w:iCs/>
        </w:rPr>
        <w:t xml:space="preserve">ocumentation to the NCES Common Core of Data Public Elementary/Secondary School Universe Survey: School Year 2010–11 </w:t>
      </w:r>
      <w:r>
        <w:t xml:space="preserve">(NCES 2012-338rev). U.S. Department of Education. Washington, DC: National Center for Education Statistics. </w:t>
      </w:r>
      <w:r w:rsidRPr="00F94A93">
        <w:t>Retrieved [date] from http://nces.ed.gov/pubsearch/pubsinfo.asp?pubid=2012338rev.</w:t>
      </w:r>
    </w:p>
  </w:footnote>
  <w:footnote w:id="7">
    <w:p w14:paraId="4C65BD60" w14:textId="77777777" w:rsidR="008F76A6" w:rsidRPr="00D51BFC" w:rsidRDefault="008F76A6" w:rsidP="00912D93">
      <w:pPr>
        <w:pStyle w:val="FootnoteText"/>
      </w:pPr>
      <w:r w:rsidRPr="00D51BFC">
        <w:rPr>
          <w:rStyle w:val="FootnoteReference"/>
          <w:sz w:val="18"/>
          <w:szCs w:val="18"/>
        </w:rPr>
        <w:footnoteRef/>
      </w:r>
      <w:r w:rsidRPr="00D51BFC">
        <w:t xml:space="preserve"> The LEA-level (CCD) file has a variable SPECED that gives the district-level count of students with an IEP. The school-level CCD file has a variable TYPEXX (“XX” is the year); TYPEXX=2 designates a special education school. We will use these variables to estimate the numbers of students with disabilities not in special education schools. When we contact districts, we will ask them for school-level information on students with disabilities.</w:t>
      </w:r>
    </w:p>
  </w:footnote>
  <w:footnote w:id="8">
    <w:p w14:paraId="4C65BD61" w14:textId="77777777" w:rsidR="008F76A6" w:rsidRPr="00D51BFC" w:rsidRDefault="008F76A6" w:rsidP="00912D93">
      <w:pPr>
        <w:pStyle w:val="FootnoteText"/>
      </w:pPr>
      <w:r w:rsidRPr="00D51BFC">
        <w:rPr>
          <w:rStyle w:val="FootnoteReference"/>
          <w:sz w:val="18"/>
          <w:szCs w:val="18"/>
        </w:rPr>
        <w:footnoteRef/>
      </w:r>
      <w:r w:rsidRPr="00D51BFC">
        <w:t xml:space="preserve"> The variable “ULOCAL” on the CCD defines 12 levels of urbanicity for each district, ranging from large cities to remote rural areas.</w:t>
      </w:r>
    </w:p>
  </w:footnote>
  <w:footnote w:id="9">
    <w:p w14:paraId="4C65BD62" w14:textId="77777777" w:rsidR="008F76A6" w:rsidRPr="00D51BFC" w:rsidRDefault="008F76A6" w:rsidP="00912D93">
      <w:pPr>
        <w:pStyle w:val="FootnoteText"/>
      </w:pPr>
      <w:r w:rsidRPr="00D51BFC">
        <w:rPr>
          <w:rStyle w:val="FootnoteReference"/>
          <w:sz w:val="18"/>
          <w:szCs w:val="18"/>
        </w:rPr>
        <w:footnoteRef/>
      </w:r>
      <w:r w:rsidRPr="00D51BFC">
        <w:t xml:space="preserve"> To allow for replacements, as discussed below, we would prefer to have 30 such schools, but placing such a restriction may limit the available sites too greatly.</w:t>
      </w:r>
    </w:p>
  </w:footnote>
  <w:footnote w:id="10">
    <w:p w14:paraId="4C65BD63" w14:textId="77777777" w:rsidR="008F76A6" w:rsidRPr="00D51BFC" w:rsidRDefault="008F76A6" w:rsidP="00912D93">
      <w:pPr>
        <w:pStyle w:val="FootnoteText"/>
      </w:pPr>
      <w:r w:rsidRPr="00D51BFC">
        <w:rPr>
          <w:rStyle w:val="FootnoteReference"/>
          <w:sz w:val="18"/>
          <w:szCs w:val="18"/>
        </w:rPr>
        <w:footnoteRef/>
      </w:r>
      <w:r w:rsidRPr="00D51BFC">
        <w:t xml:space="preserve"> We can obtain ELL status for public districts from the CCD, poverty status from district estimates made by the Census (SAIPE), and other characteristics from county estimates based on data from the American Community Survey.</w:t>
      </w:r>
    </w:p>
  </w:footnote>
  <w:footnote w:id="11">
    <w:p w14:paraId="4C65BD64" w14:textId="77777777" w:rsidR="008F76A6" w:rsidRPr="00D51BFC" w:rsidRDefault="008F76A6" w:rsidP="00912D93">
      <w:pPr>
        <w:pStyle w:val="FootnoteText"/>
      </w:pPr>
      <w:r w:rsidRPr="00D51BFC">
        <w:rPr>
          <w:rStyle w:val="FootnoteReference"/>
          <w:sz w:val="18"/>
          <w:szCs w:val="18"/>
        </w:rPr>
        <w:footnoteRef/>
      </w:r>
      <w:r w:rsidRPr="00D51BFC">
        <w:t xml:space="preserve"> Using the variables CONUM and CONAME on the CCD, we can link each district to a county, based on the location of its administrative offices.</w:t>
      </w:r>
    </w:p>
  </w:footnote>
  <w:footnote w:id="12">
    <w:p w14:paraId="4C65BD65" w14:textId="77777777" w:rsidR="008F76A6" w:rsidRPr="00D51BFC" w:rsidRDefault="008F76A6" w:rsidP="00912D93">
      <w:pPr>
        <w:pStyle w:val="FootnoteText"/>
      </w:pPr>
      <w:r w:rsidRPr="00D51BFC">
        <w:rPr>
          <w:rStyle w:val="FootnoteReference"/>
          <w:sz w:val="18"/>
          <w:szCs w:val="18"/>
        </w:rPr>
        <w:footnoteRef/>
      </w:r>
      <w:r w:rsidRPr="00D51BFC">
        <w:t xml:space="preserve"> Lists of STEM schools in each of the 50 states are available at www.stemschool.com.</w:t>
      </w:r>
    </w:p>
  </w:footnote>
  <w:footnote w:id="13">
    <w:p w14:paraId="4C65BD66" w14:textId="77777777" w:rsidR="008F76A6" w:rsidRPr="00D51BFC" w:rsidRDefault="008F76A6" w:rsidP="00912D93">
      <w:pPr>
        <w:pStyle w:val="FootnoteText"/>
      </w:pPr>
      <w:r w:rsidRPr="00D51BFC">
        <w:rPr>
          <w:rStyle w:val="FootnoteReference"/>
          <w:sz w:val="18"/>
          <w:szCs w:val="18"/>
        </w:rPr>
        <w:footnoteRef/>
      </w:r>
      <w:r w:rsidRPr="00D51BFC">
        <w:t xml:space="preserve"> Schools will be recruited within sites where at least one public school district (the largest) is participating. We expect that better than 75</w:t>
      </w:r>
      <w:r>
        <w:t>%</w:t>
      </w:r>
      <w:r w:rsidRPr="00D51BFC">
        <w:t xml:space="preserve"> of schools will participate once districts have agreed to be part of the field test. However, there will be some variation in participation from site to site. Also, there may be different levels of participation between public and private schools. The initial sample size needs to be large enough to allow for this variability.</w:t>
      </w:r>
    </w:p>
  </w:footnote>
  <w:footnote w:id="14">
    <w:p w14:paraId="4C65BD67" w14:textId="77777777" w:rsidR="008F76A6" w:rsidRPr="00D51BFC" w:rsidRDefault="008F76A6" w:rsidP="00912D93">
      <w:pPr>
        <w:pStyle w:val="FootnoteText"/>
      </w:pPr>
      <w:r w:rsidRPr="00D51BFC">
        <w:rPr>
          <w:rStyle w:val="FootnoteReference"/>
          <w:sz w:val="18"/>
          <w:szCs w:val="18"/>
        </w:rPr>
        <w:footnoteRef/>
      </w:r>
      <w:r w:rsidRPr="00D51BFC">
        <w:t xml:space="preserve"> Explicit stratification involves defining groups (strata) within which samples of a specified size are selected. Implicit stratification, by which the frame is sorted on the stratifying variables before sampling, is used when systematic or sequential sampling methods are used to help ensure that the sample is proportionately distributed on certain characteristics.</w:t>
      </w:r>
    </w:p>
  </w:footnote>
  <w:footnote w:id="15">
    <w:p w14:paraId="4C65BD68" w14:textId="77777777" w:rsidR="008F76A6" w:rsidRPr="00D51BFC" w:rsidRDefault="008F76A6" w:rsidP="00912D93">
      <w:pPr>
        <w:pStyle w:val="FootnoteText"/>
      </w:pPr>
      <w:r w:rsidRPr="00D51BFC">
        <w:rPr>
          <w:rStyle w:val="FootnoteReference"/>
          <w:sz w:val="18"/>
          <w:szCs w:val="18"/>
        </w:rPr>
        <w:footnoteRef/>
      </w:r>
      <w:r w:rsidRPr="00D51BFC">
        <w:t xml:space="preserve"> These schools also are likely to have 5</w:t>
      </w:r>
      <w:r w:rsidRPr="001A2DB9">
        <w:rPr>
          <w:vertAlign w:val="superscript"/>
        </w:rPr>
        <w:t>th</w:t>
      </w:r>
      <w:r>
        <w:t xml:space="preserve"> </w:t>
      </w:r>
      <w:r w:rsidRPr="00D51BFC">
        <w:t>grade students, as schools with only a 6</w:t>
      </w:r>
      <w:r w:rsidRPr="001A2DB9">
        <w:rPr>
          <w:vertAlign w:val="superscript"/>
        </w:rPr>
        <w:t>th</w:t>
      </w:r>
      <w:r>
        <w:t xml:space="preserve"> </w:t>
      </w:r>
      <w:r w:rsidRPr="00D51BFC">
        <w:t>grade are rare.</w:t>
      </w:r>
    </w:p>
  </w:footnote>
  <w:footnote w:id="16">
    <w:p w14:paraId="4C65BD69" w14:textId="77777777" w:rsidR="008F76A6" w:rsidRPr="00D51BFC" w:rsidRDefault="008F76A6" w:rsidP="00912D93">
      <w:pPr>
        <w:pStyle w:val="FootnoteText"/>
      </w:pPr>
      <w:r w:rsidRPr="00D51BFC">
        <w:rPr>
          <w:rStyle w:val="FootnoteReference"/>
          <w:sz w:val="18"/>
          <w:szCs w:val="18"/>
        </w:rPr>
        <w:footnoteRef/>
      </w:r>
      <w:r w:rsidRPr="00D51BFC">
        <w:t xml:space="preserve"> This subsample will include 300 students with disabilities</w:t>
      </w:r>
      <w:r>
        <w:t xml:space="preserve"> and 519 students without disabilities</w:t>
      </w:r>
      <w:r w:rsidRPr="00D51BFC">
        <w:t>.</w:t>
      </w:r>
    </w:p>
  </w:footnote>
  <w:footnote w:id="17">
    <w:p w14:paraId="4C65BD6A" w14:textId="77777777" w:rsidR="008F76A6" w:rsidRPr="00D51BFC" w:rsidRDefault="008F76A6" w:rsidP="00912D93">
      <w:pPr>
        <w:pStyle w:val="FootnoteText"/>
      </w:pPr>
      <w:r w:rsidRPr="00D51BFC">
        <w:rPr>
          <w:rStyle w:val="FootnoteReference"/>
          <w:sz w:val="18"/>
          <w:szCs w:val="18"/>
        </w:rPr>
        <w:footnoteRef/>
      </w:r>
      <w:r w:rsidRPr="00D51BFC">
        <w:t xml:space="preserve"> The actual number of teachers completing these instruments is difficult to estimate and will depend on how the student sample is distributed across the mathematics classes in the sampled schools.</w:t>
      </w:r>
    </w:p>
  </w:footnote>
  <w:footnote w:id="18">
    <w:p w14:paraId="4C65BD6B" w14:textId="77777777" w:rsidR="008F76A6" w:rsidRDefault="008F76A6" w:rsidP="00912D93">
      <w:pPr>
        <w:pStyle w:val="FootnoteText"/>
      </w:pPr>
      <w:r>
        <w:rPr>
          <w:rStyle w:val="FootnoteReference"/>
        </w:rPr>
        <w:footnoteRef/>
      </w:r>
      <w:r>
        <w:t xml:space="preserve"> The slightly higher targeted number of 7</w:t>
      </w:r>
      <w:r w:rsidRPr="00D44CCE">
        <w:rPr>
          <w:vertAlign w:val="superscript"/>
        </w:rPr>
        <w:t>th</w:t>
      </w:r>
      <w:r>
        <w:t xml:space="preserve"> and 8</w:t>
      </w:r>
      <w:r w:rsidRPr="00D44CCE">
        <w:rPr>
          <w:vertAlign w:val="superscript"/>
        </w:rPr>
        <w:t>th</w:t>
      </w:r>
      <w:r>
        <w:t xml:space="preserve"> grade students in each school reflects the expectation that not all sampled schools will have a 7</w:t>
      </w:r>
      <w:r w:rsidRPr="00D44CCE">
        <w:rPr>
          <w:vertAlign w:val="superscript"/>
        </w:rPr>
        <w:t>th</w:t>
      </w:r>
      <w:r>
        <w:t xml:space="preserve"> and 8</w:t>
      </w:r>
      <w:r w:rsidRPr="00D44CCE">
        <w:rPr>
          <w:vertAlign w:val="superscript"/>
        </w:rPr>
        <w:t>th</w:t>
      </w:r>
      <w:r>
        <w:t xml:space="preserve"> grade (see Table 1), therefore in schools that do serve these grades, there will need to be a slightly larger sample of students taken to insure sufficient coverage on the aggregate across all schools.</w:t>
      </w:r>
    </w:p>
  </w:footnote>
  <w:footnote w:id="19">
    <w:p w14:paraId="4C65BD6C" w14:textId="77777777" w:rsidR="008F76A6" w:rsidRDefault="008F76A6" w:rsidP="00912D93">
      <w:pPr>
        <w:pStyle w:val="FootnoteText"/>
      </w:pPr>
      <w:r>
        <w:rPr>
          <w:rStyle w:val="FootnoteReference"/>
        </w:rPr>
        <w:footnoteRef/>
      </w:r>
      <w:r>
        <w:t xml:space="preserve"> </w:t>
      </w:r>
      <w:r w:rsidRPr="00801FB3">
        <w:t xml:space="preserve">The field test will </w:t>
      </w:r>
      <w:r>
        <w:t xml:space="preserve">evaluate an assessment of students’ reading achievement that is being developed specifically for use in the MGLS:2017. We will </w:t>
      </w:r>
      <w:r w:rsidRPr="00801FB3">
        <w:t>examine how</w:t>
      </w:r>
      <w:r>
        <w:t xml:space="preserve"> </w:t>
      </w:r>
      <w:r w:rsidRPr="00801FB3">
        <w:t>the items</w:t>
      </w:r>
      <w:r>
        <w:t xml:space="preserve"> individually and as a set </w:t>
      </w:r>
      <w:r w:rsidRPr="00801FB3">
        <w:t>work for</w:t>
      </w:r>
      <w:r>
        <w:t xml:space="preserve"> grade 6-8</w:t>
      </w:r>
      <w:r w:rsidRPr="00801FB3">
        <w:t xml:space="preserve"> students </w:t>
      </w:r>
      <w:r>
        <w:t xml:space="preserve">in general and for students </w:t>
      </w:r>
      <w:r w:rsidRPr="00801FB3">
        <w:t xml:space="preserve">with different types of disabilities. </w:t>
      </w:r>
      <w:r>
        <w:t xml:space="preserve">A subsequent data collection OMB package </w:t>
      </w:r>
      <w:r w:rsidRPr="00801FB3">
        <w:t>will address these other uses of the field test.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5BD56" w14:textId="77777777" w:rsidR="008F76A6" w:rsidRPr="000B3C00" w:rsidRDefault="008F76A6" w:rsidP="000B3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8AC14"/>
    <w:lvl w:ilvl="0">
      <w:start w:val="1"/>
      <w:numFmt w:val="bullet"/>
      <w:lvlText w:val=""/>
      <w:lvlJc w:val="left"/>
      <w:pPr>
        <w:tabs>
          <w:tab w:val="num" w:pos="720"/>
        </w:tabs>
        <w:ind w:left="576" w:hanging="216"/>
      </w:pPr>
      <w:rPr>
        <w:rFonts w:ascii="Wingdings" w:hAnsi="Wingdings" w:hint="default"/>
      </w:rPr>
    </w:lvl>
  </w:abstractNum>
  <w:abstractNum w:abstractNumId="1">
    <w:nsid w:val="FFFFFF88"/>
    <w:multiLevelType w:val="singleLevel"/>
    <w:tmpl w:val="D4545336"/>
    <w:lvl w:ilvl="0">
      <w:start w:val="1"/>
      <w:numFmt w:val="decimal"/>
      <w:lvlText w:val="%1."/>
      <w:lvlJc w:val="left"/>
      <w:pPr>
        <w:tabs>
          <w:tab w:val="num" w:pos="360"/>
        </w:tabs>
        <w:ind w:left="360" w:hanging="360"/>
      </w:pPr>
      <w:rPr>
        <w:rFonts w:cs="Times New Roman"/>
      </w:rPr>
    </w:lvl>
  </w:abstractNum>
  <w:abstractNum w:abstractNumId="2">
    <w:nsid w:val="FFFFFF89"/>
    <w:multiLevelType w:val="singleLevel"/>
    <w:tmpl w:val="4C305A2A"/>
    <w:lvl w:ilvl="0">
      <w:start w:val="1"/>
      <w:numFmt w:val="bullet"/>
      <w:lvlText w:val=""/>
      <w:lvlJc w:val="left"/>
      <w:pPr>
        <w:tabs>
          <w:tab w:val="num" w:pos="360"/>
        </w:tabs>
        <w:ind w:left="360" w:hanging="360"/>
      </w:pPr>
      <w:rPr>
        <w:rFonts w:ascii="Symbol" w:hAnsi="Symbol" w:hint="default"/>
      </w:rPr>
    </w:lvl>
  </w:abstractNum>
  <w:abstractNum w:abstractNumId="3">
    <w:nsid w:val="018D1F74"/>
    <w:multiLevelType w:val="hybridMultilevel"/>
    <w:tmpl w:val="32AC4BA4"/>
    <w:lvl w:ilvl="0" w:tplc="2348D0FE">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723718B"/>
    <w:multiLevelType w:val="hybridMultilevel"/>
    <w:tmpl w:val="794AADA8"/>
    <w:lvl w:ilvl="0" w:tplc="B636E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4233E2"/>
    <w:multiLevelType w:val="hybridMultilevel"/>
    <w:tmpl w:val="2250C44E"/>
    <w:lvl w:ilvl="0" w:tplc="8B1A0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53D8A"/>
    <w:multiLevelType w:val="multilevel"/>
    <w:tmpl w:val="794AA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9991F05"/>
    <w:multiLevelType w:val="hybridMultilevel"/>
    <w:tmpl w:val="200A6EB4"/>
    <w:lvl w:ilvl="0" w:tplc="4C34C05A">
      <w:start w:val="1"/>
      <w:numFmt w:val="bullet"/>
      <w:pStyle w:val="BulletTex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0EA4665"/>
    <w:multiLevelType w:val="hybridMultilevel"/>
    <w:tmpl w:val="F2CC0670"/>
    <w:lvl w:ilvl="0" w:tplc="6C8C9AD6">
      <w:start w:val="1"/>
      <w:numFmt w:val="upperLetter"/>
      <w:pStyle w:val="Listnumberlevel2"/>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7B565C2"/>
    <w:multiLevelType w:val="hybridMultilevel"/>
    <w:tmpl w:val="0ECABE06"/>
    <w:lvl w:ilvl="0" w:tplc="E108A410">
      <w:start w:val="1"/>
      <w:numFmt w:val="decimal"/>
      <w:pStyle w:val="TableCellNum10"/>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B0D10A9"/>
    <w:multiLevelType w:val="hybridMultilevel"/>
    <w:tmpl w:val="AE742154"/>
    <w:lvl w:ilvl="0" w:tplc="42E248EA">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3CF64E3"/>
    <w:multiLevelType w:val="hybridMultilevel"/>
    <w:tmpl w:val="4FA6038E"/>
    <w:lvl w:ilvl="0" w:tplc="BEC63B42">
      <w:start w:val="1"/>
      <w:numFmt w:val="decimal"/>
      <w:pStyle w:val="ListNumb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F6323A4"/>
    <w:multiLevelType w:val="hybridMultilevel"/>
    <w:tmpl w:val="6BF07924"/>
    <w:lvl w:ilvl="0" w:tplc="9A7AAC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A7F62D3"/>
    <w:multiLevelType w:val="hybridMultilevel"/>
    <w:tmpl w:val="7A6CEB68"/>
    <w:lvl w:ilvl="0" w:tplc="FB74205C">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4">
    <w:nsid w:val="73FB29F0"/>
    <w:multiLevelType w:val="hybridMultilevel"/>
    <w:tmpl w:val="C74E8A0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6CA0972E">
      <w:start w:val="7"/>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74750AB5"/>
    <w:multiLevelType w:val="hybridMultilevel"/>
    <w:tmpl w:val="AC248318"/>
    <w:lvl w:ilvl="0" w:tplc="356A6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F36909"/>
    <w:multiLevelType w:val="multilevel"/>
    <w:tmpl w:val="F3EA203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84412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E3B7215"/>
    <w:multiLevelType w:val="hybridMultilevel"/>
    <w:tmpl w:val="E8C8D486"/>
    <w:lvl w:ilvl="0" w:tplc="BFBC1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7402E5"/>
    <w:multiLevelType w:val="hybridMultilevel"/>
    <w:tmpl w:val="61A221F6"/>
    <w:lvl w:ilvl="0" w:tplc="01E2BDE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0"/>
  </w:num>
  <w:num w:numId="6">
    <w:abstractNumId w:val="1"/>
  </w:num>
  <w:num w:numId="7">
    <w:abstractNumId w:val="2"/>
  </w:num>
  <w:num w:numId="8">
    <w:abstractNumId w:val="0"/>
  </w:num>
  <w:num w:numId="9">
    <w:abstractNumId w:val="14"/>
  </w:num>
  <w:num w:numId="10">
    <w:abstractNumId w:val="12"/>
  </w:num>
  <w:num w:numId="11">
    <w:abstractNumId w:val="1"/>
  </w:num>
  <w:num w:numId="12">
    <w:abstractNumId w:val="3"/>
  </w:num>
  <w:num w:numId="13">
    <w:abstractNumId w:val="13"/>
  </w:num>
  <w:num w:numId="14">
    <w:abstractNumId w:val="13"/>
  </w:num>
  <w:num w:numId="15">
    <w:abstractNumId w:val="19"/>
  </w:num>
  <w:num w:numId="16">
    <w:abstractNumId w:val="1"/>
  </w:num>
  <w:num w:numId="17">
    <w:abstractNumId w:val="1"/>
  </w:num>
  <w:num w:numId="18">
    <w:abstractNumId w:val="9"/>
  </w:num>
  <w:num w:numId="19">
    <w:abstractNumId w:val="5"/>
  </w:num>
  <w:num w:numId="20">
    <w:abstractNumId w:val="1"/>
  </w:num>
  <w:num w:numId="21">
    <w:abstractNumId w:val="1"/>
  </w:num>
  <w:num w:numId="22">
    <w:abstractNumId w:val="1"/>
  </w:num>
  <w:num w:numId="23">
    <w:abstractNumId w:val="4"/>
  </w:num>
  <w:num w:numId="24">
    <w:abstractNumId w:val="4"/>
  </w:num>
  <w:num w:numId="25">
    <w:abstractNumId w:val="4"/>
  </w:num>
  <w:num w:numId="26">
    <w:abstractNumId w:val="8"/>
  </w:num>
  <w:num w:numId="27">
    <w:abstractNumId w:val="10"/>
  </w:num>
  <w:num w:numId="28">
    <w:abstractNumId w:val="6"/>
  </w:num>
  <w:num w:numId="29">
    <w:abstractNumId w:val="16"/>
  </w:num>
  <w:num w:numId="30">
    <w:abstractNumId w:val="11"/>
  </w:num>
  <w:num w:numId="31">
    <w:abstractNumId w:val="7"/>
  </w:num>
  <w:num w:numId="32">
    <w:abstractNumId w:val="17"/>
  </w:num>
  <w:num w:numId="33">
    <w:abstractNumId w:val="1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13"/>
    <w:rsid w:val="00006884"/>
    <w:rsid w:val="00006F1C"/>
    <w:rsid w:val="00007F91"/>
    <w:rsid w:val="0001039C"/>
    <w:rsid w:val="00011F16"/>
    <w:rsid w:val="00012694"/>
    <w:rsid w:val="0001302E"/>
    <w:rsid w:val="000150C0"/>
    <w:rsid w:val="00015C1E"/>
    <w:rsid w:val="00022F10"/>
    <w:rsid w:val="00025EA1"/>
    <w:rsid w:val="00030927"/>
    <w:rsid w:val="00032552"/>
    <w:rsid w:val="00032B09"/>
    <w:rsid w:val="000400FA"/>
    <w:rsid w:val="000408DB"/>
    <w:rsid w:val="00042FF8"/>
    <w:rsid w:val="00047BAE"/>
    <w:rsid w:val="000512C7"/>
    <w:rsid w:val="00053527"/>
    <w:rsid w:val="00062999"/>
    <w:rsid w:val="0007024A"/>
    <w:rsid w:val="00070A3B"/>
    <w:rsid w:val="00070ED8"/>
    <w:rsid w:val="00072B94"/>
    <w:rsid w:val="00084364"/>
    <w:rsid w:val="000A178E"/>
    <w:rsid w:val="000A7818"/>
    <w:rsid w:val="000B1ED3"/>
    <w:rsid w:val="000B3C00"/>
    <w:rsid w:val="000C1D43"/>
    <w:rsid w:val="000D59B4"/>
    <w:rsid w:val="000D5AAD"/>
    <w:rsid w:val="000E6D99"/>
    <w:rsid w:val="000E71C1"/>
    <w:rsid w:val="0010135F"/>
    <w:rsid w:val="001070E1"/>
    <w:rsid w:val="00125F12"/>
    <w:rsid w:val="0012636F"/>
    <w:rsid w:val="001264B9"/>
    <w:rsid w:val="0013100C"/>
    <w:rsid w:val="00151098"/>
    <w:rsid w:val="001575DC"/>
    <w:rsid w:val="00160328"/>
    <w:rsid w:val="00161CAA"/>
    <w:rsid w:val="00164A2C"/>
    <w:rsid w:val="001662B0"/>
    <w:rsid w:val="0016781D"/>
    <w:rsid w:val="00170199"/>
    <w:rsid w:val="00180967"/>
    <w:rsid w:val="00180A54"/>
    <w:rsid w:val="001847F4"/>
    <w:rsid w:val="00186257"/>
    <w:rsid w:val="00187BA2"/>
    <w:rsid w:val="00193473"/>
    <w:rsid w:val="00194A69"/>
    <w:rsid w:val="001963A6"/>
    <w:rsid w:val="001A235D"/>
    <w:rsid w:val="001A2DB9"/>
    <w:rsid w:val="001A3CBE"/>
    <w:rsid w:val="001A652E"/>
    <w:rsid w:val="001A6860"/>
    <w:rsid w:val="001A74E5"/>
    <w:rsid w:val="001B4667"/>
    <w:rsid w:val="001C1D78"/>
    <w:rsid w:val="001C54DB"/>
    <w:rsid w:val="001D2013"/>
    <w:rsid w:val="001D4D47"/>
    <w:rsid w:val="001D59D5"/>
    <w:rsid w:val="001E016C"/>
    <w:rsid w:val="001E689C"/>
    <w:rsid w:val="001F1C12"/>
    <w:rsid w:val="001F2D45"/>
    <w:rsid w:val="001F2F4F"/>
    <w:rsid w:val="001F5A8B"/>
    <w:rsid w:val="002052E2"/>
    <w:rsid w:val="00205BD6"/>
    <w:rsid w:val="00213CE0"/>
    <w:rsid w:val="00220CBA"/>
    <w:rsid w:val="002276A6"/>
    <w:rsid w:val="002303C5"/>
    <w:rsid w:val="0023308C"/>
    <w:rsid w:val="00235434"/>
    <w:rsid w:val="00237FCD"/>
    <w:rsid w:val="00240AE3"/>
    <w:rsid w:val="00242A92"/>
    <w:rsid w:val="002466BC"/>
    <w:rsid w:val="00262913"/>
    <w:rsid w:val="002631B9"/>
    <w:rsid w:val="002771E7"/>
    <w:rsid w:val="00281530"/>
    <w:rsid w:val="00284EA6"/>
    <w:rsid w:val="0029271C"/>
    <w:rsid w:val="00294832"/>
    <w:rsid w:val="002949E8"/>
    <w:rsid w:val="0029533D"/>
    <w:rsid w:val="00295C9A"/>
    <w:rsid w:val="002A32A2"/>
    <w:rsid w:val="002B0C80"/>
    <w:rsid w:val="002B3C6B"/>
    <w:rsid w:val="002B5840"/>
    <w:rsid w:val="002B66B7"/>
    <w:rsid w:val="002C2266"/>
    <w:rsid w:val="002C35C5"/>
    <w:rsid w:val="002C3CC8"/>
    <w:rsid w:val="002D3293"/>
    <w:rsid w:val="002D41C1"/>
    <w:rsid w:val="002D4CAE"/>
    <w:rsid w:val="002E5B68"/>
    <w:rsid w:val="002F03D4"/>
    <w:rsid w:val="002F160B"/>
    <w:rsid w:val="002F16FC"/>
    <w:rsid w:val="002F643D"/>
    <w:rsid w:val="00317D51"/>
    <w:rsid w:val="00326FD1"/>
    <w:rsid w:val="00333B5F"/>
    <w:rsid w:val="00337606"/>
    <w:rsid w:val="00343317"/>
    <w:rsid w:val="00344D05"/>
    <w:rsid w:val="00344DA5"/>
    <w:rsid w:val="0035460C"/>
    <w:rsid w:val="003553F5"/>
    <w:rsid w:val="0036016A"/>
    <w:rsid w:val="003627E3"/>
    <w:rsid w:val="00367287"/>
    <w:rsid w:val="003708C3"/>
    <w:rsid w:val="00380A82"/>
    <w:rsid w:val="0038311E"/>
    <w:rsid w:val="00383487"/>
    <w:rsid w:val="003874C6"/>
    <w:rsid w:val="003875C3"/>
    <w:rsid w:val="0038783B"/>
    <w:rsid w:val="00394CA9"/>
    <w:rsid w:val="003A2C91"/>
    <w:rsid w:val="003A72D8"/>
    <w:rsid w:val="003B1388"/>
    <w:rsid w:val="003C3779"/>
    <w:rsid w:val="003C4CE9"/>
    <w:rsid w:val="003C6B32"/>
    <w:rsid w:val="003D0F91"/>
    <w:rsid w:val="003D29C3"/>
    <w:rsid w:val="003D7004"/>
    <w:rsid w:val="003E128C"/>
    <w:rsid w:val="003E585B"/>
    <w:rsid w:val="003F268B"/>
    <w:rsid w:val="003F484A"/>
    <w:rsid w:val="004018E0"/>
    <w:rsid w:val="00402F6C"/>
    <w:rsid w:val="00403436"/>
    <w:rsid w:val="00406883"/>
    <w:rsid w:val="00413052"/>
    <w:rsid w:val="00414A85"/>
    <w:rsid w:val="00417708"/>
    <w:rsid w:val="0043108E"/>
    <w:rsid w:val="00431D62"/>
    <w:rsid w:val="00446FB5"/>
    <w:rsid w:val="00450966"/>
    <w:rsid w:val="004511C3"/>
    <w:rsid w:val="00463C73"/>
    <w:rsid w:val="00463F3A"/>
    <w:rsid w:val="00465BF8"/>
    <w:rsid w:val="00470634"/>
    <w:rsid w:val="00472BC1"/>
    <w:rsid w:val="00473256"/>
    <w:rsid w:val="004751A2"/>
    <w:rsid w:val="00486AB0"/>
    <w:rsid w:val="004870B7"/>
    <w:rsid w:val="00491D81"/>
    <w:rsid w:val="00493F4C"/>
    <w:rsid w:val="00494324"/>
    <w:rsid w:val="00496F14"/>
    <w:rsid w:val="0049725E"/>
    <w:rsid w:val="004A403D"/>
    <w:rsid w:val="004B0356"/>
    <w:rsid w:val="004B118F"/>
    <w:rsid w:val="004B20B2"/>
    <w:rsid w:val="004B38C1"/>
    <w:rsid w:val="004B4113"/>
    <w:rsid w:val="004C19E8"/>
    <w:rsid w:val="004C215C"/>
    <w:rsid w:val="004C2EA2"/>
    <w:rsid w:val="004C313E"/>
    <w:rsid w:val="004D27DC"/>
    <w:rsid w:val="004D36B7"/>
    <w:rsid w:val="004E3FC5"/>
    <w:rsid w:val="00501F05"/>
    <w:rsid w:val="00522227"/>
    <w:rsid w:val="005308DC"/>
    <w:rsid w:val="005331E3"/>
    <w:rsid w:val="00533504"/>
    <w:rsid w:val="005441C5"/>
    <w:rsid w:val="005472BD"/>
    <w:rsid w:val="00550BC2"/>
    <w:rsid w:val="00556068"/>
    <w:rsid w:val="005564CE"/>
    <w:rsid w:val="00556E62"/>
    <w:rsid w:val="00557573"/>
    <w:rsid w:val="00561B46"/>
    <w:rsid w:val="00576AEF"/>
    <w:rsid w:val="00585596"/>
    <w:rsid w:val="005938E9"/>
    <w:rsid w:val="00597155"/>
    <w:rsid w:val="005A30F7"/>
    <w:rsid w:val="005A7BBF"/>
    <w:rsid w:val="005B1148"/>
    <w:rsid w:val="005B2D7E"/>
    <w:rsid w:val="005B3D21"/>
    <w:rsid w:val="005B40AD"/>
    <w:rsid w:val="005C134A"/>
    <w:rsid w:val="005C207A"/>
    <w:rsid w:val="005C288E"/>
    <w:rsid w:val="005C39D1"/>
    <w:rsid w:val="005D190A"/>
    <w:rsid w:val="005D1FC1"/>
    <w:rsid w:val="005E4535"/>
    <w:rsid w:val="005E4E65"/>
    <w:rsid w:val="005E71FD"/>
    <w:rsid w:val="0060147D"/>
    <w:rsid w:val="0060203F"/>
    <w:rsid w:val="00602D71"/>
    <w:rsid w:val="00603347"/>
    <w:rsid w:val="0060370B"/>
    <w:rsid w:val="00611003"/>
    <w:rsid w:val="00612B10"/>
    <w:rsid w:val="00613CAD"/>
    <w:rsid w:val="0061423A"/>
    <w:rsid w:val="00617063"/>
    <w:rsid w:val="00625DA9"/>
    <w:rsid w:val="00631C53"/>
    <w:rsid w:val="00651F41"/>
    <w:rsid w:val="00653BB6"/>
    <w:rsid w:val="0065463B"/>
    <w:rsid w:val="00657996"/>
    <w:rsid w:val="00662A30"/>
    <w:rsid w:val="006656E3"/>
    <w:rsid w:val="00667DAB"/>
    <w:rsid w:val="006934D7"/>
    <w:rsid w:val="006966F7"/>
    <w:rsid w:val="006A07AA"/>
    <w:rsid w:val="006A162B"/>
    <w:rsid w:val="006A3B67"/>
    <w:rsid w:val="006B2180"/>
    <w:rsid w:val="006C2796"/>
    <w:rsid w:val="006C5F4A"/>
    <w:rsid w:val="006C6ED9"/>
    <w:rsid w:val="006D033F"/>
    <w:rsid w:val="006D20B1"/>
    <w:rsid w:val="006D5898"/>
    <w:rsid w:val="006E0E19"/>
    <w:rsid w:val="006E5426"/>
    <w:rsid w:val="006E67B7"/>
    <w:rsid w:val="006E74DE"/>
    <w:rsid w:val="0070174E"/>
    <w:rsid w:val="0070661E"/>
    <w:rsid w:val="00714938"/>
    <w:rsid w:val="00715C3C"/>
    <w:rsid w:val="0071715D"/>
    <w:rsid w:val="00717207"/>
    <w:rsid w:val="00723F83"/>
    <w:rsid w:val="00726B9E"/>
    <w:rsid w:val="00730B35"/>
    <w:rsid w:val="007325F1"/>
    <w:rsid w:val="0073744E"/>
    <w:rsid w:val="00740153"/>
    <w:rsid w:val="00754FFD"/>
    <w:rsid w:val="00764A5B"/>
    <w:rsid w:val="00770F8F"/>
    <w:rsid w:val="00771158"/>
    <w:rsid w:val="00772175"/>
    <w:rsid w:val="00787E55"/>
    <w:rsid w:val="00791BAC"/>
    <w:rsid w:val="00792C13"/>
    <w:rsid w:val="00795AA4"/>
    <w:rsid w:val="00796610"/>
    <w:rsid w:val="007971E3"/>
    <w:rsid w:val="007A1EFF"/>
    <w:rsid w:val="007A284E"/>
    <w:rsid w:val="007A5021"/>
    <w:rsid w:val="007A633A"/>
    <w:rsid w:val="007B177B"/>
    <w:rsid w:val="007D1257"/>
    <w:rsid w:val="007D4FE1"/>
    <w:rsid w:val="007E0C12"/>
    <w:rsid w:val="007E1701"/>
    <w:rsid w:val="007E1E49"/>
    <w:rsid w:val="007E6F69"/>
    <w:rsid w:val="007F301F"/>
    <w:rsid w:val="007F6571"/>
    <w:rsid w:val="007F6F7A"/>
    <w:rsid w:val="00801FB3"/>
    <w:rsid w:val="008045CB"/>
    <w:rsid w:val="00804CFA"/>
    <w:rsid w:val="00815688"/>
    <w:rsid w:val="00830773"/>
    <w:rsid w:val="008356D7"/>
    <w:rsid w:val="0083594C"/>
    <w:rsid w:val="00843487"/>
    <w:rsid w:val="00847E5B"/>
    <w:rsid w:val="00851AB0"/>
    <w:rsid w:val="0085418C"/>
    <w:rsid w:val="00862481"/>
    <w:rsid w:val="00871FFD"/>
    <w:rsid w:val="008741B0"/>
    <w:rsid w:val="008742F4"/>
    <w:rsid w:val="008757C6"/>
    <w:rsid w:val="00875FE7"/>
    <w:rsid w:val="00887354"/>
    <w:rsid w:val="008917F0"/>
    <w:rsid w:val="00894A0E"/>
    <w:rsid w:val="00896C81"/>
    <w:rsid w:val="008A1BAF"/>
    <w:rsid w:val="008A2F3E"/>
    <w:rsid w:val="008A7AE9"/>
    <w:rsid w:val="008B651A"/>
    <w:rsid w:val="008B7384"/>
    <w:rsid w:val="008C44CB"/>
    <w:rsid w:val="008C623D"/>
    <w:rsid w:val="008C69A2"/>
    <w:rsid w:val="008D0DE7"/>
    <w:rsid w:val="008D37C4"/>
    <w:rsid w:val="008E0005"/>
    <w:rsid w:val="008E0C27"/>
    <w:rsid w:val="008E18A7"/>
    <w:rsid w:val="008E680D"/>
    <w:rsid w:val="008E6BA9"/>
    <w:rsid w:val="008E7D82"/>
    <w:rsid w:val="008F128C"/>
    <w:rsid w:val="008F20BE"/>
    <w:rsid w:val="008F3E8E"/>
    <w:rsid w:val="008F76A6"/>
    <w:rsid w:val="008F7A57"/>
    <w:rsid w:val="00903B90"/>
    <w:rsid w:val="0090507F"/>
    <w:rsid w:val="00910EDE"/>
    <w:rsid w:val="00911183"/>
    <w:rsid w:val="00912D93"/>
    <w:rsid w:val="00923B6F"/>
    <w:rsid w:val="00924444"/>
    <w:rsid w:val="00924AF5"/>
    <w:rsid w:val="00924F24"/>
    <w:rsid w:val="009318AC"/>
    <w:rsid w:val="00933DCE"/>
    <w:rsid w:val="00936602"/>
    <w:rsid w:val="00941156"/>
    <w:rsid w:val="00942E7C"/>
    <w:rsid w:val="009441A5"/>
    <w:rsid w:val="0094545E"/>
    <w:rsid w:val="00945D74"/>
    <w:rsid w:val="0094757D"/>
    <w:rsid w:val="009524F9"/>
    <w:rsid w:val="00952DA6"/>
    <w:rsid w:val="00956059"/>
    <w:rsid w:val="00961F62"/>
    <w:rsid w:val="00962396"/>
    <w:rsid w:val="0096538F"/>
    <w:rsid w:val="00966248"/>
    <w:rsid w:val="00971C25"/>
    <w:rsid w:val="0097215C"/>
    <w:rsid w:val="00973B64"/>
    <w:rsid w:val="009752FB"/>
    <w:rsid w:val="00975487"/>
    <w:rsid w:val="00983FA4"/>
    <w:rsid w:val="00986AC4"/>
    <w:rsid w:val="00994DD6"/>
    <w:rsid w:val="009B01BB"/>
    <w:rsid w:val="009B640B"/>
    <w:rsid w:val="009C3D3C"/>
    <w:rsid w:val="009D2AD8"/>
    <w:rsid w:val="009D3904"/>
    <w:rsid w:val="009D5D6C"/>
    <w:rsid w:val="009E70CC"/>
    <w:rsid w:val="009F5AC6"/>
    <w:rsid w:val="00A0604B"/>
    <w:rsid w:val="00A06E61"/>
    <w:rsid w:val="00A1186E"/>
    <w:rsid w:val="00A1468A"/>
    <w:rsid w:val="00A20FCD"/>
    <w:rsid w:val="00A22F6B"/>
    <w:rsid w:val="00A3628A"/>
    <w:rsid w:val="00A372C5"/>
    <w:rsid w:val="00A51CAC"/>
    <w:rsid w:val="00A61D51"/>
    <w:rsid w:val="00A667DA"/>
    <w:rsid w:val="00A704BC"/>
    <w:rsid w:val="00A72959"/>
    <w:rsid w:val="00A75A4D"/>
    <w:rsid w:val="00A92DB5"/>
    <w:rsid w:val="00A979E4"/>
    <w:rsid w:val="00A97B89"/>
    <w:rsid w:val="00AB0340"/>
    <w:rsid w:val="00AB2723"/>
    <w:rsid w:val="00AB54A5"/>
    <w:rsid w:val="00AC2D44"/>
    <w:rsid w:val="00AC39FE"/>
    <w:rsid w:val="00AC413D"/>
    <w:rsid w:val="00AC611D"/>
    <w:rsid w:val="00B12948"/>
    <w:rsid w:val="00B141CB"/>
    <w:rsid w:val="00B17760"/>
    <w:rsid w:val="00B204AE"/>
    <w:rsid w:val="00B20FB8"/>
    <w:rsid w:val="00B41EE1"/>
    <w:rsid w:val="00B447E7"/>
    <w:rsid w:val="00B452C4"/>
    <w:rsid w:val="00B45856"/>
    <w:rsid w:val="00B50E3B"/>
    <w:rsid w:val="00B70D07"/>
    <w:rsid w:val="00B7114E"/>
    <w:rsid w:val="00B75BE0"/>
    <w:rsid w:val="00B7625C"/>
    <w:rsid w:val="00B779D6"/>
    <w:rsid w:val="00B855E6"/>
    <w:rsid w:val="00B90A23"/>
    <w:rsid w:val="00BA1519"/>
    <w:rsid w:val="00BA2B44"/>
    <w:rsid w:val="00BB6527"/>
    <w:rsid w:val="00BC0B6A"/>
    <w:rsid w:val="00BC0E68"/>
    <w:rsid w:val="00BC6012"/>
    <w:rsid w:val="00BC6F3F"/>
    <w:rsid w:val="00BC7F13"/>
    <w:rsid w:val="00BD6672"/>
    <w:rsid w:val="00BE2393"/>
    <w:rsid w:val="00BE42F5"/>
    <w:rsid w:val="00BE4F77"/>
    <w:rsid w:val="00BE5083"/>
    <w:rsid w:val="00BF4A3C"/>
    <w:rsid w:val="00BF7458"/>
    <w:rsid w:val="00C13F02"/>
    <w:rsid w:val="00C27EE1"/>
    <w:rsid w:val="00C33D64"/>
    <w:rsid w:val="00C340B3"/>
    <w:rsid w:val="00C4547C"/>
    <w:rsid w:val="00C461CE"/>
    <w:rsid w:val="00C66D3F"/>
    <w:rsid w:val="00C73881"/>
    <w:rsid w:val="00C8053E"/>
    <w:rsid w:val="00C81BE0"/>
    <w:rsid w:val="00C845CE"/>
    <w:rsid w:val="00C93336"/>
    <w:rsid w:val="00CA18CC"/>
    <w:rsid w:val="00CA5EA8"/>
    <w:rsid w:val="00CB0B19"/>
    <w:rsid w:val="00CB148F"/>
    <w:rsid w:val="00CB39CF"/>
    <w:rsid w:val="00CC602D"/>
    <w:rsid w:val="00CE0B0D"/>
    <w:rsid w:val="00CE72C0"/>
    <w:rsid w:val="00D05312"/>
    <w:rsid w:val="00D176C7"/>
    <w:rsid w:val="00D204A4"/>
    <w:rsid w:val="00D30CD3"/>
    <w:rsid w:val="00D347AE"/>
    <w:rsid w:val="00D35566"/>
    <w:rsid w:val="00D401F9"/>
    <w:rsid w:val="00D4157C"/>
    <w:rsid w:val="00D42A75"/>
    <w:rsid w:val="00D44CCE"/>
    <w:rsid w:val="00D51BFC"/>
    <w:rsid w:val="00D542DC"/>
    <w:rsid w:val="00D609E6"/>
    <w:rsid w:val="00D60DDF"/>
    <w:rsid w:val="00D61FB4"/>
    <w:rsid w:val="00D65021"/>
    <w:rsid w:val="00D655BD"/>
    <w:rsid w:val="00D66128"/>
    <w:rsid w:val="00D709DC"/>
    <w:rsid w:val="00D72760"/>
    <w:rsid w:val="00D734A0"/>
    <w:rsid w:val="00D75738"/>
    <w:rsid w:val="00D77667"/>
    <w:rsid w:val="00D91574"/>
    <w:rsid w:val="00D91E4B"/>
    <w:rsid w:val="00D94462"/>
    <w:rsid w:val="00DA3204"/>
    <w:rsid w:val="00DA4EA7"/>
    <w:rsid w:val="00DA5631"/>
    <w:rsid w:val="00DA6735"/>
    <w:rsid w:val="00DA77E4"/>
    <w:rsid w:val="00DB3A48"/>
    <w:rsid w:val="00DC58B5"/>
    <w:rsid w:val="00DD298E"/>
    <w:rsid w:val="00DD66AA"/>
    <w:rsid w:val="00DE009A"/>
    <w:rsid w:val="00DE5BD2"/>
    <w:rsid w:val="00DE6FA0"/>
    <w:rsid w:val="00DF04C9"/>
    <w:rsid w:val="00DF0CB4"/>
    <w:rsid w:val="00DF4C03"/>
    <w:rsid w:val="00E03CC3"/>
    <w:rsid w:val="00E10FD9"/>
    <w:rsid w:val="00E14A6B"/>
    <w:rsid w:val="00E15CA3"/>
    <w:rsid w:val="00E166B9"/>
    <w:rsid w:val="00E21DBA"/>
    <w:rsid w:val="00E3505D"/>
    <w:rsid w:val="00E35F15"/>
    <w:rsid w:val="00E36591"/>
    <w:rsid w:val="00E55FEF"/>
    <w:rsid w:val="00E56DA8"/>
    <w:rsid w:val="00E56F8D"/>
    <w:rsid w:val="00E617D4"/>
    <w:rsid w:val="00E61C30"/>
    <w:rsid w:val="00E622BA"/>
    <w:rsid w:val="00E63897"/>
    <w:rsid w:val="00E67F90"/>
    <w:rsid w:val="00E7169D"/>
    <w:rsid w:val="00E72B70"/>
    <w:rsid w:val="00E866CD"/>
    <w:rsid w:val="00E87792"/>
    <w:rsid w:val="00E908D5"/>
    <w:rsid w:val="00E96AC3"/>
    <w:rsid w:val="00EA2485"/>
    <w:rsid w:val="00EA60CF"/>
    <w:rsid w:val="00EB6643"/>
    <w:rsid w:val="00EC1DF6"/>
    <w:rsid w:val="00EC6942"/>
    <w:rsid w:val="00ED0EF9"/>
    <w:rsid w:val="00EE269D"/>
    <w:rsid w:val="00EE5A76"/>
    <w:rsid w:val="00EF06E1"/>
    <w:rsid w:val="00EF480D"/>
    <w:rsid w:val="00EF6306"/>
    <w:rsid w:val="00F0071F"/>
    <w:rsid w:val="00F02DCF"/>
    <w:rsid w:val="00F06B58"/>
    <w:rsid w:val="00F232BD"/>
    <w:rsid w:val="00F24B88"/>
    <w:rsid w:val="00F310EB"/>
    <w:rsid w:val="00F334F6"/>
    <w:rsid w:val="00F3495E"/>
    <w:rsid w:val="00F34EBA"/>
    <w:rsid w:val="00F434B3"/>
    <w:rsid w:val="00F45EF5"/>
    <w:rsid w:val="00F47194"/>
    <w:rsid w:val="00F4733E"/>
    <w:rsid w:val="00F474D4"/>
    <w:rsid w:val="00F53F01"/>
    <w:rsid w:val="00F6414E"/>
    <w:rsid w:val="00F716BF"/>
    <w:rsid w:val="00F71F98"/>
    <w:rsid w:val="00F744C2"/>
    <w:rsid w:val="00F77E6F"/>
    <w:rsid w:val="00F81E70"/>
    <w:rsid w:val="00F94A93"/>
    <w:rsid w:val="00FA32B0"/>
    <w:rsid w:val="00FA51F1"/>
    <w:rsid w:val="00FA73AA"/>
    <w:rsid w:val="00FA7714"/>
    <w:rsid w:val="00FB3F6C"/>
    <w:rsid w:val="00FB6C48"/>
    <w:rsid w:val="00FC7BA7"/>
    <w:rsid w:val="00FD3CAA"/>
    <w:rsid w:val="00FD40FE"/>
    <w:rsid w:val="00FD4FF9"/>
    <w:rsid w:val="00FD51F8"/>
    <w:rsid w:val="00FD6F54"/>
    <w:rsid w:val="00FD7A64"/>
    <w:rsid w:val="00FE4EF9"/>
    <w:rsid w:val="00FE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65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912D93"/>
    <w:rPr>
      <w:rFonts w:cs="Arial"/>
      <w:spacing w:val="-2"/>
      <w:sz w:val="24"/>
      <w:szCs w:val="24"/>
    </w:rPr>
  </w:style>
  <w:style w:type="paragraph" w:styleId="Heading1">
    <w:name w:val="heading 1"/>
    <w:basedOn w:val="Normal"/>
    <w:next w:val="Normal"/>
    <w:link w:val="Heading1Char"/>
    <w:autoRedefine/>
    <w:qFormat/>
    <w:rsid w:val="003E585B"/>
    <w:pPr>
      <w:keepNext/>
      <w:outlineLvl w:val="0"/>
    </w:pPr>
    <w:rPr>
      <w:rFonts w:ascii="Cambria" w:hAnsi="Cambria" w:cs="Times New Roman"/>
      <w:b/>
      <w:kern w:val="32"/>
      <w:sz w:val="28"/>
      <w:szCs w:val="28"/>
    </w:rPr>
  </w:style>
  <w:style w:type="paragraph" w:styleId="Heading2">
    <w:name w:val="heading 2"/>
    <w:basedOn w:val="Normal"/>
    <w:next w:val="Normal"/>
    <w:link w:val="Heading2Char"/>
    <w:autoRedefine/>
    <w:qFormat/>
    <w:rsid w:val="00030927"/>
    <w:pPr>
      <w:keepNext/>
      <w:outlineLvl w:val="1"/>
    </w:pPr>
    <w:rPr>
      <w:rFonts w:ascii="Cambria" w:hAnsi="Cambria" w:cs="Times New Roman"/>
      <w:b/>
      <w:i/>
      <w:sz w:val="28"/>
      <w:szCs w:val="20"/>
    </w:rPr>
  </w:style>
  <w:style w:type="paragraph" w:styleId="Heading3">
    <w:name w:val="heading 3"/>
    <w:basedOn w:val="Normal"/>
    <w:next w:val="Normal"/>
    <w:link w:val="Heading3Char"/>
    <w:qFormat/>
    <w:rsid w:val="00030927"/>
    <w:pPr>
      <w:keepNext/>
      <w:outlineLvl w:val="2"/>
    </w:pPr>
    <w:rPr>
      <w:rFonts w:ascii="Cambria" w:hAnsi="Cambria" w:cs="Times New Roman"/>
      <w:b/>
      <w:sz w:val="26"/>
      <w:szCs w:val="20"/>
    </w:rPr>
  </w:style>
  <w:style w:type="paragraph" w:styleId="Heading4">
    <w:name w:val="heading 4"/>
    <w:basedOn w:val="Normal"/>
    <w:next w:val="Normal"/>
    <w:link w:val="Heading4Char"/>
    <w:qFormat/>
    <w:rsid w:val="00030927"/>
    <w:pPr>
      <w:keepNext/>
      <w:tabs>
        <w:tab w:val="right" w:pos="9360"/>
      </w:tabs>
      <w:outlineLvl w:val="3"/>
    </w:pPr>
    <w:rPr>
      <w:rFonts w:ascii="Calibri" w:hAnsi="Calibri" w:cs="Times New Roman"/>
      <w:b/>
      <w:sz w:val="28"/>
      <w:szCs w:val="20"/>
    </w:rPr>
  </w:style>
  <w:style w:type="paragraph" w:styleId="Heading5">
    <w:name w:val="heading 5"/>
    <w:basedOn w:val="Normal"/>
    <w:next w:val="Normal"/>
    <w:link w:val="Heading5Char"/>
    <w:qFormat/>
    <w:rsid w:val="00030927"/>
    <w:pPr>
      <w:keepNext/>
      <w:tabs>
        <w:tab w:val="right" w:pos="9360"/>
      </w:tabs>
      <w:ind w:left="720"/>
      <w:outlineLvl w:val="4"/>
    </w:pPr>
    <w:rPr>
      <w:rFonts w:ascii="Calibri" w:hAnsi="Calibri" w:cs="Times New Roman"/>
      <w:b/>
      <w:i/>
      <w:sz w:val="26"/>
      <w:szCs w:val="20"/>
    </w:rPr>
  </w:style>
  <w:style w:type="paragraph" w:styleId="Heading6">
    <w:name w:val="heading 6"/>
    <w:basedOn w:val="Normal"/>
    <w:next w:val="Normal"/>
    <w:link w:val="Heading6Char"/>
    <w:qFormat/>
    <w:rsid w:val="00030927"/>
    <w:pPr>
      <w:keepNext/>
      <w:tabs>
        <w:tab w:val="right" w:pos="9360"/>
      </w:tabs>
      <w:ind w:left="720"/>
      <w:outlineLvl w:val="5"/>
    </w:pPr>
    <w:rPr>
      <w:rFonts w:ascii="Calibri" w:hAnsi="Calibri" w:cs="Times New Roman"/>
      <w:b/>
      <w:sz w:val="20"/>
      <w:szCs w:val="20"/>
    </w:rPr>
  </w:style>
  <w:style w:type="paragraph" w:styleId="Heading7">
    <w:name w:val="heading 7"/>
    <w:basedOn w:val="Normal"/>
    <w:next w:val="Normal"/>
    <w:link w:val="Heading7Char"/>
    <w:qFormat/>
    <w:rsid w:val="00030927"/>
    <w:pPr>
      <w:keepNext/>
      <w:ind w:left="1440"/>
      <w:outlineLvl w:val="6"/>
    </w:pPr>
    <w:rPr>
      <w:rFonts w:ascii="Calibri" w:hAnsi="Calibri" w:cs="Times New Roman"/>
      <w:szCs w:val="20"/>
    </w:rPr>
  </w:style>
  <w:style w:type="paragraph" w:styleId="Heading8">
    <w:name w:val="heading 8"/>
    <w:aliases w:val="Do Not Use"/>
    <w:basedOn w:val="Normal"/>
    <w:next w:val="Normal"/>
    <w:link w:val="Heading8Char"/>
    <w:qFormat/>
    <w:rsid w:val="00030927"/>
    <w:pPr>
      <w:keepNext/>
      <w:ind w:left="1440"/>
      <w:outlineLvl w:val="7"/>
    </w:pPr>
    <w:rPr>
      <w:rFonts w:ascii="Calibri" w:hAnsi="Calibri" w:cs="Times New Roman"/>
      <w:i/>
      <w:szCs w:val="20"/>
    </w:rPr>
  </w:style>
  <w:style w:type="paragraph" w:styleId="Heading9">
    <w:name w:val="heading 9"/>
    <w:aliases w:val="Do not use"/>
    <w:basedOn w:val="Normal"/>
    <w:next w:val="Normal"/>
    <w:link w:val="Heading9Char"/>
    <w:qFormat/>
    <w:rsid w:val="00030927"/>
    <w:pPr>
      <w:keepNext/>
      <w:jc w:val="center"/>
      <w:outlineLvl w:val="8"/>
    </w:pPr>
    <w:rPr>
      <w:rFonts w:ascii="Cambria"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E585B"/>
    <w:rPr>
      <w:rFonts w:ascii="Cambria" w:hAnsi="Cambria"/>
      <w:b/>
      <w:spacing w:val="-2"/>
      <w:kern w:val="32"/>
      <w:sz w:val="28"/>
      <w:szCs w:val="28"/>
    </w:rPr>
  </w:style>
  <w:style w:type="character" w:customStyle="1" w:styleId="Heading2Char">
    <w:name w:val="Heading 2 Char"/>
    <w:link w:val="Heading2"/>
    <w:semiHidden/>
    <w:locked/>
    <w:rsid w:val="000E6D99"/>
    <w:rPr>
      <w:rFonts w:ascii="Cambria" w:hAnsi="Cambria"/>
      <w:b/>
      <w:i/>
      <w:sz w:val="28"/>
    </w:rPr>
  </w:style>
  <w:style w:type="character" w:customStyle="1" w:styleId="Heading3Char">
    <w:name w:val="Heading 3 Char"/>
    <w:link w:val="Heading3"/>
    <w:semiHidden/>
    <w:locked/>
    <w:rsid w:val="000E6D99"/>
    <w:rPr>
      <w:rFonts w:ascii="Cambria" w:hAnsi="Cambria"/>
      <w:b/>
      <w:sz w:val="26"/>
    </w:rPr>
  </w:style>
  <w:style w:type="character" w:customStyle="1" w:styleId="Heading4Char">
    <w:name w:val="Heading 4 Char"/>
    <w:link w:val="Heading4"/>
    <w:semiHidden/>
    <w:locked/>
    <w:rsid w:val="000E6D99"/>
    <w:rPr>
      <w:rFonts w:ascii="Calibri" w:hAnsi="Calibri"/>
      <w:b/>
      <w:sz w:val="28"/>
    </w:rPr>
  </w:style>
  <w:style w:type="character" w:customStyle="1" w:styleId="Heading5Char">
    <w:name w:val="Heading 5 Char"/>
    <w:link w:val="Heading5"/>
    <w:semiHidden/>
    <w:locked/>
    <w:rsid w:val="000E6D99"/>
    <w:rPr>
      <w:rFonts w:ascii="Calibri" w:hAnsi="Calibri"/>
      <w:b/>
      <w:i/>
      <w:sz w:val="26"/>
    </w:rPr>
  </w:style>
  <w:style w:type="character" w:customStyle="1" w:styleId="Heading6Char">
    <w:name w:val="Heading 6 Char"/>
    <w:link w:val="Heading6"/>
    <w:semiHidden/>
    <w:locked/>
    <w:rsid w:val="000E6D99"/>
    <w:rPr>
      <w:rFonts w:ascii="Calibri" w:hAnsi="Calibri"/>
      <w:b/>
    </w:rPr>
  </w:style>
  <w:style w:type="character" w:customStyle="1" w:styleId="Heading7Char">
    <w:name w:val="Heading 7 Char"/>
    <w:link w:val="Heading7"/>
    <w:semiHidden/>
    <w:locked/>
    <w:rsid w:val="000E6D99"/>
    <w:rPr>
      <w:rFonts w:ascii="Calibri" w:hAnsi="Calibri"/>
      <w:sz w:val="24"/>
    </w:rPr>
  </w:style>
  <w:style w:type="character" w:customStyle="1" w:styleId="Heading8Char">
    <w:name w:val="Heading 8 Char"/>
    <w:aliases w:val="Do Not Use Char"/>
    <w:link w:val="Heading8"/>
    <w:semiHidden/>
    <w:locked/>
    <w:rsid w:val="000E6D99"/>
    <w:rPr>
      <w:rFonts w:ascii="Calibri" w:hAnsi="Calibri"/>
      <w:i/>
      <w:sz w:val="24"/>
    </w:rPr>
  </w:style>
  <w:style w:type="character" w:customStyle="1" w:styleId="Heading9Char">
    <w:name w:val="Heading 9 Char"/>
    <w:aliases w:val="Do not use Char"/>
    <w:link w:val="Heading9"/>
    <w:semiHidden/>
    <w:locked/>
    <w:rsid w:val="000E6D99"/>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597155"/>
    <w:pPr>
      <w:tabs>
        <w:tab w:val="left" w:pos="5220"/>
        <w:tab w:val="left" w:pos="5490"/>
      </w:tabs>
    </w:pPr>
    <w:rPr>
      <w:rFonts w:ascii="Tahoma" w:hAnsi="Tahoma" w:cs="Tahoma"/>
      <w:sz w:val="28"/>
      <w:szCs w:val="28"/>
    </w:rPr>
  </w:style>
  <w:style w:type="paragraph" w:styleId="Footer">
    <w:name w:val="footer"/>
    <w:basedOn w:val="Normal"/>
    <w:link w:val="FooterChar"/>
    <w:autoRedefine/>
    <w:uiPriority w:val="99"/>
    <w:rsid w:val="00887354"/>
    <w:pPr>
      <w:keepNext/>
      <w:tabs>
        <w:tab w:val="right" w:pos="4500"/>
        <w:tab w:val="right" w:pos="9360"/>
        <w:tab w:val="right" w:pos="13500"/>
      </w:tabs>
    </w:pPr>
    <w:rPr>
      <w:rFonts w:ascii="Arial" w:hAnsi="Arial" w:cs="Times New Roman"/>
      <w:i/>
      <w:sz w:val="20"/>
    </w:rPr>
  </w:style>
  <w:style w:type="character" w:customStyle="1" w:styleId="FooterChar">
    <w:name w:val="Footer Char"/>
    <w:link w:val="Footer"/>
    <w:uiPriority w:val="99"/>
    <w:locked/>
    <w:rsid w:val="00887354"/>
    <w:rPr>
      <w:rFonts w:ascii="Arial" w:hAnsi="Arial"/>
      <w:i/>
      <w:szCs w:val="24"/>
    </w:rPr>
  </w:style>
  <w:style w:type="paragraph" w:customStyle="1" w:styleId="TableColumnHeadLeft">
    <w:name w:val="TableColumnHeadLeft"/>
    <w:basedOn w:val="Normal"/>
    <w:autoRedefine/>
    <w:rsid w:val="00030927"/>
    <w:pPr>
      <w:keepNext/>
    </w:pPr>
    <w:rPr>
      <w:rFonts w:ascii="Arial" w:hAnsi="Arial"/>
      <w:b/>
      <w:bCs/>
      <w:sz w:val="20"/>
      <w:szCs w:val="20"/>
    </w:rPr>
  </w:style>
  <w:style w:type="paragraph" w:customStyle="1" w:styleId="TableCellLeft">
    <w:name w:val="TableCellLeft"/>
    <w:basedOn w:val="Normal"/>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rFonts w:cs="Times New Roman"/>
      <w:b/>
      <w:bCs/>
      <w:sz w:val="22"/>
      <w:szCs w:val="20"/>
    </w:rPr>
  </w:style>
  <w:style w:type="paragraph" w:customStyle="1" w:styleId="TableNote">
    <w:name w:val="TableNote"/>
    <w:basedOn w:val="Normal"/>
    <w:autoRedefine/>
    <w:rsid w:val="00030927"/>
    <w:pPr>
      <w:spacing w:line="200" w:lineRule="atLeast"/>
      <w:ind w:left="202" w:hanging="202"/>
    </w:pPr>
    <w:rPr>
      <w:sz w:val="20"/>
      <w:szCs w:val="20"/>
    </w:rPr>
  </w:style>
  <w:style w:type="paragraph" w:styleId="ListBullet">
    <w:name w:val="List Bullet"/>
    <w:basedOn w:val="Normal"/>
    <w:autoRedefine/>
    <w:rsid w:val="005B3D21"/>
    <w:pPr>
      <w:keepNext/>
      <w:ind w:left="360" w:hanging="360"/>
    </w:pPr>
  </w:style>
  <w:style w:type="paragraph" w:customStyle="1" w:styleId="ChapterTitle">
    <w:name w:val="ChapterTitle"/>
    <w:basedOn w:val="Heading1"/>
    <w:next w:val="Normal"/>
    <w:autoRedefine/>
    <w:rsid w:val="00030927"/>
    <w:pPr>
      <w:pageBreakBefore/>
    </w:pPr>
    <w:rPr>
      <w:bCs/>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27"/>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E35F15"/>
    <w:pPr>
      <w:keepNext/>
      <w:numPr>
        <w:numId w:val="31"/>
      </w:numPr>
      <w:tabs>
        <w:tab w:val="left" w:pos="360"/>
      </w:tabs>
      <w:spacing w:after="120"/>
      <w:ind w:left="360"/>
    </w:pPr>
    <w:rPr>
      <w:rFonts w:cs="Times New Roman"/>
    </w:rPr>
  </w:style>
  <w:style w:type="paragraph" w:styleId="TOC1">
    <w:name w:val="toc 1"/>
    <w:basedOn w:val="Normal"/>
    <w:next w:val="Normal"/>
    <w:uiPriority w:val="39"/>
    <w:rsid w:val="00030927"/>
    <w:pPr>
      <w:tabs>
        <w:tab w:val="right" w:leader="dot" w:pos="9360"/>
      </w:tabs>
      <w:spacing w:before="240"/>
      <w:ind w:left="720" w:hanging="720"/>
    </w:pPr>
    <w:rPr>
      <w:b/>
    </w:rPr>
  </w:style>
  <w:style w:type="paragraph" w:styleId="TOC2">
    <w:name w:val="toc 2"/>
    <w:basedOn w:val="Normal"/>
    <w:next w:val="Normal"/>
    <w:uiPriority w:val="39"/>
    <w:rsid w:val="00030927"/>
    <w:pPr>
      <w:tabs>
        <w:tab w:val="right" w:leader="dot" w:pos="9350"/>
      </w:tabs>
      <w:ind w:left="965" w:hanging="720"/>
    </w:pPr>
    <w:rPr>
      <w:noProof/>
    </w:rPr>
  </w:style>
  <w:style w:type="paragraph" w:styleId="TOC3">
    <w:name w:val="toc 3"/>
    <w:basedOn w:val="Normal"/>
    <w:next w:val="Normal"/>
    <w:autoRedefine/>
    <w:uiPriority w:val="39"/>
    <w:rsid w:val="00912D93"/>
    <w:pPr>
      <w:tabs>
        <w:tab w:val="left" w:pos="2160"/>
        <w:tab w:val="right" w:leader="dot" w:pos="9360"/>
      </w:tabs>
      <w:ind w:left="1685" w:hanging="720"/>
    </w:pPr>
  </w:style>
  <w:style w:type="paragraph" w:styleId="TOC4">
    <w:name w:val="toc 4"/>
    <w:basedOn w:val="Normal"/>
    <w:next w:val="Normal"/>
    <w:autoRedefine/>
    <w:semiHidden/>
    <w:rsid w:val="00030927"/>
    <w:pPr>
      <w:ind w:left="720"/>
    </w:pPr>
  </w:style>
  <w:style w:type="paragraph" w:customStyle="1" w:styleId="TableofContentsTitle">
    <w:name w:val="Table of Contents Title"/>
    <w:basedOn w:val="ChapterTitle"/>
    <w:rsid w:val="00030927"/>
    <w:pPr>
      <w:pageBreakBefore w:val="0"/>
      <w:jc w:val="center"/>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ind w:left="360"/>
    </w:pPr>
    <w:rPr>
      <w:rFonts w:cs="Times New Roman"/>
    </w:rPr>
  </w:style>
  <w:style w:type="paragraph" w:customStyle="1" w:styleId="TableColHdCent">
    <w:name w:val="TableColHdCent"/>
    <w:basedOn w:val="Normal"/>
    <w:autoRedefine/>
    <w:rsid w:val="00030927"/>
    <w:pPr>
      <w:tabs>
        <w:tab w:val="right" w:pos="8460"/>
      </w:tabs>
      <w:jc w:val="center"/>
    </w:pPr>
    <w:rPr>
      <w:rFonts w:ascii="Arial" w:hAnsi="Arial"/>
      <w:b/>
      <w:color w:val="000000"/>
      <w:sz w:val="2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26"/>
      </w:numPr>
    </w:pPr>
  </w:style>
  <w:style w:type="paragraph" w:styleId="ListNumber">
    <w:name w:val="List Number"/>
    <w:basedOn w:val="Normal"/>
    <w:autoRedefine/>
    <w:rsid w:val="005C134A"/>
    <w:pPr>
      <w:numPr>
        <w:numId w:val="30"/>
      </w:numPr>
      <w:tabs>
        <w:tab w:val="clear" w:pos="720"/>
      </w:tabs>
      <w:ind w:left="360"/>
    </w:pPr>
  </w:style>
  <w:style w:type="character" w:styleId="CommentReference">
    <w:name w:val="annotation reference"/>
    <w:basedOn w:val="DefaultParagraphFont"/>
    <w:uiPriority w:val="99"/>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rFonts w:cs="Times New Roman"/>
      <w:sz w:val="20"/>
      <w:szCs w:val="20"/>
    </w:rPr>
  </w:style>
  <w:style w:type="character" w:customStyle="1" w:styleId="FootnoteTextChar">
    <w:name w:val="Footnote Text Char"/>
    <w:aliases w:val="F1 Char,ft Char,footnote text Char"/>
    <w:link w:val="FootnoteText"/>
    <w:locked/>
    <w:rsid w:val="000E6D99"/>
    <w:rPr>
      <w:sz w:val="20"/>
    </w:rPr>
  </w:style>
  <w:style w:type="paragraph" w:styleId="CommentText">
    <w:name w:val="annotation text"/>
    <w:basedOn w:val="Normal"/>
    <w:link w:val="CommentTextChar"/>
    <w:uiPriority w:val="99"/>
    <w:rsid w:val="00030927"/>
    <w:rPr>
      <w:rFonts w:cs="Times New Roman"/>
      <w:sz w:val="20"/>
      <w:szCs w:val="20"/>
    </w:rPr>
  </w:style>
  <w:style w:type="character" w:customStyle="1" w:styleId="CommentTextChar">
    <w:name w:val="Comment Text Char"/>
    <w:link w:val="CommentText"/>
    <w:uiPriority w:val="99"/>
    <w:locked/>
    <w:rsid w:val="000E6D99"/>
    <w:rPr>
      <w:sz w:val="20"/>
    </w:rPr>
  </w:style>
  <w:style w:type="paragraph" w:styleId="TOC9">
    <w:name w:val="toc 9"/>
    <w:basedOn w:val="Normal"/>
    <w:next w:val="Normal"/>
    <w:autoRedefine/>
    <w:semiHidden/>
    <w:rsid w:val="00030927"/>
    <w:pPr>
      <w:ind w:left="1920"/>
    </w:pPr>
  </w:style>
  <w:style w:type="character" w:styleId="Emphasis">
    <w:name w:val="Emphasis"/>
    <w:basedOn w:val="DefaultParagraphFont"/>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rsid w:val="00F34EBA"/>
    <w:pPr>
      <w:tabs>
        <w:tab w:val="center" w:pos="4680"/>
        <w:tab w:val="right" w:pos="9360"/>
      </w:tabs>
    </w:pPr>
    <w:rPr>
      <w:rFonts w:cs="Times New Roman"/>
      <w:szCs w:val="20"/>
    </w:rPr>
  </w:style>
  <w:style w:type="character" w:customStyle="1" w:styleId="HeaderChar">
    <w:name w:val="Header Char"/>
    <w:link w:val="Header"/>
    <w:semiHidden/>
    <w:locked/>
    <w:rsid w:val="000E6D99"/>
    <w:rPr>
      <w:sz w:val="24"/>
    </w:rPr>
  </w:style>
  <w:style w:type="paragraph" w:styleId="Date">
    <w:name w:val="Date"/>
    <w:basedOn w:val="Normal"/>
    <w:next w:val="Normal"/>
    <w:link w:val="DateChar"/>
    <w:autoRedefine/>
    <w:rsid w:val="00235434"/>
    <w:pPr>
      <w:jc w:val="center"/>
    </w:pPr>
    <w:rPr>
      <w:rFonts w:ascii="Tahoma" w:hAnsi="Tahoma" w:cs="Times New Roman"/>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cs="Times New Roman"/>
      <w:b/>
      <w:sz w:val="36"/>
    </w:rPr>
  </w:style>
  <w:style w:type="paragraph" w:styleId="CommentSubject">
    <w:name w:val="annotation subject"/>
    <w:basedOn w:val="CommentText"/>
    <w:next w:val="CommentText"/>
    <w:link w:val="CommentSubjectChar"/>
    <w:semiHidden/>
    <w:rsid w:val="00030927"/>
    <w:rPr>
      <w:b/>
    </w:rPr>
  </w:style>
  <w:style w:type="character" w:customStyle="1" w:styleId="CommentSubjectChar">
    <w:name w:val="Comment Subject Char"/>
    <w:link w:val="CommentSubject"/>
    <w:semiHidden/>
    <w:locked/>
    <w:rsid w:val="000E6D99"/>
    <w:rPr>
      <w:b/>
      <w:sz w:val="20"/>
    </w:rPr>
  </w:style>
  <w:style w:type="paragraph" w:styleId="BalloonText">
    <w:name w:val="Balloon Text"/>
    <w:basedOn w:val="Normal"/>
    <w:link w:val="BalloonTextChar"/>
    <w:semiHidden/>
    <w:rsid w:val="00FA73AA"/>
    <w:rPr>
      <w:rFonts w:cs="Times New Roman"/>
      <w:sz w:val="20"/>
      <w:szCs w:val="20"/>
    </w:rPr>
  </w:style>
  <w:style w:type="character" w:customStyle="1" w:styleId="BalloonTextChar">
    <w:name w:val="Balloon Text Char"/>
    <w:link w:val="BalloonText"/>
    <w:semiHidden/>
    <w:locked/>
    <w:rsid w:val="00FA73AA"/>
  </w:style>
  <w:style w:type="paragraph" w:styleId="TOC5">
    <w:name w:val="toc 5"/>
    <w:basedOn w:val="Normal"/>
    <w:next w:val="Normal"/>
    <w:autoRedefine/>
    <w:semiHidden/>
    <w:rsid w:val="00030927"/>
    <w:pPr>
      <w:ind w:left="960"/>
    </w:pPr>
  </w:style>
  <w:style w:type="paragraph" w:styleId="TOC6">
    <w:name w:val="toc 6"/>
    <w:basedOn w:val="Normal"/>
    <w:next w:val="Normal"/>
    <w:autoRedefine/>
    <w:semiHidden/>
    <w:rsid w:val="00030927"/>
    <w:pPr>
      <w:ind w:left="1200"/>
    </w:pPr>
  </w:style>
  <w:style w:type="paragraph" w:styleId="TOC7">
    <w:name w:val="toc 7"/>
    <w:basedOn w:val="Normal"/>
    <w:next w:val="Normal"/>
    <w:autoRedefine/>
    <w:semiHidden/>
    <w:rsid w:val="00030927"/>
    <w:pPr>
      <w:ind w:left="1440"/>
    </w:pPr>
  </w:style>
  <w:style w:type="paragraph" w:styleId="TOC8">
    <w:name w:val="toc 8"/>
    <w:basedOn w:val="Normal"/>
    <w:next w:val="Normal"/>
    <w:autoRedefine/>
    <w:semiHidden/>
    <w:rsid w:val="00030927"/>
    <w:pPr>
      <w:ind w:left="1680"/>
    </w:pPr>
  </w:style>
  <w:style w:type="paragraph" w:customStyle="1" w:styleId="Quotation">
    <w:name w:val="Quotation"/>
    <w:basedOn w:val="Normal"/>
    <w:autoRedefine/>
    <w:rsid w:val="00030927"/>
    <w:pPr>
      <w:ind w:left="432" w:right="432"/>
    </w:pPr>
  </w:style>
  <w:style w:type="paragraph" w:customStyle="1" w:styleId="Normaldoublespaced">
    <w:name w:val="Normal double spaced"/>
    <w:basedOn w:val="Normal"/>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18"/>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autoRedefine/>
    <w:rsid w:val="001A652E"/>
    <w:pPr>
      <w:keepNext/>
    </w:pPr>
    <w:rPr>
      <w:rFonts w:cs="Arial"/>
      <w:b/>
      <w:szCs w:val="24"/>
    </w:rPr>
  </w:style>
  <w:style w:type="paragraph" w:styleId="DocumentMap">
    <w:name w:val="Document Map"/>
    <w:basedOn w:val="Normal"/>
    <w:link w:val="DocumentMapChar"/>
    <w:rsid w:val="00924AF5"/>
    <w:rPr>
      <w:rFonts w:ascii="Tahoma" w:hAnsi="Tahoma" w:cs="Tahoma"/>
      <w:sz w:val="16"/>
      <w:szCs w:val="16"/>
    </w:rPr>
  </w:style>
  <w:style w:type="character" w:customStyle="1" w:styleId="DocumentMapChar">
    <w:name w:val="Document Map Char"/>
    <w:basedOn w:val="DefaultParagraphFont"/>
    <w:link w:val="DocumentMap"/>
    <w:rsid w:val="00924AF5"/>
    <w:rPr>
      <w:rFonts w:ascii="Tahoma" w:hAnsi="Tahoma" w:cs="Tahoma"/>
      <w:sz w:val="16"/>
      <w:szCs w:val="16"/>
    </w:rPr>
  </w:style>
  <w:style w:type="character" w:styleId="EndnoteReference">
    <w:name w:val="endnote reference"/>
    <w:rsid w:val="00801FB3"/>
    <w:rPr>
      <w:vertAlign w:val="superscript"/>
    </w:rPr>
  </w:style>
  <w:style w:type="paragraph" w:customStyle="1" w:styleId="MarkforTableHeading">
    <w:name w:val="Mark for Table Heading"/>
    <w:basedOn w:val="Normal"/>
    <w:next w:val="Normal"/>
    <w:qFormat/>
    <w:rsid w:val="00801FB3"/>
    <w:pPr>
      <w:keepNext/>
      <w:tabs>
        <w:tab w:val="left" w:pos="432"/>
      </w:tabs>
      <w:spacing w:after="60"/>
      <w:ind w:firstLine="432"/>
      <w:jc w:val="both"/>
    </w:pPr>
    <w:rPr>
      <w:rFonts w:ascii="Arial" w:hAnsi="Arial" w:cs="Times New Roman"/>
      <w:b/>
      <w:sz w:val="18"/>
    </w:rPr>
  </w:style>
  <w:style w:type="paragraph" w:customStyle="1" w:styleId="TableHeaderCenter">
    <w:name w:val="Table Header Center"/>
    <w:basedOn w:val="Normal"/>
    <w:qFormat/>
    <w:rsid w:val="00801FB3"/>
    <w:pPr>
      <w:tabs>
        <w:tab w:val="left" w:pos="432"/>
      </w:tabs>
      <w:spacing w:before="120" w:after="60"/>
      <w:jc w:val="center"/>
    </w:pPr>
    <w:rPr>
      <w:rFonts w:ascii="Arial" w:hAnsi="Arial" w:cs="Times New Roman"/>
      <w:sz w:val="18"/>
    </w:rPr>
  </w:style>
  <w:style w:type="paragraph" w:customStyle="1" w:styleId="TableText">
    <w:name w:val="Table Text"/>
    <w:basedOn w:val="Normal"/>
    <w:qFormat/>
    <w:rsid w:val="00801FB3"/>
    <w:rPr>
      <w:rFonts w:ascii="Arial" w:hAnsi="Arial" w:cs="Times New Roman"/>
      <w:sz w:val="18"/>
    </w:rPr>
  </w:style>
  <w:style w:type="paragraph" w:customStyle="1" w:styleId="TableSignificanceCaption">
    <w:name w:val="Table Significance_Caption"/>
    <w:basedOn w:val="Normal"/>
    <w:qFormat/>
    <w:rsid w:val="00801FB3"/>
    <w:pPr>
      <w:ind w:left="1080" w:hanging="1080"/>
      <w:jc w:val="both"/>
    </w:pPr>
    <w:rPr>
      <w:rFonts w:ascii="Arial" w:hAnsi="Arial" w:cs="Times New Roman"/>
      <w:sz w:val="18"/>
    </w:rPr>
  </w:style>
  <w:style w:type="paragraph" w:customStyle="1" w:styleId="TableSpace">
    <w:name w:val="TableSpace"/>
    <w:basedOn w:val="Normal"/>
    <w:next w:val="Normal"/>
    <w:semiHidden/>
    <w:qFormat/>
    <w:rsid w:val="001A652E"/>
    <w:pPr>
      <w:ind w:left="1080" w:hanging="1080"/>
      <w:jc w:val="both"/>
    </w:pPr>
    <w:rPr>
      <w:rFonts w:ascii="Arial" w:hAnsi="Arial" w:cs="Times New Roman"/>
      <w:sz w:val="18"/>
    </w:rPr>
  </w:style>
  <w:style w:type="paragraph" w:customStyle="1" w:styleId="TableFootnoteCaption">
    <w:name w:val="Table Footnote_Caption"/>
    <w:basedOn w:val="Normal"/>
    <w:qFormat/>
    <w:rsid w:val="001A652E"/>
    <w:pPr>
      <w:tabs>
        <w:tab w:val="left" w:pos="432"/>
      </w:tabs>
      <w:spacing w:after="120"/>
      <w:jc w:val="both"/>
    </w:pPr>
    <w:rPr>
      <w:rFonts w:ascii="Arial" w:hAnsi="Arial" w:cs="Times New Roman"/>
      <w:sz w:val="18"/>
    </w:rPr>
  </w:style>
  <w:style w:type="paragraph" w:customStyle="1" w:styleId="Heading1Black">
    <w:name w:val="Heading 1_Black"/>
    <w:basedOn w:val="Normal"/>
    <w:next w:val="Normal"/>
    <w:qFormat/>
    <w:rsid w:val="004B4113"/>
    <w:pPr>
      <w:spacing w:before="240" w:after="240"/>
      <w:jc w:val="center"/>
      <w:outlineLvl w:val="0"/>
    </w:pPr>
    <w:rPr>
      <w:rFonts w:eastAsia="Calibri" w:cs="Times New Roman"/>
      <w:b/>
      <w:szCs w:val="22"/>
    </w:rPr>
  </w:style>
  <w:style w:type="paragraph" w:customStyle="1" w:styleId="References">
    <w:name w:val="References"/>
    <w:basedOn w:val="Normal"/>
    <w:qFormat/>
    <w:rsid w:val="004B4113"/>
    <w:pPr>
      <w:keepLines/>
      <w:spacing w:after="240"/>
      <w:ind w:left="432" w:hanging="432"/>
    </w:pPr>
    <w:rPr>
      <w:rFonts w:ascii="Calibri" w:eastAsia="Calibri" w:hAnsi="Calibri" w:cs="Times New Roman"/>
      <w:sz w:val="22"/>
      <w:szCs w:val="22"/>
    </w:rPr>
  </w:style>
  <w:style w:type="character" w:customStyle="1" w:styleId="slug-issue">
    <w:name w:val="slug-issue"/>
    <w:rsid w:val="00193473"/>
    <w:rPr>
      <w:rFonts w:cs="Times New Roman"/>
    </w:rPr>
  </w:style>
  <w:style w:type="paragraph" w:styleId="Revision">
    <w:name w:val="Revision"/>
    <w:hidden/>
    <w:uiPriority w:val="99"/>
    <w:semiHidden/>
    <w:rsid w:val="0094757D"/>
    <w:rPr>
      <w:rFonts w:cs="Arial"/>
      <w:sz w:val="24"/>
      <w:szCs w:val="24"/>
    </w:rPr>
  </w:style>
  <w:style w:type="paragraph" w:styleId="NoSpacing">
    <w:name w:val="No Spacing"/>
    <w:uiPriority w:val="1"/>
    <w:qFormat/>
    <w:rsid w:val="00B41EE1"/>
    <w:rPr>
      <w:rFonts w:cs="Arial"/>
      <w:sz w:val="24"/>
      <w:szCs w:val="24"/>
    </w:rPr>
  </w:style>
  <w:style w:type="paragraph" w:customStyle="1" w:styleId="Default">
    <w:name w:val="Default"/>
    <w:rsid w:val="000D59B4"/>
    <w:pPr>
      <w:autoSpaceDE w:val="0"/>
      <w:autoSpaceDN w:val="0"/>
      <w:adjustRightInd w:val="0"/>
    </w:pPr>
    <w:rPr>
      <w:rFonts w:ascii="Arial" w:hAnsi="Arial" w:cs="Arial"/>
      <w:color w:val="000000"/>
      <w:sz w:val="24"/>
      <w:szCs w:val="24"/>
    </w:rPr>
  </w:style>
  <w:style w:type="paragraph" w:customStyle="1" w:styleId="P1-StandPara">
    <w:name w:val="P1-Stand Para"/>
    <w:basedOn w:val="Normal"/>
    <w:rsid w:val="0038311E"/>
    <w:pPr>
      <w:spacing w:line="360" w:lineRule="atLeast"/>
      <w:ind w:firstLine="1152"/>
      <w:jc w:val="both"/>
    </w:pPr>
    <w:rPr>
      <w:rFonts w:eastAsiaTheme="minorHAnsi" w:cs="Times New Roman"/>
      <w:spacing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912D93"/>
    <w:rPr>
      <w:rFonts w:cs="Arial"/>
      <w:spacing w:val="-2"/>
      <w:sz w:val="24"/>
      <w:szCs w:val="24"/>
    </w:rPr>
  </w:style>
  <w:style w:type="paragraph" w:styleId="Heading1">
    <w:name w:val="heading 1"/>
    <w:basedOn w:val="Normal"/>
    <w:next w:val="Normal"/>
    <w:link w:val="Heading1Char"/>
    <w:autoRedefine/>
    <w:qFormat/>
    <w:rsid w:val="003E585B"/>
    <w:pPr>
      <w:keepNext/>
      <w:outlineLvl w:val="0"/>
    </w:pPr>
    <w:rPr>
      <w:rFonts w:ascii="Cambria" w:hAnsi="Cambria" w:cs="Times New Roman"/>
      <w:b/>
      <w:kern w:val="32"/>
      <w:sz w:val="28"/>
      <w:szCs w:val="28"/>
    </w:rPr>
  </w:style>
  <w:style w:type="paragraph" w:styleId="Heading2">
    <w:name w:val="heading 2"/>
    <w:basedOn w:val="Normal"/>
    <w:next w:val="Normal"/>
    <w:link w:val="Heading2Char"/>
    <w:autoRedefine/>
    <w:qFormat/>
    <w:rsid w:val="00030927"/>
    <w:pPr>
      <w:keepNext/>
      <w:outlineLvl w:val="1"/>
    </w:pPr>
    <w:rPr>
      <w:rFonts w:ascii="Cambria" w:hAnsi="Cambria" w:cs="Times New Roman"/>
      <w:b/>
      <w:i/>
      <w:sz w:val="28"/>
      <w:szCs w:val="20"/>
    </w:rPr>
  </w:style>
  <w:style w:type="paragraph" w:styleId="Heading3">
    <w:name w:val="heading 3"/>
    <w:basedOn w:val="Normal"/>
    <w:next w:val="Normal"/>
    <w:link w:val="Heading3Char"/>
    <w:qFormat/>
    <w:rsid w:val="00030927"/>
    <w:pPr>
      <w:keepNext/>
      <w:outlineLvl w:val="2"/>
    </w:pPr>
    <w:rPr>
      <w:rFonts w:ascii="Cambria" w:hAnsi="Cambria" w:cs="Times New Roman"/>
      <w:b/>
      <w:sz w:val="26"/>
      <w:szCs w:val="20"/>
    </w:rPr>
  </w:style>
  <w:style w:type="paragraph" w:styleId="Heading4">
    <w:name w:val="heading 4"/>
    <w:basedOn w:val="Normal"/>
    <w:next w:val="Normal"/>
    <w:link w:val="Heading4Char"/>
    <w:qFormat/>
    <w:rsid w:val="00030927"/>
    <w:pPr>
      <w:keepNext/>
      <w:tabs>
        <w:tab w:val="right" w:pos="9360"/>
      </w:tabs>
      <w:outlineLvl w:val="3"/>
    </w:pPr>
    <w:rPr>
      <w:rFonts w:ascii="Calibri" w:hAnsi="Calibri" w:cs="Times New Roman"/>
      <w:b/>
      <w:sz w:val="28"/>
      <w:szCs w:val="20"/>
    </w:rPr>
  </w:style>
  <w:style w:type="paragraph" w:styleId="Heading5">
    <w:name w:val="heading 5"/>
    <w:basedOn w:val="Normal"/>
    <w:next w:val="Normal"/>
    <w:link w:val="Heading5Char"/>
    <w:qFormat/>
    <w:rsid w:val="00030927"/>
    <w:pPr>
      <w:keepNext/>
      <w:tabs>
        <w:tab w:val="right" w:pos="9360"/>
      </w:tabs>
      <w:ind w:left="720"/>
      <w:outlineLvl w:val="4"/>
    </w:pPr>
    <w:rPr>
      <w:rFonts w:ascii="Calibri" w:hAnsi="Calibri" w:cs="Times New Roman"/>
      <w:b/>
      <w:i/>
      <w:sz w:val="26"/>
      <w:szCs w:val="20"/>
    </w:rPr>
  </w:style>
  <w:style w:type="paragraph" w:styleId="Heading6">
    <w:name w:val="heading 6"/>
    <w:basedOn w:val="Normal"/>
    <w:next w:val="Normal"/>
    <w:link w:val="Heading6Char"/>
    <w:qFormat/>
    <w:rsid w:val="00030927"/>
    <w:pPr>
      <w:keepNext/>
      <w:tabs>
        <w:tab w:val="right" w:pos="9360"/>
      </w:tabs>
      <w:ind w:left="720"/>
      <w:outlineLvl w:val="5"/>
    </w:pPr>
    <w:rPr>
      <w:rFonts w:ascii="Calibri" w:hAnsi="Calibri" w:cs="Times New Roman"/>
      <w:b/>
      <w:sz w:val="20"/>
      <w:szCs w:val="20"/>
    </w:rPr>
  </w:style>
  <w:style w:type="paragraph" w:styleId="Heading7">
    <w:name w:val="heading 7"/>
    <w:basedOn w:val="Normal"/>
    <w:next w:val="Normal"/>
    <w:link w:val="Heading7Char"/>
    <w:qFormat/>
    <w:rsid w:val="00030927"/>
    <w:pPr>
      <w:keepNext/>
      <w:ind w:left="1440"/>
      <w:outlineLvl w:val="6"/>
    </w:pPr>
    <w:rPr>
      <w:rFonts w:ascii="Calibri" w:hAnsi="Calibri" w:cs="Times New Roman"/>
      <w:szCs w:val="20"/>
    </w:rPr>
  </w:style>
  <w:style w:type="paragraph" w:styleId="Heading8">
    <w:name w:val="heading 8"/>
    <w:aliases w:val="Do Not Use"/>
    <w:basedOn w:val="Normal"/>
    <w:next w:val="Normal"/>
    <w:link w:val="Heading8Char"/>
    <w:qFormat/>
    <w:rsid w:val="00030927"/>
    <w:pPr>
      <w:keepNext/>
      <w:ind w:left="1440"/>
      <w:outlineLvl w:val="7"/>
    </w:pPr>
    <w:rPr>
      <w:rFonts w:ascii="Calibri" w:hAnsi="Calibri" w:cs="Times New Roman"/>
      <w:i/>
      <w:szCs w:val="20"/>
    </w:rPr>
  </w:style>
  <w:style w:type="paragraph" w:styleId="Heading9">
    <w:name w:val="heading 9"/>
    <w:aliases w:val="Do not use"/>
    <w:basedOn w:val="Normal"/>
    <w:next w:val="Normal"/>
    <w:link w:val="Heading9Char"/>
    <w:qFormat/>
    <w:rsid w:val="00030927"/>
    <w:pPr>
      <w:keepNext/>
      <w:jc w:val="center"/>
      <w:outlineLvl w:val="8"/>
    </w:pPr>
    <w:rPr>
      <w:rFonts w:ascii="Cambria"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E585B"/>
    <w:rPr>
      <w:rFonts w:ascii="Cambria" w:hAnsi="Cambria"/>
      <w:b/>
      <w:spacing w:val="-2"/>
      <w:kern w:val="32"/>
      <w:sz w:val="28"/>
      <w:szCs w:val="28"/>
    </w:rPr>
  </w:style>
  <w:style w:type="character" w:customStyle="1" w:styleId="Heading2Char">
    <w:name w:val="Heading 2 Char"/>
    <w:link w:val="Heading2"/>
    <w:semiHidden/>
    <w:locked/>
    <w:rsid w:val="000E6D99"/>
    <w:rPr>
      <w:rFonts w:ascii="Cambria" w:hAnsi="Cambria"/>
      <w:b/>
      <w:i/>
      <w:sz w:val="28"/>
    </w:rPr>
  </w:style>
  <w:style w:type="character" w:customStyle="1" w:styleId="Heading3Char">
    <w:name w:val="Heading 3 Char"/>
    <w:link w:val="Heading3"/>
    <w:semiHidden/>
    <w:locked/>
    <w:rsid w:val="000E6D99"/>
    <w:rPr>
      <w:rFonts w:ascii="Cambria" w:hAnsi="Cambria"/>
      <w:b/>
      <w:sz w:val="26"/>
    </w:rPr>
  </w:style>
  <w:style w:type="character" w:customStyle="1" w:styleId="Heading4Char">
    <w:name w:val="Heading 4 Char"/>
    <w:link w:val="Heading4"/>
    <w:semiHidden/>
    <w:locked/>
    <w:rsid w:val="000E6D99"/>
    <w:rPr>
      <w:rFonts w:ascii="Calibri" w:hAnsi="Calibri"/>
      <w:b/>
      <w:sz w:val="28"/>
    </w:rPr>
  </w:style>
  <w:style w:type="character" w:customStyle="1" w:styleId="Heading5Char">
    <w:name w:val="Heading 5 Char"/>
    <w:link w:val="Heading5"/>
    <w:semiHidden/>
    <w:locked/>
    <w:rsid w:val="000E6D99"/>
    <w:rPr>
      <w:rFonts w:ascii="Calibri" w:hAnsi="Calibri"/>
      <w:b/>
      <w:i/>
      <w:sz w:val="26"/>
    </w:rPr>
  </w:style>
  <w:style w:type="character" w:customStyle="1" w:styleId="Heading6Char">
    <w:name w:val="Heading 6 Char"/>
    <w:link w:val="Heading6"/>
    <w:semiHidden/>
    <w:locked/>
    <w:rsid w:val="000E6D99"/>
    <w:rPr>
      <w:rFonts w:ascii="Calibri" w:hAnsi="Calibri"/>
      <w:b/>
    </w:rPr>
  </w:style>
  <w:style w:type="character" w:customStyle="1" w:styleId="Heading7Char">
    <w:name w:val="Heading 7 Char"/>
    <w:link w:val="Heading7"/>
    <w:semiHidden/>
    <w:locked/>
    <w:rsid w:val="000E6D99"/>
    <w:rPr>
      <w:rFonts w:ascii="Calibri" w:hAnsi="Calibri"/>
      <w:sz w:val="24"/>
    </w:rPr>
  </w:style>
  <w:style w:type="character" w:customStyle="1" w:styleId="Heading8Char">
    <w:name w:val="Heading 8 Char"/>
    <w:aliases w:val="Do Not Use Char"/>
    <w:link w:val="Heading8"/>
    <w:semiHidden/>
    <w:locked/>
    <w:rsid w:val="000E6D99"/>
    <w:rPr>
      <w:rFonts w:ascii="Calibri" w:hAnsi="Calibri"/>
      <w:i/>
      <w:sz w:val="24"/>
    </w:rPr>
  </w:style>
  <w:style w:type="character" w:customStyle="1" w:styleId="Heading9Char">
    <w:name w:val="Heading 9 Char"/>
    <w:aliases w:val="Do not use Char"/>
    <w:link w:val="Heading9"/>
    <w:semiHidden/>
    <w:locked/>
    <w:rsid w:val="000E6D99"/>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597155"/>
    <w:pPr>
      <w:tabs>
        <w:tab w:val="left" w:pos="5220"/>
        <w:tab w:val="left" w:pos="5490"/>
      </w:tabs>
    </w:pPr>
    <w:rPr>
      <w:rFonts w:ascii="Tahoma" w:hAnsi="Tahoma" w:cs="Tahoma"/>
      <w:sz w:val="28"/>
      <w:szCs w:val="28"/>
    </w:rPr>
  </w:style>
  <w:style w:type="paragraph" w:styleId="Footer">
    <w:name w:val="footer"/>
    <w:basedOn w:val="Normal"/>
    <w:link w:val="FooterChar"/>
    <w:autoRedefine/>
    <w:uiPriority w:val="99"/>
    <w:rsid w:val="00887354"/>
    <w:pPr>
      <w:keepNext/>
      <w:tabs>
        <w:tab w:val="right" w:pos="4500"/>
        <w:tab w:val="right" w:pos="9360"/>
        <w:tab w:val="right" w:pos="13500"/>
      </w:tabs>
    </w:pPr>
    <w:rPr>
      <w:rFonts w:ascii="Arial" w:hAnsi="Arial" w:cs="Times New Roman"/>
      <w:i/>
      <w:sz w:val="20"/>
    </w:rPr>
  </w:style>
  <w:style w:type="character" w:customStyle="1" w:styleId="FooterChar">
    <w:name w:val="Footer Char"/>
    <w:link w:val="Footer"/>
    <w:uiPriority w:val="99"/>
    <w:locked/>
    <w:rsid w:val="00887354"/>
    <w:rPr>
      <w:rFonts w:ascii="Arial" w:hAnsi="Arial"/>
      <w:i/>
      <w:szCs w:val="24"/>
    </w:rPr>
  </w:style>
  <w:style w:type="paragraph" w:customStyle="1" w:styleId="TableColumnHeadLeft">
    <w:name w:val="TableColumnHeadLeft"/>
    <w:basedOn w:val="Normal"/>
    <w:autoRedefine/>
    <w:rsid w:val="00030927"/>
    <w:pPr>
      <w:keepNext/>
    </w:pPr>
    <w:rPr>
      <w:rFonts w:ascii="Arial" w:hAnsi="Arial"/>
      <w:b/>
      <w:bCs/>
      <w:sz w:val="20"/>
      <w:szCs w:val="20"/>
    </w:rPr>
  </w:style>
  <w:style w:type="paragraph" w:customStyle="1" w:styleId="TableCellLeft">
    <w:name w:val="TableCellLeft"/>
    <w:basedOn w:val="Normal"/>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rFonts w:cs="Times New Roman"/>
      <w:b/>
      <w:bCs/>
      <w:sz w:val="22"/>
      <w:szCs w:val="20"/>
    </w:rPr>
  </w:style>
  <w:style w:type="paragraph" w:customStyle="1" w:styleId="TableNote">
    <w:name w:val="TableNote"/>
    <w:basedOn w:val="Normal"/>
    <w:autoRedefine/>
    <w:rsid w:val="00030927"/>
    <w:pPr>
      <w:spacing w:line="200" w:lineRule="atLeast"/>
      <w:ind w:left="202" w:hanging="202"/>
    </w:pPr>
    <w:rPr>
      <w:sz w:val="20"/>
      <w:szCs w:val="20"/>
    </w:rPr>
  </w:style>
  <w:style w:type="paragraph" w:styleId="ListBullet">
    <w:name w:val="List Bullet"/>
    <w:basedOn w:val="Normal"/>
    <w:autoRedefine/>
    <w:rsid w:val="005B3D21"/>
    <w:pPr>
      <w:keepNext/>
      <w:ind w:left="360" w:hanging="360"/>
    </w:pPr>
  </w:style>
  <w:style w:type="paragraph" w:customStyle="1" w:styleId="ChapterTitle">
    <w:name w:val="ChapterTitle"/>
    <w:basedOn w:val="Heading1"/>
    <w:next w:val="Normal"/>
    <w:autoRedefine/>
    <w:rsid w:val="00030927"/>
    <w:pPr>
      <w:pageBreakBefore/>
    </w:pPr>
    <w:rPr>
      <w:bCs/>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27"/>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E35F15"/>
    <w:pPr>
      <w:keepNext/>
      <w:numPr>
        <w:numId w:val="31"/>
      </w:numPr>
      <w:tabs>
        <w:tab w:val="left" w:pos="360"/>
      </w:tabs>
      <w:spacing w:after="120"/>
      <w:ind w:left="360"/>
    </w:pPr>
    <w:rPr>
      <w:rFonts w:cs="Times New Roman"/>
    </w:rPr>
  </w:style>
  <w:style w:type="paragraph" w:styleId="TOC1">
    <w:name w:val="toc 1"/>
    <w:basedOn w:val="Normal"/>
    <w:next w:val="Normal"/>
    <w:uiPriority w:val="39"/>
    <w:rsid w:val="00030927"/>
    <w:pPr>
      <w:tabs>
        <w:tab w:val="right" w:leader="dot" w:pos="9360"/>
      </w:tabs>
      <w:spacing w:before="240"/>
      <w:ind w:left="720" w:hanging="720"/>
    </w:pPr>
    <w:rPr>
      <w:b/>
    </w:rPr>
  </w:style>
  <w:style w:type="paragraph" w:styleId="TOC2">
    <w:name w:val="toc 2"/>
    <w:basedOn w:val="Normal"/>
    <w:next w:val="Normal"/>
    <w:uiPriority w:val="39"/>
    <w:rsid w:val="00030927"/>
    <w:pPr>
      <w:tabs>
        <w:tab w:val="right" w:leader="dot" w:pos="9350"/>
      </w:tabs>
      <w:ind w:left="965" w:hanging="720"/>
    </w:pPr>
    <w:rPr>
      <w:noProof/>
    </w:rPr>
  </w:style>
  <w:style w:type="paragraph" w:styleId="TOC3">
    <w:name w:val="toc 3"/>
    <w:basedOn w:val="Normal"/>
    <w:next w:val="Normal"/>
    <w:autoRedefine/>
    <w:uiPriority w:val="39"/>
    <w:rsid w:val="00912D93"/>
    <w:pPr>
      <w:tabs>
        <w:tab w:val="left" w:pos="2160"/>
        <w:tab w:val="right" w:leader="dot" w:pos="9360"/>
      </w:tabs>
      <w:ind w:left="1685" w:hanging="720"/>
    </w:pPr>
  </w:style>
  <w:style w:type="paragraph" w:styleId="TOC4">
    <w:name w:val="toc 4"/>
    <w:basedOn w:val="Normal"/>
    <w:next w:val="Normal"/>
    <w:autoRedefine/>
    <w:semiHidden/>
    <w:rsid w:val="00030927"/>
    <w:pPr>
      <w:ind w:left="720"/>
    </w:pPr>
  </w:style>
  <w:style w:type="paragraph" w:customStyle="1" w:styleId="TableofContentsTitle">
    <w:name w:val="Table of Contents Title"/>
    <w:basedOn w:val="ChapterTitle"/>
    <w:rsid w:val="00030927"/>
    <w:pPr>
      <w:pageBreakBefore w:val="0"/>
      <w:jc w:val="center"/>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ind w:left="360"/>
    </w:pPr>
    <w:rPr>
      <w:rFonts w:cs="Times New Roman"/>
    </w:rPr>
  </w:style>
  <w:style w:type="paragraph" w:customStyle="1" w:styleId="TableColHdCent">
    <w:name w:val="TableColHdCent"/>
    <w:basedOn w:val="Normal"/>
    <w:autoRedefine/>
    <w:rsid w:val="00030927"/>
    <w:pPr>
      <w:tabs>
        <w:tab w:val="right" w:pos="8460"/>
      </w:tabs>
      <w:jc w:val="center"/>
    </w:pPr>
    <w:rPr>
      <w:rFonts w:ascii="Arial" w:hAnsi="Arial"/>
      <w:b/>
      <w:color w:val="000000"/>
      <w:sz w:val="2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26"/>
      </w:numPr>
    </w:pPr>
  </w:style>
  <w:style w:type="paragraph" w:styleId="ListNumber">
    <w:name w:val="List Number"/>
    <w:basedOn w:val="Normal"/>
    <w:autoRedefine/>
    <w:rsid w:val="005C134A"/>
    <w:pPr>
      <w:numPr>
        <w:numId w:val="30"/>
      </w:numPr>
      <w:tabs>
        <w:tab w:val="clear" w:pos="720"/>
      </w:tabs>
      <w:ind w:left="360"/>
    </w:pPr>
  </w:style>
  <w:style w:type="character" w:styleId="CommentReference">
    <w:name w:val="annotation reference"/>
    <w:basedOn w:val="DefaultParagraphFont"/>
    <w:uiPriority w:val="99"/>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rFonts w:cs="Times New Roman"/>
      <w:sz w:val="20"/>
      <w:szCs w:val="20"/>
    </w:rPr>
  </w:style>
  <w:style w:type="character" w:customStyle="1" w:styleId="FootnoteTextChar">
    <w:name w:val="Footnote Text Char"/>
    <w:aliases w:val="F1 Char,ft Char,footnote text Char"/>
    <w:link w:val="FootnoteText"/>
    <w:locked/>
    <w:rsid w:val="000E6D99"/>
    <w:rPr>
      <w:sz w:val="20"/>
    </w:rPr>
  </w:style>
  <w:style w:type="paragraph" w:styleId="CommentText">
    <w:name w:val="annotation text"/>
    <w:basedOn w:val="Normal"/>
    <w:link w:val="CommentTextChar"/>
    <w:uiPriority w:val="99"/>
    <w:rsid w:val="00030927"/>
    <w:rPr>
      <w:rFonts w:cs="Times New Roman"/>
      <w:sz w:val="20"/>
      <w:szCs w:val="20"/>
    </w:rPr>
  </w:style>
  <w:style w:type="character" w:customStyle="1" w:styleId="CommentTextChar">
    <w:name w:val="Comment Text Char"/>
    <w:link w:val="CommentText"/>
    <w:uiPriority w:val="99"/>
    <w:locked/>
    <w:rsid w:val="000E6D99"/>
    <w:rPr>
      <w:sz w:val="20"/>
    </w:rPr>
  </w:style>
  <w:style w:type="paragraph" w:styleId="TOC9">
    <w:name w:val="toc 9"/>
    <w:basedOn w:val="Normal"/>
    <w:next w:val="Normal"/>
    <w:autoRedefine/>
    <w:semiHidden/>
    <w:rsid w:val="00030927"/>
    <w:pPr>
      <w:ind w:left="1920"/>
    </w:pPr>
  </w:style>
  <w:style w:type="character" w:styleId="Emphasis">
    <w:name w:val="Emphasis"/>
    <w:basedOn w:val="DefaultParagraphFont"/>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rsid w:val="00F34EBA"/>
    <w:pPr>
      <w:tabs>
        <w:tab w:val="center" w:pos="4680"/>
        <w:tab w:val="right" w:pos="9360"/>
      </w:tabs>
    </w:pPr>
    <w:rPr>
      <w:rFonts w:cs="Times New Roman"/>
      <w:szCs w:val="20"/>
    </w:rPr>
  </w:style>
  <w:style w:type="character" w:customStyle="1" w:styleId="HeaderChar">
    <w:name w:val="Header Char"/>
    <w:link w:val="Header"/>
    <w:semiHidden/>
    <w:locked/>
    <w:rsid w:val="000E6D99"/>
    <w:rPr>
      <w:sz w:val="24"/>
    </w:rPr>
  </w:style>
  <w:style w:type="paragraph" w:styleId="Date">
    <w:name w:val="Date"/>
    <w:basedOn w:val="Normal"/>
    <w:next w:val="Normal"/>
    <w:link w:val="DateChar"/>
    <w:autoRedefine/>
    <w:rsid w:val="00235434"/>
    <w:pPr>
      <w:jc w:val="center"/>
    </w:pPr>
    <w:rPr>
      <w:rFonts w:ascii="Tahoma" w:hAnsi="Tahoma" w:cs="Times New Roman"/>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cs="Times New Roman"/>
      <w:b/>
      <w:sz w:val="36"/>
    </w:rPr>
  </w:style>
  <w:style w:type="paragraph" w:styleId="CommentSubject">
    <w:name w:val="annotation subject"/>
    <w:basedOn w:val="CommentText"/>
    <w:next w:val="CommentText"/>
    <w:link w:val="CommentSubjectChar"/>
    <w:semiHidden/>
    <w:rsid w:val="00030927"/>
    <w:rPr>
      <w:b/>
    </w:rPr>
  </w:style>
  <w:style w:type="character" w:customStyle="1" w:styleId="CommentSubjectChar">
    <w:name w:val="Comment Subject Char"/>
    <w:link w:val="CommentSubject"/>
    <w:semiHidden/>
    <w:locked/>
    <w:rsid w:val="000E6D99"/>
    <w:rPr>
      <w:b/>
      <w:sz w:val="20"/>
    </w:rPr>
  </w:style>
  <w:style w:type="paragraph" w:styleId="BalloonText">
    <w:name w:val="Balloon Text"/>
    <w:basedOn w:val="Normal"/>
    <w:link w:val="BalloonTextChar"/>
    <w:semiHidden/>
    <w:rsid w:val="00FA73AA"/>
    <w:rPr>
      <w:rFonts w:cs="Times New Roman"/>
      <w:sz w:val="20"/>
      <w:szCs w:val="20"/>
    </w:rPr>
  </w:style>
  <w:style w:type="character" w:customStyle="1" w:styleId="BalloonTextChar">
    <w:name w:val="Balloon Text Char"/>
    <w:link w:val="BalloonText"/>
    <w:semiHidden/>
    <w:locked/>
    <w:rsid w:val="00FA73AA"/>
  </w:style>
  <w:style w:type="paragraph" w:styleId="TOC5">
    <w:name w:val="toc 5"/>
    <w:basedOn w:val="Normal"/>
    <w:next w:val="Normal"/>
    <w:autoRedefine/>
    <w:semiHidden/>
    <w:rsid w:val="00030927"/>
    <w:pPr>
      <w:ind w:left="960"/>
    </w:pPr>
  </w:style>
  <w:style w:type="paragraph" w:styleId="TOC6">
    <w:name w:val="toc 6"/>
    <w:basedOn w:val="Normal"/>
    <w:next w:val="Normal"/>
    <w:autoRedefine/>
    <w:semiHidden/>
    <w:rsid w:val="00030927"/>
    <w:pPr>
      <w:ind w:left="1200"/>
    </w:pPr>
  </w:style>
  <w:style w:type="paragraph" w:styleId="TOC7">
    <w:name w:val="toc 7"/>
    <w:basedOn w:val="Normal"/>
    <w:next w:val="Normal"/>
    <w:autoRedefine/>
    <w:semiHidden/>
    <w:rsid w:val="00030927"/>
    <w:pPr>
      <w:ind w:left="1440"/>
    </w:pPr>
  </w:style>
  <w:style w:type="paragraph" w:styleId="TOC8">
    <w:name w:val="toc 8"/>
    <w:basedOn w:val="Normal"/>
    <w:next w:val="Normal"/>
    <w:autoRedefine/>
    <w:semiHidden/>
    <w:rsid w:val="00030927"/>
    <w:pPr>
      <w:ind w:left="1680"/>
    </w:pPr>
  </w:style>
  <w:style w:type="paragraph" w:customStyle="1" w:styleId="Quotation">
    <w:name w:val="Quotation"/>
    <w:basedOn w:val="Normal"/>
    <w:autoRedefine/>
    <w:rsid w:val="00030927"/>
    <w:pPr>
      <w:ind w:left="432" w:right="432"/>
    </w:pPr>
  </w:style>
  <w:style w:type="paragraph" w:customStyle="1" w:styleId="Normaldoublespaced">
    <w:name w:val="Normal double spaced"/>
    <w:basedOn w:val="Normal"/>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18"/>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autoRedefine/>
    <w:rsid w:val="001A652E"/>
    <w:pPr>
      <w:keepNext/>
    </w:pPr>
    <w:rPr>
      <w:rFonts w:cs="Arial"/>
      <w:b/>
      <w:szCs w:val="24"/>
    </w:rPr>
  </w:style>
  <w:style w:type="paragraph" w:styleId="DocumentMap">
    <w:name w:val="Document Map"/>
    <w:basedOn w:val="Normal"/>
    <w:link w:val="DocumentMapChar"/>
    <w:rsid w:val="00924AF5"/>
    <w:rPr>
      <w:rFonts w:ascii="Tahoma" w:hAnsi="Tahoma" w:cs="Tahoma"/>
      <w:sz w:val="16"/>
      <w:szCs w:val="16"/>
    </w:rPr>
  </w:style>
  <w:style w:type="character" w:customStyle="1" w:styleId="DocumentMapChar">
    <w:name w:val="Document Map Char"/>
    <w:basedOn w:val="DefaultParagraphFont"/>
    <w:link w:val="DocumentMap"/>
    <w:rsid w:val="00924AF5"/>
    <w:rPr>
      <w:rFonts w:ascii="Tahoma" w:hAnsi="Tahoma" w:cs="Tahoma"/>
      <w:sz w:val="16"/>
      <w:szCs w:val="16"/>
    </w:rPr>
  </w:style>
  <w:style w:type="character" w:styleId="EndnoteReference">
    <w:name w:val="endnote reference"/>
    <w:rsid w:val="00801FB3"/>
    <w:rPr>
      <w:vertAlign w:val="superscript"/>
    </w:rPr>
  </w:style>
  <w:style w:type="paragraph" w:customStyle="1" w:styleId="MarkforTableHeading">
    <w:name w:val="Mark for Table Heading"/>
    <w:basedOn w:val="Normal"/>
    <w:next w:val="Normal"/>
    <w:qFormat/>
    <w:rsid w:val="00801FB3"/>
    <w:pPr>
      <w:keepNext/>
      <w:tabs>
        <w:tab w:val="left" w:pos="432"/>
      </w:tabs>
      <w:spacing w:after="60"/>
      <w:ind w:firstLine="432"/>
      <w:jc w:val="both"/>
    </w:pPr>
    <w:rPr>
      <w:rFonts w:ascii="Arial" w:hAnsi="Arial" w:cs="Times New Roman"/>
      <w:b/>
      <w:sz w:val="18"/>
    </w:rPr>
  </w:style>
  <w:style w:type="paragraph" w:customStyle="1" w:styleId="TableHeaderCenter">
    <w:name w:val="Table Header Center"/>
    <w:basedOn w:val="Normal"/>
    <w:qFormat/>
    <w:rsid w:val="00801FB3"/>
    <w:pPr>
      <w:tabs>
        <w:tab w:val="left" w:pos="432"/>
      </w:tabs>
      <w:spacing w:before="120" w:after="60"/>
      <w:jc w:val="center"/>
    </w:pPr>
    <w:rPr>
      <w:rFonts w:ascii="Arial" w:hAnsi="Arial" w:cs="Times New Roman"/>
      <w:sz w:val="18"/>
    </w:rPr>
  </w:style>
  <w:style w:type="paragraph" w:customStyle="1" w:styleId="TableText">
    <w:name w:val="Table Text"/>
    <w:basedOn w:val="Normal"/>
    <w:qFormat/>
    <w:rsid w:val="00801FB3"/>
    <w:rPr>
      <w:rFonts w:ascii="Arial" w:hAnsi="Arial" w:cs="Times New Roman"/>
      <w:sz w:val="18"/>
    </w:rPr>
  </w:style>
  <w:style w:type="paragraph" w:customStyle="1" w:styleId="TableSignificanceCaption">
    <w:name w:val="Table Significance_Caption"/>
    <w:basedOn w:val="Normal"/>
    <w:qFormat/>
    <w:rsid w:val="00801FB3"/>
    <w:pPr>
      <w:ind w:left="1080" w:hanging="1080"/>
      <w:jc w:val="both"/>
    </w:pPr>
    <w:rPr>
      <w:rFonts w:ascii="Arial" w:hAnsi="Arial" w:cs="Times New Roman"/>
      <w:sz w:val="18"/>
    </w:rPr>
  </w:style>
  <w:style w:type="paragraph" w:customStyle="1" w:styleId="TableSpace">
    <w:name w:val="TableSpace"/>
    <w:basedOn w:val="Normal"/>
    <w:next w:val="Normal"/>
    <w:semiHidden/>
    <w:qFormat/>
    <w:rsid w:val="001A652E"/>
    <w:pPr>
      <w:ind w:left="1080" w:hanging="1080"/>
      <w:jc w:val="both"/>
    </w:pPr>
    <w:rPr>
      <w:rFonts w:ascii="Arial" w:hAnsi="Arial" w:cs="Times New Roman"/>
      <w:sz w:val="18"/>
    </w:rPr>
  </w:style>
  <w:style w:type="paragraph" w:customStyle="1" w:styleId="TableFootnoteCaption">
    <w:name w:val="Table Footnote_Caption"/>
    <w:basedOn w:val="Normal"/>
    <w:qFormat/>
    <w:rsid w:val="001A652E"/>
    <w:pPr>
      <w:tabs>
        <w:tab w:val="left" w:pos="432"/>
      </w:tabs>
      <w:spacing w:after="120"/>
      <w:jc w:val="both"/>
    </w:pPr>
    <w:rPr>
      <w:rFonts w:ascii="Arial" w:hAnsi="Arial" w:cs="Times New Roman"/>
      <w:sz w:val="18"/>
    </w:rPr>
  </w:style>
  <w:style w:type="paragraph" w:customStyle="1" w:styleId="Heading1Black">
    <w:name w:val="Heading 1_Black"/>
    <w:basedOn w:val="Normal"/>
    <w:next w:val="Normal"/>
    <w:qFormat/>
    <w:rsid w:val="004B4113"/>
    <w:pPr>
      <w:spacing w:before="240" w:after="240"/>
      <w:jc w:val="center"/>
      <w:outlineLvl w:val="0"/>
    </w:pPr>
    <w:rPr>
      <w:rFonts w:eastAsia="Calibri" w:cs="Times New Roman"/>
      <w:b/>
      <w:szCs w:val="22"/>
    </w:rPr>
  </w:style>
  <w:style w:type="paragraph" w:customStyle="1" w:styleId="References">
    <w:name w:val="References"/>
    <w:basedOn w:val="Normal"/>
    <w:qFormat/>
    <w:rsid w:val="004B4113"/>
    <w:pPr>
      <w:keepLines/>
      <w:spacing w:after="240"/>
      <w:ind w:left="432" w:hanging="432"/>
    </w:pPr>
    <w:rPr>
      <w:rFonts w:ascii="Calibri" w:eastAsia="Calibri" w:hAnsi="Calibri" w:cs="Times New Roman"/>
      <w:sz w:val="22"/>
      <w:szCs w:val="22"/>
    </w:rPr>
  </w:style>
  <w:style w:type="character" w:customStyle="1" w:styleId="slug-issue">
    <w:name w:val="slug-issue"/>
    <w:rsid w:val="00193473"/>
    <w:rPr>
      <w:rFonts w:cs="Times New Roman"/>
    </w:rPr>
  </w:style>
  <w:style w:type="paragraph" w:styleId="Revision">
    <w:name w:val="Revision"/>
    <w:hidden/>
    <w:uiPriority w:val="99"/>
    <w:semiHidden/>
    <w:rsid w:val="0094757D"/>
    <w:rPr>
      <w:rFonts w:cs="Arial"/>
      <w:sz w:val="24"/>
      <w:szCs w:val="24"/>
    </w:rPr>
  </w:style>
  <w:style w:type="paragraph" w:styleId="NoSpacing">
    <w:name w:val="No Spacing"/>
    <w:uiPriority w:val="1"/>
    <w:qFormat/>
    <w:rsid w:val="00B41EE1"/>
    <w:rPr>
      <w:rFonts w:cs="Arial"/>
      <w:sz w:val="24"/>
      <w:szCs w:val="24"/>
    </w:rPr>
  </w:style>
  <w:style w:type="paragraph" w:customStyle="1" w:styleId="Default">
    <w:name w:val="Default"/>
    <w:rsid w:val="000D59B4"/>
    <w:pPr>
      <w:autoSpaceDE w:val="0"/>
      <w:autoSpaceDN w:val="0"/>
      <w:adjustRightInd w:val="0"/>
    </w:pPr>
    <w:rPr>
      <w:rFonts w:ascii="Arial" w:hAnsi="Arial" w:cs="Arial"/>
      <w:color w:val="000000"/>
      <w:sz w:val="24"/>
      <w:szCs w:val="24"/>
    </w:rPr>
  </w:style>
  <w:style w:type="paragraph" w:customStyle="1" w:styleId="P1-StandPara">
    <w:name w:val="P1-Stand Para"/>
    <w:basedOn w:val="Normal"/>
    <w:rsid w:val="0038311E"/>
    <w:pPr>
      <w:spacing w:line="360" w:lineRule="atLeast"/>
      <w:ind w:firstLine="1152"/>
      <w:jc w:val="both"/>
    </w:pPr>
    <w:rPr>
      <w:rFonts w:eastAsiaTheme="minorHAnsi" w:cs="Times New Roman"/>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4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xs="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c607-6af3-4855-a33c-980e8e5de722" elementFormDefault="qualified">
    <xsd:import namespace="http://schemas.microsoft.com/office/2006/documentManagement/types"/>
    <xsd:import namespace="http://schemas.microsoft.com/office/infopath/2007/PartnerControl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13ddc607-6af3-4855-a33c-980e8e5de722">Draft: MPR</Document_x0020_Statu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B4423-AF63-4E49-9F29-B22717695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F446F-C401-45A8-8348-B2C5B92F75C8}">
  <ds:schemaRefs>
    <ds:schemaRef ds:uri="http://schemas.microsoft.com/sharepoint/v3/contenttype/forms"/>
  </ds:schemaRefs>
</ds:datastoreItem>
</file>

<file path=customXml/itemProps3.xml><?xml version="1.0" encoding="utf-8"?>
<ds:datastoreItem xmlns:ds="http://schemas.openxmlformats.org/officeDocument/2006/customXml" ds:itemID="{20A4F302-F05A-482B-BE2A-AF38307E50CC}">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 ds:uri="13ddc607-6af3-4855-a33c-980e8e5de722"/>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808B844-B06F-4EE8-A411-C6390D14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6152</Words>
  <Characters>34260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40332</CharactersWithSpaces>
  <SharedDoc>false</SharedDoc>
  <HLinks>
    <vt:vector size="66" baseType="variant">
      <vt:variant>
        <vt:i4>1245247</vt:i4>
      </vt:variant>
      <vt:variant>
        <vt:i4>68</vt:i4>
      </vt:variant>
      <vt:variant>
        <vt:i4>0</vt:i4>
      </vt:variant>
      <vt:variant>
        <vt:i4>5</vt:i4>
      </vt:variant>
      <vt:variant>
        <vt:lpwstr/>
      </vt:variant>
      <vt:variant>
        <vt:lpwstr>_Toc347336859</vt:lpwstr>
      </vt:variant>
      <vt:variant>
        <vt:i4>1245247</vt:i4>
      </vt:variant>
      <vt:variant>
        <vt:i4>59</vt:i4>
      </vt:variant>
      <vt:variant>
        <vt:i4>0</vt:i4>
      </vt:variant>
      <vt:variant>
        <vt:i4>5</vt:i4>
      </vt:variant>
      <vt:variant>
        <vt:lpwstr/>
      </vt:variant>
      <vt:variant>
        <vt:lpwstr>_Toc347336853</vt:lpwstr>
      </vt:variant>
      <vt:variant>
        <vt:i4>1179711</vt:i4>
      </vt:variant>
      <vt:variant>
        <vt:i4>50</vt:i4>
      </vt:variant>
      <vt:variant>
        <vt:i4>0</vt:i4>
      </vt:variant>
      <vt:variant>
        <vt:i4>5</vt:i4>
      </vt:variant>
      <vt:variant>
        <vt:lpwstr/>
      </vt:variant>
      <vt:variant>
        <vt:lpwstr>_Toc347336849</vt:lpwstr>
      </vt:variant>
      <vt:variant>
        <vt:i4>1179711</vt:i4>
      </vt:variant>
      <vt:variant>
        <vt:i4>44</vt:i4>
      </vt:variant>
      <vt:variant>
        <vt:i4>0</vt:i4>
      </vt:variant>
      <vt:variant>
        <vt:i4>5</vt:i4>
      </vt:variant>
      <vt:variant>
        <vt:lpwstr/>
      </vt:variant>
      <vt:variant>
        <vt:lpwstr>_Toc347336848</vt:lpwstr>
      </vt:variant>
      <vt:variant>
        <vt:i4>1179711</vt:i4>
      </vt:variant>
      <vt:variant>
        <vt:i4>38</vt:i4>
      </vt:variant>
      <vt:variant>
        <vt:i4>0</vt:i4>
      </vt:variant>
      <vt:variant>
        <vt:i4>5</vt:i4>
      </vt:variant>
      <vt:variant>
        <vt:lpwstr/>
      </vt:variant>
      <vt:variant>
        <vt:lpwstr>_Toc347336847</vt:lpwstr>
      </vt:variant>
      <vt:variant>
        <vt:i4>1179711</vt:i4>
      </vt:variant>
      <vt:variant>
        <vt:i4>32</vt:i4>
      </vt:variant>
      <vt:variant>
        <vt:i4>0</vt:i4>
      </vt:variant>
      <vt:variant>
        <vt:i4>5</vt:i4>
      </vt:variant>
      <vt:variant>
        <vt:lpwstr/>
      </vt:variant>
      <vt:variant>
        <vt:lpwstr>_Toc347336846</vt:lpwstr>
      </vt:variant>
      <vt:variant>
        <vt:i4>1179711</vt:i4>
      </vt:variant>
      <vt:variant>
        <vt:i4>26</vt:i4>
      </vt:variant>
      <vt:variant>
        <vt:i4>0</vt:i4>
      </vt:variant>
      <vt:variant>
        <vt:i4>5</vt:i4>
      </vt:variant>
      <vt:variant>
        <vt:lpwstr/>
      </vt:variant>
      <vt:variant>
        <vt:lpwstr>_Toc347336845</vt:lpwstr>
      </vt:variant>
      <vt:variant>
        <vt:i4>1179711</vt:i4>
      </vt:variant>
      <vt:variant>
        <vt:i4>20</vt:i4>
      </vt:variant>
      <vt:variant>
        <vt:i4>0</vt:i4>
      </vt:variant>
      <vt:variant>
        <vt:i4>5</vt:i4>
      </vt:variant>
      <vt:variant>
        <vt:lpwstr/>
      </vt:variant>
      <vt:variant>
        <vt:lpwstr>_Toc347336844</vt:lpwstr>
      </vt:variant>
      <vt:variant>
        <vt:i4>1179711</vt:i4>
      </vt:variant>
      <vt:variant>
        <vt:i4>14</vt:i4>
      </vt:variant>
      <vt:variant>
        <vt:i4>0</vt:i4>
      </vt:variant>
      <vt:variant>
        <vt:i4>5</vt:i4>
      </vt:variant>
      <vt:variant>
        <vt:lpwstr/>
      </vt:variant>
      <vt:variant>
        <vt:lpwstr>_Toc347336843</vt:lpwstr>
      </vt:variant>
      <vt:variant>
        <vt:i4>1179711</vt:i4>
      </vt:variant>
      <vt:variant>
        <vt:i4>8</vt:i4>
      </vt:variant>
      <vt:variant>
        <vt:i4>0</vt:i4>
      </vt:variant>
      <vt:variant>
        <vt:i4>5</vt:i4>
      </vt:variant>
      <vt:variant>
        <vt:lpwstr/>
      </vt:variant>
      <vt:variant>
        <vt:lpwstr>_Toc347336842</vt:lpwstr>
      </vt:variant>
      <vt:variant>
        <vt:i4>1179711</vt:i4>
      </vt:variant>
      <vt:variant>
        <vt:i4>2</vt:i4>
      </vt:variant>
      <vt:variant>
        <vt:i4>0</vt:i4>
      </vt:variant>
      <vt:variant>
        <vt:i4>5</vt:i4>
      </vt:variant>
      <vt:variant>
        <vt:lpwstr/>
      </vt:variant>
      <vt:variant>
        <vt:lpwstr>_Toc347336841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2014-06-03T21:05:00Z</dcterms:created>
  <dcterms:modified xsi:type="dcterms:W3CDTF">2014-06-03T21:11:00Z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0x010100CF1BD52FDFCE184A9C8C79B853FD8925</vt:lpwstr>
  </property>
</Properties>
</file>