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5AE" w:rsidRDefault="003045AE">
      <w:pPr>
        <w:spacing w:before="6" w:after="0" w:line="160" w:lineRule="exact"/>
      </w:pPr>
    </w:p>
    <w:p w:rsidR="003045AE"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FE723D">
      <w:pPr>
        <w:spacing w:before="29" w:after="0" w:line="240" w:lineRule="auto"/>
        <w:ind w:left="3048" w:right="3028"/>
        <w:jc w:val="center"/>
        <w:rPr>
          <w:rFonts w:eastAsia="Times New Roman"/>
          <w:b/>
          <w:bCs/>
          <w:szCs w:val="24"/>
        </w:rPr>
      </w:pPr>
      <w:r w:rsidRPr="00A8780C">
        <w:rPr>
          <w:rFonts w:eastAsia="Times New Roman"/>
          <w:b/>
          <w:bCs/>
          <w:szCs w:val="24"/>
        </w:rPr>
        <w:t>Supporting Statement for</w:t>
      </w:r>
    </w:p>
    <w:p w:rsidR="002A60CB" w:rsidRPr="00A8780C" w:rsidRDefault="002A60CB">
      <w:pPr>
        <w:spacing w:before="29" w:after="0" w:line="240" w:lineRule="auto"/>
        <w:ind w:left="3048" w:right="3028"/>
        <w:jc w:val="center"/>
        <w:rPr>
          <w:rFonts w:eastAsia="Times New Roman"/>
          <w:szCs w:val="24"/>
        </w:rPr>
      </w:pPr>
    </w:p>
    <w:p w:rsidR="002A60CB" w:rsidRPr="00A8780C" w:rsidRDefault="00FE723D">
      <w:pPr>
        <w:spacing w:after="0" w:line="240" w:lineRule="auto"/>
        <w:ind w:left="1610" w:right="1590" w:hanging="2"/>
        <w:jc w:val="center"/>
        <w:rPr>
          <w:rFonts w:eastAsia="Times New Roman"/>
          <w:b/>
          <w:bCs/>
          <w:szCs w:val="24"/>
        </w:rPr>
      </w:pPr>
      <w:r w:rsidRPr="00A8780C">
        <w:rPr>
          <w:rFonts w:eastAsia="Times New Roman"/>
          <w:b/>
          <w:bCs/>
          <w:szCs w:val="24"/>
        </w:rPr>
        <w:t>EPA Information Collection Request Number 2265.0</w:t>
      </w:r>
      <w:r w:rsidR="002A60CB" w:rsidRPr="00A8780C">
        <w:rPr>
          <w:rFonts w:eastAsia="Times New Roman"/>
          <w:b/>
          <w:bCs/>
          <w:szCs w:val="24"/>
        </w:rPr>
        <w:t>2</w:t>
      </w:r>
      <w:r w:rsidRPr="00A8780C">
        <w:rPr>
          <w:rFonts w:eastAsia="Times New Roman"/>
          <w:b/>
          <w:bCs/>
          <w:szCs w:val="24"/>
        </w:rPr>
        <w:t xml:space="preserve"> </w:t>
      </w:r>
    </w:p>
    <w:p w:rsidR="002A60CB" w:rsidRPr="00A8780C" w:rsidRDefault="002A60CB">
      <w:pPr>
        <w:spacing w:after="0" w:line="240" w:lineRule="auto"/>
        <w:ind w:left="1610" w:right="1590" w:hanging="2"/>
        <w:jc w:val="center"/>
        <w:rPr>
          <w:rFonts w:eastAsia="Times New Roman"/>
          <w:b/>
          <w:bCs/>
          <w:szCs w:val="24"/>
        </w:rPr>
      </w:pPr>
    </w:p>
    <w:p w:rsidR="003045AE" w:rsidRPr="00A8780C" w:rsidRDefault="00FE723D">
      <w:pPr>
        <w:spacing w:after="0" w:line="240" w:lineRule="auto"/>
        <w:ind w:left="1610" w:right="1590" w:hanging="2"/>
        <w:jc w:val="center"/>
        <w:rPr>
          <w:rFonts w:eastAsia="Times New Roman"/>
          <w:szCs w:val="24"/>
        </w:rPr>
      </w:pPr>
      <w:r w:rsidRPr="00A8780C">
        <w:rPr>
          <w:rFonts w:eastAsia="Times New Roman"/>
          <w:b/>
          <w:bCs/>
          <w:szCs w:val="24"/>
        </w:rPr>
        <w:t>“Information Collection Activities Associated with the SmartWay Transport Partnership”</w:t>
      </w: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after="0" w:line="200" w:lineRule="exact"/>
        <w:rPr>
          <w:sz w:val="20"/>
          <w:szCs w:val="20"/>
        </w:rPr>
      </w:pPr>
    </w:p>
    <w:p w:rsidR="003045AE" w:rsidRPr="00A8780C" w:rsidRDefault="003045AE">
      <w:pPr>
        <w:spacing w:before="12" w:after="0" w:line="220" w:lineRule="exact"/>
      </w:pPr>
    </w:p>
    <w:p w:rsidR="003045AE" w:rsidRPr="00A8780C" w:rsidRDefault="00C53A36">
      <w:pPr>
        <w:spacing w:after="0" w:line="240" w:lineRule="auto"/>
        <w:ind w:left="3779" w:right="3759"/>
        <w:jc w:val="center"/>
        <w:rPr>
          <w:rFonts w:eastAsia="Times New Roman"/>
          <w:szCs w:val="24"/>
        </w:rPr>
      </w:pPr>
      <w:r>
        <w:rPr>
          <w:rFonts w:eastAsia="Times New Roman"/>
          <w:szCs w:val="24"/>
        </w:rPr>
        <w:t>July</w:t>
      </w:r>
      <w:r w:rsidR="00CC1754">
        <w:rPr>
          <w:rFonts w:eastAsia="Times New Roman"/>
          <w:szCs w:val="24"/>
        </w:rPr>
        <w:t xml:space="preserve"> </w:t>
      </w:r>
      <w:r w:rsidR="00406ADE">
        <w:rPr>
          <w:rFonts w:eastAsia="Times New Roman"/>
          <w:szCs w:val="24"/>
        </w:rPr>
        <w:t>2014</w:t>
      </w:r>
    </w:p>
    <w:p w:rsidR="003045AE" w:rsidRPr="00A8780C" w:rsidRDefault="003045AE">
      <w:pPr>
        <w:spacing w:after="0"/>
        <w:jc w:val="center"/>
        <w:sectPr w:rsidR="003045AE" w:rsidRPr="00A8780C" w:rsidSect="00D12697">
          <w:footerReference w:type="default" r:id="rId8"/>
          <w:type w:val="continuous"/>
          <w:pgSz w:w="12240" w:h="15840"/>
          <w:pgMar w:top="1483" w:right="720" w:bottom="720" w:left="1714" w:header="720" w:footer="720" w:gutter="0"/>
          <w:cols w:space="720"/>
        </w:sectPr>
      </w:pPr>
    </w:p>
    <w:sdt>
      <w:sdtPr>
        <w:rPr>
          <w:rFonts w:ascii="Times New Roman" w:eastAsiaTheme="minorHAnsi" w:hAnsi="Times New Roman" w:cs="Times New Roman"/>
          <w:b w:val="0"/>
          <w:bCs w:val="0"/>
          <w:color w:val="auto"/>
          <w:sz w:val="24"/>
          <w:szCs w:val="16"/>
        </w:rPr>
        <w:id w:val="20332878"/>
        <w:docPartObj>
          <w:docPartGallery w:val="Table of Contents"/>
          <w:docPartUnique/>
        </w:docPartObj>
      </w:sdtPr>
      <w:sdtEndPr/>
      <w:sdtContent>
        <w:bookmarkStart w:id="0" w:name="_GoBack" w:displacedByCustomXml="prev"/>
        <w:bookmarkEnd w:id="0" w:displacedByCustomXml="prev"/>
        <w:p w:rsidR="00CF3192" w:rsidRDefault="00CF3192" w:rsidP="00D12697">
          <w:pPr>
            <w:pStyle w:val="TOCHeading"/>
            <w:jc w:val="center"/>
          </w:pPr>
          <w:r>
            <w:t>Table of Contents</w:t>
          </w:r>
        </w:p>
        <w:p w:rsidR="00D12697" w:rsidRPr="00D12697" w:rsidRDefault="00D12697" w:rsidP="00D12697"/>
        <w:p w:rsidR="00090B8A" w:rsidRDefault="00580C2A">
          <w:pPr>
            <w:pStyle w:val="TOC1"/>
            <w:tabs>
              <w:tab w:val="left" w:pos="440"/>
              <w:tab w:val="right" w:leader="dot" w:pos="9350"/>
            </w:tabs>
            <w:rPr>
              <w:rFonts w:asciiTheme="minorHAnsi" w:eastAsiaTheme="minorEastAsia" w:hAnsiTheme="minorHAnsi" w:cstheme="minorBidi"/>
              <w:noProof/>
              <w:sz w:val="22"/>
              <w:szCs w:val="22"/>
            </w:rPr>
          </w:pPr>
          <w:r>
            <w:fldChar w:fldCharType="begin"/>
          </w:r>
          <w:r w:rsidR="00CF3192">
            <w:instrText xml:space="preserve"> TOC \o "1-3" \h \z \u </w:instrText>
          </w:r>
          <w:r>
            <w:fldChar w:fldCharType="separate"/>
          </w:r>
          <w:hyperlink w:anchor="_Toc378151960" w:history="1">
            <w:r w:rsidR="00090B8A" w:rsidRPr="00ED2AD0">
              <w:rPr>
                <w:rStyle w:val="Hyperlink"/>
                <w:rFonts w:eastAsia="Times New Roman"/>
                <w:noProof/>
              </w:rPr>
              <w:t>1</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Identification of the Information Collection</w:t>
            </w:r>
            <w:r w:rsidR="00090B8A">
              <w:rPr>
                <w:noProof/>
                <w:webHidden/>
              </w:rPr>
              <w:tab/>
            </w:r>
            <w:r>
              <w:rPr>
                <w:noProof/>
                <w:webHidden/>
              </w:rPr>
              <w:fldChar w:fldCharType="begin"/>
            </w:r>
            <w:r w:rsidR="00090B8A">
              <w:rPr>
                <w:noProof/>
                <w:webHidden/>
              </w:rPr>
              <w:instrText xml:space="preserve"> PAGEREF _Toc378151960 \h </w:instrText>
            </w:r>
            <w:r>
              <w:rPr>
                <w:noProof/>
                <w:webHidden/>
              </w:rPr>
            </w:r>
            <w:r>
              <w:rPr>
                <w:noProof/>
                <w:webHidden/>
              </w:rPr>
              <w:fldChar w:fldCharType="separate"/>
            </w:r>
            <w:r w:rsidR="000274E3">
              <w:rPr>
                <w:noProof/>
                <w:webHidden/>
              </w:rPr>
              <w:t>4</w:t>
            </w:r>
            <w:r>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61" w:history="1">
            <w:r w:rsidR="00090B8A" w:rsidRPr="00ED2AD0">
              <w:rPr>
                <w:rStyle w:val="Hyperlink"/>
                <w:rFonts w:eastAsia="Times New Roman"/>
                <w:noProof/>
              </w:rPr>
              <w:t>1(a)</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Title of the Information Collection</w:t>
            </w:r>
            <w:r w:rsidR="00090B8A">
              <w:rPr>
                <w:noProof/>
                <w:webHidden/>
              </w:rPr>
              <w:tab/>
            </w:r>
            <w:r w:rsidR="00580C2A">
              <w:rPr>
                <w:noProof/>
                <w:webHidden/>
              </w:rPr>
              <w:fldChar w:fldCharType="begin"/>
            </w:r>
            <w:r w:rsidR="00090B8A">
              <w:rPr>
                <w:noProof/>
                <w:webHidden/>
              </w:rPr>
              <w:instrText xml:space="preserve"> PAGEREF _Toc378151961 \h </w:instrText>
            </w:r>
            <w:r w:rsidR="00580C2A">
              <w:rPr>
                <w:noProof/>
                <w:webHidden/>
              </w:rPr>
            </w:r>
            <w:r w:rsidR="00580C2A">
              <w:rPr>
                <w:noProof/>
                <w:webHidden/>
              </w:rPr>
              <w:fldChar w:fldCharType="separate"/>
            </w:r>
            <w:r w:rsidR="000274E3">
              <w:rPr>
                <w:noProof/>
                <w:webHidden/>
              </w:rPr>
              <w:t>4</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62" w:history="1">
            <w:r w:rsidR="00090B8A" w:rsidRPr="00ED2AD0">
              <w:rPr>
                <w:rStyle w:val="Hyperlink"/>
                <w:rFonts w:eastAsia="Times New Roman"/>
                <w:noProof/>
              </w:rPr>
              <w:t>1(b)</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Short Characterization/Abstract</w:t>
            </w:r>
            <w:r w:rsidR="00090B8A">
              <w:rPr>
                <w:noProof/>
                <w:webHidden/>
              </w:rPr>
              <w:tab/>
            </w:r>
            <w:r w:rsidR="00580C2A">
              <w:rPr>
                <w:noProof/>
                <w:webHidden/>
              </w:rPr>
              <w:fldChar w:fldCharType="begin"/>
            </w:r>
            <w:r w:rsidR="00090B8A">
              <w:rPr>
                <w:noProof/>
                <w:webHidden/>
              </w:rPr>
              <w:instrText xml:space="preserve"> PAGEREF _Toc378151962 \h </w:instrText>
            </w:r>
            <w:r w:rsidR="00580C2A">
              <w:rPr>
                <w:noProof/>
                <w:webHidden/>
              </w:rPr>
            </w:r>
            <w:r w:rsidR="00580C2A">
              <w:rPr>
                <w:noProof/>
                <w:webHidden/>
              </w:rPr>
              <w:fldChar w:fldCharType="separate"/>
            </w:r>
            <w:r w:rsidR="000274E3">
              <w:rPr>
                <w:noProof/>
                <w:webHidden/>
              </w:rPr>
              <w:t>4</w:t>
            </w:r>
            <w:r w:rsidR="00580C2A">
              <w:rPr>
                <w:noProof/>
                <w:webHidden/>
              </w:rPr>
              <w:fldChar w:fldCharType="end"/>
            </w:r>
          </w:hyperlink>
        </w:p>
        <w:p w:rsidR="00090B8A" w:rsidRDefault="00387522">
          <w:pPr>
            <w:pStyle w:val="TOC1"/>
            <w:tabs>
              <w:tab w:val="left" w:pos="440"/>
              <w:tab w:val="right" w:leader="dot" w:pos="9350"/>
            </w:tabs>
            <w:rPr>
              <w:rFonts w:asciiTheme="minorHAnsi" w:eastAsiaTheme="minorEastAsia" w:hAnsiTheme="minorHAnsi" w:cstheme="minorBidi"/>
              <w:noProof/>
              <w:sz w:val="22"/>
              <w:szCs w:val="22"/>
            </w:rPr>
          </w:pPr>
          <w:hyperlink w:anchor="_Toc378151963" w:history="1">
            <w:r w:rsidR="00090B8A" w:rsidRPr="00ED2AD0">
              <w:rPr>
                <w:rStyle w:val="Hyperlink"/>
                <w:rFonts w:eastAsia="Times New Roman"/>
                <w:noProof/>
              </w:rPr>
              <w:t>2</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Need for and Use of the Collection</w:t>
            </w:r>
            <w:r w:rsidR="00090B8A">
              <w:rPr>
                <w:noProof/>
                <w:webHidden/>
              </w:rPr>
              <w:tab/>
            </w:r>
            <w:r w:rsidR="00580C2A">
              <w:rPr>
                <w:noProof/>
                <w:webHidden/>
              </w:rPr>
              <w:fldChar w:fldCharType="begin"/>
            </w:r>
            <w:r w:rsidR="00090B8A">
              <w:rPr>
                <w:noProof/>
                <w:webHidden/>
              </w:rPr>
              <w:instrText xml:space="preserve"> PAGEREF _Toc378151963 \h </w:instrText>
            </w:r>
            <w:r w:rsidR="00580C2A">
              <w:rPr>
                <w:noProof/>
                <w:webHidden/>
              </w:rPr>
            </w:r>
            <w:r w:rsidR="00580C2A">
              <w:rPr>
                <w:noProof/>
                <w:webHidden/>
              </w:rPr>
              <w:fldChar w:fldCharType="separate"/>
            </w:r>
            <w:r w:rsidR="000274E3">
              <w:rPr>
                <w:noProof/>
                <w:webHidden/>
              </w:rPr>
              <w:t>7</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64" w:history="1">
            <w:r w:rsidR="00090B8A" w:rsidRPr="00ED2AD0">
              <w:rPr>
                <w:rStyle w:val="Hyperlink"/>
                <w:rFonts w:eastAsia="Times New Roman"/>
                <w:noProof/>
              </w:rPr>
              <w:t>2(a)</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Need/Authority for the Collection</w:t>
            </w:r>
            <w:r w:rsidR="00090B8A">
              <w:rPr>
                <w:noProof/>
                <w:webHidden/>
              </w:rPr>
              <w:tab/>
            </w:r>
            <w:r w:rsidR="00580C2A">
              <w:rPr>
                <w:noProof/>
                <w:webHidden/>
              </w:rPr>
              <w:fldChar w:fldCharType="begin"/>
            </w:r>
            <w:r w:rsidR="00090B8A">
              <w:rPr>
                <w:noProof/>
                <w:webHidden/>
              </w:rPr>
              <w:instrText xml:space="preserve"> PAGEREF _Toc378151964 \h </w:instrText>
            </w:r>
            <w:r w:rsidR="00580C2A">
              <w:rPr>
                <w:noProof/>
                <w:webHidden/>
              </w:rPr>
            </w:r>
            <w:r w:rsidR="00580C2A">
              <w:rPr>
                <w:noProof/>
                <w:webHidden/>
              </w:rPr>
              <w:fldChar w:fldCharType="separate"/>
            </w:r>
            <w:r w:rsidR="000274E3">
              <w:rPr>
                <w:noProof/>
                <w:webHidden/>
              </w:rPr>
              <w:t>7</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65" w:history="1">
            <w:r w:rsidR="00090B8A" w:rsidRPr="00ED2AD0">
              <w:rPr>
                <w:rStyle w:val="Hyperlink"/>
                <w:rFonts w:eastAsia="Times New Roman"/>
                <w:noProof/>
              </w:rPr>
              <w:t>2(b)</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Practical Utility/Users of the Data</w:t>
            </w:r>
            <w:r w:rsidR="00090B8A">
              <w:rPr>
                <w:noProof/>
                <w:webHidden/>
              </w:rPr>
              <w:tab/>
            </w:r>
            <w:r w:rsidR="00580C2A">
              <w:rPr>
                <w:noProof/>
                <w:webHidden/>
              </w:rPr>
              <w:fldChar w:fldCharType="begin"/>
            </w:r>
            <w:r w:rsidR="00090B8A">
              <w:rPr>
                <w:noProof/>
                <w:webHidden/>
              </w:rPr>
              <w:instrText xml:space="preserve"> PAGEREF _Toc378151965 \h </w:instrText>
            </w:r>
            <w:r w:rsidR="00580C2A">
              <w:rPr>
                <w:noProof/>
                <w:webHidden/>
              </w:rPr>
            </w:r>
            <w:r w:rsidR="00580C2A">
              <w:rPr>
                <w:noProof/>
                <w:webHidden/>
              </w:rPr>
              <w:fldChar w:fldCharType="separate"/>
            </w:r>
            <w:r w:rsidR="000274E3">
              <w:rPr>
                <w:noProof/>
                <w:webHidden/>
              </w:rPr>
              <w:t>8</w:t>
            </w:r>
            <w:r w:rsidR="00580C2A">
              <w:rPr>
                <w:noProof/>
                <w:webHidden/>
              </w:rPr>
              <w:fldChar w:fldCharType="end"/>
            </w:r>
          </w:hyperlink>
        </w:p>
        <w:p w:rsidR="00090B8A" w:rsidRDefault="00387522">
          <w:pPr>
            <w:pStyle w:val="TOC1"/>
            <w:tabs>
              <w:tab w:val="left" w:pos="440"/>
              <w:tab w:val="right" w:leader="dot" w:pos="9350"/>
            </w:tabs>
            <w:rPr>
              <w:rFonts w:asciiTheme="minorHAnsi" w:eastAsiaTheme="minorEastAsia" w:hAnsiTheme="minorHAnsi" w:cstheme="minorBidi"/>
              <w:noProof/>
              <w:sz w:val="22"/>
              <w:szCs w:val="22"/>
            </w:rPr>
          </w:pPr>
          <w:hyperlink w:anchor="_Toc378151966" w:history="1">
            <w:r w:rsidR="00090B8A" w:rsidRPr="00ED2AD0">
              <w:rPr>
                <w:rStyle w:val="Hyperlink"/>
                <w:rFonts w:eastAsia="Times New Roman"/>
                <w:noProof/>
              </w:rPr>
              <w:t>3</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Non-duplication, Consultations, and Other Collection Criteria</w:t>
            </w:r>
            <w:r w:rsidR="00090B8A">
              <w:rPr>
                <w:noProof/>
                <w:webHidden/>
              </w:rPr>
              <w:tab/>
            </w:r>
            <w:r w:rsidR="00580C2A">
              <w:rPr>
                <w:noProof/>
                <w:webHidden/>
              </w:rPr>
              <w:fldChar w:fldCharType="begin"/>
            </w:r>
            <w:r w:rsidR="00090B8A">
              <w:rPr>
                <w:noProof/>
                <w:webHidden/>
              </w:rPr>
              <w:instrText xml:space="preserve"> PAGEREF _Toc378151966 \h </w:instrText>
            </w:r>
            <w:r w:rsidR="00580C2A">
              <w:rPr>
                <w:noProof/>
                <w:webHidden/>
              </w:rPr>
            </w:r>
            <w:r w:rsidR="00580C2A">
              <w:rPr>
                <w:noProof/>
                <w:webHidden/>
              </w:rPr>
              <w:fldChar w:fldCharType="separate"/>
            </w:r>
            <w:r w:rsidR="000274E3">
              <w:rPr>
                <w:noProof/>
                <w:webHidden/>
              </w:rPr>
              <w:t>9</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67" w:history="1">
            <w:r w:rsidR="00090B8A" w:rsidRPr="00ED2AD0">
              <w:rPr>
                <w:rStyle w:val="Hyperlink"/>
                <w:rFonts w:eastAsia="Times New Roman"/>
                <w:noProof/>
              </w:rPr>
              <w:t>3(a)</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Non-duplication</w:t>
            </w:r>
            <w:r w:rsidR="00090B8A">
              <w:rPr>
                <w:noProof/>
                <w:webHidden/>
              </w:rPr>
              <w:tab/>
            </w:r>
            <w:r w:rsidR="00580C2A">
              <w:rPr>
                <w:noProof/>
                <w:webHidden/>
              </w:rPr>
              <w:fldChar w:fldCharType="begin"/>
            </w:r>
            <w:r w:rsidR="00090B8A">
              <w:rPr>
                <w:noProof/>
                <w:webHidden/>
              </w:rPr>
              <w:instrText xml:space="preserve"> PAGEREF _Toc378151967 \h </w:instrText>
            </w:r>
            <w:r w:rsidR="00580C2A">
              <w:rPr>
                <w:noProof/>
                <w:webHidden/>
              </w:rPr>
            </w:r>
            <w:r w:rsidR="00580C2A">
              <w:rPr>
                <w:noProof/>
                <w:webHidden/>
              </w:rPr>
              <w:fldChar w:fldCharType="separate"/>
            </w:r>
            <w:r w:rsidR="000274E3">
              <w:rPr>
                <w:noProof/>
                <w:webHidden/>
              </w:rPr>
              <w:t>9</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68" w:history="1">
            <w:r w:rsidR="00090B8A" w:rsidRPr="00ED2AD0">
              <w:rPr>
                <w:rStyle w:val="Hyperlink"/>
                <w:rFonts w:eastAsia="Times New Roman"/>
                <w:noProof/>
              </w:rPr>
              <w:t>3(b)</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Public Notice Required Prior to ICR Submission to OMB</w:t>
            </w:r>
            <w:r w:rsidR="00090B8A">
              <w:rPr>
                <w:noProof/>
                <w:webHidden/>
              </w:rPr>
              <w:tab/>
            </w:r>
            <w:r w:rsidR="00580C2A">
              <w:rPr>
                <w:noProof/>
                <w:webHidden/>
              </w:rPr>
              <w:fldChar w:fldCharType="begin"/>
            </w:r>
            <w:r w:rsidR="00090B8A">
              <w:rPr>
                <w:noProof/>
                <w:webHidden/>
              </w:rPr>
              <w:instrText xml:space="preserve"> PAGEREF _Toc378151968 \h </w:instrText>
            </w:r>
            <w:r w:rsidR="00580C2A">
              <w:rPr>
                <w:noProof/>
                <w:webHidden/>
              </w:rPr>
            </w:r>
            <w:r w:rsidR="00580C2A">
              <w:rPr>
                <w:noProof/>
                <w:webHidden/>
              </w:rPr>
              <w:fldChar w:fldCharType="separate"/>
            </w:r>
            <w:r w:rsidR="000274E3">
              <w:rPr>
                <w:noProof/>
                <w:webHidden/>
              </w:rPr>
              <w:t>9</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69" w:history="1">
            <w:r w:rsidR="00090B8A" w:rsidRPr="00ED2AD0">
              <w:rPr>
                <w:rStyle w:val="Hyperlink"/>
                <w:rFonts w:eastAsia="Times New Roman"/>
                <w:noProof/>
              </w:rPr>
              <w:t>3(c)</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Consultations</w:t>
            </w:r>
            <w:r w:rsidR="00090B8A">
              <w:rPr>
                <w:noProof/>
                <w:webHidden/>
              </w:rPr>
              <w:tab/>
            </w:r>
            <w:r w:rsidR="00580C2A">
              <w:rPr>
                <w:noProof/>
                <w:webHidden/>
              </w:rPr>
              <w:fldChar w:fldCharType="begin"/>
            </w:r>
            <w:r w:rsidR="00090B8A">
              <w:rPr>
                <w:noProof/>
                <w:webHidden/>
              </w:rPr>
              <w:instrText xml:space="preserve"> PAGEREF _Toc378151969 \h </w:instrText>
            </w:r>
            <w:r w:rsidR="00580C2A">
              <w:rPr>
                <w:noProof/>
                <w:webHidden/>
              </w:rPr>
            </w:r>
            <w:r w:rsidR="00580C2A">
              <w:rPr>
                <w:noProof/>
                <w:webHidden/>
              </w:rPr>
              <w:fldChar w:fldCharType="separate"/>
            </w:r>
            <w:r w:rsidR="000274E3">
              <w:rPr>
                <w:noProof/>
                <w:webHidden/>
              </w:rPr>
              <w:t>9</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70" w:history="1">
            <w:r w:rsidR="00090B8A" w:rsidRPr="00ED2AD0">
              <w:rPr>
                <w:rStyle w:val="Hyperlink"/>
                <w:rFonts w:eastAsia="Times New Roman"/>
                <w:noProof/>
              </w:rPr>
              <w:t>3(d)</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Effects of Less Frequent Collection</w:t>
            </w:r>
            <w:r w:rsidR="00090B8A">
              <w:rPr>
                <w:noProof/>
                <w:webHidden/>
              </w:rPr>
              <w:tab/>
            </w:r>
            <w:r w:rsidR="00580C2A">
              <w:rPr>
                <w:noProof/>
                <w:webHidden/>
              </w:rPr>
              <w:fldChar w:fldCharType="begin"/>
            </w:r>
            <w:r w:rsidR="00090B8A">
              <w:rPr>
                <w:noProof/>
                <w:webHidden/>
              </w:rPr>
              <w:instrText xml:space="preserve"> PAGEREF _Toc378151970 \h </w:instrText>
            </w:r>
            <w:r w:rsidR="00580C2A">
              <w:rPr>
                <w:noProof/>
                <w:webHidden/>
              </w:rPr>
            </w:r>
            <w:r w:rsidR="00580C2A">
              <w:rPr>
                <w:noProof/>
                <w:webHidden/>
              </w:rPr>
              <w:fldChar w:fldCharType="separate"/>
            </w:r>
            <w:r w:rsidR="000274E3">
              <w:rPr>
                <w:noProof/>
                <w:webHidden/>
              </w:rPr>
              <w:t>10</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71" w:history="1">
            <w:r w:rsidR="00090B8A" w:rsidRPr="00ED2AD0">
              <w:rPr>
                <w:rStyle w:val="Hyperlink"/>
                <w:noProof/>
              </w:rPr>
              <w:t>3(e)</w:t>
            </w:r>
            <w:r w:rsidR="00090B8A">
              <w:rPr>
                <w:rFonts w:asciiTheme="minorHAnsi" w:eastAsiaTheme="minorEastAsia" w:hAnsiTheme="minorHAnsi" w:cstheme="minorBidi"/>
                <w:noProof/>
                <w:sz w:val="22"/>
                <w:szCs w:val="22"/>
              </w:rPr>
              <w:tab/>
            </w:r>
            <w:r w:rsidR="00090B8A" w:rsidRPr="00ED2AD0">
              <w:rPr>
                <w:rStyle w:val="Hyperlink"/>
                <w:noProof/>
              </w:rPr>
              <w:t>General Guidelines</w:t>
            </w:r>
            <w:r w:rsidR="00090B8A">
              <w:rPr>
                <w:noProof/>
                <w:webHidden/>
              </w:rPr>
              <w:tab/>
            </w:r>
            <w:r w:rsidR="00580C2A">
              <w:rPr>
                <w:noProof/>
                <w:webHidden/>
              </w:rPr>
              <w:fldChar w:fldCharType="begin"/>
            </w:r>
            <w:r w:rsidR="00090B8A">
              <w:rPr>
                <w:noProof/>
                <w:webHidden/>
              </w:rPr>
              <w:instrText xml:space="preserve"> PAGEREF _Toc378151971 \h </w:instrText>
            </w:r>
            <w:r w:rsidR="00580C2A">
              <w:rPr>
                <w:noProof/>
                <w:webHidden/>
              </w:rPr>
            </w:r>
            <w:r w:rsidR="00580C2A">
              <w:rPr>
                <w:noProof/>
                <w:webHidden/>
              </w:rPr>
              <w:fldChar w:fldCharType="separate"/>
            </w:r>
            <w:r w:rsidR="000274E3">
              <w:rPr>
                <w:noProof/>
                <w:webHidden/>
              </w:rPr>
              <w:t>11</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72" w:history="1">
            <w:r w:rsidR="00090B8A" w:rsidRPr="00ED2AD0">
              <w:rPr>
                <w:rStyle w:val="Hyperlink"/>
                <w:rFonts w:eastAsia="Times New Roman"/>
                <w:noProof/>
              </w:rPr>
              <w:t>3(f)</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Confidentiality</w:t>
            </w:r>
            <w:r w:rsidR="00090B8A">
              <w:rPr>
                <w:noProof/>
                <w:webHidden/>
              </w:rPr>
              <w:tab/>
            </w:r>
            <w:r w:rsidR="00580C2A">
              <w:rPr>
                <w:noProof/>
                <w:webHidden/>
              </w:rPr>
              <w:fldChar w:fldCharType="begin"/>
            </w:r>
            <w:r w:rsidR="00090B8A">
              <w:rPr>
                <w:noProof/>
                <w:webHidden/>
              </w:rPr>
              <w:instrText xml:space="preserve"> PAGEREF _Toc378151972 \h </w:instrText>
            </w:r>
            <w:r w:rsidR="00580C2A">
              <w:rPr>
                <w:noProof/>
                <w:webHidden/>
              </w:rPr>
            </w:r>
            <w:r w:rsidR="00580C2A">
              <w:rPr>
                <w:noProof/>
                <w:webHidden/>
              </w:rPr>
              <w:fldChar w:fldCharType="separate"/>
            </w:r>
            <w:r w:rsidR="000274E3">
              <w:rPr>
                <w:noProof/>
                <w:webHidden/>
              </w:rPr>
              <w:t>11</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73" w:history="1">
            <w:r w:rsidR="00090B8A" w:rsidRPr="00ED2AD0">
              <w:rPr>
                <w:rStyle w:val="Hyperlink"/>
                <w:rFonts w:eastAsia="Times New Roman"/>
                <w:noProof/>
              </w:rPr>
              <w:t>3(g)</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Sensitive Questions</w:t>
            </w:r>
            <w:r w:rsidR="00090B8A">
              <w:rPr>
                <w:noProof/>
                <w:webHidden/>
              </w:rPr>
              <w:tab/>
            </w:r>
            <w:r w:rsidR="00580C2A">
              <w:rPr>
                <w:noProof/>
                <w:webHidden/>
              </w:rPr>
              <w:fldChar w:fldCharType="begin"/>
            </w:r>
            <w:r w:rsidR="00090B8A">
              <w:rPr>
                <w:noProof/>
                <w:webHidden/>
              </w:rPr>
              <w:instrText xml:space="preserve"> PAGEREF _Toc378151973 \h </w:instrText>
            </w:r>
            <w:r w:rsidR="00580C2A">
              <w:rPr>
                <w:noProof/>
                <w:webHidden/>
              </w:rPr>
            </w:r>
            <w:r w:rsidR="00580C2A">
              <w:rPr>
                <w:noProof/>
                <w:webHidden/>
              </w:rPr>
              <w:fldChar w:fldCharType="separate"/>
            </w:r>
            <w:r w:rsidR="000274E3">
              <w:rPr>
                <w:noProof/>
                <w:webHidden/>
              </w:rPr>
              <w:t>11</w:t>
            </w:r>
            <w:r w:rsidR="00580C2A">
              <w:rPr>
                <w:noProof/>
                <w:webHidden/>
              </w:rPr>
              <w:fldChar w:fldCharType="end"/>
            </w:r>
          </w:hyperlink>
        </w:p>
        <w:p w:rsidR="00090B8A" w:rsidRDefault="00387522">
          <w:pPr>
            <w:pStyle w:val="TOC1"/>
            <w:tabs>
              <w:tab w:val="left" w:pos="440"/>
              <w:tab w:val="right" w:leader="dot" w:pos="9350"/>
            </w:tabs>
            <w:rPr>
              <w:rFonts w:asciiTheme="minorHAnsi" w:eastAsiaTheme="minorEastAsia" w:hAnsiTheme="minorHAnsi" w:cstheme="minorBidi"/>
              <w:noProof/>
              <w:sz w:val="22"/>
              <w:szCs w:val="22"/>
            </w:rPr>
          </w:pPr>
          <w:hyperlink w:anchor="_Toc378151974" w:history="1">
            <w:r w:rsidR="00090B8A" w:rsidRPr="00ED2AD0">
              <w:rPr>
                <w:rStyle w:val="Hyperlink"/>
                <w:rFonts w:eastAsia="Times New Roman"/>
                <w:noProof/>
              </w:rPr>
              <w:t>4</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The Respondents and the Information Requested</w:t>
            </w:r>
            <w:r w:rsidR="00090B8A">
              <w:rPr>
                <w:noProof/>
                <w:webHidden/>
              </w:rPr>
              <w:tab/>
            </w:r>
            <w:r w:rsidR="00580C2A">
              <w:rPr>
                <w:noProof/>
                <w:webHidden/>
              </w:rPr>
              <w:fldChar w:fldCharType="begin"/>
            </w:r>
            <w:r w:rsidR="00090B8A">
              <w:rPr>
                <w:noProof/>
                <w:webHidden/>
              </w:rPr>
              <w:instrText xml:space="preserve"> PAGEREF _Toc378151974 \h </w:instrText>
            </w:r>
            <w:r w:rsidR="00580C2A">
              <w:rPr>
                <w:noProof/>
                <w:webHidden/>
              </w:rPr>
            </w:r>
            <w:r w:rsidR="00580C2A">
              <w:rPr>
                <w:noProof/>
                <w:webHidden/>
              </w:rPr>
              <w:fldChar w:fldCharType="separate"/>
            </w:r>
            <w:r w:rsidR="000274E3">
              <w:rPr>
                <w:noProof/>
                <w:webHidden/>
              </w:rPr>
              <w:t>11</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75" w:history="1">
            <w:r w:rsidR="00090B8A" w:rsidRPr="00ED2AD0">
              <w:rPr>
                <w:rStyle w:val="Hyperlink"/>
                <w:rFonts w:eastAsia="Times New Roman"/>
                <w:noProof/>
              </w:rPr>
              <w:t>4(a)</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Respondents and NAICS Codes</w:t>
            </w:r>
            <w:r w:rsidR="00090B8A">
              <w:rPr>
                <w:noProof/>
                <w:webHidden/>
              </w:rPr>
              <w:tab/>
            </w:r>
            <w:r w:rsidR="00580C2A">
              <w:rPr>
                <w:noProof/>
                <w:webHidden/>
              </w:rPr>
              <w:fldChar w:fldCharType="begin"/>
            </w:r>
            <w:r w:rsidR="00090B8A">
              <w:rPr>
                <w:noProof/>
                <w:webHidden/>
              </w:rPr>
              <w:instrText xml:space="preserve"> PAGEREF _Toc378151975 \h </w:instrText>
            </w:r>
            <w:r w:rsidR="00580C2A">
              <w:rPr>
                <w:noProof/>
                <w:webHidden/>
              </w:rPr>
            </w:r>
            <w:r w:rsidR="00580C2A">
              <w:rPr>
                <w:noProof/>
                <w:webHidden/>
              </w:rPr>
              <w:fldChar w:fldCharType="separate"/>
            </w:r>
            <w:r w:rsidR="000274E3">
              <w:rPr>
                <w:noProof/>
                <w:webHidden/>
              </w:rPr>
              <w:t>11</w:t>
            </w:r>
            <w:r w:rsidR="00580C2A">
              <w:rPr>
                <w:noProof/>
                <w:webHidden/>
              </w:rPr>
              <w:fldChar w:fldCharType="end"/>
            </w:r>
          </w:hyperlink>
        </w:p>
        <w:p w:rsidR="00090B8A" w:rsidRDefault="00387522">
          <w:pPr>
            <w:pStyle w:val="TOC2"/>
            <w:tabs>
              <w:tab w:val="right" w:leader="dot" w:pos="9350"/>
            </w:tabs>
            <w:rPr>
              <w:rFonts w:asciiTheme="minorHAnsi" w:eastAsiaTheme="minorEastAsia" w:hAnsiTheme="minorHAnsi" w:cstheme="minorBidi"/>
              <w:noProof/>
              <w:sz w:val="22"/>
              <w:szCs w:val="22"/>
            </w:rPr>
          </w:pPr>
          <w:hyperlink w:anchor="_Toc378151976" w:history="1">
            <w:r w:rsidR="00090B8A" w:rsidRPr="00ED2AD0">
              <w:rPr>
                <w:rStyle w:val="Hyperlink"/>
                <w:rFonts w:eastAsia="Times New Roman"/>
                <w:noProof/>
              </w:rPr>
              <w:t>Table 4.1</w:t>
            </w:r>
            <w:r w:rsidR="00090B8A">
              <w:rPr>
                <w:noProof/>
                <w:webHidden/>
              </w:rPr>
              <w:tab/>
            </w:r>
            <w:r w:rsidR="00580C2A">
              <w:rPr>
                <w:noProof/>
                <w:webHidden/>
              </w:rPr>
              <w:fldChar w:fldCharType="begin"/>
            </w:r>
            <w:r w:rsidR="00090B8A">
              <w:rPr>
                <w:noProof/>
                <w:webHidden/>
              </w:rPr>
              <w:instrText xml:space="preserve"> PAGEREF _Toc378151976 \h </w:instrText>
            </w:r>
            <w:r w:rsidR="00580C2A">
              <w:rPr>
                <w:noProof/>
                <w:webHidden/>
              </w:rPr>
            </w:r>
            <w:r w:rsidR="00580C2A">
              <w:rPr>
                <w:noProof/>
                <w:webHidden/>
              </w:rPr>
              <w:fldChar w:fldCharType="separate"/>
            </w:r>
            <w:r w:rsidR="000274E3">
              <w:rPr>
                <w:noProof/>
                <w:webHidden/>
              </w:rPr>
              <w:t>11</w:t>
            </w:r>
            <w:r w:rsidR="00580C2A">
              <w:rPr>
                <w:noProof/>
                <w:webHidden/>
              </w:rPr>
              <w:fldChar w:fldCharType="end"/>
            </w:r>
          </w:hyperlink>
        </w:p>
        <w:p w:rsidR="00090B8A" w:rsidRDefault="00387522">
          <w:pPr>
            <w:pStyle w:val="TOC2"/>
            <w:tabs>
              <w:tab w:val="right" w:leader="dot" w:pos="9350"/>
            </w:tabs>
            <w:rPr>
              <w:rFonts w:asciiTheme="minorHAnsi" w:eastAsiaTheme="minorEastAsia" w:hAnsiTheme="minorHAnsi" w:cstheme="minorBidi"/>
              <w:noProof/>
              <w:sz w:val="22"/>
              <w:szCs w:val="22"/>
            </w:rPr>
          </w:pPr>
          <w:hyperlink w:anchor="_Toc378151977" w:history="1">
            <w:r w:rsidR="00090B8A" w:rsidRPr="00ED2AD0">
              <w:rPr>
                <w:rStyle w:val="Hyperlink"/>
                <w:rFonts w:eastAsia="Times New Roman"/>
                <w:noProof/>
              </w:rPr>
              <w:t>List of NAICS codes for SmartWay Partners</w:t>
            </w:r>
            <w:r w:rsidR="00090B8A">
              <w:rPr>
                <w:noProof/>
                <w:webHidden/>
              </w:rPr>
              <w:tab/>
            </w:r>
            <w:r w:rsidR="00580C2A">
              <w:rPr>
                <w:noProof/>
                <w:webHidden/>
              </w:rPr>
              <w:fldChar w:fldCharType="begin"/>
            </w:r>
            <w:r w:rsidR="00090B8A">
              <w:rPr>
                <w:noProof/>
                <w:webHidden/>
              </w:rPr>
              <w:instrText xml:space="preserve"> PAGEREF _Toc378151977 \h </w:instrText>
            </w:r>
            <w:r w:rsidR="00580C2A">
              <w:rPr>
                <w:noProof/>
                <w:webHidden/>
              </w:rPr>
            </w:r>
            <w:r w:rsidR="00580C2A">
              <w:rPr>
                <w:noProof/>
                <w:webHidden/>
              </w:rPr>
              <w:fldChar w:fldCharType="separate"/>
            </w:r>
            <w:r w:rsidR="000274E3">
              <w:rPr>
                <w:noProof/>
                <w:webHidden/>
              </w:rPr>
              <w:t>11</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78" w:history="1">
            <w:r w:rsidR="00090B8A" w:rsidRPr="00ED2AD0">
              <w:rPr>
                <w:rStyle w:val="Hyperlink"/>
                <w:rFonts w:eastAsia="Times New Roman"/>
                <w:noProof/>
              </w:rPr>
              <w:t>4(b)</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Information Requested</w:t>
            </w:r>
            <w:r w:rsidR="00090B8A">
              <w:rPr>
                <w:noProof/>
                <w:webHidden/>
              </w:rPr>
              <w:tab/>
            </w:r>
            <w:r w:rsidR="00580C2A">
              <w:rPr>
                <w:noProof/>
                <w:webHidden/>
              </w:rPr>
              <w:fldChar w:fldCharType="begin"/>
            </w:r>
            <w:r w:rsidR="00090B8A">
              <w:rPr>
                <w:noProof/>
                <w:webHidden/>
              </w:rPr>
              <w:instrText xml:space="preserve"> PAGEREF _Toc378151978 \h </w:instrText>
            </w:r>
            <w:r w:rsidR="00580C2A">
              <w:rPr>
                <w:noProof/>
                <w:webHidden/>
              </w:rPr>
            </w:r>
            <w:r w:rsidR="00580C2A">
              <w:rPr>
                <w:noProof/>
                <w:webHidden/>
              </w:rPr>
              <w:fldChar w:fldCharType="separate"/>
            </w:r>
            <w:r w:rsidR="000274E3">
              <w:rPr>
                <w:noProof/>
                <w:webHidden/>
              </w:rPr>
              <w:t>12</w:t>
            </w:r>
            <w:r w:rsidR="00580C2A">
              <w:rPr>
                <w:noProof/>
                <w:webHidden/>
              </w:rPr>
              <w:fldChar w:fldCharType="end"/>
            </w:r>
          </w:hyperlink>
        </w:p>
        <w:p w:rsidR="00090B8A" w:rsidRDefault="00387522">
          <w:pPr>
            <w:pStyle w:val="TOC1"/>
            <w:tabs>
              <w:tab w:val="right" w:leader="dot" w:pos="9350"/>
            </w:tabs>
            <w:rPr>
              <w:rFonts w:asciiTheme="minorHAnsi" w:eastAsiaTheme="minorEastAsia" w:hAnsiTheme="minorHAnsi" w:cstheme="minorBidi"/>
              <w:noProof/>
              <w:sz w:val="22"/>
              <w:szCs w:val="22"/>
            </w:rPr>
          </w:pPr>
          <w:hyperlink w:anchor="_Toc378151979" w:history="1">
            <w:r w:rsidR="00090B8A" w:rsidRPr="00ED2AD0">
              <w:rPr>
                <w:rStyle w:val="Hyperlink"/>
                <w:rFonts w:eastAsia="Times New Roman"/>
                <w:noProof/>
              </w:rPr>
              <w:t>4(b)(i) Data Items</w:t>
            </w:r>
            <w:r w:rsidR="00090B8A">
              <w:rPr>
                <w:noProof/>
                <w:webHidden/>
              </w:rPr>
              <w:tab/>
            </w:r>
            <w:r w:rsidR="00580C2A">
              <w:rPr>
                <w:noProof/>
                <w:webHidden/>
              </w:rPr>
              <w:fldChar w:fldCharType="begin"/>
            </w:r>
            <w:r w:rsidR="00090B8A">
              <w:rPr>
                <w:noProof/>
                <w:webHidden/>
              </w:rPr>
              <w:instrText xml:space="preserve"> PAGEREF _Toc378151979 \h </w:instrText>
            </w:r>
            <w:r w:rsidR="00580C2A">
              <w:rPr>
                <w:noProof/>
                <w:webHidden/>
              </w:rPr>
            </w:r>
            <w:r w:rsidR="00580C2A">
              <w:rPr>
                <w:noProof/>
                <w:webHidden/>
              </w:rPr>
              <w:fldChar w:fldCharType="separate"/>
            </w:r>
            <w:r w:rsidR="000274E3">
              <w:rPr>
                <w:noProof/>
                <w:webHidden/>
              </w:rPr>
              <w:t>13</w:t>
            </w:r>
            <w:r w:rsidR="00580C2A">
              <w:rPr>
                <w:noProof/>
                <w:webHidden/>
              </w:rPr>
              <w:fldChar w:fldCharType="end"/>
            </w:r>
          </w:hyperlink>
        </w:p>
        <w:p w:rsidR="00090B8A" w:rsidRDefault="00387522">
          <w:pPr>
            <w:pStyle w:val="TOC1"/>
            <w:tabs>
              <w:tab w:val="right" w:leader="dot" w:pos="9350"/>
            </w:tabs>
            <w:rPr>
              <w:rFonts w:asciiTheme="minorHAnsi" w:eastAsiaTheme="minorEastAsia" w:hAnsiTheme="minorHAnsi" w:cstheme="minorBidi"/>
              <w:noProof/>
              <w:sz w:val="22"/>
              <w:szCs w:val="22"/>
            </w:rPr>
          </w:pPr>
          <w:hyperlink w:anchor="_Toc378151980" w:history="1">
            <w:r w:rsidR="00090B8A" w:rsidRPr="00ED2AD0">
              <w:rPr>
                <w:rStyle w:val="Hyperlink"/>
                <w:rFonts w:eastAsia="Times New Roman"/>
                <w:noProof/>
              </w:rPr>
              <w:t>4(b)(ii)Respondent Activities</w:t>
            </w:r>
            <w:r w:rsidR="00090B8A">
              <w:rPr>
                <w:noProof/>
                <w:webHidden/>
              </w:rPr>
              <w:tab/>
            </w:r>
            <w:r w:rsidR="00580C2A">
              <w:rPr>
                <w:noProof/>
                <w:webHidden/>
              </w:rPr>
              <w:fldChar w:fldCharType="begin"/>
            </w:r>
            <w:r w:rsidR="00090B8A">
              <w:rPr>
                <w:noProof/>
                <w:webHidden/>
              </w:rPr>
              <w:instrText xml:space="preserve"> PAGEREF _Toc378151980 \h </w:instrText>
            </w:r>
            <w:r w:rsidR="00580C2A">
              <w:rPr>
                <w:noProof/>
                <w:webHidden/>
              </w:rPr>
            </w:r>
            <w:r w:rsidR="00580C2A">
              <w:rPr>
                <w:noProof/>
                <w:webHidden/>
              </w:rPr>
              <w:fldChar w:fldCharType="separate"/>
            </w:r>
            <w:r w:rsidR="000274E3">
              <w:rPr>
                <w:noProof/>
                <w:webHidden/>
              </w:rPr>
              <w:t>15</w:t>
            </w:r>
            <w:r w:rsidR="00580C2A">
              <w:rPr>
                <w:noProof/>
                <w:webHidden/>
              </w:rPr>
              <w:fldChar w:fldCharType="end"/>
            </w:r>
          </w:hyperlink>
        </w:p>
        <w:p w:rsidR="00090B8A" w:rsidRDefault="00387522">
          <w:pPr>
            <w:pStyle w:val="TOC1"/>
            <w:tabs>
              <w:tab w:val="left" w:pos="440"/>
              <w:tab w:val="right" w:leader="dot" w:pos="9350"/>
            </w:tabs>
            <w:rPr>
              <w:rFonts w:asciiTheme="minorHAnsi" w:eastAsiaTheme="minorEastAsia" w:hAnsiTheme="minorHAnsi" w:cstheme="minorBidi"/>
              <w:noProof/>
              <w:sz w:val="22"/>
              <w:szCs w:val="22"/>
            </w:rPr>
          </w:pPr>
          <w:hyperlink w:anchor="_Toc378151981" w:history="1">
            <w:r w:rsidR="00090B8A" w:rsidRPr="00ED2AD0">
              <w:rPr>
                <w:rStyle w:val="Hyperlink"/>
                <w:rFonts w:eastAsia="Times New Roman"/>
                <w:noProof/>
              </w:rPr>
              <w:t>5</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Information Collection:  Agency Activities, Collection Methodology, and</w:t>
            </w:r>
            <w:r w:rsidR="00090B8A">
              <w:rPr>
                <w:noProof/>
                <w:webHidden/>
              </w:rPr>
              <w:tab/>
            </w:r>
            <w:r w:rsidR="00580C2A">
              <w:rPr>
                <w:noProof/>
                <w:webHidden/>
              </w:rPr>
              <w:fldChar w:fldCharType="begin"/>
            </w:r>
            <w:r w:rsidR="00090B8A">
              <w:rPr>
                <w:noProof/>
                <w:webHidden/>
              </w:rPr>
              <w:instrText xml:space="preserve"> PAGEREF _Toc378151981 \h </w:instrText>
            </w:r>
            <w:r w:rsidR="00580C2A">
              <w:rPr>
                <w:noProof/>
                <w:webHidden/>
              </w:rPr>
            </w:r>
            <w:r w:rsidR="00580C2A">
              <w:rPr>
                <w:noProof/>
                <w:webHidden/>
              </w:rPr>
              <w:fldChar w:fldCharType="separate"/>
            </w:r>
            <w:r w:rsidR="000274E3">
              <w:rPr>
                <w:noProof/>
                <w:webHidden/>
              </w:rPr>
              <w:t>17</w:t>
            </w:r>
            <w:r w:rsidR="00580C2A">
              <w:rPr>
                <w:noProof/>
                <w:webHidden/>
              </w:rPr>
              <w:fldChar w:fldCharType="end"/>
            </w:r>
          </w:hyperlink>
        </w:p>
        <w:p w:rsidR="00090B8A" w:rsidRDefault="00387522">
          <w:pPr>
            <w:pStyle w:val="TOC1"/>
            <w:tabs>
              <w:tab w:val="right" w:leader="dot" w:pos="9350"/>
            </w:tabs>
            <w:rPr>
              <w:rFonts w:asciiTheme="minorHAnsi" w:eastAsiaTheme="minorEastAsia" w:hAnsiTheme="minorHAnsi" w:cstheme="minorBidi"/>
              <w:noProof/>
              <w:sz w:val="22"/>
              <w:szCs w:val="22"/>
            </w:rPr>
          </w:pPr>
          <w:hyperlink w:anchor="_Toc378151982" w:history="1">
            <w:r w:rsidR="00090B8A" w:rsidRPr="00ED2AD0">
              <w:rPr>
                <w:rStyle w:val="Hyperlink"/>
                <w:rFonts w:eastAsia="Times New Roman"/>
                <w:noProof/>
              </w:rPr>
              <w:t>Information Management</w:t>
            </w:r>
            <w:r w:rsidR="00090B8A">
              <w:rPr>
                <w:noProof/>
                <w:webHidden/>
              </w:rPr>
              <w:tab/>
            </w:r>
            <w:r w:rsidR="00580C2A">
              <w:rPr>
                <w:noProof/>
                <w:webHidden/>
              </w:rPr>
              <w:fldChar w:fldCharType="begin"/>
            </w:r>
            <w:r w:rsidR="00090B8A">
              <w:rPr>
                <w:noProof/>
                <w:webHidden/>
              </w:rPr>
              <w:instrText xml:space="preserve"> PAGEREF _Toc378151982 \h </w:instrText>
            </w:r>
            <w:r w:rsidR="00580C2A">
              <w:rPr>
                <w:noProof/>
                <w:webHidden/>
              </w:rPr>
            </w:r>
            <w:r w:rsidR="00580C2A">
              <w:rPr>
                <w:noProof/>
                <w:webHidden/>
              </w:rPr>
              <w:fldChar w:fldCharType="separate"/>
            </w:r>
            <w:r w:rsidR="000274E3">
              <w:rPr>
                <w:noProof/>
                <w:webHidden/>
              </w:rPr>
              <w:t>17</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83" w:history="1">
            <w:r w:rsidR="00090B8A" w:rsidRPr="00ED2AD0">
              <w:rPr>
                <w:rStyle w:val="Hyperlink"/>
                <w:rFonts w:eastAsia="Times New Roman"/>
                <w:noProof/>
              </w:rPr>
              <w:t>5(a)</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Agency Activities</w:t>
            </w:r>
            <w:r w:rsidR="00090B8A">
              <w:rPr>
                <w:noProof/>
                <w:webHidden/>
              </w:rPr>
              <w:tab/>
            </w:r>
            <w:r w:rsidR="00580C2A">
              <w:rPr>
                <w:noProof/>
                <w:webHidden/>
              </w:rPr>
              <w:fldChar w:fldCharType="begin"/>
            </w:r>
            <w:r w:rsidR="00090B8A">
              <w:rPr>
                <w:noProof/>
                <w:webHidden/>
              </w:rPr>
              <w:instrText xml:space="preserve"> PAGEREF _Toc378151983 \h </w:instrText>
            </w:r>
            <w:r w:rsidR="00580C2A">
              <w:rPr>
                <w:noProof/>
                <w:webHidden/>
              </w:rPr>
            </w:r>
            <w:r w:rsidR="00580C2A">
              <w:rPr>
                <w:noProof/>
                <w:webHidden/>
              </w:rPr>
              <w:fldChar w:fldCharType="separate"/>
            </w:r>
            <w:r w:rsidR="000274E3">
              <w:rPr>
                <w:noProof/>
                <w:webHidden/>
              </w:rPr>
              <w:t>17</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84" w:history="1">
            <w:r w:rsidR="00090B8A" w:rsidRPr="00ED2AD0">
              <w:rPr>
                <w:rStyle w:val="Hyperlink"/>
                <w:rFonts w:eastAsia="Times New Roman"/>
                <w:noProof/>
              </w:rPr>
              <w:t>5(b)</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Collection Methodology and Management</w:t>
            </w:r>
            <w:r w:rsidR="00090B8A">
              <w:rPr>
                <w:noProof/>
                <w:webHidden/>
              </w:rPr>
              <w:tab/>
            </w:r>
            <w:r w:rsidR="00580C2A">
              <w:rPr>
                <w:noProof/>
                <w:webHidden/>
              </w:rPr>
              <w:fldChar w:fldCharType="begin"/>
            </w:r>
            <w:r w:rsidR="00090B8A">
              <w:rPr>
                <w:noProof/>
                <w:webHidden/>
              </w:rPr>
              <w:instrText xml:space="preserve"> PAGEREF _Toc378151984 \h </w:instrText>
            </w:r>
            <w:r w:rsidR="00580C2A">
              <w:rPr>
                <w:noProof/>
                <w:webHidden/>
              </w:rPr>
            </w:r>
            <w:r w:rsidR="00580C2A">
              <w:rPr>
                <w:noProof/>
                <w:webHidden/>
              </w:rPr>
              <w:fldChar w:fldCharType="separate"/>
            </w:r>
            <w:r w:rsidR="000274E3">
              <w:rPr>
                <w:noProof/>
                <w:webHidden/>
              </w:rPr>
              <w:t>18</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85" w:history="1">
            <w:r w:rsidR="00090B8A" w:rsidRPr="00ED2AD0">
              <w:rPr>
                <w:rStyle w:val="Hyperlink"/>
                <w:rFonts w:eastAsia="Times New Roman"/>
                <w:noProof/>
              </w:rPr>
              <w:t>5(c)</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Small Entity Flexibility</w:t>
            </w:r>
            <w:r w:rsidR="00090B8A">
              <w:rPr>
                <w:noProof/>
                <w:webHidden/>
              </w:rPr>
              <w:tab/>
            </w:r>
            <w:r w:rsidR="00580C2A">
              <w:rPr>
                <w:noProof/>
                <w:webHidden/>
              </w:rPr>
              <w:fldChar w:fldCharType="begin"/>
            </w:r>
            <w:r w:rsidR="00090B8A">
              <w:rPr>
                <w:noProof/>
                <w:webHidden/>
              </w:rPr>
              <w:instrText xml:space="preserve"> PAGEREF _Toc378151985 \h </w:instrText>
            </w:r>
            <w:r w:rsidR="00580C2A">
              <w:rPr>
                <w:noProof/>
                <w:webHidden/>
              </w:rPr>
            </w:r>
            <w:r w:rsidR="00580C2A">
              <w:rPr>
                <w:noProof/>
                <w:webHidden/>
              </w:rPr>
              <w:fldChar w:fldCharType="separate"/>
            </w:r>
            <w:r w:rsidR="000274E3">
              <w:rPr>
                <w:noProof/>
                <w:webHidden/>
              </w:rPr>
              <w:t>18</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86" w:history="1">
            <w:r w:rsidR="00090B8A" w:rsidRPr="00ED2AD0">
              <w:rPr>
                <w:rStyle w:val="Hyperlink"/>
                <w:rFonts w:eastAsia="Times New Roman"/>
                <w:noProof/>
              </w:rPr>
              <w:t>5(d)</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Collection Schedule</w:t>
            </w:r>
            <w:r w:rsidR="00090B8A">
              <w:rPr>
                <w:noProof/>
                <w:webHidden/>
              </w:rPr>
              <w:tab/>
            </w:r>
            <w:r w:rsidR="00580C2A">
              <w:rPr>
                <w:noProof/>
                <w:webHidden/>
              </w:rPr>
              <w:fldChar w:fldCharType="begin"/>
            </w:r>
            <w:r w:rsidR="00090B8A">
              <w:rPr>
                <w:noProof/>
                <w:webHidden/>
              </w:rPr>
              <w:instrText xml:space="preserve"> PAGEREF _Toc378151986 \h </w:instrText>
            </w:r>
            <w:r w:rsidR="00580C2A">
              <w:rPr>
                <w:noProof/>
                <w:webHidden/>
              </w:rPr>
            </w:r>
            <w:r w:rsidR="00580C2A">
              <w:rPr>
                <w:noProof/>
                <w:webHidden/>
              </w:rPr>
              <w:fldChar w:fldCharType="separate"/>
            </w:r>
            <w:r w:rsidR="000274E3">
              <w:rPr>
                <w:noProof/>
                <w:webHidden/>
              </w:rPr>
              <w:t>18</w:t>
            </w:r>
            <w:r w:rsidR="00580C2A">
              <w:rPr>
                <w:noProof/>
                <w:webHidden/>
              </w:rPr>
              <w:fldChar w:fldCharType="end"/>
            </w:r>
          </w:hyperlink>
        </w:p>
        <w:p w:rsidR="00090B8A" w:rsidRDefault="00387522">
          <w:pPr>
            <w:pStyle w:val="TOC1"/>
            <w:tabs>
              <w:tab w:val="left" w:pos="440"/>
              <w:tab w:val="right" w:leader="dot" w:pos="9350"/>
            </w:tabs>
            <w:rPr>
              <w:rFonts w:asciiTheme="minorHAnsi" w:eastAsiaTheme="minorEastAsia" w:hAnsiTheme="minorHAnsi" w:cstheme="minorBidi"/>
              <w:noProof/>
              <w:sz w:val="22"/>
              <w:szCs w:val="22"/>
            </w:rPr>
          </w:pPr>
          <w:hyperlink w:anchor="_Toc378151987" w:history="1">
            <w:r w:rsidR="00090B8A" w:rsidRPr="00ED2AD0">
              <w:rPr>
                <w:rStyle w:val="Hyperlink"/>
                <w:rFonts w:eastAsia="Times New Roman"/>
                <w:noProof/>
              </w:rPr>
              <w:t>6</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Estimating the Burden and Cost of the Collection</w:t>
            </w:r>
            <w:r w:rsidR="00090B8A">
              <w:rPr>
                <w:noProof/>
                <w:webHidden/>
              </w:rPr>
              <w:tab/>
            </w:r>
            <w:r w:rsidR="00580C2A">
              <w:rPr>
                <w:noProof/>
                <w:webHidden/>
              </w:rPr>
              <w:fldChar w:fldCharType="begin"/>
            </w:r>
            <w:r w:rsidR="00090B8A">
              <w:rPr>
                <w:noProof/>
                <w:webHidden/>
              </w:rPr>
              <w:instrText xml:space="preserve"> PAGEREF _Toc378151987 \h </w:instrText>
            </w:r>
            <w:r w:rsidR="00580C2A">
              <w:rPr>
                <w:noProof/>
                <w:webHidden/>
              </w:rPr>
            </w:r>
            <w:r w:rsidR="00580C2A">
              <w:rPr>
                <w:noProof/>
                <w:webHidden/>
              </w:rPr>
              <w:fldChar w:fldCharType="separate"/>
            </w:r>
            <w:r w:rsidR="000274E3">
              <w:rPr>
                <w:noProof/>
                <w:webHidden/>
              </w:rPr>
              <w:t>19</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88" w:history="1">
            <w:r w:rsidR="00090B8A" w:rsidRPr="00ED2AD0">
              <w:rPr>
                <w:rStyle w:val="Hyperlink"/>
                <w:rFonts w:eastAsia="Times New Roman"/>
                <w:noProof/>
              </w:rPr>
              <w:t>6(a)</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Estimating Respondent Burden</w:t>
            </w:r>
            <w:r w:rsidR="00090B8A">
              <w:rPr>
                <w:noProof/>
                <w:webHidden/>
              </w:rPr>
              <w:tab/>
            </w:r>
            <w:r w:rsidR="00580C2A">
              <w:rPr>
                <w:noProof/>
                <w:webHidden/>
              </w:rPr>
              <w:fldChar w:fldCharType="begin"/>
            </w:r>
            <w:r w:rsidR="00090B8A">
              <w:rPr>
                <w:noProof/>
                <w:webHidden/>
              </w:rPr>
              <w:instrText xml:space="preserve"> PAGEREF _Toc378151988 \h </w:instrText>
            </w:r>
            <w:r w:rsidR="00580C2A">
              <w:rPr>
                <w:noProof/>
                <w:webHidden/>
              </w:rPr>
            </w:r>
            <w:r w:rsidR="00580C2A">
              <w:rPr>
                <w:noProof/>
                <w:webHidden/>
              </w:rPr>
              <w:fldChar w:fldCharType="separate"/>
            </w:r>
            <w:r w:rsidR="000274E3">
              <w:rPr>
                <w:noProof/>
                <w:webHidden/>
              </w:rPr>
              <w:t>19</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89" w:history="1">
            <w:r w:rsidR="00090B8A" w:rsidRPr="00ED2AD0">
              <w:rPr>
                <w:rStyle w:val="Hyperlink"/>
                <w:rFonts w:eastAsia="Times New Roman"/>
                <w:noProof/>
              </w:rPr>
              <w:t>6(b)</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Estimating Respondent Costs</w:t>
            </w:r>
            <w:r w:rsidR="00090B8A">
              <w:rPr>
                <w:noProof/>
                <w:webHidden/>
              </w:rPr>
              <w:tab/>
            </w:r>
            <w:r w:rsidR="00580C2A">
              <w:rPr>
                <w:noProof/>
                <w:webHidden/>
              </w:rPr>
              <w:fldChar w:fldCharType="begin"/>
            </w:r>
            <w:r w:rsidR="00090B8A">
              <w:rPr>
                <w:noProof/>
                <w:webHidden/>
              </w:rPr>
              <w:instrText xml:space="preserve"> PAGEREF _Toc378151989 \h </w:instrText>
            </w:r>
            <w:r w:rsidR="00580C2A">
              <w:rPr>
                <w:noProof/>
                <w:webHidden/>
              </w:rPr>
            </w:r>
            <w:r w:rsidR="00580C2A">
              <w:rPr>
                <w:noProof/>
                <w:webHidden/>
              </w:rPr>
              <w:fldChar w:fldCharType="separate"/>
            </w:r>
            <w:r w:rsidR="000274E3">
              <w:rPr>
                <w:noProof/>
                <w:webHidden/>
              </w:rPr>
              <w:t>19</w:t>
            </w:r>
            <w:r w:rsidR="00580C2A">
              <w:rPr>
                <w:noProof/>
                <w:webHidden/>
              </w:rPr>
              <w:fldChar w:fldCharType="end"/>
            </w:r>
          </w:hyperlink>
        </w:p>
        <w:p w:rsidR="00090B8A" w:rsidRDefault="00387522">
          <w:pPr>
            <w:pStyle w:val="TOC1"/>
            <w:tabs>
              <w:tab w:val="right" w:leader="dot" w:pos="9350"/>
            </w:tabs>
            <w:rPr>
              <w:rFonts w:asciiTheme="minorHAnsi" w:eastAsiaTheme="minorEastAsia" w:hAnsiTheme="minorHAnsi" w:cstheme="minorBidi"/>
              <w:noProof/>
              <w:sz w:val="22"/>
              <w:szCs w:val="22"/>
            </w:rPr>
          </w:pPr>
          <w:hyperlink w:anchor="_Toc378151990" w:history="1">
            <w:r w:rsidR="00090B8A" w:rsidRPr="00ED2AD0">
              <w:rPr>
                <w:rStyle w:val="Hyperlink"/>
                <w:rFonts w:eastAsia="Times New Roman"/>
                <w:noProof/>
              </w:rPr>
              <w:t>6(b)(i) Estimating Labor Costs</w:t>
            </w:r>
            <w:r w:rsidR="00090B8A">
              <w:rPr>
                <w:noProof/>
                <w:webHidden/>
              </w:rPr>
              <w:tab/>
            </w:r>
            <w:r w:rsidR="00580C2A">
              <w:rPr>
                <w:noProof/>
                <w:webHidden/>
              </w:rPr>
              <w:fldChar w:fldCharType="begin"/>
            </w:r>
            <w:r w:rsidR="00090B8A">
              <w:rPr>
                <w:noProof/>
                <w:webHidden/>
              </w:rPr>
              <w:instrText xml:space="preserve"> PAGEREF _Toc378151990 \h </w:instrText>
            </w:r>
            <w:r w:rsidR="00580C2A">
              <w:rPr>
                <w:noProof/>
                <w:webHidden/>
              </w:rPr>
            </w:r>
            <w:r w:rsidR="00580C2A">
              <w:rPr>
                <w:noProof/>
                <w:webHidden/>
              </w:rPr>
              <w:fldChar w:fldCharType="separate"/>
            </w:r>
            <w:r w:rsidR="000274E3">
              <w:rPr>
                <w:noProof/>
                <w:webHidden/>
              </w:rPr>
              <w:t>19</w:t>
            </w:r>
            <w:r w:rsidR="00580C2A">
              <w:rPr>
                <w:noProof/>
                <w:webHidden/>
              </w:rPr>
              <w:fldChar w:fldCharType="end"/>
            </w:r>
          </w:hyperlink>
        </w:p>
        <w:p w:rsidR="00090B8A" w:rsidRDefault="00387522">
          <w:pPr>
            <w:pStyle w:val="TOC1"/>
            <w:tabs>
              <w:tab w:val="right" w:leader="dot" w:pos="9350"/>
            </w:tabs>
            <w:rPr>
              <w:rFonts w:asciiTheme="minorHAnsi" w:eastAsiaTheme="minorEastAsia" w:hAnsiTheme="minorHAnsi" w:cstheme="minorBidi"/>
              <w:noProof/>
              <w:sz w:val="22"/>
              <w:szCs w:val="22"/>
            </w:rPr>
          </w:pPr>
          <w:hyperlink w:anchor="_Toc378151991" w:history="1">
            <w:r w:rsidR="00090B8A" w:rsidRPr="00ED2AD0">
              <w:rPr>
                <w:rStyle w:val="Hyperlink"/>
                <w:rFonts w:eastAsia="Times New Roman"/>
                <w:noProof/>
              </w:rPr>
              <w:t>6(b)(ii)  Estimating Capital and Operations and Maintenance (O&amp;M) Costs</w:t>
            </w:r>
            <w:r w:rsidR="00090B8A">
              <w:rPr>
                <w:noProof/>
                <w:webHidden/>
              </w:rPr>
              <w:tab/>
            </w:r>
            <w:r w:rsidR="00580C2A">
              <w:rPr>
                <w:noProof/>
                <w:webHidden/>
              </w:rPr>
              <w:fldChar w:fldCharType="begin"/>
            </w:r>
            <w:r w:rsidR="00090B8A">
              <w:rPr>
                <w:noProof/>
                <w:webHidden/>
              </w:rPr>
              <w:instrText xml:space="preserve"> PAGEREF _Toc378151991 \h </w:instrText>
            </w:r>
            <w:r w:rsidR="00580C2A">
              <w:rPr>
                <w:noProof/>
                <w:webHidden/>
              </w:rPr>
            </w:r>
            <w:r w:rsidR="00580C2A">
              <w:rPr>
                <w:noProof/>
                <w:webHidden/>
              </w:rPr>
              <w:fldChar w:fldCharType="separate"/>
            </w:r>
            <w:r w:rsidR="000274E3">
              <w:rPr>
                <w:noProof/>
                <w:webHidden/>
              </w:rPr>
              <w:t>19</w:t>
            </w:r>
            <w:r w:rsidR="00580C2A">
              <w:rPr>
                <w:noProof/>
                <w:webHidden/>
              </w:rPr>
              <w:fldChar w:fldCharType="end"/>
            </w:r>
          </w:hyperlink>
        </w:p>
        <w:p w:rsidR="00090B8A" w:rsidRDefault="00387522">
          <w:pPr>
            <w:pStyle w:val="TOC1"/>
            <w:tabs>
              <w:tab w:val="right" w:leader="dot" w:pos="9350"/>
            </w:tabs>
            <w:rPr>
              <w:rFonts w:asciiTheme="minorHAnsi" w:eastAsiaTheme="minorEastAsia" w:hAnsiTheme="minorHAnsi" w:cstheme="minorBidi"/>
              <w:noProof/>
              <w:sz w:val="22"/>
              <w:szCs w:val="22"/>
            </w:rPr>
          </w:pPr>
          <w:hyperlink w:anchor="_Toc378151992" w:history="1">
            <w:r w:rsidR="00090B8A" w:rsidRPr="00ED2AD0">
              <w:rPr>
                <w:rStyle w:val="Hyperlink"/>
                <w:rFonts w:eastAsia="Times New Roman"/>
                <w:noProof/>
              </w:rPr>
              <w:t>6(c)  Estimating Agency Burden and Costs.</w:t>
            </w:r>
            <w:r w:rsidR="00090B8A">
              <w:rPr>
                <w:noProof/>
                <w:webHidden/>
              </w:rPr>
              <w:tab/>
            </w:r>
            <w:r w:rsidR="00580C2A">
              <w:rPr>
                <w:noProof/>
                <w:webHidden/>
              </w:rPr>
              <w:fldChar w:fldCharType="begin"/>
            </w:r>
            <w:r w:rsidR="00090B8A">
              <w:rPr>
                <w:noProof/>
                <w:webHidden/>
              </w:rPr>
              <w:instrText xml:space="preserve"> PAGEREF _Toc378151992 \h </w:instrText>
            </w:r>
            <w:r w:rsidR="00580C2A">
              <w:rPr>
                <w:noProof/>
                <w:webHidden/>
              </w:rPr>
            </w:r>
            <w:r w:rsidR="00580C2A">
              <w:rPr>
                <w:noProof/>
                <w:webHidden/>
              </w:rPr>
              <w:fldChar w:fldCharType="separate"/>
            </w:r>
            <w:r w:rsidR="000274E3">
              <w:rPr>
                <w:noProof/>
                <w:webHidden/>
              </w:rPr>
              <w:t>19</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93" w:history="1">
            <w:r w:rsidR="00090B8A" w:rsidRPr="00ED2AD0">
              <w:rPr>
                <w:rStyle w:val="Hyperlink"/>
                <w:rFonts w:eastAsia="Times New Roman"/>
                <w:noProof/>
              </w:rPr>
              <w:t>6(d)</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Estimating the Respondent Universe and Total Burden and Costs</w:t>
            </w:r>
            <w:r w:rsidR="00090B8A">
              <w:rPr>
                <w:noProof/>
                <w:webHidden/>
              </w:rPr>
              <w:tab/>
            </w:r>
            <w:r w:rsidR="00580C2A">
              <w:rPr>
                <w:noProof/>
                <w:webHidden/>
              </w:rPr>
              <w:fldChar w:fldCharType="begin"/>
            </w:r>
            <w:r w:rsidR="00090B8A">
              <w:rPr>
                <w:noProof/>
                <w:webHidden/>
              </w:rPr>
              <w:instrText xml:space="preserve"> PAGEREF _Toc378151993 \h </w:instrText>
            </w:r>
            <w:r w:rsidR="00580C2A">
              <w:rPr>
                <w:noProof/>
                <w:webHidden/>
              </w:rPr>
            </w:r>
            <w:r w:rsidR="00580C2A">
              <w:rPr>
                <w:noProof/>
                <w:webHidden/>
              </w:rPr>
              <w:fldChar w:fldCharType="separate"/>
            </w:r>
            <w:r w:rsidR="000274E3">
              <w:rPr>
                <w:noProof/>
                <w:webHidden/>
              </w:rPr>
              <w:t>20</w:t>
            </w:r>
            <w:r w:rsidR="00580C2A">
              <w:rPr>
                <w:noProof/>
                <w:webHidden/>
              </w:rPr>
              <w:fldChar w:fldCharType="end"/>
            </w:r>
          </w:hyperlink>
        </w:p>
        <w:p w:rsidR="00090B8A" w:rsidRDefault="00387522">
          <w:pPr>
            <w:pStyle w:val="TOC2"/>
            <w:tabs>
              <w:tab w:val="right" w:leader="dot" w:pos="9350"/>
            </w:tabs>
            <w:rPr>
              <w:rFonts w:asciiTheme="minorHAnsi" w:eastAsiaTheme="minorEastAsia" w:hAnsiTheme="minorHAnsi" w:cstheme="minorBidi"/>
              <w:noProof/>
              <w:sz w:val="22"/>
              <w:szCs w:val="22"/>
            </w:rPr>
          </w:pPr>
          <w:hyperlink w:anchor="_Toc378151994" w:history="1">
            <w:r w:rsidR="00090B8A" w:rsidRPr="00ED2AD0">
              <w:rPr>
                <w:rStyle w:val="Hyperlink"/>
                <w:rFonts w:eastAsia="Times New Roman"/>
                <w:noProof/>
              </w:rPr>
              <w:t>Table 6.1</w:t>
            </w:r>
            <w:r w:rsidR="00090B8A">
              <w:rPr>
                <w:rStyle w:val="Hyperlink"/>
                <w:rFonts w:eastAsia="Times New Roman"/>
                <w:noProof/>
              </w:rPr>
              <w:t xml:space="preserve"> – Average Annual Respondent SmartWay Partners</w:t>
            </w:r>
            <w:r w:rsidR="00090B8A">
              <w:rPr>
                <w:noProof/>
                <w:webHidden/>
              </w:rPr>
              <w:tab/>
            </w:r>
            <w:r w:rsidR="00580C2A">
              <w:rPr>
                <w:noProof/>
                <w:webHidden/>
              </w:rPr>
              <w:fldChar w:fldCharType="begin"/>
            </w:r>
            <w:r w:rsidR="00090B8A">
              <w:rPr>
                <w:noProof/>
                <w:webHidden/>
              </w:rPr>
              <w:instrText xml:space="preserve"> PAGEREF _Toc378151994 \h </w:instrText>
            </w:r>
            <w:r w:rsidR="00580C2A">
              <w:rPr>
                <w:noProof/>
                <w:webHidden/>
              </w:rPr>
            </w:r>
            <w:r w:rsidR="00580C2A">
              <w:rPr>
                <w:noProof/>
                <w:webHidden/>
              </w:rPr>
              <w:fldChar w:fldCharType="separate"/>
            </w:r>
            <w:r w:rsidR="000274E3">
              <w:rPr>
                <w:noProof/>
                <w:webHidden/>
              </w:rPr>
              <w:t>22</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1997" w:history="1">
            <w:r w:rsidR="00090B8A" w:rsidRPr="00ED2AD0">
              <w:rPr>
                <w:rStyle w:val="Hyperlink"/>
                <w:rFonts w:eastAsia="Times New Roman"/>
                <w:noProof/>
              </w:rPr>
              <w:t>6(e)</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Bottom Line Burden Hours and Cost Tables</w:t>
            </w:r>
            <w:r w:rsidR="00090B8A">
              <w:rPr>
                <w:noProof/>
                <w:webHidden/>
              </w:rPr>
              <w:tab/>
            </w:r>
            <w:r w:rsidR="00580C2A">
              <w:rPr>
                <w:noProof/>
                <w:webHidden/>
              </w:rPr>
              <w:fldChar w:fldCharType="begin"/>
            </w:r>
            <w:r w:rsidR="00090B8A">
              <w:rPr>
                <w:noProof/>
                <w:webHidden/>
              </w:rPr>
              <w:instrText xml:space="preserve"> PAGEREF _Toc378151997 \h </w:instrText>
            </w:r>
            <w:r w:rsidR="00580C2A">
              <w:rPr>
                <w:noProof/>
                <w:webHidden/>
              </w:rPr>
            </w:r>
            <w:r w:rsidR="00580C2A">
              <w:rPr>
                <w:noProof/>
                <w:webHidden/>
              </w:rPr>
              <w:fldChar w:fldCharType="separate"/>
            </w:r>
            <w:r w:rsidR="000274E3">
              <w:rPr>
                <w:noProof/>
                <w:webHidden/>
              </w:rPr>
              <w:t>24</w:t>
            </w:r>
            <w:r w:rsidR="00580C2A">
              <w:rPr>
                <w:noProof/>
                <w:webHidden/>
              </w:rPr>
              <w:fldChar w:fldCharType="end"/>
            </w:r>
          </w:hyperlink>
        </w:p>
        <w:p w:rsidR="00090B8A" w:rsidRDefault="00387522">
          <w:pPr>
            <w:pStyle w:val="TOC1"/>
            <w:tabs>
              <w:tab w:val="right" w:leader="dot" w:pos="9350"/>
            </w:tabs>
            <w:rPr>
              <w:rFonts w:asciiTheme="minorHAnsi" w:eastAsiaTheme="minorEastAsia" w:hAnsiTheme="minorHAnsi" w:cstheme="minorBidi"/>
              <w:noProof/>
              <w:sz w:val="22"/>
              <w:szCs w:val="22"/>
            </w:rPr>
          </w:pPr>
          <w:hyperlink w:anchor="_Toc378151998" w:history="1">
            <w:r w:rsidR="00090B8A" w:rsidRPr="00ED2AD0">
              <w:rPr>
                <w:rStyle w:val="Hyperlink"/>
                <w:rFonts w:eastAsia="Times New Roman"/>
                <w:noProof/>
              </w:rPr>
              <w:t>6(e)(i) Respondent Tally</w:t>
            </w:r>
            <w:r w:rsidR="00090B8A">
              <w:rPr>
                <w:noProof/>
                <w:webHidden/>
              </w:rPr>
              <w:tab/>
            </w:r>
            <w:r w:rsidR="00580C2A">
              <w:rPr>
                <w:noProof/>
                <w:webHidden/>
              </w:rPr>
              <w:fldChar w:fldCharType="begin"/>
            </w:r>
            <w:r w:rsidR="00090B8A">
              <w:rPr>
                <w:noProof/>
                <w:webHidden/>
              </w:rPr>
              <w:instrText xml:space="preserve"> PAGEREF _Toc378151998 \h </w:instrText>
            </w:r>
            <w:r w:rsidR="00580C2A">
              <w:rPr>
                <w:noProof/>
                <w:webHidden/>
              </w:rPr>
            </w:r>
            <w:r w:rsidR="00580C2A">
              <w:rPr>
                <w:noProof/>
                <w:webHidden/>
              </w:rPr>
              <w:fldChar w:fldCharType="separate"/>
            </w:r>
            <w:r w:rsidR="000274E3">
              <w:rPr>
                <w:noProof/>
                <w:webHidden/>
              </w:rPr>
              <w:t>24</w:t>
            </w:r>
            <w:r w:rsidR="00580C2A">
              <w:rPr>
                <w:noProof/>
                <w:webHidden/>
              </w:rPr>
              <w:fldChar w:fldCharType="end"/>
            </w:r>
          </w:hyperlink>
        </w:p>
        <w:p w:rsidR="00090B8A" w:rsidRDefault="00387522">
          <w:pPr>
            <w:pStyle w:val="TOC2"/>
            <w:tabs>
              <w:tab w:val="right" w:leader="dot" w:pos="9350"/>
            </w:tabs>
            <w:rPr>
              <w:rFonts w:asciiTheme="minorHAnsi" w:eastAsiaTheme="minorEastAsia" w:hAnsiTheme="minorHAnsi" w:cstheme="minorBidi"/>
              <w:noProof/>
              <w:sz w:val="22"/>
              <w:szCs w:val="22"/>
            </w:rPr>
          </w:pPr>
          <w:hyperlink w:anchor="_Toc378151999" w:history="1">
            <w:r w:rsidR="00090B8A" w:rsidRPr="00ED2AD0">
              <w:rPr>
                <w:rStyle w:val="Hyperlink"/>
                <w:rFonts w:eastAsia="Times New Roman"/>
                <w:noProof/>
              </w:rPr>
              <w:t>Table 6.2</w:t>
            </w:r>
            <w:r w:rsidR="00090B8A">
              <w:rPr>
                <w:rStyle w:val="Hyperlink"/>
                <w:rFonts w:eastAsia="Times New Roman"/>
                <w:noProof/>
              </w:rPr>
              <w:t xml:space="preserve"> – Total Estimated Annual Respondent Burden and Cost Summary</w:t>
            </w:r>
            <w:r w:rsidR="00090B8A">
              <w:rPr>
                <w:noProof/>
                <w:webHidden/>
              </w:rPr>
              <w:tab/>
            </w:r>
            <w:r w:rsidR="00580C2A">
              <w:rPr>
                <w:noProof/>
                <w:webHidden/>
              </w:rPr>
              <w:fldChar w:fldCharType="begin"/>
            </w:r>
            <w:r w:rsidR="00090B8A">
              <w:rPr>
                <w:noProof/>
                <w:webHidden/>
              </w:rPr>
              <w:instrText xml:space="preserve"> PAGEREF _Toc378151999 \h </w:instrText>
            </w:r>
            <w:r w:rsidR="00580C2A">
              <w:rPr>
                <w:noProof/>
                <w:webHidden/>
              </w:rPr>
            </w:r>
            <w:r w:rsidR="00580C2A">
              <w:rPr>
                <w:noProof/>
                <w:webHidden/>
              </w:rPr>
              <w:fldChar w:fldCharType="separate"/>
            </w:r>
            <w:r w:rsidR="000274E3">
              <w:rPr>
                <w:noProof/>
                <w:webHidden/>
              </w:rPr>
              <w:t>24</w:t>
            </w:r>
            <w:r w:rsidR="00580C2A">
              <w:rPr>
                <w:noProof/>
                <w:webHidden/>
              </w:rPr>
              <w:fldChar w:fldCharType="end"/>
            </w:r>
          </w:hyperlink>
        </w:p>
        <w:p w:rsidR="00090B8A" w:rsidRDefault="00387522">
          <w:pPr>
            <w:pStyle w:val="TOC1"/>
            <w:tabs>
              <w:tab w:val="left" w:pos="1100"/>
              <w:tab w:val="right" w:leader="dot" w:pos="9350"/>
            </w:tabs>
            <w:rPr>
              <w:rFonts w:asciiTheme="minorHAnsi" w:eastAsiaTheme="minorEastAsia" w:hAnsiTheme="minorHAnsi" w:cstheme="minorBidi"/>
              <w:noProof/>
              <w:sz w:val="22"/>
              <w:szCs w:val="22"/>
            </w:rPr>
          </w:pPr>
          <w:hyperlink w:anchor="_Toc378152065" w:history="1">
            <w:r w:rsidR="00090B8A" w:rsidRPr="00ED2AD0">
              <w:rPr>
                <w:rStyle w:val="Hyperlink"/>
                <w:rFonts w:eastAsia="Times New Roman"/>
                <w:noProof/>
              </w:rPr>
              <w:t>6(e)(i)(i)</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Agency Tally</w:t>
            </w:r>
            <w:r w:rsidR="00090B8A">
              <w:rPr>
                <w:noProof/>
                <w:webHidden/>
              </w:rPr>
              <w:tab/>
            </w:r>
            <w:r w:rsidR="00580C2A">
              <w:rPr>
                <w:noProof/>
                <w:webHidden/>
              </w:rPr>
              <w:fldChar w:fldCharType="begin"/>
            </w:r>
            <w:r w:rsidR="00090B8A">
              <w:rPr>
                <w:noProof/>
                <w:webHidden/>
              </w:rPr>
              <w:instrText xml:space="preserve"> PAGEREF _Toc378152065 \h </w:instrText>
            </w:r>
            <w:r w:rsidR="00580C2A">
              <w:rPr>
                <w:noProof/>
                <w:webHidden/>
              </w:rPr>
            </w:r>
            <w:r w:rsidR="00580C2A">
              <w:rPr>
                <w:noProof/>
                <w:webHidden/>
              </w:rPr>
              <w:fldChar w:fldCharType="separate"/>
            </w:r>
            <w:r w:rsidR="000274E3">
              <w:rPr>
                <w:noProof/>
                <w:webHidden/>
              </w:rPr>
              <w:t>25</w:t>
            </w:r>
            <w:r w:rsidR="00580C2A">
              <w:rPr>
                <w:noProof/>
                <w:webHidden/>
              </w:rPr>
              <w:fldChar w:fldCharType="end"/>
            </w:r>
          </w:hyperlink>
        </w:p>
        <w:p w:rsidR="00090B8A" w:rsidRDefault="00387522">
          <w:pPr>
            <w:pStyle w:val="TOC2"/>
            <w:tabs>
              <w:tab w:val="right" w:leader="dot" w:pos="9350"/>
            </w:tabs>
            <w:rPr>
              <w:rFonts w:asciiTheme="minorHAnsi" w:eastAsiaTheme="minorEastAsia" w:hAnsiTheme="minorHAnsi" w:cstheme="minorBidi"/>
              <w:noProof/>
              <w:sz w:val="22"/>
              <w:szCs w:val="22"/>
            </w:rPr>
          </w:pPr>
          <w:hyperlink w:anchor="_Toc378152066" w:history="1">
            <w:r w:rsidR="00090B8A" w:rsidRPr="00ED2AD0">
              <w:rPr>
                <w:rStyle w:val="Hyperlink"/>
                <w:rFonts w:eastAsia="Times New Roman"/>
                <w:noProof/>
              </w:rPr>
              <w:t>Table 6.3</w:t>
            </w:r>
            <w:r w:rsidR="00090B8A">
              <w:rPr>
                <w:rStyle w:val="Hyperlink"/>
                <w:rFonts w:eastAsia="Times New Roman"/>
                <w:noProof/>
              </w:rPr>
              <w:t xml:space="preserve"> – Total Estimated Annual Agency Burden and Cost</w:t>
            </w:r>
            <w:r w:rsidR="00090B8A">
              <w:rPr>
                <w:noProof/>
                <w:webHidden/>
              </w:rPr>
              <w:tab/>
            </w:r>
            <w:r w:rsidR="00580C2A">
              <w:rPr>
                <w:noProof/>
                <w:webHidden/>
              </w:rPr>
              <w:fldChar w:fldCharType="begin"/>
            </w:r>
            <w:r w:rsidR="00090B8A">
              <w:rPr>
                <w:noProof/>
                <w:webHidden/>
              </w:rPr>
              <w:instrText xml:space="preserve"> PAGEREF _Toc378152066 \h </w:instrText>
            </w:r>
            <w:r w:rsidR="00580C2A">
              <w:rPr>
                <w:noProof/>
                <w:webHidden/>
              </w:rPr>
            </w:r>
            <w:r w:rsidR="00580C2A">
              <w:rPr>
                <w:noProof/>
                <w:webHidden/>
              </w:rPr>
              <w:fldChar w:fldCharType="separate"/>
            </w:r>
            <w:r w:rsidR="000274E3">
              <w:rPr>
                <w:noProof/>
                <w:webHidden/>
              </w:rPr>
              <w:t>25</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2068" w:history="1">
            <w:r w:rsidR="00090B8A" w:rsidRPr="00ED2AD0">
              <w:rPr>
                <w:rStyle w:val="Hyperlink"/>
                <w:rFonts w:eastAsia="Times New Roman"/>
                <w:noProof/>
              </w:rPr>
              <w:t>6(f)</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Reasons for Change in Burden</w:t>
            </w:r>
            <w:r w:rsidR="00090B8A">
              <w:rPr>
                <w:noProof/>
                <w:webHidden/>
              </w:rPr>
              <w:tab/>
            </w:r>
            <w:r w:rsidR="00580C2A">
              <w:rPr>
                <w:noProof/>
                <w:webHidden/>
              </w:rPr>
              <w:fldChar w:fldCharType="begin"/>
            </w:r>
            <w:r w:rsidR="00090B8A">
              <w:rPr>
                <w:noProof/>
                <w:webHidden/>
              </w:rPr>
              <w:instrText xml:space="preserve"> PAGEREF _Toc378152068 \h </w:instrText>
            </w:r>
            <w:r w:rsidR="00580C2A">
              <w:rPr>
                <w:noProof/>
                <w:webHidden/>
              </w:rPr>
            </w:r>
            <w:r w:rsidR="00580C2A">
              <w:rPr>
                <w:noProof/>
                <w:webHidden/>
              </w:rPr>
              <w:fldChar w:fldCharType="separate"/>
            </w:r>
            <w:r w:rsidR="000274E3">
              <w:rPr>
                <w:noProof/>
                <w:webHidden/>
              </w:rPr>
              <w:t>25</w:t>
            </w:r>
            <w:r w:rsidR="00580C2A">
              <w:rPr>
                <w:noProof/>
                <w:webHidden/>
              </w:rPr>
              <w:fldChar w:fldCharType="end"/>
            </w:r>
          </w:hyperlink>
        </w:p>
        <w:p w:rsidR="00090B8A" w:rsidRDefault="00387522">
          <w:pPr>
            <w:pStyle w:val="TOC1"/>
            <w:tabs>
              <w:tab w:val="left" w:pos="660"/>
              <w:tab w:val="right" w:leader="dot" w:pos="9350"/>
            </w:tabs>
            <w:rPr>
              <w:rFonts w:asciiTheme="minorHAnsi" w:eastAsiaTheme="minorEastAsia" w:hAnsiTheme="minorHAnsi" w:cstheme="minorBidi"/>
              <w:noProof/>
              <w:sz w:val="22"/>
              <w:szCs w:val="22"/>
            </w:rPr>
          </w:pPr>
          <w:hyperlink w:anchor="_Toc378152074" w:history="1">
            <w:r w:rsidR="00090B8A" w:rsidRPr="00ED2AD0">
              <w:rPr>
                <w:rStyle w:val="Hyperlink"/>
                <w:rFonts w:eastAsia="Times New Roman"/>
                <w:noProof/>
              </w:rPr>
              <w:t>6(g)</w:t>
            </w:r>
            <w:r w:rsidR="00090B8A">
              <w:rPr>
                <w:rFonts w:asciiTheme="minorHAnsi" w:eastAsiaTheme="minorEastAsia" w:hAnsiTheme="minorHAnsi" w:cstheme="minorBidi"/>
                <w:noProof/>
                <w:sz w:val="22"/>
                <w:szCs w:val="22"/>
              </w:rPr>
              <w:tab/>
            </w:r>
            <w:r w:rsidR="00090B8A" w:rsidRPr="00ED2AD0">
              <w:rPr>
                <w:rStyle w:val="Hyperlink"/>
                <w:rFonts w:eastAsia="Times New Roman"/>
                <w:noProof/>
              </w:rPr>
              <w:t>Burden Statement</w:t>
            </w:r>
            <w:r w:rsidR="00090B8A">
              <w:rPr>
                <w:noProof/>
                <w:webHidden/>
              </w:rPr>
              <w:tab/>
            </w:r>
            <w:r w:rsidR="00580C2A">
              <w:rPr>
                <w:noProof/>
                <w:webHidden/>
              </w:rPr>
              <w:fldChar w:fldCharType="begin"/>
            </w:r>
            <w:r w:rsidR="00090B8A">
              <w:rPr>
                <w:noProof/>
                <w:webHidden/>
              </w:rPr>
              <w:instrText xml:space="preserve"> PAGEREF _Toc378152074 \h </w:instrText>
            </w:r>
            <w:r w:rsidR="00580C2A">
              <w:rPr>
                <w:noProof/>
                <w:webHidden/>
              </w:rPr>
            </w:r>
            <w:r w:rsidR="00580C2A">
              <w:rPr>
                <w:noProof/>
                <w:webHidden/>
              </w:rPr>
              <w:fldChar w:fldCharType="separate"/>
            </w:r>
            <w:r w:rsidR="000274E3">
              <w:rPr>
                <w:noProof/>
                <w:webHidden/>
              </w:rPr>
              <w:t>26</w:t>
            </w:r>
            <w:r w:rsidR="00580C2A">
              <w:rPr>
                <w:noProof/>
                <w:webHidden/>
              </w:rPr>
              <w:fldChar w:fldCharType="end"/>
            </w:r>
          </w:hyperlink>
        </w:p>
        <w:p w:rsidR="00090B8A" w:rsidRDefault="00387522">
          <w:pPr>
            <w:pStyle w:val="TOC2"/>
            <w:tabs>
              <w:tab w:val="right" w:leader="dot" w:pos="9350"/>
            </w:tabs>
            <w:rPr>
              <w:rFonts w:asciiTheme="minorHAnsi" w:eastAsiaTheme="minorEastAsia" w:hAnsiTheme="minorHAnsi" w:cstheme="minorBidi"/>
              <w:noProof/>
              <w:sz w:val="22"/>
              <w:szCs w:val="22"/>
            </w:rPr>
          </w:pPr>
          <w:hyperlink w:anchor="_Toc378152075" w:history="1">
            <w:r w:rsidR="00090B8A" w:rsidRPr="00ED2AD0">
              <w:rPr>
                <w:rStyle w:val="Hyperlink"/>
                <w:rFonts w:eastAsia="Times New Roman"/>
                <w:noProof/>
              </w:rPr>
              <w:t>Exhibit 1</w:t>
            </w:r>
            <w:r w:rsidR="00090B8A">
              <w:rPr>
                <w:rStyle w:val="Hyperlink"/>
                <w:rFonts w:eastAsia="Times New Roman"/>
                <w:noProof/>
              </w:rPr>
              <w:t xml:space="preserve"> – Estimated Annual Respondent Burden and Cost</w:t>
            </w:r>
            <w:r w:rsidR="00090B8A">
              <w:rPr>
                <w:noProof/>
                <w:webHidden/>
              </w:rPr>
              <w:tab/>
            </w:r>
            <w:r w:rsidR="00580C2A">
              <w:rPr>
                <w:noProof/>
                <w:webHidden/>
              </w:rPr>
              <w:fldChar w:fldCharType="begin"/>
            </w:r>
            <w:r w:rsidR="00090B8A">
              <w:rPr>
                <w:noProof/>
                <w:webHidden/>
              </w:rPr>
              <w:instrText xml:space="preserve"> PAGEREF _Toc378152075 \h </w:instrText>
            </w:r>
            <w:r w:rsidR="00580C2A">
              <w:rPr>
                <w:noProof/>
                <w:webHidden/>
              </w:rPr>
            </w:r>
            <w:r w:rsidR="00580C2A">
              <w:rPr>
                <w:noProof/>
                <w:webHidden/>
              </w:rPr>
              <w:fldChar w:fldCharType="separate"/>
            </w:r>
            <w:r w:rsidR="000274E3">
              <w:rPr>
                <w:noProof/>
                <w:webHidden/>
              </w:rPr>
              <w:t>28</w:t>
            </w:r>
            <w:r w:rsidR="00580C2A">
              <w:rPr>
                <w:noProof/>
                <w:webHidden/>
              </w:rPr>
              <w:fldChar w:fldCharType="end"/>
            </w:r>
          </w:hyperlink>
        </w:p>
        <w:p w:rsidR="00CF3192" w:rsidRDefault="00580C2A">
          <w:r>
            <w:fldChar w:fldCharType="end"/>
          </w:r>
        </w:p>
      </w:sdtContent>
    </w:sdt>
    <w:p w:rsidR="00D12697" w:rsidRDefault="00D12697">
      <w:pPr>
        <w:rPr>
          <w:rFonts w:eastAsia="Times New Roman" w:cstheme="majorBidi"/>
          <w:b/>
          <w:bCs/>
          <w:szCs w:val="28"/>
        </w:rPr>
      </w:pPr>
      <w:r>
        <w:rPr>
          <w:rFonts w:eastAsia="Times New Roman"/>
        </w:rPr>
        <w:br w:type="page"/>
      </w:r>
    </w:p>
    <w:p w:rsidR="003045AE" w:rsidRPr="00A8780C" w:rsidRDefault="00FE723D" w:rsidP="00681966">
      <w:pPr>
        <w:pStyle w:val="Heading1"/>
        <w:rPr>
          <w:rFonts w:eastAsia="Times New Roman"/>
        </w:rPr>
      </w:pPr>
      <w:bookmarkStart w:id="1" w:name="_Toc378151960"/>
      <w:r w:rsidRPr="00A8780C">
        <w:rPr>
          <w:rFonts w:eastAsia="Times New Roman"/>
        </w:rPr>
        <w:lastRenderedPageBreak/>
        <w:t>1</w:t>
      </w:r>
      <w:r w:rsidRPr="00A8780C">
        <w:rPr>
          <w:rFonts w:eastAsia="Times New Roman"/>
        </w:rPr>
        <w:tab/>
        <w:t>Identification of the Information Collection</w:t>
      </w:r>
      <w:bookmarkEnd w:id="1"/>
    </w:p>
    <w:p w:rsidR="003045AE" w:rsidRPr="00A8780C" w:rsidRDefault="00FE723D" w:rsidP="00681966">
      <w:pPr>
        <w:pStyle w:val="Heading1"/>
        <w:rPr>
          <w:rFonts w:eastAsia="Times New Roman"/>
        </w:rPr>
      </w:pPr>
      <w:bookmarkStart w:id="2" w:name="_Toc378151961"/>
      <w:r w:rsidRPr="00A8780C">
        <w:rPr>
          <w:rFonts w:eastAsia="Times New Roman"/>
        </w:rPr>
        <w:t>1(a)</w:t>
      </w:r>
      <w:r w:rsidRPr="00A8780C">
        <w:rPr>
          <w:rFonts w:eastAsia="Times New Roman"/>
        </w:rPr>
        <w:tab/>
        <w:t>Title of the Information Collection</w:t>
      </w:r>
      <w:bookmarkEnd w:id="2"/>
    </w:p>
    <w:p w:rsidR="003045AE" w:rsidRPr="00A8780C" w:rsidRDefault="003045AE">
      <w:pPr>
        <w:spacing w:before="14" w:after="0" w:line="260" w:lineRule="exact"/>
        <w:rPr>
          <w:sz w:val="26"/>
          <w:szCs w:val="26"/>
        </w:rPr>
      </w:pPr>
    </w:p>
    <w:p w:rsidR="003045AE" w:rsidRPr="00A8780C" w:rsidRDefault="00FE723D">
      <w:pPr>
        <w:spacing w:after="0" w:line="240" w:lineRule="auto"/>
        <w:ind w:left="120" w:right="60" w:firstLine="720"/>
        <w:rPr>
          <w:rFonts w:eastAsia="Times New Roman"/>
          <w:szCs w:val="24"/>
        </w:rPr>
      </w:pPr>
      <w:r w:rsidRPr="00A8780C">
        <w:rPr>
          <w:rFonts w:eastAsia="Times New Roman"/>
          <w:szCs w:val="24"/>
        </w:rPr>
        <w:t>Th</w:t>
      </w:r>
      <w:r w:rsidR="002A60CB" w:rsidRPr="00A8780C">
        <w:rPr>
          <w:rFonts w:eastAsia="Times New Roman"/>
          <w:szCs w:val="24"/>
        </w:rPr>
        <w:t>is</w:t>
      </w:r>
      <w:r w:rsidRPr="00A8780C">
        <w:rPr>
          <w:rFonts w:eastAsia="Times New Roman"/>
          <w:szCs w:val="24"/>
        </w:rPr>
        <w:t xml:space="preserve"> Information Collection Request (ICR) is entitled “Information Collection Activities Associated with SmartWay Transport Partnership,” EPA ICR number 2265.0</w:t>
      </w:r>
      <w:r w:rsidR="005A42A1" w:rsidRPr="00A8780C">
        <w:rPr>
          <w:rFonts w:eastAsia="Times New Roman"/>
          <w:szCs w:val="24"/>
        </w:rPr>
        <w:t>2</w:t>
      </w:r>
      <w:r w:rsidRPr="00A8780C">
        <w:rPr>
          <w:rFonts w:eastAsia="Times New Roman"/>
          <w:szCs w:val="24"/>
        </w:rPr>
        <w:t>, OMB Control Number 2060-</w:t>
      </w:r>
      <w:r w:rsidR="005A42A1" w:rsidRPr="00A8780C">
        <w:rPr>
          <w:rFonts w:eastAsia="Times New Roman"/>
          <w:szCs w:val="24"/>
        </w:rPr>
        <w:t>0663</w:t>
      </w:r>
      <w:r w:rsidRPr="00A8780C">
        <w:rPr>
          <w:rFonts w:eastAsia="Times New Roman"/>
          <w:szCs w:val="24"/>
        </w:rPr>
        <w:t>.</w:t>
      </w:r>
    </w:p>
    <w:p w:rsidR="003045AE" w:rsidRPr="00A8780C" w:rsidRDefault="00FE723D" w:rsidP="00681966">
      <w:pPr>
        <w:pStyle w:val="Heading1"/>
        <w:rPr>
          <w:rFonts w:eastAsia="Times New Roman"/>
        </w:rPr>
      </w:pPr>
      <w:bookmarkStart w:id="3" w:name="_Toc378151962"/>
      <w:r w:rsidRPr="00A8780C">
        <w:rPr>
          <w:rFonts w:eastAsia="Times New Roman"/>
        </w:rPr>
        <w:t>1(b)</w:t>
      </w:r>
      <w:r w:rsidRPr="00A8780C">
        <w:rPr>
          <w:rFonts w:eastAsia="Times New Roman"/>
        </w:rPr>
        <w:tab/>
        <w:t>Short Characterization/Abstract</w:t>
      </w:r>
      <w:bookmarkEnd w:id="3"/>
    </w:p>
    <w:p w:rsidR="003045AE" w:rsidRPr="00A8780C" w:rsidRDefault="003045AE">
      <w:pPr>
        <w:spacing w:before="14" w:after="0" w:line="260" w:lineRule="exact"/>
        <w:rPr>
          <w:sz w:val="26"/>
          <w:szCs w:val="26"/>
        </w:rPr>
      </w:pPr>
    </w:p>
    <w:p w:rsidR="003045AE" w:rsidRPr="00A8780C" w:rsidRDefault="00FE723D" w:rsidP="004813C2">
      <w:pPr>
        <w:spacing w:after="0" w:line="240" w:lineRule="auto"/>
        <w:ind w:left="120" w:right="68" w:firstLine="720"/>
        <w:rPr>
          <w:rFonts w:eastAsia="Times New Roman"/>
          <w:szCs w:val="24"/>
        </w:rPr>
      </w:pPr>
      <w:r w:rsidRPr="00A8780C">
        <w:rPr>
          <w:rFonts w:eastAsia="Times New Roman"/>
          <w:szCs w:val="24"/>
        </w:rPr>
        <w:t xml:space="preserve">The U.S. Environmental Protection Agency </w:t>
      </w:r>
      <w:r w:rsidR="004813C2">
        <w:rPr>
          <w:rFonts w:eastAsia="Times New Roman"/>
          <w:szCs w:val="24"/>
        </w:rPr>
        <w:t xml:space="preserve">(“EPA”) </w:t>
      </w:r>
      <w:r w:rsidRPr="00A8780C">
        <w:rPr>
          <w:rFonts w:eastAsia="Times New Roman"/>
          <w:szCs w:val="24"/>
        </w:rPr>
        <w:t>created the SmartWay Transport Partnership</w:t>
      </w:r>
      <w:r w:rsidR="005A42A1" w:rsidRPr="00A8780C">
        <w:rPr>
          <w:rFonts w:eastAsia="Times New Roman"/>
          <w:szCs w:val="24"/>
        </w:rPr>
        <w:t xml:space="preserve"> (“SmartWay”)</w:t>
      </w:r>
      <w:r w:rsidRPr="00A8780C">
        <w:rPr>
          <w:rFonts w:eastAsia="Times New Roman"/>
          <w:szCs w:val="24"/>
        </w:rPr>
        <w:t xml:space="preserve"> to help businesses and individuals protect the environment, improve air quality</w:t>
      </w:r>
      <w:r w:rsidR="00AF4996">
        <w:rPr>
          <w:rFonts w:eastAsia="Times New Roman"/>
          <w:szCs w:val="24"/>
        </w:rPr>
        <w:t>,</w:t>
      </w:r>
      <w:r w:rsidRPr="00A8780C">
        <w:rPr>
          <w:rFonts w:eastAsia="Times New Roman"/>
          <w:szCs w:val="24"/>
        </w:rPr>
        <w:t xml:space="preserve"> and maximize the energy efficiency of their transportation and logistics management choices. </w:t>
      </w:r>
      <w:r w:rsidR="005A42A1" w:rsidRPr="00A8780C">
        <w:rPr>
          <w:rFonts w:eastAsia="Times New Roman"/>
          <w:szCs w:val="24"/>
        </w:rPr>
        <w:t>SmartWay</w:t>
      </w:r>
      <w:r w:rsidRPr="00A8780C">
        <w:rPr>
          <w:rFonts w:eastAsia="Times New Roman"/>
          <w:szCs w:val="24"/>
        </w:rPr>
        <w:t xml:space="preserve"> focuses on increasing efficiency and lowering greenhouse gases and air pollution generated by </w:t>
      </w:r>
      <w:r w:rsidR="00AF4996">
        <w:rPr>
          <w:rFonts w:eastAsia="Times New Roman"/>
          <w:szCs w:val="24"/>
        </w:rPr>
        <w:t>goods movement</w:t>
      </w:r>
      <w:r w:rsidRPr="00A8780C">
        <w:rPr>
          <w:rFonts w:eastAsia="Times New Roman"/>
          <w:szCs w:val="24"/>
        </w:rPr>
        <w:t>. EPA encourages businesses that transport and move goods to adopt energy-efficient strategies and technologies that reduce fuel use, air pollution, and energy costs.</w:t>
      </w:r>
    </w:p>
    <w:p w:rsidR="003045AE" w:rsidRPr="00A8780C" w:rsidRDefault="003045AE" w:rsidP="004813C2">
      <w:pPr>
        <w:spacing w:after="0" w:line="240" w:lineRule="auto"/>
        <w:rPr>
          <w:sz w:val="26"/>
          <w:szCs w:val="26"/>
        </w:rPr>
      </w:pPr>
    </w:p>
    <w:p w:rsidR="003045AE" w:rsidRPr="00A8780C" w:rsidRDefault="00FE723D" w:rsidP="004813C2">
      <w:pPr>
        <w:spacing w:after="0" w:line="240" w:lineRule="auto"/>
        <w:ind w:left="120" w:right="387" w:firstLine="720"/>
        <w:rPr>
          <w:rFonts w:eastAsia="Times New Roman"/>
          <w:szCs w:val="24"/>
        </w:rPr>
      </w:pPr>
      <w:r w:rsidRPr="00A8780C">
        <w:rPr>
          <w:rFonts w:eastAsia="Times New Roman"/>
          <w:szCs w:val="24"/>
        </w:rPr>
        <w:t xml:space="preserve">EPA administers a streamlined reporting process for organizations that join SmartWay and has created incentives for improvement (e.g., SmartWay Excellence Awards Program). EPA also makes </w:t>
      </w:r>
      <w:r w:rsidR="00E77F96" w:rsidRPr="00A8780C">
        <w:rPr>
          <w:rFonts w:eastAsia="Times New Roman"/>
          <w:szCs w:val="24"/>
        </w:rPr>
        <w:t xml:space="preserve">reporting </w:t>
      </w:r>
      <w:r w:rsidRPr="00A8780C">
        <w:rPr>
          <w:rFonts w:eastAsia="Times New Roman"/>
          <w:szCs w:val="24"/>
        </w:rPr>
        <w:t xml:space="preserve">tools and other resources available on the </w:t>
      </w:r>
      <w:r w:rsidR="00E77F96" w:rsidRPr="00A8780C">
        <w:rPr>
          <w:rFonts w:eastAsia="Times New Roman"/>
          <w:szCs w:val="24"/>
        </w:rPr>
        <w:t>Internet</w:t>
      </w:r>
      <w:r w:rsidRPr="00A8780C">
        <w:rPr>
          <w:rFonts w:eastAsia="Times New Roman"/>
          <w:szCs w:val="24"/>
        </w:rPr>
        <w:t xml:space="preserve"> to help </w:t>
      </w:r>
      <w:r w:rsidR="00E77F96" w:rsidRPr="00A8780C">
        <w:rPr>
          <w:rFonts w:eastAsia="Times New Roman"/>
          <w:szCs w:val="24"/>
        </w:rPr>
        <w:t>SmartWay pa</w:t>
      </w:r>
      <w:r w:rsidR="007014ED">
        <w:rPr>
          <w:rFonts w:eastAsia="Times New Roman"/>
          <w:szCs w:val="24"/>
        </w:rPr>
        <w:t>r</w:t>
      </w:r>
      <w:r w:rsidR="00E77F96" w:rsidRPr="00A8780C">
        <w:rPr>
          <w:rFonts w:eastAsia="Times New Roman"/>
          <w:szCs w:val="24"/>
        </w:rPr>
        <w:t>tners</w:t>
      </w:r>
      <w:r w:rsidRPr="00A8780C">
        <w:rPr>
          <w:rFonts w:eastAsia="Times New Roman"/>
          <w:szCs w:val="24"/>
        </w:rPr>
        <w:t xml:space="preserve"> evaluate their environmental performance and the value of investing in transportation management improvements.</w:t>
      </w:r>
    </w:p>
    <w:p w:rsidR="003045AE" w:rsidRPr="00A8780C" w:rsidRDefault="003045AE" w:rsidP="004813C2">
      <w:pPr>
        <w:spacing w:after="0" w:line="240" w:lineRule="auto"/>
        <w:rPr>
          <w:sz w:val="26"/>
          <w:szCs w:val="26"/>
        </w:rPr>
      </w:pPr>
    </w:p>
    <w:p w:rsidR="003045AE" w:rsidRPr="00A8780C" w:rsidRDefault="00FE723D">
      <w:pPr>
        <w:spacing w:after="0" w:line="240" w:lineRule="auto"/>
        <w:ind w:left="120" w:right="81" w:firstLine="720"/>
        <w:rPr>
          <w:rFonts w:eastAsia="Times New Roman"/>
          <w:szCs w:val="24"/>
        </w:rPr>
      </w:pPr>
      <w:r w:rsidRPr="00A8780C">
        <w:rPr>
          <w:rFonts w:eastAsia="Times New Roman"/>
          <w:szCs w:val="24"/>
        </w:rPr>
        <w:t xml:space="preserve">This ICR examines the information collected under SmartWay from organizations active in the transportation sector. Sections 1 through 5 of this supporting statement describe the collections (in terms of the need and utility of the data collected). These sections also outline </w:t>
      </w:r>
      <w:r w:rsidR="000D7D50">
        <w:rPr>
          <w:rFonts w:eastAsia="Times New Roman"/>
          <w:szCs w:val="24"/>
        </w:rPr>
        <w:t>R</w:t>
      </w:r>
      <w:r w:rsidRPr="00A8780C">
        <w:rPr>
          <w:rFonts w:eastAsia="Times New Roman"/>
          <w:szCs w:val="24"/>
        </w:rPr>
        <w:t xml:space="preserve">espondent and Agency activities. In Section 6, EPA estimates the annual hour and cost burden to </w:t>
      </w:r>
      <w:r w:rsidR="000D7D50">
        <w:rPr>
          <w:rFonts w:eastAsia="Times New Roman"/>
          <w:szCs w:val="24"/>
        </w:rPr>
        <w:t>R</w:t>
      </w:r>
      <w:r w:rsidRPr="00A8780C">
        <w:rPr>
          <w:rFonts w:eastAsia="Times New Roman"/>
          <w:szCs w:val="24"/>
        </w:rPr>
        <w:t>espondents and the Agency as a result of the data collections.</w:t>
      </w:r>
    </w:p>
    <w:p w:rsidR="003045AE" w:rsidRPr="00A8780C" w:rsidRDefault="003045AE">
      <w:pPr>
        <w:spacing w:before="18" w:after="0" w:line="260" w:lineRule="exact"/>
        <w:rPr>
          <w:sz w:val="26"/>
          <w:szCs w:val="26"/>
        </w:rPr>
      </w:pPr>
    </w:p>
    <w:p w:rsidR="003045AE" w:rsidRPr="00A8780C" w:rsidRDefault="00FE723D">
      <w:pPr>
        <w:spacing w:after="0" w:line="240" w:lineRule="auto"/>
        <w:ind w:left="120" w:right="-20"/>
        <w:rPr>
          <w:rFonts w:eastAsia="Times New Roman"/>
          <w:sz w:val="19"/>
          <w:szCs w:val="19"/>
        </w:rPr>
      </w:pPr>
      <w:r w:rsidRPr="00A8780C">
        <w:rPr>
          <w:rFonts w:eastAsia="Times New Roman"/>
          <w:b/>
          <w:bCs/>
          <w:szCs w:val="24"/>
        </w:rPr>
        <w:t>S</w:t>
      </w:r>
      <w:r w:rsidRPr="00A8780C">
        <w:rPr>
          <w:rFonts w:eastAsia="Times New Roman"/>
          <w:b/>
          <w:bCs/>
          <w:sz w:val="19"/>
          <w:szCs w:val="19"/>
        </w:rPr>
        <w:t>MART</w:t>
      </w:r>
      <w:r w:rsidRPr="00A8780C">
        <w:rPr>
          <w:rFonts w:eastAsia="Times New Roman"/>
          <w:b/>
          <w:bCs/>
          <w:szCs w:val="24"/>
        </w:rPr>
        <w:t>W</w:t>
      </w:r>
      <w:r w:rsidRPr="00A8780C">
        <w:rPr>
          <w:rFonts w:eastAsia="Times New Roman"/>
          <w:b/>
          <w:bCs/>
          <w:sz w:val="19"/>
          <w:szCs w:val="19"/>
        </w:rPr>
        <w:t xml:space="preserve">AY </w:t>
      </w:r>
      <w:r w:rsidRPr="00A8780C">
        <w:rPr>
          <w:rFonts w:eastAsia="Times New Roman"/>
          <w:b/>
          <w:bCs/>
          <w:szCs w:val="24"/>
        </w:rPr>
        <w:t>T</w:t>
      </w:r>
      <w:r w:rsidRPr="00A8780C">
        <w:rPr>
          <w:rFonts w:eastAsia="Times New Roman"/>
          <w:b/>
          <w:bCs/>
          <w:sz w:val="19"/>
          <w:szCs w:val="19"/>
        </w:rPr>
        <w:t xml:space="preserve">RANSPORT </w:t>
      </w:r>
      <w:r w:rsidRPr="00A8780C">
        <w:rPr>
          <w:rFonts w:eastAsia="Times New Roman"/>
          <w:b/>
          <w:bCs/>
          <w:szCs w:val="24"/>
        </w:rPr>
        <w:t>P</w:t>
      </w:r>
      <w:r w:rsidRPr="00A8780C">
        <w:rPr>
          <w:rFonts w:eastAsia="Times New Roman"/>
          <w:b/>
          <w:bCs/>
          <w:sz w:val="19"/>
          <w:szCs w:val="19"/>
        </w:rPr>
        <w:t xml:space="preserve">ARTNERSHIP AND THE </w:t>
      </w:r>
      <w:r w:rsidRPr="00A8780C">
        <w:rPr>
          <w:rFonts w:eastAsia="Times New Roman"/>
          <w:b/>
          <w:bCs/>
          <w:szCs w:val="24"/>
        </w:rPr>
        <w:t>T</w:t>
      </w:r>
      <w:r w:rsidRPr="00A8780C">
        <w:rPr>
          <w:rFonts w:eastAsia="Times New Roman"/>
          <w:b/>
          <w:bCs/>
          <w:sz w:val="19"/>
          <w:szCs w:val="19"/>
        </w:rPr>
        <w:t xml:space="preserve">RANSPORTATION </w:t>
      </w:r>
      <w:r w:rsidRPr="00A8780C">
        <w:rPr>
          <w:rFonts w:eastAsia="Times New Roman"/>
          <w:b/>
          <w:bCs/>
          <w:szCs w:val="24"/>
        </w:rPr>
        <w:t>S</w:t>
      </w:r>
      <w:r w:rsidRPr="00A8780C">
        <w:rPr>
          <w:rFonts w:eastAsia="Times New Roman"/>
          <w:b/>
          <w:bCs/>
          <w:sz w:val="19"/>
          <w:szCs w:val="19"/>
        </w:rPr>
        <w:t>ECTOR</w:t>
      </w:r>
    </w:p>
    <w:p w:rsidR="003045AE" w:rsidRPr="00A8780C" w:rsidRDefault="003045AE">
      <w:pPr>
        <w:spacing w:before="14" w:after="0" w:line="260" w:lineRule="exact"/>
        <w:rPr>
          <w:sz w:val="26"/>
          <w:szCs w:val="26"/>
        </w:rPr>
      </w:pPr>
    </w:p>
    <w:p w:rsidR="003045AE" w:rsidRPr="00A8780C" w:rsidRDefault="00E77F96">
      <w:pPr>
        <w:spacing w:after="0" w:line="240" w:lineRule="auto"/>
        <w:ind w:left="840" w:right="-20"/>
        <w:rPr>
          <w:rFonts w:eastAsia="Times New Roman"/>
          <w:szCs w:val="24"/>
        </w:rPr>
      </w:pPr>
      <w:r w:rsidRPr="00A8780C">
        <w:rPr>
          <w:rFonts w:eastAsia="Times New Roman"/>
          <w:szCs w:val="24"/>
        </w:rPr>
        <w:t>SmartWay</w:t>
      </w:r>
      <w:r w:rsidR="00FE723D" w:rsidRPr="00A8780C">
        <w:rPr>
          <w:rFonts w:eastAsia="Times New Roman"/>
          <w:szCs w:val="24"/>
        </w:rPr>
        <w:t xml:space="preserve"> consists of the following participant groups:</w:t>
      </w:r>
    </w:p>
    <w:p w:rsidR="003045AE" w:rsidRPr="00A8780C" w:rsidRDefault="003045AE">
      <w:pPr>
        <w:spacing w:before="14" w:after="0" w:line="280" w:lineRule="exact"/>
        <w:rPr>
          <w:sz w:val="28"/>
          <w:szCs w:val="28"/>
        </w:rPr>
      </w:pPr>
    </w:p>
    <w:p w:rsidR="00811F06" w:rsidRDefault="00FE723D" w:rsidP="00226A3B">
      <w:pPr>
        <w:tabs>
          <w:tab w:val="left" w:pos="1560"/>
        </w:tabs>
        <w:spacing w:after="0" w:line="240" w:lineRule="auto"/>
        <w:ind w:left="1560" w:right="348" w:hanging="360"/>
        <w:rPr>
          <w:rFonts w:eastAsia="Times New Roman"/>
          <w:szCs w:val="24"/>
        </w:rPr>
      </w:pPr>
      <w:r w:rsidRPr="00A8780C">
        <w:rPr>
          <w:rFonts w:eastAsia="Times New Roman"/>
          <w:szCs w:val="24"/>
        </w:rPr>
        <w:t>•</w:t>
      </w:r>
      <w:r w:rsidRPr="00A8780C">
        <w:rPr>
          <w:rFonts w:eastAsia="Times New Roman"/>
          <w:szCs w:val="24"/>
        </w:rPr>
        <w:tab/>
      </w:r>
      <w:r w:rsidRPr="00A8780C">
        <w:rPr>
          <w:rFonts w:eastAsia="Times New Roman"/>
          <w:b/>
          <w:bCs/>
          <w:i/>
          <w:szCs w:val="24"/>
        </w:rPr>
        <w:t xml:space="preserve">Carrier Partners </w:t>
      </w:r>
      <w:r w:rsidR="004813C2" w:rsidRPr="004813C2">
        <w:rPr>
          <w:rFonts w:eastAsia="Times New Roman"/>
          <w:bCs/>
          <w:szCs w:val="24"/>
        </w:rPr>
        <w:t>are</w:t>
      </w:r>
      <w:r w:rsidRPr="00A8780C">
        <w:rPr>
          <w:rFonts w:eastAsia="Times New Roman"/>
          <w:szCs w:val="24"/>
        </w:rPr>
        <w:t xml:space="preserve"> businesses that provide freight transport services, and that own and/or operate vehicles used in goods movement and related transportation-based assets. These businesses include trucking, railroad, commercial and retail businesses, independent truck</w:t>
      </w:r>
      <w:r w:rsidR="00226A3B">
        <w:rPr>
          <w:rFonts w:eastAsia="Times New Roman"/>
          <w:szCs w:val="24"/>
        </w:rPr>
        <w:t xml:space="preserve"> </w:t>
      </w:r>
      <w:r w:rsidRPr="00A8780C">
        <w:rPr>
          <w:rFonts w:eastAsia="Times New Roman"/>
          <w:szCs w:val="24"/>
        </w:rPr>
        <w:t xml:space="preserve">owners, </w:t>
      </w:r>
      <w:r w:rsidR="007014ED">
        <w:rPr>
          <w:rFonts w:eastAsia="Times New Roman"/>
          <w:szCs w:val="24"/>
        </w:rPr>
        <w:t xml:space="preserve">inland </w:t>
      </w:r>
      <w:r w:rsidR="005A42A1" w:rsidRPr="00A8780C">
        <w:rPr>
          <w:rFonts w:eastAsia="Times New Roman"/>
          <w:szCs w:val="24"/>
        </w:rPr>
        <w:t>marine</w:t>
      </w:r>
      <w:r w:rsidR="00522D8A">
        <w:rPr>
          <w:rFonts w:eastAsia="Times New Roman"/>
          <w:szCs w:val="24"/>
        </w:rPr>
        <w:t xml:space="preserve">, </w:t>
      </w:r>
      <w:r w:rsidRPr="00A8780C">
        <w:rPr>
          <w:rFonts w:eastAsia="Times New Roman"/>
          <w:szCs w:val="24"/>
        </w:rPr>
        <w:t>and similar organizations. SmartWay may in the future expand to other types of freight modes including air</w:t>
      </w:r>
      <w:r w:rsidR="007014ED">
        <w:rPr>
          <w:rFonts w:eastAsia="Times New Roman"/>
          <w:szCs w:val="24"/>
        </w:rPr>
        <w:t xml:space="preserve"> and ocean-going vessels (OGV)</w:t>
      </w:r>
      <w:r w:rsidRPr="00A8780C">
        <w:rPr>
          <w:rFonts w:eastAsia="Times New Roman"/>
          <w:szCs w:val="24"/>
        </w:rPr>
        <w:t xml:space="preserve">. </w:t>
      </w:r>
    </w:p>
    <w:p w:rsidR="00811F06" w:rsidRDefault="00811F06" w:rsidP="00226A3B">
      <w:pPr>
        <w:spacing w:after="0" w:line="240" w:lineRule="auto"/>
        <w:ind w:left="1560" w:right="67"/>
        <w:rPr>
          <w:rFonts w:eastAsia="Times New Roman"/>
          <w:szCs w:val="24"/>
        </w:rPr>
      </w:pPr>
    </w:p>
    <w:p w:rsidR="003045AE" w:rsidRPr="00A8780C" w:rsidRDefault="00955243" w:rsidP="00226A3B">
      <w:pPr>
        <w:spacing w:after="0" w:line="240" w:lineRule="auto"/>
        <w:ind w:left="1560" w:right="67"/>
        <w:rPr>
          <w:rFonts w:eastAsia="Times New Roman"/>
          <w:szCs w:val="24"/>
        </w:rPr>
      </w:pPr>
      <w:r w:rsidRPr="00A8780C">
        <w:rPr>
          <w:rFonts w:eastAsia="Times New Roman"/>
          <w:szCs w:val="24"/>
        </w:rPr>
        <w:t xml:space="preserve">SmartWay partners commit to improve their fuel efficiency and environmental performance as a condition for participating in the </w:t>
      </w:r>
      <w:r>
        <w:rPr>
          <w:rFonts w:eastAsia="Times New Roman"/>
          <w:szCs w:val="24"/>
        </w:rPr>
        <w:t>P</w:t>
      </w:r>
      <w:r w:rsidRPr="00A8780C">
        <w:rPr>
          <w:rFonts w:eastAsia="Times New Roman"/>
          <w:szCs w:val="24"/>
        </w:rPr>
        <w:t>artnership.</w:t>
      </w:r>
      <w:r>
        <w:rPr>
          <w:rFonts w:eastAsia="Times New Roman"/>
          <w:szCs w:val="24"/>
        </w:rPr>
        <w:t xml:space="preserve"> </w:t>
      </w:r>
      <w:r w:rsidR="00FE723D" w:rsidRPr="00A8780C">
        <w:rPr>
          <w:rFonts w:eastAsia="Times New Roman"/>
          <w:szCs w:val="24"/>
        </w:rPr>
        <w:t>Carriers that join SmartWay agree to annually measure their performance using</w:t>
      </w:r>
      <w:r w:rsidR="007014ED">
        <w:rPr>
          <w:rFonts w:eastAsia="Times New Roman"/>
          <w:szCs w:val="24"/>
        </w:rPr>
        <w:t xml:space="preserve"> </w:t>
      </w:r>
      <w:r w:rsidR="000D7D50">
        <w:rPr>
          <w:rFonts w:eastAsia="Times New Roman"/>
          <w:szCs w:val="24"/>
        </w:rPr>
        <w:t xml:space="preserve">a </w:t>
      </w:r>
      <w:r w:rsidR="007014ED">
        <w:rPr>
          <w:rFonts w:eastAsia="Times New Roman"/>
          <w:szCs w:val="24"/>
        </w:rPr>
        <w:t xml:space="preserve">Microsoft Excel-based reporting tool (“reporting tool”) </w:t>
      </w:r>
      <w:r w:rsidR="00FE723D" w:rsidRPr="00A8780C">
        <w:rPr>
          <w:rFonts w:eastAsia="Times New Roman"/>
          <w:szCs w:val="24"/>
        </w:rPr>
        <w:t>provided by EPA</w:t>
      </w:r>
      <w:r w:rsidR="007014ED">
        <w:rPr>
          <w:rFonts w:eastAsia="Times New Roman"/>
          <w:szCs w:val="24"/>
        </w:rPr>
        <w:t>. This reporting tool may be downloaded from the EPA’s SmartWay website</w:t>
      </w:r>
      <w:r w:rsidR="00FE723D" w:rsidRPr="00A8780C">
        <w:rPr>
          <w:rFonts w:eastAsia="Times New Roman"/>
          <w:szCs w:val="24"/>
        </w:rPr>
        <w:t xml:space="preserve">. </w:t>
      </w:r>
    </w:p>
    <w:p w:rsidR="003045AE" w:rsidRPr="00A8780C" w:rsidRDefault="003045AE" w:rsidP="00226A3B">
      <w:pPr>
        <w:spacing w:after="0" w:line="240" w:lineRule="auto"/>
        <w:rPr>
          <w:sz w:val="28"/>
          <w:szCs w:val="28"/>
        </w:rPr>
      </w:pPr>
    </w:p>
    <w:p w:rsidR="003045AE" w:rsidRPr="00A8780C" w:rsidRDefault="00FE723D" w:rsidP="00226A3B">
      <w:pPr>
        <w:tabs>
          <w:tab w:val="left" w:pos="1560"/>
        </w:tabs>
        <w:spacing w:after="0" w:line="239" w:lineRule="auto"/>
        <w:ind w:left="1560" w:right="53" w:hanging="360"/>
        <w:rPr>
          <w:rFonts w:eastAsia="Times New Roman"/>
          <w:szCs w:val="24"/>
        </w:rPr>
      </w:pPr>
      <w:r w:rsidRPr="00A8780C">
        <w:rPr>
          <w:rFonts w:eastAsia="Times New Roman"/>
          <w:szCs w:val="24"/>
        </w:rPr>
        <w:t>•</w:t>
      </w:r>
      <w:r w:rsidRPr="00A8780C">
        <w:rPr>
          <w:rFonts w:eastAsia="Times New Roman"/>
          <w:szCs w:val="24"/>
        </w:rPr>
        <w:tab/>
      </w:r>
      <w:r w:rsidRPr="00A8780C">
        <w:rPr>
          <w:rFonts w:eastAsia="Times New Roman"/>
          <w:b/>
          <w:bCs/>
          <w:i/>
          <w:szCs w:val="24"/>
        </w:rPr>
        <w:t xml:space="preserve">Shipper and Logistics Management Partners </w:t>
      </w:r>
      <w:r w:rsidRPr="00A8780C">
        <w:rPr>
          <w:rFonts w:eastAsia="Times New Roman"/>
          <w:szCs w:val="24"/>
        </w:rPr>
        <w:t>consist of manufacturers, retailers, logistics</w:t>
      </w:r>
      <w:r w:rsidR="00811F06">
        <w:rPr>
          <w:rFonts w:eastAsia="Times New Roman"/>
          <w:szCs w:val="24"/>
        </w:rPr>
        <w:t>,</w:t>
      </w:r>
      <w:r w:rsidRPr="00A8780C">
        <w:rPr>
          <w:rFonts w:eastAsia="Times New Roman"/>
          <w:szCs w:val="24"/>
        </w:rPr>
        <w:t xml:space="preserve"> and supply chain management companies that hire or contract with </w:t>
      </w:r>
      <w:r w:rsidR="00AC532C">
        <w:rPr>
          <w:rFonts w:eastAsia="Times New Roman"/>
          <w:szCs w:val="24"/>
        </w:rPr>
        <w:t>transportation providers (e.g., carriers)</w:t>
      </w:r>
      <w:r w:rsidRPr="00A8780C">
        <w:rPr>
          <w:rFonts w:eastAsia="Times New Roman"/>
          <w:szCs w:val="24"/>
        </w:rPr>
        <w:t xml:space="preserve"> to move their goods. </w:t>
      </w:r>
      <w:r w:rsidRPr="00A8780C">
        <w:rPr>
          <w:rFonts w:eastAsia="Times New Roman"/>
          <w:szCs w:val="24"/>
        </w:rPr>
        <w:lastRenderedPageBreak/>
        <w:t xml:space="preserve">SmartWay </w:t>
      </w:r>
      <w:r w:rsidR="00811F06">
        <w:rPr>
          <w:rFonts w:eastAsia="Times New Roman"/>
          <w:szCs w:val="24"/>
        </w:rPr>
        <w:t>s</w:t>
      </w:r>
      <w:r w:rsidRPr="00A8780C">
        <w:rPr>
          <w:rFonts w:eastAsia="Times New Roman"/>
          <w:szCs w:val="24"/>
        </w:rPr>
        <w:t xml:space="preserve">hipper and </w:t>
      </w:r>
      <w:r w:rsidR="00811F06">
        <w:rPr>
          <w:rFonts w:eastAsia="Times New Roman"/>
          <w:szCs w:val="24"/>
        </w:rPr>
        <w:t>l</w:t>
      </w:r>
      <w:r w:rsidRPr="00A8780C">
        <w:rPr>
          <w:rFonts w:eastAsia="Times New Roman"/>
          <w:szCs w:val="24"/>
        </w:rPr>
        <w:t xml:space="preserve">ogistics </w:t>
      </w:r>
      <w:r w:rsidR="00811F06">
        <w:rPr>
          <w:rFonts w:eastAsia="Times New Roman"/>
          <w:szCs w:val="24"/>
        </w:rPr>
        <w:t>m</w:t>
      </w:r>
      <w:r w:rsidRPr="00A8780C">
        <w:rPr>
          <w:rFonts w:eastAsia="Times New Roman"/>
          <w:szCs w:val="24"/>
        </w:rPr>
        <w:t xml:space="preserve">anagement </w:t>
      </w:r>
      <w:r w:rsidR="007014ED">
        <w:rPr>
          <w:rFonts w:eastAsia="Times New Roman"/>
          <w:szCs w:val="24"/>
        </w:rPr>
        <w:t>p</w:t>
      </w:r>
      <w:r w:rsidRPr="00A8780C">
        <w:rPr>
          <w:rFonts w:eastAsia="Times New Roman"/>
          <w:szCs w:val="24"/>
        </w:rPr>
        <w:t>artners agree to annually assess the proportion of goods dispatched with SmartWay carriers</w:t>
      </w:r>
      <w:r w:rsidR="00811F06">
        <w:rPr>
          <w:rFonts w:eastAsia="Times New Roman"/>
          <w:szCs w:val="24"/>
        </w:rPr>
        <w:t>. They report their</w:t>
      </w:r>
      <w:r w:rsidRPr="00A8780C">
        <w:rPr>
          <w:rFonts w:eastAsia="Times New Roman"/>
          <w:szCs w:val="24"/>
        </w:rPr>
        <w:t xml:space="preserve"> carbon emissions</w:t>
      </w:r>
      <w:r w:rsidR="00811F06">
        <w:rPr>
          <w:rFonts w:eastAsia="Times New Roman"/>
          <w:szCs w:val="24"/>
        </w:rPr>
        <w:t xml:space="preserve"> using a reporting tool</w:t>
      </w:r>
      <w:r w:rsidRPr="00A8780C">
        <w:rPr>
          <w:rFonts w:eastAsia="Times New Roman"/>
          <w:szCs w:val="24"/>
        </w:rPr>
        <w:t xml:space="preserve"> similar to that used by carriers. Shippers and logistics </w:t>
      </w:r>
      <w:r w:rsidR="007014ED">
        <w:rPr>
          <w:rFonts w:eastAsia="Times New Roman"/>
          <w:szCs w:val="24"/>
        </w:rPr>
        <w:t>companies</w:t>
      </w:r>
      <w:r w:rsidR="00226A3B">
        <w:rPr>
          <w:rFonts w:eastAsia="Times New Roman"/>
          <w:szCs w:val="24"/>
        </w:rPr>
        <w:t xml:space="preserve"> </w:t>
      </w:r>
      <w:r w:rsidR="007014ED">
        <w:rPr>
          <w:rFonts w:eastAsia="Times New Roman"/>
          <w:szCs w:val="24"/>
        </w:rPr>
        <w:t>agree</w:t>
      </w:r>
      <w:r w:rsidRPr="00A8780C">
        <w:rPr>
          <w:rFonts w:eastAsia="Times New Roman"/>
          <w:szCs w:val="24"/>
        </w:rPr>
        <w:t xml:space="preserve"> to ship an increasing percentage of their goods with SmartWay carriers, and to lower carbon emissions from their facility transportation operations as conditions for participating in SmartWay.</w:t>
      </w:r>
    </w:p>
    <w:p w:rsidR="003045AE" w:rsidRPr="00A8780C" w:rsidRDefault="003045AE">
      <w:pPr>
        <w:spacing w:before="14" w:after="0" w:line="280" w:lineRule="exact"/>
        <w:rPr>
          <w:sz w:val="28"/>
          <w:szCs w:val="28"/>
        </w:rPr>
      </w:pPr>
    </w:p>
    <w:p w:rsidR="003045AE" w:rsidRPr="00A8780C" w:rsidRDefault="00FE723D">
      <w:pPr>
        <w:tabs>
          <w:tab w:val="left" w:pos="1560"/>
        </w:tabs>
        <w:spacing w:after="0" w:line="239" w:lineRule="auto"/>
        <w:ind w:left="1560" w:right="152" w:hanging="360"/>
        <w:rPr>
          <w:rFonts w:eastAsia="Times New Roman"/>
          <w:szCs w:val="24"/>
        </w:rPr>
      </w:pPr>
      <w:r w:rsidRPr="00A8780C">
        <w:rPr>
          <w:rFonts w:eastAsia="Times New Roman"/>
          <w:szCs w:val="24"/>
        </w:rPr>
        <w:t>•</w:t>
      </w:r>
      <w:r w:rsidRPr="00A8780C">
        <w:rPr>
          <w:rFonts w:eastAsia="Times New Roman"/>
          <w:szCs w:val="24"/>
        </w:rPr>
        <w:tab/>
      </w:r>
      <w:r w:rsidRPr="00A8780C">
        <w:rPr>
          <w:rFonts w:eastAsia="Times New Roman"/>
          <w:b/>
          <w:bCs/>
          <w:i/>
          <w:szCs w:val="24"/>
        </w:rPr>
        <w:t xml:space="preserve">Affiliates </w:t>
      </w:r>
      <w:r w:rsidRPr="00A8780C">
        <w:rPr>
          <w:rFonts w:eastAsia="Times New Roman"/>
          <w:szCs w:val="24"/>
        </w:rPr>
        <w:t>are both private and non-profit transportation-based organizations and companies, including trade associations, state and local governments, leasing companies, retail truck equipment dealers</w:t>
      </w:r>
      <w:r w:rsidR="00811F06">
        <w:rPr>
          <w:rFonts w:eastAsia="Times New Roman"/>
          <w:szCs w:val="24"/>
        </w:rPr>
        <w:t>,</w:t>
      </w:r>
      <w:r w:rsidRPr="00A8780C">
        <w:rPr>
          <w:rFonts w:eastAsia="Times New Roman"/>
          <w:szCs w:val="24"/>
        </w:rPr>
        <w:t xml:space="preserve"> and other groups that encourage the transportation sector to integrate pollution controls and energy</w:t>
      </w:r>
      <w:r w:rsidR="00811F06">
        <w:rPr>
          <w:rFonts w:eastAsia="Times New Roman"/>
          <w:szCs w:val="24"/>
        </w:rPr>
        <w:t>-</w:t>
      </w:r>
      <w:r w:rsidRPr="00A8780C">
        <w:rPr>
          <w:rFonts w:eastAsia="Times New Roman"/>
          <w:szCs w:val="24"/>
        </w:rPr>
        <w:t>saving strategies into their business operations.</w:t>
      </w:r>
    </w:p>
    <w:p w:rsidR="003045AE" w:rsidRPr="00A8780C" w:rsidRDefault="003045AE">
      <w:pPr>
        <w:spacing w:before="16" w:after="0" w:line="260" w:lineRule="exact"/>
        <w:rPr>
          <w:sz w:val="26"/>
          <w:szCs w:val="26"/>
        </w:rPr>
      </w:pPr>
    </w:p>
    <w:p w:rsidR="003045AE" w:rsidRPr="00A8780C" w:rsidRDefault="00FE723D" w:rsidP="00C058BB">
      <w:pPr>
        <w:spacing w:after="0" w:line="240" w:lineRule="auto"/>
        <w:ind w:left="120" w:right="351" w:firstLine="600"/>
        <w:rPr>
          <w:rFonts w:eastAsia="Times New Roman"/>
          <w:szCs w:val="24"/>
        </w:rPr>
      </w:pPr>
      <w:r w:rsidRPr="00A8780C">
        <w:rPr>
          <w:rFonts w:eastAsia="Times New Roman"/>
          <w:szCs w:val="24"/>
        </w:rPr>
        <w:t xml:space="preserve">This ICR covers the </w:t>
      </w:r>
      <w:r w:rsidR="00226A3B">
        <w:rPr>
          <w:rFonts w:eastAsia="Times New Roman"/>
          <w:szCs w:val="24"/>
        </w:rPr>
        <w:t xml:space="preserve">following </w:t>
      </w:r>
      <w:r w:rsidRPr="00A8780C">
        <w:rPr>
          <w:rFonts w:eastAsia="Times New Roman"/>
          <w:szCs w:val="24"/>
        </w:rPr>
        <w:t xml:space="preserve">reporting activities associated with </w:t>
      </w:r>
      <w:r w:rsidR="00226A3B">
        <w:rPr>
          <w:rFonts w:eastAsia="Times New Roman"/>
          <w:szCs w:val="24"/>
        </w:rPr>
        <w:t>P</w:t>
      </w:r>
      <w:r w:rsidRPr="00A8780C">
        <w:rPr>
          <w:rFonts w:eastAsia="Times New Roman"/>
          <w:szCs w:val="24"/>
        </w:rPr>
        <w:t>artner participation in the SmartWay program:</w:t>
      </w:r>
    </w:p>
    <w:p w:rsidR="003045AE" w:rsidRPr="00A8780C" w:rsidRDefault="003045AE">
      <w:pPr>
        <w:spacing w:before="17" w:after="0" w:line="260" w:lineRule="exact"/>
        <w:rPr>
          <w:sz w:val="26"/>
          <w:szCs w:val="26"/>
        </w:rPr>
      </w:pPr>
    </w:p>
    <w:p w:rsidR="003045AE" w:rsidRPr="00A8780C" w:rsidRDefault="00FE723D">
      <w:pPr>
        <w:spacing w:after="0" w:line="240" w:lineRule="auto"/>
        <w:ind w:left="840" w:right="-20"/>
        <w:rPr>
          <w:rFonts w:eastAsia="Times New Roman"/>
          <w:szCs w:val="24"/>
        </w:rPr>
      </w:pPr>
      <w:r w:rsidRPr="00A8780C">
        <w:rPr>
          <w:rFonts w:eastAsia="Times New Roman"/>
          <w:i/>
          <w:szCs w:val="24"/>
        </w:rPr>
        <w:t>SmartWay Partner</w:t>
      </w:r>
      <w:r w:rsidR="00000E8A">
        <w:rPr>
          <w:rFonts w:eastAsia="Times New Roman"/>
          <w:i/>
          <w:szCs w:val="24"/>
        </w:rPr>
        <w:t>ship Annual</w:t>
      </w:r>
      <w:r w:rsidRPr="00A8780C">
        <w:rPr>
          <w:rFonts w:eastAsia="Times New Roman"/>
          <w:i/>
          <w:szCs w:val="24"/>
        </w:rPr>
        <w:t xml:space="preserve"> Agreement</w:t>
      </w:r>
    </w:p>
    <w:p w:rsidR="003045AE" w:rsidRPr="00A8780C" w:rsidRDefault="003045AE">
      <w:pPr>
        <w:spacing w:before="13" w:after="0" w:line="280" w:lineRule="exact"/>
        <w:rPr>
          <w:sz w:val="28"/>
          <w:szCs w:val="28"/>
        </w:rPr>
      </w:pPr>
    </w:p>
    <w:p w:rsidR="00811F06" w:rsidRDefault="00FE723D" w:rsidP="00811F06">
      <w:pPr>
        <w:tabs>
          <w:tab w:val="left" w:pos="1560"/>
        </w:tabs>
        <w:spacing w:after="0" w:line="240" w:lineRule="auto"/>
        <w:ind w:left="1560" w:right="139" w:hanging="360"/>
        <w:rPr>
          <w:rFonts w:eastAsia="Times New Roman"/>
          <w:szCs w:val="24"/>
        </w:rPr>
      </w:pPr>
      <w:r w:rsidRPr="00A8780C">
        <w:rPr>
          <w:rFonts w:eastAsia="Times New Roman"/>
          <w:szCs w:val="24"/>
        </w:rPr>
        <w:t>•</w:t>
      </w:r>
      <w:r w:rsidRPr="00A8780C">
        <w:rPr>
          <w:rFonts w:eastAsia="Times New Roman"/>
          <w:szCs w:val="24"/>
        </w:rPr>
        <w:tab/>
        <w:t xml:space="preserve">An organization joins SmartWay when it submits a </w:t>
      </w:r>
      <w:r w:rsidR="007014ED">
        <w:rPr>
          <w:rFonts w:eastAsia="Times New Roman"/>
          <w:szCs w:val="24"/>
        </w:rPr>
        <w:t>reporting tool. This reporting tool has an embedded SmartWay Partnership Annual Agreement</w:t>
      </w:r>
      <w:r w:rsidR="00811F06">
        <w:rPr>
          <w:rFonts w:eastAsia="Times New Roman"/>
          <w:szCs w:val="24"/>
        </w:rPr>
        <w:t xml:space="preserve"> (“Annual Agreement”)</w:t>
      </w:r>
      <w:r w:rsidRPr="00A8780C">
        <w:rPr>
          <w:rFonts w:eastAsia="Times New Roman"/>
          <w:szCs w:val="24"/>
        </w:rPr>
        <w:t xml:space="preserve">. </w:t>
      </w:r>
      <w:r w:rsidR="00000E8A">
        <w:rPr>
          <w:rFonts w:eastAsia="Times New Roman"/>
          <w:szCs w:val="24"/>
        </w:rPr>
        <w:t xml:space="preserve"> </w:t>
      </w:r>
      <w:r w:rsidR="007014ED">
        <w:rPr>
          <w:rFonts w:eastAsia="Times New Roman"/>
          <w:szCs w:val="24"/>
        </w:rPr>
        <w:t>This Annual</w:t>
      </w:r>
      <w:r w:rsidRPr="00A8780C">
        <w:rPr>
          <w:rFonts w:eastAsia="Times New Roman"/>
          <w:szCs w:val="24"/>
        </w:rPr>
        <w:t xml:space="preserve"> </w:t>
      </w:r>
      <w:r w:rsidR="007014ED">
        <w:rPr>
          <w:rFonts w:eastAsia="Times New Roman"/>
          <w:szCs w:val="24"/>
        </w:rPr>
        <w:t>A</w:t>
      </w:r>
      <w:r w:rsidRPr="00A8780C">
        <w:rPr>
          <w:rFonts w:eastAsia="Times New Roman"/>
          <w:szCs w:val="24"/>
        </w:rPr>
        <w:t>greement</w:t>
      </w:r>
      <w:r w:rsidR="00000E8A">
        <w:rPr>
          <w:rFonts w:eastAsia="Times New Roman"/>
          <w:szCs w:val="24"/>
        </w:rPr>
        <w:t xml:space="preserve"> states the general terms under which the Partner agrees to participate and what EPA will commit to </w:t>
      </w:r>
      <w:r w:rsidR="00AC532C">
        <w:rPr>
          <w:rFonts w:eastAsia="Times New Roman"/>
          <w:szCs w:val="24"/>
        </w:rPr>
        <w:t xml:space="preserve">do </w:t>
      </w:r>
      <w:r w:rsidR="00000E8A">
        <w:rPr>
          <w:rFonts w:eastAsia="Times New Roman"/>
          <w:szCs w:val="24"/>
        </w:rPr>
        <w:t>in return for the organization’s participation</w:t>
      </w:r>
      <w:r w:rsidRPr="00A8780C">
        <w:rPr>
          <w:rFonts w:eastAsia="Times New Roman"/>
          <w:szCs w:val="24"/>
        </w:rPr>
        <w:t>.</w:t>
      </w:r>
      <w:r w:rsidR="00000E8A">
        <w:rPr>
          <w:rFonts w:eastAsia="Times New Roman"/>
          <w:szCs w:val="24"/>
        </w:rPr>
        <w:t xml:space="preserve"> </w:t>
      </w:r>
    </w:p>
    <w:p w:rsidR="00811F06" w:rsidRDefault="00811F06" w:rsidP="00811F06">
      <w:pPr>
        <w:tabs>
          <w:tab w:val="left" w:pos="1560"/>
        </w:tabs>
        <w:spacing w:after="0" w:line="240" w:lineRule="auto"/>
        <w:ind w:left="1560" w:right="139" w:hanging="360"/>
        <w:rPr>
          <w:rFonts w:eastAsia="Times New Roman"/>
          <w:szCs w:val="24"/>
        </w:rPr>
      </w:pPr>
    </w:p>
    <w:p w:rsidR="00811F06" w:rsidRDefault="00811F06" w:rsidP="00811F06">
      <w:pPr>
        <w:tabs>
          <w:tab w:val="left" w:pos="1560"/>
        </w:tabs>
        <w:spacing w:after="0" w:line="240" w:lineRule="auto"/>
        <w:ind w:left="1560" w:right="139" w:hanging="360"/>
        <w:rPr>
          <w:rFonts w:eastAsia="Times New Roman"/>
          <w:szCs w:val="24"/>
        </w:rPr>
      </w:pPr>
      <w:r>
        <w:rPr>
          <w:rFonts w:eastAsia="Times New Roman"/>
          <w:szCs w:val="24"/>
        </w:rPr>
        <w:tab/>
      </w:r>
      <w:r w:rsidR="00000E8A">
        <w:rPr>
          <w:rFonts w:eastAsia="Times New Roman"/>
          <w:szCs w:val="24"/>
        </w:rPr>
        <w:t xml:space="preserve">For example, Partners commit to measure and report to EPA on an annual basis the environmental performance of their fleet(s) using the EPA’s reporting tool. In return, EPA commits to provide companies with industry-wide performance benchmark data as </w:t>
      </w:r>
      <w:r>
        <w:rPr>
          <w:rFonts w:eastAsia="Times New Roman"/>
          <w:szCs w:val="24"/>
        </w:rPr>
        <w:t>it</w:t>
      </w:r>
      <w:r w:rsidR="00000E8A">
        <w:rPr>
          <w:rFonts w:eastAsia="Times New Roman"/>
          <w:szCs w:val="24"/>
        </w:rPr>
        <w:t xml:space="preserve"> becomes available to the EPA.  </w:t>
      </w:r>
    </w:p>
    <w:p w:rsidR="00811F06" w:rsidRDefault="00811F06" w:rsidP="00811F06">
      <w:pPr>
        <w:tabs>
          <w:tab w:val="left" w:pos="1560"/>
        </w:tabs>
        <w:spacing w:after="0" w:line="240" w:lineRule="auto"/>
        <w:ind w:left="1560" w:right="139" w:hanging="360"/>
        <w:rPr>
          <w:rFonts w:eastAsia="Times New Roman"/>
          <w:szCs w:val="24"/>
        </w:rPr>
      </w:pPr>
    </w:p>
    <w:p w:rsidR="003045AE" w:rsidRPr="00A8780C" w:rsidRDefault="00811F06" w:rsidP="00811F06">
      <w:pPr>
        <w:tabs>
          <w:tab w:val="left" w:pos="1560"/>
        </w:tabs>
        <w:spacing w:after="0" w:line="240" w:lineRule="auto"/>
        <w:ind w:left="1560" w:right="139" w:hanging="360"/>
        <w:rPr>
          <w:rFonts w:eastAsia="Times New Roman"/>
          <w:szCs w:val="24"/>
        </w:rPr>
      </w:pPr>
      <w:r>
        <w:rPr>
          <w:rFonts w:eastAsia="Times New Roman"/>
          <w:szCs w:val="24"/>
        </w:rPr>
        <w:tab/>
      </w:r>
      <w:r w:rsidR="00000E8A">
        <w:rPr>
          <w:rFonts w:eastAsia="Times New Roman"/>
          <w:szCs w:val="24"/>
        </w:rPr>
        <w:t xml:space="preserve">Partners must check a box at the bottom of the Annual Agreement indicating that they understand and agree to </w:t>
      </w:r>
      <w:r>
        <w:rPr>
          <w:rFonts w:eastAsia="Times New Roman"/>
          <w:szCs w:val="24"/>
        </w:rPr>
        <w:t>Program</w:t>
      </w:r>
      <w:r w:rsidR="00000E8A">
        <w:rPr>
          <w:rFonts w:eastAsia="Times New Roman"/>
          <w:szCs w:val="24"/>
        </w:rPr>
        <w:t xml:space="preserve"> </w:t>
      </w:r>
      <w:r>
        <w:rPr>
          <w:rFonts w:eastAsia="Times New Roman"/>
          <w:szCs w:val="24"/>
        </w:rPr>
        <w:t xml:space="preserve">participation </w:t>
      </w:r>
      <w:r w:rsidR="00000E8A">
        <w:rPr>
          <w:rFonts w:eastAsia="Times New Roman"/>
          <w:szCs w:val="24"/>
        </w:rPr>
        <w:t>terms before</w:t>
      </w:r>
      <w:r>
        <w:rPr>
          <w:rFonts w:eastAsia="Times New Roman"/>
          <w:szCs w:val="24"/>
        </w:rPr>
        <w:t xml:space="preserve"> they can move into the reporting tool to enter their data</w:t>
      </w:r>
      <w:r w:rsidR="00000E8A">
        <w:rPr>
          <w:rFonts w:eastAsia="Times New Roman"/>
          <w:szCs w:val="24"/>
        </w:rPr>
        <w:t>.</w:t>
      </w:r>
    </w:p>
    <w:p w:rsidR="003045AE" w:rsidRPr="00A8780C" w:rsidRDefault="003045AE">
      <w:pPr>
        <w:spacing w:before="17" w:after="0" w:line="260" w:lineRule="exact"/>
        <w:rPr>
          <w:sz w:val="26"/>
          <w:szCs w:val="26"/>
        </w:rPr>
      </w:pPr>
    </w:p>
    <w:p w:rsidR="003045AE" w:rsidRPr="00A8780C" w:rsidRDefault="00D606B8">
      <w:pPr>
        <w:spacing w:after="0" w:line="240" w:lineRule="auto"/>
        <w:ind w:left="840" w:right="-20"/>
        <w:rPr>
          <w:rFonts w:eastAsia="Times New Roman"/>
          <w:szCs w:val="24"/>
        </w:rPr>
      </w:pPr>
      <w:r>
        <w:rPr>
          <w:rFonts w:eastAsia="Times New Roman"/>
          <w:i/>
          <w:szCs w:val="24"/>
        </w:rPr>
        <w:t>SmartWay Annual Reporting Tool</w:t>
      </w:r>
    </w:p>
    <w:p w:rsidR="003045AE" w:rsidRPr="00A8780C" w:rsidRDefault="003045AE">
      <w:pPr>
        <w:spacing w:before="13" w:after="0" w:line="280" w:lineRule="exact"/>
        <w:rPr>
          <w:sz w:val="28"/>
          <w:szCs w:val="28"/>
        </w:rPr>
      </w:pPr>
    </w:p>
    <w:p w:rsidR="003045AE" w:rsidRPr="00A8780C" w:rsidRDefault="00FE723D" w:rsidP="00226A3B">
      <w:pPr>
        <w:tabs>
          <w:tab w:val="left" w:pos="1560"/>
        </w:tabs>
        <w:spacing w:after="0" w:line="240" w:lineRule="auto"/>
        <w:ind w:left="1560" w:right="141" w:hanging="360"/>
        <w:rPr>
          <w:rFonts w:eastAsia="Times New Roman"/>
          <w:szCs w:val="24"/>
        </w:rPr>
      </w:pPr>
      <w:r w:rsidRPr="00A8780C">
        <w:rPr>
          <w:rFonts w:eastAsia="Times New Roman"/>
          <w:szCs w:val="24"/>
        </w:rPr>
        <w:t>•</w:t>
      </w:r>
      <w:r w:rsidRPr="00A8780C">
        <w:rPr>
          <w:rFonts w:eastAsia="Times New Roman"/>
          <w:szCs w:val="24"/>
        </w:rPr>
        <w:tab/>
        <w:t>Upon joining SmartWay, carriers, shippers</w:t>
      </w:r>
      <w:r w:rsidR="00811F06">
        <w:rPr>
          <w:rFonts w:eastAsia="Times New Roman"/>
          <w:szCs w:val="24"/>
        </w:rPr>
        <w:t>,</w:t>
      </w:r>
      <w:r w:rsidRPr="00A8780C">
        <w:rPr>
          <w:rFonts w:eastAsia="Times New Roman"/>
          <w:szCs w:val="24"/>
        </w:rPr>
        <w:t xml:space="preserve"> and logistics management companies agree to annually measure emissions generated by their transportation-related activities. To do so, partners collect data on their freight management business, such as transportation mode, fleet size, fuel</w:t>
      </w:r>
      <w:r w:rsidR="00226A3B">
        <w:rPr>
          <w:rFonts w:eastAsia="Times New Roman"/>
          <w:szCs w:val="24"/>
        </w:rPr>
        <w:t xml:space="preserve"> </w:t>
      </w:r>
      <w:r w:rsidRPr="00A8780C">
        <w:rPr>
          <w:rFonts w:eastAsia="Times New Roman"/>
          <w:szCs w:val="24"/>
        </w:rPr>
        <w:t xml:space="preserve">use, </w:t>
      </w:r>
      <w:r w:rsidR="00AC532C">
        <w:rPr>
          <w:rFonts w:eastAsia="Times New Roman"/>
          <w:szCs w:val="24"/>
        </w:rPr>
        <w:t>equipment type</w:t>
      </w:r>
      <w:r w:rsidRPr="00A8780C">
        <w:rPr>
          <w:rFonts w:eastAsia="Times New Roman"/>
          <w:szCs w:val="24"/>
        </w:rPr>
        <w:t xml:space="preserve">, number of miles traveled, payload and related </w:t>
      </w:r>
      <w:r w:rsidR="00AC532C">
        <w:rPr>
          <w:rFonts w:eastAsia="Times New Roman"/>
          <w:szCs w:val="24"/>
        </w:rPr>
        <w:t>factors</w:t>
      </w:r>
      <w:r w:rsidRPr="00A8780C">
        <w:rPr>
          <w:rFonts w:eastAsia="Times New Roman"/>
          <w:szCs w:val="24"/>
        </w:rPr>
        <w:t xml:space="preserve">. They then input this information into </w:t>
      </w:r>
      <w:r w:rsidR="00000E8A">
        <w:rPr>
          <w:rFonts w:eastAsia="Times New Roman"/>
          <w:szCs w:val="24"/>
        </w:rPr>
        <w:t xml:space="preserve">the </w:t>
      </w:r>
      <w:r w:rsidR="00E77F96" w:rsidRPr="00A8780C">
        <w:rPr>
          <w:rFonts w:eastAsia="Times New Roman"/>
          <w:szCs w:val="24"/>
        </w:rPr>
        <w:t>reporting tool</w:t>
      </w:r>
      <w:r w:rsidR="006C5C71">
        <w:rPr>
          <w:rFonts w:eastAsia="Times New Roman"/>
          <w:szCs w:val="24"/>
        </w:rPr>
        <w:t xml:space="preserve"> and submit it electronically to the EPA</w:t>
      </w:r>
      <w:r w:rsidRPr="00A8780C">
        <w:rPr>
          <w:rFonts w:eastAsia="Times New Roman"/>
          <w:szCs w:val="24"/>
        </w:rPr>
        <w:t xml:space="preserve">. </w:t>
      </w:r>
      <w:r w:rsidR="00E77F96" w:rsidRPr="00A8780C">
        <w:rPr>
          <w:rFonts w:eastAsia="Times New Roman"/>
          <w:szCs w:val="24"/>
        </w:rPr>
        <w:t>EPA</w:t>
      </w:r>
      <w:r w:rsidR="00000E8A">
        <w:rPr>
          <w:rFonts w:eastAsia="Times New Roman"/>
          <w:szCs w:val="24"/>
        </w:rPr>
        <w:t xml:space="preserve"> reviews, approves, and</w:t>
      </w:r>
      <w:r w:rsidRPr="00A8780C">
        <w:rPr>
          <w:rFonts w:eastAsia="Times New Roman"/>
          <w:szCs w:val="24"/>
        </w:rPr>
        <w:t xml:space="preserve"> </w:t>
      </w:r>
      <w:r w:rsidR="00E77F96" w:rsidRPr="00A8780C">
        <w:rPr>
          <w:rFonts w:eastAsia="Times New Roman"/>
          <w:szCs w:val="24"/>
        </w:rPr>
        <w:t xml:space="preserve">uploads </w:t>
      </w:r>
      <w:r w:rsidR="006C5C71">
        <w:rPr>
          <w:rFonts w:eastAsia="Times New Roman"/>
          <w:szCs w:val="24"/>
        </w:rPr>
        <w:t xml:space="preserve">the completed reporting tool </w:t>
      </w:r>
      <w:r w:rsidRPr="00A8780C">
        <w:rPr>
          <w:rFonts w:eastAsia="Times New Roman"/>
          <w:szCs w:val="24"/>
        </w:rPr>
        <w:t xml:space="preserve">into </w:t>
      </w:r>
      <w:r w:rsidR="0098504D">
        <w:rPr>
          <w:rFonts w:eastAsia="Times New Roman"/>
          <w:szCs w:val="24"/>
        </w:rPr>
        <w:t xml:space="preserve">its Customer Relationship Management (CRM) </w:t>
      </w:r>
      <w:r w:rsidRPr="00A8780C">
        <w:rPr>
          <w:rFonts w:eastAsia="Times New Roman"/>
          <w:szCs w:val="24"/>
        </w:rPr>
        <w:t>partner account database</w:t>
      </w:r>
      <w:r w:rsidR="0098504D">
        <w:rPr>
          <w:rFonts w:eastAsia="Times New Roman"/>
          <w:szCs w:val="24"/>
        </w:rPr>
        <w:t xml:space="preserve"> (“Partner database”)</w:t>
      </w:r>
      <w:r w:rsidRPr="00A8780C">
        <w:rPr>
          <w:rFonts w:eastAsia="Times New Roman"/>
          <w:szCs w:val="24"/>
        </w:rPr>
        <w:t>.</w:t>
      </w:r>
    </w:p>
    <w:p w:rsidR="003045AE" w:rsidRPr="00A8780C" w:rsidRDefault="003045AE">
      <w:pPr>
        <w:spacing w:before="16" w:after="0" w:line="260" w:lineRule="exact"/>
        <w:rPr>
          <w:sz w:val="26"/>
          <w:szCs w:val="26"/>
        </w:rPr>
      </w:pPr>
    </w:p>
    <w:p w:rsidR="003045AE" w:rsidRPr="00A8780C" w:rsidRDefault="00FE723D" w:rsidP="00E77F96">
      <w:pPr>
        <w:spacing w:after="0" w:line="240" w:lineRule="auto"/>
        <w:ind w:left="1520" w:right="59"/>
        <w:rPr>
          <w:rFonts w:eastAsia="Times New Roman"/>
          <w:szCs w:val="24"/>
        </w:rPr>
      </w:pPr>
      <w:r w:rsidRPr="00A8780C">
        <w:rPr>
          <w:rFonts w:eastAsia="Times New Roman"/>
          <w:szCs w:val="24"/>
        </w:rPr>
        <w:t xml:space="preserve">EPA’s </w:t>
      </w:r>
      <w:r w:rsidR="0098504D">
        <w:rPr>
          <w:rFonts w:eastAsia="Times New Roman"/>
          <w:szCs w:val="24"/>
        </w:rPr>
        <w:t>Partner</w:t>
      </w:r>
      <w:r w:rsidRPr="00A8780C">
        <w:rPr>
          <w:rFonts w:eastAsia="Times New Roman"/>
          <w:szCs w:val="24"/>
        </w:rPr>
        <w:t xml:space="preserve"> database </w:t>
      </w:r>
      <w:r w:rsidR="003B0AEB">
        <w:rPr>
          <w:rFonts w:eastAsia="Times New Roman"/>
          <w:szCs w:val="24"/>
        </w:rPr>
        <w:t>calculates</w:t>
      </w:r>
      <w:r w:rsidR="00000E8A">
        <w:rPr>
          <w:rFonts w:eastAsia="Times New Roman"/>
          <w:szCs w:val="24"/>
        </w:rPr>
        <w:t xml:space="preserve"> the uploaded </w:t>
      </w:r>
      <w:r w:rsidRPr="00A8780C">
        <w:rPr>
          <w:rFonts w:eastAsia="Times New Roman"/>
          <w:szCs w:val="24"/>
        </w:rPr>
        <w:t xml:space="preserve">information </w:t>
      </w:r>
      <w:r w:rsidR="00AC532C">
        <w:rPr>
          <w:rFonts w:eastAsia="Times New Roman"/>
          <w:szCs w:val="24"/>
        </w:rPr>
        <w:t>to operate</w:t>
      </w:r>
      <w:r w:rsidRPr="00A8780C">
        <w:rPr>
          <w:rFonts w:eastAsia="Times New Roman"/>
          <w:szCs w:val="24"/>
        </w:rPr>
        <w:t xml:space="preserve"> a company’s fuel consumption rates and emission outputs (CO</w:t>
      </w:r>
      <w:r w:rsidRPr="00A8780C">
        <w:rPr>
          <w:rFonts w:eastAsia="Times New Roman"/>
          <w:szCs w:val="24"/>
          <w:vertAlign w:val="subscript"/>
        </w:rPr>
        <w:t>2</w:t>
      </w:r>
      <w:r w:rsidRPr="00A8780C">
        <w:rPr>
          <w:rFonts w:eastAsia="Times New Roman"/>
          <w:szCs w:val="24"/>
        </w:rPr>
        <w:t>, nitrogen oxides, and particulate matter). Th</w:t>
      </w:r>
      <w:r w:rsidR="00E77F96" w:rsidRPr="00A8780C">
        <w:rPr>
          <w:rFonts w:eastAsia="Times New Roman"/>
          <w:szCs w:val="24"/>
        </w:rPr>
        <w:t xml:space="preserve">e </w:t>
      </w:r>
      <w:r w:rsidR="00AC532C">
        <w:rPr>
          <w:rFonts w:eastAsia="Times New Roman"/>
          <w:szCs w:val="24"/>
        </w:rPr>
        <w:t>outcomes</w:t>
      </w:r>
      <w:r w:rsidR="00E77F96" w:rsidRPr="00A8780C">
        <w:rPr>
          <w:rFonts w:eastAsia="Times New Roman"/>
          <w:szCs w:val="24"/>
        </w:rPr>
        <w:t xml:space="preserve"> </w:t>
      </w:r>
      <w:r w:rsidR="00000E8A">
        <w:rPr>
          <w:rFonts w:eastAsia="Times New Roman"/>
          <w:szCs w:val="24"/>
        </w:rPr>
        <w:t xml:space="preserve">in the </w:t>
      </w:r>
      <w:r w:rsidR="00E657B7">
        <w:rPr>
          <w:rFonts w:eastAsia="Times New Roman"/>
          <w:szCs w:val="24"/>
        </w:rPr>
        <w:t xml:space="preserve">reporting </w:t>
      </w:r>
      <w:r w:rsidR="00E77F96" w:rsidRPr="00A8780C">
        <w:rPr>
          <w:rFonts w:eastAsia="Times New Roman"/>
          <w:szCs w:val="24"/>
        </w:rPr>
        <w:t xml:space="preserve">tool </w:t>
      </w:r>
      <w:r w:rsidR="00000E8A">
        <w:rPr>
          <w:rFonts w:eastAsia="Times New Roman"/>
          <w:szCs w:val="24"/>
        </w:rPr>
        <w:t xml:space="preserve">enable Partners to </w:t>
      </w:r>
      <w:r w:rsidRPr="00A8780C">
        <w:rPr>
          <w:rFonts w:eastAsia="Times New Roman"/>
          <w:szCs w:val="24"/>
        </w:rPr>
        <w:t>conduct analyses that help them optimize the efficiencies of their transportation management activities through the SmartWay program.</w:t>
      </w:r>
      <w:r w:rsidR="00AC532C">
        <w:rPr>
          <w:rFonts w:eastAsia="Times New Roman"/>
          <w:szCs w:val="24"/>
        </w:rPr>
        <w:t xml:space="preserve"> These outcomes can also be used to benchmark and improve Partner sustainability performance.</w:t>
      </w:r>
    </w:p>
    <w:p w:rsidR="003045AE" w:rsidRPr="00A8780C" w:rsidRDefault="003045AE">
      <w:pPr>
        <w:spacing w:before="16" w:after="0" w:line="260" w:lineRule="exact"/>
        <w:rPr>
          <w:sz w:val="26"/>
          <w:szCs w:val="26"/>
        </w:rPr>
      </w:pPr>
    </w:p>
    <w:p w:rsidR="003045AE" w:rsidRPr="00A8780C" w:rsidRDefault="00FE723D">
      <w:pPr>
        <w:spacing w:after="0" w:line="240" w:lineRule="auto"/>
        <w:ind w:left="1520" w:right="217"/>
        <w:rPr>
          <w:rFonts w:eastAsia="Times New Roman"/>
          <w:szCs w:val="24"/>
        </w:rPr>
      </w:pPr>
      <w:r w:rsidRPr="00A8780C">
        <w:rPr>
          <w:rFonts w:eastAsia="Times New Roman"/>
          <w:szCs w:val="24"/>
        </w:rPr>
        <w:lastRenderedPageBreak/>
        <w:t xml:space="preserve">After initially submitting data into the </w:t>
      </w:r>
      <w:r w:rsidR="00E77F96" w:rsidRPr="00A8780C">
        <w:rPr>
          <w:rFonts w:eastAsia="Times New Roman"/>
          <w:szCs w:val="24"/>
        </w:rPr>
        <w:t>reporting tool</w:t>
      </w:r>
      <w:r w:rsidRPr="00A8780C">
        <w:rPr>
          <w:rFonts w:eastAsia="Times New Roman"/>
          <w:szCs w:val="24"/>
        </w:rPr>
        <w:t xml:space="preserve">, </w:t>
      </w:r>
      <w:r w:rsidR="00E657B7">
        <w:rPr>
          <w:rFonts w:eastAsia="Times New Roman"/>
          <w:szCs w:val="24"/>
        </w:rPr>
        <w:t>P</w:t>
      </w:r>
      <w:r w:rsidRPr="00A8780C">
        <w:rPr>
          <w:rFonts w:eastAsia="Times New Roman"/>
          <w:szCs w:val="24"/>
        </w:rPr>
        <w:t>artners are asked to annually</w:t>
      </w:r>
      <w:r w:rsidR="00E77F96" w:rsidRPr="00A8780C">
        <w:rPr>
          <w:rFonts w:eastAsia="Times New Roman"/>
          <w:szCs w:val="24"/>
        </w:rPr>
        <w:t xml:space="preserve"> </w:t>
      </w:r>
      <w:r w:rsidRPr="00A8780C">
        <w:rPr>
          <w:rFonts w:eastAsia="Times New Roman"/>
          <w:szCs w:val="24"/>
        </w:rPr>
        <w:t>update their transportation management activities</w:t>
      </w:r>
      <w:r w:rsidR="00E657B7">
        <w:rPr>
          <w:rFonts w:eastAsia="Times New Roman"/>
          <w:szCs w:val="24"/>
        </w:rPr>
        <w:t xml:space="preserve"> using the reporting tool</w:t>
      </w:r>
      <w:r w:rsidRPr="00A8780C">
        <w:rPr>
          <w:rFonts w:eastAsia="Times New Roman"/>
          <w:szCs w:val="24"/>
        </w:rPr>
        <w:t xml:space="preserve">. These annual </w:t>
      </w:r>
      <w:r w:rsidR="00E77F96" w:rsidRPr="00A8780C">
        <w:rPr>
          <w:rFonts w:eastAsia="Times New Roman"/>
          <w:szCs w:val="24"/>
        </w:rPr>
        <w:t xml:space="preserve">reporting tool </w:t>
      </w:r>
      <w:r w:rsidRPr="00A8780C">
        <w:rPr>
          <w:rFonts w:eastAsia="Times New Roman"/>
          <w:szCs w:val="24"/>
        </w:rPr>
        <w:t xml:space="preserve">updates </w:t>
      </w:r>
      <w:r w:rsidR="00E657B7">
        <w:rPr>
          <w:rFonts w:eastAsia="Times New Roman"/>
          <w:szCs w:val="24"/>
        </w:rPr>
        <w:t>help</w:t>
      </w:r>
      <w:r w:rsidRPr="00A8780C">
        <w:rPr>
          <w:rFonts w:eastAsia="Times New Roman"/>
          <w:szCs w:val="24"/>
        </w:rPr>
        <w:t xml:space="preserve"> </w:t>
      </w:r>
      <w:r w:rsidR="00E657B7">
        <w:rPr>
          <w:rFonts w:eastAsia="Times New Roman"/>
          <w:szCs w:val="24"/>
        </w:rPr>
        <w:t>P</w:t>
      </w:r>
      <w:r w:rsidRPr="00A8780C">
        <w:rPr>
          <w:rFonts w:eastAsia="Times New Roman"/>
          <w:szCs w:val="24"/>
        </w:rPr>
        <w:t xml:space="preserve">artners to track fuel economy improvements and monitor the effectiveness of their actions to reduce emissions. </w:t>
      </w:r>
      <w:r w:rsidR="00E657B7">
        <w:rPr>
          <w:rFonts w:eastAsia="Times New Roman"/>
          <w:szCs w:val="24"/>
        </w:rPr>
        <w:t>EPA uses t</w:t>
      </w:r>
      <w:r w:rsidRPr="00A8780C">
        <w:rPr>
          <w:rFonts w:eastAsia="Times New Roman"/>
          <w:szCs w:val="24"/>
        </w:rPr>
        <w:t>hese annual updates to monitor the progress of the SmartWay program.</w:t>
      </w:r>
    </w:p>
    <w:p w:rsidR="003045AE" w:rsidRPr="00A8780C" w:rsidRDefault="003045AE">
      <w:pPr>
        <w:spacing w:before="17" w:after="0" w:line="260" w:lineRule="exact"/>
        <w:rPr>
          <w:sz w:val="26"/>
          <w:szCs w:val="26"/>
        </w:rPr>
      </w:pPr>
    </w:p>
    <w:p w:rsidR="00D606B8" w:rsidRDefault="00D606B8">
      <w:pPr>
        <w:spacing w:after="0" w:line="240" w:lineRule="auto"/>
        <w:ind w:left="800" w:right="-20"/>
        <w:rPr>
          <w:rFonts w:eastAsia="Times New Roman"/>
          <w:i/>
          <w:szCs w:val="24"/>
        </w:rPr>
      </w:pPr>
      <w:r>
        <w:rPr>
          <w:rFonts w:eastAsia="Times New Roman"/>
          <w:i/>
          <w:szCs w:val="24"/>
        </w:rPr>
        <w:t>SmartWay Partnership Affiliate Agreement</w:t>
      </w:r>
    </w:p>
    <w:p w:rsidR="00D606B8" w:rsidRDefault="00D606B8">
      <w:pPr>
        <w:spacing w:after="0" w:line="240" w:lineRule="auto"/>
        <w:ind w:left="800" w:right="-20"/>
        <w:rPr>
          <w:rFonts w:eastAsia="Times New Roman"/>
          <w:i/>
          <w:szCs w:val="24"/>
        </w:rPr>
      </w:pPr>
    </w:p>
    <w:p w:rsidR="00D606B8" w:rsidRPr="00226A3B" w:rsidRDefault="00E657B7" w:rsidP="00226A3B">
      <w:pPr>
        <w:pStyle w:val="ListParagraph"/>
        <w:numPr>
          <w:ilvl w:val="0"/>
          <w:numId w:val="22"/>
        </w:numPr>
        <w:spacing w:after="0" w:line="240" w:lineRule="auto"/>
        <w:ind w:right="-20"/>
        <w:rPr>
          <w:rFonts w:eastAsia="Times New Roman"/>
          <w:szCs w:val="24"/>
        </w:rPr>
      </w:pPr>
      <w:r>
        <w:rPr>
          <w:rFonts w:eastAsia="Times New Roman"/>
          <w:szCs w:val="24"/>
        </w:rPr>
        <w:t xml:space="preserve">SmartWay </w:t>
      </w:r>
      <w:r w:rsidR="00D606B8">
        <w:rPr>
          <w:rFonts w:eastAsia="Times New Roman"/>
          <w:szCs w:val="24"/>
        </w:rPr>
        <w:t xml:space="preserve">Affiliates </w:t>
      </w:r>
      <w:r>
        <w:rPr>
          <w:rFonts w:eastAsia="Times New Roman"/>
          <w:szCs w:val="24"/>
        </w:rPr>
        <w:t xml:space="preserve">(“Affiliates”) </w:t>
      </w:r>
      <w:r w:rsidR="00D606B8">
        <w:rPr>
          <w:rFonts w:eastAsia="Times New Roman"/>
          <w:szCs w:val="24"/>
        </w:rPr>
        <w:t>are organizations that encourage</w:t>
      </w:r>
      <w:r>
        <w:rPr>
          <w:rFonts w:eastAsia="Times New Roman"/>
          <w:szCs w:val="24"/>
        </w:rPr>
        <w:t xml:space="preserve"> their</w:t>
      </w:r>
      <w:r w:rsidR="00D606B8">
        <w:rPr>
          <w:rFonts w:eastAsia="Times New Roman"/>
          <w:szCs w:val="24"/>
        </w:rPr>
        <w:t xml:space="preserve"> members or customers to participate in SmartWay. </w:t>
      </w:r>
      <w:r>
        <w:rPr>
          <w:rFonts w:eastAsia="Times New Roman"/>
          <w:szCs w:val="24"/>
        </w:rPr>
        <w:t xml:space="preserve">Affiliates commit also to promoting SmartWay within the freight transport industry. </w:t>
      </w:r>
      <w:r w:rsidRPr="00226A3B">
        <w:rPr>
          <w:rFonts w:eastAsia="Times New Roman"/>
          <w:szCs w:val="24"/>
        </w:rPr>
        <w:t>To become an Affiliate, the organization must complete and su</w:t>
      </w:r>
      <w:r w:rsidR="00D606B8" w:rsidRPr="00226A3B">
        <w:rPr>
          <w:rFonts w:eastAsia="Times New Roman"/>
          <w:szCs w:val="24"/>
        </w:rPr>
        <w:t xml:space="preserve">bmit an Affiliate Agreement </w:t>
      </w:r>
      <w:r w:rsidRPr="00226A3B">
        <w:rPr>
          <w:rFonts w:eastAsia="Times New Roman"/>
          <w:szCs w:val="24"/>
        </w:rPr>
        <w:t>to the EPA</w:t>
      </w:r>
      <w:r w:rsidR="00D606B8" w:rsidRPr="00226A3B">
        <w:rPr>
          <w:rFonts w:eastAsia="Times New Roman"/>
          <w:szCs w:val="24"/>
        </w:rPr>
        <w:t xml:space="preserve">.  </w:t>
      </w:r>
    </w:p>
    <w:p w:rsidR="00D606B8" w:rsidRDefault="00D606B8" w:rsidP="00D606B8">
      <w:pPr>
        <w:pStyle w:val="ListParagraph"/>
        <w:spacing w:after="0" w:line="240" w:lineRule="auto"/>
        <w:ind w:left="1520" w:right="-20"/>
        <w:rPr>
          <w:rFonts w:eastAsia="Times New Roman"/>
          <w:szCs w:val="24"/>
        </w:rPr>
      </w:pPr>
    </w:p>
    <w:p w:rsidR="00D606B8" w:rsidRDefault="00D606B8" w:rsidP="00E657B7">
      <w:pPr>
        <w:pStyle w:val="ListParagraph"/>
        <w:numPr>
          <w:ilvl w:val="0"/>
          <w:numId w:val="24"/>
        </w:numPr>
        <w:spacing w:after="0" w:line="240" w:lineRule="auto"/>
        <w:ind w:right="-20"/>
        <w:rPr>
          <w:rFonts w:eastAsia="Times New Roman"/>
          <w:szCs w:val="24"/>
        </w:rPr>
      </w:pPr>
      <w:r>
        <w:rPr>
          <w:rFonts w:eastAsia="Times New Roman"/>
          <w:szCs w:val="24"/>
        </w:rPr>
        <w:t>In return, EPA agrees to do the following:</w:t>
      </w:r>
    </w:p>
    <w:p w:rsidR="00D606B8" w:rsidRDefault="00D606B8" w:rsidP="00226A3B">
      <w:pPr>
        <w:pStyle w:val="ListParagraph"/>
        <w:numPr>
          <w:ilvl w:val="1"/>
          <w:numId w:val="22"/>
        </w:numPr>
        <w:spacing w:after="0" w:line="240" w:lineRule="auto"/>
        <w:ind w:right="-20"/>
        <w:rPr>
          <w:rFonts w:eastAsia="Times New Roman"/>
          <w:szCs w:val="24"/>
        </w:rPr>
      </w:pPr>
      <w:r>
        <w:rPr>
          <w:rFonts w:eastAsia="Times New Roman"/>
          <w:szCs w:val="24"/>
        </w:rPr>
        <w:t>Educate SmartWay Partners about the Affiliates’ involvement;</w:t>
      </w:r>
    </w:p>
    <w:p w:rsidR="00D606B8" w:rsidRDefault="00D606B8" w:rsidP="00226A3B">
      <w:pPr>
        <w:pStyle w:val="ListParagraph"/>
        <w:numPr>
          <w:ilvl w:val="1"/>
          <w:numId w:val="22"/>
        </w:numPr>
        <w:spacing w:after="0" w:line="240" w:lineRule="auto"/>
        <w:ind w:right="-20"/>
        <w:rPr>
          <w:rFonts w:eastAsia="Times New Roman"/>
          <w:szCs w:val="24"/>
        </w:rPr>
      </w:pPr>
      <w:r>
        <w:rPr>
          <w:rFonts w:eastAsia="Times New Roman"/>
          <w:szCs w:val="24"/>
        </w:rPr>
        <w:t>Publicize Affiliates’ participation through SmartWay events, the website, and listing in educational and promotional materials;</w:t>
      </w:r>
    </w:p>
    <w:p w:rsidR="00D606B8" w:rsidRDefault="00D606B8" w:rsidP="00226A3B">
      <w:pPr>
        <w:pStyle w:val="ListParagraph"/>
        <w:numPr>
          <w:ilvl w:val="1"/>
          <w:numId w:val="22"/>
        </w:numPr>
        <w:spacing w:after="0" w:line="240" w:lineRule="auto"/>
        <w:ind w:right="-20"/>
        <w:rPr>
          <w:rFonts w:eastAsia="Times New Roman"/>
          <w:szCs w:val="24"/>
        </w:rPr>
      </w:pPr>
      <w:r>
        <w:rPr>
          <w:rFonts w:eastAsia="Times New Roman"/>
          <w:szCs w:val="24"/>
        </w:rPr>
        <w:t>Provide marketing materials to Affiliates to assist them in promoting SmartWay;</w:t>
      </w:r>
    </w:p>
    <w:p w:rsidR="00D606B8" w:rsidRDefault="00D606B8" w:rsidP="00226A3B">
      <w:pPr>
        <w:pStyle w:val="ListParagraph"/>
        <w:numPr>
          <w:ilvl w:val="1"/>
          <w:numId w:val="22"/>
        </w:numPr>
        <w:spacing w:after="0" w:line="240" w:lineRule="auto"/>
        <w:ind w:right="-20"/>
        <w:rPr>
          <w:rFonts w:eastAsia="Times New Roman"/>
          <w:szCs w:val="24"/>
        </w:rPr>
      </w:pPr>
      <w:r>
        <w:rPr>
          <w:rFonts w:eastAsia="Times New Roman"/>
          <w:szCs w:val="24"/>
        </w:rPr>
        <w:t xml:space="preserve">Provide EPA representatives as requested </w:t>
      </w:r>
      <w:r w:rsidR="00522D8A">
        <w:rPr>
          <w:rFonts w:eastAsia="Times New Roman"/>
          <w:szCs w:val="24"/>
        </w:rPr>
        <w:t xml:space="preserve">and as available </w:t>
      </w:r>
      <w:r>
        <w:rPr>
          <w:rFonts w:eastAsia="Times New Roman"/>
          <w:szCs w:val="24"/>
        </w:rPr>
        <w:t>to speak about SmartWay at Affiliate meetings and conferences;</w:t>
      </w:r>
    </w:p>
    <w:p w:rsidR="00D606B8" w:rsidRPr="00D606B8" w:rsidRDefault="00D606B8" w:rsidP="00226A3B">
      <w:pPr>
        <w:pStyle w:val="ListParagraph"/>
        <w:numPr>
          <w:ilvl w:val="1"/>
          <w:numId w:val="22"/>
        </w:numPr>
        <w:spacing w:after="0" w:line="240" w:lineRule="auto"/>
        <w:ind w:right="-20"/>
        <w:rPr>
          <w:rFonts w:eastAsia="Times New Roman"/>
          <w:szCs w:val="24"/>
        </w:rPr>
      </w:pPr>
      <w:r>
        <w:rPr>
          <w:rFonts w:eastAsia="Times New Roman"/>
          <w:szCs w:val="24"/>
        </w:rPr>
        <w:t>Provide technical assistance as needed to help Affiliates achieve Program goals.</w:t>
      </w:r>
    </w:p>
    <w:p w:rsidR="00D606B8" w:rsidRDefault="00D606B8">
      <w:pPr>
        <w:spacing w:after="0" w:line="240" w:lineRule="auto"/>
        <w:ind w:left="800" w:right="-20"/>
        <w:rPr>
          <w:rFonts w:eastAsia="Times New Roman"/>
          <w:i/>
          <w:szCs w:val="24"/>
        </w:rPr>
      </w:pPr>
    </w:p>
    <w:p w:rsidR="003045AE" w:rsidRPr="00A8780C" w:rsidRDefault="00FE723D">
      <w:pPr>
        <w:spacing w:after="0" w:line="240" w:lineRule="auto"/>
        <w:ind w:left="800" w:right="-20"/>
        <w:rPr>
          <w:rFonts w:eastAsia="Times New Roman"/>
          <w:szCs w:val="24"/>
        </w:rPr>
      </w:pPr>
      <w:r w:rsidRPr="00A8780C">
        <w:rPr>
          <w:rFonts w:eastAsia="Times New Roman"/>
          <w:i/>
          <w:szCs w:val="24"/>
        </w:rPr>
        <w:t>SmartWay Excellence Awards</w:t>
      </w:r>
    </w:p>
    <w:p w:rsidR="003045AE" w:rsidRPr="00A8780C" w:rsidRDefault="003045AE">
      <w:pPr>
        <w:spacing w:before="12" w:after="0" w:line="280" w:lineRule="exact"/>
        <w:rPr>
          <w:sz w:val="28"/>
          <w:szCs w:val="28"/>
        </w:rPr>
      </w:pPr>
    </w:p>
    <w:p w:rsidR="003045AE" w:rsidRPr="00A8780C" w:rsidRDefault="00FE723D" w:rsidP="00D572C5">
      <w:pPr>
        <w:tabs>
          <w:tab w:val="left" w:pos="1520"/>
        </w:tabs>
        <w:spacing w:after="0" w:line="240" w:lineRule="auto"/>
        <w:ind w:left="1520" w:right="291" w:hanging="360"/>
        <w:rPr>
          <w:rFonts w:eastAsia="Times New Roman"/>
          <w:szCs w:val="24"/>
        </w:rPr>
      </w:pPr>
      <w:r w:rsidRPr="00A8780C">
        <w:rPr>
          <w:rFonts w:eastAsia="Times New Roman"/>
          <w:szCs w:val="24"/>
        </w:rPr>
        <w:t>•</w:t>
      </w:r>
      <w:r w:rsidRPr="00A8780C">
        <w:rPr>
          <w:rFonts w:eastAsia="Times New Roman"/>
          <w:szCs w:val="24"/>
        </w:rPr>
        <w:tab/>
        <w:t xml:space="preserve">Partners may be considered for a SmartWay Excellence Award and gain public recognition for their environmental performance and success in reducing fuel use. Emissions data, including updates that reflect transportation management improvements, may be used by </w:t>
      </w:r>
      <w:r w:rsidR="00D572C5">
        <w:rPr>
          <w:rFonts w:eastAsia="Times New Roman"/>
          <w:szCs w:val="24"/>
        </w:rPr>
        <w:t>P</w:t>
      </w:r>
      <w:r w:rsidRPr="00A8780C">
        <w:rPr>
          <w:rFonts w:eastAsia="Times New Roman"/>
          <w:szCs w:val="24"/>
        </w:rPr>
        <w:t>artners to demonstrate the</w:t>
      </w:r>
      <w:r w:rsidR="00D572C5">
        <w:rPr>
          <w:rFonts w:eastAsia="Times New Roman"/>
          <w:szCs w:val="24"/>
        </w:rPr>
        <w:t>ir</w:t>
      </w:r>
      <w:r w:rsidRPr="00A8780C">
        <w:rPr>
          <w:rFonts w:eastAsia="Times New Roman"/>
          <w:szCs w:val="24"/>
        </w:rPr>
        <w:t xml:space="preserve"> progress </w:t>
      </w:r>
      <w:r w:rsidR="00D572C5">
        <w:rPr>
          <w:rFonts w:eastAsia="Times New Roman"/>
          <w:szCs w:val="24"/>
        </w:rPr>
        <w:t xml:space="preserve">in </w:t>
      </w:r>
      <w:r w:rsidRPr="00A8780C">
        <w:rPr>
          <w:rFonts w:eastAsia="Times New Roman"/>
          <w:szCs w:val="24"/>
        </w:rPr>
        <w:t>reduc</w:t>
      </w:r>
      <w:r w:rsidR="00D572C5">
        <w:rPr>
          <w:rFonts w:eastAsia="Times New Roman"/>
          <w:szCs w:val="24"/>
        </w:rPr>
        <w:t>ing</w:t>
      </w:r>
      <w:r w:rsidRPr="00A8780C">
        <w:rPr>
          <w:rFonts w:eastAsia="Times New Roman"/>
          <w:szCs w:val="24"/>
        </w:rPr>
        <w:t xml:space="preserve"> fuel use and air emissions. As part of the award process, SmartWay partners </w:t>
      </w:r>
      <w:r w:rsidR="00D572C5">
        <w:rPr>
          <w:rFonts w:eastAsia="Times New Roman"/>
          <w:szCs w:val="24"/>
        </w:rPr>
        <w:t xml:space="preserve">may </w:t>
      </w:r>
      <w:r w:rsidRPr="00A8780C">
        <w:rPr>
          <w:rFonts w:eastAsia="Times New Roman"/>
          <w:szCs w:val="24"/>
        </w:rPr>
        <w:t>also provide greater detail on specific actions they have taken to lessen the environmental impacts of their transportation-related business activities.</w:t>
      </w:r>
    </w:p>
    <w:p w:rsidR="003045AE" w:rsidRPr="00A8780C" w:rsidRDefault="003045AE">
      <w:pPr>
        <w:spacing w:before="17" w:after="0" w:line="260" w:lineRule="exact"/>
        <w:rPr>
          <w:sz w:val="26"/>
          <w:szCs w:val="26"/>
        </w:rPr>
      </w:pPr>
    </w:p>
    <w:p w:rsidR="003045AE" w:rsidRPr="00A8780C" w:rsidRDefault="00FE723D">
      <w:pPr>
        <w:spacing w:after="0" w:line="240" w:lineRule="auto"/>
        <w:ind w:left="800" w:right="-20"/>
        <w:rPr>
          <w:rFonts w:eastAsia="Times New Roman"/>
          <w:szCs w:val="24"/>
        </w:rPr>
      </w:pPr>
      <w:r w:rsidRPr="00A8780C">
        <w:rPr>
          <w:rFonts w:eastAsia="Times New Roman"/>
          <w:i/>
          <w:szCs w:val="24"/>
        </w:rPr>
        <w:t>Program Evaluation</w:t>
      </w:r>
    </w:p>
    <w:p w:rsidR="003045AE" w:rsidRPr="00A8780C" w:rsidRDefault="003045AE">
      <w:pPr>
        <w:spacing w:before="13" w:after="0" w:line="280" w:lineRule="exact"/>
        <w:rPr>
          <w:sz w:val="28"/>
          <w:szCs w:val="28"/>
        </w:rPr>
      </w:pPr>
    </w:p>
    <w:p w:rsidR="003045AE" w:rsidRPr="00A8780C" w:rsidRDefault="00FE723D">
      <w:pPr>
        <w:tabs>
          <w:tab w:val="left" w:pos="1520"/>
        </w:tabs>
        <w:spacing w:after="0" w:line="239" w:lineRule="auto"/>
        <w:ind w:left="1520" w:right="106" w:hanging="360"/>
        <w:rPr>
          <w:rFonts w:eastAsia="Times New Roman"/>
          <w:szCs w:val="24"/>
        </w:rPr>
      </w:pPr>
      <w:r w:rsidRPr="00A8780C">
        <w:rPr>
          <w:rFonts w:eastAsia="Times New Roman"/>
          <w:szCs w:val="24"/>
        </w:rPr>
        <w:t>•</w:t>
      </w:r>
      <w:r w:rsidRPr="00A8780C">
        <w:rPr>
          <w:rFonts w:eastAsia="Times New Roman"/>
          <w:szCs w:val="24"/>
        </w:rPr>
        <w:tab/>
        <w:t xml:space="preserve">Through workshops, webinars, conferences, and other interactive venues, SmartWay provides opportunities for </w:t>
      </w:r>
      <w:r w:rsidR="00226A3B">
        <w:rPr>
          <w:rFonts w:eastAsia="Times New Roman"/>
          <w:szCs w:val="24"/>
        </w:rPr>
        <w:t>P</w:t>
      </w:r>
      <w:r w:rsidRPr="00A8780C">
        <w:rPr>
          <w:rFonts w:eastAsia="Times New Roman"/>
          <w:szCs w:val="24"/>
        </w:rPr>
        <w:t>artners, other industry representatives</w:t>
      </w:r>
      <w:r w:rsidR="00D572C5">
        <w:rPr>
          <w:rFonts w:eastAsia="Times New Roman"/>
          <w:szCs w:val="24"/>
        </w:rPr>
        <w:t>,</w:t>
      </w:r>
      <w:r w:rsidRPr="00A8780C">
        <w:rPr>
          <w:rFonts w:eastAsia="Times New Roman"/>
          <w:szCs w:val="24"/>
        </w:rPr>
        <w:t xml:space="preserve"> and consumers to provide input on their experience with SmartWay</w:t>
      </w:r>
      <w:r w:rsidR="00D572C5">
        <w:rPr>
          <w:rFonts w:eastAsia="Times New Roman"/>
          <w:szCs w:val="24"/>
        </w:rPr>
        <w:t>. This includes</w:t>
      </w:r>
      <w:r w:rsidRPr="00A8780C">
        <w:rPr>
          <w:rFonts w:eastAsia="Times New Roman"/>
          <w:szCs w:val="24"/>
        </w:rPr>
        <w:t xml:space="preserve"> input on the </w:t>
      </w:r>
      <w:r w:rsidR="0019434D">
        <w:rPr>
          <w:rFonts w:eastAsia="Times New Roman"/>
          <w:szCs w:val="24"/>
        </w:rPr>
        <w:t>P</w:t>
      </w:r>
      <w:r w:rsidRPr="00A8780C">
        <w:rPr>
          <w:rFonts w:eastAsia="Times New Roman"/>
          <w:szCs w:val="24"/>
        </w:rPr>
        <w:t xml:space="preserve">rogram’s effectiveness at helping </w:t>
      </w:r>
      <w:r w:rsidR="00226A3B">
        <w:rPr>
          <w:rFonts w:eastAsia="Times New Roman"/>
          <w:szCs w:val="24"/>
        </w:rPr>
        <w:t>P</w:t>
      </w:r>
      <w:r w:rsidRPr="00A8780C">
        <w:rPr>
          <w:rFonts w:eastAsia="Times New Roman"/>
          <w:szCs w:val="24"/>
        </w:rPr>
        <w:t>artners to assess and improve the environmental performance of their freight transport operations</w:t>
      </w:r>
      <w:r w:rsidR="0019434D">
        <w:rPr>
          <w:rFonts w:eastAsia="Times New Roman"/>
          <w:szCs w:val="24"/>
        </w:rPr>
        <w:t>,</w:t>
      </w:r>
      <w:r w:rsidRPr="00A8780C">
        <w:rPr>
          <w:rFonts w:eastAsia="Times New Roman"/>
          <w:szCs w:val="24"/>
        </w:rPr>
        <w:t xml:space="preserve"> the usability of SmartWay-provided tools and information</w:t>
      </w:r>
      <w:r w:rsidR="0019434D">
        <w:rPr>
          <w:rFonts w:eastAsia="Times New Roman"/>
          <w:szCs w:val="24"/>
        </w:rPr>
        <w:t>,</w:t>
      </w:r>
      <w:r w:rsidRPr="00A8780C">
        <w:rPr>
          <w:rFonts w:eastAsia="Times New Roman"/>
          <w:szCs w:val="24"/>
        </w:rPr>
        <w:t xml:space="preserve"> and their awareness of the SmartWay program.</w:t>
      </w:r>
    </w:p>
    <w:p w:rsidR="00C058BB" w:rsidRPr="00A8780C" w:rsidRDefault="00C058BB">
      <w:pPr>
        <w:tabs>
          <w:tab w:val="left" w:pos="1520"/>
        </w:tabs>
        <w:spacing w:after="0" w:line="239" w:lineRule="auto"/>
        <w:ind w:left="1520" w:right="106" w:hanging="360"/>
        <w:rPr>
          <w:rFonts w:eastAsia="Times New Roman"/>
          <w:szCs w:val="24"/>
        </w:rPr>
      </w:pPr>
    </w:p>
    <w:p w:rsidR="00C058BB" w:rsidRPr="00A8780C" w:rsidRDefault="00A87B7C" w:rsidP="00C058BB">
      <w:pPr>
        <w:spacing w:after="0" w:line="240" w:lineRule="auto"/>
        <w:ind w:left="800" w:right="-20"/>
        <w:rPr>
          <w:rFonts w:eastAsia="Times New Roman"/>
          <w:szCs w:val="24"/>
        </w:rPr>
      </w:pPr>
      <w:r w:rsidRPr="00A8780C">
        <w:rPr>
          <w:rFonts w:eastAsia="Times New Roman"/>
          <w:i/>
          <w:szCs w:val="24"/>
        </w:rPr>
        <w:t>SmartWay Tractor</w:t>
      </w:r>
      <w:r w:rsidR="00406B29" w:rsidRPr="00A8780C">
        <w:rPr>
          <w:rFonts w:eastAsia="Times New Roman"/>
          <w:i/>
          <w:szCs w:val="24"/>
        </w:rPr>
        <w:t xml:space="preserve"> &amp; </w:t>
      </w:r>
      <w:r w:rsidRPr="00A8780C">
        <w:rPr>
          <w:rFonts w:eastAsia="Times New Roman"/>
          <w:i/>
          <w:szCs w:val="24"/>
        </w:rPr>
        <w:t>Trailer</w:t>
      </w:r>
      <w:r w:rsidR="00406B29" w:rsidRPr="00A8780C">
        <w:rPr>
          <w:rFonts w:eastAsia="Times New Roman"/>
          <w:i/>
          <w:szCs w:val="24"/>
        </w:rPr>
        <w:t xml:space="preserve"> Program</w:t>
      </w:r>
    </w:p>
    <w:p w:rsidR="00C058BB" w:rsidRPr="00A8780C" w:rsidRDefault="00C058BB" w:rsidP="00C058BB">
      <w:pPr>
        <w:spacing w:before="13" w:after="0" w:line="280" w:lineRule="exact"/>
        <w:rPr>
          <w:sz w:val="28"/>
          <w:szCs w:val="28"/>
        </w:rPr>
      </w:pPr>
    </w:p>
    <w:p w:rsidR="006941F1" w:rsidRDefault="00C058BB" w:rsidP="006941F1">
      <w:pPr>
        <w:tabs>
          <w:tab w:val="left" w:pos="1520"/>
        </w:tabs>
        <w:spacing w:after="0" w:line="239" w:lineRule="auto"/>
        <w:ind w:left="1520" w:right="106" w:hanging="360"/>
        <w:rPr>
          <w:rFonts w:eastAsia="Times New Roman"/>
          <w:szCs w:val="24"/>
        </w:rPr>
      </w:pPr>
      <w:r w:rsidRPr="00A8780C">
        <w:rPr>
          <w:rFonts w:eastAsia="Times New Roman"/>
          <w:szCs w:val="24"/>
        </w:rPr>
        <w:t>•</w:t>
      </w:r>
      <w:r w:rsidRPr="00A8780C">
        <w:rPr>
          <w:rFonts w:eastAsia="Times New Roman"/>
          <w:szCs w:val="24"/>
        </w:rPr>
        <w:tab/>
      </w:r>
      <w:r w:rsidR="00406B29" w:rsidRPr="00A8780C">
        <w:rPr>
          <w:rFonts w:eastAsia="Times New Roman"/>
          <w:szCs w:val="24"/>
        </w:rPr>
        <w:t xml:space="preserve">EPA-designated SmartWay tractors and trailers are a newer generation of long-haul rigs equipped with cleaner, fuel-saving features that meet voluntary equipment specifications. </w:t>
      </w:r>
      <w:r w:rsidR="008A2E9C" w:rsidRPr="00A8780C">
        <w:rPr>
          <w:rFonts w:eastAsia="Times New Roman"/>
          <w:szCs w:val="24"/>
        </w:rPr>
        <w:t xml:space="preserve">Model year 2007 and </w:t>
      </w:r>
      <w:r w:rsidR="0019434D">
        <w:rPr>
          <w:rFonts w:eastAsia="Times New Roman"/>
          <w:szCs w:val="24"/>
        </w:rPr>
        <w:t>newer</w:t>
      </w:r>
      <w:r w:rsidR="008A2E9C" w:rsidRPr="00A8780C">
        <w:rPr>
          <w:rFonts w:eastAsia="Times New Roman"/>
          <w:szCs w:val="24"/>
        </w:rPr>
        <w:t xml:space="preserve"> SmartWay-designated </w:t>
      </w:r>
      <w:r w:rsidR="008A2E9C" w:rsidRPr="00A8780C">
        <w:rPr>
          <w:rFonts w:eastAsia="Times New Roman"/>
          <w:szCs w:val="24"/>
        </w:rPr>
        <w:lastRenderedPageBreak/>
        <w:t xml:space="preserve">tractors and </w:t>
      </w:r>
      <w:r w:rsidR="00522D8A">
        <w:rPr>
          <w:rFonts w:eastAsia="Times New Roman"/>
          <w:szCs w:val="24"/>
        </w:rPr>
        <w:t xml:space="preserve">new and retrofitted </w:t>
      </w:r>
      <w:r w:rsidR="008A2E9C" w:rsidRPr="00A8780C">
        <w:rPr>
          <w:rFonts w:eastAsia="Times New Roman"/>
          <w:szCs w:val="24"/>
        </w:rPr>
        <w:t>trailers can achieve fuel savings of 10 to 20 percent</w:t>
      </w:r>
      <w:r w:rsidR="0019434D">
        <w:rPr>
          <w:rFonts w:eastAsia="Times New Roman"/>
          <w:szCs w:val="24"/>
        </w:rPr>
        <w:t xml:space="preserve"> and</w:t>
      </w:r>
      <w:r w:rsidR="008A2E9C" w:rsidRPr="00A8780C">
        <w:rPr>
          <w:rFonts w:eastAsia="Times New Roman"/>
          <w:szCs w:val="24"/>
        </w:rPr>
        <w:t xml:space="preserve"> lower greenhouse</w:t>
      </w:r>
      <w:r w:rsidR="003B0AEB">
        <w:rPr>
          <w:rFonts w:eastAsia="Times New Roman"/>
          <w:szCs w:val="24"/>
        </w:rPr>
        <w:t xml:space="preserve"> </w:t>
      </w:r>
      <w:r w:rsidR="008A2E9C" w:rsidRPr="00A8780C">
        <w:rPr>
          <w:rFonts w:eastAsia="Times New Roman"/>
          <w:szCs w:val="24"/>
        </w:rPr>
        <w:t>gas emissions</w:t>
      </w:r>
      <w:r w:rsidR="0019434D">
        <w:rPr>
          <w:rFonts w:eastAsia="Times New Roman"/>
          <w:szCs w:val="24"/>
        </w:rPr>
        <w:t>. The</w:t>
      </w:r>
      <w:r w:rsidR="00522D8A">
        <w:rPr>
          <w:rFonts w:eastAsia="Times New Roman"/>
          <w:szCs w:val="24"/>
        </w:rPr>
        <w:t>se designated vehicles</w:t>
      </w:r>
      <w:r w:rsidR="0019434D">
        <w:rPr>
          <w:rFonts w:eastAsia="Times New Roman"/>
          <w:szCs w:val="24"/>
        </w:rPr>
        <w:t xml:space="preserve"> also can</w:t>
      </w:r>
      <w:r w:rsidR="008A2E9C" w:rsidRPr="00A8780C">
        <w:rPr>
          <w:rFonts w:eastAsia="Times New Roman"/>
          <w:szCs w:val="24"/>
        </w:rPr>
        <w:t xml:space="preserve"> significantly reduce oxides of nitrogen, particulate matter, and other air pollutants. </w:t>
      </w:r>
      <w:r w:rsidR="003F69A9">
        <w:rPr>
          <w:rFonts w:eastAsia="Times New Roman"/>
          <w:szCs w:val="24"/>
        </w:rPr>
        <w:t xml:space="preserve"> </w:t>
      </w:r>
    </w:p>
    <w:p w:rsidR="006941F1" w:rsidRDefault="006941F1" w:rsidP="006941F1">
      <w:pPr>
        <w:tabs>
          <w:tab w:val="left" w:pos="1520"/>
        </w:tabs>
        <w:spacing w:after="0" w:line="239" w:lineRule="auto"/>
        <w:ind w:left="1520" w:right="106" w:hanging="360"/>
        <w:rPr>
          <w:rFonts w:eastAsia="Times New Roman"/>
          <w:szCs w:val="24"/>
        </w:rPr>
      </w:pPr>
    </w:p>
    <w:p w:rsidR="00B35FF5" w:rsidRDefault="00B35FF5" w:rsidP="006941F1">
      <w:pPr>
        <w:pStyle w:val="ListParagraph"/>
        <w:numPr>
          <w:ilvl w:val="0"/>
          <w:numId w:val="24"/>
        </w:numPr>
        <w:tabs>
          <w:tab w:val="left" w:pos="1520"/>
        </w:tabs>
        <w:spacing w:after="0" w:line="239" w:lineRule="auto"/>
        <w:ind w:right="106"/>
        <w:rPr>
          <w:rFonts w:eastAsia="Times New Roman"/>
          <w:szCs w:val="24"/>
        </w:rPr>
      </w:pPr>
      <w:r w:rsidRPr="006941F1">
        <w:rPr>
          <w:rFonts w:eastAsia="Times New Roman"/>
          <w:szCs w:val="24"/>
        </w:rPr>
        <w:t xml:space="preserve">SmartWay-registered for-hire carriers, owner-operators, manufacturers and retailers with private fleets that own, lease and/or operate SmartWay tractors </w:t>
      </w:r>
      <w:r w:rsidR="00F42B17">
        <w:rPr>
          <w:rFonts w:eastAsia="Times New Roman"/>
          <w:szCs w:val="24"/>
        </w:rPr>
        <w:t xml:space="preserve">or trailers </w:t>
      </w:r>
      <w:r w:rsidRPr="006941F1">
        <w:rPr>
          <w:rFonts w:eastAsia="Times New Roman"/>
          <w:szCs w:val="24"/>
        </w:rPr>
        <w:t xml:space="preserve">are eligible to label the exterior of their SmartWay-verified tractors </w:t>
      </w:r>
      <w:r w:rsidR="00F42B17">
        <w:rPr>
          <w:rFonts w:eastAsia="Times New Roman"/>
          <w:szCs w:val="24"/>
        </w:rPr>
        <w:t xml:space="preserve">or trailers </w:t>
      </w:r>
      <w:r w:rsidRPr="006941F1">
        <w:rPr>
          <w:rFonts w:eastAsia="Times New Roman"/>
          <w:szCs w:val="24"/>
        </w:rPr>
        <w:t>with the SmartWay</w:t>
      </w:r>
      <w:r w:rsidR="00F4104D" w:rsidRPr="006941F1">
        <w:rPr>
          <w:rFonts w:eastAsia="Times New Roman"/>
          <w:szCs w:val="24"/>
        </w:rPr>
        <w:t xml:space="preserve"> logo</w:t>
      </w:r>
      <w:r w:rsidRPr="006941F1">
        <w:rPr>
          <w:rFonts w:eastAsia="Times New Roman"/>
          <w:szCs w:val="24"/>
        </w:rPr>
        <w:t>. These SmartWay partners may submit a</w:t>
      </w:r>
      <w:r w:rsidR="00477D03" w:rsidRPr="006941F1">
        <w:rPr>
          <w:rFonts w:eastAsia="Times New Roman"/>
          <w:szCs w:val="24"/>
        </w:rPr>
        <w:t xml:space="preserve"> one-time</w:t>
      </w:r>
      <w:r w:rsidRPr="006941F1">
        <w:rPr>
          <w:rFonts w:eastAsia="Times New Roman"/>
          <w:szCs w:val="24"/>
        </w:rPr>
        <w:t xml:space="preserve"> application to EPA to obtain the SmartWay-designated logo.</w:t>
      </w:r>
    </w:p>
    <w:p w:rsidR="00AC532C" w:rsidRDefault="00AC532C" w:rsidP="00AC532C">
      <w:pPr>
        <w:pStyle w:val="ListParagraph"/>
        <w:tabs>
          <w:tab w:val="left" w:pos="1520"/>
        </w:tabs>
        <w:spacing w:after="0" w:line="239" w:lineRule="auto"/>
        <w:ind w:left="1520" w:right="106"/>
        <w:rPr>
          <w:rFonts w:eastAsia="Times New Roman"/>
          <w:szCs w:val="24"/>
        </w:rPr>
      </w:pPr>
    </w:p>
    <w:p w:rsidR="00AC532C" w:rsidRPr="006941F1" w:rsidRDefault="00AC532C" w:rsidP="006941F1">
      <w:pPr>
        <w:pStyle w:val="ListParagraph"/>
        <w:numPr>
          <w:ilvl w:val="0"/>
          <w:numId w:val="24"/>
        </w:numPr>
        <w:tabs>
          <w:tab w:val="left" w:pos="1520"/>
        </w:tabs>
        <w:spacing w:after="0" w:line="239" w:lineRule="auto"/>
        <w:ind w:right="106"/>
        <w:rPr>
          <w:rFonts w:eastAsia="Times New Roman"/>
          <w:szCs w:val="24"/>
        </w:rPr>
      </w:pPr>
      <w:r>
        <w:rPr>
          <w:rFonts w:eastAsia="Times New Roman"/>
          <w:szCs w:val="24"/>
        </w:rPr>
        <w:t>EPA may re-evaluate designation requirements over time to reflect changes in the fleet mix.</w:t>
      </w:r>
    </w:p>
    <w:p w:rsidR="003045AE" w:rsidRPr="00A8780C" w:rsidRDefault="00FE723D" w:rsidP="00681966">
      <w:pPr>
        <w:pStyle w:val="Heading1"/>
        <w:rPr>
          <w:rFonts w:eastAsia="Times New Roman"/>
        </w:rPr>
      </w:pPr>
      <w:bookmarkStart w:id="4" w:name="_Toc378151963"/>
      <w:r w:rsidRPr="00A8780C">
        <w:rPr>
          <w:rFonts w:eastAsia="Times New Roman"/>
        </w:rPr>
        <w:t>2</w:t>
      </w:r>
      <w:r w:rsidRPr="00A8780C">
        <w:rPr>
          <w:rFonts w:eastAsia="Times New Roman"/>
        </w:rPr>
        <w:tab/>
        <w:t>Need for and Use of the Collection</w:t>
      </w:r>
      <w:bookmarkEnd w:id="4"/>
    </w:p>
    <w:p w:rsidR="003045AE" w:rsidRPr="00A8780C" w:rsidRDefault="00FE723D" w:rsidP="00681966">
      <w:pPr>
        <w:pStyle w:val="Heading1"/>
        <w:rPr>
          <w:rFonts w:eastAsia="Times New Roman"/>
        </w:rPr>
      </w:pPr>
      <w:bookmarkStart w:id="5" w:name="_Toc378151964"/>
      <w:r w:rsidRPr="00A8780C">
        <w:rPr>
          <w:rFonts w:eastAsia="Times New Roman"/>
        </w:rPr>
        <w:t>2(a)</w:t>
      </w:r>
      <w:r w:rsidRPr="00A8780C">
        <w:rPr>
          <w:rFonts w:eastAsia="Times New Roman"/>
        </w:rPr>
        <w:tab/>
        <w:t>Need/Authority for the Collection</w:t>
      </w:r>
      <w:bookmarkEnd w:id="5"/>
    </w:p>
    <w:p w:rsidR="003045AE" w:rsidRPr="00A8780C" w:rsidRDefault="003045AE">
      <w:pPr>
        <w:spacing w:before="14" w:after="0" w:line="260" w:lineRule="exact"/>
        <w:rPr>
          <w:sz w:val="26"/>
          <w:szCs w:val="26"/>
        </w:rPr>
      </w:pPr>
    </w:p>
    <w:p w:rsidR="003045AE" w:rsidRPr="00A8780C" w:rsidRDefault="00FE723D" w:rsidP="0019434D">
      <w:pPr>
        <w:spacing w:after="0" w:line="240" w:lineRule="auto"/>
        <w:ind w:left="115" w:right="20" w:firstLine="720"/>
        <w:rPr>
          <w:rFonts w:eastAsia="Times New Roman"/>
          <w:szCs w:val="24"/>
        </w:rPr>
      </w:pPr>
      <w:r w:rsidRPr="00A8780C">
        <w:rPr>
          <w:rFonts w:eastAsia="Times New Roman"/>
          <w:szCs w:val="24"/>
        </w:rPr>
        <w:t xml:space="preserve">The </w:t>
      </w:r>
      <w:r w:rsidR="003F69A9">
        <w:rPr>
          <w:rFonts w:eastAsia="Times New Roman"/>
          <w:szCs w:val="24"/>
        </w:rPr>
        <w:t xml:space="preserve">EPA’s </w:t>
      </w:r>
      <w:r w:rsidRPr="00A8780C">
        <w:rPr>
          <w:rFonts w:eastAsia="Times New Roman"/>
          <w:szCs w:val="24"/>
        </w:rPr>
        <w:t>Office of Transportation and Air Quality (OTAQ) established SmartWay under directives outlined in Subtitle D of the Energy Policy Act of</w:t>
      </w:r>
      <w:r w:rsidR="0019434D">
        <w:rPr>
          <w:rFonts w:eastAsia="Times New Roman"/>
          <w:szCs w:val="24"/>
        </w:rPr>
        <w:t xml:space="preserve"> </w:t>
      </w:r>
      <w:r w:rsidRPr="00A8780C">
        <w:rPr>
          <w:rFonts w:eastAsia="Times New Roman"/>
          <w:szCs w:val="24"/>
        </w:rPr>
        <w:t xml:space="preserve">2005 which calls on EPA to assess the energy and air quality impacts of activities within the freight industry. These activities include long-duration truck idling, the development and promotion of strategies for reducing idling, fuel consumption, and negative air quality effects. SmartWay’s objectives also are consistent with the </w:t>
      </w:r>
      <w:r w:rsidR="00AC532C">
        <w:rPr>
          <w:rFonts w:eastAsia="Times New Roman"/>
          <w:szCs w:val="24"/>
        </w:rPr>
        <w:t xml:space="preserve">Clean Air Act, the </w:t>
      </w:r>
      <w:r w:rsidRPr="00A8780C">
        <w:rPr>
          <w:rFonts w:eastAsia="Times New Roman"/>
          <w:szCs w:val="24"/>
        </w:rPr>
        <w:t>Federal Technology Transfer Act</w:t>
      </w:r>
      <w:r w:rsidR="00AC532C">
        <w:rPr>
          <w:rFonts w:eastAsia="Times New Roman"/>
          <w:szCs w:val="24"/>
        </w:rPr>
        <w:t>,</w:t>
      </w:r>
      <w:r w:rsidRPr="00A8780C">
        <w:rPr>
          <w:rFonts w:eastAsia="Times New Roman"/>
          <w:szCs w:val="24"/>
        </w:rPr>
        <w:t xml:space="preserve"> and other laws that </w:t>
      </w:r>
      <w:r w:rsidR="00AC532C">
        <w:rPr>
          <w:rFonts w:eastAsia="Times New Roman"/>
          <w:szCs w:val="24"/>
        </w:rPr>
        <w:t xml:space="preserve">authorize and </w:t>
      </w:r>
      <w:r w:rsidRPr="00A8780C">
        <w:rPr>
          <w:rFonts w:eastAsia="Times New Roman"/>
          <w:szCs w:val="24"/>
        </w:rPr>
        <w:t xml:space="preserve">support </w:t>
      </w:r>
      <w:r w:rsidR="00AC532C">
        <w:rPr>
          <w:rFonts w:eastAsia="Times New Roman"/>
          <w:szCs w:val="24"/>
        </w:rPr>
        <w:t>research, training, and air pollutant control activities</w:t>
      </w:r>
      <w:r w:rsidRPr="00A8780C">
        <w:rPr>
          <w:rFonts w:eastAsia="Times New Roman"/>
          <w:szCs w:val="24"/>
        </w:rPr>
        <w:t>.</w:t>
      </w:r>
    </w:p>
    <w:p w:rsidR="003045AE" w:rsidRPr="00A8780C" w:rsidRDefault="003045AE">
      <w:pPr>
        <w:spacing w:before="16" w:after="0" w:line="260" w:lineRule="exact"/>
        <w:rPr>
          <w:sz w:val="26"/>
          <w:szCs w:val="26"/>
        </w:rPr>
      </w:pPr>
    </w:p>
    <w:p w:rsidR="003045AE" w:rsidRPr="00A8780C" w:rsidRDefault="00522D8A">
      <w:pPr>
        <w:spacing w:after="0" w:line="240" w:lineRule="auto"/>
        <w:ind w:left="120" w:right="292" w:firstLine="720"/>
        <w:rPr>
          <w:rFonts w:eastAsia="Times New Roman"/>
          <w:szCs w:val="24"/>
        </w:rPr>
      </w:pPr>
      <w:r>
        <w:rPr>
          <w:rFonts w:eastAsia="Times New Roman"/>
          <w:szCs w:val="24"/>
        </w:rPr>
        <w:t xml:space="preserve">SmartWay is a key program in the Agency’s strategic approach to reducing climate emissions. SmartWay supports and complements the Agency’s climate policy agenda. </w:t>
      </w:r>
      <w:r w:rsidR="00FE723D" w:rsidRPr="00A8780C">
        <w:rPr>
          <w:rFonts w:eastAsia="Times New Roman"/>
          <w:szCs w:val="24"/>
        </w:rPr>
        <w:t xml:space="preserve">SmartWay also supports </w:t>
      </w:r>
      <w:r w:rsidR="0019434D">
        <w:rPr>
          <w:rFonts w:eastAsia="Times New Roman"/>
          <w:szCs w:val="24"/>
        </w:rPr>
        <w:t>OTAQ’s</w:t>
      </w:r>
      <w:r w:rsidR="00FE723D" w:rsidRPr="00A8780C">
        <w:rPr>
          <w:rFonts w:eastAsia="Times New Roman"/>
          <w:szCs w:val="24"/>
        </w:rPr>
        <w:t xml:space="preserve"> mission to protect the environment from transportation-based activities through the advancement of air pollution control equipment and technologies, clean fuels</w:t>
      </w:r>
      <w:r w:rsidR="0019434D">
        <w:rPr>
          <w:rFonts w:eastAsia="Times New Roman"/>
          <w:szCs w:val="24"/>
        </w:rPr>
        <w:t>,</w:t>
      </w:r>
      <w:r w:rsidR="00FE723D" w:rsidRPr="00A8780C">
        <w:rPr>
          <w:rFonts w:eastAsia="Times New Roman"/>
          <w:szCs w:val="24"/>
        </w:rPr>
        <w:t xml:space="preserve"> and innovative mobility and logistics management strategies.</w:t>
      </w:r>
      <w:r>
        <w:rPr>
          <w:rFonts w:eastAsia="Times New Roman"/>
          <w:szCs w:val="24"/>
        </w:rPr>
        <w:t xml:space="preserve"> </w:t>
      </w:r>
    </w:p>
    <w:p w:rsidR="003045AE" w:rsidRPr="00A8780C" w:rsidRDefault="003045AE">
      <w:pPr>
        <w:spacing w:before="16" w:after="0" w:line="260" w:lineRule="exact"/>
        <w:rPr>
          <w:sz w:val="26"/>
          <w:szCs w:val="26"/>
        </w:rPr>
      </w:pPr>
    </w:p>
    <w:p w:rsidR="003045AE" w:rsidRPr="00A8780C" w:rsidRDefault="00FE723D" w:rsidP="00F42B17">
      <w:pPr>
        <w:spacing w:after="0" w:line="240" w:lineRule="auto"/>
        <w:ind w:left="120" w:right="54" w:firstLine="720"/>
        <w:rPr>
          <w:rFonts w:eastAsia="Times New Roman"/>
          <w:szCs w:val="24"/>
        </w:rPr>
      </w:pPr>
      <w:r w:rsidRPr="00A8780C">
        <w:rPr>
          <w:rFonts w:eastAsia="Times New Roman"/>
          <w:szCs w:val="24"/>
        </w:rPr>
        <w:t>Information collected through SmartWay assists OTAQ in evaluating the challenges the freight industry is managing as the industry seeks to maintain its economic viability, conserve fuel, reduce idling activity, lower CO</w:t>
      </w:r>
      <w:r w:rsidRPr="00A8780C">
        <w:rPr>
          <w:rFonts w:eastAsia="Times New Roman"/>
          <w:szCs w:val="24"/>
          <w:vertAlign w:val="subscript"/>
        </w:rPr>
        <w:t>2</w:t>
      </w:r>
      <w:r w:rsidRPr="00A8780C">
        <w:rPr>
          <w:rFonts w:eastAsia="Times New Roman"/>
          <w:szCs w:val="24"/>
        </w:rPr>
        <w:t xml:space="preserve"> outputs, and improve its</w:t>
      </w:r>
      <w:r w:rsidR="00F42B17">
        <w:rPr>
          <w:rFonts w:eastAsia="Times New Roman"/>
          <w:szCs w:val="24"/>
        </w:rPr>
        <w:t xml:space="preserve"> </w:t>
      </w:r>
      <w:r w:rsidRPr="00A8780C">
        <w:rPr>
          <w:rFonts w:eastAsia="Times New Roman"/>
          <w:szCs w:val="24"/>
        </w:rPr>
        <w:t>overall environmental performance (through the application of technology-based controls, efficient logistics management strategies and related approaches). SmartWay also provides opportunities for EPA and industry to cooperate and collectively execute strategies that can help improve the transportation industry’s financial and environmental performance, both in the short term and the long term.</w:t>
      </w:r>
    </w:p>
    <w:p w:rsidR="003045AE" w:rsidRPr="00A8780C" w:rsidRDefault="003045AE">
      <w:pPr>
        <w:spacing w:before="16" w:after="0" w:line="260" w:lineRule="exact"/>
        <w:rPr>
          <w:sz w:val="26"/>
          <w:szCs w:val="26"/>
        </w:rPr>
      </w:pPr>
    </w:p>
    <w:p w:rsidR="003045AE" w:rsidRPr="00A8780C" w:rsidRDefault="00FE723D">
      <w:pPr>
        <w:spacing w:after="0" w:line="240" w:lineRule="auto"/>
        <w:ind w:left="120" w:right="329" w:firstLine="720"/>
        <w:rPr>
          <w:rFonts w:eastAsia="Times New Roman"/>
          <w:szCs w:val="24"/>
        </w:rPr>
      </w:pPr>
      <w:r w:rsidRPr="00A8780C">
        <w:rPr>
          <w:rFonts w:eastAsia="Times New Roman"/>
          <w:szCs w:val="24"/>
        </w:rPr>
        <w:t>Data gathered through SmartWay contribute to OTAQ’s goals to reduce transportation-based emissions, improve transportation efficiencies</w:t>
      </w:r>
      <w:r w:rsidR="006F5719">
        <w:rPr>
          <w:rFonts w:eastAsia="Times New Roman"/>
          <w:szCs w:val="24"/>
        </w:rPr>
        <w:t>,</w:t>
      </w:r>
      <w:r w:rsidRPr="00A8780C">
        <w:rPr>
          <w:rFonts w:eastAsia="Times New Roman"/>
          <w:szCs w:val="24"/>
        </w:rPr>
        <w:t xml:space="preserve"> and protect human health and the environment. SmartWay program data also </w:t>
      </w:r>
      <w:r w:rsidR="00AC532C">
        <w:rPr>
          <w:rFonts w:eastAsia="Times New Roman"/>
          <w:szCs w:val="24"/>
        </w:rPr>
        <w:t>is</w:t>
      </w:r>
      <w:r w:rsidRPr="00A8780C">
        <w:rPr>
          <w:rFonts w:eastAsia="Times New Roman"/>
          <w:szCs w:val="24"/>
        </w:rPr>
        <w:t xml:space="preserve"> critical to monitoring and measuring the success of SmartWay as a public/private partnership, both in terms of collaboration and as a tool for reducing fuel consumption and air pollutants, including CO</w:t>
      </w:r>
      <w:r w:rsidRPr="003B0AEB">
        <w:rPr>
          <w:rFonts w:eastAsia="Times New Roman"/>
          <w:szCs w:val="24"/>
          <w:vertAlign w:val="subscript"/>
        </w:rPr>
        <w:t>2</w:t>
      </w:r>
      <w:r w:rsidRPr="00A8780C">
        <w:rPr>
          <w:rFonts w:eastAsia="Times New Roman"/>
          <w:szCs w:val="24"/>
        </w:rPr>
        <w:t>, NOx, and particulate matter.</w:t>
      </w:r>
    </w:p>
    <w:p w:rsidR="000274E3" w:rsidRDefault="000274E3" w:rsidP="00681966">
      <w:pPr>
        <w:pStyle w:val="Heading1"/>
        <w:rPr>
          <w:rFonts w:eastAsia="Times New Roman"/>
        </w:rPr>
      </w:pPr>
      <w:bookmarkStart w:id="6" w:name="_Toc378151965"/>
    </w:p>
    <w:p w:rsidR="003045AE" w:rsidRPr="00A8780C" w:rsidRDefault="00FE723D" w:rsidP="00681966">
      <w:pPr>
        <w:pStyle w:val="Heading1"/>
        <w:rPr>
          <w:rFonts w:eastAsia="Times New Roman"/>
        </w:rPr>
      </w:pPr>
      <w:r w:rsidRPr="00A8780C">
        <w:rPr>
          <w:rFonts w:eastAsia="Times New Roman"/>
        </w:rPr>
        <w:t>2(b)</w:t>
      </w:r>
      <w:r w:rsidRPr="00A8780C">
        <w:rPr>
          <w:rFonts w:eastAsia="Times New Roman"/>
        </w:rPr>
        <w:tab/>
        <w:t>Practical Utility/Users of the Data</w:t>
      </w:r>
      <w:bookmarkEnd w:id="6"/>
    </w:p>
    <w:p w:rsidR="003045AE" w:rsidRPr="00A8780C" w:rsidRDefault="003045AE">
      <w:pPr>
        <w:spacing w:after="0" w:line="200" w:lineRule="exact"/>
        <w:rPr>
          <w:sz w:val="20"/>
          <w:szCs w:val="20"/>
        </w:rPr>
      </w:pPr>
    </w:p>
    <w:p w:rsidR="003045AE" w:rsidRPr="00A8780C" w:rsidRDefault="00FE723D">
      <w:pPr>
        <w:spacing w:after="0" w:line="240" w:lineRule="auto"/>
        <w:ind w:left="840" w:right="-20"/>
        <w:rPr>
          <w:rFonts w:eastAsia="Times New Roman"/>
          <w:szCs w:val="24"/>
        </w:rPr>
      </w:pPr>
      <w:r w:rsidRPr="00A8780C">
        <w:rPr>
          <w:rFonts w:eastAsia="Times New Roman"/>
          <w:i/>
          <w:szCs w:val="24"/>
        </w:rPr>
        <w:t>SmartWay Partner</w:t>
      </w:r>
      <w:r w:rsidR="00F4104D">
        <w:rPr>
          <w:rFonts w:eastAsia="Times New Roman"/>
          <w:i/>
          <w:szCs w:val="24"/>
        </w:rPr>
        <w:t>ship Annual</w:t>
      </w:r>
      <w:r w:rsidRPr="00A8780C">
        <w:rPr>
          <w:rFonts w:eastAsia="Times New Roman"/>
          <w:i/>
          <w:szCs w:val="24"/>
        </w:rPr>
        <w:t xml:space="preserve"> Agreement and </w:t>
      </w:r>
      <w:r w:rsidR="00F4104D">
        <w:rPr>
          <w:rFonts w:eastAsia="Times New Roman"/>
          <w:i/>
          <w:szCs w:val="24"/>
        </w:rPr>
        <w:t>Reporting Tools</w:t>
      </w:r>
    </w:p>
    <w:p w:rsidR="003045AE" w:rsidRPr="00A8780C" w:rsidRDefault="003045AE">
      <w:pPr>
        <w:spacing w:before="15" w:after="0" w:line="260" w:lineRule="exact"/>
        <w:rPr>
          <w:sz w:val="26"/>
          <w:szCs w:val="26"/>
        </w:rPr>
      </w:pPr>
    </w:p>
    <w:p w:rsidR="00F42B17" w:rsidRDefault="00FE723D" w:rsidP="006F5719">
      <w:pPr>
        <w:spacing w:after="0" w:line="240" w:lineRule="auto"/>
        <w:ind w:left="120" w:right="740" w:firstLine="720"/>
        <w:rPr>
          <w:rFonts w:eastAsia="Times New Roman"/>
          <w:szCs w:val="24"/>
        </w:rPr>
      </w:pPr>
      <w:r w:rsidRPr="00A8780C">
        <w:rPr>
          <w:rFonts w:eastAsia="Times New Roman"/>
          <w:szCs w:val="24"/>
        </w:rPr>
        <w:t>Information collected through the SmartWay program has a broad range of practical and useful applications.</w:t>
      </w:r>
      <w:r w:rsidR="006F5719">
        <w:rPr>
          <w:rFonts w:eastAsia="Times New Roman"/>
          <w:szCs w:val="24"/>
        </w:rPr>
        <w:t xml:space="preserve"> </w:t>
      </w:r>
      <w:r w:rsidR="00F4104D">
        <w:rPr>
          <w:rFonts w:eastAsia="Times New Roman"/>
          <w:szCs w:val="24"/>
        </w:rPr>
        <w:t>The Annual</w:t>
      </w:r>
      <w:r w:rsidRPr="00A8780C">
        <w:rPr>
          <w:rFonts w:eastAsia="Times New Roman"/>
          <w:szCs w:val="24"/>
        </w:rPr>
        <w:t xml:space="preserve"> </w:t>
      </w:r>
      <w:r w:rsidR="00F4104D">
        <w:rPr>
          <w:rFonts w:eastAsia="Times New Roman"/>
          <w:szCs w:val="24"/>
        </w:rPr>
        <w:t>A</w:t>
      </w:r>
      <w:r w:rsidRPr="00A8780C">
        <w:rPr>
          <w:rFonts w:eastAsia="Times New Roman"/>
          <w:szCs w:val="24"/>
        </w:rPr>
        <w:t xml:space="preserve">greement </w:t>
      </w:r>
      <w:r w:rsidR="00F4104D">
        <w:rPr>
          <w:rFonts w:eastAsia="Times New Roman"/>
          <w:szCs w:val="24"/>
        </w:rPr>
        <w:t>is</w:t>
      </w:r>
      <w:r w:rsidRPr="00A8780C">
        <w:rPr>
          <w:rFonts w:eastAsia="Times New Roman"/>
          <w:szCs w:val="24"/>
        </w:rPr>
        <w:t xml:space="preserve"> need</w:t>
      </w:r>
      <w:r w:rsidR="006F5719">
        <w:rPr>
          <w:rFonts w:eastAsia="Times New Roman"/>
          <w:szCs w:val="24"/>
        </w:rPr>
        <w:t>ed to secure basic contact infor</w:t>
      </w:r>
      <w:r w:rsidRPr="00A8780C">
        <w:rPr>
          <w:rFonts w:eastAsia="Times New Roman"/>
          <w:szCs w:val="24"/>
        </w:rPr>
        <w:t>mation and to ensure an organization’s commitment to SmartWay’s</w:t>
      </w:r>
      <w:r w:rsidR="006F5719">
        <w:rPr>
          <w:rFonts w:eastAsia="Times New Roman"/>
          <w:szCs w:val="24"/>
        </w:rPr>
        <w:t xml:space="preserve"> energy and environmental goals. </w:t>
      </w:r>
      <w:r w:rsidRPr="00A8780C">
        <w:rPr>
          <w:rFonts w:eastAsia="Times New Roman"/>
          <w:szCs w:val="24"/>
        </w:rPr>
        <w:t xml:space="preserve">Data submitted through the </w:t>
      </w:r>
      <w:r w:rsidR="00FA2DF9" w:rsidRPr="00A8780C">
        <w:rPr>
          <w:rFonts w:eastAsia="Times New Roman"/>
          <w:szCs w:val="24"/>
        </w:rPr>
        <w:t>reporting tool</w:t>
      </w:r>
      <w:r w:rsidRPr="00A8780C">
        <w:rPr>
          <w:rFonts w:eastAsia="Times New Roman"/>
          <w:szCs w:val="24"/>
        </w:rPr>
        <w:t xml:space="preserve"> assist </w:t>
      </w:r>
      <w:r w:rsidR="006F5719">
        <w:rPr>
          <w:rFonts w:eastAsia="Times New Roman"/>
          <w:szCs w:val="24"/>
        </w:rPr>
        <w:t>P</w:t>
      </w:r>
      <w:r w:rsidRPr="00A8780C">
        <w:rPr>
          <w:rFonts w:eastAsia="Times New Roman"/>
          <w:szCs w:val="24"/>
        </w:rPr>
        <w:t xml:space="preserve">artners in quantitatively assessing the fuel consumed and air </w:t>
      </w:r>
      <w:r w:rsidR="003B0AEB">
        <w:rPr>
          <w:rFonts w:eastAsia="Times New Roman"/>
          <w:szCs w:val="24"/>
        </w:rPr>
        <w:t xml:space="preserve">pollutant </w:t>
      </w:r>
      <w:r w:rsidRPr="00A8780C">
        <w:rPr>
          <w:rFonts w:eastAsia="Times New Roman"/>
          <w:szCs w:val="24"/>
        </w:rPr>
        <w:t>emissions generated by their transportation and freight activities. Outputs from the</w:t>
      </w:r>
      <w:r w:rsidR="00FA2DF9" w:rsidRPr="00A8780C">
        <w:rPr>
          <w:rFonts w:eastAsia="Times New Roman"/>
          <w:szCs w:val="24"/>
        </w:rPr>
        <w:t xml:space="preserve"> </w:t>
      </w:r>
      <w:r w:rsidR="00F4104D">
        <w:rPr>
          <w:rFonts w:eastAsia="Times New Roman"/>
          <w:szCs w:val="24"/>
        </w:rPr>
        <w:t>reporting tool</w:t>
      </w:r>
      <w:r w:rsidRPr="00A8780C">
        <w:rPr>
          <w:rFonts w:eastAsia="Times New Roman"/>
          <w:szCs w:val="24"/>
        </w:rPr>
        <w:t xml:space="preserve"> help organizations establish benchmarks, identify strategies</w:t>
      </w:r>
      <w:r w:rsidR="00F42B17">
        <w:rPr>
          <w:rFonts w:eastAsia="Times New Roman"/>
          <w:szCs w:val="24"/>
        </w:rPr>
        <w:t>,</w:t>
      </w:r>
      <w:r w:rsidRPr="00A8780C">
        <w:rPr>
          <w:rFonts w:eastAsia="Times New Roman"/>
          <w:szCs w:val="24"/>
        </w:rPr>
        <w:t xml:space="preserve"> and set future goals for conserving fuel and reducing greenhouse gas, nitrogen oxide and particulate matter emissions.</w:t>
      </w:r>
      <w:r w:rsidR="00F4104D">
        <w:rPr>
          <w:rFonts w:eastAsia="Times New Roman"/>
          <w:szCs w:val="24"/>
        </w:rPr>
        <w:t xml:space="preserve"> </w:t>
      </w:r>
    </w:p>
    <w:p w:rsidR="00F42B17" w:rsidRDefault="00F42B17" w:rsidP="006F5719">
      <w:pPr>
        <w:spacing w:after="0" w:line="240" w:lineRule="auto"/>
        <w:ind w:left="120" w:right="740" w:firstLine="720"/>
        <w:rPr>
          <w:rFonts w:eastAsia="Times New Roman"/>
          <w:szCs w:val="24"/>
        </w:rPr>
      </w:pPr>
    </w:p>
    <w:p w:rsidR="003045AE" w:rsidRPr="00A8780C" w:rsidRDefault="00F42B17" w:rsidP="006F5719">
      <w:pPr>
        <w:spacing w:after="0" w:line="240" w:lineRule="auto"/>
        <w:ind w:left="120" w:right="740" w:firstLine="720"/>
        <w:rPr>
          <w:rFonts w:eastAsia="Times New Roman"/>
          <w:szCs w:val="24"/>
        </w:rPr>
      </w:pPr>
      <w:r>
        <w:rPr>
          <w:rFonts w:eastAsia="Times New Roman"/>
          <w:szCs w:val="24"/>
        </w:rPr>
        <w:t>B</w:t>
      </w:r>
      <w:r w:rsidR="00522D8A">
        <w:rPr>
          <w:rFonts w:eastAsia="Times New Roman"/>
          <w:szCs w:val="24"/>
        </w:rPr>
        <w:t xml:space="preserve">y allowing </w:t>
      </w:r>
      <w:r w:rsidR="00F4104D">
        <w:rPr>
          <w:rFonts w:eastAsia="Times New Roman"/>
          <w:szCs w:val="24"/>
        </w:rPr>
        <w:t xml:space="preserve">carriers </w:t>
      </w:r>
      <w:r w:rsidR="00522D8A">
        <w:rPr>
          <w:rFonts w:eastAsia="Times New Roman"/>
          <w:szCs w:val="24"/>
        </w:rPr>
        <w:t>to</w:t>
      </w:r>
      <w:r w:rsidR="00F4104D">
        <w:rPr>
          <w:rFonts w:eastAsia="Times New Roman"/>
          <w:szCs w:val="24"/>
        </w:rPr>
        <w:t xml:space="preserve"> compare their efficiency and environmental performance in the online Carrier Performance Ranking with competing carriers</w:t>
      </w:r>
      <w:r w:rsidR="00522D8A">
        <w:rPr>
          <w:rFonts w:eastAsia="Times New Roman"/>
          <w:szCs w:val="24"/>
        </w:rPr>
        <w:t>, SmartWay drives continued improvements across industry</w:t>
      </w:r>
      <w:r w:rsidR="00F4104D">
        <w:rPr>
          <w:rFonts w:eastAsia="Times New Roman"/>
          <w:szCs w:val="24"/>
        </w:rPr>
        <w:t>. Superior performance in various Partner categories is also recognized through the SmartWay Excellence Awards.</w:t>
      </w:r>
    </w:p>
    <w:p w:rsidR="003045AE" w:rsidRPr="00A8780C" w:rsidRDefault="003045AE">
      <w:pPr>
        <w:spacing w:before="16" w:after="0" w:line="260" w:lineRule="exact"/>
        <w:rPr>
          <w:sz w:val="26"/>
          <w:szCs w:val="26"/>
        </w:rPr>
      </w:pPr>
    </w:p>
    <w:p w:rsidR="003045AE" w:rsidRPr="00A8780C" w:rsidRDefault="008A2E9C">
      <w:pPr>
        <w:spacing w:after="0" w:line="240" w:lineRule="auto"/>
        <w:ind w:left="100" w:right="419" w:firstLine="720"/>
        <w:rPr>
          <w:rFonts w:eastAsia="Times New Roman"/>
          <w:szCs w:val="24"/>
        </w:rPr>
      </w:pPr>
      <w:r w:rsidRPr="00A8780C">
        <w:rPr>
          <w:rFonts w:eastAsia="Times New Roman"/>
          <w:szCs w:val="24"/>
        </w:rPr>
        <w:t>Completing and submitting an updated annual reporting tool</w:t>
      </w:r>
      <w:r w:rsidR="00FE723D" w:rsidRPr="00A8780C">
        <w:rPr>
          <w:rFonts w:eastAsia="Times New Roman"/>
          <w:szCs w:val="24"/>
        </w:rPr>
        <w:t xml:space="preserve"> help</w:t>
      </w:r>
      <w:r w:rsidRPr="00A8780C">
        <w:rPr>
          <w:rFonts w:eastAsia="Times New Roman"/>
          <w:szCs w:val="24"/>
        </w:rPr>
        <w:t>s</w:t>
      </w:r>
      <w:r w:rsidR="00FE723D" w:rsidRPr="00A8780C">
        <w:rPr>
          <w:rFonts w:eastAsia="Times New Roman"/>
          <w:szCs w:val="24"/>
        </w:rPr>
        <w:t xml:space="preserve"> </w:t>
      </w:r>
      <w:r w:rsidR="0098504D">
        <w:rPr>
          <w:rFonts w:eastAsia="Times New Roman"/>
          <w:szCs w:val="24"/>
        </w:rPr>
        <w:t>P</w:t>
      </w:r>
      <w:r w:rsidR="00FE723D" w:rsidRPr="00A8780C">
        <w:rPr>
          <w:rFonts w:eastAsia="Times New Roman"/>
          <w:szCs w:val="24"/>
        </w:rPr>
        <w:t xml:space="preserve">artners monitor their progress, determine if their goals are being met, and adjust their goals if necessary. These updates also can provide </w:t>
      </w:r>
      <w:r w:rsidR="0098504D">
        <w:rPr>
          <w:rFonts w:eastAsia="Times New Roman"/>
          <w:szCs w:val="24"/>
        </w:rPr>
        <w:t>P</w:t>
      </w:r>
      <w:r w:rsidR="00FE723D" w:rsidRPr="00A8780C">
        <w:rPr>
          <w:rFonts w:eastAsia="Times New Roman"/>
          <w:szCs w:val="24"/>
        </w:rPr>
        <w:t>artners with valuable information on the environmental and economic benefits of applying the options available for modifying their freight transport methods (e.g. purchase idle reduction equipment, modify pickup and delivery schedules, adopt intermodal options, etc.).</w:t>
      </w:r>
    </w:p>
    <w:p w:rsidR="003045AE" w:rsidRPr="00A8780C" w:rsidRDefault="003045AE">
      <w:pPr>
        <w:spacing w:before="16" w:after="0" w:line="260" w:lineRule="exact"/>
        <w:rPr>
          <w:sz w:val="26"/>
          <w:szCs w:val="26"/>
        </w:rPr>
      </w:pPr>
    </w:p>
    <w:p w:rsidR="00FA2DF9" w:rsidRPr="00A8780C" w:rsidRDefault="00FE723D" w:rsidP="00FA2DF9">
      <w:pPr>
        <w:spacing w:after="0" w:line="240" w:lineRule="auto"/>
        <w:ind w:left="100" w:right="94" w:firstLine="720"/>
        <w:rPr>
          <w:rFonts w:eastAsia="Times New Roman"/>
          <w:szCs w:val="24"/>
        </w:rPr>
      </w:pPr>
      <w:r w:rsidRPr="00A8780C">
        <w:rPr>
          <w:rFonts w:eastAsia="Times New Roman"/>
          <w:szCs w:val="24"/>
        </w:rPr>
        <w:t xml:space="preserve">OTAQ uses outputs from the SmartWay </w:t>
      </w:r>
      <w:r w:rsidR="00F4104D">
        <w:rPr>
          <w:rFonts w:eastAsia="Times New Roman"/>
          <w:szCs w:val="24"/>
        </w:rPr>
        <w:t>reporting tools</w:t>
      </w:r>
      <w:r w:rsidRPr="00A8780C">
        <w:rPr>
          <w:rFonts w:eastAsia="Times New Roman"/>
          <w:szCs w:val="24"/>
        </w:rPr>
        <w:t xml:space="preserve"> and its</w:t>
      </w:r>
      <w:r w:rsidR="0098504D">
        <w:rPr>
          <w:rFonts w:eastAsia="Times New Roman"/>
          <w:szCs w:val="24"/>
        </w:rPr>
        <w:t xml:space="preserve"> </w:t>
      </w:r>
      <w:r w:rsidR="00F42B17">
        <w:rPr>
          <w:rFonts w:eastAsia="Times New Roman"/>
          <w:szCs w:val="24"/>
        </w:rPr>
        <w:t>P</w:t>
      </w:r>
      <w:r w:rsidRPr="00A8780C">
        <w:rPr>
          <w:rFonts w:eastAsia="Times New Roman"/>
          <w:szCs w:val="24"/>
        </w:rPr>
        <w:t xml:space="preserve">artner database to evaluate progress toward its goals for reducing transportation-based emissions. Information contained in the SmartWay </w:t>
      </w:r>
      <w:r w:rsidR="00F4104D">
        <w:rPr>
          <w:rFonts w:eastAsia="Times New Roman"/>
          <w:szCs w:val="24"/>
        </w:rPr>
        <w:t>reporting tools</w:t>
      </w:r>
      <w:r w:rsidRPr="00A8780C">
        <w:rPr>
          <w:rFonts w:eastAsia="Times New Roman"/>
          <w:szCs w:val="24"/>
        </w:rPr>
        <w:t xml:space="preserve"> and </w:t>
      </w:r>
      <w:r w:rsidR="0098504D">
        <w:rPr>
          <w:rFonts w:eastAsia="Times New Roman"/>
          <w:szCs w:val="24"/>
        </w:rPr>
        <w:t>P</w:t>
      </w:r>
      <w:r w:rsidRPr="00A8780C">
        <w:rPr>
          <w:rFonts w:eastAsia="Times New Roman"/>
          <w:szCs w:val="24"/>
        </w:rPr>
        <w:t xml:space="preserve">artner database also is used to select potential candidates for a SmartWay Excellence Award. The data </w:t>
      </w:r>
      <w:r w:rsidR="0098504D">
        <w:rPr>
          <w:rFonts w:eastAsia="Times New Roman"/>
          <w:szCs w:val="24"/>
        </w:rPr>
        <w:t>are</w:t>
      </w:r>
      <w:r w:rsidRPr="00A8780C">
        <w:rPr>
          <w:rFonts w:eastAsia="Times New Roman"/>
          <w:szCs w:val="24"/>
        </w:rPr>
        <w:t xml:space="preserve"> considered by EPA as part of </w:t>
      </w:r>
      <w:r w:rsidR="003F69A9">
        <w:rPr>
          <w:rFonts w:eastAsia="Times New Roman"/>
          <w:szCs w:val="24"/>
        </w:rPr>
        <w:t>its</w:t>
      </w:r>
      <w:r w:rsidRPr="00A8780C">
        <w:rPr>
          <w:rFonts w:eastAsia="Times New Roman"/>
          <w:szCs w:val="24"/>
        </w:rPr>
        <w:t xml:space="preserve"> </w:t>
      </w:r>
      <w:r w:rsidR="0098504D">
        <w:rPr>
          <w:rFonts w:eastAsia="Times New Roman"/>
          <w:szCs w:val="24"/>
        </w:rPr>
        <w:t>Excellence A</w:t>
      </w:r>
      <w:r w:rsidRPr="00A8780C">
        <w:rPr>
          <w:rFonts w:eastAsia="Times New Roman"/>
          <w:szCs w:val="24"/>
        </w:rPr>
        <w:t xml:space="preserve">wards program in conjunction with other information that partners may provide to demonstrate the progress they are making to meet the environmental commitments they made when joining SmartWay.  </w:t>
      </w:r>
    </w:p>
    <w:p w:rsidR="00FA2DF9" w:rsidRPr="00A8780C" w:rsidRDefault="00FA2DF9" w:rsidP="00FA2DF9">
      <w:pPr>
        <w:spacing w:after="0" w:line="240" w:lineRule="auto"/>
        <w:ind w:left="100" w:right="94" w:firstLine="720"/>
        <w:rPr>
          <w:rFonts w:eastAsia="Times New Roman"/>
          <w:szCs w:val="24"/>
        </w:rPr>
      </w:pPr>
    </w:p>
    <w:p w:rsidR="001B1A42" w:rsidRDefault="001B1A42" w:rsidP="001B1A42">
      <w:pPr>
        <w:spacing w:after="0" w:line="240" w:lineRule="auto"/>
        <w:ind w:left="800" w:right="-20"/>
        <w:rPr>
          <w:rFonts w:eastAsia="Times New Roman"/>
          <w:i/>
          <w:szCs w:val="24"/>
        </w:rPr>
      </w:pPr>
      <w:r>
        <w:rPr>
          <w:rFonts w:eastAsia="Times New Roman"/>
          <w:i/>
          <w:szCs w:val="24"/>
        </w:rPr>
        <w:t>SmartWay Partnership Affiliate Agreement</w:t>
      </w:r>
    </w:p>
    <w:p w:rsidR="001B1A42" w:rsidRPr="00D606B8" w:rsidRDefault="001B1A42" w:rsidP="001B1A42">
      <w:pPr>
        <w:spacing w:after="0" w:line="240" w:lineRule="auto"/>
        <w:ind w:left="820" w:right="-20"/>
        <w:rPr>
          <w:rFonts w:eastAsia="Times New Roman"/>
          <w:szCs w:val="24"/>
        </w:rPr>
      </w:pPr>
    </w:p>
    <w:p w:rsidR="001B1A42" w:rsidRDefault="001B1A42" w:rsidP="001B1A42">
      <w:pPr>
        <w:spacing w:after="0" w:line="240" w:lineRule="auto"/>
        <w:ind w:right="-20" w:firstLine="720"/>
        <w:rPr>
          <w:rFonts w:eastAsia="Times New Roman"/>
          <w:szCs w:val="24"/>
        </w:rPr>
      </w:pPr>
      <w:r>
        <w:rPr>
          <w:rFonts w:eastAsia="Times New Roman"/>
          <w:szCs w:val="24"/>
        </w:rPr>
        <w:t>The Affiliate Agreement is needed to help EPA track those supporters who do not qualify as SmartWay partners (e.g., non-profit organizations, tractor/trailer dealerships). This Affiliate Agreement is a one-time submittal. Once the Partner has submitted the Affiliate Agreement, and EPA approves them into the Program as an Affiliate, the Affiliate does not have to submit another Affiliate Agreement.</w:t>
      </w:r>
    </w:p>
    <w:p w:rsidR="001B1A42" w:rsidRPr="00D606B8" w:rsidRDefault="001B1A42" w:rsidP="001B1A42">
      <w:pPr>
        <w:spacing w:after="0" w:line="240" w:lineRule="auto"/>
        <w:ind w:right="-20" w:firstLine="720"/>
        <w:rPr>
          <w:rFonts w:eastAsia="Times New Roman"/>
          <w:szCs w:val="24"/>
        </w:rPr>
      </w:pPr>
    </w:p>
    <w:p w:rsidR="00F42B17" w:rsidRPr="001B1A42" w:rsidRDefault="00F42B17" w:rsidP="001B1A42">
      <w:pPr>
        <w:spacing w:after="0" w:line="240" w:lineRule="auto"/>
        <w:ind w:left="840" w:right="-20"/>
        <w:rPr>
          <w:rFonts w:eastAsia="Times New Roman"/>
          <w:i/>
          <w:szCs w:val="24"/>
        </w:rPr>
      </w:pPr>
      <w:r w:rsidRPr="00A8780C">
        <w:rPr>
          <w:rFonts w:eastAsia="Times New Roman"/>
          <w:i/>
          <w:szCs w:val="24"/>
        </w:rPr>
        <w:t xml:space="preserve">SmartWay </w:t>
      </w:r>
      <w:r>
        <w:rPr>
          <w:rFonts w:eastAsia="Times New Roman"/>
          <w:i/>
          <w:szCs w:val="24"/>
        </w:rPr>
        <w:t>Excellence Awards</w:t>
      </w:r>
    </w:p>
    <w:p w:rsidR="00F42B17" w:rsidRDefault="00F42B17" w:rsidP="00FA2DF9">
      <w:pPr>
        <w:spacing w:after="0" w:line="240" w:lineRule="auto"/>
        <w:ind w:left="100" w:right="94" w:firstLine="720"/>
        <w:rPr>
          <w:rFonts w:eastAsia="Times New Roman"/>
          <w:szCs w:val="24"/>
        </w:rPr>
      </w:pPr>
    </w:p>
    <w:p w:rsidR="003045AE" w:rsidRPr="00A8780C" w:rsidRDefault="00FE723D" w:rsidP="00FA2DF9">
      <w:pPr>
        <w:spacing w:after="0" w:line="240" w:lineRule="auto"/>
        <w:ind w:left="100" w:right="94" w:firstLine="720"/>
        <w:rPr>
          <w:rFonts w:eastAsia="Times New Roman"/>
          <w:szCs w:val="24"/>
        </w:rPr>
      </w:pPr>
      <w:r w:rsidRPr="00A8780C">
        <w:rPr>
          <w:rFonts w:eastAsia="Times New Roman"/>
          <w:szCs w:val="24"/>
        </w:rPr>
        <w:t>The SmartWay</w:t>
      </w:r>
      <w:r w:rsidR="00FA2DF9" w:rsidRPr="00A8780C">
        <w:rPr>
          <w:rFonts w:eastAsia="Times New Roman"/>
          <w:szCs w:val="24"/>
        </w:rPr>
        <w:t xml:space="preserve"> </w:t>
      </w:r>
      <w:r w:rsidRPr="00A8780C">
        <w:rPr>
          <w:rFonts w:eastAsia="Times New Roman"/>
          <w:szCs w:val="24"/>
        </w:rPr>
        <w:t>Excellence awards program provides EPA an important opportunity to publicly recognize the collective efforts of industry and individual organizations to conserve energy and improve air quality. This recognition serves as an important incentive, encouraging continuous improvement among existing partners, highlighting their success within industry among peers, and helping to strengthen and build the partnership.</w:t>
      </w:r>
    </w:p>
    <w:p w:rsidR="003045AE" w:rsidRPr="00A8780C" w:rsidRDefault="003045AE">
      <w:pPr>
        <w:spacing w:before="16" w:after="0" w:line="260" w:lineRule="exact"/>
        <w:rPr>
          <w:sz w:val="26"/>
          <w:szCs w:val="26"/>
        </w:rPr>
      </w:pPr>
    </w:p>
    <w:p w:rsidR="003045AE" w:rsidRPr="00A8780C" w:rsidRDefault="00FE723D">
      <w:pPr>
        <w:spacing w:after="0" w:line="240" w:lineRule="auto"/>
        <w:ind w:left="820" w:right="-20"/>
        <w:rPr>
          <w:rFonts w:eastAsia="Times New Roman"/>
          <w:szCs w:val="24"/>
        </w:rPr>
      </w:pPr>
      <w:r w:rsidRPr="00A8780C">
        <w:rPr>
          <w:rFonts w:eastAsia="Times New Roman"/>
          <w:i/>
          <w:szCs w:val="24"/>
        </w:rPr>
        <w:lastRenderedPageBreak/>
        <w:t>Program Evaluation</w:t>
      </w:r>
    </w:p>
    <w:p w:rsidR="003045AE" w:rsidRPr="00A8780C" w:rsidRDefault="003045AE">
      <w:pPr>
        <w:spacing w:before="15" w:after="0" w:line="260" w:lineRule="exact"/>
        <w:rPr>
          <w:sz w:val="26"/>
          <w:szCs w:val="26"/>
        </w:rPr>
      </w:pPr>
    </w:p>
    <w:p w:rsidR="003045AE" w:rsidRPr="00A8780C" w:rsidRDefault="00FE723D" w:rsidP="0098504D">
      <w:pPr>
        <w:spacing w:after="0" w:line="240" w:lineRule="auto"/>
        <w:ind w:left="100" w:right="46" w:firstLine="720"/>
        <w:rPr>
          <w:rFonts w:eastAsia="Times New Roman"/>
          <w:szCs w:val="24"/>
        </w:rPr>
      </w:pPr>
      <w:r w:rsidRPr="00A8780C">
        <w:rPr>
          <w:rFonts w:eastAsia="Times New Roman"/>
          <w:szCs w:val="24"/>
        </w:rPr>
        <w:t xml:space="preserve">Periodic feedback and evaluation on the effectiveness of the SmartWay program and recognition of SmartWay as a brand from program </w:t>
      </w:r>
      <w:r w:rsidR="00522D8A">
        <w:rPr>
          <w:rFonts w:eastAsia="Times New Roman"/>
          <w:szCs w:val="24"/>
        </w:rPr>
        <w:t>P</w:t>
      </w:r>
      <w:r w:rsidRPr="00A8780C">
        <w:rPr>
          <w:rFonts w:eastAsia="Times New Roman"/>
          <w:szCs w:val="24"/>
        </w:rPr>
        <w:t>artners, and other representatives active in the transportation sector will enable EPA to make program changes as may be warranted</w:t>
      </w:r>
      <w:r w:rsidR="0098504D">
        <w:rPr>
          <w:rFonts w:eastAsia="Times New Roman"/>
          <w:szCs w:val="24"/>
        </w:rPr>
        <w:t xml:space="preserve">. </w:t>
      </w:r>
      <w:r w:rsidR="001B1A42">
        <w:rPr>
          <w:rFonts w:eastAsia="Times New Roman"/>
          <w:szCs w:val="24"/>
        </w:rPr>
        <w:t>T</w:t>
      </w:r>
      <w:r w:rsidR="0098504D">
        <w:rPr>
          <w:rFonts w:eastAsia="Times New Roman"/>
          <w:szCs w:val="24"/>
        </w:rPr>
        <w:t>his feedback and evaluation also enable</w:t>
      </w:r>
      <w:r w:rsidR="00E13BDC">
        <w:rPr>
          <w:rFonts w:eastAsia="Times New Roman"/>
          <w:szCs w:val="24"/>
        </w:rPr>
        <w:t>s</w:t>
      </w:r>
      <w:r w:rsidR="0098504D">
        <w:rPr>
          <w:rFonts w:eastAsia="Times New Roman"/>
          <w:szCs w:val="24"/>
        </w:rPr>
        <w:t xml:space="preserve"> EPA</w:t>
      </w:r>
      <w:r w:rsidRPr="00A8780C">
        <w:rPr>
          <w:rFonts w:eastAsia="Times New Roman"/>
          <w:szCs w:val="24"/>
        </w:rPr>
        <w:t xml:space="preserve"> to ensure the value, usefulness</w:t>
      </w:r>
      <w:r w:rsidR="0098504D">
        <w:rPr>
          <w:rFonts w:eastAsia="Times New Roman"/>
          <w:szCs w:val="24"/>
        </w:rPr>
        <w:t>,</w:t>
      </w:r>
      <w:r w:rsidRPr="00A8780C">
        <w:rPr>
          <w:rFonts w:eastAsia="Times New Roman"/>
          <w:szCs w:val="24"/>
        </w:rPr>
        <w:t xml:space="preserve"> and effectiveness of the</w:t>
      </w:r>
      <w:r w:rsidR="0098504D">
        <w:rPr>
          <w:rFonts w:eastAsia="Times New Roman"/>
          <w:szCs w:val="24"/>
        </w:rPr>
        <w:t xml:space="preserve"> P</w:t>
      </w:r>
      <w:r w:rsidRPr="00A8780C">
        <w:rPr>
          <w:rFonts w:eastAsia="Times New Roman"/>
          <w:szCs w:val="24"/>
        </w:rPr>
        <w:t>rogram.</w:t>
      </w:r>
    </w:p>
    <w:p w:rsidR="003045AE" w:rsidRDefault="003045AE">
      <w:pPr>
        <w:spacing w:before="18" w:after="0" w:line="260" w:lineRule="exact"/>
        <w:rPr>
          <w:sz w:val="26"/>
          <w:szCs w:val="26"/>
        </w:rPr>
      </w:pPr>
    </w:p>
    <w:p w:rsidR="00A02E76" w:rsidRPr="00A8780C" w:rsidRDefault="00DD3305" w:rsidP="00A02E76">
      <w:pPr>
        <w:spacing w:after="0" w:line="240" w:lineRule="auto"/>
        <w:ind w:left="820" w:right="-20"/>
        <w:rPr>
          <w:rFonts w:eastAsia="Times New Roman"/>
          <w:szCs w:val="24"/>
        </w:rPr>
      </w:pPr>
      <w:r w:rsidRPr="00A8780C">
        <w:rPr>
          <w:rFonts w:eastAsia="Times New Roman"/>
          <w:i/>
          <w:szCs w:val="24"/>
        </w:rPr>
        <w:t>SmartWay Tractor</w:t>
      </w:r>
      <w:r w:rsidR="008A2E9C" w:rsidRPr="00A8780C">
        <w:rPr>
          <w:rFonts w:eastAsia="Times New Roman"/>
          <w:i/>
          <w:szCs w:val="24"/>
        </w:rPr>
        <w:t xml:space="preserve"> &amp; </w:t>
      </w:r>
      <w:r w:rsidRPr="00A8780C">
        <w:rPr>
          <w:rFonts w:eastAsia="Times New Roman"/>
          <w:i/>
          <w:szCs w:val="24"/>
        </w:rPr>
        <w:t>Trailer Program</w:t>
      </w:r>
    </w:p>
    <w:p w:rsidR="00A02E76" w:rsidRPr="00A8780C" w:rsidRDefault="00A02E76" w:rsidP="00A02E76">
      <w:pPr>
        <w:spacing w:before="15" w:after="0" w:line="260" w:lineRule="exact"/>
        <w:rPr>
          <w:sz w:val="26"/>
          <w:szCs w:val="26"/>
        </w:rPr>
      </w:pPr>
    </w:p>
    <w:p w:rsidR="00B35FF5" w:rsidRPr="00A8780C" w:rsidRDefault="00B35FF5" w:rsidP="008A2E9C">
      <w:pPr>
        <w:spacing w:after="0" w:line="240" w:lineRule="auto"/>
        <w:ind w:left="100" w:right="94" w:firstLine="720"/>
        <w:rPr>
          <w:rFonts w:eastAsia="Times New Roman"/>
          <w:szCs w:val="24"/>
        </w:rPr>
      </w:pPr>
      <w:r w:rsidRPr="00A8780C">
        <w:rPr>
          <w:rFonts w:eastAsia="Times New Roman"/>
          <w:szCs w:val="24"/>
        </w:rPr>
        <w:t xml:space="preserve">SmartWay-registered partners </w:t>
      </w:r>
      <w:r w:rsidR="00EC58B9" w:rsidRPr="00A8780C">
        <w:rPr>
          <w:rFonts w:eastAsia="Times New Roman"/>
          <w:szCs w:val="24"/>
        </w:rPr>
        <w:t xml:space="preserve">in good standing </w:t>
      </w:r>
      <w:r w:rsidRPr="00A8780C">
        <w:rPr>
          <w:rFonts w:eastAsia="Times New Roman"/>
          <w:szCs w:val="24"/>
        </w:rPr>
        <w:t xml:space="preserve">that own or lease </w:t>
      </w:r>
      <w:r w:rsidR="003F69A9">
        <w:rPr>
          <w:rFonts w:eastAsia="Times New Roman"/>
          <w:szCs w:val="24"/>
        </w:rPr>
        <w:t xml:space="preserve">tractors or trailers </w:t>
      </w:r>
      <w:r w:rsidR="003B0AEB">
        <w:rPr>
          <w:rFonts w:eastAsia="Times New Roman"/>
          <w:szCs w:val="24"/>
        </w:rPr>
        <w:t>designated</w:t>
      </w:r>
      <w:r w:rsidR="003F69A9">
        <w:rPr>
          <w:rFonts w:eastAsia="Times New Roman"/>
          <w:szCs w:val="24"/>
        </w:rPr>
        <w:t xml:space="preserve"> under the SmartWay Verification Program</w:t>
      </w:r>
      <w:r w:rsidRPr="00A8780C">
        <w:rPr>
          <w:rFonts w:eastAsia="Times New Roman"/>
          <w:szCs w:val="24"/>
        </w:rPr>
        <w:t xml:space="preserve"> </w:t>
      </w:r>
      <w:r w:rsidR="00C37B5E">
        <w:rPr>
          <w:rFonts w:eastAsia="Times New Roman"/>
          <w:szCs w:val="24"/>
        </w:rPr>
        <w:t>report the number of SmartWay-</w:t>
      </w:r>
      <w:r w:rsidR="003B0AEB">
        <w:rPr>
          <w:rFonts w:eastAsia="Times New Roman"/>
          <w:szCs w:val="24"/>
        </w:rPr>
        <w:t>designated</w:t>
      </w:r>
      <w:r w:rsidR="00C37B5E">
        <w:rPr>
          <w:rFonts w:eastAsia="Times New Roman"/>
          <w:szCs w:val="24"/>
        </w:rPr>
        <w:t xml:space="preserve"> tractors or trailers to SmartWay</w:t>
      </w:r>
      <w:r w:rsidR="00A16E22">
        <w:rPr>
          <w:rFonts w:eastAsia="Times New Roman"/>
          <w:szCs w:val="24"/>
        </w:rPr>
        <w:t xml:space="preserve"> when they apply to obtain the SmartWay tractor or trailer label</w:t>
      </w:r>
      <w:r w:rsidR="00C37B5E">
        <w:rPr>
          <w:rFonts w:eastAsia="Times New Roman"/>
          <w:szCs w:val="24"/>
        </w:rPr>
        <w:t>. SmartWay uses this information t</w:t>
      </w:r>
      <w:r w:rsidR="008A2E9C" w:rsidRPr="00A8780C">
        <w:rPr>
          <w:rFonts w:eastAsia="Times New Roman"/>
          <w:szCs w:val="24"/>
        </w:rPr>
        <w:t xml:space="preserve">o evaluate progress toward its goals for reducing transportation-based emissions. </w:t>
      </w:r>
    </w:p>
    <w:p w:rsidR="00B35FF5" w:rsidRPr="00A8780C" w:rsidRDefault="00B35FF5" w:rsidP="008A2E9C">
      <w:pPr>
        <w:spacing w:after="0" w:line="240" w:lineRule="auto"/>
        <w:ind w:left="100" w:right="94" w:firstLine="720"/>
        <w:rPr>
          <w:rFonts w:eastAsia="Times New Roman"/>
          <w:szCs w:val="24"/>
        </w:rPr>
      </w:pPr>
    </w:p>
    <w:p w:rsidR="008A2E9C" w:rsidRPr="00A8780C" w:rsidRDefault="00B35FF5" w:rsidP="008A2E9C">
      <w:pPr>
        <w:spacing w:after="0" w:line="240" w:lineRule="auto"/>
        <w:ind w:left="100" w:right="94" w:firstLine="720"/>
        <w:rPr>
          <w:rFonts w:eastAsia="Times New Roman"/>
          <w:szCs w:val="24"/>
        </w:rPr>
      </w:pPr>
      <w:r w:rsidRPr="00A8780C">
        <w:rPr>
          <w:rFonts w:eastAsia="Times New Roman"/>
          <w:szCs w:val="24"/>
        </w:rPr>
        <w:t>Obtaining the number of SmartWay-</w:t>
      </w:r>
      <w:r w:rsidR="003B0AEB">
        <w:rPr>
          <w:rFonts w:eastAsia="Times New Roman"/>
          <w:szCs w:val="24"/>
        </w:rPr>
        <w:t>designated</w:t>
      </w:r>
      <w:r w:rsidRPr="00A8780C">
        <w:rPr>
          <w:rFonts w:eastAsia="Times New Roman"/>
          <w:szCs w:val="24"/>
        </w:rPr>
        <w:t xml:space="preserve"> tractors that are in use by SmartWay partners also helps Partners to track the progress they are making to meet their environmental goals and to demonstrate their commitment to using environmentally-friendly vehicle technologies.</w:t>
      </w:r>
    </w:p>
    <w:p w:rsidR="003045AE" w:rsidRPr="00A8780C" w:rsidRDefault="00FE723D" w:rsidP="00681966">
      <w:pPr>
        <w:pStyle w:val="Heading1"/>
        <w:rPr>
          <w:rFonts w:eastAsia="Times New Roman"/>
        </w:rPr>
      </w:pPr>
      <w:bookmarkStart w:id="7" w:name="_Toc378151966"/>
      <w:r w:rsidRPr="00A8780C">
        <w:rPr>
          <w:rFonts w:eastAsia="Times New Roman"/>
        </w:rPr>
        <w:t>3</w:t>
      </w:r>
      <w:r w:rsidRPr="00A8780C">
        <w:rPr>
          <w:rFonts w:eastAsia="Times New Roman"/>
        </w:rPr>
        <w:tab/>
        <w:t>Non-duplication, Consultations, and Other Collection Criteria</w:t>
      </w:r>
      <w:bookmarkEnd w:id="7"/>
    </w:p>
    <w:p w:rsidR="003045AE" w:rsidRPr="00A8780C" w:rsidRDefault="00FE723D" w:rsidP="00681966">
      <w:pPr>
        <w:pStyle w:val="Heading1"/>
        <w:rPr>
          <w:rFonts w:eastAsia="Times New Roman"/>
        </w:rPr>
      </w:pPr>
      <w:bookmarkStart w:id="8" w:name="_Toc378151967"/>
      <w:r w:rsidRPr="00A8780C">
        <w:rPr>
          <w:rFonts w:eastAsia="Times New Roman"/>
        </w:rPr>
        <w:t>3(a)</w:t>
      </w:r>
      <w:r w:rsidRPr="00A8780C">
        <w:rPr>
          <w:rFonts w:eastAsia="Times New Roman"/>
        </w:rPr>
        <w:tab/>
        <w:t>Non-duplication</w:t>
      </w:r>
      <w:bookmarkEnd w:id="8"/>
    </w:p>
    <w:p w:rsidR="003045AE" w:rsidRPr="00A8780C" w:rsidRDefault="003045AE">
      <w:pPr>
        <w:spacing w:before="14" w:after="0" w:line="260" w:lineRule="exact"/>
        <w:rPr>
          <w:sz w:val="26"/>
          <w:szCs w:val="26"/>
        </w:rPr>
      </w:pPr>
    </w:p>
    <w:p w:rsidR="003045AE" w:rsidRPr="00A8780C" w:rsidRDefault="00FE723D">
      <w:pPr>
        <w:spacing w:after="0" w:line="240" w:lineRule="auto"/>
        <w:ind w:left="100" w:right="88" w:firstLine="720"/>
        <w:jc w:val="both"/>
        <w:rPr>
          <w:rFonts w:eastAsia="Times New Roman"/>
          <w:szCs w:val="24"/>
        </w:rPr>
      </w:pPr>
      <w:r w:rsidRPr="00A8780C">
        <w:rPr>
          <w:rFonts w:eastAsia="Times New Roman"/>
          <w:szCs w:val="24"/>
        </w:rPr>
        <w:t>The information collected under this ICR is not collected by any other EPA office or any other federal agency. Therefore, there is no potential for duplication with other federal collections.</w:t>
      </w:r>
    </w:p>
    <w:p w:rsidR="003045AE" w:rsidRPr="00A8780C" w:rsidRDefault="00FE723D" w:rsidP="00681966">
      <w:pPr>
        <w:pStyle w:val="Heading1"/>
        <w:rPr>
          <w:rFonts w:eastAsia="Times New Roman"/>
        </w:rPr>
      </w:pPr>
      <w:bookmarkStart w:id="9" w:name="_Toc378151968"/>
      <w:r w:rsidRPr="00A8780C">
        <w:rPr>
          <w:rFonts w:eastAsia="Times New Roman"/>
        </w:rPr>
        <w:t>3(b)</w:t>
      </w:r>
      <w:r w:rsidRPr="00A8780C">
        <w:rPr>
          <w:rFonts w:eastAsia="Times New Roman"/>
        </w:rPr>
        <w:tab/>
        <w:t>Public Notice Required Prior to ICR Submission to OMB</w:t>
      </w:r>
      <w:bookmarkEnd w:id="9"/>
    </w:p>
    <w:p w:rsidR="003045AE" w:rsidRPr="00A8780C" w:rsidRDefault="003045AE">
      <w:pPr>
        <w:spacing w:before="14" w:after="0" w:line="260" w:lineRule="exact"/>
        <w:rPr>
          <w:sz w:val="26"/>
          <w:szCs w:val="26"/>
        </w:rPr>
      </w:pPr>
    </w:p>
    <w:p w:rsidR="0074018C" w:rsidRPr="00A8780C" w:rsidRDefault="0074018C">
      <w:pPr>
        <w:spacing w:after="0" w:line="240" w:lineRule="auto"/>
        <w:ind w:left="100" w:right="164" w:firstLine="720"/>
        <w:rPr>
          <w:rFonts w:eastAsia="Times New Roman"/>
          <w:szCs w:val="24"/>
        </w:rPr>
      </w:pPr>
      <w:r w:rsidRPr="00A8780C">
        <w:rPr>
          <w:rFonts w:eastAsia="Times New Roman"/>
          <w:szCs w:val="24"/>
        </w:rPr>
        <w:t xml:space="preserve">In compliance with the 1995 Paperwork Reduction Act (PRA), any agency developing a non-rule related ICR must solicit public comments for a 60-day period prior to submitting the ICR to OMB. These comments, which are used partly to determine realistic burden estimates for </w:t>
      </w:r>
      <w:r w:rsidR="0030498E">
        <w:rPr>
          <w:rFonts w:eastAsia="Times New Roman"/>
          <w:szCs w:val="24"/>
        </w:rPr>
        <w:t>R</w:t>
      </w:r>
      <w:r w:rsidRPr="00A8780C">
        <w:rPr>
          <w:rFonts w:eastAsia="Times New Roman"/>
          <w:szCs w:val="24"/>
        </w:rPr>
        <w:t>espondents, must be considered when completing the final Supporting Statement that is submitted to OMB.</w:t>
      </w:r>
    </w:p>
    <w:p w:rsidR="0074018C" w:rsidRPr="00A8780C" w:rsidRDefault="0074018C">
      <w:pPr>
        <w:spacing w:after="0" w:line="240" w:lineRule="auto"/>
        <w:ind w:left="100" w:right="164" w:firstLine="720"/>
        <w:rPr>
          <w:rFonts w:eastAsia="Times New Roman"/>
          <w:szCs w:val="24"/>
        </w:rPr>
      </w:pPr>
    </w:p>
    <w:p w:rsidR="0074018C" w:rsidRPr="00A8780C" w:rsidRDefault="0074018C">
      <w:pPr>
        <w:spacing w:after="0" w:line="240" w:lineRule="auto"/>
        <w:ind w:left="100" w:right="164" w:firstLine="720"/>
        <w:rPr>
          <w:rFonts w:eastAsia="Times New Roman"/>
          <w:b/>
          <w:szCs w:val="24"/>
        </w:rPr>
      </w:pPr>
      <w:r w:rsidRPr="00A8780C">
        <w:rPr>
          <w:rFonts w:eastAsia="Times New Roman"/>
          <w:szCs w:val="24"/>
        </w:rPr>
        <w:t xml:space="preserve">The announcement of a public comment period for this renewal ICR </w:t>
      </w:r>
      <w:r w:rsidR="00CC1754">
        <w:rPr>
          <w:rFonts w:eastAsia="Times New Roman"/>
          <w:szCs w:val="24"/>
        </w:rPr>
        <w:t>was</w:t>
      </w:r>
      <w:r w:rsidRPr="00A8780C">
        <w:rPr>
          <w:rFonts w:eastAsia="Times New Roman"/>
          <w:szCs w:val="24"/>
        </w:rPr>
        <w:t xml:space="preserve"> made in the </w:t>
      </w:r>
      <w:r w:rsidRPr="00A8780C">
        <w:rPr>
          <w:rFonts w:eastAsia="Times New Roman"/>
          <w:szCs w:val="24"/>
          <w:u w:val="single"/>
        </w:rPr>
        <w:t>Federal Register</w:t>
      </w:r>
      <w:r w:rsidRPr="00A8780C">
        <w:rPr>
          <w:rFonts w:eastAsia="Times New Roman"/>
          <w:szCs w:val="24"/>
        </w:rPr>
        <w:t xml:space="preserve"> </w:t>
      </w:r>
      <w:r w:rsidR="00CC1754">
        <w:rPr>
          <w:rFonts w:eastAsia="Times New Roman"/>
          <w:szCs w:val="24"/>
        </w:rPr>
        <w:t xml:space="preserve">on February 6, 2014 (79 FR 7181), </w:t>
      </w:r>
      <w:r w:rsidRPr="00A8780C">
        <w:rPr>
          <w:rFonts w:eastAsia="Times New Roman"/>
          <w:szCs w:val="24"/>
        </w:rPr>
        <w:t>under Docket ID N</w:t>
      </w:r>
      <w:r w:rsidR="00CC1754">
        <w:rPr>
          <w:rFonts w:eastAsia="Times New Roman"/>
          <w:szCs w:val="24"/>
        </w:rPr>
        <w:t>umber</w:t>
      </w:r>
      <w:r w:rsidRPr="00A8780C">
        <w:rPr>
          <w:rFonts w:eastAsia="Times New Roman"/>
          <w:szCs w:val="24"/>
        </w:rPr>
        <w:t xml:space="preserve"> </w:t>
      </w:r>
      <w:r w:rsidR="005F5C7E" w:rsidRPr="00A8780C">
        <w:rPr>
          <w:rFonts w:eastAsia="Times New Roman"/>
          <w:b/>
          <w:szCs w:val="24"/>
        </w:rPr>
        <w:t>EPA-HQ-OAR-2007-0482</w:t>
      </w:r>
      <w:r w:rsidR="005F5C7E" w:rsidRPr="00A8780C">
        <w:rPr>
          <w:rFonts w:eastAsia="Times New Roman"/>
          <w:szCs w:val="24"/>
        </w:rPr>
        <w:t>.</w:t>
      </w:r>
      <w:r w:rsidR="00CC1754">
        <w:rPr>
          <w:rFonts w:eastAsia="Times New Roman"/>
          <w:szCs w:val="24"/>
        </w:rPr>
        <w:t xml:space="preserve"> No comments were received.</w:t>
      </w:r>
    </w:p>
    <w:p w:rsidR="003045AE" w:rsidRPr="00A8780C" w:rsidRDefault="00FE723D" w:rsidP="00681966">
      <w:pPr>
        <w:pStyle w:val="Heading1"/>
        <w:rPr>
          <w:rFonts w:eastAsia="Times New Roman"/>
        </w:rPr>
      </w:pPr>
      <w:bookmarkStart w:id="10" w:name="_Toc378151969"/>
      <w:r w:rsidRPr="00A8780C">
        <w:rPr>
          <w:rFonts w:eastAsia="Times New Roman"/>
        </w:rPr>
        <w:t>3(c)</w:t>
      </w:r>
      <w:r w:rsidRPr="00A8780C">
        <w:rPr>
          <w:rFonts w:eastAsia="Times New Roman"/>
        </w:rPr>
        <w:tab/>
        <w:t>Consultations</w:t>
      </w:r>
      <w:bookmarkEnd w:id="10"/>
    </w:p>
    <w:p w:rsidR="003045AE" w:rsidRPr="00A8780C" w:rsidRDefault="003045AE">
      <w:pPr>
        <w:spacing w:before="14" w:after="0" w:line="260" w:lineRule="exact"/>
        <w:rPr>
          <w:sz w:val="26"/>
          <w:szCs w:val="26"/>
        </w:rPr>
      </w:pPr>
    </w:p>
    <w:p w:rsidR="00157CF6" w:rsidRDefault="001B35B4">
      <w:pPr>
        <w:spacing w:after="0" w:line="240" w:lineRule="auto"/>
        <w:ind w:left="220" w:right="186" w:firstLine="720"/>
        <w:rPr>
          <w:rFonts w:eastAsia="Times New Roman"/>
          <w:szCs w:val="24"/>
        </w:rPr>
      </w:pPr>
      <w:r w:rsidRPr="00A8780C">
        <w:rPr>
          <w:rFonts w:eastAsia="Times New Roman"/>
          <w:szCs w:val="24"/>
        </w:rPr>
        <w:t xml:space="preserve">   Because EPA works closely with its SmartWay partners, the Agency already has a</w:t>
      </w:r>
      <w:r w:rsidR="00522D8A">
        <w:rPr>
          <w:rFonts w:eastAsia="Times New Roman"/>
          <w:szCs w:val="24"/>
        </w:rPr>
        <w:t xml:space="preserve"> basis for determining</w:t>
      </w:r>
      <w:r w:rsidRPr="00A8780C">
        <w:rPr>
          <w:rFonts w:eastAsia="Times New Roman"/>
          <w:szCs w:val="24"/>
        </w:rPr>
        <w:t xml:space="preserve"> the time needed to carry out its information collection. Therefore EPA relied primarily on the expertise of Agency staff in developing the ICR’s hour and cost assumptions</w:t>
      </w:r>
      <w:r w:rsidR="00157CF6">
        <w:rPr>
          <w:rFonts w:eastAsia="Times New Roman"/>
          <w:szCs w:val="24"/>
        </w:rPr>
        <w:t xml:space="preserve"> for this renewal</w:t>
      </w:r>
      <w:r w:rsidRPr="00A8780C">
        <w:rPr>
          <w:rFonts w:eastAsia="Times New Roman"/>
          <w:szCs w:val="24"/>
        </w:rPr>
        <w:t xml:space="preserve">.  </w:t>
      </w:r>
    </w:p>
    <w:p w:rsidR="00157CF6" w:rsidRDefault="00157CF6">
      <w:pPr>
        <w:spacing w:after="0" w:line="240" w:lineRule="auto"/>
        <w:ind w:left="220" w:right="186" w:firstLine="720"/>
        <w:rPr>
          <w:rFonts w:eastAsia="Times New Roman"/>
          <w:szCs w:val="24"/>
        </w:rPr>
      </w:pPr>
    </w:p>
    <w:p w:rsidR="003045AE" w:rsidRPr="00A8780C" w:rsidRDefault="001B35B4">
      <w:pPr>
        <w:spacing w:after="0" w:line="240" w:lineRule="auto"/>
        <w:ind w:left="220" w:right="186" w:firstLine="720"/>
        <w:rPr>
          <w:rFonts w:eastAsia="Times New Roman"/>
          <w:szCs w:val="24"/>
        </w:rPr>
      </w:pPr>
      <w:r w:rsidRPr="00A8780C">
        <w:rPr>
          <w:rFonts w:eastAsia="Times New Roman"/>
          <w:szCs w:val="24"/>
        </w:rPr>
        <w:t xml:space="preserve">In addition, the Agency accessed its </w:t>
      </w:r>
      <w:r w:rsidR="0098504D">
        <w:rPr>
          <w:rFonts w:eastAsia="Times New Roman"/>
          <w:szCs w:val="24"/>
        </w:rPr>
        <w:t xml:space="preserve">Partner </w:t>
      </w:r>
      <w:r w:rsidRPr="00A8780C">
        <w:rPr>
          <w:rFonts w:eastAsia="Times New Roman"/>
          <w:szCs w:val="24"/>
        </w:rPr>
        <w:t xml:space="preserve">database and </w:t>
      </w:r>
      <w:r w:rsidR="00157CF6">
        <w:rPr>
          <w:rFonts w:eastAsia="Times New Roman"/>
          <w:szCs w:val="24"/>
        </w:rPr>
        <w:t xml:space="preserve">associated </w:t>
      </w:r>
      <w:r w:rsidRPr="00A8780C">
        <w:rPr>
          <w:rFonts w:eastAsia="Times New Roman"/>
          <w:szCs w:val="24"/>
        </w:rPr>
        <w:t xml:space="preserve">documentation </w:t>
      </w:r>
      <w:r w:rsidRPr="00A8780C">
        <w:rPr>
          <w:rFonts w:eastAsia="Times New Roman"/>
          <w:szCs w:val="24"/>
        </w:rPr>
        <w:lastRenderedPageBreak/>
        <w:t xml:space="preserve">to estimate the number of </w:t>
      </w:r>
      <w:r w:rsidR="0030498E">
        <w:rPr>
          <w:rFonts w:eastAsia="Times New Roman"/>
          <w:szCs w:val="24"/>
        </w:rPr>
        <w:t>R</w:t>
      </w:r>
      <w:r w:rsidRPr="00A8780C">
        <w:rPr>
          <w:rFonts w:eastAsia="Times New Roman"/>
          <w:szCs w:val="24"/>
        </w:rPr>
        <w:t>espondents and activities. The Agency’s data sources are kep</w:t>
      </w:r>
      <w:r w:rsidR="0008634F" w:rsidRPr="00A8780C">
        <w:rPr>
          <w:rFonts w:eastAsia="Times New Roman"/>
          <w:szCs w:val="24"/>
        </w:rPr>
        <w:t>t</w:t>
      </w:r>
      <w:r w:rsidRPr="00A8780C">
        <w:rPr>
          <w:rFonts w:eastAsia="Times New Roman"/>
          <w:szCs w:val="24"/>
        </w:rPr>
        <w:t xml:space="preserve"> up</w:t>
      </w:r>
      <w:r w:rsidR="00157CF6">
        <w:rPr>
          <w:rFonts w:eastAsia="Times New Roman"/>
          <w:szCs w:val="24"/>
        </w:rPr>
        <w:t xml:space="preserve"> </w:t>
      </w:r>
      <w:r w:rsidRPr="00A8780C">
        <w:rPr>
          <w:rFonts w:eastAsia="Times New Roman"/>
          <w:szCs w:val="24"/>
        </w:rPr>
        <w:t>to</w:t>
      </w:r>
      <w:r w:rsidR="00157CF6">
        <w:rPr>
          <w:rFonts w:eastAsia="Times New Roman"/>
          <w:szCs w:val="24"/>
        </w:rPr>
        <w:t xml:space="preserve"> </w:t>
      </w:r>
      <w:r w:rsidRPr="00A8780C">
        <w:rPr>
          <w:rFonts w:eastAsia="Times New Roman"/>
          <w:szCs w:val="24"/>
        </w:rPr>
        <w:t xml:space="preserve">date based on </w:t>
      </w:r>
      <w:r w:rsidR="00157CF6">
        <w:rPr>
          <w:rFonts w:eastAsia="Times New Roman"/>
          <w:szCs w:val="24"/>
        </w:rPr>
        <w:t>Partner</w:t>
      </w:r>
      <w:r w:rsidRPr="00A8780C">
        <w:rPr>
          <w:rFonts w:eastAsia="Times New Roman"/>
          <w:szCs w:val="24"/>
        </w:rPr>
        <w:t xml:space="preserve"> submittals (e.g., Partner </w:t>
      </w:r>
      <w:r w:rsidR="00AB5710">
        <w:rPr>
          <w:rFonts w:eastAsia="Times New Roman"/>
          <w:szCs w:val="24"/>
        </w:rPr>
        <w:t xml:space="preserve">annual tool </w:t>
      </w:r>
      <w:r w:rsidRPr="00A8780C">
        <w:rPr>
          <w:rFonts w:eastAsia="Times New Roman"/>
          <w:szCs w:val="24"/>
        </w:rPr>
        <w:t>submittals</w:t>
      </w:r>
      <w:r w:rsidR="00157CF6">
        <w:rPr>
          <w:rFonts w:eastAsia="Times New Roman"/>
          <w:szCs w:val="24"/>
        </w:rPr>
        <w:t>)</w:t>
      </w:r>
      <w:r w:rsidR="00AB5710">
        <w:rPr>
          <w:rFonts w:eastAsia="Times New Roman"/>
          <w:szCs w:val="24"/>
        </w:rPr>
        <w:t xml:space="preserve"> and equipment logo applications. </w:t>
      </w:r>
    </w:p>
    <w:p w:rsidR="003045AE" w:rsidRPr="00A8780C" w:rsidRDefault="00FE723D" w:rsidP="00681966">
      <w:pPr>
        <w:pStyle w:val="Heading1"/>
        <w:rPr>
          <w:rFonts w:eastAsia="Times New Roman"/>
        </w:rPr>
      </w:pPr>
      <w:bookmarkStart w:id="11" w:name="_Toc378151970"/>
      <w:r w:rsidRPr="00A8780C">
        <w:rPr>
          <w:rFonts w:eastAsia="Times New Roman"/>
        </w:rPr>
        <w:t>3(d)</w:t>
      </w:r>
      <w:r w:rsidRPr="00A8780C">
        <w:rPr>
          <w:rFonts w:eastAsia="Times New Roman"/>
        </w:rPr>
        <w:tab/>
        <w:t>Effects of Less Frequent Collection</w:t>
      </w:r>
      <w:bookmarkEnd w:id="11"/>
    </w:p>
    <w:p w:rsidR="003045AE" w:rsidRPr="00A8780C" w:rsidRDefault="003045AE">
      <w:pPr>
        <w:spacing w:before="15" w:after="0" w:line="260" w:lineRule="exact"/>
        <w:rPr>
          <w:sz w:val="26"/>
          <w:szCs w:val="26"/>
        </w:rPr>
      </w:pPr>
    </w:p>
    <w:p w:rsidR="003045AE" w:rsidRPr="00A8780C" w:rsidRDefault="00FE723D">
      <w:pPr>
        <w:spacing w:after="0" w:line="240" w:lineRule="auto"/>
        <w:ind w:left="940" w:right="-20"/>
        <w:rPr>
          <w:rFonts w:eastAsia="Times New Roman"/>
          <w:szCs w:val="24"/>
        </w:rPr>
      </w:pPr>
      <w:r w:rsidRPr="00A8780C">
        <w:rPr>
          <w:rFonts w:eastAsia="Times New Roman"/>
          <w:i/>
          <w:szCs w:val="24"/>
        </w:rPr>
        <w:t>SmartWay Partner</w:t>
      </w:r>
      <w:r w:rsidR="00AB5710">
        <w:rPr>
          <w:rFonts w:eastAsia="Times New Roman"/>
          <w:i/>
          <w:szCs w:val="24"/>
        </w:rPr>
        <w:t>ship Annual</w:t>
      </w:r>
      <w:r w:rsidRPr="00A8780C">
        <w:rPr>
          <w:rFonts w:eastAsia="Times New Roman"/>
          <w:i/>
          <w:szCs w:val="24"/>
        </w:rPr>
        <w:t xml:space="preserve"> Agreement and </w:t>
      </w:r>
      <w:r w:rsidR="00AB5710">
        <w:rPr>
          <w:rFonts w:eastAsia="Times New Roman"/>
          <w:i/>
          <w:szCs w:val="24"/>
        </w:rPr>
        <w:t>Reporting Tool</w:t>
      </w:r>
    </w:p>
    <w:p w:rsidR="003045AE" w:rsidRPr="00A8780C" w:rsidRDefault="003045AE">
      <w:pPr>
        <w:spacing w:before="15" w:after="0" w:line="260" w:lineRule="exact"/>
        <w:rPr>
          <w:sz w:val="26"/>
          <w:szCs w:val="26"/>
        </w:rPr>
      </w:pPr>
    </w:p>
    <w:p w:rsidR="003045AE" w:rsidRPr="00A8780C" w:rsidRDefault="00FE723D">
      <w:pPr>
        <w:spacing w:after="0" w:line="239" w:lineRule="auto"/>
        <w:ind w:left="220" w:right="446" w:firstLine="720"/>
        <w:rPr>
          <w:rFonts w:eastAsia="Times New Roman"/>
          <w:szCs w:val="24"/>
        </w:rPr>
      </w:pPr>
      <w:r w:rsidRPr="00A8780C">
        <w:rPr>
          <w:rFonts w:eastAsia="Times New Roman"/>
          <w:szCs w:val="24"/>
        </w:rPr>
        <w:t xml:space="preserve">The </w:t>
      </w:r>
      <w:r w:rsidR="00AB5710">
        <w:rPr>
          <w:rFonts w:eastAsia="Times New Roman"/>
          <w:szCs w:val="24"/>
        </w:rPr>
        <w:t>Annual</w:t>
      </w:r>
      <w:r w:rsidRPr="00A8780C">
        <w:rPr>
          <w:rFonts w:eastAsia="Times New Roman"/>
          <w:szCs w:val="24"/>
        </w:rPr>
        <w:t xml:space="preserve"> Agreement is </w:t>
      </w:r>
      <w:r w:rsidR="00DD3305" w:rsidRPr="00A8780C">
        <w:rPr>
          <w:rFonts w:eastAsia="Times New Roman"/>
          <w:szCs w:val="24"/>
        </w:rPr>
        <w:t>submitted to</w:t>
      </w:r>
      <w:r w:rsidR="00AB5710">
        <w:rPr>
          <w:rFonts w:eastAsia="Times New Roman"/>
          <w:szCs w:val="24"/>
        </w:rPr>
        <w:t xml:space="preserve"> the EPA and is part of the reporting tool</w:t>
      </w:r>
      <w:r w:rsidR="00DD3305" w:rsidRPr="00A8780C">
        <w:rPr>
          <w:rFonts w:eastAsia="Times New Roman"/>
          <w:szCs w:val="24"/>
        </w:rPr>
        <w:t xml:space="preserve">; less frequent </w:t>
      </w:r>
      <w:r w:rsidR="00522D8A">
        <w:rPr>
          <w:rFonts w:eastAsia="Times New Roman"/>
          <w:szCs w:val="24"/>
        </w:rPr>
        <w:t xml:space="preserve">data </w:t>
      </w:r>
      <w:r w:rsidR="00DD3305" w:rsidRPr="00A8780C">
        <w:rPr>
          <w:rFonts w:eastAsia="Times New Roman"/>
          <w:szCs w:val="24"/>
        </w:rPr>
        <w:t xml:space="preserve">collection </w:t>
      </w:r>
      <w:r w:rsidR="00AC532C">
        <w:rPr>
          <w:rFonts w:eastAsia="Times New Roman"/>
          <w:szCs w:val="24"/>
        </w:rPr>
        <w:t xml:space="preserve">would reduce the value of the data in </w:t>
      </w:r>
      <w:r w:rsidR="00E50334">
        <w:rPr>
          <w:rFonts w:eastAsia="Times New Roman"/>
          <w:szCs w:val="24"/>
        </w:rPr>
        <w:t xml:space="preserve">informing </w:t>
      </w:r>
      <w:r w:rsidR="003F4F5D">
        <w:rPr>
          <w:rFonts w:eastAsia="Times New Roman"/>
          <w:szCs w:val="24"/>
        </w:rPr>
        <w:t>industry decisions, and decrease Program effectiveness</w:t>
      </w:r>
      <w:r w:rsidR="00DD3305" w:rsidRPr="00A8780C">
        <w:rPr>
          <w:rFonts w:eastAsia="Times New Roman"/>
          <w:szCs w:val="24"/>
        </w:rPr>
        <w:t>.</w:t>
      </w:r>
    </w:p>
    <w:p w:rsidR="003045AE" w:rsidRPr="00A8780C" w:rsidRDefault="003045AE">
      <w:pPr>
        <w:spacing w:before="4" w:after="0" w:line="200" w:lineRule="exact"/>
        <w:rPr>
          <w:sz w:val="20"/>
          <w:szCs w:val="20"/>
        </w:rPr>
      </w:pPr>
    </w:p>
    <w:p w:rsidR="003045AE" w:rsidRPr="00A8780C" w:rsidRDefault="00FE723D">
      <w:pPr>
        <w:spacing w:before="29" w:after="0" w:line="240" w:lineRule="auto"/>
        <w:ind w:left="100" w:right="70" w:firstLine="720"/>
        <w:jc w:val="both"/>
        <w:rPr>
          <w:rFonts w:eastAsia="Times New Roman"/>
          <w:szCs w:val="24"/>
        </w:rPr>
      </w:pPr>
      <w:r w:rsidRPr="00A8780C">
        <w:rPr>
          <w:rFonts w:eastAsia="Times New Roman"/>
          <w:szCs w:val="24"/>
        </w:rPr>
        <w:t xml:space="preserve">A </w:t>
      </w:r>
      <w:r w:rsidR="00157CF6">
        <w:rPr>
          <w:rFonts w:eastAsia="Times New Roman"/>
          <w:szCs w:val="24"/>
        </w:rPr>
        <w:t>P</w:t>
      </w:r>
      <w:r w:rsidRPr="00A8780C">
        <w:rPr>
          <w:rFonts w:eastAsia="Times New Roman"/>
          <w:szCs w:val="24"/>
        </w:rPr>
        <w:t xml:space="preserve">artner </w:t>
      </w:r>
      <w:r w:rsidR="00FA2DF9" w:rsidRPr="00A8780C">
        <w:rPr>
          <w:rFonts w:eastAsia="Times New Roman"/>
          <w:szCs w:val="24"/>
        </w:rPr>
        <w:t xml:space="preserve">submits the annual reporting tool </w:t>
      </w:r>
      <w:r w:rsidRPr="00A8780C">
        <w:rPr>
          <w:rFonts w:eastAsia="Times New Roman"/>
          <w:szCs w:val="24"/>
        </w:rPr>
        <w:t>upon joining SmartWay and</w:t>
      </w:r>
      <w:r w:rsidR="00FA2DF9" w:rsidRPr="00A8780C">
        <w:rPr>
          <w:rFonts w:eastAsia="Times New Roman"/>
          <w:szCs w:val="24"/>
        </w:rPr>
        <w:t xml:space="preserve"> annually </w:t>
      </w:r>
      <w:r w:rsidRPr="00A8780C">
        <w:rPr>
          <w:rFonts w:eastAsia="Times New Roman"/>
          <w:szCs w:val="24"/>
        </w:rPr>
        <w:t xml:space="preserve">thereafter, for as long as an organization remains a SmartWay partner. First-year system outputs are used by </w:t>
      </w:r>
      <w:r w:rsidR="008F4265">
        <w:rPr>
          <w:rFonts w:eastAsia="Times New Roman"/>
          <w:szCs w:val="24"/>
        </w:rPr>
        <w:t>P</w:t>
      </w:r>
      <w:r w:rsidRPr="00A8780C">
        <w:rPr>
          <w:rFonts w:eastAsia="Times New Roman"/>
          <w:szCs w:val="24"/>
        </w:rPr>
        <w:t xml:space="preserve">artners as a baseline </w:t>
      </w:r>
      <w:r w:rsidR="00522D8A">
        <w:rPr>
          <w:rFonts w:eastAsia="Times New Roman"/>
          <w:szCs w:val="24"/>
        </w:rPr>
        <w:t>to</w:t>
      </w:r>
      <w:r w:rsidRPr="00A8780C">
        <w:rPr>
          <w:rFonts w:eastAsia="Times New Roman"/>
          <w:szCs w:val="24"/>
        </w:rPr>
        <w:t xml:space="preserve"> establish energy and emission reduction goals in the future.</w:t>
      </w:r>
    </w:p>
    <w:p w:rsidR="00A87B7C" w:rsidRPr="00A8780C" w:rsidRDefault="00A87B7C">
      <w:pPr>
        <w:spacing w:after="0" w:line="240" w:lineRule="auto"/>
        <w:ind w:left="100" w:right="57"/>
        <w:rPr>
          <w:rFonts w:eastAsia="Times New Roman"/>
          <w:szCs w:val="24"/>
        </w:rPr>
      </w:pPr>
    </w:p>
    <w:p w:rsidR="003045AE" w:rsidRPr="00A8780C" w:rsidRDefault="00FA2DF9" w:rsidP="00A87B7C">
      <w:pPr>
        <w:spacing w:after="0" w:line="240" w:lineRule="auto"/>
        <w:ind w:left="100" w:right="57" w:firstLine="620"/>
        <w:rPr>
          <w:rFonts w:eastAsia="Times New Roman"/>
          <w:szCs w:val="24"/>
        </w:rPr>
      </w:pPr>
      <w:r w:rsidRPr="00A8780C">
        <w:rPr>
          <w:rFonts w:eastAsia="Times New Roman"/>
          <w:szCs w:val="24"/>
        </w:rPr>
        <w:t>Submitting annual reporting tool updates</w:t>
      </w:r>
      <w:r w:rsidR="00FE723D" w:rsidRPr="00A8780C">
        <w:rPr>
          <w:rFonts w:eastAsia="Times New Roman"/>
          <w:szCs w:val="24"/>
        </w:rPr>
        <w:t xml:space="preserve"> </w:t>
      </w:r>
      <w:r w:rsidR="00AB5710">
        <w:rPr>
          <w:rFonts w:eastAsia="Times New Roman"/>
          <w:szCs w:val="24"/>
        </w:rPr>
        <w:t>are</w:t>
      </w:r>
      <w:r w:rsidR="00FE723D" w:rsidRPr="00A8780C">
        <w:rPr>
          <w:rFonts w:eastAsia="Times New Roman"/>
          <w:szCs w:val="24"/>
        </w:rPr>
        <w:t xml:space="preserve"> necessary for SmartWay part</w:t>
      </w:r>
      <w:r w:rsidRPr="00A8780C">
        <w:rPr>
          <w:rFonts w:eastAsia="Times New Roman"/>
          <w:szCs w:val="24"/>
        </w:rPr>
        <w:t>ners</w:t>
      </w:r>
      <w:r w:rsidR="00FE723D" w:rsidRPr="00A8780C">
        <w:rPr>
          <w:rFonts w:eastAsia="Times New Roman"/>
          <w:szCs w:val="24"/>
        </w:rPr>
        <w:t xml:space="preserve"> to determine the effectiveness of their actions to reduce emissions and energy use. Likewise for EPA, collecting and storing the </w:t>
      </w:r>
      <w:r w:rsidRPr="00A8780C">
        <w:rPr>
          <w:rFonts w:eastAsia="Times New Roman"/>
          <w:szCs w:val="24"/>
        </w:rPr>
        <w:t>reporting tool data</w:t>
      </w:r>
      <w:r w:rsidR="00FE723D" w:rsidRPr="00A8780C">
        <w:rPr>
          <w:rFonts w:eastAsia="Times New Roman"/>
          <w:szCs w:val="24"/>
        </w:rPr>
        <w:t xml:space="preserve"> annually ensures that the Agency is able to establish quantitative information on the </w:t>
      </w:r>
      <w:r w:rsidRPr="00A8780C">
        <w:rPr>
          <w:rFonts w:eastAsia="Times New Roman"/>
          <w:szCs w:val="24"/>
        </w:rPr>
        <w:t>P</w:t>
      </w:r>
      <w:r w:rsidR="00FE723D" w:rsidRPr="00A8780C">
        <w:rPr>
          <w:rFonts w:eastAsia="Times New Roman"/>
          <w:szCs w:val="24"/>
        </w:rPr>
        <w:t>rogram’s progress in reaching SmartWay’s emissions and fuel reduction goals.</w:t>
      </w:r>
    </w:p>
    <w:p w:rsidR="003045AE" w:rsidRPr="00A8780C" w:rsidRDefault="003045AE">
      <w:pPr>
        <w:spacing w:before="16" w:after="0" w:line="260" w:lineRule="exact"/>
        <w:rPr>
          <w:sz w:val="26"/>
          <w:szCs w:val="26"/>
        </w:rPr>
      </w:pPr>
    </w:p>
    <w:p w:rsidR="003045AE" w:rsidRPr="00A8780C" w:rsidRDefault="00FA2DF9">
      <w:pPr>
        <w:spacing w:after="0" w:line="240" w:lineRule="auto"/>
        <w:ind w:left="100" w:right="40" w:firstLine="720"/>
        <w:rPr>
          <w:rFonts w:eastAsia="Times New Roman"/>
          <w:szCs w:val="24"/>
        </w:rPr>
      </w:pPr>
      <w:r w:rsidRPr="00A8780C">
        <w:rPr>
          <w:rFonts w:eastAsia="Times New Roman"/>
          <w:szCs w:val="24"/>
        </w:rPr>
        <w:t>Submitting a reporting tool</w:t>
      </w:r>
      <w:r w:rsidR="00FE723D" w:rsidRPr="00A8780C">
        <w:rPr>
          <w:rFonts w:eastAsia="Times New Roman"/>
          <w:szCs w:val="24"/>
        </w:rPr>
        <w:t xml:space="preserve"> to EPA less frequently </w:t>
      </w:r>
      <w:r w:rsidRPr="00A8780C">
        <w:rPr>
          <w:rFonts w:eastAsia="Times New Roman"/>
          <w:szCs w:val="24"/>
        </w:rPr>
        <w:t xml:space="preserve">than annually </w:t>
      </w:r>
      <w:r w:rsidR="00FE723D" w:rsidRPr="00A8780C">
        <w:rPr>
          <w:rFonts w:eastAsia="Times New Roman"/>
          <w:szCs w:val="24"/>
        </w:rPr>
        <w:t>would prevent EPA and its SmartWay partners from tracking and assessing the progress of</w:t>
      </w:r>
      <w:r w:rsidR="008F4265">
        <w:rPr>
          <w:rFonts w:eastAsia="Times New Roman"/>
          <w:szCs w:val="24"/>
        </w:rPr>
        <w:t xml:space="preserve"> Partners</w:t>
      </w:r>
      <w:r w:rsidR="00FE723D" w:rsidRPr="00A8780C">
        <w:rPr>
          <w:rFonts w:eastAsia="Times New Roman"/>
          <w:szCs w:val="24"/>
        </w:rPr>
        <w:t xml:space="preserve"> and the </w:t>
      </w:r>
      <w:r w:rsidR="00BB5393">
        <w:rPr>
          <w:rFonts w:eastAsia="Times New Roman"/>
          <w:szCs w:val="24"/>
        </w:rPr>
        <w:t>Program as a whol</w:t>
      </w:r>
      <w:r w:rsidR="00FE723D" w:rsidRPr="00A8780C">
        <w:rPr>
          <w:rFonts w:eastAsia="Times New Roman"/>
          <w:szCs w:val="24"/>
        </w:rPr>
        <w:t xml:space="preserve">e. It also would make it difficult for </w:t>
      </w:r>
      <w:r w:rsidR="008F4265">
        <w:rPr>
          <w:rFonts w:eastAsia="Times New Roman"/>
          <w:szCs w:val="24"/>
        </w:rPr>
        <w:t>Partners</w:t>
      </w:r>
      <w:r w:rsidR="00FE723D" w:rsidRPr="00A8780C">
        <w:rPr>
          <w:rFonts w:eastAsia="Times New Roman"/>
          <w:szCs w:val="24"/>
        </w:rPr>
        <w:t xml:space="preserve"> to modify their strategies to reduce energy use and emissions, as needed, to meet their goals. Annual </w:t>
      </w:r>
      <w:r w:rsidR="008018CB" w:rsidRPr="00A8780C">
        <w:rPr>
          <w:rFonts w:eastAsia="Times New Roman"/>
          <w:szCs w:val="24"/>
        </w:rPr>
        <w:t xml:space="preserve">reporting tool </w:t>
      </w:r>
      <w:r w:rsidR="00FE723D" w:rsidRPr="00A8780C">
        <w:rPr>
          <w:rFonts w:eastAsia="Times New Roman"/>
          <w:szCs w:val="24"/>
        </w:rPr>
        <w:t>updates are necessary for EPA and its SmartWay partners to effectively work toward their shared energy and environmental goals.</w:t>
      </w:r>
      <w:r w:rsidR="003F4F5D">
        <w:rPr>
          <w:rFonts w:eastAsia="Times New Roman"/>
          <w:szCs w:val="24"/>
        </w:rPr>
        <w:t xml:space="preserve"> It would also require significant changes to the Program’s reporting tools and structure.</w:t>
      </w:r>
    </w:p>
    <w:p w:rsidR="003045AE" w:rsidRPr="00A8780C" w:rsidRDefault="003045AE">
      <w:pPr>
        <w:spacing w:before="16" w:after="0" w:line="260" w:lineRule="exact"/>
        <w:rPr>
          <w:sz w:val="26"/>
          <w:szCs w:val="26"/>
        </w:rPr>
      </w:pPr>
    </w:p>
    <w:p w:rsidR="003045AE" w:rsidRPr="00A8780C" w:rsidRDefault="00FE723D">
      <w:pPr>
        <w:spacing w:after="0" w:line="240" w:lineRule="auto"/>
        <w:ind w:left="100" w:right="209" w:firstLine="720"/>
        <w:rPr>
          <w:rFonts w:eastAsia="Times New Roman"/>
          <w:szCs w:val="24"/>
        </w:rPr>
      </w:pPr>
      <w:r w:rsidRPr="00A8780C">
        <w:rPr>
          <w:rFonts w:eastAsia="Times New Roman"/>
          <w:szCs w:val="24"/>
        </w:rPr>
        <w:t xml:space="preserve">The updated data also are important to EPA when assessing </w:t>
      </w:r>
      <w:r w:rsidR="008F4265">
        <w:rPr>
          <w:rFonts w:eastAsia="Times New Roman"/>
          <w:szCs w:val="24"/>
        </w:rPr>
        <w:t>P</w:t>
      </w:r>
      <w:r w:rsidRPr="00A8780C">
        <w:rPr>
          <w:rFonts w:eastAsia="Times New Roman"/>
          <w:szCs w:val="24"/>
        </w:rPr>
        <w:t xml:space="preserve">artner performance as part of the SmartWay Excellence Awards program. The </w:t>
      </w:r>
      <w:r w:rsidR="00B74882">
        <w:rPr>
          <w:rFonts w:eastAsia="Times New Roman"/>
          <w:szCs w:val="24"/>
        </w:rPr>
        <w:t>E</w:t>
      </w:r>
      <w:r w:rsidRPr="00A8780C">
        <w:rPr>
          <w:rFonts w:eastAsia="Times New Roman"/>
          <w:szCs w:val="24"/>
        </w:rPr>
        <w:t xml:space="preserve">xcellence </w:t>
      </w:r>
      <w:r w:rsidR="003B0AEB">
        <w:rPr>
          <w:rFonts w:eastAsia="Times New Roman"/>
          <w:szCs w:val="24"/>
        </w:rPr>
        <w:t>A</w:t>
      </w:r>
      <w:r w:rsidRPr="00A8780C">
        <w:rPr>
          <w:rFonts w:eastAsia="Times New Roman"/>
          <w:szCs w:val="24"/>
        </w:rPr>
        <w:t xml:space="preserve">wards are an important incentive and encourage </w:t>
      </w:r>
      <w:r w:rsidR="00B74882">
        <w:rPr>
          <w:rFonts w:eastAsia="Times New Roman"/>
          <w:szCs w:val="24"/>
        </w:rPr>
        <w:t>P</w:t>
      </w:r>
      <w:r w:rsidRPr="00A8780C">
        <w:rPr>
          <w:rFonts w:eastAsia="Times New Roman"/>
          <w:szCs w:val="24"/>
        </w:rPr>
        <w:t>artners to implement effective emission-reduction strategies that help conserve energy, reduce greenhouse gas emissions</w:t>
      </w:r>
      <w:r w:rsidR="00B74882">
        <w:rPr>
          <w:rFonts w:eastAsia="Times New Roman"/>
          <w:szCs w:val="24"/>
        </w:rPr>
        <w:t>,</w:t>
      </w:r>
      <w:r w:rsidRPr="00A8780C">
        <w:rPr>
          <w:rFonts w:eastAsia="Times New Roman"/>
          <w:szCs w:val="24"/>
        </w:rPr>
        <w:t xml:space="preserve"> and improve air quality.</w:t>
      </w:r>
      <w:r w:rsidR="003F4F5D">
        <w:rPr>
          <w:rFonts w:eastAsia="Times New Roman"/>
          <w:szCs w:val="24"/>
        </w:rPr>
        <w:t xml:space="preserve"> This recognition is given on an annual basis.</w:t>
      </w:r>
    </w:p>
    <w:p w:rsidR="003045AE" w:rsidRPr="00A8780C" w:rsidRDefault="003045AE">
      <w:pPr>
        <w:spacing w:before="17" w:after="0" w:line="260" w:lineRule="exact"/>
        <w:rPr>
          <w:sz w:val="26"/>
          <w:szCs w:val="26"/>
        </w:rPr>
      </w:pPr>
    </w:p>
    <w:p w:rsidR="00134F59" w:rsidRDefault="00134F59" w:rsidP="00134F59">
      <w:pPr>
        <w:spacing w:after="0" w:line="240" w:lineRule="auto"/>
        <w:ind w:left="800" w:right="-20"/>
        <w:rPr>
          <w:rFonts w:eastAsia="Times New Roman"/>
          <w:i/>
          <w:szCs w:val="24"/>
        </w:rPr>
      </w:pPr>
      <w:r>
        <w:rPr>
          <w:rFonts w:eastAsia="Times New Roman"/>
          <w:i/>
          <w:szCs w:val="24"/>
        </w:rPr>
        <w:t>SmartWay Partnership Affiliate Agreement</w:t>
      </w:r>
    </w:p>
    <w:p w:rsidR="00134F59" w:rsidRPr="00D606B8" w:rsidRDefault="00134F59" w:rsidP="00134F59">
      <w:pPr>
        <w:spacing w:after="0" w:line="240" w:lineRule="auto"/>
        <w:ind w:left="820" w:right="-20"/>
        <w:rPr>
          <w:rFonts w:eastAsia="Times New Roman"/>
          <w:szCs w:val="24"/>
        </w:rPr>
      </w:pPr>
    </w:p>
    <w:p w:rsidR="00134F59" w:rsidRDefault="00134F59" w:rsidP="00134F59">
      <w:pPr>
        <w:spacing w:after="0" w:line="240" w:lineRule="auto"/>
        <w:ind w:right="-20" w:firstLine="720"/>
        <w:rPr>
          <w:rFonts w:eastAsia="Times New Roman"/>
          <w:szCs w:val="24"/>
        </w:rPr>
      </w:pPr>
      <w:r>
        <w:rPr>
          <w:rFonts w:eastAsia="Times New Roman"/>
          <w:szCs w:val="24"/>
        </w:rPr>
        <w:t xml:space="preserve">The Affiliate Agreement is needed to help EPA track </w:t>
      </w:r>
      <w:r w:rsidR="00DF00CF">
        <w:rPr>
          <w:rFonts w:eastAsia="Times New Roman"/>
          <w:szCs w:val="24"/>
        </w:rPr>
        <w:t xml:space="preserve">SmartWay </w:t>
      </w:r>
      <w:r>
        <w:rPr>
          <w:rFonts w:eastAsia="Times New Roman"/>
          <w:szCs w:val="24"/>
        </w:rPr>
        <w:t xml:space="preserve">supporters who do not qualify as SmartWay partners (e.g., non-profit organizations, tractor/trailer dealerships). This is a one-time submittal. Once the </w:t>
      </w:r>
      <w:r w:rsidR="00DF00CF">
        <w:rPr>
          <w:rFonts w:eastAsia="Times New Roman"/>
          <w:szCs w:val="24"/>
        </w:rPr>
        <w:t>organization</w:t>
      </w:r>
      <w:r>
        <w:rPr>
          <w:rFonts w:eastAsia="Times New Roman"/>
          <w:szCs w:val="24"/>
        </w:rPr>
        <w:t xml:space="preserve"> has submitted the Affiliate Agreement, and EPA approves them into the Program as an Affiliate, the Affiliate will not have to complete another Affiliate Agreement. Submitting the one-time </w:t>
      </w:r>
      <w:r w:rsidR="00B74882">
        <w:rPr>
          <w:rFonts w:eastAsia="Times New Roman"/>
          <w:szCs w:val="24"/>
        </w:rPr>
        <w:t xml:space="preserve">Affiliate </w:t>
      </w:r>
      <w:r>
        <w:rPr>
          <w:rFonts w:eastAsia="Times New Roman"/>
          <w:szCs w:val="24"/>
        </w:rPr>
        <w:t>Agreement is necessary for EPA and its Affiliates to effectively work toward their shared energy and environmental goals.</w:t>
      </w:r>
    </w:p>
    <w:p w:rsidR="00134F59" w:rsidRDefault="00134F59">
      <w:pPr>
        <w:spacing w:after="0" w:line="240" w:lineRule="auto"/>
        <w:ind w:left="820" w:right="-20"/>
        <w:rPr>
          <w:rFonts w:eastAsia="Times New Roman"/>
          <w:i/>
          <w:szCs w:val="24"/>
        </w:rPr>
      </w:pPr>
    </w:p>
    <w:p w:rsidR="003045AE" w:rsidRPr="00A8780C" w:rsidRDefault="00FE723D">
      <w:pPr>
        <w:spacing w:after="0" w:line="240" w:lineRule="auto"/>
        <w:ind w:left="820" w:right="-20"/>
        <w:rPr>
          <w:rFonts w:eastAsia="Times New Roman"/>
          <w:szCs w:val="24"/>
        </w:rPr>
      </w:pPr>
      <w:r w:rsidRPr="00A8780C">
        <w:rPr>
          <w:rFonts w:eastAsia="Times New Roman"/>
          <w:i/>
          <w:szCs w:val="24"/>
        </w:rPr>
        <w:t>Program Evaluation</w:t>
      </w:r>
    </w:p>
    <w:p w:rsidR="003045AE" w:rsidRPr="00A8780C" w:rsidRDefault="003045AE">
      <w:pPr>
        <w:spacing w:before="14" w:after="0" w:line="260" w:lineRule="exact"/>
        <w:rPr>
          <w:sz w:val="26"/>
          <w:szCs w:val="26"/>
        </w:rPr>
      </w:pPr>
    </w:p>
    <w:p w:rsidR="003045AE" w:rsidRPr="00A8780C" w:rsidRDefault="00FE723D">
      <w:pPr>
        <w:spacing w:after="0" w:line="240" w:lineRule="auto"/>
        <w:ind w:left="100" w:right="285" w:firstLine="720"/>
        <w:rPr>
          <w:rFonts w:eastAsia="Times New Roman"/>
          <w:szCs w:val="24"/>
        </w:rPr>
      </w:pPr>
      <w:r w:rsidRPr="00A8780C">
        <w:rPr>
          <w:rFonts w:eastAsia="Times New Roman"/>
          <w:szCs w:val="24"/>
        </w:rPr>
        <w:t xml:space="preserve">Providing sufficient opportunities for </w:t>
      </w:r>
      <w:r w:rsidR="008018CB" w:rsidRPr="00A8780C">
        <w:rPr>
          <w:rFonts w:eastAsia="Times New Roman"/>
          <w:szCs w:val="24"/>
        </w:rPr>
        <w:t xml:space="preserve">SmartWay </w:t>
      </w:r>
      <w:r w:rsidRPr="00A8780C">
        <w:rPr>
          <w:rFonts w:eastAsia="Times New Roman"/>
          <w:szCs w:val="24"/>
        </w:rPr>
        <w:t>partners and transportation industry professionals to provide input to EPA on the effectiveness of SmartWay is necessary to monitor and implement program changes, as needed, in a timely manner.</w:t>
      </w:r>
    </w:p>
    <w:p w:rsidR="003045AE" w:rsidRPr="00A8780C" w:rsidRDefault="003045AE">
      <w:pPr>
        <w:spacing w:before="18" w:after="0" w:line="260" w:lineRule="exact"/>
        <w:rPr>
          <w:sz w:val="26"/>
          <w:szCs w:val="26"/>
        </w:rPr>
      </w:pPr>
    </w:p>
    <w:p w:rsidR="000274E3" w:rsidRDefault="000274E3" w:rsidP="00A02E76">
      <w:pPr>
        <w:spacing w:after="0" w:line="240" w:lineRule="auto"/>
        <w:ind w:left="820" w:right="-20"/>
        <w:rPr>
          <w:rFonts w:eastAsia="Times New Roman"/>
          <w:i/>
          <w:szCs w:val="24"/>
        </w:rPr>
      </w:pPr>
    </w:p>
    <w:p w:rsidR="00A02E76" w:rsidRPr="00A8780C" w:rsidRDefault="00A02E76" w:rsidP="00A02E76">
      <w:pPr>
        <w:spacing w:after="0" w:line="240" w:lineRule="auto"/>
        <w:ind w:left="820" w:right="-20"/>
        <w:rPr>
          <w:rFonts w:eastAsia="Times New Roman"/>
          <w:szCs w:val="24"/>
        </w:rPr>
      </w:pPr>
      <w:r w:rsidRPr="00A8780C">
        <w:rPr>
          <w:rFonts w:eastAsia="Times New Roman"/>
          <w:i/>
          <w:szCs w:val="24"/>
        </w:rPr>
        <w:lastRenderedPageBreak/>
        <w:t>SmartWay</w:t>
      </w:r>
      <w:r w:rsidR="00DD3305" w:rsidRPr="00A8780C">
        <w:rPr>
          <w:rFonts w:eastAsia="Times New Roman"/>
          <w:i/>
          <w:szCs w:val="24"/>
        </w:rPr>
        <w:t xml:space="preserve"> Tractor</w:t>
      </w:r>
      <w:r w:rsidR="00640EAB" w:rsidRPr="00A8780C">
        <w:rPr>
          <w:rFonts w:eastAsia="Times New Roman"/>
          <w:i/>
          <w:szCs w:val="24"/>
        </w:rPr>
        <w:t xml:space="preserve"> &amp;</w:t>
      </w:r>
      <w:r w:rsidR="00AB5710">
        <w:rPr>
          <w:rFonts w:eastAsia="Times New Roman"/>
          <w:i/>
          <w:szCs w:val="24"/>
        </w:rPr>
        <w:t xml:space="preserve"> </w:t>
      </w:r>
      <w:r w:rsidR="00DD3305" w:rsidRPr="00A8780C">
        <w:rPr>
          <w:rFonts w:eastAsia="Times New Roman"/>
          <w:i/>
          <w:szCs w:val="24"/>
        </w:rPr>
        <w:t>Trailer Program</w:t>
      </w:r>
    </w:p>
    <w:p w:rsidR="00A02E76" w:rsidRPr="00A8780C" w:rsidRDefault="00A02E76" w:rsidP="00A02E76">
      <w:pPr>
        <w:spacing w:before="14" w:after="0" w:line="260" w:lineRule="exact"/>
        <w:rPr>
          <w:sz w:val="26"/>
          <w:szCs w:val="26"/>
        </w:rPr>
      </w:pPr>
    </w:p>
    <w:p w:rsidR="00640EAB" w:rsidRDefault="00E0488A" w:rsidP="00E0488A">
      <w:pPr>
        <w:spacing w:after="0" w:line="240" w:lineRule="auto"/>
        <w:ind w:left="100" w:right="57" w:firstLine="620"/>
        <w:rPr>
          <w:rFonts w:eastAsia="Times New Roman"/>
          <w:szCs w:val="24"/>
        </w:rPr>
      </w:pPr>
      <w:r>
        <w:rPr>
          <w:rFonts w:eastAsia="Times New Roman"/>
          <w:szCs w:val="24"/>
        </w:rPr>
        <w:t xml:space="preserve">SmartWay partners in good standing that purchase or lease EPA-designated SmartWay tractors and trailers can submit a one-time application to apply the SmartWay logo to the exterior of their EPA-designated SmartWay equipment. Submitting the one-time application is necessary for EPA and </w:t>
      </w:r>
      <w:r w:rsidR="00B74882">
        <w:rPr>
          <w:rFonts w:eastAsia="Times New Roman"/>
          <w:szCs w:val="24"/>
        </w:rPr>
        <w:t>R</w:t>
      </w:r>
      <w:r w:rsidR="00EC58B9" w:rsidRPr="00A8780C">
        <w:rPr>
          <w:rFonts w:eastAsia="Times New Roman"/>
          <w:szCs w:val="24"/>
        </w:rPr>
        <w:t>espondents</w:t>
      </w:r>
      <w:r w:rsidR="00640EAB" w:rsidRPr="00A8780C">
        <w:rPr>
          <w:rFonts w:eastAsia="Times New Roman"/>
          <w:szCs w:val="24"/>
        </w:rPr>
        <w:t xml:space="preserve"> to effectively work toward their shared energy and environmental goals.</w:t>
      </w:r>
    </w:p>
    <w:p w:rsidR="00BF3D94" w:rsidRDefault="00FE723D" w:rsidP="00BF3D94">
      <w:pPr>
        <w:pStyle w:val="Heading1"/>
      </w:pPr>
      <w:bookmarkStart w:id="12" w:name="_Toc378151971"/>
      <w:r w:rsidRPr="00A8780C">
        <w:t>3(e)</w:t>
      </w:r>
      <w:r w:rsidRPr="00A8780C">
        <w:tab/>
        <w:t>General Guidelines</w:t>
      </w:r>
      <w:bookmarkEnd w:id="12"/>
    </w:p>
    <w:p w:rsidR="003045AE" w:rsidRPr="00A8780C" w:rsidRDefault="003045AE">
      <w:pPr>
        <w:spacing w:before="14" w:after="0" w:line="260" w:lineRule="exact"/>
        <w:rPr>
          <w:sz w:val="26"/>
          <w:szCs w:val="26"/>
        </w:rPr>
      </w:pPr>
    </w:p>
    <w:p w:rsidR="003045AE" w:rsidRPr="00A8780C" w:rsidRDefault="00FE723D">
      <w:pPr>
        <w:spacing w:after="0" w:line="240" w:lineRule="auto"/>
        <w:ind w:left="820" w:right="-20"/>
        <w:rPr>
          <w:rFonts w:eastAsia="Times New Roman"/>
          <w:szCs w:val="24"/>
        </w:rPr>
      </w:pPr>
      <w:r w:rsidRPr="00A8780C">
        <w:rPr>
          <w:rFonts w:eastAsia="Times New Roman"/>
          <w:szCs w:val="24"/>
        </w:rPr>
        <w:t>Information collections performed under this clearance will follow all of OMB’s</w:t>
      </w:r>
    </w:p>
    <w:p w:rsidR="003045AE" w:rsidRPr="00A8780C" w:rsidRDefault="00FE723D">
      <w:pPr>
        <w:spacing w:after="0" w:line="240" w:lineRule="auto"/>
        <w:ind w:left="100" w:right="-20"/>
        <w:rPr>
          <w:rFonts w:eastAsia="Times New Roman"/>
          <w:szCs w:val="24"/>
        </w:rPr>
      </w:pPr>
      <w:r w:rsidRPr="00A8780C">
        <w:rPr>
          <w:rFonts w:eastAsia="Times New Roman"/>
          <w:szCs w:val="24"/>
        </w:rPr>
        <w:t xml:space="preserve">General Guidelines regarding </w:t>
      </w:r>
      <w:r w:rsidR="00B74882">
        <w:rPr>
          <w:rFonts w:eastAsia="Times New Roman"/>
          <w:szCs w:val="24"/>
        </w:rPr>
        <w:t>F</w:t>
      </w:r>
      <w:r w:rsidRPr="00A8780C">
        <w:rPr>
          <w:rFonts w:eastAsia="Times New Roman"/>
          <w:szCs w:val="24"/>
        </w:rPr>
        <w:t>ederal data collection.</w:t>
      </w:r>
    </w:p>
    <w:p w:rsidR="003045AE" w:rsidRPr="00A8780C" w:rsidRDefault="00FE723D" w:rsidP="00681966">
      <w:pPr>
        <w:pStyle w:val="Heading1"/>
        <w:rPr>
          <w:rFonts w:eastAsia="Times New Roman"/>
        </w:rPr>
      </w:pPr>
      <w:bookmarkStart w:id="13" w:name="_Toc378151972"/>
      <w:r w:rsidRPr="00A8780C">
        <w:rPr>
          <w:rFonts w:eastAsia="Times New Roman"/>
        </w:rPr>
        <w:t>3(f)</w:t>
      </w:r>
      <w:r w:rsidRPr="00A8780C">
        <w:rPr>
          <w:rFonts w:eastAsia="Times New Roman"/>
        </w:rPr>
        <w:tab/>
        <w:t>Confidentiality</w:t>
      </w:r>
      <w:bookmarkEnd w:id="13"/>
    </w:p>
    <w:p w:rsidR="003045AE" w:rsidRPr="00A8780C" w:rsidRDefault="003045AE">
      <w:pPr>
        <w:spacing w:before="14" w:after="0" w:line="260" w:lineRule="exact"/>
        <w:rPr>
          <w:sz w:val="26"/>
          <w:szCs w:val="26"/>
        </w:rPr>
      </w:pPr>
    </w:p>
    <w:p w:rsidR="003045AE" w:rsidRPr="00A8780C" w:rsidRDefault="00FE723D">
      <w:pPr>
        <w:spacing w:after="0" w:line="240" w:lineRule="auto"/>
        <w:ind w:left="100" w:right="87" w:firstLine="720"/>
        <w:jc w:val="both"/>
        <w:rPr>
          <w:rFonts w:eastAsia="Times New Roman"/>
          <w:szCs w:val="24"/>
        </w:rPr>
      </w:pPr>
      <w:r w:rsidRPr="00A8780C">
        <w:rPr>
          <w:rFonts w:eastAsia="Times New Roman"/>
          <w:szCs w:val="24"/>
        </w:rPr>
        <w:t>Participation in SmartWay is voluntary and may be terminated by participants or EPA at any time. If a claim of confidential business information (CBI) is asserted, EPA will manage that information in accordance with EPA’s provisions on confidentiality. 40</w:t>
      </w:r>
    </w:p>
    <w:p w:rsidR="003045AE" w:rsidRPr="00A8780C" w:rsidRDefault="00FE723D">
      <w:pPr>
        <w:spacing w:after="0" w:line="240" w:lineRule="auto"/>
        <w:ind w:left="100" w:right="694"/>
        <w:rPr>
          <w:rFonts w:eastAsia="Times New Roman"/>
          <w:szCs w:val="24"/>
        </w:rPr>
      </w:pPr>
      <w:r w:rsidRPr="00A8780C">
        <w:rPr>
          <w:rFonts w:eastAsia="Times New Roman"/>
          <w:szCs w:val="24"/>
        </w:rPr>
        <w:t>CFR Part 2, Subpart B establishes EPA’s general policy on the public disclosure of information and procedures for handling CBI claims.</w:t>
      </w:r>
    </w:p>
    <w:p w:rsidR="003045AE" w:rsidRDefault="00FE723D" w:rsidP="00681966">
      <w:pPr>
        <w:pStyle w:val="Heading1"/>
        <w:rPr>
          <w:rFonts w:eastAsia="Times New Roman"/>
        </w:rPr>
      </w:pPr>
      <w:bookmarkStart w:id="14" w:name="_Toc378151973"/>
      <w:r w:rsidRPr="00A8780C">
        <w:rPr>
          <w:rFonts w:eastAsia="Times New Roman"/>
        </w:rPr>
        <w:t>3(g)</w:t>
      </w:r>
      <w:r w:rsidRPr="00A8780C">
        <w:rPr>
          <w:rFonts w:eastAsia="Times New Roman"/>
        </w:rPr>
        <w:tab/>
        <w:t>Sensitive Questions</w:t>
      </w:r>
      <w:bookmarkEnd w:id="14"/>
    </w:p>
    <w:p w:rsidR="003045AE" w:rsidRPr="00A8780C" w:rsidRDefault="00FE723D" w:rsidP="00681966">
      <w:pPr>
        <w:spacing w:after="0" w:line="240" w:lineRule="auto"/>
        <w:ind w:firstLine="720"/>
        <w:rPr>
          <w:rFonts w:eastAsia="Times New Roman"/>
          <w:szCs w:val="24"/>
        </w:rPr>
      </w:pPr>
      <w:r w:rsidRPr="00A8780C">
        <w:rPr>
          <w:rFonts w:eastAsia="Times New Roman"/>
          <w:szCs w:val="24"/>
        </w:rPr>
        <w:t>No questions of a sensitive nature are asked of SmartWay participants</w:t>
      </w:r>
      <w:r w:rsidR="00127465">
        <w:rPr>
          <w:rFonts w:eastAsia="Times New Roman"/>
          <w:szCs w:val="24"/>
        </w:rPr>
        <w:t xml:space="preserve"> (“Respondent(s)”)</w:t>
      </w:r>
      <w:r w:rsidRPr="00A8780C">
        <w:rPr>
          <w:rFonts w:eastAsia="Times New Roman"/>
          <w:szCs w:val="24"/>
        </w:rPr>
        <w:t>.</w:t>
      </w:r>
    </w:p>
    <w:p w:rsidR="003045AE" w:rsidRPr="00A8780C" w:rsidRDefault="00FE723D" w:rsidP="00681966">
      <w:pPr>
        <w:pStyle w:val="Heading1"/>
        <w:rPr>
          <w:rFonts w:eastAsia="Times New Roman"/>
        </w:rPr>
      </w:pPr>
      <w:bookmarkStart w:id="15" w:name="_Toc378151974"/>
      <w:r w:rsidRPr="00A8780C">
        <w:rPr>
          <w:rFonts w:eastAsia="Times New Roman"/>
        </w:rPr>
        <w:t>4</w:t>
      </w:r>
      <w:r w:rsidRPr="00A8780C">
        <w:rPr>
          <w:rFonts w:eastAsia="Times New Roman"/>
        </w:rPr>
        <w:tab/>
        <w:t>The Respondents and the Information Requested</w:t>
      </w:r>
      <w:bookmarkEnd w:id="15"/>
    </w:p>
    <w:p w:rsidR="003045AE" w:rsidRPr="00A8780C" w:rsidRDefault="00FE723D" w:rsidP="00681966">
      <w:pPr>
        <w:pStyle w:val="Heading1"/>
        <w:rPr>
          <w:rFonts w:eastAsia="Times New Roman"/>
        </w:rPr>
      </w:pPr>
      <w:bookmarkStart w:id="16" w:name="_Toc378151975"/>
      <w:r w:rsidRPr="00A8780C">
        <w:rPr>
          <w:rFonts w:eastAsia="Times New Roman"/>
        </w:rPr>
        <w:t>4(a)</w:t>
      </w:r>
      <w:r w:rsidRPr="00A8780C">
        <w:rPr>
          <w:rFonts w:eastAsia="Times New Roman"/>
        </w:rPr>
        <w:tab/>
        <w:t>Respondents and NAICS Codes</w:t>
      </w:r>
      <w:bookmarkEnd w:id="16"/>
    </w:p>
    <w:p w:rsidR="003045AE" w:rsidRPr="00A8780C" w:rsidRDefault="003045AE">
      <w:pPr>
        <w:spacing w:before="14" w:after="0" w:line="260" w:lineRule="exact"/>
        <w:rPr>
          <w:sz w:val="26"/>
          <w:szCs w:val="26"/>
        </w:rPr>
      </w:pPr>
    </w:p>
    <w:p w:rsidR="003045AE" w:rsidRPr="00A8780C" w:rsidRDefault="00FE723D">
      <w:pPr>
        <w:spacing w:after="0" w:line="240" w:lineRule="auto"/>
        <w:ind w:left="100" w:right="233"/>
        <w:rPr>
          <w:rFonts w:eastAsia="Times New Roman"/>
          <w:szCs w:val="24"/>
        </w:rPr>
      </w:pPr>
      <w:r w:rsidRPr="00A8780C">
        <w:rPr>
          <w:rFonts w:eastAsia="Times New Roman"/>
          <w:szCs w:val="24"/>
        </w:rPr>
        <w:t>Table 4.1 list</w:t>
      </w:r>
      <w:r w:rsidR="003B0AEB">
        <w:rPr>
          <w:rFonts w:eastAsia="Times New Roman"/>
          <w:szCs w:val="24"/>
        </w:rPr>
        <w:t>s</w:t>
      </w:r>
      <w:r w:rsidRPr="00A8780C">
        <w:rPr>
          <w:rFonts w:eastAsia="Times New Roman"/>
          <w:szCs w:val="24"/>
        </w:rPr>
        <w:t xml:space="preserve"> selected North American Industrial Classification System (NAICS) codes and the primary industry sectors associated with those codes. These industry sectors may be affected by </w:t>
      </w:r>
      <w:r w:rsidR="00B74882">
        <w:rPr>
          <w:rFonts w:eastAsia="Times New Roman"/>
          <w:szCs w:val="24"/>
        </w:rPr>
        <w:t xml:space="preserve">SmartWay-related </w:t>
      </w:r>
      <w:r w:rsidRPr="00A8780C">
        <w:rPr>
          <w:rFonts w:eastAsia="Times New Roman"/>
          <w:szCs w:val="24"/>
        </w:rPr>
        <w:t>information collections covered under this ICR.</w:t>
      </w:r>
    </w:p>
    <w:p w:rsidR="003045AE" w:rsidRPr="00A8780C" w:rsidRDefault="003045AE">
      <w:pPr>
        <w:spacing w:before="18" w:after="0" w:line="260" w:lineRule="exact"/>
        <w:rPr>
          <w:sz w:val="26"/>
          <w:szCs w:val="26"/>
        </w:rPr>
      </w:pPr>
    </w:p>
    <w:p w:rsidR="003045AE" w:rsidRPr="00A8780C" w:rsidRDefault="00FE723D" w:rsidP="008E7CA7">
      <w:pPr>
        <w:pStyle w:val="Heading2"/>
        <w:spacing w:before="0" w:line="240" w:lineRule="auto"/>
        <w:jc w:val="center"/>
        <w:rPr>
          <w:rFonts w:eastAsia="Times New Roman"/>
        </w:rPr>
      </w:pPr>
      <w:bookmarkStart w:id="17" w:name="_Toc378151976"/>
      <w:r w:rsidRPr="00A8780C">
        <w:rPr>
          <w:rFonts w:eastAsia="Times New Roman"/>
        </w:rPr>
        <w:t>Table 4.1</w:t>
      </w:r>
      <w:bookmarkEnd w:id="17"/>
    </w:p>
    <w:p w:rsidR="003045AE" w:rsidRPr="00A8780C" w:rsidRDefault="00FE723D" w:rsidP="008E7CA7">
      <w:pPr>
        <w:pStyle w:val="Heading2"/>
        <w:spacing w:before="0" w:line="240" w:lineRule="auto"/>
        <w:jc w:val="center"/>
        <w:rPr>
          <w:rFonts w:eastAsia="Times New Roman"/>
        </w:rPr>
      </w:pPr>
      <w:bookmarkStart w:id="18" w:name="_Toc376173269"/>
      <w:bookmarkStart w:id="19" w:name="_Toc378151977"/>
      <w:r w:rsidRPr="00A8780C">
        <w:rPr>
          <w:rFonts w:eastAsia="Times New Roman"/>
        </w:rPr>
        <w:t>List of NAICS codes for SmartWay Partners</w:t>
      </w:r>
      <w:bookmarkEnd w:id="18"/>
      <w:bookmarkEnd w:id="19"/>
    </w:p>
    <w:p w:rsidR="008E7CA7" w:rsidRDefault="008E7CA7">
      <w:pPr>
        <w:tabs>
          <w:tab w:val="left" w:pos="2900"/>
        </w:tabs>
        <w:spacing w:before="24" w:after="0" w:line="240" w:lineRule="auto"/>
        <w:ind w:left="962" w:right="-20"/>
        <w:rPr>
          <w:rFonts w:ascii="Arial" w:eastAsia="Arial" w:hAnsi="Arial" w:cs="Arial"/>
          <w:b/>
          <w:bCs/>
          <w:sz w:val="20"/>
          <w:szCs w:val="20"/>
        </w:rPr>
      </w:pPr>
    </w:p>
    <w:p w:rsidR="003045AE" w:rsidRPr="00A8780C" w:rsidRDefault="00FE723D">
      <w:pPr>
        <w:tabs>
          <w:tab w:val="left" w:pos="2900"/>
        </w:tabs>
        <w:spacing w:before="24" w:after="0" w:line="240" w:lineRule="auto"/>
        <w:ind w:left="962" w:right="-20"/>
        <w:rPr>
          <w:rFonts w:ascii="Arial" w:eastAsia="Arial" w:hAnsi="Arial" w:cs="Arial"/>
          <w:sz w:val="20"/>
          <w:szCs w:val="20"/>
        </w:rPr>
      </w:pPr>
      <w:r w:rsidRPr="00A8780C">
        <w:rPr>
          <w:rFonts w:ascii="Arial" w:eastAsia="Arial" w:hAnsi="Arial" w:cs="Arial"/>
          <w:b/>
          <w:bCs/>
          <w:sz w:val="20"/>
          <w:szCs w:val="20"/>
        </w:rPr>
        <w:t>NAICS Code</w:t>
      </w:r>
      <w:r w:rsidRPr="00A8780C">
        <w:rPr>
          <w:rFonts w:ascii="Arial" w:eastAsia="Arial" w:hAnsi="Arial" w:cs="Arial"/>
          <w:b/>
          <w:bCs/>
          <w:sz w:val="20"/>
          <w:szCs w:val="20"/>
        </w:rPr>
        <w:tab/>
        <w:t>Industry</w:t>
      </w:r>
    </w:p>
    <w:p w:rsidR="003045AE" w:rsidRPr="00A8780C" w:rsidRDefault="00FE723D">
      <w:pPr>
        <w:tabs>
          <w:tab w:val="left" w:pos="2900"/>
        </w:tabs>
        <w:spacing w:before="23" w:after="0" w:line="240" w:lineRule="auto"/>
        <w:ind w:left="962" w:right="-20"/>
        <w:rPr>
          <w:rFonts w:ascii="Arial" w:eastAsia="Arial" w:hAnsi="Arial" w:cs="Arial"/>
          <w:sz w:val="20"/>
          <w:szCs w:val="20"/>
        </w:rPr>
      </w:pPr>
      <w:r w:rsidRPr="00A8780C">
        <w:rPr>
          <w:rFonts w:ascii="Arial" w:eastAsia="Arial" w:hAnsi="Arial" w:cs="Arial"/>
          <w:sz w:val="20"/>
          <w:szCs w:val="20"/>
        </w:rPr>
        <w:t>421</w:t>
      </w:r>
      <w:r w:rsidRPr="00A8780C">
        <w:rPr>
          <w:rFonts w:ascii="Arial" w:eastAsia="Arial" w:hAnsi="Arial" w:cs="Arial"/>
          <w:sz w:val="20"/>
          <w:szCs w:val="20"/>
        </w:rPr>
        <w:tab/>
        <w:t>Wholesale Trade, Durable Goods</w:t>
      </w:r>
    </w:p>
    <w:p w:rsidR="003045AE" w:rsidRPr="00A8780C" w:rsidRDefault="00FE723D">
      <w:pPr>
        <w:tabs>
          <w:tab w:val="left" w:pos="2900"/>
        </w:tabs>
        <w:spacing w:before="25" w:after="0" w:line="240" w:lineRule="auto"/>
        <w:ind w:left="962" w:right="-20"/>
        <w:rPr>
          <w:rFonts w:ascii="Arial" w:eastAsia="Arial" w:hAnsi="Arial" w:cs="Arial"/>
          <w:sz w:val="20"/>
          <w:szCs w:val="20"/>
        </w:rPr>
      </w:pPr>
      <w:r w:rsidRPr="00A8780C">
        <w:rPr>
          <w:rFonts w:ascii="Arial" w:eastAsia="Arial" w:hAnsi="Arial" w:cs="Arial"/>
          <w:sz w:val="20"/>
          <w:szCs w:val="20"/>
        </w:rPr>
        <w:t>422</w:t>
      </w:r>
      <w:r w:rsidRPr="00A8780C">
        <w:rPr>
          <w:rFonts w:ascii="Arial" w:eastAsia="Arial" w:hAnsi="Arial" w:cs="Arial"/>
          <w:sz w:val="20"/>
          <w:szCs w:val="20"/>
        </w:rPr>
        <w:tab/>
        <w:t>Wholesale Trade, Nondurable Goods</w:t>
      </w:r>
    </w:p>
    <w:p w:rsidR="003045AE" w:rsidRPr="00A8780C" w:rsidRDefault="00FE723D">
      <w:pPr>
        <w:tabs>
          <w:tab w:val="left" w:pos="2900"/>
        </w:tabs>
        <w:spacing w:before="24" w:after="0" w:line="240" w:lineRule="auto"/>
        <w:ind w:left="962" w:right="-20"/>
        <w:rPr>
          <w:rFonts w:ascii="Arial" w:eastAsia="Arial" w:hAnsi="Arial" w:cs="Arial"/>
          <w:sz w:val="20"/>
          <w:szCs w:val="20"/>
        </w:rPr>
      </w:pPr>
      <w:r w:rsidRPr="00A8780C">
        <w:rPr>
          <w:rFonts w:ascii="Arial" w:eastAsia="Arial" w:hAnsi="Arial" w:cs="Arial"/>
          <w:sz w:val="20"/>
          <w:szCs w:val="20"/>
        </w:rPr>
        <w:t>4211</w:t>
      </w:r>
      <w:r w:rsidRPr="00A8780C">
        <w:rPr>
          <w:rFonts w:ascii="Arial" w:eastAsia="Arial" w:hAnsi="Arial" w:cs="Arial"/>
          <w:sz w:val="20"/>
          <w:szCs w:val="20"/>
        </w:rPr>
        <w:tab/>
        <w:t>Motor Vehicle and Motor Vehicle Part and Supplies</w:t>
      </w:r>
    </w:p>
    <w:p w:rsidR="003045AE" w:rsidRPr="00A8780C" w:rsidRDefault="00FE723D">
      <w:pPr>
        <w:tabs>
          <w:tab w:val="left" w:pos="2900"/>
        </w:tabs>
        <w:spacing w:before="25" w:after="0" w:line="240" w:lineRule="auto"/>
        <w:ind w:left="962" w:right="-20"/>
        <w:rPr>
          <w:rFonts w:ascii="Arial" w:eastAsia="Arial" w:hAnsi="Arial" w:cs="Arial"/>
          <w:sz w:val="20"/>
          <w:szCs w:val="20"/>
        </w:rPr>
      </w:pPr>
      <w:r w:rsidRPr="00A8780C">
        <w:rPr>
          <w:rFonts w:ascii="Arial" w:eastAsia="Arial" w:hAnsi="Arial" w:cs="Arial"/>
          <w:sz w:val="20"/>
          <w:szCs w:val="20"/>
        </w:rPr>
        <w:t>42111</w:t>
      </w:r>
      <w:r w:rsidRPr="00A8780C">
        <w:rPr>
          <w:rFonts w:ascii="Arial" w:eastAsia="Arial" w:hAnsi="Arial" w:cs="Arial"/>
          <w:sz w:val="20"/>
          <w:szCs w:val="20"/>
        </w:rPr>
        <w:tab/>
        <w:t>Automobile and Other Motor Vehicle Wholesalers</w:t>
      </w:r>
    </w:p>
    <w:p w:rsidR="003045AE" w:rsidRPr="00A8780C" w:rsidRDefault="00FE723D">
      <w:pPr>
        <w:tabs>
          <w:tab w:val="left" w:pos="2900"/>
        </w:tabs>
        <w:spacing w:before="24" w:after="0" w:line="240" w:lineRule="auto"/>
        <w:ind w:left="962" w:right="-20"/>
        <w:rPr>
          <w:rFonts w:ascii="Arial" w:eastAsia="Arial" w:hAnsi="Arial" w:cs="Arial"/>
          <w:sz w:val="20"/>
          <w:szCs w:val="20"/>
        </w:rPr>
      </w:pPr>
      <w:r w:rsidRPr="00A8780C">
        <w:rPr>
          <w:rFonts w:ascii="Arial" w:eastAsia="Arial" w:hAnsi="Arial" w:cs="Arial"/>
          <w:sz w:val="20"/>
          <w:szCs w:val="20"/>
        </w:rPr>
        <w:t>42112</w:t>
      </w:r>
      <w:r w:rsidRPr="00A8780C">
        <w:rPr>
          <w:rFonts w:ascii="Arial" w:eastAsia="Arial" w:hAnsi="Arial" w:cs="Arial"/>
          <w:sz w:val="20"/>
          <w:szCs w:val="20"/>
        </w:rPr>
        <w:tab/>
        <w:t>Motor Vehicle Supplies and New Part Wholesalers</w:t>
      </w:r>
    </w:p>
    <w:p w:rsidR="003045AE" w:rsidRPr="00A8780C" w:rsidRDefault="00FE723D">
      <w:pPr>
        <w:tabs>
          <w:tab w:val="left" w:pos="2900"/>
        </w:tabs>
        <w:spacing w:before="25" w:after="0" w:line="240" w:lineRule="auto"/>
        <w:ind w:left="962" w:right="-20"/>
        <w:rPr>
          <w:rFonts w:ascii="Arial" w:eastAsia="Arial" w:hAnsi="Arial" w:cs="Arial"/>
          <w:sz w:val="20"/>
          <w:szCs w:val="20"/>
        </w:rPr>
      </w:pPr>
      <w:r w:rsidRPr="00A8780C">
        <w:rPr>
          <w:rFonts w:ascii="Arial" w:eastAsia="Arial" w:hAnsi="Arial" w:cs="Arial"/>
          <w:sz w:val="20"/>
          <w:szCs w:val="20"/>
        </w:rPr>
        <w:t>423</w:t>
      </w:r>
      <w:r w:rsidRPr="00A8780C">
        <w:rPr>
          <w:rFonts w:ascii="Arial" w:eastAsia="Arial" w:hAnsi="Arial" w:cs="Arial"/>
          <w:sz w:val="20"/>
          <w:szCs w:val="20"/>
        </w:rPr>
        <w:tab/>
        <w:t>Wholesale Trade, Nondurable Goods</w:t>
      </w:r>
    </w:p>
    <w:p w:rsidR="003045AE" w:rsidRPr="00A8780C" w:rsidRDefault="00FE723D">
      <w:pPr>
        <w:tabs>
          <w:tab w:val="left" w:pos="2900"/>
        </w:tabs>
        <w:spacing w:before="24" w:after="0" w:line="240" w:lineRule="auto"/>
        <w:ind w:left="962" w:right="-20"/>
        <w:rPr>
          <w:rFonts w:ascii="Arial" w:eastAsia="Arial" w:hAnsi="Arial" w:cs="Arial"/>
          <w:sz w:val="20"/>
          <w:szCs w:val="20"/>
        </w:rPr>
      </w:pPr>
      <w:r w:rsidRPr="00A8780C">
        <w:rPr>
          <w:rFonts w:ascii="Arial" w:eastAsia="Arial" w:hAnsi="Arial" w:cs="Arial"/>
          <w:sz w:val="20"/>
          <w:szCs w:val="20"/>
        </w:rPr>
        <w:t>44-45</w:t>
      </w:r>
      <w:r w:rsidRPr="00A8780C">
        <w:rPr>
          <w:rFonts w:ascii="Arial" w:eastAsia="Arial" w:hAnsi="Arial" w:cs="Arial"/>
          <w:sz w:val="20"/>
          <w:szCs w:val="20"/>
        </w:rPr>
        <w:tab/>
        <w:t>Retail Trade</w:t>
      </w:r>
    </w:p>
    <w:p w:rsidR="003045AE" w:rsidRPr="00A8780C" w:rsidRDefault="00FE723D">
      <w:pPr>
        <w:tabs>
          <w:tab w:val="left" w:pos="2900"/>
        </w:tabs>
        <w:spacing w:before="25" w:after="0" w:line="240" w:lineRule="auto"/>
        <w:ind w:left="962" w:right="-20"/>
        <w:rPr>
          <w:rFonts w:ascii="Arial" w:eastAsia="Arial" w:hAnsi="Arial" w:cs="Arial"/>
          <w:sz w:val="20"/>
          <w:szCs w:val="20"/>
        </w:rPr>
      </w:pPr>
      <w:r w:rsidRPr="00A8780C">
        <w:rPr>
          <w:rFonts w:ascii="Arial" w:eastAsia="Arial" w:hAnsi="Arial" w:cs="Arial"/>
          <w:sz w:val="20"/>
          <w:szCs w:val="20"/>
        </w:rPr>
        <w:t>48-49</w:t>
      </w:r>
      <w:r w:rsidRPr="00A8780C">
        <w:rPr>
          <w:rFonts w:ascii="Arial" w:eastAsia="Arial" w:hAnsi="Arial" w:cs="Arial"/>
          <w:sz w:val="20"/>
          <w:szCs w:val="20"/>
        </w:rPr>
        <w:tab/>
        <w:t>Transportation and Warehousing</w:t>
      </w:r>
    </w:p>
    <w:p w:rsidR="003045AE" w:rsidRPr="00A8780C" w:rsidRDefault="00FE723D">
      <w:pPr>
        <w:tabs>
          <w:tab w:val="left" w:pos="2900"/>
        </w:tabs>
        <w:spacing w:before="24" w:after="0" w:line="240" w:lineRule="auto"/>
        <w:ind w:left="962" w:right="-20"/>
        <w:rPr>
          <w:rFonts w:ascii="Arial" w:eastAsia="Arial" w:hAnsi="Arial" w:cs="Arial"/>
          <w:sz w:val="20"/>
          <w:szCs w:val="20"/>
        </w:rPr>
      </w:pPr>
      <w:r w:rsidRPr="00A8780C">
        <w:rPr>
          <w:rFonts w:ascii="Arial" w:eastAsia="Arial" w:hAnsi="Arial" w:cs="Arial"/>
          <w:sz w:val="20"/>
          <w:szCs w:val="20"/>
        </w:rPr>
        <w:t>481</w:t>
      </w:r>
      <w:r w:rsidRPr="00A8780C">
        <w:rPr>
          <w:rFonts w:ascii="Arial" w:eastAsia="Arial" w:hAnsi="Arial" w:cs="Arial"/>
          <w:sz w:val="20"/>
          <w:szCs w:val="20"/>
        </w:rPr>
        <w:tab/>
        <w:t>Air Transportation</w:t>
      </w:r>
    </w:p>
    <w:p w:rsidR="003045AE" w:rsidRPr="00A8780C" w:rsidRDefault="00FE723D">
      <w:pPr>
        <w:tabs>
          <w:tab w:val="left" w:pos="2900"/>
        </w:tabs>
        <w:spacing w:before="25" w:after="0" w:line="240" w:lineRule="auto"/>
        <w:ind w:left="962" w:right="-20"/>
        <w:rPr>
          <w:rFonts w:ascii="Arial" w:eastAsia="Arial" w:hAnsi="Arial" w:cs="Arial"/>
          <w:sz w:val="20"/>
          <w:szCs w:val="20"/>
        </w:rPr>
      </w:pPr>
      <w:r w:rsidRPr="00A8780C">
        <w:rPr>
          <w:rFonts w:ascii="Arial" w:eastAsia="Arial" w:hAnsi="Arial" w:cs="Arial"/>
          <w:sz w:val="20"/>
          <w:szCs w:val="20"/>
        </w:rPr>
        <w:t>4811</w:t>
      </w:r>
      <w:r w:rsidRPr="00A8780C">
        <w:rPr>
          <w:rFonts w:ascii="Arial" w:eastAsia="Arial" w:hAnsi="Arial" w:cs="Arial"/>
          <w:sz w:val="20"/>
          <w:szCs w:val="20"/>
        </w:rPr>
        <w:tab/>
        <w:t>Scheduled Air Transportation</w:t>
      </w:r>
    </w:p>
    <w:p w:rsidR="003045AE" w:rsidRPr="00A8780C" w:rsidRDefault="00FE723D">
      <w:pPr>
        <w:tabs>
          <w:tab w:val="left" w:pos="2900"/>
        </w:tabs>
        <w:spacing w:before="24" w:after="0" w:line="240" w:lineRule="auto"/>
        <w:ind w:left="962" w:right="-20"/>
        <w:rPr>
          <w:rFonts w:ascii="Arial" w:eastAsia="Arial" w:hAnsi="Arial" w:cs="Arial"/>
          <w:sz w:val="20"/>
          <w:szCs w:val="20"/>
        </w:rPr>
      </w:pPr>
      <w:r w:rsidRPr="00A8780C">
        <w:rPr>
          <w:rFonts w:ascii="Arial" w:eastAsia="Arial" w:hAnsi="Arial" w:cs="Arial"/>
          <w:sz w:val="20"/>
          <w:szCs w:val="20"/>
        </w:rPr>
        <w:t>481112</w:t>
      </w:r>
      <w:r w:rsidRPr="00A8780C">
        <w:rPr>
          <w:rFonts w:ascii="Arial" w:eastAsia="Arial" w:hAnsi="Arial" w:cs="Arial"/>
          <w:sz w:val="20"/>
          <w:szCs w:val="20"/>
        </w:rPr>
        <w:tab/>
        <w:t>Scheduled Freight Air Transportation</w:t>
      </w:r>
    </w:p>
    <w:p w:rsidR="003045AE" w:rsidRPr="00A8780C" w:rsidRDefault="00FE723D">
      <w:pPr>
        <w:tabs>
          <w:tab w:val="left" w:pos="2900"/>
        </w:tabs>
        <w:spacing w:before="25" w:after="0" w:line="240" w:lineRule="auto"/>
        <w:ind w:left="962" w:right="-20"/>
        <w:rPr>
          <w:rFonts w:ascii="Arial" w:eastAsia="Arial" w:hAnsi="Arial" w:cs="Arial"/>
          <w:sz w:val="20"/>
          <w:szCs w:val="20"/>
        </w:rPr>
      </w:pPr>
      <w:r w:rsidRPr="00A8780C">
        <w:rPr>
          <w:rFonts w:ascii="Arial" w:eastAsia="Arial" w:hAnsi="Arial" w:cs="Arial"/>
          <w:sz w:val="20"/>
          <w:szCs w:val="20"/>
        </w:rPr>
        <w:t>4812</w:t>
      </w:r>
      <w:r w:rsidRPr="00A8780C">
        <w:rPr>
          <w:rFonts w:ascii="Arial" w:eastAsia="Arial" w:hAnsi="Arial" w:cs="Arial"/>
          <w:sz w:val="20"/>
          <w:szCs w:val="20"/>
        </w:rPr>
        <w:tab/>
        <w:t>Nonscheduled Air Transportation</w:t>
      </w:r>
    </w:p>
    <w:p w:rsidR="003045AE" w:rsidRPr="00A8780C" w:rsidRDefault="00FE723D">
      <w:pPr>
        <w:tabs>
          <w:tab w:val="left" w:pos="2900"/>
        </w:tabs>
        <w:spacing w:before="24" w:after="0" w:line="240" w:lineRule="auto"/>
        <w:ind w:left="962" w:right="-20"/>
        <w:rPr>
          <w:rFonts w:ascii="Arial" w:eastAsia="Arial" w:hAnsi="Arial" w:cs="Arial"/>
          <w:sz w:val="20"/>
          <w:szCs w:val="20"/>
        </w:rPr>
      </w:pPr>
      <w:r w:rsidRPr="00A8780C">
        <w:rPr>
          <w:rFonts w:ascii="Arial" w:eastAsia="Arial" w:hAnsi="Arial" w:cs="Arial"/>
          <w:sz w:val="20"/>
          <w:szCs w:val="20"/>
        </w:rPr>
        <w:t>48121</w:t>
      </w:r>
      <w:r w:rsidRPr="00A8780C">
        <w:rPr>
          <w:rFonts w:ascii="Arial" w:eastAsia="Arial" w:hAnsi="Arial" w:cs="Arial"/>
          <w:sz w:val="20"/>
          <w:szCs w:val="20"/>
        </w:rPr>
        <w:tab/>
        <w:t>Nonscheduled Air Transportation</w:t>
      </w:r>
    </w:p>
    <w:p w:rsidR="003045AE" w:rsidRPr="00A8780C" w:rsidRDefault="00FE723D">
      <w:pPr>
        <w:tabs>
          <w:tab w:val="left" w:pos="2900"/>
        </w:tabs>
        <w:spacing w:before="25" w:after="0" w:line="240" w:lineRule="auto"/>
        <w:ind w:left="962" w:right="-20"/>
        <w:rPr>
          <w:rFonts w:ascii="Arial" w:eastAsia="Arial" w:hAnsi="Arial" w:cs="Arial"/>
          <w:sz w:val="20"/>
          <w:szCs w:val="20"/>
        </w:rPr>
      </w:pPr>
      <w:r w:rsidRPr="00A8780C">
        <w:rPr>
          <w:rFonts w:ascii="Arial" w:eastAsia="Arial" w:hAnsi="Arial" w:cs="Arial"/>
          <w:sz w:val="20"/>
          <w:szCs w:val="20"/>
        </w:rPr>
        <w:lastRenderedPageBreak/>
        <w:t>481212</w:t>
      </w:r>
      <w:r w:rsidRPr="00A8780C">
        <w:rPr>
          <w:rFonts w:ascii="Arial" w:eastAsia="Arial" w:hAnsi="Arial" w:cs="Arial"/>
          <w:sz w:val="20"/>
          <w:szCs w:val="20"/>
        </w:rPr>
        <w:tab/>
        <w:t>Nonscheduled Chartered Freight Air Transportation</w:t>
      </w:r>
    </w:p>
    <w:p w:rsidR="003045AE" w:rsidRPr="00A8780C" w:rsidRDefault="00FE723D">
      <w:pPr>
        <w:tabs>
          <w:tab w:val="left" w:pos="2900"/>
        </w:tabs>
        <w:spacing w:before="24" w:after="0" w:line="240" w:lineRule="auto"/>
        <w:ind w:left="962" w:right="-20"/>
        <w:rPr>
          <w:rFonts w:ascii="Arial" w:eastAsia="Arial" w:hAnsi="Arial" w:cs="Arial"/>
          <w:sz w:val="20"/>
          <w:szCs w:val="20"/>
        </w:rPr>
      </w:pPr>
      <w:r w:rsidRPr="00A8780C">
        <w:rPr>
          <w:rFonts w:ascii="Arial" w:eastAsia="Arial" w:hAnsi="Arial" w:cs="Arial"/>
          <w:sz w:val="20"/>
          <w:szCs w:val="20"/>
        </w:rPr>
        <w:t>481219</w:t>
      </w:r>
      <w:r w:rsidRPr="00A8780C">
        <w:rPr>
          <w:rFonts w:ascii="Arial" w:eastAsia="Arial" w:hAnsi="Arial" w:cs="Arial"/>
          <w:sz w:val="20"/>
          <w:szCs w:val="20"/>
        </w:rPr>
        <w:tab/>
        <w:t>Other Nonscheduled Air Transportation</w:t>
      </w:r>
    </w:p>
    <w:p w:rsidR="003045AE" w:rsidRPr="00A8780C" w:rsidRDefault="00FE723D">
      <w:pPr>
        <w:tabs>
          <w:tab w:val="left" w:pos="2900"/>
        </w:tabs>
        <w:spacing w:before="25" w:after="0" w:line="240" w:lineRule="auto"/>
        <w:ind w:left="962" w:right="-20"/>
        <w:rPr>
          <w:rFonts w:ascii="Arial" w:eastAsia="Arial" w:hAnsi="Arial" w:cs="Arial"/>
          <w:sz w:val="20"/>
          <w:szCs w:val="20"/>
        </w:rPr>
      </w:pPr>
      <w:r w:rsidRPr="00A8780C">
        <w:rPr>
          <w:rFonts w:ascii="Arial" w:eastAsia="Arial" w:hAnsi="Arial" w:cs="Arial"/>
          <w:sz w:val="20"/>
          <w:szCs w:val="20"/>
        </w:rPr>
        <w:t>482</w:t>
      </w:r>
      <w:r w:rsidRPr="00A8780C">
        <w:rPr>
          <w:rFonts w:ascii="Arial" w:eastAsia="Arial" w:hAnsi="Arial" w:cs="Arial"/>
          <w:sz w:val="20"/>
          <w:szCs w:val="20"/>
        </w:rPr>
        <w:tab/>
        <w:t>Rail Transportation</w:t>
      </w:r>
    </w:p>
    <w:p w:rsidR="003045AE" w:rsidRPr="00A8780C" w:rsidRDefault="00FE723D">
      <w:pPr>
        <w:tabs>
          <w:tab w:val="left" w:pos="2900"/>
        </w:tabs>
        <w:spacing w:before="24" w:after="0" w:line="240" w:lineRule="auto"/>
        <w:ind w:left="962" w:right="-20"/>
        <w:rPr>
          <w:rFonts w:ascii="Arial" w:eastAsia="Arial" w:hAnsi="Arial" w:cs="Arial"/>
          <w:sz w:val="20"/>
          <w:szCs w:val="20"/>
        </w:rPr>
      </w:pPr>
      <w:r w:rsidRPr="00A8780C">
        <w:rPr>
          <w:rFonts w:ascii="Arial" w:eastAsia="Arial" w:hAnsi="Arial" w:cs="Arial"/>
          <w:sz w:val="20"/>
          <w:szCs w:val="20"/>
        </w:rPr>
        <w:t>4821</w:t>
      </w:r>
      <w:r w:rsidRPr="00A8780C">
        <w:rPr>
          <w:rFonts w:ascii="Arial" w:eastAsia="Arial" w:hAnsi="Arial" w:cs="Arial"/>
          <w:sz w:val="20"/>
          <w:szCs w:val="20"/>
        </w:rPr>
        <w:tab/>
        <w:t>Rail Transportation</w:t>
      </w:r>
    </w:p>
    <w:p w:rsidR="003045AE" w:rsidRPr="00A8780C" w:rsidRDefault="00FE723D">
      <w:pPr>
        <w:tabs>
          <w:tab w:val="left" w:pos="2900"/>
        </w:tabs>
        <w:spacing w:before="25" w:after="0" w:line="240" w:lineRule="auto"/>
        <w:ind w:left="962" w:right="-20"/>
        <w:rPr>
          <w:rFonts w:ascii="Arial" w:eastAsia="Arial" w:hAnsi="Arial" w:cs="Arial"/>
          <w:sz w:val="20"/>
          <w:szCs w:val="20"/>
        </w:rPr>
      </w:pPr>
      <w:r w:rsidRPr="00A8780C">
        <w:rPr>
          <w:rFonts w:ascii="Arial" w:eastAsia="Arial" w:hAnsi="Arial" w:cs="Arial"/>
          <w:sz w:val="20"/>
          <w:szCs w:val="20"/>
        </w:rPr>
        <w:t>48211</w:t>
      </w:r>
      <w:r w:rsidRPr="00A8780C">
        <w:rPr>
          <w:rFonts w:ascii="Arial" w:eastAsia="Arial" w:hAnsi="Arial" w:cs="Arial"/>
          <w:sz w:val="20"/>
          <w:szCs w:val="20"/>
        </w:rPr>
        <w:tab/>
        <w:t>Rail Transportation</w:t>
      </w:r>
    </w:p>
    <w:p w:rsidR="003045AE" w:rsidRPr="00A8780C" w:rsidRDefault="00FE723D">
      <w:pPr>
        <w:tabs>
          <w:tab w:val="left" w:pos="2900"/>
        </w:tabs>
        <w:spacing w:before="24" w:after="0" w:line="240" w:lineRule="auto"/>
        <w:ind w:left="962" w:right="-20"/>
        <w:rPr>
          <w:rFonts w:ascii="Arial" w:eastAsia="Arial" w:hAnsi="Arial" w:cs="Arial"/>
          <w:sz w:val="20"/>
          <w:szCs w:val="20"/>
        </w:rPr>
      </w:pPr>
      <w:r w:rsidRPr="00A8780C">
        <w:rPr>
          <w:rFonts w:ascii="Arial" w:eastAsia="Arial" w:hAnsi="Arial" w:cs="Arial"/>
          <w:sz w:val="20"/>
          <w:szCs w:val="20"/>
        </w:rPr>
        <w:t>482111</w:t>
      </w:r>
      <w:r w:rsidRPr="00A8780C">
        <w:rPr>
          <w:rFonts w:ascii="Arial" w:eastAsia="Arial" w:hAnsi="Arial" w:cs="Arial"/>
          <w:sz w:val="20"/>
          <w:szCs w:val="20"/>
        </w:rPr>
        <w:tab/>
        <w:t>Line-Haul Railroads</w:t>
      </w:r>
    </w:p>
    <w:p w:rsidR="003045AE" w:rsidRPr="00A8780C" w:rsidRDefault="00FE723D">
      <w:pPr>
        <w:tabs>
          <w:tab w:val="left" w:pos="2900"/>
        </w:tabs>
        <w:spacing w:before="25" w:after="0" w:line="240" w:lineRule="auto"/>
        <w:ind w:left="962" w:right="-20"/>
        <w:rPr>
          <w:rFonts w:ascii="Arial" w:eastAsia="Arial" w:hAnsi="Arial" w:cs="Arial"/>
          <w:sz w:val="20"/>
          <w:szCs w:val="20"/>
        </w:rPr>
      </w:pPr>
      <w:r w:rsidRPr="00A8780C">
        <w:rPr>
          <w:rFonts w:ascii="Arial" w:eastAsia="Arial" w:hAnsi="Arial" w:cs="Arial"/>
          <w:sz w:val="20"/>
          <w:szCs w:val="20"/>
        </w:rPr>
        <w:t>482112</w:t>
      </w:r>
      <w:r w:rsidRPr="00A8780C">
        <w:rPr>
          <w:rFonts w:ascii="Arial" w:eastAsia="Arial" w:hAnsi="Arial" w:cs="Arial"/>
          <w:sz w:val="20"/>
          <w:szCs w:val="20"/>
        </w:rPr>
        <w:tab/>
        <w:t>Short-Line Railroads</w:t>
      </w:r>
    </w:p>
    <w:p w:rsidR="003045AE" w:rsidRPr="00A8780C" w:rsidRDefault="00FE723D">
      <w:pPr>
        <w:tabs>
          <w:tab w:val="left" w:pos="2900"/>
        </w:tabs>
        <w:spacing w:before="24" w:after="0" w:line="240" w:lineRule="auto"/>
        <w:ind w:left="962" w:right="-20"/>
        <w:rPr>
          <w:rFonts w:ascii="Arial" w:eastAsia="Arial" w:hAnsi="Arial" w:cs="Arial"/>
          <w:sz w:val="20"/>
          <w:szCs w:val="20"/>
        </w:rPr>
      </w:pPr>
      <w:r w:rsidRPr="00A8780C">
        <w:rPr>
          <w:rFonts w:ascii="Arial" w:eastAsia="Arial" w:hAnsi="Arial" w:cs="Arial"/>
          <w:sz w:val="20"/>
          <w:szCs w:val="20"/>
        </w:rPr>
        <w:t>483</w:t>
      </w:r>
      <w:r w:rsidRPr="00A8780C">
        <w:rPr>
          <w:rFonts w:ascii="Arial" w:eastAsia="Arial" w:hAnsi="Arial" w:cs="Arial"/>
          <w:sz w:val="20"/>
          <w:szCs w:val="20"/>
        </w:rPr>
        <w:tab/>
        <w:t>Water Transportation</w:t>
      </w:r>
    </w:p>
    <w:p w:rsidR="003045AE" w:rsidRPr="00A8780C" w:rsidRDefault="00FE723D">
      <w:pPr>
        <w:tabs>
          <w:tab w:val="left" w:pos="2900"/>
        </w:tabs>
        <w:spacing w:before="25" w:after="0" w:line="240" w:lineRule="auto"/>
        <w:ind w:left="962" w:right="-20"/>
        <w:rPr>
          <w:rFonts w:ascii="Arial" w:eastAsia="Arial" w:hAnsi="Arial" w:cs="Arial"/>
          <w:sz w:val="20"/>
          <w:szCs w:val="20"/>
        </w:rPr>
      </w:pPr>
      <w:r w:rsidRPr="00A8780C">
        <w:rPr>
          <w:rFonts w:ascii="Arial" w:eastAsia="Arial" w:hAnsi="Arial" w:cs="Arial"/>
          <w:sz w:val="20"/>
          <w:szCs w:val="20"/>
        </w:rPr>
        <w:t>4831</w:t>
      </w:r>
      <w:r w:rsidRPr="00A8780C">
        <w:rPr>
          <w:rFonts w:ascii="Arial" w:eastAsia="Arial" w:hAnsi="Arial" w:cs="Arial"/>
          <w:sz w:val="20"/>
          <w:szCs w:val="20"/>
        </w:rPr>
        <w:tab/>
        <w:t>Deep Sea, Coastal and Great Lakes Water Transportation</w:t>
      </w:r>
    </w:p>
    <w:p w:rsidR="003045AE" w:rsidRPr="00A8780C" w:rsidRDefault="00FE723D">
      <w:pPr>
        <w:tabs>
          <w:tab w:val="left" w:pos="2900"/>
        </w:tabs>
        <w:spacing w:before="24" w:after="0" w:line="240" w:lineRule="auto"/>
        <w:ind w:left="962" w:right="-20"/>
        <w:rPr>
          <w:rFonts w:ascii="Arial" w:eastAsia="Arial" w:hAnsi="Arial" w:cs="Arial"/>
          <w:sz w:val="20"/>
          <w:szCs w:val="20"/>
        </w:rPr>
      </w:pPr>
      <w:r w:rsidRPr="00A8780C">
        <w:rPr>
          <w:rFonts w:ascii="Arial" w:eastAsia="Arial" w:hAnsi="Arial" w:cs="Arial"/>
          <w:sz w:val="20"/>
          <w:szCs w:val="20"/>
        </w:rPr>
        <w:t>48311</w:t>
      </w:r>
      <w:r w:rsidRPr="00A8780C">
        <w:rPr>
          <w:rFonts w:ascii="Arial" w:eastAsia="Arial" w:hAnsi="Arial" w:cs="Arial"/>
          <w:sz w:val="20"/>
          <w:szCs w:val="20"/>
        </w:rPr>
        <w:tab/>
        <w:t>Deep Sea, Coastal and Great Lakes Water Transportation</w:t>
      </w:r>
    </w:p>
    <w:p w:rsidR="003045AE" w:rsidRPr="00A8780C" w:rsidRDefault="00FE723D">
      <w:pPr>
        <w:tabs>
          <w:tab w:val="left" w:pos="2900"/>
        </w:tabs>
        <w:spacing w:before="25" w:after="0" w:line="240" w:lineRule="auto"/>
        <w:ind w:left="962" w:right="-20"/>
        <w:rPr>
          <w:rFonts w:ascii="Arial" w:eastAsia="Arial" w:hAnsi="Arial" w:cs="Arial"/>
          <w:sz w:val="20"/>
          <w:szCs w:val="20"/>
        </w:rPr>
      </w:pPr>
      <w:r w:rsidRPr="00A8780C">
        <w:rPr>
          <w:rFonts w:ascii="Arial" w:eastAsia="Arial" w:hAnsi="Arial" w:cs="Arial"/>
          <w:sz w:val="20"/>
          <w:szCs w:val="20"/>
        </w:rPr>
        <w:t>483111</w:t>
      </w:r>
      <w:r w:rsidRPr="00A8780C">
        <w:rPr>
          <w:rFonts w:ascii="Arial" w:eastAsia="Arial" w:hAnsi="Arial" w:cs="Arial"/>
          <w:sz w:val="20"/>
          <w:szCs w:val="20"/>
        </w:rPr>
        <w:tab/>
        <w:t>Deep Sea Freight Transportation</w:t>
      </w:r>
    </w:p>
    <w:p w:rsidR="003045AE" w:rsidRPr="00A8780C" w:rsidRDefault="00FE723D">
      <w:pPr>
        <w:tabs>
          <w:tab w:val="left" w:pos="2900"/>
        </w:tabs>
        <w:spacing w:before="24" w:after="0" w:line="240" w:lineRule="auto"/>
        <w:ind w:left="962" w:right="-20"/>
        <w:rPr>
          <w:rFonts w:ascii="Arial" w:eastAsia="Arial" w:hAnsi="Arial" w:cs="Arial"/>
          <w:sz w:val="20"/>
          <w:szCs w:val="20"/>
        </w:rPr>
      </w:pPr>
      <w:r w:rsidRPr="00A8780C">
        <w:rPr>
          <w:rFonts w:ascii="Arial" w:eastAsia="Arial" w:hAnsi="Arial" w:cs="Arial"/>
          <w:sz w:val="20"/>
          <w:szCs w:val="20"/>
        </w:rPr>
        <w:t>483113</w:t>
      </w:r>
      <w:r w:rsidRPr="00A8780C">
        <w:rPr>
          <w:rFonts w:ascii="Arial" w:eastAsia="Arial" w:hAnsi="Arial" w:cs="Arial"/>
          <w:sz w:val="20"/>
          <w:szCs w:val="20"/>
        </w:rPr>
        <w:tab/>
        <w:t>Coastal and Great Lakes Freight Transportation</w:t>
      </w:r>
    </w:p>
    <w:p w:rsidR="003045AE" w:rsidRPr="00A8780C" w:rsidRDefault="00FE723D">
      <w:pPr>
        <w:tabs>
          <w:tab w:val="left" w:pos="2900"/>
        </w:tabs>
        <w:spacing w:before="25" w:after="0" w:line="240" w:lineRule="auto"/>
        <w:ind w:left="962" w:right="-20"/>
        <w:rPr>
          <w:rFonts w:ascii="Arial" w:eastAsia="Arial" w:hAnsi="Arial" w:cs="Arial"/>
          <w:sz w:val="20"/>
          <w:szCs w:val="20"/>
        </w:rPr>
      </w:pPr>
      <w:r w:rsidRPr="00A8780C">
        <w:rPr>
          <w:rFonts w:ascii="Arial" w:eastAsia="Arial" w:hAnsi="Arial" w:cs="Arial"/>
          <w:sz w:val="20"/>
          <w:szCs w:val="20"/>
        </w:rPr>
        <w:t>4832</w:t>
      </w:r>
      <w:r w:rsidRPr="00A8780C">
        <w:rPr>
          <w:rFonts w:ascii="Arial" w:eastAsia="Arial" w:hAnsi="Arial" w:cs="Arial"/>
          <w:sz w:val="20"/>
          <w:szCs w:val="20"/>
        </w:rPr>
        <w:tab/>
        <w:t>Inland Water Transportation</w:t>
      </w:r>
    </w:p>
    <w:p w:rsidR="003045AE" w:rsidRPr="00A8780C" w:rsidRDefault="00FE723D">
      <w:pPr>
        <w:tabs>
          <w:tab w:val="left" w:pos="2900"/>
        </w:tabs>
        <w:spacing w:before="24" w:after="0" w:line="240" w:lineRule="auto"/>
        <w:ind w:left="962" w:right="-20"/>
        <w:rPr>
          <w:rFonts w:ascii="Arial" w:eastAsia="Arial" w:hAnsi="Arial" w:cs="Arial"/>
          <w:sz w:val="20"/>
          <w:szCs w:val="20"/>
        </w:rPr>
      </w:pPr>
      <w:r w:rsidRPr="00A8780C">
        <w:rPr>
          <w:rFonts w:ascii="Arial" w:eastAsia="Arial" w:hAnsi="Arial" w:cs="Arial"/>
          <w:sz w:val="20"/>
          <w:szCs w:val="20"/>
        </w:rPr>
        <w:t>48321</w:t>
      </w:r>
      <w:r w:rsidRPr="00A8780C">
        <w:rPr>
          <w:rFonts w:ascii="Arial" w:eastAsia="Arial" w:hAnsi="Arial" w:cs="Arial"/>
          <w:sz w:val="20"/>
          <w:szCs w:val="20"/>
        </w:rPr>
        <w:tab/>
        <w:t>Inland Water Transportation</w:t>
      </w:r>
    </w:p>
    <w:p w:rsidR="003045AE" w:rsidRPr="00A8780C" w:rsidRDefault="00FE723D">
      <w:pPr>
        <w:tabs>
          <w:tab w:val="left" w:pos="2900"/>
        </w:tabs>
        <w:spacing w:before="25" w:after="0" w:line="240" w:lineRule="auto"/>
        <w:ind w:left="962" w:right="-20"/>
        <w:rPr>
          <w:rFonts w:ascii="Arial" w:eastAsia="Arial" w:hAnsi="Arial" w:cs="Arial"/>
          <w:sz w:val="20"/>
          <w:szCs w:val="20"/>
        </w:rPr>
      </w:pPr>
      <w:r w:rsidRPr="00A8780C">
        <w:rPr>
          <w:rFonts w:ascii="Arial" w:eastAsia="Arial" w:hAnsi="Arial" w:cs="Arial"/>
          <w:sz w:val="20"/>
          <w:szCs w:val="20"/>
        </w:rPr>
        <w:t>483211</w:t>
      </w:r>
      <w:r w:rsidRPr="00A8780C">
        <w:rPr>
          <w:rFonts w:ascii="Arial" w:eastAsia="Arial" w:hAnsi="Arial" w:cs="Arial"/>
          <w:sz w:val="20"/>
          <w:szCs w:val="20"/>
        </w:rPr>
        <w:tab/>
        <w:t>Inland Water Freight Transportation</w:t>
      </w:r>
    </w:p>
    <w:p w:rsidR="003045AE" w:rsidRPr="00A8780C" w:rsidRDefault="00FE723D">
      <w:pPr>
        <w:tabs>
          <w:tab w:val="left" w:pos="2900"/>
        </w:tabs>
        <w:spacing w:before="24" w:after="0" w:line="240" w:lineRule="auto"/>
        <w:ind w:left="962" w:right="-20"/>
        <w:rPr>
          <w:rFonts w:ascii="Arial" w:eastAsia="Arial" w:hAnsi="Arial" w:cs="Arial"/>
          <w:sz w:val="20"/>
          <w:szCs w:val="20"/>
        </w:rPr>
      </w:pPr>
      <w:r w:rsidRPr="00A8780C">
        <w:rPr>
          <w:rFonts w:ascii="Arial" w:eastAsia="Arial" w:hAnsi="Arial" w:cs="Arial"/>
          <w:sz w:val="20"/>
          <w:szCs w:val="20"/>
        </w:rPr>
        <w:t>484</w:t>
      </w:r>
      <w:r w:rsidRPr="00A8780C">
        <w:rPr>
          <w:rFonts w:ascii="Arial" w:eastAsia="Arial" w:hAnsi="Arial" w:cs="Arial"/>
          <w:sz w:val="20"/>
          <w:szCs w:val="20"/>
        </w:rPr>
        <w:tab/>
        <w:t>Truck Transportation</w:t>
      </w:r>
    </w:p>
    <w:p w:rsidR="003045AE" w:rsidRPr="00A8780C" w:rsidRDefault="00FE723D">
      <w:pPr>
        <w:tabs>
          <w:tab w:val="left" w:pos="2900"/>
        </w:tabs>
        <w:spacing w:before="25" w:after="0" w:line="240" w:lineRule="auto"/>
        <w:ind w:left="962" w:right="-20"/>
        <w:rPr>
          <w:rFonts w:ascii="Arial" w:eastAsia="Arial" w:hAnsi="Arial" w:cs="Arial"/>
          <w:sz w:val="20"/>
          <w:szCs w:val="20"/>
        </w:rPr>
      </w:pPr>
      <w:r w:rsidRPr="00A8780C">
        <w:rPr>
          <w:rFonts w:ascii="Arial" w:eastAsia="Arial" w:hAnsi="Arial" w:cs="Arial"/>
          <w:sz w:val="20"/>
          <w:szCs w:val="20"/>
        </w:rPr>
        <w:t>4841</w:t>
      </w:r>
      <w:r w:rsidRPr="00A8780C">
        <w:rPr>
          <w:rFonts w:ascii="Arial" w:eastAsia="Arial" w:hAnsi="Arial" w:cs="Arial"/>
          <w:sz w:val="20"/>
          <w:szCs w:val="20"/>
        </w:rPr>
        <w:tab/>
        <w:t>General Freight Trucking</w:t>
      </w:r>
    </w:p>
    <w:p w:rsidR="003045AE" w:rsidRPr="00A8780C" w:rsidRDefault="00FE723D">
      <w:pPr>
        <w:tabs>
          <w:tab w:val="left" w:pos="2900"/>
        </w:tabs>
        <w:spacing w:before="24" w:after="0" w:line="240" w:lineRule="auto"/>
        <w:ind w:left="962" w:right="-20"/>
        <w:rPr>
          <w:rFonts w:ascii="Arial" w:eastAsia="Arial" w:hAnsi="Arial" w:cs="Arial"/>
          <w:sz w:val="20"/>
          <w:szCs w:val="20"/>
        </w:rPr>
      </w:pPr>
      <w:r w:rsidRPr="00A8780C">
        <w:rPr>
          <w:rFonts w:ascii="Arial" w:eastAsia="Arial" w:hAnsi="Arial" w:cs="Arial"/>
          <w:sz w:val="20"/>
          <w:szCs w:val="20"/>
        </w:rPr>
        <w:t>48411</w:t>
      </w:r>
      <w:r w:rsidRPr="00A8780C">
        <w:rPr>
          <w:rFonts w:ascii="Arial" w:eastAsia="Arial" w:hAnsi="Arial" w:cs="Arial"/>
          <w:sz w:val="20"/>
          <w:szCs w:val="20"/>
        </w:rPr>
        <w:tab/>
        <w:t>General Freight Trucking, Local</w:t>
      </w:r>
    </w:p>
    <w:p w:rsidR="003045AE" w:rsidRPr="00A8780C" w:rsidRDefault="00FE723D">
      <w:pPr>
        <w:tabs>
          <w:tab w:val="left" w:pos="2900"/>
        </w:tabs>
        <w:spacing w:before="25" w:after="0" w:line="240" w:lineRule="auto"/>
        <w:ind w:left="962" w:right="-20"/>
        <w:rPr>
          <w:rFonts w:ascii="Arial" w:eastAsia="Arial" w:hAnsi="Arial" w:cs="Arial"/>
          <w:sz w:val="20"/>
          <w:szCs w:val="20"/>
        </w:rPr>
      </w:pPr>
      <w:r w:rsidRPr="00A8780C">
        <w:rPr>
          <w:rFonts w:ascii="Arial" w:eastAsia="Arial" w:hAnsi="Arial" w:cs="Arial"/>
          <w:sz w:val="20"/>
          <w:szCs w:val="20"/>
        </w:rPr>
        <w:t>48412</w:t>
      </w:r>
      <w:r w:rsidRPr="00A8780C">
        <w:rPr>
          <w:rFonts w:ascii="Arial" w:eastAsia="Arial" w:hAnsi="Arial" w:cs="Arial"/>
          <w:sz w:val="20"/>
          <w:szCs w:val="20"/>
        </w:rPr>
        <w:tab/>
        <w:t>General Freight Trucking, Long-Distance</w:t>
      </w:r>
    </w:p>
    <w:p w:rsidR="003045AE" w:rsidRPr="00A8780C" w:rsidRDefault="00FE723D">
      <w:pPr>
        <w:tabs>
          <w:tab w:val="left" w:pos="2900"/>
        </w:tabs>
        <w:spacing w:after="0" w:line="229" w:lineRule="exact"/>
        <w:ind w:left="962" w:right="-20"/>
        <w:rPr>
          <w:rFonts w:ascii="Arial" w:eastAsia="Arial" w:hAnsi="Arial" w:cs="Arial"/>
          <w:sz w:val="20"/>
          <w:szCs w:val="20"/>
        </w:rPr>
      </w:pPr>
      <w:r w:rsidRPr="00A8780C">
        <w:rPr>
          <w:rFonts w:ascii="Arial" w:eastAsia="Arial" w:hAnsi="Arial" w:cs="Arial"/>
          <w:sz w:val="20"/>
          <w:szCs w:val="20"/>
        </w:rPr>
        <w:t>484121</w:t>
      </w:r>
      <w:r w:rsidRPr="00A8780C">
        <w:rPr>
          <w:rFonts w:ascii="Arial" w:eastAsia="Arial" w:hAnsi="Arial" w:cs="Arial"/>
          <w:sz w:val="20"/>
          <w:szCs w:val="20"/>
        </w:rPr>
        <w:tab/>
        <w:t>General Freight Trucking, Long-Distance, Truckload</w:t>
      </w:r>
    </w:p>
    <w:p w:rsidR="003045AE" w:rsidRPr="00A8780C" w:rsidRDefault="00681966">
      <w:pPr>
        <w:tabs>
          <w:tab w:val="left" w:pos="2940"/>
        </w:tabs>
        <w:spacing w:after="0" w:line="240" w:lineRule="auto"/>
        <w:ind w:left="962" w:right="-20"/>
        <w:rPr>
          <w:rFonts w:ascii="Arial" w:eastAsia="Arial" w:hAnsi="Arial" w:cs="Arial"/>
          <w:sz w:val="20"/>
          <w:szCs w:val="20"/>
        </w:rPr>
      </w:pPr>
      <w:r>
        <w:rPr>
          <w:rFonts w:ascii="Arial" w:eastAsia="Arial" w:hAnsi="Arial" w:cs="Arial"/>
          <w:sz w:val="20"/>
          <w:szCs w:val="20"/>
        </w:rPr>
        <w:t>484122</w:t>
      </w:r>
      <w:r>
        <w:rPr>
          <w:rFonts w:ascii="Arial" w:eastAsia="Arial" w:hAnsi="Arial" w:cs="Arial"/>
          <w:sz w:val="20"/>
          <w:szCs w:val="20"/>
        </w:rPr>
        <w:tab/>
      </w:r>
      <w:r w:rsidR="00FE723D" w:rsidRPr="00A8780C">
        <w:rPr>
          <w:rFonts w:ascii="Arial" w:eastAsia="Arial" w:hAnsi="Arial" w:cs="Arial"/>
          <w:sz w:val="20"/>
          <w:szCs w:val="20"/>
        </w:rPr>
        <w:t>General Freight Trucking, Long-Distance, LTL</w:t>
      </w:r>
    </w:p>
    <w:p w:rsidR="00681966" w:rsidRDefault="00FE723D" w:rsidP="00681966">
      <w:pPr>
        <w:tabs>
          <w:tab w:val="left" w:pos="2920"/>
        </w:tabs>
        <w:spacing w:before="24" w:after="0" w:line="240" w:lineRule="auto"/>
        <w:ind w:left="962" w:right="-20"/>
        <w:rPr>
          <w:rFonts w:ascii="Arial" w:eastAsia="Arial" w:hAnsi="Arial" w:cs="Arial"/>
          <w:sz w:val="20"/>
          <w:szCs w:val="20"/>
        </w:rPr>
      </w:pPr>
      <w:r w:rsidRPr="00A8780C">
        <w:rPr>
          <w:rFonts w:ascii="Arial" w:eastAsia="Arial" w:hAnsi="Arial" w:cs="Arial"/>
          <w:sz w:val="20"/>
          <w:szCs w:val="20"/>
        </w:rPr>
        <w:t>4842</w:t>
      </w:r>
      <w:r w:rsidRPr="00A8780C">
        <w:rPr>
          <w:rFonts w:ascii="Arial" w:eastAsia="Arial" w:hAnsi="Arial" w:cs="Arial"/>
          <w:sz w:val="20"/>
          <w:szCs w:val="20"/>
        </w:rPr>
        <w:tab/>
        <w:t>Specialized Freight Trucking</w:t>
      </w:r>
    </w:p>
    <w:p w:rsidR="003045AE" w:rsidRPr="00A8780C" w:rsidRDefault="00FE723D" w:rsidP="00681966">
      <w:pPr>
        <w:tabs>
          <w:tab w:val="left" w:pos="2920"/>
        </w:tabs>
        <w:spacing w:before="24" w:after="0" w:line="240" w:lineRule="auto"/>
        <w:ind w:left="962" w:right="-20"/>
        <w:rPr>
          <w:rFonts w:ascii="Arial" w:eastAsia="Arial" w:hAnsi="Arial" w:cs="Arial"/>
          <w:sz w:val="20"/>
          <w:szCs w:val="20"/>
        </w:rPr>
      </w:pPr>
      <w:r w:rsidRPr="00A8780C">
        <w:rPr>
          <w:rFonts w:ascii="Arial" w:eastAsia="Arial" w:hAnsi="Arial" w:cs="Arial"/>
          <w:sz w:val="20"/>
          <w:szCs w:val="20"/>
        </w:rPr>
        <w:t>488</w:t>
      </w:r>
      <w:r w:rsidRPr="00A8780C">
        <w:rPr>
          <w:rFonts w:ascii="Arial" w:eastAsia="Arial" w:hAnsi="Arial" w:cs="Arial"/>
          <w:sz w:val="20"/>
          <w:szCs w:val="20"/>
        </w:rPr>
        <w:tab/>
        <w:t>Support Activities for Transportation</w:t>
      </w:r>
    </w:p>
    <w:p w:rsidR="003045AE" w:rsidRPr="00A8780C" w:rsidRDefault="00FE723D">
      <w:pPr>
        <w:tabs>
          <w:tab w:val="left" w:pos="2920"/>
        </w:tabs>
        <w:spacing w:before="24" w:after="0" w:line="240" w:lineRule="auto"/>
        <w:ind w:left="982" w:right="-20"/>
        <w:rPr>
          <w:rFonts w:ascii="Arial" w:eastAsia="Arial" w:hAnsi="Arial" w:cs="Arial"/>
          <w:sz w:val="20"/>
          <w:szCs w:val="20"/>
        </w:rPr>
      </w:pPr>
      <w:r w:rsidRPr="00A8780C">
        <w:rPr>
          <w:rFonts w:ascii="Arial" w:eastAsia="Arial" w:hAnsi="Arial" w:cs="Arial"/>
          <w:sz w:val="20"/>
          <w:szCs w:val="20"/>
        </w:rPr>
        <w:t>4881</w:t>
      </w:r>
      <w:r w:rsidRPr="00A8780C">
        <w:rPr>
          <w:rFonts w:ascii="Arial" w:eastAsia="Arial" w:hAnsi="Arial" w:cs="Arial"/>
          <w:sz w:val="20"/>
          <w:szCs w:val="20"/>
        </w:rPr>
        <w:tab/>
        <w:t>Support Activities for Air Transportation</w:t>
      </w:r>
    </w:p>
    <w:p w:rsidR="003045AE" w:rsidRPr="00A8780C" w:rsidRDefault="00FE723D">
      <w:pPr>
        <w:tabs>
          <w:tab w:val="left" w:pos="2920"/>
        </w:tabs>
        <w:spacing w:before="25" w:after="0" w:line="240" w:lineRule="auto"/>
        <w:ind w:left="982" w:right="-20"/>
        <w:rPr>
          <w:rFonts w:ascii="Arial" w:eastAsia="Arial" w:hAnsi="Arial" w:cs="Arial"/>
          <w:sz w:val="20"/>
          <w:szCs w:val="20"/>
        </w:rPr>
      </w:pPr>
      <w:r w:rsidRPr="00A8780C">
        <w:rPr>
          <w:rFonts w:ascii="Arial" w:eastAsia="Arial" w:hAnsi="Arial" w:cs="Arial"/>
          <w:sz w:val="20"/>
          <w:szCs w:val="20"/>
        </w:rPr>
        <w:t>48811</w:t>
      </w:r>
      <w:r w:rsidRPr="00A8780C">
        <w:rPr>
          <w:rFonts w:ascii="Arial" w:eastAsia="Arial" w:hAnsi="Arial" w:cs="Arial"/>
          <w:sz w:val="20"/>
          <w:szCs w:val="20"/>
        </w:rPr>
        <w:tab/>
        <w:t>Airport Operations</w:t>
      </w:r>
    </w:p>
    <w:p w:rsidR="003045AE" w:rsidRPr="00A8780C" w:rsidRDefault="00FE723D">
      <w:pPr>
        <w:tabs>
          <w:tab w:val="left" w:pos="2920"/>
        </w:tabs>
        <w:spacing w:before="24" w:after="0" w:line="240" w:lineRule="auto"/>
        <w:ind w:left="982" w:right="-20"/>
        <w:rPr>
          <w:rFonts w:ascii="Arial" w:eastAsia="Arial" w:hAnsi="Arial" w:cs="Arial"/>
          <w:sz w:val="20"/>
          <w:szCs w:val="20"/>
        </w:rPr>
      </w:pPr>
      <w:r w:rsidRPr="00A8780C">
        <w:rPr>
          <w:rFonts w:ascii="Arial" w:eastAsia="Arial" w:hAnsi="Arial" w:cs="Arial"/>
          <w:sz w:val="20"/>
          <w:szCs w:val="20"/>
        </w:rPr>
        <w:t>488119</w:t>
      </w:r>
      <w:r w:rsidRPr="00A8780C">
        <w:rPr>
          <w:rFonts w:ascii="Arial" w:eastAsia="Arial" w:hAnsi="Arial" w:cs="Arial"/>
          <w:sz w:val="20"/>
          <w:szCs w:val="20"/>
        </w:rPr>
        <w:tab/>
        <w:t>Other Airport Operations</w:t>
      </w:r>
    </w:p>
    <w:p w:rsidR="003045AE" w:rsidRPr="00A8780C" w:rsidRDefault="00FE723D">
      <w:pPr>
        <w:tabs>
          <w:tab w:val="left" w:pos="2920"/>
        </w:tabs>
        <w:spacing w:before="25" w:after="0" w:line="240" w:lineRule="auto"/>
        <w:ind w:left="982" w:right="-20"/>
        <w:rPr>
          <w:rFonts w:ascii="Arial" w:eastAsia="Arial" w:hAnsi="Arial" w:cs="Arial"/>
          <w:sz w:val="20"/>
          <w:szCs w:val="20"/>
        </w:rPr>
      </w:pPr>
      <w:r w:rsidRPr="00A8780C">
        <w:rPr>
          <w:rFonts w:ascii="Arial" w:eastAsia="Arial" w:hAnsi="Arial" w:cs="Arial"/>
          <w:sz w:val="20"/>
          <w:szCs w:val="20"/>
        </w:rPr>
        <w:t>48819</w:t>
      </w:r>
      <w:r w:rsidRPr="00A8780C">
        <w:rPr>
          <w:rFonts w:ascii="Arial" w:eastAsia="Arial" w:hAnsi="Arial" w:cs="Arial"/>
          <w:sz w:val="20"/>
          <w:szCs w:val="20"/>
        </w:rPr>
        <w:tab/>
        <w:t>Other Support Activities for Air Transportation</w:t>
      </w:r>
    </w:p>
    <w:p w:rsidR="003045AE" w:rsidRPr="00A8780C" w:rsidRDefault="00FE723D">
      <w:pPr>
        <w:tabs>
          <w:tab w:val="left" w:pos="2920"/>
        </w:tabs>
        <w:spacing w:before="24" w:after="0" w:line="240" w:lineRule="auto"/>
        <w:ind w:left="982" w:right="-20"/>
        <w:rPr>
          <w:rFonts w:ascii="Arial" w:eastAsia="Arial" w:hAnsi="Arial" w:cs="Arial"/>
          <w:sz w:val="20"/>
          <w:szCs w:val="20"/>
        </w:rPr>
      </w:pPr>
      <w:r w:rsidRPr="00A8780C">
        <w:rPr>
          <w:rFonts w:ascii="Arial" w:eastAsia="Arial" w:hAnsi="Arial" w:cs="Arial"/>
          <w:sz w:val="20"/>
          <w:szCs w:val="20"/>
        </w:rPr>
        <w:t>4882</w:t>
      </w:r>
      <w:r w:rsidRPr="00A8780C">
        <w:rPr>
          <w:rFonts w:ascii="Arial" w:eastAsia="Arial" w:hAnsi="Arial" w:cs="Arial"/>
          <w:sz w:val="20"/>
          <w:szCs w:val="20"/>
        </w:rPr>
        <w:tab/>
        <w:t>Support Activities for Rail Transportation</w:t>
      </w:r>
    </w:p>
    <w:p w:rsidR="003045AE" w:rsidRPr="00A8780C" w:rsidRDefault="00FE723D">
      <w:pPr>
        <w:tabs>
          <w:tab w:val="left" w:pos="2920"/>
        </w:tabs>
        <w:spacing w:before="25" w:after="0" w:line="240" w:lineRule="auto"/>
        <w:ind w:left="982" w:right="-20"/>
        <w:rPr>
          <w:rFonts w:ascii="Arial" w:eastAsia="Arial" w:hAnsi="Arial" w:cs="Arial"/>
          <w:sz w:val="20"/>
          <w:szCs w:val="20"/>
        </w:rPr>
      </w:pPr>
      <w:r w:rsidRPr="00A8780C">
        <w:rPr>
          <w:rFonts w:ascii="Arial" w:eastAsia="Arial" w:hAnsi="Arial" w:cs="Arial"/>
          <w:sz w:val="20"/>
          <w:szCs w:val="20"/>
        </w:rPr>
        <w:t>48821</w:t>
      </w:r>
      <w:r w:rsidRPr="00A8780C">
        <w:rPr>
          <w:rFonts w:ascii="Arial" w:eastAsia="Arial" w:hAnsi="Arial" w:cs="Arial"/>
          <w:sz w:val="20"/>
          <w:szCs w:val="20"/>
        </w:rPr>
        <w:tab/>
        <w:t>Support Activities for Rail Transportation</w:t>
      </w:r>
    </w:p>
    <w:p w:rsidR="003045AE" w:rsidRPr="00A8780C" w:rsidRDefault="00FE723D">
      <w:pPr>
        <w:tabs>
          <w:tab w:val="left" w:pos="2920"/>
        </w:tabs>
        <w:spacing w:before="24" w:after="0" w:line="240" w:lineRule="auto"/>
        <w:ind w:left="982" w:right="-20"/>
        <w:rPr>
          <w:rFonts w:ascii="Arial" w:eastAsia="Arial" w:hAnsi="Arial" w:cs="Arial"/>
          <w:sz w:val="20"/>
          <w:szCs w:val="20"/>
        </w:rPr>
      </w:pPr>
      <w:r w:rsidRPr="00A8780C">
        <w:rPr>
          <w:rFonts w:ascii="Arial" w:eastAsia="Arial" w:hAnsi="Arial" w:cs="Arial"/>
          <w:sz w:val="20"/>
          <w:szCs w:val="20"/>
        </w:rPr>
        <w:t>4883</w:t>
      </w:r>
      <w:r w:rsidRPr="00A8780C">
        <w:rPr>
          <w:rFonts w:ascii="Arial" w:eastAsia="Arial" w:hAnsi="Arial" w:cs="Arial"/>
          <w:sz w:val="20"/>
          <w:szCs w:val="20"/>
        </w:rPr>
        <w:tab/>
        <w:t>Support Activities for Water Transportation</w:t>
      </w:r>
    </w:p>
    <w:p w:rsidR="003045AE" w:rsidRPr="00A8780C" w:rsidRDefault="00FE723D">
      <w:pPr>
        <w:tabs>
          <w:tab w:val="left" w:pos="2920"/>
        </w:tabs>
        <w:spacing w:before="25" w:after="0" w:line="240" w:lineRule="auto"/>
        <w:ind w:left="982" w:right="-20"/>
        <w:rPr>
          <w:rFonts w:ascii="Arial" w:eastAsia="Arial" w:hAnsi="Arial" w:cs="Arial"/>
          <w:sz w:val="20"/>
          <w:szCs w:val="20"/>
        </w:rPr>
      </w:pPr>
      <w:r w:rsidRPr="00A8780C">
        <w:rPr>
          <w:rFonts w:ascii="Arial" w:eastAsia="Arial" w:hAnsi="Arial" w:cs="Arial"/>
          <w:sz w:val="20"/>
          <w:szCs w:val="20"/>
        </w:rPr>
        <w:t>48831</w:t>
      </w:r>
      <w:r w:rsidRPr="00A8780C">
        <w:rPr>
          <w:rFonts w:ascii="Arial" w:eastAsia="Arial" w:hAnsi="Arial" w:cs="Arial"/>
          <w:sz w:val="20"/>
          <w:szCs w:val="20"/>
        </w:rPr>
        <w:tab/>
        <w:t>Port and Harbor Operations</w:t>
      </w:r>
    </w:p>
    <w:p w:rsidR="003045AE" w:rsidRPr="00A8780C" w:rsidRDefault="00FE723D">
      <w:pPr>
        <w:tabs>
          <w:tab w:val="left" w:pos="2920"/>
        </w:tabs>
        <w:spacing w:before="24" w:after="0" w:line="240" w:lineRule="auto"/>
        <w:ind w:left="982" w:right="-20"/>
        <w:rPr>
          <w:rFonts w:ascii="Arial" w:eastAsia="Arial" w:hAnsi="Arial" w:cs="Arial"/>
          <w:sz w:val="20"/>
          <w:szCs w:val="20"/>
        </w:rPr>
      </w:pPr>
      <w:r w:rsidRPr="00A8780C">
        <w:rPr>
          <w:rFonts w:ascii="Arial" w:eastAsia="Arial" w:hAnsi="Arial" w:cs="Arial"/>
          <w:sz w:val="20"/>
          <w:szCs w:val="20"/>
        </w:rPr>
        <w:t>48832</w:t>
      </w:r>
      <w:r w:rsidRPr="00A8780C">
        <w:rPr>
          <w:rFonts w:ascii="Arial" w:eastAsia="Arial" w:hAnsi="Arial" w:cs="Arial"/>
          <w:sz w:val="20"/>
          <w:szCs w:val="20"/>
        </w:rPr>
        <w:tab/>
        <w:t>Marine Cargo Handling</w:t>
      </w:r>
    </w:p>
    <w:p w:rsidR="003045AE" w:rsidRPr="00A8780C" w:rsidRDefault="00FE723D">
      <w:pPr>
        <w:tabs>
          <w:tab w:val="left" w:pos="2920"/>
        </w:tabs>
        <w:spacing w:before="25" w:after="0" w:line="240" w:lineRule="auto"/>
        <w:ind w:left="982" w:right="-20"/>
        <w:rPr>
          <w:rFonts w:ascii="Arial" w:eastAsia="Arial" w:hAnsi="Arial" w:cs="Arial"/>
          <w:sz w:val="20"/>
          <w:szCs w:val="20"/>
        </w:rPr>
      </w:pPr>
      <w:r w:rsidRPr="00A8780C">
        <w:rPr>
          <w:rFonts w:ascii="Arial" w:eastAsia="Arial" w:hAnsi="Arial" w:cs="Arial"/>
          <w:sz w:val="20"/>
          <w:szCs w:val="20"/>
        </w:rPr>
        <w:t>48833</w:t>
      </w:r>
      <w:r w:rsidRPr="00A8780C">
        <w:rPr>
          <w:rFonts w:ascii="Arial" w:eastAsia="Arial" w:hAnsi="Arial" w:cs="Arial"/>
          <w:sz w:val="20"/>
          <w:szCs w:val="20"/>
        </w:rPr>
        <w:tab/>
        <w:t>Navigational Services to Shipping</w:t>
      </w:r>
    </w:p>
    <w:p w:rsidR="003045AE" w:rsidRPr="00A8780C" w:rsidRDefault="00FE723D">
      <w:pPr>
        <w:tabs>
          <w:tab w:val="left" w:pos="2920"/>
        </w:tabs>
        <w:spacing w:before="24" w:after="0" w:line="240" w:lineRule="auto"/>
        <w:ind w:left="982" w:right="-20"/>
        <w:rPr>
          <w:rFonts w:ascii="Arial" w:eastAsia="Arial" w:hAnsi="Arial" w:cs="Arial"/>
          <w:sz w:val="20"/>
          <w:szCs w:val="20"/>
        </w:rPr>
      </w:pPr>
      <w:r w:rsidRPr="00A8780C">
        <w:rPr>
          <w:rFonts w:ascii="Arial" w:eastAsia="Arial" w:hAnsi="Arial" w:cs="Arial"/>
          <w:sz w:val="20"/>
          <w:szCs w:val="20"/>
        </w:rPr>
        <w:t>48839</w:t>
      </w:r>
      <w:r w:rsidRPr="00A8780C">
        <w:rPr>
          <w:rFonts w:ascii="Arial" w:eastAsia="Arial" w:hAnsi="Arial" w:cs="Arial"/>
          <w:sz w:val="20"/>
          <w:szCs w:val="20"/>
        </w:rPr>
        <w:tab/>
        <w:t>Other Support Activities for Water Transportation</w:t>
      </w:r>
    </w:p>
    <w:p w:rsidR="003045AE" w:rsidRPr="00A8780C" w:rsidRDefault="00FE723D">
      <w:pPr>
        <w:tabs>
          <w:tab w:val="left" w:pos="2920"/>
        </w:tabs>
        <w:spacing w:before="25" w:after="0" w:line="240" w:lineRule="auto"/>
        <w:ind w:left="982" w:right="-20"/>
        <w:rPr>
          <w:rFonts w:ascii="Arial" w:eastAsia="Arial" w:hAnsi="Arial" w:cs="Arial"/>
          <w:sz w:val="20"/>
          <w:szCs w:val="20"/>
        </w:rPr>
      </w:pPr>
      <w:r w:rsidRPr="00A8780C">
        <w:rPr>
          <w:rFonts w:ascii="Arial" w:eastAsia="Arial" w:hAnsi="Arial" w:cs="Arial"/>
          <w:sz w:val="20"/>
          <w:szCs w:val="20"/>
        </w:rPr>
        <w:t>4884</w:t>
      </w:r>
      <w:r w:rsidRPr="00A8780C">
        <w:rPr>
          <w:rFonts w:ascii="Arial" w:eastAsia="Arial" w:hAnsi="Arial" w:cs="Arial"/>
          <w:sz w:val="20"/>
          <w:szCs w:val="20"/>
        </w:rPr>
        <w:tab/>
        <w:t>Support Activities for Road Transportation</w:t>
      </w:r>
    </w:p>
    <w:p w:rsidR="003045AE" w:rsidRPr="00A8780C" w:rsidRDefault="00FE723D">
      <w:pPr>
        <w:tabs>
          <w:tab w:val="left" w:pos="2920"/>
        </w:tabs>
        <w:spacing w:before="24" w:after="0" w:line="240" w:lineRule="auto"/>
        <w:ind w:left="982" w:right="-20"/>
        <w:rPr>
          <w:rFonts w:ascii="Arial" w:eastAsia="Arial" w:hAnsi="Arial" w:cs="Arial"/>
          <w:sz w:val="20"/>
          <w:szCs w:val="20"/>
        </w:rPr>
      </w:pPr>
      <w:r w:rsidRPr="00A8780C">
        <w:rPr>
          <w:rFonts w:ascii="Arial" w:eastAsia="Arial" w:hAnsi="Arial" w:cs="Arial"/>
          <w:sz w:val="20"/>
          <w:szCs w:val="20"/>
        </w:rPr>
        <w:t>4885</w:t>
      </w:r>
      <w:r w:rsidRPr="00A8780C">
        <w:rPr>
          <w:rFonts w:ascii="Arial" w:eastAsia="Arial" w:hAnsi="Arial" w:cs="Arial"/>
          <w:sz w:val="20"/>
          <w:szCs w:val="20"/>
        </w:rPr>
        <w:tab/>
        <w:t>Freight Transportation Arrangement</w:t>
      </w:r>
    </w:p>
    <w:p w:rsidR="003045AE" w:rsidRPr="00A8780C" w:rsidRDefault="00FE723D">
      <w:pPr>
        <w:tabs>
          <w:tab w:val="left" w:pos="2920"/>
        </w:tabs>
        <w:spacing w:before="25" w:after="0" w:line="240" w:lineRule="auto"/>
        <w:ind w:left="982" w:right="-20"/>
        <w:rPr>
          <w:rFonts w:ascii="Arial" w:eastAsia="Arial" w:hAnsi="Arial" w:cs="Arial"/>
          <w:sz w:val="20"/>
          <w:szCs w:val="20"/>
        </w:rPr>
      </w:pPr>
      <w:r w:rsidRPr="00A8780C">
        <w:rPr>
          <w:rFonts w:ascii="Arial" w:eastAsia="Arial" w:hAnsi="Arial" w:cs="Arial"/>
          <w:sz w:val="20"/>
          <w:szCs w:val="20"/>
        </w:rPr>
        <w:t>48851</w:t>
      </w:r>
      <w:r w:rsidRPr="00A8780C">
        <w:rPr>
          <w:rFonts w:ascii="Arial" w:eastAsia="Arial" w:hAnsi="Arial" w:cs="Arial"/>
          <w:sz w:val="20"/>
          <w:szCs w:val="20"/>
        </w:rPr>
        <w:tab/>
        <w:t>Freight Transportation Arrangement</w:t>
      </w:r>
    </w:p>
    <w:p w:rsidR="003045AE" w:rsidRPr="00A8780C" w:rsidRDefault="00FE723D">
      <w:pPr>
        <w:tabs>
          <w:tab w:val="left" w:pos="2920"/>
        </w:tabs>
        <w:spacing w:before="24" w:after="0" w:line="240" w:lineRule="auto"/>
        <w:ind w:left="982" w:right="-20"/>
        <w:rPr>
          <w:rFonts w:ascii="Arial" w:eastAsia="Arial" w:hAnsi="Arial" w:cs="Arial"/>
          <w:sz w:val="20"/>
          <w:szCs w:val="20"/>
        </w:rPr>
      </w:pPr>
      <w:r w:rsidRPr="00A8780C">
        <w:rPr>
          <w:rFonts w:ascii="Arial" w:eastAsia="Arial" w:hAnsi="Arial" w:cs="Arial"/>
          <w:sz w:val="20"/>
          <w:szCs w:val="20"/>
        </w:rPr>
        <w:t>4889</w:t>
      </w:r>
      <w:r w:rsidRPr="00A8780C">
        <w:rPr>
          <w:rFonts w:ascii="Arial" w:eastAsia="Arial" w:hAnsi="Arial" w:cs="Arial"/>
          <w:sz w:val="20"/>
          <w:szCs w:val="20"/>
        </w:rPr>
        <w:tab/>
        <w:t>Other Support Activities for Transportation</w:t>
      </w:r>
    </w:p>
    <w:p w:rsidR="003045AE" w:rsidRPr="00A8780C" w:rsidRDefault="00FE723D">
      <w:pPr>
        <w:tabs>
          <w:tab w:val="left" w:pos="2920"/>
        </w:tabs>
        <w:spacing w:before="25" w:after="0" w:line="240" w:lineRule="auto"/>
        <w:ind w:left="982" w:right="-20"/>
        <w:rPr>
          <w:rFonts w:ascii="Arial" w:eastAsia="Arial" w:hAnsi="Arial" w:cs="Arial"/>
          <w:sz w:val="20"/>
          <w:szCs w:val="20"/>
        </w:rPr>
      </w:pPr>
      <w:r w:rsidRPr="00A8780C">
        <w:rPr>
          <w:rFonts w:ascii="Arial" w:eastAsia="Arial" w:hAnsi="Arial" w:cs="Arial"/>
          <w:sz w:val="20"/>
          <w:szCs w:val="20"/>
        </w:rPr>
        <w:t>48899</w:t>
      </w:r>
      <w:r w:rsidRPr="00A8780C">
        <w:rPr>
          <w:rFonts w:ascii="Arial" w:eastAsia="Arial" w:hAnsi="Arial" w:cs="Arial"/>
          <w:sz w:val="20"/>
          <w:szCs w:val="20"/>
        </w:rPr>
        <w:tab/>
        <w:t>Other Support Activities for Transportation</w:t>
      </w:r>
    </w:p>
    <w:p w:rsidR="003045AE" w:rsidRPr="00A8780C" w:rsidRDefault="00FE723D">
      <w:pPr>
        <w:tabs>
          <w:tab w:val="left" w:pos="2920"/>
        </w:tabs>
        <w:spacing w:before="24" w:after="0" w:line="240" w:lineRule="auto"/>
        <w:ind w:left="982" w:right="-20"/>
        <w:rPr>
          <w:rFonts w:ascii="Arial" w:eastAsia="Arial" w:hAnsi="Arial" w:cs="Arial"/>
          <w:sz w:val="20"/>
          <w:szCs w:val="20"/>
        </w:rPr>
      </w:pPr>
      <w:r w:rsidRPr="00A8780C">
        <w:rPr>
          <w:rFonts w:ascii="Arial" w:eastAsia="Arial" w:hAnsi="Arial" w:cs="Arial"/>
          <w:sz w:val="20"/>
          <w:szCs w:val="20"/>
        </w:rPr>
        <w:t>488991</w:t>
      </w:r>
      <w:r w:rsidRPr="00A8780C">
        <w:rPr>
          <w:rFonts w:ascii="Arial" w:eastAsia="Arial" w:hAnsi="Arial" w:cs="Arial"/>
          <w:sz w:val="20"/>
          <w:szCs w:val="20"/>
        </w:rPr>
        <w:tab/>
        <w:t>Packing and Crating</w:t>
      </w:r>
    </w:p>
    <w:p w:rsidR="003045AE" w:rsidRPr="00A8780C" w:rsidRDefault="00FE723D">
      <w:pPr>
        <w:tabs>
          <w:tab w:val="left" w:pos="2920"/>
        </w:tabs>
        <w:spacing w:before="25" w:after="0" w:line="240" w:lineRule="auto"/>
        <w:ind w:left="982" w:right="-20"/>
        <w:rPr>
          <w:rFonts w:ascii="Arial" w:eastAsia="Arial" w:hAnsi="Arial" w:cs="Arial"/>
          <w:sz w:val="20"/>
          <w:szCs w:val="20"/>
        </w:rPr>
      </w:pPr>
      <w:r w:rsidRPr="00A8780C">
        <w:rPr>
          <w:rFonts w:ascii="Arial" w:eastAsia="Arial" w:hAnsi="Arial" w:cs="Arial"/>
          <w:sz w:val="20"/>
          <w:szCs w:val="20"/>
        </w:rPr>
        <w:t>488999</w:t>
      </w:r>
      <w:r w:rsidRPr="00A8780C">
        <w:rPr>
          <w:rFonts w:ascii="Arial" w:eastAsia="Arial" w:hAnsi="Arial" w:cs="Arial"/>
          <w:sz w:val="20"/>
          <w:szCs w:val="20"/>
        </w:rPr>
        <w:tab/>
        <w:t>All Other Support Activities for Transportation</w:t>
      </w:r>
    </w:p>
    <w:p w:rsidR="003045AE" w:rsidRPr="00A8780C" w:rsidRDefault="00FE723D">
      <w:pPr>
        <w:tabs>
          <w:tab w:val="left" w:pos="2920"/>
        </w:tabs>
        <w:spacing w:before="24" w:after="0" w:line="240" w:lineRule="auto"/>
        <w:ind w:left="982" w:right="-20"/>
        <w:rPr>
          <w:rFonts w:ascii="Arial" w:eastAsia="Arial" w:hAnsi="Arial" w:cs="Arial"/>
          <w:sz w:val="20"/>
          <w:szCs w:val="20"/>
        </w:rPr>
      </w:pPr>
      <w:r w:rsidRPr="00A8780C">
        <w:rPr>
          <w:rFonts w:ascii="Arial" w:eastAsia="Arial" w:hAnsi="Arial" w:cs="Arial"/>
          <w:sz w:val="20"/>
          <w:szCs w:val="20"/>
        </w:rPr>
        <w:t>4931</w:t>
      </w:r>
      <w:r w:rsidRPr="00A8780C">
        <w:rPr>
          <w:rFonts w:ascii="Arial" w:eastAsia="Arial" w:hAnsi="Arial" w:cs="Arial"/>
          <w:sz w:val="20"/>
          <w:szCs w:val="20"/>
        </w:rPr>
        <w:tab/>
        <w:t>Warehousing and Storage Facilities</w:t>
      </w:r>
    </w:p>
    <w:p w:rsidR="003045AE" w:rsidRPr="00A8780C" w:rsidRDefault="00FE723D">
      <w:pPr>
        <w:tabs>
          <w:tab w:val="left" w:pos="2920"/>
        </w:tabs>
        <w:spacing w:before="25" w:after="0" w:line="240" w:lineRule="auto"/>
        <w:ind w:left="982" w:right="-20"/>
        <w:rPr>
          <w:rFonts w:ascii="Arial" w:eastAsia="Arial" w:hAnsi="Arial" w:cs="Arial"/>
          <w:sz w:val="20"/>
          <w:szCs w:val="20"/>
        </w:rPr>
      </w:pPr>
      <w:r w:rsidRPr="00A8780C">
        <w:rPr>
          <w:rFonts w:ascii="Arial" w:eastAsia="Arial" w:hAnsi="Arial" w:cs="Arial"/>
          <w:sz w:val="20"/>
          <w:szCs w:val="20"/>
        </w:rPr>
        <w:t>49311</w:t>
      </w:r>
      <w:r w:rsidRPr="00A8780C">
        <w:rPr>
          <w:rFonts w:ascii="Arial" w:eastAsia="Arial" w:hAnsi="Arial" w:cs="Arial"/>
          <w:sz w:val="20"/>
          <w:szCs w:val="20"/>
        </w:rPr>
        <w:tab/>
        <w:t>General Warehousing and Storage Facilities</w:t>
      </w:r>
    </w:p>
    <w:p w:rsidR="003045AE" w:rsidRPr="00A8780C" w:rsidRDefault="00FE723D">
      <w:pPr>
        <w:tabs>
          <w:tab w:val="left" w:pos="2920"/>
        </w:tabs>
        <w:spacing w:before="24" w:after="0" w:line="240" w:lineRule="auto"/>
        <w:ind w:left="982" w:right="-20"/>
        <w:rPr>
          <w:rFonts w:ascii="Arial" w:eastAsia="Arial" w:hAnsi="Arial" w:cs="Arial"/>
          <w:sz w:val="20"/>
          <w:szCs w:val="20"/>
        </w:rPr>
      </w:pPr>
      <w:r w:rsidRPr="00A8780C">
        <w:rPr>
          <w:rFonts w:ascii="Arial" w:eastAsia="Arial" w:hAnsi="Arial" w:cs="Arial"/>
          <w:sz w:val="20"/>
          <w:szCs w:val="20"/>
        </w:rPr>
        <w:t>49312</w:t>
      </w:r>
      <w:r w:rsidRPr="00A8780C">
        <w:rPr>
          <w:rFonts w:ascii="Arial" w:eastAsia="Arial" w:hAnsi="Arial" w:cs="Arial"/>
          <w:sz w:val="20"/>
          <w:szCs w:val="20"/>
        </w:rPr>
        <w:tab/>
        <w:t>Refrigerated Warehousing and Storage Facilities</w:t>
      </w:r>
    </w:p>
    <w:p w:rsidR="003045AE" w:rsidRPr="00A8780C" w:rsidRDefault="00FE723D">
      <w:pPr>
        <w:tabs>
          <w:tab w:val="left" w:pos="2920"/>
        </w:tabs>
        <w:spacing w:before="25" w:after="0" w:line="240" w:lineRule="auto"/>
        <w:ind w:left="982" w:right="-20"/>
        <w:rPr>
          <w:rFonts w:ascii="Arial" w:eastAsia="Arial" w:hAnsi="Arial" w:cs="Arial"/>
          <w:sz w:val="20"/>
          <w:szCs w:val="20"/>
        </w:rPr>
      </w:pPr>
      <w:r w:rsidRPr="00A8780C">
        <w:rPr>
          <w:rFonts w:ascii="Arial" w:eastAsia="Arial" w:hAnsi="Arial" w:cs="Arial"/>
          <w:sz w:val="20"/>
          <w:szCs w:val="20"/>
        </w:rPr>
        <w:t>49319</w:t>
      </w:r>
      <w:r w:rsidRPr="00A8780C">
        <w:rPr>
          <w:rFonts w:ascii="Arial" w:eastAsia="Arial" w:hAnsi="Arial" w:cs="Arial"/>
          <w:sz w:val="20"/>
          <w:szCs w:val="20"/>
        </w:rPr>
        <w:tab/>
        <w:t>Other Warehousing and Storage Facilities</w:t>
      </w:r>
    </w:p>
    <w:p w:rsidR="003045AE" w:rsidRPr="00A8780C" w:rsidRDefault="00FE723D" w:rsidP="00681966">
      <w:pPr>
        <w:pStyle w:val="Heading1"/>
        <w:rPr>
          <w:rFonts w:eastAsia="Times New Roman"/>
        </w:rPr>
      </w:pPr>
      <w:bookmarkStart w:id="20" w:name="_Toc378151978"/>
      <w:r w:rsidRPr="00A8780C">
        <w:rPr>
          <w:rFonts w:eastAsia="Times New Roman"/>
        </w:rPr>
        <w:t>4(b)</w:t>
      </w:r>
      <w:r w:rsidRPr="00A8780C">
        <w:rPr>
          <w:rFonts w:eastAsia="Times New Roman"/>
        </w:rPr>
        <w:tab/>
        <w:t>Information Requested</w:t>
      </w:r>
      <w:bookmarkEnd w:id="20"/>
    </w:p>
    <w:p w:rsidR="003045AE" w:rsidRPr="00A8780C" w:rsidRDefault="003045AE">
      <w:pPr>
        <w:spacing w:before="14" w:after="0" w:line="260" w:lineRule="exact"/>
        <w:rPr>
          <w:sz w:val="26"/>
          <w:szCs w:val="26"/>
        </w:rPr>
      </w:pPr>
    </w:p>
    <w:p w:rsidR="003045AE" w:rsidRPr="00A8780C" w:rsidRDefault="00127465">
      <w:pPr>
        <w:spacing w:after="0" w:line="240" w:lineRule="auto"/>
        <w:ind w:left="120" w:right="52" w:firstLine="720"/>
        <w:rPr>
          <w:rFonts w:eastAsia="Times New Roman"/>
          <w:szCs w:val="24"/>
        </w:rPr>
      </w:pPr>
      <w:r>
        <w:rPr>
          <w:rFonts w:eastAsia="Times New Roman"/>
          <w:szCs w:val="24"/>
        </w:rPr>
        <w:t xml:space="preserve">Respondents </w:t>
      </w:r>
      <w:r w:rsidR="00FE723D" w:rsidRPr="00A8780C">
        <w:rPr>
          <w:rFonts w:eastAsia="Times New Roman"/>
          <w:szCs w:val="24"/>
        </w:rPr>
        <w:t xml:space="preserve">commit to conserve energy and emissions when they join </w:t>
      </w:r>
      <w:r>
        <w:rPr>
          <w:rFonts w:eastAsia="Times New Roman"/>
          <w:szCs w:val="24"/>
        </w:rPr>
        <w:t>SmartWay</w:t>
      </w:r>
      <w:r w:rsidR="00FE723D" w:rsidRPr="00A8780C">
        <w:rPr>
          <w:rFonts w:eastAsia="Times New Roman"/>
          <w:szCs w:val="24"/>
        </w:rPr>
        <w:t>. The</w:t>
      </w:r>
      <w:r w:rsidR="00DF00CF">
        <w:rPr>
          <w:rFonts w:eastAsia="Times New Roman"/>
          <w:szCs w:val="24"/>
        </w:rPr>
        <w:t xml:space="preserve"> following describes the information that they submit as part of their participation with SmartWay</w:t>
      </w:r>
      <w:r w:rsidR="00B74882">
        <w:rPr>
          <w:rFonts w:eastAsia="Times New Roman"/>
          <w:szCs w:val="24"/>
        </w:rPr>
        <w:t>:</w:t>
      </w:r>
    </w:p>
    <w:p w:rsidR="000274E3" w:rsidRDefault="000274E3" w:rsidP="00681966">
      <w:pPr>
        <w:pStyle w:val="Heading1"/>
        <w:rPr>
          <w:rFonts w:eastAsia="Times New Roman"/>
        </w:rPr>
      </w:pPr>
      <w:bookmarkStart w:id="21" w:name="_Toc378151979"/>
    </w:p>
    <w:p w:rsidR="003045AE" w:rsidRPr="00A8780C" w:rsidRDefault="00FE723D" w:rsidP="00681966">
      <w:pPr>
        <w:pStyle w:val="Heading1"/>
        <w:rPr>
          <w:rFonts w:eastAsia="Times New Roman"/>
        </w:rPr>
      </w:pPr>
      <w:r w:rsidRPr="00A8780C">
        <w:rPr>
          <w:rFonts w:eastAsia="Times New Roman"/>
        </w:rPr>
        <w:t>4(b)(i) Data Items</w:t>
      </w:r>
      <w:bookmarkEnd w:id="21"/>
    </w:p>
    <w:p w:rsidR="003045AE" w:rsidRPr="00A8780C" w:rsidRDefault="003045AE">
      <w:pPr>
        <w:spacing w:before="15" w:after="0" w:line="260" w:lineRule="exact"/>
        <w:rPr>
          <w:sz w:val="26"/>
          <w:szCs w:val="26"/>
        </w:rPr>
      </w:pPr>
    </w:p>
    <w:p w:rsidR="003045AE" w:rsidRPr="00A8780C" w:rsidRDefault="00AB5710">
      <w:pPr>
        <w:spacing w:after="0" w:line="240" w:lineRule="auto"/>
        <w:ind w:left="120" w:right="-20"/>
        <w:rPr>
          <w:rFonts w:eastAsia="Times New Roman"/>
          <w:szCs w:val="24"/>
        </w:rPr>
      </w:pPr>
      <w:r>
        <w:rPr>
          <w:rFonts w:eastAsia="Times New Roman"/>
          <w:i/>
          <w:szCs w:val="24"/>
        </w:rPr>
        <w:t xml:space="preserve">SmartWay </w:t>
      </w:r>
      <w:r w:rsidR="00FE723D" w:rsidRPr="00A8780C">
        <w:rPr>
          <w:rFonts w:eastAsia="Times New Roman"/>
          <w:i/>
          <w:szCs w:val="24"/>
        </w:rPr>
        <w:t xml:space="preserve">Partnership </w:t>
      </w:r>
      <w:r>
        <w:rPr>
          <w:rFonts w:eastAsia="Times New Roman"/>
          <w:i/>
          <w:szCs w:val="24"/>
        </w:rPr>
        <w:t xml:space="preserve">Annual </w:t>
      </w:r>
      <w:r w:rsidR="00FE723D" w:rsidRPr="00A8780C">
        <w:rPr>
          <w:rFonts w:eastAsia="Times New Roman"/>
          <w:i/>
          <w:szCs w:val="24"/>
        </w:rPr>
        <w:t>Agreement</w:t>
      </w:r>
    </w:p>
    <w:p w:rsidR="003045AE" w:rsidRPr="00A8780C" w:rsidRDefault="003045AE">
      <w:pPr>
        <w:spacing w:before="13" w:after="0" w:line="280" w:lineRule="exact"/>
        <w:rPr>
          <w:sz w:val="28"/>
          <w:szCs w:val="28"/>
        </w:rPr>
      </w:pPr>
    </w:p>
    <w:p w:rsidR="003045AE" w:rsidRPr="00A8780C" w:rsidRDefault="00FE723D">
      <w:pPr>
        <w:tabs>
          <w:tab w:val="left" w:pos="1560"/>
        </w:tabs>
        <w:spacing w:after="0" w:line="240" w:lineRule="auto"/>
        <w:ind w:left="1560" w:right="170" w:hanging="360"/>
        <w:rPr>
          <w:rFonts w:eastAsia="Times New Roman"/>
          <w:szCs w:val="24"/>
        </w:rPr>
      </w:pPr>
      <w:r w:rsidRPr="00A8780C">
        <w:rPr>
          <w:rFonts w:eastAsia="Times New Roman"/>
          <w:szCs w:val="24"/>
        </w:rPr>
        <w:t>•</w:t>
      </w:r>
      <w:r w:rsidRPr="00A8780C">
        <w:rPr>
          <w:rFonts w:eastAsia="Times New Roman"/>
          <w:szCs w:val="24"/>
        </w:rPr>
        <w:tab/>
        <w:t xml:space="preserve">A </w:t>
      </w:r>
      <w:r w:rsidR="00127465">
        <w:rPr>
          <w:rFonts w:eastAsia="Times New Roman"/>
          <w:szCs w:val="24"/>
        </w:rPr>
        <w:t>Respondent</w:t>
      </w:r>
      <w:r w:rsidRPr="00A8780C">
        <w:rPr>
          <w:rFonts w:eastAsia="Times New Roman"/>
          <w:szCs w:val="24"/>
        </w:rPr>
        <w:t xml:space="preserve"> completes a </w:t>
      </w:r>
      <w:r w:rsidR="00AB5710">
        <w:rPr>
          <w:rFonts w:eastAsia="Times New Roman"/>
          <w:szCs w:val="24"/>
        </w:rPr>
        <w:t>reporting tool for its transportation mode (e.g., carrier, multi-modal, shipper)</w:t>
      </w:r>
      <w:r w:rsidRPr="00A8780C">
        <w:rPr>
          <w:rFonts w:eastAsia="Times New Roman"/>
          <w:szCs w:val="24"/>
        </w:rPr>
        <w:t xml:space="preserve"> when it joins SmartWay</w:t>
      </w:r>
      <w:r w:rsidR="00127465">
        <w:rPr>
          <w:rFonts w:eastAsia="Times New Roman"/>
          <w:szCs w:val="24"/>
        </w:rPr>
        <w:t>. T</w:t>
      </w:r>
      <w:r w:rsidR="00AB5710">
        <w:rPr>
          <w:rFonts w:eastAsia="Times New Roman"/>
          <w:szCs w:val="24"/>
        </w:rPr>
        <w:t>he Partnership Annual Agreement is embedded in the reporting tool</w:t>
      </w:r>
      <w:r w:rsidRPr="00A8780C">
        <w:rPr>
          <w:rFonts w:eastAsia="Times New Roman"/>
          <w:szCs w:val="24"/>
        </w:rPr>
        <w:t xml:space="preserve">. A completed </w:t>
      </w:r>
      <w:r w:rsidR="00AB5710">
        <w:rPr>
          <w:rFonts w:eastAsia="Times New Roman"/>
          <w:szCs w:val="24"/>
        </w:rPr>
        <w:t>P</w:t>
      </w:r>
      <w:r w:rsidRPr="00A8780C">
        <w:rPr>
          <w:rFonts w:eastAsia="Times New Roman"/>
          <w:szCs w:val="24"/>
        </w:rPr>
        <w:t xml:space="preserve">artnership </w:t>
      </w:r>
      <w:r w:rsidR="00AB5710">
        <w:rPr>
          <w:rFonts w:eastAsia="Times New Roman"/>
          <w:szCs w:val="24"/>
        </w:rPr>
        <w:t>Annual A</w:t>
      </w:r>
      <w:r w:rsidRPr="00A8780C">
        <w:rPr>
          <w:rFonts w:eastAsia="Times New Roman"/>
          <w:szCs w:val="24"/>
        </w:rPr>
        <w:t xml:space="preserve">greement </w:t>
      </w:r>
      <w:r w:rsidR="00AB5710">
        <w:rPr>
          <w:rFonts w:eastAsia="Times New Roman"/>
          <w:szCs w:val="24"/>
        </w:rPr>
        <w:t xml:space="preserve">and reporting tool </w:t>
      </w:r>
      <w:r w:rsidRPr="00A8780C">
        <w:rPr>
          <w:rFonts w:eastAsia="Times New Roman"/>
          <w:szCs w:val="24"/>
        </w:rPr>
        <w:t xml:space="preserve">confirm that an organization has </w:t>
      </w:r>
      <w:r w:rsidR="00B74882">
        <w:rPr>
          <w:rFonts w:eastAsia="Times New Roman"/>
          <w:szCs w:val="24"/>
        </w:rPr>
        <w:t>registered with SmartWay</w:t>
      </w:r>
      <w:r w:rsidRPr="00A8780C">
        <w:rPr>
          <w:rFonts w:eastAsia="Times New Roman"/>
          <w:szCs w:val="24"/>
        </w:rPr>
        <w:t xml:space="preserve">. It lists the commitments that both EPA and the </w:t>
      </w:r>
      <w:r w:rsidR="00127465">
        <w:rPr>
          <w:rFonts w:eastAsia="Times New Roman"/>
          <w:szCs w:val="24"/>
        </w:rPr>
        <w:t>Respondent</w:t>
      </w:r>
      <w:r w:rsidRPr="00A8780C">
        <w:rPr>
          <w:rFonts w:eastAsia="Times New Roman"/>
          <w:szCs w:val="24"/>
        </w:rPr>
        <w:t xml:space="preserve"> assume by working together through the SmartWay Partnership. On average, EPA estimates that 0.</w:t>
      </w:r>
      <w:r w:rsidR="00B35A0A">
        <w:rPr>
          <w:rFonts w:eastAsia="Times New Roman"/>
          <w:szCs w:val="24"/>
        </w:rPr>
        <w:t>66</w:t>
      </w:r>
      <w:r w:rsidRPr="00A8780C">
        <w:rPr>
          <w:rFonts w:eastAsia="Times New Roman"/>
          <w:szCs w:val="24"/>
        </w:rPr>
        <w:t xml:space="preserve"> hours are needed to thoroughly review, comprehend and </w:t>
      </w:r>
      <w:r w:rsidR="00B35A0A">
        <w:rPr>
          <w:rFonts w:eastAsia="Times New Roman"/>
          <w:szCs w:val="24"/>
        </w:rPr>
        <w:t>approve</w:t>
      </w:r>
      <w:r w:rsidRPr="00A8780C">
        <w:rPr>
          <w:rFonts w:eastAsia="Times New Roman"/>
          <w:szCs w:val="24"/>
        </w:rPr>
        <w:t xml:space="preserve"> the </w:t>
      </w:r>
      <w:r w:rsidR="00134F59">
        <w:rPr>
          <w:rFonts w:eastAsia="Times New Roman"/>
          <w:szCs w:val="24"/>
        </w:rPr>
        <w:t>P</w:t>
      </w:r>
      <w:r w:rsidRPr="00A8780C">
        <w:rPr>
          <w:rFonts w:eastAsia="Times New Roman"/>
          <w:szCs w:val="24"/>
        </w:rPr>
        <w:t xml:space="preserve">artnership </w:t>
      </w:r>
      <w:r w:rsidR="00134F59">
        <w:rPr>
          <w:rFonts w:eastAsia="Times New Roman"/>
          <w:szCs w:val="24"/>
        </w:rPr>
        <w:t>Annual A</w:t>
      </w:r>
      <w:r w:rsidRPr="00A8780C">
        <w:rPr>
          <w:rFonts w:eastAsia="Times New Roman"/>
          <w:szCs w:val="24"/>
        </w:rPr>
        <w:t xml:space="preserve">greement. This </w:t>
      </w:r>
      <w:r w:rsidR="00AB5710">
        <w:rPr>
          <w:rFonts w:eastAsia="Times New Roman"/>
          <w:szCs w:val="24"/>
        </w:rPr>
        <w:t xml:space="preserve">could </w:t>
      </w:r>
      <w:r w:rsidRPr="00A8780C">
        <w:rPr>
          <w:rFonts w:eastAsia="Times New Roman"/>
          <w:szCs w:val="24"/>
        </w:rPr>
        <w:t>include some legal review.</w:t>
      </w:r>
    </w:p>
    <w:p w:rsidR="003045AE" w:rsidRPr="00A8780C" w:rsidRDefault="003045AE">
      <w:pPr>
        <w:spacing w:before="16" w:after="0" w:line="260" w:lineRule="exact"/>
        <w:rPr>
          <w:sz w:val="26"/>
          <w:szCs w:val="26"/>
        </w:rPr>
      </w:pPr>
    </w:p>
    <w:p w:rsidR="003045AE" w:rsidRPr="00A8780C" w:rsidRDefault="00FE723D">
      <w:pPr>
        <w:spacing w:after="0" w:line="240" w:lineRule="auto"/>
        <w:ind w:left="1560" w:right="-20"/>
        <w:rPr>
          <w:rFonts w:eastAsia="Times New Roman"/>
          <w:szCs w:val="24"/>
        </w:rPr>
      </w:pPr>
      <w:r w:rsidRPr="00A8780C">
        <w:rPr>
          <w:rFonts w:eastAsia="Times New Roman"/>
          <w:szCs w:val="24"/>
        </w:rPr>
        <w:t xml:space="preserve">The </w:t>
      </w:r>
      <w:r w:rsidR="00AB5710">
        <w:rPr>
          <w:rFonts w:eastAsia="Times New Roman"/>
          <w:szCs w:val="24"/>
        </w:rPr>
        <w:t>P</w:t>
      </w:r>
      <w:r w:rsidRPr="00A8780C">
        <w:rPr>
          <w:rFonts w:eastAsia="Times New Roman"/>
          <w:szCs w:val="24"/>
        </w:rPr>
        <w:t xml:space="preserve">artnership </w:t>
      </w:r>
      <w:r w:rsidR="00AB5710">
        <w:rPr>
          <w:rFonts w:eastAsia="Times New Roman"/>
          <w:szCs w:val="24"/>
        </w:rPr>
        <w:t>Annual A</w:t>
      </w:r>
      <w:r w:rsidRPr="00A8780C">
        <w:rPr>
          <w:rFonts w:eastAsia="Times New Roman"/>
          <w:szCs w:val="24"/>
        </w:rPr>
        <w:t>greement includes the following information:</w:t>
      </w:r>
    </w:p>
    <w:p w:rsidR="003045AE" w:rsidRPr="00A8780C" w:rsidRDefault="00AB5710" w:rsidP="00502726">
      <w:pPr>
        <w:pStyle w:val="ListParagraph"/>
        <w:numPr>
          <w:ilvl w:val="0"/>
          <w:numId w:val="1"/>
        </w:numPr>
        <w:spacing w:before="76" w:after="0" w:line="240" w:lineRule="auto"/>
        <w:ind w:right="-20"/>
        <w:rPr>
          <w:rFonts w:eastAsia="Times New Roman"/>
          <w:szCs w:val="24"/>
        </w:rPr>
      </w:pPr>
      <w:r>
        <w:rPr>
          <w:rFonts w:eastAsia="Times New Roman"/>
          <w:szCs w:val="24"/>
        </w:rPr>
        <w:t>Terms of the company’s commitment</w:t>
      </w:r>
      <w:r w:rsidR="00FE723D" w:rsidRPr="00A8780C">
        <w:rPr>
          <w:rFonts w:eastAsia="Times New Roman"/>
          <w:szCs w:val="24"/>
        </w:rPr>
        <w:t>,</w:t>
      </w:r>
    </w:p>
    <w:p w:rsidR="00E41A6E" w:rsidRDefault="00E41A6E" w:rsidP="00E41A6E">
      <w:pPr>
        <w:pStyle w:val="ListParagraph"/>
        <w:numPr>
          <w:ilvl w:val="0"/>
          <w:numId w:val="1"/>
        </w:numPr>
        <w:spacing w:after="0" w:line="240" w:lineRule="auto"/>
        <w:ind w:right="-20"/>
        <w:rPr>
          <w:rFonts w:eastAsia="Times New Roman"/>
          <w:szCs w:val="24"/>
        </w:rPr>
      </w:pPr>
      <w:r w:rsidRPr="00E41A6E">
        <w:rPr>
          <w:rFonts w:eastAsia="Times New Roman"/>
          <w:szCs w:val="24"/>
        </w:rPr>
        <w:t>A statement confirming an understanding of the Annual Agreement, the importance of an accurate and true reporting tool submissions</w:t>
      </w:r>
      <w:r w:rsidR="0015564F">
        <w:rPr>
          <w:rFonts w:eastAsia="Times New Roman"/>
          <w:szCs w:val="24"/>
        </w:rPr>
        <w:t>,</w:t>
      </w:r>
    </w:p>
    <w:p w:rsidR="001469E5" w:rsidRDefault="001469E5" w:rsidP="00E41A6E">
      <w:pPr>
        <w:pStyle w:val="ListParagraph"/>
        <w:numPr>
          <w:ilvl w:val="0"/>
          <w:numId w:val="1"/>
        </w:numPr>
        <w:spacing w:after="0" w:line="240" w:lineRule="auto"/>
        <w:ind w:right="-20"/>
        <w:rPr>
          <w:rFonts w:eastAsia="Times New Roman"/>
          <w:szCs w:val="24"/>
        </w:rPr>
      </w:pPr>
      <w:r w:rsidRPr="001469E5">
        <w:rPr>
          <w:rFonts w:eastAsia="Times New Roman"/>
          <w:szCs w:val="24"/>
        </w:rPr>
        <w:t>General terms of the SmartWay Partnership</w:t>
      </w:r>
      <w:r>
        <w:rPr>
          <w:rFonts w:eastAsia="Times New Roman"/>
          <w:szCs w:val="24"/>
        </w:rPr>
        <w:t>, and</w:t>
      </w:r>
    </w:p>
    <w:p w:rsidR="00E41A6E" w:rsidRDefault="00AB5710" w:rsidP="00E41A6E">
      <w:pPr>
        <w:pStyle w:val="ListParagraph"/>
        <w:numPr>
          <w:ilvl w:val="0"/>
          <w:numId w:val="1"/>
        </w:numPr>
        <w:spacing w:after="0" w:line="240" w:lineRule="auto"/>
        <w:ind w:right="-20"/>
        <w:rPr>
          <w:rFonts w:eastAsia="Times New Roman"/>
          <w:szCs w:val="24"/>
        </w:rPr>
      </w:pPr>
      <w:r>
        <w:rPr>
          <w:rFonts w:eastAsia="Times New Roman"/>
          <w:szCs w:val="24"/>
        </w:rPr>
        <w:t>Terms of EPA’s commitment</w:t>
      </w:r>
      <w:r w:rsidR="001469E5">
        <w:rPr>
          <w:rFonts w:eastAsia="Times New Roman"/>
          <w:szCs w:val="24"/>
        </w:rPr>
        <w:t>.</w:t>
      </w:r>
      <w:r w:rsidR="0015564F">
        <w:rPr>
          <w:rFonts w:eastAsia="Times New Roman"/>
          <w:szCs w:val="24"/>
        </w:rPr>
        <w:t xml:space="preserve"> </w:t>
      </w:r>
    </w:p>
    <w:p w:rsidR="001469E5" w:rsidRDefault="001469E5" w:rsidP="001469E5">
      <w:pPr>
        <w:pStyle w:val="ListParagraph"/>
        <w:spacing w:after="0" w:line="240" w:lineRule="auto"/>
        <w:ind w:left="2620" w:right="-20"/>
        <w:rPr>
          <w:rFonts w:eastAsia="Times New Roman"/>
          <w:szCs w:val="24"/>
        </w:rPr>
      </w:pPr>
    </w:p>
    <w:p w:rsidR="003045AE" w:rsidRPr="00AB5710" w:rsidRDefault="00FE723D">
      <w:pPr>
        <w:spacing w:after="0" w:line="240" w:lineRule="auto"/>
        <w:ind w:left="100" w:right="-20"/>
        <w:rPr>
          <w:rFonts w:eastAsia="Times New Roman"/>
          <w:szCs w:val="24"/>
        </w:rPr>
      </w:pPr>
      <w:r w:rsidRPr="00AB5710">
        <w:rPr>
          <w:rFonts w:eastAsia="Times New Roman"/>
          <w:i/>
          <w:szCs w:val="24"/>
        </w:rPr>
        <w:t xml:space="preserve">SmartWay </w:t>
      </w:r>
      <w:r w:rsidR="00DF00CF">
        <w:rPr>
          <w:rFonts w:eastAsia="Times New Roman"/>
          <w:i/>
          <w:szCs w:val="24"/>
        </w:rPr>
        <w:t xml:space="preserve">Annual </w:t>
      </w:r>
      <w:r w:rsidR="008018CB" w:rsidRPr="00AB5710">
        <w:rPr>
          <w:rFonts w:eastAsia="Times New Roman"/>
          <w:i/>
          <w:szCs w:val="24"/>
        </w:rPr>
        <w:t>Reporting Tool</w:t>
      </w:r>
    </w:p>
    <w:p w:rsidR="003045AE" w:rsidRPr="00AB5710" w:rsidRDefault="003045AE">
      <w:pPr>
        <w:spacing w:before="13" w:after="0" w:line="280" w:lineRule="exact"/>
        <w:rPr>
          <w:rFonts w:eastAsia="Times New Roman"/>
          <w:szCs w:val="24"/>
        </w:rPr>
      </w:pPr>
    </w:p>
    <w:p w:rsidR="003045AE" w:rsidRPr="00A8780C" w:rsidRDefault="00FE723D">
      <w:pPr>
        <w:tabs>
          <w:tab w:val="left" w:pos="1540"/>
        </w:tabs>
        <w:spacing w:after="0" w:line="239" w:lineRule="auto"/>
        <w:ind w:left="1540" w:right="166" w:hanging="360"/>
        <w:rPr>
          <w:rFonts w:eastAsia="Times New Roman"/>
          <w:szCs w:val="24"/>
        </w:rPr>
      </w:pPr>
      <w:r w:rsidRPr="00AB5710">
        <w:rPr>
          <w:rFonts w:eastAsia="Times New Roman"/>
          <w:szCs w:val="24"/>
        </w:rPr>
        <w:t>•</w:t>
      </w:r>
      <w:r w:rsidRPr="00AB5710">
        <w:rPr>
          <w:rFonts w:eastAsia="Times New Roman"/>
          <w:szCs w:val="24"/>
        </w:rPr>
        <w:tab/>
        <w:t>The SmartWay</w:t>
      </w:r>
      <w:r w:rsidR="006E6DE7" w:rsidRPr="00AB5710">
        <w:rPr>
          <w:rFonts w:eastAsia="Times New Roman"/>
          <w:szCs w:val="24"/>
        </w:rPr>
        <w:t xml:space="preserve"> </w:t>
      </w:r>
      <w:r w:rsidR="00DF00CF">
        <w:rPr>
          <w:rFonts w:eastAsia="Times New Roman"/>
          <w:szCs w:val="24"/>
        </w:rPr>
        <w:t xml:space="preserve">annual </w:t>
      </w:r>
      <w:r w:rsidR="008018CB" w:rsidRPr="00AB5710">
        <w:rPr>
          <w:rFonts w:eastAsia="Times New Roman"/>
          <w:szCs w:val="24"/>
        </w:rPr>
        <w:t>reporting tool</w:t>
      </w:r>
      <w:r w:rsidR="006E6DE7" w:rsidRPr="00AB5710">
        <w:rPr>
          <w:rFonts w:eastAsia="Times New Roman"/>
          <w:szCs w:val="24"/>
        </w:rPr>
        <w:t xml:space="preserve"> </w:t>
      </w:r>
      <w:r w:rsidR="00DF00CF">
        <w:rPr>
          <w:rFonts w:eastAsia="Times New Roman"/>
          <w:szCs w:val="24"/>
        </w:rPr>
        <w:t>is a Microsoft Excel-based report that</w:t>
      </w:r>
      <w:r w:rsidR="00AB5710">
        <w:rPr>
          <w:rFonts w:eastAsia="Times New Roman"/>
          <w:szCs w:val="24"/>
        </w:rPr>
        <w:t xml:space="preserve"> </w:t>
      </w:r>
      <w:r w:rsidR="008018CB" w:rsidRPr="00A8780C">
        <w:rPr>
          <w:rFonts w:eastAsia="Times New Roman"/>
          <w:szCs w:val="24"/>
        </w:rPr>
        <w:t>enables</w:t>
      </w:r>
      <w:r w:rsidRPr="00A8780C">
        <w:rPr>
          <w:rFonts w:eastAsia="Times New Roman"/>
          <w:szCs w:val="24"/>
        </w:rPr>
        <w:t xml:space="preserve"> </w:t>
      </w:r>
      <w:r w:rsidR="008018CB" w:rsidRPr="00A8780C">
        <w:rPr>
          <w:rFonts w:eastAsia="Times New Roman"/>
          <w:szCs w:val="24"/>
        </w:rPr>
        <w:t>SmartWay partners to</w:t>
      </w:r>
      <w:r w:rsidRPr="00A8780C">
        <w:rPr>
          <w:rFonts w:eastAsia="Times New Roman"/>
          <w:szCs w:val="24"/>
        </w:rPr>
        <w:t xml:space="preserve"> quantify the environmental performance of their transportation-based operations. </w:t>
      </w:r>
      <w:r w:rsidR="008018CB" w:rsidRPr="00A8780C">
        <w:rPr>
          <w:rFonts w:eastAsia="Times New Roman"/>
          <w:szCs w:val="24"/>
        </w:rPr>
        <w:t xml:space="preserve">SmartWay </w:t>
      </w:r>
      <w:r w:rsidR="00DF00CF">
        <w:rPr>
          <w:rFonts w:eastAsia="Times New Roman"/>
          <w:szCs w:val="24"/>
        </w:rPr>
        <w:t>p</w:t>
      </w:r>
      <w:r w:rsidR="008018CB" w:rsidRPr="00A8780C">
        <w:rPr>
          <w:rFonts w:eastAsia="Times New Roman"/>
          <w:szCs w:val="24"/>
        </w:rPr>
        <w:t>artners</w:t>
      </w:r>
      <w:r w:rsidRPr="00A8780C">
        <w:rPr>
          <w:rFonts w:eastAsia="Times New Roman"/>
          <w:szCs w:val="24"/>
        </w:rPr>
        <w:t xml:space="preserve"> </w:t>
      </w:r>
      <w:r w:rsidR="008018CB" w:rsidRPr="00A8780C">
        <w:rPr>
          <w:rFonts w:eastAsia="Times New Roman"/>
          <w:szCs w:val="24"/>
        </w:rPr>
        <w:t>download the reporting tool from the SmartWay website</w:t>
      </w:r>
      <w:r w:rsidR="00996837" w:rsidRPr="00A8780C">
        <w:rPr>
          <w:rFonts w:eastAsia="Times New Roman"/>
          <w:szCs w:val="24"/>
        </w:rPr>
        <w:t xml:space="preserve"> (www.epa.gov/smartway)</w:t>
      </w:r>
      <w:r w:rsidR="008018CB" w:rsidRPr="00A8780C">
        <w:rPr>
          <w:rFonts w:eastAsia="Times New Roman"/>
          <w:szCs w:val="24"/>
        </w:rPr>
        <w:t xml:space="preserve"> </w:t>
      </w:r>
      <w:r w:rsidRPr="00A8780C">
        <w:rPr>
          <w:rFonts w:eastAsia="Times New Roman"/>
          <w:szCs w:val="24"/>
        </w:rPr>
        <w:t xml:space="preserve">and </w:t>
      </w:r>
      <w:r w:rsidR="008018CB" w:rsidRPr="00A8780C">
        <w:rPr>
          <w:rFonts w:eastAsia="Times New Roman"/>
          <w:szCs w:val="24"/>
        </w:rPr>
        <w:t>enter</w:t>
      </w:r>
      <w:r w:rsidRPr="00A8780C">
        <w:rPr>
          <w:rFonts w:eastAsia="Times New Roman"/>
          <w:szCs w:val="24"/>
        </w:rPr>
        <w:t xml:space="preserve"> their transportation </w:t>
      </w:r>
      <w:r w:rsidR="008018CB" w:rsidRPr="00A8780C">
        <w:rPr>
          <w:rFonts w:eastAsia="Times New Roman"/>
          <w:szCs w:val="24"/>
        </w:rPr>
        <w:t xml:space="preserve">data when they </w:t>
      </w:r>
      <w:r w:rsidRPr="00A8780C">
        <w:rPr>
          <w:rFonts w:eastAsia="Times New Roman"/>
          <w:szCs w:val="24"/>
        </w:rPr>
        <w:t>join SmartWay</w:t>
      </w:r>
      <w:r w:rsidR="00827082">
        <w:rPr>
          <w:rFonts w:eastAsia="Times New Roman"/>
          <w:szCs w:val="24"/>
        </w:rPr>
        <w:t xml:space="preserve">. They </w:t>
      </w:r>
      <w:r w:rsidR="000D65EB">
        <w:rPr>
          <w:rFonts w:eastAsia="Times New Roman"/>
          <w:szCs w:val="24"/>
        </w:rPr>
        <w:t xml:space="preserve">submit updated reporting tools </w:t>
      </w:r>
      <w:r w:rsidR="008018CB" w:rsidRPr="00A8780C">
        <w:rPr>
          <w:rFonts w:eastAsia="Times New Roman"/>
          <w:szCs w:val="24"/>
        </w:rPr>
        <w:t>annually thereafter</w:t>
      </w:r>
      <w:r w:rsidRPr="00A8780C">
        <w:rPr>
          <w:rFonts w:eastAsia="Times New Roman"/>
          <w:szCs w:val="24"/>
        </w:rPr>
        <w:t>.</w:t>
      </w:r>
      <w:r w:rsidR="006E6DE7">
        <w:rPr>
          <w:rFonts w:eastAsia="Times New Roman"/>
          <w:szCs w:val="24"/>
        </w:rPr>
        <w:t xml:space="preserve"> SmartWay provides tailored carrier and shipper reporting tools for different modes of moving goods. Available </w:t>
      </w:r>
      <w:r w:rsidR="00827082">
        <w:rPr>
          <w:rFonts w:eastAsia="Times New Roman"/>
          <w:szCs w:val="24"/>
        </w:rPr>
        <w:t xml:space="preserve">reporting </w:t>
      </w:r>
      <w:r w:rsidR="006E6DE7">
        <w:rPr>
          <w:rFonts w:eastAsia="Times New Roman"/>
          <w:szCs w:val="24"/>
        </w:rPr>
        <w:t>tools include truck, rail, inland marine</w:t>
      </w:r>
      <w:r w:rsidR="00AB5710">
        <w:rPr>
          <w:rFonts w:eastAsia="Times New Roman"/>
          <w:szCs w:val="24"/>
        </w:rPr>
        <w:t xml:space="preserve"> (barge)</w:t>
      </w:r>
      <w:r w:rsidR="006E6DE7">
        <w:rPr>
          <w:rFonts w:eastAsia="Times New Roman"/>
          <w:szCs w:val="24"/>
        </w:rPr>
        <w:t>, logistics, and multi-modal.</w:t>
      </w:r>
      <w:r w:rsidRPr="00A8780C">
        <w:rPr>
          <w:rFonts w:eastAsia="Times New Roman"/>
          <w:szCs w:val="24"/>
        </w:rPr>
        <w:t xml:space="preserve"> </w:t>
      </w:r>
    </w:p>
    <w:p w:rsidR="003045AE" w:rsidRPr="00A8780C" w:rsidRDefault="003045AE">
      <w:pPr>
        <w:spacing w:before="16" w:after="0" w:line="260" w:lineRule="exact"/>
        <w:rPr>
          <w:sz w:val="26"/>
          <w:szCs w:val="26"/>
        </w:rPr>
      </w:pPr>
    </w:p>
    <w:p w:rsidR="006E6DE7" w:rsidRDefault="00FE723D">
      <w:pPr>
        <w:spacing w:after="0" w:line="240" w:lineRule="auto"/>
        <w:ind w:left="1540" w:right="54"/>
        <w:rPr>
          <w:rFonts w:eastAsia="Times New Roman"/>
          <w:szCs w:val="24"/>
        </w:rPr>
      </w:pPr>
      <w:r w:rsidRPr="00A8780C">
        <w:rPr>
          <w:rFonts w:eastAsia="Times New Roman"/>
          <w:szCs w:val="24"/>
        </w:rPr>
        <w:t xml:space="preserve">On average, EPA estimates that </w:t>
      </w:r>
      <w:r w:rsidR="00996837" w:rsidRPr="00A8780C">
        <w:rPr>
          <w:rFonts w:eastAsia="Times New Roman"/>
          <w:szCs w:val="24"/>
        </w:rPr>
        <w:t xml:space="preserve">SmartWay </w:t>
      </w:r>
      <w:r w:rsidRPr="00A8780C">
        <w:rPr>
          <w:rFonts w:eastAsia="Times New Roman"/>
          <w:szCs w:val="24"/>
        </w:rPr>
        <w:t>partners will take 5.16 hours to gather, input</w:t>
      </w:r>
      <w:r w:rsidR="00AB5710">
        <w:rPr>
          <w:rFonts w:eastAsia="Times New Roman"/>
          <w:szCs w:val="24"/>
        </w:rPr>
        <w:t>,</w:t>
      </w:r>
      <w:r w:rsidRPr="00A8780C">
        <w:rPr>
          <w:rFonts w:eastAsia="Times New Roman"/>
          <w:szCs w:val="24"/>
        </w:rPr>
        <w:t xml:space="preserve"> and review the data needed to </w:t>
      </w:r>
      <w:r w:rsidR="00996837" w:rsidRPr="00A8780C">
        <w:rPr>
          <w:rFonts w:eastAsia="Times New Roman"/>
          <w:szCs w:val="24"/>
        </w:rPr>
        <w:t>successfully complete the reporting tool</w:t>
      </w:r>
      <w:r w:rsidRPr="00A8780C">
        <w:rPr>
          <w:rFonts w:eastAsia="Times New Roman"/>
          <w:szCs w:val="24"/>
        </w:rPr>
        <w:t xml:space="preserve"> the first time. </w:t>
      </w:r>
    </w:p>
    <w:p w:rsidR="006E6DE7" w:rsidRDefault="006E6DE7">
      <w:pPr>
        <w:spacing w:after="0" w:line="240" w:lineRule="auto"/>
        <w:ind w:left="1540" w:right="54"/>
        <w:rPr>
          <w:rFonts w:eastAsia="Times New Roman"/>
          <w:szCs w:val="24"/>
        </w:rPr>
      </w:pPr>
    </w:p>
    <w:p w:rsidR="003045AE" w:rsidRPr="00A8780C" w:rsidRDefault="0011057D">
      <w:pPr>
        <w:spacing w:after="0" w:line="240" w:lineRule="auto"/>
        <w:ind w:left="1540" w:right="54"/>
        <w:rPr>
          <w:rFonts w:eastAsia="Times New Roman"/>
          <w:szCs w:val="24"/>
        </w:rPr>
      </w:pPr>
      <w:r>
        <w:rPr>
          <w:rFonts w:eastAsia="Times New Roman"/>
          <w:szCs w:val="24"/>
        </w:rPr>
        <w:t>Thereafter, a</w:t>
      </w:r>
      <w:r w:rsidR="00FE723D" w:rsidRPr="00A8780C">
        <w:rPr>
          <w:rFonts w:eastAsia="Times New Roman"/>
          <w:szCs w:val="24"/>
        </w:rPr>
        <w:t xml:space="preserve">nnual </w:t>
      </w:r>
      <w:r w:rsidR="00996837" w:rsidRPr="00A8780C">
        <w:rPr>
          <w:rFonts w:eastAsia="Times New Roman"/>
          <w:szCs w:val="24"/>
        </w:rPr>
        <w:t xml:space="preserve">reporting tool </w:t>
      </w:r>
      <w:r w:rsidR="00FE723D" w:rsidRPr="00A8780C">
        <w:rPr>
          <w:rFonts w:eastAsia="Times New Roman"/>
          <w:szCs w:val="24"/>
        </w:rPr>
        <w:t>updates will take 2.66 hours to complete. These estimates include the time needed to review system outputs prior to sending them to EPA.</w:t>
      </w:r>
    </w:p>
    <w:p w:rsidR="003045AE" w:rsidRPr="00A8780C" w:rsidRDefault="003045AE">
      <w:pPr>
        <w:spacing w:before="16" w:after="0" w:line="260" w:lineRule="exact"/>
        <w:rPr>
          <w:sz w:val="26"/>
          <w:szCs w:val="26"/>
        </w:rPr>
      </w:pPr>
    </w:p>
    <w:p w:rsidR="003045AE" w:rsidRPr="00A8780C" w:rsidRDefault="00FE723D" w:rsidP="00B82FCE">
      <w:pPr>
        <w:spacing w:after="0" w:line="240" w:lineRule="auto"/>
        <w:ind w:right="-20" w:firstLine="720"/>
        <w:rPr>
          <w:rFonts w:eastAsia="Times New Roman"/>
          <w:szCs w:val="24"/>
        </w:rPr>
      </w:pPr>
      <w:r w:rsidRPr="00A8780C">
        <w:rPr>
          <w:rFonts w:eastAsia="Times New Roman"/>
          <w:szCs w:val="24"/>
        </w:rPr>
        <w:t xml:space="preserve">For carrier partners the </w:t>
      </w:r>
      <w:r w:rsidR="00827082">
        <w:rPr>
          <w:rFonts w:eastAsia="Times New Roman"/>
          <w:szCs w:val="24"/>
        </w:rPr>
        <w:t>reporting tool requires</w:t>
      </w:r>
      <w:r w:rsidRPr="00A8780C">
        <w:rPr>
          <w:rFonts w:eastAsia="Times New Roman"/>
          <w:szCs w:val="24"/>
        </w:rPr>
        <w:t xml:space="preserve"> the following information:</w:t>
      </w:r>
    </w:p>
    <w:p w:rsidR="003045AE" w:rsidRPr="00A8780C" w:rsidRDefault="003045AE">
      <w:pPr>
        <w:spacing w:before="16" w:after="0" w:line="260" w:lineRule="exact"/>
        <w:rPr>
          <w:sz w:val="26"/>
          <w:szCs w:val="26"/>
        </w:rPr>
      </w:pPr>
    </w:p>
    <w:p w:rsidR="003045AE" w:rsidRPr="00A8780C" w:rsidRDefault="00FE723D" w:rsidP="00502726">
      <w:pPr>
        <w:pStyle w:val="ListParagraph"/>
        <w:numPr>
          <w:ilvl w:val="0"/>
          <w:numId w:val="2"/>
        </w:numPr>
        <w:spacing w:after="0" w:line="240" w:lineRule="auto"/>
        <w:ind w:right="759"/>
        <w:rPr>
          <w:rFonts w:eastAsia="Times New Roman"/>
          <w:szCs w:val="24"/>
        </w:rPr>
      </w:pPr>
      <w:r w:rsidRPr="00A8780C">
        <w:rPr>
          <w:rFonts w:eastAsia="Times New Roman"/>
          <w:szCs w:val="24"/>
        </w:rPr>
        <w:t xml:space="preserve">Contact information, including a responsible agent for the company, </w:t>
      </w:r>
      <w:r w:rsidR="00AB5710">
        <w:rPr>
          <w:rFonts w:eastAsia="Times New Roman"/>
          <w:szCs w:val="24"/>
        </w:rPr>
        <w:t>and</w:t>
      </w:r>
      <w:r w:rsidRPr="00A8780C">
        <w:rPr>
          <w:rFonts w:eastAsia="Times New Roman"/>
          <w:szCs w:val="24"/>
        </w:rPr>
        <w:t xml:space="preserve"> an alternate; street and electronic addresses</w:t>
      </w:r>
      <w:r w:rsidR="00AB5710">
        <w:rPr>
          <w:rFonts w:eastAsia="Times New Roman"/>
          <w:szCs w:val="24"/>
        </w:rPr>
        <w:t xml:space="preserve"> and phone numbers,</w:t>
      </w:r>
      <w:r w:rsidR="00B82FCE">
        <w:rPr>
          <w:rFonts w:eastAsia="Times New Roman"/>
          <w:szCs w:val="24"/>
        </w:rPr>
        <w:t xml:space="preserve"> and</w:t>
      </w:r>
    </w:p>
    <w:p w:rsidR="003045AE" w:rsidRPr="00A8780C" w:rsidRDefault="00FE723D" w:rsidP="00502726">
      <w:pPr>
        <w:pStyle w:val="ListParagraph"/>
        <w:numPr>
          <w:ilvl w:val="0"/>
          <w:numId w:val="2"/>
        </w:numPr>
        <w:spacing w:after="0" w:line="240" w:lineRule="auto"/>
        <w:ind w:right="103"/>
        <w:rPr>
          <w:rFonts w:eastAsia="Times New Roman"/>
          <w:szCs w:val="24"/>
        </w:rPr>
      </w:pPr>
      <w:r w:rsidRPr="00A8780C">
        <w:rPr>
          <w:rFonts w:eastAsia="Times New Roman"/>
          <w:szCs w:val="24"/>
        </w:rPr>
        <w:t xml:space="preserve">Information about the company, including data about its existing transportation equipment, such as the number of trucks employed; gallons of fuel used and miles traveled annually; </w:t>
      </w:r>
      <w:r w:rsidR="003B0AEB">
        <w:rPr>
          <w:rFonts w:eastAsia="Times New Roman"/>
          <w:szCs w:val="24"/>
        </w:rPr>
        <w:t xml:space="preserve">average </w:t>
      </w:r>
      <w:r w:rsidRPr="00A8780C">
        <w:rPr>
          <w:rFonts w:eastAsia="Times New Roman"/>
          <w:szCs w:val="24"/>
        </w:rPr>
        <w:t>payload; pollution control equipment deployed and idling activity</w:t>
      </w:r>
      <w:r w:rsidR="00827082">
        <w:rPr>
          <w:rFonts w:eastAsia="Times New Roman"/>
          <w:szCs w:val="24"/>
        </w:rPr>
        <w:t>.</w:t>
      </w:r>
    </w:p>
    <w:p w:rsidR="003045AE" w:rsidRPr="00A8780C" w:rsidRDefault="003045AE">
      <w:pPr>
        <w:spacing w:before="16" w:after="0" w:line="260" w:lineRule="exact"/>
        <w:rPr>
          <w:sz w:val="26"/>
          <w:szCs w:val="26"/>
        </w:rPr>
      </w:pPr>
    </w:p>
    <w:p w:rsidR="003045AE" w:rsidRPr="00A8780C" w:rsidRDefault="00FE723D" w:rsidP="00B82FCE">
      <w:pPr>
        <w:spacing w:after="0" w:line="240" w:lineRule="auto"/>
        <w:ind w:right="395" w:firstLine="720"/>
        <w:rPr>
          <w:rFonts w:eastAsia="Times New Roman"/>
          <w:szCs w:val="24"/>
        </w:rPr>
      </w:pPr>
      <w:r w:rsidRPr="00A8780C">
        <w:rPr>
          <w:rFonts w:eastAsia="Times New Roman"/>
          <w:szCs w:val="24"/>
        </w:rPr>
        <w:t xml:space="preserve">For shipper and logistics management </w:t>
      </w:r>
      <w:r w:rsidR="00827082">
        <w:rPr>
          <w:rFonts w:eastAsia="Times New Roman"/>
          <w:szCs w:val="24"/>
        </w:rPr>
        <w:t>P</w:t>
      </w:r>
      <w:r w:rsidRPr="00A8780C">
        <w:rPr>
          <w:rFonts w:eastAsia="Times New Roman"/>
          <w:szCs w:val="24"/>
        </w:rPr>
        <w:t xml:space="preserve">artners, the </w:t>
      </w:r>
      <w:r w:rsidR="00827082">
        <w:rPr>
          <w:rFonts w:eastAsia="Times New Roman"/>
          <w:szCs w:val="24"/>
        </w:rPr>
        <w:t>reporting tool requires</w:t>
      </w:r>
      <w:r w:rsidRPr="00A8780C">
        <w:rPr>
          <w:rFonts w:eastAsia="Times New Roman"/>
          <w:szCs w:val="24"/>
        </w:rPr>
        <w:t xml:space="preserve"> the following information:</w:t>
      </w:r>
    </w:p>
    <w:p w:rsidR="003045AE" w:rsidRPr="00A8780C" w:rsidRDefault="003045AE">
      <w:pPr>
        <w:spacing w:before="16" w:after="0" w:line="260" w:lineRule="exact"/>
        <w:rPr>
          <w:sz w:val="26"/>
          <w:szCs w:val="26"/>
        </w:rPr>
      </w:pPr>
    </w:p>
    <w:p w:rsidR="003045AE" w:rsidRPr="00A8780C" w:rsidRDefault="00FE723D" w:rsidP="00502726">
      <w:pPr>
        <w:pStyle w:val="ListParagraph"/>
        <w:numPr>
          <w:ilvl w:val="0"/>
          <w:numId w:val="3"/>
        </w:numPr>
        <w:spacing w:after="0" w:line="240" w:lineRule="auto"/>
        <w:ind w:right="759"/>
        <w:rPr>
          <w:rFonts w:eastAsia="Times New Roman"/>
          <w:szCs w:val="24"/>
        </w:rPr>
      </w:pPr>
      <w:r w:rsidRPr="00A8780C">
        <w:rPr>
          <w:rFonts w:eastAsia="Times New Roman"/>
          <w:szCs w:val="24"/>
        </w:rPr>
        <w:t>Contact information, including a responsible agent for the company, an alternate; street and electronic addresses,</w:t>
      </w:r>
      <w:r w:rsidR="00AB5710">
        <w:rPr>
          <w:rFonts w:eastAsia="Times New Roman"/>
          <w:szCs w:val="24"/>
        </w:rPr>
        <w:t xml:space="preserve"> and phone numbers,</w:t>
      </w:r>
    </w:p>
    <w:p w:rsidR="003045AE" w:rsidRPr="00A8780C" w:rsidRDefault="00FE723D" w:rsidP="00502726">
      <w:pPr>
        <w:pStyle w:val="ListParagraph"/>
        <w:numPr>
          <w:ilvl w:val="0"/>
          <w:numId w:val="3"/>
        </w:numPr>
        <w:spacing w:after="0" w:line="240" w:lineRule="auto"/>
        <w:ind w:right="658"/>
        <w:rPr>
          <w:rFonts w:eastAsia="Times New Roman"/>
          <w:szCs w:val="24"/>
        </w:rPr>
      </w:pPr>
      <w:r w:rsidRPr="00A8780C">
        <w:rPr>
          <w:rFonts w:eastAsia="Times New Roman"/>
          <w:szCs w:val="24"/>
        </w:rPr>
        <w:t>Information about the company’s transportation activities, including carriers hired to transport goods; mode/s used to transport products; and freight facility operations</w:t>
      </w:r>
      <w:r w:rsidR="00827082">
        <w:rPr>
          <w:rFonts w:eastAsia="Times New Roman"/>
          <w:szCs w:val="24"/>
        </w:rPr>
        <w:t>.</w:t>
      </w:r>
    </w:p>
    <w:p w:rsidR="00E41A6E" w:rsidRDefault="00E41A6E">
      <w:pPr>
        <w:spacing w:before="29" w:after="0" w:line="240" w:lineRule="auto"/>
        <w:ind w:left="100" w:right="-20"/>
        <w:rPr>
          <w:rFonts w:eastAsia="Times New Roman"/>
          <w:i/>
          <w:szCs w:val="24"/>
        </w:rPr>
      </w:pPr>
    </w:p>
    <w:p w:rsidR="003045AE" w:rsidRPr="00A8780C" w:rsidRDefault="00FE723D">
      <w:pPr>
        <w:spacing w:before="29" w:after="0" w:line="240" w:lineRule="auto"/>
        <w:ind w:left="100" w:right="-20"/>
        <w:rPr>
          <w:rFonts w:eastAsia="Times New Roman"/>
          <w:szCs w:val="24"/>
        </w:rPr>
      </w:pPr>
      <w:r w:rsidRPr="00A8780C">
        <w:rPr>
          <w:rFonts w:eastAsia="Times New Roman"/>
          <w:i/>
          <w:szCs w:val="24"/>
        </w:rPr>
        <w:t>Annual SmartWay Excellence Awards</w:t>
      </w:r>
    </w:p>
    <w:p w:rsidR="003045AE" w:rsidRPr="00A8780C" w:rsidRDefault="003045AE">
      <w:pPr>
        <w:spacing w:before="13" w:after="0" w:line="280" w:lineRule="exact"/>
        <w:rPr>
          <w:sz w:val="28"/>
          <w:szCs w:val="28"/>
        </w:rPr>
      </w:pPr>
    </w:p>
    <w:p w:rsidR="003045AE" w:rsidRPr="00A8780C" w:rsidRDefault="00FE723D">
      <w:pPr>
        <w:tabs>
          <w:tab w:val="left" w:pos="1540"/>
        </w:tabs>
        <w:spacing w:after="0" w:line="239" w:lineRule="auto"/>
        <w:ind w:left="1540" w:right="95" w:hanging="360"/>
        <w:rPr>
          <w:rFonts w:eastAsia="Times New Roman"/>
          <w:szCs w:val="24"/>
        </w:rPr>
      </w:pPr>
      <w:r w:rsidRPr="00A8780C">
        <w:rPr>
          <w:rFonts w:eastAsia="Times New Roman"/>
          <w:szCs w:val="24"/>
        </w:rPr>
        <w:t>•</w:t>
      </w:r>
      <w:r w:rsidRPr="00A8780C">
        <w:rPr>
          <w:rFonts w:eastAsia="Times New Roman"/>
          <w:szCs w:val="24"/>
        </w:rPr>
        <w:tab/>
        <w:t xml:space="preserve">The Annual SmartWay Excellence Awards recognize outstanding achievements by </w:t>
      </w:r>
      <w:r w:rsidR="00827082">
        <w:rPr>
          <w:rFonts w:eastAsia="Times New Roman"/>
          <w:szCs w:val="24"/>
        </w:rPr>
        <w:t>P</w:t>
      </w:r>
      <w:r w:rsidRPr="00A8780C">
        <w:rPr>
          <w:rFonts w:eastAsia="Times New Roman"/>
          <w:szCs w:val="24"/>
        </w:rPr>
        <w:t xml:space="preserve">artners in the program. Data from the </w:t>
      </w:r>
      <w:r w:rsidR="003F47DC">
        <w:rPr>
          <w:rFonts w:eastAsia="Times New Roman"/>
          <w:szCs w:val="24"/>
        </w:rPr>
        <w:t>reporting tools and Partner database</w:t>
      </w:r>
      <w:r w:rsidRPr="00A8780C">
        <w:rPr>
          <w:rFonts w:eastAsia="Times New Roman"/>
          <w:szCs w:val="24"/>
        </w:rPr>
        <w:t xml:space="preserve"> provide the basis for an award. </w:t>
      </w:r>
      <w:r w:rsidR="00BA5AAF">
        <w:rPr>
          <w:rFonts w:eastAsia="Times New Roman"/>
          <w:szCs w:val="24"/>
        </w:rPr>
        <w:t>Semi-finalists</w:t>
      </w:r>
      <w:r w:rsidRPr="00A8780C">
        <w:rPr>
          <w:rFonts w:eastAsia="Times New Roman"/>
          <w:szCs w:val="24"/>
        </w:rPr>
        <w:t xml:space="preserve"> also provid</w:t>
      </w:r>
      <w:r w:rsidR="00BA5AAF">
        <w:rPr>
          <w:rFonts w:eastAsia="Times New Roman"/>
          <w:szCs w:val="24"/>
        </w:rPr>
        <w:t>e</w:t>
      </w:r>
      <w:r w:rsidRPr="00A8780C">
        <w:rPr>
          <w:rFonts w:eastAsia="Times New Roman"/>
          <w:szCs w:val="24"/>
        </w:rPr>
        <w:t xml:space="preserve"> additional information</w:t>
      </w:r>
      <w:r w:rsidR="00BA5AAF">
        <w:rPr>
          <w:rFonts w:eastAsia="Times New Roman"/>
          <w:szCs w:val="24"/>
        </w:rPr>
        <w:t xml:space="preserve"> on the SmartWay Semi-Finalist Application</w:t>
      </w:r>
      <w:r w:rsidRPr="00A8780C">
        <w:rPr>
          <w:rFonts w:eastAsia="Times New Roman"/>
          <w:szCs w:val="24"/>
        </w:rPr>
        <w:t xml:space="preserve">, to be considered for an award. </w:t>
      </w:r>
      <w:r w:rsidR="00BA5AAF">
        <w:rPr>
          <w:rFonts w:eastAsia="Times New Roman"/>
          <w:szCs w:val="24"/>
        </w:rPr>
        <w:t xml:space="preserve">The SmartWay Semi-finalist Application is in Adobe Acrobat format, and it is submitted electronically, by fax, or by U.S. mail. </w:t>
      </w:r>
      <w:r w:rsidRPr="00A8780C">
        <w:rPr>
          <w:rFonts w:eastAsia="Times New Roman"/>
          <w:szCs w:val="24"/>
        </w:rPr>
        <w:t>On average</w:t>
      </w:r>
      <w:r w:rsidR="00B82FCE">
        <w:rPr>
          <w:rFonts w:eastAsia="Times New Roman"/>
          <w:szCs w:val="24"/>
        </w:rPr>
        <w:t>,</w:t>
      </w:r>
      <w:r w:rsidRPr="00A8780C">
        <w:rPr>
          <w:rFonts w:eastAsia="Times New Roman"/>
          <w:szCs w:val="24"/>
        </w:rPr>
        <w:t xml:space="preserve"> EPA estimates that organizations that provide this information take an estimated 3.25 hours to do so.</w:t>
      </w:r>
    </w:p>
    <w:p w:rsidR="003045AE" w:rsidRDefault="003045AE">
      <w:pPr>
        <w:spacing w:before="16" w:after="0" w:line="260" w:lineRule="exact"/>
        <w:rPr>
          <w:sz w:val="26"/>
          <w:szCs w:val="26"/>
        </w:rPr>
      </w:pPr>
    </w:p>
    <w:p w:rsidR="00827082" w:rsidRDefault="00827082" w:rsidP="00B82FCE">
      <w:pPr>
        <w:spacing w:before="16" w:after="0" w:line="260" w:lineRule="exact"/>
        <w:ind w:firstLine="720"/>
        <w:rPr>
          <w:szCs w:val="24"/>
        </w:rPr>
      </w:pPr>
      <w:r w:rsidRPr="00827082">
        <w:rPr>
          <w:szCs w:val="24"/>
        </w:rPr>
        <w:t xml:space="preserve">Additional information provided by </w:t>
      </w:r>
      <w:r>
        <w:rPr>
          <w:szCs w:val="24"/>
        </w:rPr>
        <w:t xml:space="preserve">a </w:t>
      </w:r>
      <w:r w:rsidR="00BA5AAF">
        <w:rPr>
          <w:szCs w:val="24"/>
        </w:rPr>
        <w:t>SmartWay Excellence Award Semi-Finalist</w:t>
      </w:r>
      <w:r w:rsidRPr="00827082">
        <w:rPr>
          <w:szCs w:val="24"/>
        </w:rPr>
        <w:t xml:space="preserve"> include</w:t>
      </w:r>
      <w:r>
        <w:rPr>
          <w:szCs w:val="24"/>
        </w:rPr>
        <w:t>s</w:t>
      </w:r>
      <w:r w:rsidRPr="00827082">
        <w:rPr>
          <w:szCs w:val="24"/>
        </w:rPr>
        <w:t>:</w:t>
      </w:r>
    </w:p>
    <w:p w:rsidR="00827082" w:rsidRPr="00827082" w:rsidRDefault="00827082">
      <w:pPr>
        <w:spacing w:before="16" w:after="0" w:line="260" w:lineRule="exact"/>
        <w:rPr>
          <w:szCs w:val="24"/>
        </w:rPr>
      </w:pPr>
    </w:p>
    <w:p w:rsidR="003045AE" w:rsidRPr="00A8780C" w:rsidRDefault="00FE723D" w:rsidP="00B07FDD">
      <w:pPr>
        <w:pStyle w:val="ListParagraph"/>
        <w:numPr>
          <w:ilvl w:val="0"/>
          <w:numId w:val="4"/>
        </w:numPr>
        <w:spacing w:after="0" w:line="240" w:lineRule="auto"/>
        <w:ind w:right="139"/>
        <w:jc w:val="both"/>
        <w:rPr>
          <w:rFonts w:eastAsia="Times New Roman"/>
          <w:szCs w:val="24"/>
        </w:rPr>
      </w:pPr>
      <w:r w:rsidRPr="00A8780C">
        <w:rPr>
          <w:rFonts w:eastAsia="Times New Roman"/>
          <w:szCs w:val="24"/>
        </w:rPr>
        <w:t>Efforts undertaken to educate its staff, customers</w:t>
      </w:r>
      <w:r w:rsidR="00827082">
        <w:rPr>
          <w:rFonts w:eastAsia="Times New Roman"/>
          <w:szCs w:val="24"/>
        </w:rPr>
        <w:t>,</w:t>
      </w:r>
      <w:r w:rsidRPr="00A8780C">
        <w:rPr>
          <w:rFonts w:eastAsia="Times New Roman"/>
          <w:szCs w:val="24"/>
        </w:rPr>
        <w:t xml:space="preserve"> and </w:t>
      </w:r>
      <w:r w:rsidR="00827082">
        <w:rPr>
          <w:rFonts w:eastAsia="Times New Roman"/>
          <w:szCs w:val="24"/>
        </w:rPr>
        <w:t xml:space="preserve">the </w:t>
      </w:r>
      <w:r w:rsidRPr="00A8780C">
        <w:rPr>
          <w:rFonts w:eastAsia="Times New Roman"/>
          <w:szCs w:val="24"/>
        </w:rPr>
        <w:t>public about its participation in SmartWay, and</w:t>
      </w:r>
    </w:p>
    <w:p w:rsidR="003045AE" w:rsidRPr="00A8780C" w:rsidRDefault="00FE723D" w:rsidP="00B07FDD">
      <w:pPr>
        <w:pStyle w:val="ListParagraph"/>
        <w:numPr>
          <w:ilvl w:val="0"/>
          <w:numId w:val="4"/>
        </w:numPr>
        <w:spacing w:after="0" w:line="240" w:lineRule="auto"/>
        <w:ind w:right="123"/>
        <w:jc w:val="both"/>
        <w:rPr>
          <w:rFonts w:eastAsia="Times New Roman"/>
          <w:szCs w:val="24"/>
        </w:rPr>
      </w:pPr>
      <w:r w:rsidRPr="00A8780C">
        <w:rPr>
          <w:rFonts w:eastAsia="Times New Roman"/>
          <w:szCs w:val="24"/>
        </w:rPr>
        <w:t>Other activities supporting its participation as a SmartWay partner (e.g., a shipper may offer special assistance or incentives that help and/or encourage carriers to join SmartWay).</w:t>
      </w:r>
    </w:p>
    <w:p w:rsidR="003045AE" w:rsidRPr="00A8780C" w:rsidRDefault="003045AE">
      <w:pPr>
        <w:spacing w:before="17" w:after="0" w:line="260" w:lineRule="exact"/>
        <w:rPr>
          <w:sz w:val="26"/>
          <w:szCs w:val="26"/>
        </w:rPr>
      </w:pPr>
    </w:p>
    <w:p w:rsidR="00134F59" w:rsidRPr="00A8780C" w:rsidRDefault="00134F59" w:rsidP="00134F59">
      <w:pPr>
        <w:spacing w:after="0" w:line="240" w:lineRule="auto"/>
        <w:ind w:left="120" w:right="-20"/>
        <w:rPr>
          <w:rFonts w:eastAsia="Times New Roman"/>
          <w:szCs w:val="24"/>
        </w:rPr>
      </w:pPr>
      <w:r>
        <w:rPr>
          <w:rFonts w:eastAsia="Times New Roman"/>
          <w:i/>
          <w:szCs w:val="24"/>
        </w:rPr>
        <w:t xml:space="preserve">SmartWay </w:t>
      </w:r>
      <w:r w:rsidRPr="00A8780C">
        <w:rPr>
          <w:rFonts w:eastAsia="Times New Roman"/>
          <w:i/>
          <w:szCs w:val="24"/>
        </w:rPr>
        <w:t xml:space="preserve">Partnership </w:t>
      </w:r>
      <w:r>
        <w:rPr>
          <w:rFonts w:eastAsia="Times New Roman"/>
          <w:i/>
          <w:szCs w:val="24"/>
        </w:rPr>
        <w:t xml:space="preserve">Affiliate </w:t>
      </w:r>
      <w:r w:rsidRPr="00A8780C">
        <w:rPr>
          <w:rFonts w:eastAsia="Times New Roman"/>
          <w:i/>
          <w:szCs w:val="24"/>
        </w:rPr>
        <w:t>Agreement</w:t>
      </w:r>
    </w:p>
    <w:p w:rsidR="00134F59" w:rsidRPr="00A8780C" w:rsidRDefault="00134F59" w:rsidP="00134F59">
      <w:pPr>
        <w:spacing w:before="13" w:after="0" w:line="280" w:lineRule="exact"/>
        <w:rPr>
          <w:sz w:val="28"/>
          <w:szCs w:val="28"/>
        </w:rPr>
      </w:pPr>
    </w:p>
    <w:p w:rsidR="00827082" w:rsidRDefault="00134F59" w:rsidP="00134F59">
      <w:pPr>
        <w:tabs>
          <w:tab w:val="left" w:pos="1560"/>
        </w:tabs>
        <w:spacing w:after="0" w:line="240" w:lineRule="auto"/>
        <w:ind w:left="1560" w:right="170" w:hanging="360"/>
        <w:rPr>
          <w:rFonts w:eastAsia="Times New Roman"/>
          <w:szCs w:val="24"/>
        </w:rPr>
      </w:pPr>
      <w:r w:rsidRPr="00A8780C">
        <w:rPr>
          <w:rFonts w:eastAsia="Times New Roman"/>
          <w:szCs w:val="24"/>
        </w:rPr>
        <w:t>•</w:t>
      </w:r>
      <w:r w:rsidRPr="00A8780C">
        <w:rPr>
          <w:rFonts w:eastAsia="Times New Roman"/>
          <w:szCs w:val="24"/>
        </w:rPr>
        <w:tab/>
        <w:t xml:space="preserve">An organization </w:t>
      </w:r>
      <w:r w:rsidR="000D65EB">
        <w:rPr>
          <w:rFonts w:eastAsia="Times New Roman"/>
          <w:szCs w:val="24"/>
        </w:rPr>
        <w:t xml:space="preserve">that wishes to support SmartWay as an Affiliate </w:t>
      </w:r>
      <w:r w:rsidRPr="00A8780C">
        <w:rPr>
          <w:rFonts w:eastAsia="Times New Roman"/>
          <w:szCs w:val="24"/>
        </w:rPr>
        <w:t xml:space="preserve">completes </w:t>
      </w:r>
      <w:r>
        <w:rPr>
          <w:rFonts w:eastAsia="Times New Roman"/>
          <w:szCs w:val="24"/>
        </w:rPr>
        <w:t xml:space="preserve">the SmartWay Affiliate Agreement (“Affiliate Agreement”) </w:t>
      </w:r>
      <w:r w:rsidRPr="00A8780C">
        <w:rPr>
          <w:rFonts w:eastAsia="Times New Roman"/>
          <w:szCs w:val="24"/>
        </w:rPr>
        <w:t xml:space="preserve">when it joins SmartWay. </w:t>
      </w:r>
      <w:r>
        <w:rPr>
          <w:rFonts w:eastAsia="Times New Roman"/>
          <w:szCs w:val="24"/>
        </w:rPr>
        <w:t xml:space="preserve">The Affiliate Agreement is in Adobe Acrobat format and is submitted electronically, by fax, or by U.S. mail. </w:t>
      </w:r>
      <w:r w:rsidRPr="00A8780C">
        <w:rPr>
          <w:rFonts w:eastAsia="Times New Roman"/>
          <w:szCs w:val="24"/>
        </w:rPr>
        <w:t xml:space="preserve"> </w:t>
      </w:r>
    </w:p>
    <w:p w:rsidR="00827082" w:rsidRDefault="00827082" w:rsidP="00134F59">
      <w:pPr>
        <w:tabs>
          <w:tab w:val="left" w:pos="1560"/>
        </w:tabs>
        <w:spacing w:after="0" w:line="240" w:lineRule="auto"/>
        <w:ind w:left="1560" w:right="170" w:hanging="360"/>
        <w:rPr>
          <w:rFonts w:eastAsia="Times New Roman"/>
          <w:szCs w:val="24"/>
        </w:rPr>
      </w:pPr>
    </w:p>
    <w:p w:rsidR="00134F59" w:rsidRPr="00A8780C" w:rsidRDefault="00827082" w:rsidP="00134F59">
      <w:pPr>
        <w:tabs>
          <w:tab w:val="left" w:pos="1560"/>
        </w:tabs>
        <w:spacing w:after="0" w:line="240" w:lineRule="auto"/>
        <w:ind w:left="1560" w:right="170" w:hanging="360"/>
        <w:rPr>
          <w:rFonts w:eastAsia="Times New Roman"/>
          <w:szCs w:val="24"/>
        </w:rPr>
      </w:pPr>
      <w:r>
        <w:rPr>
          <w:rFonts w:eastAsia="Times New Roman"/>
          <w:szCs w:val="24"/>
        </w:rPr>
        <w:tab/>
      </w:r>
      <w:r w:rsidR="00134F59" w:rsidRPr="00A8780C">
        <w:rPr>
          <w:rFonts w:eastAsia="Times New Roman"/>
          <w:szCs w:val="24"/>
        </w:rPr>
        <w:t xml:space="preserve">A completed </w:t>
      </w:r>
      <w:r w:rsidR="00134F59">
        <w:rPr>
          <w:rFonts w:eastAsia="Times New Roman"/>
          <w:szCs w:val="24"/>
        </w:rPr>
        <w:t>Affiliate A</w:t>
      </w:r>
      <w:r w:rsidR="00134F59" w:rsidRPr="00A8780C">
        <w:rPr>
          <w:rFonts w:eastAsia="Times New Roman"/>
          <w:szCs w:val="24"/>
        </w:rPr>
        <w:t xml:space="preserve">greement lists the commitments that both EPA and the joining organization assume by working together through the SmartWay Partnership. On average, EPA estimates that 0.82 hours are needed to thoroughly review, comprehend and submit the </w:t>
      </w:r>
      <w:r w:rsidR="00134F59">
        <w:rPr>
          <w:rFonts w:eastAsia="Times New Roman"/>
          <w:szCs w:val="24"/>
        </w:rPr>
        <w:t>Affiliate Agreement</w:t>
      </w:r>
      <w:r w:rsidR="00134F59" w:rsidRPr="00A8780C">
        <w:rPr>
          <w:rFonts w:eastAsia="Times New Roman"/>
          <w:szCs w:val="24"/>
        </w:rPr>
        <w:t xml:space="preserve">. This </w:t>
      </w:r>
      <w:r w:rsidR="00134F59">
        <w:rPr>
          <w:rFonts w:eastAsia="Times New Roman"/>
          <w:szCs w:val="24"/>
        </w:rPr>
        <w:t xml:space="preserve">could </w:t>
      </w:r>
      <w:r w:rsidR="00134F59" w:rsidRPr="00A8780C">
        <w:rPr>
          <w:rFonts w:eastAsia="Times New Roman"/>
          <w:szCs w:val="24"/>
        </w:rPr>
        <w:t>include some legal review.</w:t>
      </w:r>
      <w:r w:rsidR="00134F59">
        <w:rPr>
          <w:rFonts w:eastAsia="Times New Roman"/>
          <w:szCs w:val="24"/>
        </w:rPr>
        <w:t xml:space="preserve"> </w:t>
      </w:r>
    </w:p>
    <w:p w:rsidR="00134F59" w:rsidRDefault="00134F59">
      <w:pPr>
        <w:spacing w:after="0" w:line="240" w:lineRule="auto"/>
        <w:ind w:left="100" w:right="-20"/>
        <w:rPr>
          <w:rFonts w:eastAsia="Times New Roman"/>
          <w:i/>
          <w:szCs w:val="24"/>
        </w:rPr>
      </w:pPr>
    </w:p>
    <w:p w:rsidR="003045AE" w:rsidRPr="00A8780C" w:rsidRDefault="00FE723D">
      <w:pPr>
        <w:spacing w:after="0" w:line="240" w:lineRule="auto"/>
        <w:ind w:left="100" w:right="-20"/>
        <w:rPr>
          <w:rFonts w:eastAsia="Times New Roman"/>
          <w:szCs w:val="24"/>
        </w:rPr>
      </w:pPr>
      <w:r w:rsidRPr="00A8780C">
        <w:rPr>
          <w:rFonts w:eastAsia="Times New Roman"/>
          <w:i/>
          <w:szCs w:val="24"/>
        </w:rPr>
        <w:t>Partner Evaluation</w:t>
      </w:r>
    </w:p>
    <w:p w:rsidR="003045AE" w:rsidRPr="00A8780C" w:rsidRDefault="003045AE">
      <w:pPr>
        <w:spacing w:before="15" w:after="0" w:line="260" w:lineRule="exact"/>
        <w:rPr>
          <w:sz w:val="26"/>
          <w:szCs w:val="26"/>
        </w:rPr>
      </w:pPr>
    </w:p>
    <w:p w:rsidR="003045AE" w:rsidRPr="00B82FCE" w:rsidRDefault="00FE723D" w:rsidP="00B82FCE">
      <w:pPr>
        <w:pStyle w:val="ListParagraph"/>
        <w:numPr>
          <w:ilvl w:val="0"/>
          <w:numId w:val="24"/>
        </w:numPr>
        <w:tabs>
          <w:tab w:val="left" w:pos="1540"/>
        </w:tabs>
        <w:spacing w:after="0" w:line="240" w:lineRule="auto"/>
        <w:ind w:right="84"/>
        <w:rPr>
          <w:rFonts w:eastAsia="Times New Roman"/>
          <w:szCs w:val="24"/>
        </w:rPr>
      </w:pPr>
      <w:r w:rsidRPr="00B82FCE">
        <w:rPr>
          <w:rFonts w:eastAsia="Times New Roman"/>
          <w:szCs w:val="24"/>
        </w:rPr>
        <w:t xml:space="preserve">SmartWay may request feedback on the program and the tools it provides, which would be expected to require no more than 15 minutes of a </w:t>
      </w:r>
      <w:r w:rsidR="004F4C6E" w:rsidRPr="00B82FCE">
        <w:rPr>
          <w:rFonts w:eastAsia="Times New Roman"/>
          <w:szCs w:val="24"/>
        </w:rPr>
        <w:t>R</w:t>
      </w:r>
      <w:r w:rsidRPr="00B82FCE">
        <w:rPr>
          <w:rFonts w:eastAsia="Times New Roman"/>
          <w:szCs w:val="24"/>
        </w:rPr>
        <w:t>espondent’s time.</w:t>
      </w:r>
    </w:p>
    <w:p w:rsidR="003045AE" w:rsidRPr="00A8780C" w:rsidRDefault="003045AE">
      <w:pPr>
        <w:spacing w:before="18" w:after="0" w:line="260" w:lineRule="exact"/>
        <w:rPr>
          <w:sz w:val="26"/>
          <w:szCs w:val="26"/>
        </w:rPr>
      </w:pPr>
    </w:p>
    <w:p w:rsidR="001D07E9" w:rsidRPr="00A8780C" w:rsidRDefault="001D07E9" w:rsidP="001D07E9">
      <w:pPr>
        <w:spacing w:after="0" w:line="240" w:lineRule="auto"/>
        <w:ind w:left="100" w:right="-20"/>
        <w:rPr>
          <w:rFonts w:eastAsia="Times New Roman"/>
          <w:szCs w:val="24"/>
        </w:rPr>
      </w:pPr>
      <w:r w:rsidRPr="00A8780C">
        <w:rPr>
          <w:rFonts w:eastAsia="Times New Roman"/>
          <w:i/>
          <w:szCs w:val="24"/>
        </w:rPr>
        <w:t>SmartWay</w:t>
      </w:r>
      <w:r w:rsidR="00DD3305" w:rsidRPr="00A8780C">
        <w:rPr>
          <w:rFonts w:eastAsia="Times New Roman"/>
          <w:i/>
          <w:szCs w:val="24"/>
        </w:rPr>
        <w:t xml:space="preserve"> Tractor</w:t>
      </w:r>
      <w:r w:rsidR="00071F25" w:rsidRPr="00A8780C">
        <w:rPr>
          <w:rFonts w:eastAsia="Times New Roman"/>
          <w:i/>
          <w:szCs w:val="24"/>
        </w:rPr>
        <w:t xml:space="preserve"> &amp;</w:t>
      </w:r>
      <w:r w:rsidR="00DD3305" w:rsidRPr="00A8780C">
        <w:rPr>
          <w:rFonts w:eastAsia="Times New Roman"/>
          <w:i/>
          <w:szCs w:val="24"/>
        </w:rPr>
        <w:t>-Trailer Program</w:t>
      </w:r>
    </w:p>
    <w:p w:rsidR="00460084" w:rsidRPr="00A8780C" w:rsidRDefault="00460084" w:rsidP="001D07E9">
      <w:pPr>
        <w:spacing w:before="15" w:after="0" w:line="260" w:lineRule="exact"/>
        <w:rPr>
          <w:sz w:val="26"/>
          <w:szCs w:val="26"/>
        </w:rPr>
      </w:pPr>
    </w:p>
    <w:p w:rsidR="00460084" w:rsidRDefault="00071F25" w:rsidP="00071F25">
      <w:pPr>
        <w:pStyle w:val="ListParagraph"/>
        <w:numPr>
          <w:ilvl w:val="0"/>
          <w:numId w:val="17"/>
        </w:numPr>
        <w:tabs>
          <w:tab w:val="left" w:pos="1540"/>
        </w:tabs>
        <w:spacing w:after="0" w:line="240" w:lineRule="auto"/>
        <w:ind w:right="84"/>
        <w:rPr>
          <w:rFonts w:eastAsia="Times New Roman"/>
          <w:szCs w:val="24"/>
        </w:rPr>
      </w:pPr>
      <w:r w:rsidRPr="00A8780C">
        <w:rPr>
          <w:rFonts w:eastAsia="Times New Roman"/>
          <w:szCs w:val="24"/>
        </w:rPr>
        <w:lastRenderedPageBreak/>
        <w:t xml:space="preserve">A </w:t>
      </w:r>
      <w:r w:rsidR="00EC58B9" w:rsidRPr="00A8780C">
        <w:rPr>
          <w:rFonts w:eastAsia="Times New Roman"/>
          <w:szCs w:val="24"/>
        </w:rPr>
        <w:t xml:space="preserve">SmartWay partner that wants to </w:t>
      </w:r>
      <w:r w:rsidR="00F60F50" w:rsidRPr="00A8780C">
        <w:rPr>
          <w:rFonts w:eastAsia="Times New Roman"/>
          <w:szCs w:val="24"/>
        </w:rPr>
        <w:t xml:space="preserve">label the exterior of its tractors or trailers as “SmartWay Tractor” or “SmartWay Trailer” </w:t>
      </w:r>
      <w:r w:rsidR="00460084" w:rsidRPr="00A8780C">
        <w:rPr>
          <w:rFonts w:eastAsia="Times New Roman"/>
          <w:szCs w:val="24"/>
        </w:rPr>
        <w:t>will complete and submit the SmartWay Equipment Checklist that may be downloaded from the EPA’s SmartWay website</w:t>
      </w:r>
      <w:r w:rsidR="00BA5AAF">
        <w:rPr>
          <w:rFonts w:eastAsia="Times New Roman"/>
          <w:szCs w:val="24"/>
        </w:rPr>
        <w:t>.</w:t>
      </w:r>
      <w:r w:rsidR="00460084" w:rsidRPr="00A8780C">
        <w:rPr>
          <w:rFonts w:eastAsia="Times New Roman"/>
          <w:szCs w:val="24"/>
        </w:rPr>
        <w:t xml:space="preserve">  Completion and submission of the Equipment Checklist signifies that the Partner owns or operates the respective tractor and/or trailer that meet the SmartWay specifications.  </w:t>
      </w:r>
    </w:p>
    <w:p w:rsidR="0011057D" w:rsidRPr="00A8780C" w:rsidRDefault="0011057D" w:rsidP="0011057D">
      <w:pPr>
        <w:pStyle w:val="ListParagraph"/>
        <w:tabs>
          <w:tab w:val="left" w:pos="1540"/>
        </w:tabs>
        <w:spacing w:after="0" w:line="240" w:lineRule="auto"/>
        <w:ind w:left="1180" w:right="84"/>
        <w:rPr>
          <w:rFonts w:eastAsia="Times New Roman"/>
          <w:szCs w:val="24"/>
        </w:rPr>
      </w:pPr>
    </w:p>
    <w:p w:rsidR="00071F25" w:rsidRPr="00A8780C" w:rsidRDefault="00460084" w:rsidP="00071F25">
      <w:pPr>
        <w:pStyle w:val="ListParagraph"/>
        <w:numPr>
          <w:ilvl w:val="0"/>
          <w:numId w:val="17"/>
        </w:numPr>
        <w:tabs>
          <w:tab w:val="left" w:pos="1540"/>
        </w:tabs>
        <w:spacing w:after="0" w:line="240" w:lineRule="auto"/>
        <w:ind w:right="84"/>
        <w:rPr>
          <w:rFonts w:eastAsia="Times New Roman"/>
          <w:szCs w:val="24"/>
        </w:rPr>
      </w:pPr>
      <w:r w:rsidRPr="00A8780C">
        <w:rPr>
          <w:rFonts w:eastAsia="Times New Roman"/>
          <w:szCs w:val="24"/>
        </w:rPr>
        <w:t xml:space="preserve">Data that the </w:t>
      </w:r>
      <w:r w:rsidR="0011057D">
        <w:rPr>
          <w:rFonts w:eastAsia="Times New Roman"/>
          <w:szCs w:val="24"/>
        </w:rPr>
        <w:t>SmartWay p</w:t>
      </w:r>
      <w:r w:rsidRPr="00A8780C">
        <w:rPr>
          <w:rFonts w:eastAsia="Times New Roman"/>
          <w:szCs w:val="24"/>
        </w:rPr>
        <w:t>artner submits in the SmartWay Equipment Checklist include</w:t>
      </w:r>
      <w:r w:rsidR="00071F25" w:rsidRPr="00A8780C">
        <w:rPr>
          <w:rFonts w:eastAsia="Times New Roman"/>
          <w:szCs w:val="24"/>
        </w:rPr>
        <w:t>:</w:t>
      </w:r>
    </w:p>
    <w:p w:rsidR="00F60F50" w:rsidRPr="00A8780C" w:rsidRDefault="00F60F50" w:rsidP="00071F25">
      <w:pPr>
        <w:pStyle w:val="ListParagraph"/>
        <w:numPr>
          <w:ilvl w:val="1"/>
          <w:numId w:val="17"/>
        </w:numPr>
        <w:tabs>
          <w:tab w:val="left" w:pos="1540"/>
        </w:tabs>
        <w:spacing w:after="0" w:line="240" w:lineRule="auto"/>
        <w:ind w:right="84"/>
        <w:rPr>
          <w:rFonts w:eastAsia="Times New Roman"/>
          <w:szCs w:val="24"/>
        </w:rPr>
      </w:pPr>
      <w:r w:rsidRPr="00A8780C">
        <w:rPr>
          <w:rFonts w:eastAsia="Times New Roman"/>
          <w:szCs w:val="24"/>
        </w:rPr>
        <w:t xml:space="preserve">Name of the </w:t>
      </w:r>
      <w:r w:rsidR="00460084" w:rsidRPr="00A8780C">
        <w:rPr>
          <w:rFonts w:eastAsia="Times New Roman"/>
          <w:szCs w:val="24"/>
        </w:rPr>
        <w:t xml:space="preserve">truck or trailer </w:t>
      </w:r>
      <w:r w:rsidRPr="00A8780C">
        <w:rPr>
          <w:rFonts w:eastAsia="Times New Roman"/>
          <w:szCs w:val="24"/>
        </w:rPr>
        <w:t>manufacturer</w:t>
      </w:r>
      <w:r w:rsidR="004F4C6E">
        <w:rPr>
          <w:rFonts w:eastAsia="Times New Roman"/>
          <w:szCs w:val="24"/>
        </w:rPr>
        <w:t>,</w:t>
      </w:r>
    </w:p>
    <w:p w:rsidR="00071F25" w:rsidRPr="00A8780C" w:rsidRDefault="00071F25" w:rsidP="00071F25">
      <w:pPr>
        <w:pStyle w:val="ListParagraph"/>
        <w:numPr>
          <w:ilvl w:val="1"/>
          <w:numId w:val="17"/>
        </w:numPr>
        <w:tabs>
          <w:tab w:val="left" w:pos="1540"/>
        </w:tabs>
        <w:spacing w:after="0" w:line="240" w:lineRule="auto"/>
        <w:ind w:right="84"/>
        <w:rPr>
          <w:rFonts w:eastAsia="Times New Roman"/>
          <w:szCs w:val="24"/>
        </w:rPr>
      </w:pPr>
      <w:r w:rsidRPr="00A8780C">
        <w:rPr>
          <w:rFonts w:eastAsia="Times New Roman"/>
          <w:szCs w:val="24"/>
        </w:rPr>
        <w:t>Name of the truck or trailer model/brand</w:t>
      </w:r>
      <w:r w:rsidR="004F4C6E">
        <w:rPr>
          <w:rFonts w:eastAsia="Times New Roman"/>
          <w:szCs w:val="24"/>
        </w:rPr>
        <w:t>,</w:t>
      </w:r>
    </w:p>
    <w:p w:rsidR="00071F25" w:rsidRPr="00A8780C" w:rsidRDefault="00071F25" w:rsidP="00071F25">
      <w:pPr>
        <w:pStyle w:val="ListParagraph"/>
        <w:numPr>
          <w:ilvl w:val="1"/>
          <w:numId w:val="17"/>
        </w:numPr>
        <w:tabs>
          <w:tab w:val="left" w:pos="1540"/>
        </w:tabs>
        <w:spacing w:after="0" w:line="240" w:lineRule="auto"/>
        <w:ind w:right="84"/>
        <w:rPr>
          <w:rFonts w:eastAsia="Times New Roman"/>
          <w:szCs w:val="24"/>
        </w:rPr>
      </w:pPr>
      <w:r w:rsidRPr="00A8780C">
        <w:rPr>
          <w:rFonts w:eastAsia="Times New Roman"/>
          <w:szCs w:val="24"/>
        </w:rPr>
        <w:t>The model year of the truck or trailer</w:t>
      </w:r>
      <w:r w:rsidR="004F4C6E">
        <w:rPr>
          <w:rFonts w:eastAsia="Times New Roman"/>
          <w:szCs w:val="24"/>
        </w:rPr>
        <w:t>,</w:t>
      </w:r>
    </w:p>
    <w:p w:rsidR="00071F25" w:rsidRPr="00A8780C" w:rsidRDefault="00071F25" w:rsidP="00071F25">
      <w:pPr>
        <w:pStyle w:val="ListParagraph"/>
        <w:numPr>
          <w:ilvl w:val="1"/>
          <w:numId w:val="17"/>
        </w:numPr>
        <w:tabs>
          <w:tab w:val="left" w:pos="1540"/>
        </w:tabs>
        <w:spacing w:after="0" w:line="240" w:lineRule="auto"/>
        <w:ind w:right="84"/>
        <w:rPr>
          <w:rFonts w:eastAsia="Times New Roman"/>
          <w:szCs w:val="24"/>
        </w:rPr>
      </w:pPr>
      <w:r w:rsidRPr="00A8780C">
        <w:rPr>
          <w:rFonts w:eastAsia="Times New Roman"/>
          <w:szCs w:val="24"/>
        </w:rPr>
        <w:t>Identification of SmartWay-verified technologies on the trucks (e.g., tires, idling control devices) and trailers (e.g., tires, aerodynamic equipment)</w:t>
      </w:r>
      <w:r w:rsidR="004F4C6E">
        <w:rPr>
          <w:rFonts w:eastAsia="Times New Roman"/>
          <w:szCs w:val="24"/>
        </w:rPr>
        <w:t>, and</w:t>
      </w:r>
    </w:p>
    <w:p w:rsidR="005D08AD" w:rsidRDefault="00071F25" w:rsidP="005D08AD">
      <w:pPr>
        <w:pStyle w:val="ListParagraph"/>
        <w:numPr>
          <w:ilvl w:val="1"/>
          <w:numId w:val="17"/>
        </w:numPr>
        <w:tabs>
          <w:tab w:val="left" w:pos="1540"/>
        </w:tabs>
        <w:spacing w:after="0" w:line="240" w:lineRule="auto"/>
        <w:ind w:right="84"/>
        <w:rPr>
          <w:rFonts w:eastAsia="Times New Roman"/>
          <w:szCs w:val="24"/>
        </w:rPr>
      </w:pPr>
      <w:r w:rsidRPr="00A8780C">
        <w:rPr>
          <w:rFonts w:eastAsia="Times New Roman"/>
          <w:szCs w:val="24"/>
        </w:rPr>
        <w:t xml:space="preserve">The number of SmartWay-designated trucks or trailers </w:t>
      </w:r>
      <w:r w:rsidR="00460084" w:rsidRPr="00A8780C">
        <w:rPr>
          <w:rFonts w:eastAsia="Times New Roman"/>
          <w:szCs w:val="24"/>
        </w:rPr>
        <w:t>in use by the respective SmartWay partner</w:t>
      </w:r>
      <w:r w:rsidR="004F4C6E">
        <w:rPr>
          <w:rFonts w:eastAsia="Times New Roman"/>
          <w:szCs w:val="24"/>
        </w:rPr>
        <w:t>.</w:t>
      </w:r>
    </w:p>
    <w:p w:rsidR="0011057D" w:rsidRPr="00A8780C" w:rsidRDefault="0011057D" w:rsidP="0011057D">
      <w:pPr>
        <w:pStyle w:val="ListParagraph"/>
        <w:tabs>
          <w:tab w:val="left" w:pos="1540"/>
        </w:tabs>
        <w:spacing w:after="0" w:line="240" w:lineRule="auto"/>
        <w:ind w:left="1900" w:right="84"/>
        <w:rPr>
          <w:rFonts w:eastAsia="Times New Roman"/>
          <w:szCs w:val="24"/>
        </w:rPr>
      </w:pPr>
    </w:p>
    <w:p w:rsidR="00460084" w:rsidRPr="00A8780C" w:rsidRDefault="00460084" w:rsidP="00460084">
      <w:pPr>
        <w:pStyle w:val="ListParagraph"/>
        <w:numPr>
          <w:ilvl w:val="0"/>
          <w:numId w:val="17"/>
        </w:numPr>
        <w:tabs>
          <w:tab w:val="left" w:pos="1540"/>
        </w:tabs>
        <w:spacing w:after="0" w:line="240" w:lineRule="auto"/>
        <w:ind w:right="84"/>
        <w:rPr>
          <w:rFonts w:eastAsia="Times New Roman"/>
          <w:szCs w:val="24"/>
        </w:rPr>
      </w:pPr>
      <w:r w:rsidRPr="00A8780C">
        <w:rPr>
          <w:rFonts w:eastAsia="Times New Roman"/>
          <w:szCs w:val="24"/>
        </w:rPr>
        <w:t xml:space="preserve">The SmartWay partner also completes and submits the Mark </w:t>
      </w:r>
      <w:r w:rsidR="000D65EB">
        <w:rPr>
          <w:rFonts w:eastAsia="Times New Roman"/>
          <w:szCs w:val="24"/>
        </w:rPr>
        <w:t>(</w:t>
      </w:r>
      <w:r w:rsidR="008675AD">
        <w:rPr>
          <w:rFonts w:eastAsia="Times New Roman"/>
          <w:szCs w:val="24"/>
        </w:rPr>
        <w:t>i.e., l</w:t>
      </w:r>
      <w:r w:rsidR="000D65EB">
        <w:rPr>
          <w:rFonts w:eastAsia="Times New Roman"/>
          <w:szCs w:val="24"/>
        </w:rPr>
        <w:t xml:space="preserve">ogo) </w:t>
      </w:r>
      <w:r w:rsidRPr="00A8780C">
        <w:rPr>
          <w:rFonts w:eastAsia="Times New Roman"/>
          <w:szCs w:val="24"/>
        </w:rPr>
        <w:t xml:space="preserve">Signature Form </w:t>
      </w:r>
      <w:r w:rsidR="0011057D">
        <w:rPr>
          <w:rFonts w:eastAsia="Times New Roman"/>
          <w:szCs w:val="24"/>
        </w:rPr>
        <w:t xml:space="preserve">. This form is found on </w:t>
      </w:r>
      <w:r w:rsidRPr="00A8780C">
        <w:rPr>
          <w:rFonts w:eastAsia="Times New Roman"/>
          <w:szCs w:val="24"/>
        </w:rPr>
        <w:t>page 33 of the SmartWay Graphic Standards &amp; Usage Guide</w:t>
      </w:r>
      <w:r w:rsidR="00B82FCE">
        <w:rPr>
          <w:rFonts w:eastAsia="Times New Roman"/>
          <w:szCs w:val="24"/>
        </w:rPr>
        <w:t>.</w:t>
      </w:r>
      <w:r w:rsidRPr="00A8780C">
        <w:rPr>
          <w:rFonts w:eastAsia="Times New Roman"/>
          <w:szCs w:val="24"/>
        </w:rPr>
        <w:t>) Signing and submitting this form signifies understanding of</w:t>
      </w:r>
      <w:r w:rsidR="00BA5AAF">
        <w:rPr>
          <w:rFonts w:eastAsia="Times New Roman"/>
          <w:szCs w:val="24"/>
        </w:rPr>
        <w:t>,</w:t>
      </w:r>
      <w:r w:rsidRPr="00A8780C">
        <w:rPr>
          <w:rFonts w:eastAsia="Times New Roman"/>
          <w:szCs w:val="24"/>
        </w:rPr>
        <w:t xml:space="preserve"> and agreement to adhere to the SmartWay </w:t>
      </w:r>
      <w:r w:rsidR="003F47DC">
        <w:rPr>
          <w:rFonts w:eastAsia="Times New Roman"/>
          <w:szCs w:val="24"/>
        </w:rPr>
        <w:t>logo</w:t>
      </w:r>
      <w:r w:rsidRPr="00A8780C">
        <w:rPr>
          <w:rFonts w:eastAsia="Times New Roman"/>
          <w:szCs w:val="24"/>
        </w:rPr>
        <w:t xml:space="preserve"> guidelines.</w:t>
      </w:r>
    </w:p>
    <w:p w:rsidR="00460084" w:rsidRPr="00A8780C" w:rsidRDefault="00460084" w:rsidP="005D08AD">
      <w:pPr>
        <w:tabs>
          <w:tab w:val="left" w:pos="1540"/>
        </w:tabs>
        <w:spacing w:after="0" w:line="240" w:lineRule="auto"/>
        <w:ind w:right="84"/>
        <w:rPr>
          <w:rFonts w:eastAsia="Times New Roman"/>
          <w:szCs w:val="24"/>
        </w:rPr>
      </w:pPr>
    </w:p>
    <w:p w:rsidR="001D07E9" w:rsidRPr="00B82FCE" w:rsidRDefault="00475660" w:rsidP="00B82FCE">
      <w:pPr>
        <w:tabs>
          <w:tab w:val="left" w:pos="1540"/>
        </w:tabs>
        <w:spacing w:after="0" w:line="240" w:lineRule="auto"/>
        <w:ind w:right="86" w:firstLine="720"/>
        <w:rPr>
          <w:sz w:val="26"/>
          <w:szCs w:val="26"/>
        </w:rPr>
      </w:pPr>
      <w:r w:rsidRPr="00B82FCE">
        <w:rPr>
          <w:rFonts w:eastAsia="Times New Roman"/>
          <w:szCs w:val="24"/>
        </w:rPr>
        <w:t xml:space="preserve">EPA </w:t>
      </w:r>
      <w:r w:rsidR="005D08AD" w:rsidRPr="00B82FCE">
        <w:rPr>
          <w:rFonts w:eastAsia="Times New Roman"/>
          <w:szCs w:val="24"/>
        </w:rPr>
        <w:t>estimates that it take</w:t>
      </w:r>
      <w:r w:rsidR="008675AD" w:rsidRPr="00B82FCE">
        <w:rPr>
          <w:rFonts w:eastAsia="Times New Roman"/>
          <w:szCs w:val="24"/>
        </w:rPr>
        <w:t>s</w:t>
      </w:r>
      <w:r w:rsidR="005D08AD" w:rsidRPr="00B82FCE">
        <w:rPr>
          <w:rFonts w:eastAsia="Times New Roman"/>
          <w:szCs w:val="24"/>
        </w:rPr>
        <w:t xml:space="preserve"> </w:t>
      </w:r>
      <w:r w:rsidRPr="00B82FCE">
        <w:rPr>
          <w:rFonts w:eastAsia="Times New Roman"/>
          <w:szCs w:val="24"/>
        </w:rPr>
        <w:t>Partners approximately</w:t>
      </w:r>
      <w:r w:rsidR="000D65EB" w:rsidRPr="00B82FCE">
        <w:rPr>
          <w:rFonts w:eastAsia="Times New Roman"/>
          <w:szCs w:val="24"/>
        </w:rPr>
        <w:t xml:space="preserve"> </w:t>
      </w:r>
      <w:r w:rsidR="00A5302D" w:rsidRPr="00B82FCE">
        <w:rPr>
          <w:rFonts w:eastAsia="Times New Roman"/>
          <w:szCs w:val="24"/>
        </w:rPr>
        <w:t xml:space="preserve">2.75 </w:t>
      </w:r>
      <w:r w:rsidRPr="00B82FCE">
        <w:rPr>
          <w:rFonts w:eastAsia="Times New Roman"/>
          <w:szCs w:val="24"/>
        </w:rPr>
        <w:t>hours to compile and submit the SmartWay Equipment Checklis</w:t>
      </w:r>
      <w:r w:rsidR="00E53900" w:rsidRPr="00B82FCE">
        <w:rPr>
          <w:rFonts w:eastAsia="Times New Roman"/>
          <w:szCs w:val="24"/>
        </w:rPr>
        <w:t xml:space="preserve">t </w:t>
      </w:r>
      <w:r w:rsidR="00A5302D" w:rsidRPr="00B82FCE">
        <w:rPr>
          <w:rFonts w:eastAsia="Times New Roman"/>
          <w:szCs w:val="24"/>
        </w:rPr>
        <w:t>and Mark Signature Form</w:t>
      </w:r>
      <w:r w:rsidR="008675AD" w:rsidRPr="00B82FCE">
        <w:rPr>
          <w:rFonts w:eastAsia="Times New Roman"/>
          <w:szCs w:val="24"/>
        </w:rPr>
        <w:t>.</w:t>
      </w:r>
      <w:r w:rsidR="00E0488A" w:rsidRPr="00B82FCE">
        <w:rPr>
          <w:rFonts w:eastAsia="Times New Roman"/>
          <w:szCs w:val="24"/>
        </w:rPr>
        <w:t xml:space="preserve"> This is a one-time submittal.</w:t>
      </w:r>
      <w:r w:rsidR="008675AD" w:rsidRPr="00B82FCE">
        <w:rPr>
          <w:rFonts w:eastAsia="Times New Roman"/>
          <w:szCs w:val="24"/>
        </w:rPr>
        <w:t xml:space="preserve">  </w:t>
      </w:r>
    </w:p>
    <w:p w:rsidR="003045AE" w:rsidRPr="00A8780C" w:rsidRDefault="00FE723D" w:rsidP="00681966">
      <w:pPr>
        <w:pStyle w:val="Heading1"/>
        <w:rPr>
          <w:rFonts w:eastAsia="Times New Roman"/>
        </w:rPr>
      </w:pPr>
      <w:bookmarkStart w:id="22" w:name="_Toc378151980"/>
      <w:r w:rsidRPr="00A8780C">
        <w:rPr>
          <w:rFonts w:eastAsia="Times New Roman"/>
        </w:rPr>
        <w:t>4(b)(ii)Respondent Activities</w:t>
      </w:r>
      <w:bookmarkEnd w:id="22"/>
    </w:p>
    <w:p w:rsidR="003045AE" w:rsidRPr="00A8780C" w:rsidRDefault="003045AE">
      <w:pPr>
        <w:spacing w:before="15" w:after="0" w:line="260" w:lineRule="exact"/>
        <w:rPr>
          <w:sz w:val="26"/>
          <w:szCs w:val="26"/>
        </w:rPr>
      </w:pPr>
    </w:p>
    <w:p w:rsidR="003045AE" w:rsidRPr="00A8780C" w:rsidRDefault="003F47DC" w:rsidP="008675AD">
      <w:pPr>
        <w:spacing w:after="0" w:line="240" w:lineRule="auto"/>
        <w:ind w:left="720"/>
        <w:rPr>
          <w:rFonts w:eastAsia="Times New Roman"/>
          <w:szCs w:val="24"/>
        </w:rPr>
      </w:pPr>
      <w:r>
        <w:rPr>
          <w:rFonts w:eastAsia="Times New Roman"/>
          <w:i/>
          <w:szCs w:val="24"/>
        </w:rPr>
        <w:t xml:space="preserve">SmartWay </w:t>
      </w:r>
      <w:r w:rsidR="00FE723D" w:rsidRPr="00A8780C">
        <w:rPr>
          <w:rFonts w:eastAsia="Times New Roman"/>
          <w:i/>
          <w:szCs w:val="24"/>
        </w:rPr>
        <w:t>Partnership</w:t>
      </w:r>
      <w:r>
        <w:rPr>
          <w:rFonts w:eastAsia="Times New Roman"/>
          <w:i/>
          <w:szCs w:val="24"/>
        </w:rPr>
        <w:t xml:space="preserve"> </w:t>
      </w:r>
      <w:r w:rsidR="008675AD">
        <w:rPr>
          <w:rFonts w:eastAsia="Times New Roman"/>
          <w:i/>
          <w:szCs w:val="24"/>
        </w:rPr>
        <w:t>A</w:t>
      </w:r>
      <w:r>
        <w:rPr>
          <w:rFonts w:eastAsia="Times New Roman"/>
          <w:i/>
          <w:szCs w:val="24"/>
        </w:rPr>
        <w:t>nnual</w:t>
      </w:r>
      <w:r w:rsidR="00FE723D" w:rsidRPr="00A8780C">
        <w:rPr>
          <w:rFonts w:eastAsia="Times New Roman"/>
          <w:i/>
          <w:szCs w:val="24"/>
        </w:rPr>
        <w:t xml:space="preserve"> Agreement</w:t>
      </w:r>
      <w:r>
        <w:rPr>
          <w:rFonts w:eastAsia="Times New Roman"/>
          <w:i/>
          <w:szCs w:val="24"/>
        </w:rPr>
        <w:t xml:space="preserve"> and Reporting Tool</w:t>
      </w:r>
    </w:p>
    <w:p w:rsidR="00633D33" w:rsidRPr="00A8780C" w:rsidRDefault="00633D33">
      <w:pPr>
        <w:spacing w:before="15" w:after="0" w:line="260" w:lineRule="exact"/>
        <w:rPr>
          <w:sz w:val="26"/>
          <w:szCs w:val="26"/>
        </w:rPr>
      </w:pPr>
    </w:p>
    <w:p w:rsidR="003045AE" w:rsidRPr="00A8780C" w:rsidRDefault="00FE723D">
      <w:pPr>
        <w:spacing w:after="0" w:line="240" w:lineRule="auto"/>
        <w:ind w:left="820" w:right="-20"/>
        <w:rPr>
          <w:rFonts w:eastAsia="Times New Roman"/>
          <w:szCs w:val="24"/>
        </w:rPr>
      </w:pPr>
      <w:r w:rsidRPr="00A8780C">
        <w:rPr>
          <w:rFonts w:eastAsia="Times New Roman"/>
          <w:szCs w:val="24"/>
        </w:rPr>
        <w:t xml:space="preserve">To </w:t>
      </w:r>
      <w:r w:rsidR="008675AD">
        <w:rPr>
          <w:rFonts w:eastAsia="Times New Roman"/>
          <w:szCs w:val="24"/>
        </w:rPr>
        <w:t>register with</w:t>
      </w:r>
      <w:r w:rsidRPr="00A8780C">
        <w:rPr>
          <w:rFonts w:eastAsia="Times New Roman"/>
          <w:szCs w:val="24"/>
        </w:rPr>
        <w:t xml:space="preserve"> SmartWay, </w:t>
      </w:r>
      <w:r w:rsidR="008675AD">
        <w:rPr>
          <w:rFonts w:eastAsia="Times New Roman"/>
          <w:szCs w:val="24"/>
        </w:rPr>
        <w:t>Respondent</w:t>
      </w:r>
      <w:r w:rsidR="00B82FCE">
        <w:rPr>
          <w:rFonts w:eastAsia="Times New Roman"/>
          <w:szCs w:val="24"/>
        </w:rPr>
        <w:t>s</w:t>
      </w:r>
      <w:r w:rsidRPr="00A8780C">
        <w:rPr>
          <w:rFonts w:eastAsia="Times New Roman"/>
          <w:szCs w:val="24"/>
        </w:rPr>
        <w:t xml:space="preserve"> are asked to:</w:t>
      </w:r>
    </w:p>
    <w:p w:rsidR="003045AE" w:rsidRPr="00A8780C" w:rsidRDefault="003045AE">
      <w:pPr>
        <w:spacing w:before="16" w:after="0" w:line="260" w:lineRule="exact"/>
        <w:rPr>
          <w:sz w:val="26"/>
          <w:szCs w:val="26"/>
        </w:rPr>
      </w:pPr>
    </w:p>
    <w:p w:rsidR="00B82FCE" w:rsidRDefault="003F47DC" w:rsidP="00B07FDD">
      <w:pPr>
        <w:pStyle w:val="ListParagraph"/>
        <w:numPr>
          <w:ilvl w:val="0"/>
          <w:numId w:val="5"/>
        </w:numPr>
        <w:spacing w:after="0" w:line="240" w:lineRule="auto"/>
        <w:ind w:right="-20"/>
        <w:rPr>
          <w:rFonts w:eastAsia="Times New Roman"/>
          <w:szCs w:val="24"/>
        </w:rPr>
      </w:pPr>
      <w:r>
        <w:rPr>
          <w:rFonts w:eastAsia="Times New Roman"/>
          <w:szCs w:val="24"/>
        </w:rPr>
        <w:t>Download the reporting tool,</w:t>
      </w:r>
    </w:p>
    <w:p w:rsidR="00B82FCE" w:rsidRDefault="00B82FCE" w:rsidP="00B07FDD">
      <w:pPr>
        <w:pStyle w:val="ListParagraph"/>
        <w:numPr>
          <w:ilvl w:val="0"/>
          <w:numId w:val="5"/>
        </w:numPr>
        <w:spacing w:after="0" w:line="240" w:lineRule="auto"/>
        <w:ind w:right="-20"/>
        <w:rPr>
          <w:rFonts w:eastAsia="Times New Roman"/>
          <w:szCs w:val="24"/>
        </w:rPr>
      </w:pPr>
      <w:r>
        <w:rPr>
          <w:rFonts w:eastAsia="Times New Roman"/>
          <w:szCs w:val="24"/>
        </w:rPr>
        <w:t>R</w:t>
      </w:r>
      <w:r w:rsidR="003F47DC">
        <w:rPr>
          <w:rFonts w:eastAsia="Times New Roman"/>
          <w:szCs w:val="24"/>
        </w:rPr>
        <w:t>eview the embedded Partnership Annual Agreement</w:t>
      </w:r>
      <w:r>
        <w:rPr>
          <w:rFonts w:eastAsia="Times New Roman"/>
          <w:szCs w:val="24"/>
        </w:rPr>
        <w:t xml:space="preserve"> and</w:t>
      </w:r>
      <w:r w:rsidR="003F47DC">
        <w:rPr>
          <w:rFonts w:eastAsia="Times New Roman"/>
          <w:szCs w:val="24"/>
        </w:rPr>
        <w:t xml:space="preserve"> agree to its terms, </w:t>
      </w:r>
    </w:p>
    <w:p w:rsidR="003045AE" w:rsidRPr="00A8780C" w:rsidRDefault="00B82FCE" w:rsidP="00B07FDD">
      <w:pPr>
        <w:pStyle w:val="ListParagraph"/>
        <w:numPr>
          <w:ilvl w:val="0"/>
          <w:numId w:val="5"/>
        </w:numPr>
        <w:spacing w:after="0" w:line="240" w:lineRule="auto"/>
        <w:ind w:right="-20"/>
        <w:rPr>
          <w:rFonts w:eastAsia="Times New Roman"/>
          <w:szCs w:val="24"/>
        </w:rPr>
      </w:pPr>
      <w:r>
        <w:rPr>
          <w:rFonts w:eastAsia="Times New Roman"/>
          <w:szCs w:val="24"/>
        </w:rPr>
        <w:t>C</w:t>
      </w:r>
      <w:r w:rsidR="003F47DC">
        <w:rPr>
          <w:rFonts w:eastAsia="Times New Roman"/>
          <w:szCs w:val="24"/>
        </w:rPr>
        <w:t>omplete the reporting tool</w:t>
      </w:r>
      <w:r w:rsidR="00FE723D" w:rsidRPr="00A8780C">
        <w:rPr>
          <w:rFonts w:eastAsia="Times New Roman"/>
          <w:szCs w:val="24"/>
        </w:rPr>
        <w:t>, and</w:t>
      </w:r>
    </w:p>
    <w:p w:rsidR="003045AE" w:rsidRPr="00A8780C" w:rsidRDefault="003F47DC" w:rsidP="00B07FDD">
      <w:pPr>
        <w:pStyle w:val="ListParagraph"/>
        <w:numPr>
          <w:ilvl w:val="0"/>
          <w:numId w:val="5"/>
        </w:numPr>
        <w:spacing w:after="0" w:line="240" w:lineRule="auto"/>
        <w:ind w:right="-20"/>
        <w:rPr>
          <w:rFonts w:eastAsia="Times New Roman"/>
          <w:szCs w:val="24"/>
        </w:rPr>
      </w:pPr>
      <w:r>
        <w:rPr>
          <w:rFonts w:eastAsia="Times New Roman"/>
          <w:szCs w:val="24"/>
        </w:rPr>
        <w:t>Submit</w:t>
      </w:r>
      <w:r w:rsidR="00FE723D" w:rsidRPr="00A8780C">
        <w:rPr>
          <w:rFonts w:eastAsia="Times New Roman"/>
          <w:szCs w:val="24"/>
        </w:rPr>
        <w:t xml:space="preserve"> the </w:t>
      </w:r>
      <w:r>
        <w:rPr>
          <w:rFonts w:eastAsia="Times New Roman"/>
          <w:szCs w:val="24"/>
        </w:rPr>
        <w:t>completed reporting tool</w:t>
      </w:r>
      <w:r w:rsidR="00FE723D" w:rsidRPr="00A8780C">
        <w:rPr>
          <w:rFonts w:eastAsia="Times New Roman"/>
          <w:szCs w:val="24"/>
        </w:rPr>
        <w:t xml:space="preserve"> to EPA electronically, by fax</w:t>
      </w:r>
      <w:r w:rsidR="008675AD">
        <w:rPr>
          <w:rFonts w:eastAsia="Times New Roman"/>
          <w:szCs w:val="24"/>
        </w:rPr>
        <w:t>,</w:t>
      </w:r>
      <w:r w:rsidR="00FE723D" w:rsidRPr="00A8780C">
        <w:rPr>
          <w:rFonts w:eastAsia="Times New Roman"/>
          <w:szCs w:val="24"/>
        </w:rPr>
        <w:t xml:space="preserve"> or U.S. mail.</w:t>
      </w:r>
    </w:p>
    <w:p w:rsidR="008675AD" w:rsidRDefault="008675AD">
      <w:pPr>
        <w:spacing w:after="0" w:line="240" w:lineRule="auto"/>
        <w:ind w:left="820" w:right="-20"/>
        <w:rPr>
          <w:rFonts w:eastAsia="Times New Roman"/>
          <w:i/>
          <w:szCs w:val="24"/>
        </w:rPr>
      </w:pPr>
    </w:p>
    <w:p w:rsidR="003045AE" w:rsidRPr="00A8780C" w:rsidRDefault="00FE723D">
      <w:pPr>
        <w:spacing w:after="0" w:line="240" w:lineRule="auto"/>
        <w:ind w:left="820" w:right="-20"/>
        <w:rPr>
          <w:rFonts w:eastAsia="Times New Roman"/>
          <w:szCs w:val="24"/>
        </w:rPr>
      </w:pPr>
      <w:r w:rsidRPr="00A8780C">
        <w:rPr>
          <w:rFonts w:eastAsia="Times New Roman"/>
          <w:i/>
          <w:szCs w:val="24"/>
        </w:rPr>
        <w:t xml:space="preserve">SmartWay </w:t>
      </w:r>
      <w:r w:rsidR="008706A5">
        <w:rPr>
          <w:rFonts w:eastAsia="Times New Roman"/>
          <w:i/>
          <w:szCs w:val="24"/>
        </w:rPr>
        <w:t xml:space="preserve">Annual </w:t>
      </w:r>
      <w:r w:rsidR="00996837" w:rsidRPr="00A8780C">
        <w:rPr>
          <w:rFonts w:eastAsia="Times New Roman"/>
          <w:i/>
          <w:szCs w:val="24"/>
        </w:rPr>
        <w:t>Reporting Tool</w:t>
      </w:r>
    </w:p>
    <w:p w:rsidR="003045AE" w:rsidRPr="00A8780C" w:rsidRDefault="003045AE">
      <w:pPr>
        <w:spacing w:before="15" w:after="0" w:line="260" w:lineRule="exact"/>
        <w:rPr>
          <w:sz w:val="26"/>
          <w:szCs w:val="26"/>
        </w:rPr>
      </w:pPr>
    </w:p>
    <w:p w:rsidR="003045AE" w:rsidRPr="00A8780C" w:rsidRDefault="008675AD" w:rsidP="002D2CA1">
      <w:pPr>
        <w:spacing w:after="0" w:line="240" w:lineRule="auto"/>
        <w:ind w:right="276" w:firstLine="720"/>
        <w:rPr>
          <w:rFonts w:eastAsia="Times New Roman"/>
          <w:szCs w:val="24"/>
        </w:rPr>
      </w:pPr>
      <w:r>
        <w:rPr>
          <w:rFonts w:eastAsia="Times New Roman"/>
          <w:szCs w:val="24"/>
        </w:rPr>
        <w:t>Partners</w:t>
      </w:r>
      <w:r w:rsidR="00FE723D" w:rsidRPr="00A8780C">
        <w:rPr>
          <w:rFonts w:eastAsia="Times New Roman"/>
          <w:szCs w:val="24"/>
        </w:rPr>
        <w:t xml:space="preserve"> are asked to </w:t>
      </w:r>
      <w:r w:rsidR="00996837" w:rsidRPr="00A8780C">
        <w:rPr>
          <w:rFonts w:eastAsia="Times New Roman"/>
          <w:szCs w:val="24"/>
        </w:rPr>
        <w:t>annually submit an updated reporting tool</w:t>
      </w:r>
      <w:r>
        <w:rPr>
          <w:rFonts w:eastAsia="Times New Roman"/>
          <w:szCs w:val="24"/>
        </w:rPr>
        <w:t xml:space="preserve"> to the EPA</w:t>
      </w:r>
      <w:r w:rsidR="00FE723D" w:rsidRPr="00A8780C">
        <w:rPr>
          <w:rFonts w:eastAsia="Times New Roman"/>
          <w:szCs w:val="24"/>
        </w:rPr>
        <w:t>. These activities involve the following:</w:t>
      </w:r>
    </w:p>
    <w:p w:rsidR="003045AE" w:rsidRPr="00A8780C" w:rsidRDefault="003045AE">
      <w:pPr>
        <w:spacing w:before="16" w:after="0" w:line="260" w:lineRule="exact"/>
        <w:rPr>
          <w:sz w:val="26"/>
          <w:szCs w:val="26"/>
        </w:rPr>
      </w:pPr>
    </w:p>
    <w:p w:rsidR="003045AE" w:rsidRPr="00A8780C" w:rsidRDefault="00FE723D" w:rsidP="00B07FDD">
      <w:pPr>
        <w:pStyle w:val="ListParagraph"/>
        <w:numPr>
          <w:ilvl w:val="0"/>
          <w:numId w:val="6"/>
        </w:numPr>
        <w:spacing w:after="0" w:line="240" w:lineRule="auto"/>
        <w:ind w:right="1420"/>
        <w:rPr>
          <w:rFonts w:eastAsia="Times New Roman"/>
          <w:szCs w:val="24"/>
        </w:rPr>
      </w:pPr>
      <w:r w:rsidRPr="00A8780C">
        <w:rPr>
          <w:rFonts w:eastAsia="Times New Roman"/>
          <w:szCs w:val="24"/>
        </w:rPr>
        <w:t>Gather</w:t>
      </w:r>
      <w:r w:rsidR="003F47DC">
        <w:rPr>
          <w:rFonts w:eastAsia="Times New Roman"/>
          <w:szCs w:val="24"/>
        </w:rPr>
        <w:t>ing</w:t>
      </w:r>
      <w:r w:rsidRPr="00A8780C">
        <w:rPr>
          <w:rFonts w:eastAsia="Times New Roman"/>
          <w:szCs w:val="24"/>
        </w:rPr>
        <w:t xml:space="preserve"> information needed to provide relevant inputs for the </w:t>
      </w:r>
      <w:r w:rsidR="00996837" w:rsidRPr="00A8780C">
        <w:rPr>
          <w:rFonts w:eastAsia="Times New Roman"/>
          <w:szCs w:val="24"/>
        </w:rPr>
        <w:t>reporting tool</w:t>
      </w:r>
      <w:r w:rsidRPr="00A8780C">
        <w:rPr>
          <w:rFonts w:eastAsia="Times New Roman"/>
          <w:szCs w:val="24"/>
        </w:rPr>
        <w:t>,</w:t>
      </w:r>
    </w:p>
    <w:p w:rsidR="003045AE" w:rsidRPr="00A8780C" w:rsidRDefault="00FE723D" w:rsidP="00B07FDD">
      <w:pPr>
        <w:pStyle w:val="ListParagraph"/>
        <w:numPr>
          <w:ilvl w:val="0"/>
          <w:numId w:val="6"/>
        </w:numPr>
        <w:spacing w:after="0" w:line="240" w:lineRule="auto"/>
        <w:ind w:right="-20"/>
        <w:rPr>
          <w:rFonts w:eastAsia="Times New Roman"/>
          <w:szCs w:val="24"/>
        </w:rPr>
      </w:pPr>
      <w:r w:rsidRPr="00A8780C">
        <w:rPr>
          <w:rFonts w:eastAsia="Times New Roman"/>
          <w:szCs w:val="24"/>
        </w:rPr>
        <w:t>Review</w:t>
      </w:r>
      <w:r w:rsidR="003F47DC">
        <w:rPr>
          <w:rFonts w:eastAsia="Times New Roman"/>
          <w:szCs w:val="24"/>
        </w:rPr>
        <w:t>ing</w:t>
      </w:r>
      <w:r w:rsidRPr="00A8780C">
        <w:rPr>
          <w:rFonts w:eastAsia="Times New Roman"/>
          <w:szCs w:val="24"/>
        </w:rPr>
        <w:t xml:space="preserve"> </w:t>
      </w:r>
      <w:r w:rsidR="00996837" w:rsidRPr="00A8780C">
        <w:rPr>
          <w:rFonts w:eastAsia="Times New Roman"/>
          <w:szCs w:val="24"/>
        </w:rPr>
        <w:t xml:space="preserve">reporting tool </w:t>
      </w:r>
      <w:r w:rsidRPr="00A8780C">
        <w:rPr>
          <w:rFonts w:eastAsia="Times New Roman"/>
          <w:szCs w:val="24"/>
        </w:rPr>
        <w:t>reports and data outputs,</w:t>
      </w:r>
      <w:r w:rsidR="00B82FCE">
        <w:rPr>
          <w:rFonts w:eastAsia="Times New Roman"/>
          <w:szCs w:val="24"/>
        </w:rPr>
        <w:t xml:space="preserve"> and</w:t>
      </w:r>
    </w:p>
    <w:p w:rsidR="003045AE" w:rsidRDefault="00996837" w:rsidP="00B07FDD">
      <w:pPr>
        <w:pStyle w:val="ListParagraph"/>
        <w:numPr>
          <w:ilvl w:val="0"/>
          <w:numId w:val="6"/>
        </w:numPr>
        <w:spacing w:after="0" w:line="240" w:lineRule="auto"/>
        <w:ind w:right="-20"/>
        <w:rPr>
          <w:rFonts w:eastAsia="Times New Roman"/>
          <w:szCs w:val="24"/>
        </w:rPr>
      </w:pPr>
      <w:r w:rsidRPr="00A8780C">
        <w:rPr>
          <w:rFonts w:eastAsia="Times New Roman"/>
          <w:szCs w:val="24"/>
        </w:rPr>
        <w:t>Submit</w:t>
      </w:r>
      <w:r w:rsidR="003F47DC">
        <w:rPr>
          <w:rFonts w:eastAsia="Times New Roman"/>
          <w:szCs w:val="24"/>
        </w:rPr>
        <w:t>ting</w:t>
      </w:r>
      <w:r w:rsidRPr="00A8780C">
        <w:rPr>
          <w:rFonts w:eastAsia="Times New Roman"/>
          <w:szCs w:val="24"/>
        </w:rPr>
        <w:t xml:space="preserve"> a</w:t>
      </w:r>
      <w:r w:rsidR="003F47DC">
        <w:rPr>
          <w:rFonts w:eastAsia="Times New Roman"/>
          <w:szCs w:val="24"/>
        </w:rPr>
        <w:t xml:space="preserve"> new or</w:t>
      </w:r>
      <w:r w:rsidRPr="00A8780C">
        <w:rPr>
          <w:rFonts w:eastAsia="Times New Roman"/>
          <w:szCs w:val="24"/>
        </w:rPr>
        <w:t xml:space="preserve"> updated reporting tool</w:t>
      </w:r>
      <w:r w:rsidR="00FE723D" w:rsidRPr="00A8780C">
        <w:rPr>
          <w:rFonts w:eastAsia="Times New Roman"/>
          <w:szCs w:val="24"/>
        </w:rPr>
        <w:t xml:space="preserve"> and review data outputs annually.</w:t>
      </w:r>
    </w:p>
    <w:p w:rsidR="00E7597C" w:rsidRPr="00A8780C" w:rsidRDefault="00E7597C" w:rsidP="00E7597C">
      <w:pPr>
        <w:pStyle w:val="ListParagraph"/>
        <w:spacing w:after="0" w:line="240" w:lineRule="auto"/>
        <w:ind w:left="1900" w:right="-20"/>
        <w:rPr>
          <w:rFonts w:eastAsia="Times New Roman"/>
          <w:szCs w:val="24"/>
        </w:rPr>
      </w:pPr>
    </w:p>
    <w:p w:rsidR="00B82FCE" w:rsidRDefault="00B82FCE" w:rsidP="00B82FCE">
      <w:pPr>
        <w:spacing w:after="0" w:line="240" w:lineRule="auto"/>
        <w:ind w:right="-20" w:firstLine="720"/>
        <w:rPr>
          <w:rFonts w:eastAsia="Times New Roman"/>
          <w:szCs w:val="24"/>
        </w:rPr>
      </w:pPr>
      <w:r>
        <w:rPr>
          <w:rFonts w:eastAsia="Times New Roman"/>
          <w:i/>
          <w:szCs w:val="24"/>
        </w:rPr>
        <w:t xml:space="preserve">SmartWay </w:t>
      </w:r>
      <w:r w:rsidRPr="00A8780C">
        <w:rPr>
          <w:rFonts w:eastAsia="Times New Roman"/>
          <w:i/>
          <w:szCs w:val="24"/>
        </w:rPr>
        <w:t xml:space="preserve">Partnership </w:t>
      </w:r>
      <w:r>
        <w:rPr>
          <w:rFonts w:eastAsia="Times New Roman"/>
          <w:i/>
          <w:szCs w:val="24"/>
        </w:rPr>
        <w:t xml:space="preserve">Affiliate </w:t>
      </w:r>
      <w:r w:rsidRPr="00A8780C">
        <w:rPr>
          <w:rFonts w:eastAsia="Times New Roman"/>
          <w:i/>
          <w:szCs w:val="24"/>
        </w:rPr>
        <w:t>Agreement</w:t>
      </w:r>
    </w:p>
    <w:p w:rsidR="00B82FCE" w:rsidRDefault="00B82FCE" w:rsidP="00B82FCE">
      <w:pPr>
        <w:spacing w:after="0" w:line="240" w:lineRule="auto"/>
        <w:ind w:right="-20" w:firstLine="720"/>
        <w:rPr>
          <w:rFonts w:eastAsia="Times New Roman"/>
          <w:szCs w:val="24"/>
        </w:rPr>
      </w:pPr>
    </w:p>
    <w:p w:rsidR="00B82FCE" w:rsidRDefault="00B82FCE" w:rsidP="002D2CA1">
      <w:pPr>
        <w:spacing w:after="0" w:line="240" w:lineRule="auto"/>
        <w:ind w:right="-20" w:firstLine="720"/>
        <w:rPr>
          <w:rFonts w:eastAsia="Times New Roman"/>
          <w:szCs w:val="24"/>
        </w:rPr>
      </w:pPr>
      <w:r>
        <w:rPr>
          <w:rFonts w:eastAsia="Times New Roman"/>
          <w:szCs w:val="24"/>
        </w:rPr>
        <w:t xml:space="preserve">To join the SmartWay Partnership as an Affiliate, organizations are asked to </w:t>
      </w:r>
      <w:r w:rsidRPr="00A8780C">
        <w:rPr>
          <w:rFonts w:eastAsia="Times New Roman"/>
          <w:szCs w:val="24"/>
        </w:rPr>
        <w:t>complete</w:t>
      </w:r>
      <w:r>
        <w:rPr>
          <w:rFonts w:eastAsia="Times New Roman"/>
          <w:szCs w:val="24"/>
        </w:rPr>
        <w:t xml:space="preserve"> </w:t>
      </w:r>
      <w:r>
        <w:rPr>
          <w:rFonts w:eastAsia="Times New Roman"/>
          <w:szCs w:val="24"/>
        </w:rPr>
        <w:lastRenderedPageBreak/>
        <w:t>and submit</w:t>
      </w:r>
      <w:r w:rsidRPr="00A8780C">
        <w:rPr>
          <w:rFonts w:eastAsia="Times New Roman"/>
          <w:szCs w:val="24"/>
        </w:rPr>
        <w:t xml:space="preserve"> </w:t>
      </w:r>
      <w:r>
        <w:rPr>
          <w:rFonts w:eastAsia="Times New Roman"/>
          <w:szCs w:val="24"/>
        </w:rPr>
        <w:t>the Affiliate Agreement.  This activity includes the following:</w:t>
      </w:r>
    </w:p>
    <w:p w:rsidR="00B82FCE" w:rsidRDefault="00B82FCE" w:rsidP="00B82FCE">
      <w:pPr>
        <w:spacing w:after="0" w:line="240" w:lineRule="auto"/>
        <w:ind w:left="720" w:right="-20"/>
        <w:rPr>
          <w:rFonts w:eastAsia="Times New Roman"/>
          <w:szCs w:val="24"/>
        </w:rPr>
      </w:pPr>
    </w:p>
    <w:p w:rsidR="00B82FCE" w:rsidRDefault="00B82FCE" w:rsidP="00B82FCE">
      <w:pPr>
        <w:pStyle w:val="ListParagraph"/>
        <w:numPr>
          <w:ilvl w:val="0"/>
          <w:numId w:val="5"/>
        </w:numPr>
        <w:spacing w:after="0" w:line="240" w:lineRule="auto"/>
        <w:ind w:right="-20"/>
        <w:rPr>
          <w:rFonts w:eastAsia="Times New Roman"/>
          <w:szCs w:val="24"/>
        </w:rPr>
      </w:pPr>
      <w:r>
        <w:rPr>
          <w:rFonts w:eastAsia="Times New Roman"/>
          <w:szCs w:val="24"/>
        </w:rPr>
        <w:t>Download the Affiliate Agreement</w:t>
      </w:r>
    </w:p>
    <w:p w:rsidR="00B82FCE" w:rsidRDefault="00B82FCE" w:rsidP="00B82FCE">
      <w:pPr>
        <w:pStyle w:val="ListParagraph"/>
        <w:numPr>
          <w:ilvl w:val="0"/>
          <w:numId w:val="5"/>
        </w:numPr>
        <w:spacing w:after="0" w:line="240" w:lineRule="auto"/>
        <w:ind w:right="-20"/>
        <w:rPr>
          <w:rFonts w:eastAsia="Times New Roman"/>
          <w:szCs w:val="24"/>
        </w:rPr>
      </w:pPr>
      <w:r>
        <w:rPr>
          <w:rFonts w:eastAsia="Times New Roman"/>
          <w:szCs w:val="24"/>
        </w:rPr>
        <w:t xml:space="preserve">Review it and agree to its terms, </w:t>
      </w:r>
      <w:r w:rsidRPr="00A8780C">
        <w:rPr>
          <w:rFonts w:eastAsia="Times New Roman"/>
          <w:szCs w:val="24"/>
        </w:rPr>
        <w:t>and</w:t>
      </w:r>
    </w:p>
    <w:p w:rsidR="00B82FCE" w:rsidRPr="00E7597C" w:rsidRDefault="00B82FCE" w:rsidP="00B82FCE">
      <w:pPr>
        <w:pStyle w:val="ListParagraph"/>
        <w:numPr>
          <w:ilvl w:val="0"/>
          <w:numId w:val="5"/>
        </w:numPr>
        <w:spacing w:after="0" w:line="240" w:lineRule="auto"/>
        <w:ind w:right="-20"/>
        <w:rPr>
          <w:rFonts w:eastAsia="Times New Roman"/>
          <w:szCs w:val="24"/>
        </w:rPr>
      </w:pPr>
      <w:r w:rsidRPr="00E7597C">
        <w:rPr>
          <w:rFonts w:eastAsia="Times New Roman"/>
          <w:szCs w:val="24"/>
        </w:rPr>
        <w:t xml:space="preserve">Submit the </w:t>
      </w:r>
      <w:r>
        <w:rPr>
          <w:rFonts w:eastAsia="Times New Roman"/>
          <w:szCs w:val="24"/>
        </w:rPr>
        <w:t xml:space="preserve">signed Affiliate Agreement </w:t>
      </w:r>
      <w:r w:rsidRPr="00E7597C">
        <w:rPr>
          <w:rFonts w:eastAsia="Times New Roman"/>
          <w:szCs w:val="24"/>
        </w:rPr>
        <w:t>to EPA electronically, by fax</w:t>
      </w:r>
      <w:r>
        <w:rPr>
          <w:rFonts w:eastAsia="Times New Roman"/>
          <w:szCs w:val="24"/>
        </w:rPr>
        <w:t>,</w:t>
      </w:r>
      <w:r w:rsidRPr="00E7597C">
        <w:rPr>
          <w:rFonts w:eastAsia="Times New Roman"/>
          <w:szCs w:val="24"/>
        </w:rPr>
        <w:t xml:space="preserve"> or </w:t>
      </w:r>
      <w:r>
        <w:rPr>
          <w:rFonts w:eastAsia="Times New Roman"/>
          <w:szCs w:val="24"/>
        </w:rPr>
        <w:t xml:space="preserve">by </w:t>
      </w:r>
      <w:r w:rsidRPr="00E7597C">
        <w:rPr>
          <w:rFonts w:eastAsia="Times New Roman"/>
          <w:szCs w:val="24"/>
        </w:rPr>
        <w:t xml:space="preserve">U.S. </w:t>
      </w:r>
      <w:r>
        <w:rPr>
          <w:rFonts w:eastAsia="Times New Roman"/>
          <w:szCs w:val="24"/>
        </w:rPr>
        <w:t>mail.</w:t>
      </w:r>
    </w:p>
    <w:p w:rsidR="00D12697" w:rsidRDefault="00D12697">
      <w:pPr>
        <w:spacing w:before="29" w:after="0" w:line="240" w:lineRule="auto"/>
        <w:ind w:left="840" w:right="-20"/>
        <w:rPr>
          <w:rFonts w:eastAsia="Times New Roman"/>
          <w:i/>
          <w:szCs w:val="24"/>
        </w:rPr>
      </w:pPr>
    </w:p>
    <w:p w:rsidR="003045AE" w:rsidRPr="00A8780C" w:rsidRDefault="00FE723D">
      <w:pPr>
        <w:spacing w:before="29" w:after="0" w:line="240" w:lineRule="auto"/>
        <w:ind w:left="840" w:right="-20"/>
        <w:rPr>
          <w:rFonts w:eastAsia="Times New Roman"/>
          <w:szCs w:val="24"/>
        </w:rPr>
      </w:pPr>
      <w:r w:rsidRPr="00A8780C">
        <w:rPr>
          <w:rFonts w:eastAsia="Times New Roman"/>
          <w:i/>
          <w:szCs w:val="24"/>
        </w:rPr>
        <w:t xml:space="preserve">Annual SmartWay </w:t>
      </w:r>
      <w:r w:rsidR="008675AD">
        <w:rPr>
          <w:rFonts w:eastAsia="Times New Roman"/>
          <w:i/>
          <w:szCs w:val="24"/>
        </w:rPr>
        <w:t>Excellence</w:t>
      </w:r>
      <w:r w:rsidRPr="00A8780C">
        <w:rPr>
          <w:rFonts w:eastAsia="Times New Roman"/>
          <w:i/>
          <w:szCs w:val="24"/>
        </w:rPr>
        <w:t xml:space="preserve"> Award</w:t>
      </w:r>
    </w:p>
    <w:p w:rsidR="003045AE" w:rsidRPr="00A8780C" w:rsidRDefault="003045AE">
      <w:pPr>
        <w:spacing w:before="15" w:after="0" w:line="260" w:lineRule="exact"/>
        <w:rPr>
          <w:sz w:val="26"/>
          <w:szCs w:val="26"/>
        </w:rPr>
      </w:pPr>
    </w:p>
    <w:p w:rsidR="003045AE" w:rsidRPr="00A8780C" w:rsidRDefault="00FE723D" w:rsidP="002D2CA1">
      <w:pPr>
        <w:spacing w:after="0" w:line="240" w:lineRule="auto"/>
        <w:ind w:right="44" w:firstLine="720"/>
        <w:rPr>
          <w:rFonts w:eastAsia="Times New Roman"/>
          <w:szCs w:val="24"/>
        </w:rPr>
      </w:pPr>
      <w:r w:rsidRPr="00A8780C">
        <w:rPr>
          <w:rFonts w:eastAsia="Times New Roman"/>
          <w:szCs w:val="24"/>
        </w:rPr>
        <w:t>In addition to reporting their environmental performance data</w:t>
      </w:r>
      <w:r w:rsidR="008675AD">
        <w:rPr>
          <w:rFonts w:eastAsia="Times New Roman"/>
          <w:szCs w:val="24"/>
        </w:rPr>
        <w:t xml:space="preserve"> via the reporting tool</w:t>
      </w:r>
      <w:r w:rsidRPr="00A8780C">
        <w:rPr>
          <w:rFonts w:eastAsia="Times New Roman"/>
          <w:szCs w:val="24"/>
        </w:rPr>
        <w:t>, SmartWay partners have the option to submit information on their actions to reduce fuel use, save energy</w:t>
      </w:r>
      <w:r w:rsidR="008675AD">
        <w:rPr>
          <w:rFonts w:eastAsia="Times New Roman"/>
          <w:szCs w:val="24"/>
        </w:rPr>
        <w:t>,</w:t>
      </w:r>
      <w:r w:rsidRPr="00A8780C">
        <w:rPr>
          <w:rFonts w:eastAsia="Times New Roman"/>
          <w:szCs w:val="24"/>
        </w:rPr>
        <w:t xml:space="preserve"> and publicly promote their participation in the SmartWay program. When a partner chooses to submit this information, it will:</w:t>
      </w:r>
    </w:p>
    <w:p w:rsidR="003045AE" w:rsidRPr="00A8780C" w:rsidRDefault="003045AE">
      <w:pPr>
        <w:spacing w:before="16" w:after="0" w:line="260" w:lineRule="exact"/>
        <w:rPr>
          <w:sz w:val="26"/>
          <w:szCs w:val="26"/>
        </w:rPr>
      </w:pPr>
    </w:p>
    <w:p w:rsidR="003045AE" w:rsidRPr="00A8780C" w:rsidRDefault="00FE723D" w:rsidP="00B07FDD">
      <w:pPr>
        <w:pStyle w:val="ListParagraph"/>
        <w:numPr>
          <w:ilvl w:val="0"/>
          <w:numId w:val="7"/>
        </w:numPr>
        <w:spacing w:after="0" w:line="240" w:lineRule="auto"/>
        <w:ind w:right="501"/>
        <w:jc w:val="both"/>
        <w:rPr>
          <w:rFonts w:eastAsia="Times New Roman"/>
          <w:szCs w:val="24"/>
        </w:rPr>
      </w:pPr>
      <w:r w:rsidRPr="00A8780C">
        <w:rPr>
          <w:rFonts w:eastAsia="Times New Roman"/>
          <w:szCs w:val="24"/>
        </w:rPr>
        <w:t>Gather and compile information on its activities, including samples of promotional materials and in-house tools developed to highlight their involvement in SmartWay, and</w:t>
      </w:r>
    </w:p>
    <w:p w:rsidR="003045AE" w:rsidRPr="00A8780C" w:rsidRDefault="00FE723D" w:rsidP="00B07FDD">
      <w:pPr>
        <w:pStyle w:val="ListParagraph"/>
        <w:numPr>
          <w:ilvl w:val="0"/>
          <w:numId w:val="7"/>
        </w:numPr>
        <w:spacing w:after="0" w:line="240" w:lineRule="auto"/>
        <w:ind w:right="-20"/>
        <w:rPr>
          <w:rFonts w:eastAsia="Times New Roman"/>
          <w:szCs w:val="24"/>
        </w:rPr>
      </w:pPr>
      <w:r w:rsidRPr="00A8780C">
        <w:rPr>
          <w:rFonts w:eastAsia="Times New Roman"/>
          <w:szCs w:val="24"/>
        </w:rPr>
        <w:t xml:space="preserve">Send these materials to EPA, electronically, by fax, or </w:t>
      </w:r>
      <w:r w:rsidR="008675AD">
        <w:rPr>
          <w:rFonts w:eastAsia="Times New Roman"/>
          <w:szCs w:val="24"/>
        </w:rPr>
        <w:t xml:space="preserve">by </w:t>
      </w:r>
      <w:r w:rsidRPr="00A8780C">
        <w:rPr>
          <w:rFonts w:eastAsia="Times New Roman"/>
          <w:szCs w:val="24"/>
        </w:rPr>
        <w:t>U.S. mail.</w:t>
      </w:r>
    </w:p>
    <w:p w:rsidR="00E7597C" w:rsidRDefault="00E7597C">
      <w:pPr>
        <w:spacing w:after="0" w:line="240" w:lineRule="auto"/>
        <w:ind w:left="840" w:right="-20"/>
        <w:rPr>
          <w:rFonts w:eastAsia="Times New Roman"/>
          <w:i/>
          <w:szCs w:val="24"/>
        </w:rPr>
      </w:pPr>
    </w:p>
    <w:p w:rsidR="003045AE" w:rsidRPr="00A8780C" w:rsidRDefault="00FE723D">
      <w:pPr>
        <w:spacing w:after="0" w:line="240" w:lineRule="auto"/>
        <w:ind w:left="840" w:right="-20"/>
        <w:rPr>
          <w:rFonts w:eastAsia="Times New Roman"/>
          <w:szCs w:val="24"/>
        </w:rPr>
      </w:pPr>
      <w:r w:rsidRPr="00A8780C">
        <w:rPr>
          <w:rFonts w:eastAsia="Times New Roman"/>
          <w:i/>
          <w:szCs w:val="24"/>
        </w:rPr>
        <w:t>Program Evaluation</w:t>
      </w:r>
    </w:p>
    <w:p w:rsidR="003045AE" w:rsidRPr="00A8780C" w:rsidRDefault="003045AE">
      <w:pPr>
        <w:spacing w:before="15" w:after="0" w:line="260" w:lineRule="exact"/>
        <w:rPr>
          <w:sz w:val="26"/>
          <w:szCs w:val="26"/>
        </w:rPr>
      </w:pPr>
    </w:p>
    <w:p w:rsidR="003045AE" w:rsidRPr="00A8780C" w:rsidRDefault="00FE723D" w:rsidP="002D2CA1">
      <w:pPr>
        <w:spacing w:after="0" w:line="240" w:lineRule="auto"/>
        <w:ind w:right="56" w:firstLine="720"/>
        <w:rPr>
          <w:rFonts w:eastAsia="Times New Roman"/>
          <w:szCs w:val="24"/>
        </w:rPr>
      </w:pPr>
      <w:r w:rsidRPr="00A8780C">
        <w:rPr>
          <w:rFonts w:eastAsia="Times New Roman"/>
          <w:szCs w:val="24"/>
        </w:rPr>
        <w:t>EPA may seek feedback on the SmartWay program on a random and voluntary basis</w:t>
      </w:r>
      <w:r w:rsidR="00AB2A0F">
        <w:rPr>
          <w:rFonts w:eastAsia="Times New Roman"/>
          <w:szCs w:val="24"/>
        </w:rPr>
        <w:t>,</w:t>
      </w:r>
      <w:r w:rsidRPr="00A8780C">
        <w:rPr>
          <w:rFonts w:eastAsia="Times New Roman"/>
          <w:szCs w:val="24"/>
        </w:rPr>
        <w:t xml:space="preserve"> and </w:t>
      </w:r>
      <w:r w:rsidR="00B82FCE">
        <w:rPr>
          <w:rFonts w:eastAsia="Times New Roman"/>
          <w:szCs w:val="24"/>
        </w:rPr>
        <w:t xml:space="preserve">Respondents </w:t>
      </w:r>
      <w:r w:rsidRPr="00A8780C">
        <w:rPr>
          <w:rFonts w:eastAsia="Times New Roman"/>
          <w:szCs w:val="24"/>
        </w:rPr>
        <w:t>may be asked to respond to a range of questions</w:t>
      </w:r>
      <w:r w:rsidR="00AB2A0F">
        <w:rPr>
          <w:rFonts w:eastAsia="Times New Roman"/>
          <w:szCs w:val="24"/>
        </w:rPr>
        <w:t>.  These questions could include</w:t>
      </w:r>
      <w:r w:rsidRPr="00A8780C">
        <w:rPr>
          <w:rFonts w:eastAsia="Times New Roman"/>
          <w:szCs w:val="24"/>
        </w:rPr>
        <w:t xml:space="preserve"> the usability of the </w:t>
      </w:r>
      <w:r w:rsidR="00AB2A0F">
        <w:rPr>
          <w:rFonts w:eastAsia="Times New Roman"/>
          <w:szCs w:val="24"/>
        </w:rPr>
        <w:t>reporting</w:t>
      </w:r>
      <w:r w:rsidRPr="00A8780C">
        <w:rPr>
          <w:rFonts w:eastAsia="Times New Roman"/>
          <w:szCs w:val="24"/>
        </w:rPr>
        <w:t xml:space="preserve"> tool and the program’s value to their organization, among others.</w:t>
      </w:r>
    </w:p>
    <w:p w:rsidR="003045AE" w:rsidRPr="00A8780C" w:rsidRDefault="003045AE">
      <w:pPr>
        <w:spacing w:before="18" w:after="0" w:line="260" w:lineRule="exact"/>
        <w:rPr>
          <w:sz w:val="26"/>
          <w:szCs w:val="26"/>
        </w:rPr>
      </w:pPr>
    </w:p>
    <w:p w:rsidR="001D07E9" w:rsidRPr="00A8780C" w:rsidRDefault="00555D73" w:rsidP="001D07E9">
      <w:pPr>
        <w:spacing w:after="0" w:line="240" w:lineRule="auto"/>
        <w:ind w:left="840" w:right="-20"/>
        <w:rPr>
          <w:rFonts w:eastAsia="Times New Roman"/>
          <w:szCs w:val="24"/>
        </w:rPr>
      </w:pPr>
      <w:r w:rsidRPr="00A8780C">
        <w:rPr>
          <w:rFonts w:eastAsia="Times New Roman"/>
          <w:i/>
          <w:szCs w:val="24"/>
        </w:rPr>
        <w:t>SmartWay Tractor</w:t>
      </w:r>
      <w:r w:rsidR="00184AFC" w:rsidRPr="00A8780C">
        <w:rPr>
          <w:rFonts w:eastAsia="Times New Roman"/>
          <w:i/>
          <w:szCs w:val="24"/>
        </w:rPr>
        <w:t xml:space="preserve"> &amp; </w:t>
      </w:r>
      <w:r w:rsidRPr="00A8780C">
        <w:rPr>
          <w:rFonts w:eastAsia="Times New Roman"/>
          <w:i/>
          <w:szCs w:val="24"/>
        </w:rPr>
        <w:t>Trailer</w:t>
      </w:r>
      <w:r w:rsidR="00DD3305" w:rsidRPr="00A8780C">
        <w:rPr>
          <w:rFonts w:eastAsia="Times New Roman"/>
          <w:i/>
          <w:szCs w:val="24"/>
        </w:rPr>
        <w:t xml:space="preserve"> Program</w:t>
      </w:r>
    </w:p>
    <w:p w:rsidR="001D07E9" w:rsidRPr="00A8780C" w:rsidRDefault="001D07E9" w:rsidP="001D07E9">
      <w:pPr>
        <w:spacing w:before="15" w:after="0" w:line="260" w:lineRule="exact"/>
        <w:rPr>
          <w:sz w:val="26"/>
          <w:szCs w:val="26"/>
        </w:rPr>
      </w:pPr>
    </w:p>
    <w:p w:rsidR="001D07E9" w:rsidRPr="00A8780C" w:rsidRDefault="00184AFC" w:rsidP="002D2CA1">
      <w:pPr>
        <w:spacing w:after="0" w:line="240" w:lineRule="auto"/>
        <w:ind w:right="56" w:firstLine="720"/>
        <w:rPr>
          <w:rFonts w:eastAsia="Times New Roman"/>
          <w:szCs w:val="24"/>
        </w:rPr>
      </w:pPr>
      <w:r w:rsidRPr="00A8780C">
        <w:rPr>
          <w:rFonts w:eastAsia="Times New Roman"/>
          <w:szCs w:val="24"/>
        </w:rPr>
        <w:t xml:space="preserve">A </w:t>
      </w:r>
      <w:r w:rsidR="007D32DF" w:rsidRPr="00A8780C">
        <w:rPr>
          <w:rFonts w:eastAsia="Times New Roman"/>
          <w:szCs w:val="24"/>
        </w:rPr>
        <w:t>SmartWay partner’s</w:t>
      </w:r>
      <w:r w:rsidR="0089286E" w:rsidRPr="00A8780C">
        <w:rPr>
          <w:rFonts w:eastAsia="Times New Roman"/>
          <w:szCs w:val="24"/>
        </w:rPr>
        <w:t xml:space="preserve"> </w:t>
      </w:r>
      <w:r w:rsidRPr="00A8780C">
        <w:rPr>
          <w:rFonts w:eastAsia="Times New Roman"/>
          <w:szCs w:val="24"/>
        </w:rPr>
        <w:t xml:space="preserve">completion of the </w:t>
      </w:r>
      <w:r w:rsidR="007D32DF" w:rsidRPr="00A8780C">
        <w:rPr>
          <w:rFonts w:eastAsia="Times New Roman"/>
          <w:szCs w:val="24"/>
        </w:rPr>
        <w:t xml:space="preserve">SmartWay Tractor &amp; Trailer Program </w:t>
      </w:r>
      <w:r w:rsidR="002625AC">
        <w:rPr>
          <w:rFonts w:eastAsia="Times New Roman"/>
          <w:szCs w:val="24"/>
        </w:rPr>
        <w:t xml:space="preserve">one-time </w:t>
      </w:r>
      <w:r w:rsidRPr="00A8780C">
        <w:rPr>
          <w:rFonts w:eastAsia="Times New Roman"/>
          <w:szCs w:val="24"/>
        </w:rPr>
        <w:t>application includes the following steps:</w:t>
      </w:r>
    </w:p>
    <w:p w:rsidR="00184AFC" w:rsidRPr="00A8780C" w:rsidRDefault="00184AFC" w:rsidP="00184AFC">
      <w:pPr>
        <w:pStyle w:val="ListParagraph"/>
        <w:numPr>
          <w:ilvl w:val="0"/>
          <w:numId w:val="18"/>
        </w:numPr>
        <w:spacing w:after="0" w:line="240" w:lineRule="auto"/>
        <w:ind w:right="56"/>
        <w:rPr>
          <w:rFonts w:eastAsia="Times New Roman"/>
          <w:szCs w:val="24"/>
        </w:rPr>
      </w:pPr>
      <w:r w:rsidRPr="00A8780C">
        <w:rPr>
          <w:rFonts w:eastAsia="Times New Roman"/>
          <w:szCs w:val="24"/>
        </w:rPr>
        <w:t>Review the SmartWay-designated technical specifications to determine whether the tractor or trailer is eligible for the designation</w:t>
      </w:r>
      <w:r w:rsidR="00036A78">
        <w:rPr>
          <w:rFonts w:eastAsia="Times New Roman"/>
          <w:szCs w:val="24"/>
        </w:rPr>
        <w:t>,</w:t>
      </w:r>
    </w:p>
    <w:p w:rsidR="00184AFC" w:rsidRDefault="00184AFC" w:rsidP="00184AFC">
      <w:pPr>
        <w:pStyle w:val="ListParagraph"/>
        <w:numPr>
          <w:ilvl w:val="0"/>
          <w:numId w:val="18"/>
        </w:numPr>
        <w:spacing w:after="0" w:line="240" w:lineRule="auto"/>
        <w:ind w:right="56"/>
        <w:rPr>
          <w:rFonts w:eastAsia="Times New Roman"/>
          <w:szCs w:val="24"/>
        </w:rPr>
      </w:pPr>
      <w:r w:rsidRPr="00A8780C">
        <w:rPr>
          <w:rFonts w:eastAsia="Times New Roman"/>
          <w:szCs w:val="24"/>
        </w:rPr>
        <w:t>Review the SmartWay Graphic Standards &amp; Usage Guide that details specifics and guidelines for SmartWay logo use</w:t>
      </w:r>
      <w:r w:rsidR="00036A78">
        <w:rPr>
          <w:rFonts w:eastAsia="Times New Roman"/>
          <w:szCs w:val="24"/>
        </w:rPr>
        <w:t>,</w:t>
      </w:r>
    </w:p>
    <w:p w:rsidR="00184AFC" w:rsidRPr="00A8780C" w:rsidRDefault="00184AFC" w:rsidP="00184AFC">
      <w:pPr>
        <w:pStyle w:val="ListParagraph"/>
        <w:numPr>
          <w:ilvl w:val="0"/>
          <w:numId w:val="18"/>
        </w:numPr>
        <w:spacing w:after="0" w:line="240" w:lineRule="auto"/>
        <w:ind w:right="56"/>
        <w:rPr>
          <w:rFonts w:eastAsia="Times New Roman"/>
          <w:szCs w:val="24"/>
        </w:rPr>
      </w:pPr>
      <w:r w:rsidRPr="00A8780C">
        <w:rPr>
          <w:rFonts w:eastAsia="Times New Roman"/>
          <w:szCs w:val="24"/>
        </w:rPr>
        <w:t>If eligible:</w:t>
      </w:r>
    </w:p>
    <w:p w:rsidR="005D08AD" w:rsidRPr="00A8780C" w:rsidRDefault="00184AFC">
      <w:pPr>
        <w:pStyle w:val="ListParagraph"/>
        <w:numPr>
          <w:ilvl w:val="1"/>
          <w:numId w:val="18"/>
        </w:numPr>
        <w:spacing w:after="0" w:line="240" w:lineRule="auto"/>
        <w:ind w:right="56"/>
        <w:rPr>
          <w:rFonts w:eastAsia="Times New Roman"/>
          <w:szCs w:val="24"/>
        </w:rPr>
      </w:pPr>
      <w:r w:rsidRPr="00A8780C">
        <w:rPr>
          <w:rFonts w:eastAsia="Times New Roman"/>
          <w:szCs w:val="24"/>
        </w:rPr>
        <w:t>Complete and submit the SmartWay Equipment Checklist</w:t>
      </w:r>
      <w:r w:rsidR="005D08AD" w:rsidRPr="00A8780C">
        <w:rPr>
          <w:rFonts w:eastAsia="Times New Roman"/>
          <w:szCs w:val="24"/>
        </w:rPr>
        <w:t xml:space="preserve"> which can be downloaded from the SmartWay website. Information to be provided includes:</w:t>
      </w:r>
    </w:p>
    <w:p w:rsidR="005D08AD" w:rsidRPr="00A8780C" w:rsidRDefault="00036A78" w:rsidP="005D08AD">
      <w:pPr>
        <w:pStyle w:val="ListParagraph"/>
        <w:numPr>
          <w:ilvl w:val="2"/>
          <w:numId w:val="18"/>
        </w:numPr>
        <w:spacing w:after="0" w:line="240" w:lineRule="auto"/>
        <w:ind w:right="56"/>
        <w:rPr>
          <w:rFonts w:eastAsia="Times New Roman"/>
          <w:szCs w:val="24"/>
        </w:rPr>
      </w:pPr>
      <w:r>
        <w:rPr>
          <w:rFonts w:eastAsia="Times New Roman"/>
          <w:szCs w:val="24"/>
        </w:rPr>
        <w:t>Name of the t</w:t>
      </w:r>
      <w:r w:rsidR="005D08AD" w:rsidRPr="00A8780C">
        <w:rPr>
          <w:rFonts w:eastAsia="Times New Roman"/>
          <w:szCs w:val="24"/>
        </w:rPr>
        <w:t>ruck or trailer manufacturer</w:t>
      </w:r>
      <w:r w:rsidR="00B82FCE">
        <w:rPr>
          <w:rFonts w:eastAsia="Times New Roman"/>
          <w:szCs w:val="24"/>
        </w:rPr>
        <w:t>,</w:t>
      </w:r>
    </w:p>
    <w:p w:rsidR="005D08AD" w:rsidRPr="00A8780C" w:rsidRDefault="005D08AD" w:rsidP="005D08AD">
      <w:pPr>
        <w:pStyle w:val="ListParagraph"/>
        <w:numPr>
          <w:ilvl w:val="2"/>
          <w:numId w:val="18"/>
        </w:numPr>
        <w:spacing w:after="0" w:line="240" w:lineRule="auto"/>
        <w:ind w:right="56"/>
        <w:rPr>
          <w:rFonts w:eastAsia="Times New Roman"/>
          <w:szCs w:val="24"/>
        </w:rPr>
      </w:pPr>
      <w:r w:rsidRPr="00A8780C">
        <w:rPr>
          <w:rFonts w:eastAsia="Times New Roman"/>
          <w:szCs w:val="24"/>
        </w:rPr>
        <w:t>Truck or trailer model/brand</w:t>
      </w:r>
      <w:r w:rsidR="00B82FCE">
        <w:rPr>
          <w:rFonts w:eastAsia="Times New Roman"/>
          <w:szCs w:val="24"/>
        </w:rPr>
        <w:t>,</w:t>
      </w:r>
    </w:p>
    <w:p w:rsidR="005D08AD" w:rsidRPr="00A8780C" w:rsidRDefault="005D08AD" w:rsidP="005D08AD">
      <w:pPr>
        <w:pStyle w:val="ListParagraph"/>
        <w:numPr>
          <w:ilvl w:val="2"/>
          <w:numId w:val="18"/>
        </w:numPr>
        <w:spacing w:after="0" w:line="240" w:lineRule="auto"/>
        <w:ind w:right="56"/>
        <w:rPr>
          <w:rFonts w:eastAsia="Times New Roman"/>
          <w:szCs w:val="24"/>
        </w:rPr>
      </w:pPr>
      <w:r w:rsidRPr="00A8780C">
        <w:rPr>
          <w:rFonts w:eastAsia="Times New Roman"/>
          <w:szCs w:val="24"/>
        </w:rPr>
        <w:t>Truck or trailer model year</w:t>
      </w:r>
      <w:r w:rsidR="00B82FCE">
        <w:rPr>
          <w:rFonts w:eastAsia="Times New Roman"/>
          <w:szCs w:val="24"/>
        </w:rPr>
        <w:t>,</w:t>
      </w:r>
    </w:p>
    <w:p w:rsidR="005D08AD" w:rsidRPr="00A8780C" w:rsidRDefault="005D08AD" w:rsidP="005D08AD">
      <w:pPr>
        <w:pStyle w:val="ListParagraph"/>
        <w:numPr>
          <w:ilvl w:val="2"/>
          <w:numId w:val="18"/>
        </w:numPr>
        <w:spacing w:after="0" w:line="240" w:lineRule="auto"/>
        <w:ind w:right="56"/>
        <w:rPr>
          <w:rFonts w:eastAsia="Times New Roman"/>
          <w:szCs w:val="24"/>
        </w:rPr>
      </w:pPr>
      <w:r w:rsidRPr="00A8780C">
        <w:rPr>
          <w:rFonts w:eastAsia="Times New Roman"/>
          <w:szCs w:val="24"/>
        </w:rPr>
        <w:t>SmartWay-verified technologies on trucks (tires, idling control devices)</w:t>
      </w:r>
      <w:r w:rsidR="00B82FCE">
        <w:rPr>
          <w:rFonts w:eastAsia="Times New Roman"/>
          <w:szCs w:val="24"/>
        </w:rPr>
        <w:t>,</w:t>
      </w:r>
    </w:p>
    <w:p w:rsidR="005D08AD" w:rsidRPr="00A8780C" w:rsidRDefault="005D08AD" w:rsidP="005D08AD">
      <w:pPr>
        <w:pStyle w:val="ListParagraph"/>
        <w:numPr>
          <w:ilvl w:val="2"/>
          <w:numId w:val="18"/>
        </w:numPr>
        <w:spacing w:after="0" w:line="240" w:lineRule="auto"/>
        <w:ind w:right="56"/>
        <w:rPr>
          <w:rFonts w:eastAsia="Times New Roman"/>
          <w:szCs w:val="24"/>
        </w:rPr>
      </w:pPr>
      <w:r w:rsidRPr="00A8780C">
        <w:rPr>
          <w:rFonts w:eastAsia="Times New Roman"/>
          <w:szCs w:val="24"/>
        </w:rPr>
        <w:t>SmartWay-verified technologies on trailers (tires, aerodynamic equipment)</w:t>
      </w:r>
      <w:r w:rsidR="00B82FCE">
        <w:rPr>
          <w:rFonts w:eastAsia="Times New Roman"/>
          <w:szCs w:val="24"/>
        </w:rPr>
        <w:t>,</w:t>
      </w:r>
    </w:p>
    <w:p w:rsidR="005D08AD" w:rsidRPr="00A8780C" w:rsidRDefault="005D08AD" w:rsidP="005D08AD">
      <w:pPr>
        <w:pStyle w:val="ListParagraph"/>
        <w:numPr>
          <w:ilvl w:val="2"/>
          <w:numId w:val="18"/>
        </w:numPr>
        <w:spacing w:after="0" w:line="240" w:lineRule="auto"/>
        <w:ind w:right="56"/>
        <w:rPr>
          <w:rFonts w:eastAsia="Times New Roman"/>
          <w:szCs w:val="24"/>
        </w:rPr>
      </w:pPr>
      <w:r w:rsidRPr="00A8780C">
        <w:rPr>
          <w:rFonts w:eastAsia="Times New Roman"/>
          <w:szCs w:val="24"/>
        </w:rPr>
        <w:t>Number of trucks or trailers</w:t>
      </w:r>
      <w:r w:rsidR="00B82FCE">
        <w:rPr>
          <w:rFonts w:eastAsia="Times New Roman"/>
          <w:szCs w:val="24"/>
        </w:rPr>
        <w:t>.</w:t>
      </w:r>
    </w:p>
    <w:p w:rsidR="001D07E9" w:rsidRPr="00A8780C" w:rsidRDefault="001D07E9">
      <w:pPr>
        <w:spacing w:before="18" w:after="0" w:line="260" w:lineRule="exact"/>
        <w:rPr>
          <w:sz w:val="26"/>
          <w:szCs w:val="26"/>
        </w:rPr>
      </w:pPr>
    </w:p>
    <w:p w:rsidR="003045AE" w:rsidRPr="00A8780C" w:rsidRDefault="00FE723D" w:rsidP="00681966">
      <w:pPr>
        <w:pStyle w:val="Heading1"/>
        <w:spacing w:before="0" w:line="240" w:lineRule="auto"/>
        <w:rPr>
          <w:rFonts w:eastAsia="Times New Roman"/>
        </w:rPr>
      </w:pPr>
      <w:bookmarkStart w:id="23" w:name="_Toc378151981"/>
      <w:r w:rsidRPr="00A8780C">
        <w:rPr>
          <w:rFonts w:eastAsia="Times New Roman"/>
        </w:rPr>
        <w:lastRenderedPageBreak/>
        <w:t>5</w:t>
      </w:r>
      <w:r w:rsidRPr="00A8780C">
        <w:rPr>
          <w:rFonts w:eastAsia="Times New Roman"/>
        </w:rPr>
        <w:tab/>
        <w:t>Information Collection:  Agency Activities, Collection Methodology, and</w:t>
      </w:r>
      <w:bookmarkEnd w:id="23"/>
    </w:p>
    <w:p w:rsidR="003045AE" w:rsidRPr="00A8780C" w:rsidRDefault="00FE723D" w:rsidP="00681966">
      <w:pPr>
        <w:pStyle w:val="Heading1"/>
        <w:spacing w:before="0" w:line="240" w:lineRule="auto"/>
        <w:rPr>
          <w:rFonts w:eastAsia="Times New Roman"/>
        </w:rPr>
      </w:pPr>
      <w:bookmarkStart w:id="24" w:name="_Toc378151982"/>
      <w:r w:rsidRPr="00A8780C">
        <w:rPr>
          <w:rFonts w:eastAsia="Times New Roman"/>
        </w:rPr>
        <w:t>Information Management</w:t>
      </w:r>
      <w:bookmarkEnd w:id="24"/>
    </w:p>
    <w:p w:rsidR="003045AE" w:rsidRPr="00A8780C" w:rsidRDefault="00FE723D" w:rsidP="00681966">
      <w:pPr>
        <w:pStyle w:val="Heading1"/>
        <w:rPr>
          <w:rFonts w:eastAsia="Times New Roman"/>
        </w:rPr>
      </w:pPr>
      <w:bookmarkStart w:id="25" w:name="_Toc378151983"/>
      <w:r w:rsidRPr="00A8780C">
        <w:rPr>
          <w:rFonts w:eastAsia="Times New Roman"/>
        </w:rPr>
        <w:t>5(a)</w:t>
      </w:r>
      <w:r w:rsidRPr="00A8780C">
        <w:rPr>
          <w:rFonts w:eastAsia="Times New Roman"/>
        </w:rPr>
        <w:tab/>
        <w:t>Agency Activities</w:t>
      </w:r>
      <w:bookmarkEnd w:id="25"/>
    </w:p>
    <w:p w:rsidR="003045AE" w:rsidRPr="00A8780C" w:rsidRDefault="003045AE">
      <w:pPr>
        <w:spacing w:before="14" w:after="0" w:line="260" w:lineRule="exact"/>
        <w:rPr>
          <w:sz w:val="26"/>
          <w:szCs w:val="26"/>
        </w:rPr>
      </w:pPr>
    </w:p>
    <w:p w:rsidR="003045AE" w:rsidRPr="00A8780C" w:rsidRDefault="00FE723D">
      <w:pPr>
        <w:spacing w:after="0" w:line="239" w:lineRule="auto"/>
        <w:ind w:left="120" w:right="268" w:firstLine="720"/>
        <w:rPr>
          <w:rFonts w:eastAsia="Times New Roman"/>
          <w:szCs w:val="24"/>
        </w:rPr>
      </w:pPr>
      <w:r w:rsidRPr="00A8780C">
        <w:rPr>
          <w:rFonts w:eastAsia="Times New Roman"/>
          <w:szCs w:val="24"/>
        </w:rPr>
        <w:t>EPA SmartWay managers, staff</w:t>
      </w:r>
      <w:r w:rsidR="00036A78">
        <w:rPr>
          <w:rFonts w:eastAsia="Times New Roman"/>
          <w:szCs w:val="24"/>
        </w:rPr>
        <w:t>,</w:t>
      </w:r>
      <w:r w:rsidRPr="00A8780C">
        <w:rPr>
          <w:rFonts w:eastAsia="Times New Roman"/>
          <w:szCs w:val="24"/>
        </w:rPr>
        <w:t xml:space="preserve"> and Partner Account Managers (PAMs) will perform certain activities associated with information collections described in this ICR. These activities serve to develop, evaluate and support the SmartWay program.</w:t>
      </w:r>
    </w:p>
    <w:p w:rsidR="003F4F5D" w:rsidRDefault="003F4F5D">
      <w:pPr>
        <w:spacing w:after="0" w:line="240" w:lineRule="auto"/>
        <w:ind w:left="660" w:right="-20"/>
        <w:rPr>
          <w:rFonts w:eastAsiaTheme="majorEastAsia" w:cstheme="majorBidi"/>
          <w:b/>
          <w:bCs/>
          <w:szCs w:val="28"/>
        </w:rPr>
      </w:pPr>
    </w:p>
    <w:p w:rsidR="003045AE" w:rsidRPr="00A8780C" w:rsidRDefault="00AB2A0F">
      <w:pPr>
        <w:spacing w:after="0" w:line="240" w:lineRule="auto"/>
        <w:ind w:left="660" w:right="-20"/>
        <w:rPr>
          <w:rFonts w:eastAsia="Times New Roman"/>
          <w:szCs w:val="24"/>
        </w:rPr>
      </w:pPr>
      <w:r>
        <w:rPr>
          <w:rFonts w:eastAsia="Times New Roman"/>
          <w:i/>
          <w:szCs w:val="24"/>
        </w:rPr>
        <w:t xml:space="preserve">SmartWay </w:t>
      </w:r>
      <w:r w:rsidR="00FE723D" w:rsidRPr="00A8780C">
        <w:rPr>
          <w:rFonts w:eastAsia="Times New Roman"/>
          <w:i/>
          <w:szCs w:val="24"/>
        </w:rPr>
        <w:t xml:space="preserve">Partnership </w:t>
      </w:r>
      <w:r>
        <w:rPr>
          <w:rFonts w:eastAsia="Times New Roman"/>
          <w:i/>
          <w:szCs w:val="24"/>
        </w:rPr>
        <w:t xml:space="preserve">Annual </w:t>
      </w:r>
      <w:r w:rsidR="00FE723D" w:rsidRPr="00A8780C">
        <w:rPr>
          <w:rFonts w:eastAsia="Times New Roman"/>
          <w:i/>
          <w:szCs w:val="24"/>
        </w:rPr>
        <w:t>Agreement</w:t>
      </w:r>
    </w:p>
    <w:p w:rsidR="003045AE" w:rsidRPr="00A8780C" w:rsidRDefault="003045AE">
      <w:pPr>
        <w:spacing w:before="15" w:after="0" w:line="260" w:lineRule="exact"/>
        <w:rPr>
          <w:sz w:val="26"/>
          <w:szCs w:val="26"/>
        </w:rPr>
      </w:pPr>
    </w:p>
    <w:p w:rsidR="003045AE" w:rsidRPr="00A8780C" w:rsidRDefault="00B82FCE">
      <w:pPr>
        <w:spacing w:after="0" w:line="240" w:lineRule="auto"/>
        <w:ind w:left="120" w:right="1097" w:firstLine="540"/>
        <w:rPr>
          <w:rFonts w:eastAsia="Times New Roman"/>
          <w:szCs w:val="24"/>
        </w:rPr>
      </w:pPr>
      <w:r>
        <w:rPr>
          <w:rFonts w:eastAsia="Times New Roman"/>
          <w:szCs w:val="24"/>
        </w:rPr>
        <w:t>The Agency</w:t>
      </w:r>
      <w:r w:rsidR="00FE723D" w:rsidRPr="00A8780C">
        <w:rPr>
          <w:rFonts w:eastAsia="Times New Roman"/>
          <w:szCs w:val="24"/>
        </w:rPr>
        <w:t xml:space="preserve"> will perform the following activities</w:t>
      </w:r>
      <w:r w:rsidR="00996C9B">
        <w:rPr>
          <w:rFonts w:eastAsia="Times New Roman"/>
          <w:szCs w:val="24"/>
        </w:rPr>
        <w:t xml:space="preserve"> </w:t>
      </w:r>
      <w:r w:rsidR="00FE723D" w:rsidRPr="00A8780C">
        <w:rPr>
          <w:rFonts w:eastAsia="Times New Roman"/>
          <w:szCs w:val="24"/>
        </w:rPr>
        <w:t xml:space="preserve">related to the </w:t>
      </w:r>
      <w:r w:rsidR="00996C9B">
        <w:rPr>
          <w:rFonts w:eastAsia="Times New Roman"/>
          <w:szCs w:val="24"/>
        </w:rPr>
        <w:t>P</w:t>
      </w:r>
      <w:r w:rsidR="00FE723D" w:rsidRPr="00A8780C">
        <w:rPr>
          <w:rFonts w:eastAsia="Times New Roman"/>
          <w:szCs w:val="24"/>
        </w:rPr>
        <w:t xml:space="preserve">artnership </w:t>
      </w:r>
      <w:r w:rsidR="00996C9B">
        <w:rPr>
          <w:rFonts w:eastAsia="Times New Roman"/>
          <w:szCs w:val="24"/>
        </w:rPr>
        <w:t>Annual A</w:t>
      </w:r>
      <w:r w:rsidR="00FE723D" w:rsidRPr="00A8780C">
        <w:rPr>
          <w:rFonts w:eastAsia="Times New Roman"/>
          <w:szCs w:val="24"/>
        </w:rPr>
        <w:t>greement:</w:t>
      </w:r>
    </w:p>
    <w:p w:rsidR="003045AE" w:rsidRPr="00A8780C" w:rsidRDefault="003045AE">
      <w:pPr>
        <w:spacing w:before="16" w:after="0" w:line="260" w:lineRule="exact"/>
        <w:rPr>
          <w:sz w:val="26"/>
          <w:szCs w:val="26"/>
        </w:rPr>
      </w:pPr>
    </w:p>
    <w:p w:rsidR="00996C9B" w:rsidRDefault="00996C9B" w:rsidP="004E27AA">
      <w:pPr>
        <w:pStyle w:val="ListParagraph"/>
        <w:numPr>
          <w:ilvl w:val="0"/>
          <w:numId w:val="15"/>
        </w:numPr>
        <w:spacing w:after="0" w:line="240" w:lineRule="auto"/>
        <w:ind w:right="-20"/>
        <w:rPr>
          <w:rFonts w:eastAsia="Times New Roman"/>
          <w:szCs w:val="24"/>
        </w:rPr>
      </w:pPr>
      <w:r>
        <w:rPr>
          <w:rFonts w:eastAsia="Times New Roman"/>
          <w:szCs w:val="24"/>
        </w:rPr>
        <w:t>Promote company participation by posting Partner names on the SmartWay website and in related educational, promotional, and media materials</w:t>
      </w:r>
      <w:r w:rsidR="00036A78">
        <w:rPr>
          <w:rFonts w:eastAsia="Times New Roman"/>
          <w:szCs w:val="24"/>
        </w:rPr>
        <w:t>,</w:t>
      </w:r>
    </w:p>
    <w:p w:rsidR="00996C9B" w:rsidRDefault="00996C9B" w:rsidP="004E27AA">
      <w:pPr>
        <w:pStyle w:val="ListParagraph"/>
        <w:numPr>
          <w:ilvl w:val="0"/>
          <w:numId w:val="15"/>
        </w:numPr>
        <w:spacing w:after="0" w:line="240" w:lineRule="auto"/>
        <w:ind w:right="-20"/>
        <w:rPr>
          <w:rFonts w:eastAsia="Times New Roman"/>
          <w:szCs w:val="24"/>
        </w:rPr>
      </w:pPr>
      <w:r>
        <w:rPr>
          <w:rFonts w:eastAsia="Times New Roman"/>
          <w:szCs w:val="24"/>
        </w:rPr>
        <w:t>Provide Partners with industry-wide performance benchmark data as it becomes available to EPA</w:t>
      </w:r>
      <w:r w:rsidR="00036A78">
        <w:rPr>
          <w:rFonts w:eastAsia="Times New Roman"/>
          <w:szCs w:val="24"/>
        </w:rPr>
        <w:t>,</w:t>
      </w:r>
    </w:p>
    <w:p w:rsidR="00996C9B" w:rsidRDefault="00996C9B" w:rsidP="004E27AA">
      <w:pPr>
        <w:pStyle w:val="ListParagraph"/>
        <w:numPr>
          <w:ilvl w:val="0"/>
          <w:numId w:val="15"/>
        </w:numPr>
        <w:spacing w:after="0" w:line="240" w:lineRule="auto"/>
        <w:ind w:right="-20"/>
        <w:rPr>
          <w:rFonts w:eastAsia="Times New Roman"/>
          <w:szCs w:val="24"/>
        </w:rPr>
      </w:pPr>
      <w:r>
        <w:rPr>
          <w:rFonts w:eastAsia="Times New Roman"/>
          <w:szCs w:val="24"/>
        </w:rPr>
        <w:t>Assist Partners in achieving emissions and fuel usage reduction goals</w:t>
      </w:r>
      <w:r w:rsidR="00036A78">
        <w:rPr>
          <w:rFonts w:eastAsia="Times New Roman"/>
          <w:szCs w:val="24"/>
        </w:rPr>
        <w:t>,</w:t>
      </w:r>
    </w:p>
    <w:p w:rsidR="003045AE" w:rsidRPr="00A8780C" w:rsidRDefault="00FE723D" w:rsidP="00B07FDD">
      <w:pPr>
        <w:pStyle w:val="ListParagraph"/>
        <w:numPr>
          <w:ilvl w:val="0"/>
          <w:numId w:val="8"/>
        </w:numPr>
        <w:spacing w:after="0" w:line="240" w:lineRule="auto"/>
        <w:ind w:right="-20"/>
        <w:rPr>
          <w:rFonts w:eastAsia="Times New Roman"/>
          <w:szCs w:val="24"/>
        </w:rPr>
      </w:pPr>
      <w:r w:rsidRPr="00A8780C">
        <w:rPr>
          <w:rFonts w:eastAsia="Times New Roman"/>
          <w:szCs w:val="24"/>
        </w:rPr>
        <w:t>Update and maintain SmartWay website, and</w:t>
      </w:r>
    </w:p>
    <w:p w:rsidR="003045AE" w:rsidRPr="00A8780C" w:rsidRDefault="00FE723D" w:rsidP="00B07FDD">
      <w:pPr>
        <w:pStyle w:val="ListParagraph"/>
        <w:numPr>
          <w:ilvl w:val="0"/>
          <w:numId w:val="8"/>
        </w:numPr>
        <w:spacing w:after="0" w:line="240" w:lineRule="auto"/>
        <w:ind w:right="-20"/>
        <w:rPr>
          <w:rFonts w:eastAsia="Times New Roman"/>
          <w:szCs w:val="24"/>
        </w:rPr>
      </w:pPr>
      <w:r w:rsidRPr="00A8780C">
        <w:rPr>
          <w:rFonts w:eastAsia="Times New Roman"/>
          <w:szCs w:val="24"/>
        </w:rPr>
        <w:t>Monitor the use of SmartWay logos.</w:t>
      </w:r>
    </w:p>
    <w:p w:rsidR="003045AE" w:rsidRPr="00A8780C" w:rsidRDefault="003045AE">
      <w:pPr>
        <w:spacing w:before="17" w:after="0" w:line="260" w:lineRule="exact"/>
        <w:rPr>
          <w:sz w:val="26"/>
          <w:szCs w:val="26"/>
        </w:rPr>
      </w:pPr>
    </w:p>
    <w:p w:rsidR="003045AE" w:rsidRPr="00A8780C" w:rsidRDefault="00FE723D" w:rsidP="00E41A6E">
      <w:pPr>
        <w:spacing w:after="0" w:line="240" w:lineRule="auto"/>
        <w:ind w:firstLine="720"/>
        <w:rPr>
          <w:rFonts w:eastAsia="Times New Roman"/>
          <w:szCs w:val="24"/>
        </w:rPr>
      </w:pPr>
      <w:r w:rsidRPr="00A8780C">
        <w:rPr>
          <w:rFonts w:eastAsia="Times New Roman"/>
          <w:i/>
          <w:szCs w:val="24"/>
        </w:rPr>
        <w:t xml:space="preserve">SmartWay </w:t>
      </w:r>
      <w:r w:rsidR="0039006E">
        <w:rPr>
          <w:rFonts w:eastAsia="Times New Roman"/>
          <w:i/>
          <w:szCs w:val="24"/>
        </w:rPr>
        <w:t xml:space="preserve">Annual </w:t>
      </w:r>
      <w:r w:rsidR="004E27AA" w:rsidRPr="00A8780C">
        <w:rPr>
          <w:rFonts w:eastAsia="Times New Roman"/>
          <w:i/>
          <w:szCs w:val="24"/>
        </w:rPr>
        <w:t>Reporting Tool</w:t>
      </w:r>
    </w:p>
    <w:p w:rsidR="0057414F" w:rsidRPr="00A8780C" w:rsidRDefault="0057414F" w:rsidP="00E41A6E">
      <w:pPr>
        <w:spacing w:after="0" w:line="240" w:lineRule="auto"/>
        <w:ind w:firstLine="720"/>
        <w:rPr>
          <w:rFonts w:eastAsia="Times New Roman"/>
          <w:szCs w:val="24"/>
        </w:rPr>
      </w:pPr>
    </w:p>
    <w:p w:rsidR="003045AE" w:rsidRPr="00A8780C" w:rsidRDefault="00B82FCE" w:rsidP="00036A78">
      <w:pPr>
        <w:spacing w:before="76" w:after="0" w:line="240" w:lineRule="auto"/>
        <w:ind w:firstLine="662"/>
        <w:rPr>
          <w:rFonts w:eastAsia="Times New Roman"/>
          <w:szCs w:val="24"/>
        </w:rPr>
      </w:pPr>
      <w:r>
        <w:rPr>
          <w:rFonts w:eastAsia="Times New Roman"/>
          <w:szCs w:val="24"/>
        </w:rPr>
        <w:t>The Agency</w:t>
      </w:r>
      <w:r w:rsidR="00FE723D" w:rsidRPr="00A8780C">
        <w:rPr>
          <w:rFonts w:eastAsia="Times New Roman"/>
          <w:szCs w:val="24"/>
        </w:rPr>
        <w:t xml:space="preserve"> will perform the following activities related to </w:t>
      </w:r>
      <w:r w:rsidR="004E27AA" w:rsidRPr="00A8780C">
        <w:rPr>
          <w:rFonts w:eastAsia="Times New Roman"/>
          <w:szCs w:val="24"/>
        </w:rPr>
        <w:t>SmartWay partner-submitted reporting tools</w:t>
      </w:r>
      <w:r w:rsidR="00FE723D" w:rsidRPr="00A8780C">
        <w:rPr>
          <w:rFonts w:eastAsia="Times New Roman"/>
          <w:szCs w:val="24"/>
        </w:rPr>
        <w:t>:</w:t>
      </w:r>
    </w:p>
    <w:p w:rsidR="008706A5" w:rsidRDefault="008706A5" w:rsidP="00B07FDD">
      <w:pPr>
        <w:pStyle w:val="ListParagraph"/>
        <w:numPr>
          <w:ilvl w:val="0"/>
          <w:numId w:val="9"/>
        </w:numPr>
        <w:spacing w:after="0" w:line="240" w:lineRule="auto"/>
        <w:ind w:right="-20"/>
        <w:rPr>
          <w:rFonts w:eastAsia="Times New Roman"/>
          <w:szCs w:val="24"/>
        </w:rPr>
      </w:pPr>
      <w:r>
        <w:rPr>
          <w:rFonts w:eastAsia="Times New Roman"/>
          <w:szCs w:val="24"/>
        </w:rPr>
        <w:t>Assign a PAM,</w:t>
      </w:r>
    </w:p>
    <w:p w:rsidR="00996C9B" w:rsidRDefault="00996C9B" w:rsidP="00B07FDD">
      <w:pPr>
        <w:pStyle w:val="ListParagraph"/>
        <w:numPr>
          <w:ilvl w:val="0"/>
          <w:numId w:val="9"/>
        </w:numPr>
        <w:spacing w:after="0" w:line="240" w:lineRule="auto"/>
        <w:ind w:right="-20"/>
        <w:rPr>
          <w:rFonts w:eastAsia="Times New Roman"/>
          <w:szCs w:val="24"/>
        </w:rPr>
      </w:pPr>
      <w:r>
        <w:rPr>
          <w:rFonts w:eastAsia="Times New Roman"/>
          <w:szCs w:val="24"/>
        </w:rPr>
        <w:t xml:space="preserve">Review, approve, and upload to the Partner database new and updated Partner performance data </w:t>
      </w:r>
      <w:r w:rsidR="008706A5">
        <w:rPr>
          <w:rFonts w:eastAsia="Times New Roman"/>
          <w:szCs w:val="24"/>
        </w:rPr>
        <w:t>submitted in the reporting tool,</w:t>
      </w:r>
    </w:p>
    <w:p w:rsidR="00996C9B" w:rsidRDefault="00996C9B" w:rsidP="00B07FDD">
      <w:pPr>
        <w:pStyle w:val="ListParagraph"/>
        <w:numPr>
          <w:ilvl w:val="0"/>
          <w:numId w:val="9"/>
        </w:numPr>
        <w:spacing w:after="0" w:line="240" w:lineRule="auto"/>
        <w:ind w:right="-20"/>
        <w:rPr>
          <w:rFonts w:eastAsia="Times New Roman"/>
          <w:szCs w:val="24"/>
        </w:rPr>
      </w:pPr>
      <w:r>
        <w:rPr>
          <w:rFonts w:eastAsia="Times New Roman"/>
          <w:szCs w:val="24"/>
        </w:rPr>
        <w:t xml:space="preserve">Send a welcome letter and registration certificate </w:t>
      </w:r>
      <w:r w:rsidR="008706A5">
        <w:rPr>
          <w:rFonts w:eastAsia="Times New Roman"/>
          <w:szCs w:val="24"/>
        </w:rPr>
        <w:t>to the new Partner,</w:t>
      </w:r>
    </w:p>
    <w:p w:rsidR="003045AE" w:rsidRPr="00A8780C" w:rsidRDefault="00FE723D" w:rsidP="00B07FDD">
      <w:pPr>
        <w:pStyle w:val="ListParagraph"/>
        <w:numPr>
          <w:ilvl w:val="0"/>
          <w:numId w:val="9"/>
        </w:numPr>
        <w:tabs>
          <w:tab w:val="left" w:pos="1600"/>
        </w:tabs>
        <w:spacing w:after="0" w:line="240" w:lineRule="auto"/>
        <w:ind w:right="-20"/>
        <w:rPr>
          <w:rFonts w:eastAsia="Times New Roman"/>
          <w:szCs w:val="24"/>
        </w:rPr>
      </w:pPr>
      <w:r w:rsidRPr="00A8780C">
        <w:rPr>
          <w:rFonts w:eastAsia="Times New Roman"/>
          <w:szCs w:val="24"/>
        </w:rPr>
        <w:t>Request updates of information annually,</w:t>
      </w:r>
    </w:p>
    <w:p w:rsidR="003045AE" w:rsidRPr="00A8780C" w:rsidRDefault="00FE723D" w:rsidP="00B07FDD">
      <w:pPr>
        <w:pStyle w:val="ListParagraph"/>
        <w:numPr>
          <w:ilvl w:val="0"/>
          <w:numId w:val="9"/>
        </w:numPr>
        <w:spacing w:after="0" w:line="240" w:lineRule="auto"/>
        <w:ind w:right="-20"/>
        <w:rPr>
          <w:rFonts w:eastAsia="Times New Roman"/>
          <w:szCs w:val="24"/>
        </w:rPr>
      </w:pPr>
      <w:r w:rsidRPr="00A8780C">
        <w:rPr>
          <w:rFonts w:eastAsia="Times New Roman"/>
          <w:szCs w:val="24"/>
        </w:rPr>
        <w:t>Review partner activities undertaken to cooperatively promote SmartWay,</w:t>
      </w:r>
    </w:p>
    <w:p w:rsidR="003045AE" w:rsidRPr="00A8780C" w:rsidRDefault="00FE723D" w:rsidP="00B07FDD">
      <w:pPr>
        <w:pStyle w:val="ListParagraph"/>
        <w:numPr>
          <w:ilvl w:val="0"/>
          <w:numId w:val="9"/>
        </w:numPr>
        <w:spacing w:after="0" w:line="240" w:lineRule="auto"/>
        <w:ind w:right="-20"/>
        <w:rPr>
          <w:rFonts w:eastAsia="Times New Roman"/>
          <w:szCs w:val="24"/>
        </w:rPr>
      </w:pPr>
      <w:r w:rsidRPr="00A8780C">
        <w:rPr>
          <w:rFonts w:eastAsia="Times New Roman"/>
          <w:szCs w:val="24"/>
        </w:rPr>
        <w:t>Record partner progress in the database, and</w:t>
      </w:r>
    </w:p>
    <w:p w:rsidR="003045AE" w:rsidRPr="00A8780C" w:rsidRDefault="00FE723D" w:rsidP="00B07FDD">
      <w:pPr>
        <w:pStyle w:val="ListParagraph"/>
        <w:numPr>
          <w:ilvl w:val="0"/>
          <w:numId w:val="9"/>
        </w:numPr>
        <w:spacing w:after="0" w:line="240" w:lineRule="auto"/>
        <w:ind w:right="-20"/>
        <w:rPr>
          <w:rFonts w:eastAsia="Times New Roman"/>
          <w:szCs w:val="24"/>
        </w:rPr>
      </w:pPr>
      <w:r w:rsidRPr="00A8780C">
        <w:rPr>
          <w:rFonts w:eastAsia="Times New Roman"/>
          <w:szCs w:val="24"/>
        </w:rPr>
        <w:t xml:space="preserve">Update and maintain SmartWay </w:t>
      </w:r>
      <w:r w:rsidR="004E27AA" w:rsidRPr="00A8780C">
        <w:rPr>
          <w:rFonts w:eastAsia="Times New Roman"/>
          <w:szCs w:val="24"/>
        </w:rPr>
        <w:t>W</w:t>
      </w:r>
      <w:r w:rsidRPr="00A8780C">
        <w:rPr>
          <w:rFonts w:eastAsia="Times New Roman"/>
          <w:szCs w:val="24"/>
        </w:rPr>
        <w:t>ebsite</w:t>
      </w:r>
      <w:r w:rsidR="00996C9B">
        <w:rPr>
          <w:rFonts w:eastAsia="Times New Roman"/>
          <w:szCs w:val="24"/>
        </w:rPr>
        <w:t xml:space="preserve"> Performance Carrier Ranking</w:t>
      </w:r>
      <w:r w:rsidRPr="00A8780C">
        <w:rPr>
          <w:rFonts w:eastAsia="Times New Roman"/>
          <w:szCs w:val="24"/>
        </w:rPr>
        <w:t>.</w:t>
      </w:r>
    </w:p>
    <w:p w:rsidR="003045AE" w:rsidRPr="00A8780C" w:rsidRDefault="003045AE">
      <w:pPr>
        <w:spacing w:before="17" w:after="0" w:line="260" w:lineRule="exact"/>
        <w:rPr>
          <w:sz w:val="26"/>
          <w:szCs w:val="26"/>
        </w:rPr>
      </w:pPr>
    </w:p>
    <w:p w:rsidR="003045AE" w:rsidRPr="00A8780C" w:rsidRDefault="00FE723D">
      <w:pPr>
        <w:spacing w:after="0" w:line="240" w:lineRule="auto"/>
        <w:ind w:left="640" w:right="-20"/>
        <w:rPr>
          <w:rFonts w:eastAsia="Times New Roman"/>
          <w:szCs w:val="24"/>
        </w:rPr>
      </w:pPr>
      <w:r w:rsidRPr="00A8780C">
        <w:rPr>
          <w:rFonts w:eastAsia="Times New Roman"/>
          <w:i/>
          <w:szCs w:val="24"/>
        </w:rPr>
        <w:t xml:space="preserve">Annual SmartWay </w:t>
      </w:r>
      <w:r w:rsidR="00036A78">
        <w:rPr>
          <w:rFonts w:eastAsia="Times New Roman"/>
          <w:i/>
          <w:szCs w:val="24"/>
        </w:rPr>
        <w:t>Excellence</w:t>
      </w:r>
      <w:r w:rsidRPr="00A8780C">
        <w:rPr>
          <w:rFonts w:eastAsia="Times New Roman"/>
          <w:i/>
          <w:szCs w:val="24"/>
        </w:rPr>
        <w:t xml:space="preserve"> Award</w:t>
      </w:r>
      <w:r w:rsidR="00036A78">
        <w:rPr>
          <w:rFonts w:eastAsia="Times New Roman"/>
          <w:i/>
          <w:szCs w:val="24"/>
        </w:rPr>
        <w:t>s</w:t>
      </w:r>
    </w:p>
    <w:p w:rsidR="003045AE" w:rsidRPr="00A8780C" w:rsidRDefault="003045AE">
      <w:pPr>
        <w:spacing w:before="15" w:after="0" w:line="260" w:lineRule="exact"/>
        <w:rPr>
          <w:sz w:val="26"/>
          <w:szCs w:val="26"/>
        </w:rPr>
      </w:pPr>
    </w:p>
    <w:p w:rsidR="003045AE" w:rsidRPr="00A8780C" w:rsidRDefault="00557F66">
      <w:pPr>
        <w:spacing w:after="0" w:line="240" w:lineRule="auto"/>
        <w:ind w:left="100" w:right="293" w:firstLine="720"/>
        <w:rPr>
          <w:rFonts w:eastAsia="Times New Roman"/>
          <w:szCs w:val="24"/>
        </w:rPr>
      </w:pPr>
      <w:r>
        <w:rPr>
          <w:rFonts w:eastAsia="Times New Roman"/>
          <w:szCs w:val="24"/>
        </w:rPr>
        <w:t>The Agency</w:t>
      </w:r>
      <w:r w:rsidR="00FE723D" w:rsidRPr="00A8780C">
        <w:rPr>
          <w:rFonts w:eastAsia="Times New Roman"/>
          <w:szCs w:val="24"/>
        </w:rPr>
        <w:t xml:space="preserve"> will review environmental performance data and any additional data </w:t>
      </w:r>
      <w:r w:rsidR="00036A78">
        <w:rPr>
          <w:rFonts w:eastAsia="Times New Roman"/>
          <w:szCs w:val="24"/>
        </w:rPr>
        <w:t>P</w:t>
      </w:r>
      <w:r w:rsidR="00FE723D" w:rsidRPr="00A8780C">
        <w:rPr>
          <w:rFonts w:eastAsia="Times New Roman"/>
          <w:szCs w:val="24"/>
        </w:rPr>
        <w:t>artners provide to highlight their progress and achievements in conserving fuel and reducing emissions:</w:t>
      </w:r>
    </w:p>
    <w:p w:rsidR="003045AE" w:rsidRPr="00A8780C" w:rsidRDefault="003045AE">
      <w:pPr>
        <w:spacing w:before="16" w:after="0" w:line="260" w:lineRule="exact"/>
        <w:rPr>
          <w:sz w:val="26"/>
          <w:szCs w:val="26"/>
        </w:rPr>
      </w:pPr>
    </w:p>
    <w:p w:rsidR="003045AE" w:rsidRPr="00A8780C" w:rsidRDefault="00FE723D" w:rsidP="00B07FDD">
      <w:pPr>
        <w:pStyle w:val="ListParagraph"/>
        <w:numPr>
          <w:ilvl w:val="0"/>
          <w:numId w:val="10"/>
        </w:numPr>
        <w:spacing w:after="0" w:line="240" w:lineRule="auto"/>
        <w:ind w:right="-20"/>
        <w:rPr>
          <w:rFonts w:eastAsia="Times New Roman"/>
          <w:szCs w:val="24"/>
        </w:rPr>
      </w:pPr>
      <w:r w:rsidRPr="00A8780C">
        <w:rPr>
          <w:rFonts w:eastAsia="Times New Roman"/>
          <w:szCs w:val="24"/>
        </w:rPr>
        <w:t>Review and rank environmental performance data that is submitted,</w:t>
      </w:r>
    </w:p>
    <w:p w:rsidR="003045AE" w:rsidRPr="00A8780C" w:rsidRDefault="00FE723D" w:rsidP="00B07FDD">
      <w:pPr>
        <w:pStyle w:val="ListParagraph"/>
        <w:numPr>
          <w:ilvl w:val="0"/>
          <w:numId w:val="10"/>
        </w:numPr>
        <w:spacing w:after="0" w:line="240" w:lineRule="auto"/>
        <w:ind w:right="954"/>
        <w:rPr>
          <w:rFonts w:eastAsia="Times New Roman"/>
          <w:szCs w:val="24"/>
        </w:rPr>
      </w:pPr>
      <w:r w:rsidRPr="00A8780C">
        <w:rPr>
          <w:rFonts w:eastAsia="Times New Roman"/>
          <w:szCs w:val="24"/>
        </w:rPr>
        <w:t xml:space="preserve">Review and assess other </w:t>
      </w:r>
      <w:r w:rsidR="00036A78">
        <w:rPr>
          <w:rFonts w:eastAsia="Times New Roman"/>
          <w:szCs w:val="24"/>
        </w:rPr>
        <w:t>P</w:t>
      </w:r>
      <w:r w:rsidRPr="00A8780C">
        <w:rPr>
          <w:rFonts w:eastAsia="Times New Roman"/>
          <w:szCs w:val="24"/>
        </w:rPr>
        <w:t>artner information submitted for award consideration, and</w:t>
      </w:r>
    </w:p>
    <w:p w:rsidR="003045AE" w:rsidRPr="00A8780C" w:rsidRDefault="00FE723D" w:rsidP="00B07FDD">
      <w:pPr>
        <w:pStyle w:val="ListParagraph"/>
        <w:numPr>
          <w:ilvl w:val="0"/>
          <w:numId w:val="10"/>
        </w:numPr>
        <w:spacing w:after="0" w:line="240" w:lineRule="auto"/>
        <w:ind w:right="200"/>
        <w:rPr>
          <w:rFonts w:eastAsia="Times New Roman"/>
          <w:szCs w:val="24"/>
        </w:rPr>
      </w:pPr>
      <w:r w:rsidRPr="00A8780C">
        <w:rPr>
          <w:rFonts w:eastAsia="Times New Roman"/>
          <w:szCs w:val="24"/>
        </w:rPr>
        <w:t xml:space="preserve">Summarize and describe </w:t>
      </w:r>
      <w:r w:rsidR="00036A78">
        <w:rPr>
          <w:rFonts w:eastAsia="Times New Roman"/>
          <w:szCs w:val="24"/>
        </w:rPr>
        <w:t>P</w:t>
      </w:r>
      <w:r w:rsidRPr="00A8780C">
        <w:rPr>
          <w:rFonts w:eastAsia="Times New Roman"/>
          <w:szCs w:val="24"/>
        </w:rPr>
        <w:t>artner accomplishments and achievements that warrant recognition.</w:t>
      </w:r>
    </w:p>
    <w:p w:rsidR="003045AE" w:rsidRPr="00A8780C" w:rsidRDefault="003045AE">
      <w:pPr>
        <w:spacing w:before="17" w:after="0" w:line="260" w:lineRule="exact"/>
        <w:rPr>
          <w:sz w:val="26"/>
          <w:szCs w:val="26"/>
        </w:rPr>
      </w:pPr>
    </w:p>
    <w:p w:rsidR="000274E3" w:rsidRDefault="000274E3">
      <w:pPr>
        <w:spacing w:after="0" w:line="240" w:lineRule="auto"/>
        <w:ind w:left="820" w:right="-20"/>
        <w:rPr>
          <w:rFonts w:eastAsia="Times New Roman"/>
          <w:i/>
          <w:szCs w:val="24"/>
        </w:rPr>
      </w:pPr>
    </w:p>
    <w:p w:rsidR="000274E3" w:rsidRDefault="000274E3">
      <w:pPr>
        <w:spacing w:after="0" w:line="240" w:lineRule="auto"/>
        <w:ind w:left="820" w:right="-20"/>
        <w:rPr>
          <w:rFonts w:eastAsia="Times New Roman"/>
          <w:i/>
          <w:szCs w:val="24"/>
        </w:rPr>
      </w:pPr>
    </w:p>
    <w:p w:rsidR="000274E3" w:rsidRDefault="000274E3">
      <w:pPr>
        <w:spacing w:after="0" w:line="240" w:lineRule="auto"/>
        <w:ind w:left="820" w:right="-20"/>
        <w:rPr>
          <w:rFonts w:eastAsia="Times New Roman"/>
          <w:i/>
          <w:szCs w:val="24"/>
        </w:rPr>
      </w:pPr>
    </w:p>
    <w:p w:rsidR="003045AE" w:rsidRPr="00A8780C" w:rsidRDefault="00FE723D">
      <w:pPr>
        <w:spacing w:after="0" w:line="240" w:lineRule="auto"/>
        <w:ind w:left="820" w:right="-20"/>
        <w:rPr>
          <w:rFonts w:eastAsia="Times New Roman"/>
          <w:szCs w:val="24"/>
        </w:rPr>
      </w:pPr>
      <w:r w:rsidRPr="00A8780C">
        <w:rPr>
          <w:rFonts w:eastAsia="Times New Roman"/>
          <w:i/>
          <w:szCs w:val="24"/>
        </w:rPr>
        <w:lastRenderedPageBreak/>
        <w:t>Program Evaluation</w:t>
      </w:r>
    </w:p>
    <w:p w:rsidR="003045AE" w:rsidRPr="00A8780C" w:rsidRDefault="003045AE">
      <w:pPr>
        <w:spacing w:before="15" w:after="0" w:line="260" w:lineRule="exact"/>
        <w:rPr>
          <w:sz w:val="26"/>
          <w:szCs w:val="26"/>
        </w:rPr>
      </w:pPr>
    </w:p>
    <w:p w:rsidR="003045AE" w:rsidRPr="00A8780C" w:rsidRDefault="00557F66">
      <w:pPr>
        <w:spacing w:after="0" w:line="240" w:lineRule="auto"/>
        <w:ind w:left="100" w:right="100" w:firstLine="720"/>
        <w:rPr>
          <w:rFonts w:eastAsia="Times New Roman"/>
          <w:szCs w:val="24"/>
        </w:rPr>
      </w:pPr>
      <w:r>
        <w:rPr>
          <w:rFonts w:eastAsia="Times New Roman"/>
          <w:szCs w:val="24"/>
        </w:rPr>
        <w:t>The Agency</w:t>
      </w:r>
      <w:r w:rsidR="00FE723D" w:rsidRPr="00A8780C">
        <w:rPr>
          <w:rFonts w:eastAsia="Times New Roman"/>
          <w:szCs w:val="24"/>
        </w:rPr>
        <w:t xml:space="preserve"> will review input from its partners, and industry representatives on the program and use it to adjust and improve the program.</w:t>
      </w:r>
    </w:p>
    <w:p w:rsidR="003045AE" w:rsidRPr="00A8780C" w:rsidRDefault="003045AE">
      <w:pPr>
        <w:spacing w:before="17" w:after="0" w:line="260" w:lineRule="exact"/>
        <w:rPr>
          <w:sz w:val="26"/>
          <w:szCs w:val="26"/>
        </w:rPr>
      </w:pPr>
    </w:p>
    <w:p w:rsidR="001D07E9" w:rsidRPr="00A8780C" w:rsidRDefault="005F3C41" w:rsidP="001D07E9">
      <w:pPr>
        <w:spacing w:after="0" w:line="240" w:lineRule="auto"/>
        <w:ind w:left="820" w:right="-20"/>
        <w:rPr>
          <w:rFonts w:eastAsia="Times New Roman"/>
          <w:szCs w:val="24"/>
        </w:rPr>
      </w:pPr>
      <w:r w:rsidRPr="00A8780C">
        <w:rPr>
          <w:rFonts w:eastAsia="Times New Roman"/>
          <w:i/>
          <w:szCs w:val="24"/>
        </w:rPr>
        <w:t>SmartWay</w:t>
      </w:r>
      <w:r w:rsidR="0057414F" w:rsidRPr="00A8780C">
        <w:rPr>
          <w:rFonts w:eastAsia="Times New Roman"/>
          <w:i/>
          <w:szCs w:val="24"/>
        </w:rPr>
        <w:t xml:space="preserve"> Tractor &amp; </w:t>
      </w:r>
      <w:r w:rsidR="00555D73" w:rsidRPr="00A8780C">
        <w:rPr>
          <w:rFonts w:eastAsia="Times New Roman"/>
          <w:i/>
          <w:szCs w:val="24"/>
        </w:rPr>
        <w:t>Traile</w:t>
      </w:r>
      <w:r w:rsidR="00DD3305" w:rsidRPr="00A8780C">
        <w:rPr>
          <w:rFonts w:eastAsia="Times New Roman"/>
          <w:i/>
          <w:szCs w:val="24"/>
        </w:rPr>
        <w:t>r Program</w:t>
      </w:r>
    </w:p>
    <w:p w:rsidR="001D07E9" w:rsidRPr="00A8780C" w:rsidRDefault="001D07E9" w:rsidP="001D07E9">
      <w:pPr>
        <w:spacing w:before="15" w:after="0" w:line="260" w:lineRule="exact"/>
        <w:rPr>
          <w:sz w:val="26"/>
          <w:szCs w:val="26"/>
        </w:rPr>
      </w:pPr>
    </w:p>
    <w:p w:rsidR="008706A5" w:rsidRDefault="0057414F" w:rsidP="00125C28">
      <w:pPr>
        <w:spacing w:after="0" w:line="240" w:lineRule="auto"/>
        <w:ind w:left="100" w:right="100" w:firstLine="720"/>
        <w:rPr>
          <w:rFonts w:eastAsia="Times New Roman"/>
          <w:szCs w:val="24"/>
        </w:rPr>
      </w:pPr>
      <w:r w:rsidRPr="00A8780C">
        <w:rPr>
          <w:rFonts w:eastAsia="Times New Roman"/>
          <w:szCs w:val="24"/>
        </w:rPr>
        <w:t xml:space="preserve">SmartWay will </w:t>
      </w:r>
      <w:r w:rsidR="008706A5">
        <w:rPr>
          <w:rFonts w:eastAsia="Times New Roman"/>
          <w:szCs w:val="24"/>
        </w:rPr>
        <w:t>perform the following activities in support of the SmartWay Tractor &amp; Trailer Program:</w:t>
      </w:r>
    </w:p>
    <w:p w:rsidR="008706A5" w:rsidRDefault="008706A5" w:rsidP="008706A5">
      <w:pPr>
        <w:pStyle w:val="ListParagraph"/>
        <w:numPr>
          <w:ilvl w:val="0"/>
          <w:numId w:val="23"/>
        </w:numPr>
        <w:spacing w:after="0" w:line="240" w:lineRule="auto"/>
        <w:ind w:right="100"/>
        <w:rPr>
          <w:rFonts w:eastAsia="Times New Roman"/>
          <w:szCs w:val="24"/>
        </w:rPr>
      </w:pPr>
      <w:r>
        <w:rPr>
          <w:rFonts w:eastAsia="Times New Roman"/>
          <w:szCs w:val="24"/>
        </w:rPr>
        <w:t>R</w:t>
      </w:r>
      <w:r w:rsidR="00125C28" w:rsidRPr="008706A5">
        <w:rPr>
          <w:rFonts w:eastAsia="Times New Roman"/>
          <w:szCs w:val="24"/>
        </w:rPr>
        <w:t xml:space="preserve">eview the Partner </w:t>
      </w:r>
      <w:r>
        <w:rPr>
          <w:rFonts w:eastAsia="Times New Roman"/>
          <w:szCs w:val="24"/>
        </w:rPr>
        <w:t xml:space="preserve">logo request </w:t>
      </w:r>
      <w:r w:rsidR="00125C28" w:rsidRPr="008706A5">
        <w:rPr>
          <w:rFonts w:eastAsia="Times New Roman"/>
          <w:szCs w:val="24"/>
        </w:rPr>
        <w:t>application submission</w:t>
      </w:r>
      <w:r>
        <w:rPr>
          <w:rFonts w:eastAsia="Times New Roman"/>
          <w:szCs w:val="24"/>
        </w:rPr>
        <w:t>,</w:t>
      </w:r>
    </w:p>
    <w:p w:rsidR="008706A5" w:rsidRDefault="008706A5" w:rsidP="008706A5">
      <w:pPr>
        <w:pStyle w:val="ListParagraph"/>
        <w:numPr>
          <w:ilvl w:val="0"/>
          <w:numId w:val="23"/>
        </w:numPr>
        <w:spacing w:after="0" w:line="240" w:lineRule="auto"/>
        <w:ind w:right="100"/>
        <w:rPr>
          <w:rFonts w:eastAsia="Times New Roman"/>
          <w:szCs w:val="24"/>
        </w:rPr>
      </w:pPr>
      <w:r>
        <w:rPr>
          <w:rFonts w:eastAsia="Times New Roman"/>
          <w:szCs w:val="24"/>
        </w:rPr>
        <w:t>Answer questions of Partners, as appropriate,</w:t>
      </w:r>
      <w:r w:rsidR="002625AC">
        <w:rPr>
          <w:rFonts w:eastAsia="Times New Roman"/>
          <w:szCs w:val="24"/>
        </w:rPr>
        <w:t xml:space="preserve"> and</w:t>
      </w:r>
    </w:p>
    <w:p w:rsidR="008706A5" w:rsidRDefault="008706A5" w:rsidP="008706A5">
      <w:pPr>
        <w:pStyle w:val="ListParagraph"/>
        <w:numPr>
          <w:ilvl w:val="0"/>
          <w:numId w:val="23"/>
        </w:numPr>
        <w:spacing w:after="0" w:line="240" w:lineRule="auto"/>
        <w:ind w:right="100"/>
        <w:rPr>
          <w:rFonts w:eastAsia="Times New Roman"/>
          <w:szCs w:val="24"/>
        </w:rPr>
      </w:pPr>
      <w:r>
        <w:rPr>
          <w:rFonts w:eastAsia="Times New Roman"/>
          <w:szCs w:val="24"/>
        </w:rPr>
        <w:t>Once approved, s</w:t>
      </w:r>
      <w:r w:rsidR="00125C28" w:rsidRPr="008706A5">
        <w:rPr>
          <w:rFonts w:eastAsia="Times New Roman"/>
          <w:szCs w:val="24"/>
        </w:rPr>
        <w:t xml:space="preserve">end the </w:t>
      </w:r>
      <w:r>
        <w:rPr>
          <w:rFonts w:eastAsia="Times New Roman"/>
          <w:szCs w:val="24"/>
        </w:rPr>
        <w:t>digital</w:t>
      </w:r>
      <w:r w:rsidR="00125C28" w:rsidRPr="008706A5">
        <w:rPr>
          <w:rFonts w:eastAsia="Times New Roman"/>
          <w:szCs w:val="24"/>
        </w:rPr>
        <w:t xml:space="preserve"> logo files to the Partner</w:t>
      </w:r>
      <w:r w:rsidR="002625AC">
        <w:rPr>
          <w:rFonts w:eastAsia="Times New Roman"/>
          <w:szCs w:val="24"/>
        </w:rPr>
        <w:t>.</w:t>
      </w:r>
    </w:p>
    <w:p w:rsidR="003045AE" w:rsidRPr="00A8780C" w:rsidRDefault="00FE723D" w:rsidP="00681966">
      <w:pPr>
        <w:pStyle w:val="Heading1"/>
        <w:rPr>
          <w:rFonts w:eastAsia="Times New Roman"/>
        </w:rPr>
      </w:pPr>
      <w:bookmarkStart w:id="26" w:name="_Toc378151984"/>
      <w:r w:rsidRPr="00A8780C">
        <w:rPr>
          <w:rFonts w:eastAsia="Times New Roman"/>
        </w:rPr>
        <w:t>5(b)</w:t>
      </w:r>
      <w:r w:rsidRPr="00A8780C">
        <w:rPr>
          <w:rFonts w:eastAsia="Times New Roman"/>
        </w:rPr>
        <w:tab/>
        <w:t>Collection Methodology and Management</w:t>
      </w:r>
      <w:bookmarkEnd w:id="26"/>
    </w:p>
    <w:p w:rsidR="003045AE" w:rsidRPr="00A8780C" w:rsidRDefault="003045AE">
      <w:pPr>
        <w:spacing w:before="14" w:after="0" w:line="260" w:lineRule="exact"/>
        <w:rPr>
          <w:sz w:val="26"/>
          <w:szCs w:val="26"/>
        </w:rPr>
      </w:pPr>
    </w:p>
    <w:p w:rsidR="00557F66" w:rsidRDefault="00FE723D">
      <w:pPr>
        <w:spacing w:after="0" w:line="240" w:lineRule="auto"/>
        <w:ind w:left="100" w:right="136" w:firstLine="720"/>
        <w:rPr>
          <w:rFonts w:eastAsia="Times New Roman"/>
          <w:szCs w:val="24"/>
        </w:rPr>
      </w:pPr>
      <w:r w:rsidRPr="00A8780C">
        <w:rPr>
          <w:rFonts w:eastAsia="Times New Roman"/>
          <w:szCs w:val="24"/>
        </w:rPr>
        <w:t>EPA will use a telephone system, personal computers, and applicable software</w:t>
      </w:r>
      <w:r w:rsidR="00ED7B43">
        <w:rPr>
          <w:rFonts w:eastAsia="Times New Roman"/>
          <w:szCs w:val="24"/>
        </w:rPr>
        <w:t xml:space="preserve"> to collect and analyze information gathered under this ICR</w:t>
      </w:r>
      <w:r w:rsidRPr="00A8780C">
        <w:rPr>
          <w:rFonts w:eastAsia="Times New Roman"/>
          <w:szCs w:val="24"/>
        </w:rPr>
        <w:t xml:space="preserve">. </w:t>
      </w:r>
      <w:r w:rsidR="00D84A8E">
        <w:rPr>
          <w:rFonts w:eastAsia="Times New Roman"/>
          <w:szCs w:val="24"/>
        </w:rPr>
        <w:t xml:space="preserve">The reporting tools have embedded quality assurance controls based on EPA’s statistical analyses of historical data. </w:t>
      </w:r>
      <w:r w:rsidR="00557F66">
        <w:rPr>
          <w:rFonts w:eastAsia="Times New Roman"/>
          <w:szCs w:val="24"/>
        </w:rPr>
        <w:t>T</w:t>
      </w:r>
      <w:r w:rsidR="00D84A8E">
        <w:rPr>
          <w:rFonts w:eastAsia="Times New Roman"/>
          <w:szCs w:val="24"/>
        </w:rPr>
        <w:t xml:space="preserve">hese controls assist the Agency in managing the data cost effectively. </w:t>
      </w:r>
    </w:p>
    <w:p w:rsidR="00557F66" w:rsidRDefault="00557F66">
      <w:pPr>
        <w:spacing w:after="0" w:line="240" w:lineRule="auto"/>
        <w:ind w:left="100" w:right="136" w:firstLine="720"/>
        <w:rPr>
          <w:rFonts w:eastAsia="Times New Roman"/>
          <w:szCs w:val="24"/>
        </w:rPr>
      </w:pPr>
    </w:p>
    <w:p w:rsidR="003045AE" w:rsidRPr="00A8780C" w:rsidRDefault="00D84A8E">
      <w:pPr>
        <w:spacing w:after="0" w:line="240" w:lineRule="auto"/>
        <w:ind w:left="100" w:right="136" w:firstLine="720"/>
        <w:rPr>
          <w:rFonts w:eastAsia="Times New Roman"/>
          <w:szCs w:val="24"/>
        </w:rPr>
      </w:pPr>
      <w:r>
        <w:rPr>
          <w:rFonts w:eastAsia="Times New Roman"/>
          <w:szCs w:val="24"/>
        </w:rPr>
        <w:t xml:space="preserve">Additionally, </w:t>
      </w:r>
      <w:r w:rsidR="00FE723D" w:rsidRPr="00A8780C">
        <w:rPr>
          <w:rFonts w:eastAsia="Times New Roman"/>
          <w:szCs w:val="24"/>
        </w:rPr>
        <w:t xml:space="preserve">EPA will ensure the accuracy and completeness of collected information by reviewing each submittal. </w:t>
      </w:r>
      <w:r w:rsidR="00557F66">
        <w:rPr>
          <w:rFonts w:eastAsia="Times New Roman"/>
          <w:szCs w:val="24"/>
        </w:rPr>
        <w:t>The Agency</w:t>
      </w:r>
      <w:r w:rsidR="00FE723D" w:rsidRPr="00A8780C">
        <w:rPr>
          <w:rFonts w:eastAsia="Times New Roman"/>
          <w:szCs w:val="24"/>
        </w:rPr>
        <w:t xml:space="preserve"> will </w:t>
      </w:r>
      <w:r w:rsidR="00ED7B43">
        <w:rPr>
          <w:rFonts w:eastAsia="Times New Roman"/>
          <w:szCs w:val="24"/>
        </w:rPr>
        <w:t>upload</w:t>
      </w:r>
      <w:r w:rsidR="00FE723D" w:rsidRPr="00A8780C">
        <w:rPr>
          <w:rFonts w:eastAsia="Times New Roman"/>
          <w:szCs w:val="24"/>
        </w:rPr>
        <w:t xml:space="preserve"> the information obtained into </w:t>
      </w:r>
      <w:r w:rsidR="00705B13">
        <w:rPr>
          <w:rFonts w:eastAsia="Times New Roman"/>
          <w:szCs w:val="24"/>
        </w:rPr>
        <w:t>the Partner</w:t>
      </w:r>
      <w:r w:rsidR="00FE723D" w:rsidRPr="00A8780C">
        <w:rPr>
          <w:rFonts w:eastAsia="Times New Roman"/>
          <w:szCs w:val="24"/>
        </w:rPr>
        <w:t xml:space="preserve"> database and will aggregate data obtained to monitor the progress of participants in reducing fuel consumption and air </w:t>
      </w:r>
      <w:r w:rsidR="00955243">
        <w:rPr>
          <w:rFonts w:eastAsia="Times New Roman"/>
          <w:szCs w:val="24"/>
        </w:rPr>
        <w:t xml:space="preserve">pollutant </w:t>
      </w:r>
      <w:r w:rsidR="00FE723D" w:rsidRPr="00A8780C">
        <w:rPr>
          <w:rFonts w:eastAsia="Times New Roman"/>
          <w:szCs w:val="24"/>
        </w:rPr>
        <w:t>emissions. These efforts will help to ensure the proper use and processing of the information being collected to enhance the value of the information to EPA and the public.</w:t>
      </w:r>
    </w:p>
    <w:p w:rsidR="003045AE" w:rsidRPr="00A8780C" w:rsidRDefault="00FE723D" w:rsidP="00681966">
      <w:pPr>
        <w:pStyle w:val="Heading1"/>
        <w:rPr>
          <w:rFonts w:eastAsia="Times New Roman"/>
        </w:rPr>
      </w:pPr>
      <w:bookmarkStart w:id="27" w:name="_Toc378151985"/>
      <w:r w:rsidRPr="00A8780C">
        <w:rPr>
          <w:rFonts w:eastAsia="Times New Roman"/>
        </w:rPr>
        <w:t>5(c)</w:t>
      </w:r>
      <w:r w:rsidRPr="00A8780C">
        <w:rPr>
          <w:rFonts w:eastAsia="Times New Roman"/>
        </w:rPr>
        <w:tab/>
        <w:t>Small Entity Flexibility</w:t>
      </w:r>
      <w:bookmarkEnd w:id="27"/>
    </w:p>
    <w:p w:rsidR="003045AE" w:rsidRPr="00A8780C" w:rsidRDefault="003045AE">
      <w:pPr>
        <w:spacing w:before="14" w:after="0" w:line="260" w:lineRule="exact"/>
        <w:rPr>
          <w:sz w:val="26"/>
          <w:szCs w:val="26"/>
        </w:rPr>
      </w:pPr>
    </w:p>
    <w:p w:rsidR="00D84A8E" w:rsidRDefault="00FE723D">
      <w:pPr>
        <w:spacing w:after="0" w:line="240" w:lineRule="auto"/>
        <w:ind w:left="100" w:right="139" w:firstLine="720"/>
        <w:rPr>
          <w:rFonts w:eastAsia="Times New Roman"/>
          <w:szCs w:val="24"/>
        </w:rPr>
      </w:pPr>
      <w:r w:rsidRPr="00A8780C">
        <w:rPr>
          <w:rFonts w:eastAsia="Times New Roman"/>
          <w:szCs w:val="24"/>
        </w:rPr>
        <w:t xml:space="preserve">EPA expects that some independent truck owners, small fleet operators and other small businesses will participate in SmartWay. EPA has designed its information collections to minimize </w:t>
      </w:r>
      <w:r w:rsidR="00705B13">
        <w:rPr>
          <w:rFonts w:eastAsia="Times New Roman"/>
          <w:szCs w:val="24"/>
        </w:rPr>
        <w:t>R</w:t>
      </w:r>
      <w:r w:rsidRPr="00A8780C">
        <w:rPr>
          <w:rFonts w:eastAsia="Times New Roman"/>
          <w:szCs w:val="24"/>
        </w:rPr>
        <w:t xml:space="preserve">espondent burden while obtaining sufficient and accurate information. EPA has tailored its </w:t>
      </w:r>
      <w:r w:rsidR="00ED7B43">
        <w:rPr>
          <w:rFonts w:eastAsia="Times New Roman"/>
          <w:szCs w:val="24"/>
        </w:rPr>
        <w:t>reporting tools</w:t>
      </w:r>
      <w:r w:rsidRPr="00A8780C">
        <w:rPr>
          <w:rFonts w:eastAsia="Times New Roman"/>
          <w:szCs w:val="24"/>
        </w:rPr>
        <w:t xml:space="preserve"> </w:t>
      </w:r>
      <w:r w:rsidR="00ED7B43">
        <w:rPr>
          <w:rFonts w:eastAsia="Times New Roman"/>
          <w:szCs w:val="24"/>
        </w:rPr>
        <w:t xml:space="preserve">to ensure that </w:t>
      </w:r>
      <w:r w:rsidRPr="00A8780C">
        <w:rPr>
          <w:rFonts w:eastAsia="Times New Roman"/>
          <w:szCs w:val="24"/>
        </w:rPr>
        <w:t xml:space="preserve">the </w:t>
      </w:r>
      <w:r w:rsidR="008F1E0F">
        <w:rPr>
          <w:rFonts w:eastAsia="Times New Roman"/>
          <w:szCs w:val="24"/>
        </w:rPr>
        <w:t xml:space="preserve">burden on all businesses – including </w:t>
      </w:r>
      <w:r w:rsidRPr="00A8780C">
        <w:rPr>
          <w:rFonts w:eastAsia="Times New Roman"/>
          <w:szCs w:val="24"/>
        </w:rPr>
        <w:t>small businesses</w:t>
      </w:r>
      <w:r w:rsidR="008F1E0F">
        <w:rPr>
          <w:rFonts w:eastAsia="Times New Roman"/>
          <w:szCs w:val="24"/>
        </w:rPr>
        <w:t xml:space="preserve"> </w:t>
      </w:r>
      <w:r w:rsidR="00557F66">
        <w:rPr>
          <w:rFonts w:eastAsia="Times New Roman"/>
          <w:szCs w:val="24"/>
        </w:rPr>
        <w:t>–</w:t>
      </w:r>
      <w:r w:rsidR="008F1E0F">
        <w:rPr>
          <w:rFonts w:eastAsia="Times New Roman"/>
          <w:szCs w:val="24"/>
        </w:rPr>
        <w:t xml:space="preserve"> </w:t>
      </w:r>
      <w:r w:rsidR="00557F66">
        <w:rPr>
          <w:rFonts w:eastAsia="Times New Roman"/>
          <w:szCs w:val="24"/>
        </w:rPr>
        <w:t xml:space="preserve">is </w:t>
      </w:r>
      <w:r w:rsidR="008F1E0F">
        <w:rPr>
          <w:rFonts w:eastAsia="Times New Roman"/>
          <w:szCs w:val="24"/>
        </w:rPr>
        <w:t>minimal</w:t>
      </w:r>
      <w:r w:rsidRPr="00A8780C">
        <w:rPr>
          <w:rFonts w:eastAsia="Times New Roman"/>
          <w:szCs w:val="24"/>
        </w:rPr>
        <w:t>.</w:t>
      </w:r>
      <w:r w:rsidR="00D84A8E">
        <w:rPr>
          <w:rFonts w:eastAsia="Times New Roman"/>
          <w:szCs w:val="24"/>
        </w:rPr>
        <w:t xml:space="preserve"> </w:t>
      </w:r>
    </w:p>
    <w:p w:rsidR="00557F66" w:rsidRDefault="00557F66">
      <w:pPr>
        <w:spacing w:after="0" w:line="240" w:lineRule="auto"/>
        <w:ind w:left="100" w:right="139" w:firstLine="720"/>
        <w:rPr>
          <w:rFonts w:eastAsia="Times New Roman"/>
          <w:szCs w:val="24"/>
        </w:rPr>
      </w:pPr>
    </w:p>
    <w:p w:rsidR="003045AE" w:rsidRPr="00A8780C" w:rsidRDefault="00D84A8E">
      <w:pPr>
        <w:spacing w:after="0" w:line="240" w:lineRule="auto"/>
        <w:ind w:left="100" w:right="139" w:firstLine="720"/>
        <w:rPr>
          <w:rFonts w:eastAsia="Times New Roman"/>
          <w:szCs w:val="24"/>
        </w:rPr>
      </w:pPr>
      <w:r>
        <w:rPr>
          <w:rFonts w:eastAsia="Times New Roman"/>
          <w:szCs w:val="24"/>
        </w:rPr>
        <w:t>Small entities</w:t>
      </w:r>
      <w:r w:rsidR="00557F66">
        <w:rPr>
          <w:rFonts w:eastAsia="Times New Roman"/>
          <w:szCs w:val="24"/>
        </w:rPr>
        <w:t xml:space="preserve">, </w:t>
      </w:r>
      <w:r>
        <w:rPr>
          <w:rFonts w:eastAsia="Times New Roman"/>
          <w:szCs w:val="24"/>
        </w:rPr>
        <w:t xml:space="preserve">along with any </w:t>
      </w:r>
      <w:r w:rsidR="00557F66">
        <w:rPr>
          <w:rFonts w:eastAsia="Times New Roman"/>
          <w:szCs w:val="24"/>
        </w:rPr>
        <w:t xml:space="preserve">Respondent, </w:t>
      </w:r>
      <w:r>
        <w:rPr>
          <w:rFonts w:eastAsia="Times New Roman"/>
          <w:szCs w:val="24"/>
        </w:rPr>
        <w:t>can call the SmartWay Helpline, attend SmartWay webinars, or use the SmartWay email box to access help and Program information.</w:t>
      </w:r>
      <w:r w:rsidR="003F4F5D">
        <w:rPr>
          <w:rFonts w:eastAsia="Times New Roman"/>
          <w:szCs w:val="24"/>
        </w:rPr>
        <w:t xml:space="preserve"> Additionally, SmartWay works with Affiliate parters such as state trucking association to provide additional training and outreach.</w:t>
      </w:r>
    </w:p>
    <w:p w:rsidR="003045AE" w:rsidRPr="00A8780C" w:rsidRDefault="00FE723D" w:rsidP="00681966">
      <w:pPr>
        <w:pStyle w:val="Heading1"/>
        <w:rPr>
          <w:rFonts w:eastAsia="Times New Roman"/>
        </w:rPr>
      </w:pPr>
      <w:bookmarkStart w:id="28" w:name="_Toc378151986"/>
      <w:r w:rsidRPr="00A8780C">
        <w:rPr>
          <w:rFonts w:eastAsia="Times New Roman"/>
        </w:rPr>
        <w:t>5(d)</w:t>
      </w:r>
      <w:r w:rsidRPr="00A8780C">
        <w:rPr>
          <w:rFonts w:eastAsia="Times New Roman"/>
        </w:rPr>
        <w:tab/>
        <w:t>Collection Schedule</w:t>
      </w:r>
      <w:bookmarkEnd w:id="28"/>
    </w:p>
    <w:p w:rsidR="003045AE" w:rsidRPr="00A8780C" w:rsidRDefault="003045AE">
      <w:pPr>
        <w:spacing w:before="14" w:after="0" w:line="260" w:lineRule="exact"/>
        <w:rPr>
          <w:sz w:val="26"/>
          <w:szCs w:val="26"/>
        </w:rPr>
      </w:pPr>
    </w:p>
    <w:p w:rsidR="003045AE" w:rsidRPr="00A8780C" w:rsidRDefault="00557F66">
      <w:pPr>
        <w:spacing w:after="0" w:line="240" w:lineRule="auto"/>
        <w:ind w:left="100" w:right="100" w:firstLine="720"/>
        <w:rPr>
          <w:rFonts w:eastAsia="Times New Roman"/>
          <w:szCs w:val="24"/>
        </w:rPr>
      </w:pPr>
      <w:r>
        <w:rPr>
          <w:rFonts w:eastAsia="Times New Roman"/>
          <w:szCs w:val="24"/>
        </w:rPr>
        <w:t>The Agency</w:t>
      </w:r>
      <w:r w:rsidR="00FE723D" w:rsidRPr="00A8780C">
        <w:rPr>
          <w:rFonts w:eastAsia="Times New Roman"/>
          <w:szCs w:val="24"/>
        </w:rPr>
        <w:t xml:space="preserve"> collects </w:t>
      </w:r>
      <w:r w:rsidR="008F1E0F">
        <w:rPr>
          <w:rFonts w:eastAsia="Times New Roman"/>
          <w:szCs w:val="24"/>
        </w:rPr>
        <w:t>environmental performance data</w:t>
      </w:r>
      <w:r w:rsidR="00FE723D" w:rsidRPr="00A8780C">
        <w:rPr>
          <w:rFonts w:eastAsia="Times New Roman"/>
          <w:szCs w:val="24"/>
        </w:rPr>
        <w:t xml:space="preserve"> from </w:t>
      </w:r>
      <w:r w:rsidR="00303C25" w:rsidRPr="00A8780C">
        <w:rPr>
          <w:rFonts w:eastAsia="Times New Roman"/>
          <w:szCs w:val="24"/>
        </w:rPr>
        <w:t xml:space="preserve">SmartWay </w:t>
      </w:r>
      <w:r w:rsidR="00FE723D" w:rsidRPr="00A8780C">
        <w:rPr>
          <w:rFonts w:eastAsia="Times New Roman"/>
          <w:szCs w:val="24"/>
        </w:rPr>
        <w:t>partners</w:t>
      </w:r>
      <w:r w:rsidR="008F1E0F">
        <w:rPr>
          <w:rFonts w:eastAsia="Times New Roman"/>
          <w:szCs w:val="24"/>
        </w:rPr>
        <w:t xml:space="preserve"> annually</w:t>
      </w:r>
      <w:r w:rsidR="00FE723D" w:rsidRPr="00A8780C">
        <w:rPr>
          <w:rFonts w:eastAsia="Times New Roman"/>
          <w:szCs w:val="24"/>
        </w:rPr>
        <w:t xml:space="preserve"> </w:t>
      </w:r>
      <w:r w:rsidR="00303C25" w:rsidRPr="00A8780C">
        <w:rPr>
          <w:rFonts w:eastAsia="Times New Roman"/>
          <w:szCs w:val="24"/>
        </w:rPr>
        <w:t>via an Excel-based reporting tool</w:t>
      </w:r>
      <w:r w:rsidR="00FE723D" w:rsidRPr="00A8780C">
        <w:rPr>
          <w:rFonts w:eastAsia="Times New Roman"/>
          <w:szCs w:val="24"/>
        </w:rPr>
        <w:t>. Additional information that is submitted for the purpose of being considered for an award is optional.</w:t>
      </w:r>
    </w:p>
    <w:p w:rsidR="003045AE" w:rsidRPr="00A8780C" w:rsidRDefault="00FE723D" w:rsidP="00681966">
      <w:pPr>
        <w:pStyle w:val="Heading1"/>
        <w:rPr>
          <w:rFonts w:eastAsia="Times New Roman"/>
        </w:rPr>
      </w:pPr>
      <w:bookmarkStart w:id="29" w:name="_Toc378151987"/>
      <w:r w:rsidRPr="00A8780C">
        <w:rPr>
          <w:rFonts w:eastAsia="Times New Roman"/>
        </w:rPr>
        <w:lastRenderedPageBreak/>
        <w:t>6</w:t>
      </w:r>
      <w:r w:rsidRPr="00A8780C">
        <w:rPr>
          <w:rFonts w:eastAsia="Times New Roman"/>
        </w:rPr>
        <w:tab/>
        <w:t>Estimating the Burden and Cost of the Collection</w:t>
      </w:r>
      <w:bookmarkEnd w:id="29"/>
    </w:p>
    <w:p w:rsidR="003045AE" w:rsidRPr="00A8780C" w:rsidRDefault="00FE723D" w:rsidP="00681966">
      <w:pPr>
        <w:pStyle w:val="Heading1"/>
        <w:rPr>
          <w:rFonts w:eastAsia="Times New Roman"/>
        </w:rPr>
      </w:pPr>
      <w:bookmarkStart w:id="30" w:name="_Toc378151988"/>
      <w:r w:rsidRPr="00A8780C">
        <w:rPr>
          <w:rFonts w:eastAsia="Times New Roman"/>
        </w:rPr>
        <w:t>6(a)</w:t>
      </w:r>
      <w:r w:rsidRPr="00A8780C">
        <w:rPr>
          <w:rFonts w:eastAsia="Times New Roman"/>
        </w:rPr>
        <w:tab/>
        <w:t>Estimating Respondent Burden</w:t>
      </w:r>
      <w:bookmarkEnd w:id="30"/>
    </w:p>
    <w:p w:rsidR="003045AE" w:rsidRPr="00A8780C" w:rsidRDefault="003045AE">
      <w:pPr>
        <w:spacing w:before="14" w:after="0" w:line="260" w:lineRule="exact"/>
        <w:rPr>
          <w:sz w:val="26"/>
          <w:szCs w:val="26"/>
        </w:rPr>
      </w:pPr>
    </w:p>
    <w:p w:rsidR="003045AE" w:rsidRPr="00A8780C" w:rsidRDefault="00FE723D">
      <w:pPr>
        <w:spacing w:after="0" w:line="240" w:lineRule="auto"/>
        <w:ind w:left="100" w:right="178" w:firstLine="720"/>
        <w:rPr>
          <w:rFonts w:eastAsia="Times New Roman"/>
          <w:szCs w:val="24"/>
        </w:rPr>
      </w:pPr>
      <w:r w:rsidRPr="00A8780C">
        <w:rPr>
          <w:rFonts w:eastAsia="Times New Roman"/>
          <w:szCs w:val="24"/>
        </w:rPr>
        <w:t xml:space="preserve">Exhibit 1 presents the annual </w:t>
      </w:r>
      <w:r w:rsidR="00705B13">
        <w:rPr>
          <w:rFonts w:eastAsia="Times New Roman"/>
          <w:szCs w:val="24"/>
        </w:rPr>
        <w:t>R</w:t>
      </w:r>
      <w:r w:rsidRPr="00A8780C">
        <w:rPr>
          <w:rFonts w:eastAsia="Times New Roman"/>
          <w:szCs w:val="24"/>
        </w:rPr>
        <w:t xml:space="preserve">espondent burden hours for information collection activities associated with SmartWay. Exhibit 1 also includes the total annual hours devoted by </w:t>
      </w:r>
      <w:r w:rsidR="00557F66">
        <w:rPr>
          <w:rFonts w:eastAsia="Times New Roman"/>
          <w:szCs w:val="24"/>
        </w:rPr>
        <w:t>R</w:t>
      </w:r>
      <w:r w:rsidRPr="00A8780C">
        <w:rPr>
          <w:rFonts w:eastAsia="Times New Roman"/>
          <w:szCs w:val="24"/>
        </w:rPr>
        <w:t>espondents to conduct all activities.</w:t>
      </w:r>
    </w:p>
    <w:p w:rsidR="003045AE" w:rsidRPr="00A8780C" w:rsidRDefault="00FE723D" w:rsidP="00681966">
      <w:pPr>
        <w:pStyle w:val="Heading1"/>
        <w:rPr>
          <w:rFonts w:eastAsia="Times New Roman"/>
        </w:rPr>
      </w:pPr>
      <w:bookmarkStart w:id="31" w:name="_Toc378151989"/>
      <w:r w:rsidRPr="00A8780C">
        <w:rPr>
          <w:rFonts w:eastAsia="Times New Roman"/>
        </w:rPr>
        <w:t>6(b)</w:t>
      </w:r>
      <w:r w:rsidRPr="00A8780C">
        <w:rPr>
          <w:rFonts w:eastAsia="Times New Roman"/>
        </w:rPr>
        <w:tab/>
        <w:t>Estimating Respondent Costs</w:t>
      </w:r>
      <w:bookmarkEnd w:id="31"/>
    </w:p>
    <w:p w:rsidR="003045AE" w:rsidRPr="00A8780C" w:rsidRDefault="003045AE">
      <w:pPr>
        <w:spacing w:before="14" w:after="0" w:line="260" w:lineRule="exact"/>
        <w:rPr>
          <w:sz w:val="26"/>
          <w:szCs w:val="26"/>
        </w:rPr>
      </w:pPr>
    </w:p>
    <w:p w:rsidR="003045AE" w:rsidRPr="00A8780C" w:rsidRDefault="00FE723D">
      <w:pPr>
        <w:spacing w:after="0" w:line="240" w:lineRule="auto"/>
        <w:ind w:left="100" w:right="212" w:firstLine="720"/>
        <w:rPr>
          <w:rFonts w:eastAsia="Times New Roman"/>
          <w:szCs w:val="24"/>
        </w:rPr>
      </w:pPr>
      <w:r w:rsidRPr="00A8780C">
        <w:rPr>
          <w:rFonts w:eastAsia="Times New Roman"/>
          <w:szCs w:val="24"/>
        </w:rPr>
        <w:t xml:space="preserve">Exhibit 1 estimates </w:t>
      </w:r>
      <w:r w:rsidR="00557F66">
        <w:rPr>
          <w:rFonts w:eastAsia="Times New Roman"/>
          <w:szCs w:val="24"/>
        </w:rPr>
        <w:t>R</w:t>
      </w:r>
      <w:r w:rsidRPr="00A8780C">
        <w:rPr>
          <w:rFonts w:eastAsia="Times New Roman"/>
          <w:szCs w:val="24"/>
        </w:rPr>
        <w:t xml:space="preserve">espondent costs associated with each information collection activity. Exhibit 1 also presents the total annual </w:t>
      </w:r>
      <w:r w:rsidR="00705B13">
        <w:rPr>
          <w:rFonts w:eastAsia="Times New Roman"/>
          <w:szCs w:val="24"/>
        </w:rPr>
        <w:t>R</w:t>
      </w:r>
      <w:r w:rsidRPr="00A8780C">
        <w:rPr>
          <w:rFonts w:eastAsia="Times New Roman"/>
          <w:szCs w:val="24"/>
        </w:rPr>
        <w:t>espondent costs under all activities. Specific cost assumptions are discussed below.</w:t>
      </w:r>
    </w:p>
    <w:p w:rsidR="003045AE" w:rsidRPr="00A8780C" w:rsidRDefault="0087286B" w:rsidP="00681966">
      <w:pPr>
        <w:pStyle w:val="Heading1"/>
        <w:rPr>
          <w:rFonts w:eastAsia="Times New Roman"/>
        </w:rPr>
      </w:pPr>
      <w:bookmarkStart w:id="32" w:name="_Toc378151990"/>
      <w:r w:rsidRPr="00A8780C">
        <w:rPr>
          <w:rFonts w:eastAsia="Times New Roman"/>
        </w:rPr>
        <w:t>6(b)(i) Estimating Labor Costs</w:t>
      </w:r>
      <w:bookmarkEnd w:id="32"/>
    </w:p>
    <w:p w:rsidR="003045AE" w:rsidRPr="00A8780C" w:rsidRDefault="003045AE">
      <w:pPr>
        <w:spacing w:before="12" w:after="0" w:line="260" w:lineRule="exact"/>
        <w:rPr>
          <w:sz w:val="26"/>
          <w:szCs w:val="26"/>
        </w:rPr>
      </w:pPr>
    </w:p>
    <w:p w:rsidR="003045AE" w:rsidRPr="00A8780C" w:rsidRDefault="0087286B" w:rsidP="00705B13">
      <w:pPr>
        <w:spacing w:after="0" w:line="240" w:lineRule="auto"/>
        <w:ind w:left="100" w:right="70" w:firstLine="720"/>
        <w:rPr>
          <w:rFonts w:eastAsia="Times New Roman"/>
          <w:szCs w:val="24"/>
        </w:rPr>
      </w:pPr>
      <w:r w:rsidRPr="00A8780C">
        <w:rPr>
          <w:rFonts w:eastAsia="Times New Roman"/>
          <w:szCs w:val="24"/>
        </w:rPr>
        <w:t xml:space="preserve">The labor rates used to estimate costs to </w:t>
      </w:r>
      <w:r w:rsidR="00705B13">
        <w:rPr>
          <w:rFonts w:eastAsia="Times New Roman"/>
          <w:szCs w:val="24"/>
        </w:rPr>
        <w:t>R</w:t>
      </w:r>
      <w:r w:rsidRPr="00A8780C">
        <w:rPr>
          <w:rFonts w:eastAsia="Times New Roman"/>
          <w:szCs w:val="24"/>
        </w:rPr>
        <w:t xml:space="preserve">espondents are consistent with hourly </w:t>
      </w:r>
      <w:r w:rsidR="00705B13">
        <w:rPr>
          <w:rFonts w:eastAsia="Times New Roman"/>
          <w:szCs w:val="24"/>
        </w:rPr>
        <w:t xml:space="preserve">national </w:t>
      </w:r>
      <w:r w:rsidRPr="00A8780C">
        <w:rPr>
          <w:rFonts w:eastAsia="Times New Roman"/>
          <w:szCs w:val="24"/>
        </w:rPr>
        <w:t xml:space="preserve">wage rates published by the </w:t>
      </w:r>
      <w:r w:rsidR="007E57BB" w:rsidRPr="00A8780C">
        <w:rPr>
          <w:rFonts w:eastAsia="Times New Roman"/>
          <w:szCs w:val="24"/>
        </w:rPr>
        <w:t>U</w:t>
      </w:r>
      <w:r w:rsidR="00C56B76" w:rsidRPr="00A8780C">
        <w:rPr>
          <w:rFonts w:eastAsia="Times New Roman"/>
          <w:szCs w:val="24"/>
        </w:rPr>
        <w:t>.S.</w:t>
      </w:r>
      <w:r w:rsidR="007E57BB" w:rsidRPr="00A8780C">
        <w:rPr>
          <w:rFonts w:eastAsia="Times New Roman"/>
          <w:szCs w:val="24"/>
        </w:rPr>
        <w:t xml:space="preserve"> </w:t>
      </w:r>
      <w:r w:rsidRPr="00A8780C">
        <w:rPr>
          <w:rFonts w:eastAsia="Times New Roman"/>
          <w:szCs w:val="24"/>
        </w:rPr>
        <w:t>Bureau of Labor Statistics publications on employment and earnings. EPA estimates a</w:t>
      </w:r>
      <w:r w:rsidR="005D0BD3" w:rsidRPr="00A8780C">
        <w:rPr>
          <w:rFonts w:eastAsia="Times New Roman"/>
          <w:szCs w:val="24"/>
        </w:rPr>
        <w:t xml:space="preserve"> </w:t>
      </w:r>
      <w:r w:rsidR="00A05DF9" w:rsidRPr="00A8780C">
        <w:rPr>
          <w:rFonts w:eastAsia="Times New Roman"/>
          <w:szCs w:val="24"/>
        </w:rPr>
        <w:t>median</w:t>
      </w:r>
      <w:r w:rsidRPr="00A8780C">
        <w:rPr>
          <w:rFonts w:eastAsia="Times New Roman"/>
          <w:szCs w:val="24"/>
        </w:rPr>
        <w:t xml:space="preserve"> hourly </w:t>
      </w:r>
      <w:r w:rsidR="00705B13">
        <w:rPr>
          <w:rFonts w:eastAsia="Times New Roman"/>
          <w:szCs w:val="24"/>
        </w:rPr>
        <w:t>R</w:t>
      </w:r>
      <w:r w:rsidRPr="00A8780C">
        <w:rPr>
          <w:rFonts w:eastAsia="Times New Roman"/>
          <w:szCs w:val="24"/>
        </w:rPr>
        <w:t>espondent labor cost</w:t>
      </w:r>
      <w:r w:rsidR="00A05DF9" w:rsidRPr="00A8780C">
        <w:rPr>
          <w:rFonts w:eastAsia="Times New Roman"/>
          <w:szCs w:val="24"/>
        </w:rPr>
        <w:t xml:space="preserve">. EPA </w:t>
      </w:r>
      <w:r w:rsidR="005D0BD3" w:rsidRPr="00A8780C">
        <w:rPr>
          <w:rFonts w:eastAsia="Times New Roman"/>
          <w:szCs w:val="24"/>
        </w:rPr>
        <w:t xml:space="preserve">also multiplied hourly wage rates by the standard government overhead factor of 1.6 to calculate overhead costs </w:t>
      </w:r>
      <w:r w:rsidR="00A05DF9" w:rsidRPr="00A8780C">
        <w:rPr>
          <w:rFonts w:eastAsia="Times New Roman"/>
          <w:szCs w:val="24"/>
        </w:rPr>
        <w:t xml:space="preserve">such as paid leave, health insurance, retirement savings, office space, computers, and other business expenses. This resulted in hourly </w:t>
      </w:r>
      <w:r w:rsidR="00705B13">
        <w:rPr>
          <w:rFonts w:eastAsia="Times New Roman"/>
          <w:szCs w:val="24"/>
        </w:rPr>
        <w:t>R</w:t>
      </w:r>
      <w:r w:rsidR="00A05DF9" w:rsidRPr="00A8780C">
        <w:rPr>
          <w:rFonts w:eastAsia="Times New Roman"/>
          <w:szCs w:val="24"/>
        </w:rPr>
        <w:t xml:space="preserve">espondent labor burden of </w:t>
      </w:r>
      <w:r w:rsidRPr="00A8780C">
        <w:rPr>
          <w:rFonts w:eastAsia="Times New Roman"/>
          <w:szCs w:val="24"/>
        </w:rPr>
        <w:t>$</w:t>
      </w:r>
      <w:r w:rsidR="00A05DF9" w:rsidRPr="00A8780C">
        <w:rPr>
          <w:rFonts w:eastAsia="Times New Roman"/>
          <w:szCs w:val="24"/>
        </w:rPr>
        <w:t>73.38</w:t>
      </w:r>
      <w:r w:rsidRPr="00A8780C">
        <w:rPr>
          <w:rFonts w:eastAsia="Times New Roman"/>
          <w:szCs w:val="24"/>
        </w:rPr>
        <w:t xml:space="preserve"> for legal staff, $</w:t>
      </w:r>
      <w:r w:rsidR="00A05DF9" w:rsidRPr="00A8780C">
        <w:rPr>
          <w:rFonts w:eastAsia="Times New Roman"/>
          <w:szCs w:val="24"/>
        </w:rPr>
        <w:t>68.80</w:t>
      </w:r>
      <w:r w:rsidRPr="00A8780C">
        <w:rPr>
          <w:rFonts w:eastAsia="Times New Roman"/>
          <w:szCs w:val="24"/>
        </w:rPr>
        <w:t xml:space="preserve"> for managerial staff, $</w:t>
      </w:r>
      <w:r w:rsidR="00A05DF9" w:rsidRPr="00A8780C">
        <w:rPr>
          <w:rFonts w:eastAsia="Times New Roman"/>
          <w:szCs w:val="24"/>
        </w:rPr>
        <w:t>57.98</w:t>
      </w:r>
      <w:r w:rsidRPr="00A8780C">
        <w:rPr>
          <w:rFonts w:eastAsia="Times New Roman"/>
          <w:szCs w:val="24"/>
        </w:rPr>
        <w:t xml:space="preserve"> for technical staff, and $</w:t>
      </w:r>
      <w:r w:rsidR="00A05DF9" w:rsidRPr="00A8780C">
        <w:rPr>
          <w:rFonts w:eastAsia="Times New Roman"/>
          <w:szCs w:val="24"/>
        </w:rPr>
        <w:t>30.16</w:t>
      </w:r>
      <w:r w:rsidRPr="00A8780C">
        <w:rPr>
          <w:rFonts w:eastAsia="Times New Roman"/>
          <w:szCs w:val="24"/>
        </w:rPr>
        <w:t xml:space="preserve"> for clerical and/or administrative staff.</w:t>
      </w:r>
      <w:r w:rsidR="005D0BD3" w:rsidRPr="00A8780C">
        <w:rPr>
          <w:rFonts w:eastAsia="Times New Roman"/>
          <w:szCs w:val="24"/>
        </w:rPr>
        <w:t xml:space="preserve"> </w:t>
      </w:r>
    </w:p>
    <w:p w:rsidR="003045AE" w:rsidRPr="00A8780C" w:rsidRDefault="00FE723D" w:rsidP="00681966">
      <w:pPr>
        <w:pStyle w:val="Heading1"/>
        <w:rPr>
          <w:rFonts w:eastAsia="Times New Roman"/>
        </w:rPr>
      </w:pPr>
      <w:bookmarkStart w:id="33" w:name="_Toc378151991"/>
      <w:r w:rsidRPr="00A8780C">
        <w:rPr>
          <w:rFonts w:eastAsia="Times New Roman"/>
        </w:rPr>
        <w:t>6(b)(ii)</w:t>
      </w:r>
      <w:r w:rsidR="00681966">
        <w:rPr>
          <w:rFonts w:eastAsia="Times New Roman"/>
        </w:rPr>
        <w:t xml:space="preserve">  </w:t>
      </w:r>
      <w:r w:rsidRPr="00A8780C">
        <w:rPr>
          <w:rFonts w:eastAsia="Times New Roman"/>
        </w:rPr>
        <w:t>Estimating Capital and Operations and Maintenance (O&amp;M) Costs</w:t>
      </w:r>
      <w:bookmarkEnd w:id="33"/>
    </w:p>
    <w:p w:rsidR="003045AE" w:rsidRPr="00A8780C" w:rsidRDefault="003045AE">
      <w:pPr>
        <w:spacing w:before="14" w:after="0" w:line="260" w:lineRule="exact"/>
        <w:rPr>
          <w:sz w:val="26"/>
          <w:szCs w:val="26"/>
        </w:rPr>
      </w:pPr>
    </w:p>
    <w:p w:rsidR="00437A51" w:rsidRPr="00A8780C" w:rsidRDefault="00437A51">
      <w:pPr>
        <w:spacing w:after="0" w:line="240" w:lineRule="auto"/>
        <w:ind w:left="100" w:right="314" w:firstLine="720"/>
        <w:rPr>
          <w:rFonts w:eastAsia="Times New Roman"/>
          <w:szCs w:val="24"/>
        </w:rPr>
      </w:pPr>
      <w:r w:rsidRPr="00A8780C">
        <w:rPr>
          <w:rFonts w:eastAsia="Times New Roman"/>
          <w:szCs w:val="24"/>
        </w:rPr>
        <w:t xml:space="preserve">In general, EPA is not expecting that </w:t>
      </w:r>
      <w:r w:rsidR="00557F66">
        <w:rPr>
          <w:rFonts w:eastAsia="Times New Roman"/>
          <w:szCs w:val="24"/>
        </w:rPr>
        <w:t xml:space="preserve">Respondents will need </w:t>
      </w:r>
      <w:r w:rsidRPr="00A8780C">
        <w:rPr>
          <w:rFonts w:eastAsia="Times New Roman"/>
          <w:szCs w:val="24"/>
        </w:rPr>
        <w:t xml:space="preserve">additional computers, software, or other capital investments to participate in the SmartWay Transport Partnership.  </w:t>
      </w:r>
      <w:r w:rsidR="00557F66">
        <w:rPr>
          <w:rFonts w:eastAsia="Times New Roman"/>
          <w:szCs w:val="24"/>
        </w:rPr>
        <w:t>Respondents</w:t>
      </w:r>
      <w:r w:rsidRPr="00A8780C">
        <w:rPr>
          <w:rFonts w:eastAsia="Times New Roman"/>
          <w:szCs w:val="24"/>
        </w:rPr>
        <w:t xml:space="preserve"> should be able to </w:t>
      </w:r>
      <w:r w:rsidR="00557F66">
        <w:rPr>
          <w:rFonts w:eastAsia="Times New Roman"/>
          <w:szCs w:val="24"/>
        </w:rPr>
        <w:t>use</w:t>
      </w:r>
      <w:r w:rsidRPr="00A8780C">
        <w:rPr>
          <w:rFonts w:eastAsia="Times New Roman"/>
          <w:szCs w:val="24"/>
        </w:rPr>
        <w:t xml:space="preserve"> existing </w:t>
      </w:r>
      <w:r w:rsidR="00557F66">
        <w:rPr>
          <w:rFonts w:eastAsia="Times New Roman"/>
          <w:szCs w:val="24"/>
        </w:rPr>
        <w:t xml:space="preserve">computer </w:t>
      </w:r>
      <w:r w:rsidRPr="00A8780C">
        <w:rPr>
          <w:rFonts w:eastAsia="Times New Roman"/>
          <w:szCs w:val="24"/>
        </w:rPr>
        <w:t xml:space="preserve">equipment and </w:t>
      </w:r>
      <w:r w:rsidR="00557F66">
        <w:rPr>
          <w:rFonts w:eastAsia="Times New Roman"/>
          <w:szCs w:val="24"/>
        </w:rPr>
        <w:t>software</w:t>
      </w:r>
      <w:r w:rsidRPr="00A8780C">
        <w:rPr>
          <w:rFonts w:eastAsia="Times New Roman"/>
          <w:szCs w:val="24"/>
        </w:rPr>
        <w:t xml:space="preserve"> to compile and submit the </w:t>
      </w:r>
      <w:r w:rsidR="008F1E0F">
        <w:rPr>
          <w:rFonts w:eastAsia="Times New Roman"/>
          <w:szCs w:val="24"/>
        </w:rPr>
        <w:t>annual reporting tool</w:t>
      </w:r>
      <w:r w:rsidR="00557F66">
        <w:rPr>
          <w:rFonts w:eastAsia="Times New Roman"/>
          <w:szCs w:val="24"/>
        </w:rPr>
        <w:t xml:space="preserve"> and to submit other information as part of their SmartWay participation</w:t>
      </w:r>
      <w:r w:rsidRPr="00A8780C">
        <w:rPr>
          <w:rFonts w:eastAsia="Times New Roman"/>
          <w:szCs w:val="24"/>
        </w:rPr>
        <w:t>.</w:t>
      </w:r>
    </w:p>
    <w:p w:rsidR="00B54E74" w:rsidRPr="00A8780C" w:rsidRDefault="00B54E74">
      <w:pPr>
        <w:spacing w:after="0" w:line="240" w:lineRule="auto"/>
        <w:ind w:left="100" w:right="314" w:firstLine="720"/>
        <w:rPr>
          <w:rFonts w:eastAsia="Times New Roman"/>
          <w:szCs w:val="24"/>
        </w:rPr>
      </w:pPr>
    </w:p>
    <w:p w:rsidR="00557F66" w:rsidRDefault="00FE723D" w:rsidP="00557F66">
      <w:pPr>
        <w:spacing w:after="0" w:line="240" w:lineRule="auto"/>
        <w:ind w:left="100" w:right="314" w:firstLine="720"/>
        <w:rPr>
          <w:rFonts w:eastAsia="Times New Roman"/>
          <w:szCs w:val="24"/>
        </w:rPr>
      </w:pPr>
      <w:r w:rsidRPr="00A8780C">
        <w:rPr>
          <w:rFonts w:eastAsia="Times New Roman"/>
          <w:szCs w:val="24"/>
        </w:rPr>
        <w:t>Operations and maintenance (O&amp;M) costs are those costs associated with a paperwork requirement incurred continually over the life of the ICR. They are defined by the Paperwork Reduction Act of 1995 as the “recurring dollar amount of costs</w:t>
      </w:r>
      <w:r w:rsidR="00557F66">
        <w:rPr>
          <w:rFonts w:eastAsia="Times New Roman"/>
          <w:szCs w:val="24"/>
        </w:rPr>
        <w:t xml:space="preserve"> </w:t>
      </w:r>
      <w:r w:rsidRPr="00A8780C">
        <w:rPr>
          <w:rFonts w:eastAsia="Times New Roman"/>
          <w:szCs w:val="24"/>
        </w:rPr>
        <w:t xml:space="preserve">associated with O&amp;M or purchasing service.” </w:t>
      </w:r>
    </w:p>
    <w:p w:rsidR="00557F66" w:rsidRDefault="00557F66" w:rsidP="00557F66">
      <w:pPr>
        <w:spacing w:after="0" w:line="240" w:lineRule="auto"/>
        <w:ind w:left="100" w:right="314" w:firstLine="720"/>
        <w:rPr>
          <w:rFonts w:eastAsia="Times New Roman"/>
          <w:szCs w:val="24"/>
        </w:rPr>
      </w:pPr>
    </w:p>
    <w:p w:rsidR="003045AE" w:rsidRPr="00A8780C" w:rsidRDefault="00FE723D" w:rsidP="00557F66">
      <w:pPr>
        <w:spacing w:after="0" w:line="240" w:lineRule="auto"/>
        <w:ind w:left="100" w:right="314" w:firstLine="720"/>
        <w:rPr>
          <w:rFonts w:eastAsia="Times New Roman"/>
          <w:szCs w:val="24"/>
        </w:rPr>
      </w:pPr>
      <w:r w:rsidRPr="00A8780C">
        <w:rPr>
          <w:rFonts w:eastAsia="Times New Roman"/>
          <w:szCs w:val="24"/>
        </w:rPr>
        <w:t>This ICR includes O&amp;M costs for postage (i.e., $0.50</w:t>
      </w:r>
      <w:r w:rsidR="00437A51" w:rsidRPr="00A8780C">
        <w:rPr>
          <w:rFonts w:eastAsia="Times New Roman"/>
          <w:szCs w:val="24"/>
        </w:rPr>
        <w:t xml:space="preserve"> for first class mail</w:t>
      </w:r>
      <w:r w:rsidRPr="00A8780C">
        <w:rPr>
          <w:rFonts w:eastAsia="Times New Roman"/>
          <w:szCs w:val="24"/>
        </w:rPr>
        <w:t xml:space="preserve">) for each submittal to EPA by postal mail. Although most submittals are electronically provided, EPA recognizes that postal mail may be used by some of our partners. </w:t>
      </w:r>
      <w:r w:rsidR="00557F66">
        <w:rPr>
          <w:rFonts w:eastAsia="Times New Roman"/>
          <w:szCs w:val="24"/>
        </w:rPr>
        <w:t>Additionally</w:t>
      </w:r>
      <w:r w:rsidRPr="00A8780C">
        <w:rPr>
          <w:rFonts w:eastAsia="Times New Roman"/>
          <w:szCs w:val="24"/>
        </w:rPr>
        <w:t>, for the collection of optional items</w:t>
      </w:r>
      <w:r w:rsidR="00557F66">
        <w:rPr>
          <w:rFonts w:eastAsia="Times New Roman"/>
          <w:szCs w:val="24"/>
        </w:rPr>
        <w:t xml:space="preserve"> such as</w:t>
      </w:r>
      <w:r w:rsidRPr="00A8780C">
        <w:rPr>
          <w:rFonts w:eastAsia="Times New Roman"/>
          <w:szCs w:val="24"/>
        </w:rPr>
        <w:t xml:space="preserve"> hard copies of materials submitted for consideration of a SmartWay Excellence Award, EPA estimates an average cost of $15.00 per submittal</w:t>
      </w:r>
      <w:r w:rsidR="00182F2C">
        <w:rPr>
          <w:rFonts w:eastAsia="Times New Roman"/>
          <w:szCs w:val="24"/>
        </w:rPr>
        <w:t>.</w:t>
      </w:r>
    </w:p>
    <w:p w:rsidR="003045AE" w:rsidRPr="00A8780C" w:rsidRDefault="00FE723D" w:rsidP="00681966">
      <w:pPr>
        <w:pStyle w:val="Heading1"/>
        <w:rPr>
          <w:rFonts w:eastAsia="Times New Roman"/>
        </w:rPr>
      </w:pPr>
      <w:bookmarkStart w:id="34" w:name="_Toc378151992"/>
      <w:r w:rsidRPr="00A8780C">
        <w:rPr>
          <w:rFonts w:eastAsia="Times New Roman"/>
        </w:rPr>
        <w:t>6(c)</w:t>
      </w:r>
      <w:r w:rsidR="00681966">
        <w:rPr>
          <w:rFonts w:eastAsia="Times New Roman"/>
        </w:rPr>
        <w:t xml:space="preserve">  </w:t>
      </w:r>
      <w:r w:rsidRPr="00A8780C">
        <w:rPr>
          <w:rFonts w:eastAsia="Times New Roman"/>
        </w:rPr>
        <w:t>Estimating Agency Burden and Costs.</w:t>
      </w:r>
      <w:bookmarkEnd w:id="34"/>
    </w:p>
    <w:p w:rsidR="003045AE" w:rsidRPr="00A8780C" w:rsidRDefault="003045AE">
      <w:pPr>
        <w:spacing w:before="14" w:after="0" w:line="260" w:lineRule="exact"/>
        <w:rPr>
          <w:sz w:val="26"/>
          <w:szCs w:val="26"/>
        </w:rPr>
      </w:pPr>
    </w:p>
    <w:p w:rsidR="003045AE" w:rsidRDefault="00871852" w:rsidP="00871852">
      <w:pPr>
        <w:spacing w:after="0" w:line="240" w:lineRule="auto"/>
        <w:ind w:left="100" w:right="226" w:firstLine="720"/>
        <w:rPr>
          <w:sz w:val="26"/>
          <w:szCs w:val="26"/>
        </w:rPr>
      </w:pPr>
      <w:r w:rsidRPr="00A8780C">
        <w:rPr>
          <w:rFonts w:eastAsia="Times New Roman"/>
          <w:szCs w:val="24"/>
        </w:rPr>
        <w:t xml:space="preserve">EPA estimates that each EPA federal burden hour </w:t>
      </w:r>
      <w:r w:rsidR="00FE723D" w:rsidRPr="00A8780C">
        <w:rPr>
          <w:rFonts w:eastAsia="Times New Roman"/>
          <w:szCs w:val="24"/>
        </w:rPr>
        <w:t>for the information collection activities associated with SmartWay</w:t>
      </w:r>
      <w:r w:rsidRPr="00A8780C">
        <w:rPr>
          <w:rFonts w:eastAsia="Times New Roman"/>
          <w:szCs w:val="24"/>
        </w:rPr>
        <w:t xml:space="preserve"> is conducted by an experienced technical staff person. </w:t>
      </w:r>
      <w:r w:rsidRPr="00A8780C">
        <w:rPr>
          <w:rFonts w:eastAsia="Times New Roman"/>
          <w:szCs w:val="24"/>
        </w:rPr>
        <w:lastRenderedPageBreak/>
        <w:t>EPA is also including overhead costs associated with employing an experienced technical staff person, such as paid leave, health insurance, retirement savings, office space, computers, and other business expenses</w:t>
      </w:r>
      <w:r w:rsidR="00FE723D" w:rsidRPr="00A8780C">
        <w:rPr>
          <w:rFonts w:eastAsia="Times New Roman"/>
          <w:szCs w:val="24"/>
        </w:rPr>
        <w:t xml:space="preserve">. </w:t>
      </w:r>
    </w:p>
    <w:p w:rsidR="00705B13" w:rsidRPr="00A8780C" w:rsidRDefault="00705B13" w:rsidP="00871852">
      <w:pPr>
        <w:spacing w:after="0" w:line="240" w:lineRule="auto"/>
        <w:ind w:left="100" w:right="226" w:firstLine="720"/>
        <w:rPr>
          <w:sz w:val="26"/>
          <w:szCs w:val="26"/>
        </w:rPr>
      </w:pPr>
    </w:p>
    <w:p w:rsidR="00C55A96" w:rsidRPr="00A8780C" w:rsidRDefault="00871852" w:rsidP="00871852">
      <w:pPr>
        <w:spacing w:after="0" w:line="240" w:lineRule="auto"/>
        <w:ind w:left="100" w:right="81" w:firstLine="720"/>
        <w:rPr>
          <w:rFonts w:eastAsia="Times New Roman"/>
          <w:szCs w:val="24"/>
        </w:rPr>
      </w:pPr>
      <w:r w:rsidRPr="00A8780C">
        <w:rPr>
          <w:rFonts w:eastAsia="Times New Roman"/>
          <w:szCs w:val="24"/>
        </w:rPr>
        <w:t xml:space="preserve">EPA assumed that federal </w:t>
      </w:r>
      <w:r w:rsidR="00C55A96" w:rsidRPr="00A8780C">
        <w:rPr>
          <w:rFonts w:eastAsia="Times New Roman"/>
          <w:szCs w:val="24"/>
        </w:rPr>
        <w:t xml:space="preserve">staff-level </w:t>
      </w:r>
      <w:r w:rsidRPr="00A8780C">
        <w:rPr>
          <w:rFonts w:eastAsia="Times New Roman"/>
          <w:szCs w:val="24"/>
        </w:rPr>
        <w:t>burden hours would be completed by an experienced technical staff person being paid at a GS-13, Step 3 federal government employee salary of $</w:t>
      </w:r>
      <w:r w:rsidR="00B54E74" w:rsidRPr="00A8780C">
        <w:rPr>
          <w:rFonts w:eastAsia="Times New Roman"/>
          <w:szCs w:val="24"/>
        </w:rPr>
        <w:t>76,452</w:t>
      </w:r>
      <w:r w:rsidRPr="00A8780C">
        <w:rPr>
          <w:rFonts w:eastAsia="Times New Roman"/>
          <w:szCs w:val="24"/>
        </w:rPr>
        <w:t>/year</w:t>
      </w:r>
      <w:r w:rsidR="00B54E74" w:rsidRPr="00A8780C">
        <w:rPr>
          <w:rFonts w:eastAsia="Times New Roman"/>
          <w:szCs w:val="24"/>
        </w:rPr>
        <w:t>.</w:t>
      </w:r>
      <w:r w:rsidRPr="00A8780C">
        <w:rPr>
          <w:rStyle w:val="FootnoteReference"/>
          <w:rFonts w:eastAsia="Times New Roman"/>
          <w:szCs w:val="24"/>
        </w:rPr>
        <w:footnoteReference w:id="1"/>
      </w:r>
      <w:r w:rsidRPr="00A8780C">
        <w:rPr>
          <w:rFonts w:eastAsia="Times New Roman"/>
          <w:szCs w:val="24"/>
        </w:rPr>
        <w:t xml:space="preserve"> EPA then divided the annual 2013 GS-13, Step 3 salary rate by 2080 (the number of hours in a work </w:t>
      </w:r>
      <w:r w:rsidR="00C16F42">
        <w:rPr>
          <w:rFonts w:eastAsia="Times New Roman"/>
          <w:szCs w:val="24"/>
        </w:rPr>
        <w:t>year</w:t>
      </w:r>
      <w:r w:rsidRPr="00A8780C">
        <w:rPr>
          <w:rFonts w:eastAsia="Times New Roman"/>
          <w:szCs w:val="24"/>
        </w:rPr>
        <w:t>) and multiplied this number by the standard government overhead factor of 1.6. This calculation resulted in a federal cost of $</w:t>
      </w:r>
      <w:r w:rsidR="00DA7EA7" w:rsidRPr="00A8780C">
        <w:rPr>
          <w:rFonts w:eastAsia="Times New Roman"/>
          <w:szCs w:val="24"/>
        </w:rPr>
        <w:t>58.81</w:t>
      </w:r>
      <w:r w:rsidRPr="00A8780C">
        <w:rPr>
          <w:rFonts w:eastAsia="Times New Roman"/>
          <w:szCs w:val="24"/>
        </w:rPr>
        <w:t>/burden hour.</w:t>
      </w:r>
      <w:r w:rsidR="000334DC" w:rsidRPr="00A8780C">
        <w:rPr>
          <w:rFonts w:eastAsia="Times New Roman"/>
          <w:szCs w:val="24"/>
        </w:rPr>
        <w:t xml:space="preserve">  </w:t>
      </w:r>
    </w:p>
    <w:p w:rsidR="00C55A96" w:rsidRPr="00A8780C" w:rsidRDefault="00C55A96" w:rsidP="00871852">
      <w:pPr>
        <w:spacing w:after="0" w:line="240" w:lineRule="auto"/>
        <w:ind w:left="100" w:right="81" w:firstLine="720"/>
        <w:rPr>
          <w:rFonts w:eastAsia="Times New Roman"/>
          <w:szCs w:val="24"/>
        </w:rPr>
      </w:pPr>
    </w:p>
    <w:p w:rsidR="00871852" w:rsidRPr="00A8780C" w:rsidRDefault="000334DC" w:rsidP="00871852">
      <w:pPr>
        <w:spacing w:after="0" w:line="240" w:lineRule="auto"/>
        <w:ind w:left="100" w:right="81" w:firstLine="720"/>
        <w:rPr>
          <w:rFonts w:eastAsia="Times New Roman"/>
          <w:szCs w:val="24"/>
        </w:rPr>
      </w:pPr>
      <w:r w:rsidRPr="00A8780C">
        <w:rPr>
          <w:rFonts w:eastAsia="Times New Roman"/>
          <w:szCs w:val="24"/>
        </w:rPr>
        <w:t>EPA also assumed that managerial oversight would be completed by a manager being paid at the GS-14, Step 3 federal government employee salary of $</w:t>
      </w:r>
      <w:r w:rsidR="00B54E74" w:rsidRPr="00A8780C">
        <w:rPr>
          <w:rFonts w:eastAsia="Times New Roman"/>
          <w:szCs w:val="24"/>
        </w:rPr>
        <w:t>90,343</w:t>
      </w:r>
      <w:r w:rsidRPr="00A8780C">
        <w:rPr>
          <w:rFonts w:eastAsia="Times New Roman"/>
          <w:szCs w:val="24"/>
        </w:rPr>
        <w:t xml:space="preserve">/year. EPA then divided the annual 2013 GS-14, Step 3 salary rate by 2080 (the number of hours in a work </w:t>
      </w:r>
      <w:r w:rsidR="00C16F42">
        <w:rPr>
          <w:rFonts w:eastAsia="Times New Roman"/>
          <w:szCs w:val="24"/>
        </w:rPr>
        <w:t>year</w:t>
      </w:r>
      <w:r w:rsidRPr="00A8780C">
        <w:rPr>
          <w:rFonts w:eastAsia="Times New Roman"/>
          <w:szCs w:val="24"/>
        </w:rPr>
        <w:t xml:space="preserve">) and multiplied this number by the standard government overhead factor of 1.6. This calculation resulted in a federal cost of </w:t>
      </w:r>
      <w:r w:rsidR="00C55A96" w:rsidRPr="00A8780C">
        <w:rPr>
          <w:rFonts w:eastAsia="Times New Roman"/>
          <w:szCs w:val="24"/>
        </w:rPr>
        <w:t>$</w:t>
      </w:r>
      <w:r w:rsidR="00DA7EA7" w:rsidRPr="00A8780C">
        <w:rPr>
          <w:rFonts w:eastAsia="Times New Roman"/>
          <w:szCs w:val="24"/>
        </w:rPr>
        <w:t>69.49</w:t>
      </w:r>
      <w:r w:rsidR="00C55A96" w:rsidRPr="00A8780C">
        <w:rPr>
          <w:rFonts w:eastAsia="Times New Roman"/>
          <w:szCs w:val="24"/>
        </w:rPr>
        <w:t>/burden hour.</w:t>
      </w:r>
    </w:p>
    <w:p w:rsidR="00871852" w:rsidRPr="00A8780C" w:rsidRDefault="00871852">
      <w:pPr>
        <w:spacing w:after="0" w:line="240" w:lineRule="auto"/>
        <w:ind w:left="100" w:right="113"/>
        <w:rPr>
          <w:rFonts w:eastAsia="Times New Roman"/>
          <w:szCs w:val="24"/>
        </w:rPr>
      </w:pPr>
    </w:p>
    <w:p w:rsidR="003045AE" w:rsidRPr="00A8780C" w:rsidRDefault="00871852" w:rsidP="00871852">
      <w:pPr>
        <w:spacing w:after="0" w:line="240" w:lineRule="auto"/>
        <w:ind w:left="100" w:right="81" w:firstLine="720"/>
        <w:rPr>
          <w:rFonts w:eastAsia="Times New Roman"/>
          <w:szCs w:val="24"/>
        </w:rPr>
      </w:pPr>
      <w:r w:rsidRPr="00A8780C">
        <w:rPr>
          <w:rFonts w:eastAsia="Times New Roman"/>
          <w:szCs w:val="24"/>
        </w:rPr>
        <w:t>EPA also uses Senior Environmental Employees (SEE) to support SmartWay. For the SEE employees, EPA estimates a labor rate of $2</w:t>
      </w:r>
      <w:r w:rsidR="0027476D" w:rsidRPr="00A8780C">
        <w:rPr>
          <w:rFonts w:eastAsia="Times New Roman"/>
          <w:szCs w:val="24"/>
        </w:rPr>
        <w:t>6</w:t>
      </w:r>
      <w:r w:rsidRPr="00A8780C">
        <w:rPr>
          <w:rFonts w:eastAsia="Times New Roman"/>
          <w:szCs w:val="24"/>
        </w:rPr>
        <w:t xml:space="preserve">/burden hour. </w:t>
      </w:r>
      <w:r w:rsidR="00FE723D" w:rsidRPr="00A8780C">
        <w:rPr>
          <w:rFonts w:eastAsia="Times New Roman"/>
          <w:szCs w:val="24"/>
        </w:rPr>
        <w:t>Labor rates for SEE employees are based on standard rates applied by Senior Service America, Inc., the administrator of a grant program that makes SEE employees available to the EPA.</w:t>
      </w:r>
      <w:r w:rsidRPr="00A8780C">
        <w:rPr>
          <w:rFonts w:eastAsia="Times New Roman"/>
          <w:szCs w:val="24"/>
        </w:rPr>
        <w:t xml:space="preserve">  </w:t>
      </w:r>
    </w:p>
    <w:p w:rsidR="003045AE" w:rsidRPr="00A8780C" w:rsidRDefault="003045AE">
      <w:pPr>
        <w:spacing w:before="18" w:after="0" w:line="260" w:lineRule="exact"/>
        <w:rPr>
          <w:sz w:val="26"/>
          <w:szCs w:val="26"/>
        </w:rPr>
      </w:pPr>
    </w:p>
    <w:p w:rsidR="00871852" w:rsidRPr="00A8780C" w:rsidRDefault="00871852" w:rsidP="00955243">
      <w:pPr>
        <w:spacing w:after="0" w:line="240" w:lineRule="auto"/>
        <w:ind w:right="230" w:firstLine="720"/>
        <w:rPr>
          <w:rFonts w:eastAsia="Times New Roman"/>
          <w:szCs w:val="24"/>
        </w:rPr>
      </w:pPr>
      <w:r w:rsidRPr="00A8780C">
        <w:rPr>
          <w:rFonts w:eastAsia="Times New Roman"/>
          <w:szCs w:val="24"/>
        </w:rPr>
        <w:t>These estimates are summarized in Exhibit 2.</w:t>
      </w:r>
    </w:p>
    <w:p w:rsidR="003045AE" w:rsidRPr="00A8780C" w:rsidRDefault="00FE723D" w:rsidP="00681966">
      <w:pPr>
        <w:pStyle w:val="Heading1"/>
        <w:rPr>
          <w:rFonts w:eastAsia="Times New Roman"/>
        </w:rPr>
      </w:pPr>
      <w:bookmarkStart w:id="35" w:name="_Toc378151993"/>
      <w:r w:rsidRPr="00A8780C">
        <w:rPr>
          <w:rFonts w:eastAsia="Times New Roman"/>
        </w:rPr>
        <w:t>6(d)</w:t>
      </w:r>
      <w:r w:rsidRPr="00A8780C">
        <w:rPr>
          <w:rFonts w:eastAsia="Times New Roman"/>
        </w:rPr>
        <w:tab/>
        <w:t>Estimating the Respondent Universe and Total Burden and Cost</w:t>
      </w:r>
      <w:r w:rsidR="00F709EE">
        <w:rPr>
          <w:rFonts w:eastAsia="Times New Roman"/>
        </w:rPr>
        <w:t>s</w:t>
      </w:r>
      <w:bookmarkEnd w:id="35"/>
    </w:p>
    <w:p w:rsidR="003045AE" w:rsidRPr="00A8780C" w:rsidRDefault="003045AE">
      <w:pPr>
        <w:spacing w:before="12" w:after="0" w:line="260" w:lineRule="exact"/>
        <w:rPr>
          <w:sz w:val="26"/>
          <w:szCs w:val="26"/>
        </w:rPr>
      </w:pPr>
    </w:p>
    <w:p w:rsidR="003045AE" w:rsidRPr="00A8780C" w:rsidRDefault="00FE723D">
      <w:pPr>
        <w:spacing w:after="0" w:line="240" w:lineRule="auto"/>
        <w:ind w:left="100" w:right="95" w:firstLine="720"/>
        <w:rPr>
          <w:rFonts w:eastAsia="Times New Roman"/>
          <w:szCs w:val="24"/>
        </w:rPr>
      </w:pPr>
      <w:r w:rsidRPr="00A8780C">
        <w:rPr>
          <w:rFonts w:eastAsia="Times New Roman"/>
          <w:szCs w:val="24"/>
        </w:rPr>
        <w:t xml:space="preserve">In this section, EPA describes its estimates of the number of </w:t>
      </w:r>
      <w:r w:rsidR="0087720F">
        <w:rPr>
          <w:rFonts w:eastAsia="Times New Roman"/>
          <w:szCs w:val="24"/>
        </w:rPr>
        <w:t>R</w:t>
      </w:r>
      <w:r w:rsidRPr="00A8780C">
        <w:rPr>
          <w:rFonts w:eastAsia="Times New Roman"/>
          <w:szCs w:val="24"/>
        </w:rPr>
        <w:t xml:space="preserve">espondents carrying out the information collections under SmartWay. In developing its estimates, EPA referred to its </w:t>
      </w:r>
      <w:r w:rsidR="0087720F">
        <w:rPr>
          <w:rFonts w:eastAsia="Times New Roman"/>
          <w:szCs w:val="24"/>
        </w:rPr>
        <w:t xml:space="preserve">Partner </w:t>
      </w:r>
      <w:r w:rsidRPr="00A8780C">
        <w:rPr>
          <w:rFonts w:eastAsia="Times New Roman"/>
          <w:szCs w:val="24"/>
        </w:rPr>
        <w:t xml:space="preserve">database and related documentation to identify trends in the number of existing and new </w:t>
      </w:r>
      <w:r w:rsidR="0087720F">
        <w:rPr>
          <w:rFonts w:eastAsia="Times New Roman"/>
          <w:szCs w:val="24"/>
        </w:rPr>
        <w:t>R</w:t>
      </w:r>
      <w:r w:rsidRPr="00A8780C">
        <w:rPr>
          <w:rFonts w:eastAsia="Times New Roman"/>
          <w:szCs w:val="24"/>
        </w:rPr>
        <w:t xml:space="preserve">espondents. Based on this understanding, EPA has estimated the average number of </w:t>
      </w:r>
      <w:r w:rsidR="0087720F">
        <w:rPr>
          <w:rFonts w:eastAsia="Times New Roman"/>
          <w:szCs w:val="24"/>
        </w:rPr>
        <w:t>R</w:t>
      </w:r>
      <w:r w:rsidRPr="00A8780C">
        <w:rPr>
          <w:rFonts w:eastAsia="Times New Roman"/>
          <w:szCs w:val="24"/>
        </w:rPr>
        <w:t>espondents associated with each of the information collections under the program. These averages and an explanation of how they were derived follows for each collection activity.</w:t>
      </w:r>
    </w:p>
    <w:p w:rsidR="003045AE" w:rsidRPr="00A8780C" w:rsidRDefault="003045AE">
      <w:pPr>
        <w:spacing w:before="17" w:after="0" w:line="260" w:lineRule="exact"/>
        <w:rPr>
          <w:sz w:val="26"/>
          <w:szCs w:val="26"/>
        </w:rPr>
      </w:pPr>
    </w:p>
    <w:p w:rsidR="001A4475" w:rsidRPr="00A8780C" w:rsidRDefault="001A4475" w:rsidP="002B60A1">
      <w:pPr>
        <w:spacing w:after="0" w:line="240" w:lineRule="auto"/>
        <w:ind w:right="-20" w:firstLine="720"/>
        <w:rPr>
          <w:rFonts w:eastAsia="Times New Roman"/>
          <w:szCs w:val="24"/>
        </w:rPr>
      </w:pPr>
      <w:r>
        <w:rPr>
          <w:rFonts w:eastAsia="Times New Roman"/>
          <w:i/>
          <w:szCs w:val="24"/>
        </w:rPr>
        <w:t xml:space="preserve">Affiliate </w:t>
      </w:r>
      <w:r w:rsidRPr="00A8780C">
        <w:rPr>
          <w:rFonts w:eastAsia="Times New Roman"/>
          <w:i/>
          <w:szCs w:val="24"/>
        </w:rPr>
        <w:t>Agreement</w:t>
      </w:r>
    </w:p>
    <w:p w:rsidR="001A4475" w:rsidRPr="00A8780C" w:rsidRDefault="001A4475" w:rsidP="001A4475">
      <w:pPr>
        <w:spacing w:before="15" w:after="0" w:line="260" w:lineRule="exact"/>
        <w:rPr>
          <w:sz w:val="26"/>
          <w:szCs w:val="26"/>
        </w:rPr>
      </w:pPr>
    </w:p>
    <w:p w:rsidR="001A4475" w:rsidRDefault="001A4475" w:rsidP="001A4475">
      <w:pPr>
        <w:spacing w:after="0" w:line="240" w:lineRule="auto"/>
        <w:ind w:left="100" w:right="60" w:firstLine="720"/>
        <w:rPr>
          <w:rFonts w:eastAsia="Times New Roman"/>
          <w:szCs w:val="24"/>
        </w:rPr>
      </w:pPr>
      <w:r w:rsidRPr="00A8780C">
        <w:rPr>
          <w:rFonts w:eastAsia="Times New Roman"/>
          <w:szCs w:val="24"/>
        </w:rPr>
        <w:t>Based on information drawn from the SmartWay</w:t>
      </w:r>
      <w:r>
        <w:rPr>
          <w:rFonts w:eastAsia="Times New Roman"/>
          <w:szCs w:val="24"/>
        </w:rPr>
        <w:t xml:space="preserve"> Partner</w:t>
      </w:r>
      <w:r w:rsidRPr="00A8780C">
        <w:rPr>
          <w:rFonts w:eastAsia="Times New Roman"/>
          <w:szCs w:val="24"/>
        </w:rPr>
        <w:t xml:space="preserve"> database, there are 3,</w:t>
      </w:r>
      <w:r>
        <w:rPr>
          <w:rFonts w:eastAsia="Times New Roman"/>
          <w:szCs w:val="24"/>
        </w:rPr>
        <w:t>134</w:t>
      </w:r>
      <w:r w:rsidRPr="00A8780C">
        <w:rPr>
          <w:rFonts w:eastAsia="Times New Roman"/>
          <w:szCs w:val="24"/>
        </w:rPr>
        <w:t xml:space="preserve"> </w:t>
      </w:r>
      <w:r>
        <w:rPr>
          <w:rFonts w:eastAsia="Times New Roman"/>
          <w:szCs w:val="24"/>
        </w:rPr>
        <w:t>Respondents</w:t>
      </w:r>
      <w:r w:rsidRPr="00A8780C">
        <w:rPr>
          <w:rFonts w:eastAsia="Times New Roman"/>
          <w:szCs w:val="24"/>
        </w:rPr>
        <w:t xml:space="preserve"> participating in SmartWay. </w:t>
      </w:r>
      <w:r>
        <w:rPr>
          <w:rFonts w:eastAsia="Times New Roman"/>
          <w:szCs w:val="24"/>
        </w:rPr>
        <w:t>Of those 3,134 Respondents, a</w:t>
      </w:r>
      <w:r w:rsidRPr="00A8780C">
        <w:rPr>
          <w:rFonts w:eastAsia="Times New Roman"/>
          <w:szCs w:val="24"/>
        </w:rPr>
        <w:t>pproximately 2</w:t>
      </w:r>
      <w:r>
        <w:rPr>
          <w:rFonts w:eastAsia="Times New Roman"/>
          <w:szCs w:val="24"/>
        </w:rPr>
        <w:t>33</w:t>
      </w:r>
      <w:r w:rsidRPr="00A8780C">
        <w:rPr>
          <w:rFonts w:eastAsia="Times New Roman"/>
          <w:szCs w:val="24"/>
        </w:rPr>
        <w:t xml:space="preserve"> (</w:t>
      </w:r>
      <w:r>
        <w:rPr>
          <w:rFonts w:eastAsia="Times New Roman"/>
          <w:szCs w:val="24"/>
        </w:rPr>
        <w:t>7</w:t>
      </w:r>
      <w:r w:rsidRPr="00A8780C">
        <w:rPr>
          <w:rFonts w:eastAsia="Times New Roman"/>
          <w:szCs w:val="24"/>
        </w:rPr>
        <w:t xml:space="preserve">%) of </w:t>
      </w:r>
      <w:r>
        <w:rPr>
          <w:rFonts w:eastAsia="Times New Roman"/>
          <w:szCs w:val="24"/>
        </w:rPr>
        <w:t>them are</w:t>
      </w:r>
      <w:r w:rsidRPr="00A8780C">
        <w:rPr>
          <w:rFonts w:eastAsia="Times New Roman"/>
          <w:szCs w:val="24"/>
        </w:rPr>
        <w:t xml:space="preserve"> </w:t>
      </w:r>
      <w:r>
        <w:rPr>
          <w:rFonts w:eastAsia="Times New Roman"/>
          <w:szCs w:val="24"/>
        </w:rPr>
        <w:t>A</w:t>
      </w:r>
      <w:r w:rsidRPr="00A8780C">
        <w:rPr>
          <w:rFonts w:eastAsia="Times New Roman"/>
          <w:szCs w:val="24"/>
        </w:rPr>
        <w:t xml:space="preserve">ffiliates. </w:t>
      </w:r>
    </w:p>
    <w:p w:rsidR="001A4475" w:rsidRDefault="001A4475" w:rsidP="001A4475">
      <w:pPr>
        <w:spacing w:after="0" w:line="240" w:lineRule="auto"/>
        <w:ind w:left="100" w:right="60" w:firstLine="720"/>
        <w:rPr>
          <w:rFonts w:eastAsia="Times New Roman"/>
          <w:szCs w:val="24"/>
        </w:rPr>
      </w:pPr>
    </w:p>
    <w:p w:rsidR="001A4475" w:rsidRDefault="001A4475" w:rsidP="001A4475">
      <w:pPr>
        <w:spacing w:after="0" w:line="240" w:lineRule="auto"/>
        <w:ind w:left="100" w:right="60" w:firstLine="720"/>
        <w:rPr>
          <w:rFonts w:eastAsia="Times New Roman"/>
          <w:szCs w:val="24"/>
        </w:rPr>
      </w:pPr>
      <w:r w:rsidRPr="00A8780C">
        <w:rPr>
          <w:rFonts w:eastAsia="Times New Roman"/>
          <w:szCs w:val="24"/>
        </w:rPr>
        <w:t xml:space="preserve">These </w:t>
      </w:r>
      <w:r>
        <w:rPr>
          <w:rFonts w:eastAsia="Times New Roman"/>
          <w:szCs w:val="24"/>
        </w:rPr>
        <w:t>A</w:t>
      </w:r>
      <w:r w:rsidRPr="00A8780C">
        <w:rPr>
          <w:rFonts w:eastAsia="Times New Roman"/>
          <w:szCs w:val="24"/>
        </w:rPr>
        <w:t>ffiliates do not complete or submit an annual reporting tool. Affiliates join SmartWay to help promote and support EPA’s goals through marketing and communications activities</w:t>
      </w:r>
      <w:r>
        <w:rPr>
          <w:rFonts w:eastAsia="Times New Roman"/>
          <w:szCs w:val="24"/>
        </w:rPr>
        <w:t>. They</w:t>
      </w:r>
      <w:r w:rsidRPr="00A8780C">
        <w:rPr>
          <w:rFonts w:eastAsia="Times New Roman"/>
          <w:szCs w:val="24"/>
        </w:rPr>
        <w:t xml:space="preserve"> typically do not engage in a significant amount of freight activity. </w:t>
      </w:r>
      <w:r w:rsidR="002D2CA1">
        <w:rPr>
          <w:rFonts w:eastAsia="Times New Roman"/>
          <w:szCs w:val="24"/>
        </w:rPr>
        <w:t>C</w:t>
      </w:r>
      <w:r w:rsidRPr="00A8780C">
        <w:rPr>
          <w:rFonts w:eastAsia="Times New Roman"/>
          <w:szCs w:val="24"/>
        </w:rPr>
        <w:t>onsequently it is not necessary for them to complete or submit a</w:t>
      </w:r>
      <w:r>
        <w:rPr>
          <w:rFonts w:eastAsia="Times New Roman"/>
          <w:szCs w:val="24"/>
        </w:rPr>
        <w:t>n annual</w:t>
      </w:r>
      <w:r w:rsidRPr="00A8780C">
        <w:rPr>
          <w:rFonts w:eastAsia="Times New Roman"/>
          <w:szCs w:val="24"/>
        </w:rPr>
        <w:t xml:space="preserve"> SmartWay reporting tool.</w:t>
      </w:r>
      <w:r>
        <w:rPr>
          <w:rFonts w:eastAsia="Times New Roman"/>
          <w:szCs w:val="24"/>
        </w:rPr>
        <w:t xml:space="preserve"> However, they must</w:t>
      </w:r>
      <w:r w:rsidRPr="00A8780C">
        <w:rPr>
          <w:rFonts w:eastAsia="Times New Roman"/>
          <w:szCs w:val="24"/>
        </w:rPr>
        <w:t xml:space="preserve"> complete and submit </w:t>
      </w:r>
      <w:r>
        <w:rPr>
          <w:rFonts w:eastAsia="Times New Roman"/>
          <w:szCs w:val="24"/>
        </w:rPr>
        <w:t>an Affiliate Agreement to participate with SmartWay as an Affiliate</w:t>
      </w:r>
      <w:r w:rsidRPr="00A8780C">
        <w:rPr>
          <w:rFonts w:eastAsia="Times New Roman"/>
          <w:szCs w:val="24"/>
        </w:rPr>
        <w:t xml:space="preserve">. </w:t>
      </w:r>
    </w:p>
    <w:p w:rsidR="001A4475" w:rsidRDefault="001A4475" w:rsidP="001A4475">
      <w:pPr>
        <w:spacing w:after="0" w:line="240" w:lineRule="auto"/>
        <w:ind w:left="100" w:right="60" w:firstLine="720"/>
        <w:rPr>
          <w:rFonts w:eastAsia="Times New Roman"/>
          <w:szCs w:val="24"/>
        </w:rPr>
      </w:pPr>
    </w:p>
    <w:p w:rsidR="001A4475" w:rsidRPr="00A8780C" w:rsidRDefault="001A4475" w:rsidP="002D2CA1">
      <w:pPr>
        <w:spacing w:after="0" w:line="240" w:lineRule="auto"/>
        <w:ind w:left="100" w:right="121" w:firstLine="720"/>
        <w:rPr>
          <w:rFonts w:eastAsia="Times New Roman"/>
          <w:szCs w:val="24"/>
        </w:rPr>
      </w:pPr>
      <w:r>
        <w:rPr>
          <w:rFonts w:eastAsia="Times New Roman"/>
          <w:szCs w:val="24"/>
        </w:rPr>
        <w:t>B</w:t>
      </w:r>
      <w:r w:rsidRPr="00A8780C">
        <w:rPr>
          <w:rFonts w:eastAsia="Times New Roman"/>
          <w:szCs w:val="24"/>
        </w:rPr>
        <w:t xml:space="preserve">ased on </w:t>
      </w:r>
      <w:r>
        <w:rPr>
          <w:rFonts w:eastAsia="Times New Roman"/>
          <w:szCs w:val="24"/>
        </w:rPr>
        <w:t>historical program growth</w:t>
      </w:r>
      <w:r w:rsidRPr="00A8780C">
        <w:rPr>
          <w:rFonts w:eastAsia="Times New Roman"/>
          <w:szCs w:val="24"/>
        </w:rPr>
        <w:t xml:space="preserve">, </w:t>
      </w:r>
      <w:r>
        <w:rPr>
          <w:rFonts w:eastAsia="Times New Roman"/>
          <w:szCs w:val="24"/>
        </w:rPr>
        <w:t xml:space="preserve">EPA estimates that, on average, </w:t>
      </w:r>
      <w:r w:rsidRPr="00A8780C">
        <w:rPr>
          <w:rFonts w:eastAsia="Times New Roman"/>
          <w:szCs w:val="24"/>
        </w:rPr>
        <w:t xml:space="preserve">450 </w:t>
      </w:r>
      <w:r w:rsidR="002B60A1">
        <w:rPr>
          <w:rFonts w:eastAsia="Times New Roman"/>
          <w:szCs w:val="24"/>
        </w:rPr>
        <w:t xml:space="preserve">Respondent </w:t>
      </w:r>
      <w:r w:rsidRPr="00A8780C">
        <w:rPr>
          <w:rFonts w:eastAsia="Times New Roman"/>
          <w:szCs w:val="24"/>
        </w:rPr>
        <w:t>organizations</w:t>
      </w:r>
      <w:r w:rsidR="002B60A1">
        <w:rPr>
          <w:rFonts w:eastAsia="Times New Roman"/>
          <w:szCs w:val="24"/>
        </w:rPr>
        <w:t xml:space="preserve"> will join SmartWay either as Partners or Affiliates</w:t>
      </w:r>
      <w:r w:rsidRPr="00A8780C">
        <w:rPr>
          <w:rFonts w:eastAsia="Times New Roman"/>
          <w:szCs w:val="24"/>
        </w:rPr>
        <w:t xml:space="preserve">. </w:t>
      </w:r>
      <w:r>
        <w:rPr>
          <w:rFonts w:eastAsia="Times New Roman"/>
          <w:szCs w:val="24"/>
        </w:rPr>
        <w:t xml:space="preserve">Based on the existing percentage of </w:t>
      </w:r>
      <w:r w:rsidR="002B60A1">
        <w:rPr>
          <w:rFonts w:eastAsia="Times New Roman"/>
          <w:szCs w:val="24"/>
        </w:rPr>
        <w:t>Respondents</w:t>
      </w:r>
      <w:r>
        <w:rPr>
          <w:rFonts w:eastAsia="Times New Roman"/>
          <w:szCs w:val="24"/>
        </w:rPr>
        <w:t xml:space="preserve"> that are Affiliates (i.e., 7%), EPA projects that 32 </w:t>
      </w:r>
      <w:r w:rsidR="002B60A1">
        <w:rPr>
          <w:rFonts w:eastAsia="Times New Roman"/>
          <w:szCs w:val="24"/>
        </w:rPr>
        <w:t xml:space="preserve">Respondents </w:t>
      </w:r>
      <w:r>
        <w:rPr>
          <w:rFonts w:eastAsia="Times New Roman"/>
          <w:szCs w:val="24"/>
        </w:rPr>
        <w:t xml:space="preserve">will </w:t>
      </w:r>
      <w:r>
        <w:rPr>
          <w:rFonts w:eastAsia="Times New Roman"/>
          <w:szCs w:val="24"/>
        </w:rPr>
        <w:lastRenderedPageBreak/>
        <w:t xml:space="preserve">join </w:t>
      </w:r>
      <w:r w:rsidR="002B60A1">
        <w:rPr>
          <w:rFonts w:eastAsia="Times New Roman"/>
          <w:szCs w:val="24"/>
        </w:rPr>
        <w:t xml:space="preserve">annually </w:t>
      </w:r>
      <w:r>
        <w:rPr>
          <w:rFonts w:eastAsia="Times New Roman"/>
          <w:szCs w:val="24"/>
        </w:rPr>
        <w:t xml:space="preserve">as Affiliates </w:t>
      </w:r>
      <w:r w:rsidRPr="00A8780C">
        <w:rPr>
          <w:rFonts w:eastAsia="Times New Roman"/>
          <w:szCs w:val="24"/>
        </w:rPr>
        <w:t>(450 x 0.</w:t>
      </w:r>
      <w:r>
        <w:rPr>
          <w:rFonts w:eastAsia="Times New Roman"/>
          <w:szCs w:val="24"/>
        </w:rPr>
        <w:t>07</w:t>
      </w:r>
      <w:r w:rsidRPr="00A8780C">
        <w:rPr>
          <w:rFonts w:eastAsia="Times New Roman"/>
          <w:szCs w:val="24"/>
        </w:rPr>
        <w:t xml:space="preserve"> = </w:t>
      </w:r>
      <w:r>
        <w:rPr>
          <w:rFonts w:eastAsia="Times New Roman"/>
          <w:szCs w:val="24"/>
        </w:rPr>
        <w:t>32</w:t>
      </w:r>
      <w:r w:rsidRPr="00A8780C">
        <w:rPr>
          <w:rFonts w:eastAsia="Times New Roman"/>
          <w:szCs w:val="24"/>
        </w:rPr>
        <w:t>).</w:t>
      </w:r>
      <w:r>
        <w:rPr>
          <w:rFonts w:eastAsia="Times New Roman"/>
          <w:szCs w:val="24"/>
        </w:rPr>
        <w:t xml:space="preserve"> </w:t>
      </w:r>
      <w:r w:rsidRPr="00A8780C">
        <w:rPr>
          <w:rFonts w:eastAsia="Times New Roman"/>
          <w:szCs w:val="24"/>
        </w:rPr>
        <w:t>EPA estimates that</w:t>
      </w:r>
      <w:r>
        <w:rPr>
          <w:rFonts w:eastAsia="Times New Roman"/>
          <w:szCs w:val="24"/>
        </w:rPr>
        <w:t xml:space="preserve"> it will take, on average. </w:t>
      </w:r>
      <w:r w:rsidR="0017172D">
        <w:rPr>
          <w:rFonts w:eastAsia="Times New Roman"/>
          <w:szCs w:val="24"/>
        </w:rPr>
        <w:t>0</w:t>
      </w:r>
      <w:r>
        <w:rPr>
          <w:rFonts w:eastAsia="Times New Roman"/>
          <w:szCs w:val="24"/>
        </w:rPr>
        <w:t>.82 hours for each of these Affiliates</w:t>
      </w:r>
      <w:r w:rsidRPr="00A8780C">
        <w:rPr>
          <w:rFonts w:eastAsia="Times New Roman"/>
          <w:szCs w:val="24"/>
        </w:rPr>
        <w:t xml:space="preserve"> </w:t>
      </w:r>
      <w:r>
        <w:rPr>
          <w:rFonts w:eastAsia="Times New Roman"/>
          <w:szCs w:val="24"/>
        </w:rPr>
        <w:t>to complete and submit an Affiliate Agreement</w:t>
      </w:r>
      <w:r w:rsidRPr="00A8780C">
        <w:rPr>
          <w:rFonts w:eastAsia="Times New Roman"/>
          <w:szCs w:val="24"/>
        </w:rPr>
        <w:t>.</w:t>
      </w:r>
    </w:p>
    <w:p w:rsidR="001A4475" w:rsidRPr="00A8780C" w:rsidRDefault="001A4475" w:rsidP="002B60A1">
      <w:pPr>
        <w:spacing w:before="100" w:beforeAutospacing="1" w:after="0" w:line="240" w:lineRule="auto"/>
        <w:ind w:left="820" w:right="-20"/>
        <w:rPr>
          <w:rFonts w:eastAsia="Times New Roman"/>
          <w:szCs w:val="24"/>
        </w:rPr>
      </w:pPr>
      <w:r w:rsidRPr="00A8780C">
        <w:rPr>
          <w:rFonts w:eastAsia="Times New Roman"/>
          <w:szCs w:val="24"/>
        </w:rPr>
        <w:t>These assumptions are reflected in Exhibit 1.</w:t>
      </w:r>
    </w:p>
    <w:p w:rsidR="002D2CA1" w:rsidRDefault="002D2CA1" w:rsidP="002B60A1">
      <w:pPr>
        <w:spacing w:after="0" w:line="240" w:lineRule="auto"/>
        <w:ind w:right="-20" w:firstLine="720"/>
        <w:rPr>
          <w:rFonts w:eastAsia="Times New Roman"/>
          <w:i/>
          <w:szCs w:val="24"/>
        </w:rPr>
      </w:pPr>
    </w:p>
    <w:p w:rsidR="003045AE" w:rsidRPr="00A8780C" w:rsidRDefault="0039006E" w:rsidP="002B60A1">
      <w:pPr>
        <w:spacing w:after="0" w:line="240" w:lineRule="auto"/>
        <w:ind w:right="-20" w:firstLine="720"/>
        <w:rPr>
          <w:rFonts w:eastAsia="Times New Roman"/>
          <w:szCs w:val="24"/>
        </w:rPr>
      </w:pPr>
      <w:r>
        <w:rPr>
          <w:rFonts w:eastAsia="Times New Roman"/>
          <w:i/>
          <w:szCs w:val="24"/>
        </w:rPr>
        <w:t xml:space="preserve">SmartWay Partnership Annual Agreement and </w:t>
      </w:r>
      <w:r w:rsidR="00303C25" w:rsidRPr="00A8780C">
        <w:rPr>
          <w:rFonts w:eastAsia="Times New Roman"/>
          <w:i/>
          <w:szCs w:val="24"/>
        </w:rPr>
        <w:t>Reporting Tool</w:t>
      </w:r>
    </w:p>
    <w:p w:rsidR="003045AE" w:rsidRPr="00A8780C" w:rsidRDefault="003045AE">
      <w:pPr>
        <w:spacing w:before="15" w:after="0" w:line="260" w:lineRule="exact"/>
        <w:rPr>
          <w:sz w:val="26"/>
          <w:szCs w:val="26"/>
        </w:rPr>
      </w:pPr>
    </w:p>
    <w:p w:rsidR="003045AE" w:rsidRPr="00A8780C" w:rsidRDefault="00FE723D" w:rsidP="002B60A1">
      <w:pPr>
        <w:spacing w:after="0" w:line="240" w:lineRule="auto"/>
        <w:ind w:left="100" w:right="533" w:firstLine="720"/>
        <w:rPr>
          <w:rFonts w:eastAsia="Times New Roman"/>
          <w:szCs w:val="24"/>
        </w:rPr>
      </w:pPr>
      <w:r w:rsidRPr="00A8780C">
        <w:rPr>
          <w:rFonts w:eastAsia="Times New Roman"/>
          <w:szCs w:val="24"/>
        </w:rPr>
        <w:t xml:space="preserve">EPA asks all organizations that join SmartWay, with the exception of </w:t>
      </w:r>
      <w:r w:rsidR="0087720F">
        <w:rPr>
          <w:rFonts w:eastAsia="Times New Roman"/>
          <w:szCs w:val="24"/>
        </w:rPr>
        <w:t>A</w:t>
      </w:r>
      <w:r w:rsidRPr="00A8780C">
        <w:rPr>
          <w:rFonts w:eastAsia="Times New Roman"/>
          <w:szCs w:val="24"/>
        </w:rPr>
        <w:t xml:space="preserve">ffiliates, to </w:t>
      </w:r>
      <w:r w:rsidR="00D37223">
        <w:rPr>
          <w:rFonts w:eastAsia="Times New Roman"/>
          <w:szCs w:val="24"/>
        </w:rPr>
        <w:t>download</w:t>
      </w:r>
      <w:r w:rsidRPr="00A8780C">
        <w:rPr>
          <w:rFonts w:eastAsia="Times New Roman"/>
          <w:szCs w:val="24"/>
        </w:rPr>
        <w:t xml:space="preserve"> </w:t>
      </w:r>
      <w:r w:rsidR="0087720F">
        <w:rPr>
          <w:rFonts w:eastAsia="Times New Roman"/>
          <w:szCs w:val="24"/>
        </w:rPr>
        <w:t xml:space="preserve">the reporting tool </w:t>
      </w:r>
      <w:r w:rsidRPr="00A8780C">
        <w:rPr>
          <w:rFonts w:eastAsia="Times New Roman"/>
          <w:szCs w:val="24"/>
        </w:rPr>
        <w:t xml:space="preserve">which is available online, and </w:t>
      </w:r>
      <w:r w:rsidR="00303C25" w:rsidRPr="00A8780C">
        <w:rPr>
          <w:rFonts w:eastAsia="Times New Roman"/>
          <w:szCs w:val="24"/>
        </w:rPr>
        <w:t xml:space="preserve">to </w:t>
      </w:r>
      <w:r w:rsidR="00153C01">
        <w:rPr>
          <w:rFonts w:eastAsia="Times New Roman"/>
          <w:szCs w:val="24"/>
        </w:rPr>
        <w:t xml:space="preserve">enter their environmental data into the reporting tool before </w:t>
      </w:r>
      <w:r w:rsidRPr="00A8780C">
        <w:rPr>
          <w:rFonts w:eastAsia="Times New Roman"/>
          <w:szCs w:val="24"/>
        </w:rPr>
        <w:t>submit</w:t>
      </w:r>
      <w:r w:rsidR="00153C01">
        <w:rPr>
          <w:rFonts w:eastAsia="Times New Roman"/>
          <w:szCs w:val="24"/>
        </w:rPr>
        <w:t>ting it to EPA</w:t>
      </w:r>
      <w:r w:rsidRPr="00A8780C">
        <w:rPr>
          <w:rFonts w:eastAsia="Times New Roman"/>
          <w:szCs w:val="24"/>
        </w:rPr>
        <w:t xml:space="preserve">. After that, </w:t>
      </w:r>
      <w:r w:rsidR="00153C01">
        <w:rPr>
          <w:rFonts w:eastAsia="Times New Roman"/>
          <w:szCs w:val="24"/>
        </w:rPr>
        <w:t>P</w:t>
      </w:r>
      <w:r w:rsidRPr="00A8780C">
        <w:rPr>
          <w:rFonts w:eastAsia="Times New Roman"/>
          <w:szCs w:val="24"/>
        </w:rPr>
        <w:t xml:space="preserve">artners are asked to </w:t>
      </w:r>
      <w:r w:rsidR="0087720F">
        <w:rPr>
          <w:rFonts w:eastAsia="Times New Roman"/>
          <w:szCs w:val="24"/>
        </w:rPr>
        <w:t>provide annual updates</w:t>
      </w:r>
      <w:r w:rsidR="00303C25" w:rsidRPr="00A8780C">
        <w:rPr>
          <w:rFonts w:eastAsia="Times New Roman"/>
          <w:szCs w:val="24"/>
        </w:rPr>
        <w:t xml:space="preserve"> using the reporting tool</w:t>
      </w:r>
      <w:r w:rsidRPr="00A8780C">
        <w:rPr>
          <w:rFonts w:eastAsia="Times New Roman"/>
          <w:szCs w:val="24"/>
        </w:rPr>
        <w:t>.</w:t>
      </w:r>
      <w:r w:rsidR="002B60A1">
        <w:rPr>
          <w:rFonts w:eastAsia="Times New Roman"/>
          <w:szCs w:val="24"/>
        </w:rPr>
        <w:t xml:space="preserve"> </w:t>
      </w:r>
      <w:r w:rsidRPr="00A8780C">
        <w:rPr>
          <w:rFonts w:eastAsia="Times New Roman"/>
          <w:szCs w:val="24"/>
        </w:rPr>
        <w:t xml:space="preserve"> </w:t>
      </w:r>
    </w:p>
    <w:p w:rsidR="002D2CA1" w:rsidRDefault="002D2CA1" w:rsidP="002B60A1">
      <w:pPr>
        <w:spacing w:after="0" w:line="240" w:lineRule="auto"/>
        <w:ind w:left="100" w:right="52" w:firstLine="720"/>
        <w:rPr>
          <w:rFonts w:eastAsia="Times New Roman"/>
          <w:szCs w:val="24"/>
        </w:rPr>
      </w:pPr>
    </w:p>
    <w:p w:rsidR="00C63F74" w:rsidRPr="00A8780C" w:rsidRDefault="0039006E" w:rsidP="002B60A1">
      <w:pPr>
        <w:spacing w:after="0" w:line="240" w:lineRule="auto"/>
        <w:ind w:left="100" w:right="52" w:firstLine="720"/>
        <w:rPr>
          <w:rFonts w:eastAsia="Times New Roman"/>
          <w:szCs w:val="24"/>
        </w:rPr>
      </w:pPr>
      <w:r>
        <w:rPr>
          <w:rFonts w:eastAsia="Times New Roman"/>
          <w:szCs w:val="24"/>
        </w:rPr>
        <w:t xml:space="preserve">Approximately </w:t>
      </w:r>
      <w:r w:rsidR="006A3743" w:rsidRPr="00A8780C">
        <w:rPr>
          <w:rFonts w:eastAsia="Times New Roman"/>
          <w:szCs w:val="24"/>
        </w:rPr>
        <w:t>93</w:t>
      </w:r>
      <w:r w:rsidR="00FE723D" w:rsidRPr="00A8780C">
        <w:rPr>
          <w:rFonts w:eastAsia="Times New Roman"/>
          <w:szCs w:val="24"/>
        </w:rPr>
        <w:t>% of SmartWay’s</w:t>
      </w:r>
      <w:r w:rsidR="002B60A1">
        <w:rPr>
          <w:rFonts w:eastAsia="Times New Roman"/>
          <w:szCs w:val="24"/>
        </w:rPr>
        <w:t xml:space="preserve"> Respondents</w:t>
      </w:r>
      <w:r w:rsidR="0087720F">
        <w:rPr>
          <w:rFonts w:eastAsia="Times New Roman"/>
          <w:szCs w:val="24"/>
        </w:rPr>
        <w:t xml:space="preserve">, </w:t>
      </w:r>
      <w:r w:rsidR="00C16F42">
        <w:rPr>
          <w:rFonts w:eastAsia="Times New Roman"/>
          <w:szCs w:val="24"/>
        </w:rPr>
        <w:t xml:space="preserve">or </w:t>
      </w:r>
      <w:r w:rsidR="00153C01">
        <w:rPr>
          <w:rFonts w:eastAsia="Times New Roman"/>
          <w:szCs w:val="24"/>
        </w:rPr>
        <w:t>2,901</w:t>
      </w:r>
      <w:r w:rsidR="00D0777E" w:rsidRPr="00A8780C">
        <w:rPr>
          <w:rFonts w:eastAsia="Times New Roman"/>
          <w:szCs w:val="24"/>
        </w:rPr>
        <w:t xml:space="preserve"> </w:t>
      </w:r>
      <w:r w:rsidR="002B60A1">
        <w:rPr>
          <w:rFonts w:eastAsia="Times New Roman"/>
          <w:szCs w:val="24"/>
        </w:rPr>
        <w:t>Partners</w:t>
      </w:r>
      <w:r w:rsidR="00C16F42">
        <w:rPr>
          <w:rFonts w:eastAsia="Times New Roman"/>
          <w:szCs w:val="24"/>
        </w:rPr>
        <w:t>,</w:t>
      </w:r>
      <w:r w:rsidR="00FE723D" w:rsidRPr="00A8780C">
        <w:rPr>
          <w:rFonts w:eastAsia="Times New Roman"/>
          <w:szCs w:val="24"/>
        </w:rPr>
        <w:t xml:space="preserve"> </w:t>
      </w:r>
      <w:r w:rsidR="00D0777E" w:rsidRPr="00A8780C">
        <w:rPr>
          <w:rFonts w:eastAsia="Times New Roman"/>
          <w:szCs w:val="24"/>
        </w:rPr>
        <w:t xml:space="preserve">submit a </w:t>
      </w:r>
      <w:r w:rsidR="0036620D" w:rsidRPr="00A8780C">
        <w:rPr>
          <w:rFonts w:eastAsia="Times New Roman"/>
          <w:szCs w:val="24"/>
        </w:rPr>
        <w:t xml:space="preserve">completed </w:t>
      </w:r>
      <w:r w:rsidR="00D0777E" w:rsidRPr="00A8780C">
        <w:rPr>
          <w:rFonts w:eastAsia="Times New Roman"/>
          <w:szCs w:val="24"/>
        </w:rPr>
        <w:t>reporting tool</w:t>
      </w:r>
      <w:r w:rsidR="002B60A1">
        <w:rPr>
          <w:rFonts w:eastAsia="Times New Roman"/>
          <w:szCs w:val="24"/>
        </w:rPr>
        <w:t xml:space="preserve"> and Annual Agreement</w:t>
      </w:r>
      <w:r w:rsidR="00FE723D" w:rsidRPr="00A8780C">
        <w:rPr>
          <w:rFonts w:eastAsia="Times New Roman"/>
          <w:szCs w:val="24"/>
        </w:rPr>
        <w:t xml:space="preserve"> upon joining the </w:t>
      </w:r>
      <w:r w:rsidR="002B60A1">
        <w:rPr>
          <w:rFonts w:eastAsia="Times New Roman"/>
          <w:szCs w:val="24"/>
        </w:rPr>
        <w:t>P</w:t>
      </w:r>
      <w:r w:rsidR="00FE723D" w:rsidRPr="00A8780C">
        <w:rPr>
          <w:rFonts w:eastAsia="Times New Roman"/>
          <w:szCs w:val="24"/>
        </w:rPr>
        <w:t>rogram and annually thereafter.</w:t>
      </w:r>
      <w:r w:rsidR="002B60A1">
        <w:rPr>
          <w:rFonts w:eastAsia="Times New Roman"/>
          <w:szCs w:val="24"/>
        </w:rPr>
        <w:t xml:space="preserve"> B</w:t>
      </w:r>
      <w:r w:rsidR="002B60A1" w:rsidRPr="00A8780C">
        <w:rPr>
          <w:rFonts w:eastAsia="Times New Roman"/>
          <w:szCs w:val="24"/>
        </w:rPr>
        <w:t xml:space="preserve">ased on </w:t>
      </w:r>
      <w:r w:rsidR="002B60A1">
        <w:rPr>
          <w:rFonts w:eastAsia="Times New Roman"/>
          <w:szCs w:val="24"/>
        </w:rPr>
        <w:t>historical program growth</w:t>
      </w:r>
      <w:r w:rsidR="002B60A1" w:rsidRPr="00A8780C">
        <w:rPr>
          <w:rFonts w:eastAsia="Times New Roman"/>
          <w:szCs w:val="24"/>
        </w:rPr>
        <w:t xml:space="preserve">, </w:t>
      </w:r>
      <w:r w:rsidR="002B60A1">
        <w:rPr>
          <w:rFonts w:eastAsia="Times New Roman"/>
          <w:szCs w:val="24"/>
        </w:rPr>
        <w:t xml:space="preserve">EPA estimates that </w:t>
      </w:r>
      <w:r w:rsidR="002B60A1" w:rsidRPr="00A8780C">
        <w:rPr>
          <w:rFonts w:eastAsia="Times New Roman"/>
          <w:szCs w:val="24"/>
        </w:rPr>
        <w:t xml:space="preserve">450 organizations representing shipper, carrier (truck, rail), logistics management, </w:t>
      </w:r>
      <w:r w:rsidR="002B60A1">
        <w:rPr>
          <w:rFonts w:eastAsia="Times New Roman"/>
          <w:szCs w:val="24"/>
        </w:rPr>
        <w:t xml:space="preserve">and </w:t>
      </w:r>
      <w:r w:rsidR="002B60A1" w:rsidRPr="00A8780C">
        <w:rPr>
          <w:rFonts w:eastAsia="Times New Roman"/>
          <w:szCs w:val="24"/>
        </w:rPr>
        <w:t>public an</w:t>
      </w:r>
      <w:r w:rsidR="002B60A1">
        <w:rPr>
          <w:rFonts w:eastAsia="Times New Roman"/>
          <w:szCs w:val="24"/>
        </w:rPr>
        <w:t>d private affiliate groups will join SmartWay annually</w:t>
      </w:r>
      <w:r w:rsidR="002B60A1" w:rsidRPr="00A8780C">
        <w:rPr>
          <w:rFonts w:eastAsia="Times New Roman"/>
          <w:szCs w:val="24"/>
        </w:rPr>
        <w:t xml:space="preserve">. </w:t>
      </w:r>
      <w:r w:rsidR="00C63F74">
        <w:rPr>
          <w:rFonts w:eastAsia="Times New Roman"/>
          <w:szCs w:val="24"/>
        </w:rPr>
        <w:t xml:space="preserve">Using historical trends, EPA estimates that approximately 418 </w:t>
      </w:r>
      <w:r w:rsidR="002B60A1">
        <w:rPr>
          <w:rFonts w:eastAsia="Times New Roman"/>
          <w:szCs w:val="24"/>
        </w:rPr>
        <w:t xml:space="preserve">of those </w:t>
      </w:r>
      <w:r w:rsidR="00C63F74">
        <w:rPr>
          <w:rFonts w:eastAsia="Times New Roman"/>
          <w:szCs w:val="24"/>
        </w:rPr>
        <w:t xml:space="preserve">organizations will register annually as SmartWay partners </w:t>
      </w:r>
      <w:r w:rsidR="00C63F74" w:rsidRPr="00A8780C">
        <w:rPr>
          <w:rFonts w:eastAsia="Times New Roman"/>
          <w:szCs w:val="24"/>
        </w:rPr>
        <w:t>(450 x 0.</w:t>
      </w:r>
      <w:r w:rsidR="00C63F74">
        <w:rPr>
          <w:rFonts w:eastAsia="Times New Roman"/>
          <w:szCs w:val="24"/>
        </w:rPr>
        <w:t>93</w:t>
      </w:r>
      <w:r w:rsidR="00C63F74" w:rsidRPr="00A8780C">
        <w:rPr>
          <w:rFonts w:eastAsia="Times New Roman"/>
          <w:szCs w:val="24"/>
        </w:rPr>
        <w:t xml:space="preserve"> = </w:t>
      </w:r>
      <w:r w:rsidR="00C63F74">
        <w:rPr>
          <w:rFonts w:eastAsia="Times New Roman"/>
          <w:szCs w:val="24"/>
        </w:rPr>
        <w:t>418</w:t>
      </w:r>
      <w:r w:rsidR="00C63F74" w:rsidRPr="00A8780C">
        <w:rPr>
          <w:rFonts w:eastAsia="Times New Roman"/>
          <w:szCs w:val="24"/>
        </w:rPr>
        <w:t>).</w:t>
      </w:r>
      <w:r w:rsidR="00C63F74">
        <w:rPr>
          <w:rFonts w:eastAsia="Times New Roman"/>
          <w:szCs w:val="24"/>
        </w:rPr>
        <w:t xml:space="preserve"> The other 7%</w:t>
      </w:r>
      <w:r w:rsidR="002D2CA1">
        <w:rPr>
          <w:rFonts w:eastAsia="Times New Roman"/>
          <w:szCs w:val="24"/>
        </w:rPr>
        <w:t xml:space="preserve"> –32 organizations– </w:t>
      </w:r>
      <w:r w:rsidR="00C63F74">
        <w:rPr>
          <w:rFonts w:eastAsia="Times New Roman"/>
          <w:szCs w:val="24"/>
        </w:rPr>
        <w:t xml:space="preserve">will join as Affiliates.  </w:t>
      </w:r>
    </w:p>
    <w:p w:rsidR="003045AE" w:rsidRPr="00A8780C" w:rsidRDefault="003045AE" w:rsidP="009C3C15">
      <w:pPr>
        <w:spacing w:after="0" w:line="240" w:lineRule="auto"/>
        <w:ind w:left="100" w:right="121" w:firstLine="720"/>
        <w:rPr>
          <w:rFonts w:eastAsia="Times New Roman"/>
          <w:szCs w:val="24"/>
        </w:rPr>
      </w:pPr>
    </w:p>
    <w:p w:rsidR="003045AE" w:rsidRPr="00A8780C" w:rsidRDefault="00FE723D" w:rsidP="00D0777E">
      <w:pPr>
        <w:spacing w:after="0" w:line="240" w:lineRule="auto"/>
        <w:ind w:left="100" w:right="86" w:firstLine="720"/>
        <w:rPr>
          <w:rFonts w:eastAsia="Times New Roman"/>
          <w:szCs w:val="24"/>
        </w:rPr>
      </w:pPr>
      <w:r w:rsidRPr="00A8780C">
        <w:rPr>
          <w:rFonts w:eastAsia="Times New Roman"/>
          <w:szCs w:val="24"/>
        </w:rPr>
        <w:t xml:space="preserve">EPA estimates that </w:t>
      </w:r>
      <w:r w:rsidR="00DD4862">
        <w:rPr>
          <w:rFonts w:eastAsia="Times New Roman"/>
          <w:szCs w:val="24"/>
        </w:rPr>
        <w:t xml:space="preserve">these </w:t>
      </w:r>
      <w:r w:rsidR="0039006E">
        <w:rPr>
          <w:rFonts w:eastAsia="Times New Roman"/>
          <w:szCs w:val="24"/>
        </w:rPr>
        <w:t>418</w:t>
      </w:r>
      <w:r w:rsidRPr="00A8780C">
        <w:rPr>
          <w:rFonts w:eastAsia="Times New Roman"/>
          <w:szCs w:val="24"/>
        </w:rPr>
        <w:t xml:space="preserve"> new partners will </w:t>
      </w:r>
      <w:r w:rsidR="00DD4862">
        <w:rPr>
          <w:rFonts w:eastAsia="Times New Roman"/>
          <w:szCs w:val="24"/>
        </w:rPr>
        <w:t>enter</w:t>
      </w:r>
      <w:r w:rsidR="00D0777E" w:rsidRPr="00A8780C">
        <w:rPr>
          <w:rFonts w:eastAsia="Times New Roman"/>
          <w:szCs w:val="24"/>
        </w:rPr>
        <w:t xml:space="preserve"> </w:t>
      </w:r>
      <w:r w:rsidRPr="00A8780C">
        <w:rPr>
          <w:rFonts w:eastAsia="Times New Roman"/>
          <w:szCs w:val="24"/>
        </w:rPr>
        <w:t>environmental performance data</w:t>
      </w:r>
      <w:r w:rsidR="00DD4862">
        <w:rPr>
          <w:rFonts w:eastAsia="Times New Roman"/>
          <w:szCs w:val="24"/>
        </w:rPr>
        <w:t xml:space="preserve"> </w:t>
      </w:r>
      <w:r w:rsidRPr="00A8780C">
        <w:rPr>
          <w:rFonts w:eastAsia="Times New Roman"/>
          <w:szCs w:val="24"/>
        </w:rPr>
        <w:t xml:space="preserve">each year, taking 5.16 hours on average to do so. </w:t>
      </w:r>
      <w:r w:rsidR="00314A30">
        <w:rPr>
          <w:rFonts w:eastAsia="Times New Roman"/>
          <w:szCs w:val="24"/>
        </w:rPr>
        <w:t>Additional</w:t>
      </w:r>
      <w:r w:rsidR="00C63F74">
        <w:rPr>
          <w:rFonts w:eastAsia="Times New Roman"/>
          <w:szCs w:val="24"/>
        </w:rPr>
        <w:t>ly</w:t>
      </w:r>
      <w:r w:rsidR="00314A30">
        <w:rPr>
          <w:rFonts w:eastAsia="Times New Roman"/>
          <w:szCs w:val="24"/>
        </w:rPr>
        <w:t xml:space="preserve">, EPA estimates that it will take another </w:t>
      </w:r>
      <w:r w:rsidR="0017172D">
        <w:rPr>
          <w:rFonts w:eastAsia="Times New Roman"/>
          <w:szCs w:val="24"/>
        </w:rPr>
        <w:t>0</w:t>
      </w:r>
      <w:r w:rsidR="00314A30">
        <w:rPr>
          <w:rFonts w:eastAsia="Times New Roman"/>
          <w:szCs w:val="24"/>
        </w:rPr>
        <w:t>.66 hours on average per new SmartWay partner to review and complete the Annual Agreement that is embedded in the reporting tool.</w:t>
      </w:r>
      <w:r w:rsidRPr="00A8780C">
        <w:rPr>
          <w:rFonts w:eastAsia="Times New Roman"/>
          <w:szCs w:val="24"/>
        </w:rPr>
        <w:t xml:space="preserve"> This work will entail the following:</w:t>
      </w:r>
    </w:p>
    <w:p w:rsidR="00DD4862" w:rsidRDefault="00DD4862" w:rsidP="00B07FDD">
      <w:pPr>
        <w:pStyle w:val="ListParagraph"/>
        <w:numPr>
          <w:ilvl w:val="0"/>
          <w:numId w:val="11"/>
        </w:numPr>
        <w:spacing w:before="76" w:after="0" w:line="240" w:lineRule="auto"/>
        <w:ind w:right="500"/>
        <w:rPr>
          <w:rFonts w:eastAsia="Times New Roman"/>
          <w:szCs w:val="24"/>
        </w:rPr>
      </w:pPr>
      <w:r>
        <w:rPr>
          <w:rFonts w:eastAsia="Times New Roman"/>
          <w:szCs w:val="24"/>
        </w:rPr>
        <w:t>Reviewing the terms of the Annual Agreement, which may include legal review for some companies,</w:t>
      </w:r>
    </w:p>
    <w:p w:rsidR="003045AE" w:rsidRPr="00A8780C" w:rsidRDefault="00FE723D" w:rsidP="00B07FDD">
      <w:pPr>
        <w:pStyle w:val="ListParagraph"/>
        <w:numPr>
          <w:ilvl w:val="0"/>
          <w:numId w:val="11"/>
        </w:numPr>
        <w:spacing w:before="76" w:after="0" w:line="240" w:lineRule="auto"/>
        <w:ind w:right="500"/>
        <w:rPr>
          <w:rFonts w:eastAsia="Times New Roman"/>
          <w:szCs w:val="24"/>
        </w:rPr>
      </w:pPr>
      <w:r w:rsidRPr="00A8780C">
        <w:rPr>
          <w:rFonts w:eastAsia="Times New Roman"/>
          <w:szCs w:val="24"/>
        </w:rPr>
        <w:t>Gather</w:t>
      </w:r>
      <w:r w:rsidR="0039006E">
        <w:rPr>
          <w:rFonts w:eastAsia="Times New Roman"/>
          <w:szCs w:val="24"/>
        </w:rPr>
        <w:t>ing</w:t>
      </w:r>
      <w:r w:rsidRPr="00A8780C">
        <w:rPr>
          <w:rFonts w:eastAsia="Times New Roman"/>
          <w:szCs w:val="24"/>
        </w:rPr>
        <w:t xml:space="preserve"> information needed to provide relevant inputs into the </w:t>
      </w:r>
      <w:r w:rsidR="007B67A2" w:rsidRPr="00A8780C">
        <w:rPr>
          <w:rFonts w:eastAsia="Times New Roman"/>
          <w:szCs w:val="24"/>
        </w:rPr>
        <w:t>reporting tool</w:t>
      </w:r>
      <w:r w:rsidRPr="00A8780C">
        <w:rPr>
          <w:rFonts w:eastAsia="Times New Roman"/>
          <w:szCs w:val="24"/>
        </w:rPr>
        <w:t>,</w:t>
      </w:r>
    </w:p>
    <w:p w:rsidR="003045AE" w:rsidRPr="00A8780C" w:rsidRDefault="007B67A2" w:rsidP="00B07FDD">
      <w:pPr>
        <w:pStyle w:val="ListParagraph"/>
        <w:numPr>
          <w:ilvl w:val="0"/>
          <w:numId w:val="11"/>
        </w:numPr>
        <w:spacing w:after="0" w:line="240" w:lineRule="auto"/>
        <w:ind w:right="814"/>
        <w:rPr>
          <w:rFonts w:eastAsia="Times New Roman"/>
          <w:szCs w:val="24"/>
        </w:rPr>
      </w:pPr>
      <w:r w:rsidRPr="00A8780C">
        <w:rPr>
          <w:rFonts w:eastAsia="Times New Roman"/>
          <w:szCs w:val="24"/>
        </w:rPr>
        <w:t>Download</w:t>
      </w:r>
      <w:r w:rsidR="0039006E">
        <w:rPr>
          <w:rFonts w:eastAsia="Times New Roman"/>
          <w:szCs w:val="24"/>
        </w:rPr>
        <w:t>ing</w:t>
      </w:r>
      <w:r w:rsidRPr="00A8780C">
        <w:rPr>
          <w:rFonts w:eastAsia="Times New Roman"/>
          <w:szCs w:val="24"/>
        </w:rPr>
        <w:t xml:space="preserve"> the reporting tool from the SmartWay Website</w:t>
      </w:r>
      <w:r w:rsidR="00FE723D" w:rsidRPr="00A8780C">
        <w:rPr>
          <w:rFonts w:eastAsia="Times New Roman"/>
          <w:szCs w:val="24"/>
        </w:rPr>
        <w:t xml:space="preserve"> and enter</w:t>
      </w:r>
      <w:r w:rsidR="0039006E">
        <w:rPr>
          <w:rFonts w:eastAsia="Times New Roman"/>
          <w:szCs w:val="24"/>
        </w:rPr>
        <w:t>ing</w:t>
      </w:r>
      <w:r w:rsidR="00FE723D" w:rsidRPr="00A8780C">
        <w:rPr>
          <w:rFonts w:eastAsia="Times New Roman"/>
          <w:szCs w:val="24"/>
        </w:rPr>
        <w:t xml:space="preserve"> information and relevant data into the</w:t>
      </w:r>
      <w:r w:rsidRPr="00A8780C">
        <w:rPr>
          <w:rFonts w:eastAsia="Times New Roman"/>
          <w:szCs w:val="24"/>
        </w:rPr>
        <w:t xml:space="preserve"> reporting tool</w:t>
      </w:r>
      <w:r w:rsidR="00FE723D" w:rsidRPr="00A8780C">
        <w:rPr>
          <w:rFonts w:eastAsia="Times New Roman"/>
          <w:szCs w:val="24"/>
        </w:rPr>
        <w:t>,</w:t>
      </w:r>
    </w:p>
    <w:p w:rsidR="003045AE" w:rsidRPr="00A8780C" w:rsidRDefault="00FE723D" w:rsidP="00B07FDD">
      <w:pPr>
        <w:pStyle w:val="ListParagraph"/>
        <w:numPr>
          <w:ilvl w:val="0"/>
          <w:numId w:val="11"/>
        </w:numPr>
        <w:spacing w:after="0" w:line="240" w:lineRule="auto"/>
        <w:ind w:right="-20"/>
        <w:rPr>
          <w:rFonts w:eastAsia="Times New Roman"/>
          <w:szCs w:val="24"/>
        </w:rPr>
      </w:pPr>
      <w:r w:rsidRPr="00A8780C">
        <w:rPr>
          <w:rFonts w:eastAsia="Times New Roman"/>
          <w:szCs w:val="24"/>
        </w:rPr>
        <w:t>Review</w:t>
      </w:r>
      <w:r w:rsidR="0039006E">
        <w:rPr>
          <w:rFonts w:eastAsia="Times New Roman"/>
          <w:szCs w:val="24"/>
        </w:rPr>
        <w:t>ing</w:t>
      </w:r>
      <w:r w:rsidRPr="00A8780C">
        <w:rPr>
          <w:rFonts w:eastAsia="Times New Roman"/>
          <w:szCs w:val="24"/>
        </w:rPr>
        <w:t xml:space="preserve"> </w:t>
      </w:r>
      <w:r w:rsidR="007B67A2" w:rsidRPr="00A8780C">
        <w:rPr>
          <w:rFonts w:eastAsia="Times New Roman"/>
          <w:szCs w:val="24"/>
        </w:rPr>
        <w:t xml:space="preserve">the reporting tool </w:t>
      </w:r>
      <w:r w:rsidRPr="00A8780C">
        <w:rPr>
          <w:rFonts w:eastAsia="Times New Roman"/>
          <w:szCs w:val="24"/>
        </w:rPr>
        <w:t>and data output</w:t>
      </w:r>
      <w:r w:rsidR="007B67A2" w:rsidRPr="00A8780C">
        <w:rPr>
          <w:rFonts w:eastAsia="Times New Roman"/>
          <w:szCs w:val="24"/>
        </w:rPr>
        <w:t xml:space="preserve"> for inconsistencies and errors</w:t>
      </w:r>
      <w:r w:rsidRPr="00A8780C">
        <w:rPr>
          <w:rFonts w:eastAsia="Times New Roman"/>
          <w:szCs w:val="24"/>
        </w:rPr>
        <w:t>,</w:t>
      </w:r>
    </w:p>
    <w:p w:rsidR="002708BA" w:rsidRPr="00A8780C" w:rsidRDefault="00FE723D" w:rsidP="002708BA">
      <w:pPr>
        <w:pStyle w:val="ListParagraph"/>
        <w:numPr>
          <w:ilvl w:val="0"/>
          <w:numId w:val="11"/>
        </w:numPr>
        <w:spacing w:after="0" w:line="240" w:lineRule="auto"/>
        <w:ind w:right="-20"/>
        <w:rPr>
          <w:rFonts w:eastAsia="Times New Roman"/>
          <w:szCs w:val="24"/>
        </w:rPr>
      </w:pPr>
      <w:r w:rsidRPr="00A8780C">
        <w:rPr>
          <w:rFonts w:eastAsia="Times New Roman"/>
          <w:szCs w:val="24"/>
        </w:rPr>
        <w:t>Review</w:t>
      </w:r>
      <w:r w:rsidR="0039006E">
        <w:rPr>
          <w:rFonts w:eastAsia="Times New Roman"/>
          <w:szCs w:val="24"/>
        </w:rPr>
        <w:t>ing</w:t>
      </w:r>
      <w:r w:rsidRPr="00A8780C">
        <w:rPr>
          <w:rFonts w:eastAsia="Times New Roman"/>
          <w:szCs w:val="24"/>
        </w:rPr>
        <w:t xml:space="preserve"> utility options for reducing fuel use and emissions, and</w:t>
      </w:r>
    </w:p>
    <w:p w:rsidR="002708BA" w:rsidRPr="00A8780C" w:rsidRDefault="00FE723D" w:rsidP="002708BA">
      <w:pPr>
        <w:pStyle w:val="ListParagraph"/>
        <w:numPr>
          <w:ilvl w:val="0"/>
          <w:numId w:val="11"/>
        </w:numPr>
        <w:spacing w:after="0" w:line="240" w:lineRule="auto"/>
        <w:ind w:right="-20"/>
        <w:rPr>
          <w:rFonts w:eastAsia="Times New Roman"/>
          <w:szCs w:val="24"/>
        </w:rPr>
      </w:pPr>
      <w:r w:rsidRPr="00A8780C">
        <w:rPr>
          <w:rFonts w:eastAsia="Times New Roman"/>
          <w:szCs w:val="24"/>
        </w:rPr>
        <w:t>Send</w:t>
      </w:r>
      <w:r w:rsidR="0039006E">
        <w:rPr>
          <w:rFonts w:eastAsia="Times New Roman"/>
          <w:szCs w:val="24"/>
        </w:rPr>
        <w:t>ing</w:t>
      </w:r>
      <w:r w:rsidRPr="00A8780C">
        <w:rPr>
          <w:rFonts w:eastAsia="Times New Roman"/>
          <w:szCs w:val="24"/>
        </w:rPr>
        <w:t xml:space="preserve"> </w:t>
      </w:r>
      <w:r w:rsidR="007B67A2" w:rsidRPr="00A8780C">
        <w:rPr>
          <w:rFonts w:eastAsia="Times New Roman"/>
          <w:szCs w:val="24"/>
        </w:rPr>
        <w:t xml:space="preserve">the completed reporting tool to the </w:t>
      </w:r>
      <w:r w:rsidRPr="00A8780C">
        <w:rPr>
          <w:rFonts w:eastAsia="Times New Roman"/>
          <w:szCs w:val="24"/>
        </w:rPr>
        <w:t>EPA.</w:t>
      </w:r>
      <w:r w:rsidR="00B07FDD" w:rsidRPr="00A8780C">
        <w:rPr>
          <w:rFonts w:eastAsia="Times New Roman"/>
          <w:szCs w:val="24"/>
        </w:rPr>
        <w:t xml:space="preserve"> </w:t>
      </w:r>
    </w:p>
    <w:p w:rsidR="002B60A1" w:rsidRDefault="002B60A1" w:rsidP="002B60A1">
      <w:pPr>
        <w:pStyle w:val="ListParagraph"/>
        <w:spacing w:after="0" w:line="240" w:lineRule="auto"/>
        <w:ind w:left="0"/>
        <w:rPr>
          <w:rFonts w:eastAsia="Times New Roman"/>
          <w:szCs w:val="24"/>
        </w:rPr>
      </w:pPr>
    </w:p>
    <w:p w:rsidR="002708BA" w:rsidRPr="00A8780C" w:rsidRDefault="00FE723D" w:rsidP="002B60A1">
      <w:pPr>
        <w:pStyle w:val="ListParagraph"/>
        <w:spacing w:after="0" w:line="480" w:lineRule="auto"/>
        <w:ind w:left="0" w:firstLine="720"/>
        <w:rPr>
          <w:rFonts w:eastAsia="Times New Roman"/>
          <w:szCs w:val="24"/>
        </w:rPr>
      </w:pPr>
      <w:r w:rsidRPr="00A8780C">
        <w:rPr>
          <w:rFonts w:eastAsia="Times New Roman"/>
          <w:szCs w:val="24"/>
        </w:rPr>
        <w:t xml:space="preserve">These assumptions are reflected in </w:t>
      </w:r>
      <w:r w:rsidR="002708BA" w:rsidRPr="00A8780C">
        <w:rPr>
          <w:rFonts w:eastAsia="Times New Roman"/>
          <w:szCs w:val="24"/>
        </w:rPr>
        <w:t>E</w:t>
      </w:r>
      <w:r w:rsidRPr="00A8780C">
        <w:rPr>
          <w:rFonts w:eastAsia="Times New Roman"/>
          <w:szCs w:val="24"/>
        </w:rPr>
        <w:t xml:space="preserve">xhibit 1. </w:t>
      </w:r>
    </w:p>
    <w:p w:rsidR="003045AE" w:rsidRDefault="00FE723D" w:rsidP="002B60A1">
      <w:pPr>
        <w:pStyle w:val="ListParagraph"/>
        <w:spacing w:after="0" w:line="240" w:lineRule="auto"/>
        <w:ind w:left="0" w:firstLine="720"/>
        <w:rPr>
          <w:rFonts w:eastAsia="Times New Roman"/>
          <w:i/>
          <w:szCs w:val="24"/>
        </w:rPr>
      </w:pPr>
      <w:r w:rsidRPr="00A8780C">
        <w:rPr>
          <w:rFonts w:eastAsia="Times New Roman"/>
          <w:i/>
          <w:szCs w:val="24"/>
        </w:rPr>
        <w:t xml:space="preserve">SmartWay </w:t>
      </w:r>
      <w:r w:rsidR="007B67A2" w:rsidRPr="00A8780C">
        <w:rPr>
          <w:rFonts w:eastAsia="Times New Roman"/>
          <w:i/>
          <w:szCs w:val="24"/>
        </w:rPr>
        <w:t>Annual Reporting Tool</w:t>
      </w:r>
      <w:r w:rsidRPr="00A8780C">
        <w:rPr>
          <w:rFonts w:eastAsia="Times New Roman"/>
          <w:i/>
          <w:szCs w:val="24"/>
        </w:rPr>
        <w:t xml:space="preserve"> Updates</w:t>
      </w:r>
    </w:p>
    <w:p w:rsidR="002B60A1" w:rsidRPr="00A8780C" w:rsidRDefault="002B60A1" w:rsidP="002B60A1">
      <w:pPr>
        <w:pStyle w:val="ListParagraph"/>
        <w:spacing w:after="0" w:line="240" w:lineRule="auto"/>
        <w:ind w:left="0" w:firstLine="720"/>
        <w:rPr>
          <w:rFonts w:eastAsia="Times New Roman"/>
          <w:szCs w:val="24"/>
        </w:rPr>
      </w:pPr>
    </w:p>
    <w:p w:rsidR="0055761E" w:rsidRDefault="00FE723D" w:rsidP="002B60A1">
      <w:pPr>
        <w:spacing w:after="0" w:line="240" w:lineRule="auto"/>
        <w:ind w:left="100" w:right="39" w:firstLine="720"/>
        <w:rPr>
          <w:rFonts w:eastAsia="Times New Roman"/>
          <w:szCs w:val="24"/>
        </w:rPr>
      </w:pPr>
      <w:r w:rsidRPr="00A8780C">
        <w:rPr>
          <w:rFonts w:eastAsia="Times New Roman"/>
          <w:szCs w:val="24"/>
        </w:rPr>
        <w:t>Following the initial submittal of environmental performance data</w:t>
      </w:r>
      <w:r w:rsidR="007B67A2" w:rsidRPr="00A8780C">
        <w:rPr>
          <w:rFonts w:eastAsia="Times New Roman"/>
          <w:szCs w:val="24"/>
        </w:rPr>
        <w:t xml:space="preserve"> using the reporting tool</w:t>
      </w:r>
      <w:r w:rsidRPr="00A8780C">
        <w:rPr>
          <w:rFonts w:eastAsia="Times New Roman"/>
          <w:szCs w:val="24"/>
        </w:rPr>
        <w:t xml:space="preserve">, EPA asks that </w:t>
      </w:r>
      <w:r w:rsidR="0055761E">
        <w:rPr>
          <w:rFonts w:eastAsia="Times New Roman"/>
          <w:szCs w:val="24"/>
        </w:rPr>
        <w:t>P</w:t>
      </w:r>
      <w:r w:rsidRPr="00A8780C">
        <w:rPr>
          <w:rFonts w:eastAsia="Times New Roman"/>
          <w:szCs w:val="24"/>
        </w:rPr>
        <w:t xml:space="preserve">artners annually report their progress in meeting their </w:t>
      </w:r>
      <w:r w:rsidR="001A2AEC" w:rsidRPr="00A8780C">
        <w:rPr>
          <w:rFonts w:eastAsia="Times New Roman"/>
          <w:szCs w:val="24"/>
        </w:rPr>
        <w:t xml:space="preserve">environmental </w:t>
      </w:r>
      <w:r w:rsidRPr="00A8780C">
        <w:rPr>
          <w:rFonts w:eastAsia="Times New Roman"/>
          <w:szCs w:val="24"/>
        </w:rPr>
        <w:t xml:space="preserve">performance goals. In addition to the </w:t>
      </w:r>
      <w:r w:rsidR="00DD4862">
        <w:rPr>
          <w:rFonts w:eastAsia="Times New Roman"/>
          <w:szCs w:val="24"/>
        </w:rPr>
        <w:t>2,901</w:t>
      </w:r>
      <w:r w:rsidRPr="00A8780C">
        <w:rPr>
          <w:rFonts w:eastAsia="Times New Roman"/>
          <w:szCs w:val="24"/>
        </w:rPr>
        <w:t xml:space="preserve"> existing partners that will provide annual </w:t>
      </w:r>
      <w:r w:rsidR="007B67A2" w:rsidRPr="00A8780C">
        <w:rPr>
          <w:rFonts w:eastAsia="Times New Roman"/>
          <w:szCs w:val="24"/>
        </w:rPr>
        <w:t xml:space="preserve">reporting tool </w:t>
      </w:r>
      <w:r w:rsidRPr="00A8780C">
        <w:rPr>
          <w:rFonts w:eastAsia="Times New Roman"/>
          <w:szCs w:val="24"/>
        </w:rPr>
        <w:t xml:space="preserve">updates, new </w:t>
      </w:r>
      <w:r w:rsidR="0055761E">
        <w:rPr>
          <w:rFonts w:eastAsia="Times New Roman"/>
          <w:szCs w:val="24"/>
        </w:rPr>
        <w:t>P</w:t>
      </w:r>
      <w:r w:rsidRPr="00A8780C">
        <w:rPr>
          <w:rFonts w:eastAsia="Times New Roman"/>
          <w:szCs w:val="24"/>
        </w:rPr>
        <w:t>artners</w:t>
      </w:r>
      <w:r w:rsidR="00FA645E">
        <w:rPr>
          <w:rFonts w:eastAsia="Times New Roman"/>
          <w:szCs w:val="24"/>
        </w:rPr>
        <w:t xml:space="preserve"> </w:t>
      </w:r>
      <w:r w:rsidRPr="00A8780C">
        <w:rPr>
          <w:rFonts w:eastAsia="Times New Roman"/>
          <w:szCs w:val="24"/>
        </w:rPr>
        <w:t xml:space="preserve">also will </w:t>
      </w:r>
      <w:r w:rsidR="00D0777E" w:rsidRPr="00A8780C">
        <w:rPr>
          <w:rFonts w:eastAsia="Times New Roman"/>
          <w:szCs w:val="24"/>
        </w:rPr>
        <w:t xml:space="preserve">submit </w:t>
      </w:r>
      <w:r w:rsidR="0095465B">
        <w:rPr>
          <w:rFonts w:eastAsia="Times New Roman"/>
          <w:szCs w:val="24"/>
        </w:rPr>
        <w:t xml:space="preserve">an </w:t>
      </w:r>
      <w:r w:rsidR="00D0777E" w:rsidRPr="00A8780C">
        <w:rPr>
          <w:rFonts w:eastAsia="Times New Roman"/>
          <w:szCs w:val="24"/>
        </w:rPr>
        <w:t>annual report</w:t>
      </w:r>
      <w:r w:rsidR="0095465B">
        <w:rPr>
          <w:rFonts w:eastAsia="Times New Roman"/>
          <w:szCs w:val="24"/>
        </w:rPr>
        <w:t>ing tool</w:t>
      </w:r>
      <w:r w:rsidRPr="00A8780C">
        <w:rPr>
          <w:rFonts w:eastAsia="Times New Roman"/>
          <w:szCs w:val="24"/>
        </w:rPr>
        <w:t>.</w:t>
      </w:r>
      <w:r w:rsidR="0095465B">
        <w:rPr>
          <w:rFonts w:eastAsia="Times New Roman"/>
          <w:szCs w:val="24"/>
        </w:rPr>
        <w:t xml:space="preserve"> </w:t>
      </w:r>
      <w:r w:rsidR="007B67A2" w:rsidRPr="00A8780C">
        <w:rPr>
          <w:rFonts w:eastAsia="Times New Roman"/>
          <w:szCs w:val="24"/>
        </w:rPr>
        <w:t xml:space="preserve">Therefore, in addition to the </w:t>
      </w:r>
      <w:r w:rsidR="00DD4862">
        <w:rPr>
          <w:rFonts w:eastAsia="Times New Roman"/>
          <w:szCs w:val="24"/>
        </w:rPr>
        <w:t>2,901</w:t>
      </w:r>
      <w:r w:rsidR="007B67A2" w:rsidRPr="00A8780C">
        <w:rPr>
          <w:rFonts w:eastAsia="Times New Roman"/>
          <w:szCs w:val="24"/>
        </w:rPr>
        <w:t xml:space="preserve"> existing partners that provide updated </w:t>
      </w:r>
      <w:r w:rsidR="00DD4862">
        <w:rPr>
          <w:rFonts w:eastAsia="Times New Roman"/>
          <w:szCs w:val="24"/>
        </w:rPr>
        <w:t>environmental data via the reporting tool</w:t>
      </w:r>
      <w:r w:rsidR="007B67A2" w:rsidRPr="00A8780C">
        <w:rPr>
          <w:rFonts w:eastAsia="Times New Roman"/>
          <w:szCs w:val="24"/>
        </w:rPr>
        <w:t xml:space="preserve">, another 418 new partners will </w:t>
      </w:r>
      <w:r w:rsidR="00C44640" w:rsidRPr="00A8780C">
        <w:rPr>
          <w:rFonts w:eastAsia="Times New Roman"/>
          <w:szCs w:val="24"/>
        </w:rPr>
        <w:t xml:space="preserve">submit </w:t>
      </w:r>
      <w:r w:rsidR="0095465B">
        <w:rPr>
          <w:rFonts w:eastAsia="Times New Roman"/>
          <w:szCs w:val="24"/>
        </w:rPr>
        <w:t xml:space="preserve">a </w:t>
      </w:r>
      <w:r w:rsidR="00C44640" w:rsidRPr="00A8780C">
        <w:rPr>
          <w:rFonts w:eastAsia="Times New Roman"/>
          <w:szCs w:val="24"/>
        </w:rPr>
        <w:t xml:space="preserve">reporting tool </w:t>
      </w:r>
      <w:r w:rsidR="0095465B">
        <w:rPr>
          <w:rFonts w:eastAsia="Times New Roman"/>
          <w:szCs w:val="24"/>
        </w:rPr>
        <w:t xml:space="preserve">for the first time </w:t>
      </w:r>
      <w:r w:rsidR="00C44640" w:rsidRPr="00A8780C">
        <w:rPr>
          <w:rFonts w:eastAsia="Times New Roman"/>
          <w:szCs w:val="24"/>
        </w:rPr>
        <w:t xml:space="preserve">during each </w:t>
      </w:r>
      <w:r w:rsidR="0095465B">
        <w:rPr>
          <w:rFonts w:eastAsia="Times New Roman"/>
          <w:szCs w:val="24"/>
        </w:rPr>
        <w:t>y</w:t>
      </w:r>
      <w:r w:rsidR="00C44640" w:rsidRPr="00A8780C">
        <w:rPr>
          <w:rFonts w:eastAsia="Times New Roman"/>
          <w:szCs w:val="24"/>
        </w:rPr>
        <w:t>ear of the three-year period covered by this ICR</w:t>
      </w:r>
      <w:r w:rsidR="0095465B">
        <w:rPr>
          <w:rFonts w:eastAsia="Times New Roman"/>
          <w:szCs w:val="24"/>
        </w:rPr>
        <w:t xml:space="preserve">.  </w:t>
      </w:r>
    </w:p>
    <w:p w:rsidR="008B29AA" w:rsidRDefault="0095465B" w:rsidP="002B60A1">
      <w:pPr>
        <w:spacing w:before="100" w:beforeAutospacing="1" w:after="0" w:line="240" w:lineRule="auto"/>
        <w:ind w:left="100" w:right="114" w:firstLine="720"/>
        <w:rPr>
          <w:rFonts w:eastAsia="Times New Roman"/>
          <w:szCs w:val="24"/>
        </w:rPr>
      </w:pPr>
      <w:r w:rsidRPr="00A8780C">
        <w:rPr>
          <w:rFonts w:eastAsia="Times New Roman"/>
          <w:szCs w:val="24"/>
        </w:rPr>
        <w:t xml:space="preserve">EPA </w:t>
      </w:r>
      <w:r w:rsidR="00DD4862">
        <w:rPr>
          <w:rFonts w:eastAsia="Times New Roman"/>
          <w:szCs w:val="24"/>
        </w:rPr>
        <w:t xml:space="preserve">also </w:t>
      </w:r>
      <w:r w:rsidRPr="00A8780C">
        <w:rPr>
          <w:rFonts w:eastAsia="Times New Roman"/>
          <w:szCs w:val="24"/>
        </w:rPr>
        <w:t xml:space="preserve">reviewed the SmartWay program’s retention rate among its existing </w:t>
      </w:r>
      <w:r w:rsidR="0055761E">
        <w:rPr>
          <w:rFonts w:eastAsia="Times New Roman"/>
          <w:szCs w:val="24"/>
        </w:rPr>
        <w:t>P</w:t>
      </w:r>
      <w:r w:rsidRPr="00A8780C">
        <w:rPr>
          <w:rFonts w:eastAsia="Times New Roman"/>
          <w:szCs w:val="24"/>
        </w:rPr>
        <w:t>artners. EPA found that about 75</w:t>
      </w:r>
      <w:r w:rsidR="0055761E">
        <w:rPr>
          <w:rFonts w:eastAsia="Times New Roman"/>
          <w:szCs w:val="24"/>
        </w:rPr>
        <w:t>%</w:t>
      </w:r>
      <w:r w:rsidRPr="00A8780C">
        <w:rPr>
          <w:rFonts w:eastAsia="Times New Roman"/>
          <w:szCs w:val="24"/>
        </w:rPr>
        <w:t xml:space="preserve"> of all SmartWay </w:t>
      </w:r>
      <w:r w:rsidR="0055761E">
        <w:rPr>
          <w:rFonts w:eastAsia="Times New Roman"/>
          <w:szCs w:val="24"/>
        </w:rPr>
        <w:t>p</w:t>
      </w:r>
      <w:r w:rsidRPr="00A8780C">
        <w:rPr>
          <w:rFonts w:eastAsia="Times New Roman"/>
          <w:szCs w:val="24"/>
        </w:rPr>
        <w:t xml:space="preserve">artners </w:t>
      </w:r>
      <w:r w:rsidR="0055761E">
        <w:rPr>
          <w:rFonts w:eastAsia="Times New Roman"/>
          <w:szCs w:val="24"/>
        </w:rPr>
        <w:t>that</w:t>
      </w:r>
      <w:r w:rsidRPr="00A8780C">
        <w:rPr>
          <w:rFonts w:eastAsia="Times New Roman"/>
          <w:szCs w:val="24"/>
        </w:rPr>
        <w:t xml:space="preserve"> initially submit a reporting tool </w:t>
      </w:r>
      <w:r w:rsidR="0055761E">
        <w:rPr>
          <w:rFonts w:eastAsia="Times New Roman"/>
          <w:szCs w:val="24"/>
        </w:rPr>
        <w:t xml:space="preserve">maintain their status as SmartWay </w:t>
      </w:r>
      <w:r w:rsidR="00E67A45">
        <w:rPr>
          <w:rFonts w:eastAsia="Times New Roman"/>
          <w:szCs w:val="24"/>
        </w:rPr>
        <w:t xml:space="preserve">partners </w:t>
      </w:r>
      <w:r w:rsidR="0055761E">
        <w:rPr>
          <w:rFonts w:eastAsia="Times New Roman"/>
          <w:szCs w:val="24"/>
        </w:rPr>
        <w:t>by annually s</w:t>
      </w:r>
      <w:r w:rsidR="00602B19">
        <w:rPr>
          <w:rFonts w:eastAsia="Times New Roman"/>
          <w:szCs w:val="24"/>
        </w:rPr>
        <w:t>ubmit</w:t>
      </w:r>
      <w:r w:rsidR="0055761E">
        <w:rPr>
          <w:rFonts w:eastAsia="Times New Roman"/>
          <w:szCs w:val="24"/>
        </w:rPr>
        <w:t>ting</w:t>
      </w:r>
      <w:r w:rsidR="00602B19">
        <w:rPr>
          <w:rFonts w:eastAsia="Times New Roman"/>
          <w:szCs w:val="24"/>
        </w:rPr>
        <w:t xml:space="preserve"> the reporting tool and Annual Agreement</w:t>
      </w:r>
      <w:r w:rsidR="00DD4862">
        <w:rPr>
          <w:rFonts w:eastAsia="Times New Roman"/>
          <w:szCs w:val="24"/>
        </w:rPr>
        <w:t xml:space="preserve">.  Thus, of the 418 new SmartWay partners that submit a reporting tool for the first time, approximately 314 of them (418 x .75 = 314) will submit a reporting tool </w:t>
      </w:r>
      <w:r w:rsidR="00602B19">
        <w:rPr>
          <w:rFonts w:eastAsia="Times New Roman"/>
          <w:szCs w:val="24"/>
        </w:rPr>
        <w:t xml:space="preserve">update </w:t>
      </w:r>
      <w:r w:rsidR="00DD4862">
        <w:rPr>
          <w:rFonts w:eastAsia="Times New Roman"/>
          <w:szCs w:val="24"/>
        </w:rPr>
        <w:t>in proceeding years</w:t>
      </w:r>
      <w:r>
        <w:rPr>
          <w:rFonts w:eastAsia="Times New Roman"/>
          <w:szCs w:val="24"/>
        </w:rPr>
        <w:t>.</w:t>
      </w:r>
    </w:p>
    <w:p w:rsidR="003045AE" w:rsidRPr="00A8780C" w:rsidRDefault="00FE723D" w:rsidP="002B60A1">
      <w:pPr>
        <w:spacing w:before="100" w:beforeAutospacing="1" w:after="0" w:line="240" w:lineRule="auto"/>
        <w:ind w:left="100" w:right="114" w:firstLine="720"/>
        <w:rPr>
          <w:rFonts w:eastAsia="Times New Roman"/>
          <w:szCs w:val="24"/>
        </w:rPr>
      </w:pPr>
      <w:r w:rsidRPr="00A8780C">
        <w:rPr>
          <w:rFonts w:eastAsia="Times New Roman"/>
          <w:szCs w:val="24"/>
        </w:rPr>
        <w:lastRenderedPageBreak/>
        <w:t>To develop a</w:t>
      </w:r>
      <w:r w:rsidR="00E67A45">
        <w:rPr>
          <w:rFonts w:eastAsia="Times New Roman"/>
          <w:szCs w:val="24"/>
        </w:rPr>
        <w:t>n average</w:t>
      </w:r>
      <w:r w:rsidRPr="00A8780C">
        <w:rPr>
          <w:rFonts w:eastAsia="Times New Roman"/>
          <w:szCs w:val="24"/>
        </w:rPr>
        <w:t xml:space="preserve"> complete estimate of the number of annual </w:t>
      </w:r>
      <w:r w:rsidR="0055761E">
        <w:rPr>
          <w:rFonts w:eastAsia="Times New Roman"/>
          <w:szCs w:val="24"/>
        </w:rPr>
        <w:t>R</w:t>
      </w:r>
      <w:r w:rsidRPr="00A8780C">
        <w:rPr>
          <w:rFonts w:eastAsia="Times New Roman"/>
          <w:szCs w:val="24"/>
        </w:rPr>
        <w:t xml:space="preserve">espondent hours and cost burden associated with </w:t>
      </w:r>
      <w:r w:rsidR="00331967" w:rsidRPr="00A8780C">
        <w:rPr>
          <w:rFonts w:eastAsia="Times New Roman"/>
          <w:szCs w:val="24"/>
        </w:rPr>
        <w:t>submitting the reporting tool</w:t>
      </w:r>
      <w:r w:rsidRPr="00A8780C">
        <w:rPr>
          <w:rFonts w:eastAsia="Times New Roman"/>
          <w:szCs w:val="24"/>
        </w:rPr>
        <w:t xml:space="preserve"> on an annual basis, EPA factored in this retention rate. </w:t>
      </w:r>
      <w:r w:rsidR="00C44640" w:rsidRPr="00A8780C">
        <w:rPr>
          <w:rFonts w:eastAsia="Times New Roman"/>
          <w:szCs w:val="24"/>
        </w:rPr>
        <w:t xml:space="preserve">See the below Table </w:t>
      </w:r>
      <w:r w:rsidR="008639C9">
        <w:rPr>
          <w:rFonts w:eastAsia="Times New Roman"/>
          <w:szCs w:val="24"/>
        </w:rPr>
        <w:t xml:space="preserve">6.1 </w:t>
      </w:r>
      <w:r w:rsidR="00C44640" w:rsidRPr="00A8780C">
        <w:rPr>
          <w:rFonts w:eastAsia="Times New Roman"/>
          <w:szCs w:val="24"/>
        </w:rPr>
        <w:t>for a</w:t>
      </w:r>
      <w:r w:rsidR="002176FA" w:rsidRPr="00A8780C">
        <w:rPr>
          <w:rFonts w:eastAsia="Times New Roman"/>
          <w:szCs w:val="24"/>
        </w:rPr>
        <w:t>n average</w:t>
      </w:r>
      <w:r w:rsidR="00C44640" w:rsidRPr="00A8780C">
        <w:rPr>
          <w:rFonts w:eastAsia="Times New Roman"/>
          <w:szCs w:val="24"/>
        </w:rPr>
        <w:t xml:space="preserve"> of projected </w:t>
      </w:r>
      <w:r w:rsidR="00E67A45">
        <w:rPr>
          <w:rFonts w:eastAsia="Times New Roman"/>
          <w:szCs w:val="24"/>
        </w:rPr>
        <w:t>R</w:t>
      </w:r>
      <w:r w:rsidR="00C44640" w:rsidRPr="00A8780C">
        <w:rPr>
          <w:rFonts w:eastAsia="Times New Roman"/>
          <w:szCs w:val="24"/>
        </w:rPr>
        <w:t xml:space="preserve">espondents </w:t>
      </w:r>
      <w:r w:rsidR="002176FA" w:rsidRPr="00A8780C">
        <w:rPr>
          <w:rFonts w:eastAsia="Times New Roman"/>
          <w:szCs w:val="24"/>
        </w:rPr>
        <w:t xml:space="preserve">submitting reporting tools </w:t>
      </w:r>
      <w:r w:rsidR="00D22BE7">
        <w:rPr>
          <w:rFonts w:eastAsia="Times New Roman"/>
          <w:szCs w:val="24"/>
        </w:rPr>
        <w:t>over</w:t>
      </w:r>
      <w:r w:rsidR="00C44640" w:rsidRPr="00A8780C">
        <w:rPr>
          <w:rFonts w:eastAsia="Times New Roman"/>
          <w:szCs w:val="24"/>
        </w:rPr>
        <w:t xml:space="preserve"> the three-year period covered by this ICR.</w:t>
      </w:r>
    </w:p>
    <w:p w:rsidR="00D12697" w:rsidRDefault="00D12697" w:rsidP="008E7CA7">
      <w:pPr>
        <w:pStyle w:val="Heading2"/>
        <w:spacing w:before="0" w:line="240" w:lineRule="auto"/>
        <w:jc w:val="center"/>
        <w:rPr>
          <w:rFonts w:eastAsia="Times New Roman"/>
        </w:rPr>
      </w:pPr>
    </w:p>
    <w:p w:rsidR="00602B19" w:rsidRPr="00A8780C" w:rsidRDefault="00602B19" w:rsidP="008E7CA7">
      <w:pPr>
        <w:pStyle w:val="Heading2"/>
        <w:spacing w:before="0" w:line="240" w:lineRule="auto"/>
        <w:jc w:val="center"/>
        <w:rPr>
          <w:rFonts w:eastAsia="Times New Roman"/>
        </w:rPr>
      </w:pPr>
      <w:bookmarkStart w:id="36" w:name="_Toc378151994"/>
      <w:r w:rsidRPr="00A8780C">
        <w:rPr>
          <w:rFonts w:eastAsia="Times New Roman"/>
        </w:rPr>
        <w:t xml:space="preserve">Table </w:t>
      </w:r>
      <w:r>
        <w:rPr>
          <w:rFonts w:eastAsia="Times New Roman"/>
        </w:rPr>
        <w:t>6</w:t>
      </w:r>
      <w:r w:rsidRPr="00A8780C">
        <w:rPr>
          <w:rFonts w:eastAsia="Times New Roman"/>
        </w:rPr>
        <w:t>.1</w:t>
      </w:r>
      <w:bookmarkEnd w:id="36"/>
    </w:p>
    <w:p w:rsidR="00FC289E" w:rsidRDefault="00602B19" w:rsidP="008E7CA7">
      <w:pPr>
        <w:pStyle w:val="Heading2"/>
        <w:spacing w:before="0" w:line="240" w:lineRule="auto"/>
        <w:jc w:val="center"/>
        <w:rPr>
          <w:rFonts w:eastAsia="Times New Roman"/>
        </w:rPr>
      </w:pPr>
      <w:bookmarkStart w:id="37" w:name="_Toc376173287"/>
      <w:bookmarkStart w:id="38" w:name="_Toc378151995"/>
      <w:r>
        <w:rPr>
          <w:rFonts w:eastAsia="Times New Roman"/>
        </w:rPr>
        <w:t>Average Annual Respondent</w:t>
      </w:r>
      <w:bookmarkEnd w:id="37"/>
      <w:bookmarkEnd w:id="38"/>
    </w:p>
    <w:p w:rsidR="00602B19" w:rsidRPr="00A8780C" w:rsidRDefault="00602B19" w:rsidP="008E7CA7">
      <w:pPr>
        <w:pStyle w:val="Heading2"/>
        <w:spacing w:before="0" w:line="240" w:lineRule="auto"/>
        <w:jc w:val="center"/>
        <w:rPr>
          <w:rFonts w:eastAsia="Times New Roman"/>
        </w:rPr>
      </w:pPr>
      <w:bookmarkStart w:id="39" w:name="_Toc376173288"/>
      <w:bookmarkStart w:id="40" w:name="_Toc378151996"/>
      <w:r>
        <w:rPr>
          <w:rFonts w:eastAsia="Times New Roman"/>
        </w:rPr>
        <w:t>SmartWay Partners</w:t>
      </w:r>
      <w:bookmarkEnd w:id="39"/>
      <w:bookmarkEnd w:id="40"/>
    </w:p>
    <w:p w:rsidR="00602B19" w:rsidRPr="00A8780C" w:rsidRDefault="00602B19">
      <w:pPr>
        <w:spacing w:before="16" w:after="0" w:line="260" w:lineRule="exact"/>
        <w:rPr>
          <w:sz w:val="26"/>
          <w:szCs w:val="26"/>
        </w:rPr>
      </w:pPr>
    </w:p>
    <w:tbl>
      <w:tblPr>
        <w:tblStyle w:val="TableGrid"/>
        <w:tblW w:w="0" w:type="auto"/>
        <w:jc w:val="center"/>
        <w:tblLook w:val="04A0" w:firstRow="1" w:lastRow="0" w:firstColumn="1" w:lastColumn="0" w:noHBand="0" w:noVBand="1"/>
      </w:tblPr>
      <w:tblGrid>
        <w:gridCol w:w="2988"/>
        <w:gridCol w:w="2240"/>
        <w:gridCol w:w="2614"/>
      </w:tblGrid>
      <w:tr w:rsidR="00602B19" w:rsidRPr="00A8780C" w:rsidTr="00E41A6E">
        <w:trPr>
          <w:trHeight w:val="547"/>
          <w:jc w:val="center"/>
        </w:trPr>
        <w:tc>
          <w:tcPr>
            <w:tcW w:w="2988" w:type="dxa"/>
          </w:tcPr>
          <w:p w:rsidR="00602B19" w:rsidRPr="00C35170" w:rsidRDefault="00602B19">
            <w:pPr>
              <w:spacing w:before="16" w:line="260" w:lineRule="exact"/>
              <w:rPr>
                <w:b/>
                <w:sz w:val="26"/>
                <w:szCs w:val="26"/>
              </w:rPr>
            </w:pPr>
            <w:r w:rsidRPr="00C35170">
              <w:rPr>
                <w:b/>
                <w:sz w:val="26"/>
                <w:szCs w:val="26"/>
              </w:rPr>
              <w:t>Year</w:t>
            </w:r>
          </w:p>
        </w:tc>
        <w:tc>
          <w:tcPr>
            <w:tcW w:w="2240" w:type="dxa"/>
          </w:tcPr>
          <w:p w:rsidR="00602B19" w:rsidRPr="00C35170" w:rsidRDefault="00602B19">
            <w:pPr>
              <w:spacing w:before="16" w:line="260" w:lineRule="exact"/>
              <w:rPr>
                <w:b/>
                <w:sz w:val="26"/>
                <w:szCs w:val="26"/>
              </w:rPr>
            </w:pPr>
            <w:r w:rsidRPr="00C35170">
              <w:rPr>
                <w:b/>
                <w:sz w:val="26"/>
                <w:szCs w:val="26"/>
              </w:rPr>
              <w:t>Existing Respondents</w:t>
            </w:r>
          </w:p>
        </w:tc>
        <w:tc>
          <w:tcPr>
            <w:tcW w:w="2614" w:type="dxa"/>
          </w:tcPr>
          <w:p w:rsidR="00602B19" w:rsidRPr="00C35170" w:rsidRDefault="00602B19">
            <w:pPr>
              <w:spacing w:before="16" w:line="260" w:lineRule="exact"/>
              <w:rPr>
                <w:b/>
                <w:sz w:val="26"/>
                <w:szCs w:val="26"/>
              </w:rPr>
            </w:pPr>
            <w:r w:rsidRPr="00C35170">
              <w:rPr>
                <w:b/>
                <w:sz w:val="26"/>
                <w:szCs w:val="26"/>
              </w:rPr>
              <w:t>New Respondents</w:t>
            </w:r>
          </w:p>
        </w:tc>
      </w:tr>
      <w:tr w:rsidR="00602B19" w:rsidRPr="00A8780C" w:rsidTr="00E41A6E">
        <w:trPr>
          <w:trHeight w:val="274"/>
          <w:jc w:val="center"/>
        </w:trPr>
        <w:tc>
          <w:tcPr>
            <w:tcW w:w="2988" w:type="dxa"/>
          </w:tcPr>
          <w:p w:rsidR="00602B19" w:rsidRPr="00A8780C" w:rsidRDefault="00602B19" w:rsidP="0017172D">
            <w:pPr>
              <w:spacing w:before="16" w:line="260" w:lineRule="exact"/>
              <w:jc w:val="center"/>
              <w:rPr>
                <w:sz w:val="26"/>
                <w:szCs w:val="26"/>
              </w:rPr>
            </w:pPr>
            <w:r w:rsidRPr="00A8780C">
              <w:rPr>
                <w:sz w:val="26"/>
                <w:szCs w:val="26"/>
              </w:rPr>
              <w:t>1</w:t>
            </w:r>
          </w:p>
        </w:tc>
        <w:tc>
          <w:tcPr>
            <w:tcW w:w="2240" w:type="dxa"/>
          </w:tcPr>
          <w:p w:rsidR="0017172D" w:rsidRPr="0017172D" w:rsidRDefault="00602B19" w:rsidP="0017172D">
            <w:pPr>
              <w:spacing w:before="16" w:line="260" w:lineRule="exact"/>
              <w:jc w:val="center"/>
            </w:pPr>
            <w:r>
              <w:rPr>
                <w:sz w:val="26"/>
                <w:szCs w:val="26"/>
              </w:rPr>
              <w:t>2,901</w:t>
            </w:r>
          </w:p>
        </w:tc>
        <w:tc>
          <w:tcPr>
            <w:tcW w:w="2614" w:type="dxa"/>
          </w:tcPr>
          <w:p w:rsidR="00602B19" w:rsidRPr="00A8780C" w:rsidRDefault="00602B19" w:rsidP="0017172D">
            <w:pPr>
              <w:spacing w:before="16" w:line="260" w:lineRule="exact"/>
              <w:jc w:val="center"/>
              <w:rPr>
                <w:sz w:val="26"/>
                <w:szCs w:val="26"/>
              </w:rPr>
            </w:pPr>
            <w:r>
              <w:rPr>
                <w:sz w:val="26"/>
                <w:szCs w:val="26"/>
              </w:rPr>
              <w:t>418</w:t>
            </w:r>
          </w:p>
        </w:tc>
      </w:tr>
      <w:tr w:rsidR="00602B19" w:rsidRPr="00A8780C" w:rsidTr="00E41A6E">
        <w:trPr>
          <w:trHeight w:val="274"/>
          <w:jc w:val="center"/>
        </w:trPr>
        <w:tc>
          <w:tcPr>
            <w:tcW w:w="2988" w:type="dxa"/>
          </w:tcPr>
          <w:p w:rsidR="00602B19" w:rsidRPr="00A8780C" w:rsidRDefault="00602B19" w:rsidP="0017172D">
            <w:pPr>
              <w:spacing w:before="16" w:line="260" w:lineRule="exact"/>
              <w:jc w:val="center"/>
              <w:rPr>
                <w:sz w:val="26"/>
                <w:szCs w:val="26"/>
              </w:rPr>
            </w:pPr>
            <w:r w:rsidRPr="00A8780C">
              <w:rPr>
                <w:sz w:val="26"/>
                <w:szCs w:val="26"/>
              </w:rPr>
              <w:t>2</w:t>
            </w:r>
          </w:p>
        </w:tc>
        <w:tc>
          <w:tcPr>
            <w:tcW w:w="2240" w:type="dxa"/>
          </w:tcPr>
          <w:p w:rsidR="00E41A6E" w:rsidRDefault="00602B19" w:rsidP="0017172D">
            <w:pPr>
              <w:spacing w:before="16" w:line="260" w:lineRule="exact"/>
              <w:jc w:val="center"/>
              <w:rPr>
                <w:sz w:val="26"/>
                <w:szCs w:val="26"/>
              </w:rPr>
            </w:pPr>
            <w:r>
              <w:rPr>
                <w:sz w:val="26"/>
                <w:szCs w:val="26"/>
              </w:rPr>
              <w:t>3,215</w:t>
            </w:r>
          </w:p>
          <w:p w:rsidR="00602B19" w:rsidRPr="00A8780C" w:rsidRDefault="00E65B7D" w:rsidP="0017172D">
            <w:pPr>
              <w:spacing w:before="16" w:line="260" w:lineRule="exact"/>
              <w:jc w:val="center"/>
              <w:rPr>
                <w:sz w:val="26"/>
                <w:szCs w:val="26"/>
              </w:rPr>
            </w:pPr>
            <w:r>
              <w:rPr>
                <w:sz w:val="26"/>
                <w:szCs w:val="26"/>
              </w:rPr>
              <w:t>(2,901 + 314)</w:t>
            </w:r>
          </w:p>
        </w:tc>
        <w:tc>
          <w:tcPr>
            <w:tcW w:w="2614" w:type="dxa"/>
          </w:tcPr>
          <w:p w:rsidR="00602B19" w:rsidRPr="00A8780C" w:rsidRDefault="00602B19" w:rsidP="0017172D">
            <w:pPr>
              <w:spacing w:before="16" w:line="260" w:lineRule="exact"/>
              <w:jc w:val="center"/>
              <w:rPr>
                <w:sz w:val="26"/>
                <w:szCs w:val="26"/>
              </w:rPr>
            </w:pPr>
            <w:r>
              <w:rPr>
                <w:sz w:val="26"/>
                <w:szCs w:val="26"/>
              </w:rPr>
              <w:t>418</w:t>
            </w:r>
          </w:p>
        </w:tc>
      </w:tr>
      <w:tr w:rsidR="00602B19" w:rsidRPr="00A8780C" w:rsidTr="00E41A6E">
        <w:trPr>
          <w:trHeight w:val="289"/>
          <w:jc w:val="center"/>
        </w:trPr>
        <w:tc>
          <w:tcPr>
            <w:tcW w:w="2988" w:type="dxa"/>
          </w:tcPr>
          <w:p w:rsidR="00602B19" w:rsidRPr="00A8780C" w:rsidRDefault="00602B19" w:rsidP="0017172D">
            <w:pPr>
              <w:spacing w:before="16" w:line="260" w:lineRule="exact"/>
              <w:jc w:val="center"/>
              <w:rPr>
                <w:sz w:val="26"/>
                <w:szCs w:val="26"/>
              </w:rPr>
            </w:pPr>
            <w:r w:rsidRPr="00A8780C">
              <w:rPr>
                <w:sz w:val="26"/>
                <w:szCs w:val="26"/>
              </w:rPr>
              <w:t>3</w:t>
            </w:r>
          </w:p>
        </w:tc>
        <w:tc>
          <w:tcPr>
            <w:tcW w:w="2240" w:type="dxa"/>
          </w:tcPr>
          <w:p w:rsidR="00E41A6E" w:rsidRDefault="00602B19" w:rsidP="0017172D">
            <w:pPr>
              <w:spacing w:before="16" w:line="260" w:lineRule="exact"/>
              <w:jc w:val="center"/>
              <w:rPr>
                <w:sz w:val="26"/>
                <w:szCs w:val="26"/>
              </w:rPr>
            </w:pPr>
            <w:r>
              <w:rPr>
                <w:sz w:val="26"/>
                <w:szCs w:val="26"/>
              </w:rPr>
              <w:t>3,529</w:t>
            </w:r>
          </w:p>
          <w:p w:rsidR="00602B19" w:rsidRPr="00A8780C" w:rsidRDefault="0056066B" w:rsidP="0017172D">
            <w:pPr>
              <w:spacing w:before="16" w:line="260" w:lineRule="exact"/>
              <w:jc w:val="center"/>
              <w:rPr>
                <w:sz w:val="26"/>
                <w:szCs w:val="26"/>
              </w:rPr>
            </w:pPr>
            <w:r>
              <w:rPr>
                <w:sz w:val="26"/>
                <w:szCs w:val="26"/>
              </w:rPr>
              <w:t>(3,215 + 314)</w:t>
            </w:r>
          </w:p>
        </w:tc>
        <w:tc>
          <w:tcPr>
            <w:tcW w:w="2614" w:type="dxa"/>
          </w:tcPr>
          <w:p w:rsidR="00602B19" w:rsidRPr="00A8780C" w:rsidRDefault="00602B19" w:rsidP="0017172D">
            <w:pPr>
              <w:spacing w:before="16" w:line="260" w:lineRule="exact"/>
              <w:jc w:val="center"/>
              <w:rPr>
                <w:sz w:val="26"/>
                <w:szCs w:val="26"/>
              </w:rPr>
            </w:pPr>
            <w:r>
              <w:rPr>
                <w:sz w:val="26"/>
                <w:szCs w:val="26"/>
              </w:rPr>
              <w:t>418</w:t>
            </w:r>
          </w:p>
        </w:tc>
      </w:tr>
      <w:tr w:rsidR="00602B19" w:rsidRPr="00A8780C" w:rsidTr="00E41A6E">
        <w:trPr>
          <w:trHeight w:val="821"/>
          <w:jc w:val="center"/>
        </w:trPr>
        <w:tc>
          <w:tcPr>
            <w:tcW w:w="2988" w:type="dxa"/>
          </w:tcPr>
          <w:p w:rsidR="00602B19" w:rsidRPr="00A8780C" w:rsidRDefault="00602B19" w:rsidP="0017172D">
            <w:pPr>
              <w:spacing w:before="16" w:line="260" w:lineRule="exact"/>
              <w:jc w:val="center"/>
              <w:rPr>
                <w:sz w:val="26"/>
                <w:szCs w:val="26"/>
              </w:rPr>
            </w:pPr>
            <w:r>
              <w:rPr>
                <w:sz w:val="26"/>
                <w:szCs w:val="26"/>
              </w:rPr>
              <w:t>Average Annual Respondents</w:t>
            </w:r>
          </w:p>
        </w:tc>
        <w:tc>
          <w:tcPr>
            <w:tcW w:w="2240" w:type="dxa"/>
          </w:tcPr>
          <w:p w:rsidR="00602B19" w:rsidRDefault="00602B19" w:rsidP="0017172D">
            <w:pPr>
              <w:spacing w:before="16" w:line="260" w:lineRule="exact"/>
              <w:jc w:val="center"/>
              <w:rPr>
                <w:sz w:val="26"/>
                <w:szCs w:val="26"/>
              </w:rPr>
            </w:pPr>
            <w:r>
              <w:rPr>
                <w:sz w:val="26"/>
                <w:szCs w:val="26"/>
              </w:rPr>
              <w:t>3,215</w:t>
            </w:r>
          </w:p>
        </w:tc>
        <w:tc>
          <w:tcPr>
            <w:tcW w:w="2614" w:type="dxa"/>
          </w:tcPr>
          <w:p w:rsidR="00602B19" w:rsidRDefault="00602B19" w:rsidP="0017172D">
            <w:pPr>
              <w:spacing w:before="16" w:line="260" w:lineRule="exact"/>
              <w:jc w:val="center"/>
              <w:rPr>
                <w:sz w:val="26"/>
                <w:szCs w:val="26"/>
              </w:rPr>
            </w:pPr>
            <w:r>
              <w:rPr>
                <w:sz w:val="26"/>
                <w:szCs w:val="26"/>
              </w:rPr>
              <w:t>418</w:t>
            </w:r>
          </w:p>
        </w:tc>
      </w:tr>
    </w:tbl>
    <w:p w:rsidR="00C44640" w:rsidRPr="00A8780C" w:rsidRDefault="00C44640">
      <w:pPr>
        <w:spacing w:before="16" w:after="0" w:line="260" w:lineRule="exact"/>
        <w:rPr>
          <w:sz w:val="26"/>
          <w:szCs w:val="26"/>
        </w:rPr>
      </w:pPr>
    </w:p>
    <w:p w:rsidR="00602B19" w:rsidRDefault="00FE723D" w:rsidP="00D22BE7">
      <w:pPr>
        <w:spacing w:after="0" w:line="240" w:lineRule="auto"/>
        <w:ind w:firstLine="720"/>
        <w:rPr>
          <w:rFonts w:eastAsia="Times New Roman"/>
          <w:szCs w:val="24"/>
        </w:rPr>
      </w:pPr>
      <w:r w:rsidRPr="00A8780C">
        <w:rPr>
          <w:rFonts w:eastAsia="Times New Roman"/>
          <w:szCs w:val="24"/>
        </w:rPr>
        <w:t xml:space="preserve">Although the same basic actions </w:t>
      </w:r>
      <w:r w:rsidR="0056066B">
        <w:rPr>
          <w:rFonts w:eastAsia="Times New Roman"/>
          <w:szCs w:val="24"/>
        </w:rPr>
        <w:t xml:space="preserve">that </w:t>
      </w:r>
      <w:r w:rsidRPr="00A8780C">
        <w:rPr>
          <w:rFonts w:eastAsia="Times New Roman"/>
          <w:szCs w:val="24"/>
        </w:rPr>
        <w:t xml:space="preserve">are involved in initially </w:t>
      </w:r>
      <w:r w:rsidR="008431FE" w:rsidRPr="00A8780C">
        <w:rPr>
          <w:rFonts w:eastAsia="Times New Roman"/>
          <w:szCs w:val="24"/>
        </w:rPr>
        <w:t>submitting the reporting tool</w:t>
      </w:r>
      <w:r w:rsidR="0056066B">
        <w:rPr>
          <w:rFonts w:eastAsia="Times New Roman"/>
          <w:szCs w:val="24"/>
        </w:rPr>
        <w:t xml:space="preserve"> are used in subsequent reporting years</w:t>
      </w:r>
      <w:r w:rsidRPr="00A8780C">
        <w:rPr>
          <w:rFonts w:eastAsia="Times New Roman"/>
          <w:szCs w:val="24"/>
        </w:rPr>
        <w:t>, EPA estimates that gathering</w:t>
      </w:r>
      <w:r w:rsidR="0056066B">
        <w:rPr>
          <w:rFonts w:eastAsia="Times New Roman"/>
          <w:szCs w:val="24"/>
        </w:rPr>
        <w:t>,</w:t>
      </w:r>
      <w:r w:rsidRPr="00A8780C">
        <w:rPr>
          <w:rFonts w:eastAsia="Times New Roman"/>
          <w:szCs w:val="24"/>
        </w:rPr>
        <w:t xml:space="preserve"> reviewing</w:t>
      </w:r>
      <w:r w:rsidR="0056066B">
        <w:rPr>
          <w:rFonts w:eastAsia="Times New Roman"/>
          <w:szCs w:val="24"/>
        </w:rPr>
        <w:t>, and submitting</w:t>
      </w:r>
      <w:r w:rsidRPr="00A8780C">
        <w:rPr>
          <w:rFonts w:eastAsia="Times New Roman"/>
          <w:szCs w:val="24"/>
        </w:rPr>
        <w:t xml:space="preserve"> </w:t>
      </w:r>
      <w:r w:rsidR="00D22BE7">
        <w:rPr>
          <w:rFonts w:eastAsia="Times New Roman"/>
          <w:szCs w:val="24"/>
        </w:rPr>
        <w:t xml:space="preserve">an </w:t>
      </w:r>
      <w:r w:rsidRPr="00A8780C">
        <w:rPr>
          <w:rFonts w:eastAsia="Times New Roman"/>
          <w:szCs w:val="24"/>
        </w:rPr>
        <w:t>update</w:t>
      </w:r>
      <w:r w:rsidR="00D22BE7">
        <w:rPr>
          <w:rFonts w:eastAsia="Times New Roman"/>
          <w:szCs w:val="24"/>
        </w:rPr>
        <w:t>d</w:t>
      </w:r>
      <w:r w:rsidRPr="00A8780C">
        <w:rPr>
          <w:rFonts w:eastAsia="Times New Roman"/>
          <w:szCs w:val="24"/>
        </w:rPr>
        <w:t xml:space="preserve"> </w:t>
      </w:r>
      <w:r w:rsidR="00C11E4D" w:rsidRPr="00A8780C">
        <w:rPr>
          <w:rFonts w:eastAsia="Times New Roman"/>
          <w:szCs w:val="24"/>
        </w:rPr>
        <w:t>reporting tool</w:t>
      </w:r>
      <w:r w:rsidRPr="00A8780C">
        <w:rPr>
          <w:rFonts w:eastAsia="Times New Roman"/>
          <w:szCs w:val="24"/>
        </w:rPr>
        <w:t xml:space="preserve"> will require an average of</w:t>
      </w:r>
      <w:r w:rsidR="008431FE" w:rsidRPr="00A8780C">
        <w:rPr>
          <w:rFonts w:eastAsia="Times New Roman"/>
          <w:szCs w:val="24"/>
        </w:rPr>
        <w:t xml:space="preserve"> </w:t>
      </w:r>
      <w:r w:rsidRPr="00A8780C">
        <w:rPr>
          <w:rFonts w:eastAsia="Times New Roman"/>
          <w:szCs w:val="24"/>
        </w:rPr>
        <w:t xml:space="preserve">2.66 hours. The reduction in this burden hour estimate (as compared to running the </w:t>
      </w:r>
      <w:r w:rsidR="00C11E4D" w:rsidRPr="00A8780C">
        <w:rPr>
          <w:rFonts w:eastAsia="Times New Roman"/>
          <w:szCs w:val="24"/>
        </w:rPr>
        <w:t>reporting tool</w:t>
      </w:r>
      <w:r w:rsidRPr="00A8780C">
        <w:rPr>
          <w:rFonts w:eastAsia="Times New Roman"/>
          <w:szCs w:val="24"/>
        </w:rPr>
        <w:t xml:space="preserve"> for the first time) is based on the experience that SmartWay partners have acquired in managing their fleet, energy and environmental performance</w:t>
      </w:r>
      <w:r w:rsidR="00023AFD">
        <w:rPr>
          <w:rFonts w:eastAsia="Times New Roman"/>
          <w:szCs w:val="24"/>
        </w:rPr>
        <w:t xml:space="preserve"> as well as in increased familiarity with the SmartWay reporting tool</w:t>
      </w:r>
      <w:r w:rsidRPr="00A8780C">
        <w:rPr>
          <w:rFonts w:eastAsia="Times New Roman"/>
          <w:szCs w:val="24"/>
        </w:rPr>
        <w:t xml:space="preserve">. </w:t>
      </w:r>
    </w:p>
    <w:p w:rsidR="00602B19" w:rsidRDefault="00602B19" w:rsidP="008431FE">
      <w:pPr>
        <w:spacing w:after="0" w:line="240" w:lineRule="auto"/>
        <w:ind w:left="100" w:right="300" w:firstLine="359"/>
        <w:rPr>
          <w:rFonts w:eastAsia="Times New Roman"/>
          <w:szCs w:val="24"/>
        </w:rPr>
      </w:pPr>
    </w:p>
    <w:p w:rsidR="003045AE" w:rsidRPr="00A8780C" w:rsidRDefault="00FE723D" w:rsidP="008431FE">
      <w:pPr>
        <w:spacing w:after="0" w:line="240" w:lineRule="auto"/>
        <w:ind w:left="100" w:right="300" w:firstLine="359"/>
        <w:rPr>
          <w:rFonts w:eastAsia="Times New Roman"/>
          <w:szCs w:val="24"/>
        </w:rPr>
      </w:pPr>
      <w:r w:rsidRPr="00A8780C">
        <w:rPr>
          <w:rFonts w:eastAsia="Times New Roman"/>
          <w:szCs w:val="24"/>
        </w:rPr>
        <w:t xml:space="preserve">As a result, EPA estimates that on an </w:t>
      </w:r>
      <w:r w:rsidR="00C8575A" w:rsidRPr="00A8780C">
        <w:rPr>
          <w:rFonts w:eastAsia="Times New Roman"/>
          <w:szCs w:val="24"/>
        </w:rPr>
        <w:t xml:space="preserve">average </w:t>
      </w:r>
      <w:r w:rsidRPr="00A8780C">
        <w:rPr>
          <w:rFonts w:eastAsia="Times New Roman"/>
          <w:szCs w:val="24"/>
        </w:rPr>
        <w:t xml:space="preserve">annual basis, </w:t>
      </w:r>
      <w:r w:rsidR="00602B19">
        <w:rPr>
          <w:rFonts w:eastAsia="Times New Roman"/>
          <w:szCs w:val="24"/>
        </w:rPr>
        <w:t>3,215</w:t>
      </w:r>
      <w:r w:rsidRPr="00A8780C">
        <w:rPr>
          <w:rFonts w:eastAsia="Times New Roman"/>
          <w:szCs w:val="24"/>
        </w:rPr>
        <w:t xml:space="preserve"> </w:t>
      </w:r>
      <w:r w:rsidR="00C11E4D" w:rsidRPr="00A8780C">
        <w:rPr>
          <w:rFonts w:eastAsia="Times New Roman"/>
          <w:szCs w:val="24"/>
        </w:rPr>
        <w:t xml:space="preserve">SmartWay </w:t>
      </w:r>
      <w:r w:rsidRPr="00A8780C">
        <w:rPr>
          <w:rFonts w:eastAsia="Times New Roman"/>
          <w:szCs w:val="24"/>
        </w:rPr>
        <w:t xml:space="preserve">partners will provide </w:t>
      </w:r>
      <w:r w:rsidR="00660734">
        <w:rPr>
          <w:rFonts w:eastAsia="Times New Roman"/>
          <w:szCs w:val="24"/>
        </w:rPr>
        <w:t xml:space="preserve">an </w:t>
      </w:r>
      <w:r w:rsidRPr="00A8780C">
        <w:rPr>
          <w:rFonts w:eastAsia="Times New Roman"/>
          <w:szCs w:val="24"/>
        </w:rPr>
        <w:t xml:space="preserve">updated </w:t>
      </w:r>
      <w:r w:rsidR="0056066B">
        <w:rPr>
          <w:rFonts w:eastAsia="Times New Roman"/>
          <w:szCs w:val="24"/>
        </w:rPr>
        <w:t>reporting tool</w:t>
      </w:r>
      <w:r w:rsidRPr="00A8780C">
        <w:rPr>
          <w:rFonts w:eastAsia="Times New Roman"/>
          <w:szCs w:val="24"/>
        </w:rPr>
        <w:t>, taking 2.66 hours on average to do so.</w:t>
      </w:r>
    </w:p>
    <w:p w:rsidR="003045AE" w:rsidRPr="00A8780C" w:rsidRDefault="003045AE">
      <w:pPr>
        <w:spacing w:before="16" w:after="0" w:line="260" w:lineRule="exact"/>
        <w:rPr>
          <w:sz w:val="26"/>
          <w:szCs w:val="26"/>
        </w:rPr>
      </w:pPr>
    </w:p>
    <w:p w:rsidR="003045AE" w:rsidRPr="00A8780C" w:rsidRDefault="00FE723D">
      <w:pPr>
        <w:spacing w:after="0" w:line="240" w:lineRule="auto"/>
        <w:ind w:left="479" w:right="-20"/>
        <w:rPr>
          <w:rFonts w:eastAsia="Times New Roman"/>
          <w:szCs w:val="24"/>
        </w:rPr>
      </w:pPr>
      <w:r w:rsidRPr="00A8780C">
        <w:rPr>
          <w:rFonts w:eastAsia="Times New Roman"/>
          <w:szCs w:val="24"/>
        </w:rPr>
        <w:t>These assumptions are reflected in Exhibit 1.</w:t>
      </w:r>
    </w:p>
    <w:p w:rsidR="001A4475" w:rsidRPr="00A8780C" w:rsidRDefault="001A4475" w:rsidP="001A4475">
      <w:pPr>
        <w:spacing w:before="17" w:after="0" w:line="260" w:lineRule="exact"/>
        <w:rPr>
          <w:sz w:val="26"/>
          <w:szCs w:val="26"/>
        </w:rPr>
      </w:pPr>
    </w:p>
    <w:p w:rsidR="003045AE" w:rsidRPr="00A8780C" w:rsidRDefault="00FE723D">
      <w:pPr>
        <w:spacing w:after="0" w:line="240" w:lineRule="auto"/>
        <w:ind w:left="840" w:right="-20"/>
        <w:rPr>
          <w:rFonts w:eastAsia="Times New Roman"/>
          <w:szCs w:val="24"/>
        </w:rPr>
      </w:pPr>
      <w:r w:rsidRPr="00A8780C">
        <w:rPr>
          <w:rFonts w:eastAsia="Times New Roman"/>
          <w:i/>
          <w:szCs w:val="24"/>
        </w:rPr>
        <w:t>SmartWay Excellence Awards</w:t>
      </w:r>
    </w:p>
    <w:p w:rsidR="003045AE" w:rsidRPr="00A8780C" w:rsidRDefault="003045AE">
      <w:pPr>
        <w:spacing w:before="15" w:after="0" w:line="260" w:lineRule="exact"/>
        <w:rPr>
          <w:sz w:val="26"/>
          <w:szCs w:val="26"/>
        </w:rPr>
      </w:pPr>
    </w:p>
    <w:p w:rsidR="00851F8C" w:rsidRDefault="00FE723D" w:rsidP="00851F8C">
      <w:pPr>
        <w:spacing w:after="0" w:line="240" w:lineRule="auto"/>
        <w:ind w:left="120" w:right="102" w:firstLine="720"/>
        <w:rPr>
          <w:rFonts w:eastAsia="Times New Roman"/>
          <w:szCs w:val="24"/>
        </w:rPr>
      </w:pPr>
      <w:r w:rsidRPr="00A8780C">
        <w:rPr>
          <w:rFonts w:eastAsia="Times New Roman"/>
          <w:szCs w:val="24"/>
        </w:rPr>
        <w:t>As a part of its annual SmartWay Excellence Awards program</w:t>
      </w:r>
      <w:r w:rsidR="0056066B">
        <w:rPr>
          <w:rFonts w:eastAsia="Times New Roman"/>
          <w:szCs w:val="24"/>
        </w:rPr>
        <w:t>,</w:t>
      </w:r>
      <w:r w:rsidRPr="00A8780C">
        <w:rPr>
          <w:rFonts w:eastAsia="Times New Roman"/>
          <w:szCs w:val="24"/>
        </w:rPr>
        <w:t xml:space="preserve"> EPA annually reviews the </w:t>
      </w:r>
      <w:r w:rsidR="00023AFD">
        <w:rPr>
          <w:rFonts w:eastAsia="Times New Roman"/>
          <w:szCs w:val="24"/>
        </w:rPr>
        <w:t xml:space="preserve">environmental </w:t>
      </w:r>
      <w:r w:rsidRPr="00A8780C">
        <w:rPr>
          <w:rFonts w:eastAsia="Times New Roman"/>
          <w:szCs w:val="24"/>
        </w:rPr>
        <w:t xml:space="preserve">data </w:t>
      </w:r>
      <w:r w:rsidR="00CC4E5A">
        <w:rPr>
          <w:rFonts w:eastAsia="Times New Roman"/>
          <w:szCs w:val="24"/>
        </w:rPr>
        <w:t>Respondents</w:t>
      </w:r>
      <w:r w:rsidRPr="00A8780C">
        <w:rPr>
          <w:rFonts w:eastAsia="Times New Roman"/>
          <w:szCs w:val="24"/>
        </w:rPr>
        <w:t xml:space="preserve"> submit to identify and recognize </w:t>
      </w:r>
      <w:r w:rsidR="00CC4E5A">
        <w:rPr>
          <w:rFonts w:eastAsia="Times New Roman"/>
          <w:szCs w:val="24"/>
        </w:rPr>
        <w:t>Respondents</w:t>
      </w:r>
      <w:r w:rsidRPr="00A8780C">
        <w:rPr>
          <w:rFonts w:eastAsia="Times New Roman"/>
          <w:szCs w:val="24"/>
        </w:rPr>
        <w:t xml:space="preserve"> that demonstrate a high level of leadership in reducing fuel consumption and lowering greenhouse gas and other air emissions. All </w:t>
      </w:r>
      <w:r w:rsidR="00CC4E5A">
        <w:rPr>
          <w:rFonts w:eastAsia="Times New Roman"/>
          <w:szCs w:val="24"/>
        </w:rPr>
        <w:t>Respondents</w:t>
      </w:r>
      <w:r w:rsidRPr="00A8780C">
        <w:rPr>
          <w:rFonts w:eastAsia="Times New Roman"/>
          <w:szCs w:val="24"/>
        </w:rPr>
        <w:t xml:space="preserve"> have the option of providing EPA with other relevant information on actions that may not be captured in their performance data. </w:t>
      </w:r>
    </w:p>
    <w:p w:rsidR="00851F8C" w:rsidRDefault="00851F8C" w:rsidP="00851F8C">
      <w:pPr>
        <w:spacing w:after="0" w:line="240" w:lineRule="auto"/>
        <w:ind w:left="120" w:right="102" w:firstLine="720"/>
        <w:rPr>
          <w:rFonts w:eastAsia="Times New Roman"/>
          <w:szCs w:val="24"/>
        </w:rPr>
      </w:pPr>
    </w:p>
    <w:p w:rsidR="003045AE" w:rsidRDefault="00FE723D" w:rsidP="00851F8C">
      <w:pPr>
        <w:spacing w:after="0" w:line="240" w:lineRule="auto"/>
        <w:ind w:left="120" w:right="102" w:firstLine="720"/>
        <w:rPr>
          <w:rFonts w:eastAsia="Times New Roman"/>
          <w:szCs w:val="24"/>
        </w:rPr>
      </w:pPr>
      <w:r w:rsidRPr="00A8780C">
        <w:rPr>
          <w:rFonts w:eastAsia="Times New Roman"/>
          <w:szCs w:val="24"/>
        </w:rPr>
        <w:t xml:space="preserve">When a </w:t>
      </w:r>
      <w:r w:rsidR="00CC4E5A">
        <w:rPr>
          <w:rFonts w:eastAsia="Times New Roman"/>
          <w:szCs w:val="24"/>
        </w:rPr>
        <w:t>Respondent</w:t>
      </w:r>
      <w:r w:rsidRPr="00A8780C">
        <w:rPr>
          <w:rFonts w:eastAsia="Times New Roman"/>
          <w:szCs w:val="24"/>
        </w:rPr>
        <w:t xml:space="preserve"> </w:t>
      </w:r>
      <w:r w:rsidR="00C16F42">
        <w:rPr>
          <w:rFonts w:eastAsia="Times New Roman"/>
          <w:szCs w:val="24"/>
        </w:rPr>
        <w:t>voluntarily opts</w:t>
      </w:r>
      <w:r w:rsidRPr="00A8780C">
        <w:rPr>
          <w:rFonts w:eastAsia="Times New Roman"/>
          <w:szCs w:val="24"/>
        </w:rPr>
        <w:t xml:space="preserve"> to submit this information, it will:</w:t>
      </w:r>
    </w:p>
    <w:p w:rsidR="000274E3" w:rsidRDefault="000274E3" w:rsidP="000274E3">
      <w:pPr>
        <w:pStyle w:val="ListParagraph"/>
        <w:spacing w:after="0" w:line="240" w:lineRule="auto"/>
        <w:ind w:left="1560" w:right="501"/>
        <w:rPr>
          <w:rFonts w:eastAsia="Times New Roman"/>
          <w:szCs w:val="24"/>
        </w:rPr>
      </w:pPr>
    </w:p>
    <w:p w:rsidR="00851F8C" w:rsidRDefault="00FE723D" w:rsidP="00851F8C">
      <w:pPr>
        <w:pStyle w:val="ListParagraph"/>
        <w:numPr>
          <w:ilvl w:val="0"/>
          <w:numId w:val="31"/>
        </w:numPr>
        <w:spacing w:after="0" w:line="240" w:lineRule="auto"/>
        <w:ind w:right="501"/>
        <w:rPr>
          <w:rFonts w:eastAsia="Times New Roman"/>
          <w:szCs w:val="24"/>
        </w:rPr>
      </w:pPr>
      <w:r w:rsidRPr="00851F8C">
        <w:rPr>
          <w:rFonts w:eastAsia="Times New Roman"/>
          <w:szCs w:val="24"/>
        </w:rPr>
        <w:t>Gather and compile information on its activities, including samples of promotional materials and in-house tools developed to highlight its involvement in SmartWay, and</w:t>
      </w:r>
    </w:p>
    <w:p w:rsidR="003045AE" w:rsidRPr="00851F8C" w:rsidRDefault="00FE723D" w:rsidP="00851F8C">
      <w:pPr>
        <w:pStyle w:val="ListParagraph"/>
        <w:numPr>
          <w:ilvl w:val="0"/>
          <w:numId w:val="31"/>
        </w:numPr>
        <w:spacing w:after="0" w:line="240" w:lineRule="auto"/>
        <w:ind w:right="501"/>
        <w:rPr>
          <w:rFonts w:eastAsia="Times New Roman"/>
          <w:szCs w:val="24"/>
        </w:rPr>
      </w:pPr>
      <w:r w:rsidRPr="00851F8C">
        <w:rPr>
          <w:rFonts w:eastAsia="Times New Roman"/>
          <w:szCs w:val="24"/>
        </w:rPr>
        <w:t>Send these materials to EPA, either electronically or by mail.</w:t>
      </w:r>
    </w:p>
    <w:p w:rsidR="003045AE" w:rsidRPr="00A8780C" w:rsidRDefault="003045AE" w:rsidP="00851F8C">
      <w:pPr>
        <w:spacing w:after="0" w:line="240" w:lineRule="auto"/>
        <w:ind w:firstLine="720"/>
        <w:rPr>
          <w:sz w:val="26"/>
          <w:szCs w:val="26"/>
        </w:rPr>
      </w:pPr>
    </w:p>
    <w:p w:rsidR="000274E3" w:rsidRDefault="000274E3" w:rsidP="000274E3">
      <w:pPr>
        <w:spacing w:after="0" w:line="239" w:lineRule="auto"/>
        <w:ind w:left="120" w:right="114" w:firstLine="720"/>
        <w:rPr>
          <w:rFonts w:eastAsia="Times New Roman"/>
          <w:szCs w:val="24"/>
        </w:rPr>
      </w:pPr>
    </w:p>
    <w:p w:rsidR="000274E3" w:rsidRDefault="000274E3" w:rsidP="000274E3">
      <w:pPr>
        <w:spacing w:after="0" w:line="239" w:lineRule="auto"/>
        <w:ind w:left="120" w:right="114" w:firstLine="720"/>
        <w:rPr>
          <w:rFonts w:eastAsia="Times New Roman"/>
          <w:szCs w:val="24"/>
        </w:rPr>
      </w:pPr>
    </w:p>
    <w:p w:rsidR="000274E3" w:rsidRDefault="000274E3" w:rsidP="000274E3">
      <w:pPr>
        <w:spacing w:after="0" w:line="239" w:lineRule="auto"/>
        <w:ind w:left="120" w:right="114" w:firstLine="720"/>
        <w:rPr>
          <w:rFonts w:eastAsia="Times New Roman"/>
          <w:szCs w:val="24"/>
        </w:rPr>
      </w:pPr>
    </w:p>
    <w:p w:rsidR="000274E3" w:rsidRDefault="000274E3" w:rsidP="000274E3">
      <w:pPr>
        <w:spacing w:after="0" w:line="239" w:lineRule="auto"/>
        <w:ind w:left="120" w:right="114" w:firstLine="720"/>
        <w:rPr>
          <w:rFonts w:eastAsia="Times New Roman"/>
          <w:szCs w:val="24"/>
        </w:rPr>
      </w:pPr>
    </w:p>
    <w:p w:rsidR="000274E3" w:rsidRDefault="000274E3" w:rsidP="000274E3">
      <w:pPr>
        <w:spacing w:after="0" w:line="239" w:lineRule="auto"/>
        <w:ind w:left="120" w:right="114" w:firstLine="720"/>
        <w:rPr>
          <w:rFonts w:eastAsia="Times New Roman"/>
          <w:szCs w:val="24"/>
        </w:rPr>
      </w:pPr>
    </w:p>
    <w:p w:rsidR="000274E3" w:rsidRDefault="000274E3" w:rsidP="000274E3">
      <w:pPr>
        <w:spacing w:after="0" w:line="239" w:lineRule="auto"/>
        <w:ind w:left="120" w:right="114" w:firstLine="720"/>
        <w:rPr>
          <w:rFonts w:eastAsia="Times New Roman"/>
          <w:szCs w:val="24"/>
        </w:rPr>
      </w:pPr>
    </w:p>
    <w:p w:rsidR="000274E3" w:rsidRDefault="000274E3" w:rsidP="000274E3">
      <w:pPr>
        <w:spacing w:after="0" w:line="239" w:lineRule="auto"/>
        <w:ind w:left="120" w:right="114" w:firstLine="720"/>
        <w:rPr>
          <w:rFonts w:eastAsia="Times New Roman"/>
          <w:szCs w:val="24"/>
        </w:rPr>
      </w:pPr>
    </w:p>
    <w:p w:rsidR="003045AE" w:rsidRPr="00A8780C" w:rsidRDefault="00FE723D" w:rsidP="000274E3">
      <w:pPr>
        <w:spacing w:after="0" w:line="239" w:lineRule="auto"/>
        <w:ind w:left="120" w:right="114" w:firstLine="720"/>
        <w:rPr>
          <w:sz w:val="26"/>
          <w:szCs w:val="26"/>
        </w:rPr>
      </w:pPr>
      <w:r w:rsidRPr="00A8780C">
        <w:rPr>
          <w:rFonts w:eastAsia="Times New Roman"/>
          <w:szCs w:val="24"/>
        </w:rPr>
        <w:t>Based on EPA’s experience in administering the SmartWay Excellence Awards program</w:t>
      </w:r>
      <w:r w:rsidR="0056066B">
        <w:rPr>
          <w:rFonts w:eastAsia="Times New Roman"/>
          <w:szCs w:val="24"/>
        </w:rPr>
        <w:t>,</w:t>
      </w:r>
      <w:r w:rsidRPr="00A8780C">
        <w:rPr>
          <w:rFonts w:eastAsia="Times New Roman"/>
          <w:szCs w:val="24"/>
        </w:rPr>
        <w:t xml:space="preserve"> it is estimated that </w:t>
      </w:r>
      <w:r w:rsidR="00602B19">
        <w:rPr>
          <w:rFonts w:eastAsia="Times New Roman"/>
          <w:szCs w:val="24"/>
        </w:rPr>
        <w:t>109</w:t>
      </w:r>
      <w:r w:rsidRPr="00A8780C">
        <w:rPr>
          <w:rFonts w:eastAsia="Times New Roman"/>
          <w:szCs w:val="24"/>
        </w:rPr>
        <w:t xml:space="preserve"> </w:t>
      </w:r>
      <w:r w:rsidR="00014960">
        <w:rPr>
          <w:rFonts w:eastAsia="Times New Roman"/>
          <w:szCs w:val="24"/>
        </w:rPr>
        <w:t>P</w:t>
      </w:r>
      <w:r w:rsidRPr="00A8780C">
        <w:rPr>
          <w:rFonts w:eastAsia="Times New Roman"/>
          <w:szCs w:val="24"/>
        </w:rPr>
        <w:t xml:space="preserve">artners (about 3.5% of all </w:t>
      </w:r>
      <w:r w:rsidR="00602B19">
        <w:rPr>
          <w:rFonts w:eastAsia="Times New Roman"/>
          <w:szCs w:val="24"/>
        </w:rPr>
        <w:t>P</w:t>
      </w:r>
      <w:r w:rsidRPr="00A8780C">
        <w:rPr>
          <w:rFonts w:eastAsia="Times New Roman"/>
          <w:szCs w:val="24"/>
        </w:rPr>
        <w:t xml:space="preserve">artners) will provide this additional information for consideration on an annual basis during the </w:t>
      </w:r>
      <w:r w:rsidR="00F62305" w:rsidRPr="00A8780C">
        <w:rPr>
          <w:rFonts w:eastAsia="Times New Roman"/>
          <w:szCs w:val="24"/>
        </w:rPr>
        <w:t>three</w:t>
      </w:r>
      <w:r w:rsidRPr="00A8780C">
        <w:rPr>
          <w:rFonts w:eastAsia="Times New Roman"/>
          <w:szCs w:val="24"/>
        </w:rPr>
        <w:t>-year time period covered by this ICR. On average</w:t>
      </w:r>
      <w:r w:rsidR="0056066B">
        <w:rPr>
          <w:rFonts w:eastAsia="Times New Roman"/>
          <w:szCs w:val="24"/>
        </w:rPr>
        <w:t>,</w:t>
      </w:r>
      <w:r w:rsidRPr="00A8780C">
        <w:rPr>
          <w:rFonts w:eastAsia="Times New Roman"/>
          <w:szCs w:val="24"/>
        </w:rPr>
        <w:t xml:space="preserve"> these </w:t>
      </w:r>
      <w:r w:rsidR="00014960">
        <w:rPr>
          <w:rFonts w:eastAsia="Times New Roman"/>
          <w:szCs w:val="24"/>
        </w:rPr>
        <w:t>Partners</w:t>
      </w:r>
      <w:r w:rsidRPr="00A8780C">
        <w:rPr>
          <w:rFonts w:eastAsia="Times New Roman"/>
          <w:szCs w:val="24"/>
        </w:rPr>
        <w:t xml:space="preserve"> will take 3.25 hours to gather and submit the award materials that they would like EPA to evaluate.</w:t>
      </w:r>
    </w:p>
    <w:p w:rsidR="000274E3" w:rsidRDefault="000274E3">
      <w:pPr>
        <w:spacing w:after="0" w:line="240" w:lineRule="auto"/>
        <w:ind w:left="840" w:right="-20"/>
        <w:rPr>
          <w:rFonts w:eastAsia="Times New Roman"/>
          <w:szCs w:val="24"/>
        </w:rPr>
      </w:pPr>
    </w:p>
    <w:p w:rsidR="000274E3" w:rsidRDefault="000274E3">
      <w:pPr>
        <w:spacing w:after="0" w:line="240" w:lineRule="auto"/>
        <w:ind w:left="840" w:right="-20"/>
        <w:rPr>
          <w:rFonts w:eastAsia="Times New Roman"/>
          <w:szCs w:val="24"/>
        </w:rPr>
      </w:pPr>
    </w:p>
    <w:p w:rsidR="003045AE" w:rsidRPr="00A8780C" w:rsidRDefault="00FE723D">
      <w:pPr>
        <w:spacing w:after="0" w:line="240" w:lineRule="auto"/>
        <w:ind w:left="840" w:right="-20"/>
        <w:rPr>
          <w:rFonts w:eastAsia="Times New Roman"/>
          <w:szCs w:val="24"/>
        </w:rPr>
      </w:pPr>
      <w:r w:rsidRPr="00A8780C">
        <w:rPr>
          <w:rFonts w:eastAsia="Times New Roman"/>
          <w:szCs w:val="24"/>
        </w:rPr>
        <w:t>These assumptions are reflected in Exhibit 1.</w:t>
      </w:r>
    </w:p>
    <w:p w:rsidR="003045AE" w:rsidRPr="00A8780C" w:rsidRDefault="003045AE">
      <w:pPr>
        <w:spacing w:before="17" w:after="0" w:line="260" w:lineRule="exact"/>
        <w:rPr>
          <w:sz w:val="26"/>
          <w:szCs w:val="26"/>
        </w:rPr>
      </w:pPr>
    </w:p>
    <w:p w:rsidR="003045AE" w:rsidRPr="00A8780C" w:rsidRDefault="00FE723D">
      <w:pPr>
        <w:spacing w:after="0" w:line="240" w:lineRule="auto"/>
        <w:ind w:left="840" w:right="-20"/>
        <w:rPr>
          <w:rFonts w:eastAsia="Times New Roman"/>
          <w:szCs w:val="24"/>
        </w:rPr>
      </w:pPr>
      <w:r w:rsidRPr="00A8780C">
        <w:rPr>
          <w:rFonts w:eastAsia="Times New Roman"/>
          <w:i/>
          <w:szCs w:val="24"/>
        </w:rPr>
        <w:t>Program Evaluation</w:t>
      </w:r>
    </w:p>
    <w:p w:rsidR="003045AE" w:rsidRPr="00A8780C" w:rsidRDefault="003045AE">
      <w:pPr>
        <w:spacing w:before="15" w:after="0" w:line="260" w:lineRule="exact"/>
        <w:rPr>
          <w:sz w:val="26"/>
          <w:szCs w:val="26"/>
        </w:rPr>
      </w:pPr>
    </w:p>
    <w:p w:rsidR="003045AE" w:rsidRPr="00A8780C" w:rsidRDefault="00FE723D" w:rsidP="00CC4E5A">
      <w:pPr>
        <w:spacing w:after="0" w:line="240" w:lineRule="auto"/>
        <w:ind w:left="120" w:right="333" w:firstLine="720"/>
        <w:rPr>
          <w:rFonts w:eastAsia="Times New Roman"/>
          <w:szCs w:val="24"/>
        </w:rPr>
      </w:pPr>
      <w:r w:rsidRPr="00A8780C">
        <w:rPr>
          <w:rFonts w:eastAsia="Times New Roman"/>
          <w:szCs w:val="24"/>
        </w:rPr>
        <w:t xml:space="preserve">Over the three year period covered by this ICR, EPA expects that it will ask </w:t>
      </w:r>
      <w:r w:rsidR="00CC4E5A">
        <w:rPr>
          <w:rFonts w:eastAsia="Times New Roman"/>
          <w:szCs w:val="24"/>
        </w:rPr>
        <w:t>Respondents</w:t>
      </w:r>
      <w:r w:rsidRPr="00A8780C">
        <w:rPr>
          <w:rFonts w:eastAsia="Times New Roman"/>
          <w:szCs w:val="24"/>
        </w:rPr>
        <w:t xml:space="preserve"> for advice and suggestions on the effectiveness of SmartWay and how to improve the tools and incentives it provides the transportation sector. EPA will request this information no more than once a year from no more than</w:t>
      </w:r>
      <w:r w:rsidR="00CC4E5A">
        <w:rPr>
          <w:rFonts w:eastAsia="Times New Roman"/>
          <w:szCs w:val="24"/>
        </w:rPr>
        <w:t xml:space="preserve"> </w:t>
      </w:r>
      <w:r w:rsidRPr="00A8780C">
        <w:rPr>
          <w:rFonts w:eastAsia="Times New Roman"/>
          <w:szCs w:val="24"/>
        </w:rPr>
        <w:t xml:space="preserve">150 </w:t>
      </w:r>
      <w:r w:rsidR="00CC4E5A">
        <w:rPr>
          <w:rFonts w:eastAsia="Times New Roman"/>
          <w:szCs w:val="24"/>
        </w:rPr>
        <w:t>Respondents</w:t>
      </w:r>
      <w:r w:rsidRPr="00A8780C">
        <w:rPr>
          <w:rFonts w:eastAsia="Times New Roman"/>
          <w:szCs w:val="24"/>
        </w:rPr>
        <w:t xml:space="preserve"> and expects that it will require no more than 15 minutes of time from a </w:t>
      </w:r>
      <w:r w:rsidR="00CC4E5A">
        <w:rPr>
          <w:rFonts w:eastAsia="Times New Roman"/>
          <w:szCs w:val="24"/>
        </w:rPr>
        <w:t>R</w:t>
      </w:r>
      <w:r w:rsidRPr="00A8780C">
        <w:rPr>
          <w:rFonts w:eastAsia="Times New Roman"/>
          <w:szCs w:val="24"/>
        </w:rPr>
        <w:t>espondent.</w:t>
      </w:r>
    </w:p>
    <w:p w:rsidR="003045AE" w:rsidRPr="00A8780C" w:rsidRDefault="003045AE">
      <w:pPr>
        <w:spacing w:before="16" w:after="0" w:line="260" w:lineRule="exact"/>
        <w:rPr>
          <w:sz w:val="26"/>
          <w:szCs w:val="26"/>
        </w:rPr>
      </w:pPr>
    </w:p>
    <w:p w:rsidR="003045AE" w:rsidRPr="00A8780C" w:rsidRDefault="00FE723D">
      <w:pPr>
        <w:spacing w:after="0" w:line="240" w:lineRule="auto"/>
        <w:ind w:left="840" w:right="-20"/>
        <w:rPr>
          <w:rFonts w:eastAsia="Times New Roman"/>
          <w:szCs w:val="24"/>
        </w:rPr>
      </w:pPr>
      <w:r w:rsidRPr="00A8780C">
        <w:rPr>
          <w:rFonts w:eastAsia="Times New Roman"/>
          <w:szCs w:val="24"/>
        </w:rPr>
        <w:t>These assumptions are reflected in Exhibit 1.</w:t>
      </w:r>
    </w:p>
    <w:p w:rsidR="00555D73" w:rsidRPr="00A8780C" w:rsidRDefault="00555D73" w:rsidP="00555D73">
      <w:pPr>
        <w:spacing w:after="0" w:line="240" w:lineRule="auto"/>
        <w:ind w:left="840" w:right="-20"/>
        <w:rPr>
          <w:rFonts w:eastAsia="Times New Roman"/>
          <w:i/>
          <w:szCs w:val="24"/>
        </w:rPr>
      </w:pPr>
    </w:p>
    <w:p w:rsidR="00555D73" w:rsidRPr="00A8780C" w:rsidRDefault="00555D73" w:rsidP="00555D73">
      <w:pPr>
        <w:spacing w:after="0" w:line="240" w:lineRule="auto"/>
        <w:ind w:left="840" w:right="-20"/>
        <w:rPr>
          <w:rFonts w:eastAsia="Times New Roman"/>
          <w:szCs w:val="24"/>
        </w:rPr>
      </w:pPr>
      <w:r w:rsidRPr="00A8780C">
        <w:rPr>
          <w:rFonts w:eastAsia="Times New Roman"/>
          <w:i/>
          <w:szCs w:val="24"/>
        </w:rPr>
        <w:t>SmartWay Tractor</w:t>
      </w:r>
      <w:r w:rsidR="00041648">
        <w:rPr>
          <w:rFonts w:eastAsia="Times New Roman"/>
          <w:i/>
          <w:szCs w:val="24"/>
        </w:rPr>
        <w:t xml:space="preserve"> &amp; </w:t>
      </w:r>
      <w:r w:rsidRPr="00A8780C">
        <w:rPr>
          <w:rFonts w:eastAsia="Times New Roman"/>
          <w:i/>
          <w:szCs w:val="24"/>
        </w:rPr>
        <w:t>Trailer</w:t>
      </w:r>
      <w:r w:rsidR="00041648">
        <w:rPr>
          <w:rFonts w:eastAsia="Times New Roman"/>
          <w:i/>
          <w:szCs w:val="24"/>
        </w:rPr>
        <w:t xml:space="preserve"> Program</w:t>
      </w:r>
    </w:p>
    <w:p w:rsidR="00555D73" w:rsidRPr="00A8780C" w:rsidRDefault="00555D73" w:rsidP="00555D73">
      <w:pPr>
        <w:spacing w:before="15" w:after="0" w:line="260" w:lineRule="exact"/>
        <w:rPr>
          <w:sz w:val="26"/>
          <w:szCs w:val="26"/>
        </w:rPr>
      </w:pPr>
    </w:p>
    <w:p w:rsidR="008639C9" w:rsidRDefault="008639C9" w:rsidP="00041648">
      <w:pPr>
        <w:spacing w:after="0" w:line="240" w:lineRule="auto"/>
        <w:ind w:left="120" w:right="333" w:firstLine="720"/>
        <w:rPr>
          <w:rFonts w:eastAsia="Times New Roman"/>
          <w:szCs w:val="24"/>
        </w:rPr>
      </w:pPr>
      <w:r>
        <w:rPr>
          <w:rFonts w:eastAsia="Times New Roman"/>
          <w:szCs w:val="24"/>
        </w:rPr>
        <w:t xml:space="preserve">Approximately </w:t>
      </w:r>
      <w:r w:rsidR="00081533">
        <w:rPr>
          <w:rFonts w:eastAsia="Times New Roman"/>
          <w:szCs w:val="24"/>
        </w:rPr>
        <w:t xml:space="preserve">170 SmartWay partners reported owning or operating trucks that meet the SmartWay designated specifications. This is an annual average of 28 SmartWay partners applying to participate since the </w:t>
      </w:r>
      <w:r w:rsidR="0056066B">
        <w:rPr>
          <w:rFonts w:eastAsia="Times New Roman"/>
          <w:szCs w:val="24"/>
        </w:rPr>
        <w:t xml:space="preserve">SmartWay Tractor </w:t>
      </w:r>
      <w:r w:rsidR="00081533">
        <w:rPr>
          <w:rFonts w:eastAsia="Times New Roman"/>
          <w:szCs w:val="24"/>
        </w:rPr>
        <w:t xml:space="preserve">Program began in 2008.  </w:t>
      </w:r>
    </w:p>
    <w:p w:rsidR="00081533" w:rsidRDefault="00081533" w:rsidP="00041648">
      <w:pPr>
        <w:spacing w:after="0" w:line="240" w:lineRule="auto"/>
        <w:ind w:left="120" w:right="333" w:firstLine="720"/>
        <w:rPr>
          <w:rFonts w:eastAsia="Times New Roman"/>
          <w:szCs w:val="24"/>
        </w:rPr>
      </w:pPr>
    </w:p>
    <w:p w:rsidR="00081533" w:rsidRDefault="00081533" w:rsidP="00041648">
      <w:pPr>
        <w:spacing w:after="0" w:line="240" w:lineRule="auto"/>
        <w:ind w:left="120" w:right="333" w:firstLine="720"/>
        <w:rPr>
          <w:rFonts w:eastAsia="Times New Roman"/>
          <w:szCs w:val="24"/>
        </w:rPr>
      </w:pPr>
      <w:r>
        <w:rPr>
          <w:rFonts w:eastAsia="Times New Roman"/>
          <w:szCs w:val="24"/>
        </w:rPr>
        <w:t xml:space="preserve">Approximately 54 SmartWay partners reported owning or operating dry van trailers that meet the SmartWay designated specifications. This is an annual average of nine (9) </w:t>
      </w:r>
      <w:r w:rsidR="0056066B">
        <w:rPr>
          <w:rFonts w:eastAsia="Times New Roman"/>
          <w:szCs w:val="24"/>
        </w:rPr>
        <w:t>P</w:t>
      </w:r>
      <w:r>
        <w:rPr>
          <w:rFonts w:eastAsia="Times New Roman"/>
          <w:szCs w:val="24"/>
        </w:rPr>
        <w:t xml:space="preserve">artners applying to participate since </w:t>
      </w:r>
      <w:r w:rsidR="0056066B">
        <w:rPr>
          <w:rFonts w:eastAsia="Times New Roman"/>
          <w:szCs w:val="24"/>
        </w:rPr>
        <w:t xml:space="preserve">trailers were included in the </w:t>
      </w:r>
      <w:r>
        <w:rPr>
          <w:rFonts w:eastAsia="Times New Roman"/>
          <w:szCs w:val="24"/>
        </w:rPr>
        <w:t>Program in 2009.</w:t>
      </w:r>
    </w:p>
    <w:p w:rsidR="00081533" w:rsidRDefault="00081533" w:rsidP="00041648">
      <w:pPr>
        <w:spacing w:after="0" w:line="240" w:lineRule="auto"/>
        <w:ind w:left="120" w:right="333" w:firstLine="720"/>
        <w:rPr>
          <w:rFonts w:eastAsia="Times New Roman"/>
          <w:szCs w:val="24"/>
        </w:rPr>
      </w:pPr>
    </w:p>
    <w:p w:rsidR="00041648" w:rsidRDefault="00CC4E5A" w:rsidP="00041648">
      <w:pPr>
        <w:spacing w:after="0" w:line="240" w:lineRule="auto"/>
        <w:ind w:left="120" w:right="333" w:firstLine="720"/>
        <w:rPr>
          <w:rFonts w:eastAsia="Times New Roman"/>
          <w:szCs w:val="24"/>
        </w:rPr>
      </w:pPr>
      <w:r>
        <w:rPr>
          <w:rFonts w:eastAsia="Times New Roman"/>
          <w:szCs w:val="24"/>
        </w:rPr>
        <w:t xml:space="preserve">Based on historical data, EPA estimates that, on average, 37 interested Partners will apply to participate in the SmartWay Tractor &amp; Trailer Program annually over the three-year period covered by this ICR. </w:t>
      </w:r>
      <w:r w:rsidR="00041648" w:rsidRPr="00A8780C">
        <w:rPr>
          <w:rFonts w:eastAsia="Times New Roman"/>
          <w:szCs w:val="24"/>
        </w:rPr>
        <w:t xml:space="preserve">EPA </w:t>
      </w:r>
      <w:r>
        <w:rPr>
          <w:rFonts w:eastAsia="Times New Roman"/>
          <w:szCs w:val="24"/>
        </w:rPr>
        <w:t xml:space="preserve">estimates that </w:t>
      </w:r>
      <w:r w:rsidR="00041648" w:rsidRPr="00A8780C">
        <w:rPr>
          <w:rFonts w:eastAsia="Times New Roman"/>
          <w:szCs w:val="24"/>
        </w:rPr>
        <w:t xml:space="preserve">it will </w:t>
      </w:r>
      <w:r w:rsidR="00041648">
        <w:rPr>
          <w:rFonts w:eastAsia="Times New Roman"/>
          <w:szCs w:val="24"/>
        </w:rPr>
        <w:t>take</w:t>
      </w:r>
      <w:r>
        <w:rPr>
          <w:rFonts w:eastAsia="Times New Roman"/>
          <w:szCs w:val="24"/>
        </w:rPr>
        <w:t xml:space="preserve"> these Partners</w:t>
      </w:r>
      <w:r w:rsidR="00081533">
        <w:rPr>
          <w:rFonts w:eastAsia="Times New Roman"/>
          <w:szCs w:val="24"/>
        </w:rPr>
        <w:t xml:space="preserve"> </w:t>
      </w:r>
      <w:r w:rsidR="00041648">
        <w:rPr>
          <w:rFonts w:eastAsia="Times New Roman"/>
          <w:szCs w:val="24"/>
        </w:rPr>
        <w:t xml:space="preserve">approximately 2.75 hours each to gather the required data and to complete and submit the </w:t>
      </w:r>
      <w:r w:rsidR="002625AC">
        <w:rPr>
          <w:rFonts w:eastAsia="Times New Roman"/>
          <w:szCs w:val="24"/>
        </w:rPr>
        <w:t xml:space="preserve">one-time </w:t>
      </w:r>
      <w:r w:rsidR="00041648">
        <w:rPr>
          <w:rFonts w:eastAsia="Times New Roman"/>
          <w:szCs w:val="24"/>
        </w:rPr>
        <w:t>SmartWay Equipment Checklist and the Mark Signature form</w:t>
      </w:r>
      <w:r w:rsidR="00041648" w:rsidRPr="00A8780C">
        <w:rPr>
          <w:rFonts w:eastAsia="Times New Roman"/>
          <w:szCs w:val="24"/>
        </w:rPr>
        <w:t xml:space="preserve"> </w:t>
      </w:r>
      <w:r>
        <w:rPr>
          <w:rFonts w:eastAsia="Times New Roman"/>
          <w:szCs w:val="24"/>
        </w:rPr>
        <w:t>needed to participate</w:t>
      </w:r>
      <w:r w:rsidR="00041648">
        <w:rPr>
          <w:rFonts w:eastAsia="Times New Roman"/>
          <w:szCs w:val="24"/>
        </w:rPr>
        <w:t xml:space="preserve"> in the SmartWay Tractor &amp; Trailer program</w:t>
      </w:r>
      <w:r w:rsidR="00041648" w:rsidRPr="00A8780C">
        <w:rPr>
          <w:rFonts w:eastAsia="Times New Roman"/>
          <w:szCs w:val="24"/>
        </w:rPr>
        <w:t>.</w:t>
      </w:r>
      <w:r w:rsidR="00041648">
        <w:rPr>
          <w:rFonts w:eastAsia="Times New Roman"/>
          <w:szCs w:val="24"/>
        </w:rPr>
        <w:t xml:space="preserve">  </w:t>
      </w:r>
    </w:p>
    <w:p w:rsidR="00041648" w:rsidRDefault="00041648" w:rsidP="00041648">
      <w:pPr>
        <w:spacing w:after="0" w:line="240" w:lineRule="auto"/>
        <w:ind w:left="120" w:right="333" w:firstLine="720"/>
        <w:rPr>
          <w:rFonts w:eastAsia="Times New Roman"/>
          <w:szCs w:val="24"/>
        </w:rPr>
      </w:pPr>
    </w:p>
    <w:p w:rsidR="0056066B" w:rsidRPr="00A8780C" w:rsidRDefault="0056066B" w:rsidP="00041648">
      <w:pPr>
        <w:spacing w:after="0" w:line="240" w:lineRule="auto"/>
        <w:ind w:left="120" w:right="333" w:firstLine="720"/>
        <w:rPr>
          <w:rFonts w:eastAsia="Times New Roman"/>
          <w:szCs w:val="24"/>
        </w:rPr>
      </w:pPr>
      <w:r>
        <w:rPr>
          <w:rFonts w:eastAsia="Times New Roman"/>
          <w:szCs w:val="24"/>
        </w:rPr>
        <w:t>These assumptions are reflected in Exhibit 1.</w:t>
      </w:r>
    </w:p>
    <w:p w:rsidR="007D5CEB" w:rsidRDefault="007D5CEB">
      <w:pPr>
        <w:rPr>
          <w:rFonts w:eastAsia="Times New Roman" w:cstheme="majorBidi"/>
          <w:b/>
          <w:bCs/>
          <w:szCs w:val="28"/>
        </w:rPr>
      </w:pPr>
      <w:r>
        <w:rPr>
          <w:rFonts w:eastAsia="Times New Roman"/>
        </w:rPr>
        <w:br w:type="page"/>
      </w:r>
    </w:p>
    <w:p w:rsidR="003045AE" w:rsidRPr="00A8780C" w:rsidRDefault="00FE723D" w:rsidP="00681966">
      <w:pPr>
        <w:pStyle w:val="Heading1"/>
        <w:rPr>
          <w:rFonts w:eastAsia="Times New Roman"/>
        </w:rPr>
      </w:pPr>
      <w:bookmarkStart w:id="41" w:name="_Toc378151997"/>
      <w:r w:rsidRPr="00A8780C">
        <w:rPr>
          <w:rFonts w:eastAsia="Times New Roman"/>
        </w:rPr>
        <w:lastRenderedPageBreak/>
        <w:t>6(e)</w:t>
      </w:r>
      <w:r w:rsidRPr="00A8780C">
        <w:rPr>
          <w:rFonts w:eastAsia="Times New Roman"/>
        </w:rPr>
        <w:tab/>
        <w:t>Bottom Line Burden Hours and Cost</w:t>
      </w:r>
      <w:r w:rsidR="00C35170">
        <w:rPr>
          <w:rFonts w:eastAsia="Times New Roman"/>
        </w:rPr>
        <w:t xml:space="preserve"> Tables</w:t>
      </w:r>
      <w:bookmarkEnd w:id="41"/>
    </w:p>
    <w:p w:rsidR="003045AE" w:rsidRPr="00A8780C" w:rsidRDefault="00FE723D" w:rsidP="00681966">
      <w:pPr>
        <w:pStyle w:val="Heading1"/>
        <w:rPr>
          <w:rFonts w:eastAsia="Times New Roman"/>
        </w:rPr>
      </w:pPr>
      <w:bookmarkStart w:id="42" w:name="_Toc378151998"/>
      <w:r w:rsidRPr="00A8780C">
        <w:rPr>
          <w:rFonts w:eastAsia="Times New Roman"/>
        </w:rPr>
        <w:t>6(e)(i) Respondent Tally</w:t>
      </w:r>
      <w:bookmarkEnd w:id="42"/>
    </w:p>
    <w:p w:rsidR="00681966" w:rsidRDefault="00681966" w:rsidP="00681966">
      <w:pPr>
        <w:spacing w:after="0" w:line="276" w:lineRule="exact"/>
        <w:rPr>
          <w:rFonts w:eastAsia="Times New Roman"/>
          <w:szCs w:val="24"/>
        </w:rPr>
      </w:pPr>
    </w:p>
    <w:p w:rsidR="003045AE" w:rsidRPr="00A8780C" w:rsidRDefault="00FE723D" w:rsidP="00681966">
      <w:pPr>
        <w:spacing w:after="0" w:line="276" w:lineRule="exact"/>
        <w:ind w:firstLine="720"/>
        <w:rPr>
          <w:rFonts w:eastAsia="Times New Roman"/>
          <w:szCs w:val="24"/>
        </w:rPr>
      </w:pPr>
      <w:r w:rsidRPr="00A8780C">
        <w:rPr>
          <w:rFonts w:eastAsia="Times New Roman"/>
          <w:szCs w:val="24"/>
        </w:rPr>
        <w:t>As shown in Table 6.</w:t>
      </w:r>
      <w:r w:rsidR="00602B19">
        <w:rPr>
          <w:rFonts w:eastAsia="Times New Roman"/>
          <w:szCs w:val="24"/>
        </w:rPr>
        <w:t>2</w:t>
      </w:r>
      <w:r w:rsidRPr="00A8780C">
        <w:rPr>
          <w:rFonts w:eastAsia="Times New Roman"/>
          <w:szCs w:val="24"/>
        </w:rPr>
        <w:t xml:space="preserve">, EPA estimates the total annual hour and cost burden to </w:t>
      </w:r>
      <w:r w:rsidR="0056066B">
        <w:rPr>
          <w:rFonts w:eastAsia="Times New Roman"/>
          <w:szCs w:val="24"/>
        </w:rPr>
        <w:t>R</w:t>
      </w:r>
      <w:r w:rsidRPr="00A8780C">
        <w:rPr>
          <w:rFonts w:eastAsia="Times New Roman"/>
          <w:szCs w:val="24"/>
        </w:rPr>
        <w:t xml:space="preserve">espondents to be </w:t>
      </w:r>
      <w:r w:rsidR="00D35EEE">
        <w:rPr>
          <w:rFonts w:eastAsia="Times New Roman"/>
          <w:szCs w:val="24"/>
        </w:rPr>
        <w:t>11,5</w:t>
      </w:r>
      <w:r w:rsidR="0041549B">
        <w:rPr>
          <w:rFonts w:eastAsia="Times New Roman"/>
          <w:szCs w:val="24"/>
        </w:rPr>
        <w:t>0</w:t>
      </w:r>
      <w:r w:rsidR="00635C88">
        <w:rPr>
          <w:rFonts w:eastAsia="Times New Roman"/>
          <w:szCs w:val="24"/>
        </w:rPr>
        <w:t>4</w:t>
      </w:r>
      <w:r w:rsidRPr="00A8780C">
        <w:rPr>
          <w:rFonts w:eastAsia="Times New Roman"/>
          <w:szCs w:val="24"/>
        </w:rPr>
        <w:t xml:space="preserve"> hours and $</w:t>
      </w:r>
      <w:r w:rsidR="00D35EEE">
        <w:rPr>
          <w:rFonts w:eastAsia="Times New Roman"/>
          <w:szCs w:val="24"/>
        </w:rPr>
        <w:t>6</w:t>
      </w:r>
      <w:r w:rsidR="0041549B">
        <w:rPr>
          <w:rFonts w:eastAsia="Times New Roman"/>
          <w:szCs w:val="24"/>
        </w:rPr>
        <w:t>28,477</w:t>
      </w:r>
      <w:r w:rsidRPr="00A8780C">
        <w:rPr>
          <w:rFonts w:eastAsia="Times New Roman"/>
          <w:szCs w:val="24"/>
        </w:rPr>
        <w:t>.</w:t>
      </w:r>
    </w:p>
    <w:p w:rsidR="00D26132" w:rsidRPr="00D26132" w:rsidRDefault="00D26132" w:rsidP="00D26132"/>
    <w:p w:rsidR="003045AE" w:rsidRPr="00A8780C" w:rsidRDefault="00FE723D" w:rsidP="008E7CA7">
      <w:pPr>
        <w:pStyle w:val="Heading2"/>
        <w:spacing w:before="0" w:line="240" w:lineRule="auto"/>
        <w:jc w:val="center"/>
        <w:rPr>
          <w:rFonts w:eastAsia="Times New Roman"/>
        </w:rPr>
      </w:pPr>
      <w:bookmarkStart w:id="43" w:name="_Toc378151999"/>
      <w:r w:rsidRPr="00A8780C">
        <w:rPr>
          <w:rFonts w:eastAsia="Times New Roman"/>
        </w:rPr>
        <w:t>Table 6.</w:t>
      </w:r>
      <w:r w:rsidR="00602B19">
        <w:rPr>
          <w:rFonts w:eastAsia="Times New Roman"/>
        </w:rPr>
        <w:t>2</w:t>
      </w:r>
      <w:bookmarkEnd w:id="43"/>
    </w:p>
    <w:p w:rsidR="003045AE" w:rsidRDefault="00FE723D" w:rsidP="008E7CA7">
      <w:pPr>
        <w:pStyle w:val="Heading2"/>
        <w:spacing w:before="0" w:line="240" w:lineRule="auto"/>
        <w:jc w:val="center"/>
        <w:rPr>
          <w:rFonts w:eastAsia="Times New Roman"/>
        </w:rPr>
      </w:pPr>
      <w:bookmarkStart w:id="44" w:name="_Toc376173292"/>
      <w:bookmarkStart w:id="45" w:name="_Toc378152000"/>
      <w:r w:rsidRPr="00A8780C">
        <w:rPr>
          <w:rFonts w:eastAsia="Times New Roman"/>
        </w:rPr>
        <w:t>Total Estimated Annual Respondent Burden and Cost Summary</w:t>
      </w:r>
      <w:bookmarkEnd w:id="44"/>
      <w:bookmarkEnd w:id="45"/>
    </w:p>
    <w:p w:rsidR="00851F8C" w:rsidRPr="00851F8C" w:rsidRDefault="00851F8C" w:rsidP="00851F8C"/>
    <w:tbl>
      <w:tblPr>
        <w:tblStyle w:val="TableGrid"/>
        <w:tblW w:w="0" w:type="auto"/>
        <w:tblLook w:val="04A0" w:firstRow="1" w:lastRow="0" w:firstColumn="1" w:lastColumn="0" w:noHBand="0" w:noVBand="1"/>
      </w:tblPr>
      <w:tblGrid>
        <w:gridCol w:w="1344"/>
        <w:gridCol w:w="1642"/>
        <w:gridCol w:w="1307"/>
        <w:gridCol w:w="1010"/>
        <w:gridCol w:w="1059"/>
        <w:gridCol w:w="1002"/>
        <w:gridCol w:w="1002"/>
        <w:gridCol w:w="984"/>
      </w:tblGrid>
      <w:tr w:rsidR="00851F8C" w:rsidTr="00851F8C">
        <w:tc>
          <w:tcPr>
            <w:tcW w:w="1365" w:type="dxa"/>
          </w:tcPr>
          <w:p w:rsidR="00851F8C" w:rsidRPr="00851F8C" w:rsidRDefault="00851F8C" w:rsidP="00681966">
            <w:pPr>
              <w:pStyle w:val="Heading1"/>
              <w:outlineLvl w:val="0"/>
              <w:rPr>
                <w:rFonts w:eastAsia="Times New Roman"/>
                <w:sz w:val="20"/>
                <w:szCs w:val="20"/>
              </w:rPr>
            </w:pPr>
            <w:bookmarkStart w:id="46" w:name="_Toc376173293"/>
            <w:bookmarkStart w:id="47" w:name="_Toc378152001"/>
            <w:r w:rsidRPr="00851F8C">
              <w:rPr>
                <w:rFonts w:eastAsia="Times New Roman"/>
                <w:sz w:val="20"/>
                <w:szCs w:val="20"/>
              </w:rPr>
              <w:t>Information Collections</w:t>
            </w:r>
            <w:bookmarkEnd w:id="46"/>
            <w:bookmarkEnd w:id="47"/>
          </w:p>
        </w:tc>
        <w:tc>
          <w:tcPr>
            <w:tcW w:w="1670" w:type="dxa"/>
          </w:tcPr>
          <w:p w:rsidR="00851F8C" w:rsidRPr="00851F8C" w:rsidRDefault="00851F8C" w:rsidP="00681966">
            <w:pPr>
              <w:pStyle w:val="Heading1"/>
              <w:outlineLvl w:val="0"/>
              <w:rPr>
                <w:rFonts w:eastAsia="Times New Roman"/>
                <w:sz w:val="20"/>
                <w:szCs w:val="20"/>
              </w:rPr>
            </w:pPr>
            <w:bookmarkStart w:id="48" w:name="_Toc376173294"/>
            <w:bookmarkStart w:id="49" w:name="_Toc378152002"/>
            <w:r w:rsidRPr="00851F8C">
              <w:rPr>
                <w:rFonts w:eastAsia="Times New Roman"/>
                <w:sz w:val="20"/>
                <w:szCs w:val="20"/>
              </w:rPr>
              <w:t>Number of Respondents (Average/Year)</w:t>
            </w:r>
            <w:bookmarkEnd w:id="48"/>
            <w:bookmarkEnd w:id="49"/>
          </w:p>
        </w:tc>
        <w:tc>
          <w:tcPr>
            <w:tcW w:w="1329" w:type="dxa"/>
          </w:tcPr>
          <w:p w:rsidR="00851F8C" w:rsidRPr="00851F8C" w:rsidRDefault="00851F8C" w:rsidP="00681966">
            <w:pPr>
              <w:pStyle w:val="Heading1"/>
              <w:outlineLvl w:val="0"/>
              <w:rPr>
                <w:rFonts w:eastAsia="Times New Roman"/>
                <w:sz w:val="20"/>
                <w:szCs w:val="20"/>
              </w:rPr>
            </w:pPr>
            <w:bookmarkStart w:id="50" w:name="_Toc376173295"/>
            <w:bookmarkStart w:id="51" w:name="_Toc378152003"/>
            <w:r w:rsidRPr="00851F8C">
              <w:rPr>
                <w:rFonts w:eastAsia="Times New Roman"/>
                <w:sz w:val="20"/>
                <w:szCs w:val="20"/>
              </w:rPr>
              <w:t>Estimated Burden Hours per Respondent</w:t>
            </w:r>
            <w:bookmarkEnd w:id="50"/>
            <w:bookmarkEnd w:id="51"/>
          </w:p>
        </w:tc>
        <w:tc>
          <w:tcPr>
            <w:tcW w:w="1051" w:type="dxa"/>
          </w:tcPr>
          <w:p w:rsidR="00851F8C" w:rsidRPr="00851F8C" w:rsidRDefault="00851F8C" w:rsidP="00851F8C">
            <w:pPr>
              <w:pStyle w:val="Heading1"/>
              <w:outlineLvl w:val="0"/>
              <w:rPr>
                <w:rFonts w:eastAsia="Times New Roman"/>
                <w:sz w:val="20"/>
                <w:szCs w:val="20"/>
              </w:rPr>
            </w:pPr>
            <w:bookmarkStart w:id="52" w:name="_Toc376173296"/>
            <w:bookmarkStart w:id="53" w:name="_Toc378152004"/>
            <w:r w:rsidRPr="00851F8C">
              <w:rPr>
                <w:rFonts w:eastAsia="Times New Roman"/>
                <w:sz w:val="20"/>
                <w:szCs w:val="20"/>
              </w:rPr>
              <w:t>Total Annual Burden Hours</w:t>
            </w:r>
            <w:bookmarkEnd w:id="52"/>
            <w:bookmarkEnd w:id="53"/>
            <w:r w:rsidRPr="00851F8C">
              <w:rPr>
                <w:rFonts w:eastAsia="Times New Roman"/>
                <w:sz w:val="20"/>
                <w:szCs w:val="20"/>
              </w:rPr>
              <w:t xml:space="preserve"> </w:t>
            </w:r>
          </w:p>
        </w:tc>
        <w:tc>
          <w:tcPr>
            <w:tcW w:w="1084" w:type="dxa"/>
          </w:tcPr>
          <w:p w:rsidR="00851F8C" w:rsidRPr="00851F8C" w:rsidRDefault="00851F8C" w:rsidP="00851F8C">
            <w:pPr>
              <w:pStyle w:val="Heading1"/>
              <w:outlineLvl w:val="0"/>
              <w:rPr>
                <w:rFonts w:eastAsia="Times New Roman"/>
                <w:sz w:val="20"/>
                <w:szCs w:val="20"/>
              </w:rPr>
            </w:pPr>
            <w:bookmarkStart w:id="54" w:name="_Toc376173297"/>
            <w:bookmarkStart w:id="55" w:name="_Toc378152005"/>
            <w:r w:rsidRPr="00851F8C">
              <w:rPr>
                <w:rFonts w:eastAsia="Times New Roman"/>
                <w:sz w:val="20"/>
                <w:szCs w:val="20"/>
              </w:rPr>
              <w:t>Total Annual Labor</w:t>
            </w:r>
            <w:bookmarkEnd w:id="54"/>
            <w:bookmarkEnd w:id="55"/>
            <w:r w:rsidRPr="00851F8C">
              <w:rPr>
                <w:rFonts w:eastAsia="Times New Roman"/>
                <w:sz w:val="20"/>
                <w:szCs w:val="20"/>
              </w:rPr>
              <w:t xml:space="preserve"> </w:t>
            </w:r>
          </w:p>
        </w:tc>
        <w:tc>
          <w:tcPr>
            <w:tcW w:w="1044" w:type="dxa"/>
          </w:tcPr>
          <w:p w:rsidR="00851F8C" w:rsidRPr="00851F8C" w:rsidRDefault="00851F8C" w:rsidP="00851F8C">
            <w:pPr>
              <w:pStyle w:val="Heading1"/>
              <w:outlineLvl w:val="0"/>
              <w:rPr>
                <w:rFonts w:eastAsia="Times New Roman"/>
                <w:sz w:val="20"/>
                <w:szCs w:val="20"/>
              </w:rPr>
            </w:pPr>
            <w:bookmarkStart w:id="56" w:name="_Toc376173298"/>
            <w:bookmarkStart w:id="57" w:name="_Toc378152006"/>
            <w:r w:rsidRPr="00851F8C">
              <w:rPr>
                <w:rFonts w:eastAsia="Times New Roman"/>
                <w:sz w:val="20"/>
                <w:szCs w:val="20"/>
              </w:rPr>
              <w:t>Total Annual Capital Cost</w:t>
            </w:r>
            <w:bookmarkEnd w:id="56"/>
            <w:bookmarkEnd w:id="57"/>
          </w:p>
        </w:tc>
        <w:tc>
          <w:tcPr>
            <w:tcW w:w="1044" w:type="dxa"/>
          </w:tcPr>
          <w:p w:rsidR="00851F8C" w:rsidRPr="00851F8C" w:rsidRDefault="00851F8C" w:rsidP="00851F8C">
            <w:pPr>
              <w:pStyle w:val="Heading1"/>
              <w:outlineLvl w:val="0"/>
              <w:rPr>
                <w:rFonts w:eastAsia="Times New Roman"/>
                <w:sz w:val="20"/>
                <w:szCs w:val="20"/>
              </w:rPr>
            </w:pPr>
            <w:bookmarkStart w:id="58" w:name="_Toc376173299"/>
            <w:bookmarkStart w:id="59" w:name="_Toc378152007"/>
            <w:r w:rsidRPr="00851F8C">
              <w:rPr>
                <w:rFonts w:eastAsia="Times New Roman"/>
                <w:sz w:val="20"/>
                <w:szCs w:val="20"/>
              </w:rPr>
              <w:t>Total Annual O&amp;M Cost</w:t>
            </w:r>
            <w:bookmarkEnd w:id="58"/>
            <w:bookmarkEnd w:id="59"/>
          </w:p>
        </w:tc>
        <w:tc>
          <w:tcPr>
            <w:tcW w:w="989" w:type="dxa"/>
          </w:tcPr>
          <w:p w:rsidR="00851F8C" w:rsidRPr="00851F8C" w:rsidRDefault="00851F8C" w:rsidP="00681966">
            <w:pPr>
              <w:pStyle w:val="Heading1"/>
              <w:outlineLvl w:val="0"/>
              <w:rPr>
                <w:rFonts w:eastAsia="Times New Roman"/>
                <w:sz w:val="20"/>
                <w:szCs w:val="20"/>
              </w:rPr>
            </w:pPr>
            <w:bookmarkStart w:id="60" w:name="_Toc376173300"/>
            <w:bookmarkStart w:id="61" w:name="_Toc378152008"/>
            <w:r w:rsidRPr="00851F8C">
              <w:rPr>
                <w:rFonts w:eastAsia="Times New Roman"/>
                <w:sz w:val="20"/>
                <w:szCs w:val="20"/>
              </w:rPr>
              <w:t>Total Annual Cost</w:t>
            </w:r>
            <w:bookmarkEnd w:id="60"/>
            <w:bookmarkEnd w:id="61"/>
          </w:p>
        </w:tc>
      </w:tr>
      <w:tr w:rsidR="00851F8C" w:rsidTr="00851F8C">
        <w:tc>
          <w:tcPr>
            <w:tcW w:w="1365" w:type="dxa"/>
          </w:tcPr>
          <w:p w:rsidR="00851F8C" w:rsidRPr="00851F8C" w:rsidRDefault="00851F8C" w:rsidP="00681966">
            <w:pPr>
              <w:pStyle w:val="Heading1"/>
              <w:outlineLvl w:val="0"/>
              <w:rPr>
                <w:rFonts w:eastAsia="Times New Roman"/>
                <w:sz w:val="20"/>
                <w:szCs w:val="20"/>
              </w:rPr>
            </w:pPr>
            <w:bookmarkStart w:id="62" w:name="_Toc376173301"/>
            <w:bookmarkStart w:id="63" w:name="_Toc378152009"/>
            <w:r w:rsidRPr="00851F8C">
              <w:rPr>
                <w:rFonts w:eastAsia="Times New Roman"/>
                <w:sz w:val="20"/>
                <w:szCs w:val="20"/>
              </w:rPr>
              <w:t>Affiliate Agreement</w:t>
            </w:r>
            <w:bookmarkEnd w:id="62"/>
            <w:bookmarkEnd w:id="63"/>
          </w:p>
        </w:tc>
        <w:tc>
          <w:tcPr>
            <w:tcW w:w="1670" w:type="dxa"/>
          </w:tcPr>
          <w:p w:rsidR="00851F8C" w:rsidRPr="00851F8C" w:rsidRDefault="00851F8C" w:rsidP="00681966">
            <w:pPr>
              <w:pStyle w:val="Heading1"/>
              <w:outlineLvl w:val="0"/>
              <w:rPr>
                <w:rFonts w:eastAsia="Times New Roman"/>
                <w:b w:val="0"/>
                <w:sz w:val="20"/>
                <w:szCs w:val="20"/>
              </w:rPr>
            </w:pPr>
            <w:bookmarkStart w:id="64" w:name="_Toc376173302"/>
            <w:bookmarkStart w:id="65" w:name="_Toc378152010"/>
            <w:r w:rsidRPr="00851F8C">
              <w:rPr>
                <w:rFonts w:eastAsia="Times New Roman"/>
                <w:b w:val="0"/>
                <w:sz w:val="20"/>
                <w:szCs w:val="20"/>
              </w:rPr>
              <w:t>32</w:t>
            </w:r>
            <w:bookmarkEnd w:id="64"/>
            <w:bookmarkEnd w:id="65"/>
          </w:p>
        </w:tc>
        <w:tc>
          <w:tcPr>
            <w:tcW w:w="1329" w:type="dxa"/>
          </w:tcPr>
          <w:p w:rsidR="00851F8C" w:rsidRPr="00851F8C" w:rsidRDefault="00851F8C" w:rsidP="00681966">
            <w:pPr>
              <w:pStyle w:val="Heading1"/>
              <w:outlineLvl w:val="0"/>
              <w:rPr>
                <w:rFonts w:eastAsia="Times New Roman"/>
                <w:b w:val="0"/>
                <w:sz w:val="20"/>
                <w:szCs w:val="20"/>
              </w:rPr>
            </w:pPr>
            <w:bookmarkStart w:id="66" w:name="_Toc376173303"/>
            <w:bookmarkStart w:id="67" w:name="_Toc378152011"/>
            <w:r w:rsidRPr="00851F8C">
              <w:rPr>
                <w:rFonts w:eastAsia="Times New Roman"/>
                <w:b w:val="0"/>
                <w:sz w:val="20"/>
                <w:szCs w:val="20"/>
              </w:rPr>
              <w:t>.82</w:t>
            </w:r>
            <w:bookmarkEnd w:id="66"/>
            <w:bookmarkEnd w:id="67"/>
          </w:p>
        </w:tc>
        <w:tc>
          <w:tcPr>
            <w:tcW w:w="1051" w:type="dxa"/>
          </w:tcPr>
          <w:p w:rsidR="00851F8C" w:rsidRPr="00851F8C" w:rsidRDefault="00851F8C" w:rsidP="00136396">
            <w:pPr>
              <w:pStyle w:val="Heading1"/>
              <w:outlineLvl w:val="0"/>
              <w:rPr>
                <w:rFonts w:eastAsia="Times New Roman"/>
                <w:b w:val="0"/>
                <w:sz w:val="20"/>
                <w:szCs w:val="20"/>
              </w:rPr>
            </w:pPr>
            <w:bookmarkStart w:id="68" w:name="_Toc376173304"/>
            <w:bookmarkStart w:id="69" w:name="_Toc378152012"/>
            <w:r w:rsidRPr="00851F8C">
              <w:rPr>
                <w:rFonts w:eastAsia="Times New Roman"/>
                <w:b w:val="0"/>
                <w:sz w:val="20"/>
                <w:szCs w:val="20"/>
              </w:rPr>
              <w:t>26</w:t>
            </w:r>
            <w:bookmarkEnd w:id="68"/>
            <w:bookmarkEnd w:id="69"/>
          </w:p>
        </w:tc>
        <w:tc>
          <w:tcPr>
            <w:tcW w:w="1084" w:type="dxa"/>
          </w:tcPr>
          <w:p w:rsidR="00851F8C" w:rsidRPr="00851F8C" w:rsidRDefault="00851F8C" w:rsidP="00851F8C">
            <w:pPr>
              <w:pStyle w:val="Heading1"/>
              <w:outlineLvl w:val="0"/>
              <w:rPr>
                <w:rFonts w:eastAsia="Times New Roman"/>
                <w:b w:val="0"/>
                <w:sz w:val="20"/>
                <w:szCs w:val="20"/>
              </w:rPr>
            </w:pPr>
            <w:bookmarkStart w:id="70" w:name="_Toc376173305"/>
            <w:bookmarkStart w:id="71" w:name="_Toc378152013"/>
            <w:r w:rsidRPr="00851F8C">
              <w:rPr>
                <w:rFonts w:eastAsia="Times New Roman"/>
                <w:b w:val="0"/>
                <w:sz w:val="20"/>
                <w:szCs w:val="20"/>
              </w:rPr>
              <w:t>$1,588</w:t>
            </w:r>
            <w:bookmarkEnd w:id="70"/>
            <w:bookmarkEnd w:id="71"/>
          </w:p>
        </w:tc>
        <w:tc>
          <w:tcPr>
            <w:tcW w:w="1044" w:type="dxa"/>
          </w:tcPr>
          <w:p w:rsidR="00851F8C" w:rsidRPr="00851F8C" w:rsidRDefault="00851F8C" w:rsidP="00681966">
            <w:pPr>
              <w:pStyle w:val="Heading1"/>
              <w:outlineLvl w:val="0"/>
              <w:rPr>
                <w:rFonts w:eastAsia="Times New Roman"/>
                <w:b w:val="0"/>
                <w:sz w:val="20"/>
                <w:szCs w:val="20"/>
              </w:rPr>
            </w:pPr>
            <w:bookmarkStart w:id="72" w:name="_Toc376173306"/>
            <w:bookmarkStart w:id="73" w:name="_Toc378152014"/>
            <w:r w:rsidRPr="00851F8C">
              <w:rPr>
                <w:rFonts w:eastAsia="Times New Roman"/>
                <w:b w:val="0"/>
                <w:sz w:val="20"/>
                <w:szCs w:val="20"/>
              </w:rPr>
              <w:t>$0</w:t>
            </w:r>
            <w:bookmarkEnd w:id="72"/>
            <w:bookmarkEnd w:id="73"/>
          </w:p>
        </w:tc>
        <w:tc>
          <w:tcPr>
            <w:tcW w:w="1044" w:type="dxa"/>
          </w:tcPr>
          <w:p w:rsidR="00851F8C" w:rsidRPr="00851F8C" w:rsidRDefault="00851F8C" w:rsidP="00681966">
            <w:pPr>
              <w:pStyle w:val="Heading1"/>
              <w:outlineLvl w:val="0"/>
              <w:rPr>
                <w:rFonts w:eastAsia="Times New Roman"/>
                <w:b w:val="0"/>
                <w:sz w:val="20"/>
                <w:szCs w:val="20"/>
              </w:rPr>
            </w:pPr>
            <w:bookmarkStart w:id="74" w:name="_Toc376173307"/>
            <w:bookmarkStart w:id="75" w:name="_Toc378152015"/>
            <w:r w:rsidRPr="00851F8C">
              <w:rPr>
                <w:rFonts w:eastAsia="Times New Roman"/>
                <w:b w:val="0"/>
                <w:sz w:val="20"/>
                <w:szCs w:val="20"/>
              </w:rPr>
              <w:t>$16</w:t>
            </w:r>
            <w:bookmarkEnd w:id="74"/>
            <w:bookmarkEnd w:id="75"/>
          </w:p>
        </w:tc>
        <w:tc>
          <w:tcPr>
            <w:tcW w:w="989" w:type="dxa"/>
          </w:tcPr>
          <w:p w:rsidR="00851F8C" w:rsidRPr="00851F8C" w:rsidRDefault="00851F8C" w:rsidP="00681966">
            <w:pPr>
              <w:pStyle w:val="Heading1"/>
              <w:outlineLvl w:val="0"/>
              <w:rPr>
                <w:rFonts w:eastAsia="Times New Roman"/>
                <w:b w:val="0"/>
                <w:sz w:val="20"/>
                <w:szCs w:val="20"/>
              </w:rPr>
            </w:pPr>
            <w:bookmarkStart w:id="76" w:name="_Toc376173308"/>
            <w:bookmarkStart w:id="77" w:name="_Toc378152016"/>
            <w:r w:rsidRPr="00851F8C">
              <w:rPr>
                <w:rFonts w:eastAsia="Times New Roman"/>
                <w:b w:val="0"/>
                <w:sz w:val="20"/>
                <w:szCs w:val="20"/>
              </w:rPr>
              <w:t>$1,605</w:t>
            </w:r>
            <w:bookmarkEnd w:id="76"/>
            <w:bookmarkEnd w:id="77"/>
          </w:p>
        </w:tc>
      </w:tr>
      <w:tr w:rsidR="00851F8C" w:rsidTr="00851F8C">
        <w:tc>
          <w:tcPr>
            <w:tcW w:w="1365" w:type="dxa"/>
          </w:tcPr>
          <w:p w:rsidR="00851F8C" w:rsidRPr="00851F8C" w:rsidRDefault="00851F8C" w:rsidP="00681966">
            <w:pPr>
              <w:pStyle w:val="Heading1"/>
              <w:outlineLvl w:val="0"/>
              <w:rPr>
                <w:rFonts w:eastAsia="Times New Roman"/>
                <w:sz w:val="20"/>
                <w:szCs w:val="20"/>
              </w:rPr>
            </w:pPr>
            <w:bookmarkStart w:id="78" w:name="_Toc376173309"/>
            <w:bookmarkStart w:id="79" w:name="_Toc378152017"/>
            <w:r w:rsidRPr="00851F8C">
              <w:rPr>
                <w:rFonts w:eastAsia="Times New Roman"/>
                <w:sz w:val="20"/>
                <w:szCs w:val="20"/>
              </w:rPr>
              <w:t>Initial Reporting Tool and Annual Agreement Submission</w:t>
            </w:r>
            <w:bookmarkEnd w:id="78"/>
            <w:bookmarkEnd w:id="79"/>
          </w:p>
        </w:tc>
        <w:tc>
          <w:tcPr>
            <w:tcW w:w="1670" w:type="dxa"/>
          </w:tcPr>
          <w:p w:rsidR="00851F8C" w:rsidRPr="00851F8C" w:rsidRDefault="00851F8C" w:rsidP="00681966">
            <w:pPr>
              <w:pStyle w:val="Heading1"/>
              <w:outlineLvl w:val="0"/>
              <w:rPr>
                <w:rFonts w:eastAsia="Times New Roman"/>
                <w:b w:val="0"/>
                <w:sz w:val="20"/>
                <w:szCs w:val="20"/>
              </w:rPr>
            </w:pPr>
            <w:bookmarkStart w:id="80" w:name="_Toc376173310"/>
            <w:bookmarkStart w:id="81" w:name="_Toc378152018"/>
            <w:r w:rsidRPr="00851F8C">
              <w:rPr>
                <w:rFonts w:eastAsia="Times New Roman"/>
                <w:b w:val="0"/>
                <w:sz w:val="20"/>
                <w:szCs w:val="20"/>
              </w:rPr>
              <w:t>418</w:t>
            </w:r>
            <w:bookmarkEnd w:id="80"/>
            <w:bookmarkEnd w:id="81"/>
          </w:p>
        </w:tc>
        <w:tc>
          <w:tcPr>
            <w:tcW w:w="1329" w:type="dxa"/>
          </w:tcPr>
          <w:p w:rsidR="00851F8C" w:rsidRPr="00851F8C" w:rsidRDefault="00851F8C" w:rsidP="00681966">
            <w:pPr>
              <w:pStyle w:val="Heading1"/>
              <w:outlineLvl w:val="0"/>
              <w:rPr>
                <w:rFonts w:eastAsia="Times New Roman"/>
                <w:b w:val="0"/>
                <w:sz w:val="20"/>
                <w:szCs w:val="20"/>
              </w:rPr>
            </w:pPr>
            <w:bookmarkStart w:id="82" w:name="_Toc376173311"/>
            <w:bookmarkStart w:id="83" w:name="_Toc378152019"/>
            <w:r w:rsidRPr="00851F8C">
              <w:rPr>
                <w:rFonts w:eastAsia="Times New Roman"/>
                <w:b w:val="0"/>
                <w:sz w:val="20"/>
                <w:szCs w:val="20"/>
              </w:rPr>
              <w:t>5.82</w:t>
            </w:r>
            <w:bookmarkEnd w:id="82"/>
            <w:bookmarkEnd w:id="83"/>
          </w:p>
        </w:tc>
        <w:tc>
          <w:tcPr>
            <w:tcW w:w="1051" w:type="dxa"/>
          </w:tcPr>
          <w:p w:rsidR="00851F8C" w:rsidRPr="00851F8C" w:rsidRDefault="00851F8C" w:rsidP="00136396">
            <w:pPr>
              <w:pStyle w:val="Heading1"/>
              <w:outlineLvl w:val="0"/>
              <w:rPr>
                <w:rFonts w:eastAsia="Times New Roman"/>
                <w:b w:val="0"/>
                <w:sz w:val="20"/>
                <w:szCs w:val="20"/>
              </w:rPr>
            </w:pPr>
            <w:bookmarkStart w:id="84" w:name="_Toc376173312"/>
            <w:bookmarkStart w:id="85" w:name="_Toc378152020"/>
            <w:r w:rsidRPr="00851F8C">
              <w:rPr>
                <w:rFonts w:eastAsia="Times New Roman"/>
                <w:b w:val="0"/>
                <w:sz w:val="20"/>
                <w:szCs w:val="20"/>
              </w:rPr>
              <w:t>2,43</w:t>
            </w:r>
            <w:r w:rsidR="00136396">
              <w:rPr>
                <w:rFonts w:eastAsia="Times New Roman"/>
                <w:b w:val="0"/>
                <w:sz w:val="20"/>
                <w:szCs w:val="20"/>
              </w:rPr>
              <w:t>3</w:t>
            </w:r>
            <w:bookmarkEnd w:id="84"/>
            <w:bookmarkEnd w:id="85"/>
          </w:p>
        </w:tc>
        <w:tc>
          <w:tcPr>
            <w:tcW w:w="1084" w:type="dxa"/>
          </w:tcPr>
          <w:p w:rsidR="00851F8C" w:rsidRPr="00851F8C" w:rsidRDefault="00851F8C" w:rsidP="00681966">
            <w:pPr>
              <w:pStyle w:val="Heading1"/>
              <w:outlineLvl w:val="0"/>
              <w:rPr>
                <w:rFonts w:eastAsia="Times New Roman"/>
                <w:b w:val="0"/>
                <w:sz w:val="20"/>
                <w:szCs w:val="20"/>
              </w:rPr>
            </w:pPr>
            <w:bookmarkStart w:id="86" w:name="_Toc376173313"/>
            <w:bookmarkStart w:id="87" w:name="_Toc378152021"/>
            <w:r w:rsidRPr="00851F8C">
              <w:rPr>
                <w:rFonts w:eastAsia="Times New Roman"/>
                <w:b w:val="0"/>
                <w:sz w:val="20"/>
                <w:szCs w:val="20"/>
              </w:rPr>
              <w:t>$142,500</w:t>
            </w:r>
            <w:bookmarkEnd w:id="86"/>
            <w:bookmarkEnd w:id="87"/>
          </w:p>
        </w:tc>
        <w:tc>
          <w:tcPr>
            <w:tcW w:w="1044" w:type="dxa"/>
          </w:tcPr>
          <w:p w:rsidR="00851F8C" w:rsidRPr="00851F8C" w:rsidRDefault="00851F8C" w:rsidP="00681966">
            <w:pPr>
              <w:pStyle w:val="Heading1"/>
              <w:outlineLvl w:val="0"/>
              <w:rPr>
                <w:rFonts w:eastAsia="Times New Roman"/>
                <w:b w:val="0"/>
                <w:sz w:val="20"/>
                <w:szCs w:val="20"/>
              </w:rPr>
            </w:pPr>
            <w:bookmarkStart w:id="88" w:name="_Toc376173314"/>
            <w:bookmarkStart w:id="89" w:name="_Toc378152022"/>
            <w:r w:rsidRPr="00851F8C">
              <w:rPr>
                <w:rFonts w:eastAsia="Times New Roman"/>
                <w:b w:val="0"/>
                <w:sz w:val="20"/>
                <w:szCs w:val="20"/>
              </w:rPr>
              <w:t>$0</w:t>
            </w:r>
            <w:bookmarkEnd w:id="88"/>
            <w:bookmarkEnd w:id="89"/>
          </w:p>
        </w:tc>
        <w:tc>
          <w:tcPr>
            <w:tcW w:w="1044" w:type="dxa"/>
          </w:tcPr>
          <w:p w:rsidR="00851F8C" w:rsidRPr="00851F8C" w:rsidRDefault="00851F8C" w:rsidP="00681966">
            <w:pPr>
              <w:pStyle w:val="Heading1"/>
              <w:outlineLvl w:val="0"/>
              <w:rPr>
                <w:rFonts w:eastAsia="Times New Roman"/>
                <w:b w:val="0"/>
                <w:sz w:val="20"/>
                <w:szCs w:val="20"/>
              </w:rPr>
            </w:pPr>
            <w:bookmarkStart w:id="90" w:name="_Toc376173315"/>
            <w:bookmarkStart w:id="91" w:name="_Toc378152023"/>
            <w:r w:rsidRPr="00851F8C">
              <w:rPr>
                <w:rFonts w:eastAsia="Times New Roman"/>
                <w:b w:val="0"/>
                <w:sz w:val="20"/>
                <w:szCs w:val="20"/>
              </w:rPr>
              <w:t>$0</w:t>
            </w:r>
            <w:bookmarkEnd w:id="90"/>
            <w:bookmarkEnd w:id="91"/>
          </w:p>
        </w:tc>
        <w:tc>
          <w:tcPr>
            <w:tcW w:w="989" w:type="dxa"/>
          </w:tcPr>
          <w:p w:rsidR="00851F8C" w:rsidRPr="00851F8C" w:rsidRDefault="00851F8C" w:rsidP="00681966">
            <w:pPr>
              <w:pStyle w:val="Heading1"/>
              <w:outlineLvl w:val="0"/>
              <w:rPr>
                <w:rFonts w:eastAsia="Times New Roman"/>
                <w:b w:val="0"/>
                <w:sz w:val="20"/>
                <w:szCs w:val="20"/>
              </w:rPr>
            </w:pPr>
            <w:bookmarkStart w:id="92" w:name="_Toc376173316"/>
            <w:bookmarkStart w:id="93" w:name="_Toc378152024"/>
            <w:r w:rsidRPr="00851F8C">
              <w:rPr>
                <w:rFonts w:eastAsia="Times New Roman"/>
                <w:b w:val="0"/>
                <w:sz w:val="20"/>
                <w:szCs w:val="20"/>
              </w:rPr>
              <w:t>$142,500</w:t>
            </w:r>
            <w:bookmarkEnd w:id="92"/>
            <w:bookmarkEnd w:id="93"/>
          </w:p>
        </w:tc>
      </w:tr>
      <w:tr w:rsidR="00851F8C" w:rsidTr="00851F8C">
        <w:tc>
          <w:tcPr>
            <w:tcW w:w="1365" w:type="dxa"/>
          </w:tcPr>
          <w:p w:rsidR="00851F8C" w:rsidRPr="00851F8C" w:rsidRDefault="00851F8C" w:rsidP="00681966">
            <w:pPr>
              <w:pStyle w:val="Heading1"/>
              <w:outlineLvl w:val="0"/>
              <w:rPr>
                <w:rFonts w:eastAsia="Times New Roman"/>
                <w:sz w:val="20"/>
                <w:szCs w:val="20"/>
              </w:rPr>
            </w:pPr>
            <w:bookmarkStart w:id="94" w:name="_Toc376173317"/>
            <w:bookmarkStart w:id="95" w:name="_Toc378152025"/>
            <w:r w:rsidRPr="00851F8C">
              <w:rPr>
                <w:rFonts w:eastAsia="Times New Roman"/>
                <w:sz w:val="20"/>
                <w:szCs w:val="20"/>
              </w:rPr>
              <w:t>Annual Reporting Tool Updates</w:t>
            </w:r>
            <w:bookmarkEnd w:id="94"/>
            <w:bookmarkEnd w:id="95"/>
            <w:r w:rsidRPr="00851F8C">
              <w:rPr>
                <w:rFonts w:eastAsia="Times New Roman"/>
                <w:sz w:val="20"/>
                <w:szCs w:val="20"/>
              </w:rPr>
              <w:t xml:space="preserve"> </w:t>
            </w:r>
          </w:p>
        </w:tc>
        <w:tc>
          <w:tcPr>
            <w:tcW w:w="1670" w:type="dxa"/>
          </w:tcPr>
          <w:p w:rsidR="00851F8C" w:rsidRPr="00851F8C" w:rsidRDefault="00851F8C" w:rsidP="00681966">
            <w:pPr>
              <w:pStyle w:val="Heading1"/>
              <w:outlineLvl w:val="0"/>
              <w:rPr>
                <w:rFonts w:eastAsia="Times New Roman"/>
                <w:b w:val="0"/>
                <w:sz w:val="20"/>
                <w:szCs w:val="20"/>
              </w:rPr>
            </w:pPr>
            <w:bookmarkStart w:id="96" w:name="_Toc376173318"/>
            <w:bookmarkStart w:id="97" w:name="_Toc378152026"/>
            <w:r w:rsidRPr="00851F8C">
              <w:rPr>
                <w:rFonts w:eastAsia="Times New Roman"/>
                <w:b w:val="0"/>
                <w:sz w:val="20"/>
                <w:szCs w:val="20"/>
              </w:rPr>
              <w:t>3,215</w:t>
            </w:r>
            <w:bookmarkEnd w:id="96"/>
            <w:bookmarkEnd w:id="97"/>
          </w:p>
        </w:tc>
        <w:tc>
          <w:tcPr>
            <w:tcW w:w="1329" w:type="dxa"/>
          </w:tcPr>
          <w:p w:rsidR="00851F8C" w:rsidRPr="00851F8C" w:rsidRDefault="00851F8C" w:rsidP="00681966">
            <w:pPr>
              <w:pStyle w:val="Heading1"/>
              <w:outlineLvl w:val="0"/>
              <w:rPr>
                <w:rFonts w:eastAsia="Times New Roman"/>
                <w:b w:val="0"/>
                <w:sz w:val="20"/>
                <w:szCs w:val="20"/>
              </w:rPr>
            </w:pPr>
            <w:bookmarkStart w:id="98" w:name="_Toc376173319"/>
            <w:bookmarkStart w:id="99" w:name="_Toc378152027"/>
            <w:r w:rsidRPr="00851F8C">
              <w:rPr>
                <w:rFonts w:eastAsia="Times New Roman"/>
                <w:b w:val="0"/>
                <w:sz w:val="20"/>
                <w:szCs w:val="20"/>
              </w:rPr>
              <w:t>2.66</w:t>
            </w:r>
            <w:bookmarkEnd w:id="98"/>
            <w:bookmarkEnd w:id="99"/>
          </w:p>
        </w:tc>
        <w:tc>
          <w:tcPr>
            <w:tcW w:w="1051" w:type="dxa"/>
          </w:tcPr>
          <w:p w:rsidR="00851F8C" w:rsidRPr="00851F8C" w:rsidRDefault="00851F8C" w:rsidP="00136396">
            <w:pPr>
              <w:pStyle w:val="Heading1"/>
              <w:outlineLvl w:val="0"/>
              <w:rPr>
                <w:rFonts w:eastAsia="Times New Roman"/>
                <w:b w:val="0"/>
                <w:sz w:val="20"/>
                <w:szCs w:val="20"/>
              </w:rPr>
            </w:pPr>
            <w:bookmarkStart w:id="100" w:name="_Toc376173320"/>
            <w:bookmarkStart w:id="101" w:name="_Toc378152028"/>
            <w:r w:rsidRPr="00851F8C">
              <w:rPr>
                <w:rFonts w:eastAsia="Times New Roman"/>
                <w:b w:val="0"/>
                <w:sz w:val="20"/>
                <w:szCs w:val="20"/>
              </w:rPr>
              <w:t>8,55</w:t>
            </w:r>
            <w:r w:rsidR="00136396">
              <w:rPr>
                <w:rFonts w:eastAsia="Times New Roman"/>
                <w:b w:val="0"/>
                <w:sz w:val="20"/>
                <w:szCs w:val="20"/>
              </w:rPr>
              <w:t>2</w:t>
            </w:r>
            <w:bookmarkEnd w:id="100"/>
            <w:bookmarkEnd w:id="101"/>
          </w:p>
        </w:tc>
        <w:tc>
          <w:tcPr>
            <w:tcW w:w="1084" w:type="dxa"/>
          </w:tcPr>
          <w:p w:rsidR="00851F8C" w:rsidRPr="00851F8C" w:rsidRDefault="00851F8C" w:rsidP="00681966">
            <w:pPr>
              <w:pStyle w:val="Heading1"/>
              <w:outlineLvl w:val="0"/>
              <w:rPr>
                <w:rFonts w:eastAsia="Times New Roman"/>
                <w:b w:val="0"/>
                <w:sz w:val="20"/>
                <w:szCs w:val="20"/>
              </w:rPr>
            </w:pPr>
            <w:bookmarkStart w:id="102" w:name="_Toc376173321"/>
            <w:bookmarkStart w:id="103" w:name="_Toc378152029"/>
            <w:r w:rsidRPr="00851F8C">
              <w:rPr>
                <w:rFonts w:eastAsia="Times New Roman"/>
                <w:b w:val="0"/>
                <w:sz w:val="20"/>
                <w:szCs w:val="20"/>
              </w:rPr>
              <w:t>$454,201</w:t>
            </w:r>
            <w:bookmarkEnd w:id="102"/>
            <w:bookmarkEnd w:id="103"/>
          </w:p>
        </w:tc>
        <w:tc>
          <w:tcPr>
            <w:tcW w:w="1044" w:type="dxa"/>
          </w:tcPr>
          <w:p w:rsidR="00851F8C" w:rsidRPr="00851F8C" w:rsidRDefault="00851F8C" w:rsidP="00681966">
            <w:pPr>
              <w:pStyle w:val="Heading1"/>
              <w:outlineLvl w:val="0"/>
              <w:rPr>
                <w:rFonts w:eastAsia="Times New Roman"/>
                <w:b w:val="0"/>
                <w:sz w:val="20"/>
                <w:szCs w:val="20"/>
              </w:rPr>
            </w:pPr>
            <w:bookmarkStart w:id="104" w:name="_Toc376173322"/>
            <w:bookmarkStart w:id="105" w:name="_Toc378152030"/>
            <w:r w:rsidRPr="00851F8C">
              <w:rPr>
                <w:rFonts w:eastAsia="Times New Roman"/>
                <w:b w:val="0"/>
                <w:sz w:val="20"/>
                <w:szCs w:val="20"/>
              </w:rPr>
              <w:t>$0</w:t>
            </w:r>
            <w:bookmarkEnd w:id="104"/>
            <w:bookmarkEnd w:id="105"/>
          </w:p>
        </w:tc>
        <w:tc>
          <w:tcPr>
            <w:tcW w:w="1044" w:type="dxa"/>
          </w:tcPr>
          <w:p w:rsidR="00851F8C" w:rsidRPr="00851F8C" w:rsidRDefault="00851F8C" w:rsidP="00681966">
            <w:pPr>
              <w:pStyle w:val="Heading1"/>
              <w:outlineLvl w:val="0"/>
              <w:rPr>
                <w:rFonts w:eastAsia="Times New Roman"/>
                <w:b w:val="0"/>
                <w:sz w:val="20"/>
                <w:szCs w:val="20"/>
              </w:rPr>
            </w:pPr>
            <w:bookmarkStart w:id="106" w:name="_Toc376173323"/>
            <w:bookmarkStart w:id="107" w:name="_Toc378152031"/>
            <w:r w:rsidRPr="00851F8C">
              <w:rPr>
                <w:rFonts w:eastAsia="Times New Roman"/>
                <w:b w:val="0"/>
                <w:sz w:val="20"/>
                <w:szCs w:val="20"/>
              </w:rPr>
              <w:t>$0</w:t>
            </w:r>
            <w:bookmarkEnd w:id="106"/>
            <w:bookmarkEnd w:id="107"/>
          </w:p>
        </w:tc>
        <w:tc>
          <w:tcPr>
            <w:tcW w:w="989" w:type="dxa"/>
          </w:tcPr>
          <w:p w:rsidR="00851F8C" w:rsidRPr="00851F8C" w:rsidRDefault="00851F8C" w:rsidP="00681966">
            <w:pPr>
              <w:pStyle w:val="Heading1"/>
              <w:outlineLvl w:val="0"/>
              <w:rPr>
                <w:rFonts w:eastAsia="Times New Roman"/>
                <w:b w:val="0"/>
                <w:sz w:val="20"/>
                <w:szCs w:val="20"/>
              </w:rPr>
            </w:pPr>
            <w:bookmarkStart w:id="108" w:name="_Toc376173324"/>
            <w:bookmarkStart w:id="109" w:name="_Toc378152032"/>
            <w:r w:rsidRPr="00851F8C">
              <w:rPr>
                <w:rFonts w:eastAsia="Times New Roman"/>
                <w:b w:val="0"/>
                <w:sz w:val="20"/>
                <w:szCs w:val="20"/>
              </w:rPr>
              <w:t>$454,201</w:t>
            </w:r>
            <w:bookmarkEnd w:id="108"/>
            <w:bookmarkEnd w:id="109"/>
          </w:p>
        </w:tc>
      </w:tr>
      <w:tr w:rsidR="00851F8C" w:rsidTr="00851F8C">
        <w:tc>
          <w:tcPr>
            <w:tcW w:w="1365" w:type="dxa"/>
          </w:tcPr>
          <w:p w:rsidR="00851F8C" w:rsidRPr="00851F8C" w:rsidRDefault="00851F8C" w:rsidP="00681966">
            <w:pPr>
              <w:pStyle w:val="Heading1"/>
              <w:outlineLvl w:val="0"/>
              <w:rPr>
                <w:rFonts w:eastAsia="Times New Roman"/>
                <w:sz w:val="20"/>
                <w:szCs w:val="20"/>
              </w:rPr>
            </w:pPr>
            <w:bookmarkStart w:id="110" w:name="_Toc376173325"/>
            <w:bookmarkStart w:id="111" w:name="_Toc378152033"/>
            <w:r w:rsidRPr="00851F8C">
              <w:rPr>
                <w:rFonts w:eastAsia="Times New Roman"/>
                <w:sz w:val="20"/>
                <w:szCs w:val="20"/>
              </w:rPr>
              <w:t>Excellence Awards &amp; Recognition</w:t>
            </w:r>
            <w:bookmarkEnd w:id="110"/>
            <w:bookmarkEnd w:id="111"/>
          </w:p>
        </w:tc>
        <w:tc>
          <w:tcPr>
            <w:tcW w:w="1670" w:type="dxa"/>
          </w:tcPr>
          <w:p w:rsidR="00851F8C" w:rsidRPr="00851F8C" w:rsidRDefault="00851F8C" w:rsidP="00681966">
            <w:pPr>
              <w:pStyle w:val="Heading1"/>
              <w:outlineLvl w:val="0"/>
              <w:rPr>
                <w:rFonts w:eastAsia="Times New Roman"/>
                <w:b w:val="0"/>
                <w:sz w:val="20"/>
                <w:szCs w:val="20"/>
              </w:rPr>
            </w:pPr>
            <w:bookmarkStart w:id="112" w:name="_Toc376173326"/>
            <w:bookmarkStart w:id="113" w:name="_Toc378152034"/>
            <w:r w:rsidRPr="00851F8C">
              <w:rPr>
                <w:rFonts w:eastAsia="Times New Roman"/>
                <w:b w:val="0"/>
                <w:sz w:val="20"/>
                <w:szCs w:val="20"/>
              </w:rPr>
              <w:t>109</w:t>
            </w:r>
            <w:bookmarkEnd w:id="112"/>
            <w:bookmarkEnd w:id="113"/>
          </w:p>
        </w:tc>
        <w:tc>
          <w:tcPr>
            <w:tcW w:w="1329" w:type="dxa"/>
          </w:tcPr>
          <w:p w:rsidR="00851F8C" w:rsidRPr="00851F8C" w:rsidRDefault="00851F8C" w:rsidP="00681966">
            <w:pPr>
              <w:pStyle w:val="Heading1"/>
              <w:outlineLvl w:val="0"/>
              <w:rPr>
                <w:rFonts w:eastAsia="Times New Roman"/>
                <w:b w:val="0"/>
                <w:sz w:val="20"/>
                <w:szCs w:val="20"/>
              </w:rPr>
            </w:pPr>
            <w:bookmarkStart w:id="114" w:name="_Toc376173327"/>
            <w:bookmarkStart w:id="115" w:name="_Toc378152035"/>
            <w:r w:rsidRPr="00851F8C">
              <w:rPr>
                <w:rFonts w:eastAsia="Times New Roman"/>
                <w:b w:val="0"/>
                <w:sz w:val="20"/>
                <w:szCs w:val="20"/>
              </w:rPr>
              <w:t>3.25</w:t>
            </w:r>
            <w:bookmarkEnd w:id="114"/>
            <w:bookmarkEnd w:id="115"/>
          </w:p>
        </w:tc>
        <w:tc>
          <w:tcPr>
            <w:tcW w:w="1051" w:type="dxa"/>
          </w:tcPr>
          <w:p w:rsidR="00851F8C" w:rsidRPr="00851F8C" w:rsidRDefault="00851F8C" w:rsidP="00136396">
            <w:pPr>
              <w:pStyle w:val="Heading1"/>
              <w:outlineLvl w:val="0"/>
              <w:rPr>
                <w:rFonts w:eastAsia="Times New Roman"/>
                <w:b w:val="0"/>
                <w:sz w:val="20"/>
                <w:szCs w:val="20"/>
              </w:rPr>
            </w:pPr>
            <w:bookmarkStart w:id="116" w:name="_Toc376173328"/>
            <w:bookmarkStart w:id="117" w:name="_Toc378152036"/>
            <w:r w:rsidRPr="00851F8C">
              <w:rPr>
                <w:rFonts w:eastAsia="Times New Roman"/>
                <w:b w:val="0"/>
                <w:sz w:val="20"/>
                <w:szCs w:val="20"/>
              </w:rPr>
              <w:t>354</w:t>
            </w:r>
            <w:bookmarkEnd w:id="116"/>
            <w:bookmarkEnd w:id="117"/>
          </w:p>
        </w:tc>
        <w:tc>
          <w:tcPr>
            <w:tcW w:w="1084" w:type="dxa"/>
          </w:tcPr>
          <w:p w:rsidR="00851F8C" w:rsidRPr="00851F8C" w:rsidRDefault="00851F8C" w:rsidP="00681966">
            <w:pPr>
              <w:pStyle w:val="Heading1"/>
              <w:outlineLvl w:val="0"/>
              <w:rPr>
                <w:rFonts w:eastAsia="Times New Roman"/>
                <w:b w:val="0"/>
                <w:sz w:val="20"/>
                <w:szCs w:val="20"/>
              </w:rPr>
            </w:pPr>
            <w:bookmarkStart w:id="118" w:name="_Toc376173329"/>
            <w:bookmarkStart w:id="119" w:name="_Toc378152037"/>
            <w:r w:rsidRPr="00851F8C">
              <w:rPr>
                <w:rFonts w:eastAsia="Times New Roman"/>
                <w:b w:val="0"/>
                <w:sz w:val="20"/>
                <w:szCs w:val="20"/>
              </w:rPr>
              <w:t>$20,371</w:t>
            </w:r>
            <w:bookmarkEnd w:id="118"/>
            <w:bookmarkEnd w:id="119"/>
          </w:p>
        </w:tc>
        <w:tc>
          <w:tcPr>
            <w:tcW w:w="1044" w:type="dxa"/>
          </w:tcPr>
          <w:p w:rsidR="00851F8C" w:rsidRPr="00851F8C" w:rsidRDefault="00851F8C" w:rsidP="00681966">
            <w:pPr>
              <w:pStyle w:val="Heading1"/>
              <w:outlineLvl w:val="0"/>
              <w:rPr>
                <w:rFonts w:eastAsia="Times New Roman"/>
                <w:b w:val="0"/>
                <w:sz w:val="20"/>
                <w:szCs w:val="20"/>
              </w:rPr>
            </w:pPr>
            <w:bookmarkStart w:id="120" w:name="_Toc376173330"/>
            <w:bookmarkStart w:id="121" w:name="_Toc378152038"/>
            <w:r w:rsidRPr="00851F8C">
              <w:rPr>
                <w:rFonts w:eastAsia="Times New Roman"/>
                <w:b w:val="0"/>
                <w:sz w:val="20"/>
                <w:szCs w:val="20"/>
              </w:rPr>
              <w:t>$0</w:t>
            </w:r>
            <w:bookmarkEnd w:id="120"/>
            <w:bookmarkEnd w:id="121"/>
          </w:p>
        </w:tc>
        <w:tc>
          <w:tcPr>
            <w:tcW w:w="1044" w:type="dxa"/>
          </w:tcPr>
          <w:p w:rsidR="00851F8C" w:rsidRPr="00851F8C" w:rsidRDefault="00851F8C" w:rsidP="00681966">
            <w:pPr>
              <w:pStyle w:val="Heading1"/>
              <w:outlineLvl w:val="0"/>
              <w:rPr>
                <w:rFonts w:eastAsia="Times New Roman"/>
                <w:b w:val="0"/>
                <w:sz w:val="20"/>
                <w:szCs w:val="20"/>
              </w:rPr>
            </w:pPr>
            <w:bookmarkStart w:id="122" w:name="_Toc376173331"/>
            <w:bookmarkStart w:id="123" w:name="_Toc378152039"/>
            <w:r w:rsidRPr="00851F8C">
              <w:rPr>
                <w:rFonts w:eastAsia="Times New Roman"/>
                <w:b w:val="0"/>
                <w:sz w:val="20"/>
                <w:szCs w:val="20"/>
              </w:rPr>
              <w:t>$1,635</w:t>
            </w:r>
            <w:bookmarkEnd w:id="122"/>
            <w:bookmarkEnd w:id="123"/>
          </w:p>
        </w:tc>
        <w:tc>
          <w:tcPr>
            <w:tcW w:w="989" w:type="dxa"/>
          </w:tcPr>
          <w:p w:rsidR="00851F8C" w:rsidRPr="00851F8C" w:rsidRDefault="00851F8C" w:rsidP="00681966">
            <w:pPr>
              <w:pStyle w:val="Heading1"/>
              <w:outlineLvl w:val="0"/>
              <w:rPr>
                <w:rFonts w:eastAsia="Times New Roman"/>
                <w:b w:val="0"/>
                <w:sz w:val="20"/>
                <w:szCs w:val="20"/>
              </w:rPr>
            </w:pPr>
            <w:bookmarkStart w:id="124" w:name="_Toc376173332"/>
            <w:bookmarkStart w:id="125" w:name="_Toc378152040"/>
            <w:r w:rsidRPr="00851F8C">
              <w:rPr>
                <w:rFonts w:eastAsia="Times New Roman"/>
                <w:b w:val="0"/>
                <w:sz w:val="20"/>
                <w:szCs w:val="20"/>
              </w:rPr>
              <w:t>$22,006</w:t>
            </w:r>
            <w:bookmarkEnd w:id="124"/>
            <w:bookmarkEnd w:id="125"/>
          </w:p>
        </w:tc>
      </w:tr>
      <w:tr w:rsidR="00851F8C" w:rsidTr="00851F8C">
        <w:tc>
          <w:tcPr>
            <w:tcW w:w="1365" w:type="dxa"/>
          </w:tcPr>
          <w:p w:rsidR="00851F8C" w:rsidRPr="00851F8C" w:rsidRDefault="00851F8C" w:rsidP="00681966">
            <w:pPr>
              <w:pStyle w:val="Heading1"/>
              <w:outlineLvl w:val="0"/>
              <w:rPr>
                <w:rFonts w:eastAsia="Times New Roman"/>
                <w:sz w:val="20"/>
                <w:szCs w:val="20"/>
              </w:rPr>
            </w:pPr>
            <w:bookmarkStart w:id="126" w:name="_Toc376173333"/>
            <w:bookmarkStart w:id="127" w:name="_Toc378152041"/>
            <w:r w:rsidRPr="00851F8C">
              <w:rPr>
                <w:rFonts w:eastAsia="Times New Roman"/>
                <w:sz w:val="20"/>
                <w:szCs w:val="20"/>
              </w:rPr>
              <w:t>Evaluation</w:t>
            </w:r>
            <w:bookmarkEnd w:id="126"/>
            <w:bookmarkEnd w:id="127"/>
          </w:p>
        </w:tc>
        <w:tc>
          <w:tcPr>
            <w:tcW w:w="1670" w:type="dxa"/>
          </w:tcPr>
          <w:p w:rsidR="00851F8C" w:rsidRPr="00851F8C" w:rsidRDefault="00851F8C" w:rsidP="00681966">
            <w:pPr>
              <w:pStyle w:val="Heading1"/>
              <w:outlineLvl w:val="0"/>
              <w:rPr>
                <w:rFonts w:eastAsia="Times New Roman"/>
                <w:b w:val="0"/>
                <w:sz w:val="20"/>
                <w:szCs w:val="20"/>
              </w:rPr>
            </w:pPr>
            <w:bookmarkStart w:id="128" w:name="_Toc376173334"/>
            <w:bookmarkStart w:id="129" w:name="_Toc378152042"/>
            <w:r w:rsidRPr="00851F8C">
              <w:rPr>
                <w:rFonts w:eastAsia="Times New Roman"/>
                <w:b w:val="0"/>
                <w:sz w:val="20"/>
                <w:szCs w:val="20"/>
              </w:rPr>
              <w:t>150</w:t>
            </w:r>
            <w:bookmarkEnd w:id="128"/>
            <w:bookmarkEnd w:id="129"/>
          </w:p>
        </w:tc>
        <w:tc>
          <w:tcPr>
            <w:tcW w:w="1329" w:type="dxa"/>
          </w:tcPr>
          <w:p w:rsidR="00851F8C" w:rsidRPr="00851F8C" w:rsidRDefault="00851F8C" w:rsidP="00681966">
            <w:pPr>
              <w:pStyle w:val="Heading1"/>
              <w:outlineLvl w:val="0"/>
              <w:rPr>
                <w:rFonts w:eastAsia="Times New Roman"/>
                <w:b w:val="0"/>
                <w:sz w:val="20"/>
                <w:szCs w:val="20"/>
              </w:rPr>
            </w:pPr>
            <w:bookmarkStart w:id="130" w:name="_Toc376173335"/>
            <w:bookmarkStart w:id="131" w:name="_Toc378152043"/>
            <w:r w:rsidRPr="00851F8C">
              <w:rPr>
                <w:rFonts w:eastAsia="Times New Roman"/>
                <w:b w:val="0"/>
                <w:sz w:val="20"/>
                <w:szCs w:val="20"/>
              </w:rPr>
              <w:t>.25</w:t>
            </w:r>
            <w:bookmarkEnd w:id="130"/>
            <w:bookmarkEnd w:id="131"/>
          </w:p>
        </w:tc>
        <w:tc>
          <w:tcPr>
            <w:tcW w:w="1051" w:type="dxa"/>
          </w:tcPr>
          <w:p w:rsidR="00851F8C" w:rsidRPr="00851F8C" w:rsidRDefault="00851F8C" w:rsidP="00136396">
            <w:pPr>
              <w:pStyle w:val="Heading1"/>
              <w:outlineLvl w:val="0"/>
              <w:rPr>
                <w:rFonts w:eastAsia="Times New Roman"/>
                <w:b w:val="0"/>
                <w:sz w:val="20"/>
                <w:szCs w:val="20"/>
              </w:rPr>
            </w:pPr>
            <w:bookmarkStart w:id="132" w:name="_Toc376173336"/>
            <w:bookmarkStart w:id="133" w:name="_Toc378152044"/>
            <w:r w:rsidRPr="00851F8C">
              <w:rPr>
                <w:rFonts w:eastAsia="Times New Roman"/>
                <w:b w:val="0"/>
                <w:sz w:val="20"/>
                <w:szCs w:val="20"/>
              </w:rPr>
              <w:t>3</w:t>
            </w:r>
            <w:r w:rsidR="00136396">
              <w:rPr>
                <w:rFonts w:eastAsia="Times New Roman"/>
                <w:b w:val="0"/>
                <w:sz w:val="20"/>
                <w:szCs w:val="20"/>
              </w:rPr>
              <w:t>8</w:t>
            </w:r>
            <w:bookmarkEnd w:id="132"/>
            <w:bookmarkEnd w:id="133"/>
          </w:p>
        </w:tc>
        <w:tc>
          <w:tcPr>
            <w:tcW w:w="1084" w:type="dxa"/>
          </w:tcPr>
          <w:p w:rsidR="00851F8C" w:rsidRPr="00851F8C" w:rsidRDefault="00851F8C" w:rsidP="00681966">
            <w:pPr>
              <w:pStyle w:val="Heading1"/>
              <w:outlineLvl w:val="0"/>
              <w:rPr>
                <w:rFonts w:eastAsia="Times New Roman"/>
                <w:b w:val="0"/>
                <w:sz w:val="20"/>
                <w:szCs w:val="20"/>
              </w:rPr>
            </w:pPr>
            <w:bookmarkStart w:id="134" w:name="_Toc376173337"/>
            <w:bookmarkStart w:id="135" w:name="_Toc378152045"/>
            <w:r w:rsidRPr="00851F8C">
              <w:rPr>
                <w:rFonts w:eastAsia="Times New Roman"/>
                <w:b w:val="0"/>
                <w:sz w:val="20"/>
                <w:szCs w:val="20"/>
              </w:rPr>
              <w:t>$2,580</w:t>
            </w:r>
            <w:bookmarkEnd w:id="134"/>
            <w:bookmarkEnd w:id="135"/>
          </w:p>
        </w:tc>
        <w:tc>
          <w:tcPr>
            <w:tcW w:w="1044" w:type="dxa"/>
          </w:tcPr>
          <w:p w:rsidR="00851F8C" w:rsidRPr="00851F8C" w:rsidRDefault="00851F8C" w:rsidP="00681966">
            <w:pPr>
              <w:pStyle w:val="Heading1"/>
              <w:outlineLvl w:val="0"/>
              <w:rPr>
                <w:rFonts w:eastAsia="Times New Roman"/>
                <w:b w:val="0"/>
                <w:sz w:val="20"/>
                <w:szCs w:val="20"/>
              </w:rPr>
            </w:pPr>
            <w:bookmarkStart w:id="136" w:name="_Toc376173338"/>
            <w:bookmarkStart w:id="137" w:name="_Toc378152046"/>
            <w:r w:rsidRPr="00851F8C">
              <w:rPr>
                <w:rFonts w:eastAsia="Times New Roman"/>
                <w:b w:val="0"/>
                <w:sz w:val="20"/>
                <w:szCs w:val="20"/>
              </w:rPr>
              <w:t>$0</w:t>
            </w:r>
            <w:bookmarkEnd w:id="136"/>
            <w:bookmarkEnd w:id="137"/>
          </w:p>
        </w:tc>
        <w:tc>
          <w:tcPr>
            <w:tcW w:w="1044" w:type="dxa"/>
          </w:tcPr>
          <w:p w:rsidR="00851F8C" w:rsidRPr="00851F8C" w:rsidRDefault="00851F8C" w:rsidP="00681966">
            <w:pPr>
              <w:pStyle w:val="Heading1"/>
              <w:outlineLvl w:val="0"/>
              <w:rPr>
                <w:rFonts w:eastAsia="Times New Roman"/>
                <w:b w:val="0"/>
                <w:sz w:val="20"/>
                <w:szCs w:val="20"/>
              </w:rPr>
            </w:pPr>
            <w:bookmarkStart w:id="138" w:name="_Toc376173339"/>
            <w:bookmarkStart w:id="139" w:name="_Toc378152047"/>
            <w:r w:rsidRPr="00851F8C">
              <w:rPr>
                <w:rFonts w:eastAsia="Times New Roman"/>
                <w:b w:val="0"/>
                <w:sz w:val="20"/>
                <w:szCs w:val="20"/>
              </w:rPr>
              <w:t>$0</w:t>
            </w:r>
            <w:bookmarkEnd w:id="138"/>
            <w:bookmarkEnd w:id="139"/>
          </w:p>
        </w:tc>
        <w:tc>
          <w:tcPr>
            <w:tcW w:w="989" w:type="dxa"/>
          </w:tcPr>
          <w:p w:rsidR="00851F8C" w:rsidRPr="00851F8C" w:rsidRDefault="00851F8C" w:rsidP="00681966">
            <w:pPr>
              <w:pStyle w:val="Heading1"/>
              <w:outlineLvl w:val="0"/>
              <w:rPr>
                <w:rFonts w:eastAsia="Times New Roman"/>
                <w:b w:val="0"/>
                <w:sz w:val="20"/>
                <w:szCs w:val="20"/>
              </w:rPr>
            </w:pPr>
            <w:bookmarkStart w:id="140" w:name="_Toc376173340"/>
            <w:bookmarkStart w:id="141" w:name="_Toc378152048"/>
            <w:r w:rsidRPr="00851F8C">
              <w:rPr>
                <w:rFonts w:eastAsia="Times New Roman"/>
                <w:b w:val="0"/>
                <w:sz w:val="20"/>
                <w:szCs w:val="20"/>
              </w:rPr>
              <w:t>$2,580</w:t>
            </w:r>
            <w:bookmarkEnd w:id="140"/>
            <w:bookmarkEnd w:id="141"/>
          </w:p>
        </w:tc>
      </w:tr>
      <w:tr w:rsidR="00851F8C" w:rsidTr="00851F8C">
        <w:tc>
          <w:tcPr>
            <w:tcW w:w="1365" w:type="dxa"/>
          </w:tcPr>
          <w:p w:rsidR="00851F8C" w:rsidRPr="00851F8C" w:rsidRDefault="00851F8C" w:rsidP="00681966">
            <w:pPr>
              <w:pStyle w:val="Heading1"/>
              <w:outlineLvl w:val="0"/>
              <w:rPr>
                <w:rFonts w:eastAsia="Times New Roman"/>
                <w:sz w:val="20"/>
                <w:szCs w:val="20"/>
              </w:rPr>
            </w:pPr>
            <w:bookmarkStart w:id="142" w:name="_Toc376173341"/>
            <w:bookmarkStart w:id="143" w:name="_Toc378152049"/>
            <w:r w:rsidRPr="00851F8C">
              <w:rPr>
                <w:rFonts w:eastAsia="Times New Roman"/>
                <w:sz w:val="20"/>
                <w:szCs w:val="20"/>
              </w:rPr>
              <w:t>Tractor &amp; Trailer Program</w:t>
            </w:r>
            <w:bookmarkEnd w:id="142"/>
            <w:bookmarkEnd w:id="143"/>
          </w:p>
        </w:tc>
        <w:tc>
          <w:tcPr>
            <w:tcW w:w="1670" w:type="dxa"/>
          </w:tcPr>
          <w:p w:rsidR="00851F8C" w:rsidRPr="00851F8C" w:rsidRDefault="00851F8C" w:rsidP="00681966">
            <w:pPr>
              <w:pStyle w:val="Heading1"/>
              <w:outlineLvl w:val="0"/>
              <w:rPr>
                <w:rFonts w:eastAsia="Times New Roman"/>
                <w:b w:val="0"/>
                <w:sz w:val="20"/>
                <w:szCs w:val="20"/>
              </w:rPr>
            </w:pPr>
            <w:bookmarkStart w:id="144" w:name="_Toc376173342"/>
            <w:bookmarkStart w:id="145" w:name="_Toc378152050"/>
            <w:r w:rsidRPr="00851F8C">
              <w:rPr>
                <w:rFonts w:eastAsia="Times New Roman"/>
                <w:b w:val="0"/>
                <w:sz w:val="20"/>
                <w:szCs w:val="20"/>
              </w:rPr>
              <w:t>37</w:t>
            </w:r>
            <w:bookmarkEnd w:id="144"/>
            <w:bookmarkEnd w:id="145"/>
          </w:p>
        </w:tc>
        <w:tc>
          <w:tcPr>
            <w:tcW w:w="1329" w:type="dxa"/>
          </w:tcPr>
          <w:p w:rsidR="00851F8C" w:rsidRPr="00851F8C" w:rsidRDefault="00851F8C" w:rsidP="00681966">
            <w:pPr>
              <w:pStyle w:val="Heading1"/>
              <w:outlineLvl w:val="0"/>
              <w:rPr>
                <w:rFonts w:eastAsia="Times New Roman"/>
                <w:b w:val="0"/>
                <w:sz w:val="20"/>
                <w:szCs w:val="20"/>
              </w:rPr>
            </w:pPr>
            <w:bookmarkStart w:id="146" w:name="_Toc376173343"/>
            <w:bookmarkStart w:id="147" w:name="_Toc378152051"/>
            <w:r w:rsidRPr="00851F8C">
              <w:rPr>
                <w:rFonts w:eastAsia="Times New Roman"/>
                <w:b w:val="0"/>
                <w:sz w:val="20"/>
                <w:szCs w:val="20"/>
              </w:rPr>
              <w:t>2.75</w:t>
            </w:r>
            <w:bookmarkEnd w:id="146"/>
            <w:bookmarkEnd w:id="147"/>
          </w:p>
        </w:tc>
        <w:tc>
          <w:tcPr>
            <w:tcW w:w="1051" w:type="dxa"/>
          </w:tcPr>
          <w:p w:rsidR="00851F8C" w:rsidRPr="00851F8C" w:rsidRDefault="00851F8C" w:rsidP="00136396">
            <w:pPr>
              <w:pStyle w:val="Heading1"/>
              <w:outlineLvl w:val="0"/>
              <w:rPr>
                <w:rFonts w:eastAsia="Times New Roman"/>
                <w:b w:val="0"/>
                <w:sz w:val="20"/>
                <w:szCs w:val="20"/>
              </w:rPr>
            </w:pPr>
            <w:bookmarkStart w:id="148" w:name="_Toc376173344"/>
            <w:bookmarkStart w:id="149" w:name="_Toc378152052"/>
            <w:r w:rsidRPr="00851F8C">
              <w:rPr>
                <w:rFonts w:eastAsia="Times New Roman"/>
                <w:b w:val="0"/>
                <w:sz w:val="20"/>
                <w:szCs w:val="20"/>
              </w:rPr>
              <w:t>10</w:t>
            </w:r>
            <w:r w:rsidR="00136396">
              <w:rPr>
                <w:rFonts w:eastAsia="Times New Roman"/>
                <w:b w:val="0"/>
                <w:sz w:val="20"/>
                <w:szCs w:val="20"/>
              </w:rPr>
              <w:t>2</w:t>
            </w:r>
            <w:bookmarkEnd w:id="148"/>
            <w:bookmarkEnd w:id="149"/>
          </w:p>
        </w:tc>
        <w:tc>
          <w:tcPr>
            <w:tcW w:w="1084" w:type="dxa"/>
          </w:tcPr>
          <w:p w:rsidR="00851F8C" w:rsidRPr="00851F8C" w:rsidRDefault="00851F8C" w:rsidP="00681966">
            <w:pPr>
              <w:pStyle w:val="Heading1"/>
              <w:outlineLvl w:val="0"/>
              <w:rPr>
                <w:rFonts w:eastAsia="Times New Roman"/>
                <w:b w:val="0"/>
                <w:sz w:val="20"/>
                <w:szCs w:val="20"/>
              </w:rPr>
            </w:pPr>
            <w:bookmarkStart w:id="150" w:name="_Toc376173345"/>
            <w:bookmarkStart w:id="151" w:name="_Toc378152053"/>
            <w:r w:rsidRPr="00851F8C">
              <w:rPr>
                <w:rFonts w:eastAsia="Times New Roman"/>
                <w:b w:val="0"/>
                <w:sz w:val="20"/>
                <w:szCs w:val="20"/>
              </w:rPr>
              <w:t>$5,585</w:t>
            </w:r>
            <w:bookmarkEnd w:id="150"/>
            <w:bookmarkEnd w:id="151"/>
          </w:p>
        </w:tc>
        <w:tc>
          <w:tcPr>
            <w:tcW w:w="1044" w:type="dxa"/>
          </w:tcPr>
          <w:p w:rsidR="00851F8C" w:rsidRPr="00851F8C" w:rsidRDefault="00851F8C" w:rsidP="00681966">
            <w:pPr>
              <w:pStyle w:val="Heading1"/>
              <w:outlineLvl w:val="0"/>
              <w:rPr>
                <w:rFonts w:eastAsia="Times New Roman"/>
                <w:b w:val="0"/>
                <w:sz w:val="20"/>
                <w:szCs w:val="20"/>
              </w:rPr>
            </w:pPr>
            <w:bookmarkStart w:id="152" w:name="_Toc376173346"/>
            <w:bookmarkStart w:id="153" w:name="_Toc378152054"/>
            <w:r w:rsidRPr="00851F8C">
              <w:rPr>
                <w:rFonts w:eastAsia="Times New Roman"/>
                <w:b w:val="0"/>
                <w:sz w:val="20"/>
                <w:szCs w:val="20"/>
              </w:rPr>
              <w:t>$0</w:t>
            </w:r>
            <w:bookmarkEnd w:id="152"/>
            <w:bookmarkEnd w:id="153"/>
          </w:p>
        </w:tc>
        <w:tc>
          <w:tcPr>
            <w:tcW w:w="1044" w:type="dxa"/>
          </w:tcPr>
          <w:p w:rsidR="00851F8C" w:rsidRPr="00851F8C" w:rsidRDefault="00851F8C" w:rsidP="00681966">
            <w:pPr>
              <w:pStyle w:val="Heading1"/>
              <w:outlineLvl w:val="0"/>
              <w:rPr>
                <w:rFonts w:eastAsia="Times New Roman"/>
                <w:b w:val="0"/>
                <w:sz w:val="20"/>
                <w:szCs w:val="20"/>
              </w:rPr>
            </w:pPr>
            <w:bookmarkStart w:id="154" w:name="_Toc376173347"/>
            <w:bookmarkStart w:id="155" w:name="_Toc378152055"/>
            <w:r w:rsidRPr="00851F8C">
              <w:rPr>
                <w:rFonts w:eastAsia="Times New Roman"/>
                <w:b w:val="0"/>
                <w:sz w:val="20"/>
                <w:szCs w:val="20"/>
              </w:rPr>
              <w:t>$0</w:t>
            </w:r>
            <w:bookmarkEnd w:id="154"/>
            <w:bookmarkEnd w:id="155"/>
          </w:p>
        </w:tc>
        <w:tc>
          <w:tcPr>
            <w:tcW w:w="989" w:type="dxa"/>
          </w:tcPr>
          <w:p w:rsidR="00851F8C" w:rsidRPr="00851F8C" w:rsidRDefault="00851F8C" w:rsidP="00681966">
            <w:pPr>
              <w:pStyle w:val="Heading1"/>
              <w:outlineLvl w:val="0"/>
              <w:rPr>
                <w:rFonts w:eastAsia="Times New Roman"/>
                <w:b w:val="0"/>
                <w:sz w:val="20"/>
                <w:szCs w:val="20"/>
              </w:rPr>
            </w:pPr>
            <w:bookmarkStart w:id="156" w:name="_Toc376173348"/>
            <w:bookmarkStart w:id="157" w:name="_Toc378152056"/>
            <w:r w:rsidRPr="00851F8C">
              <w:rPr>
                <w:rFonts w:eastAsia="Times New Roman"/>
                <w:b w:val="0"/>
                <w:sz w:val="20"/>
                <w:szCs w:val="20"/>
              </w:rPr>
              <w:t>$5,585</w:t>
            </w:r>
            <w:bookmarkEnd w:id="156"/>
            <w:bookmarkEnd w:id="157"/>
          </w:p>
        </w:tc>
      </w:tr>
      <w:tr w:rsidR="00851F8C" w:rsidTr="00851F8C">
        <w:tc>
          <w:tcPr>
            <w:tcW w:w="1365" w:type="dxa"/>
          </w:tcPr>
          <w:p w:rsidR="00851F8C" w:rsidRPr="00851F8C" w:rsidRDefault="00851F8C" w:rsidP="00681966">
            <w:pPr>
              <w:pStyle w:val="Heading1"/>
              <w:outlineLvl w:val="0"/>
              <w:rPr>
                <w:rFonts w:eastAsia="Times New Roman"/>
                <w:sz w:val="20"/>
                <w:szCs w:val="20"/>
              </w:rPr>
            </w:pPr>
            <w:bookmarkStart w:id="158" w:name="_Toc376173349"/>
            <w:bookmarkStart w:id="159" w:name="_Toc378152057"/>
            <w:r w:rsidRPr="00851F8C">
              <w:rPr>
                <w:rFonts w:eastAsia="Times New Roman"/>
                <w:sz w:val="20"/>
                <w:szCs w:val="20"/>
              </w:rPr>
              <w:t>TOTAL</w:t>
            </w:r>
            <w:bookmarkEnd w:id="158"/>
            <w:bookmarkEnd w:id="159"/>
          </w:p>
        </w:tc>
        <w:tc>
          <w:tcPr>
            <w:tcW w:w="1670" w:type="dxa"/>
          </w:tcPr>
          <w:p w:rsidR="00851F8C" w:rsidRPr="00851F8C" w:rsidRDefault="00851F8C" w:rsidP="00681966">
            <w:pPr>
              <w:pStyle w:val="Heading1"/>
              <w:outlineLvl w:val="0"/>
              <w:rPr>
                <w:rFonts w:eastAsia="Times New Roman"/>
                <w:b w:val="0"/>
                <w:sz w:val="20"/>
                <w:szCs w:val="20"/>
              </w:rPr>
            </w:pPr>
            <w:bookmarkStart w:id="160" w:name="_Toc376173350"/>
            <w:bookmarkStart w:id="161" w:name="_Toc378152058"/>
            <w:r w:rsidRPr="00851F8C">
              <w:rPr>
                <w:rFonts w:eastAsia="Times New Roman"/>
                <w:b w:val="0"/>
                <w:sz w:val="20"/>
                <w:szCs w:val="20"/>
              </w:rPr>
              <w:t>3,961</w:t>
            </w:r>
            <w:bookmarkEnd w:id="160"/>
            <w:bookmarkEnd w:id="161"/>
          </w:p>
        </w:tc>
        <w:tc>
          <w:tcPr>
            <w:tcW w:w="1329" w:type="dxa"/>
          </w:tcPr>
          <w:p w:rsidR="00851F8C" w:rsidRPr="00851F8C" w:rsidRDefault="00851F8C" w:rsidP="00681966">
            <w:pPr>
              <w:pStyle w:val="Heading1"/>
              <w:outlineLvl w:val="0"/>
              <w:rPr>
                <w:rFonts w:eastAsia="Times New Roman"/>
                <w:b w:val="0"/>
                <w:sz w:val="20"/>
                <w:szCs w:val="20"/>
              </w:rPr>
            </w:pPr>
            <w:bookmarkStart w:id="162" w:name="_Toc376173351"/>
            <w:bookmarkStart w:id="163" w:name="_Toc378152059"/>
            <w:r>
              <w:rPr>
                <w:rFonts w:eastAsia="Times New Roman"/>
                <w:b w:val="0"/>
                <w:sz w:val="20"/>
                <w:szCs w:val="20"/>
              </w:rPr>
              <w:t>--</w:t>
            </w:r>
            <w:bookmarkEnd w:id="162"/>
            <w:bookmarkEnd w:id="163"/>
          </w:p>
        </w:tc>
        <w:tc>
          <w:tcPr>
            <w:tcW w:w="1051" w:type="dxa"/>
          </w:tcPr>
          <w:p w:rsidR="00851F8C" w:rsidRPr="00851F8C" w:rsidRDefault="00851F8C" w:rsidP="00136396">
            <w:pPr>
              <w:pStyle w:val="Heading1"/>
              <w:outlineLvl w:val="0"/>
              <w:rPr>
                <w:rFonts w:eastAsia="Times New Roman"/>
                <w:b w:val="0"/>
                <w:sz w:val="20"/>
                <w:szCs w:val="20"/>
              </w:rPr>
            </w:pPr>
            <w:bookmarkStart w:id="164" w:name="_Toc376173352"/>
            <w:bookmarkStart w:id="165" w:name="_Toc378152060"/>
            <w:r w:rsidRPr="00851F8C">
              <w:rPr>
                <w:rFonts w:eastAsia="Times New Roman"/>
                <w:b w:val="0"/>
                <w:sz w:val="20"/>
                <w:szCs w:val="20"/>
              </w:rPr>
              <w:t>11,50</w:t>
            </w:r>
            <w:r>
              <w:rPr>
                <w:rFonts w:eastAsia="Times New Roman"/>
                <w:b w:val="0"/>
                <w:sz w:val="20"/>
                <w:szCs w:val="20"/>
              </w:rPr>
              <w:t>4</w:t>
            </w:r>
            <w:bookmarkEnd w:id="164"/>
            <w:bookmarkEnd w:id="165"/>
          </w:p>
        </w:tc>
        <w:tc>
          <w:tcPr>
            <w:tcW w:w="1084" w:type="dxa"/>
          </w:tcPr>
          <w:p w:rsidR="00851F8C" w:rsidRPr="00851F8C" w:rsidRDefault="00851F8C" w:rsidP="00681966">
            <w:pPr>
              <w:pStyle w:val="Heading1"/>
              <w:outlineLvl w:val="0"/>
              <w:rPr>
                <w:rFonts w:eastAsia="Times New Roman"/>
                <w:b w:val="0"/>
                <w:sz w:val="20"/>
                <w:szCs w:val="20"/>
              </w:rPr>
            </w:pPr>
            <w:bookmarkStart w:id="166" w:name="_Toc376173353"/>
            <w:bookmarkStart w:id="167" w:name="_Toc378152061"/>
            <w:r w:rsidRPr="00851F8C">
              <w:rPr>
                <w:rFonts w:eastAsia="Times New Roman"/>
                <w:b w:val="0"/>
                <w:sz w:val="20"/>
                <w:szCs w:val="20"/>
              </w:rPr>
              <w:t>$626,825</w:t>
            </w:r>
            <w:bookmarkEnd w:id="166"/>
            <w:bookmarkEnd w:id="167"/>
          </w:p>
        </w:tc>
        <w:tc>
          <w:tcPr>
            <w:tcW w:w="1044" w:type="dxa"/>
          </w:tcPr>
          <w:p w:rsidR="00851F8C" w:rsidRPr="00851F8C" w:rsidRDefault="00851F8C" w:rsidP="00681966">
            <w:pPr>
              <w:pStyle w:val="Heading1"/>
              <w:outlineLvl w:val="0"/>
              <w:rPr>
                <w:rFonts w:eastAsia="Times New Roman"/>
                <w:b w:val="0"/>
                <w:sz w:val="20"/>
                <w:szCs w:val="20"/>
              </w:rPr>
            </w:pPr>
            <w:bookmarkStart w:id="168" w:name="_Toc376173354"/>
            <w:bookmarkStart w:id="169" w:name="_Toc378152062"/>
            <w:r w:rsidRPr="00851F8C">
              <w:rPr>
                <w:rFonts w:eastAsia="Times New Roman"/>
                <w:b w:val="0"/>
                <w:sz w:val="20"/>
                <w:szCs w:val="20"/>
              </w:rPr>
              <w:t>$0</w:t>
            </w:r>
            <w:bookmarkEnd w:id="168"/>
            <w:bookmarkEnd w:id="169"/>
          </w:p>
        </w:tc>
        <w:tc>
          <w:tcPr>
            <w:tcW w:w="1044" w:type="dxa"/>
          </w:tcPr>
          <w:p w:rsidR="00851F8C" w:rsidRPr="00851F8C" w:rsidRDefault="00851F8C" w:rsidP="00681966">
            <w:pPr>
              <w:pStyle w:val="Heading1"/>
              <w:outlineLvl w:val="0"/>
              <w:rPr>
                <w:rFonts w:eastAsia="Times New Roman"/>
                <w:b w:val="0"/>
                <w:sz w:val="20"/>
                <w:szCs w:val="20"/>
              </w:rPr>
            </w:pPr>
            <w:bookmarkStart w:id="170" w:name="_Toc376173355"/>
            <w:bookmarkStart w:id="171" w:name="_Toc378152063"/>
            <w:r w:rsidRPr="00851F8C">
              <w:rPr>
                <w:rFonts w:eastAsia="Times New Roman"/>
                <w:b w:val="0"/>
                <w:sz w:val="20"/>
                <w:szCs w:val="20"/>
              </w:rPr>
              <w:t>$1,651</w:t>
            </w:r>
            <w:bookmarkEnd w:id="170"/>
            <w:bookmarkEnd w:id="171"/>
          </w:p>
        </w:tc>
        <w:tc>
          <w:tcPr>
            <w:tcW w:w="989" w:type="dxa"/>
          </w:tcPr>
          <w:p w:rsidR="00851F8C" w:rsidRPr="00851F8C" w:rsidRDefault="00851F8C" w:rsidP="00681966">
            <w:pPr>
              <w:pStyle w:val="Heading1"/>
              <w:outlineLvl w:val="0"/>
              <w:rPr>
                <w:rFonts w:eastAsia="Times New Roman"/>
                <w:b w:val="0"/>
                <w:sz w:val="20"/>
                <w:szCs w:val="20"/>
              </w:rPr>
            </w:pPr>
            <w:bookmarkStart w:id="172" w:name="_Toc376173356"/>
            <w:bookmarkStart w:id="173" w:name="_Toc378152064"/>
            <w:r w:rsidRPr="00851F8C">
              <w:rPr>
                <w:rFonts w:eastAsia="Times New Roman"/>
                <w:b w:val="0"/>
                <w:sz w:val="20"/>
                <w:szCs w:val="20"/>
              </w:rPr>
              <w:t>$628,477</w:t>
            </w:r>
            <w:bookmarkEnd w:id="172"/>
            <w:bookmarkEnd w:id="173"/>
          </w:p>
        </w:tc>
      </w:tr>
    </w:tbl>
    <w:p w:rsidR="00355CBB" w:rsidRDefault="00355CBB" w:rsidP="00681966">
      <w:pPr>
        <w:pStyle w:val="Heading1"/>
        <w:rPr>
          <w:rFonts w:eastAsia="Times New Roman"/>
        </w:rPr>
      </w:pPr>
    </w:p>
    <w:p w:rsidR="00355CBB" w:rsidRDefault="00355CBB" w:rsidP="00355CBB">
      <w:pPr>
        <w:rPr>
          <w:rFonts w:cstheme="majorBidi"/>
          <w:szCs w:val="28"/>
        </w:rPr>
      </w:pPr>
      <w:r>
        <w:br w:type="page"/>
      </w:r>
    </w:p>
    <w:p w:rsidR="003045AE" w:rsidRPr="00A8780C" w:rsidRDefault="00FE723D" w:rsidP="00681966">
      <w:pPr>
        <w:pStyle w:val="Heading1"/>
        <w:rPr>
          <w:rFonts w:eastAsia="Times New Roman"/>
        </w:rPr>
      </w:pPr>
      <w:bookmarkStart w:id="174" w:name="_Toc378152065"/>
      <w:r w:rsidRPr="00A8780C">
        <w:rPr>
          <w:rFonts w:eastAsia="Times New Roman"/>
        </w:rPr>
        <w:lastRenderedPageBreak/>
        <w:t>6(e)(i)(i)</w:t>
      </w:r>
      <w:r w:rsidRPr="00A8780C">
        <w:rPr>
          <w:rFonts w:eastAsia="Times New Roman"/>
        </w:rPr>
        <w:tab/>
        <w:t>Agency Tally</w:t>
      </w:r>
      <w:bookmarkEnd w:id="174"/>
    </w:p>
    <w:p w:rsidR="003045AE" w:rsidRPr="00A8780C" w:rsidRDefault="003045AE">
      <w:pPr>
        <w:spacing w:before="14" w:after="0" w:line="260" w:lineRule="exact"/>
        <w:rPr>
          <w:sz w:val="26"/>
          <w:szCs w:val="26"/>
        </w:rPr>
      </w:pPr>
    </w:p>
    <w:p w:rsidR="003045AE" w:rsidRPr="00A8780C" w:rsidRDefault="00FE723D" w:rsidP="007357F8">
      <w:pPr>
        <w:spacing w:after="0" w:line="240" w:lineRule="auto"/>
        <w:ind w:firstLine="720"/>
        <w:rPr>
          <w:rFonts w:eastAsia="Times New Roman"/>
          <w:szCs w:val="24"/>
        </w:rPr>
      </w:pPr>
      <w:r w:rsidRPr="00A8780C">
        <w:rPr>
          <w:rFonts w:eastAsia="Times New Roman"/>
          <w:szCs w:val="24"/>
        </w:rPr>
        <w:t xml:space="preserve">In </w:t>
      </w:r>
      <w:r w:rsidR="00041648">
        <w:rPr>
          <w:rFonts w:eastAsia="Times New Roman"/>
          <w:szCs w:val="24"/>
        </w:rPr>
        <w:t>T</w:t>
      </w:r>
      <w:r w:rsidRPr="00A8780C">
        <w:rPr>
          <w:rFonts w:eastAsia="Times New Roman"/>
          <w:szCs w:val="24"/>
        </w:rPr>
        <w:t>able 6.</w:t>
      </w:r>
      <w:r w:rsidR="00602B19">
        <w:rPr>
          <w:rFonts w:eastAsia="Times New Roman"/>
          <w:szCs w:val="24"/>
        </w:rPr>
        <w:t>3</w:t>
      </w:r>
      <w:r w:rsidRPr="00A8780C">
        <w:rPr>
          <w:rFonts w:eastAsia="Times New Roman"/>
          <w:szCs w:val="24"/>
        </w:rPr>
        <w:t>, EPA presents a summary of the total estimated annual Agency burden for the SmartWay program.</w:t>
      </w:r>
    </w:p>
    <w:p w:rsidR="003045AE" w:rsidRPr="00A8780C" w:rsidRDefault="003045AE" w:rsidP="007357F8">
      <w:pPr>
        <w:spacing w:after="0" w:line="240" w:lineRule="auto"/>
        <w:rPr>
          <w:sz w:val="15"/>
          <w:szCs w:val="15"/>
        </w:rPr>
      </w:pPr>
    </w:p>
    <w:p w:rsidR="003045AE" w:rsidRPr="00A8780C" w:rsidRDefault="003045AE" w:rsidP="007357F8">
      <w:pPr>
        <w:spacing w:after="0" w:line="240" w:lineRule="auto"/>
        <w:rPr>
          <w:sz w:val="20"/>
          <w:szCs w:val="20"/>
        </w:rPr>
      </w:pPr>
    </w:p>
    <w:p w:rsidR="003045AE" w:rsidRPr="00A8780C" w:rsidRDefault="00FE723D" w:rsidP="008E7CA7">
      <w:pPr>
        <w:pStyle w:val="Heading2"/>
        <w:spacing w:before="0" w:line="240" w:lineRule="auto"/>
        <w:jc w:val="center"/>
        <w:rPr>
          <w:rFonts w:eastAsia="Times New Roman"/>
        </w:rPr>
      </w:pPr>
      <w:bookmarkStart w:id="175" w:name="_Toc378152066"/>
      <w:r w:rsidRPr="00A8780C">
        <w:rPr>
          <w:rFonts w:eastAsia="Times New Roman"/>
        </w:rPr>
        <w:t>Table 6.</w:t>
      </w:r>
      <w:r w:rsidR="00602B19">
        <w:rPr>
          <w:rFonts w:eastAsia="Times New Roman"/>
        </w:rPr>
        <w:t>3</w:t>
      </w:r>
      <w:bookmarkEnd w:id="175"/>
    </w:p>
    <w:p w:rsidR="003045AE" w:rsidRPr="00A8780C" w:rsidRDefault="00FE723D" w:rsidP="008E7CA7">
      <w:pPr>
        <w:pStyle w:val="Heading2"/>
        <w:spacing w:before="0" w:line="240" w:lineRule="auto"/>
        <w:jc w:val="center"/>
        <w:rPr>
          <w:rFonts w:eastAsia="Times New Roman"/>
        </w:rPr>
      </w:pPr>
      <w:bookmarkStart w:id="176" w:name="_Toc376173359"/>
      <w:bookmarkStart w:id="177" w:name="_Toc378152067"/>
      <w:r w:rsidRPr="00A8780C">
        <w:rPr>
          <w:rFonts w:eastAsia="Times New Roman"/>
          <w:position w:val="-1"/>
        </w:rPr>
        <w:t>Total Estimated Annual Agency Burden and Cost</w:t>
      </w:r>
      <w:bookmarkEnd w:id="176"/>
      <w:bookmarkEnd w:id="177"/>
    </w:p>
    <w:p w:rsidR="003045AE" w:rsidRPr="00A8780C" w:rsidRDefault="003045AE">
      <w:pPr>
        <w:spacing w:before="1" w:after="0" w:line="280" w:lineRule="exact"/>
        <w:rPr>
          <w:sz w:val="28"/>
          <w:szCs w:val="28"/>
        </w:rPr>
      </w:pPr>
    </w:p>
    <w:tbl>
      <w:tblPr>
        <w:tblW w:w="9812" w:type="dxa"/>
        <w:tblInd w:w="363" w:type="dxa"/>
        <w:tblLayout w:type="fixed"/>
        <w:tblCellMar>
          <w:left w:w="0" w:type="dxa"/>
          <w:right w:w="0" w:type="dxa"/>
        </w:tblCellMar>
        <w:tblLook w:val="01E0" w:firstRow="1" w:lastRow="1" w:firstColumn="1" w:lastColumn="1" w:noHBand="0" w:noVBand="0"/>
      </w:tblPr>
      <w:tblGrid>
        <w:gridCol w:w="1532"/>
        <w:gridCol w:w="1260"/>
        <w:gridCol w:w="2250"/>
        <w:gridCol w:w="1530"/>
        <w:gridCol w:w="1710"/>
        <w:gridCol w:w="1530"/>
      </w:tblGrid>
      <w:tr w:rsidR="003045AE" w:rsidRPr="00044DA8" w:rsidTr="00044DA8">
        <w:trPr>
          <w:trHeight w:hRule="exact" w:val="1132"/>
        </w:trPr>
        <w:tc>
          <w:tcPr>
            <w:tcW w:w="1532" w:type="dxa"/>
            <w:tcBorders>
              <w:top w:val="single" w:sz="4" w:space="0" w:color="000000"/>
              <w:left w:val="single" w:sz="4" w:space="0" w:color="000000"/>
              <w:bottom w:val="single" w:sz="4" w:space="0" w:color="000000"/>
              <w:right w:val="single" w:sz="4" w:space="0" w:color="000000"/>
            </w:tcBorders>
          </w:tcPr>
          <w:p w:rsidR="003045AE" w:rsidRPr="00044DA8" w:rsidRDefault="003045AE">
            <w:pPr>
              <w:spacing w:after="0" w:line="200" w:lineRule="exact"/>
              <w:rPr>
                <w:b/>
                <w:szCs w:val="24"/>
              </w:rPr>
            </w:pPr>
          </w:p>
          <w:p w:rsidR="003045AE" w:rsidRPr="00044DA8" w:rsidRDefault="003045AE">
            <w:pPr>
              <w:spacing w:before="13" w:after="0" w:line="200" w:lineRule="exact"/>
              <w:rPr>
                <w:b/>
                <w:szCs w:val="24"/>
              </w:rPr>
            </w:pPr>
          </w:p>
          <w:p w:rsidR="003045AE" w:rsidRPr="00044DA8" w:rsidRDefault="00FE723D">
            <w:pPr>
              <w:spacing w:after="0" w:line="240" w:lineRule="auto"/>
              <w:ind w:left="102" w:right="-20"/>
              <w:rPr>
                <w:rFonts w:eastAsia="Arial"/>
                <w:b/>
                <w:szCs w:val="24"/>
              </w:rPr>
            </w:pPr>
            <w:r w:rsidRPr="00044DA8">
              <w:rPr>
                <w:rFonts w:eastAsia="Arial"/>
                <w:b/>
                <w:szCs w:val="24"/>
              </w:rPr>
              <w:t>Respondent Type</w:t>
            </w:r>
          </w:p>
        </w:tc>
        <w:tc>
          <w:tcPr>
            <w:tcW w:w="1260" w:type="dxa"/>
            <w:tcBorders>
              <w:top w:val="single" w:sz="4" w:space="0" w:color="000000"/>
              <w:left w:val="single" w:sz="4" w:space="0" w:color="000000"/>
              <w:bottom w:val="single" w:sz="4" w:space="0" w:color="000000"/>
              <w:right w:val="single" w:sz="4" w:space="0" w:color="000000"/>
            </w:tcBorders>
          </w:tcPr>
          <w:p w:rsidR="003045AE" w:rsidRPr="00044DA8" w:rsidRDefault="003045AE">
            <w:pPr>
              <w:spacing w:before="3" w:after="0" w:line="180" w:lineRule="exact"/>
              <w:rPr>
                <w:b/>
                <w:szCs w:val="24"/>
              </w:rPr>
            </w:pPr>
          </w:p>
          <w:p w:rsidR="003045AE" w:rsidRPr="00044DA8" w:rsidRDefault="00FB73AA">
            <w:pPr>
              <w:spacing w:after="0" w:line="240" w:lineRule="auto"/>
              <w:ind w:left="102" w:right="-20"/>
              <w:rPr>
                <w:rFonts w:eastAsia="Arial"/>
                <w:b/>
                <w:szCs w:val="24"/>
              </w:rPr>
            </w:pPr>
            <w:r w:rsidRPr="00044DA8">
              <w:rPr>
                <w:rFonts w:eastAsia="Arial"/>
                <w:b/>
                <w:szCs w:val="24"/>
              </w:rPr>
              <w:t xml:space="preserve">Annual </w:t>
            </w:r>
            <w:r w:rsidR="00FE723D" w:rsidRPr="00044DA8">
              <w:rPr>
                <w:rFonts w:eastAsia="Arial"/>
                <w:b/>
                <w:szCs w:val="24"/>
              </w:rPr>
              <w:t>Burden</w:t>
            </w:r>
          </w:p>
          <w:p w:rsidR="003045AE" w:rsidRPr="00044DA8" w:rsidRDefault="00FE723D">
            <w:pPr>
              <w:spacing w:after="0" w:line="229" w:lineRule="exact"/>
              <w:ind w:left="102" w:right="-20"/>
              <w:rPr>
                <w:rFonts w:eastAsia="Arial"/>
                <w:b/>
                <w:szCs w:val="24"/>
              </w:rPr>
            </w:pPr>
            <w:r w:rsidRPr="00044DA8">
              <w:rPr>
                <w:rFonts w:eastAsia="Arial"/>
                <w:b/>
                <w:szCs w:val="24"/>
              </w:rPr>
              <w:t>Hours</w:t>
            </w:r>
          </w:p>
        </w:tc>
        <w:tc>
          <w:tcPr>
            <w:tcW w:w="2250" w:type="dxa"/>
            <w:tcBorders>
              <w:top w:val="single" w:sz="4" w:space="0" w:color="000000"/>
              <w:left w:val="single" w:sz="4" w:space="0" w:color="000000"/>
              <w:bottom w:val="single" w:sz="4" w:space="0" w:color="000000"/>
              <w:right w:val="single" w:sz="4" w:space="0" w:color="000000"/>
            </w:tcBorders>
          </w:tcPr>
          <w:p w:rsidR="003045AE" w:rsidRPr="00044DA8" w:rsidRDefault="003045AE">
            <w:pPr>
              <w:spacing w:after="0" w:line="200" w:lineRule="exact"/>
              <w:rPr>
                <w:b/>
                <w:szCs w:val="24"/>
              </w:rPr>
            </w:pPr>
          </w:p>
          <w:p w:rsidR="003045AE" w:rsidRPr="00044DA8" w:rsidRDefault="003045AE">
            <w:pPr>
              <w:spacing w:before="13" w:after="0" w:line="200" w:lineRule="exact"/>
              <w:rPr>
                <w:b/>
                <w:szCs w:val="24"/>
              </w:rPr>
            </w:pPr>
          </w:p>
          <w:p w:rsidR="003045AE" w:rsidRPr="00044DA8" w:rsidRDefault="00FE723D">
            <w:pPr>
              <w:spacing w:after="0" w:line="240" w:lineRule="auto"/>
              <w:ind w:left="102" w:right="-20"/>
              <w:rPr>
                <w:rFonts w:eastAsia="Arial"/>
                <w:b/>
                <w:szCs w:val="24"/>
              </w:rPr>
            </w:pPr>
            <w:r w:rsidRPr="00044DA8">
              <w:rPr>
                <w:rFonts w:eastAsia="Arial"/>
                <w:b/>
                <w:szCs w:val="24"/>
              </w:rPr>
              <w:t xml:space="preserve">Total </w:t>
            </w:r>
            <w:r w:rsidR="00FB73AA" w:rsidRPr="00044DA8">
              <w:rPr>
                <w:rFonts w:eastAsia="Arial"/>
                <w:b/>
                <w:szCs w:val="24"/>
              </w:rPr>
              <w:t xml:space="preserve">Annual </w:t>
            </w:r>
            <w:r w:rsidRPr="00044DA8">
              <w:rPr>
                <w:rFonts w:eastAsia="Arial"/>
                <w:b/>
                <w:szCs w:val="24"/>
              </w:rPr>
              <w:t>Labor Costs</w:t>
            </w:r>
          </w:p>
        </w:tc>
        <w:tc>
          <w:tcPr>
            <w:tcW w:w="1530" w:type="dxa"/>
            <w:tcBorders>
              <w:top w:val="single" w:sz="4" w:space="0" w:color="000000"/>
              <w:left w:val="single" w:sz="4" w:space="0" w:color="000000"/>
              <w:bottom w:val="single" w:sz="4" w:space="0" w:color="000000"/>
              <w:right w:val="single" w:sz="4" w:space="0" w:color="000000"/>
            </w:tcBorders>
          </w:tcPr>
          <w:p w:rsidR="003045AE" w:rsidRPr="00044DA8" w:rsidRDefault="003045AE">
            <w:pPr>
              <w:spacing w:before="3" w:after="0" w:line="180" w:lineRule="exact"/>
              <w:rPr>
                <w:b/>
                <w:szCs w:val="24"/>
              </w:rPr>
            </w:pPr>
          </w:p>
          <w:p w:rsidR="003045AE" w:rsidRPr="00044DA8" w:rsidRDefault="00FE723D">
            <w:pPr>
              <w:spacing w:after="0" w:line="240" w:lineRule="auto"/>
              <w:ind w:left="102" w:right="-20"/>
              <w:rPr>
                <w:rFonts w:eastAsia="Arial"/>
                <w:b/>
                <w:szCs w:val="24"/>
              </w:rPr>
            </w:pPr>
            <w:r w:rsidRPr="00044DA8">
              <w:rPr>
                <w:rFonts w:eastAsia="Arial"/>
                <w:b/>
                <w:szCs w:val="24"/>
              </w:rPr>
              <w:t xml:space="preserve">Total </w:t>
            </w:r>
            <w:r w:rsidR="00FB73AA" w:rsidRPr="00044DA8">
              <w:rPr>
                <w:rFonts w:eastAsia="Arial"/>
                <w:b/>
                <w:szCs w:val="24"/>
              </w:rPr>
              <w:t xml:space="preserve">Annual </w:t>
            </w:r>
            <w:r w:rsidRPr="00044DA8">
              <w:rPr>
                <w:rFonts w:eastAsia="Arial"/>
                <w:b/>
                <w:szCs w:val="24"/>
              </w:rPr>
              <w:t>Capital</w:t>
            </w:r>
          </w:p>
          <w:p w:rsidR="003045AE" w:rsidRPr="00044DA8" w:rsidRDefault="00FE723D">
            <w:pPr>
              <w:spacing w:after="0" w:line="229" w:lineRule="exact"/>
              <w:ind w:left="102" w:right="-20"/>
              <w:rPr>
                <w:rFonts w:eastAsia="Arial"/>
                <w:b/>
                <w:szCs w:val="24"/>
              </w:rPr>
            </w:pPr>
            <w:r w:rsidRPr="00044DA8">
              <w:rPr>
                <w:rFonts w:eastAsia="Arial"/>
                <w:b/>
                <w:szCs w:val="24"/>
              </w:rPr>
              <w:t>Cost</w:t>
            </w:r>
          </w:p>
        </w:tc>
        <w:tc>
          <w:tcPr>
            <w:tcW w:w="1710" w:type="dxa"/>
            <w:tcBorders>
              <w:top w:val="single" w:sz="4" w:space="0" w:color="000000"/>
              <w:left w:val="single" w:sz="4" w:space="0" w:color="000000"/>
              <w:bottom w:val="single" w:sz="4" w:space="0" w:color="000000"/>
              <w:right w:val="single" w:sz="4" w:space="0" w:color="000000"/>
            </w:tcBorders>
          </w:tcPr>
          <w:p w:rsidR="003045AE" w:rsidRPr="00044DA8" w:rsidRDefault="003045AE">
            <w:pPr>
              <w:spacing w:after="0" w:line="200" w:lineRule="exact"/>
              <w:rPr>
                <w:b/>
                <w:szCs w:val="24"/>
              </w:rPr>
            </w:pPr>
          </w:p>
          <w:p w:rsidR="003045AE" w:rsidRPr="00044DA8" w:rsidRDefault="003045AE">
            <w:pPr>
              <w:spacing w:before="13" w:after="0" w:line="200" w:lineRule="exact"/>
              <w:rPr>
                <w:b/>
                <w:szCs w:val="24"/>
              </w:rPr>
            </w:pPr>
          </w:p>
          <w:p w:rsidR="003045AE" w:rsidRPr="00044DA8" w:rsidRDefault="00FE723D">
            <w:pPr>
              <w:spacing w:after="0" w:line="240" w:lineRule="auto"/>
              <w:ind w:left="100" w:right="-20"/>
              <w:rPr>
                <w:rFonts w:eastAsia="Arial"/>
                <w:b/>
                <w:szCs w:val="24"/>
              </w:rPr>
            </w:pPr>
            <w:r w:rsidRPr="00044DA8">
              <w:rPr>
                <w:rFonts w:eastAsia="Arial"/>
                <w:b/>
                <w:szCs w:val="24"/>
              </w:rPr>
              <w:t xml:space="preserve">Total </w:t>
            </w:r>
            <w:r w:rsidR="00FB73AA" w:rsidRPr="00044DA8">
              <w:rPr>
                <w:rFonts w:eastAsia="Arial"/>
                <w:b/>
                <w:szCs w:val="24"/>
              </w:rPr>
              <w:t xml:space="preserve">Annual </w:t>
            </w:r>
            <w:r w:rsidRPr="00044DA8">
              <w:rPr>
                <w:rFonts w:eastAsia="Arial"/>
                <w:b/>
                <w:szCs w:val="24"/>
              </w:rPr>
              <w:t>O&amp;M Cost</w:t>
            </w:r>
          </w:p>
        </w:tc>
        <w:tc>
          <w:tcPr>
            <w:tcW w:w="1530" w:type="dxa"/>
            <w:tcBorders>
              <w:top w:val="single" w:sz="4" w:space="0" w:color="000000"/>
              <w:left w:val="single" w:sz="4" w:space="0" w:color="000000"/>
              <w:bottom w:val="single" w:sz="4" w:space="0" w:color="000000"/>
              <w:right w:val="single" w:sz="4" w:space="0" w:color="000000"/>
            </w:tcBorders>
          </w:tcPr>
          <w:p w:rsidR="003045AE" w:rsidRPr="00044DA8" w:rsidRDefault="003045AE">
            <w:pPr>
              <w:spacing w:after="0" w:line="200" w:lineRule="exact"/>
              <w:rPr>
                <w:b/>
                <w:szCs w:val="24"/>
              </w:rPr>
            </w:pPr>
          </w:p>
          <w:p w:rsidR="003045AE" w:rsidRPr="00044DA8" w:rsidRDefault="003045AE">
            <w:pPr>
              <w:spacing w:before="13" w:after="0" w:line="200" w:lineRule="exact"/>
              <w:rPr>
                <w:b/>
                <w:szCs w:val="24"/>
              </w:rPr>
            </w:pPr>
          </w:p>
          <w:p w:rsidR="003045AE" w:rsidRPr="00044DA8" w:rsidRDefault="00FE723D">
            <w:pPr>
              <w:spacing w:after="0" w:line="240" w:lineRule="auto"/>
              <w:ind w:left="102" w:right="-20"/>
              <w:rPr>
                <w:rFonts w:eastAsia="Arial"/>
                <w:b/>
                <w:szCs w:val="24"/>
              </w:rPr>
            </w:pPr>
            <w:r w:rsidRPr="00044DA8">
              <w:rPr>
                <w:rFonts w:eastAsia="Arial"/>
                <w:b/>
                <w:szCs w:val="24"/>
              </w:rPr>
              <w:t xml:space="preserve">Total </w:t>
            </w:r>
            <w:r w:rsidR="00FB73AA" w:rsidRPr="00044DA8">
              <w:rPr>
                <w:rFonts w:eastAsia="Arial"/>
                <w:b/>
                <w:szCs w:val="24"/>
              </w:rPr>
              <w:t xml:space="preserve">Annual </w:t>
            </w:r>
            <w:r w:rsidRPr="00044DA8">
              <w:rPr>
                <w:rFonts w:eastAsia="Arial"/>
                <w:b/>
                <w:szCs w:val="24"/>
              </w:rPr>
              <w:t>Cost</w:t>
            </w:r>
          </w:p>
        </w:tc>
      </w:tr>
      <w:tr w:rsidR="003045AE" w:rsidRPr="00A8780C" w:rsidTr="00044DA8">
        <w:trPr>
          <w:trHeight w:hRule="exact" w:val="1402"/>
        </w:trPr>
        <w:tc>
          <w:tcPr>
            <w:tcW w:w="1532" w:type="dxa"/>
            <w:tcBorders>
              <w:top w:val="single" w:sz="4" w:space="0" w:color="000000"/>
              <w:left w:val="single" w:sz="4" w:space="0" w:color="000000"/>
              <w:bottom w:val="single" w:sz="4" w:space="0" w:color="000000"/>
              <w:right w:val="single" w:sz="4" w:space="0" w:color="000000"/>
            </w:tcBorders>
          </w:tcPr>
          <w:p w:rsidR="003045AE" w:rsidRPr="00044DA8" w:rsidRDefault="003045AE">
            <w:pPr>
              <w:spacing w:after="0" w:line="200" w:lineRule="exact"/>
              <w:rPr>
                <w:szCs w:val="24"/>
              </w:rPr>
            </w:pPr>
          </w:p>
          <w:p w:rsidR="003045AE" w:rsidRPr="00044DA8" w:rsidRDefault="003045AE">
            <w:pPr>
              <w:spacing w:before="17" w:after="0" w:line="240" w:lineRule="exact"/>
              <w:rPr>
                <w:szCs w:val="24"/>
              </w:rPr>
            </w:pPr>
          </w:p>
          <w:p w:rsidR="003045AE" w:rsidRPr="00044DA8" w:rsidRDefault="00FE723D">
            <w:pPr>
              <w:spacing w:after="0" w:line="240" w:lineRule="auto"/>
              <w:ind w:left="102" w:right="-20"/>
              <w:rPr>
                <w:rFonts w:eastAsia="Arial"/>
                <w:szCs w:val="24"/>
              </w:rPr>
            </w:pPr>
            <w:r w:rsidRPr="00044DA8">
              <w:rPr>
                <w:rFonts w:eastAsia="Arial"/>
                <w:szCs w:val="24"/>
              </w:rPr>
              <w:t>Agency</w:t>
            </w:r>
          </w:p>
        </w:tc>
        <w:tc>
          <w:tcPr>
            <w:tcW w:w="1260" w:type="dxa"/>
            <w:tcBorders>
              <w:top w:val="single" w:sz="4" w:space="0" w:color="000000"/>
              <w:left w:val="single" w:sz="4" w:space="0" w:color="000000"/>
              <w:bottom w:val="single" w:sz="4" w:space="0" w:color="000000"/>
              <w:right w:val="single" w:sz="4" w:space="0" w:color="000000"/>
            </w:tcBorders>
          </w:tcPr>
          <w:p w:rsidR="003045AE" w:rsidRPr="00044DA8" w:rsidRDefault="003045AE">
            <w:pPr>
              <w:spacing w:after="0" w:line="200" w:lineRule="exact"/>
              <w:rPr>
                <w:szCs w:val="24"/>
              </w:rPr>
            </w:pPr>
          </w:p>
          <w:p w:rsidR="003045AE" w:rsidRPr="00044DA8" w:rsidRDefault="003045AE">
            <w:pPr>
              <w:spacing w:before="17" w:after="0" w:line="240" w:lineRule="exact"/>
              <w:rPr>
                <w:szCs w:val="24"/>
              </w:rPr>
            </w:pPr>
          </w:p>
          <w:p w:rsidR="003045AE" w:rsidRPr="00044DA8" w:rsidRDefault="00F60D4D" w:rsidP="00244DDF">
            <w:pPr>
              <w:spacing w:after="0" w:line="240" w:lineRule="auto"/>
              <w:ind w:right="-20"/>
              <w:jc w:val="center"/>
              <w:rPr>
                <w:rFonts w:eastAsia="Arial"/>
                <w:szCs w:val="24"/>
              </w:rPr>
            </w:pPr>
            <w:r w:rsidRPr="00044DA8">
              <w:rPr>
                <w:rFonts w:eastAsia="Arial"/>
                <w:szCs w:val="24"/>
              </w:rPr>
              <w:t>4,332</w:t>
            </w:r>
          </w:p>
        </w:tc>
        <w:tc>
          <w:tcPr>
            <w:tcW w:w="2250" w:type="dxa"/>
            <w:tcBorders>
              <w:top w:val="single" w:sz="4" w:space="0" w:color="000000"/>
              <w:left w:val="single" w:sz="4" w:space="0" w:color="000000"/>
              <w:bottom w:val="single" w:sz="4" w:space="0" w:color="000000"/>
              <w:right w:val="single" w:sz="4" w:space="0" w:color="000000"/>
            </w:tcBorders>
          </w:tcPr>
          <w:p w:rsidR="003045AE" w:rsidRPr="00044DA8" w:rsidRDefault="003045AE">
            <w:pPr>
              <w:spacing w:after="0" w:line="200" w:lineRule="exact"/>
              <w:rPr>
                <w:szCs w:val="24"/>
              </w:rPr>
            </w:pPr>
          </w:p>
          <w:p w:rsidR="003045AE" w:rsidRPr="00044DA8" w:rsidRDefault="003045AE">
            <w:pPr>
              <w:spacing w:before="17" w:after="0" w:line="240" w:lineRule="exact"/>
              <w:rPr>
                <w:szCs w:val="24"/>
              </w:rPr>
            </w:pPr>
          </w:p>
          <w:p w:rsidR="003045AE" w:rsidRPr="00044DA8" w:rsidRDefault="00FE723D" w:rsidP="00244DDF">
            <w:pPr>
              <w:spacing w:after="0" w:line="240" w:lineRule="auto"/>
              <w:ind w:right="-20"/>
              <w:jc w:val="center"/>
              <w:rPr>
                <w:rFonts w:eastAsia="Arial"/>
                <w:szCs w:val="24"/>
              </w:rPr>
            </w:pPr>
            <w:r w:rsidRPr="00044DA8">
              <w:rPr>
                <w:rFonts w:eastAsia="Arial"/>
                <w:szCs w:val="24"/>
              </w:rPr>
              <w:t>$</w:t>
            </w:r>
            <w:r w:rsidR="00F60D4D" w:rsidRPr="00044DA8">
              <w:rPr>
                <w:rFonts w:eastAsia="Arial"/>
                <w:szCs w:val="24"/>
              </w:rPr>
              <w:t>159,971</w:t>
            </w:r>
          </w:p>
        </w:tc>
        <w:tc>
          <w:tcPr>
            <w:tcW w:w="1530" w:type="dxa"/>
            <w:tcBorders>
              <w:top w:val="single" w:sz="4" w:space="0" w:color="000000"/>
              <w:left w:val="single" w:sz="4" w:space="0" w:color="000000"/>
              <w:bottom w:val="single" w:sz="4" w:space="0" w:color="000000"/>
              <w:right w:val="single" w:sz="4" w:space="0" w:color="000000"/>
            </w:tcBorders>
          </w:tcPr>
          <w:p w:rsidR="003045AE" w:rsidRPr="00044DA8" w:rsidRDefault="003045AE">
            <w:pPr>
              <w:spacing w:after="0" w:line="200" w:lineRule="exact"/>
              <w:rPr>
                <w:szCs w:val="24"/>
              </w:rPr>
            </w:pPr>
          </w:p>
          <w:p w:rsidR="003045AE" w:rsidRPr="00044DA8" w:rsidRDefault="003045AE">
            <w:pPr>
              <w:spacing w:before="17" w:after="0" w:line="240" w:lineRule="exact"/>
              <w:rPr>
                <w:szCs w:val="24"/>
              </w:rPr>
            </w:pPr>
          </w:p>
          <w:p w:rsidR="003045AE" w:rsidRPr="00044DA8" w:rsidRDefault="00FE723D" w:rsidP="00244DDF">
            <w:pPr>
              <w:spacing w:after="0" w:line="240" w:lineRule="auto"/>
              <w:ind w:right="510"/>
              <w:jc w:val="center"/>
              <w:rPr>
                <w:rFonts w:eastAsia="Arial"/>
                <w:szCs w:val="24"/>
              </w:rPr>
            </w:pPr>
            <w:r w:rsidRPr="00044DA8">
              <w:rPr>
                <w:rFonts w:eastAsia="Arial"/>
                <w:szCs w:val="24"/>
              </w:rPr>
              <w:t>$0</w:t>
            </w:r>
          </w:p>
        </w:tc>
        <w:tc>
          <w:tcPr>
            <w:tcW w:w="1710" w:type="dxa"/>
            <w:tcBorders>
              <w:top w:val="single" w:sz="4" w:space="0" w:color="000000"/>
              <w:left w:val="single" w:sz="4" w:space="0" w:color="000000"/>
              <w:bottom w:val="single" w:sz="4" w:space="0" w:color="000000"/>
              <w:right w:val="single" w:sz="4" w:space="0" w:color="000000"/>
            </w:tcBorders>
          </w:tcPr>
          <w:p w:rsidR="003045AE" w:rsidRPr="00044DA8" w:rsidRDefault="003045AE">
            <w:pPr>
              <w:spacing w:after="0" w:line="200" w:lineRule="exact"/>
              <w:rPr>
                <w:szCs w:val="24"/>
              </w:rPr>
            </w:pPr>
          </w:p>
          <w:p w:rsidR="003045AE" w:rsidRPr="00044DA8" w:rsidRDefault="003045AE">
            <w:pPr>
              <w:spacing w:before="17" w:after="0" w:line="240" w:lineRule="exact"/>
              <w:rPr>
                <w:szCs w:val="24"/>
              </w:rPr>
            </w:pPr>
          </w:p>
          <w:p w:rsidR="003045AE" w:rsidRPr="00044DA8" w:rsidRDefault="00FE723D" w:rsidP="00244DDF">
            <w:pPr>
              <w:spacing w:after="0" w:line="240" w:lineRule="auto"/>
              <w:ind w:right="-20"/>
              <w:jc w:val="center"/>
              <w:rPr>
                <w:rFonts w:eastAsia="Arial"/>
                <w:szCs w:val="24"/>
              </w:rPr>
            </w:pPr>
            <w:r w:rsidRPr="00044DA8">
              <w:rPr>
                <w:rFonts w:eastAsia="Arial"/>
                <w:szCs w:val="24"/>
              </w:rPr>
              <w:t>$</w:t>
            </w:r>
            <w:r w:rsidR="00F60D4D" w:rsidRPr="00044DA8">
              <w:rPr>
                <w:rFonts w:eastAsia="Arial"/>
                <w:szCs w:val="24"/>
              </w:rPr>
              <w:t>321</w:t>
            </w:r>
          </w:p>
        </w:tc>
        <w:tc>
          <w:tcPr>
            <w:tcW w:w="1530" w:type="dxa"/>
            <w:tcBorders>
              <w:top w:val="single" w:sz="4" w:space="0" w:color="000000"/>
              <w:left w:val="single" w:sz="4" w:space="0" w:color="000000"/>
              <w:bottom w:val="single" w:sz="4" w:space="0" w:color="000000"/>
              <w:right w:val="single" w:sz="4" w:space="0" w:color="000000"/>
            </w:tcBorders>
          </w:tcPr>
          <w:p w:rsidR="003045AE" w:rsidRPr="00044DA8" w:rsidRDefault="003045AE">
            <w:pPr>
              <w:spacing w:after="0" w:line="200" w:lineRule="exact"/>
              <w:rPr>
                <w:szCs w:val="24"/>
              </w:rPr>
            </w:pPr>
          </w:p>
          <w:p w:rsidR="003045AE" w:rsidRPr="00044DA8" w:rsidRDefault="003045AE">
            <w:pPr>
              <w:spacing w:before="17" w:after="0" w:line="240" w:lineRule="exact"/>
              <w:rPr>
                <w:szCs w:val="24"/>
              </w:rPr>
            </w:pPr>
          </w:p>
          <w:p w:rsidR="003045AE" w:rsidRPr="00044DA8" w:rsidRDefault="00FE723D" w:rsidP="00244DDF">
            <w:pPr>
              <w:spacing w:after="0" w:line="240" w:lineRule="auto"/>
              <w:ind w:right="-20"/>
              <w:jc w:val="center"/>
              <w:rPr>
                <w:rFonts w:eastAsia="Arial"/>
                <w:szCs w:val="24"/>
              </w:rPr>
            </w:pPr>
            <w:r w:rsidRPr="00044DA8">
              <w:rPr>
                <w:rFonts w:eastAsia="Arial"/>
                <w:szCs w:val="24"/>
              </w:rPr>
              <w:t>$</w:t>
            </w:r>
            <w:r w:rsidR="00F60D4D" w:rsidRPr="00044DA8">
              <w:rPr>
                <w:rFonts w:eastAsia="Arial"/>
                <w:szCs w:val="24"/>
              </w:rPr>
              <w:t>160,292</w:t>
            </w:r>
          </w:p>
        </w:tc>
      </w:tr>
    </w:tbl>
    <w:p w:rsidR="003045AE" w:rsidRPr="00A8780C" w:rsidRDefault="00FE723D" w:rsidP="00681966">
      <w:pPr>
        <w:pStyle w:val="Heading1"/>
        <w:rPr>
          <w:rFonts w:eastAsia="Times New Roman"/>
        </w:rPr>
      </w:pPr>
      <w:bookmarkStart w:id="178" w:name="_Toc378152068"/>
      <w:r w:rsidRPr="00A8780C">
        <w:rPr>
          <w:rFonts w:eastAsia="Times New Roman"/>
        </w:rPr>
        <w:t>6(f)</w:t>
      </w:r>
      <w:r w:rsidRPr="00A8780C">
        <w:rPr>
          <w:rFonts w:eastAsia="Times New Roman"/>
        </w:rPr>
        <w:tab/>
        <w:t>Reasons for Change in Burden</w:t>
      </w:r>
      <w:bookmarkEnd w:id="178"/>
    </w:p>
    <w:p w:rsidR="003045AE" w:rsidRPr="00A8780C" w:rsidRDefault="003045AE">
      <w:pPr>
        <w:spacing w:before="14" w:after="0" w:line="260" w:lineRule="exact"/>
        <w:rPr>
          <w:sz w:val="26"/>
          <w:szCs w:val="26"/>
        </w:rPr>
      </w:pPr>
    </w:p>
    <w:p w:rsidR="008B693C" w:rsidRDefault="008E43EB" w:rsidP="00044DA8">
      <w:pPr>
        <w:spacing w:after="0" w:line="240" w:lineRule="auto"/>
        <w:ind w:firstLine="720"/>
        <w:rPr>
          <w:szCs w:val="24"/>
        </w:rPr>
      </w:pPr>
      <w:r>
        <w:rPr>
          <w:szCs w:val="24"/>
        </w:rPr>
        <w:t xml:space="preserve">Increase in Respondent burden since the previous ICR was approved is approximately </w:t>
      </w:r>
      <w:r w:rsidR="00D35EEE" w:rsidRPr="008E43EB">
        <w:rPr>
          <w:b/>
          <w:szCs w:val="24"/>
        </w:rPr>
        <w:t>3,2</w:t>
      </w:r>
      <w:r w:rsidR="0041549B" w:rsidRPr="008E43EB">
        <w:rPr>
          <w:b/>
          <w:szCs w:val="24"/>
        </w:rPr>
        <w:t>0</w:t>
      </w:r>
      <w:r w:rsidR="00B01253">
        <w:rPr>
          <w:b/>
          <w:szCs w:val="24"/>
        </w:rPr>
        <w:t>3</w:t>
      </w:r>
      <w:r w:rsidR="00D35EEE">
        <w:rPr>
          <w:szCs w:val="24"/>
        </w:rPr>
        <w:t xml:space="preserve"> hours</w:t>
      </w:r>
      <w:r w:rsidR="00CB672E" w:rsidRPr="00A8780C">
        <w:rPr>
          <w:szCs w:val="24"/>
        </w:rPr>
        <w:t>:</w:t>
      </w:r>
    </w:p>
    <w:p w:rsidR="0038405E" w:rsidRDefault="0038405E" w:rsidP="007357F8">
      <w:pPr>
        <w:spacing w:after="0" w:line="240" w:lineRule="auto"/>
        <w:ind w:firstLine="720"/>
        <w:rPr>
          <w:szCs w:val="24"/>
        </w:rPr>
      </w:pPr>
    </w:p>
    <w:p w:rsidR="008E43EB" w:rsidRPr="008E43EB" w:rsidRDefault="00D35EEE" w:rsidP="007357F8">
      <w:pPr>
        <w:pStyle w:val="ListParagraph"/>
        <w:numPr>
          <w:ilvl w:val="0"/>
          <w:numId w:val="25"/>
        </w:numPr>
        <w:spacing w:after="0" w:line="240" w:lineRule="auto"/>
        <w:rPr>
          <w:b/>
          <w:szCs w:val="24"/>
        </w:rPr>
      </w:pPr>
      <w:r w:rsidRPr="008E43EB">
        <w:rPr>
          <w:b/>
          <w:szCs w:val="24"/>
        </w:rPr>
        <w:t>Adjustment</w:t>
      </w:r>
      <w:r w:rsidR="00472202" w:rsidRPr="008E43EB">
        <w:rPr>
          <w:b/>
          <w:szCs w:val="24"/>
        </w:rPr>
        <w:t xml:space="preserve"> due to increased </w:t>
      </w:r>
      <w:r w:rsidR="00D84A8E" w:rsidRPr="008E43EB">
        <w:rPr>
          <w:b/>
          <w:szCs w:val="24"/>
        </w:rPr>
        <w:t xml:space="preserve">interest in SmartWay and thus, an increase in </w:t>
      </w:r>
      <w:r w:rsidR="00472202" w:rsidRPr="008E43EB">
        <w:rPr>
          <w:b/>
          <w:szCs w:val="24"/>
        </w:rPr>
        <w:t>new annual Respondents</w:t>
      </w:r>
      <w:r w:rsidR="008E43EB" w:rsidRPr="008E43EB">
        <w:rPr>
          <w:b/>
          <w:szCs w:val="24"/>
        </w:rPr>
        <w:t>.</w:t>
      </w:r>
    </w:p>
    <w:p w:rsidR="008E43EB" w:rsidRPr="008E43EB" w:rsidRDefault="008E43EB" w:rsidP="008E43EB">
      <w:pPr>
        <w:spacing w:after="0" w:line="240" w:lineRule="auto"/>
        <w:rPr>
          <w:b/>
          <w:szCs w:val="24"/>
        </w:rPr>
      </w:pPr>
    </w:p>
    <w:p w:rsidR="007357F8" w:rsidRPr="008E43EB" w:rsidRDefault="00D35EEE" w:rsidP="008E43EB">
      <w:pPr>
        <w:spacing w:after="0" w:line="240" w:lineRule="auto"/>
        <w:ind w:firstLine="720"/>
        <w:rPr>
          <w:szCs w:val="24"/>
        </w:rPr>
      </w:pPr>
      <w:r w:rsidRPr="008E43EB">
        <w:rPr>
          <w:szCs w:val="24"/>
        </w:rPr>
        <w:t xml:space="preserve">The average annual number of </w:t>
      </w:r>
      <w:r w:rsidR="008B693C" w:rsidRPr="008E43EB">
        <w:rPr>
          <w:szCs w:val="24"/>
        </w:rPr>
        <w:t>burden hours for new reporting tools</w:t>
      </w:r>
      <w:r w:rsidR="008B7CA4" w:rsidRPr="008E43EB">
        <w:rPr>
          <w:szCs w:val="24"/>
        </w:rPr>
        <w:t xml:space="preserve">, not including the </w:t>
      </w:r>
      <w:r w:rsidR="007357F8" w:rsidRPr="008E43EB">
        <w:rPr>
          <w:szCs w:val="24"/>
        </w:rPr>
        <w:t xml:space="preserve">burden associated with completing the </w:t>
      </w:r>
      <w:r w:rsidR="008B7CA4" w:rsidRPr="008E43EB">
        <w:rPr>
          <w:szCs w:val="24"/>
        </w:rPr>
        <w:t>Annual Agreement</w:t>
      </w:r>
      <w:r w:rsidR="008B693C" w:rsidRPr="008E43EB">
        <w:rPr>
          <w:szCs w:val="24"/>
        </w:rPr>
        <w:t xml:space="preserve"> </w:t>
      </w:r>
      <w:r w:rsidRPr="008E43EB">
        <w:rPr>
          <w:szCs w:val="24"/>
        </w:rPr>
        <w:t xml:space="preserve">has </w:t>
      </w:r>
      <w:r w:rsidRPr="008E43EB">
        <w:rPr>
          <w:szCs w:val="24"/>
          <w:u w:val="single"/>
        </w:rPr>
        <w:t>increased</w:t>
      </w:r>
      <w:r w:rsidRPr="008E43EB">
        <w:rPr>
          <w:szCs w:val="24"/>
        </w:rPr>
        <w:t xml:space="preserve"> </w:t>
      </w:r>
      <w:r w:rsidR="00725542" w:rsidRPr="008E43EB">
        <w:rPr>
          <w:szCs w:val="24"/>
        </w:rPr>
        <w:t xml:space="preserve">by </w:t>
      </w:r>
      <w:r w:rsidR="008B7CA4" w:rsidRPr="008E43EB">
        <w:rPr>
          <w:szCs w:val="24"/>
        </w:rPr>
        <w:t>331 hours</w:t>
      </w:r>
      <w:r w:rsidR="00472202" w:rsidRPr="008E43EB">
        <w:rPr>
          <w:szCs w:val="24"/>
        </w:rPr>
        <w:t xml:space="preserve"> (i.e., from 1</w:t>
      </w:r>
      <w:r w:rsidR="008B7CA4" w:rsidRPr="008E43EB">
        <w:rPr>
          <w:szCs w:val="24"/>
        </w:rPr>
        <w:t>,826 to 2,157 average annual burden hours</w:t>
      </w:r>
      <w:r w:rsidR="007357F8" w:rsidRPr="008E43EB">
        <w:rPr>
          <w:szCs w:val="24"/>
        </w:rPr>
        <w:t>.</w:t>
      </w:r>
      <w:r w:rsidR="00472202" w:rsidRPr="008E43EB">
        <w:rPr>
          <w:szCs w:val="24"/>
        </w:rPr>
        <w:t>)</w:t>
      </w:r>
      <w:r w:rsidR="007357F8" w:rsidRPr="008E43EB">
        <w:rPr>
          <w:szCs w:val="24"/>
        </w:rPr>
        <w:t xml:space="preserve"> </w:t>
      </w:r>
      <w:r w:rsidR="008B7CA4" w:rsidRPr="008E43EB">
        <w:rPr>
          <w:szCs w:val="24"/>
        </w:rPr>
        <w:t xml:space="preserve">This </w:t>
      </w:r>
      <w:r w:rsidR="007357F8" w:rsidRPr="008E43EB">
        <w:rPr>
          <w:szCs w:val="24"/>
        </w:rPr>
        <w:t xml:space="preserve">increase </w:t>
      </w:r>
      <w:r w:rsidR="008B7CA4" w:rsidRPr="008E43EB">
        <w:rPr>
          <w:szCs w:val="24"/>
        </w:rPr>
        <w:t xml:space="preserve">is due to </w:t>
      </w:r>
      <w:r w:rsidR="007357F8" w:rsidRPr="008E43EB">
        <w:rPr>
          <w:szCs w:val="24"/>
        </w:rPr>
        <w:t xml:space="preserve">the </w:t>
      </w:r>
      <w:r w:rsidR="008B7CA4" w:rsidRPr="008E43EB">
        <w:rPr>
          <w:szCs w:val="24"/>
        </w:rPr>
        <w:t>growth</w:t>
      </w:r>
      <w:r w:rsidR="007357F8" w:rsidRPr="008E43EB">
        <w:rPr>
          <w:szCs w:val="24"/>
        </w:rPr>
        <w:t xml:space="preserve"> in the number of </w:t>
      </w:r>
      <w:r w:rsidR="00AE709F" w:rsidRPr="00AE709F">
        <w:rPr>
          <w:szCs w:val="24"/>
        </w:rPr>
        <w:t xml:space="preserve">new Respondents since the last ICR. </w:t>
      </w:r>
    </w:p>
    <w:p w:rsidR="007357F8" w:rsidRDefault="007357F8" w:rsidP="008E43EB">
      <w:pPr>
        <w:pStyle w:val="ListParagraph"/>
        <w:spacing w:after="0" w:line="240" w:lineRule="auto"/>
        <w:ind w:left="0" w:firstLine="720"/>
        <w:rPr>
          <w:szCs w:val="24"/>
        </w:rPr>
      </w:pPr>
    </w:p>
    <w:p w:rsidR="007357F8" w:rsidRDefault="00472202" w:rsidP="008E43EB">
      <w:pPr>
        <w:pStyle w:val="ListParagraph"/>
        <w:spacing w:after="0" w:line="240" w:lineRule="auto"/>
        <w:ind w:left="0" w:firstLine="720"/>
        <w:rPr>
          <w:szCs w:val="24"/>
        </w:rPr>
      </w:pPr>
      <w:r>
        <w:rPr>
          <w:szCs w:val="24"/>
        </w:rPr>
        <w:t>T</w:t>
      </w:r>
      <w:r w:rsidR="008B7CA4">
        <w:rPr>
          <w:szCs w:val="24"/>
        </w:rPr>
        <w:t xml:space="preserve">he number of new Respondents submitting a reporting tool for the first time is estimated to </w:t>
      </w:r>
      <w:r>
        <w:rPr>
          <w:szCs w:val="24"/>
        </w:rPr>
        <w:t xml:space="preserve">have </w:t>
      </w:r>
      <w:r w:rsidR="008B7CA4" w:rsidRPr="008E43EB">
        <w:rPr>
          <w:szCs w:val="24"/>
          <w:u w:val="single"/>
        </w:rPr>
        <w:t>increased</w:t>
      </w:r>
      <w:r w:rsidR="008B7CA4">
        <w:rPr>
          <w:szCs w:val="24"/>
        </w:rPr>
        <w:t xml:space="preserve"> from 260 to 418 Respondents</w:t>
      </w:r>
      <w:r>
        <w:rPr>
          <w:szCs w:val="24"/>
        </w:rPr>
        <w:t>. This is</w:t>
      </w:r>
      <w:r w:rsidR="007357F8">
        <w:rPr>
          <w:szCs w:val="24"/>
        </w:rPr>
        <w:t xml:space="preserve"> based on h</w:t>
      </w:r>
      <w:r w:rsidR="008B7CA4">
        <w:rPr>
          <w:szCs w:val="24"/>
        </w:rPr>
        <w:t>istorical trends</w:t>
      </w:r>
      <w:r>
        <w:rPr>
          <w:szCs w:val="24"/>
        </w:rPr>
        <w:t xml:space="preserve"> a</w:t>
      </w:r>
      <w:r w:rsidR="00D84A8E">
        <w:rPr>
          <w:szCs w:val="24"/>
        </w:rPr>
        <w:t>nd a</w:t>
      </w:r>
      <w:r>
        <w:rPr>
          <w:szCs w:val="24"/>
        </w:rPr>
        <w:t xml:space="preserve"> programmatic change that now requires </w:t>
      </w:r>
      <w:r w:rsidR="008B7CA4">
        <w:rPr>
          <w:szCs w:val="24"/>
        </w:rPr>
        <w:t xml:space="preserve">any </w:t>
      </w:r>
      <w:r>
        <w:rPr>
          <w:szCs w:val="24"/>
        </w:rPr>
        <w:t xml:space="preserve">new Respondent </w:t>
      </w:r>
      <w:r w:rsidR="0010595C">
        <w:rPr>
          <w:szCs w:val="24"/>
        </w:rPr>
        <w:t xml:space="preserve">to </w:t>
      </w:r>
      <w:r w:rsidR="008B7CA4">
        <w:rPr>
          <w:szCs w:val="24"/>
        </w:rPr>
        <w:t>submit a reporting tool in addition to the Partnership Annual Agreement</w:t>
      </w:r>
      <w:r>
        <w:rPr>
          <w:szCs w:val="24"/>
        </w:rPr>
        <w:t xml:space="preserve"> when it initially registers with SmartWay</w:t>
      </w:r>
      <w:r w:rsidR="008B7CA4">
        <w:rPr>
          <w:szCs w:val="24"/>
        </w:rPr>
        <w:t xml:space="preserve">. </w:t>
      </w:r>
    </w:p>
    <w:p w:rsidR="007357F8" w:rsidRDefault="007357F8" w:rsidP="007357F8">
      <w:pPr>
        <w:pStyle w:val="ListParagraph"/>
        <w:spacing w:after="0" w:line="240" w:lineRule="auto"/>
        <w:rPr>
          <w:szCs w:val="24"/>
        </w:rPr>
      </w:pPr>
    </w:p>
    <w:p w:rsidR="00B01253" w:rsidRPr="008E43EB" w:rsidRDefault="00B01253" w:rsidP="00B01253">
      <w:pPr>
        <w:pStyle w:val="Heading1"/>
        <w:spacing w:before="0" w:line="240" w:lineRule="auto"/>
      </w:pPr>
      <w:bookmarkStart w:id="179" w:name="_Toc376173361"/>
      <w:bookmarkStart w:id="180" w:name="_Toc378152069"/>
      <w:r w:rsidRPr="008E43EB">
        <w:t xml:space="preserve">Burden hour </w:t>
      </w:r>
      <w:r w:rsidRPr="008E43EB">
        <w:rPr>
          <w:u w:val="single"/>
        </w:rPr>
        <w:t>increase</w:t>
      </w:r>
      <w:r w:rsidRPr="008E43EB">
        <w:t xml:space="preserve"> attributable to this change:  Approximately </w:t>
      </w:r>
      <w:r>
        <w:t xml:space="preserve">331 </w:t>
      </w:r>
      <w:r w:rsidRPr="008E43EB">
        <w:t>hours</w:t>
      </w:r>
      <w:bookmarkEnd w:id="179"/>
      <w:bookmarkEnd w:id="180"/>
    </w:p>
    <w:p w:rsidR="00B01253" w:rsidRDefault="00B01253" w:rsidP="007357F8">
      <w:pPr>
        <w:pStyle w:val="ListParagraph"/>
        <w:spacing w:after="0" w:line="240" w:lineRule="auto"/>
        <w:rPr>
          <w:szCs w:val="24"/>
        </w:rPr>
      </w:pPr>
    </w:p>
    <w:p w:rsidR="00B01253" w:rsidRDefault="00B01253" w:rsidP="007357F8">
      <w:pPr>
        <w:pStyle w:val="ListParagraph"/>
        <w:spacing w:after="0" w:line="240" w:lineRule="auto"/>
        <w:rPr>
          <w:szCs w:val="24"/>
        </w:rPr>
      </w:pPr>
    </w:p>
    <w:p w:rsidR="008E43EB" w:rsidRPr="008E43EB" w:rsidRDefault="00CA3B13" w:rsidP="007357F8">
      <w:pPr>
        <w:pStyle w:val="ListParagraph"/>
        <w:numPr>
          <w:ilvl w:val="0"/>
          <w:numId w:val="25"/>
        </w:numPr>
        <w:spacing w:after="0" w:line="240" w:lineRule="auto"/>
        <w:rPr>
          <w:b/>
          <w:szCs w:val="24"/>
        </w:rPr>
      </w:pPr>
      <w:r w:rsidRPr="008E43EB">
        <w:rPr>
          <w:b/>
          <w:szCs w:val="24"/>
        </w:rPr>
        <w:t>Adjustment</w:t>
      </w:r>
      <w:r w:rsidR="00472202" w:rsidRPr="008E43EB">
        <w:rPr>
          <w:b/>
          <w:szCs w:val="24"/>
        </w:rPr>
        <w:t xml:space="preserve"> due to </w:t>
      </w:r>
      <w:r w:rsidR="00D84A8E" w:rsidRPr="008E43EB">
        <w:rPr>
          <w:b/>
          <w:szCs w:val="24"/>
        </w:rPr>
        <w:t xml:space="preserve">robust retention, and as a result, an </w:t>
      </w:r>
      <w:r w:rsidR="00472202" w:rsidRPr="008E43EB">
        <w:rPr>
          <w:b/>
          <w:szCs w:val="24"/>
        </w:rPr>
        <w:t>increased number of existing Respondent Partners</w:t>
      </w:r>
      <w:r w:rsidR="008E43EB">
        <w:rPr>
          <w:b/>
          <w:szCs w:val="24"/>
        </w:rPr>
        <w:t>.</w:t>
      </w:r>
    </w:p>
    <w:p w:rsidR="008E43EB" w:rsidRPr="008E43EB" w:rsidRDefault="008E43EB" w:rsidP="008E43EB">
      <w:pPr>
        <w:spacing w:after="0" w:line="240" w:lineRule="auto"/>
        <w:ind w:left="360"/>
        <w:rPr>
          <w:szCs w:val="24"/>
        </w:rPr>
      </w:pPr>
    </w:p>
    <w:p w:rsidR="00D17ACC" w:rsidRPr="008E43EB" w:rsidRDefault="00CA3B13" w:rsidP="008E43EB">
      <w:pPr>
        <w:spacing w:after="0" w:line="240" w:lineRule="auto"/>
        <w:ind w:firstLine="720"/>
        <w:rPr>
          <w:szCs w:val="24"/>
        </w:rPr>
      </w:pPr>
      <w:r w:rsidRPr="008E43EB">
        <w:rPr>
          <w:szCs w:val="24"/>
        </w:rPr>
        <w:t>The average number of burden hours for updated reporting tools has increased by 2,727 annual burden hours</w:t>
      </w:r>
      <w:r w:rsidRPr="008E43EB">
        <w:rPr>
          <w:b/>
          <w:szCs w:val="24"/>
        </w:rPr>
        <w:t xml:space="preserve"> </w:t>
      </w:r>
      <w:r w:rsidRPr="008E43EB">
        <w:rPr>
          <w:szCs w:val="24"/>
        </w:rPr>
        <w:t xml:space="preserve">due to Program </w:t>
      </w:r>
      <w:r w:rsidR="00472202" w:rsidRPr="008E43EB">
        <w:rPr>
          <w:szCs w:val="24"/>
        </w:rPr>
        <w:t>g</w:t>
      </w:r>
      <w:r w:rsidRPr="008E43EB">
        <w:rPr>
          <w:szCs w:val="24"/>
        </w:rPr>
        <w:t>rowth</w:t>
      </w:r>
      <w:r w:rsidR="00D17ACC" w:rsidRPr="008E43EB">
        <w:rPr>
          <w:szCs w:val="24"/>
        </w:rPr>
        <w:t xml:space="preserve"> (i.e., </w:t>
      </w:r>
      <w:r w:rsidR="008B7CA4" w:rsidRPr="008E43EB">
        <w:rPr>
          <w:szCs w:val="24"/>
        </w:rPr>
        <w:t xml:space="preserve">from 5,825 annual </w:t>
      </w:r>
      <w:r w:rsidR="00D17ACC" w:rsidRPr="008E43EB">
        <w:rPr>
          <w:szCs w:val="24"/>
        </w:rPr>
        <w:t xml:space="preserve">average </w:t>
      </w:r>
      <w:r w:rsidR="008B7CA4" w:rsidRPr="008E43EB">
        <w:rPr>
          <w:szCs w:val="24"/>
        </w:rPr>
        <w:t>burden hours to 8,552 annual average burden hours.</w:t>
      </w:r>
      <w:r w:rsidR="00D17ACC" w:rsidRPr="008E43EB">
        <w:rPr>
          <w:szCs w:val="24"/>
        </w:rPr>
        <w:t>)</w:t>
      </w:r>
      <w:r w:rsidR="008B7CA4" w:rsidRPr="008E43EB">
        <w:rPr>
          <w:szCs w:val="24"/>
        </w:rPr>
        <w:t xml:space="preserve"> This is due to </w:t>
      </w:r>
      <w:r w:rsidR="00D17ACC" w:rsidRPr="008E43EB">
        <w:rPr>
          <w:szCs w:val="24"/>
        </w:rPr>
        <w:t>P</w:t>
      </w:r>
      <w:r w:rsidR="008B7CA4" w:rsidRPr="008E43EB">
        <w:rPr>
          <w:szCs w:val="24"/>
        </w:rPr>
        <w:t>rogram growth</w:t>
      </w:r>
      <w:r w:rsidRPr="008E43EB">
        <w:rPr>
          <w:szCs w:val="24"/>
        </w:rPr>
        <w:t xml:space="preserve">.  </w:t>
      </w:r>
    </w:p>
    <w:p w:rsidR="00D17ACC" w:rsidRDefault="00D17ACC" w:rsidP="0040038F">
      <w:pPr>
        <w:pStyle w:val="ListParagraph"/>
        <w:spacing w:after="0" w:line="240" w:lineRule="auto"/>
        <w:ind w:firstLine="720"/>
        <w:rPr>
          <w:szCs w:val="24"/>
        </w:rPr>
      </w:pPr>
    </w:p>
    <w:p w:rsidR="007357F8" w:rsidRPr="008E43EB" w:rsidRDefault="008B7CA4" w:rsidP="0040038F">
      <w:pPr>
        <w:spacing w:after="0" w:line="240" w:lineRule="auto"/>
        <w:ind w:firstLine="720"/>
        <w:rPr>
          <w:szCs w:val="24"/>
        </w:rPr>
      </w:pPr>
      <w:r w:rsidRPr="008E43EB">
        <w:rPr>
          <w:szCs w:val="24"/>
        </w:rPr>
        <w:t xml:space="preserve">The average annual number of </w:t>
      </w:r>
      <w:r w:rsidR="00D17ACC" w:rsidRPr="008E43EB">
        <w:rPr>
          <w:szCs w:val="24"/>
        </w:rPr>
        <w:t>R</w:t>
      </w:r>
      <w:r w:rsidRPr="008E43EB">
        <w:rPr>
          <w:szCs w:val="24"/>
        </w:rPr>
        <w:t xml:space="preserve">espondents submitting </w:t>
      </w:r>
      <w:r w:rsidR="00D17ACC" w:rsidRPr="008E43EB">
        <w:rPr>
          <w:szCs w:val="24"/>
        </w:rPr>
        <w:t>an</w:t>
      </w:r>
      <w:r w:rsidRPr="008E43EB">
        <w:rPr>
          <w:szCs w:val="24"/>
        </w:rPr>
        <w:t xml:space="preserve"> updated reporting tool and Annual Agreement has </w:t>
      </w:r>
      <w:r w:rsidRPr="008E43EB">
        <w:rPr>
          <w:szCs w:val="24"/>
          <w:u w:val="single"/>
        </w:rPr>
        <w:t>increased</w:t>
      </w:r>
      <w:r w:rsidRPr="008E43EB">
        <w:rPr>
          <w:szCs w:val="24"/>
        </w:rPr>
        <w:t xml:space="preserve"> from an annual average of 2,190 respondents to an annual average of 3,215 Respondents,</w:t>
      </w:r>
      <w:r w:rsidR="00D17ACC" w:rsidRPr="008E43EB">
        <w:rPr>
          <w:szCs w:val="24"/>
        </w:rPr>
        <w:t xml:space="preserve"> since the last ICR</w:t>
      </w:r>
      <w:r w:rsidRPr="008E43EB">
        <w:rPr>
          <w:szCs w:val="24"/>
        </w:rPr>
        <w:t xml:space="preserve">.  </w:t>
      </w:r>
      <w:r w:rsidR="00CA3B13" w:rsidRPr="008E43EB">
        <w:rPr>
          <w:szCs w:val="24"/>
        </w:rPr>
        <w:t xml:space="preserve"> </w:t>
      </w:r>
    </w:p>
    <w:p w:rsidR="0040038F" w:rsidRDefault="0040038F" w:rsidP="0040038F">
      <w:pPr>
        <w:pStyle w:val="Heading1"/>
        <w:spacing w:before="0" w:line="240" w:lineRule="auto"/>
      </w:pPr>
    </w:p>
    <w:p w:rsidR="008E43EB" w:rsidRDefault="00B01253" w:rsidP="0040038F">
      <w:pPr>
        <w:pStyle w:val="Heading1"/>
        <w:spacing w:before="0" w:line="240" w:lineRule="auto"/>
      </w:pPr>
      <w:bookmarkStart w:id="181" w:name="_Toc376173362"/>
      <w:bookmarkStart w:id="182" w:name="_Toc378152070"/>
      <w:r>
        <w:t>B</w:t>
      </w:r>
      <w:r w:rsidR="008E43EB" w:rsidRPr="008E43EB">
        <w:t xml:space="preserve">urden hour </w:t>
      </w:r>
      <w:r w:rsidR="008E43EB" w:rsidRPr="008E43EB">
        <w:rPr>
          <w:u w:val="single"/>
        </w:rPr>
        <w:t>increase</w:t>
      </w:r>
      <w:r w:rsidR="008E43EB" w:rsidRPr="008E43EB">
        <w:t xml:space="preserve"> attributable to this change:  Approximately </w:t>
      </w:r>
      <w:r>
        <w:t>2,727</w:t>
      </w:r>
      <w:r w:rsidR="008E43EB">
        <w:t xml:space="preserve"> </w:t>
      </w:r>
      <w:r w:rsidR="008E43EB" w:rsidRPr="008E43EB">
        <w:t>hours</w:t>
      </w:r>
      <w:bookmarkEnd w:id="181"/>
      <w:bookmarkEnd w:id="182"/>
    </w:p>
    <w:p w:rsidR="00B01253" w:rsidRDefault="00B01253" w:rsidP="00B01253">
      <w:pPr>
        <w:pStyle w:val="ListParagraph"/>
        <w:spacing w:after="100" w:afterAutospacing="1" w:line="240" w:lineRule="auto"/>
        <w:rPr>
          <w:b/>
          <w:szCs w:val="24"/>
        </w:rPr>
      </w:pPr>
    </w:p>
    <w:p w:rsidR="0040038F" w:rsidRDefault="0040038F" w:rsidP="00B01253">
      <w:pPr>
        <w:pStyle w:val="ListParagraph"/>
        <w:spacing w:after="100" w:afterAutospacing="1" w:line="240" w:lineRule="auto"/>
        <w:rPr>
          <w:b/>
          <w:szCs w:val="24"/>
        </w:rPr>
      </w:pPr>
    </w:p>
    <w:p w:rsidR="008E43EB" w:rsidRPr="008E43EB" w:rsidRDefault="00010837" w:rsidP="00B01253">
      <w:pPr>
        <w:pStyle w:val="ListParagraph"/>
        <w:numPr>
          <w:ilvl w:val="0"/>
          <w:numId w:val="25"/>
        </w:numPr>
        <w:spacing w:after="100" w:afterAutospacing="1" w:line="240" w:lineRule="auto"/>
        <w:rPr>
          <w:b/>
          <w:szCs w:val="24"/>
        </w:rPr>
      </w:pPr>
      <w:r w:rsidRPr="008E43EB">
        <w:rPr>
          <w:b/>
          <w:szCs w:val="24"/>
        </w:rPr>
        <w:t>Adjustment</w:t>
      </w:r>
      <w:r w:rsidR="00472202" w:rsidRPr="008E43EB">
        <w:rPr>
          <w:b/>
          <w:szCs w:val="24"/>
        </w:rPr>
        <w:t xml:space="preserve"> due to </w:t>
      </w:r>
      <w:r w:rsidR="0010595C" w:rsidRPr="008E43EB">
        <w:rPr>
          <w:b/>
          <w:szCs w:val="24"/>
        </w:rPr>
        <w:t xml:space="preserve">a </w:t>
      </w:r>
      <w:r w:rsidR="00472202" w:rsidRPr="008E43EB">
        <w:rPr>
          <w:b/>
          <w:szCs w:val="24"/>
        </w:rPr>
        <w:t xml:space="preserve">projected </w:t>
      </w:r>
      <w:r w:rsidR="0010595C" w:rsidRPr="008E43EB">
        <w:rPr>
          <w:b/>
          <w:szCs w:val="24"/>
        </w:rPr>
        <w:t xml:space="preserve">increase in Respondent </w:t>
      </w:r>
      <w:r w:rsidR="00E47D81" w:rsidRPr="008E43EB">
        <w:rPr>
          <w:b/>
          <w:szCs w:val="24"/>
        </w:rPr>
        <w:t>interest</w:t>
      </w:r>
      <w:r w:rsidR="00472202" w:rsidRPr="008E43EB">
        <w:rPr>
          <w:b/>
          <w:szCs w:val="24"/>
        </w:rPr>
        <w:t xml:space="preserve"> in </w:t>
      </w:r>
      <w:r w:rsidR="00E47D81" w:rsidRPr="008E43EB">
        <w:rPr>
          <w:b/>
          <w:szCs w:val="24"/>
        </w:rPr>
        <w:t xml:space="preserve">the </w:t>
      </w:r>
      <w:r w:rsidR="0010595C" w:rsidRPr="008E43EB">
        <w:rPr>
          <w:b/>
          <w:szCs w:val="24"/>
        </w:rPr>
        <w:t>SmartWay Excellence Award</w:t>
      </w:r>
      <w:r w:rsidR="008E43EB">
        <w:rPr>
          <w:b/>
          <w:szCs w:val="24"/>
        </w:rPr>
        <w:t>.</w:t>
      </w:r>
      <w:r w:rsidRPr="008E43EB">
        <w:rPr>
          <w:b/>
          <w:szCs w:val="24"/>
        </w:rPr>
        <w:t xml:space="preserve">  </w:t>
      </w:r>
    </w:p>
    <w:p w:rsidR="00010837" w:rsidRPr="008E43EB" w:rsidRDefault="00010837" w:rsidP="008E43EB">
      <w:pPr>
        <w:spacing w:after="0" w:line="240" w:lineRule="auto"/>
        <w:ind w:firstLine="720"/>
        <w:rPr>
          <w:szCs w:val="24"/>
        </w:rPr>
      </w:pPr>
      <w:r w:rsidRPr="008E43EB">
        <w:rPr>
          <w:szCs w:val="24"/>
        </w:rPr>
        <w:t xml:space="preserve">The number of projected annual SmartWay Excellence Awards applicants has increased based on the increased number of SmartWay partners. </w:t>
      </w:r>
    </w:p>
    <w:p w:rsidR="008B693C" w:rsidRDefault="008B693C" w:rsidP="007357F8">
      <w:pPr>
        <w:spacing w:after="0" w:line="240" w:lineRule="auto"/>
        <w:ind w:firstLine="720"/>
        <w:rPr>
          <w:szCs w:val="24"/>
        </w:rPr>
      </w:pPr>
    </w:p>
    <w:p w:rsidR="008E43EB" w:rsidRPr="008E43EB" w:rsidRDefault="008E43EB" w:rsidP="008E43EB">
      <w:pPr>
        <w:pStyle w:val="Heading1"/>
        <w:spacing w:before="0" w:line="240" w:lineRule="auto"/>
      </w:pPr>
      <w:bookmarkStart w:id="183" w:name="_Toc376173363"/>
      <w:bookmarkStart w:id="184" w:name="_Toc378152071"/>
      <w:r w:rsidRPr="008E43EB">
        <w:t xml:space="preserve">Burden hour </w:t>
      </w:r>
      <w:r w:rsidRPr="008E43EB">
        <w:rPr>
          <w:u w:val="single"/>
        </w:rPr>
        <w:t>increase</w:t>
      </w:r>
      <w:r w:rsidRPr="008E43EB">
        <w:t xml:space="preserve"> attributable to this change:  Approximately </w:t>
      </w:r>
      <w:r>
        <w:t xml:space="preserve">110 </w:t>
      </w:r>
      <w:r w:rsidRPr="008E43EB">
        <w:t>hours</w:t>
      </w:r>
      <w:bookmarkEnd w:id="183"/>
      <w:bookmarkEnd w:id="184"/>
    </w:p>
    <w:p w:rsidR="008E43EB" w:rsidRPr="008E43EB" w:rsidRDefault="008E43EB" w:rsidP="008E43EB">
      <w:pPr>
        <w:pStyle w:val="Heading1"/>
        <w:spacing w:before="100" w:beforeAutospacing="1" w:line="240" w:lineRule="auto"/>
      </w:pPr>
    </w:p>
    <w:p w:rsidR="008E43EB" w:rsidRPr="008E43EB" w:rsidRDefault="008E43EB" w:rsidP="0010595C">
      <w:pPr>
        <w:pStyle w:val="ListParagraph"/>
        <w:numPr>
          <w:ilvl w:val="0"/>
          <w:numId w:val="25"/>
        </w:numPr>
        <w:spacing w:after="0" w:line="240" w:lineRule="auto"/>
        <w:rPr>
          <w:b/>
          <w:szCs w:val="24"/>
        </w:rPr>
      </w:pPr>
      <w:r w:rsidRPr="008E43EB">
        <w:rPr>
          <w:b/>
          <w:szCs w:val="24"/>
        </w:rPr>
        <w:t>Program Change</w:t>
      </w:r>
      <w:r>
        <w:rPr>
          <w:b/>
          <w:szCs w:val="24"/>
        </w:rPr>
        <w:t xml:space="preserve"> associated with </w:t>
      </w:r>
      <w:r w:rsidR="0010595C" w:rsidRPr="008E43EB">
        <w:rPr>
          <w:b/>
          <w:szCs w:val="24"/>
        </w:rPr>
        <w:t xml:space="preserve">the SmartWay Tractor &amp; Trailor Program. </w:t>
      </w:r>
    </w:p>
    <w:p w:rsidR="008E43EB" w:rsidRDefault="008E43EB" w:rsidP="008E43EB">
      <w:pPr>
        <w:spacing w:after="0" w:line="240" w:lineRule="auto"/>
        <w:rPr>
          <w:szCs w:val="24"/>
        </w:rPr>
      </w:pPr>
    </w:p>
    <w:p w:rsidR="0010595C" w:rsidRPr="008E43EB" w:rsidRDefault="008E43EB" w:rsidP="008E43EB">
      <w:pPr>
        <w:spacing w:after="0" w:line="240" w:lineRule="auto"/>
        <w:ind w:firstLine="720"/>
        <w:rPr>
          <w:szCs w:val="24"/>
        </w:rPr>
      </w:pPr>
      <w:r>
        <w:rPr>
          <w:szCs w:val="24"/>
        </w:rPr>
        <w:t>EPA has added information collection requirements with the SmartWay Tractor &amp; Trailer Program</w:t>
      </w:r>
      <w:r w:rsidR="00C16F42">
        <w:rPr>
          <w:szCs w:val="24"/>
        </w:rPr>
        <w:t>, to increase the Program’s effectiveness and reflect changes in fleet mix</w:t>
      </w:r>
      <w:r>
        <w:rPr>
          <w:szCs w:val="24"/>
        </w:rPr>
        <w:t>.</w:t>
      </w:r>
    </w:p>
    <w:p w:rsidR="00B01253" w:rsidRDefault="00B01253" w:rsidP="008E43EB">
      <w:pPr>
        <w:pStyle w:val="Heading1"/>
        <w:spacing w:before="0" w:line="240" w:lineRule="auto"/>
      </w:pPr>
    </w:p>
    <w:p w:rsidR="008E43EB" w:rsidRPr="008E43EB" w:rsidRDefault="008E43EB" w:rsidP="008E43EB">
      <w:pPr>
        <w:pStyle w:val="Heading1"/>
        <w:spacing w:before="0" w:line="240" w:lineRule="auto"/>
      </w:pPr>
      <w:bookmarkStart w:id="185" w:name="_Toc376173364"/>
      <w:bookmarkStart w:id="186" w:name="_Toc378152072"/>
      <w:r w:rsidRPr="008E43EB">
        <w:t xml:space="preserve">Burden hour </w:t>
      </w:r>
      <w:r w:rsidRPr="008E43EB">
        <w:rPr>
          <w:u w:val="single"/>
        </w:rPr>
        <w:t>increase</w:t>
      </w:r>
      <w:r w:rsidRPr="008E43EB">
        <w:t xml:space="preserve"> attributable to this change:  Approximately </w:t>
      </w:r>
      <w:r>
        <w:t xml:space="preserve">102 </w:t>
      </w:r>
      <w:r w:rsidRPr="008E43EB">
        <w:t>hours</w:t>
      </w:r>
      <w:bookmarkEnd w:id="185"/>
      <w:bookmarkEnd w:id="186"/>
    </w:p>
    <w:p w:rsidR="008E43EB" w:rsidRDefault="008E43EB" w:rsidP="0010595C">
      <w:pPr>
        <w:pStyle w:val="ListParagraph"/>
        <w:rPr>
          <w:szCs w:val="24"/>
        </w:rPr>
      </w:pPr>
    </w:p>
    <w:p w:rsidR="008E43EB" w:rsidRPr="007357F8" w:rsidRDefault="008E43EB" w:rsidP="0010595C">
      <w:pPr>
        <w:pStyle w:val="ListParagraph"/>
        <w:rPr>
          <w:szCs w:val="24"/>
        </w:rPr>
      </w:pPr>
    </w:p>
    <w:p w:rsidR="00472202" w:rsidRPr="008E43EB" w:rsidRDefault="008E43EB" w:rsidP="00472202">
      <w:pPr>
        <w:pStyle w:val="ListParagraph"/>
        <w:numPr>
          <w:ilvl w:val="0"/>
          <w:numId w:val="26"/>
        </w:numPr>
        <w:spacing w:before="14" w:after="0" w:line="260" w:lineRule="exact"/>
        <w:rPr>
          <w:b/>
          <w:szCs w:val="24"/>
        </w:rPr>
      </w:pPr>
      <w:r>
        <w:rPr>
          <w:b/>
          <w:szCs w:val="24"/>
        </w:rPr>
        <w:t>Program Change associated with SmartWay’s streamlined Partnership Annual Application.</w:t>
      </w:r>
      <w:r w:rsidR="003A3636" w:rsidRPr="008E43EB">
        <w:rPr>
          <w:b/>
          <w:szCs w:val="24"/>
        </w:rPr>
        <w:t xml:space="preserve"> </w:t>
      </w:r>
    </w:p>
    <w:p w:rsidR="00472202" w:rsidRDefault="00472202" w:rsidP="00472202">
      <w:pPr>
        <w:pStyle w:val="ListParagraph"/>
        <w:spacing w:before="14" w:after="0" w:line="260" w:lineRule="exact"/>
        <w:rPr>
          <w:szCs w:val="24"/>
        </w:rPr>
      </w:pPr>
    </w:p>
    <w:p w:rsidR="00D35EEE" w:rsidRPr="008E43EB" w:rsidRDefault="003A3636" w:rsidP="008E43EB">
      <w:pPr>
        <w:spacing w:after="0" w:line="240" w:lineRule="auto"/>
        <w:ind w:firstLine="720"/>
        <w:rPr>
          <w:szCs w:val="24"/>
        </w:rPr>
      </w:pPr>
      <w:r w:rsidRPr="008E43EB">
        <w:rPr>
          <w:szCs w:val="24"/>
        </w:rPr>
        <w:t xml:space="preserve">The reason for this change is that </w:t>
      </w:r>
      <w:r w:rsidR="00E47D81" w:rsidRPr="008E43EB">
        <w:rPr>
          <w:szCs w:val="24"/>
        </w:rPr>
        <w:t>EPA streamlined its process so</w:t>
      </w:r>
      <w:r w:rsidRPr="008E43EB">
        <w:rPr>
          <w:szCs w:val="24"/>
        </w:rPr>
        <w:t xml:space="preserve"> new Partners submit their Partnership Annual Agreement </w:t>
      </w:r>
      <w:r w:rsidR="00E47D81" w:rsidRPr="008E43EB">
        <w:rPr>
          <w:szCs w:val="24"/>
        </w:rPr>
        <w:t xml:space="preserve">as part of the </w:t>
      </w:r>
      <w:r w:rsidRPr="008E43EB">
        <w:rPr>
          <w:szCs w:val="24"/>
        </w:rPr>
        <w:t xml:space="preserve">reporting tool.  Thus, the </w:t>
      </w:r>
      <w:r w:rsidR="0017172D">
        <w:rPr>
          <w:szCs w:val="24"/>
        </w:rPr>
        <w:t>0</w:t>
      </w:r>
      <w:r w:rsidRPr="008E43EB">
        <w:rPr>
          <w:szCs w:val="24"/>
        </w:rPr>
        <w:t xml:space="preserve">.16 hours needed to submit the Agreement is now merged in with the reporting tool submission. </w:t>
      </w:r>
      <w:r w:rsidR="00E47D81" w:rsidRPr="008E43EB">
        <w:rPr>
          <w:szCs w:val="24"/>
        </w:rPr>
        <w:t>T</w:t>
      </w:r>
      <w:r w:rsidR="00FC289E" w:rsidRPr="008E43EB">
        <w:rPr>
          <w:szCs w:val="24"/>
        </w:rPr>
        <w:t>here is a</w:t>
      </w:r>
      <w:r w:rsidR="0038405E" w:rsidRPr="008E43EB">
        <w:rPr>
          <w:szCs w:val="24"/>
        </w:rPr>
        <w:t>n annual</w:t>
      </w:r>
      <w:r w:rsidR="00FC289E" w:rsidRPr="008E43EB">
        <w:rPr>
          <w:szCs w:val="24"/>
        </w:rPr>
        <w:t xml:space="preserve"> reduction in </w:t>
      </w:r>
      <w:r w:rsidR="0017172D">
        <w:rPr>
          <w:szCs w:val="24"/>
        </w:rPr>
        <w:t>0</w:t>
      </w:r>
      <w:r w:rsidR="00FC289E" w:rsidRPr="008E43EB">
        <w:rPr>
          <w:szCs w:val="24"/>
        </w:rPr>
        <w:t xml:space="preserve">.16 hours </w:t>
      </w:r>
      <w:r w:rsidR="00AE709F" w:rsidRPr="00AE709F">
        <w:rPr>
          <w:szCs w:val="24"/>
        </w:rPr>
        <w:t xml:space="preserve">per Respondent needed to submit the Partnership Annual Agreement - from </w:t>
      </w:r>
      <w:r w:rsidR="0017172D">
        <w:rPr>
          <w:szCs w:val="24"/>
        </w:rPr>
        <w:t>0</w:t>
      </w:r>
      <w:r w:rsidR="00AE709F" w:rsidRPr="00AE709F">
        <w:rPr>
          <w:szCs w:val="24"/>
        </w:rPr>
        <w:t xml:space="preserve">.82 hours to </w:t>
      </w:r>
      <w:r w:rsidR="0017172D">
        <w:rPr>
          <w:szCs w:val="24"/>
        </w:rPr>
        <w:t>0</w:t>
      </w:r>
      <w:r w:rsidR="00AE709F" w:rsidRPr="00AE709F">
        <w:rPr>
          <w:szCs w:val="24"/>
        </w:rPr>
        <w:t>.66 hours.  The annual Respondent burden associated with submitting the Affiliate Agreement has not changed.</w:t>
      </w:r>
    </w:p>
    <w:p w:rsidR="008E43EB" w:rsidRDefault="008E43EB" w:rsidP="008E43EB">
      <w:pPr>
        <w:pStyle w:val="Heading1"/>
        <w:spacing w:before="0" w:line="240" w:lineRule="auto"/>
      </w:pPr>
    </w:p>
    <w:p w:rsidR="008E43EB" w:rsidRPr="008E43EB" w:rsidRDefault="008E43EB" w:rsidP="008E43EB">
      <w:pPr>
        <w:pStyle w:val="Heading1"/>
        <w:spacing w:before="0" w:line="240" w:lineRule="auto"/>
      </w:pPr>
      <w:bookmarkStart w:id="187" w:name="_Toc376173365"/>
      <w:bookmarkStart w:id="188" w:name="_Toc378152073"/>
      <w:r w:rsidRPr="008E43EB">
        <w:t xml:space="preserve">Burden hour </w:t>
      </w:r>
      <w:r w:rsidR="00B01253">
        <w:rPr>
          <w:u w:val="single"/>
        </w:rPr>
        <w:t>decrease</w:t>
      </w:r>
      <w:r w:rsidRPr="008E43EB">
        <w:t xml:space="preserve"> attributable to this change:  Approximately 67 hours</w:t>
      </w:r>
      <w:bookmarkEnd w:id="187"/>
      <w:bookmarkEnd w:id="188"/>
    </w:p>
    <w:p w:rsidR="008E43EB" w:rsidRPr="008E43EB" w:rsidRDefault="008E43EB" w:rsidP="008E43EB">
      <w:pPr>
        <w:pStyle w:val="Heading1"/>
        <w:spacing w:before="0" w:line="240" w:lineRule="auto"/>
      </w:pPr>
    </w:p>
    <w:p w:rsidR="00B01253" w:rsidRDefault="00B01253" w:rsidP="00472202">
      <w:pPr>
        <w:spacing w:before="14" w:after="0" w:line="260" w:lineRule="exact"/>
        <w:ind w:firstLine="720"/>
        <w:rPr>
          <w:szCs w:val="24"/>
        </w:rPr>
      </w:pPr>
    </w:p>
    <w:p w:rsidR="00170EC8" w:rsidRPr="00A8780C" w:rsidRDefault="00170EC8" w:rsidP="00472202">
      <w:pPr>
        <w:spacing w:before="14" w:after="0" w:line="260" w:lineRule="exact"/>
        <w:ind w:firstLine="720"/>
        <w:rPr>
          <w:szCs w:val="24"/>
        </w:rPr>
      </w:pPr>
      <w:r w:rsidRPr="00A8780C">
        <w:rPr>
          <w:szCs w:val="24"/>
        </w:rPr>
        <w:t xml:space="preserve">EPA believes the burden in this ICR renewal is justified in light of the many benefits to participants, the public, and the environment.  </w:t>
      </w:r>
    </w:p>
    <w:p w:rsidR="003045AE" w:rsidRPr="00A8780C" w:rsidRDefault="00FE723D" w:rsidP="00681966">
      <w:pPr>
        <w:pStyle w:val="Heading1"/>
        <w:rPr>
          <w:rFonts w:eastAsia="Times New Roman"/>
        </w:rPr>
      </w:pPr>
      <w:bookmarkStart w:id="189" w:name="_Toc378152074"/>
      <w:r w:rsidRPr="00A8780C">
        <w:rPr>
          <w:rFonts w:eastAsia="Times New Roman"/>
        </w:rPr>
        <w:t>6(g)</w:t>
      </w:r>
      <w:r w:rsidRPr="00A8780C">
        <w:rPr>
          <w:rFonts w:eastAsia="Times New Roman"/>
        </w:rPr>
        <w:tab/>
        <w:t>Burden Statement</w:t>
      </w:r>
      <w:bookmarkEnd w:id="189"/>
    </w:p>
    <w:p w:rsidR="003045AE" w:rsidRPr="00A8780C" w:rsidRDefault="003045AE">
      <w:pPr>
        <w:spacing w:before="14" w:after="0" w:line="260" w:lineRule="exact"/>
        <w:rPr>
          <w:sz w:val="26"/>
          <w:szCs w:val="26"/>
        </w:rPr>
      </w:pPr>
    </w:p>
    <w:p w:rsidR="003045AE" w:rsidRPr="00A8780C" w:rsidRDefault="00FE723D">
      <w:pPr>
        <w:spacing w:after="0" w:line="240" w:lineRule="auto"/>
        <w:ind w:left="120" w:right="40" w:firstLine="720"/>
        <w:rPr>
          <w:rFonts w:eastAsia="Times New Roman"/>
          <w:szCs w:val="24"/>
        </w:rPr>
      </w:pPr>
      <w:r w:rsidRPr="00A8780C">
        <w:rPr>
          <w:rFonts w:eastAsia="Times New Roman"/>
          <w:szCs w:val="24"/>
        </w:rPr>
        <w:t xml:space="preserve">EPA estimates that the reporting burden </w:t>
      </w:r>
      <w:r w:rsidR="0010595C">
        <w:rPr>
          <w:rFonts w:eastAsia="Times New Roman"/>
          <w:szCs w:val="24"/>
        </w:rPr>
        <w:t xml:space="preserve">per SmartWay Respondent </w:t>
      </w:r>
      <w:r w:rsidRPr="00A8780C">
        <w:rPr>
          <w:rFonts w:eastAsia="Times New Roman"/>
          <w:szCs w:val="24"/>
        </w:rPr>
        <w:t xml:space="preserve">will be approximately </w:t>
      </w:r>
      <w:r w:rsidR="00E82EC4" w:rsidRPr="00542D5F">
        <w:rPr>
          <w:rFonts w:eastAsia="Times New Roman"/>
          <w:szCs w:val="24"/>
        </w:rPr>
        <w:t>2</w:t>
      </w:r>
      <w:r w:rsidR="00E82EC4">
        <w:rPr>
          <w:rFonts w:eastAsia="Times New Roman"/>
          <w:szCs w:val="24"/>
        </w:rPr>
        <w:t>.</w:t>
      </w:r>
      <w:r w:rsidR="0041549B">
        <w:rPr>
          <w:rFonts w:eastAsia="Times New Roman"/>
          <w:szCs w:val="24"/>
        </w:rPr>
        <w:t>90</w:t>
      </w:r>
      <w:r w:rsidRPr="00A8780C">
        <w:rPr>
          <w:rFonts w:eastAsia="Times New Roman"/>
          <w:szCs w:val="24"/>
        </w:rPr>
        <w:t xml:space="preserve"> hours per year. EPA notes that this is a</w:t>
      </w:r>
      <w:r w:rsidR="00E82EC4">
        <w:rPr>
          <w:rFonts w:eastAsia="Times New Roman"/>
          <w:szCs w:val="24"/>
        </w:rPr>
        <w:t>n</w:t>
      </w:r>
      <w:r w:rsidRPr="00A8780C">
        <w:rPr>
          <w:rFonts w:eastAsia="Times New Roman"/>
          <w:szCs w:val="24"/>
        </w:rPr>
        <w:t xml:space="preserve"> average across all SmartWay partners, regardless of whether they are </w:t>
      </w:r>
      <w:r w:rsidR="0010595C">
        <w:rPr>
          <w:rFonts w:eastAsia="Times New Roman"/>
          <w:szCs w:val="24"/>
        </w:rPr>
        <w:t>SmartWay A</w:t>
      </w:r>
      <w:r w:rsidRPr="00A8780C">
        <w:rPr>
          <w:rFonts w:eastAsia="Times New Roman"/>
          <w:szCs w:val="24"/>
        </w:rPr>
        <w:t>ffiliates</w:t>
      </w:r>
      <w:r w:rsidR="0010595C">
        <w:rPr>
          <w:rFonts w:eastAsia="Times New Roman"/>
          <w:szCs w:val="24"/>
        </w:rPr>
        <w:t xml:space="preserve"> or SmartWay Partners</w:t>
      </w:r>
      <w:r w:rsidRPr="00A8780C">
        <w:rPr>
          <w:rFonts w:eastAsia="Times New Roman"/>
          <w:szCs w:val="24"/>
        </w:rPr>
        <w:t>. It is also a</w:t>
      </w:r>
      <w:r w:rsidR="00E82EC4">
        <w:rPr>
          <w:rFonts w:eastAsia="Times New Roman"/>
          <w:szCs w:val="24"/>
        </w:rPr>
        <w:t>n</w:t>
      </w:r>
      <w:r w:rsidRPr="00A8780C">
        <w:rPr>
          <w:rFonts w:eastAsia="Times New Roman"/>
          <w:szCs w:val="24"/>
        </w:rPr>
        <w:t xml:space="preserve"> average for all </w:t>
      </w:r>
      <w:r w:rsidR="0010595C">
        <w:rPr>
          <w:rFonts w:eastAsia="Times New Roman"/>
          <w:szCs w:val="24"/>
        </w:rPr>
        <w:t>Respondents</w:t>
      </w:r>
      <w:r w:rsidRPr="00A8780C">
        <w:rPr>
          <w:rFonts w:eastAsia="Times New Roman"/>
          <w:szCs w:val="24"/>
        </w:rPr>
        <w:t xml:space="preserve">, regardless </w:t>
      </w:r>
      <w:r w:rsidR="0010595C">
        <w:rPr>
          <w:rFonts w:eastAsia="Times New Roman"/>
          <w:szCs w:val="24"/>
        </w:rPr>
        <w:t xml:space="preserve">of how they have participated with SmartWay (i.e., </w:t>
      </w:r>
      <w:r w:rsidRPr="00A8780C">
        <w:rPr>
          <w:rFonts w:eastAsia="Times New Roman"/>
          <w:szCs w:val="24"/>
        </w:rPr>
        <w:t xml:space="preserve">whether they have previously completed </w:t>
      </w:r>
      <w:r w:rsidR="0010595C">
        <w:rPr>
          <w:rFonts w:eastAsia="Times New Roman"/>
          <w:szCs w:val="24"/>
        </w:rPr>
        <w:t>P</w:t>
      </w:r>
      <w:r w:rsidRPr="00A8780C">
        <w:rPr>
          <w:rFonts w:eastAsia="Times New Roman"/>
          <w:szCs w:val="24"/>
        </w:rPr>
        <w:t>artner agreements, submitted additional information</w:t>
      </w:r>
      <w:r w:rsidR="0010595C">
        <w:rPr>
          <w:rFonts w:eastAsia="Times New Roman"/>
          <w:szCs w:val="24"/>
        </w:rPr>
        <w:t xml:space="preserve"> for Program evaluation,</w:t>
      </w:r>
      <w:r w:rsidRPr="00A8780C">
        <w:rPr>
          <w:rFonts w:eastAsia="Times New Roman"/>
          <w:szCs w:val="24"/>
        </w:rPr>
        <w:t xml:space="preserve"> or </w:t>
      </w:r>
      <w:r w:rsidR="0010595C">
        <w:rPr>
          <w:rFonts w:eastAsia="Times New Roman"/>
          <w:szCs w:val="24"/>
        </w:rPr>
        <w:t>submitted an application</w:t>
      </w:r>
      <w:r w:rsidRPr="00A8780C">
        <w:rPr>
          <w:rFonts w:eastAsia="Times New Roman"/>
          <w:szCs w:val="24"/>
        </w:rPr>
        <w:t xml:space="preserve"> for </w:t>
      </w:r>
      <w:r w:rsidR="0010595C">
        <w:rPr>
          <w:rFonts w:eastAsia="Times New Roman"/>
          <w:szCs w:val="24"/>
        </w:rPr>
        <w:t xml:space="preserve">Excellence </w:t>
      </w:r>
      <w:r w:rsidRPr="00A8780C">
        <w:rPr>
          <w:rFonts w:eastAsia="Times New Roman"/>
          <w:szCs w:val="24"/>
        </w:rPr>
        <w:t>award consideration</w:t>
      </w:r>
      <w:r w:rsidR="0010595C">
        <w:rPr>
          <w:rFonts w:eastAsia="Times New Roman"/>
          <w:szCs w:val="24"/>
        </w:rPr>
        <w:t>.)</w:t>
      </w:r>
      <w:r w:rsidRPr="00A8780C">
        <w:rPr>
          <w:rFonts w:eastAsia="Times New Roman"/>
          <w:szCs w:val="24"/>
        </w:rPr>
        <w:t>.</w:t>
      </w:r>
    </w:p>
    <w:p w:rsidR="003045AE" w:rsidRPr="00A8780C" w:rsidRDefault="003045AE">
      <w:pPr>
        <w:spacing w:before="16" w:after="0" w:line="260" w:lineRule="exact"/>
        <w:rPr>
          <w:sz w:val="26"/>
          <w:szCs w:val="26"/>
        </w:rPr>
      </w:pPr>
    </w:p>
    <w:p w:rsidR="003045AE" w:rsidRPr="00A8780C" w:rsidRDefault="00FE723D" w:rsidP="0010595C">
      <w:pPr>
        <w:spacing w:after="0" w:line="240" w:lineRule="auto"/>
        <w:ind w:left="120" w:right="192" w:firstLine="720"/>
        <w:rPr>
          <w:rFonts w:eastAsia="Times New Roman"/>
          <w:szCs w:val="24"/>
        </w:rPr>
      </w:pPr>
      <w:r w:rsidRPr="00A8780C">
        <w:rPr>
          <w:rFonts w:eastAsia="Times New Roman"/>
          <w:szCs w:val="24"/>
        </w:rPr>
        <w:t xml:space="preserve">Burden means the total time, effort, or financial resources expended by a person to generate, maintain, retain, disclose or provide information to or for a Federal Agency. This includes the time needed to: review instructions; develop, acquire, install, and utilize technology and systems for the purposes of collecting, validating, and verifying information; adjust the existing ways to comply with previously applicable instructions; search data </w:t>
      </w:r>
      <w:r w:rsidRPr="00A8780C">
        <w:rPr>
          <w:rFonts w:eastAsia="Times New Roman"/>
          <w:szCs w:val="24"/>
        </w:rPr>
        <w:lastRenderedPageBreak/>
        <w:t>sources; complete and review the collection of information; transmit or</w:t>
      </w:r>
      <w:r w:rsidR="0010595C">
        <w:rPr>
          <w:rFonts w:eastAsia="Times New Roman"/>
          <w:szCs w:val="24"/>
        </w:rPr>
        <w:t xml:space="preserve"> </w:t>
      </w:r>
      <w:r w:rsidRPr="00A8780C">
        <w:rPr>
          <w:rFonts w:eastAsia="Times New Roman"/>
          <w:szCs w:val="24"/>
        </w:rPr>
        <w:t>otherwise disclose the information. An agency may not conduct or sponsor, and a person is not required to respond to, a collection of information unless it displays a currently valid OMB control number.</w:t>
      </w:r>
    </w:p>
    <w:p w:rsidR="003045AE" w:rsidRPr="00A8780C" w:rsidRDefault="003045AE">
      <w:pPr>
        <w:spacing w:before="9" w:after="0" w:line="220" w:lineRule="exact"/>
      </w:pPr>
    </w:p>
    <w:p w:rsidR="003045AE" w:rsidRPr="00A8780C" w:rsidRDefault="00FE723D">
      <w:pPr>
        <w:spacing w:after="0" w:line="240" w:lineRule="auto"/>
        <w:ind w:left="120" w:right="593" w:firstLine="720"/>
        <w:rPr>
          <w:rFonts w:eastAsia="Times New Roman"/>
          <w:szCs w:val="24"/>
        </w:rPr>
      </w:pPr>
      <w:r w:rsidRPr="00A8780C">
        <w:rPr>
          <w:rFonts w:eastAsia="Times New Roman"/>
          <w:szCs w:val="24"/>
        </w:rPr>
        <w:t>To comment on the Agency's need for this information, the accuracy of the provided burden estimates, and any suggested methods for minimizing respondent burden, including the use of automated collection techniques, EPA has established a</w:t>
      </w:r>
    </w:p>
    <w:p w:rsidR="00F0596D" w:rsidRDefault="00FE723D" w:rsidP="0010595C">
      <w:pPr>
        <w:spacing w:after="0" w:line="240" w:lineRule="auto"/>
        <w:ind w:left="120" w:right="80"/>
        <w:rPr>
          <w:rFonts w:eastAsia="Times New Roman"/>
          <w:szCs w:val="24"/>
        </w:rPr>
      </w:pPr>
      <w:r w:rsidRPr="00A8780C">
        <w:rPr>
          <w:rFonts w:eastAsia="Times New Roman"/>
          <w:szCs w:val="24"/>
        </w:rPr>
        <w:t xml:space="preserve">public docket for this ICR under Docket ID Number </w:t>
      </w:r>
      <w:r w:rsidR="00087392" w:rsidRPr="00A8780C">
        <w:rPr>
          <w:rFonts w:eastAsia="Times New Roman"/>
          <w:szCs w:val="24"/>
        </w:rPr>
        <w:t>EPA-HQ-OAR-2007-0482</w:t>
      </w:r>
      <w:r w:rsidRPr="00A8780C">
        <w:rPr>
          <w:rFonts w:eastAsia="Times New Roman"/>
          <w:szCs w:val="24"/>
        </w:rPr>
        <w:t xml:space="preserve">, which is available for online viewing at </w:t>
      </w:r>
      <w:hyperlink r:id="rId9">
        <w:r w:rsidRPr="00A8780C">
          <w:rPr>
            <w:rFonts w:eastAsia="Times New Roman"/>
            <w:szCs w:val="24"/>
          </w:rPr>
          <w:t>www.regulati</w:t>
        </w:r>
      </w:hyperlink>
      <w:r w:rsidRPr="00A8780C">
        <w:rPr>
          <w:rFonts w:eastAsia="Times New Roman"/>
          <w:szCs w:val="24"/>
        </w:rPr>
        <w:t xml:space="preserve">ons.gov, or in person viewing at the Air Docket in the EPA Docket Center (EPA/DC), </w:t>
      </w:r>
      <w:r w:rsidR="00CC1754">
        <w:rPr>
          <w:rFonts w:eastAsia="Times New Roman"/>
          <w:szCs w:val="24"/>
        </w:rPr>
        <w:t>WJC</w:t>
      </w:r>
      <w:r w:rsidRPr="00A8780C">
        <w:rPr>
          <w:rFonts w:eastAsia="Times New Roman"/>
          <w:szCs w:val="24"/>
        </w:rPr>
        <w:t xml:space="preserve"> West, Room 3334, 1301 Constitution Avenue, NW, Washington, D.C.  The EPA Docket Center Public Reading Room is open from 8:30 a.m. to 4:30 p.m., Monday through Friday, excluding legal holidays. The telephone number for the Reading Room is (202) 566-1744, and the telephone number</w:t>
      </w:r>
      <w:r w:rsidR="0010595C">
        <w:rPr>
          <w:rFonts w:eastAsia="Times New Roman"/>
          <w:szCs w:val="24"/>
        </w:rPr>
        <w:t xml:space="preserve"> </w:t>
      </w:r>
      <w:r w:rsidRPr="00A8780C">
        <w:rPr>
          <w:rFonts w:eastAsia="Times New Roman"/>
          <w:szCs w:val="24"/>
        </w:rPr>
        <w:t xml:space="preserve">for the Air Docket is (202) 566-1742.  An electronic version of the public docket is available at </w:t>
      </w:r>
      <w:hyperlink r:id="rId10">
        <w:r w:rsidRPr="00A8780C">
          <w:rPr>
            <w:rFonts w:eastAsia="Times New Roman"/>
            <w:szCs w:val="24"/>
          </w:rPr>
          <w:t xml:space="preserve">www.regulations.gov. </w:t>
        </w:r>
      </w:hyperlink>
      <w:r w:rsidRPr="00A8780C">
        <w:rPr>
          <w:rFonts w:eastAsia="Times New Roman"/>
          <w:szCs w:val="24"/>
        </w:rPr>
        <w:t xml:space="preserve">This site can be used to submit or view public comments, access the index listing of the contents of the public docket, and to access those documents in the public docket that are available </w:t>
      </w:r>
      <w:r w:rsidR="0010595C">
        <w:rPr>
          <w:rFonts w:eastAsia="Times New Roman"/>
          <w:szCs w:val="24"/>
        </w:rPr>
        <w:t xml:space="preserve"> e</w:t>
      </w:r>
      <w:r w:rsidRPr="00A8780C">
        <w:rPr>
          <w:rFonts w:eastAsia="Times New Roman"/>
          <w:szCs w:val="24"/>
        </w:rPr>
        <w:t>lectronically. When in the system, select “search,” then key in the Docket ID Number identified above. Also, you can send comments to the Office of Information and Regulatory Affairs, Office of Management and Budget, 725 17th Street, NW, Washington, D.C. 20503, Attention:</w:t>
      </w:r>
      <w:r w:rsidR="0010595C">
        <w:rPr>
          <w:rFonts w:eastAsia="Times New Roman"/>
          <w:szCs w:val="24"/>
        </w:rPr>
        <w:t xml:space="preserve"> </w:t>
      </w:r>
      <w:r w:rsidRPr="00A8780C">
        <w:rPr>
          <w:rFonts w:eastAsia="Times New Roman"/>
          <w:szCs w:val="24"/>
        </w:rPr>
        <w:t xml:space="preserve">Desk Officer for EPA.  Please include the EPA Docket ID Number </w:t>
      </w:r>
      <w:r w:rsidR="00087392" w:rsidRPr="00A8780C">
        <w:rPr>
          <w:rFonts w:eastAsia="Times New Roman"/>
          <w:szCs w:val="24"/>
        </w:rPr>
        <w:t>EPA-HQ-OAR-2007-0482</w:t>
      </w:r>
      <w:r w:rsidRPr="00A8780C">
        <w:rPr>
          <w:rFonts w:eastAsia="Times New Roman"/>
          <w:szCs w:val="24"/>
        </w:rPr>
        <w:t xml:space="preserve"> and OMB Control Number 2060-</w:t>
      </w:r>
      <w:r w:rsidR="0027476D" w:rsidRPr="00A8780C">
        <w:rPr>
          <w:rFonts w:eastAsia="Times New Roman"/>
          <w:szCs w:val="24"/>
        </w:rPr>
        <w:t>0663</w:t>
      </w:r>
      <w:r w:rsidRPr="00A8780C">
        <w:rPr>
          <w:rFonts w:eastAsia="Times New Roman"/>
          <w:szCs w:val="24"/>
        </w:rPr>
        <w:t xml:space="preserve"> in any correspondence.</w:t>
      </w:r>
    </w:p>
    <w:p w:rsidR="008E7CA7" w:rsidRDefault="008E7CA7" w:rsidP="008E7CA7">
      <w:pPr>
        <w:pStyle w:val="Heading1"/>
        <w:sectPr w:rsidR="008E7CA7" w:rsidSect="00D12697">
          <w:footerReference w:type="default" r:id="rId11"/>
          <w:pgSz w:w="12240" w:h="16360"/>
          <w:pgMar w:top="720" w:right="1440" w:bottom="720" w:left="1440" w:header="720" w:footer="720" w:gutter="0"/>
          <w:cols w:space="720"/>
        </w:sectPr>
      </w:pPr>
    </w:p>
    <w:tbl>
      <w:tblPr>
        <w:tblW w:w="15218" w:type="dxa"/>
        <w:tblInd w:w="-1121" w:type="dxa"/>
        <w:tblLook w:val="04A0" w:firstRow="1" w:lastRow="0" w:firstColumn="1" w:lastColumn="0" w:noHBand="0" w:noVBand="1"/>
      </w:tblPr>
      <w:tblGrid>
        <w:gridCol w:w="3896"/>
        <w:gridCol w:w="996"/>
        <w:gridCol w:w="977"/>
        <w:gridCol w:w="987"/>
        <w:gridCol w:w="977"/>
        <w:gridCol w:w="1127"/>
        <w:gridCol w:w="1036"/>
        <w:gridCol w:w="797"/>
        <w:gridCol w:w="1017"/>
        <w:gridCol w:w="1016"/>
        <w:gridCol w:w="917"/>
        <w:gridCol w:w="1556"/>
      </w:tblGrid>
      <w:tr w:rsidR="00137BB9" w:rsidRPr="00137BB9" w:rsidTr="00137BB9">
        <w:trPr>
          <w:trHeight w:val="255"/>
        </w:trPr>
        <w:tc>
          <w:tcPr>
            <w:tcW w:w="3896" w:type="dxa"/>
            <w:tcBorders>
              <w:top w:val="nil"/>
              <w:left w:val="nil"/>
              <w:bottom w:val="nil"/>
              <w:right w:val="nil"/>
            </w:tcBorders>
            <w:shd w:val="clear" w:color="auto" w:fill="auto"/>
            <w:noWrap/>
            <w:vAlign w:val="bottom"/>
            <w:hideMark/>
          </w:tcPr>
          <w:p w:rsidR="00137BB9" w:rsidRPr="00D12697" w:rsidRDefault="00137BB9" w:rsidP="00137BB9">
            <w:pPr>
              <w:pStyle w:val="Heading2"/>
              <w:spacing w:before="0" w:line="240" w:lineRule="auto"/>
              <w:rPr>
                <w:rFonts w:eastAsia="Times New Roman"/>
                <w:sz w:val="20"/>
                <w:szCs w:val="20"/>
              </w:rPr>
            </w:pPr>
            <w:bookmarkStart w:id="190" w:name="_Toc378152075"/>
            <w:r w:rsidRPr="00D12697">
              <w:rPr>
                <w:rFonts w:eastAsia="Times New Roman"/>
                <w:sz w:val="20"/>
                <w:szCs w:val="20"/>
              </w:rPr>
              <w:lastRenderedPageBreak/>
              <w:t>Exhibit 1</w:t>
            </w:r>
            <w:bookmarkEnd w:id="190"/>
          </w:p>
        </w:tc>
        <w:tc>
          <w:tcPr>
            <w:tcW w:w="996" w:type="dxa"/>
            <w:tcBorders>
              <w:top w:val="nil"/>
              <w:left w:val="nil"/>
              <w:bottom w:val="nil"/>
              <w:right w:val="nil"/>
            </w:tcBorders>
            <w:shd w:val="clear" w:color="auto" w:fill="auto"/>
            <w:noWrap/>
            <w:vAlign w:val="bottom"/>
            <w:hideMark/>
          </w:tcPr>
          <w:p w:rsidR="00137BB9" w:rsidRPr="00D12697" w:rsidRDefault="00137BB9" w:rsidP="00137BB9">
            <w:pPr>
              <w:pStyle w:val="Heading2"/>
              <w:spacing w:before="0" w:line="240" w:lineRule="auto"/>
              <w:rPr>
                <w:rFonts w:eastAsia="Times New Roman"/>
                <w:sz w:val="20"/>
                <w:szCs w:val="20"/>
              </w:rPr>
            </w:pPr>
          </w:p>
        </w:tc>
        <w:tc>
          <w:tcPr>
            <w:tcW w:w="97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c>
          <w:tcPr>
            <w:tcW w:w="98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c>
          <w:tcPr>
            <w:tcW w:w="112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c>
          <w:tcPr>
            <w:tcW w:w="1036"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c>
          <w:tcPr>
            <w:tcW w:w="79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c>
          <w:tcPr>
            <w:tcW w:w="101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c>
          <w:tcPr>
            <w:tcW w:w="1016"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r>
      <w:tr w:rsidR="00137BB9" w:rsidRPr="00137BB9" w:rsidTr="00137BB9">
        <w:trPr>
          <w:trHeight w:val="255"/>
        </w:trPr>
        <w:tc>
          <w:tcPr>
            <w:tcW w:w="4892" w:type="dxa"/>
            <w:gridSpan w:val="2"/>
            <w:tcBorders>
              <w:top w:val="nil"/>
              <w:left w:val="nil"/>
              <w:bottom w:val="nil"/>
              <w:right w:val="nil"/>
            </w:tcBorders>
            <w:shd w:val="clear" w:color="auto" w:fill="auto"/>
            <w:noWrap/>
            <w:vAlign w:val="bottom"/>
            <w:hideMark/>
          </w:tcPr>
          <w:p w:rsidR="00137BB9" w:rsidRPr="00D12697" w:rsidRDefault="00137BB9" w:rsidP="00137BB9">
            <w:pPr>
              <w:pStyle w:val="Heading2"/>
              <w:spacing w:before="0" w:line="240" w:lineRule="auto"/>
              <w:rPr>
                <w:rFonts w:eastAsia="Times New Roman"/>
                <w:sz w:val="20"/>
                <w:szCs w:val="20"/>
              </w:rPr>
            </w:pPr>
            <w:bookmarkStart w:id="191" w:name="_Toc376173368"/>
            <w:bookmarkStart w:id="192" w:name="_Toc378152076"/>
            <w:r w:rsidRPr="00D12697">
              <w:rPr>
                <w:rFonts w:eastAsia="Times New Roman"/>
                <w:sz w:val="20"/>
                <w:szCs w:val="20"/>
              </w:rPr>
              <w:t>Estimated Annual Respondent Burden and Cost</w:t>
            </w:r>
            <w:bookmarkEnd w:id="191"/>
            <w:bookmarkEnd w:id="192"/>
          </w:p>
        </w:tc>
        <w:tc>
          <w:tcPr>
            <w:tcW w:w="97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c>
          <w:tcPr>
            <w:tcW w:w="98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b/>
                <w:bCs/>
                <w:sz w:val="20"/>
                <w:szCs w:val="20"/>
              </w:rPr>
            </w:pPr>
          </w:p>
        </w:tc>
        <w:tc>
          <w:tcPr>
            <w:tcW w:w="97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b/>
                <w:bCs/>
                <w:sz w:val="20"/>
                <w:szCs w:val="20"/>
              </w:rPr>
            </w:pPr>
          </w:p>
        </w:tc>
        <w:tc>
          <w:tcPr>
            <w:tcW w:w="112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b/>
                <w:bCs/>
                <w:sz w:val="20"/>
                <w:szCs w:val="20"/>
              </w:rPr>
            </w:pPr>
          </w:p>
        </w:tc>
        <w:tc>
          <w:tcPr>
            <w:tcW w:w="1036"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b/>
                <w:bCs/>
                <w:sz w:val="20"/>
                <w:szCs w:val="20"/>
              </w:rPr>
            </w:pPr>
          </w:p>
        </w:tc>
        <w:tc>
          <w:tcPr>
            <w:tcW w:w="79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b/>
                <w:bCs/>
                <w:sz w:val="20"/>
                <w:szCs w:val="20"/>
              </w:rPr>
            </w:pPr>
          </w:p>
        </w:tc>
        <w:tc>
          <w:tcPr>
            <w:tcW w:w="101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b/>
                <w:bCs/>
                <w:sz w:val="20"/>
                <w:szCs w:val="20"/>
              </w:rPr>
            </w:pPr>
          </w:p>
        </w:tc>
        <w:tc>
          <w:tcPr>
            <w:tcW w:w="1016"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b/>
                <w:bCs/>
                <w:sz w:val="20"/>
                <w:szCs w:val="20"/>
              </w:rPr>
            </w:pPr>
          </w:p>
        </w:tc>
        <w:tc>
          <w:tcPr>
            <w:tcW w:w="836"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b/>
                <w:bCs/>
                <w:sz w:val="20"/>
                <w:szCs w:val="20"/>
              </w:rPr>
            </w:pPr>
          </w:p>
        </w:tc>
        <w:tc>
          <w:tcPr>
            <w:tcW w:w="1556"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b/>
                <w:bCs/>
                <w:sz w:val="20"/>
                <w:szCs w:val="20"/>
              </w:rPr>
            </w:pPr>
          </w:p>
        </w:tc>
      </w:tr>
      <w:tr w:rsidR="00137BB9" w:rsidRPr="00137BB9" w:rsidTr="00137BB9">
        <w:trPr>
          <w:trHeight w:val="255"/>
        </w:trPr>
        <w:tc>
          <w:tcPr>
            <w:tcW w:w="3896"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p>
        </w:tc>
        <w:tc>
          <w:tcPr>
            <w:tcW w:w="996"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c>
          <w:tcPr>
            <w:tcW w:w="98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c>
          <w:tcPr>
            <w:tcW w:w="112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c>
          <w:tcPr>
            <w:tcW w:w="1036"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c>
          <w:tcPr>
            <w:tcW w:w="79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c>
          <w:tcPr>
            <w:tcW w:w="101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c>
          <w:tcPr>
            <w:tcW w:w="1016"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c>
          <w:tcPr>
            <w:tcW w:w="1556"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20"/>
                <w:szCs w:val="20"/>
              </w:rPr>
            </w:pPr>
          </w:p>
        </w:tc>
      </w:tr>
      <w:tr w:rsidR="00137BB9" w:rsidRPr="00137BB9" w:rsidTr="00137BB9">
        <w:trPr>
          <w:trHeight w:val="255"/>
        </w:trPr>
        <w:tc>
          <w:tcPr>
            <w:tcW w:w="3896" w:type="dxa"/>
            <w:vMerge w:val="restart"/>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jc w:val="center"/>
              <w:rPr>
                <w:rFonts w:ascii="Arial" w:eastAsia="Times New Roman" w:hAnsi="Arial" w:cs="Arial"/>
                <w:b/>
                <w:bCs/>
                <w:sz w:val="18"/>
                <w:szCs w:val="18"/>
              </w:rPr>
            </w:pPr>
            <w:bookmarkStart w:id="193" w:name="RANGE!A4:L32"/>
            <w:r w:rsidRPr="00137BB9">
              <w:rPr>
                <w:rFonts w:ascii="Arial" w:eastAsia="Times New Roman" w:hAnsi="Arial" w:cs="Arial"/>
                <w:b/>
                <w:bCs/>
                <w:sz w:val="18"/>
                <w:szCs w:val="18"/>
              </w:rPr>
              <w:t>Information Collection Activity</w:t>
            </w:r>
            <w:bookmarkEnd w:id="193"/>
          </w:p>
        </w:tc>
        <w:tc>
          <w:tcPr>
            <w:tcW w:w="996"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p>
        </w:tc>
        <w:tc>
          <w:tcPr>
            <w:tcW w:w="97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p>
        </w:tc>
        <w:tc>
          <w:tcPr>
            <w:tcW w:w="3091" w:type="dxa"/>
            <w:gridSpan w:val="3"/>
            <w:tcBorders>
              <w:top w:val="nil"/>
              <w:left w:val="nil"/>
              <w:bottom w:val="single" w:sz="4" w:space="0" w:color="auto"/>
              <w:right w:val="nil"/>
            </w:tcBorders>
            <w:shd w:val="clear" w:color="auto" w:fill="auto"/>
            <w:noWrap/>
            <w:vAlign w:val="bottom"/>
            <w:hideMark/>
          </w:tcPr>
          <w:p w:rsidR="00137BB9" w:rsidRPr="00137BB9" w:rsidRDefault="00137BB9" w:rsidP="00137BB9">
            <w:pPr>
              <w:widowControl/>
              <w:spacing w:after="0" w:line="240" w:lineRule="auto"/>
              <w:jc w:val="center"/>
              <w:rPr>
                <w:rFonts w:ascii="Arial" w:eastAsia="Times New Roman" w:hAnsi="Arial" w:cs="Arial"/>
                <w:sz w:val="18"/>
                <w:szCs w:val="18"/>
              </w:rPr>
            </w:pPr>
            <w:r w:rsidRPr="00137BB9">
              <w:rPr>
                <w:rFonts w:ascii="Arial" w:eastAsia="Times New Roman" w:hAnsi="Arial" w:cs="Arial"/>
                <w:sz w:val="18"/>
                <w:szCs w:val="18"/>
              </w:rPr>
              <w:t>Hours and Costs per Respondent</w:t>
            </w:r>
          </w:p>
        </w:tc>
        <w:tc>
          <w:tcPr>
            <w:tcW w:w="1036"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p>
        </w:tc>
        <w:tc>
          <w:tcPr>
            <w:tcW w:w="79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p>
        </w:tc>
        <w:tc>
          <w:tcPr>
            <w:tcW w:w="1017" w:type="dxa"/>
            <w:tcBorders>
              <w:top w:val="nil"/>
              <w:left w:val="nil"/>
              <w:bottom w:val="nil"/>
              <w:right w:val="nil"/>
            </w:tcBorders>
            <w:shd w:val="clear" w:color="auto" w:fill="auto"/>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p>
        </w:tc>
        <w:tc>
          <w:tcPr>
            <w:tcW w:w="3408" w:type="dxa"/>
            <w:gridSpan w:val="3"/>
            <w:tcBorders>
              <w:top w:val="nil"/>
              <w:left w:val="nil"/>
              <w:bottom w:val="single" w:sz="4" w:space="0" w:color="auto"/>
              <w:right w:val="nil"/>
            </w:tcBorders>
            <w:shd w:val="clear" w:color="auto" w:fill="auto"/>
            <w:noWrap/>
            <w:vAlign w:val="bottom"/>
            <w:hideMark/>
          </w:tcPr>
          <w:p w:rsidR="00137BB9" w:rsidRPr="00137BB9" w:rsidRDefault="00137BB9" w:rsidP="00137BB9">
            <w:pPr>
              <w:widowControl/>
              <w:spacing w:after="0" w:line="240" w:lineRule="auto"/>
              <w:jc w:val="center"/>
              <w:rPr>
                <w:rFonts w:ascii="Arial" w:eastAsia="Times New Roman" w:hAnsi="Arial" w:cs="Arial"/>
                <w:sz w:val="18"/>
                <w:szCs w:val="18"/>
              </w:rPr>
            </w:pPr>
            <w:r w:rsidRPr="00137BB9">
              <w:rPr>
                <w:rFonts w:ascii="Arial" w:eastAsia="Times New Roman" w:hAnsi="Arial" w:cs="Arial"/>
                <w:sz w:val="18"/>
                <w:szCs w:val="18"/>
              </w:rPr>
              <w:t>Total Hours and Cost</w:t>
            </w:r>
          </w:p>
        </w:tc>
      </w:tr>
      <w:tr w:rsidR="00137BB9" w:rsidRPr="00137BB9" w:rsidTr="00137BB9">
        <w:trPr>
          <w:trHeight w:val="1200"/>
        </w:trPr>
        <w:tc>
          <w:tcPr>
            <w:tcW w:w="3896" w:type="dxa"/>
            <w:vMerge/>
            <w:tcBorders>
              <w:top w:val="nil"/>
              <w:left w:val="nil"/>
              <w:bottom w:val="nil"/>
              <w:right w:val="nil"/>
            </w:tcBorders>
            <w:vAlign w:val="center"/>
            <w:hideMark/>
          </w:tcPr>
          <w:p w:rsidR="00137BB9" w:rsidRPr="00137BB9" w:rsidRDefault="00137BB9" w:rsidP="00137BB9">
            <w:pPr>
              <w:widowControl/>
              <w:spacing w:after="0" w:line="240" w:lineRule="auto"/>
              <w:rPr>
                <w:rFonts w:ascii="Arial" w:eastAsia="Times New Roman" w:hAnsi="Arial" w:cs="Arial"/>
                <w:b/>
                <w:bCs/>
                <w:sz w:val="18"/>
                <w:szCs w:val="18"/>
              </w:rPr>
            </w:pPr>
          </w:p>
        </w:tc>
        <w:tc>
          <w:tcPr>
            <w:tcW w:w="996" w:type="dxa"/>
            <w:tcBorders>
              <w:top w:val="single" w:sz="4" w:space="0" w:color="auto"/>
              <w:left w:val="single" w:sz="4" w:space="0" w:color="auto"/>
              <w:bottom w:val="nil"/>
              <w:right w:val="nil"/>
            </w:tcBorders>
            <w:shd w:val="clear" w:color="auto" w:fill="auto"/>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Legal $73.38/hr</w:t>
            </w:r>
          </w:p>
        </w:tc>
        <w:tc>
          <w:tcPr>
            <w:tcW w:w="977" w:type="dxa"/>
            <w:tcBorders>
              <w:top w:val="single" w:sz="4" w:space="0" w:color="auto"/>
              <w:left w:val="nil"/>
              <w:bottom w:val="nil"/>
              <w:right w:val="nil"/>
            </w:tcBorders>
            <w:shd w:val="clear" w:color="auto" w:fill="auto"/>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Manager $68.80/hr</w:t>
            </w:r>
          </w:p>
        </w:tc>
        <w:tc>
          <w:tcPr>
            <w:tcW w:w="987" w:type="dxa"/>
            <w:tcBorders>
              <w:top w:val="nil"/>
              <w:left w:val="nil"/>
              <w:bottom w:val="nil"/>
              <w:right w:val="nil"/>
            </w:tcBorders>
            <w:shd w:val="clear" w:color="auto" w:fill="auto"/>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Technical $57.98/hr</w:t>
            </w:r>
          </w:p>
        </w:tc>
        <w:tc>
          <w:tcPr>
            <w:tcW w:w="977" w:type="dxa"/>
            <w:tcBorders>
              <w:top w:val="nil"/>
              <w:left w:val="nil"/>
              <w:bottom w:val="nil"/>
              <w:right w:val="nil"/>
            </w:tcBorders>
            <w:shd w:val="clear" w:color="auto" w:fill="auto"/>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Clerical $30.16/hr</w:t>
            </w:r>
          </w:p>
        </w:tc>
        <w:tc>
          <w:tcPr>
            <w:tcW w:w="1127" w:type="dxa"/>
            <w:tcBorders>
              <w:top w:val="nil"/>
              <w:left w:val="nil"/>
              <w:bottom w:val="nil"/>
              <w:right w:val="nil"/>
            </w:tcBorders>
            <w:shd w:val="clear" w:color="auto" w:fill="auto"/>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Response Hours/Year</w:t>
            </w:r>
          </w:p>
        </w:tc>
        <w:tc>
          <w:tcPr>
            <w:tcW w:w="1036" w:type="dxa"/>
            <w:tcBorders>
              <w:top w:val="single" w:sz="4" w:space="0" w:color="auto"/>
              <w:left w:val="nil"/>
              <w:bottom w:val="nil"/>
              <w:right w:val="nil"/>
            </w:tcBorders>
            <w:shd w:val="clear" w:color="auto" w:fill="auto"/>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 xml:space="preserve">Labor Cost/ Year </w:t>
            </w:r>
          </w:p>
        </w:tc>
        <w:tc>
          <w:tcPr>
            <w:tcW w:w="797" w:type="dxa"/>
            <w:tcBorders>
              <w:top w:val="single" w:sz="4" w:space="0" w:color="auto"/>
              <w:left w:val="nil"/>
              <w:bottom w:val="nil"/>
              <w:right w:val="nil"/>
            </w:tcBorders>
            <w:shd w:val="clear" w:color="auto" w:fill="auto"/>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Capitol Startup Costs</w:t>
            </w:r>
          </w:p>
        </w:tc>
        <w:tc>
          <w:tcPr>
            <w:tcW w:w="1017" w:type="dxa"/>
            <w:tcBorders>
              <w:top w:val="single" w:sz="4" w:space="0" w:color="auto"/>
              <w:left w:val="nil"/>
              <w:bottom w:val="nil"/>
              <w:right w:val="single" w:sz="4" w:space="0" w:color="auto"/>
            </w:tcBorders>
            <w:shd w:val="clear" w:color="auto" w:fill="auto"/>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O&amp;M Costs</w:t>
            </w:r>
          </w:p>
        </w:tc>
        <w:tc>
          <w:tcPr>
            <w:tcW w:w="1016" w:type="dxa"/>
            <w:tcBorders>
              <w:top w:val="nil"/>
              <w:left w:val="nil"/>
              <w:bottom w:val="nil"/>
              <w:right w:val="nil"/>
            </w:tcBorders>
            <w:shd w:val="clear" w:color="auto" w:fill="auto"/>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Number of Respond-ents</w:t>
            </w:r>
          </w:p>
        </w:tc>
        <w:tc>
          <w:tcPr>
            <w:tcW w:w="836" w:type="dxa"/>
            <w:tcBorders>
              <w:top w:val="nil"/>
              <w:left w:val="nil"/>
              <w:bottom w:val="nil"/>
              <w:right w:val="nil"/>
            </w:tcBorders>
            <w:shd w:val="clear" w:color="auto" w:fill="auto"/>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Total Hours/ Year</w:t>
            </w:r>
          </w:p>
        </w:tc>
        <w:tc>
          <w:tcPr>
            <w:tcW w:w="1556" w:type="dxa"/>
            <w:tcBorders>
              <w:top w:val="nil"/>
              <w:left w:val="nil"/>
              <w:bottom w:val="nil"/>
              <w:right w:val="single" w:sz="4" w:space="0" w:color="auto"/>
            </w:tcBorders>
            <w:shd w:val="clear" w:color="auto" w:fill="auto"/>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Total Cost/ Year</w:t>
            </w:r>
          </w:p>
        </w:tc>
      </w:tr>
      <w:tr w:rsidR="00137BB9" w:rsidRPr="00137BB9" w:rsidTr="00137BB9">
        <w:trPr>
          <w:trHeight w:val="255"/>
        </w:trPr>
        <w:tc>
          <w:tcPr>
            <w:tcW w:w="3896"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Affiliate Agreement</w:t>
            </w:r>
          </w:p>
        </w:tc>
        <w:tc>
          <w:tcPr>
            <w:tcW w:w="996"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97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98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97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12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036"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79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01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016"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 </w:t>
            </w:r>
          </w:p>
        </w:tc>
        <w:tc>
          <w:tcPr>
            <w:tcW w:w="836"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 </w:t>
            </w:r>
          </w:p>
        </w:tc>
        <w:tc>
          <w:tcPr>
            <w:tcW w:w="1556"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 </w:t>
            </w:r>
          </w:p>
        </w:tc>
      </w:tr>
      <w:tr w:rsidR="00137BB9" w:rsidRPr="00137BB9" w:rsidTr="00137BB9">
        <w:trPr>
          <w:trHeight w:val="255"/>
        </w:trPr>
        <w:tc>
          <w:tcPr>
            <w:tcW w:w="3896" w:type="dxa"/>
            <w:tcBorders>
              <w:top w:val="nil"/>
              <w:left w:val="nil"/>
              <w:bottom w:val="nil"/>
              <w:right w:val="nil"/>
            </w:tcBorders>
            <w:shd w:val="clear" w:color="000000" w:fill="FFCC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Review Affiliate Agreement</w:t>
            </w:r>
          </w:p>
        </w:tc>
        <w:tc>
          <w:tcPr>
            <w:tcW w:w="996"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0.25</w:t>
            </w:r>
          </w:p>
        </w:tc>
        <w:tc>
          <w:tcPr>
            <w:tcW w:w="97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0.25</w:t>
            </w:r>
          </w:p>
        </w:tc>
        <w:tc>
          <w:tcPr>
            <w:tcW w:w="98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0.16</w:t>
            </w:r>
          </w:p>
        </w:tc>
        <w:tc>
          <w:tcPr>
            <w:tcW w:w="977" w:type="dxa"/>
            <w:tcBorders>
              <w:top w:val="single" w:sz="4" w:space="0" w:color="auto"/>
              <w:left w:val="nil"/>
              <w:bottom w:val="single" w:sz="4" w:space="0" w:color="auto"/>
              <w:right w:val="nil"/>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127"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0.66</w:t>
            </w:r>
          </w:p>
        </w:tc>
        <w:tc>
          <w:tcPr>
            <w:tcW w:w="1036"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$44.82</w:t>
            </w:r>
          </w:p>
        </w:tc>
        <w:tc>
          <w:tcPr>
            <w:tcW w:w="79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01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6"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32</w:t>
            </w:r>
          </w:p>
        </w:tc>
        <w:tc>
          <w:tcPr>
            <w:tcW w:w="836"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21.12</w:t>
            </w:r>
          </w:p>
        </w:tc>
        <w:tc>
          <w:tcPr>
            <w:tcW w:w="1556"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$1,434</w:t>
            </w:r>
          </w:p>
        </w:tc>
      </w:tr>
      <w:tr w:rsidR="00137BB9" w:rsidRPr="00137BB9" w:rsidTr="00137BB9">
        <w:trPr>
          <w:trHeight w:val="255"/>
        </w:trPr>
        <w:tc>
          <w:tcPr>
            <w:tcW w:w="3896" w:type="dxa"/>
            <w:tcBorders>
              <w:top w:val="nil"/>
              <w:left w:val="nil"/>
              <w:bottom w:val="nil"/>
              <w:right w:val="nil"/>
            </w:tcBorders>
            <w:shd w:val="clear" w:color="000000" w:fill="FFCC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Return Affiliate Agreement to EPA</w:t>
            </w:r>
          </w:p>
        </w:tc>
        <w:tc>
          <w:tcPr>
            <w:tcW w:w="996" w:type="dxa"/>
            <w:tcBorders>
              <w:top w:val="nil"/>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8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0.16</w:t>
            </w:r>
          </w:p>
        </w:tc>
        <w:tc>
          <w:tcPr>
            <w:tcW w:w="112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0.16</w:t>
            </w:r>
          </w:p>
        </w:tc>
        <w:tc>
          <w:tcPr>
            <w:tcW w:w="10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$4.83</w:t>
            </w:r>
          </w:p>
        </w:tc>
        <w:tc>
          <w:tcPr>
            <w:tcW w:w="79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01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$0.50</w:t>
            </w:r>
          </w:p>
        </w:tc>
        <w:tc>
          <w:tcPr>
            <w:tcW w:w="101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32</w:t>
            </w:r>
          </w:p>
        </w:tc>
        <w:tc>
          <w:tcPr>
            <w:tcW w:w="8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5.12</w:t>
            </w:r>
          </w:p>
        </w:tc>
        <w:tc>
          <w:tcPr>
            <w:tcW w:w="155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$154</w:t>
            </w:r>
          </w:p>
        </w:tc>
      </w:tr>
      <w:tr w:rsidR="00137BB9" w:rsidRPr="00137BB9" w:rsidTr="00137BB9">
        <w:trPr>
          <w:trHeight w:val="255"/>
        </w:trPr>
        <w:tc>
          <w:tcPr>
            <w:tcW w:w="3896" w:type="dxa"/>
            <w:tcBorders>
              <w:top w:val="nil"/>
              <w:left w:val="nil"/>
              <w:bottom w:val="nil"/>
              <w:right w:val="nil"/>
            </w:tcBorders>
            <w:shd w:val="clear" w:color="000000" w:fill="FFCC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Subtotal</w:t>
            </w:r>
          </w:p>
        </w:tc>
        <w:tc>
          <w:tcPr>
            <w:tcW w:w="996" w:type="dxa"/>
            <w:tcBorders>
              <w:top w:val="nil"/>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0.25</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0.25</w:t>
            </w:r>
          </w:p>
        </w:tc>
        <w:tc>
          <w:tcPr>
            <w:tcW w:w="98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0.16</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0.16</w:t>
            </w:r>
          </w:p>
        </w:tc>
        <w:tc>
          <w:tcPr>
            <w:tcW w:w="112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0.82</w:t>
            </w:r>
          </w:p>
        </w:tc>
        <w:tc>
          <w:tcPr>
            <w:tcW w:w="10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$49.65</w:t>
            </w:r>
          </w:p>
        </w:tc>
        <w:tc>
          <w:tcPr>
            <w:tcW w:w="79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$16.00</w:t>
            </w:r>
          </w:p>
        </w:tc>
        <w:tc>
          <w:tcPr>
            <w:tcW w:w="101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32</w:t>
            </w:r>
          </w:p>
        </w:tc>
        <w:tc>
          <w:tcPr>
            <w:tcW w:w="8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26.24</w:t>
            </w:r>
          </w:p>
        </w:tc>
        <w:tc>
          <w:tcPr>
            <w:tcW w:w="155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$1,605</w:t>
            </w:r>
          </w:p>
        </w:tc>
      </w:tr>
      <w:tr w:rsidR="00137BB9" w:rsidRPr="00137BB9" w:rsidTr="00137BB9">
        <w:trPr>
          <w:trHeight w:val="255"/>
        </w:trPr>
        <w:tc>
          <w:tcPr>
            <w:tcW w:w="3896"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New SmartWay Reporting Tool</w:t>
            </w:r>
          </w:p>
        </w:tc>
        <w:tc>
          <w:tcPr>
            <w:tcW w:w="996"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97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98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97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12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036"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79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01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016" w:type="dxa"/>
            <w:tcBorders>
              <w:top w:val="nil"/>
              <w:left w:val="nil"/>
              <w:bottom w:val="single" w:sz="4" w:space="0" w:color="auto"/>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836" w:type="dxa"/>
            <w:tcBorders>
              <w:top w:val="nil"/>
              <w:left w:val="nil"/>
              <w:bottom w:val="single" w:sz="4" w:space="0" w:color="auto"/>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 </w:t>
            </w:r>
          </w:p>
        </w:tc>
        <w:tc>
          <w:tcPr>
            <w:tcW w:w="1556" w:type="dxa"/>
            <w:tcBorders>
              <w:top w:val="nil"/>
              <w:left w:val="nil"/>
              <w:bottom w:val="single" w:sz="4" w:space="0" w:color="auto"/>
              <w:right w:val="single" w:sz="4" w:space="0" w:color="auto"/>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 </w:t>
            </w:r>
          </w:p>
        </w:tc>
      </w:tr>
      <w:tr w:rsidR="00137BB9" w:rsidRPr="00137BB9" w:rsidTr="00137BB9">
        <w:trPr>
          <w:trHeight w:val="255"/>
        </w:trPr>
        <w:tc>
          <w:tcPr>
            <w:tcW w:w="3896" w:type="dxa"/>
            <w:tcBorders>
              <w:top w:val="nil"/>
              <w:left w:val="nil"/>
              <w:bottom w:val="nil"/>
              <w:right w:val="nil"/>
            </w:tcBorders>
            <w:shd w:val="clear" w:color="000000" w:fill="FFCC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Review Partnership Annual Agreement</w:t>
            </w:r>
          </w:p>
        </w:tc>
        <w:tc>
          <w:tcPr>
            <w:tcW w:w="996"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0.25</w:t>
            </w:r>
          </w:p>
        </w:tc>
        <w:tc>
          <w:tcPr>
            <w:tcW w:w="97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0.25</w:t>
            </w:r>
          </w:p>
        </w:tc>
        <w:tc>
          <w:tcPr>
            <w:tcW w:w="98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0.16</w:t>
            </w:r>
          </w:p>
        </w:tc>
        <w:tc>
          <w:tcPr>
            <w:tcW w:w="977" w:type="dxa"/>
            <w:tcBorders>
              <w:top w:val="single" w:sz="4" w:space="0" w:color="auto"/>
              <w:left w:val="nil"/>
              <w:bottom w:val="single" w:sz="4" w:space="0" w:color="auto"/>
              <w:right w:val="nil"/>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127"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0.66</w:t>
            </w:r>
          </w:p>
        </w:tc>
        <w:tc>
          <w:tcPr>
            <w:tcW w:w="1036"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$44.82</w:t>
            </w:r>
          </w:p>
        </w:tc>
        <w:tc>
          <w:tcPr>
            <w:tcW w:w="79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01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418</w:t>
            </w:r>
          </w:p>
        </w:tc>
        <w:tc>
          <w:tcPr>
            <w:tcW w:w="8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6396" w:rsidP="00137BB9">
            <w:pPr>
              <w:widowControl/>
              <w:spacing w:after="0" w:line="240" w:lineRule="auto"/>
              <w:jc w:val="right"/>
              <w:rPr>
                <w:rFonts w:ascii="Arial" w:eastAsia="Times New Roman" w:hAnsi="Arial" w:cs="Arial"/>
                <w:sz w:val="18"/>
                <w:szCs w:val="18"/>
              </w:rPr>
            </w:pPr>
            <w:r>
              <w:rPr>
                <w:rFonts w:ascii="Arial" w:eastAsia="Times New Roman" w:hAnsi="Arial" w:cs="Arial"/>
                <w:sz w:val="18"/>
                <w:szCs w:val="18"/>
              </w:rPr>
              <w:t>275.88</w:t>
            </w:r>
          </w:p>
        </w:tc>
        <w:tc>
          <w:tcPr>
            <w:tcW w:w="155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$18,736</w:t>
            </w:r>
          </w:p>
        </w:tc>
      </w:tr>
      <w:tr w:rsidR="00137BB9" w:rsidRPr="00137BB9" w:rsidTr="00137BB9">
        <w:trPr>
          <w:trHeight w:val="255"/>
        </w:trPr>
        <w:tc>
          <w:tcPr>
            <w:tcW w:w="3896" w:type="dxa"/>
            <w:tcBorders>
              <w:top w:val="nil"/>
              <w:left w:val="nil"/>
              <w:bottom w:val="nil"/>
              <w:right w:val="nil"/>
            </w:tcBorders>
            <w:shd w:val="clear" w:color="000000" w:fill="FFCC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Gather data &amp; info for reporting tool</w:t>
            </w:r>
          </w:p>
        </w:tc>
        <w:tc>
          <w:tcPr>
            <w:tcW w:w="996" w:type="dxa"/>
            <w:tcBorders>
              <w:top w:val="nil"/>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0.5</w:t>
            </w:r>
          </w:p>
        </w:tc>
        <w:tc>
          <w:tcPr>
            <w:tcW w:w="98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2</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12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2.5</w:t>
            </w:r>
          </w:p>
        </w:tc>
        <w:tc>
          <w:tcPr>
            <w:tcW w:w="10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$150.36</w:t>
            </w:r>
          </w:p>
        </w:tc>
        <w:tc>
          <w:tcPr>
            <w:tcW w:w="79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01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418</w:t>
            </w:r>
          </w:p>
        </w:tc>
        <w:tc>
          <w:tcPr>
            <w:tcW w:w="8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1,045</w:t>
            </w:r>
            <w:r w:rsidR="00136396">
              <w:rPr>
                <w:rFonts w:ascii="Arial" w:eastAsia="Times New Roman" w:hAnsi="Arial" w:cs="Arial"/>
                <w:sz w:val="18"/>
                <w:szCs w:val="18"/>
              </w:rPr>
              <w:t>.00</w:t>
            </w:r>
          </w:p>
        </w:tc>
        <w:tc>
          <w:tcPr>
            <w:tcW w:w="155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$62,850</w:t>
            </w:r>
          </w:p>
        </w:tc>
      </w:tr>
      <w:tr w:rsidR="00137BB9" w:rsidRPr="00137BB9" w:rsidTr="00137BB9">
        <w:trPr>
          <w:trHeight w:val="255"/>
        </w:trPr>
        <w:tc>
          <w:tcPr>
            <w:tcW w:w="3896" w:type="dxa"/>
            <w:tcBorders>
              <w:top w:val="nil"/>
              <w:left w:val="nil"/>
              <w:bottom w:val="nil"/>
              <w:right w:val="nil"/>
            </w:tcBorders>
            <w:shd w:val="clear" w:color="000000" w:fill="FFCC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Input data into reporting tool</w:t>
            </w:r>
          </w:p>
        </w:tc>
        <w:tc>
          <w:tcPr>
            <w:tcW w:w="996" w:type="dxa"/>
            <w:tcBorders>
              <w:top w:val="nil"/>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8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0.5</w:t>
            </w:r>
          </w:p>
        </w:tc>
        <w:tc>
          <w:tcPr>
            <w:tcW w:w="112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1.5</w:t>
            </w:r>
          </w:p>
        </w:tc>
        <w:tc>
          <w:tcPr>
            <w:tcW w:w="10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$73.06</w:t>
            </w:r>
          </w:p>
        </w:tc>
        <w:tc>
          <w:tcPr>
            <w:tcW w:w="79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01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418</w:t>
            </w:r>
          </w:p>
        </w:tc>
        <w:tc>
          <w:tcPr>
            <w:tcW w:w="8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627</w:t>
            </w:r>
            <w:r w:rsidR="00136396">
              <w:rPr>
                <w:rFonts w:ascii="Arial" w:eastAsia="Times New Roman" w:hAnsi="Arial" w:cs="Arial"/>
                <w:sz w:val="18"/>
                <w:szCs w:val="18"/>
              </w:rPr>
              <w:t>.00</w:t>
            </w:r>
          </w:p>
        </w:tc>
        <w:tc>
          <w:tcPr>
            <w:tcW w:w="155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$30,539</w:t>
            </w:r>
          </w:p>
        </w:tc>
      </w:tr>
      <w:tr w:rsidR="00137BB9" w:rsidRPr="00137BB9" w:rsidTr="00137BB9">
        <w:trPr>
          <w:trHeight w:val="255"/>
        </w:trPr>
        <w:tc>
          <w:tcPr>
            <w:tcW w:w="3896" w:type="dxa"/>
            <w:tcBorders>
              <w:top w:val="nil"/>
              <w:left w:val="nil"/>
              <w:bottom w:val="nil"/>
              <w:right w:val="nil"/>
            </w:tcBorders>
            <w:shd w:val="clear" w:color="000000" w:fill="FFCC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 xml:space="preserve">Review reporting tool </w:t>
            </w:r>
          </w:p>
        </w:tc>
        <w:tc>
          <w:tcPr>
            <w:tcW w:w="996" w:type="dxa"/>
            <w:tcBorders>
              <w:top w:val="nil"/>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nil"/>
              <w:left w:val="nil"/>
              <w:bottom w:val="single" w:sz="4" w:space="0" w:color="auto"/>
              <w:right w:val="nil"/>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0.5</w:t>
            </w:r>
          </w:p>
        </w:tc>
        <w:tc>
          <w:tcPr>
            <w:tcW w:w="987" w:type="dxa"/>
            <w:tcBorders>
              <w:top w:val="nil"/>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0.5</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12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w:t>
            </w:r>
          </w:p>
        </w:tc>
        <w:tc>
          <w:tcPr>
            <w:tcW w:w="10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$63.39</w:t>
            </w:r>
          </w:p>
        </w:tc>
        <w:tc>
          <w:tcPr>
            <w:tcW w:w="79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01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418</w:t>
            </w:r>
          </w:p>
        </w:tc>
        <w:tc>
          <w:tcPr>
            <w:tcW w:w="8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418</w:t>
            </w:r>
            <w:r w:rsidR="00136396">
              <w:rPr>
                <w:rFonts w:ascii="Arial" w:eastAsia="Times New Roman" w:hAnsi="Arial" w:cs="Arial"/>
                <w:sz w:val="18"/>
                <w:szCs w:val="18"/>
              </w:rPr>
              <w:t>.00</w:t>
            </w:r>
          </w:p>
        </w:tc>
        <w:tc>
          <w:tcPr>
            <w:tcW w:w="155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$26,497</w:t>
            </w:r>
          </w:p>
        </w:tc>
      </w:tr>
      <w:tr w:rsidR="00137BB9" w:rsidRPr="00137BB9" w:rsidTr="00137BB9">
        <w:trPr>
          <w:trHeight w:val="255"/>
        </w:trPr>
        <w:tc>
          <w:tcPr>
            <w:tcW w:w="3896" w:type="dxa"/>
            <w:tcBorders>
              <w:top w:val="nil"/>
              <w:left w:val="nil"/>
              <w:bottom w:val="nil"/>
              <w:right w:val="nil"/>
            </w:tcBorders>
            <w:shd w:val="clear" w:color="000000" w:fill="FFCC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Send completed reporting tool to EPA</w:t>
            </w:r>
          </w:p>
        </w:tc>
        <w:tc>
          <w:tcPr>
            <w:tcW w:w="996" w:type="dxa"/>
            <w:tcBorders>
              <w:top w:val="nil"/>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8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0.16</w:t>
            </w:r>
          </w:p>
        </w:tc>
        <w:tc>
          <w:tcPr>
            <w:tcW w:w="977" w:type="dxa"/>
            <w:tcBorders>
              <w:top w:val="nil"/>
              <w:left w:val="nil"/>
              <w:bottom w:val="single" w:sz="4" w:space="0" w:color="auto"/>
              <w:right w:val="nil"/>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127" w:type="dxa"/>
            <w:tcBorders>
              <w:top w:val="nil"/>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0.16</w:t>
            </w:r>
          </w:p>
        </w:tc>
        <w:tc>
          <w:tcPr>
            <w:tcW w:w="10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$9.28</w:t>
            </w:r>
          </w:p>
        </w:tc>
        <w:tc>
          <w:tcPr>
            <w:tcW w:w="79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01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418</w:t>
            </w:r>
          </w:p>
        </w:tc>
        <w:tc>
          <w:tcPr>
            <w:tcW w:w="8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6396" w:rsidP="00137BB9">
            <w:pPr>
              <w:widowControl/>
              <w:spacing w:after="0" w:line="240" w:lineRule="auto"/>
              <w:jc w:val="right"/>
              <w:rPr>
                <w:rFonts w:ascii="Arial" w:eastAsia="Times New Roman" w:hAnsi="Arial" w:cs="Arial"/>
                <w:sz w:val="18"/>
                <w:szCs w:val="18"/>
              </w:rPr>
            </w:pPr>
            <w:r>
              <w:rPr>
                <w:rFonts w:ascii="Arial" w:eastAsia="Times New Roman" w:hAnsi="Arial" w:cs="Arial"/>
                <w:sz w:val="18"/>
                <w:szCs w:val="18"/>
              </w:rPr>
              <w:t>66.88</w:t>
            </w:r>
          </w:p>
        </w:tc>
        <w:tc>
          <w:tcPr>
            <w:tcW w:w="155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$3,878</w:t>
            </w:r>
          </w:p>
        </w:tc>
      </w:tr>
      <w:tr w:rsidR="00137BB9" w:rsidRPr="00137BB9" w:rsidTr="00137BB9">
        <w:trPr>
          <w:trHeight w:val="255"/>
        </w:trPr>
        <w:tc>
          <w:tcPr>
            <w:tcW w:w="3896" w:type="dxa"/>
            <w:tcBorders>
              <w:top w:val="nil"/>
              <w:left w:val="nil"/>
              <w:bottom w:val="nil"/>
              <w:right w:val="nil"/>
            </w:tcBorders>
            <w:shd w:val="clear" w:color="000000" w:fill="FFCC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Subtotal</w:t>
            </w:r>
          </w:p>
        </w:tc>
        <w:tc>
          <w:tcPr>
            <w:tcW w:w="996" w:type="dxa"/>
            <w:tcBorders>
              <w:top w:val="nil"/>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0.25</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1.25</w:t>
            </w:r>
          </w:p>
        </w:tc>
        <w:tc>
          <w:tcPr>
            <w:tcW w:w="98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3.82</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0.5</w:t>
            </w:r>
          </w:p>
        </w:tc>
        <w:tc>
          <w:tcPr>
            <w:tcW w:w="112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5.82</w:t>
            </w:r>
          </w:p>
        </w:tc>
        <w:tc>
          <w:tcPr>
            <w:tcW w:w="10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2C3E6F">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w:t>
            </w:r>
            <w:r w:rsidR="002C3E6F">
              <w:rPr>
                <w:rFonts w:ascii="Arial" w:eastAsia="Times New Roman" w:hAnsi="Arial" w:cs="Arial"/>
                <w:sz w:val="18"/>
                <w:szCs w:val="18"/>
              </w:rPr>
              <w:t>340.91</w:t>
            </w:r>
          </w:p>
        </w:tc>
        <w:tc>
          <w:tcPr>
            <w:tcW w:w="79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418</w:t>
            </w:r>
          </w:p>
        </w:tc>
        <w:tc>
          <w:tcPr>
            <w:tcW w:w="8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6396" w:rsidP="00137BB9">
            <w:pPr>
              <w:widowControl/>
              <w:spacing w:after="0" w:line="240" w:lineRule="auto"/>
              <w:jc w:val="right"/>
              <w:rPr>
                <w:rFonts w:ascii="Arial" w:eastAsia="Times New Roman" w:hAnsi="Arial" w:cs="Arial"/>
                <w:sz w:val="18"/>
                <w:szCs w:val="18"/>
              </w:rPr>
            </w:pPr>
            <w:r>
              <w:rPr>
                <w:rFonts w:ascii="Arial" w:eastAsia="Times New Roman" w:hAnsi="Arial" w:cs="Arial"/>
                <w:sz w:val="18"/>
                <w:szCs w:val="18"/>
              </w:rPr>
              <w:t>2,432.76</w:t>
            </w:r>
          </w:p>
        </w:tc>
        <w:tc>
          <w:tcPr>
            <w:tcW w:w="155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$142,500</w:t>
            </w:r>
          </w:p>
        </w:tc>
      </w:tr>
      <w:tr w:rsidR="00137BB9" w:rsidRPr="00137BB9" w:rsidTr="00137BB9">
        <w:trPr>
          <w:trHeight w:val="255"/>
        </w:trPr>
        <w:tc>
          <w:tcPr>
            <w:tcW w:w="3896"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Update SmartWay Reporting Tool</w:t>
            </w:r>
          </w:p>
        </w:tc>
        <w:tc>
          <w:tcPr>
            <w:tcW w:w="996"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97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98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97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12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036"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79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01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016" w:type="dxa"/>
            <w:tcBorders>
              <w:top w:val="nil"/>
              <w:left w:val="nil"/>
              <w:bottom w:val="single" w:sz="4" w:space="0" w:color="auto"/>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836" w:type="dxa"/>
            <w:tcBorders>
              <w:top w:val="nil"/>
              <w:left w:val="nil"/>
              <w:bottom w:val="single" w:sz="4" w:space="0" w:color="auto"/>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 </w:t>
            </w:r>
          </w:p>
        </w:tc>
        <w:tc>
          <w:tcPr>
            <w:tcW w:w="1556" w:type="dxa"/>
            <w:tcBorders>
              <w:top w:val="nil"/>
              <w:left w:val="nil"/>
              <w:bottom w:val="single" w:sz="4" w:space="0" w:color="auto"/>
              <w:right w:val="single" w:sz="4" w:space="0" w:color="auto"/>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 </w:t>
            </w:r>
          </w:p>
        </w:tc>
      </w:tr>
      <w:tr w:rsidR="00137BB9" w:rsidRPr="00137BB9" w:rsidTr="00137BB9">
        <w:trPr>
          <w:trHeight w:val="255"/>
        </w:trPr>
        <w:tc>
          <w:tcPr>
            <w:tcW w:w="3896" w:type="dxa"/>
            <w:tcBorders>
              <w:top w:val="nil"/>
              <w:left w:val="nil"/>
              <w:bottom w:val="nil"/>
              <w:right w:val="nil"/>
            </w:tcBorders>
            <w:shd w:val="clear" w:color="000000" w:fill="FFCC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Gather Data &amp; Info to Update reporting tool</w:t>
            </w:r>
          </w:p>
        </w:tc>
        <w:tc>
          <w:tcPr>
            <w:tcW w:w="996"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8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w:t>
            </w:r>
          </w:p>
        </w:tc>
        <w:tc>
          <w:tcPr>
            <w:tcW w:w="97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12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w:t>
            </w:r>
          </w:p>
        </w:tc>
        <w:tc>
          <w:tcPr>
            <w:tcW w:w="1036"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$57.98</w:t>
            </w:r>
          </w:p>
        </w:tc>
        <w:tc>
          <w:tcPr>
            <w:tcW w:w="79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01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3215</w:t>
            </w:r>
          </w:p>
        </w:tc>
        <w:tc>
          <w:tcPr>
            <w:tcW w:w="8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3215</w:t>
            </w:r>
            <w:r w:rsidR="00136396">
              <w:rPr>
                <w:rFonts w:ascii="Arial" w:eastAsia="Times New Roman" w:hAnsi="Arial" w:cs="Arial"/>
                <w:sz w:val="18"/>
                <w:szCs w:val="18"/>
              </w:rPr>
              <w:t>.00</w:t>
            </w:r>
          </w:p>
        </w:tc>
        <w:tc>
          <w:tcPr>
            <w:tcW w:w="155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$186,406</w:t>
            </w:r>
          </w:p>
        </w:tc>
      </w:tr>
      <w:tr w:rsidR="00137BB9" w:rsidRPr="00137BB9" w:rsidTr="00137BB9">
        <w:trPr>
          <w:trHeight w:val="255"/>
        </w:trPr>
        <w:tc>
          <w:tcPr>
            <w:tcW w:w="3896" w:type="dxa"/>
            <w:tcBorders>
              <w:top w:val="nil"/>
              <w:left w:val="nil"/>
              <w:bottom w:val="nil"/>
              <w:right w:val="nil"/>
            </w:tcBorders>
            <w:shd w:val="clear" w:color="000000" w:fill="FFCC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Input data into reporting tool</w:t>
            </w:r>
          </w:p>
        </w:tc>
        <w:tc>
          <w:tcPr>
            <w:tcW w:w="996" w:type="dxa"/>
            <w:tcBorders>
              <w:top w:val="nil"/>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8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0.5</w:t>
            </w:r>
          </w:p>
        </w:tc>
        <w:tc>
          <w:tcPr>
            <w:tcW w:w="112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0.5</w:t>
            </w:r>
          </w:p>
        </w:tc>
        <w:tc>
          <w:tcPr>
            <w:tcW w:w="10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$15.08</w:t>
            </w:r>
          </w:p>
        </w:tc>
        <w:tc>
          <w:tcPr>
            <w:tcW w:w="79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01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3215</w:t>
            </w:r>
          </w:p>
        </w:tc>
        <w:tc>
          <w:tcPr>
            <w:tcW w:w="8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1607.5</w:t>
            </w:r>
            <w:r w:rsidR="00136396">
              <w:rPr>
                <w:rFonts w:ascii="Arial" w:eastAsia="Times New Roman" w:hAnsi="Arial" w:cs="Arial"/>
                <w:sz w:val="18"/>
                <w:szCs w:val="18"/>
              </w:rPr>
              <w:t>0</w:t>
            </w:r>
          </w:p>
        </w:tc>
        <w:tc>
          <w:tcPr>
            <w:tcW w:w="155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$48,482</w:t>
            </w:r>
          </w:p>
        </w:tc>
      </w:tr>
      <w:tr w:rsidR="00137BB9" w:rsidRPr="00137BB9" w:rsidTr="00137BB9">
        <w:trPr>
          <w:trHeight w:val="255"/>
        </w:trPr>
        <w:tc>
          <w:tcPr>
            <w:tcW w:w="3896" w:type="dxa"/>
            <w:tcBorders>
              <w:top w:val="nil"/>
              <w:left w:val="nil"/>
              <w:bottom w:val="nil"/>
              <w:right w:val="nil"/>
            </w:tcBorders>
            <w:shd w:val="clear" w:color="000000" w:fill="FFCC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 xml:space="preserve">Review reporting tool </w:t>
            </w:r>
          </w:p>
        </w:tc>
        <w:tc>
          <w:tcPr>
            <w:tcW w:w="996" w:type="dxa"/>
            <w:tcBorders>
              <w:top w:val="nil"/>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nil"/>
              <w:left w:val="nil"/>
              <w:bottom w:val="single" w:sz="4" w:space="0" w:color="auto"/>
              <w:right w:val="nil"/>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0.5</w:t>
            </w:r>
          </w:p>
        </w:tc>
        <w:tc>
          <w:tcPr>
            <w:tcW w:w="987" w:type="dxa"/>
            <w:tcBorders>
              <w:top w:val="nil"/>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0.5</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12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w:t>
            </w:r>
          </w:p>
        </w:tc>
        <w:tc>
          <w:tcPr>
            <w:tcW w:w="10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$63.39</w:t>
            </w:r>
          </w:p>
        </w:tc>
        <w:tc>
          <w:tcPr>
            <w:tcW w:w="79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01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3215</w:t>
            </w:r>
          </w:p>
        </w:tc>
        <w:tc>
          <w:tcPr>
            <w:tcW w:w="8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3215</w:t>
            </w:r>
          </w:p>
        </w:tc>
        <w:tc>
          <w:tcPr>
            <w:tcW w:w="155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$203,799</w:t>
            </w:r>
          </w:p>
        </w:tc>
      </w:tr>
      <w:tr w:rsidR="00137BB9" w:rsidRPr="00137BB9" w:rsidTr="00137BB9">
        <w:trPr>
          <w:trHeight w:val="255"/>
        </w:trPr>
        <w:tc>
          <w:tcPr>
            <w:tcW w:w="3896" w:type="dxa"/>
            <w:tcBorders>
              <w:top w:val="nil"/>
              <w:left w:val="nil"/>
              <w:bottom w:val="nil"/>
              <w:right w:val="nil"/>
            </w:tcBorders>
            <w:shd w:val="clear" w:color="000000" w:fill="FFCC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Send reporting tool to EPA</w:t>
            </w:r>
          </w:p>
        </w:tc>
        <w:tc>
          <w:tcPr>
            <w:tcW w:w="996" w:type="dxa"/>
            <w:tcBorders>
              <w:top w:val="nil"/>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8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nil"/>
              <w:left w:val="nil"/>
              <w:bottom w:val="single" w:sz="4" w:space="0" w:color="auto"/>
              <w:right w:val="nil"/>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0.16</w:t>
            </w:r>
          </w:p>
        </w:tc>
        <w:tc>
          <w:tcPr>
            <w:tcW w:w="1127" w:type="dxa"/>
            <w:tcBorders>
              <w:top w:val="nil"/>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0.16</w:t>
            </w:r>
          </w:p>
        </w:tc>
        <w:tc>
          <w:tcPr>
            <w:tcW w:w="10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$4.83</w:t>
            </w:r>
          </w:p>
        </w:tc>
        <w:tc>
          <w:tcPr>
            <w:tcW w:w="79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01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3215</w:t>
            </w:r>
          </w:p>
        </w:tc>
        <w:tc>
          <w:tcPr>
            <w:tcW w:w="8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514.4</w:t>
            </w:r>
            <w:r w:rsidR="00136396">
              <w:rPr>
                <w:rFonts w:ascii="Arial" w:eastAsia="Times New Roman" w:hAnsi="Arial" w:cs="Arial"/>
                <w:sz w:val="18"/>
                <w:szCs w:val="18"/>
              </w:rPr>
              <w:t>0</w:t>
            </w:r>
          </w:p>
        </w:tc>
        <w:tc>
          <w:tcPr>
            <w:tcW w:w="155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$15,514</w:t>
            </w:r>
          </w:p>
        </w:tc>
      </w:tr>
      <w:tr w:rsidR="00137BB9" w:rsidRPr="00137BB9" w:rsidTr="00137BB9">
        <w:trPr>
          <w:trHeight w:val="255"/>
        </w:trPr>
        <w:tc>
          <w:tcPr>
            <w:tcW w:w="3896" w:type="dxa"/>
            <w:tcBorders>
              <w:top w:val="nil"/>
              <w:left w:val="nil"/>
              <w:bottom w:val="nil"/>
              <w:right w:val="nil"/>
            </w:tcBorders>
            <w:shd w:val="clear" w:color="000000" w:fill="FFCC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Subtotal</w:t>
            </w:r>
          </w:p>
        </w:tc>
        <w:tc>
          <w:tcPr>
            <w:tcW w:w="996" w:type="dxa"/>
            <w:tcBorders>
              <w:top w:val="nil"/>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0.5</w:t>
            </w:r>
          </w:p>
        </w:tc>
        <w:tc>
          <w:tcPr>
            <w:tcW w:w="98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1.5</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0.66</w:t>
            </w:r>
          </w:p>
        </w:tc>
        <w:tc>
          <w:tcPr>
            <w:tcW w:w="112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2.66</w:t>
            </w:r>
          </w:p>
        </w:tc>
        <w:tc>
          <w:tcPr>
            <w:tcW w:w="10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$141.28</w:t>
            </w:r>
          </w:p>
        </w:tc>
        <w:tc>
          <w:tcPr>
            <w:tcW w:w="79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3215</w:t>
            </w:r>
          </w:p>
        </w:tc>
        <w:tc>
          <w:tcPr>
            <w:tcW w:w="8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8551.9</w:t>
            </w:r>
            <w:r w:rsidR="00136396">
              <w:rPr>
                <w:rFonts w:ascii="Arial" w:eastAsia="Times New Roman" w:hAnsi="Arial" w:cs="Arial"/>
                <w:sz w:val="18"/>
                <w:szCs w:val="18"/>
              </w:rPr>
              <w:t>0</w:t>
            </w:r>
          </w:p>
        </w:tc>
        <w:tc>
          <w:tcPr>
            <w:tcW w:w="155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$454,201</w:t>
            </w:r>
          </w:p>
        </w:tc>
      </w:tr>
      <w:tr w:rsidR="00137BB9" w:rsidRPr="00137BB9" w:rsidTr="00137BB9">
        <w:trPr>
          <w:trHeight w:val="255"/>
        </w:trPr>
        <w:tc>
          <w:tcPr>
            <w:tcW w:w="3896"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SmartWay Excellence Awards</w:t>
            </w:r>
          </w:p>
        </w:tc>
        <w:tc>
          <w:tcPr>
            <w:tcW w:w="996"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97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98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97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12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036"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79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01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016" w:type="dxa"/>
            <w:tcBorders>
              <w:top w:val="nil"/>
              <w:left w:val="nil"/>
              <w:bottom w:val="single" w:sz="4" w:space="0" w:color="auto"/>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836" w:type="dxa"/>
            <w:tcBorders>
              <w:top w:val="nil"/>
              <w:left w:val="nil"/>
              <w:bottom w:val="single" w:sz="4" w:space="0" w:color="auto"/>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 </w:t>
            </w:r>
          </w:p>
        </w:tc>
        <w:tc>
          <w:tcPr>
            <w:tcW w:w="1556" w:type="dxa"/>
            <w:tcBorders>
              <w:top w:val="nil"/>
              <w:left w:val="nil"/>
              <w:bottom w:val="single" w:sz="4" w:space="0" w:color="auto"/>
              <w:right w:val="single" w:sz="4" w:space="0" w:color="auto"/>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 </w:t>
            </w:r>
          </w:p>
        </w:tc>
      </w:tr>
      <w:tr w:rsidR="00137BB9" w:rsidRPr="00137BB9" w:rsidTr="00137BB9">
        <w:trPr>
          <w:trHeight w:val="255"/>
        </w:trPr>
        <w:tc>
          <w:tcPr>
            <w:tcW w:w="3896" w:type="dxa"/>
            <w:tcBorders>
              <w:top w:val="nil"/>
              <w:left w:val="nil"/>
              <w:bottom w:val="nil"/>
              <w:right w:val="nil"/>
            </w:tcBorders>
            <w:shd w:val="clear" w:color="000000" w:fill="FFCC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Gather information for EPA consideration</w:t>
            </w:r>
          </w:p>
        </w:tc>
        <w:tc>
          <w:tcPr>
            <w:tcW w:w="996"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8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2</w:t>
            </w:r>
          </w:p>
        </w:tc>
        <w:tc>
          <w:tcPr>
            <w:tcW w:w="977" w:type="dxa"/>
            <w:tcBorders>
              <w:top w:val="single" w:sz="4" w:space="0" w:color="auto"/>
              <w:left w:val="nil"/>
              <w:bottom w:val="single" w:sz="4" w:space="0" w:color="auto"/>
              <w:right w:val="nil"/>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127"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2</w:t>
            </w:r>
          </w:p>
        </w:tc>
        <w:tc>
          <w:tcPr>
            <w:tcW w:w="1036"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$115.96</w:t>
            </w:r>
          </w:p>
        </w:tc>
        <w:tc>
          <w:tcPr>
            <w:tcW w:w="79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01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109</w:t>
            </w:r>
          </w:p>
        </w:tc>
        <w:tc>
          <w:tcPr>
            <w:tcW w:w="8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218</w:t>
            </w:r>
            <w:r w:rsidR="00136396">
              <w:rPr>
                <w:rFonts w:ascii="Arial" w:eastAsia="Times New Roman" w:hAnsi="Arial" w:cs="Arial"/>
                <w:sz w:val="18"/>
                <w:szCs w:val="18"/>
              </w:rPr>
              <w:t>.00</w:t>
            </w:r>
          </w:p>
        </w:tc>
        <w:tc>
          <w:tcPr>
            <w:tcW w:w="155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$12,640</w:t>
            </w:r>
          </w:p>
        </w:tc>
      </w:tr>
      <w:tr w:rsidR="00137BB9" w:rsidRPr="00137BB9" w:rsidTr="00137BB9">
        <w:trPr>
          <w:trHeight w:val="255"/>
        </w:trPr>
        <w:tc>
          <w:tcPr>
            <w:tcW w:w="3896" w:type="dxa"/>
            <w:tcBorders>
              <w:top w:val="nil"/>
              <w:left w:val="nil"/>
              <w:bottom w:val="nil"/>
              <w:right w:val="nil"/>
            </w:tcBorders>
            <w:shd w:val="clear" w:color="000000" w:fill="FFCC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Review and Send Information to EPA</w:t>
            </w:r>
          </w:p>
        </w:tc>
        <w:tc>
          <w:tcPr>
            <w:tcW w:w="996" w:type="dxa"/>
            <w:tcBorders>
              <w:top w:val="nil"/>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0.5</w:t>
            </w:r>
          </w:p>
        </w:tc>
        <w:tc>
          <w:tcPr>
            <w:tcW w:w="98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0.5</w:t>
            </w:r>
          </w:p>
        </w:tc>
        <w:tc>
          <w:tcPr>
            <w:tcW w:w="977" w:type="dxa"/>
            <w:tcBorders>
              <w:top w:val="nil"/>
              <w:left w:val="nil"/>
              <w:bottom w:val="single" w:sz="4" w:space="0" w:color="auto"/>
              <w:right w:val="nil"/>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0.25</w:t>
            </w:r>
          </w:p>
        </w:tc>
        <w:tc>
          <w:tcPr>
            <w:tcW w:w="1127" w:type="dxa"/>
            <w:tcBorders>
              <w:top w:val="nil"/>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1.25</w:t>
            </w:r>
          </w:p>
        </w:tc>
        <w:tc>
          <w:tcPr>
            <w:tcW w:w="10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$70.93</w:t>
            </w:r>
          </w:p>
        </w:tc>
        <w:tc>
          <w:tcPr>
            <w:tcW w:w="79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01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$15.00</w:t>
            </w:r>
          </w:p>
        </w:tc>
        <w:tc>
          <w:tcPr>
            <w:tcW w:w="101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109</w:t>
            </w:r>
          </w:p>
        </w:tc>
        <w:tc>
          <w:tcPr>
            <w:tcW w:w="8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136.25</w:t>
            </w:r>
          </w:p>
        </w:tc>
        <w:tc>
          <w:tcPr>
            <w:tcW w:w="155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$7,731</w:t>
            </w:r>
          </w:p>
        </w:tc>
      </w:tr>
      <w:tr w:rsidR="00137BB9" w:rsidRPr="00137BB9" w:rsidTr="00137BB9">
        <w:trPr>
          <w:trHeight w:val="255"/>
        </w:trPr>
        <w:tc>
          <w:tcPr>
            <w:tcW w:w="3896" w:type="dxa"/>
            <w:tcBorders>
              <w:top w:val="nil"/>
              <w:left w:val="nil"/>
              <w:bottom w:val="nil"/>
              <w:right w:val="nil"/>
            </w:tcBorders>
            <w:shd w:val="clear" w:color="000000" w:fill="FFCC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Subtotal</w:t>
            </w:r>
          </w:p>
        </w:tc>
        <w:tc>
          <w:tcPr>
            <w:tcW w:w="996" w:type="dxa"/>
            <w:tcBorders>
              <w:top w:val="nil"/>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0.5</w:t>
            </w:r>
          </w:p>
        </w:tc>
        <w:tc>
          <w:tcPr>
            <w:tcW w:w="98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2.5</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0.25</w:t>
            </w:r>
          </w:p>
        </w:tc>
        <w:tc>
          <w:tcPr>
            <w:tcW w:w="112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3.25</w:t>
            </w:r>
          </w:p>
        </w:tc>
        <w:tc>
          <w:tcPr>
            <w:tcW w:w="10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$186.89</w:t>
            </w:r>
          </w:p>
        </w:tc>
        <w:tc>
          <w:tcPr>
            <w:tcW w:w="79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$1,635.00</w:t>
            </w:r>
          </w:p>
        </w:tc>
        <w:tc>
          <w:tcPr>
            <w:tcW w:w="101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109</w:t>
            </w:r>
          </w:p>
        </w:tc>
        <w:tc>
          <w:tcPr>
            <w:tcW w:w="8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354.25</w:t>
            </w:r>
          </w:p>
        </w:tc>
        <w:tc>
          <w:tcPr>
            <w:tcW w:w="155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$22,006</w:t>
            </w:r>
          </w:p>
        </w:tc>
      </w:tr>
      <w:tr w:rsidR="00137BB9" w:rsidRPr="00137BB9" w:rsidTr="00137BB9">
        <w:trPr>
          <w:trHeight w:val="255"/>
        </w:trPr>
        <w:tc>
          <w:tcPr>
            <w:tcW w:w="3896"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Awareness Assessment</w:t>
            </w:r>
          </w:p>
        </w:tc>
        <w:tc>
          <w:tcPr>
            <w:tcW w:w="996"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97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98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97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127" w:type="dxa"/>
            <w:tcBorders>
              <w:top w:val="nil"/>
              <w:left w:val="nil"/>
              <w:bottom w:val="single" w:sz="4" w:space="0" w:color="auto"/>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036" w:type="dxa"/>
            <w:tcBorders>
              <w:top w:val="nil"/>
              <w:left w:val="nil"/>
              <w:bottom w:val="single" w:sz="4" w:space="0" w:color="auto"/>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797" w:type="dxa"/>
            <w:tcBorders>
              <w:top w:val="nil"/>
              <w:left w:val="nil"/>
              <w:bottom w:val="single" w:sz="4" w:space="0" w:color="auto"/>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017" w:type="dxa"/>
            <w:tcBorders>
              <w:top w:val="nil"/>
              <w:left w:val="nil"/>
              <w:bottom w:val="single" w:sz="4" w:space="0" w:color="auto"/>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016" w:type="dxa"/>
            <w:tcBorders>
              <w:top w:val="nil"/>
              <w:left w:val="nil"/>
              <w:bottom w:val="single" w:sz="4" w:space="0" w:color="auto"/>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836" w:type="dxa"/>
            <w:tcBorders>
              <w:top w:val="nil"/>
              <w:left w:val="nil"/>
              <w:bottom w:val="single" w:sz="4" w:space="0" w:color="auto"/>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 </w:t>
            </w:r>
          </w:p>
        </w:tc>
        <w:tc>
          <w:tcPr>
            <w:tcW w:w="1556" w:type="dxa"/>
            <w:tcBorders>
              <w:top w:val="nil"/>
              <w:left w:val="nil"/>
              <w:bottom w:val="single" w:sz="4" w:space="0" w:color="auto"/>
              <w:right w:val="single" w:sz="4" w:space="0" w:color="auto"/>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 </w:t>
            </w:r>
          </w:p>
        </w:tc>
      </w:tr>
      <w:tr w:rsidR="00137BB9" w:rsidRPr="00137BB9" w:rsidTr="00137BB9">
        <w:trPr>
          <w:trHeight w:val="255"/>
        </w:trPr>
        <w:tc>
          <w:tcPr>
            <w:tcW w:w="3896" w:type="dxa"/>
            <w:tcBorders>
              <w:top w:val="nil"/>
              <w:left w:val="nil"/>
              <w:bottom w:val="nil"/>
              <w:right w:val="nil"/>
            </w:tcBorders>
            <w:shd w:val="clear" w:color="000000" w:fill="FFCC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Complete and submit online assessment</w:t>
            </w:r>
          </w:p>
        </w:tc>
        <w:tc>
          <w:tcPr>
            <w:tcW w:w="996"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0.25</w:t>
            </w:r>
          </w:p>
        </w:tc>
        <w:tc>
          <w:tcPr>
            <w:tcW w:w="98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single" w:sz="4" w:space="0" w:color="auto"/>
              <w:left w:val="nil"/>
              <w:bottom w:val="single" w:sz="4" w:space="0" w:color="auto"/>
              <w:right w:val="nil"/>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127" w:type="dxa"/>
            <w:tcBorders>
              <w:top w:val="nil"/>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0.25</w:t>
            </w:r>
          </w:p>
        </w:tc>
        <w:tc>
          <w:tcPr>
            <w:tcW w:w="10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$17.20</w:t>
            </w:r>
          </w:p>
        </w:tc>
        <w:tc>
          <w:tcPr>
            <w:tcW w:w="79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01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150</w:t>
            </w:r>
          </w:p>
        </w:tc>
        <w:tc>
          <w:tcPr>
            <w:tcW w:w="8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37.5</w:t>
            </w:r>
            <w:r w:rsidR="00136396">
              <w:rPr>
                <w:rFonts w:ascii="Arial" w:eastAsia="Times New Roman" w:hAnsi="Arial" w:cs="Arial"/>
                <w:sz w:val="18"/>
                <w:szCs w:val="18"/>
              </w:rPr>
              <w:t>0</w:t>
            </w:r>
          </w:p>
        </w:tc>
        <w:tc>
          <w:tcPr>
            <w:tcW w:w="155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$2,580</w:t>
            </w:r>
          </w:p>
        </w:tc>
      </w:tr>
      <w:tr w:rsidR="00137BB9" w:rsidRPr="00137BB9" w:rsidTr="00137BB9">
        <w:trPr>
          <w:trHeight w:val="255"/>
        </w:trPr>
        <w:tc>
          <w:tcPr>
            <w:tcW w:w="3896" w:type="dxa"/>
            <w:tcBorders>
              <w:top w:val="nil"/>
              <w:left w:val="nil"/>
              <w:bottom w:val="nil"/>
              <w:right w:val="nil"/>
            </w:tcBorders>
            <w:shd w:val="clear" w:color="000000" w:fill="FFCC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Subtotal</w:t>
            </w:r>
          </w:p>
        </w:tc>
        <w:tc>
          <w:tcPr>
            <w:tcW w:w="996" w:type="dxa"/>
            <w:tcBorders>
              <w:top w:val="nil"/>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0.25</w:t>
            </w:r>
          </w:p>
        </w:tc>
        <w:tc>
          <w:tcPr>
            <w:tcW w:w="98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12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0.25</w:t>
            </w:r>
          </w:p>
        </w:tc>
        <w:tc>
          <w:tcPr>
            <w:tcW w:w="10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$17.20</w:t>
            </w:r>
          </w:p>
        </w:tc>
        <w:tc>
          <w:tcPr>
            <w:tcW w:w="79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7"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150</w:t>
            </w:r>
          </w:p>
        </w:tc>
        <w:tc>
          <w:tcPr>
            <w:tcW w:w="8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37.5</w:t>
            </w:r>
            <w:r w:rsidR="00136396">
              <w:rPr>
                <w:rFonts w:ascii="Arial" w:eastAsia="Times New Roman" w:hAnsi="Arial" w:cs="Arial"/>
                <w:sz w:val="18"/>
                <w:szCs w:val="18"/>
              </w:rPr>
              <w:t>0</w:t>
            </w:r>
          </w:p>
        </w:tc>
        <w:tc>
          <w:tcPr>
            <w:tcW w:w="155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$2,580</w:t>
            </w:r>
          </w:p>
        </w:tc>
      </w:tr>
      <w:tr w:rsidR="00137BB9" w:rsidRPr="00137BB9" w:rsidTr="00137BB9">
        <w:trPr>
          <w:trHeight w:val="255"/>
        </w:trPr>
        <w:tc>
          <w:tcPr>
            <w:tcW w:w="3896"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SmartWay Tractor &amp;Trailer Program</w:t>
            </w:r>
          </w:p>
        </w:tc>
        <w:tc>
          <w:tcPr>
            <w:tcW w:w="996"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97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98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97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12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036"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79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017" w:type="dxa"/>
            <w:tcBorders>
              <w:top w:val="nil"/>
              <w:left w:val="nil"/>
              <w:bottom w:val="nil"/>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1016" w:type="dxa"/>
            <w:tcBorders>
              <w:top w:val="nil"/>
              <w:left w:val="nil"/>
              <w:bottom w:val="single" w:sz="4" w:space="0" w:color="auto"/>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b/>
                <w:bCs/>
                <w:sz w:val="18"/>
                <w:szCs w:val="18"/>
              </w:rPr>
            </w:pPr>
            <w:r w:rsidRPr="00137BB9">
              <w:rPr>
                <w:rFonts w:ascii="Arial" w:eastAsia="Times New Roman" w:hAnsi="Arial" w:cs="Arial"/>
                <w:b/>
                <w:bCs/>
                <w:sz w:val="18"/>
                <w:szCs w:val="18"/>
              </w:rPr>
              <w:t> </w:t>
            </w:r>
          </w:p>
        </w:tc>
        <w:tc>
          <w:tcPr>
            <w:tcW w:w="836" w:type="dxa"/>
            <w:tcBorders>
              <w:top w:val="nil"/>
              <w:left w:val="nil"/>
              <w:bottom w:val="single" w:sz="4" w:space="0" w:color="auto"/>
              <w:right w:val="nil"/>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 </w:t>
            </w:r>
          </w:p>
        </w:tc>
        <w:tc>
          <w:tcPr>
            <w:tcW w:w="1556" w:type="dxa"/>
            <w:tcBorders>
              <w:top w:val="nil"/>
              <w:left w:val="nil"/>
              <w:bottom w:val="single" w:sz="4" w:space="0" w:color="auto"/>
              <w:right w:val="single" w:sz="4" w:space="0" w:color="auto"/>
            </w:tcBorders>
            <w:shd w:val="clear" w:color="000000" w:fill="FFFF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 </w:t>
            </w:r>
          </w:p>
        </w:tc>
      </w:tr>
      <w:tr w:rsidR="00137BB9" w:rsidRPr="00137BB9" w:rsidTr="00137BB9">
        <w:trPr>
          <w:trHeight w:val="255"/>
        </w:trPr>
        <w:tc>
          <w:tcPr>
            <w:tcW w:w="3896" w:type="dxa"/>
            <w:tcBorders>
              <w:top w:val="nil"/>
              <w:left w:val="nil"/>
              <w:bottom w:val="nil"/>
              <w:right w:val="nil"/>
            </w:tcBorders>
            <w:shd w:val="clear" w:color="000000" w:fill="FFCC99"/>
            <w:noWrap/>
            <w:vAlign w:val="bottom"/>
            <w:hideMark/>
          </w:tcPr>
          <w:p w:rsidR="00137BB9" w:rsidRPr="00137BB9" w:rsidRDefault="00137BB9" w:rsidP="00137BB9">
            <w:pPr>
              <w:widowControl/>
              <w:spacing w:after="0" w:line="240" w:lineRule="auto"/>
              <w:rPr>
                <w:rFonts w:ascii="Arial" w:eastAsia="Times New Roman" w:hAnsi="Arial" w:cs="Arial"/>
                <w:sz w:val="18"/>
                <w:szCs w:val="18"/>
              </w:rPr>
            </w:pPr>
            <w:r w:rsidRPr="00137BB9">
              <w:rPr>
                <w:rFonts w:ascii="Arial" w:eastAsia="Times New Roman" w:hAnsi="Arial" w:cs="Arial"/>
                <w:sz w:val="18"/>
                <w:szCs w:val="18"/>
              </w:rPr>
              <w:t>Gather data &amp; complete Equipment Checklist</w:t>
            </w:r>
          </w:p>
        </w:tc>
        <w:tc>
          <w:tcPr>
            <w:tcW w:w="996"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97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0.5</w:t>
            </w:r>
          </w:p>
        </w:tc>
        <w:tc>
          <w:tcPr>
            <w:tcW w:w="98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1.75</w:t>
            </w:r>
          </w:p>
        </w:tc>
        <w:tc>
          <w:tcPr>
            <w:tcW w:w="977" w:type="dxa"/>
            <w:tcBorders>
              <w:top w:val="single" w:sz="4" w:space="0" w:color="auto"/>
              <w:left w:val="nil"/>
              <w:bottom w:val="single" w:sz="4" w:space="0" w:color="auto"/>
              <w:right w:val="nil"/>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0.5</w:t>
            </w:r>
          </w:p>
        </w:tc>
        <w:tc>
          <w:tcPr>
            <w:tcW w:w="1127"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2.75</w:t>
            </w:r>
          </w:p>
        </w:tc>
        <w:tc>
          <w:tcPr>
            <w:tcW w:w="1036"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$150.95</w:t>
            </w:r>
          </w:p>
        </w:tc>
        <w:tc>
          <w:tcPr>
            <w:tcW w:w="79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017" w:type="dxa"/>
            <w:tcBorders>
              <w:top w:val="single" w:sz="4" w:space="0" w:color="auto"/>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$0.00</w:t>
            </w:r>
          </w:p>
        </w:tc>
        <w:tc>
          <w:tcPr>
            <w:tcW w:w="101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37</w:t>
            </w:r>
          </w:p>
        </w:tc>
        <w:tc>
          <w:tcPr>
            <w:tcW w:w="83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101.75</w:t>
            </w:r>
          </w:p>
        </w:tc>
        <w:tc>
          <w:tcPr>
            <w:tcW w:w="1556" w:type="dxa"/>
            <w:tcBorders>
              <w:top w:val="nil"/>
              <w:left w:val="nil"/>
              <w:bottom w:val="single" w:sz="4" w:space="0" w:color="auto"/>
              <w:right w:val="single" w:sz="4" w:space="0" w:color="auto"/>
            </w:tcBorders>
            <w:shd w:val="clear" w:color="000000" w:fill="FFCC99"/>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$5,585</w:t>
            </w:r>
          </w:p>
        </w:tc>
      </w:tr>
      <w:tr w:rsidR="00137BB9" w:rsidRPr="00137BB9" w:rsidTr="00137BB9">
        <w:trPr>
          <w:trHeight w:val="255"/>
        </w:trPr>
        <w:tc>
          <w:tcPr>
            <w:tcW w:w="3896" w:type="dxa"/>
            <w:tcBorders>
              <w:top w:val="nil"/>
              <w:left w:val="nil"/>
              <w:bottom w:val="nil"/>
              <w:right w:val="nil"/>
            </w:tcBorders>
            <w:shd w:val="clear" w:color="000000" w:fill="00FF00"/>
            <w:noWrap/>
            <w:vAlign w:val="bottom"/>
            <w:hideMark/>
          </w:tcPr>
          <w:p w:rsidR="00137BB9" w:rsidRPr="00137BB9" w:rsidRDefault="00137BB9" w:rsidP="00137BB9">
            <w:pPr>
              <w:widowControl/>
              <w:spacing w:after="0" w:line="240" w:lineRule="auto"/>
              <w:jc w:val="center"/>
              <w:rPr>
                <w:rFonts w:ascii="Arial" w:eastAsia="Times New Roman" w:hAnsi="Arial" w:cs="Arial"/>
                <w:b/>
                <w:bCs/>
                <w:i/>
                <w:iCs/>
                <w:sz w:val="18"/>
                <w:szCs w:val="18"/>
              </w:rPr>
            </w:pPr>
            <w:r w:rsidRPr="00137BB9">
              <w:rPr>
                <w:rFonts w:ascii="Arial" w:eastAsia="Times New Roman" w:hAnsi="Arial" w:cs="Arial"/>
                <w:b/>
                <w:bCs/>
                <w:i/>
                <w:iCs/>
                <w:sz w:val="18"/>
                <w:szCs w:val="18"/>
              </w:rPr>
              <w:t>Total</w:t>
            </w:r>
          </w:p>
        </w:tc>
        <w:tc>
          <w:tcPr>
            <w:tcW w:w="996" w:type="dxa"/>
            <w:tcBorders>
              <w:top w:val="nil"/>
              <w:left w:val="single" w:sz="4" w:space="0" w:color="auto"/>
              <w:bottom w:val="single" w:sz="4" w:space="0" w:color="auto"/>
              <w:right w:val="single" w:sz="4" w:space="0" w:color="auto"/>
            </w:tcBorders>
            <w:shd w:val="clear" w:color="000000" w:fill="00FF00"/>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0.5</w:t>
            </w:r>
          </w:p>
        </w:tc>
        <w:tc>
          <w:tcPr>
            <w:tcW w:w="977" w:type="dxa"/>
            <w:tcBorders>
              <w:top w:val="nil"/>
              <w:left w:val="nil"/>
              <w:bottom w:val="single" w:sz="4" w:space="0" w:color="auto"/>
              <w:right w:val="single" w:sz="4" w:space="0" w:color="auto"/>
            </w:tcBorders>
            <w:shd w:val="clear" w:color="000000" w:fill="00FF00"/>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3</w:t>
            </w:r>
          </w:p>
        </w:tc>
        <w:tc>
          <w:tcPr>
            <w:tcW w:w="987" w:type="dxa"/>
            <w:tcBorders>
              <w:top w:val="nil"/>
              <w:left w:val="nil"/>
              <w:bottom w:val="single" w:sz="4" w:space="0" w:color="auto"/>
              <w:right w:val="single" w:sz="4" w:space="0" w:color="auto"/>
            </w:tcBorders>
            <w:shd w:val="clear" w:color="000000" w:fill="00FF00"/>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10</w:t>
            </w:r>
          </w:p>
        </w:tc>
        <w:tc>
          <w:tcPr>
            <w:tcW w:w="977" w:type="dxa"/>
            <w:tcBorders>
              <w:top w:val="nil"/>
              <w:left w:val="nil"/>
              <w:bottom w:val="single" w:sz="4" w:space="0" w:color="auto"/>
              <w:right w:val="single" w:sz="4" w:space="0" w:color="auto"/>
            </w:tcBorders>
            <w:shd w:val="clear" w:color="000000" w:fill="00FF00"/>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2</w:t>
            </w:r>
          </w:p>
        </w:tc>
        <w:tc>
          <w:tcPr>
            <w:tcW w:w="1127" w:type="dxa"/>
            <w:tcBorders>
              <w:top w:val="nil"/>
              <w:left w:val="nil"/>
              <w:bottom w:val="single" w:sz="4" w:space="0" w:color="auto"/>
              <w:right w:val="single" w:sz="4" w:space="0" w:color="auto"/>
            </w:tcBorders>
            <w:shd w:val="clear" w:color="000000" w:fill="00FF00"/>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16</w:t>
            </w:r>
          </w:p>
        </w:tc>
        <w:tc>
          <w:tcPr>
            <w:tcW w:w="1036" w:type="dxa"/>
            <w:tcBorders>
              <w:top w:val="nil"/>
              <w:left w:val="nil"/>
              <w:bottom w:val="single" w:sz="4" w:space="0" w:color="auto"/>
              <w:right w:val="single" w:sz="4" w:space="0" w:color="auto"/>
            </w:tcBorders>
            <w:shd w:val="clear" w:color="000000" w:fill="00FF00"/>
            <w:noWrap/>
            <w:vAlign w:val="bottom"/>
            <w:hideMark/>
          </w:tcPr>
          <w:p w:rsidR="00137BB9" w:rsidRPr="00137BB9" w:rsidRDefault="00137BB9" w:rsidP="00136396">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$8</w:t>
            </w:r>
            <w:r w:rsidR="00136396">
              <w:rPr>
                <w:rFonts w:ascii="Arial" w:eastAsia="Times New Roman" w:hAnsi="Arial" w:cs="Arial"/>
                <w:sz w:val="18"/>
                <w:szCs w:val="18"/>
              </w:rPr>
              <w:t>87</w:t>
            </w:r>
          </w:p>
        </w:tc>
        <w:tc>
          <w:tcPr>
            <w:tcW w:w="797" w:type="dxa"/>
            <w:tcBorders>
              <w:top w:val="nil"/>
              <w:left w:val="nil"/>
              <w:bottom w:val="single" w:sz="4" w:space="0" w:color="auto"/>
              <w:right w:val="single" w:sz="4" w:space="0" w:color="auto"/>
            </w:tcBorders>
            <w:shd w:val="clear" w:color="000000" w:fill="00FF00"/>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$0</w:t>
            </w:r>
          </w:p>
        </w:tc>
        <w:tc>
          <w:tcPr>
            <w:tcW w:w="1017" w:type="dxa"/>
            <w:tcBorders>
              <w:top w:val="nil"/>
              <w:left w:val="nil"/>
              <w:bottom w:val="single" w:sz="4" w:space="0" w:color="auto"/>
              <w:right w:val="single" w:sz="4" w:space="0" w:color="auto"/>
            </w:tcBorders>
            <w:shd w:val="clear" w:color="000000" w:fill="00FF00"/>
            <w:noWrap/>
            <w:vAlign w:val="bottom"/>
            <w:hideMark/>
          </w:tcPr>
          <w:p w:rsidR="00137BB9" w:rsidRPr="00137BB9" w:rsidRDefault="00137BB9" w:rsidP="00136396">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$1,651</w:t>
            </w:r>
          </w:p>
        </w:tc>
        <w:tc>
          <w:tcPr>
            <w:tcW w:w="1016" w:type="dxa"/>
            <w:tcBorders>
              <w:top w:val="nil"/>
              <w:left w:val="nil"/>
              <w:bottom w:val="single" w:sz="4" w:space="0" w:color="auto"/>
              <w:right w:val="single" w:sz="4" w:space="0" w:color="auto"/>
            </w:tcBorders>
            <w:shd w:val="clear" w:color="000000" w:fill="00FF00"/>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3961</w:t>
            </w:r>
          </w:p>
        </w:tc>
        <w:tc>
          <w:tcPr>
            <w:tcW w:w="836" w:type="dxa"/>
            <w:tcBorders>
              <w:top w:val="nil"/>
              <w:left w:val="nil"/>
              <w:bottom w:val="single" w:sz="4" w:space="0" w:color="auto"/>
              <w:right w:val="single" w:sz="4" w:space="0" w:color="auto"/>
            </w:tcBorders>
            <w:shd w:val="clear" w:color="000000" w:fill="00FF00"/>
            <w:noWrap/>
            <w:vAlign w:val="bottom"/>
            <w:hideMark/>
          </w:tcPr>
          <w:p w:rsidR="00137BB9" w:rsidRPr="00137BB9" w:rsidRDefault="00137BB9" w:rsidP="00136396">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11504</w:t>
            </w:r>
          </w:p>
        </w:tc>
        <w:tc>
          <w:tcPr>
            <w:tcW w:w="1556" w:type="dxa"/>
            <w:tcBorders>
              <w:top w:val="nil"/>
              <w:left w:val="nil"/>
              <w:bottom w:val="single" w:sz="4" w:space="0" w:color="auto"/>
              <w:right w:val="single" w:sz="4" w:space="0" w:color="auto"/>
            </w:tcBorders>
            <w:shd w:val="clear" w:color="000000" w:fill="00FF00"/>
            <w:noWrap/>
            <w:vAlign w:val="bottom"/>
            <w:hideMark/>
          </w:tcPr>
          <w:p w:rsidR="00137BB9" w:rsidRPr="00137BB9" w:rsidRDefault="00137BB9" w:rsidP="00137BB9">
            <w:pPr>
              <w:widowControl/>
              <w:spacing w:after="0" w:line="240" w:lineRule="auto"/>
              <w:jc w:val="right"/>
              <w:rPr>
                <w:rFonts w:ascii="Arial" w:eastAsia="Times New Roman" w:hAnsi="Arial" w:cs="Arial"/>
                <w:sz w:val="18"/>
                <w:szCs w:val="18"/>
              </w:rPr>
            </w:pPr>
            <w:r w:rsidRPr="00137BB9">
              <w:rPr>
                <w:rFonts w:ascii="Arial" w:eastAsia="Times New Roman" w:hAnsi="Arial" w:cs="Arial"/>
                <w:sz w:val="18"/>
                <w:szCs w:val="18"/>
              </w:rPr>
              <w:t>$628,477</w:t>
            </w:r>
          </w:p>
        </w:tc>
      </w:tr>
    </w:tbl>
    <w:p w:rsidR="00137BB9" w:rsidRPr="00137BB9" w:rsidRDefault="00137BB9" w:rsidP="00137BB9">
      <w:pPr>
        <w:spacing w:after="0" w:line="240" w:lineRule="auto"/>
        <w:ind w:left="120" w:right="-20"/>
        <w:rPr>
          <w:rFonts w:ascii="Courier New" w:eastAsia="Courier New" w:hAnsi="Courier New" w:cs="Courier New"/>
          <w:sz w:val="21"/>
          <w:szCs w:val="21"/>
        </w:rPr>
      </w:pPr>
    </w:p>
    <w:p w:rsidR="00137BB9" w:rsidRDefault="00137BB9">
      <w:pPr>
        <w:rPr>
          <w:rFonts w:eastAsiaTheme="majorEastAsia" w:cstheme="majorBidi"/>
          <w:szCs w:val="28"/>
        </w:rPr>
      </w:pPr>
      <w:r>
        <w:rPr>
          <w:rFonts w:eastAsiaTheme="majorEastAsia" w:cstheme="majorBidi"/>
          <w:szCs w:val="28"/>
        </w:rPr>
        <w:br w:type="page"/>
      </w:r>
    </w:p>
    <w:p w:rsidR="00137BB9" w:rsidRDefault="00137BB9" w:rsidP="00137BB9">
      <w:pPr>
        <w:rPr>
          <w:rFonts w:eastAsiaTheme="majorEastAsia" w:cstheme="majorBidi"/>
          <w:szCs w:val="28"/>
        </w:rPr>
        <w:sectPr w:rsidR="00137BB9" w:rsidSect="00137BB9">
          <w:pgSz w:w="16360" w:h="12240" w:orient="landscape"/>
          <w:pgMar w:top="720" w:right="720" w:bottom="720" w:left="1440" w:header="720" w:footer="720" w:gutter="0"/>
          <w:cols w:space="720"/>
          <w:docGrid w:linePitch="218"/>
        </w:sectPr>
      </w:pPr>
    </w:p>
    <w:tbl>
      <w:tblPr>
        <w:tblW w:w="13669" w:type="dxa"/>
        <w:tblInd w:w="108" w:type="dxa"/>
        <w:tblLook w:val="04A0" w:firstRow="1" w:lastRow="0" w:firstColumn="1" w:lastColumn="0" w:noHBand="0" w:noVBand="1"/>
      </w:tblPr>
      <w:tblGrid>
        <w:gridCol w:w="4276"/>
        <w:gridCol w:w="935"/>
        <w:gridCol w:w="944"/>
        <w:gridCol w:w="935"/>
        <w:gridCol w:w="784"/>
        <w:gridCol w:w="1076"/>
        <w:gridCol w:w="776"/>
        <w:gridCol w:w="867"/>
        <w:gridCol w:w="944"/>
        <w:gridCol w:w="996"/>
        <w:gridCol w:w="1136"/>
      </w:tblGrid>
      <w:tr w:rsidR="008E7738" w:rsidRPr="008E7738" w:rsidTr="00584D12">
        <w:trPr>
          <w:trHeight w:val="255"/>
        </w:trPr>
        <w:tc>
          <w:tcPr>
            <w:tcW w:w="4276" w:type="dxa"/>
            <w:tcBorders>
              <w:top w:val="nil"/>
              <w:left w:val="nil"/>
              <w:bottom w:val="nil"/>
              <w:right w:val="nil"/>
            </w:tcBorders>
            <w:shd w:val="clear" w:color="auto" w:fill="auto"/>
            <w:noWrap/>
            <w:vAlign w:val="bottom"/>
            <w:hideMark/>
          </w:tcPr>
          <w:p w:rsidR="008E7738" w:rsidRPr="00D12697" w:rsidRDefault="008E7738" w:rsidP="00E871BD">
            <w:pPr>
              <w:pStyle w:val="Heading2"/>
              <w:spacing w:before="0" w:line="240" w:lineRule="auto"/>
              <w:rPr>
                <w:rFonts w:eastAsia="Times New Roman"/>
                <w:sz w:val="20"/>
                <w:szCs w:val="20"/>
              </w:rPr>
            </w:pPr>
            <w:bookmarkStart w:id="194" w:name="RANGE!A1:K33"/>
            <w:bookmarkStart w:id="195" w:name="_Toc378152077"/>
            <w:r w:rsidRPr="00D12697">
              <w:rPr>
                <w:rFonts w:eastAsia="Times New Roman"/>
                <w:sz w:val="20"/>
                <w:szCs w:val="20"/>
              </w:rPr>
              <w:lastRenderedPageBreak/>
              <w:t>Exhibit 2</w:t>
            </w:r>
            <w:bookmarkEnd w:id="194"/>
            <w:bookmarkEnd w:id="195"/>
          </w:p>
        </w:tc>
        <w:tc>
          <w:tcPr>
            <w:tcW w:w="935"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sz w:val="20"/>
                <w:szCs w:val="20"/>
              </w:rPr>
            </w:pPr>
          </w:p>
        </w:tc>
        <w:tc>
          <w:tcPr>
            <w:tcW w:w="944"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sz w:val="20"/>
                <w:szCs w:val="20"/>
              </w:rPr>
            </w:pPr>
          </w:p>
        </w:tc>
        <w:tc>
          <w:tcPr>
            <w:tcW w:w="935"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sz w:val="20"/>
                <w:szCs w:val="20"/>
              </w:rPr>
            </w:pPr>
          </w:p>
        </w:tc>
        <w:tc>
          <w:tcPr>
            <w:tcW w:w="784"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sz w:val="20"/>
                <w:szCs w:val="20"/>
              </w:rPr>
            </w:pPr>
          </w:p>
        </w:tc>
        <w:tc>
          <w:tcPr>
            <w:tcW w:w="1076"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sz w:val="20"/>
                <w:szCs w:val="20"/>
              </w:rPr>
            </w:pPr>
          </w:p>
        </w:tc>
        <w:tc>
          <w:tcPr>
            <w:tcW w:w="776"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sz w:val="20"/>
                <w:szCs w:val="20"/>
              </w:rPr>
            </w:pPr>
          </w:p>
        </w:tc>
        <w:tc>
          <w:tcPr>
            <w:tcW w:w="867"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sz w:val="20"/>
                <w:szCs w:val="20"/>
              </w:rPr>
            </w:pPr>
          </w:p>
        </w:tc>
        <w:tc>
          <w:tcPr>
            <w:tcW w:w="944"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sz w:val="20"/>
                <w:szCs w:val="20"/>
              </w:rPr>
            </w:pPr>
          </w:p>
        </w:tc>
        <w:tc>
          <w:tcPr>
            <w:tcW w:w="1136"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sz w:val="20"/>
                <w:szCs w:val="20"/>
              </w:rPr>
            </w:pPr>
          </w:p>
        </w:tc>
      </w:tr>
      <w:tr w:rsidR="008E7738" w:rsidRPr="008E7738" w:rsidTr="00584D12">
        <w:trPr>
          <w:trHeight w:val="255"/>
        </w:trPr>
        <w:tc>
          <w:tcPr>
            <w:tcW w:w="4276" w:type="dxa"/>
            <w:tcBorders>
              <w:top w:val="nil"/>
              <w:left w:val="nil"/>
              <w:bottom w:val="nil"/>
              <w:right w:val="nil"/>
            </w:tcBorders>
            <w:shd w:val="clear" w:color="auto" w:fill="auto"/>
            <w:noWrap/>
            <w:vAlign w:val="bottom"/>
            <w:hideMark/>
          </w:tcPr>
          <w:p w:rsidR="008E7738" w:rsidRPr="00D12697" w:rsidRDefault="008E7738" w:rsidP="00E871BD">
            <w:pPr>
              <w:pStyle w:val="Heading2"/>
              <w:spacing w:before="0" w:line="240" w:lineRule="auto"/>
              <w:rPr>
                <w:rFonts w:eastAsia="Times New Roman"/>
                <w:sz w:val="20"/>
                <w:szCs w:val="20"/>
              </w:rPr>
            </w:pPr>
            <w:bookmarkStart w:id="196" w:name="_Toc376173370"/>
            <w:bookmarkStart w:id="197" w:name="_Toc378152078"/>
            <w:r w:rsidRPr="00D12697">
              <w:rPr>
                <w:rFonts w:eastAsia="Times New Roman"/>
                <w:sz w:val="20"/>
                <w:szCs w:val="20"/>
              </w:rPr>
              <w:t>Estimated Annual Agency Burden and Cost</w:t>
            </w:r>
            <w:bookmarkEnd w:id="196"/>
            <w:bookmarkEnd w:id="197"/>
          </w:p>
        </w:tc>
        <w:tc>
          <w:tcPr>
            <w:tcW w:w="935"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sz w:val="20"/>
                <w:szCs w:val="20"/>
              </w:rPr>
            </w:pPr>
          </w:p>
        </w:tc>
        <w:tc>
          <w:tcPr>
            <w:tcW w:w="944"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b/>
                <w:bCs/>
                <w:sz w:val="20"/>
                <w:szCs w:val="20"/>
              </w:rPr>
            </w:pPr>
          </w:p>
        </w:tc>
        <w:tc>
          <w:tcPr>
            <w:tcW w:w="935"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b/>
                <w:bCs/>
                <w:sz w:val="20"/>
                <w:szCs w:val="20"/>
              </w:rPr>
            </w:pPr>
          </w:p>
        </w:tc>
        <w:tc>
          <w:tcPr>
            <w:tcW w:w="784"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b/>
                <w:bCs/>
                <w:sz w:val="20"/>
                <w:szCs w:val="20"/>
              </w:rPr>
            </w:pPr>
          </w:p>
        </w:tc>
        <w:tc>
          <w:tcPr>
            <w:tcW w:w="1076"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b/>
                <w:bCs/>
                <w:sz w:val="20"/>
                <w:szCs w:val="20"/>
              </w:rPr>
            </w:pPr>
          </w:p>
        </w:tc>
        <w:tc>
          <w:tcPr>
            <w:tcW w:w="776"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b/>
                <w:bCs/>
                <w:sz w:val="20"/>
                <w:szCs w:val="20"/>
              </w:rPr>
            </w:pPr>
          </w:p>
        </w:tc>
        <w:tc>
          <w:tcPr>
            <w:tcW w:w="867"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b/>
                <w:bCs/>
                <w:sz w:val="20"/>
                <w:szCs w:val="20"/>
              </w:rPr>
            </w:pPr>
          </w:p>
        </w:tc>
        <w:tc>
          <w:tcPr>
            <w:tcW w:w="944"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b/>
                <w:bCs/>
                <w:sz w:val="20"/>
                <w:szCs w:val="20"/>
              </w:rPr>
            </w:pPr>
          </w:p>
        </w:tc>
        <w:tc>
          <w:tcPr>
            <w:tcW w:w="996"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b/>
                <w:bCs/>
                <w:sz w:val="20"/>
                <w:szCs w:val="20"/>
              </w:rPr>
            </w:pPr>
          </w:p>
        </w:tc>
        <w:tc>
          <w:tcPr>
            <w:tcW w:w="1136"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b/>
                <w:bCs/>
                <w:sz w:val="20"/>
                <w:szCs w:val="20"/>
              </w:rPr>
            </w:pPr>
          </w:p>
        </w:tc>
      </w:tr>
      <w:tr w:rsidR="008E7738" w:rsidRPr="008E7738" w:rsidTr="00584D12">
        <w:trPr>
          <w:trHeight w:val="255"/>
        </w:trPr>
        <w:tc>
          <w:tcPr>
            <w:tcW w:w="4276" w:type="dxa"/>
            <w:tcBorders>
              <w:top w:val="nil"/>
              <w:left w:val="nil"/>
              <w:bottom w:val="nil"/>
              <w:right w:val="nil"/>
            </w:tcBorders>
            <w:shd w:val="clear" w:color="auto" w:fill="auto"/>
            <w:noWrap/>
            <w:vAlign w:val="bottom"/>
            <w:hideMark/>
          </w:tcPr>
          <w:p w:rsidR="008E7738" w:rsidRPr="00D12697" w:rsidRDefault="008E7738" w:rsidP="008E7738">
            <w:pPr>
              <w:widowControl/>
              <w:spacing w:after="0" w:line="240" w:lineRule="auto"/>
              <w:rPr>
                <w:rFonts w:ascii="Arial" w:eastAsia="Times New Roman" w:hAnsi="Arial" w:cs="Arial"/>
                <w:b/>
                <w:bCs/>
                <w:sz w:val="20"/>
                <w:szCs w:val="20"/>
              </w:rPr>
            </w:pPr>
          </w:p>
        </w:tc>
        <w:tc>
          <w:tcPr>
            <w:tcW w:w="4674" w:type="dxa"/>
            <w:gridSpan w:val="5"/>
            <w:tcBorders>
              <w:top w:val="nil"/>
              <w:left w:val="nil"/>
              <w:bottom w:val="single" w:sz="4" w:space="0" w:color="auto"/>
              <w:right w:val="nil"/>
            </w:tcBorders>
            <w:shd w:val="clear" w:color="auto" w:fill="auto"/>
            <w:noWrap/>
            <w:vAlign w:val="bottom"/>
            <w:hideMark/>
          </w:tcPr>
          <w:p w:rsidR="008E7738" w:rsidRPr="008E7738" w:rsidRDefault="008E7738" w:rsidP="008E7738">
            <w:pPr>
              <w:widowControl/>
              <w:spacing w:after="0" w:line="240" w:lineRule="auto"/>
              <w:jc w:val="center"/>
              <w:rPr>
                <w:rFonts w:ascii="Arial" w:eastAsia="Times New Roman" w:hAnsi="Arial" w:cs="Arial"/>
                <w:sz w:val="18"/>
                <w:szCs w:val="18"/>
              </w:rPr>
            </w:pPr>
            <w:r w:rsidRPr="008E7738">
              <w:rPr>
                <w:rFonts w:ascii="Arial" w:eastAsia="Times New Roman" w:hAnsi="Arial" w:cs="Arial"/>
                <w:sz w:val="18"/>
                <w:szCs w:val="18"/>
              </w:rPr>
              <w:t>Hours and Costs per Respondent</w:t>
            </w:r>
          </w:p>
        </w:tc>
        <w:tc>
          <w:tcPr>
            <w:tcW w:w="776"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p>
        </w:tc>
        <w:tc>
          <w:tcPr>
            <w:tcW w:w="867"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p>
        </w:tc>
        <w:tc>
          <w:tcPr>
            <w:tcW w:w="3076" w:type="dxa"/>
            <w:gridSpan w:val="3"/>
            <w:tcBorders>
              <w:top w:val="nil"/>
              <w:left w:val="nil"/>
              <w:bottom w:val="single" w:sz="4" w:space="0" w:color="auto"/>
              <w:right w:val="nil"/>
            </w:tcBorders>
            <w:shd w:val="clear" w:color="auto" w:fill="auto"/>
            <w:noWrap/>
            <w:vAlign w:val="bottom"/>
            <w:hideMark/>
          </w:tcPr>
          <w:p w:rsidR="008E7738" w:rsidRPr="008E7738" w:rsidRDefault="008E7738" w:rsidP="008E7738">
            <w:pPr>
              <w:widowControl/>
              <w:spacing w:after="0" w:line="240" w:lineRule="auto"/>
              <w:jc w:val="center"/>
              <w:rPr>
                <w:rFonts w:ascii="Arial" w:eastAsia="Times New Roman" w:hAnsi="Arial" w:cs="Arial"/>
                <w:sz w:val="18"/>
                <w:szCs w:val="18"/>
              </w:rPr>
            </w:pPr>
            <w:r w:rsidRPr="008E7738">
              <w:rPr>
                <w:rFonts w:ascii="Arial" w:eastAsia="Times New Roman" w:hAnsi="Arial" w:cs="Arial"/>
                <w:sz w:val="18"/>
                <w:szCs w:val="18"/>
              </w:rPr>
              <w:t>Total Hours and Cost</w:t>
            </w:r>
          </w:p>
        </w:tc>
      </w:tr>
      <w:tr w:rsidR="008E7738" w:rsidRPr="008E7738" w:rsidTr="00584D12">
        <w:trPr>
          <w:trHeight w:val="960"/>
        </w:trPr>
        <w:tc>
          <w:tcPr>
            <w:tcW w:w="4276" w:type="dxa"/>
            <w:tcBorders>
              <w:top w:val="nil"/>
              <w:left w:val="nil"/>
              <w:bottom w:val="nil"/>
              <w:right w:val="nil"/>
            </w:tcBorders>
            <w:shd w:val="clear" w:color="auto" w:fill="auto"/>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p>
        </w:tc>
        <w:tc>
          <w:tcPr>
            <w:tcW w:w="935" w:type="dxa"/>
            <w:tcBorders>
              <w:top w:val="nil"/>
              <w:left w:val="nil"/>
              <w:bottom w:val="nil"/>
              <w:right w:val="nil"/>
            </w:tcBorders>
            <w:shd w:val="clear" w:color="auto" w:fill="auto"/>
            <w:vAlign w:val="bottom"/>
            <w:hideMark/>
          </w:tcPr>
          <w:p w:rsidR="008E7738" w:rsidRPr="008E7738" w:rsidRDefault="008E7738" w:rsidP="008E7738">
            <w:pPr>
              <w:widowControl/>
              <w:spacing w:after="0" w:line="240" w:lineRule="auto"/>
              <w:rPr>
                <w:rFonts w:ascii="Arial" w:eastAsia="Times New Roman" w:hAnsi="Arial" w:cs="Arial"/>
                <w:sz w:val="17"/>
                <w:szCs w:val="17"/>
              </w:rPr>
            </w:pPr>
            <w:r w:rsidRPr="008E7738">
              <w:rPr>
                <w:rFonts w:ascii="Arial" w:eastAsia="Times New Roman" w:hAnsi="Arial" w:cs="Arial"/>
                <w:sz w:val="17"/>
                <w:szCs w:val="17"/>
              </w:rPr>
              <w:t>Manager $69.49/hr</w:t>
            </w:r>
          </w:p>
        </w:tc>
        <w:tc>
          <w:tcPr>
            <w:tcW w:w="944" w:type="dxa"/>
            <w:tcBorders>
              <w:top w:val="nil"/>
              <w:left w:val="nil"/>
              <w:bottom w:val="nil"/>
              <w:right w:val="nil"/>
            </w:tcBorders>
            <w:shd w:val="clear" w:color="auto" w:fill="auto"/>
            <w:vAlign w:val="bottom"/>
            <w:hideMark/>
          </w:tcPr>
          <w:p w:rsidR="008E7738" w:rsidRPr="008E7738" w:rsidRDefault="008E7738" w:rsidP="008E7738">
            <w:pPr>
              <w:widowControl/>
              <w:spacing w:after="0" w:line="240" w:lineRule="auto"/>
              <w:rPr>
                <w:rFonts w:ascii="Arial" w:eastAsia="Times New Roman" w:hAnsi="Arial" w:cs="Arial"/>
                <w:sz w:val="17"/>
                <w:szCs w:val="17"/>
              </w:rPr>
            </w:pPr>
            <w:r w:rsidRPr="008E7738">
              <w:rPr>
                <w:rFonts w:ascii="Arial" w:eastAsia="Times New Roman" w:hAnsi="Arial" w:cs="Arial"/>
                <w:sz w:val="17"/>
                <w:szCs w:val="17"/>
              </w:rPr>
              <w:t>Technical $58.81/hr</w:t>
            </w:r>
          </w:p>
        </w:tc>
        <w:tc>
          <w:tcPr>
            <w:tcW w:w="935" w:type="dxa"/>
            <w:tcBorders>
              <w:top w:val="nil"/>
              <w:left w:val="nil"/>
              <w:bottom w:val="nil"/>
              <w:right w:val="nil"/>
            </w:tcBorders>
            <w:shd w:val="clear" w:color="auto" w:fill="auto"/>
            <w:vAlign w:val="bottom"/>
            <w:hideMark/>
          </w:tcPr>
          <w:p w:rsidR="008E7738" w:rsidRPr="008E7738" w:rsidRDefault="008E7738" w:rsidP="008E7738">
            <w:pPr>
              <w:widowControl/>
              <w:spacing w:after="0" w:line="240" w:lineRule="auto"/>
              <w:rPr>
                <w:rFonts w:ascii="Arial" w:eastAsia="Times New Roman" w:hAnsi="Arial" w:cs="Arial"/>
                <w:sz w:val="17"/>
                <w:szCs w:val="17"/>
              </w:rPr>
            </w:pPr>
            <w:r w:rsidRPr="008E7738">
              <w:rPr>
                <w:rFonts w:ascii="Arial" w:eastAsia="Times New Roman" w:hAnsi="Arial" w:cs="Arial"/>
                <w:sz w:val="17"/>
                <w:szCs w:val="17"/>
              </w:rPr>
              <w:t>SEE $26.00/hr</w:t>
            </w:r>
          </w:p>
        </w:tc>
        <w:tc>
          <w:tcPr>
            <w:tcW w:w="784" w:type="dxa"/>
            <w:tcBorders>
              <w:top w:val="nil"/>
              <w:left w:val="nil"/>
              <w:bottom w:val="nil"/>
              <w:right w:val="nil"/>
            </w:tcBorders>
            <w:shd w:val="clear" w:color="auto" w:fill="auto"/>
            <w:vAlign w:val="bottom"/>
            <w:hideMark/>
          </w:tcPr>
          <w:p w:rsidR="008E7738" w:rsidRPr="008E7738" w:rsidRDefault="008E7738" w:rsidP="008E7738">
            <w:pPr>
              <w:widowControl/>
              <w:spacing w:after="0" w:line="240" w:lineRule="auto"/>
              <w:rPr>
                <w:rFonts w:ascii="Arial" w:eastAsia="Times New Roman" w:hAnsi="Arial" w:cs="Arial"/>
                <w:sz w:val="17"/>
                <w:szCs w:val="17"/>
              </w:rPr>
            </w:pPr>
            <w:r w:rsidRPr="008E7738">
              <w:rPr>
                <w:rFonts w:ascii="Arial" w:eastAsia="Times New Roman" w:hAnsi="Arial" w:cs="Arial"/>
                <w:sz w:val="17"/>
                <w:szCs w:val="17"/>
              </w:rPr>
              <w:t>Agency Hours/  Year</w:t>
            </w:r>
          </w:p>
        </w:tc>
        <w:tc>
          <w:tcPr>
            <w:tcW w:w="1076" w:type="dxa"/>
            <w:tcBorders>
              <w:top w:val="nil"/>
              <w:left w:val="nil"/>
              <w:bottom w:val="nil"/>
              <w:right w:val="nil"/>
            </w:tcBorders>
            <w:shd w:val="clear" w:color="auto" w:fill="auto"/>
            <w:vAlign w:val="bottom"/>
            <w:hideMark/>
          </w:tcPr>
          <w:p w:rsidR="008E7738" w:rsidRPr="008E7738" w:rsidRDefault="008E7738" w:rsidP="008E7738">
            <w:pPr>
              <w:widowControl/>
              <w:spacing w:after="0" w:line="240" w:lineRule="auto"/>
              <w:rPr>
                <w:rFonts w:ascii="Arial" w:eastAsia="Times New Roman" w:hAnsi="Arial" w:cs="Arial"/>
                <w:sz w:val="17"/>
                <w:szCs w:val="17"/>
              </w:rPr>
            </w:pPr>
            <w:r w:rsidRPr="008E7738">
              <w:rPr>
                <w:rFonts w:ascii="Arial" w:eastAsia="Times New Roman" w:hAnsi="Arial" w:cs="Arial"/>
                <w:sz w:val="17"/>
                <w:szCs w:val="17"/>
              </w:rPr>
              <w:t xml:space="preserve">Labor Costs/ Year </w:t>
            </w:r>
          </w:p>
        </w:tc>
        <w:tc>
          <w:tcPr>
            <w:tcW w:w="776" w:type="dxa"/>
            <w:tcBorders>
              <w:top w:val="single" w:sz="4" w:space="0" w:color="auto"/>
              <w:left w:val="nil"/>
              <w:bottom w:val="nil"/>
              <w:right w:val="nil"/>
            </w:tcBorders>
            <w:shd w:val="clear" w:color="auto" w:fill="auto"/>
            <w:vAlign w:val="bottom"/>
            <w:hideMark/>
          </w:tcPr>
          <w:p w:rsidR="008E7738" w:rsidRPr="008E7738" w:rsidRDefault="008E7738" w:rsidP="008E7738">
            <w:pPr>
              <w:widowControl/>
              <w:spacing w:after="0" w:line="240" w:lineRule="auto"/>
              <w:rPr>
                <w:rFonts w:ascii="Arial" w:eastAsia="Times New Roman" w:hAnsi="Arial" w:cs="Arial"/>
                <w:sz w:val="17"/>
                <w:szCs w:val="17"/>
              </w:rPr>
            </w:pPr>
            <w:r w:rsidRPr="008E7738">
              <w:rPr>
                <w:rFonts w:ascii="Arial" w:eastAsia="Times New Roman" w:hAnsi="Arial" w:cs="Arial"/>
                <w:sz w:val="17"/>
                <w:szCs w:val="17"/>
              </w:rPr>
              <w:t>Annual Capitol Startup Costs</w:t>
            </w:r>
          </w:p>
        </w:tc>
        <w:tc>
          <w:tcPr>
            <w:tcW w:w="867" w:type="dxa"/>
            <w:tcBorders>
              <w:top w:val="single" w:sz="4" w:space="0" w:color="auto"/>
              <w:left w:val="nil"/>
              <w:bottom w:val="nil"/>
              <w:right w:val="single" w:sz="4" w:space="0" w:color="auto"/>
            </w:tcBorders>
            <w:shd w:val="clear" w:color="auto" w:fill="auto"/>
            <w:vAlign w:val="bottom"/>
            <w:hideMark/>
          </w:tcPr>
          <w:p w:rsidR="008E7738" w:rsidRPr="008E7738" w:rsidRDefault="008E7738" w:rsidP="008E7738">
            <w:pPr>
              <w:widowControl/>
              <w:spacing w:after="0" w:line="240" w:lineRule="auto"/>
              <w:rPr>
                <w:rFonts w:ascii="Arial" w:eastAsia="Times New Roman" w:hAnsi="Arial" w:cs="Arial"/>
                <w:sz w:val="17"/>
                <w:szCs w:val="17"/>
              </w:rPr>
            </w:pPr>
            <w:r w:rsidRPr="008E7738">
              <w:rPr>
                <w:rFonts w:ascii="Arial" w:eastAsia="Times New Roman" w:hAnsi="Arial" w:cs="Arial"/>
                <w:sz w:val="17"/>
                <w:szCs w:val="17"/>
              </w:rPr>
              <w:t>Annual O&amp;M Costs</w:t>
            </w:r>
          </w:p>
        </w:tc>
        <w:tc>
          <w:tcPr>
            <w:tcW w:w="944" w:type="dxa"/>
            <w:tcBorders>
              <w:top w:val="nil"/>
              <w:left w:val="nil"/>
              <w:bottom w:val="nil"/>
              <w:right w:val="nil"/>
            </w:tcBorders>
            <w:shd w:val="clear" w:color="auto" w:fill="auto"/>
            <w:vAlign w:val="bottom"/>
            <w:hideMark/>
          </w:tcPr>
          <w:p w:rsidR="008E7738" w:rsidRPr="008E7738" w:rsidRDefault="008E7738" w:rsidP="008E7738">
            <w:pPr>
              <w:widowControl/>
              <w:spacing w:after="0" w:line="240" w:lineRule="auto"/>
              <w:rPr>
                <w:rFonts w:ascii="Arial" w:eastAsia="Times New Roman" w:hAnsi="Arial" w:cs="Arial"/>
                <w:sz w:val="17"/>
                <w:szCs w:val="17"/>
              </w:rPr>
            </w:pPr>
            <w:r w:rsidRPr="008E7738">
              <w:rPr>
                <w:rFonts w:ascii="Arial" w:eastAsia="Times New Roman" w:hAnsi="Arial" w:cs="Arial"/>
                <w:sz w:val="17"/>
                <w:szCs w:val="17"/>
              </w:rPr>
              <w:t>Number of Respond. Activities</w:t>
            </w:r>
          </w:p>
        </w:tc>
        <w:tc>
          <w:tcPr>
            <w:tcW w:w="996" w:type="dxa"/>
            <w:tcBorders>
              <w:top w:val="nil"/>
              <w:left w:val="nil"/>
              <w:bottom w:val="nil"/>
              <w:right w:val="nil"/>
            </w:tcBorders>
            <w:shd w:val="clear" w:color="auto" w:fill="auto"/>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Total Agency Hours/ Year</w:t>
            </w:r>
          </w:p>
        </w:tc>
        <w:tc>
          <w:tcPr>
            <w:tcW w:w="1136" w:type="dxa"/>
            <w:tcBorders>
              <w:top w:val="nil"/>
              <w:left w:val="nil"/>
              <w:bottom w:val="nil"/>
              <w:right w:val="single" w:sz="4" w:space="0" w:color="auto"/>
            </w:tcBorders>
            <w:shd w:val="clear" w:color="auto" w:fill="auto"/>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Total Cost/ Year</w:t>
            </w:r>
          </w:p>
        </w:tc>
      </w:tr>
      <w:tr w:rsidR="008E7738" w:rsidRPr="008E7738" w:rsidTr="00584D12">
        <w:trPr>
          <w:trHeight w:val="255"/>
        </w:trPr>
        <w:tc>
          <w:tcPr>
            <w:tcW w:w="4276"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Partnership and Affiliate Agreements</w:t>
            </w:r>
          </w:p>
        </w:tc>
        <w:tc>
          <w:tcPr>
            <w:tcW w:w="935"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44"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35"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784"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1076"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776"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867"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44"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 </w:t>
            </w:r>
          </w:p>
        </w:tc>
        <w:tc>
          <w:tcPr>
            <w:tcW w:w="996"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 </w:t>
            </w:r>
          </w:p>
        </w:tc>
        <w:tc>
          <w:tcPr>
            <w:tcW w:w="1136" w:type="dxa"/>
            <w:tcBorders>
              <w:top w:val="nil"/>
              <w:left w:val="nil"/>
              <w:bottom w:val="single" w:sz="4" w:space="0" w:color="auto"/>
              <w:right w:val="single" w:sz="4" w:space="0" w:color="auto"/>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 </w:t>
            </w:r>
          </w:p>
        </w:tc>
      </w:tr>
      <w:tr w:rsidR="008E7738" w:rsidRPr="008E7738" w:rsidTr="00584D12">
        <w:trPr>
          <w:trHeight w:val="499"/>
        </w:trPr>
        <w:tc>
          <w:tcPr>
            <w:tcW w:w="4276" w:type="dxa"/>
            <w:tcBorders>
              <w:top w:val="nil"/>
              <w:left w:val="nil"/>
              <w:bottom w:val="nil"/>
              <w:right w:val="nil"/>
            </w:tcBorders>
            <w:shd w:val="clear" w:color="000000" w:fill="FFCC99"/>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 xml:space="preserve">Review &amp; Process submitted SmartWay Partnership and Affiliate Agreements </w:t>
            </w:r>
          </w:p>
        </w:tc>
        <w:tc>
          <w:tcPr>
            <w:tcW w:w="935"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0.03</w:t>
            </w:r>
          </w:p>
        </w:tc>
        <w:tc>
          <w:tcPr>
            <w:tcW w:w="944"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935" w:type="dxa"/>
            <w:tcBorders>
              <w:top w:val="single" w:sz="4" w:space="0" w:color="auto"/>
              <w:left w:val="nil"/>
              <w:bottom w:val="single" w:sz="4" w:space="0" w:color="auto"/>
              <w:right w:val="nil"/>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0.08</w:t>
            </w:r>
          </w:p>
        </w:tc>
        <w:tc>
          <w:tcPr>
            <w:tcW w:w="784"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0.11</w:t>
            </w:r>
          </w:p>
        </w:tc>
        <w:tc>
          <w:tcPr>
            <w:tcW w:w="1076"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$4.16</w:t>
            </w:r>
          </w:p>
        </w:tc>
        <w:tc>
          <w:tcPr>
            <w:tcW w:w="776"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$0.00</w:t>
            </w:r>
          </w:p>
        </w:tc>
        <w:tc>
          <w:tcPr>
            <w:tcW w:w="944"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450</w:t>
            </w:r>
          </w:p>
        </w:tc>
        <w:tc>
          <w:tcPr>
            <w:tcW w:w="996"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49.5</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$1,874</w:t>
            </w:r>
          </w:p>
        </w:tc>
      </w:tr>
      <w:tr w:rsidR="008E7738" w:rsidRPr="008E7738" w:rsidTr="00584D12">
        <w:trPr>
          <w:trHeight w:val="480"/>
        </w:trPr>
        <w:tc>
          <w:tcPr>
            <w:tcW w:w="4276" w:type="dxa"/>
            <w:tcBorders>
              <w:top w:val="nil"/>
              <w:left w:val="nil"/>
              <w:bottom w:val="nil"/>
              <w:right w:val="nil"/>
            </w:tcBorders>
            <w:shd w:val="clear" w:color="000000" w:fill="FFCC99"/>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Send a Letter Welcoming Partner to SmartWay Program</w:t>
            </w:r>
          </w:p>
        </w:tc>
        <w:tc>
          <w:tcPr>
            <w:tcW w:w="935"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935"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0.08</w:t>
            </w:r>
          </w:p>
        </w:tc>
        <w:tc>
          <w:tcPr>
            <w:tcW w:w="78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0.08</w:t>
            </w:r>
          </w:p>
        </w:tc>
        <w:tc>
          <w:tcPr>
            <w:tcW w:w="10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$2.08</w:t>
            </w:r>
          </w:p>
        </w:tc>
        <w:tc>
          <w:tcPr>
            <w:tcW w:w="7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$0.50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450</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36</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$1,161</w:t>
            </w:r>
          </w:p>
        </w:tc>
      </w:tr>
      <w:tr w:rsidR="008E7738" w:rsidRPr="008E7738" w:rsidTr="00584D12">
        <w:trPr>
          <w:trHeight w:val="255"/>
        </w:trPr>
        <w:tc>
          <w:tcPr>
            <w:tcW w:w="4276" w:type="dxa"/>
            <w:tcBorders>
              <w:top w:val="nil"/>
              <w:left w:val="nil"/>
              <w:bottom w:val="nil"/>
              <w:right w:val="nil"/>
            </w:tcBorders>
            <w:shd w:val="clear" w:color="000000" w:fill="FFCC99"/>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Update EPA/SmartWay Website</w:t>
            </w:r>
          </w:p>
        </w:tc>
        <w:tc>
          <w:tcPr>
            <w:tcW w:w="935"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935"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0.08</w:t>
            </w:r>
          </w:p>
        </w:tc>
        <w:tc>
          <w:tcPr>
            <w:tcW w:w="78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0.08</w:t>
            </w:r>
          </w:p>
        </w:tc>
        <w:tc>
          <w:tcPr>
            <w:tcW w:w="10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$2.08</w:t>
            </w:r>
          </w:p>
        </w:tc>
        <w:tc>
          <w:tcPr>
            <w:tcW w:w="7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450</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36</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$936</w:t>
            </w:r>
          </w:p>
        </w:tc>
      </w:tr>
      <w:tr w:rsidR="008E7738" w:rsidRPr="008E7738" w:rsidTr="00584D12">
        <w:trPr>
          <w:trHeight w:val="255"/>
        </w:trPr>
        <w:tc>
          <w:tcPr>
            <w:tcW w:w="4276" w:type="dxa"/>
            <w:tcBorders>
              <w:top w:val="nil"/>
              <w:left w:val="nil"/>
              <w:bottom w:val="nil"/>
              <w:right w:val="nil"/>
            </w:tcBorders>
            <w:shd w:val="clear" w:color="000000" w:fill="FFCC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Subtotal</w:t>
            </w:r>
          </w:p>
        </w:tc>
        <w:tc>
          <w:tcPr>
            <w:tcW w:w="935"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0.03</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935"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0.24</w:t>
            </w:r>
          </w:p>
        </w:tc>
        <w:tc>
          <w:tcPr>
            <w:tcW w:w="78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0.27</w:t>
            </w:r>
          </w:p>
        </w:tc>
        <w:tc>
          <w:tcPr>
            <w:tcW w:w="10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$8.32</w:t>
            </w:r>
          </w:p>
        </w:tc>
        <w:tc>
          <w:tcPr>
            <w:tcW w:w="7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$225.00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450</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121.5</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$3,971</w:t>
            </w:r>
          </w:p>
        </w:tc>
      </w:tr>
      <w:tr w:rsidR="008E7738" w:rsidRPr="008E7738" w:rsidTr="00584D12">
        <w:trPr>
          <w:trHeight w:val="255"/>
        </w:trPr>
        <w:tc>
          <w:tcPr>
            <w:tcW w:w="4276"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New SmartWay Reporting Tools</w:t>
            </w:r>
          </w:p>
        </w:tc>
        <w:tc>
          <w:tcPr>
            <w:tcW w:w="935"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44"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35"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784"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1076"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776"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867"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44" w:type="dxa"/>
            <w:tcBorders>
              <w:top w:val="nil"/>
              <w:left w:val="nil"/>
              <w:bottom w:val="single" w:sz="4" w:space="0" w:color="auto"/>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96" w:type="dxa"/>
            <w:tcBorders>
              <w:top w:val="nil"/>
              <w:left w:val="nil"/>
              <w:bottom w:val="single" w:sz="4" w:space="0" w:color="auto"/>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 </w:t>
            </w:r>
          </w:p>
        </w:tc>
        <w:tc>
          <w:tcPr>
            <w:tcW w:w="1136" w:type="dxa"/>
            <w:tcBorders>
              <w:top w:val="nil"/>
              <w:left w:val="nil"/>
              <w:bottom w:val="single" w:sz="4" w:space="0" w:color="auto"/>
              <w:right w:val="single" w:sz="4" w:space="0" w:color="auto"/>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 </w:t>
            </w:r>
          </w:p>
        </w:tc>
      </w:tr>
      <w:tr w:rsidR="008E7738" w:rsidRPr="008E7738" w:rsidTr="00584D12">
        <w:trPr>
          <w:trHeight w:val="255"/>
        </w:trPr>
        <w:tc>
          <w:tcPr>
            <w:tcW w:w="4276" w:type="dxa"/>
            <w:tcBorders>
              <w:top w:val="nil"/>
              <w:left w:val="nil"/>
              <w:bottom w:val="nil"/>
              <w:right w:val="nil"/>
            </w:tcBorders>
            <w:shd w:val="clear" w:color="000000" w:fill="FFCC99"/>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Review and Evaluate Reporting Tools</w:t>
            </w:r>
          </w:p>
        </w:tc>
        <w:tc>
          <w:tcPr>
            <w:tcW w:w="935"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0.08</w:t>
            </w:r>
          </w:p>
        </w:tc>
        <w:tc>
          <w:tcPr>
            <w:tcW w:w="944"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0.25</w:t>
            </w:r>
          </w:p>
        </w:tc>
        <w:tc>
          <w:tcPr>
            <w:tcW w:w="935"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1.5</w:t>
            </w:r>
          </w:p>
        </w:tc>
        <w:tc>
          <w:tcPr>
            <w:tcW w:w="784"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1.83</w:t>
            </w:r>
          </w:p>
        </w:tc>
        <w:tc>
          <w:tcPr>
            <w:tcW w:w="1076"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$59.26</w:t>
            </w:r>
          </w:p>
        </w:tc>
        <w:tc>
          <w:tcPr>
            <w:tcW w:w="776"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418</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764.94</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$24,771</w:t>
            </w:r>
          </w:p>
        </w:tc>
      </w:tr>
      <w:tr w:rsidR="008E7738" w:rsidRPr="008E7738" w:rsidTr="00584D12">
        <w:trPr>
          <w:trHeight w:val="480"/>
        </w:trPr>
        <w:tc>
          <w:tcPr>
            <w:tcW w:w="4276" w:type="dxa"/>
            <w:tcBorders>
              <w:top w:val="nil"/>
              <w:left w:val="nil"/>
              <w:bottom w:val="nil"/>
              <w:right w:val="nil"/>
            </w:tcBorders>
            <w:shd w:val="clear" w:color="000000" w:fill="FFCC99"/>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Update SmartWay partner database with Reporting Tool Data</w:t>
            </w:r>
          </w:p>
        </w:tc>
        <w:tc>
          <w:tcPr>
            <w:tcW w:w="935"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935"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0.5</w:t>
            </w:r>
          </w:p>
        </w:tc>
        <w:tc>
          <w:tcPr>
            <w:tcW w:w="78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0.5</w:t>
            </w:r>
          </w:p>
        </w:tc>
        <w:tc>
          <w:tcPr>
            <w:tcW w:w="10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$13.00</w:t>
            </w:r>
          </w:p>
        </w:tc>
        <w:tc>
          <w:tcPr>
            <w:tcW w:w="7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418</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209</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$5,434</w:t>
            </w:r>
          </w:p>
        </w:tc>
      </w:tr>
      <w:tr w:rsidR="008E7738" w:rsidRPr="008E7738" w:rsidTr="00584D12">
        <w:trPr>
          <w:trHeight w:val="255"/>
        </w:trPr>
        <w:tc>
          <w:tcPr>
            <w:tcW w:w="4276" w:type="dxa"/>
            <w:tcBorders>
              <w:top w:val="nil"/>
              <w:left w:val="nil"/>
              <w:bottom w:val="nil"/>
              <w:right w:val="nil"/>
            </w:tcBorders>
            <w:shd w:val="clear" w:color="000000" w:fill="FFCC99"/>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Update EPA/SmartWay Website</w:t>
            </w:r>
          </w:p>
        </w:tc>
        <w:tc>
          <w:tcPr>
            <w:tcW w:w="935"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935"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78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10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$0.00</w:t>
            </w:r>
          </w:p>
        </w:tc>
        <w:tc>
          <w:tcPr>
            <w:tcW w:w="7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418</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r>
      <w:tr w:rsidR="008E7738" w:rsidRPr="008E7738" w:rsidTr="00584D12">
        <w:trPr>
          <w:trHeight w:val="255"/>
        </w:trPr>
        <w:tc>
          <w:tcPr>
            <w:tcW w:w="4276" w:type="dxa"/>
            <w:tcBorders>
              <w:top w:val="nil"/>
              <w:left w:val="nil"/>
              <w:bottom w:val="nil"/>
              <w:right w:val="nil"/>
            </w:tcBorders>
            <w:shd w:val="clear" w:color="000000" w:fill="FFCC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Subtotal</w:t>
            </w:r>
          </w:p>
        </w:tc>
        <w:tc>
          <w:tcPr>
            <w:tcW w:w="935"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0.08</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0.25</w:t>
            </w:r>
          </w:p>
        </w:tc>
        <w:tc>
          <w:tcPr>
            <w:tcW w:w="935"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2</w:t>
            </w:r>
          </w:p>
        </w:tc>
        <w:tc>
          <w:tcPr>
            <w:tcW w:w="78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2.33</w:t>
            </w:r>
          </w:p>
        </w:tc>
        <w:tc>
          <w:tcPr>
            <w:tcW w:w="10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$72.26</w:t>
            </w:r>
          </w:p>
        </w:tc>
        <w:tc>
          <w:tcPr>
            <w:tcW w:w="7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418</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973.94</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$30,205</w:t>
            </w:r>
          </w:p>
        </w:tc>
      </w:tr>
      <w:tr w:rsidR="008E7738" w:rsidRPr="008E7738" w:rsidTr="00584D12">
        <w:trPr>
          <w:trHeight w:val="255"/>
        </w:trPr>
        <w:tc>
          <w:tcPr>
            <w:tcW w:w="4276"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Update SmartWay Carbon Tracking System</w:t>
            </w:r>
          </w:p>
        </w:tc>
        <w:tc>
          <w:tcPr>
            <w:tcW w:w="935"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44"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35"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784"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1076"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776"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867"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44" w:type="dxa"/>
            <w:tcBorders>
              <w:top w:val="nil"/>
              <w:left w:val="nil"/>
              <w:bottom w:val="single" w:sz="4" w:space="0" w:color="auto"/>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96" w:type="dxa"/>
            <w:tcBorders>
              <w:top w:val="nil"/>
              <w:left w:val="nil"/>
              <w:bottom w:val="single" w:sz="4" w:space="0" w:color="auto"/>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 </w:t>
            </w:r>
          </w:p>
        </w:tc>
        <w:tc>
          <w:tcPr>
            <w:tcW w:w="1136" w:type="dxa"/>
            <w:tcBorders>
              <w:top w:val="nil"/>
              <w:left w:val="nil"/>
              <w:bottom w:val="single" w:sz="4" w:space="0" w:color="auto"/>
              <w:right w:val="single" w:sz="4" w:space="0" w:color="auto"/>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 </w:t>
            </w:r>
          </w:p>
        </w:tc>
      </w:tr>
      <w:tr w:rsidR="008E7738" w:rsidRPr="008E7738" w:rsidTr="00584D12">
        <w:trPr>
          <w:trHeight w:val="255"/>
        </w:trPr>
        <w:tc>
          <w:tcPr>
            <w:tcW w:w="4276" w:type="dxa"/>
            <w:tcBorders>
              <w:top w:val="nil"/>
              <w:left w:val="nil"/>
              <w:bottom w:val="nil"/>
              <w:right w:val="nil"/>
            </w:tcBorders>
            <w:shd w:val="clear" w:color="000000" w:fill="FFCC99"/>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 xml:space="preserve">Review and Evaluate Updated Reporting Tools </w:t>
            </w:r>
          </w:p>
        </w:tc>
        <w:tc>
          <w:tcPr>
            <w:tcW w:w="935"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0.08</w:t>
            </w:r>
          </w:p>
        </w:tc>
        <w:tc>
          <w:tcPr>
            <w:tcW w:w="944"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0.08</w:t>
            </w:r>
          </w:p>
        </w:tc>
        <w:tc>
          <w:tcPr>
            <w:tcW w:w="935"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0.5</w:t>
            </w:r>
          </w:p>
        </w:tc>
        <w:tc>
          <w:tcPr>
            <w:tcW w:w="784"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0.66</w:t>
            </w:r>
          </w:p>
        </w:tc>
        <w:tc>
          <w:tcPr>
            <w:tcW w:w="1076"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$23.26</w:t>
            </w:r>
          </w:p>
        </w:tc>
        <w:tc>
          <w:tcPr>
            <w:tcW w:w="776"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3215</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2121.9</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$74,794</w:t>
            </w:r>
          </w:p>
        </w:tc>
      </w:tr>
      <w:tr w:rsidR="008E7738" w:rsidRPr="008E7738" w:rsidTr="00584D12">
        <w:trPr>
          <w:trHeight w:val="480"/>
        </w:trPr>
        <w:tc>
          <w:tcPr>
            <w:tcW w:w="4276" w:type="dxa"/>
            <w:tcBorders>
              <w:top w:val="nil"/>
              <w:left w:val="nil"/>
              <w:bottom w:val="nil"/>
              <w:right w:val="nil"/>
            </w:tcBorders>
            <w:shd w:val="clear" w:color="000000" w:fill="FFCC99"/>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Update SmartWay Partner Acct Mgmt D-base with Updated Reporting Tools</w:t>
            </w:r>
          </w:p>
        </w:tc>
        <w:tc>
          <w:tcPr>
            <w:tcW w:w="935"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0.08</w:t>
            </w:r>
          </w:p>
        </w:tc>
        <w:tc>
          <w:tcPr>
            <w:tcW w:w="935"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0.08</w:t>
            </w:r>
          </w:p>
        </w:tc>
        <w:tc>
          <w:tcPr>
            <w:tcW w:w="78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0.16</w:t>
            </w:r>
          </w:p>
        </w:tc>
        <w:tc>
          <w:tcPr>
            <w:tcW w:w="10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$6.78</w:t>
            </w:r>
          </w:p>
        </w:tc>
        <w:tc>
          <w:tcPr>
            <w:tcW w:w="7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3215</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514.4</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$21,813</w:t>
            </w:r>
          </w:p>
        </w:tc>
      </w:tr>
      <w:tr w:rsidR="008E7738" w:rsidRPr="008E7738" w:rsidTr="00584D12">
        <w:trPr>
          <w:trHeight w:val="255"/>
        </w:trPr>
        <w:tc>
          <w:tcPr>
            <w:tcW w:w="4276" w:type="dxa"/>
            <w:tcBorders>
              <w:top w:val="nil"/>
              <w:left w:val="nil"/>
              <w:bottom w:val="nil"/>
              <w:right w:val="nil"/>
            </w:tcBorders>
            <w:shd w:val="clear" w:color="000000" w:fill="FFCC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Subtotal</w:t>
            </w:r>
          </w:p>
        </w:tc>
        <w:tc>
          <w:tcPr>
            <w:tcW w:w="935"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0.08</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0.16</w:t>
            </w:r>
          </w:p>
        </w:tc>
        <w:tc>
          <w:tcPr>
            <w:tcW w:w="935"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0.58</w:t>
            </w:r>
          </w:p>
        </w:tc>
        <w:tc>
          <w:tcPr>
            <w:tcW w:w="78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0.82</w:t>
            </w:r>
          </w:p>
        </w:tc>
        <w:tc>
          <w:tcPr>
            <w:tcW w:w="10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$30.05</w:t>
            </w:r>
          </w:p>
        </w:tc>
        <w:tc>
          <w:tcPr>
            <w:tcW w:w="7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3215</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2636.3</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$96,607</w:t>
            </w:r>
          </w:p>
        </w:tc>
      </w:tr>
      <w:tr w:rsidR="008E7738" w:rsidRPr="008E7738" w:rsidTr="00584D12">
        <w:trPr>
          <w:trHeight w:val="255"/>
        </w:trPr>
        <w:tc>
          <w:tcPr>
            <w:tcW w:w="4276"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SmartWay Excellence Awards</w:t>
            </w:r>
          </w:p>
        </w:tc>
        <w:tc>
          <w:tcPr>
            <w:tcW w:w="935"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44"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35"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784"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1076"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776"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867"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44" w:type="dxa"/>
            <w:tcBorders>
              <w:top w:val="nil"/>
              <w:left w:val="nil"/>
              <w:bottom w:val="single" w:sz="4" w:space="0" w:color="auto"/>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96" w:type="dxa"/>
            <w:tcBorders>
              <w:top w:val="nil"/>
              <w:left w:val="nil"/>
              <w:bottom w:val="single" w:sz="4" w:space="0" w:color="auto"/>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 </w:t>
            </w:r>
          </w:p>
        </w:tc>
        <w:tc>
          <w:tcPr>
            <w:tcW w:w="1136" w:type="dxa"/>
            <w:tcBorders>
              <w:top w:val="nil"/>
              <w:left w:val="nil"/>
              <w:bottom w:val="single" w:sz="4" w:space="0" w:color="auto"/>
              <w:right w:val="single" w:sz="4" w:space="0" w:color="auto"/>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 </w:t>
            </w:r>
          </w:p>
        </w:tc>
      </w:tr>
      <w:tr w:rsidR="008E7738" w:rsidRPr="008E7738" w:rsidTr="00584D12">
        <w:trPr>
          <w:trHeight w:val="255"/>
        </w:trPr>
        <w:tc>
          <w:tcPr>
            <w:tcW w:w="4276" w:type="dxa"/>
            <w:tcBorders>
              <w:top w:val="nil"/>
              <w:left w:val="nil"/>
              <w:bottom w:val="nil"/>
              <w:right w:val="nil"/>
            </w:tcBorders>
            <w:shd w:val="clear" w:color="000000" w:fill="FFCC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Develop Awards Criteria</w:t>
            </w:r>
          </w:p>
        </w:tc>
        <w:tc>
          <w:tcPr>
            <w:tcW w:w="935"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0.08</w:t>
            </w:r>
          </w:p>
        </w:tc>
        <w:tc>
          <w:tcPr>
            <w:tcW w:w="944"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0.5</w:t>
            </w:r>
          </w:p>
        </w:tc>
        <w:tc>
          <w:tcPr>
            <w:tcW w:w="935" w:type="dxa"/>
            <w:tcBorders>
              <w:top w:val="single" w:sz="4" w:space="0" w:color="auto"/>
              <w:left w:val="nil"/>
              <w:bottom w:val="single" w:sz="4" w:space="0" w:color="auto"/>
              <w:right w:val="nil"/>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784"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0.58</w:t>
            </w:r>
          </w:p>
        </w:tc>
        <w:tc>
          <w:tcPr>
            <w:tcW w:w="1076"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$34.96</w:t>
            </w:r>
          </w:p>
        </w:tc>
        <w:tc>
          <w:tcPr>
            <w:tcW w:w="776"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109</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63.22</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$3,811</w:t>
            </w:r>
          </w:p>
        </w:tc>
      </w:tr>
      <w:tr w:rsidR="008E7738" w:rsidRPr="008E7738" w:rsidTr="00584D12">
        <w:trPr>
          <w:trHeight w:val="255"/>
        </w:trPr>
        <w:tc>
          <w:tcPr>
            <w:tcW w:w="4276" w:type="dxa"/>
            <w:tcBorders>
              <w:top w:val="nil"/>
              <w:left w:val="nil"/>
              <w:bottom w:val="nil"/>
              <w:right w:val="nil"/>
            </w:tcBorders>
            <w:shd w:val="clear" w:color="000000" w:fill="FFCC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Review Database for Environmental Data</w:t>
            </w:r>
          </w:p>
        </w:tc>
        <w:tc>
          <w:tcPr>
            <w:tcW w:w="935"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0.5</w:t>
            </w:r>
          </w:p>
        </w:tc>
        <w:tc>
          <w:tcPr>
            <w:tcW w:w="935" w:type="dxa"/>
            <w:tcBorders>
              <w:top w:val="nil"/>
              <w:left w:val="nil"/>
              <w:bottom w:val="single" w:sz="4" w:space="0" w:color="auto"/>
              <w:right w:val="nil"/>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w:t>
            </w:r>
          </w:p>
        </w:tc>
        <w:tc>
          <w:tcPr>
            <w:tcW w:w="784"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1.5</w:t>
            </w:r>
          </w:p>
        </w:tc>
        <w:tc>
          <w:tcPr>
            <w:tcW w:w="10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$55.41</w:t>
            </w:r>
          </w:p>
        </w:tc>
        <w:tc>
          <w:tcPr>
            <w:tcW w:w="7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109</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163.5</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$6,039</w:t>
            </w:r>
          </w:p>
        </w:tc>
      </w:tr>
      <w:tr w:rsidR="008E7738" w:rsidRPr="008E7738" w:rsidTr="00584D12">
        <w:trPr>
          <w:trHeight w:val="255"/>
        </w:trPr>
        <w:tc>
          <w:tcPr>
            <w:tcW w:w="4276" w:type="dxa"/>
            <w:tcBorders>
              <w:top w:val="nil"/>
              <w:left w:val="nil"/>
              <w:bottom w:val="nil"/>
              <w:right w:val="nil"/>
            </w:tcBorders>
            <w:shd w:val="clear" w:color="000000" w:fill="FFCC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Receive and review other information submitted</w:t>
            </w:r>
          </w:p>
        </w:tc>
        <w:tc>
          <w:tcPr>
            <w:tcW w:w="935"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w:t>
            </w:r>
          </w:p>
        </w:tc>
        <w:tc>
          <w:tcPr>
            <w:tcW w:w="935" w:type="dxa"/>
            <w:tcBorders>
              <w:top w:val="nil"/>
              <w:left w:val="nil"/>
              <w:bottom w:val="single" w:sz="4" w:space="0" w:color="auto"/>
              <w:right w:val="nil"/>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0.5</w:t>
            </w:r>
          </w:p>
        </w:tc>
        <w:tc>
          <w:tcPr>
            <w:tcW w:w="784"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1.5</w:t>
            </w:r>
          </w:p>
        </w:tc>
        <w:tc>
          <w:tcPr>
            <w:tcW w:w="10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$71.81</w:t>
            </w:r>
          </w:p>
        </w:tc>
        <w:tc>
          <w:tcPr>
            <w:tcW w:w="7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109</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163.5</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$7,827</w:t>
            </w:r>
          </w:p>
        </w:tc>
      </w:tr>
      <w:tr w:rsidR="008E7738" w:rsidRPr="008E7738" w:rsidTr="00584D12">
        <w:trPr>
          <w:trHeight w:val="255"/>
        </w:trPr>
        <w:tc>
          <w:tcPr>
            <w:tcW w:w="4276" w:type="dxa"/>
            <w:tcBorders>
              <w:top w:val="nil"/>
              <w:left w:val="nil"/>
              <w:bottom w:val="nil"/>
              <w:right w:val="nil"/>
            </w:tcBorders>
            <w:shd w:val="clear" w:color="000000" w:fill="FFCC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Notify partners that will receive award</w:t>
            </w:r>
          </w:p>
        </w:tc>
        <w:tc>
          <w:tcPr>
            <w:tcW w:w="935"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0.08</w:t>
            </w:r>
          </w:p>
        </w:tc>
        <w:tc>
          <w:tcPr>
            <w:tcW w:w="935" w:type="dxa"/>
            <w:tcBorders>
              <w:top w:val="nil"/>
              <w:left w:val="nil"/>
              <w:bottom w:val="single" w:sz="4" w:space="0" w:color="auto"/>
              <w:right w:val="nil"/>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0.16</w:t>
            </w:r>
          </w:p>
        </w:tc>
        <w:tc>
          <w:tcPr>
            <w:tcW w:w="784"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0.24</w:t>
            </w:r>
          </w:p>
        </w:tc>
        <w:tc>
          <w:tcPr>
            <w:tcW w:w="10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$8.86</w:t>
            </w:r>
          </w:p>
        </w:tc>
        <w:tc>
          <w:tcPr>
            <w:tcW w:w="7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$0.50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109</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26.16</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$1,021</w:t>
            </w:r>
          </w:p>
        </w:tc>
      </w:tr>
      <w:tr w:rsidR="008E7738" w:rsidRPr="008E7738" w:rsidTr="00584D12">
        <w:trPr>
          <w:trHeight w:val="255"/>
        </w:trPr>
        <w:tc>
          <w:tcPr>
            <w:tcW w:w="4276" w:type="dxa"/>
            <w:tcBorders>
              <w:top w:val="nil"/>
              <w:left w:val="nil"/>
              <w:bottom w:val="nil"/>
              <w:right w:val="nil"/>
            </w:tcBorders>
            <w:shd w:val="clear" w:color="000000" w:fill="FFCC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Subtotal</w:t>
            </w:r>
          </w:p>
        </w:tc>
        <w:tc>
          <w:tcPr>
            <w:tcW w:w="935"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0.08</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2.08</w:t>
            </w:r>
          </w:p>
        </w:tc>
        <w:tc>
          <w:tcPr>
            <w:tcW w:w="935"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1.66</w:t>
            </w:r>
          </w:p>
        </w:tc>
        <w:tc>
          <w:tcPr>
            <w:tcW w:w="78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3.82</w:t>
            </w:r>
          </w:p>
        </w:tc>
        <w:tc>
          <w:tcPr>
            <w:tcW w:w="10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$171.04</w:t>
            </w:r>
          </w:p>
        </w:tc>
        <w:tc>
          <w:tcPr>
            <w:tcW w:w="7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$54.50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109</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416.38</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$18,698</w:t>
            </w:r>
          </w:p>
        </w:tc>
      </w:tr>
      <w:tr w:rsidR="008E7738" w:rsidRPr="008E7738" w:rsidTr="00584D12">
        <w:trPr>
          <w:trHeight w:val="255"/>
        </w:trPr>
        <w:tc>
          <w:tcPr>
            <w:tcW w:w="4276"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Awareness Assessment</w:t>
            </w:r>
          </w:p>
        </w:tc>
        <w:tc>
          <w:tcPr>
            <w:tcW w:w="935"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44"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35"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784" w:type="dxa"/>
            <w:tcBorders>
              <w:top w:val="nil"/>
              <w:left w:val="nil"/>
              <w:bottom w:val="single" w:sz="4" w:space="0" w:color="auto"/>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1076" w:type="dxa"/>
            <w:tcBorders>
              <w:top w:val="nil"/>
              <w:left w:val="nil"/>
              <w:bottom w:val="single" w:sz="4" w:space="0" w:color="auto"/>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776" w:type="dxa"/>
            <w:tcBorders>
              <w:top w:val="nil"/>
              <w:left w:val="nil"/>
              <w:bottom w:val="single" w:sz="4" w:space="0" w:color="auto"/>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867" w:type="dxa"/>
            <w:tcBorders>
              <w:top w:val="nil"/>
              <w:left w:val="nil"/>
              <w:bottom w:val="single" w:sz="4" w:space="0" w:color="auto"/>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44" w:type="dxa"/>
            <w:tcBorders>
              <w:top w:val="nil"/>
              <w:left w:val="nil"/>
              <w:bottom w:val="single" w:sz="4" w:space="0" w:color="auto"/>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96" w:type="dxa"/>
            <w:tcBorders>
              <w:top w:val="nil"/>
              <w:left w:val="nil"/>
              <w:bottom w:val="single" w:sz="4" w:space="0" w:color="auto"/>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 </w:t>
            </w:r>
          </w:p>
        </w:tc>
        <w:tc>
          <w:tcPr>
            <w:tcW w:w="1136" w:type="dxa"/>
            <w:tcBorders>
              <w:top w:val="nil"/>
              <w:left w:val="nil"/>
              <w:bottom w:val="single" w:sz="4" w:space="0" w:color="auto"/>
              <w:right w:val="single" w:sz="4" w:space="0" w:color="auto"/>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 </w:t>
            </w:r>
          </w:p>
        </w:tc>
      </w:tr>
      <w:tr w:rsidR="008E7738" w:rsidRPr="008E7738" w:rsidTr="00584D12">
        <w:trPr>
          <w:trHeight w:val="480"/>
        </w:trPr>
        <w:tc>
          <w:tcPr>
            <w:tcW w:w="4276" w:type="dxa"/>
            <w:tcBorders>
              <w:top w:val="nil"/>
              <w:left w:val="nil"/>
              <w:bottom w:val="nil"/>
              <w:right w:val="nil"/>
            </w:tcBorders>
            <w:shd w:val="clear" w:color="000000" w:fill="FFCC99"/>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Review assessment, research focus and questions</w:t>
            </w:r>
          </w:p>
        </w:tc>
        <w:tc>
          <w:tcPr>
            <w:tcW w:w="935"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0.08</w:t>
            </w:r>
          </w:p>
        </w:tc>
        <w:tc>
          <w:tcPr>
            <w:tcW w:w="944"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0.5</w:t>
            </w:r>
          </w:p>
        </w:tc>
        <w:tc>
          <w:tcPr>
            <w:tcW w:w="935" w:type="dxa"/>
            <w:tcBorders>
              <w:top w:val="single" w:sz="4" w:space="0" w:color="auto"/>
              <w:left w:val="nil"/>
              <w:bottom w:val="single" w:sz="4" w:space="0" w:color="auto"/>
              <w:right w:val="nil"/>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784"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0.58</w:t>
            </w:r>
          </w:p>
        </w:tc>
        <w:tc>
          <w:tcPr>
            <w:tcW w:w="10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$34.96</w:t>
            </w:r>
          </w:p>
        </w:tc>
        <w:tc>
          <w:tcPr>
            <w:tcW w:w="7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150</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87</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$5,245</w:t>
            </w:r>
          </w:p>
        </w:tc>
      </w:tr>
      <w:tr w:rsidR="008E7738" w:rsidRPr="008E7738" w:rsidTr="00584D12">
        <w:trPr>
          <w:trHeight w:val="480"/>
        </w:trPr>
        <w:tc>
          <w:tcPr>
            <w:tcW w:w="4276" w:type="dxa"/>
            <w:tcBorders>
              <w:top w:val="nil"/>
              <w:left w:val="nil"/>
              <w:bottom w:val="nil"/>
              <w:right w:val="nil"/>
            </w:tcBorders>
            <w:shd w:val="clear" w:color="000000" w:fill="FFCC99"/>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Process assessment and present results to internal audiences</w:t>
            </w:r>
          </w:p>
        </w:tc>
        <w:tc>
          <w:tcPr>
            <w:tcW w:w="935"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0.25</w:t>
            </w:r>
          </w:p>
        </w:tc>
        <w:tc>
          <w:tcPr>
            <w:tcW w:w="935"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78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0.25</w:t>
            </w:r>
          </w:p>
        </w:tc>
        <w:tc>
          <w:tcPr>
            <w:tcW w:w="10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$14.70</w:t>
            </w:r>
          </w:p>
        </w:tc>
        <w:tc>
          <w:tcPr>
            <w:tcW w:w="7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150</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37.5</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$2,205</w:t>
            </w:r>
          </w:p>
        </w:tc>
      </w:tr>
      <w:tr w:rsidR="008E7738" w:rsidRPr="008E7738" w:rsidTr="00584D12">
        <w:trPr>
          <w:trHeight w:val="255"/>
        </w:trPr>
        <w:tc>
          <w:tcPr>
            <w:tcW w:w="4276" w:type="dxa"/>
            <w:tcBorders>
              <w:top w:val="nil"/>
              <w:left w:val="nil"/>
              <w:bottom w:val="nil"/>
              <w:right w:val="nil"/>
            </w:tcBorders>
            <w:shd w:val="clear" w:color="000000" w:fill="FFCC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Subtotal</w:t>
            </w:r>
          </w:p>
        </w:tc>
        <w:tc>
          <w:tcPr>
            <w:tcW w:w="935"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0.08</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0.75</w:t>
            </w:r>
          </w:p>
        </w:tc>
        <w:tc>
          <w:tcPr>
            <w:tcW w:w="935"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78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0.83</w:t>
            </w:r>
          </w:p>
        </w:tc>
        <w:tc>
          <w:tcPr>
            <w:tcW w:w="10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$49.67</w:t>
            </w:r>
          </w:p>
        </w:tc>
        <w:tc>
          <w:tcPr>
            <w:tcW w:w="7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150</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124.5</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$7,450</w:t>
            </w:r>
          </w:p>
        </w:tc>
      </w:tr>
      <w:tr w:rsidR="008E7738" w:rsidRPr="008E7738" w:rsidTr="00584D12">
        <w:trPr>
          <w:trHeight w:val="255"/>
        </w:trPr>
        <w:tc>
          <w:tcPr>
            <w:tcW w:w="4276"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SmartWay Tractor-Trailer</w:t>
            </w:r>
          </w:p>
        </w:tc>
        <w:tc>
          <w:tcPr>
            <w:tcW w:w="935"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44"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35"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784"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1076"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776"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867" w:type="dxa"/>
            <w:tcBorders>
              <w:top w:val="nil"/>
              <w:left w:val="nil"/>
              <w:bottom w:val="nil"/>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44" w:type="dxa"/>
            <w:tcBorders>
              <w:top w:val="nil"/>
              <w:left w:val="nil"/>
              <w:bottom w:val="single" w:sz="4" w:space="0" w:color="auto"/>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b/>
                <w:bCs/>
                <w:sz w:val="18"/>
                <w:szCs w:val="18"/>
              </w:rPr>
            </w:pPr>
            <w:r w:rsidRPr="008E7738">
              <w:rPr>
                <w:rFonts w:ascii="Arial" w:eastAsia="Times New Roman" w:hAnsi="Arial" w:cs="Arial"/>
                <w:b/>
                <w:bCs/>
                <w:sz w:val="18"/>
                <w:szCs w:val="18"/>
              </w:rPr>
              <w:t> </w:t>
            </w:r>
          </w:p>
        </w:tc>
        <w:tc>
          <w:tcPr>
            <w:tcW w:w="996" w:type="dxa"/>
            <w:tcBorders>
              <w:top w:val="nil"/>
              <w:left w:val="nil"/>
              <w:bottom w:val="single" w:sz="4" w:space="0" w:color="auto"/>
              <w:right w:val="nil"/>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 </w:t>
            </w:r>
          </w:p>
        </w:tc>
        <w:tc>
          <w:tcPr>
            <w:tcW w:w="1136" w:type="dxa"/>
            <w:tcBorders>
              <w:top w:val="nil"/>
              <w:left w:val="nil"/>
              <w:bottom w:val="single" w:sz="4" w:space="0" w:color="auto"/>
              <w:right w:val="single" w:sz="4" w:space="0" w:color="auto"/>
            </w:tcBorders>
            <w:shd w:val="clear" w:color="000000" w:fill="FFFF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 </w:t>
            </w:r>
          </w:p>
        </w:tc>
      </w:tr>
      <w:tr w:rsidR="008E7738" w:rsidRPr="008E7738" w:rsidTr="00584D12">
        <w:trPr>
          <w:trHeight w:val="255"/>
        </w:trPr>
        <w:tc>
          <w:tcPr>
            <w:tcW w:w="4276" w:type="dxa"/>
            <w:tcBorders>
              <w:top w:val="nil"/>
              <w:left w:val="nil"/>
              <w:bottom w:val="nil"/>
              <w:right w:val="nil"/>
            </w:tcBorders>
            <w:shd w:val="clear" w:color="000000" w:fill="FFCC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Review Partner application submission</w:t>
            </w:r>
          </w:p>
        </w:tc>
        <w:tc>
          <w:tcPr>
            <w:tcW w:w="935"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944"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w:t>
            </w:r>
          </w:p>
        </w:tc>
        <w:tc>
          <w:tcPr>
            <w:tcW w:w="935" w:type="dxa"/>
            <w:tcBorders>
              <w:top w:val="single" w:sz="4" w:space="0" w:color="auto"/>
              <w:left w:val="nil"/>
              <w:bottom w:val="single" w:sz="4" w:space="0" w:color="auto"/>
              <w:right w:val="nil"/>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0.1</w:t>
            </w:r>
          </w:p>
        </w:tc>
        <w:tc>
          <w:tcPr>
            <w:tcW w:w="784"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1.1</w:t>
            </w:r>
          </w:p>
        </w:tc>
        <w:tc>
          <w:tcPr>
            <w:tcW w:w="1076"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$61.41</w:t>
            </w:r>
          </w:p>
        </w:tc>
        <w:tc>
          <w:tcPr>
            <w:tcW w:w="776"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single" w:sz="4" w:space="0" w:color="auto"/>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37</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40.7</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$2,272</w:t>
            </w:r>
          </w:p>
        </w:tc>
      </w:tr>
      <w:tr w:rsidR="008E7738" w:rsidRPr="008E7738" w:rsidTr="00584D12">
        <w:trPr>
          <w:trHeight w:val="255"/>
        </w:trPr>
        <w:tc>
          <w:tcPr>
            <w:tcW w:w="4276" w:type="dxa"/>
            <w:tcBorders>
              <w:top w:val="nil"/>
              <w:left w:val="nil"/>
              <w:bottom w:val="nil"/>
              <w:right w:val="nil"/>
            </w:tcBorders>
            <w:shd w:val="clear" w:color="000000" w:fill="FFCC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 xml:space="preserve">Send logo graphic files to Partner </w:t>
            </w:r>
          </w:p>
        </w:tc>
        <w:tc>
          <w:tcPr>
            <w:tcW w:w="935"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0.5</w:t>
            </w:r>
          </w:p>
        </w:tc>
        <w:tc>
          <w:tcPr>
            <w:tcW w:w="935" w:type="dxa"/>
            <w:tcBorders>
              <w:top w:val="nil"/>
              <w:left w:val="nil"/>
              <w:bottom w:val="single" w:sz="4" w:space="0" w:color="auto"/>
              <w:right w:val="nil"/>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784"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0.5</w:t>
            </w:r>
          </w:p>
        </w:tc>
        <w:tc>
          <w:tcPr>
            <w:tcW w:w="10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$29.41</w:t>
            </w:r>
          </w:p>
        </w:tc>
        <w:tc>
          <w:tcPr>
            <w:tcW w:w="7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37</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18.5</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$1,088</w:t>
            </w:r>
          </w:p>
        </w:tc>
      </w:tr>
      <w:tr w:rsidR="008E7738" w:rsidRPr="008E7738" w:rsidTr="00584D12">
        <w:trPr>
          <w:trHeight w:val="255"/>
        </w:trPr>
        <w:tc>
          <w:tcPr>
            <w:tcW w:w="4276" w:type="dxa"/>
            <w:tcBorders>
              <w:top w:val="nil"/>
              <w:left w:val="nil"/>
              <w:bottom w:val="nil"/>
              <w:right w:val="nil"/>
            </w:tcBorders>
            <w:shd w:val="clear" w:color="000000" w:fill="FFCC99"/>
            <w:noWrap/>
            <w:vAlign w:val="bottom"/>
            <w:hideMark/>
          </w:tcPr>
          <w:p w:rsidR="008E7738" w:rsidRPr="008E7738" w:rsidRDefault="008E7738" w:rsidP="008E7738">
            <w:pPr>
              <w:widowControl/>
              <w:spacing w:after="0" w:line="240" w:lineRule="auto"/>
              <w:rPr>
                <w:rFonts w:ascii="Arial" w:eastAsia="Times New Roman" w:hAnsi="Arial" w:cs="Arial"/>
                <w:sz w:val="18"/>
                <w:szCs w:val="18"/>
              </w:rPr>
            </w:pPr>
            <w:r w:rsidRPr="008E7738">
              <w:rPr>
                <w:rFonts w:ascii="Arial" w:eastAsia="Times New Roman" w:hAnsi="Arial" w:cs="Arial"/>
                <w:sz w:val="18"/>
                <w:szCs w:val="18"/>
              </w:rPr>
              <w:t>Subtotal</w:t>
            </w:r>
          </w:p>
        </w:tc>
        <w:tc>
          <w:tcPr>
            <w:tcW w:w="935" w:type="dxa"/>
            <w:tcBorders>
              <w:top w:val="nil"/>
              <w:left w:val="single" w:sz="4" w:space="0" w:color="auto"/>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1.5</w:t>
            </w:r>
          </w:p>
        </w:tc>
        <w:tc>
          <w:tcPr>
            <w:tcW w:w="935"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0.1</w:t>
            </w:r>
          </w:p>
        </w:tc>
        <w:tc>
          <w:tcPr>
            <w:tcW w:w="78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1.6</w:t>
            </w:r>
          </w:p>
        </w:tc>
        <w:tc>
          <w:tcPr>
            <w:tcW w:w="10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$90.82</w:t>
            </w:r>
          </w:p>
        </w:tc>
        <w:tc>
          <w:tcPr>
            <w:tcW w:w="77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$0.00</w:t>
            </w:r>
          </w:p>
        </w:tc>
        <w:tc>
          <w:tcPr>
            <w:tcW w:w="944"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37</w:t>
            </w:r>
          </w:p>
        </w:tc>
        <w:tc>
          <w:tcPr>
            <w:tcW w:w="99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59.2</w:t>
            </w:r>
          </w:p>
        </w:tc>
        <w:tc>
          <w:tcPr>
            <w:tcW w:w="1136" w:type="dxa"/>
            <w:tcBorders>
              <w:top w:val="nil"/>
              <w:left w:val="nil"/>
              <w:bottom w:val="single" w:sz="4" w:space="0" w:color="auto"/>
              <w:right w:val="single" w:sz="4" w:space="0" w:color="auto"/>
            </w:tcBorders>
            <w:shd w:val="clear" w:color="000000" w:fill="FFCC99"/>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$3,360</w:t>
            </w:r>
          </w:p>
        </w:tc>
      </w:tr>
      <w:tr w:rsidR="008E7738" w:rsidRPr="008E7738" w:rsidTr="00584D12">
        <w:trPr>
          <w:trHeight w:val="255"/>
        </w:trPr>
        <w:tc>
          <w:tcPr>
            <w:tcW w:w="4276" w:type="dxa"/>
            <w:tcBorders>
              <w:top w:val="nil"/>
              <w:left w:val="nil"/>
              <w:bottom w:val="nil"/>
              <w:right w:val="nil"/>
            </w:tcBorders>
            <w:shd w:val="clear" w:color="000000" w:fill="00FF00"/>
            <w:noWrap/>
            <w:vAlign w:val="bottom"/>
            <w:hideMark/>
          </w:tcPr>
          <w:p w:rsidR="008E7738" w:rsidRPr="008E7738" w:rsidRDefault="008E7738" w:rsidP="008E7738">
            <w:pPr>
              <w:widowControl/>
              <w:spacing w:after="0" w:line="240" w:lineRule="auto"/>
              <w:jc w:val="center"/>
              <w:rPr>
                <w:rFonts w:ascii="Arial" w:eastAsia="Times New Roman" w:hAnsi="Arial" w:cs="Arial"/>
                <w:b/>
                <w:bCs/>
                <w:i/>
                <w:iCs/>
                <w:sz w:val="18"/>
                <w:szCs w:val="18"/>
              </w:rPr>
            </w:pPr>
            <w:r w:rsidRPr="008E7738">
              <w:rPr>
                <w:rFonts w:ascii="Arial" w:eastAsia="Times New Roman" w:hAnsi="Arial" w:cs="Arial"/>
                <w:b/>
                <w:bCs/>
                <w:i/>
                <w:iCs/>
                <w:sz w:val="18"/>
                <w:szCs w:val="18"/>
              </w:rPr>
              <w:t>Total</w:t>
            </w:r>
          </w:p>
        </w:tc>
        <w:tc>
          <w:tcPr>
            <w:tcW w:w="935" w:type="dxa"/>
            <w:tcBorders>
              <w:top w:val="nil"/>
              <w:left w:val="single" w:sz="4" w:space="0" w:color="auto"/>
              <w:bottom w:val="nil"/>
              <w:right w:val="single" w:sz="4" w:space="0" w:color="auto"/>
            </w:tcBorders>
            <w:shd w:val="clear" w:color="000000" w:fill="00FF00"/>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0.35</w:t>
            </w:r>
          </w:p>
        </w:tc>
        <w:tc>
          <w:tcPr>
            <w:tcW w:w="944" w:type="dxa"/>
            <w:tcBorders>
              <w:top w:val="nil"/>
              <w:left w:val="nil"/>
              <w:bottom w:val="nil"/>
              <w:right w:val="single" w:sz="4" w:space="0" w:color="auto"/>
            </w:tcBorders>
            <w:shd w:val="clear" w:color="000000" w:fill="00FF00"/>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4.74</w:t>
            </w:r>
          </w:p>
        </w:tc>
        <w:tc>
          <w:tcPr>
            <w:tcW w:w="935" w:type="dxa"/>
            <w:tcBorders>
              <w:top w:val="nil"/>
              <w:left w:val="nil"/>
              <w:bottom w:val="nil"/>
              <w:right w:val="single" w:sz="4" w:space="0" w:color="auto"/>
            </w:tcBorders>
            <w:shd w:val="clear" w:color="000000" w:fill="00FF00"/>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4.58</w:t>
            </w:r>
          </w:p>
        </w:tc>
        <w:tc>
          <w:tcPr>
            <w:tcW w:w="784" w:type="dxa"/>
            <w:tcBorders>
              <w:top w:val="nil"/>
              <w:left w:val="nil"/>
              <w:bottom w:val="nil"/>
              <w:right w:val="single" w:sz="4" w:space="0" w:color="auto"/>
            </w:tcBorders>
            <w:shd w:val="clear" w:color="000000" w:fill="00FF00"/>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9.67</w:t>
            </w:r>
          </w:p>
        </w:tc>
        <w:tc>
          <w:tcPr>
            <w:tcW w:w="1076" w:type="dxa"/>
            <w:tcBorders>
              <w:top w:val="nil"/>
              <w:left w:val="nil"/>
              <w:bottom w:val="nil"/>
              <w:right w:val="single" w:sz="4" w:space="0" w:color="auto"/>
            </w:tcBorders>
            <w:shd w:val="clear" w:color="000000" w:fill="00FF00"/>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$422.16</w:t>
            </w:r>
          </w:p>
        </w:tc>
        <w:tc>
          <w:tcPr>
            <w:tcW w:w="776" w:type="dxa"/>
            <w:tcBorders>
              <w:top w:val="nil"/>
              <w:left w:val="nil"/>
              <w:bottom w:val="nil"/>
              <w:right w:val="single" w:sz="4" w:space="0" w:color="auto"/>
            </w:tcBorders>
            <w:shd w:val="clear" w:color="000000" w:fill="00FF00"/>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0</w:t>
            </w:r>
          </w:p>
        </w:tc>
        <w:tc>
          <w:tcPr>
            <w:tcW w:w="867" w:type="dxa"/>
            <w:tcBorders>
              <w:top w:val="nil"/>
              <w:left w:val="nil"/>
              <w:bottom w:val="nil"/>
              <w:right w:val="single" w:sz="4" w:space="0" w:color="auto"/>
            </w:tcBorders>
            <w:shd w:val="clear" w:color="000000" w:fill="00FF00"/>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$279.50</w:t>
            </w:r>
          </w:p>
        </w:tc>
        <w:tc>
          <w:tcPr>
            <w:tcW w:w="944" w:type="dxa"/>
            <w:tcBorders>
              <w:top w:val="nil"/>
              <w:left w:val="nil"/>
              <w:bottom w:val="nil"/>
              <w:right w:val="single" w:sz="4" w:space="0" w:color="auto"/>
            </w:tcBorders>
            <w:shd w:val="clear" w:color="000000" w:fill="00FF00"/>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4379</w:t>
            </w:r>
          </w:p>
        </w:tc>
        <w:tc>
          <w:tcPr>
            <w:tcW w:w="996" w:type="dxa"/>
            <w:tcBorders>
              <w:top w:val="nil"/>
              <w:left w:val="nil"/>
              <w:bottom w:val="nil"/>
              <w:right w:val="single" w:sz="4" w:space="0" w:color="auto"/>
            </w:tcBorders>
            <w:shd w:val="clear" w:color="000000" w:fill="00FF00"/>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4331.82</w:t>
            </w:r>
          </w:p>
        </w:tc>
        <w:tc>
          <w:tcPr>
            <w:tcW w:w="1136" w:type="dxa"/>
            <w:tcBorders>
              <w:top w:val="nil"/>
              <w:left w:val="nil"/>
              <w:bottom w:val="nil"/>
              <w:right w:val="single" w:sz="4" w:space="0" w:color="auto"/>
            </w:tcBorders>
            <w:shd w:val="clear" w:color="000000" w:fill="00FF00"/>
            <w:noWrap/>
            <w:vAlign w:val="bottom"/>
            <w:hideMark/>
          </w:tcPr>
          <w:p w:rsidR="008E7738" w:rsidRPr="008E7738" w:rsidRDefault="008E7738" w:rsidP="008E7738">
            <w:pPr>
              <w:widowControl/>
              <w:spacing w:after="0" w:line="240" w:lineRule="auto"/>
              <w:jc w:val="right"/>
              <w:rPr>
                <w:rFonts w:ascii="Arial" w:eastAsia="Times New Roman" w:hAnsi="Arial" w:cs="Arial"/>
                <w:sz w:val="18"/>
                <w:szCs w:val="18"/>
              </w:rPr>
            </w:pPr>
            <w:r w:rsidRPr="008E7738">
              <w:rPr>
                <w:rFonts w:ascii="Arial" w:eastAsia="Times New Roman" w:hAnsi="Arial" w:cs="Arial"/>
                <w:sz w:val="18"/>
                <w:szCs w:val="18"/>
              </w:rPr>
              <w:t>$160,292</w:t>
            </w:r>
          </w:p>
        </w:tc>
      </w:tr>
    </w:tbl>
    <w:p w:rsidR="00EA606E" w:rsidRDefault="00EA606E" w:rsidP="00C53A36"/>
    <w:sectPr w:rsidR="00EA606E" w:rsidSect="00584D12">
      <w:pgSz w:w="15840" w:h="12240" w:orient="landscape" w:code="1"/>
      <w:pgMar w:top="245" w:right="1440" w:bottom="245" w:left="72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FF5" w:rsidRDefault="00460FF5" w:rsidP="003045AE">
      <w:pPr>
        <w:spacing w:after="0" w:line="240" w:lineRule="auto"/>
      </w:pPr>
      <w:r>
        <w:separator/>
      </w:r>
    </w:p>
  </w:endnote>
  <w:endnote w:type="continuationSeparator" w:id="0">
    <w:p w:rsidR="00460FF5" w:rsidRDefault="00460FF5" w:rsidP="0030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2884"/>
      <w:docPartObj>
        <w:docPartGallery w:val="Page Numbers (Bottom of Page)"/>
        <w:docPartUnique/>
      </w:docPartObj>
    </w:sdtPr>
    <w:sdtEndPr/>
    <w:sdtContent>
      <w:p w:rsidR="00AC532C" w:rsidRDefault="00C53A36">
        <w:pPr>
          <w:pStyle w:val="Footer"/>
          <w:jc w:val="center"/>
        </w:pPr>
        <w:r>
          <w:fldChar w:fldCharType="begin"/>
        </w:r>
        <w:r>
          <w:instrText xml:space="preserve"> PAGE   \* MERGEFORMAT </w:instrText>
        </w:r>
        <w:r>
          <w:fldChar w:fldCharType="separate"/>
        </w:r>
        <w:r w:rsidR="00387522">
          <w:rPr>
            <w:noProof/>
          </w:rPr>
          <w:t>1</w:t>
        </w:r>
        <w:r>
          <w:rPr>
            <w:noProof/>
          </w:rPr>
          <w:fldChar w:fldCharType="end"/>
        </w:r>
      </w:p>
    </w:sdtContent>
  </w:sdt>
  <w:p w:rsidR="00AC532C" w:rsidRDefault="00AC53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2882"/>
      <w:docPartObj>
        <w:docPartGallery w:val="Page Numbers (Bottom of Page)"/>
        <w:docPartUnique/>
      </w:docPartObj>
    </w:sdtPr>
    <w:sdtEndPr/>
    <w:sdtContent>
      <w:p w:rsidR="00AC532C" w:rsidRDefault="00C53A36">
        <w:pPr>
          <w:pStyle w:val="Footer"/>
          <w:jc w:val="center"/>
        </w:pPr>
        <w:r>
          <w:fldChar w:fldCharType="begin"/>
        </w:r>
        <w:r>
          <w:instrText xml:space="preserve"> PAGE   \* MERGEFORMAT </w:instrText>
        </w:r>
        <w:r>
          <w:fldChar w:fldCharType="separate"/>
        </w:r>
        <w:r w:rsidR="00387522">
          <w:rPr>
            <w:noProof/>
          </w:rPr>
          <w:t>2</w:t>
        </w:r>
        <w:r>
          <w:rPr>
            <w:noProof/>
          </w:rPr>
          <w:fldChar w:fldCharType="end"/>
        </w:r>
      </w:p>
    </w:sdtContent>
  </w:sdt>
  <w:p w:rsidR="00AC532C" w:rsidRDefault="00AC532C">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FF5" w:rsidRDefault="00460FF5" w:rsidP="003045AE">
      <w:pPr>
        <w:spacing w:after="0" w:line="240" w:lineRule="auto"/>
      </w:pPr>
      <w:r>
        <w:separator/>
      </w:r>
    </w:p>
  </w:footnote>
  <w:footnote w:type="continuationSeparator" w:id="0">
    <w:p w:rsidR="00460FF5" w:rsidRDefault="00460FF5" w:rsidP="003045AE">
      <w:pPr>
        <w:spacing w:after="0" w:line="240" w:lineRule="auto"/>
      </w:pPr>
      <w:r>
        <w:continuationSeparator/>
      </w:r>
    </w:p>
  </w:footnote>
  <w:footnote w:id="1">
    <w:p w:rsidR="00AC532C" w:rsidRDefault="00AC532C">
      <w:pPr>
        <w:pStyle w:val="FootnoteText"/>
      </w:pPr>
      <w:r>
        <w:rPr>
          <w:rStyle w:val="FootnoteReference"/>
        </w:rPr>
        <w:footnoteRef/>
      </w:r>
      <w:r>
        <w:t xml:space="preserve"> January 2013 U.S. Office of Personnel Management, Salary Table 2013-GS, 2013 General Schedule,, </w:t>
      </w:r>
      <w:hyperlink r:id="rId1" w:history="1">
        <w:r w:rsidRPr="002A1546">
          <w:rPr>
            <w:rStyle w:val="Hyperlink"/>
          </w:rPr>
          <w:t>http://www.opm.gov/policy-data-oversight/pay-leave/salaries-wages/2013/general-schedule/2013-gs-annual-rates-by-grade-and-step/</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08AF"/>
    <w:multiLevelType w:val="hybridMultilevel"/>
    <w:tmpl w:val="8368C538"/>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1">
    <w:nsid w:val="01E6755E"/>
    <w:multiLevelType w:val="hybridMultilevel"/>
    <w:tmpl w:val="E260178A"/>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
    <w:nsid w:val="05CD386C"/>
    <w:multiLevelType w:val="hybridMultilevel"/>
    <w:tmpl w:val="4F20F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D04A4"/>
    <w:multiLevelType w:val="hybridMultilevel"/>
    <w:tmpl w:val="DB1C57EA"/>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4">
    <w:nsid w:val="085E30A1"/>
    <w:multiLevelType w:val="hybridMultilevel"/>
    <w:tmpl w:val="7B2250C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
    <w:nsid w:val="10F64FF5"/>
    <w:multiLevelType w:val="hybridMultilevel"/>
    <w:tmpl w:val="73DC24E4"/>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6">
    <w:nsid w:val="14330B33"/>
    <w:multiLevelType w:val="hybridMultilevel"/>
    <w:tmpl w:val="C70A59A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nsid w:val="17415E3F"/>
    <w:multiLevelType w:val="hybridMultilevel"/>
    <w:tmpl w:val="40429A5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nsid w:val="1EEF5D3A"/>
    <w:multiLevelType w:val="hybridMultilevel"/>
    <w:tmpl w:val="D6B8FDB4"/>
    <w:lvl w:ilvl="0" w:tplc="B37E9C62">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0F5A40"/>
    <w:multiLevelType w:val="hybridMultilevel"/>
    <w:tmpl w:val="A440ACD4"/>
    <w:lvl w:ilvl="0" w:tplc="8DEE4FDA">
      <w:start w:val="1"/>
      <w:numFmt w:val="bullet"/>
      <w:lvlText w:val=""/>
      <w:lvlJc w:val="left"/>
      <w:pPr>
        <w:ind w:left="1560" w:hanging="360"/>
      </w:pPr>
      <w:rPr>
        <w:rFonts w:ascii="Symbol" w:hAnsi="Symbol" w:hint="default"/>
        <w:sz w:val="20"/>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nsid w:val="22EA1162"/>
    <w:multiLevelType w:val="hybridMultilevel"/>
    <w:tmpl w:val="E56AD516"/>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1">
    <w:nsid w:val="2720255E"/>
    <w:multiLevelType w:val="hybridMultilevel"/>
    <w:tmpl w:val="631C8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C66A04"/>
    <w:multiLevelType w:val="hybridMultilevel"/>
    <w:tmpl w:val="1C28B498"/>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13">
    <w:nsid w:val="2EBF1538"/>
    <w:multiLevelType w:val="hybridMultilevel"/>
    <w:tmpl w:val="8220959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4">
    <w:nsid w:val="2F726EDC"/>
    <w:multiLevelType w:val="hybridMultilevel"/>
    <w:tmpl w:val="81EE03FA"/>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5">
    <w:nsid w:val="397D3C94"/>
    <w:multiLevelType w:val="hybridMultilevel"/>
    <w:tmpl w:val="5B5083EA"/>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6">
    <w:nsid w:val="3D645896"/>
    <w:multiLevelType w:val="hybridMultilevel"/>
    <w:tmpl w:val="7CAEC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7863E8"/>
    <w:multiLevelType w:val="hybridMultilevel"/>
    <w:tmpl w:val="2B98AF2C"/>
    <w:lvl w:ilvl="0" w:tplc="87A0A3C4">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5D829A2"/>
    <w:multiLevelType w:val="hybridMultilevel"/>
    <w:tmpl w:val="F1641182"/>
    <w:lvl w:ilvl="0" w:tplc="04090001">
      <w:start w:val="1"/>
      <w:numFmt w:val="bullet"/>
      <w:lvlText w:val=""/>
      <w:lvlJc w:val="left"/>
      <w:pPr>
        <w:ind w:left="3340" w:hanging="360"/>
      </w:pPr>
      <w:rPr>
        <w:rFonts w:ascii="Symbol" w:hAnsi="Symbol" w:hint="default"/>
      </w:rPr>
    </w:lvl>
    <w:lvl w:ilvl="1" w:tplc="04090003" w:tentative="1">
      <w:start w:val="1"/>
      <w:numFmt w:val="bullet"/>
      <w:lvlText w:val="o"/>
      <w:lvlJc w:val="left"/>
      <w:pPr>
        <w:ind w:left="4060" w:hanging="360"/>
      </w:pPr>
      <w:rPr>
        <w:rFonts w:ascii="Courier New" w:hAnsi="Courier New" w:cs="Courier New" w:hint="default"/>
      </w:rPr>
    </w:lvl>
    <w:lvl w:ilvl="2" w:tplc="04090005" w:tentative="1">
      <w:start w:val="1"/>
      <w:numFmt w:val="bullet"/>
      <w:lvlText w:val=""/>
      <w:lvlJc w:val="left"/>
      <w:pPr>
        <w:ind w:left="4780" w:hanging="360"/>
      </w:pPr>
      <w:rPr>
        <w:rFonts w:ascii="Wingdings" w:hAnsi="Wingdings" w:hint="default"/>
      </w:rPr>
    </w:lvl>
    <w:lvl w:ilvl="3" w:tplc="04090001" w:tentative="1">
      <w:start w:val="1"/>
      <w:numFmt w:val="bullet"/>
      <w:lvlText w:val=""/>
      <w:lvlJc w:val="left"/>
      <w:pPr>
        <w:ind w:left="5500" w:hanging="360"/>
      </w:pPr>
      <w:rPr>
        <w:rFonts w:ascii="Symbol" w:hAnsi="Symbol" w:hint="default"/>
      </w:rPr>
    </w:lvl>
    <w:lvl w:ilvl="4" w:tplc="04090003" w:tentative="1">
      <w:start w:val="1"/>
      <w:numFmt w:val="bullet"/>
      <w:lvlText w:val="o"/>
      <w:lvlJc w:val="left"/>
      <w:pPr>
        <w:ind w:left="6220" w:hanging="360"/>
      </w:pPr>
      <w:rPr>
        <w:rFonts w:ascii="Courier New" w:hAnsi="Courier New" w:cs="Courier New" w:hint="default"/>
      </w:rPr>
    </w:lvl>
    <w:lvl w:ilvl="5" w:tplc="04090005" w:tentative="1">
      <w:start w:val="1"/>
      <w:numFmt w:val="bullet"/>
      <w:lvlText w:val=""/>
      <w:lvlJc w:val="left"/>
      <w:pPr>
        <w:ind w:left="6940" w:hanging="360"/>
      </w:pPr>
      <w:rPr>
        <w:rFonts w:ascii="Wingdings" w:hAnsi="Wingdings" w:hint="default"/>
      </w:rPr>
    </w:lvl>
    <w:lvl w:ilvl="6" w:tplc="04090001" w:tentative="1">
      <w:start w:val="1"/>
      <w:numFmt w:val="bullet"/>
      <w:lvlText w:val=""/>
      <w:lvlJc w:val="left"/>
      <w:pPr>
        <w:ind w:left="7660" w:hanging="360"/>
      </w:pPr>
      <w:rPr>
        <w:rFonts w:ascii="Symbol" w:hAnsi="Symbol" w:hint="default"/>
      </w:rPr>
    </w:lvl>
    <w:lvl w:ilvl="7" w:tplc="04090003" w:tentative="1">
      <w:start w:val="1"/>
      <w:numFmt w:val="bullet"/>
      <w:lvlText w:val="o"/>
      <w:lvlJc w:val="left"/>
      <w:pPr>
        <w:ind w:left="8380" w:hanging="360"/>
      </w:pPr>
      <w:rPr>
        <w:rFonts w:ascii="Courier New" w:hAnsi="Courier New" w:cs="Courier New" w:hint="default"/>
      </w:rPr>
    </w:lvl>
    <w:lvl w:ilvl="8" w:tplc="04090005" w:tentative="1">
      <w:start w:val="1"/>
      <w:numFmt w:val="bullet"/>
      <w:lvlText w:val=""/>
      <w:lvlJc w:val="left"/>
      <w:pPr>
        <w:ind w:left="9100" w:hanging="360"/>
      </w:pPr>
      <w:rPr>
        <w:rFonts w:ascii="Wingdings" w:hAnsi="Wingdings" w:hint="default"/>
      </w:rPr>
    </w:lvl>
  </w:abstractNum>
  <w:abstractNum w:abstractNumId="19">
    <w:nsid w:val="462D79DC"/>
    <w:multiLevelType w:val="hybridMultilevel"/>
    <w:tmpl w:val="8FB47572"/>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20">
    <w:nsid w:val="47BD65CA"/>
    <w:multiLevelType w:val="hybridMultilevel"/>
    <w:tmpl w:val="569C08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1F73D94"/>
    <w:multiLevelType w:val="hybridMultilevel"/>
    <w:tmpl w:val="D4566B20"/>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2">
    <w:nsid w:val="54B32E87"/>
    <w:multiLevelType w:val="hybridMultilevel"/>
    <w:tmpl w:val="3956FB9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3">
    <w:nsid w:val="599315F0"/>
    <w:multiLevelType w:val="hybridMultilevel"/>
    <w:tmpl w:val="BF7EE39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4">
    <w:nsid w:val="5A9B364C"/>
    <w:multiLevelType w:val="hybridMultilevel"/>
    <w:tmpl w:val="82240832"/>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nsid w:val="6EF876A5"/>
    <w:multiLevelType w:val="hybridMultilevel"/>
    <w:tmpl w:val="DFB8235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6">
    <w:nsid w:val="6F125D8F"/>
    <w:multiLevelType w:val="hybridMultilevel"/>
    <w:tmpl w:val="CA500D5A"/>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7">
    <w:nsid w:val="74EE1B68"/>
    <w:multiLevelType w:val="hybridMultilevel"/>
    <w:tmpl w:val="0AE40BC2"/>
    <w:lvl w:ilvl="0" w:tplc="87A0A3C4">
      <w:start w:val="1"/>
      <w:numFmt w:val="bullet"/>
      <w:lvlText w:val=""/>
      <w:lvlJc w:val="left"/>
      <w:pPr>
        <w:ind w:left="1520" w:hanging="360"/>
      </w:pPr>
      <w:rPr>
        <w:rFonts w:ascii="Symbol" w:hAnsi="Symbol" w:hint="default"/>
        <w:sz w:val="20"/>
        <w:szCs w:val="20"/>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8">
    <w:nsid w:val="771825ED"/>
    <w:multiLevelType w:val="hybridMultilevel"/>
    <w:tmpl w:val="8A5C90A0"/>
    <w:lvl w:ilvl="0" w:tplc="C3589AEE">
      <w:start w:val="1"/>
      <w:numFmt w:val="bullet"/>
      <w:lvlText w:val=""/>
      <w:lvlJc w:val="left"/>
      <w:pPr>
        <w:ind w:left="1520" w:hanging="360"/>
      </w:pPr>
      <w:rPr>
        <w:rFonts w:ascii="Symbol" w:hAnsi="Symbol" w:hint="default"/>
        <w:sz w:val="20"/>
      </w:rPr>
    </w:lvl>
    <w:lvl w:ilvl="1" w:tplc="04090003">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9">
    <w:nsid w:val="7B4027E2"/>
    <w:multiLevelType w:val="hybridMultilevel"/>
    <w:tmpl w:val="A82C5064"/>
    <w:lvl w:ilvl="0" w:tplc="8DEE4FDA">
      <w:start w:val="1"/>
      <w:numFmt w:val="bullet"/>
      <w:lvlText w:val=""/>
      <w:lvlJc w:val="left"/>
      <w:pPr>
        <w:ind w:left="1540" w:hanging="360"/>
      </w:pPr>
      <w:rPr>
        <w:rFonts w:ascii="Symbol" w:hAnsi="Symbol" w:hint="default"/>
        <w:sz w:val="20"/>
      </w:rPr>
    </w:lvl>
    <w:lvl w:ilvl="1" w:tplc="04090003">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0">
    <w:nsid w:val="7BCE5563"/>
    <w:multiLevelType w:val="hybridMultilevel"/>
    <w:tmpl w:val="1E005B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2"/>
  </w:num>
  <w:num w:numId="3">
    <w:abstractNumId w:val="20"/>
  </w:num>
  <w:num w:numId="4">
    <w:abstractNumId w:val="5"/>
  </w:num>
  <w:num w:numId="5">
    <w:abstractNumId w:val="15"/>
  </w:num>
  <w:num w:numId="6">
    <w:abstractNumId w:val="10"/>
  </w:num>
  <w:num w:numId="7">
    <w:abstractNumId w:val="7"/>
  </w:num>
  <w:num w:numId="8">
    <w:abstractNumId w:val="4"/>
  </w:num>
  <w:num w:numId="9">
    <w:abstractNumId w:val="21"/>
  </w:num>
  <w:num w:numId="10">
    <w:abstractNumId w:val="14"/>
  </w:num>
  <w:num w:numId="11">
    <w:abstractNumId w:val="26"/>
  </w:num>
  <w:num w:numId="12">
    <w:abstractNumId w:val="23"/>
  </w:num>
  <w:num w:numId="13">
    <w:abstractNumId w:val="8"/>
  </w:num>
  <w:num w:numId="14">
    <w:abstractNumId w:val="11"/>
  </w:num>
  <w:num w:numId="15">
    <w:abstractNumId w:val="22"/>
  </w:num>
  <w:num w:numId="16">
    <w:abstractNumId w:val="6"/>
  </w:num>
  <w:num w:numId="17">
    <w:abstractNumId w:val="29"/>
  </w:num>
  <w:num w:numId="18">
    <w:abstractNumId w:val="24"/>
  </w:num>
  <w:num w:numId="19">
    <w:abstractNumId w:val="1"/>
  </w:num>
  <w:num w:numId="20">
    <w:abstractNumId w:val="25"/>
  </w:num>
  <w:num w:numId="21">
    <w:abstractNumId w:val="13"/>
  </w:num>
  <w:num w:numId="22">
    <w:abstractNumId w:val="28"/>
  </w:num>
  <w:num w:numId="23">
    <w:abstractNumId w:val="30"/>
  </w:num>
  <w:num w:numId="24">
    <w:abstractNumId w:val="27"/>
  </w:num>
  <w:num w:numId="25">
    <w:abstractNumId w:val="2"/>
  </w:num>
  <w:num w:numId="26">
    <w:abstractNumId w:val="16"/>
  </w:num>
  <w:num w:numId="27">
    <w:abstractNumId w:val="18"/>
  </w:num>
  <w:num w:numId="28">
    <w:abstractNumId w:val="19"/>
  </w:num>
  <w:num w:numId="29">
    <w:abstractNumId w:val="0"/>
  </w:num>
  <w:num w:numId="30">
    <w:abstractNumId w:val="1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AE"/>
    <w:rsid w:val="00000E8A"/>
    <w:rsid w:val="00010837"/>
    <w:rsid w:val="000117AB"/>
    <w:rsid w:val="00014960"/>
    <w:rsid w:val="00023AFD"/>
    <w:rsid w:val="000274E3"/>
    <w:rsid w:val="00030985"/>
    <w:rsid w:val="000334DC"/>
    <w:rsid w:val="00036A78"/>
    <w:rsid w:val="00040324"/>
    <w:rsid w:val="00041648"/>
    <w:rsid w:val="0004260F"/>
    <w:rsid w:val="00044DA8"/>
    <w:rsid w:val="00046DBF"/>
    <w:rsid w:val="0006588C"/>
    <w:rsid w:val="00065A75"/>
    <w:rsid w:val="00071529"/>
    <w:rsid w:val="00071F25"/>
    <w:rsid w:val="00081533"/>
    <w:rsid w:val="0008634F"/>
    <w:rsid w:val="00087392"/>
    <w:rsid w:val="00090B8A"/>
    <w:rsid w:val="00091E35"/>
    <w:rsid w:val="000974BC"/>
    <w:rsid w:val="000D380D"/>
    <w:rsid w:val="000D65EB"/>
    <w:rsid w:val="000D7D50"/>
    <w:rsid w:val="0010595C"/>
    <w:rsid w:val="0011057D"/>
    <w:rsid w:val="00112132"/>
    <w:rsid w:val="00125C28"/>
    <w:rsid w:val="00127465"/>
    <w:rsid w:val="001339AD"/>
    <w:rsid w:val="00134F59"/>
    <w:rsid w:val="00136396"/>
    <w:rsid w:val="00137BB9"/>
    <w:rsid w:val="00145C00"/>
    <w:rsid w:val="001469E5"/>
    <w:rsid w:val="00153C01"/>
    <w:rsid w:val="0015564F"/>
    <w:rsid w:val="00157CF6"/>
    <w:rsid w:val="00163FC2"/>
    <w:rsid w:val="00166987"/>
    <w:rsid w:val="00170EC8"/>
    <w:rsid w:val="0017172D"/>
    <w:rsid w:val="0018028E"/>
    <w:rsid w:val="00182F2C"/>
    <w:rsid w:val="00184AFC"/>
    <w:rsid w:val="0019434D"/>
    <w:rsid w:val="00196448"/>
    <w:rsid w:val="001964D5"/>
    <w:rsid w:val="001A1BFE"/>
    <w:rsid w:val="001A2AEC"/>
    <w:rsid w:val="001A4475"/>
    <w:rsid w:val="001B10F8"/>
    <w:rsid w:val="001B1A42"/>
    <w:rsid w:val="001B2C9B"/>
    <w:rsid w:val="001B35B4"/>
    <w:rsid w:val="001D07E9"/>
    <w:rsid w:val="001E1B72"/>
    <w:rsid w:val="001F7AD3"/>
    <w:rsid w:val="002021A4"/>
    <w:rsid w:val="002176FA"/>
    <w:rsid w:val="00226A3B"/>
    <w:rsid w:val="002356CF"/>
    <w:rsid w:val="00244DDF"/>
    <w:rsid w:val="00254A7C"/>
    <w:rsid w:val="002625AC"/>
    <w:rsid w:val="002640F2"/>
    <w:rsid w:val="002708BA"/>
    <w:rsid w:val="0027476D"/>
    <w:rsid w:val="00275E06"/>
    <w:rsid w:val="002A10B5"/>
    <w:rsid w:val="002A4B49"/>
    <w:rsid w:val="002A60CB"/>
    <w:rsid w:val="002B60A1"/>
    <w:rsid w:val="002C3E6F"/>
    <w:rsid w:val="002D2CA1"/>
    <w:rsid w:val="0030245C"/>
    <w:rsid w:val="00303C25"/>
    <w:rsid w:val="003045AE"/>
    <w:rsid w:val="0030498E"/>
    <w:rsid w:val="00307624"/>
    <w:rsid w:val="00314A30"/>
    <w:rsid w:val="003156CC"/>
    <w:rsid w:val="00331967"/>
    <w:rsid w:val="00352C7E"/>
    <w:rsid w:val="00355CBB"/>
    <w:rsid w:val="0036620D"/>
    <w:rsid w:val="0036657F"/>
    <w:rsid w:val="0038405E"/>
    <w:rsid w:val="00387522"/>
    <w:rsid w:val="0039006E"/>
    <w:rsid w:val="003A1FAF"/>
    <w:rsid w:val="003A3636"/>
    <w:rsid w:val="003A4766"/>
    <w:rsid w:val="003B0AEB"/>
    <w:rsid w:val="003B2745"/>
    <w:rsid w:val="003C46FB"/>
    <w:rsid w:val="003F47DC"/>
    <w:rsid w:val="003F4F5D"/>
    <w:rsid w:val="003F69A9"/>
    <w:rsid w:val="0040038F"/>
    <w:rsid w:val="00404033"/>
    <w:rsid w:val="00406ADE"/>
    <w:rsid w:val="00406B29"/>
    <w:rsid w:val="00407FD2"/>
    <w:rsid w:val="0041549B"/>
    <w:rsid w:val="00437A51"/>
    <w:rsid w:val="00460084"/>
    <w:rsid w:val="00460FF5"/>
    <w:rsid w:val="0047184D"/>
    <w:rsid w:val="00472202"/>
    <w:rsid w:val="00475660"/>
    <w:rsid w:val="00477D03"/>
    <w:rsid w:val="004813C2"/>
    <w:rsid w:val="00483C24"/>
    <w:rsid w:val="00485DFE"/>
    <w:rsid w:val="0049603A"/>
    <w:rsid w:val="004A374B"/>
    <w:rsid w:val="004B1555"/>
    <w:rsid w:val="004C75FE"/>
    <w:rsid w:val="004D40EC"/>
    <w:rsid w:val="004E27AA"/>
    <w:rsid w:val="004F4C6E"/>
    <w:rsid w:val="00502726"/>
    <w:rsid w:val="005031AF"/>
    <w:rsid w:val="00514105"/>
    <w:rsid w:val="00522D8A"/>
    <w:rsid w:val="00523978"/>
    <w:rsid w:val="00542D5F"/>
    <w:rsid w:val="00544D69"/>
    <w:rsid w:val="00555D73"/>
    <w:rsid w:val="0055761E"/>
    <w:rsid w:val="00557E87"/>
    <w:rsid w:val="00557F66"/>
    <w:rsid w:val="0056066B"/>
    <w:rsid w:val="0057414F"/>
    <w:rsid w:val="00580C2A"/>
    <w:rsid w:val="00584D12"/>
    <w:rsid w:val="0059412D"/>
    <w:rsid w:val="005A42A1"/>
    <w:rsid w:val="005B7A78"/>
    <w:rsid w:val="005C0AB0"/>
    <w:rsid w:val="005D08AD"/>
    <w:rsid w:val="005D0BD3"/>
    <w:rsid w:val="005D6C2D"/>
    <w:rsid w:val="005F1AEA"/>
    <w:rsid w:val="005F3C41"/>
    <w:rsid w:val="005F5C7E"/>
    <w:rsid w:val="00602B19"/>
    <w:rsid w:val="006229C2"/>
    <w:rsid w:val="00633D33"/>
    <w:rsid w:val="00633DF9"/>
    <w:rsid w:val="00635C88"/>
    <w:rsid w:val="00640EAB"/>
    <w:rsid w:val="00660734"/>
    <w:rsid w:val="00681966"/>
    <w:rsid w:val="0068569F"/>
    <w:rsid w:val="006941F1"/>
    <w:rsid w:val="006A3743"/>
    <w:rsid w:val="006B06E4"/>
    <w:rsid w:val="006C5C71"/>
    <w:rsid w:val="006D1592"/>
    <w:rsid w:val="006E3CD1"/>
    <w:rsid w:val="006E51E0"/>
    <w:rsid w:val="006E68BD"/>
    <w:rsid w:val="006E6DE7"/>
    <w:rsid w:val="006F5719"/>
    <w:rsid w:val="006F6287"/>
    <w:rsid w:val="007014ED"/>
    <w:rsid w:val="00705B13"/>
    <w:rsid w:val="00725542"/>
    <w:rsid w:val="007357F8"/>
    <w:rsid w:val="007362BC"/>
    <w:rsid w:val="0074018C"/>
    <w:rsid w:val="00747E79"/>
    <w:rsid w:val="00750874"/>
    <w:rsid w:val="00761280"/>
    <w:rsid w:val="0077276E"/>
    <w:rsid w:val="00776798"/>
    <w:rsid w:val="007B67A2"/>
    <w:rsid w:val="007C05C6"/>
    <w:rsid w:val="007D32DF"/>
    <w:rsid w:val="007D5CEB"/>
    <w:rsid w:val="007E0558"/>
    <w:rsid w:val="007E57BB"/>
    <w:rsid w:val="007E6252"/>
    <w:rsid w:val="008018CB"/>
    <w:rsid w:val="00811073"/>
    <w:rsid w:val="00811F06"/>
    <w:rsid w:val="00827082"/>
    <w:rsid w:val="008324E6"/>
    <w:rsid w:val="00842D9E"/>
    <w:rsid w:val="008431FE"/>
    <w:rsid w:val="00851DCA"/>
    <w:rsid w:val="00851F8C"/>
    <w:rsid w:val="00854FE9"/>
    <w:rsid w:val="008639C9"/>
    <w:rsid w:val="008675AD"/>
    <w:rsid w:val="008706A5"/>
    <w:rsid w:val="00871852"/>
    <w:rsid w:val="0087286B"/>
    <w:rsid w:val="00876E32"/>
    <w:rsid w:val="0087720F"/>
    <w:rsid w:val="0089286E"/>
    <w:rsid w:val="008A2E9C"/>
    <w:rsid w:val="008A57F5"/>
    <w:rsid w:val="008B0FBB"/>
    <w:rsid w:val="008B29AA"/>
    <w:rsid w:val="008B693C"/>
    <w:rsid w:val="008B7CA4"/>
    <w:rsid w:val="008C4F2C"/>
    <w:rsid w:val="008D2816"/>
    <w:rsid w:val="008E43EB"/>
    <w:rsid w:val="008E7738"/>
    <w:rsid w:val="008E7CA7"/>
    <w:rsid w:val="008F1E0F"/>
    <w:rsid w:val="008F4265"/>
    <w:rsid w:val="00901419"/>
    <w:rsid w:val="00902B59"/>
    <w:rsid w:val="00906C23"/>
    <w:rsid w:val="00915080"/>
    <w:rsid w:val="009228CD"/>
    <w:rsid w:val="00942D1D"/>
    <w:rsid w:val="0095465B"/>
    <w:rsid w:val="00955243"/>
    <w:rsid w:val="009745A9"/>
    <w:rsid w:val="0098504D"/>
    <w:rsid w:val="00996837"/>
    <w:rsid w:val="00996C9B"/>
    <w:rsid w:val="009B0DA5"/>
    <w:rsid w:val="009C3C15"/>
    <w:rsid w:val="009C7247"/>
    <w:rsid w:val="009E123E"/>
    <w:rsid w:val="009E5729"/>
    <w:rsid w:val="00A010CE"/>
    <w:rsid w:val="00A02E76"/>
    <w:rsid w:val="00A041B2"/>
    <w:rsid w:val="00A05DF9"/>
    <w:rsid w:val="00A16E22"/>
    <w:rsid w:val="00A20138"/>
    <w:rsid w:val="00A301ED"/>
    <w:rsid w:val="00A4057F"/>
    <w:rsid w:val="00A5302D"/>
    <w:rsid w:val="00A7777A"/>
    <w:rsid w:val="00A8780C"/>
    <w:rsid w:val="00A87B7C"/>
    <w:rsid w:val="00AB2A0F"/>
    <w:rsid w:val="00AB5710"/>
    <w:rsid w:val="00AC532C"/>
    <w:rsid w:val="00AD5AFA"/>
    <w:rsid w:val="00AE024B"/>
    <w:rsid w:val="00AE709F"/>
    <w:rsid w:val="00AF4996"/>
    <w:rsid w:val="00AF716D"/>
    <w:rsid w:val="00B01253"/>
    <w:rsid w:val="00B01930"/>
    <w:rsid w:val="00B07FDD"/>
    <w:rsid w:val="00B17ECD"/>
    <w:rsid w:val="00B32490"/>
    <w:rsid w:val="00B35A0A"/>
    <w:rsid w:val="00B35FF5"/>
    <w:rsid w:val="00B425C0"/>
    <w:rsid w:val="00B46DD1"/>
    <w:rsid w:val="00B50122"/>
    <w:rsid w:val="00B54E74"/>
    <w:rsid w:val="00B66ECD"/>
    <w:rsid w:val="00B74882"/>
    <w:rsid w:val="00B82FCE"/>
    <w:rsid w:val="00B84E1E"/>
    <w:rsid w:val="00BA04B3"/>
    <w:rsid w:val="00BA5AAF"/>
    <w:rsid w:val="00BB5393"/>
    <w:rsid w:val="00BC67DB"/>
    <w:rsid w:val="00BD0729"/>
    <w:rsid w:val="00BD3050"/>
    <w:rsid w:val="00BF1E9E"/>
    <w:rsid w:val="00BF3D94"/>
    <w:rsid w:val="00BF62D9"/>
    <w:rsid w:val="00C058BB"/>
    <w:rsid w:val="00C11E4D"/>
    <w:rsid w:val="00C16F42"/>
    <w:rsid w:val="00C249A5"/>
    <w:rsid w:val="00C35170"/>
    <w:rsid w:val="00C35E93"/>
    <w:rsid w:val="00C37B5E"/>
    <w:rsid w:val="00C44640"/>
    <w:rsid w:val="00C53A36"/>
    <w:rsid w:val="00C55A96"/>
    <w:rsid w:val="00C56B76"/>
    <w:rsid w:val="00C63F74"/>
    <w:rsid w:val="00C8575A"/>
    <w:rsid w:val="00C95D82"/>
    <w:rsid w:val="00CA236A"/>
    <w:rsid w:val="00CA3B13"/>
    <w:rsid w:val="00CB672E"/>
    <w:rsid w:val="00CC1754"/>
    <w:rsid w:val="00CC4E5A"/>
    <w:rsid w:val="00CC61DD"/>
    <w:rsid w:val="00CF3192"/>
    <w:rsid w:val="00D01B6E"/>
    <w:rsid w:val="00D0777E"/>
    <w:rsid w:val="00D12697"/>
    <w:rsid w:val="00D1409E"/>
    <w:rsid w:val="00D17ACC"/>
    <w:rsid w:val="00D22BE7"/>
    <w:rsid w:val="00D26132"/>
    <w:rsid w:val="00D35EEE"/>
    <w:rsid w:val="00D37223"/>
    <w:rsid w:val="00D572C5"/>
    <w:rsid w:val="00D606B8"/>
    <w:rsid w:val="00D84A8E"/>
    <w:rsid w:val="00D90FDB"/>
    <w:rsid w:val="00D973D1"/>
    <w:rsid w:val="00D97DE4"/>
    <w:rsid w:val="00DA7EA7"/>
    <w:rsid w:val="00DB2826"/>
    <w:rsid w:val="00DB5916"/>
    <w:rsid w:val="00DD3305"/>
    <w:rsid w:val="00DD4862"/>
    <w:rsid w:val="00DF00CF"/>
    <w:rsid w:val="00E0488A"/>
    <w:rsid w:val="00E06658"/>
    <w:rsid w:val="00E13BDC"/>
    <w:rsid w:val="00E143B5"/>
    <w:rsid w:val="00E41A6E"/>
    <w:rsid w:val="00E45873"/>
    <w:rsid w:val="00E47D81"/>
    <w:rsid w:val="00E50334"/>
    <w:rsid w:val="00E53900"/>
    <w:rsid w:val="00E63D30"/>
    <w:rsid w:val="00E657B7"/>
    <w:rsid w:val="00E65B7D"/>
    <w:rsid w:val="00E67A45"/>
    <w:rsid w:val="00E7597C"/>
    <w:rsid w:val="00E76285"/>
    <w:rsid w:val="00E77F96"/>
    <w:rsid w:val="00E82EC4"/>
    <w:rsid w:val="00E871BD"/>
    <w:rsid w:val="00EA606E"/>
    <w:rsid w:val="00EB3B07"/>
    <w:rsid w:val="00EC03EC"/>
    <w:rsid w:val="00EC499B"/>
    <w:rsid w:val="00EC58B9"/>
    <w:rsid w:val="00ED7B43"/>
    <w:rsid w:val="00EF3040"/>
    <w:rsid w:val="00F02A61"/>
    <w:rsid w:val="00F0596D"/>
    <w:rsid w:val="00F14B41"/>
    <w:rsid w:val="00F15DD6"/>
    <w:rsid w:val="00F20B0E"/>
    <w:rsid w:val="00F4104D"/>
    <w:rsid w:val="00F42B17"/>
    <w:rsid w:val="00F458A4"/>
    <w:rsid w:val="00F606A1"/>
    <w:rsid w:val="00F60D4D"/>
    <w:rsid w:val="00F60F50"/>
    <w:rsid w:val="00F62305"/>
    <w:rsid w:val="00F63BF7"/>
    <w:rsid w:val="00F709EE"/>
    <w:rsid w:val="00F77E3E"/>
    <w:rsid w:val="00FA2DF9"/>
    <w:rsid w:val="00FA645E"/>
    <w:rsid w:val="00FB73AA"/>
    <w:rsid w:val="00FC1BF2"/>
    <w:rsid w:val="00FC1EE2"/>
    <w:rsid w:val="00FC289E"/>
    <w:rsid w:val="00FE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601CCEB0-C6AE-47CA-AC5F-89A66B9E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16"/>
        <w:szCs w:val="16"/>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1"/>
    <w:qFormat/>
    <w:rsid w:val="00681966"/>
    <w:rPr>
      <w:sz w:val="24"/>
    </w:rPr>
  </w:style>
  <w:style w:type="paragraph" w:styleId="Heading1">
    <w:name w:val="heading 1"/>
    <w:basedOn w:val="Normal"/>
    <w:next w:val="Normal"/>
    <w:link w:val="Heading1Char"/>
    <w:uiPriority w:val="9"/>
    <w:qFormat/>
    <w:rsid w:val="00681966"/>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8E7CA7"/>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42A1"/>
    <w:pPr>
      <w:spacing w:after="0" w:line="240" w:lineRule="auto"/>
    </w:pPr>
    <w:rPr>
      <w:rFonts w:ascii="Tahoma" w:hAnsi="Tahoma" w:cs="Tahoma"/>
    </w:rPr>
  </w:style>
  <w:style w:type="character" w:customStyle="1" w:styleId="BalloonTextChar">
    <w:name w:val="Balloon Text Char"/>
    <w:basedOn w:val="DefaultParagraphFont"/>
    <w:link w:val="BalloonText"/>
    <w:uiPriority w:val="99"/>
    <w:semiHidden/>
    <w:rsid w:val="005A42A1"/>
    <w:rPr>
      <w:rFonts w:ascii="Tahoma" w:hAnsi="Tahoma" w:cs="Tahoma"/>
      <w:sz w:val="16"/>
      <w:szCs w:val="16"/>
    </w:rPr>
  </w:style>
  <w:style w:type="character" w:styleId="CommentReference">
    <w:name w:val="annotation reference"/>
    <w:basedOn w:val="DefaultParagraphFont"/>
    <w:uiPriority w:val="99"/>
    <w:semiHidden/>
    <w:unhideWhenUsed/>
    <w:rsid w:val="005F5C7E"/>
    <w:rPr>
      <w:sz w:val="16"/>
      <w:szCs w:val="16"/>
    </w:rPr>
  </w:style>
  <w:style w:type="paragraph" w:styleId="CommentText">
    <w:name w:val="annotation text"/>
    <w:basedOn w:val="Normal"/>
    <w:link w:val="CommentTextChar"/>
    <w:uiPriority w:val="99"/>
    <w:semiHidden/>
    <w:unhideWhenUsed/>
    <w:rsid w:val="005F5C7E"/>
    <w:pPr>
      <w:spacing w:line="240" w:lineRule="auto"/>
    </w:pPr>
    <w:rPr>
      <w:sz w:val="20"/>
      <w:szCs w:val="20"/>
    </w:rPr>
  </w:style>
  <w:style w:type="character" w:customStyle="1" w:styleId="CommentTextChar">
    <w:name w:val="Comment Text Char"/>
    <w:basedOn w:val="DefaultParagraphFont"/>
    <w:link w:val="CommentText"/>
    <w:uiPriority w:val="99"/>
    <w:semiHidden/>
    <w:rsid w:val="005F5C7E"/>
    <w:rPr>
      <w:sz w:val="20"/>
      <w:szCs w:val="20"/>
    </w:rPr>
  </w:style>
  <w:style w:type="paragraph" w:styleId="CommentSubject">
    <w:name w:val="annotation subject"/>
    <w:basedOn w:val="CommentText"/>
    <w:next w:val="CommentText"/>
    <w:link w:val="CommentSubjectChar"/>
    <w:uiPriority w:val="99"/>
    <w:semiHidden/>
    <w:unhideWhenUsed/>
    <w:rsid w:val="005F5C7E"/>
    <w:rPr>
      <w:b/>
      <w:bCs/>
    </w:rPr>
  </w:style>
  <w:style w:type="character" w:customStyle="1" w:styleId="CommentSubjectChar">
    <w:name w:val="Comment Subject Char"/>
    <w:basedOn w:val="CommentTextChar"/>
    <w:link w:val="CommentSubject"/>
    <w:uiPriority w:val="99"/>
    <w:semiHidden/>
    <w:rsid w:val="005F5C7E"/>
    <w:rPr>
      <w:b/>
      <w:bCs/>
      <w:sz w:val="20"/>
      <w:szCs w:val="20"/>
    </w:rPr>
  </w:style>
  <w:style w:type="paragraph" w:styleId="ListParagraph">
    <w:name w:val="List Paragraph"/>
    <w:basedOn w:val="Normal"/>
    <w:uiPriority w:val="34"/>
    <w:qFormat/>
    <w:rsid w:val="00502726"/>
    <w:pPr>
      <w:ind w:left="720"/>
      <w:contextualSpacing/>
    </w:pPr>
  </w:style>
  <w:style w:type="paragraph" w:styleId="FootnoteText">
    <w:name w:val="footnote text"/>
    <w:basedOn w:val="Normal"/>
    <w:link w:val="FootnoteTextChar"/>
    <w:uiPriority w:val="99"/>
    <w:semiHidden/>
    <w:unhideWhenUsed/>
    <w:rsid w:val="008718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1852"/>
    <w:rPr>
      <w:sz w:val="20"/>
      <w:szCs w:val="20"/>
    </w:rPr>
  </w:style>
  <w:style w:type="character" w:styleId="FootnoteReference">
    <w:name w:val="footnote reference"/>
    <w:basedOn w:val="DefaultParagraphFont"/>
    <w:uiPriority w:val="99"/>
    <w:semiHidden/>
    <w:unhideWhenUsed/>
    <w:rsid w:val="00871852"/>
    <w:rPr>
      <w:vertAlign w:val="superscript"/>
    </w:rPr>
  </w:style>
  <w:style w:type="character" w:styleId="Hyperlink">
    <w:name w:val="Hyperlink"/>
    <w:basedOn w:val="DefaultParagraphFont"/>
    <w:uiPriority w:val="99"/>
    <w:unhideWhenUsed/>
    <w:rsid w:val="0004260F"/>
    <w:rPr>
      <w:color w:val="0000FF" w:themeColor="hyperlink"/>
      <w:u w:val="single"/>
    </w:rPr>
  </w:style>
  <w:style w:type="table" w:styleId="TableGrid">
    <w:name w:val="Table Grid"/>
    <w:basedOn w:val="TableNormal"/>
    <w:uiPriority w:val="59"/>
    <w:rsid w:val="00C44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D32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32DF"/>
  </w:style>
  <w:style w:type="paragraph" w:styleId="Footer">
    <w:name w:val="footer"/>
    <w:basedOn w:val="Normal"/>
    <w:link w:val="FooterChar"/>
    <w:uiPriority w:val="99"/>
    <w:unhideWhenUsed/>
    <w:rsid w:val="007D3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2DF"/>
  </w:style>
  <w:style w:type="character" w:customStyle="1" w:styleId="Heading1Char">
    <w:name w:val="Heading 1 Char"/>
    <w:basedOn w:val="DefaultParagraphFont"/>
    <w:link w:val="Heading1"/>
    <w:uiPriority w:val="9"/>
    <w:rsid w:val="00681966"/>
    <w:rPr>
      <w:rFonts w:eastAsiaTheme="majorEastAsia" w:cstheme="majorBidi"/>
      <w:b/>
      <w:bCs/>
      <w:sz w:val="24"/>
      <w:szCs w:val="28"/>
    </w:rPr>
  </w:style>
  <w:style w:type="character" w:customStyle="1" w:styleId="Heading2Char">
    <w:name w:val="Heading 2 Char"/>
    <w:basedOn w:val="DefaultParagraphFont"/>
    <w:link w:val="Heading2"/>
    <w:uiPriority w:val="9"/>
    <w:rsid w:val="008E7CA7"/>
    <w:rPr>
      <w:rFonts w:eastAsiaTheme="majorEastAsia" w:cstheme="majorBidi"/>
      <w:b/>
      <w:bCs/>
      <w:sz w:val="24"/>
      <w:szCs w:val="26"/>
    </w:rPr>
  </w:style>
  <w:style w:type="paragraph" w:styleId="TOCHeading">
    <w:name w:val="TOC Heading"/>
    <w:basedOn w:val="Heading1"/>
    <w:next w:val="Normal"/>
    <w:uiPriority w:val="39"/>
    <w:semiHidden/>
    <w:unhideWhenUsed/>
    <w:qFormat/>
    <w:rsid w:val="00CF3192"/>
    <w:pPr>
      <w:widowControl/>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CF3192"/>
    <w:pPr>
      <w:spacing w:after="100"/>
    </w:pPr>
  </w:style>
  <w:style w:type="paragraph" w:styleId="TOC2">
    <w:name w:val="toc 2"/>
    <w:basedOn w:val="Normal"/>
    <w:next w:val="Normal"/>
    <w:autoRedefine/>
    <w:uiPriority w:val="39"/>
    <w:unhideWhenUsed/>
    <w:rsid w:val="00CF3192"/>
    <w:pPr>
      <w:spacing w:after="100"/>
      <w:ind w:left="240"/>
    </w:pPr>
  </w:style>
  <w:style w:type="paragraph" w:styleId="TOC3">
    <w:name w:val="toc 3"/>
    <w:basedOn w:val="Normal"/>
    <w:next w:val="Normal"/>
    <w:autoRedefine/>
    <w:uiPriority w:val="39"/>
    <w:unhideWhenUsed/>
    <w:rsid w:val="00CF3192"/>
    <w:pPr>
      <w:widowControl/>
      <w:spacing w:after="100"/>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CF3192"/>
    <w:pPr>
      <w:widowControl/>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F3192"/>
    <w:pPr>
      <w:widowControl/>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F3192"/>
    <w:pPr>
      <w:widowControl/>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F3192"/>
    <w:pPr>
      <w:widowControl/>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F3192"/>
    <w:pPr>
      <w:widowControl/>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F3192"/>
    <w:pPr>
      <w:widowControl/>
      <w:spacing w:after="100"/>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84641">
      <w:bodyDiv w:val="1"/>
      <w:marLeft w:val="0"/>
      <w:marRight w:val="0"/>
      <w:marTop w:val="0"/>
      <w:marBottom w:val="0"/>
      <w:divBdr>
        <w:top w:val="none" w:sz="0" w:space="0" w:color="auto"/>
        <w:left w:val="none" w:sz="0" w:space="0" w:color="auto"/>
        <w:bottom w:val="none" w:sz="0" w:space="0" w:color="auto"/>
        <w:right w:val="none" w:sz="0" w:space="0" w:color="auto"/>
      </w:divBdr>
    </w:div>
    <w:div w:id="421529148">
      <w:bodyDiv w:val="1"/>
      <w:marLeft w:val="0"/>
      <w:marRight w:val="0"/>
      <w:marTop w:val="0"/>
      <w:marBottom w:val="0"/>
      <w:divBdr>
        <w:top w:val="none" w:sz="0" w:space="0" w:color="auto"/>
        <w:left w:val="none" w:sz="0" w:space="0" w:color="auto"/>
        <w:bottom w:val="none" w:sz="0" w:space="0" w:color="auto"/>
        <w:right w:val="none" w:sz="0" w:space="0" w:color="auto"/>
      </w:divBdr>
    </w:div>
    <w:div w:id="505680152">
      <w:bodyDiv w:val="1"/>
      <w:marLeft w:val="0"/>
      <w:marRight w:val="0"/>
      <w:marTop w:val="0"/>
      <w:marBottom w:val="0"/>
      <w:divBdr>
        <w:top w:val="none" w:sz="0" w:space="0" w:color="auto"/>
        <w:left w:val="none" w:sz="0" w:space="0" w:color="auto"/>
        <w:bottom w:val="none" w:sz="0" w:space="0" w:color="auto"/>
        <w:right w:val="none" w:sz="0" w:space="0" w:color="auto"/>
      </w:divBdr>
    </w:div>
    <w:div w:id="839320667">
      <w:bodyDiv w:val="1"/>
      <w:marLeft w:val="0"/>
      <w:marRight w:val="0"/>
      <w:marTop w:val="0"/>
      <w:marBottom w:val="0"/>
      <w:divBdr>
        <w:top w:val="none" w:sz="0" w:space="0" w:color="auto"/>
        <w:left w:val="none" w:sz="0" w:space="0" w:color="auto"/>
        <w:bottom w:val="none" w:sz="0" w:space="0" w:color="auto"/>
        <w:right w:val="none" w:sz="0" w:space="0" w:color="auto"/>
      </w:divBdr>
    </w:div>
    <w:div w:id="881938120">
      <w:bodyDiv w:val="1"/>
      <w:marLeft w:val="0"/>
      <w:marRight w:val="0"/>
      <w:marTop w:val="0"/>
      <w:marBottom w:val="0"/>
      <w:divBdr>
        <w:top w:val="none" w:sz="0" w:space="0" w:color="auto"/>
        <w:left w:val="none" w:sz="0" w:space="0" w:color="auto"/>
        <w:bottom w:val="none" w:sz="0" w:space="0" w:color="auto"/>
        <w:right w:val="none" w:sz="0" w:space="0" w:color="auto"/>
      </w:divBdr>
    </w:div>
    <w:div w:id="974143108">
      <w:bodyDiv w:val="1"/>
      <w:marLeft w:val="0"/>
      <w:marRight w:val="0"/>
      <w:marTop w:val="0"/>
      <w:marBottom w:val="0"/>
      <w:divBdr>
        <w:top w:val="none" w:sz="0" w:space="0" w:color="auto"/>
        <w:left w:val="none" w:sz="0" w:space="0" w:color="auto"/>
        <w:bottom w:val="none" w:sz="0" w:space="0" w:color="auto"/>
        <w:right w:val="none" w:sz="0" w:space="0" w:color="auto"/>
      </w:divBdr>
    </w:div>
    <w:div w:id="1442145759">
      <w:bodyDiv w:val="1"/>
      <w:marLeft w:val="0"/>
      <w:marRight w:val="0"/>
      <w:marTop w:val="0"/>
      <w:marBottom w:val="0"/>
      <w:divBdr>
        <w:top w:val="none" w:sz="0" w:space="0" w:color="auto"/>
        <w:left w:val="none" w:sz="0" w:space="0" w:color="auto"/>
        <w:bottom w:val="none" w:sz="0" w:space="0" w:color="auto"/>
        <w:right w:val="none" w:sz="0" w:space="0" w:color="auto"/>
      </w:divBdr>
    </w:div>
    <w:div w:id="1771586393">
      <w:bodyDiv w:val="1"/>
      <w:marLeft w:val="0"/>
      <w:marRight w:val="0"/>
      <w:marTop w:val="0"/>
      <w:marBottom w:val="0"/>
      <w:divBdr>
        <w:top w:val="none" w:sz="0" w:space="0" w:color="auto"/>
        <w:left w:val="none" w:sz="0" w:space="0" w:color="auto"/>
        <w:bottom w:val="none" w:sz="0" w:space="0" w:color="auto"/>
        <w:right w:val="none" w:sz="0" w:space="0" w:color="auto"/>
      </w:divBdr>
    </w:div>
    <w:div w:id="1817607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pm.gov/policy-data-oversight/pay-leave/salaries-wages/2013/general-schedule/2013-gs-annual-rates-by-grade-and-st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4BB3C-8725-4039-9B26-0443C8440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9935</Words>
  <Characters>56631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Microsoft Word - SmartWay ICR documents summary Mar_14_11.docm</vt:lpstr>
    </vt:vector>
  </TitlesOfParts>
  <Company>US-EPA</Company>
  <LinksUpToDate>false</LinksUpToDate>
  <CharactersWithSpaces>66434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SmartWay ICR documents summary Mar_14_11.docm</dc:title>
  <dc:creator>DKearns</dc:creator>
  <cp:lastModifiedBy>Klavon, Patty</cp:lastModifiedBy>
  <cp:revision>2</cp:revision>
  <cp:lastPrinted>2013-11-04T17:32:00Z</cp:lastPrinted>
  <dcterms:created xsi:type="dcterms:W3CDTF">2014-07-09T18:26:00Z</dcterms:created>
  <dcterms:modified xsi:type="dcterms:W3CDTF">2014-07-09T18:26:00Z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2011-03-15T00:00:00Z</vt:filetime>
  </property>
  <property fmtid="{D5CDD505-2E9C-101B-9397-08002B2CF9AE}" pid="3" name="LastSaved">
    <vt:filetime>2013-09-20T00:00:00Z</vt:filetime>
  </property>
</Properties>
</file>