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034" w:rsidRDefault="00A86034">
      <w:bookmarkStart w:id="0" w:name="_GoBack"/>
      <w:bookmarkEnd w:id="0"/>
    </w:p>
    <w:p w:rsidR="004C2648" w:rsidRDefault="004C2648" w:rsidP="00823A83">
      <w:pPr>
        <w:jc w:val="center"/>
        <w:rPr>
          <w:strike/>
        </w:rPr>
      </w:pPr>
    </w:p>
    <w:p w:rsidR="00823A83" w:rsidRPr="0093014A" w:rsidRDefault="00823A83" w:rsidP="00823A83">
      <w:pPr>
        <w:jc w:val="center"/>
        <w:rPr>
          <w:b/>
        </w:rPr>
      </w:pPr>
      <w:r w:rsidRPr="0093014A">
        <w:rPr>
          <w:b/>
        </w:rPr>
        <w:t>S</w:t>
      </w:r>
      <w:r w:rsidR="00C43B89" w:rsidRPr="0093014A">
        <w:rPr>
          <w:b/>
        </w:rPr>
        <w:t>UPPORTING STATEMENT</w:t>
      </w:r>
    </w:p>
    <w:p w:rsidR="00C43B89" w:rsidRDefault="00C43B89" w:rsidP="00823A83">
      <w:pPr>
        <w:jc w:val="center"/>
        <w:rPr>
          <w:b/>
        </w:rPr>
      </w:pPr>
    </w:p>
    <w:p w:rsidR="00C43B89" w:rsidRPr="00C43B89" w:rsidRDefault="00C43B89" w:rsidP="00F836FC">
      <w:pPr>
        <w:rPr>
          <w:b/>
          <w:u w:val="single"/>
        </w:rPr>
      </w:pPr>
      <w:r w:rsidRPr="00F45133">
        <w:rPr>
          <w:b/>
        </w:rPr>
        <w:t xml:space="preserve">A.  </w:t>
      </w:r>
      <w:r>
        <w:rPr>
          <w:b/>
          <w:u w:val="single"/>
        </w:rPr>
        <w:t>Justification:</w:t>
      </w:r>
    </w:p>
    <w:p w:rsidR="00C605F2" w:rsidRPr="001021C4" w:rsidRDefault="00C605F2" w:rsidP="00F836FC">
      <w:pPr>
        <w:rPr>
          <w:b/>
        </w:rPr>
      </w:pPr>
    </w:p>
    <w:p w:rsidR="00C605F2" w:rsidRPr="001021C4" w:rsidRDefault="00C605F2" w:rsidP="00F836FC">
      <w:pPr>
        <w:ind w:left="360" w:hanging="360"/>
      </w:pPr>
      <w:r w:rsidRPr="001021C4">
        <w:t>1.</w:t>
      </w:r>
      <w:r w:rsidRPr="001021C4">
        <w:tab/>
      </w:r>
      <w:r w:rsidR="00766532" w:rsidRPr="001021C4">
        <w:t>Both</w:t>
      </w:r>
      <w:r w:rsidRPr="001021C4">
        <w:t xml:space="preserve"> now and prior to the Telecommunications Act of 1996 (1996 Act)</w:t>
      </w:r>
      <w:r w:rsidRPr="001021C4">
        <w:rPr>
          <w:rStyle w:val="FootnoteReference"/>
        </w:rPr>
        <w:footnoteReference w:id="1"/>
      </w:r>
      <w:r w:rsidRPr="001021C4">
        <w:t xml:space="preserve"> the Commission has taken steps to promote universal access to telephone service.</w:t>
      </w:r>
      <w:r w:rsidRPr="001021C4">
        <w:rPr>
          <w:rStyle w:val="FootnoteReference"/>
        </w:rPr>
        <w:footnoteReference w:id="2"/>
      </w:r>
      <w:r w:rsidR="00BF551E" w:rsidRPr="001021C4">
        <w:t xml:space="preserve">  In 1987, the Commission, acting on the recommendation of the Separations Joint Board, adopted a monitoring program to address universal service and separations issues raised in CC Docket No. 80-286.</w:t>
      </w:r>
      <w:r w:rsidR="00BF551E" w:rsidRPr="001021C4">
        <w:rPr>
          <w:rStyle w:val="FootnoteReference"/>
        </w:rPr>
        <w:footnoteReference w:id="3"/>
      </w:r>
      <w:r w:rsidR="00B0342E" w:rsidRPr="001021C4">
        <w:t xml:space="preserve">  Because that monitoring program (and the Monitoring Reports derived from the program) integrated information from all fifty states, Commission and state staff worked closely to prepare accurate and useful analyses.  The Monitoring Reports have been and continue to be widely used by the public, state </w:t>
      </w:r>
      <w:r w:rsidR="00766532" w:rsidRPr="001021C4">
        <w:t>commissions</w:t>
      </w:r>
      <w:r w:rsidR="00B0342E" w:rsidRPr="001021C4">
        <w:t xml:space="preserve"> and industry because they provide valuable information on universal service support in all states.</w:t>
      </w:r>
    </w:p>
    <w:p w:rsidR="00B0342E" w:rsidRPr="001021C4" w:rsidRDefault="00B0342E" w:rsidP="00F836FC"/>
    <w:p w:rsidR="00842A9D" w:rsidRPr="001021C4" w:rsidRDefault="00B0342E" w:rsidP="00F836FC">
      <w:pPr>
        <w:ind w:left="360"/>
      </w:pPr>
      <w:r w:rsidRPr="001021C4">
        <w:t>In the 1996 Act, Congress adopted section 254 of the Communications Act, as amended,</w:t>
      </w:r>
      <w:r w:rsidRPr="001021C4">
        <w:rPr>
          <w:rStyle w:val="FootnoteReference"/>
        </w:rPr>
        <w:footnoteReference w:id="4"/>
      </w:r>
      <w:r w:rsidRPr="001021C4">
        <w:t xml:space="preserve"> and articulated a new statutory basis for federal universal service support mechanisms.  </w:t>
      </w:r>
    </w:p>
    <w:p w:rsidR="00842A9D" w:rsidRPr="001021C4" w:rsidRDefault="00842A9D" w:rsidP="00F836FC">
      <w:pPr>
        <w:ind w:left="360"/>
      </w:pPr>
    </w:p>
    <w:p w:rsidR="00842A9D" w:rsidRPr="001021C4" w:rsidRDefault="00B0342E" w:rsidP="00F836FC">
      <w:pPr>
        <w:ind w:left="360"/>
      </w:pPr>
      <w:r w:rsidRPr="001021C4">
        <w:t xml:space="preserve">On May 8, 1997, the </w:t>
      </w:r>
      <w:r w:rsidR="000951B5" w:rsidRPr="001021C4">
        <w:t>C</w:t>
      </w:r>
      <w:r w:rsidRPr="001021C4">
        <w:t xml:space="preserve">ommission released a </w:t>
      </w:r>
      <w:r w:rsidRPr="001021C4">
        <w:rPr>
          <w:i/>
        </w:rPr>
        <w:t>Report and Order</w:t>
      </w:r>
      <w:r w:rsidRPr="001021C4">
        <w:t xml:space="preserve"> implementing section 254 of the Communications Act, as amended, and creating a new set of universal service support mechanisms.</w:t>
      </w:r>
      <w:r w:rsidRPr="001021C4">
        <w:rPr>
          <w:rStyle w:val="FootnoteReference"/>
        </w:rPr>
        <w:footnoteReference w:id="5"/>
      </w:r>
      <w:r w:rsidRPr="001021C4">
        <w:t xml:space="preserve">  In the </w:t>
      </w:r>
      <w:r w:rsidRPr="001021C4">
        <w:rPr>
          <w:i/>
        </w:rPr>
        <w:t xml:space="preserve">Universal Service Order, </w:t>
      </w:r>
      <w:r w:rsidRPr="001021C4">
        <w:t>the Commission decided to create a new program to monitor the universal service support mechanisms and to issue reports documenting the results of that monitoring program at least once a year.</w:t>
      </w:r>
      <w:r w:rsidRPr="001021C4">
        <w:rPr>
          <w:rStyle w:val="FootnoteReference"/>
        </w:rPr>
        <w:footnoteReference w:id="6"/>
      </w:r>
      <w:r w:rsidRPr="001021C4">
        <w:t xml:space="preserve">  The Commission delegated responsibility for creating the monitoring program and for compiling Monitoring Reports to the Common Carrier Bureau</w:t>
      </w:r>
      <w:r w:rsidR="000951B5" w:rsidRPr="001021C4">
        <w:rPr>
          <w:rStyle w:val="FootnoteReference"/>
        </w:rPr>
        <w:footnoteReference w:id="7"/>
      </w:r>
      <w:r w:rsidRPr="001021C4">
        <w:t xml:space="preserve"> (Bureau), in consultation with the state staff of the </w:t>
      </w:r>
      <w:proofErr w:type="gramStart"/>
      <w:r w:rsidRPr="001021C4">
        <w:t>Universal Service Joint Board.</w:t>
      </w:r>
      <w:proofErr w:type="gramEnd"/>
      <w:r w:rsidR="001F529C" w:rsidRPr="001021C4">
        <w:rPr>
          <w:rStyle w:val="FootnoteReference"/>
        </w:rPr>
        <w:footnoteReference w:id="8"/>
      </w:r>
      <w:r w:rsidR="001F529C" w:rsidRPr="001021C4">
        <w:t xml:space="preserve"> </w:t>
      </w:r>
    </w:p>
    <w:p w:rsidR="00842A9D" w:rsidRDefault="00842A9D" w:rsidP="00F836FC">
      <w:pPr>
        <w:ind w:left="360"/>
      </w:pPr>
    </w:p>
    <w:p w:rsidR="004C2648" w:rsidRDefault="004C2648" w:rsidP="00F836FC">
      <w:pPr>
        <w:ind w:left="360"/>
      </w:pPr>
    </w:p>
    <w:p w:rsidR="004C2648" w:rsidRDefault="004C2648" w:rsidP="00F836FC">
      <w:pPr>
        <w:ind w:left="360"/>
      </w:pPr>
    </w:p>
    <w:p w:rsidR="004C2648" w:rsidRDefault="004C2648" w:rsidP="00F836FC">
      <w:pPr>
        <w:ind w:left="360"/>
      </w:pPr>
    </w:p>
    <w:p w:rsidR="004C2648" w:rsidRDefault="004C2648" w:rsidP="00F836FC">
      <w:pPr>
        <w:ind w:left="360"/>
      </w:pPr>
    </w:p>
    <w:p w:rsidR="00842A9D" w:rsidRPr="001021C4" w:rsidRDefault="001F529C" w:rsidP="00F836FC">
      <w:pPr>
        <w:ind w:left="360"/>
      </w:pPr>
      <w:r w:rsidRPr="001021C4">
        <w:t xml:space="preserve">On April 24, 1998, the Bureau released the </w:t>
      </w:r>
      <w:r w:rsidRPr="001021C4">
        <w:rPr>
          <w:i/>
        </w:rPr>
        <w:t>Monitoring Program Public Notice</w:t>
      </w:r>
      <w:r w:rsidRPr="001021C4">
        <w:t xml:space="preserve"> seeking comment on a proposed program to monitor the impacts of the universal service support mechanisms.</w:t>
      </w:r>
      <w:r w:rsidRPr="001021C4">
        <w:rPr>
          <w:rStyle w:val="FootnoteReference"/>
        </w:rPr>
        <w:footnoteReference w:id="9"/>
      </w:r>
      <w:r w:rsidRPr="001021C4">
        <w:t xml:space="preserve">  </w:t>
      </w:r>
    </w:p>
    <w:p w:rsidR="00842A9D" w:rsidRPr="001021C4" w:rsidRDefault="00842A9D" w:rsidP="00F836FC">
      <w:pPr>
        <w:ind w:left="360"/>
      </w:pPr>
    </w:p>
    <w:p w:rsidR="001F529C" w:rsidRPr="001021C4" w:rsidRDefault="001F529C" w:rsidP="00F836FC">
      <w:pPr>
        <w:ind w:left="360"/>
      </w:pPr>
      <w:r w:rsidRPr="001021C4">
        <w:t xml:space="preserve">The Bureau concluded that the monitoring program should be designed so that the data reported </w:t>
      </w:r>
      <w:r w:rsidR="003F2B23">
        <w:t>are</w:t>
      </w:r>
      <w:r w:rsidRPr="001021C4">
        <w:t xml:space="preserve"> based, wherever possible, on existing information collections or publicly available information.  In addition, the Bureau reviewed all of the items in the Monitoring Reports to make sure </w:t>
      </w:r>
      <w:r w:rsidR="00766532" w:rsidRPr="001021C4">
        <w:t>that</w:t>
      </w:r>
      <w:r w:rsidRPr="001021C4">
        <w:t xml:space="preserve"> any non-essential data </w:t>
      </w:r>
      <w:r w:rsidR="003F2B23">
        <w:t>are</w:t>
      </w:r>
      <w:r w:rsidRPr="001021C4">
        <w:t xml:space="preserve"> omitted.  Therefore, there is only one item remaining in the monitoring program at this time for which OMB approval is </w:t>
      </w:r>
      <w:r w:rsidR="00183002" w:rsidRPr="001021C4">
        <w:t>s</w:t>
      </w:r>
      <w:r w:rsidRPr="001021C4">
        <w:t>ought.</w:t>
      </w:r>
    </w:p>
    <w:p w:rsidR="001F529C" w:rsidRPr="001021C4" w:rsidRDefault="001F529C" w:rsidP="00F836FC"/>
    <w:p w:rsidR="00B80404" w:rsidRPr="001021C4" w:rsidRDefault="001F529C" w:rsidP="00F836FC">
      <w:pPr>
        <w:ind w:left="360"/>
      </w:pPr>
      <w:r w:rsidRPr="001021C4">
        <w:t>Information on network usage and growth:  This information is generally maintained by all companies</w:t>
      </w:r>
      <w:r w:rsidR="00393981" w:rsidRPr="001021C4">
        <w:t xml:space="preserve"> in conjunction with billing for access usage.</w:t>
      </w:r>
      <w:r w:rsidRPr="001021C4">
        <w:t xml:space="preserve"> </w:t>
      </w:r>
      <w:r w:rsidR="00393981" w:rsidRPr="001021C4">
        <w:t xml:space="preserve"> This information is collected by the</w:t>
      </w:r>
      <w:r w:rsidRPr="001021C4">
        <w:t xml:space="preserve"> National Exchange Carriers Association (NECA</w:t>
      </w:r>
      <w:r w:rsidR="00766532" w:rsidRPr="001021C4">
        <w:t>)</w:t>
      </w:r>
      <w:r w:rsidRPr="001021C4">
        <w:t>.  NECA</w:t>
      </w:r>
      <w:r w:rsidR="00393981" w:rsidRPr="001021C4">
        <w:t xml:space="preserve"> acts as the access billing agent for m</w:t>
      </w:r>
      <w:r w:rsidR="00980ABF" w:rsidRPr="001021C4">
        <w:t>ost</w:t>
      </w:r>
      <w:r w:rsidR="00393981" w:rsidRPr="001021C4">
        <w:t xml:space="preserve"> small</w:t>
      </w:r>
      <w:r w:rsidR="00980ABF" w:rsidRPr="001021C4">
        <w:t xml:space="preserve"> </w:t>
      </w:r>
      <w:r w:rsidR="00393981" w:rsidRPr="001021C4">
        <w:t>companies</w:t>
      </w:r>
      <w:r w:rsidR="00980ABF" w:rsidRPr="001021C4">
        <w:t>, and requests the data from the other companies</w:t>
      </w:r>
      <w:r w:rsidRPr="001021C4">
        <w:t xml:space="preserve">.  </w:t>
      </w:r>
    </w:p>
    <w:p w:rsidR="00B80404" w:rsidRPr="001021C4" w:rsidRDefault="00B80404" w:rsidP="00F836FC">
      <w:pPr>
        <w:ind w:left="360"/>
      </w:pPr>
    </w:p>
    <w:p w:rsidR="00B80404" w:rsidRPr="001021C4" w:rsidRDefault="00980ABF" w:rsidP="00F836FC">
      <w:pPr>
        <w:ind w:left="360"/>
      </w:pPr>
      <w:r w:rsidRPr="001021C4">
        <w:t>Prior to 2002, t</w:t>
      </w:r>
      <w:r w:rsidR="001F529C" w:rsidRPr="001021C4">
        <w:t xml:space="preserve">he data collected </w:t>
      </w:r>
      <w:r w:rsidRPr="001021C4">
        <w:t>we</w:t>
      </w:r>
      <w:r w:rsidR="001F529C" w:rsidRPr="001021C4">
        <w:t>re: local</w:t>
      </w:r>
      <w:r w:rsidRPr="001021C4">
        <w:t>, intrastate toll, and interstate</w:t>
      </w:r>
      <w:r w:rsidR="001F529C" w:rsidRPr="001021C4">
        <w:t xml:space="preserve"> dial equipment minutes, int</w:t>
      </w:r>
      <w:r w:rsidRPr="001021C4">
        <w:t>er</w:t>
      </w:r>
      <w:r w:rsidR="001F529C" w:rsidRPr="001021C4">
        <w:t xml:space="preserve">state dial equipment minute factors, and </w:t>
      </w:r>
      <w:r w:rsidR="00766532" w:rsidRPr="001021C4">
        <w:t>interstate</w:t>
      </w:r>
      <w:r w:rsidR="001F529C" w:rsidRPr="001021C4">
        <w:t xml:space="preserve"> access minutes.  The </w:t>
      </w:r>
      <w:r w:rsidRPr="001021C4">
        <w:t xml:space="preserve">dial equipment minutes </w:t>
      </w:r>
      <w:r w:rsidR="001F529C" w:rsidRPr="001021C4">
        <w:t>reporting categories were eliminated due to s</w:t>
      </w:r>
      <w:r w:rsidRPr="001021C4">
        <w:t>eparations</w:t>
      </w:r>
      <w:r w:rsidR="001F529C" w:rsidRPr="001021C4">
        <w:t xml:space="preserve"> </w:t>
      </w:r>
      <w:r w:rsidR="00766532" w:rsidRPr="001021C4">
        <w:t>reform</w:t>
      </w:r>
      <w:r w:rsidR="001F529C" w:rsidRPr="001021C4">
        <w:t xml:space="preserve">.  </w:t>
      </w:r>
      <w:r w:rsidRPr="001021C4">
        <w:t>Thus</w:t>
      </w:r>
      <w:r w:rsidR="001C6B2F" w:rsidRPr="001021C4">
        <w:t>,</w:t>
      </w:r>
      <w:r w:rsidRPr="001021C4">
        <w:t xml:space="preserve"> only the interstate access minutes remain to be reported.  </w:t>
      </w:r>
    </w:p>
    <w:p w:rsidR="00B80404" w:rsidRPr="001021C4" w:rsidRDefault="00B80404" w:rsidP="00F836FC">
      <w:pPr>
        <w:ind w:left="360"/>
      </w:pPr>
    </w:p>
    <w:p w:rsidR="00B80404" w:rsidRPr="001021C4" w:rsidRDefault="00980ABF" w:rsidP="00F836FC">
      <w:pPr>
        <w:ind w:left="360"/>
      </w:pPr>
      <w:r w:rsidRPr="001021C4">
        <w:t xml:space="preserve">We estimate that it should take no more than 40 minutes </w:t>
      </w:r>
      <w:r w:rsidR="00247B05" w:rsidRPr="001021C4">
        <w:t xml:space="preserve">(0.667 hours) </w:t>
      </w:r>
      <w:r w:rsidRPr="001021C4">
        <w:t>per study area to find and report this one item</w:t>
      </w:r>
      <w:r w:rsidR="006C4BE4" w:rsidRPr="001021C4">
        <w:t>—the large study area respondents file quarterly reports with NECA</w:t>
      </w:r>
      <w:r w:rsidR="00DA7ECD" w:rsidRPr="001021C4">
        <w:t xml:space="preserve">.  NECA, acting on behalf of </w:t>
      </w:r>
      <w:r w:rsidR="006C4BE4" w:rsidRPr="001021C4">
        <w:t>the small study area respondents</w:t>
      </w:r>
      <w:r w:rsidR="00DA7ECD" w:rsidRPr="001021C4">
        <w:t>,</w:t>
      </w:r>
      <w:r w:rsidR="006C4BE4" w:rsidRPr="001021C4">
        <w:t xml:space="preserve"> then reports to the FCC on a quarterly basis—third party disclosure requirement.</w:t>
      </w:r>
      <w:r w:rsidRPr="001021C4">
        <w:t xml:space="preserve">  </w:t>
      </w:r>
    </w:p>
    <w:p w:rsidR="00B80404" w:rsidRPr="001021C4" w:rsidRDefault="00B80404" w:rsidP="00F836FC">
      <w:pPr>
        <w:ind w:left="360"/>
      </w:pPr>
    </w:p>
    <w:p w:rsidR="00DC0212" w:rsidRPr="001021C4" w:rsidRDefault="00922BF6" w:rsidP="00F836FC">
      <w:pPr>
        <w:ind w:left="360"/>
      </w:pPr>
      <w:r>
        <w:t xml:space="preserve">This </w:t>
      </w:r>
      <w:r w:rsidR="00DC0212" w:rsidRPr="001021C4">
        <w:t>information collection does not affect individuals or households; thus, there are no impacts under the Privacy Act.</w:t>
      </w:r>
    </w:p>
    <w:p w:rsidR="00DC0212" w:rsidRPr="001021C4" w:rsidRDefault="00DC0212" w:rsidP="00F836FC">
      <w:pPr>
        <w:ind w:left="360"/>
      </w:pPr>
    </w:p>
    <w:p w:rsidR="00DC0212" w:rsidRPr="001021C4" w:rsidRDefault="00DC0212" w:rsidP="00F836FC">
      <w:pPr>
        <w:ind w:left="360"/>
      </w:pPr>
      <w:r w:rsidRPr="001021C4">
        <w:t>Statutory authority is contained in</w:t>
      </w:r>
      <w:r w:rsidR="000B0319" w:rsidRPr="001021C4">
        <w:t xml:space="preserve"> sections 1, 2, 4, 201-205, 215, 218, 220, 229, 254, and 410 of the Communications Act of 1934, as amended, 47 U.S.C. §§ 151, 152, 154, 201-205, 215, 218, 220, 229, 254, 410 and 47 C.F.R. Part</w:t>
      </w:r>
      <w:r w:rsidR="00A56910" w:rsidRPr="001021C4">
        <w:t>s</w:t>
      </w:r>
      <w:r w:rsidR="000B0319" w:rsidRPr="001021C4">
        <w:t xml:space="preserve"> </w:t>
      </w:r>
      <w:r w:rsidR="00A56910" w:rsidRPr="001021C4">
        <w:t>54</w:t>
      </w:r>
      <w:r w:rsidR="00094069" w:rsidRPr="001021C4">
        <w:t xml:space="preserve"> and </w:t>
      </w:r>
      <w:r w:rsidR="00A56910" w:rsidRPr="001021C4">
        <w:t>36</w:t>
      </w:r>
      <w:r w:rsidR="00C43B89" w:rsidRPr="001021C4">
        <w:t>.</w:t>
      </w:r>
      <w:r w:rsidR="00094069" w:rsidRPr="001021C4">
        <w:t xml:space="preserve">  </w:t>
      </w:r>
    </w:p>
    <w:p w:rsidR="00B27574" w:rsidRPr="001021C4" w:rsidRDefault="00B27574" w:rsidP="00F836FC">
      <w:pPr>
        <w:ind w:left="360"/>
      </w:pPr>
    </w:p>
    <w:p w:rsidR="00B27574" w:rsidRPr="001021C4" w:rsidRDefault="00B27574" w:rsidP="00F836FC">
      <w:pPr>
        <w:ind w:left="360" w:hanging="360"/>
      </w:pPr>
      <w:r w:rsidRPr="001021C4">
        <w:t xml:space="preserve">2. </w:t>
      </w:r>
      <w:r w:rsidRPr="001021C4">
        <w:tab/>
        <w:t xml:space="preserve">The monitoring program is necessary for the Commission, the Joint Board, Congress and the general public to assess the impact of the universal service support mechanisms.  Failure to </w:t>
      </w:r>
      <w:r w:rsidR="00201A76">
        <w:t>maintain</w:t>
      </w:r>
      <w:r w:rsidRPr="001021C4">
        <w:t xml:space="preserve"> the program would make it impossible to determine the impact of these mechanisms and to assure that the implementation of section 254 fulfills the intent of Congress and furthers the public interest.  This information collection should be continued because network usage and growth data have proven to be a valuable source of information about the advancement of universal service.</w:t>
      </w:r>
    </w:p>
    <w:p w:rsidR="00B27574" w:rsidRPr="001021C4" w:rsidRDefault="00B27574" w:rsidP="00F836FC">
      <w:pPr>
        <w:ind w:left="360" w:hanging="360"/>
      </w:pPr>
    </w:p>
    <w:p w:rsidR="0093014A" w:rsidRDefault="00B27574" w:rsidP="00F836FC">
      <w:pPr>
        <w:ind w:left="360" w:hanging="360"/>
      </w:pPr>
      <w:r w:rsidRPr="001021C4">
        <w:t>3.</w:t>
      </w:r>
      <w:r w:rsidRPr="001021C4">
        <w:tab/>
        <w:t>All parties are urged, whenever feasible, to use automated technologies to transmit their information.  We do not specify an</w:t>
      </w:r>
      <w:r w:rsidR="000951B5" w:rsidRPr="001021C4">
        <w:t>y</w:t>
      </w:r>
      <w:r w:rsidRPr="001021C4">
        <w:t xml:space="preserve"> format for providing the data – the format is left to the </w:t>
      </w:r>
    </w:p>
    <w:p w:rsidR="0093014A" w:rsidRDefault="0093014A" w:rsidP="00F836FC">
      <w:pPr>
        <w:ind w:left="360" w:hanging="360"/>
      </w:pPr>
    </w:p>
    <w:p w:rsidR="0093014A" w:rsidRDefault="0093014A" w:rsidP="00F836FC">
      <w:pPr>
        <w:ind w:left="360" w:hanging="360"/>
      </w:pPr>
    </w:p>
    <w:p w:rsidR="00B27574" w:rsidRPr="001021C4" w:rsidRDefault="00B27574" w:rsidP="00492AA5">
      <w:pPr>
        <w:ind w:left="360"/>
      </w:pPr>
      <w:proofErr w:type="gramStart"/>
      <w:r w:rsidRPr="001021C4">
        <w:t>discretion</w:t>
      </w:r>
      <w:proofErr w:type="gramEnd"/>
      <w:r w:rsidRPr="001021C4">
        <w:t xml:space="preserve"> of the respondents.</w:t>
      </w:r>
      <w:r w:rsidR="00183002" w:rsidRPr="001021C4">
        <w:t xml:space="preserve">  However, we </w:t>
      </w:r>
      <w:r w:rsidR="00681B66" w:rsidRPr="001021C4">
        <w:t>receive the information electronically from NECA</w:t>
      </w:r>
      <w:r w:rsidR="003C7417">
        <w:t>,</w:t>
      </w:r>
      <w:r w:rsidR="00681B66" w:rsidRPr="001021C4">
        <w:t xml:space="preserve"> and we believe that automated technologies are used to collect and transmit the data.</w:t>
      </w:r>
    </w:p>
    <w:p w:rsidR="00B27574" w:rsidRPr="001021C4" w:rsidRDefault="00B27574" w:rsidP="00F836FC">
      <w:pPr>
        <w:ind w:left="360" w:hanging="360"/>
      </w:pPr>
    </w:p>
    <w:p w:rsidR="00B27574" w:rsidRPr="001021C4" w:rsidRDefault="00B27574" w:rsidP="00F836FC">
      <w:pPr>
        <w:ind w:left="360" w:hanging="360"/>
      </w:pPr>
      <w:r w:rsidRPr="001021C4">
        <w:t>4.</w:t>
      </w:r>
      <w:r w:rsidRPr="001021C4">
        <w:tab/>
        <w:t>The information is not duplicated elsewhere.</w:t>
      </w:r>
    </w:p>
    <w:p w:rsidR="00B27574" w:rsidRPr="001021C4" w:rsidRDefault="00B27574" w:rsidP="00F836FC">
      <w:pPr>
        <w:ind w:left="360" w:hanging="360"/>
      </w:pPr>
    </w:p>
    <w:p w:rsidR="00B27574" w:rsidRPr="001021C4" w:rsidRDefault="00B27574" w:rsidP="00F836FC">
      <w:pPr>
        <w:ind w:left="360" w:hanging="360"/>
      </w:pPr>
      <w:r w:rsidRPr="001021C4">
        <w:t>5.</w:t>
      </w:r>
      <w:r w:rsidRPr="001021C4">
        <w:tab/>
        <w:t>The data collection has been designed to minimize the burden on all respondents regardless of size.</w:t>
      </w:r>
      <w:r w:rsidR="00681B66" w:rsidRPr="001021C4">
        <w:t xml:space="preserve">  Most small companies use NECA to provide the data for them.</w:t>
      </w:r>
    </w:p>
    <w:p w:rsidR="00B27574" w:rsidRPr="001021C4" w:rsidRDefault="00B27574" w:rsidP="00F836FC">
      <w:pPr>
        <w:ind w:left="360" w:hanging="360"/>
      </w:pPr>
    </w:p>
    <w:p w:rsidR="00B27574" w:rsidRPr="001021C4" w:rsidRDefault="00B27574" w:rsidP="00F836FC">
      <w:pPr>
        <w:ind w:left="360" w:hanging="360"/>
      </w:pPr>
      <w:r w:rsidRPr="001021C4">
        <w:t>6.</w:t>
      </w:r>
      <w:r w:rsidRPr="001021C4">
        <w:tab/>
        <w:t>Care has been taken not to request information more frequently than it is needed.  The information is only re</w:t>
      </w:r>
      <w:r w:rsidR="00A81CAE" w:rsidRPr="001021C4">
        <w:t>q</w:t>
      </w:r>
      <w:r w:rsidRPr="001021C4">
        <w:t xml:space="preserve">uested </w:t>
      </w:r>
      <w:r w:rsidR="00A81CAE" w:rsidRPr="001021C4">
        <w:t>on</w:t>
      </w:r>
      <w:r w:rsidR="001E56D3">
        <w:t xml:space="preserve"> a quarterly</w:t>
      </w:r>
      <w:r w:rsidRPr="001021C4">
        <w:t xml:space="preserve"> basis.  Because of the rapidly changing nature of the industry, less frequent collection of information would not enable the monitoring to be done in a timely fashion.</w:t>
      </w:r>
    </w:p>
    <w:p w:rsidR="00681B66" w:rsidRPr="001021C4" w:rsidRDefault="00681B66" w:rsidP="00F836FC">
      <w:pPr>
        <w:ind w:left="360" w:hanging="360"/>
      </w:pPr>
    </w:p>
    <w:p w:rsidR="00B27574" w:rsidRPr="001021C4" w:rsidRDefault="000B406D" w:rsidP="00F836FC">
      <w:pPr>
        <w:ind w:left="360" w:hanging="360"/>
      </w:pPr>
      <w:r w:rsidRPr="001021C4">
        <w:t>7.</w:t>
      </w:r>
      <w:r w:rsidRPr="001021C4">
        <w:tab/>
        <w:t>No special cir</w:t>
      </w:r>
      <w:r w:rsidR="00681B66" w:rsidRPr="001021C4">
        <w:t>cumstances</w:t>
      </w:r>
      <w:r w:rsidR="00B27574" w:rsidRPr="001021C4">
        <w:t xml:space="preserve"> are </w:t>
      </w:r>
      <w:r w:rsidR="00B92D80" w:rsidRPr="001021C4">
        <w:t>note</w:t>
      </w:r>
      <w:r w:rsidR="00975EE6" w:rsidRPr="001021C4">
        <w:t>d</w:t>
      </w:r>
      <w:r w:rsidR="00B92D80" w:rsidRPr="001021C4">
        <w:t>.  The data collections will not be conducted in a manner inconsistent with the guidelines of 5 C</w:t>
      </w:r>
      <w:r w:rsidR="00BC7E82" w:rsidRPr="001021C4">
        <w:t>.</w:t>
      </w:r>
      <w:r w:rsidR="00B92D80" w:rsidRPr="001021C4">
        <w:t>F</w:t>
      </w:r>
      <w:r w:rsidR="00BC7E82" w:rsidRPr="001021C4">
        <w:t>.</w:t>
      </w:r>
      <w:r w:rsidR="00B92D80" w:rsidRPr="001021C4">
        <w:t>R</w:t>
      </w:r>
      <w:r w:rsidR="00BC7E82" w:rsidRPr="001021C4">
        <w:t>.</w:t>
      </w:r>
      <w:r w:rsidR="003535DC" w:rsidRPr="001021C4">
        <w:t xml:space="preserve"> §</w:t>
      </w:r>
      <w:r w:rsidR="00B92D80" w:rsidRPr="001021C4">
        <w:t xml:space="preserve"> 1320.5.</w:t>
      </w:r>
    </w:p>
    <w:p w:rsidR="00B92D80" w:rsidRPr="001021C4" w:rsidRDefault="00B92D80" w:rsidP="00F836FC">
      <w:pPr>
        <w:ind w:left="360" w:hanging="360"/>
      </w:pPr>
    </w:p>
    <w:p w:rsidR="00B92D80" w:rsidRPr="001021C4" w:rsidRDefault="00B92D80" w:rsidP="00F836FC">
      <w:pPr>
        <w:ind w:left="360" w:hanging="360"/>
      </w:pPr>
      <w:r w:rsidRPr="001021C4">
        <w:t>8.</w:t>
      </w:r>
      <w:r w:rsidRPr="001021C4">
        <w:tab/>
        <w:t>Pursuant t</w:t>
      </w:r>
      <w:r w:rsidR="00DC0212" w:rsidRPr="001021C4">
        <w:t>o 5 C</w:t>
      </w:r>
      <w:r w:rsidR="00BC7E82" w:rsidRPr="001021C4">
        <w:t>.</w:t>
      </w:r>
      <w:r w:rsidR="00DC0212" w:rsidRPr="001021C4">
        <w:t>F</w:t>
      </w:r>
      <w:r w:rsidR="00BC7E82" w:rsidRPr="001021C4">
        <w:t>.</w:t>
      </w:r>
      <w:r w:rsidR="00DC0212" w:rsidRPr="001021C4">
        <w:t>R</w:t>
      </w:r>
      <w:r w:rsidR="00BC7E82" w:rsidRPr="001021C4">
        <w:t>.</w:t>
      </w:r>
      <w:r w:rsidR="003535DC" w:rsidRPr="001021C4">
        <w:t xml:space="preserve"> §</w:t>
      </w:r>
      <w:r w:rsidR="00DC0212" w:rsidRPr="001021C4">
        <w:t xml:space="preserve"> 1320.8(d), the Commission p</w:t>
      </w:r>
      <w:r w:rsidR="0075041A">
        <w:t>ublished</w:t>
      </w:r>
      <w:r w:rsidR="00DC0212" w:rsidRPr="001021C4">
        <w:t xml:space="preserve"> a </w:t>
      </w:r>
      <w:r w:rsidR="0075041A">
        <w:t xml:space="preserve">60-day </w:t>
      </w:r>
      <w:r w:rsidR="00DC0212" w:rsidRPr="001021C4">
        <w:t xml:space="preserve">notice in the </w:t>
      </w:r>
      <w:r w:rsidR="00DC0212" w:rsidRPr="002D52AD">
        <w:rPr>
          <w:i/>
        </w:rPr>
        <w:t>Federal Register</w:t>
      </w:r>
      <w:r w:rsidR="00DC0212" w:rsidRPr="001021C4">
        <w:t xml:space="preserve"> to solicit public comment on the collection.  </w:t>
      </w:r>
      <w:r w:rsidR="00DC0212" w:rsidRPr="00A64BBD">
        <w:t xml:space="preserve">See </w:t>
      </w:r>
      <w:r w:rsidR="00D7054D" w:rsidRPr="00D7054D">
        <w:t>78 FR 72883</w:t>
      </w:r>
      <w:r w:rsidR="0075041A" w:rsidRPr="00D42DDD">
        <w:t xml:space="preserve">, dated </w:t>
      </w:r>
      <w:r w:rsidR="00D7054D">
        <w:t>December 4</w:t>
      </w:r>
      <w:r w:rsidR="0075041A" w:rsidRPr="00D42DDD">
        <w:t>, 20</w:t>
      </w:r>
      <w:r w:rsidR="00D42DDD" w:rsidRPr="00D42DDD">
        <w:t>13</w:t>
      </w:r>
      <w:r w:rsidR="00DC0212" w:rsidRPr="00A64BBD">
        <w:t>.  No comments were received.</w:t>
      </w:r>
      <w:r w:rsidR="00DC0212" w:rsidRPr="001021C4">
        <w:t xml:space="preserve"> </w:t>
      </w:r>
    </w:p>
    <w:p w:rsidR="00B92D80" w:rsidRPr="001021C4" w:rsidRDefault="00B92D80" w:rsidP="00F836FC">
      <w:pPr>
        <w:ind w:left="360" w:hanging="360"/>
      </w:pPr>
    </w:p>
    <w:p w:rsidR="00B92D80" w:rsidRPr="001021C4" w:rsidRDefault="00B92D80" w:rsidP="00F836FC">
      <w:pPr>
        <w:ind w:left="360" w:hanging="360"/>
      </w:pPr>
      <w:r w:rsidRPr="001021C4">
        <w:t>9.</w:t>
      </w:r>
      <w:r w:rsidRPr="001021C4">
        <w:tab/>
        <w:t>The Commission does not anticipate providing any payment or gift to respondents.</w:t>
      </w:r>
    </w:p>
    <w:p w:rsidR="00B92D80" w:rsidRPr="001021C4" w:rsidRDefault="00B92D80" w:rsidP="00F836FC">
      <w:pPr>
        <w:ind w:left="360" w:hanging="360"/>
      </w:pPr>
    </w:p>
    <w:p w:rsidR="00EB5459" w:rsidRPr="001021C4" w:rsidRDefault="00B92D80" w:rsidP="00F836FC">
      <w:pPr>
        <w:shd w:val="clear" w:color="auto" w:fill="FFFFFF"/>
        <w:spacing w:after="240"/>
        <w:ind w:left="360" w:hanging="360"/>
        <w:rPr>
          <w:sz w:val="22"/>
          <w:szCs w:val="22"/>
        </w:rPr>
      </w:pPr>
      <w:r w:rsidRPr="001021C4">
        <w:t>10.</w:t>
      </w:r>
      <w:r w:rsidRPr="001021C4">
        <w:tab/>
        <w:t>The data requested are regarded as non-proprietary.</w:t>
      </w:r>
      <w:r w:rsidR="00EB5459" w:rsidRPr="001021C4">
        <w:rPr>
          <w:szCs w:val="24"/>
        </w:rPr>
        <w:t xml:space="preserve"> However, respondents may request materials or information submitted to the Commission be withheld from public inspection under 47 C.F.R. § 0.459 of the FCC’s rules. </w:t>
      </w:r>
    </w:p>
    <w:p w:rsidR="00B92D80" w:rsidRPr="001021C4" w:rsidRDefault="00B92D80" w:rsidP="00F836FC">
      <w:pPr>
        <w:ind w:left="360" w:hanging="360"/>
      </w:pPr>
      <w:r w:rsidRPr="001021C4">
        <w:t>11.</w:t>
      </w:r>
      <w:r w:rsidRPr="001021C4">
        <w:tab/>
        <w:t>None of the questions are of a sensitive nature</w:t>
      </w:r>
      <w:r w:rsidR="009836E5" w:rsidRPr="001021C4">
        <w:t>, nor are there any privacy impacts</w:t>
      </w:r>
      <w:r w:rsidR="002F0FF2" w:rsidRPr="001021C4">
        <w:t>, as noted above</w:t>
      </w:r>
      <w:r w:rsidRPr="001021C4">
        <w:t>.</w:t>
      </w:r>
    </w:p>
    <w:p w:rsidR="00B92D80" w:rsidRPr="001021C4" w:rsidRDefault="00B92D80" w:rsidP="00F836FC">
      <w:pPr>
        <w:ind w:left="360" w:hanging="360"/>
      </w:pPr>
    </w:p>
    <w:p w:rsidR="00B92D80" w:rsidRPr="001021C4" w:rsidRDefault="00B92D80" w:rsidP="00F836FC">
      <w:pPr>
        <w:ind w:left="360" w:hanging="360"/>
      </w:pPr>
      <w:r w:rsidRPr="001021C4">
        <w:t>12.</w:t>
      </w:r>
      <w:r w:rsidRPr="001021C4">
        <w:tab/>
        <w:t>The following represents the estimate of hour burden of the collections of information:</w:t>
      </w:r>
    </w:p>
    <w:p w:rsidR="00B92D80" w:rsidRPr="001021C4" w:rsidRDefault="00B92D80" w:rsidP="00F836FC">
      <w:pPr>
        <w:ind w:left="360" w:hanging="360"/>
      </w:pPr>
    </w:p>
    <w:p w:rsidR="00B92D80" w:rsidRPr="001021C4" w:rsidRDefault="00B92D80" w:rsidP="00F836FC">
      <w:pPr>
        <w:ind w:left="360" w:hanging="360"/>
      </w:pPr>
      <w:r w:rsidRPr="001021C4">
        <w:tab/>
        <w:t>Information on Network Usage and Growth</w:t>
      </w:r>
    </w:p>
    <w:p w:rsidR="00605D5E" w:rsidRPr="001021C4" w:rsidRDefault="00605D5E" w:rsidP="00F836FC">
      <w:pPr>
        <w:ind w:left="360" w:hanging="360"/>
      </w:pPr>
    </w:p>
    <w:p w:rsidR="005E3B1C" w:rsidRPr="001021C4" w:rsidRDefault="00B92D80" w:rsidP="00F836FC">
      <w:pPr>
        <w:ind w:left="720" w:hanging="360"/>
      </w:pPr>
      <w:r w:rsidRPr="001021C4">
        <w:t xml:space="preserve">(1)  </w:t>
      </w:r>
      <w:r w:rsidRPr="001021C4">
        <w:rPr>
          <w:u w:val="single"/>
        </w:rPr>
        <w:t xml:space="preserve">Number of </w:t>
      </w:r>
      <w:r w:rsidR="009B77A5" w:rsidRPr="001021C4">
        <w:rPr>
          <w:u w:val="single"/>
        </w:rPr>
        <w:t>Respondents</w:t>
      </w:r>
      <w:r w:rsidRPr="001021C4">
        <w:t xml:space="preserve">:  </w:t>
      </w:r>
      <w:r w:rsidR="001A2956">
        <w:t>313</w:t>
      </w:r>
      <w:r w:rsidR="005E3B1C" w:rsidRPr="00C97BF6">
        <w:t xml:space="preserve"> respondents</w:t>
      </w:r>
    </w:p>
    <w:p w:rsidR="005E3B1C" w:rsidRPr="001021C4" w:rsidRDefault="005E3B1C" w:rsidP="00F836FC">
      <w:pPr>
        <w:ind w:left="720" w:hanging="360"/>
      </w:pPr>
      <w:r w:rsidRPr="001021C4">
        <w:tab/>
      </w:r>
    </w:p>
    <w:p w:rsidR="005E3B1C" w:rsidRPr="001021C4" w:rsidRDefault="00E01354" w:rsidP="00F836FC">
      <w:pPr>
        <w:ind w:left="1080" w:hanging="360"/>
      </w:pPr>
      <w:r w:rsidRPr="001021C4">
        <w:t xml:space="preserve">(a) </w:t>
      </w:r>
      <w:r w:rsidR="001A2956">
        <w:t>312</w:t>
      </w:r>
      <w:r w:rsidR="005E3B1C" w:rsidRPr="00C97BF6">
        <w:t xml:space="preserve"> large study area respondents</w:t>
      </w:r>
      <w:r w:rsidR="002B3DBA">
        <w:t>.</w:t>
      </w:r>
    </w:p>
    <w:p w:rsidR="005E3B1C" w:rsidRPr="001021C4" w:rsidRDefault="005E3B1C" w:rsidP="00F836FC">
      <w:pPr>
        <w:ind w:left="720" w:hanging="360"/>
      </w:pPr>
    </w:p>
    <w:p w:rsidR="00B92D80" w:rsidRPr="001021C4" w:rsidRDefault="00E01354" w:rsidP="00F836FC">
      <w:pPr>
        <w:ind w:left="1080" w:hanging="360"/>
      </w:pPr>
      <w:r w:rsidRPr="001021C4">
        <w:t>(</w:t>
      </w:r>
      <w:r w:rsidR="00511713" w:rsidRPr="001021C4">
        <w:t>b</w:t>
      </w:r>
      <w:r w:rsidRPr="001021C4">
        <w:t xml:space="preserve">) </w:t>
      </w:r>
      <w:r w:rsidR="00A81CAE" w:rsidRPr="001021C4">
        <w:t xml:space="preserve">NECA acting as agent for </w:t>
      </w:r>
      <w:r w:rsidR="001A2956">
        <w:t>1,137</w:t>
      </w:r>
      <w:r w:rsidR="00094069" w:rsidRPr="00C97BF6">
        <w:t xml:space="preserve"> </w:t>
      </w:r>
      <w:r w:rsidR="00511713" w:rsidRPr="00C97BF6">
        <w:t xml:space="preserve">small </w:t>
      </w:r>
      <w:r w:rsidR="00A81CAE" w:rsidRPr="00C97BF6">
        <w:t>study areas</w:t>
      </w:r>
      <w:r w:rsidR="005E3B1C" w:rsidRPr="001021C4">
        <w:t>.</w:t>
      </w:r>
      <w:r w:rsidR="006917E6" w:rsidRPr="006917E6">
        <w:rPr>
          <w:rStyle w:val="FootnoteReference"/>
          <w:szCs w:val="24"/>
        </w:rPr>
        <w:t xml:space="preserve"> </w:t>
      </w:r>
      <w:r w:rsidR="006917E6">
        <w:rPr>
          <w:rStyle w:val="FootnoteReference"/>
          <w:szCs w:val="24"/>
        </w:rPr>
        <w:footnoteReference w:id="10"/>
      </w:r>
    </w:p>
    <w:p w:rsidR="005E3B1C" w:rsidRPr="001021C4" w:rsidRDefault="005E3B1C" w:rsidP="00F836FC">
      <w:pPr>
        <w:ind w:left="720" w:hanging="360"/>
      </w:pPr>
    </w:p>
    <w:p w:rsidR="00492AA5" w:rsidRDefault="00492AA5" w:rsidP="00854341">
      <w:pPr>
        <w:ind w:left="720"/>
        <w:rPr>
          <w:sz w:val="22"/>
          <w:szCs w:val="22"/>
        </w:rPr>
      </w:pPr>
    </w:p>
    <w:p w:rsidR="00854341" w:rsidRPr="001E035F" w:rsidRDefault="00854341" w:rsidP="00854341">
      <w:pPr>
        <w:ind w:left="720"/>
        <w:rPr>
          <w:sz w:val="22"/>
          <w:szCs w:val="22"/>
        </w:rPr>
      </w:pPr>
      <w:r w:rsidRPr="001E035F">
        <w:rPr>
          <w:sz w:val="22"/>
          <w:szCs w:val="22"/>
        </w:rPr>
        <w:t>Total: 312 + 1 = 313 respondents.</w:t>
      </w:r>
    </w:p>
    <w:p w:rsidR="001E035F" w:rsidRDefault="001E035F" w:rsidP="005D132F">
      <w:pPr>
        <w:rPr>
          <w:sz w:val="22"/>
          <w:szCs w:val="22"/>
        </w:rPr>
      </w:pPr>
    </w:p>
    <w:p w:rsidR="00B92D80" w:rsidRPr="001021C4" w:rsidRDefault="00B92D80" w:rsidP="00F836FC">
      <w:pPr>
        <w:numPr>
          <w:ilvl w:val="0"/>
          <w:numId w:val="2"/>
        </w:numPr>
        <w:tabs>
          <w:tab w:val="clear" w:pos="1110"/>
          <w:tab w:val="num" w:pos="720"/>
        </w:tabs>
        <w:ind w:left="720" w:hanging="360"/>
      </w:pPr>
      <w:r w:rsidRPr="001021C4">
        <w:rPr>
          <w:u w:val="single"/>
        </w:rPr>
        <w:t xml:space="preserve">Frequency of </w:t>
      </w:r>
      <w:r w:rsidR="009B77A5" w:rsidRPr="001021C4">
        <w:rPr>
          <w:u w:val="single"/>
        </w:rPr>
        <w:t>Response</w:t>
      </w:r>
      <w:r w:rsidRPr="001021C4">
        <w:t xml:space="preserve">: </w:t>
      </w:r>
      <w:r w:rsidR="00E01354" w:rsidRPr="001021C4">
        <w:t xml:space="preserve">Quarterly </w:t>
      </w:r>
      <w:r w:rsidR="00C43B89" w:rsidRPr="001021C4">
        <w:t>reporting requirement</w:t>
      </w:r>
      <w:r w:rsidR="00FC5324" w:rsidRPr="001021C4">
        <w:t>; third party disclosure</w:t>
      </w:r>
      <w:r w:rsidR="00511713" w:rsidRPr="001021C4">
        <w:t xml:space="preserve"> (quarterly)</w:t>
      </w:r>
      <w:r w:rsidR="00FC5324" w:rsidRPr="001021C4">
        <w:t>.</w:t>
      </w:r>
    </w:p>
    <w:p w:rsidR="00FC5324" w:rsidRPr="001021C4" w:rsidRDefault="00FC5324" w:rsidP="00F836FC"/>
    <w:p w:rsidR="00FC5324" w:rsidRPr="001021C4" w:rsidRDefault="00FC5324" w:rsidP="00F836FC">
      <w:pPr>
        <w:ind w:left="720" w:hanging="360"/>
      </w:pPr>
      <w:r w:rsidRPr="001021C4">
        <w:t>(3)</w:t>
      </w:r>
      <w:r w:rsidR="00191801">
        <w:t xml:space="preserve"> </w:t>
      </w:r>
      <w:r w:rsidRPr="001021C4">
        <w:t xml:space="preserve">Total Number of Responses Annually: </w:t>
      </w:r>
      <w:r w:rsidR="002B3DBA">
        <w:t>1,252</w:t>
      </w:r>
      <w:r w:rsidRPr="001021C4">
        <w:t xml:space="preserve"> </w:t>
      </w:r>
      <w:r w:rsidRPr="001021C4">
        <w:tab/>
      </w:r>
    </w:p>
    <w:p w:rsidR="002412D4" w:rsidRDefault="002412D4" w:rsidP="00F836FC">
      <w:pPr>
        <w:ind w:left="1080" w:hanging="360"/>
      </w:pPr>
    </w:p>
    <w:p w:rsidR="00E01354" w:rsidRPr="001021C4" w:rsidRDefault="00E01354" w:rsidP="00F836FC">
      <w:pPr>
        <w:ind w:left="1080" w:hanging="360"/>
      </w:pPr>
      <w:r w:rsidRPr="001021C4">
        <w:t xml:space="preserve">(a) </w:t>
      </w:r>
      <w:r w:rsidR="001A2956">
        <w:t>312</w:t>
      </w:r>
      <w:r w:rsidRPr="001021C4">
        <w:t xml:space="preserve"> large study area respondents each file quarterly reports with NECA:</w:t>
      </w:r>
    </w:p>
    <w:p w:rsidR="00E01354" w:rsidRPr="001021C4" w:rsidRDefault="00E01354" w:rsidP="00F836FC">
      <w:r w:rsidRPr="001021C4">
        <w:tab/>
      </w:r>
    </w:p>
    <w:p w:rsidR="00E01354" w:rsidRPr="001021C4" w:rsidRDefault="001A2956" w:rsidP="00F836FC">
      <w:pPr>
        <w:ind w:left="1080"/>
      </w:pPr>
      <w:r>
        <w:t>312</w:t>
      </w:r>
      <w:r w:rsidR="00E01354" w:rsidRPr="001021C4">
        <w:t xml:space="preserve"> respondents x 4 reports/annum = </w:t>
      </w:r>
      <w:r>
        <w:t>1,248</w:t>
      </w:r>
      <w:r w:rsidR="00E01354" w:rsidRPr="001021C4">
        <w:t xml:space="preserve"> responses</w:t>
      </w:r>
      <w:r w:rsidR="005B1F04">
        <w:t>.</w:t>
      </w:r>
    </w:p>
    <w:p w:rsidR="00E01354" w:rsidRPr="001021C4" w:rsidRDefault="00E01354" w:rsidP="00F836FC">
      <w:pPr>
        <w:ind w:left="1080"/>
      </w:pPr>
    </w:p>
    <w:p w:rsidR="00FC5324" w:rsidRPr="001021C4" w:rsidRDefault="00FC5324" w:rsidP="00F836FC">
      <w:pPr>
        <w:numPr>
          <w:ilvl w:val="0"/>
          <w:numId w:val="3"/>
        </w:numPr>
      </w:pPr>
      <w:r w:rsidRPr="001021C4">
        <w:t>NECA files quarterly reports with the FCC</w:t>
      </w:r>
      <w:r w:rsidR="007E2D4A" w:rsidRPr="001021C4">
        <w:t xml:space="preserve"> (3</w:t>
      </w:r>
      <w:r w:rsidR="007E2D4A" w:rsidRPr="001021C4">
        <w:rPr>
          <w:vertAlign w:val="superscript"/>
        </w:rPr>
        <w:t>rd</w:t>
      </w:r>
      <w:r w:rsidR="007E2D4A" w:rsidRPr="001021C4">
        <w:t xml:space="preserve"> party disclosure)</w:t>
      </w:r>
      <w:r w:rsidRPr="001021C4">
        <w:t>:</w:t>
      </w:r>
    </w:p>
    <w:p w:rsidR="00FC5324" w:rsidRPr="001021C4" w:rsidRDefault="00FC5324" w:rsidP="00F836FC">
      <w:pPr>
        <w:ind w:left="720"/>
      </w:pPr>
    </w:p>
    <w:p w:rsidR="00FC5324" w:rsidRPr="001021C4" w:rsidRDefault="00FC5324" w:rsidP="00F836FC">
      <w:pPr>
        <w:ind w:left="1080"/>
      </w:pPr>
      <w:r w:rsidRPr="001021C4">
        <w:t>NECA x 4 reports/annum = 4 responses</w:t>
      </w:r>
      <w:r w:rsidR="005B1F04">
        <w:t>.</w:t>
      </w:r>
    </w:p>
    <w:p w:rsidR="00FC5324" w:rsidRPr="001021C4" w:rsidRDefault="00FC5324" w:rsidP="00F836FC">
      <w:pPr>
        <w:ind w:left="1080"/>
      </w:pPr>
    </w:p>
    <w:p w:rsidR="00FC5324" w:rsidRPr="001021C4" w:rsidRDefault="00FC5324" w:rsidP="00F836FC">
      <w:pPr>
        <w:ind w:left="720"/>
      </w:pPr>
      <w:r w:rsidRPr="001021C4">
        <w:t xml:space="preserve">Total: </w:t>
      </w:r>
      <w:r w:rsidR="002B3DBA">
        <w:t>1,</w:t>
      </w:r>
      <w:r w:rsidR="001A2956">
        <w:t>248</w:t>
      </w:r>
      <w:r w:rsidRPr="001021C4">
        <w:t xml:space="preserve"> + </w:t>
      </w:r>
      <w:r w:rsidR="00280B76">
        <w:t>4</w:t>
      </w:r>
      <w:r w:rsidR="002626C7" w:rsidRPr="001021C4">
        <w:t xml:space="preserve"> = </w:t>
      </w:r>
      <w:r w:rsidR="001A2956">
        <w:t>1,252</w:t>
      </w:r>
      <w:r w:rsidR="005B1F04">
        <w:t xml:space="preserve"> responses.</w:t>
      </w:r>
      <w:r w:rsidRPr="001021C4">
        <w:tab/>
      </w:r>
    </w:p>
    <w:p w:rsidR="00FE118D" w:rsidRPr="001021C4" w:rsidRDefault="00FE118D" w:rsidP="00F836FC">
      <w:pPr>
        <w:ind w:left="720" w:hanging="360"/>
      </w:pPr>
    </w:p>
    <w:p w:rsidR="00B433A2" w:rsidRPr="001021C4" w:rsidRDefault="00B92D80" w:rsidP="00F836FC">
      <w:pPr>
        <w:ind w:left="720" w:hanging="360"/>
      </w:pPr>
      <w:r w:rsidRPr="001021C4">
        <w:t>(</w:t>
      </w:r>
      <w:r w:rsidR="009B77A5" w:rsidRPr="001021C4">
        <w:t>4</w:t>
      </w:r>
      <w:r w:rsidRPr="001021C4">
        <w:t xml:space="preserve">)  </w:t>
      </w:r>
      <w:r w:rsidR="009B77A5" w:rsidRPr="001021C4">
        <w:rPr>
          <w:u w:val="single"/>
        </w:rPr>
        <w:t xml:space="preserve">Total </w:t>
      </w:r>
      <w:r w:rsidRPr="001021C4">
        <w:rPr>
          <w:u w:val="single"/>
        </w:rPr>
        <w:t xml:space="preserve">Annual </w:t>
      </w:r>
      <w:r w:rsidR="009B77A5" w:rsidRPr="001021C4">
        <w:rPr>
          <w:u w:val="single"/>
        </w:rPr>
        <w:t>Hour B</w:t>
      </w:r>
      <w:r w:rsidRPr="001021C4">
        <w:rPr>
          <w:u w:val="single"/>
        </w:rPr>
        <w:t>urden</w:t>
      </w:r>
      <w:r w:rsidRPr="001021C4">
        <w:t xml:space="preserve">: </w:t>
      </w:r>
      <w:r w:rsidR="002B3DBA">
        <w:t>836</w:t>
      </w:r>
      <w:r w:rsidR="005548C0" w:rsidRPr="001021C4">
        <w:t xml:space="preserve"> ho</w:t>
      </w:r>
      <w:r w:rsidR="00B433A2" w:rsidRPr="001021C4">
        <w:t>urs</w:t>
      </w:r>
    </w:p>
    <w:p w:rsidR="00B433A2" w:rsidRPr="001021C4" w:rsidRDefault="00B433A2" w:rsidP="00F836FC">
      <w:pPr>
        <w:ind w:left="720" w:hanging="360"/>
      </w:pPr>
    </w:p>
    <w:p w:rsidR="005548C0" w:rsidRPr="001021C4" w:rsidRDefault="00574B4D" w:rsidP="00F836FC">
      <w:pPr>
        <w:ind w:left="1080" w:hanging="360"/>
      </w:pPr>
      <w:r w:rsidRPr="001021C4">
        <w:t xml:space="preserve">(a) </w:t>
      </w:r>
      <w:r w:rsidR="00B433A2" w:rsidRPr="001021C4">
        <w:t xml:space="preserve">The Commission estimates that </w:t>
      </w:r>
      <w:r w:rsidR="005548C0" w:rsidRPr="001021C4">
        <w:t xml:space="preserve">the </w:t>
      </w:r>
      <w:r w:rsidR="001A2956">
        <w:t>312</w:t>
      </w:r>
      <w:r w:rsidR="005548C0" w:rsidRPr="001021C4">
        <w:t xml:space="preserve"> large study area respondents each require </w:t>
      </w:r>
      <w:r w:rsidR="00B433A2" w:rsidRPr="001021C4">
        <w:t xml:space="preserve">approximately </w:t>
      </w:r>
      <w:r w:rsidR="00B92D80" w:rsidRPr="001021C4">
        <w:t xml:space="preserve">40 minutes </w:t>
      </w:r>
      <w:r w:rsidR="00E60489" w:rsidRPr="001021C4">
        <w:t xml:space="preserve">(0.667 hours) </w:t>
      </w:r>
      <w:r w:rsidR="00A81CAE" w:rsidRPr="001021C4">
        <w:t>per study area</w:t>
      </w:r>
      <w:r w:rsidR="005548C0" w:rsidRPr="001021C4">
        <w:t xml:space="preserve"> t</w:t>
      </w:r>
      <w:r w:rsidR="00B433A2" w:rsidRPr="001021C4">
        <w:t xml:space="preserve">o </w:t>
      </w:r>
      <w:r w:rsidR="005548C0" w:rsidRPr="001021C4">
        <w:t xml:space="preserve">file their quarterly </w:t>
      </w:r>
      <w:r w:rsidR="00E60489" w:rsidRPr="001021C4">
        <w:t xml:space="preserve">network usage and growth data </w:t>
      </w:r>
      <w:r w:rsidR="005548C0" w:rsidRPr="001021C4">
        <w:t xml:space="preserve">reports with </w:t>
      </w:r>
      <w:r w:rsidR="00E60489" w:rsidRPr="001021C4">
        <w:t>NECA</w:t>
      </w:r>
      <w:r w:rsidR="00CD53E7">
        <w:t>:</w:t>
      </w:r>
    </w:p>
    <w:p w:rsidR="005548C0" w:rsidRPr="001021C4" w:rsidRDefault="005548C0" w:rsidP="00F836FC">
      <w:pPr>
        <w:ind w:left="720" w:hanging="360"/>
      </w:pPr>
    </w:p>
    <w:p w:rsidR="005548C0" w:rsidRPr="001021C4" w:rsidRDefault="001A2956" w:rsidP="00F836FC">
      <w:pPr>
        <w:ind w:left="1080"/>
      </w:pPr>
      <w:r>
        <w:t>312</w:t>
      </w:r>
      <w:r w:rsidR="005548C0" w:rsidRPr="001021C4">
        <w:t xml:space="preserve"> </w:t>
      </w:r>
      <w:r w:rsidR="003E3E75" w:rsidRPr="001021C4">
        <w:t xml:space="preserve">large </w:t>
      </w:r>
      <w:r w:rsidR="005548C0" w:rsidRPr="001021C4">
        <w:t>study area</w:t>
      </w:r>
      <w:r w:rsidR="003E3E75" w:rsidRPr="001021C4">
        <w:t xml:space="preserve"> respondent</w:t>
      </w:r>
      <w:r w:rsidR="005548C0" w:rsidRPr="001021C4">
        <w:t xml:space="preserve">s x 0.667 hours/response x 4 responses/annum = </w:t>
      </w:r>
      <w:r>
        <w:t>832</w:t>
      </w:r>
      <w:r w:rsidR="005548C0" w:rsidRPr="001021C4">
        <w:t xml:space="preserve"> hours</w:t>
      </w:r>
      <w:r w:rsidR="002B3DBA">
        <w:t>.</w:t>
      </w:r>
    </w:p>
    <w:p w:rsidR="005548C0" w:rsidRPr="001021C4" w:rsidRDefault="005548C0" w:rsidP="00F836FC">
      <w:pPr>
        <w:ind w:left="720" w:hanging="360"/>
      </w:pPr>
    </w:p>
    <w:p w:rsidR="00DB6F1D" w:rsidRPr="001021C4" w:rsidRDefault="00574B4D" w:rsidP="00F836FC">
      <w:pPr>
        <w:ind w:left="1080" w:hanging="360"/>
      </w:pPr>
      <w:r w:rsidRPr="001021C4">
        <w:t xml:space="preserve">(b) </w:t>
      </w:r>
      <w:r w:rsidR="005548C0" w:rsidRPr="001021C4">
        <w:t>The Commission also estimates that NECA</w:t>
      </w:r>
      <w:r w:rsidR="00C43E7F" w:rsidRPr="001021C4">
        <w:t xml:space="preserve">, acting on behalf of the </w:t>
      </w:r>
      <w:r w:rsidR="001A2956">
        <w:t>1,137</w:t>
      </w:r>
      <w:r w:rsidR="00C43E7F" w:rsidRPr="001021C4">
        <w:t xml:space="preserve"> small </w:t>
      </w:r>
      <w:r w:rsidR="000E556D" w:rsidRPr="001021C4">
        <w:t xml:space="preserve">member </w:t>
      </w:r>
      <w:r w:rsidR="00C43E7F" w:rsidRPr="001021C4">
        <w:t>study areas</w:t>
      </w:r>
      <w:r w:rsidR="000E556D" w:rsidRPr="001021C4">
        <w:t xml:space="preserve"> and incorporating into its report data from the larger companies, </w:t>
      </w:r>
      <w:r w:rsidR="008170DE" w:rsidRPr="001021C4">
        <w:t xml:space="preserve">requires </w:t>
      </w:r>
      <w:r w:rsidR="005548C0" w:rsidRPr="001021C4">
        <w:t>approximately one hour to file its quarterly reports with the FCC</w:t>
      </w:r>
      <w:r w:rsidR="00CD53E7">
        <w:t>:</w:t>
      </w:r>
      <w:r w:rsidR="00E60489" w:rsidRPr="001021C4">
        <w:t xml:space="preserve">  </w:t>
      </w:r>
    </w:p>
    <w:p w:rsidR="00DB6F1D" w:rsidRPr="001021C4" w:rsidRDefault="00DB6F1D" w:rsidP="00F836FC">
      <w:pPr>
        <w:ind w:left="720" w:hanging="360"/>
      </w:pPr>
    </w:p>
    <w:p w:rsidR="00B433A2" w:rsidRPr="001021C4" w:rsidRDefault="00574B4D" w:rsidP="00F836FC">
      <w:pPr>
        <w:ind w:left="1080"/>
      </w:pPr>
      <w:r w:rsidRPr="001021C4">
        <w:t>NECA x 1 hour/</w:t>
      </w:r>
      <w:r w:rsidR="00F2484D" w:rsidRPr="001021C4">
        <w:t>3</w:t>
      </w:r>
      <w:r w:rsidR="00F2484D" w:rsidRPr="001021C4">
        <w:rPr>
          <w:vertAlign w:val="superscript"/>
        </w:rPr>
        <w:t>rd</w:t>
      </w:r>
      <w:r w:rsidR="00F2484D" w:rsidRPr="001021C4">
        <w:t xml:space="preserve"> party </w:t>
      </w:r>
      <w:r w:rsidRPr="001021C4">
        <w:t>response x 4 responses/annum = 4</w:t>
      </w:r>
      <w:r w:rsidR="00B433A2" w:rsidRPr="001021C4">
        <w:t xml:space="preserve"> hours</w:t>
      </w:r>
      <w:r w:rsidR="002B3DBA">
        <w:t>.</w:t>
      </w:r>
      <w:r w:rsidR="00B433A2" w:rsidRPr="001021C4">
        <w:t xml:space="preserve"> </w:t>
      </w:r>
    </w:p>
    <w:p w:rsidR="00B433A2" w:rsidRPr="001021C4" w:rsidRDefault="00B433A2" w:rsidP="00F836FC">
      <w:pPr>
        <w:ind w:left="720" w:hanging="360"/>
      </w:pPr>
    </w:p>
    <w:p w:rsidR="00B92D80" w:rsidRPr="005B1F04" w:rsidRDefault="00B433A2" w:rsidP="00F836FC">
      <w:pPr>
        <w:ind w:left="720"/>
        <w:rPr>
          <w:b/>
        </w:rPr>
      </w:pPr>
      <w:r w:rsidRPr="001021C4">
        <w:t xml:space="preserve">Total: </w:t>
      </w:r>
      <w:r w:rsidR="001A2956">
        <w:t>832</w:t>
      </w:r>
      <w:r w:rsidR="00F2484D" w:rsidRPr="001021C4">
        <w:t xml:space="preserve"> hours + 4 </w:t>
      </w:r>
      <w:r w:rsidRPr="001021C4">
        <w:t xml:space="preserve">hours = </w:t>
      </w:r>
      <w:r w:rsidR="001A2956">
        <w:rPr>
          <w:b/>
        </w:rPr>
        <w:t>836</w:t>
      </w:r>
      <w:r w:rsidRPr="005B1F04">
        <w:rPr>
          <w:b/>
        </w:rPr>
        <w:t xml:space="preserve"> hours</w:t>
      </w:r>
      <w:r w:rsidR="005B1F04">
        <w:rPr>
          <w:b/>
        </w:rPr>
        <w:t>.</w:t>
      </w:r>
    </w:p>
    <w:p w:rsidR="00771F20" w:rsidRPr="001021C4" w:rsidRDefault="00771F20" w:rsidP="00F836FC">
      <w:pPr>
        <w:ind w:left="720"/>
      </w:pPr>
    </w:p>
    <w:p w:rsidR="00B92D80" w:rsidRPr="001021C4" w:rsidRDefault="00E61F0A" w:rsidP="00F836FC">
      <w:pPr>
        <w:ind w:left="720" w:hanging="360"/>
      </w:pPr>
      <w:r w:rsidRPr="001021C4">
        <w:t xml:space="preserve">(5) </w:t>
      </w:r>
      <w:r w:rsidRPr="001021C4">
        <w:rPr>
          <w:u w:val="single"/>
        </w:rPr>
        <w:t>Estimate of annualized cost to respondents for the hour burdens</w:t>
      </w:r>
      <w:r w:rsidRPr="00166F78">
        <w:t>:</w:t>
      </w:r>
      <w:r w:rsidRPr="001021C4">
        <w:t xml:space="preserve"> $</w:t>
      </w:r>
      <w:r w:rsidR="002B3DBA">
        <w:t>52,546.78</w:t>
      </w:r>
    </w:p>
    <w:p w:rsidR="00FE118D" w:rsidRPr="001021C4" w:rsidRDefault="00FE118D" w:rsidP="00F836FC">
      <w:pPr>
        <w:ind w:left="720" w:hanging="360"/>
      </w:pPr>
    </w:p>
    <w:p w:rsidR="00393624" w:rsidRDefault="00C538FC" w:rsidP="00F836FC">
      <w:pPr>
        <w:ind w:left="720" w:hanging="360"/>
      </w:pPr>
      <w:r w:rsidRPr="001021C4">
        <w:t>(</w:t>
      </w:r>
      <w:r w:rsidR="009B77A5" w:rsidRPr="001021C4">
        <w:t>6</w:t>
      </w:r>
      <w:r w:rsidRPr="001021C4">
        <w:t xml:space="preserve">) </w:t>
      </w:r>
      <w:r w:rsidRPr="001021C4">
        <w:rPr>
          <w:u w:val="single"/>
        </w:rPr>
        <w:t>Explanation of calculation</w:t>
      </w:r>
      <w:r w:rsidRPr="001021C4">
        <w:t xml:space="preserve">:  Each </w:t>
      </w:r>
      <w:r w:rsidR="00027B07" w:rsidRPr="001021C4">
        <w:t xml:space="preserve">of the study area </w:t>
      </w:r>
      <w:r w:rsidRPr="001021C4">
        <w:t>respondent</w:t>
      </w:r>
      <w:r w:rsidR="00027B07" w:rsidRPr="001021C4">
        <w:t>s and NECA</w:t>
      </w:r>
      <w:r w:rsidRPr="001021C4">
        <w:t xml:space="preserve"> will file data for </w:t>
      </w:r>
      <w:r w:rsidR="00BB0D57" w:rsidRPr="001021C4">
        <w:t>each study</w:t>
      </w:r>
      <w:r w:rsidRPr="001021C4">
        <w:t xml:space="preserve"> area in which it operates</w:t>
      </w:r>
      <w:r w:rsidR="00940491" w:rsidRPr="001021C4">
        <w:t xml:space="preserve"> or acts as collection agent</w:t>
      </w:r>
      <w:r w:rsidR="00027B07" w:rsidRPr="001021C4">
        <w:t>, as required—either quarterly or annually</w:t>
      </w:r>
      <w:r w:rsidRPr="001021C4">
        <w:t xml:space="preserve">.  Thus, assuming that respondents use personnel comparable in pay </w:t>
      </w:r>
    </w:p>
    <w:p w:rsidR="00DB6F1D" w:rsidRPr="001021C4" w:rsidRDefault="00C538FC" w:rsidP="00854341">
      <w:pPr>
        <w:ind w:left="720"/>
      </w:pPr>
      <w:proofErr w:type="gramStart"/>
      <w:r w:rsidRPr="001021C4">
        <w:t>to</w:t>
      </w:r>
      <w:proofErr w:type="gramEnd"/>
      <w:r w:rsidRPr="001021C4">
        <w:t xml:space="preserve"> a GS-13/5 federal employee, cost to respondent is $</w:t>
      </w:r>
      <w:r w:rsidR="00AF1A83">
        <w:t>48.35</w:t>
      </w:r>
      <w:r w:rsidRPr="001021C4">
        <w:t xml:space="preserve"> per study area.  The cost to entire industry is</w:t>
      </w:r>
      <w:r w:rsidR="00DB6F1D" w:rsidRPr="001021C4">
        <w:t>:</w:t>
      </w:r>
    </w:p>
    <w:p w:rsidR="00DB6F1D" w:rsidRPr="001021C4" w:rsidRDefault="00DB6F1D" w:rsidP="00F836FC">
      <w:pPr>
        <w:ind w:left="720" w:hanging="360"/>
      </w:pPr>
    </w:p>
    <w:p w:rsidR="00C538FC" w:rsidRPr="001021C4" w:rsidRDefault="00DB6F1D" w:rsidP="00F836FC">
      <w:pPr>
        <w:ind w:left="720" w:hanging="360"/>
      </w:pPr>
      <w:r w:rsidRPr="001021C4">
        <w:tab/>
      </w:r>
      <w:r w:rsidR="001A2956">
        <w:t>836</w:t>
      </w:r>
      <w:r w:rsidR="00C538FC" w:rsidRPr="001021C4">
        <w:t xml:space="preserve"> hours x $</w:t>
      </w:r>
      <w:r w:rsidR="00AF1A83">
        <w:t>62.86</w:t>
      </w:r>
      <w:r w:rsidR="00C538FC" w:rsidRPr="001021C4">
        <w:t xml:space="preserve"> (hourly rate including 30% </w:t>
      </w:r>
      <w:r w:rsidR="00D45BAF" w:rsidRPr="001021C4">
        <w:t>overhead cost</w:t>
      </w:r>
      <w:r w:rsidR="00C538FC" w:rsidRPr="001021C4">
        <w:t>) = $</w:t>
      </w:r>
      <w:r w:rsidR="00FB3073">
        <w:t>52,546.78</w:t>
      </w:r>
      <w:r w:rsidR="00C538FC" w:rsidRPr="001021C4">
        <w:t>.</w:t>
      </w:r>
    </w:p>
    <w:p w:rsidR="00C538FC" w:rsidRDefault="00C538FC" w:rsidP="00F836FC">
      <w:pPr>
        <w:ind w:left="360" w:hanging="360"/>
      </w:pPr>
    </w:p>
    <w:p w:rsidR="00854341" w:rsidRDefault="00854341" w:rsidP="00F836FC">
      <w:pPr>
        <w:ind w:left="360" w:hanging="360"/>
      </w:pPr>
    </w:p>
    <w:p w:rsidR="00C3201E" w:rsidRDefault="00C3201E" w:rsidP="00F836FC">
      <w:pPr>
        <w:ind w:left="360" w:hanging="360"/>
      </w:pPr>
    </w:p>
    <w:p w:rsidR="00C538FC" w:rsidRPr="001021C4" w:rsidRDefault="00C538FC" w:rsidP="00F836FC">
      <w:pPr>
        <w:ind w:left="360" w:hanging="360"/>
      </w:pPr>
      <w:r w:rsidRPr="001021C4">
        <w:t xml:space="preserve">13. The following represents the Commission’s estimate of the annual cost burden to respondents or </w:t>
      </w:r>
      <w:proofErr w:type="spellStart"/>
      <w:r w:rsidRPr="001021C4">
        <w:t>recordkeepers</w:t>
      </w:r>
      <w:proofErr w:type="spellEnd"/>
      <w:r w:rsidRPr="001021C4">
        <w:t xml:space="preserve"> resulting from the collections of information:</w:t>
      </w:r>
    </w:p>
    <w:p w:rsidR="00C538FC" w:rsidRPr="001021C4" w:rsidRDefault="00C538FC" w:rsidP="00F836FC">
      <w:pPr>
        <w:ind w:left="360" w:hanging="360"/>
      </w:pPr>
    </w:p>
    <w:p w:rsidR="00C538FC" w:rsidRPr="001021C4" w:rsidRDefault="00C538FC" w:rsidP="00F836FC">
      <w:pPr>
        <w:ind w:left="360" w:hanging="360"/>
      </w:pPr>
      <w:r w:rsidRPr="001021C4">
        <w:tab/>
        <w:t>(1) Total capital and start-up component (annualized over its useful life):  $0.</w:t>
      </w:r>
    </w:p>
    <w:p w:rsidR="00916643" w:rsidRPr="001021C4" w:rsidRDefault="00916643" w:rsidP="00F836FC">
      <w:pPr>
        <w:ind w:left="360" w:hanging="360"/>
      </w:pPr>
    </w:p>
    <w:p w:rsidR="00C538FC" w:rsidRPr="001021C4" w:rsidRDefault="00C538FC" w:rsidP="00F836FC">
      <w:pPr>
        <w:ind w:left="360" w:hanging="360"/>
      </w:pPr>
      <w:r w:rsidRPr="001021C4">
        <w:tab/>
        <w:t xml:space="preserve">(2)  Total operations and </w:t>
      </w:r>
      <w:r w:rsidR="00D45BAF" w:rsidRPr="001021C4">
        <w:t>maintenance</w:t>
      </w:r>
      <w:r w:rsidRPr="001021C4">
        <w:t xml:space="preserve"> and purchase of services component: $0.</w:t>
      </w:r>
    </w:p>
    <w:p w:rsidR="00916643" w:rsidRPr="001021C4" w:rsidRDefault="00916643" w:rsidP="00F836FC">
      <w:pPr>
        <w:ind w:left="360" w:hanging="360"/>
      </w:pPr>
    </w:p>
    <w:p w:rsidR="00916643" w:rsidRPr="001021C4" w:rsidRDefault="00916643" w:rsidP="00F836FC">
      <w:pPr>
        <w:ind w:left="360" w:hanging="360"/>
      </w:pPr>
      <w:r w:rsidRPr="001021C4">
        <w:tab/>
        <w:t>(3)</w:t>
      </w:r>
      <w:r w:rsidRPr="001021C4">
        <w:tab/>
        <w:t>Total annualized cost requested: $0.</w:t>
      </w:r>
    </w:p>
    <w:p w:rsidR="00C538FC" w:rsidRPr="001021C4" w:rsidRDefault="00C538FC" w:rsidP="00F836FC">
      <w:pPr>
        <w:ind w:left="360" w:hanging="360"/>
      </w:pPr>
    </w:p>
    <w:p w:rsidR="000B347A" w:rsidRPr="001021C4" w:rsidRDefault="00C538FC" w:rsidP="00F836FC">
      <w:pPr>
        <w:ind w:left="360" w:hanging="360"/>
      </w:pPr>
      <w:r w:rsidRPr="001021C4">
        <w:t>14.</w:t>
      </w:r>
      <w:r w:rsidRPr="001021C4">
        <w:tab/>
      </w:r>
      <w:r w:rsidR="00E61F0A" w:rsidRPr="001021C4">
        <w:t>The Commission</w:t>
      </w:r>
      <w:r w:rsidR="009C4636" w:rsidRPr="001021C4">
        <w:t xml:space="preserve"> estimates that the </w:t>
      </w:r>
      <w:r w:rsidRPr="001021C4">
        <w:t xml:space="preserve">cost to government of this program is </w:t>
      </w:r>
      <w:r w:rsidR="009C4636" w:rsidRPr="001021C4">
        <w:t>as follows:</w:t>
      </w:r>
      <w:r w:rsidRPr="001021C4">
        <w:t xml:space="preserve">  </w:t>
      </w:r>
    </w:p>
    <w:p w:rsidR="000B347A" w:rsidRPr="001021C4" w:rsidRDefault="000B347A" w:rsidP="00F836FC">
      <w:pPr>
        <w:ind w:left="360" w:hanging="360"/>
      </w:pPr>
    </w:p>
    <w:p w:rsidR="000B347A" w:rsidRPr="001021C4" w:rsidRDefault="000B347A" w:rsidP="00F836FC">
      <w:pPr>
        <w:ind w:left="360" w:hanging="360"/>
      </w:pPr>
      <w:r w:rsidRPr="001021C4">
        <w:tab/>
      </w:r>
      <w:r w:rsidR="00C538FC" w:rsidRPr="001021C4">
        <w:t>Th</w:t>
      </w:r>
      <w:r w:rsidR="009C4636" w:rsidRPr="001021C4">
        <w:t xml:space="preserve">e review of the information submitted to the FCC </w:t>
      </w:r>
      <w:r w:rsidR="00C538FC" w:rsidRPr="001021C4">
        <w:t xml:space="preserve">includes about </w:t>
      </w:r>
      <w:r w:rsidR="009C4636" w:rsidRPr="001021C4">
        <w:t xml:space="preserve">40 </w:t>
      </w:r>
      <w:r w:rsidR="00C538FC" w:rsidRPr="001021C4">
        <w:t xml:space="preserve">hours of work by a staff economist for spreadsheet manipulation and word processing.  </w:t>
      </w:r>
    </w:p>
    <w:p w:rsidR="000B347A" w:rsidRPr="001021C4" w:rsidRDefault="000B347A" w:rsidP="00F836FC">
      <w:pPr>
        <w:ind w:left="360" w:hanging="360"/>
      </w:pPr>
    </w:p>
    <w:p w:rsidR="000B347A" w:rsidRPr="001021C4" w:rsidRDefault="000B347A" w:rsidP="00F836FC">
      <w:pPr>
        <w:ind w:left="360" w:hanging="360"/>
      </w:pPr>
      <w:r w:rsidRPr="001021C4">
        <w:tab/>
      </w:r>
      <w:r w:rsidR="00C538FC" w:rsidRPr="001021C4">
        <w:t>At the GS 13/5 level ($</w:t>
      </w:r>
      <w:r w:rsidR="00AF1A83">
        <w:t>62.86</w:t>
      </w:r>
      <w:r w:rsidR="00C538FC" w:rsidRPr="001021C4">
        <w:t xml:space="preserve"> per</w:t>
      </w:r>
      <w:r w:rsidR="005815C1" w:rsidRPr="001021C4">
        <w:t xml:space="preserve"> hour including 30% overhead), this cost amounts to approximately $</w:t>
      </w:r>
      <w:r w:rsidR="00AF1A83">
        <w:t>2,514.40</w:t>
      </w:r>
      <w:r w:rsidR="005815C1" w:rsidRPr="001021C4">
        <w:t xml:space="preserve">, plus the cost of printing and distributing the monitoring reports.  </w:t>
      </w:r>
    </w:p>
    <w:p w:rsidR="000B347A" w:rsidRPr="001021C4" w:rsidRDefault="000B347A" w:rsidP="00F836FC">
      <w:pPr>
        <w:ind w:left="360" w:hanging="360"/>
      </w:pPr>
    </w:p>
    <w:p w:rsidR="00C538FC" w:rsidRPr="001021C4" w:rsidRDefault="000B347A" w:rsidP="00F836FC">
      <w:pPr>
        <w:ind w:left="360" w:hanging="360"/>
      </w:pPr>
      <w:r w:rsidRPr="001021C4">
        <w:tab/>
      </w:r>
      <w:r w:rsidR="005815C1" w:rsidRPr="001021C4">
        <w:t>Since outside parties (</w:t>
      </w:r>
      <w:r w:rsidR="005815C1" w:rsidRPr="001021C4">
        <w:rPr>
          <w:i/>
        </w:rPr>
        <w:t>i.e.,</w:t>
      </w:r>
      <w:r w:rsidR="001A56B0" w:rsidRPr="001021C4">
        <w:rPr>
          <w:i/>
        </w:rPr>
        <w:t xml:space="preserve"> </w:t>
      </w:r>
      <w:r w:rsidR="005815C1" w:rsidRPr="001021C4">
        <w:t>NECA) will administer the actual data collection, the cost receiving the data will be minimal.</w:t>
      </w:r>
    </w:p>
    <w:p w:rsidR="005815C1" w:rsidRPr="001021C4" w:rsidRDefault="005815C1" w:rsidP="00F836FC">
      <w:pPr>
        <w:ind w:left="360" w:hanging="360"/>
      </w:pPr>
    </w:p>
    <w:p w:rsidR="00C16D4F" w:rsidRPr="001021C4" w:rsidRDefault="005815C1" w:rsidP="00F836FC">
      <w:pPr>
        <w:ind w:left="360" w:hanging="360"/>
      </w:pPr>
      <w:r w:rsidRPr="001021C4">
        <w:t>15.</w:t>
      </w:r>
      <w:r w:rsidRPr="001021C4">
        <w:tab/>
        <w:t>T</w:t>
      </w:r>
      <w:r w:rsidR="00C16D4F" w:rsidRPr="001021C4">
        <w:t xml:space="preserve">he Commission has </w:t>
      </w:r>
      <w:r w:rsidR="000134B0" w:rsidRPr="001021C4">
        <w:t xml:space="preserve">made the following adjustments to </w:t>
      </w:r>
      <w:r w:rsidR="00B4066F" w:rsidRPr="001021C4">
        <w:t>these</w:t>
      </w:r>
      <w:r w:rsidR="000134B0" w:rsidRPr="001021C4">
        <w:t xml:space="preserve"> estimates</w:t>
      </w:r>
      <w:r w:rsidR="00C16D4F" w:rsidRPr="001021C4">
        <w:t>:</w:t>
      </w:r>
    </w:p>
    <w:p w:rsidR="00C16D4F" w:rsidRPr="002D52AD" w:rsidRDefault="00C16D4F" w:rsidP="00F836FC">
      <w:pPr>
        <w:ind w:left="360" w:hanging="360"/>
      </w:pPr>
    </w:p>
    <w:p w:rsidR="002D52AD" w:rsidRPr="002D52AD" w:rsidRDefault="00C16D4F" w:rsidP="002D52AD">
      <w:pPr>
        <w:ind w:left="720" w:hanging="360"/>
      </w:pPr>
      <w:r w:rsidRPr="002D52AD">
        <w:t>(a) Tot</w:t>
      </w:r>
      <w:r w:rsidR="005815C1" w:rsidRPr="002D52AD">
        <w:t xml:space="preserve">al </w:t>
      </w:r>
      <w:r w:rsidRPr="002D52AD">
        <w:t xml:space="preserve">number of respondents is estimated to be </w:t>
      </w:r>
      <w:r w:rsidR="00FB3073" w:rsidRPr="002D52AD">
        <w:t>313</w:t>
      </w:r>
      <w:r w:rsidR="00D963FE" w:rsidRPr="002D52AD">
        <w:t xml:space="preserve"> respondents</w:t>
      </w:r>
      <w:r w:rsidR="00DA7ECD" w:rsidRPr="002D52AD">
        <w:t xml:space="preserve">, including </w:t>
      </w:r>
      <w:r w:rsidR="00FB3073" w:rsidRPr="002D52AD">
        <w:t>312</w:t>
      </w:r>
      <w:r w:rsidR="00DA7ECD" w:rsidRPr="002D52AD">
        <w:t xml:space="preserve"> large study area respondents, and NECA, filing on behalf of </w:t>
      </w:r>
      <w:r w:rsidR="00FB3073" w:rsidRPr="002D52AD">
        <w:t>1,137</w:t>
      </w:r>
      <w:r w:rsidR="00DA7ECD" w:rsidRPr="002D52AD">
        <w:t xml:space="preserve"> small study areas</w:t>
      </w:r>
      <w:r w:rsidR="00D1699D">
        <w:t xml:space="preserve"> (as explained in footnote 10)</w:t>
      </w:r>
      <w:r w:rsidR="00DA7ECD" w:rsidRPr="002D52AD">
        <w:t xml:space="preserve">, an increase of </w:t>
      </w:r>
      <w:r w:rsidR="00FB3073" w:rsidRPr="002D52AD">
        <w:t>25</w:t>
      </w:r>
      <w:r w:rsidR="00DA7ECD" w:rsidRPr="002D52AD">
        <w:t xml:space="preserve"> respondents from </w:t>
      </w:r>
      <w:r w:rsidR="00100183" w:rsidRPr="002D52AD">
        <w:t xml:space="preserve">the </w:t>
      </w:r>
      <w:r w:rsidR="00FB3073" w:rsidRPr="002D52AD">
        <w:t>288</w:t>
      </w:r>
      <w:r w:rsidR="00100183" w:rsidRPr="002D52AD">
        <w:t xml:space="preserve"> respondents previously reported</w:t>
      </w:r>
      <w:r w:rsidR="002D52AD" w:rsidRPr="002D52AD">
        <w:t>.  These study areas left the NECA pool which resulted in them having to do their own response.  Over the last five years, there has been an increase in the number of companies converting from rate-of-return (in the NECA pool) to price caps (out of the NECA pool).</w:t>
      </w:r>
    </w:p>
    <w:p w:rsidR="00C16D4F" w:rsidRPr="001021C4" w:rsidRDefault="00C16D4F" w:rsidP="00F836FC">
      <w:pPr>
        <w:ind w:left="720" w:hanging="360"/>
      </w:pPr>
    </w:p>
    <w:p w:rsidR="00C16D4F" w:rsidRPr="001021C4" w:rsidRDefault="00C16D4F" w:rsidP="00F836FC">
      <w:pPr>
        <w:ind w:left="720" w:hanging="360"/>
      </w:pPr>
      <w:r w:rsidRPr="001021C4">
        <w:t xml:space="preserve">(b) Total number of responses annually is estimated to be </w:t>
      </w:r>
      <w:r w:rsidR="00FB3073">
        <w:t>1,252</w:t>
      </w:r>
      <w:r w:rsidR="006F55E8" w:rsidRPr="001021C4">
        <w:t xml:space="preserve"> responses, a</w:t>
      </w:r>
      <w:r w:rsidR="00197B69">
        <w:t>n</w:t>
      </w:r>
      <w:r w:rsidR="00DA7ECD" w:rsidRPr="001021C4">
        <w:t xml:space="preserve"> </w:t>
      </w:r>
      <w:r w:rsidR="00197B69">
        <w:t>in</w:t>
      </w:r>
      <w:r w:rsidR="006F55E8" w:rsidRPr="001021C4">
        <w:t xml:space="preserve">crease of </w:t>
      </w:r>
      <w:r w:rsidR="00FB3073">
        <w:t>100</w:t>
      </w:r>
      <w:r w:rsidR="00D963FE" w:rsidRPr="001021C4">
        <w:t xml:space="preserve"> responses</w:t>
      </w:r>
      <w:r w:rsidR="00100183" w:rsidRPr="001021C4">
        <w:t xml:space="preserve"> from the </w:t>
      </w:r>
      <w:r w:rsidR="00FB3073">
        <w:t>1,152</w:t>
      </w:r>
      <w:r w:rsidR="00100183" w:rsidRPr="001021C4">
        <w:t xml:space="preserve"> responses previously reported</w:t>
      </w:r>
      <w:r w:rsidRPr="001021C4">
        <w:t>;</w:t>
      </w:r>
    </w:p>
    <w:p w:rsidR="00C16D4F" w:rsidRPr="001021C4" w:rsidRDefault="00C16D4F" w:rsidP="00F836FC">
      <w:pPr>
        <w:ind w:left="720" w:hanging="360"/>
      </w:pPr>
    </w:p>
    <w:p w:rsidR="00D963FE" w:rsidRPr="001021C4" w:rsidRDefault="00C16D4F" w:rsidP="00F836FC">
      <w:pPr>
        <w:ind w:left="720" w:hanging="360"/>
      </w:pPr>
      <w:r w:rsidRPr="001021C4">
        <w:t xml:space="preserve">(c) The total </w:t>
      </w:r>
      <w:r w:rsidR="005815C1" w:rsidRPr="001021C4">
        <w:t xml:space="preserve">annual </w:t>
      </w:r>
      <w:r w:rsidRPr="001021C4">
        <w:t xml:space="preserve">hourly </w:t>
      </w:r>
      <w:r w:rsidR="005815C1" w:rsidRPr="001021C4">
        <w:t xml:space="preserve">burden for the collection </w:t>
      </w:r>
      <w:r w:rsidRPr="001021C4">
        <w:t xml:space="preserve">of information </w:t>
      </w:r>
      <w:r w:rsidR="005815C1" w:rsidRPr="001021C4">
        <w:t xml:space="preserve">is </w:t>
      </w:r>
      <w:r w:rsidRPr="001021C4">
        <w:t xml:space="preserve">estimated to be </w:t>
      </w:r>
      <w:r w:rsidR="00FB3073">
        <w:t>836</w:t>
      </w:r>
      <w:r w:rsidR="00642468" w:rsidRPr="001021C4">
        <w:t xml:space="preserve"> </w:t>
      </w:r>
      <w:r w:rsidR="005815C1" w:rsidRPr="001021C4">
        <w:t>hours</w:t>
      </w:r>
      <w:r w:rsidR="00D963FE" w:rsidRPr="001021C4">
        <w:t>, a</w:t>
      </w:r>
      <w:r w:rsidR="00197B69">
        <w:t>n</w:t>
      </w:r>
      <w:r w:rsidR="00151910" w:rsidRPr="001021C4">
        <w:t xml:space="preserve"> </w:t>
      </w:r>
      <w:r w:rsidR="00197B69">
        <w:t>in</w:t>
      </w:r>
      <w:r w:rsidR="00151910" w:rsidRPr="001021C4">
        <w:t xml:space="preserve">crease of </w:t>
      </w:r>
      <w:r w:rsidR="00FB3073">
        <w:t>66</w:t>
      </w:r>
      <w:r w:rsidR="00151910" w:rsidRPr="001021C4">
        <w:t xml:space="preserve"> </w:t>
      </w:r>
      <w:r w:rsidR="00D963FE" w:rsidRPr="001021C4">
        <w:t>hours</w:t>
      </w:r>
      <w:r w:rsidR="00692943" w:rsidRPr="001021C4">
        <w:t xml:space="preserve"> from the </w:t>
      </w:r>
      <w:r w:rsidR="00FB3073">
        <w:t>770</w:t>
      </w:r>
      <w:r w:rsidR="00692943" w:rsidRPr="001021C4">
        <w:t xml:space="preserve"> hours previously reported</w:t>
      </w:r>
      <w:r w:rsidR="00D963FE" w:rsidRPr="001021C4">
        <w:t>.</w:t>
      </w:r>
    </w:p>
    <w:p w:rsidR="000134B0" w:rsidRPr="001021C4" w:rsidRDefault="000134B0" w:rsidP="00F836FC">
      <w:pPr>
        <w:ind w:left="720" w:hanging="360"/>
      </w:pPr>
    </w:p>
    <w:p w:rsidR="005815C1" w:rsidRPr="001021C4" w:rsidRDefault="005815C1" w:rsidP="00F836FC">
      <w:pPr>
        <w:ind w:left="360" w:hanging="360"/>
      </w:pPr>
      <w:r w:rsidRPr="001021C4">
        <w:t>16.</w:t>
      </w:r>
      <w:r w:rsidRPr="001021C4">
        <w:tab/>
        <w:t>The information collected is available to the general public and published in monitoring reports on an annual basis.  Each report includes all information collected in the year prior to the report.</w:t>
      </w:r>
    </w:p>
    <w:p w:rsidR="005815C1" w:rsidRPr="001021C4" w:rsidRDefault="005815C1" w:rsidP="00F836FC">
      <w:pPr>
        <w:ind w:left="360" w:hanging="360"/>
      </w:pPr>
    </w:p>
    <w:p w:rsidR="005815C1" w:rsidRPr="001021C4" w:rsidRDefault="005815C1" w:rsidP="00F836FC">
      <w:pPr>
        <w:ind w:left="360" w:hanging="360"/>
      </w:pPr>
      <w:r w:rsidRPr="001021C4">
        <w:t xml:space="preserve">17. The Commission does not seek </w:t>
      </w:r>
      <w:r w:rsidR="005B1F04">
        <w:t xml:space="preserve">OMB </w:t>
      </w:r>
      <w:r w:rsidRPr="001021C4">
        <w:t xml:space="preserve">approval </w:t>
      </w:r>
      <w:r w:rsidR="005B1F04">
        <w:t xml:space="preserve">to </w:t>
      </w:r>
      <w:r w:rsidRPr="001021C4">
        <w:t>not display the expiration date for OMB approval of the information collections.</w:t>
      </w:r>
    </w:p>
    <w:p w:rsidR="005815C1" w:rsidRPr="001021C4" w:rsidRDefault="005815C1" w:rsidP="00F836FC">
      <w:pPr>
        <w:ind w:left="360" w:hanging="360"/>
      </w:pPr>
    </w:p>
    <w:p w:rsidR="005815C1" w:rsidRPr="001021C4" w:rsidRDefault="005815C1" w:rsidP="00F836FC">
      <w:pPr>
        <w:ind w:left="360" w:hanging="360"/>
      </w:pPr>
      <w:r w:rsidRPr="001021C4">
        <w:t>18.</w:t>
      </w:r>
      <w:r w:rsidRPr="001021C4">
        <w:tab/>
      </w:r>
      <w:r w:rsidR="00CD51DD" w:rsidRPr="001021C4">
        <w:t>T</w:t>
      </w:r>
      <w:r w:rsidR="000C7C08" w:rsidRPr="001021C4">
        <w:t>here are n</w:t>
      </w:r>
      <w:r w:rsidRPr="001021C4">
        <w:t xml:space="preserve">o exceptions </w:t>
      </w:r>
      <w:r w:rsidR="000C7C08" w:rsidRPr="001021C4">
        <w:t>to the Certification Statement.</w:t>
      </w:r>
    </w:p>
    <w:p w:rsidR="005815C1" w:rsidRPr="001021C4" w:rsidRDefault="005815C1" w:rsidP="00F836FC">
      <w:pPr>
        <w:ind w:left="360" w:hanging="360"/>
      </w:pPr>
    </w:p>
    <w:p w:rsidR="00D1699D" w:rsidRDefault="00D1699D" w:rsidP="00F836FC">
      <w:pPr>
        <w:ind w:left="360" w:hanging="360"/>
        <w:rPr>
          <w:b/>
        </w:rPr>
      </w:pPr>
    </w:p>
    <w:p w:rsidR="005815C1" w:rsidRPr="001021C4" w:rsidRDefault="005815C1" w:rsidP="00F836FC">
      <w:pPr>
        <w:ind w:left="360" w:hanging="360"/>
        <w:rPr>
          <w:b/>
        </w:rPr>
      </w:pPr>
      <w:r w:rsidRPr="001021C4">
        <w:rPr>
          <w:b/>
        </w:rPr>
        <w:t xml:space="preserve">B. </w:t>
      </w:r>
      <w:r w:rsidR="00A43398" w:rsidRPr="001021C4">
        <w:rPr>
          <w:b/>
          <w:u w:val="single"/>
        </w:rPr>
        <w:t>Collections of Information Employing Statistical Methods</w:t>
      </w:r>
      <w:r w:rsidR="00C43B89" w:rsidRPr="001021C4">
        <w:rPr>
          <w:b/>
        </w:rPr>
        <w:t>:</w:t>
      </w:r>
    </w:p>
    <w:p w:rsidR="00A43398" w:rsidRPr="001021C4" w:rsidRDefault="00A43398" w:rsidP="00F836FC">
      <w:pPr>
        <w:ind w:left="360" w:hanging="360"/>
      </w:pPr>
    </w:p>
    <w:p w:rsidR="00A43398" w:rsidRPr="00A43398" w:rsidRDefault="00A43398" w:rsidP="00F836FC">
      <w:pPr>
        <w:ind w:left="360" w:hanging="360"/>
      </w:pPr>
      <w:r w:rsidRPr="001021C4">
        <w:tab/>
        <w:t xml:space="preserve">The </w:t>
      </w:r>
      <w:r w:rsidR="000951B5" w:rsidRPr="001021C4">
        <w:t>C</w:t>
      </w:r>
      <w:r w:rsidRPr="001021C4">
        <w:t>ommission does not anticipate that the collections of information will employ statistical metho</w:t>
      </w:r>
      <w:r>
        <w:t>ds.</w:t>
      </w:r>
    </w:p>
    <w:sectPr w:rsidR="00A43398" w:rsidRPr="00A43398" w:rsidSect="00D92B1D">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30D" w:rsidRDefault="0000330D">
      <w:r>
        <w:separator/>
      </w:r>
    </w:p>
  </w:endnote>
  <w:endnote w:type="continuationSeparator" w:id="0">
    <w:p w:rsidR="0000330D" w:rsidRDefault="0000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B69" w:rsidRDefault="00197B69" w:rsidP="00176C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7B69" w:rsidRDefault="00197B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B69" w:rsidRPr="00E6443F" w:rsidRDefault="00197B69" w:rsidP="00176C75">
    <w:pPr>
      <w:pStyle w:val="Footer"/>
      <w:framePr w:wrap="around" w:vAnchor="text" w:hAnchor="margin" w:xAlign="center" w:y="1"/>
      <w:rPr>
        <w:rStyle w:val="PageNumber"/>
        <w:sz w:val="20"/>
      </w:rPr>
    </w:pPr>
    <w:r w:rsidRPr="00E6443F">
      <w:rPr>
        <w:rStyle w:val="PageNumber"/>
        <w:sz w:val="20"/>
      </w:rPr>
      <w:fldChar w:fldCharType="begin"/>
    </w:r>
    <w:r w:rsidRPr="00E6443F">
      <w:rPr>
        <w:rStyle w:val="PageNumber"/>
        <w:sz w:val="20"/>
      </w:rPr>
      <w:instrText xml:space="preserve">PAGE  </w:instrText>
    </w:r>
    <w:r w:rsidRPr="00E6443F">
      <w:rPr>
        <w:rStyle w:val="PageNumber"/>
        <w:sz w:val="20"/>
      </w:rPr>
      <w:fldChar w:fldCharType="separate"/>
    </w:r>
    <w:r w:rsidR="00695E43">
      <w:rPr>
        <w:rStyle w:val="PageNumber"/>
        <w:noProof/>
        <w:sz w:val="20"/>
      </w:rPr>
      <w:t>6</w:t>
    </w:r>
    <w:r w:rsidRPr="00E6443F">
      <w:rPr>
        <w:rStyle w:val="PageNumber"/>
        <w:sz w:val="20"/>
      </w:rPr>
      <w:fldChar w:fldCharType="end"/>
    </w:r>
  </w:p>
  <w:p w:rsidR="00197B69" w:rsidRDefault="00197B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30D" w:rsidRDefault="0000330D">
      <w:r>
        <w:separator/>
      </w:r>
    </w:p>
  </w:footnote>
  <w:footnote w:type="continuationSeparator" w:id="0">
    <w:p w:rsidR="0000330D" w:rsidRDefault="0000330D">
      <w:r>
        <w:continuationSeparator/>
      </w:r>
    </w:p>
  </w:footnote>
  <w:footnote w:id="1">
    <w:p w:rsidR="00197B69" w:rsidRPr="00C605F2" w:rsidRDefault="00197B69">
      <w:pPr>
        <w:pStyle w:val="FootnoteText"/>
        <w:rPr>
          <w:i/>
        </w:rPr>
      </w:pPr>
      <w:r>
        <w:rPr>
          <w:rStyle w:val="FootnoteReference"/>
        </w:rPr>
        <w:footnoteRef/>
      </w:r>
      <w:r>
        <w:t xml:space="preserve">  Telecommunication Act of 1996, Pub. L. No. 104-104, 110 Stat. 56 (1996 Act), </w:t>
      </w:r>
      <w:r>
        <w:rPr>
          <w:i/>
        </w:rPr>
        <w:t>codified at 47 U.S.C. §§ 151 et seq.</w:t>
      </w:r>
    </w:p>
  </w:footnote>
  <w:footnote w:id="2">
    <w:p w:rsidR="00197B69" w:rsidRPr="00BF551E" w:rsidRDefault="00197B69">
      <w:pPr>
        <w:pStyle w:val="FootnoteText"/>
        <w:rPr>
          <w:i/>
        </w:rPr>
      </w:pPr>
      <w:r>
        <w:rPr>
          <w:rStyle w:val="FootnoteReference"/>
        </w:rPr>
        <w:footnoteRef/>
      </w:r>
      <w:r>
        <w:t xml:space="preserve"> </w:t>
      </w:r>
      <w:r>
        <w:rPr>
          <w:i/>
        </w:rPr>
        <w:t xml:space="preserve">See Federal-State Board Joint Board Joint Board on Universal Service, Notice of Proposed Rulemaking and Order Establishing Joint Board, CC Docket 96-45, </w:t>
      </w:r>
      <w:r>
        <w:t xml:space="preserve">FCC 96-93, ¶ 3 (rel. Mar. 8, 1996) (Universal Service NPRM); </w:t>
      </w:r>
      <w:r>
        <w:rPr>
          <w:i/>
        </w:rPr>
        <w:t xml:space="preserve">Common Carrier Bureau Seeks Comment on Program to Monitor Impacts of Universal Service Support Mechanisms, </w:t>
      </w:r>
      <w:r>
        <w:t xml:space="preserve">Public Notice, DA 98-580, CC Docket No. 96-45, IAD File No. 98-101, at ¶¶ 4-5 (rel. Apr. 24, 1998) </w:t>
      </w:r>
      <w:r>
        <w:rPr>
          <w:i/>
        </w:rPr>
        <w:t>(Monitoring Program Public Notice).</w:t>
      </w:r>
    </w:p>
  </w:footnote>
  <w:footnote w:id="3">
    <w:p w:rsidR="00197B69" w:rsidRPr="00B0342E" w:rsidRDefault="00197B69">
      <w:pPr>
        <w:pStyle w:val="FootnoteText"/>
      </w:pPr>
      <w:r>
        <w:rPr>
          <w:rStyle w:val="FootnoteReference"/>
        </w:rPr>
        <w:footnoteRef/>
      </w:r>
      <w:r>
        <w:t xml:space="preserve"> </w:t>
      </w:r>
      <w:r>
        <w:rPr>
          <w:i/>
        </w:rPr>
        <w:t xml:space="preserve">See Monitoring Program Public Notice, </w:t>
      </w:r>
      <w:r>
        <w:t xml:space="preserve">at ¶ 5.  For a detailed discussion of the Commission’s program to monitor those support mechanisms, see the </w:t>
      </w:r>
      <w:r>
        <w:rPr>
          <w:i/>
        </w:rPr>
        <w:t>Monitoring Program Public Notice,</w:t>
      </w:r>
      <w:r>
        <w:t xml:space="preserve"> at ¶¶ 4-5.</w:t>
      </w:r>
    </w:p>
  </w:footnote>
  <w:footnote w:id="4">
    <w:p w:rsidR="00197B69" w:rsidRDefault="00197B69">
      <w:pPr>
        <w:pStyle w:val="FootnoteText"/>
      </w:pPr>
      <w:r>
        <w:rPr>
          <w:rStyle w:val="FootnoteReference"/>
        </w:rPr>
        <w:footnoteRef/>
      </w:r>
      <w:r>
        <w:t xml:space="preserve"> </w:t>
      </w:r>
      <w:proofErr w:type="gramStart"/>
      <w:r>
        <w:t>47 U.S.C. § 254.</w:t>
      </w:r>
      <w:proofErr w:type="gramEnd"/>
    </w:p>
  </w:footnote>
  <w:footnote w:id="5">
    <w:p w:rsidR="00197B69" w:rsidRPr="00B0342E" w:rsidRDefault="00197B69">
      <w:pPr>
        <w:pStyle w:val="FootnoteText"/>
        <w:rPr>
          <w:i/>
        </w:rPr>
      </w:pPr>
      <w:r>
        <w:rPr>
          <w:rStyle w:val="FootnoteReference"/>
        </w:rPr>
        <w:footnoteRef/>
      </w:r>
      <w:r>
        <w:t xml:space="preserve"> </w:t>
      </w:r>
      <w:proofErr w:type="gramStart"/>
      <w:r>
        <w:rPr>
          <w:i/>
        </w:rPr>
        <w:t xml:space="preserve">Federal-State Joint Board on Universal Service, </w:t>
      </w:r>
      <w:r>
        <w:t xml:space="preserve">Report and Order, CC Docket No. 96-45, FCC 97-157, (rel. </w:t>
      </w:r>
      <w:smartTag w:uri="urn:schemas-microsoft-com:office:smarttags" w:element="date">
        <w:smartTagPr>
          <w:attr w:name="Month" w:val="5"/>
          <w:attr w:name="Day" w:val="8"/>
          <w:attr w:name="Year" w:val="1997"/>
        </w:smartTagPr>
        <w:r>
          <w:t>May 8, 1997</w:t>
        </w:r>
      </w:smartTag>
      <w:r>
        <w:t xml:space="preserve">) </w:t>
      </w:r>
      <w:r>
        <w:rPr>
          <w:i/>
        </w:rPr>
        <w:t>(Universal Service Order).</w:t>
      </w:r>
      <w:proofErr w:type="gramEnd"/>
    </w:p>
  </w:footnote>
  <w:footnote w:id="6">
    <w:p w:rsidR="00197B69" w:rsidRPr="00B0342E" w:rsidRDefault="00197B69">
      <w:pPr>
        <w:pStyle w:val="FootnoteText"/>
      </w:pPr>
      <w:r>
        <w:rPr>
          <w:rStyle w:val="FootnoteReference"/>
        </w:rPr>
        <w:footnoteRef/>
      </w:r>
      <w:r>
        <w:t xml:space="preserve"> </w:t>
      </w:r>
      <w:proofErr w:type="gramStart"/>
      <w:r>
        <w:rPr>
          <w:i/>
        </w:rPr>
        <w:t xml:space="preserve">Universal Service Order, </w:t>
      </w:r>
      <w:r>
        <w:t>¶ 869.</w:t>
      </w:r>
      <w:proofErr w:type="gramEnd"/>
    </w:p>
  </w:footnote>
  <w:footnote w:id="7">
    <w:p w:rsidR="00197B69" w:rsidRDefault="00197B69">
      <w:pPr>
        <w:pStyle w:val="FootnoteText"/>
      </w:pPr>
      <w:r>
        <w:rPr>
          <w:rStyle w:val="FootnoteReference"/>
        </w:rPr>
        <w:footnoteRef/>
      </w:r>
      <w:r>
        <w:t xml:space="preserve"> As a result of </w:t>
      </w:r>
      <w:r w:rsidR="00BB0D57">
        <w:t>reorganization</w:t>
      </w:r>
      <w:r>
        <w:t xml:space="preserve"> in March 2002, the </w:t>
      </w:r>
      <w:proofErr w:type="spellStart"/>
      <w:r>
        <w:t>Wireline</w:t>
      </w:r>
      <w:proofErr w:type="spellEnd"/>
      <w:r>
        <w:t xml:space="preserve"> Competition Bureau now performs Common Carrier Bureau functions described in this supporting statement.</w:t>
      </w:r>
    </w:p>
  </w:footnote>
  <w:footnote w:id="8">
    <w:p w:rsidR="00197B69" w:rsidRPr="001F529C" w:rsidRDefault="00197B69">
      <w:pPr>
        <w:pStyle w:val="FootnoteText"/>
        <w:rPr>
          <w:i/>
        </w:rPr>
      </w:pPr>
      <w:r>
        <w:rPr>
          <w:rStyle w:val="FootnoteReference"/>
        </w:rPr>
        <w:footnoteRef/>
      </w:r>
      <w:r>
        <w:t xml:space="preserve"> </w:t>
      </w:r>
      <w:r>
        <w:rPr>
          <w:i/>
        </w:rPr>
        <w:t xml:space="preserve">Federal-State Joint Board on Universal Service, </w:t>
      </w:r>
      <w:r>
        <w:t xml:space="preserve">Order on Reconsideration, CC Docket No. 96-45, FCC 97-246, at ¶ 34 (rel. July 10, 1997) </w:t>
      </w:r>
      <w:r>
        <w:rPr>
          <w:i/>
        </w:rPr>
        <w:t>(Universal Service First Order On Reconsideration)</w:t>
      </w:r>
    </w:p>
  </w:footnote>
  <w:footnote w:id="9">
    <w:p w:rsidR="00197B69" w:rsidRPr="001F529C" w:rsidRDefault="00197B69" w:rsidP="001F529C">
      <w:pPr>
        <w:pStyle w:val="FootnoteText"/>
        <w:rPr>
          <w:i/>
        </w:rPr>
      </w:pPr>
      <w:r>
        <w:rPr>
          <w:rStyle w:val="FootnoteReference"/>
        </w:rPr>
        <w:footnoteRef/>
      </w:r>
      <w:r>
        <w:t xml:space="preserve">  </w:t>
      </w:r>
      <w:proofErr w:type="gramStart"/>
      <w:r>
        <w:rPr>
          <w:i/>
        </w:rPr>
        <w:t>Monitoring Program Public Notice, supra.</w:t>
      </w:r>
      <w:proofErr w:type="gramEnd"/>
    </w:p>
  </w:footnote>
  <w:footnote w:id="10">
    <w:p w:rsidR="006917E6" w:rsidRDefault="006917E6" w:rsidP="006917E6">
      <w:pPr>
        <w:pStyle w:val="FootnoteText"/>
      </w:pPr>
      <w:r w:rsidRPr="005D132F">
        <w:rPr>
          <w:rStyle w:val="FootnoteReference"/>
        </w:rPr>
        <w:footnoteRef/>
      </w:r>
      <w:r w:rsidRPr="005D132F">
        <w:t xml:space="preserve"> The small study areas </w:t>
      </w:r>
      <w:r w:rsidR="00854341">
        <w:t xml:space="preserve">have </w:t>
      </w:r>
      <w:r w:rsidRPr="005D132F">
        <w:t>decreased from 1,247 to 1,137</w:t>
      </w:r>
      <w:r w:rsidR="005D132F">
        <w:t>.  A</w:t>
      </w:r>
      <w:r w:rsidRPr="005D132F">
        <w:t xml:space="preserve"> portion of this decrease is due to companies leaving the NECA pool.  The remainder is due to </w:t>
      </w:r>
      <w:r w:rsidR="00854341">
        <w:t xml:space="preserve">the FCC </w:t>
      </w:r>
      <w:r w:rsidRPr="005D132F">
        <w:t>overstating the number of small study areas in the 2011 submission for future years.  </w:t>
      </w:r>
      <w:r w:rsidR="00854341">
        <w:t xml:space="preserve">The FCC has </w:t>
      </w:r>
      <w:r w:rsidRPr="005D132F">
        <w:t xml:space="preserve">based </w:t>
      </w:r>
      <w:r w:rsidR="00854341">
        <w:t xml:space="preserve">its current estimate </w:t>
      </w:r>
      <w:r w:rsidRPr="005D132F">
        <w:t xml:space="preserve">on </w:t>
      </w:r>
      <w:r w:rsidR="00854341">
        <w:t xml:space="preserve">the </w:t>
      </w:r>
      <w:r w:rsidRPr="005D132F">
        <w:t xml:space="preserve">2009 Minutes of Use data, and most CenturyTel study areas left the NECA pool during 2009.  This resulted in these study areas being reported in 2009 by NECA for part of the year and by CenturyTel for </w:t>
      </w:r>
      <w:r w:rsidR="00854341">
        <w:t>the remainder of the year.  Though our estimate was accurate for 2009, it was overestimated for future years.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41A" w:rsidRDefault="0075041A" w:rsidP="00F21949">
    <w:pPr>
      <w:pStyle w:val="Header"/>
      <w:rPr>
        <w:b/>
      </w:rPr>
    </w:pPr>
    <w:r>
      <w:rPr>
        <w:b/>
      </w:rPr>
      <w:t>3060-0391</w:t>
    </w:r>
    <w:r w:rsidR="00F21949">
      <w:rPr>
        <w:b/>
      </w:rPr>
      <w:tab/>
    </w:r>
    <w:r w:rsidR="00F21949">
      <w:rPr>
        <w:b/>
      </w:rPr>
      <w:tab/>
      <w:t>March 2014</w:t>
    </w:r>
  </w:p>
  <w:p w:rsidR="00A01A58" w:rsidRDefault="00A01A58" w:rsidP="00F21949">
    <w:pPr>
      <w:pStyle w:val="Header"/>
      <w:rPr>
        <w:b/>
      </w:rPr>
    </w:pPr>
    <w:r>
      <w:rPr>
        <w:b/>
      </w:rPr>
      <w:t>Program to Monitor the Impacts of the Universal Service Support</w:t>
    </w:r>
  </w:p>
  <w:p w:rsidR="00A01A58" w:rsidRPr="0075041A" w:rsidRDefault="00A01A58" w:rsidP="00F21949">
    <w:pPr>
      <w:pStyle w:val="Header"/>
    </w:pPr>
    <w:r>
      <w:rPr>
        <w:b/>
      </w:rPr>
      <w:t>Mechanisms, CC Docket Nos. 98-202, 96-45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D7D48"/>
    <w:multiLevelType w:val="hybridMultilevel"/>
    <w:tmpl w:val="A92477F8"/>
    <w:lvl w:ilvl="0" w:tplc="56E61D76">
      <w:start w:val="2"/>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B3E6D51"/>
    <w:multiLevelType w:val="hybridMultilevel"/>
    <w:tmpl w:val="612EA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87E3BF5"/>
    <w:multiLevelType w:val="hybridMultilevel"/>
    <w:tmpl w:val="5964A768"/>
    <w:lvl w:ilvl="0" w:tplc="8DBAACF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C994034"/>
    <w:multiLevelType w:val="hybridMultilevel"/>
    <w:tmpl w:val="68667DF0"/>
    <w:lvl w:ilvl="0" w:tplc="7C24008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2ED"/>
    <w:rsid w:val="0000330D"/>
    <w:rsid w:val="000134B0"/>
    <w:rsid w:val="00015C86"/>
    <w:rsid w:val="00023C95"/>
    <w:rsid w:val="00027B07"/>
    <w:rsid w:val="00052A70"/>
    <w:rsid w:val="00084D35"/>
    <w:rsid w:val="00094069"/>
    <w:rsid w:val="000951B5"/>
    <w:rsid w:val="000A45CD"/>
    <w:rsid w:val="000B0319"/>
    <w:rsid w:val="000B347A"/>
    <w:rsid w:val="000B406D"/>
    <w:rsid w:val="000C40B5"/>
    <w:rsid w:val="000C7C08"/>
    <w:rsid w:val="000D53E7"/>
    <w:rsid w:val="000D62EB"/>
    <w:rsid w:val="000E556D"/>
    <w:rsid w:val="00100183"/>
    <w:rsid w:val="001021C4"/>
    <w:rsid w:val="00126E32"/>
    <w:rsid w:val="00135FEA"/>
    <w:rsid w:val="00144A68"/>
    <w:rsid w:val="0014518D"/>
    <w:rsid w:val="00151910"/>
    <w:rsid w:val="00153286"/>
    <w:rsid w:val="00162C71"/>
    <w:rsid w:val="00166F78"/>
    <w:rsid w:val="00167FE7"/>
    <w:rsid w:val="00176C75"/>
    <w:rsid w:val="00183002"/>
    <w:rsid w:val="0018610E"/>
    <w:rsid w:val="00191801"/>
    <w:rsid w:val="00197B69"/>
    <w:rsid w:val="001A2425"/>
    <w:rsid w:val="001A2956"/>
    <w:rsid w:val="001A3BA4"/>
    <w:rsid w:val="001A56B0"/>
    <w:rsid w:val="001B6D9A"/>
    <w:rsid w:val="001C6B2F"/>
    <w:rsid w:val="001E035F"/>
    <w:rsid w:val="001E19F5"/>
    <w:rsid w:val="001E56D3"/>
    <w:rsid w:val="001E7E65"/>
    <w:rsid w:val="001F529C"/>
    <w:rsid w:val="00201A76"/>
    <w:rsid w:val="00210ACC"/>
    <w:rsid w:val="0023196E"/>
    <w:rsid w:val="0023655A"/>
    <w:rsid w:val="002412D4"/>
    <w:rsid w:val="00247B05"/>
    <w:rsid w:val="002626C7"/>
    <w:rsid w:val="00280B76"/>
    <w:rsid w:val="00282923"/>
    <w:rsid w:val="0029270B"/>
    <w:rsid w:val="002A4D55"/>
    <w:rsid w:val="002B3DBA"/>
    <w:rsid w:val="002D52AD"/>
    <w:rsid w:val="002E0700"/>
    <w:rsid w:val="002E0900"/>
    <w:rsid w:val="002E0D54"/>
    <w:rsid w:val="002F0FF2"/>
    <w:rsid w:val="002F15A5"/>
    <w:rsid w:val="00313693"/>
    <w:rsid w:val="003203BC"/>
    <w:rsid w:val="003275C2"/>
    <w:rsid w:val="00342105"/>
    <w:rsid w:val="003535DC"/>
    <w:rsid w:val="003643D6"/>
    <w:rsid w:val="0037151E"/>
    <w:rsid w:val="003875EA"/>
    <w:rsid w:val="00393624"/>
    <w:rsid w:val="00393981"/>
    <w:rsid w:val="00395A27"/>
    <w:rsid w:val="003A371F"/>
    <w:rsid w:val="003B0EC2"/>
    <w:rsid w:val="003C6F3F"/>
    <w:rsid w:val="003C7417"/>
    <w:rsid w:val="003E3E75"/>
    <w:rsid w:val="003E4832"/>
    <w:rsid w:val="003F2B23"/>
    <w:rsid w:val="003F7235"/>
    <w:rsid w:val="004020CE"/>
    <w:rsid w:val="00492AA5"/>
    <w:rsid w:val="004C17C1"/>
    <w:rsid w:val="004C2648"/>
    <w:rsid w:val="004E079E"/>
    <w:rsid w:val="004E4A31"/>
    <w:rsid w:val="005009C3"/>
    <w:rsid w:val="00511713"/>
    <w:rsid w:val="005117A2"/>
    <w:rsid w:val="0051658D"/>
    <w:rsid w:val="00524F43"/>
    <w:rsid w:val="005548C0"/>
    <w:rsid w:val="00574B4D"/>
    <w:rsid w:val="005815C1"/>
    <w:rsid w:val="005A2DFF"/>
    <w:rsid w:val="005B1F04"/>
    <w:rsid w:val="005C3DAE"/>
    <w:rsid w:val="005C3FCD"/>
    <w:rsid w:val="005D132F"/>
    <w:rsid w:val="005D3106"/>
    <w:rsid w:val="005E3B1C"/>
    <w:rsid w:val="005F3359"/>
    <w:rsid w:val="00605D5E"/>
    <w:rsid w:val="00642468"/>
    <w:rsid w:val="00664AE3"/>
    <w:rsid w:val="00681B66"/>
    <w:rsid w:val="006917E6"/>
    <w:rsid w:val="00692481"/>
    <w:rsid w:val="00692943"/>
    <w:rsid w:val="00695E43"/>
    <w:rsid w:val="006A04ED"/>
    <w:rsid w:val="006A1FAE"/>
    <w:rsid w:val="006A4B05"/>
    <w:rsid w:val="006A6D15"/>
    <w:rsid w:val="006B1FCC"/>
    <w:rsid w:val="006C4BE4"/>
    <w:rsid w:val="006F55E8"/>
    <w:rsid w:val="006F74BD"/>
    <w:rsid w:val="00700B97"/>
    <w:rsid w:val="00701A97"/>
    <w:rsid w:val="00715FBF"/>
    <w:rsid w:val="007228C9"/>
    <w:rsid w:val="00723984"/>
    <w:rsid w:val="0075041A"/>
    <w:rsid w:val="00756EC2"/>
    <w:rsid w:val="007632ED"/>
    <w:rsid w:val="00766532"/>
    <w:rsid w:val="00771F20"/>
    <w:rsid w:val="007A2790"/>
    <w:rsid w:val="007E2D4A"/>
    <w:rsid w:val="008101FF"/>
    <w:rsid w:val="008170DE"/>
    <w:rsid w:val="00823A83"/>
    <w:rsid w:val="00825FD2"/>
    <w:rsid w:val="00842A9D"/>
    <w:rsid w:val="008441AC"/>
    <w:rsid w:val="00847436"/>
    <w:rsid w:val="00854341"/>
    <w:rsid w:val="00885E84"/>
    <w:rsid w:val="008A4200"/>
    <w:rsid w:val="008D3B55"/>
    <w:rsid w:val="008D621D"/>
    <w:rsid w:val="008E1EE0"/>
    <w:rsid w:val="009147E0"/>
    <w:rsid w:val="00916643"/>
    <w:rsid w:val="00922BF6"/>
    <w:rsid w:val="00927A14"/>
    <w:rsid w:val="0093014A"/>
    <w:rsid w:val="00940491"/>
    <w:rsid w:val="00941B94"/>
    <w:rsid w:val="009469F7"/>
    <w:rsid w:val="00962FD1"/>
    <w:rsid w:val="00975EE6"/>
    <w:rsid w:val="00976DC3"/>
    <w:rsid w:val="00976DFA"/>
    <w:rsid w:val="00980ABF"/>
    <w:rsid w:val="009814E6"/>
    <w:rsid w:val="009836E5"/>
    <w:rsid w:val="009A7E74"/>
    <w:rsid w:val="009B3287"/>
    <w:rsid w:val="009B59AD"/>
    <w:rsid w:val="009B5DA3"/>
    <w:rsid w:val="009B77A5"/>
    <w:rsid w:val="009C4636"/>
    <w:rsid w:val="009D6900"/>
    <w:rsid w:val="009F55A7"/>
    <w:rsid w:val="00A01A58"/>
    <w:rsid w:val="00A43398"/>
    <w:rsid w:val="00A469CE"/>
    <w:rsid w:val="00A54A72"/>
    <w:rsid w:val="00A56910"/>
    <w:rsid w:val="00A64BBD"/>
    <w:rsid w:val="00A74EEA"/>
    <w:rsid w:val="00A81CAE"/>
    <w:rsid w:val="00A86034"/>
    <w:rsid w:val="00AA766A"/>
    <w:rsid w:val="00AB3F82"/>
    <w:rsid w:val="00AB4BF9"/>
    <w:rsid w:val="00AD0A8B"/>
    <w:rsid w:val="00AF1A83"/>
    <w:rsid w:val="00B0342E"/>
    <w:rsid w:val="00B04DE9"/>
    <w:rsid w:val="00B07381"/>
    <w:rsid w:val="00B15FED"/>
    <w:rsid w:val="00B27574"/>
    <w:rsid w:val="00B4066F"/>
    <w:rsid w:val="00B42A04"/>
    <w:rsid w:val="00B433A2"/>
    <w:rsid w:val="00B63EF9"/>
    <w:rsid w:val="00B67DBB"/>
    <w:rsid w:val="00B776AA"/>
    <w:rsid w:val="00B80404"/>
    <w:rsid w:val="00B92D80"/>
    <w:rsid w:val="00BA50D3"/>
    <w:rsid w:val="00BB0D57"/>
    <w:rsid w:val="00BC1D74"/>
    <w:rsid w:val="00BC7E82"/>
    <w:rsid w:val="00BF5229"/>
    <w:rsid w:val="00BF551E"/>
    <w:rsid w:val="00BF68AF"/>
    <w:rsid w:val="00C137BD"/>
    <w:rsid w:val="00C16D4F"/>
    <w:rsid w:val="00C179D2"/>
    <w:rsid w:val="00C26644"/>
    <w:rsid w:val="00C3201E"/>
    <w:rsid w:val="00C4196A"/>
    <w:rsid w:val="00C4329E"/>
    <w:rsid w:val="00C43B89"/>
    <w:rsid w:val="00C43E7F"/>
    <w:rsid w:val="00C44987"/>
    <w:rsid w:val="00C538FC"/>
    <w:rsid w:val="00C605F2"/>
    <w:rsid w:val="00C6790E"/>
    <w:rsid w:val="00C97BF6"/>
    <w:rsid w:val="00CC0016"/>
    <w:rsid w:val="00CC1356"/>
    <w:rsid w:val="00CC337A"/>
    <w:rsid w:val="00CD51DD"/>
    <w:rsid w:val="00CD53E7"/>
    <w:rsid w:val="00CE741F"/>
    <w:rsid w:val="00CF27F4"/>
    <w:rsid w:val="00CF5D04"/>
    <w:rsid w:val="00D0558C"/>
    <w:rsid w:val="00D1699D"/>
    <w:rsid w:val="00D42DDD"/>
    <w:rsid w:val="00D45BAF"/>
    <w:rsid w:val="00D52F29"/>
    <w:rsid w:val="00D6642A"/>
    <w:rsid w:val="00D7054D"/>
    <w:rsid w:val="00D8370F"/>
    <w:rsid w:val="00D83E59"/>
    <w:rsid w:val="00D92B1D"/>
    <w:rsid w:val="00D963FE"/>
    <w:rsid w:val="00DA2DEB"/>
    <w:rsid w:val="00DA7A7B"/>
    <w:rsid w:val="00DA7ECD"/>
    <w:rsid w:val="00DB6F1D"/>
    <w:rsid w:val="00DC0212"/>
    <w:rsid w:val="00DD6D70"/>
    <w:rsid w:val="00E01354"/>
    <w:rsid w:val="00E15EF8"/>
    <w:rsid w:val="00E203FB"/>
    <w:rsid w:val="00E32ECD"/>
    <w:rsid w:val="00E60489"/>
    <w:rsid w:val="00E61F0A"/>
    <w:rsid w:val="00E6443F"/>
    <w:rsid w:val="00E7589F"/>
    <w:rsid w:val="00E75E8F"/>
    <w:rsid w:val="00EA43CF"/>
    <w:rsid w:val="00EA4A6A"/>
    <w:rsid w:val="00EB29FD"/>
    <w:rsid w:val="00EB5459"/>
    <w:rsid w:val="00EB64C6"/>
    <w:rsid w:val="00ED5824"/>
    <w:rsid w:val="00F10F63"/>
    <w:rsid w:val="00F21949"/>
    <w:rsid w:val="00F2484D"/>
    <w:rsid w:val="00F35A4B"/>
    <w:rsid w:val="00F402F4"/>
    <w:rsid w:val="00F45133"/>
    <w:rsid w:val="00F7055C"/>
    <w:rsid w:val="00F72002"/>
    <w:rsid w:val="00F727B0"/>
    <w:rsid w:val="00F836FC"/>
    <w:rsid w:val="00F91285"/>
    <w:rsid w:val="00FB3073"/>
    <w:rsid w:val="00FB79B3"/>
    <w:rsid w:val="00FC5324"/>
    <w:rsid w:val="00FD7626"/>
    <w:rsid w:val="00FE118D"/>
    <w:rsid w:val="00FE1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605F2"/>
    <w:rPr>
      <w:sz w:val="20"/>
    </w:rPr>
  </w:style>
  <w:style w:type="character" w:styleId="FootnoteReference">
    <w:name w:val="footnote reference"/>
    <w:semiHidden/>
    <w:rsid w:val="00C605F2"/>
    <w:rPr>
      <w:vertAlign w:val="superscript"/>
    </w:rPr>
  </w:style>
  <w:style w:type="paragraph" w:styleId="Footer">
    <w:name w:val="footer"/>
    <w:basedOn w:val="Normal"/>
    <w:rsid w:val="00C43B89"/>
    <w:pPr>
      <w:tabs>
        <w:tab w:val="center" w:pos="4320"/>
        <w:tab w:val="right" w:pos="8640"/>
      </w:tabs>
    </w:pPr>
  </w:style>
  <w:style w:type="character" w:styleId="PageNumber">
    <w:name w:val="page number"/>
    <w:basedOn w:val="DefaultParagraphFont"/>
    <w:rsid w:val="00C43B89"/>
  </w:style>
  <w:style w:type="paragraph" w:styleId="Header">
    <w:name w:val="header"/>
    <w:basedOn w:val="Normal"/>
    <w:rsid w:val="005C3FCD"/>
    <w:pPr>
      <w:tabs>
        <w:tab w:val="center" w:pos="4320"/>
        <w:tab w:val="right" w:pos="8640"/>
      </w:tabs>
    </w:pPr>
  </w:style>
  <w:style w:type="paragraph" w:styleId="BalloonText">
    <w:name w:val="Balloon Text"/>
    <w:basedOn w:val="Normal"/>
    <w:semiHidden/>
    <w:rsid w:val="005C3FCD"/>
    <w:rPr>
      <w:rFonts w:ascii="Tahoma" w:hAnsi="Tahoma" w:cs="Tahoma"/>
      <w:sz w:val="16"/>
      <w:szCs w:val="16"/>
    </w:rPr>
  </w:style>
  <w:style w:type="paragraph" w:styleId="ListParagraph">
    <w:name w:val="List Paragraph"/>
    <w:basedOn w:val="Normal"/>
    <w:uiPriority w:val="34"/>
    <w:qFormat/>
    <w:rsid w:val="002D52AD"/>
    <w:pPr>
      <w:ind w:left="720"/>
    </w:pPr>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605F2"/>
    <w:rPr>
      <w:sz w:val="20"/>
    </w:rPr>
  </w:style>
  <w:style w:type="character" w:styleId="FootnoteReference">
    <w:name w:val="footnote reference"/>
    <w:semiHidden/>
    <w:rsid w:val="00C605F2"/>
    <w:rPr>
      <w:vertAlign w:val="superscript"/>
    </w:rPr>
  </w:style>
  <w:style w:type="paragraph" w:styleId="Footer">
    <w:name w:val="footer"/>
    <w:basedOn w:val="Normal"/>
    <w:rsid w:val="00C43B89"/>
    <w:pPr>
      <w:tabs>
        <w:tab w:val="center" w:pos="4320"/>
        <w:tab w:val="right" w:pos="8640"/>
      </w:tabs>
    </w:pPr>
  </w:style>
  <w:style w:type="character" w:styleId="PageNumber">
    <w:name w:val="page number"/>
    <w:basedOn w:val="DefaultParagraphFont"/>
    <w:rsid w:val="00C43B89"/>
  </w:style>
  <w:style w:type="paragraph" w:styleId="Header">
    <w:name w:val="header"/>
    <w:basedOn w:val="Normal"/>
    <w:rsid w:val="005C3FCD"/>
    <w:pPr>
      <w:tabs>
        <w:tab w:val="center" w:pos="4320"/>
        <w:tab w:val="right" w:pos="8640"/>
      </w:tabs>
    </w:pPr>
  </w:style>
  <w:style w:type="paragraph" w:styleId="BalloonText">
    <w:name w:val="Balloon Text"/>
    <w:basedOn w:val="Normal"/>
    <w:semiHidden/>
    <w:rsid w:val="005C3FCD"/>
    <w:rPr>
      <w:rFonts w:ascii="Tahoma" w:hAnsi="Tahoma" w:cs="Tahoma"/>
      <w:sz w:val="16"/>
      <w:szCs w:val="16"/>
    </w:rPr>
  </w:style>
  <w:style w:type="paragraph" w:styleId="ListParagraph">
    <w:name w:val="List Paragraph"/>
    <w:basedOn w:val="Normal"/>
    <w:uiPriority w:val="34"/>
    <w:qFormat/>
    <w:rsid w:val="002D52AD"/>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660682">
      <w:bodyDiv w:val="1"/>
      <w:marLeft w:val="0"/>
      <w:marRight w:val="0"/>
      <w:marTop w:val="0"/>
      <w:marBottom w:val="0"/>
      <w:divBdr>
        <w:top w:val="none" w:sz="0" w:space="0" w:color="auto"/>
        <w:left w:val="none" w:sz="0" w:space="0" w:color="auto"/>
        <w:bottom w:val="none" w:sz="0" w:space="0" w:color="auto"/>
        <w:right w:val="none" w:sz="0" w:space="0" w:color="auto"/>
      </w:divBdr>
    </w:div>
    <w:div w:id="179945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A9B57-7BC6-4598-AE88-3E79A15EA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1597</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Note: This submission is being made as an extension to an existing information collection pursuant to 44 U</vt:lpstr>
    </vt:vector>
  </TitlesOfParts>
  <Company>FCC</Company>
  <LinksUpToDate>false</LinksUpToDate>
  <CharactersWithSpaces>10260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This submission is being made as an extension to an existing information collection pursuant to 44 U</dc:title>
  <dc:creator>NCS</dc:creator>
  <cp:lastModifiedBy>Leslie F Smith</cp:lastModifiedBy>
  <cp:revision>5</cp:revision>
  <cp:lastPrinted>2014-03-07T21:35:00Z</cp:lastPrinted>
  <dcterms:created xsi:type="dcterms:W3CDTF">2014-03-11T16:02:00Z</dcterms:created>
  <dcterms:modified xsi:type="dcterms:W3CDTF">2014-03-25T16:15:00Z</dcterms:modified>
</cp:coreProperties>
</file>