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E8" w:rsidRPr="003A728C" w:rsidRDefault="00AE29E8" w:rsidP="007A58EA">
      <w:pPr>
        <w:tabs>
          <w:tab w:val="center" w:pos="4680"/>
        </w:tabs>
        <w:suppressAutoHyphens/>
        <w:rPr>
          <w:rFonts w:ascii="Times New Roman" w:hAnsi="Times New Roman"/>
          <w:b/>
          <w:bCs/>
          <w:sz w:val="24"/>
        </w:rPr>
      </w:pPr>
      <w:r w:rsidRPr="003A728C">
        <w:rPr>
          <w:rFonts w:ascii="Times New Roman" w:hAnsi="Times New Roman"/>
          <w:b/>
          <w:bCs/>
          <w:sz w:val="24"/>
        </w:rPr>
        <w:t>SUPPORTING STATEMENT</w:t>
      </w:r>
    </w:p>
    <w:p w:rsidR="00AE29E8" w:rsidRDefault="00AE29E8" w:rsidP="007A58EA">
      <w:pPr>
        <w:tabs>
          <w:tab w:val="center" w:pos="4680"/>
        </w:tabs>
        <w:suppressAutoHyphens/>
        <w:rPr>
          <w:rFonts w:ascii="Times New Roman" w:hAnsi="Times New Roman"/>
          <w:b/>
          <w:bCs/>
          <w:sz w:val="24"/>
        </w:rPr>
      </w:pPr>
      <w:r w:rsidRPr="003A728C">
        <w:rPr>
          <w:rFonts w:ascii="Times New Roman" w:hAnsi="Times New Roman"/>
          <w:b/>
          <w:bCs/>
          <w:sz w:val="24"/>
        </w:rPr>
        <w:t>FOR PAPERWORK REDUCTION ACT SUBMISSION</w:t>
      </w:r>
    </w:p>
    <w:p w:rsidR="001B2597" w:rsidRPr="003A728C" w:rsidRDefault="001B2597" w:rsidP="007A58EA">
      <w:pPr>
        <w:tabs>
          <w:tab w:val="center" w:pos="4680"/>
        </w:tabs>
        <w:suppressAutoHyphens/>
        <w:rPr>
          <w:rFonts w:ascii="Times New Roman" w:hAnsi="Times New Roman"/>
          <w:b/>
          <w:bCs/>
          <w:sz w:val="24"/>
        </w:rPr>
      </w:pPr>
      <w:r>
        <w:rPr>
          <w:rFonts w:ascii="Times New Roman" w:hAnsi="Times New Roman"/>
          <w:b/>
          <w:bCs/>
          <w:sz w:val="24"/>
        </w:rPr>
        <w:t>OMB Control No: 3090-0291</w:t>
      </w:r>
    </w:p>
    <w:p w:rsidR="00AE29E8" w:rsidRPr="003A728C" w:rsidRDefault="00AE29E8" w:rsidP="007A58EA">
      <w:pPr>
        <w:tabs>
          <w:tab w:val="left" w:pos="-720"/>
        </w:tabs>
        <w:suppressAutoHyphens/>
        <w:rPr>
          <w:rFonts w:ascii="Times New Roman" w:hAnsi="Times New Roman"/>
          <w:b/>
          <w:bCs/>
          <w:sz w:val="24"/>
        </w:rPr>
      </w:pPr>
    </w:p>
    <w:p w:rsidR="001D435A" w:rsidRDefault="001D435A" w:rsidP="007A58EA">
      <w:pPr>
        <w:tabs>
          <w:tab w:val="left" w:pos="-720"/>
        </w:tabs>
        <w:suppressAutoHyphens/>
        <w:rPr>
          <w:rFonts w:ascii="Times New Roman" w:hAnsi="Times New Roman"/>
          <w:b/>
          <w:bCs/>
          <w:sz w:val="24"/>
        </w:rPr>
      </w:pPr>
      <w:r w:rsidRPr="001D435A">
        <w:rPr>
          <w:rFonts w:ascii="Times New Roman" w:hAnsi="Times New Roman"/>
          <w:b/>
          <w:bCs/>
          <w:sz w:val="24"/>
        </w:rPr>
        <w:t>FSRS Registration Requirements for Prime Grant Awardees</w:t>
      </w:r>
    </w:p>
    <w:p w:rsidR="001D435A" w:rsidRPr="001D435A" w:rsidRDefault="001D435A" w:rsidP="007A58EA">
      <w:pPr>
        <w:tabs>
          <w:tab w:val="left" w:pos="-720"/>
        </w:tabs>
        <w:suppressAutoHyphens/>
        <w:rPr>
          <w:rFonts w:ascii="Times New Roman" w:hAnsi="Times New Roman"/>
          <w:b/>
          <w:bCs/>
          <w:sz w:val="24"/>
        </w:rPr>
      </w:pPr>
    </w:p>
    <w:p w:rsidR="00AE29E8" w:rsidRPr="003A728C" w:rsidRDefault="00AE29E8" w:rsidP="007A58EA">
      <w:pPr>
        <w:tabs>
          <w:tab w:val="left" w:pos="-720"/>
        </w:tabs>
        <w:suppressAutoHyphens/>
        <w:rPr>
          <w:rFonts w:ascii="Times New Roman" w:eastAsia="Arial Unicode MS" w:hAnsi="Times New Roman"/>
          <w:b/>
          <w:sz w:val="24"/>
        </w:rPr>
      </w:pPr>
      <w:r w:rsidRPr="003A728C">
        <w:rPr>
          <w:rFonts w:ascii="Times New Roman" w:eastAsia="Arial Unicode MS" w:hAnsi="Times New Roman"/>
          <w:b/>
          <w:sz w:val="24"/>
        </w:rPr>
        <w:t>A.  Justification</w:t>
      </w:r>
    </w:p>
    <w:p w:rsidR="00AE29E8" w:rsidRPr="003A728C" w:rsidRDefault="00AE29E8" w:rsidP="007A58EA">
      <w:pPr>
        <w:tabs>
          <w:tab w:val="left" w:pos="-720"/>
        </w:tabs>
        <w:suppressAutoHyphens/>
        <w:rPr>
          <w:rFonts w:ascii="Times New Roman" w:eastAsia="Arial Unicode MS" w:hAnsi="Times New Roman"/>
          <w:b/>
          <w:sz w:val="24"/>
          <w:szCs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szCs w:val="24"/>
        </w:rPr>
      </w:pPr>
      <w:r w:rsidRPr="003A728C">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29E8" w:rsidRPr="003A728C" w:rsidRDefault="00AE29E8" w:rsidP="007A58EA">
      <w:pPr>
        <w:tabs>
          <w:tab w:val="left" w:pos="-720"/>
          <w:tab w:val="left" w:pos="0"/>
        </w:tabs>
        <w:suppressAutoHyphens/>
        <w:rPr>
          <w:rFonts w:ascii="Times New Roman" w:eastAsia="Arial Unicode MS" w:hAnsi="Times New Roman"/>
          <w:b/>
          <w:sz w:val="24"/>
          <w:szCs w:val="24"/>
        </w:rPr>
      </w:pPr>
    </w:p>
    <w:p w:rsidR="00AE29E8" w:rsidRPr="003A728C" w:rsidRDefault="00AE29E8" w:rsidP="007A58EA">
      <w:pPr>
        <w:rPr>
          <w:rFonts w:ascii="Times New Roman" w:hAnsi="Times New Roman"/>
          <w:sz w:val="24"/>
          <w:szCs w:val="24"/>
        </w:rPr>
      </w:pPr>
      <w:r w:rsidRPr="003A728C">
        <w:rPr>
          <w:rFonts w:ascii="Times New Roman" w:hAnsi="Times New Roman"/>
          <w:sz w:val="24"/>
          <w:szCs w:val="24"/>
        </w:rPr>
        <w:t xml:space="preserve">The Transparency Act requires information disclosure of entities receiving Federal financial assistance through Federal awards such as Federal contracts, sub-contracts, grants, and sub-grants, FFATA § 2(a)(2)(i), (ii).  </w:t>
      </w:r>
    </w:p>
    <w:p w:rsidR="00AE29E8" w:rsidRPr="003A728C" w:rsidRDefault="00AE29E8" w:rsidP="007A58EA">
      <w:pPr>
        <w:rPr>
          <w:rFonts w:ascii="Times New Roman" w:hAnsi="Times New Roman"/>
          <w:sz w:val="24"/>
          <w:szCs w:val="24"/>
        </w:rPr>
      </w:pPr>
    </w:p>
    <w:p w:rsidR="00AE29E8" w:rsidRPr="003A728C" w:rsidRDefault="00AE29E8" w:rsidP="007A58EA">
      <w:pPr>
        <w:rPr>
          <w:rFonts w:ascii="Times New Roman" w:hAnsi="Times New Roman"/>
          <w:sz w:val="24"/>
          <w:szCs w:val="24"/>
        </w:rPr>
      </w:pPr>
      <w:r w:rsidRPr="003A728C">
        <w:rPr>
          <w:rFonts w:ascii="Times New Roman" w:hAnsi="Times New Roman"/>
          <w:sz w:val="24"/>
          <w:szCs w:val="24"/>
        </w:rPr>
        <w:t>Specifically, the Transparency Act’s section 2(b)(1) requires the Office of Management and Budget (“OMB”) to ensure the establishment of a publicly available website that contains the following information about each Federal award:</w:t>
      </w:r>
    </w:p>
    <w:p w:rsidR="00AE29E8" w:rsidRPr="003A728C" w:rsidRDefault="00AE29E8" w:rsidP="007A58EA">
      <w:pPr>
        <w:rPr>
          <w:rFonts w:ascii="Times New Roman" w:hAnsi="Times New Roman"/>
          <w:sz w:val="24"/>
          <w:szCs w:val="24"/>
        </w:rPr>
      </w:pPr>
    </w:p>
    <w:p w:rsidR="00AE29E8" w:rsidRPr="003A728C" w:rsidRDefault="00AE29E8" w:rsidP="007A58EA">
      <w:pPr>
        <w:widowControl/>
        <w:numPr>
          <w:ilvl w:val="0"/>
          <w:numId w:val="9"/>
        </w:numPr>
        <w:ind w:left="763"/>
        <w:rPr>
          <w:rFonts w:ascii="Times New Roman" w:hAnsi="Times New Roman"/>
          <w:sz w:val="24"/>
          <w:szCs w:val="24"/>
        </w:rPr>
      </w:pPr>
      <w:r w:rsidRPr="003A728C">
        <w:rPr>
          <w:rFonts w:ascii="Times New Roman" w:hAnsi="Times New Roman"/>
          <w:sz w:val="24"/>
          <w:szCs w:val="24"/>
        </w:rPr>
        <w:t>name of the entity receiving the award;</w:t>
      </w:r>
    </w:p>
    <w:p w:rsidR="00AE29E8" w:rsidRPr="003A728C" w:rsidRDefault="00AE29E8" w:rsidP="007A58EA">
      <w:pPr>
        <w:widowControl/>
        <w:numPr>
          <w:ilvl w:val="0"/>
          <w:numId w:val="9"/>
        </w:numPr>
        <w:ind w:left="763"/>
        <w:rPr>
          <w:rFonts w:ascii="Times New Roman" w:hAnsi="Times New Roman"/>
          <w:sz w:val="24"/>
          <w:szCs w:val="24"/>
        </w:rPr>
      </w:pPr>
      <w:r w:rsidRPr="003A728C">
        <w:rPr>
          <w:rFonts w:ascii="Times New Roman" w:hAnsi="Times New Roman"/>
          <w:sz w:val="24"/>
          <w:szCs w:val="24"/>
        </w:rPr>
        <w:t xml:space="preserve">amount of the award; </w:t>
      </w:r>
    </w:p>
    <w:p w:rsidR="00AE29E8" w:rsidRPr="003A728C" w:rsidRDefault="00AE29E8" w:rsidP="007A58EA">
      <w:pPr>
        <w:widowControl/>
        <w:numPr>
          <w:ilvl w:val="0"/>
          <w:numId w:val="9"/>
        </w:numPr>
        <w:ind w:left="763"/>
        <w:rPr>
          <w:rFonts w:ascii="Times New Roman" w:hAnsi="Times New Roman"/>
          <w:sz w:val="24"/>
          <w:szCs w:val="24"/>
        </w:rPr>
      </w:pPr>
      <w:r w:rsidRPr="003A728C">
        <w:rPr>
          <w:rFonts w:ascii="Times New Roman" w:hAnsi="Times New Roman"/>
          <w:sz w:val="24"/>
          <w:szCs w:val="24"/>
        </w:rPr>
        <w:t xml:space="preserve">information on the award including transaction type, funding agency, the North American Industry Classification System code or Catalog of Federal Domestic Assistance number, program source, award title descriptive of the purpose of each funding action; </w:t>
      </w:r>
    </w:p>
    <w:p w:rsidR="00AE29E8" w:rsidRPr="003A728C" w:rsidRDefault="00AE29E8" w:rsidP="007A58EA">
      <w:pPr>
        <w:widowControl/>
        <w:numPr>
          <w:ilvl w:val="0"/>
          <w:numId w:val="9"/>
        </w:numPr>
        <w:ind w:left="763"/>
        <w:rPr>
          <w:rFonts w:ascii="Times New Roman" w:hAnsi="Times New Roman"/>
          <w:sz w:val="24"/>
          <w:szCs w:val="24"/>
        </w:rPr>
      </w:pPr>
      <w:r w:rsidRPr="003A728C">
        <w:rPr>
          <w:rFonts w:ascii="Times New Roman" w:hAnsi="Times New Roman"/>
          <w:sz w:val="24"/>
          <w:szCs w:val="24"/>
        </w:rPr>
        <w:t xml:space="preserve">location of the entity receiving the award and primary location of performance under the award, including city, State, congressional district, and country; </w:t>
      </w:r>
    </w:p>
    <w:p w:rsidR="00AE29E8" w:rsidRPr="003A728C" w:rsidRDefault="00AE29E8" w:rsidP="007A58EA">
      <w:pPr>
        <w:widowControl/>
        <w:numPr>
          <w:ilvl w:val="0"/>
          <w:numId w:val="9"/>
        </w:numPr>
        <w:ind w:left="763"/>
        <w:rPr>
          <w:rFonts w:ascii="Times New Roman" w:hAnsi="Times New Roman"/>
          <w:sz w:val="24"/>
          <w:szCs w:val="24"/>
        </w:rPr>
      </w:pPr>
      <w:r w:rsidRPr="003A728C">
        <w:rPr>
          <w:rFonts w:ascii="Times New Roman" w:hAnsi="Times New Roman"/>
          <w:sz w:val="24"/>
          <w:szCs w:val="24"/>
        </w:rPr>
        <w:t xml:space="preserve">unique identifier of the entity receiving the award and the parent entity of the recipient, should the entity be owned by another entity; and </w:t>
      </w:r>
    </w:p>
    <w:p w:rsidR="00AE29E8" w:rsidRPr="003A728C" w:rsidRDefault="00AE29E8" w:rsidP="007A58EA">
      <w:pPr>
        <w:widowControl/>
        <w:numPr>
          <w:ilvl w:val="0"/>
          <w:numId w:val="9"/>
        </w:numPr>
        <w:ind w:left="763"/>
        <w:rPr>
          <w:rFonts w:ascii="Times New Roman" w:hAnsi="Times New Roman"/>
          <w:sz w:val="24"/>
          <w:szCs w:val="24"/>
        </w:rPr>
      </w:pPr>
      <w:r w:rsidRPr="003A728C">
        <w:rPr>
          <w:rFonts w:ascii="Times New Roman" w:hAnsi="Times New Roman"/>
          <w:sz w:val="24"/>
          <w:szCs w:val="24"/>
        </w:rPr>
        <w:t>names and total compensation of the five most highly compensated officers of the entity 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2(b)(1).</w:t>
      </w:r>
    </w:p>
    <w:p w:rsidR="00AE29E8" w:rsidRPr="003A728C" w:rsidRDefault="00AE29E8" w:rsidP="007A58EA">
      <w:pPr>
        <w:rPr>
          <w:rFonts w:ascii="Times New Roman" w:hAnsi="Times New Roman"/>
          <w:sz w:val="24"/>
          <w:szCs w:val="24"/>
        </w:rPr>
      </w:pPr>
    </w:p>
    <w:p w:rsidR="00AE29E8" w:rsidRDefault="00B02D33" w:rsidP="007A58EA">
      <w:pPr>
        <w:rPr>
          <w:rFonts w:ascii="Times New Roman" w:hAnsi="Times New Roman"/>
          <w:sz w:val="24"/>
          <w:szCs w:val="24"/>
        </w:rPr>
      </w:pPr>
      <w:r>
        <w:rPr>
          <w:rFonts w:ascii="Times New Roman" w:hAnsi="Times New Roman"/>
          <w:sz w:val="24"/>
          <w:szCs w:val="24"/>
        </w:rPr>
        <w:t>The current, approved information collect directed compliance with the Transparency Act beginning on</w:t>
      </w:r>
      <w:r w:rsidRPr="003A728C">
        <w:rPr>
          <w:rFonts w:ascii="Times New Roman" w:hAnsi="Times New Roman"/>
          <w:sz w:val="24"/>
          <w:szCs w:val="24"/>
        </w:rPr>
        <w:t xml:space="preserve"> </w:t>
      </w:r>
      <w:r w:rsidR="00AE29E8" w:rsidRPr="003A728C">
        <w:rPr>
          <w:rFonts w:ascii="Times New Roman" w:hAnsi="Times New Roman"/>
          <w:sz w:val="24"/>
          <w:szCs w:val="24"/>
        </w:rPr>
        <w:t>October 1, 2010</w:t>
      </w:r>
      <w:r>
        <w:rPr>
          <w:rFonts w:ascii="Times New Roman" w:hAnsi="Times New Roman"/>
          <w:sz w:val="24"/>
          <w:szCs w:val="24"/>
        </w:rPr>
        <w:t xml:space="preserve"> for prime grant awardees to report the first-tier sub-award data. The system that collects the sub-award data is called the FFATA Sub-award Reporting System (FSRS, </w:t>
      </w:r>
      <w:hyperlink r:id="rId7" w:history="1">
        <w:r w:rsidRPr="00391DB0">
          <w:rPr>
            <w:rStyle w:val="Hyperlink"/>
            <w:rFonts w:ascii="Times New Roman" w:hAnsi="Times New Roman"/>
            <w:sz w:val="24"/>
            <w:szCs w:val="24"/>
          </w:rPr>
          <w:t>www.fsrs.gov</w:t>
        </w:r>
      </w:hyperlink>
      <w:r>
        <w:rPr>
          <w:rFonts w:ascii="Times New Roman" w:hAnsi="Times New Roman"/>
          <w:sz w:val="24"/>
          <w:szCs w:val="24"/>
        </w:rPr>
        <w:t xml:space="preserve">). </w:t>
      </w:r>
      <w:r w:rsidR="00AD69D7">
        <w:rPr>
          <w:rFonts w:ascii="Times New Roman" w:hAnsi="Times New Roman"/>
          <w:sz w:val="24"/>
          <w:szCs w:val="24"/>
        </w:rPr>
        <w:t xml:space="preserve"> </w:t>
      </w:r>
      <w:r>
        <w:rPr>
          <w:rFonts w:ascii="Times New Roman" w:hAnsi="Times New Roman"/>
          <w:sz w:val="24"/>
          <w:szCs w:val="24"/>
        </w:rPr>
        <w:t xml:space="preserve">Prime grant awardees must register to create a </w:t>
      </w:r>
      <w:r w:rsidR="00664507">
        <w:rPr>
          <w:rFonts w:ascii="Times New Roman" w:hAnsi="Times New Roman"/>
          <w:sz w:val="24"/>
          <w:szCs w:val="24"/>
        </w:rPr>
        <w:t xml:space="preserve">user </w:t>
      </w:r>
      <w:r>
        <w:rPr>
          <w:rFonts w:ascii="Times New Roman" w:hAnsi="Times New Roman"/>
          <w:sz w:val="24"/>
          <w:szCs w:val="24"/>
        </w:rPr>
        <w:t xml:space="preserve">log-in for FSRS before they can report the Transparency Act-required data on their eligible sub-awards. </w:t>
      </w:r>
    </w:p>
    <w:p w:rsidR="00AE29E8" w:rsidRDefault="00AE29E8" w:rsidP="007A58EA">
      <w:pPr>
        <w:rPr>
          <w:rFonts w:ascii="Times New Roman" w:hAnsi="Times New Roman"/>
          <w:sz w:val="24"/>
          <w:szCs w:val="24"/>
        </w:rPr>
      </w:pPr>
    </w:p>
    <w:p w:rsidR="00AE29E8" w:rsidRPr="003A728C" w:rsidRDefault="00AE29E8" w:rsidP="007A58EA">
      <w:pPr>
        <w:tabs>
          <w:tab w:val="left" w:pos="-720"/>
          <w:tab w:val="left" w:pos="0"/>
        </w:tabs>
        <w:suppressAutoHyphens/>
        <w:rPr>
          <w:rFonts w:ascii="Times New Roman" w:eastAsia="Arial Unicode MS" w:hAnsi="Times New Roman"/>
          <w:sz w:val="24"/>
          <w:szCs w:val="24"/>
        </w:rPr>
      </w:pPr>
      <w:r w:rsidRPr="003A728C">
        <w:rPr>
          <w:rFonts w:ascii="Times New Roman" w:eastAsia="Arial Unicode MS" w:hAnsi="Times New Roman"/>
          <w:sz w:val="24"/>
          <w:szCs w:val="24"/>
        </w:rPr>
        <w:t xml:space="preserve">This information </w:t>
      </w:r>
      <w:r w:rsidRPr="00B02D33">
        <w:rPr>
          <w:rFonts w:ascii="Times New Roman" w:eastAsia="Arial Unicode MS" w:hAnsi="Times New Roman"/>
          <w:sz w:val="24"/>
          <w:szCs w:val="24"/>
        </w:rPr>
        <w:t xml:space="preserve">collection requires </w:t>
      </w:r>
      <w:r w:rsidR="00E75D1C">
        <w:rPr>
          <w:rFonts w:ascii="Times New Roman" w:eastAsia="Arial Unicode MS" w:hAnsi="Times New Roman"/>
          <w:sz w:val="24"/>
          <w:szCs w:val="24"/>
        </w:rPr>
        <w:t xml:space="preserve">only that </w:t>
      </w:r>
      <w:r w:rsidRPr="00B02D33">
        <w:rPr>
          <w:rFonts w:ascii="Times New Roman" w:eastAsia="Arial Unicode MS" w:hAnsi="Times New Roman"/>
          <w:sz w:val="24"/>
          <w:szCs w:val="24"/>
        </w:rPr>
        <w:t xml:space="preserve">information necessary for prime awardee </w:t>
      </w:r>
      <w:r w:rsidRPr="00B02D33">
        <w:rPr>
          <w:rFonts w:ascii="Times New Roman" w:eastAsia="Arial Unicode MS" w:hAnsi="Times New Roman"/>
          <w:sz w:val="24"/>
          <w:szCs w:val="24"/>
        </w:rPr>
        <w:lastRenderedPageBreak/>
        <w:t>registration in</w:t>
      </w:r>
      <w:r w:rsidR="00B02D33" w:rsidRPr="00B02D33">
        <w:rPr>
          <w:rFonts w:ascii="Times New Roman" w:eastAsia="Arial Unicode MS" w:hAnsi="Times New Roman"/>
          <w:sz w:val="24"/>
          <w:szCs w:val="24"/>
        </w:rPr>
        <w:t xml:space="preserve"> FSRS </w:t>
      </w:r>
      <w:r w:rsidR="00B02D33" w:rsidRPr="00B02D33">
        <w:rPr>
          <w:rFonts w:ascii="Times New Roman" w:hAnsi="Times New Roman"/>
          <w:sz w:val="24"/>
          <w:szCs w:val="24"/>
        </w:rPr>
        <w:t>to create a user log-in and enable sub-award reporting for their entity.</w:t>
      </w:r>
    </w:p>
    <w:p w:rsidR="00AE29E8" w:rsidRDefault="00AE29E8" w:rsidP="007A58EA">
      <w:pPr>
        <w:tabs>
          <w:tab w:val="left" w:pos="-720"/>
          <w:tab w:val="left" w:pos="0"/>
        </w:tabs>
        <w:suppressAutoHyphens/>
        <w:rPr>
          <w:rFonts w:ascii="Times New Roman" w:eastAsia="Arial Unicode MS" w:hAnsi="Times New Roman"/>
          <w:b/>
          <w:sz w:val="24"/>
          <w:szCs w:val="24"/>
        </w:rPr>
      </w:pPr>
    </w:p>
    <w:p w:rsidR="00AE29E8" w:rsidRPr="003A728C" w:rsidRDefault="00703BC7" w:rsidP="007A58EA">
      <w:pPr>
        <w:widowControl/>
        <w:autoSpaceDE w:val="0"/>
        <w:autoSpaceDN w:val="0"/>
        <w:adjustRightInd w:val="0"/>
        <w:rPr>
          <w:rFonts w:ascii="Times New Roman" w:eastAsia="Arial Unicode MS" w:hAnsi="Times New Roman"/>
          <w:sz w:val="24"/>
          <w:szCs w:val="24"/>
        </w:rPr>
      </w:pPr>
      <w:r w:rsidRPr="00F45521">
        <w:rPr>
          <w:rFonts w:ascii="Times New Roman" w:eastAsia="Arial Unicode MS" w:hAnsi="Times New Roman"/>
          <w:sz w:val="24"/>
          <w:szCs w:val="24"/>
        </w:rPr>
        <w:t xml:space="preserve">GSA requests OMB’s </w:t>
      </w:r>
      <w:r w:rsidR="00F45521" w:rsidRPr="00F45521">
        <w:rPr>
          <w:rFonts w:ascii="Times New Roman" w:eastAsia="Arial Unicode MS" w:hAnsi="Times New Roman"/>
          <w:sz w:val="24"/>
          <w:szCs w:val="24"/>
        </w:rPr>
        <w:t xml:space="preserve">expedited </w:t>
      </w:r>
      <w:r w:rsidR="00AE29E8" w:rsidRPr="00F45521">
        <w:rPr>
          <w:rFonts w:ascii="Times New Roman" w:eastAsia="Arial Unicode MS" w:hAnsi="Times New Roman"/>
          <w:sz w:val="24"/>
          <w:szCs w:val="24"/>
        </w:rPr>
        <w:t xml:space="preserve">review and </w:t>
      </w:r>
      <w:r w:rsidR="00F45521" w:rsidRPr="00F45521">
        <w:rPr>
          <w:rFonts w:ascii="Times New Roman" w:eastAsia="Arial Unicode MS" w:hAnsi="Times New Roman"/>
          <w:sz w:val="24"/>
          <w:szCs w:val="24"/>
        </w:rPr>
        <w:t xml:space="preserve">approval </w:t>
      </w:r>
      <w:r w:rsidR="00AE29E8" w:rsidRPr="00F45521">
        <w:rPr>
          <w:rFonts w:ascii="Times New Roman" w:eastAsia="Arial Unicode MS" w:hAnsi="Times New Roman"/>
          <w:sz w:val="24"/>
          <w:szCs w:val="24"/>
        </w:rPr>
        <w:t>of th</w:t>
      </w:r>
      <w:r w:rsidR="00F45521" w:rsidRPr="00F45521">
        <w:rPr>
          <w:rFonts w:ascii="Times New Roman" w:eastAsia="Arial Unicode MS" w:hAnsi="Times New Roman"/>
          <w:sz w:val="24"/>
          <w:szCs w:val="24"/>
        </w:rPr>
        <w:t xml:space="preserve">e administrative modifications to </w:t>
      </w:r>
      <w:r w:rsidR="00FC24D5">
        <w:rPr>
          <w:rFonts w:ascii="Times New Roman" w:eastAsia="Arial Unicode MS" w:hAnsi="Times New Roman"/>
          <w:sz w:val="24"/>
          <w:szCs w:val="24"/>
        </w:rPr>
        <w:t xml:space="preserve">the currently approved information collection in order to meet the public notification requirements before the current collection expires on March 31, 2014. </w:t>
      </w:r>
      <w:r w:rsidR="00F45521" w:rsidRPr="00F45521">
        <w:rPr>
          <w:rFonts w:ascii="Times New Roman" w:eastAsia="Arial Unicode MS" w:hAnsi="Times New Roman"/>
          <w:sz w:val="24"/>
          <w:szCs w:val="24"/>
        </w:rPr>
        <w:t xml:space="preserve"> Review and approval of this Paperwork Reduction Act submission is essential to the sustained implementation of the Federal Funding Accountability and Transparency Act (P.L.109-282, as amended by section 6202(a) of P.L.110-252) hereafter known as FFATA or the Transparency Act. </w:t>
      </w:r>
      <w:r w:rsidR="00AE29E8" w:rsidRPr="00F45521">
        <w:rPr>
          <w:rFonts w:ascii="Times New Roman" w:eastAsia="Arial Unicode MS" w:hAnsi="Times New Roman"/>
          <w:sz w:val="24"/>
          <w:szCs w:val="24"/>
        </w:rPr>
        <w:t>This information collection requirement w</w:t>
      </w:r>
      <w:r w:rsidR="00F45521" w:rsidRPr="00F45521">
        <w:rPr>
          <w:rFonts w:ascii="Times New Roman" w:eastAsia="Arial Unicode MS" w:hAnsi="Times New Roman"/>
          <w:sz w:val="24"/>
          <w:szCs w:val="24"/>
        </w:rPr>
        <w:t>as captured in the revision to 2</w:t>
      </w:r>
      <w:r w:rsidR="00CA18B1">
        <w:rPr>
          <w:rFonts w:ascii="Times New Roman" w:eastAsia="Arial Unicode MS" w:hAnsi="Times New Roman"/>
          <w:sz w:val="24"/>
          <w:szCs w:val="24"/>
        </w:rPr>
        <w:t xml:space="preserve"> </w:t>
      </w:r>
      <w:r w:rsidR="00F45521" w:rsidRPr="00F45521">
        <w:rPr>
          <w:rFonts w:ascii="Times New Roman" w:eastAsia="Arial Unicode MS" w:hAnsi="Times New Roman"/>
          <w:sz w:val="24"/>
          <w:szCs w:val="24"/>
        </w:rPr>
        <w:t xml:space="preserve">CFR Part 170 </w:t>
      </w:r>
      <w:r w:rsidR="00F45521" w:rsidRPr="00F45521">
        <w:rPr>
          <w:rFonts w:ascii="Times New Roman" w:eastAsia="Calibri" w:hAnsi="Times New Roman"/>
          <w:bCs/>
          <w:sz w:val="24"/>
          <w:szCs w:val="24"/>
        </w:rPr>
        <w:t>Requirements for Federal Funding</w:t>
      </w:r>
      <w:r w:rsidR="00F45521">
        <w:rPr>
          <w:rFonts w:ascii="Times New Roman" w:eastAsia="Calibri" w:hAnsi="Times New Roman"/>
          <w:bCs/>
          <w:sz w:val="24"/>
          <w:szCs w:val="24"/>
        </w:rPr>
        <w:t xml:space="preserve"> </w:t>
      </w:r>
      <w:r w:rsidR="00F45521" w:rsidRPr="00F45521">
        <w:rPr>
          <w:rFonts w:ascii="Times New Roman" w:eastAsia="Calibri" w:hAnsi="Times New Roman"/>
          <w:bCs/>
          <w:sz w:val="24"/>
          <w:szCs w:val="24"/>
        </w:rPr>
        <w:t>Accountability and Transparency Act Implementation</w:t>
      </w:r>
      <w:r w:rsidR="00AE29E8" w:rsidRPr="00F45521">
        <w:rPr>
          <w:rFonts w:ascii="Times New Roman" w:hAnsi="Times New Roman"/>
          <w:sz w:val="24"/>
          <w:szCs w:val="24"/>
        </w:rPr>
        <w:t xml:space="preserve">, as guidance to agencies on the requirement for prime grant recipients reporting under the Transparency Act.  </w:t>
      </w:r>
      <w:r w:rsidR="00F45521">
        <w:rPr>
          <w:rFonts w:ascii="Times New Roman" w:eastAsia="Arial Unicode MS" w:hAnsi="Times New Roman"/>
          <w:sz w:val="24"/>
          <w:szCs w:val="24"/>
        </w:rPr>
        <w:t>Expedited a</w:t>
      </w:r>
      <w:r w:rsidR="00F45521" w:rsidRPr="00F45521">
        <w:rPr>
          <w:rFonts w:ascii="Times New Roman" w:eastAsia="Arial Unicode MS" w:hAnsi="Times New Roman"/>
          <w:sz w:val="24"/>
          <w:szCs w:val="24"/>
        </w:rPr>
        <w:t xml:space="preserve">pproval </w:t>
      </w:r>
      <w:r w:rsidR="00AE29E8" w:rsidRPr="00F45521">
        <w:rPr>
          <w:rFonts w:ascii="Times New Roman" w:eastAsia="Arial Unicode MS" w:hAnsi="Times New Roman"/>
          <w:sz w:val="24"/>
          <w:szCs w:val="24"/>
        </w:rPr>
        <w:t xml:space="preserve">will allow </w:t>
      </w:r>
      <w:r w:rsidR="00F45521">
        <w:rPr>
          <w:rFonts w:ascii="Times New Roman" w:eastAsia="Arial Unicode MS" w:hAnsi="Times New Roman"/>
          <w:sz w:val="24"/>
          <w:szCs w:val="24"/>
        </w:rPr>
        <w:t xml:space="preserve">prime grant awardees to continue registering in FSRS in accordance with the award term specified 2 CFR Part 170 Appendix A. </w:t>
      </w:r>
    </w:p>
    <w:p w:rsidR="00AE29E8" w:rsidRDefault="00AE29E8" w:rsidP="007A58EA">
      <w:pPr>
        <w:tabs>
          <w:tab w:val="left" w:pos="-720"/>
          <w:tab w:val="left" w:pos="0"/>
        </w:tabs>
        <w:suppressAutoHyphens/>
        <w:rPr>
          <w:rFonts w:ascii="Times New Roman" w:eastAsia="Arial Unicode MS" w:hAnsi="Times New Roman"/>
          <w:b/>
          <w:sz w:val="24"/>
          <w:szCs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AE29E8" w:rsidRPr="003A728C" w:rsidRDefault="00AE29E8" w:rsidP="007A58EA">
      <w:pPr>
        <w:tabs>
          <w:tab w:val="left" w:pos="-720"/>
        </w:tabs>
        <w:suppressAutoHyphens/>
        <w:rPr>
          <w:rFonts w:ascii="Times New Roman" w:eastAsia="Arial Unicode MS" w:hAnsi="Times New Roman"/>
          <w:sz w:val="24"/>
        </w:rPr>
      </w:pPr>
    </w:p>
    <w:p w:rsidR="00AE29E8" w:rsidRDefault="00AE29E8" w:rsidP="007A58EA">
      <w:pPr>
        <w:tabs>
          <w:tab w:val="left" w:pos="-720"/>
        </w:tabs>
        <w:suppressAutoHyphens/>
        <w:rPr>
          <w:rFonts w:ascii="Times New Roman" w:eastAsia="Arial Unicode MS" w:hAnsi="Times New Roman"/>
          <w:sz w:val="24"/>
        </w:rPr>
      </w:pPr>
      <w:r w:rsidRPr="003A728C">
        <w:rPr>
          <w:rFonts w:ascii="Times New Roman" w:eastAsia="Arial Unicode MS" w:hAnsi="Times New Roman"/>
          <w:sz w:val="24"/>
        </w:rPr>
        <w:t xml:space="preserve">The information collected will be used to </w:t>
      </w:r>
      <w:r>
        <w:rPr>
          <w:rFonts w:ascii="Times New Roman" w:eastAsia="Arial Unicode MS" w:hAnsi="Times New Roman"/>
          <w:sz w:val="24"/>
        </w:rPr>
        <w:t xml:space="preserve">allow prime grant recipients to register </w:t>
      </w:r>
      <w:r w:rsidR="00F45521">
        <w:rPr>
          <w:rFonts w:ascii="Times New Roman" w:eastAsia="Arial Unicode MS" w:hAnsi="Times New Roman"/>
          <w:sz w:val="24"/>
        </w:rPr>
        <w:t xml:space="preserve">in FSRS in order to report eligible </w:t>
      </w:r>
      <w:r w:rsidRPr="003A728C">
        <w:rPr>
          <w:rFonts w:ascii="Times New Roman" w:eastAsia="Arial Unicode MS" w:hAnsi="Times New Roman"/>
          <w:sz w:val="24"/>
        </w:rPr>
        <w:t>sub</w:t>
      </w:r>
      <w:r w:rsidR="00F45521">
        <w:rPr>
          <w:rFonts w:ascii="Times New Roman" w:eastAsia="Arial Unicode MS" w:hAnsi="Times New Roman"/>
          <w:sz w:val="24"/>
        </w:rPr>
        <w:t>-</w:t>
      </w:r>
      <w:r w:rsidRPr="003A728C">
        <w:rPr>
          <w:rFonts w:ascii="Times New Roman" w:eastAsia="Arial Unicode MS" w:hAnsi="Times New Roman"/>
          <w:sz w:val="24"/>
        </w:rPr>
        <w:t>award information</w:t>
      </w:r>
      <w:r>
        <w:rPr>
          <w:rFonts w:ascii="Times New Roman" w:eastAsia="Arial Unicode MS" w:hAnsi="Times New Roman"/>
          <w:sz w:val="24"/>
        </w:rPr>
        <w:t>, pursuant to the Transparency Act</w:t>
      </w:r>
      <w:r w:rsidRPr="003A728C">
        <w:rPr>
          <w:rFonts w:ascii="Times New Roman" w:eastAsia="Arial Unicode MS" w:hAnsi="Times New Roman"/>
          <w:sz w:val="24"/>
        </w:rPr>
        <w:t xml:space="preserve">.  </w:t>
      </w:r>
    </w:p>
    <w:p w:rsidR="00AE29E8" w:rsidRPr="003A728C" w:rsidRDefault="00AE29E8" w:rsidP="007A58EA">
      <w:pPr>
        <w:pStyle w:val="ListParagraph"/>
        <w:ind w:left="0"/>
        <w:rPr>
          <w:rFonts w:ascii="Times New Roman" w:hAnsi="Times New Roman"/>
          <w:sz w:val="24"/>
          <w:szCs w:val="24"/>
        </w:rPr>
      </w:pPr>
    </w:p>
    <w:p w:rsidR="00AE29E8" w:rsidRPr="003A728C" w:rsidRDefault="00AE29E8" w:rsidP="007A58EA">
      <w:pPr>
        <w:pStyle w:val="ListParagraph"/>
        <w:numPr>
          <w:ilvl w:val="0"/>
          <w:numId w:val="10"/>
        </w:numPr>
        <w:rPr>
          <w:rFonts w:ascii="Times New Roman" w:hAnsi="Times New Roman"/>
          <w:b/>
          <w:sz w:val="24"/>
          <w:szCs w:val="24"/>
          <w:u w:val="single"/>
        </w:rPr>
      </w:pPr>
      <w:r w:rsidRPr="003A728C">
        <w:rPr>
          <w:rFonts w:ascii="Times New Roman" w:hAnsi="Times New Roman"/>
          <w:b/>
          <w:sz w:val="24"/>
          <w:szCs w:val="24"/>
          <w:u w:val="single"/>
        </w:rPr>
        <w:t xml:space="preserve">Who will be required to </w:t>
      </w:r>
      <w:r>
        <w:rPr>
          <w:rFonts w:ascii="Times New Roman" w:hAnsi="Times New Roman"/>
          <w:b/>
          <w:sz w:val="24"/>
          <w:szCs w:val="24"/>
          <w:u w:val="single"/>
        </w:rPr>
        <w:t xml:space="preserve">register in FSRS to report information pursuant to the Transparency Act? </w:t>
      </w:r>
      <w:r w:rsidR="00133269">
        <w:rPr>
          <w:rFonts w:ascii="Times New Roman" w:hAnsi="Times New Roman"/>
          <w:b/>
          <w:sz w:val="24"/>
          <w:szCs w:val="24"/>
          <w:u w:val="single"/>
        </w:rPr>
        <w:t xml:space="preserve"> </w:t>
      </w:r>
    </w:p>
    <w:p w:rsidR="00AE29E8" w:rsidRPr="003A728C" w:rsidRDefault="00AE29E8" w:rsidP="007A58EA">
      <w:pPr>
        <w:pStyle w:val="ListParagraph"/>
        <w:ind w:left="1080"/>
        <w:rPr>
          <w:rFonts w:ascii="Times New Roman" w:hAnsi="Times New Roman"/>
          <w:b/>
          <w:sz w:val="24"/>
          <w:szCs w:val="24"/>
          <w:u w:val="single"/>
        </w:rPr>
      </w:pPr>
    </w:p>
    <w:p w:rsidR="00AE29E8" w:rsidRPr="003A728C" w:rsidRDefault="00AE29E8" w:rsidP="007A58EA">
      <w:pPr>
        <w:pStyle w:val="ListParagraph"/>
        <w:ind w:left="0"/>
        <w:rPr>
          <w:rFonts w:ascii="Times New Roman" w:hAnsi="Times New Roman"/>
          <w:sz w:val="24"/>
          <w:szCs w:val="24"/>
        </w:rPr>
      </w:pPr>
      <w:r w:rsidRPr="003A728C">
        <w:rPr>
          <w:rFonts w:ascii="Times New Roman" w:hAnsi="Times New Roman"/>
          <w:sz w:val="24"/>
          <w:szCs w:val="24"/>
        </w:rPr>
        <w:t>Prime awardee</w:t>
      </w:r>
      <w:r w:rsidR="00F45521">
        <w:rPr>
          <w:rFonts w:ascii="Times New Roman" w:hAnsi="Times New Roman"/>
          <w:sz w:val="24"/>
          <w:szCs w:val="24"/>
        </w:rPr>
        <w:t>s</w:t>
      </w:r>
      <w:r w:rsidRPr="003A728C">
        <w:rPr>
          <w:rFonts w:ascii="Times New Roman" w:hAnsi="Times New Roman"/>
          <w:sz w:val="24"/>
          <w:szCs w:val="24"/>
        </w:rPr>
        <w:t xml:space="preserve"> of Federal grants will be responsible for </w:t>
      </w:r>
      <w:r w:rsidR="00F45521">
        <w:rPr>
          <w:rFonts w:ascii="Times New Roman" w:hAnsi="Times New Roman"/>
          <w:sz w:val="24"/>
          <w:szCs w:val="24"/>
        </w:rPr>
        <w:t xml:space="preserve">registering in FSRS in preparation for sub-award </w:t>
      </w:r>
      <w:r w:rsidRPr="003A728C">
        <w:rPr>
          <w:rFonts w:ascii="Times New Roman" w:hAnsi="Times New Roman"/>
          <w:sz w:val="24"/>
          <w:szCs w:val="24"/>
        </w:rPr>
        <w:t xml:space="preserve">reporting under the Transparency Act.  </w:t>
      </w:r>
    </w:p>
    <w:p w:rsidR="00AE29E8" w:rsidRPr="003A728C" w:rsidRDefault="00AE29E8" w:rsidP="007A58EA">
      <w:pPr>
        <w:pStyle w:val="ListParagraph"/>
        <w:ind w:left="0"/>
        <w:rPr>
          <w:rFonts w:ascii="Times New Roman" w:hAnsi="Times New Roman"/>
          <w:sz w:val="24"/>
          <w:szCs w:val="24"/>
        </w:rPr>
      </w:pPr>
    </w:p>
    <w:p w:rsidR="00AE29E8" w:rsidRPr="003A728C" w:rsidRDefault="00AE29E8" w:rsidP="007A58EA">
      <w:pPr>
        <w:pStyle w:val="ListParagraph"/>
        <w:numPr>
          <w:ilvl w:val="0"/>
          <w:numId w:val="10"/>
        </w:numPr>
        <w:rPr>
          <w:rFonts w:ascii="Times New Roman" w:hAnsi="Times New Roman"/>
          <w:b/>
          <w:sz w:val="24"/>
          <w:szCs w:val="24"/>
        </w:rPr>
      </w:pPr>
      <w:r w:rsidRPr="003A728C">
        <w:rPr>
          <w:rFonts w:ascii="Times New Roman" w:hAnsi="Times New Roman"/>
          <w:b/>
          <w:sz w:val="24"/>
          <w:szCs w:val="24"/>
          <w:u w:val="single"/>
        </w:rPr>
        <w:t xml:space="preserve">What information is required </w:t>
      </w:r>
      <w:r>
        <w:rPr>
          <w:rFonts w:ascii="Times New Roman" w:hAnsi="Times New Roman"/>
          <w:b/>
          <w:sz w:val="24"/>
          <w:szCs w:val="24"/>
          <w:u w:val="single"/>
        </w:rPr>
        <w:t>to register into FSRS?</w:t>
      </w:r>
    </w:p>
    <w:p w:rsidR="00AE29E8" w:rsidRPr="003A728C" w:rsidRDefault="00AE29E8" w:rsidP="007A58EA">
      <w:pPr>
        <w:widowControl/>
        <w:ind w:left="1080"/>
        <w:rPr>
          <w:rFonts w:ascii="Times New Roman" w:hAnsi="Times New Roman"/>
          <w:sz w:val="24"/>
          <w:szCs w:val="24"/>
        </w:rPr>
      </w:pPr>
    </w:p>
    <w:p w:rsidR="002E53C8" w:rsidRDefault="00AE29E8" w:rsidP="007A58EA">
      <w:pPr>
        <w:rPr>
          <w:rFonts w:ascii="Times New Roman" w:hAnsi="Times New Roman"/>
          <w:sz w:val="24"/>
          <w:szCs w:val="24"/>
        </w:rPr>
      </w:pPr>
      <w:r w:rsidRPr="003A728C">
        <w:rPr>
          <w:rFonts w:ascii="Times New Roman" w:hAnsi="Times New Roman"/>
          <w:sz w:val="24"/>
          <w:szCs w:val="24"/>
        </w:rPr>
        <w:t xml:space="preserve">This information collection requests approval of the information needed to properly register an entity in FSRS to facilitate the statutorily required reporting of Transparency Act information.  </w:t>
      </w:r>
      <w:r w:rsidR="00E75D1C" w:rsidRPr="00B02D33">
        <w:rPr>
          <w:rFonts w:ascii="Times New Roman" w:hAnsi="Times New Roman"/>
          <w:sz w:val="24"/>
          <w:szCs w:val="24"/>
        </w:rPr>
        <w:t xml:space="preserve">To register in FSRS for a user log-in, an entity </w:t>
      </w:r>
      <w:r w:rsidR="00E75D1C">
        <w:rPr>
          <w:rFonts w:ascii="Times New Roman" w:hAnsi="Times New Roman"/>
          <w:sz w:val="24"/>
          <w:szCs w:val="24"/>
        </w:rPr>
        <w:t>must</w:t>
      </w:r>
      <w:r w:rsidR="00E75D1C" w:rsidRPr="00B02D33">
        <w:rPr>
          <w:rFonts w:ascii="Times New Roman" w:hAnsi="Times New Roman"/>
          <w:sz w:val="24"/>
          <w:szCs w:val="24"/>
        </w:rPr>
        <w:t xml:space="preserve"> provide their Data Universal Numbering System (DUNS) number. FSRS then pulls core data about the entity from their System for Award Management (SAM) registration to include the legal business name, physical address, mailing address and Commercial and Government Entity (CAGE) code. </w:t>
      </w:r>
      <w:r w:rsidR="00AD69D7">
        <w:rPr>
          <w:rFonts w:ascii="Times New Roman" w:hAnsi="Times New Roman"/>
          <w:sz w:val="24"/>
          <w:szCs w:val="24"/>
        </w:rPr>
        <w:t xml:space="preserve"> </w:t>
      </w:r>
      <w:r w:rsidR="00E75D1C" w:rsidRPr="00B02D33">
        <w:rPr>
          <w:rFonts w:ascii="Times New Roman" w:hAnsi="Times New Roman"/>
          <w:sz w:val="24"/>
          <w:szCs w:val="24"/>
        </w:rPr>
        <w:t xml:space="preserve">The entity completes the FSRS registration by providing contact information within the entity for approval. </w:t>
      </w:r>
    </w:p>
    <w:p w:rsidR="00AE29E8" w:rsidRPr="003A728C" w:rsidRDefault="00AE29E8" w:rsidP="007A58EA">
      <w:pPr>
        <w:rPr>
          <w:rFonts w:ascii="Times New Roman" w:hAnsi="Times New Roman"/>
          <w:sz w:val="24"/>
          <w:szCs w:val="24"/>
        </w:rPr>
      </w:pPr>
    </w:p>
    <w:p w:rsidR="002E53C8" w:rsidRDefault="00E75D1C" w:rsidP="007A58EA">
      <w:pPr>
        <w:rPr>
          <w:rFonts w:ascii="Times New Roman" w:hAnsi="Times New Roman"/>
          <w:sz w:val="24"/>
          <w:szCs w:val="24"/>
        </w:rPr>
      </w:pPr>
      <w:r w:rsidRPr="00E75D1C">
        <w:rPr>
          <w:rFonts w:ascii="Times New Roman" w:hAnsi="Times New Roman"/>
          <w:sz w:val="24"/>
          <w:szCs w:val="24"/>
        </w:rPr>
        <w:t xml:space="preserve">If a prime awardee has already registered in FSRS to report contracts-related Transparency Act </w:t>
      </w:r>
      <w:r>
        <w:rPr>
          <w:rFonts w:ascii="Times New Roman" w:hAnsi="Times New Roman"/>
          <w:sz w:val="24"/>
          <w:szCs w:val="24"/>
        </w:rPr>
        <w:t>sub-award</w:t>
      </w:r>
      <w:r w:rsidRPr="00E75D1C">
        <w:rPr>
          <w:rFonts w:ascii="Times New Roman" w:hAnsi="Times New Roman"/>
          <w:sz w:val="24"/>
          <w:szCs w:val="24"/>
        </w:rPr>
        <w:t xml:space="preserve"> data, a new log-in will not be required. In addition, if a prime awardee had a user account in the Electronic Subcontract Reporting System (eSRS), a new log-in will not be required.</w:t>
      </w:r>
      <w:r>
        <w:rPr>
          <w:rFonts w:ascii="Times New Roman" w:hAnsi="Times New Roman"/>
          <w:sz w:val="24"/>
          <w:szCs w:val="24"/>
        </w:rPr>
        <w:t xml:space="preserve"> </w:t>
      </w:r>
      <w:r w:rsidR="00AE29E8" w:rsidRPr="003A728C">
        <w:rPr>
          <w:rFonts w:ascii="Times New Roman" w:hAnsi="Times New Roman"/>
          <w:sz w:val="24"/>
          <w:szCs w:val="24"/>
        </w:rPr>
        <w:t xml:space="preserve"> </w:t>
      </w:r>
      <w:r>
        <w:rPr>
          <w:rFonts w:ascii="Times New Roman" w:hAnsi="Times New Roman"/>
          <w:sz w:val="24"/>
          <w:szCs w:val="24"/>
        </w:rPr>
        <w:t>FSRS</w:t>
      </w:r>
      <w:r w:rsidR="00AE29E8" w:rsidRPr="003A728C">
        <w:rPr>
          <w:rFonts w:ascii="Times New Roman" w:hAnsi="Times New Roman"/>
          <w:sz w:val="24"/>
          <w:szCs w:val="24"/>
        </w:rPr>
        <w:t xml:space="preserve"> will identify the prime awardee’s grants </w:t>
      </w:r>
      <w:r>
        <w:rPr>
          <w:rFonts w:ascii="Times New Roman" w:hAnsi="Times New Roman"/>
          <w:sz w:val="24"/>
          <w:szCs w:val="24"/>
        </w:rPr>
        <w:t xml:space="preserve">eligible </w:t>
      </w:r>
      <w:r w:rsidR="00AE29E8" w:rsidRPr="003A728C">
        <w:rPr>
          <w:rFonts w:ascii="Times New Roman" w:hAnsi="Times New Roman"/>
          <w:sz w:val="24"/>
          <w:szCs w:val="24"/>
        </w:rPr>
        <w:t xml:space="preserve">for reporting purposes, based on the registration information provided.  </w:t>
      </w:r>
    </w:p>
    <w:p w:rsidR="00AE29E8" w:rsidRPr="003A728C" w:rsidRDefault="00AE29E8" w:rsidP="007A58EA">
      <w:pPr>
        <w:pStyle w:val="ListParagraph"/>
        <w:ind w:left="0"/>
        <w:rPr>
          <w:rFonts w:ascii="Times New Roman" w:hAnsi="Times New Roman"/>
          <w:sz w:val="24"/>
          <w:szCs w:val="24"/>
        </w:rPr>
      </w:pPr>
    </w:p>
    <w:p w:rsidR="00AE29E8" w:rsidRPr="003A728C" w:rsidRDefault="00E75D1C" w:rsidP="007A58EA">
      <w:pPr>
        <w:pStyle w:val="ListParagraph"/>
        <w:ind w:left="0"/>
        <w:rPr>
          <w:rFonts w:ascii="Times New Roman" w:hAnsi="Times New Roman"/>
          <w:sz w:val="24"/>
          <w:szCs w:val="24"/>
        </w:rPr>
      </w:pPr>
      <w:r>
        <w:rPr>
          <w:rFonts w:ascii="Times New Roman" w:hAnsi="Times New Roman"/>
          <w:sz w:val="24"/>
          <w:szCs w:val="24"/>
        </w:rPr>
        <w:t>T</w:t>
      </w:r>
      <w:r w:rsidR="00AE29E8" w:rsidRPr="003A728C">
        <w:rPr>
          <w:rFonts w:ascii="Times New Roman" w:hAnsi="Times New Roman"/>
          <w:sz w:val="24"/>
          <w:szCs w:val="24"/>
        </w:rPr>
        <w:t xml:space="preserve">he prime awardee </w:t>
      </w:r>
      <w:r>
        <w:rPr>
          <w:rFonts w:ascii="Times New Roman" w:hAnsi="Times New Roman"/>
          <w:sz w:val="24"/>
          <w:szCs w:val="24"/>
        </w:rPr>
        <w:t>maintains</w:t>
      </w:r>
      <w:r w:rsidR="00AE29E8" w:rsidRPr="003A728C">
        <w:rPr>
          <w:rFonts w:ascii="Times New Roman" w:hAnsi="Times New Roman"/>
          <w:sz w:val="24"/>
          <w:szCs w:val="24"/>
        </w:rPr>
        <w:t xml:space="preserve"> responsib</w:t>
      </w:r>
      <w:r>
        <w:rPr>
          <w:rFonts w:ascii="Times New Roman" w:hAnsi="Times New Roman"/>
          <w:sz w:val="24"/>
          <w:szCs w:val="24"/>
        </w:rPr>
        <w:t>ility</w:t>
      </w:r>
      <w:r w:rsidR="00AE29E8" w:rsidRPr="003A728C">
        <w:rPr>
          <w:rFonts w:ascii="Times New Roman" w:hAnsi="Times New Roman"/>
          <w:sz w:val="24"/>
          <w:szCs w:val="24"/>
        </w:rPr>
        <w:t xml:space="preserve"> for verifying the accuracy of pre-populated information about itself (e.g. </w:t>
      </w:r>
      <w:r>
        <w:rPr>
          <w:rFonts w:ascii="Times New Roman" w:hAnsi="Times New Roman"/>
          <w:sz w:val="24"/>
          <w:szCs w:val="24"/>
        </w:rPr>
        <w:t xml:space="preserve">legal business </w:t>
      </w:r>
      <w:r w:rsidR="00AE29E8" w:rsidRPr="003A728C">
        <w:rPr>
          <w:rFonts w:ascii="Times New Roman" w:hAnsi="Times New Roman"/>
          <w:sz w:val="24"/>
          <w:szCs w:val="24"/>
        </w:rPr>
        <w:t xml:space="preserve">name, </w:t>
      </w:r>
      <w:r>
        <w:rPr>
          <w:rFonts w:ascii="Times New Roman" w:hAnsi="Times New Roman"/>
          <w:sz w:val="24"/>
          <w:szCs w:val="24"/>
        </w:rPr>
        <w:t xml:space="preserve">physical/mailing </w:t>
      </w:r>
      <w:r w:rsidR="00AE29E8" w:rsidRPr="003A728C">
        <w:rPr>
          <w:rFonts w:ascii="Times New Roman" w:hAnsi="Times New Roman"/>
          <w:sz w:val="24"/>
          <w:szCs w:val="24"/>
        </w:rPr>
        <w:t>address, DUNS number</w:t>
      </w:r>
      <w:r w:rsidR="00EA3F2C">
        <w:rPr>
          <w:rFonts w:ascii="Times New Roman" w:hAnsi="Times New Roman"/>
          <w:sz w:val="24"/>
          <w:szCs w:val="24"/>
        </w:rPr>
        <w:t>, and CAGE Code</w:t>
      </w:r>
      <w:r w:rsidR="00AE29E8" w:rsidRPr="003A728C">
        <w:rPr>
          <w:rFonts w:ascii="Times New Roman" w:hAnsi="Times New Roman"/>
          <w:sz w:val="24"/>
          <w:szCs w:val="24"/>
        </w:rPr>
        <w:t xml:space="preserve">).  Because the Federal Government has a majority of this information already </w:t>
      </w:r>
      <w:r w:rsidR="00AE29E8" w:rsidRPr="003A728C">
        <w:rPr>
          <w:rFonts w:ascii="Times New Roman" w:hAnsi="Times New Roman"/>
          <w:sz w:val="24"/>
          <w:szCs w:val="24"/>
        </w:rPr>
        <w:lastRenderedPageBreak/>
        <w:t xml:space="preserve">through the prime awardee’s prior registration in </w:t>
      </w:r>
      <w:r>
        <w:rPr>
          <w:rFonts w:ascii="Times New Roman" w:hAnsi="Times New Roman"/>
          <w:sz w:val="24"/>
          <w:szCs w:val="24"/>
        </w:rPr>
        <w:t xml:space="preserve">SAM, </w:t>
      </w:r>
      <w:r w:rsidR="00AE29E8" w:rsidRPr="003A728C">
        <w:rPr>
          <w:rFonts w:ascii="Times New Roman" w:hAnsi="Times New Roman"/>
          <w:sz w:val="24"/>
          <w:szCs w:val="24"/>
        </w:rPr>
        <w:t xml:space="preserve">the prime awardee </w:t>
      </w:r>
      <w:r w:rsidR="00EA3F2C">
        <w:rPr>
          <w:rFonts w:ascii="Times New Roman" w:hAnsi="Times New Roman"/>
          <w:sz w:val="24"/>
          <w:szCs w:val="24"/>
        </w:rPr>
        <w:t>is</w:t>
      </w:r>
      <w:r w:rsidR="00AE29E8" w:rsidRPr="003A728C">
        <w:rPr>
          <w:rFonts w:ascii="Times New Roman" w:hAnsi="Times New Roman"/>
          <w:sz w:val="24"/>
          <w:szCs w:val="24"/>
        </w:rPr>
        <w:t xml:space="preserve"> not be required to provide this information again.  </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133269" w:rsidRDefault="00AE29E8" w:rsidP="007A58EA">
      <w:pPr>
        <w:tabs>
          <w:tab w:val="left" w:pos="-720"/>
          <w:tab w:val="left" w:pos="0"/>
        </w:tabs>
        <w:suppressAutoHyphens/>
        <w:rPr>
          <w:rFonts w:ascii="Times New Roman" w:eastAsia="Arial Unicode MS" w:hAnsi="Times New Roman"/>
          <w:sz w:val="24"/>
        </w:rPr>
      </w:pPr>
      <w:r w:rsidRPr="003A728C">
        <w:rPr>
          <w:rFonts w:ascii="Times New Roman" w:eastAsia="Arial Unicode MS" w:hAnsi="Times New Roman"/>
          <w:sz w:val="24"/>
        </w:rPr>
        <w:t>This collection of information will be electronic.  The FFATA Sub</w:t>
      </w:r>
      <w:r w:rsidR="00E608A1">
        <w:rPr>
          <w:rFonts w:ascii="Times New Roman" w:eastAsia="Arial Unicode MS" w:hAnsi="Times New Roman"/>
          <w:sz w:val="24"/>
        </w:rPr>
        <w:t>-</w:t>
      </w:r>
      <w:r w:rsidRPr="003A728C">
        <w:rPr>
          <w:rFonts w:ascii="Times New Roman" w:eastAsia="Arial Unicode MS" w:hAnsi="Times New Roman"/>
          <w:sz w:val="24"/>
        </w:rPr>
        <w:t xml:space="preserve">award Reporting System (FSRS) is accessed at </w:t>
      </w:r>
      <w:hyperlink r:id="rId8" w:history="1">
        <w:r w:rsidRPr="003A728C">
          <w:rPr>
            <w:rStyle w:val="Hyperlink"/>
            <w:rFonts w:ascii="Times New Roman" w:eastAsia="Arial Unicode MS" w:hAnsi="Times New Roman"/>
            <w:color w:val="auto"/>
            <w:sz w:val="24"/>
          </w:rPr>
          <w:t>http://www.fsrs.gov</w:t>
        </w:r>
      </w:hyperlink>
      <w:r w:rsidRPr="003A728C">
        <w:rPr>
          <w:rFonts w:ascii="Times New Roman" w:eastAsia="Arial Unicode MS" w:hAnsi="Times New Roman"/>
          <w:sz w:val="24"/>
        </w:rPr>
        <w:t xml:space="preserve">.  </w:t>
      </w:r>
      <w:r w:rsidR="00E75D1C">
        <w:rPr>
          <w:rFonts w:ascii="Times New Roman" w:eastAsia="Arial Unicode MS" w:hAnsi="Times New Roman"/>
          <w:sz w:val="24"/>
        </w:rPr>
        <w:t>After creating the user log-in, t</w:t>
      </w:r>
      <w:r w:rsidRPr="003A728C">
        <w:rPr>
          <w:rFonts w:ascii="Times New Roman" w:eastAsia="Arial Unicode MS" w:hAnsi="Times New Roman"/>
          <w:sz w:val="24"/>
        </w:rPr>
        <w:t xml:space="preserve">he prime awardee will be allowed to report information about itself, as needed, and its subawardees, if applicable, by specific grant, or through a batch uploading mechanism. </w:t>
      </w:r>
      <w:r w:rsidR="00AD69D7">
        <w:rPr>
          <w:rFonts w:ascii="Times New Roman" w:eastAsia="Arial Unicode MS" w:hAnsi="Times New Roman"/>
          <w:sz w:val="24"/>
        </w:rPr>
        <w:t xml:space="preserve"> </w:t>
      </w:r>
      <w:r w:rsidRPr="003A728C">
        <w:rPr>
          <w:rFonts w:ascii="Times New Roman" w:eastAsia="Arial Unicode MS" w:hAnsi="Times New Roman"/>
          <w:sz w:val="24"/>
        </w:rPr>
        <w:t>The system will allow a prime awardee to save its reporting for further review or addition, or report immediately.  Providing such flexibility, in both the form of reporting (individual and batch uploading capabilities) and in timing will ensure that the burden is minimized to the maximum extent possible.</w:t>
      </w:r>
      <w:r w:rsidR="00E75D1C">
        <w:rPr>
          <w:rFonts w:ascii="Times New Roman" w:eastAsia="Arial Unicode MS" w:hAnsi="Times New Roman"/>
          <w:sz w:val="24"/>
        </w:rPr>
        <w:t xml:space="preserve"> </w:t>
      </w:r>
    </w:p>
    <w:p w:rsidR="00AE29E8" w:rsidRPr="003A728C" w:rsidRDefault="00AE29E8" w:rsidP="007A58EA">
      <w:pPr>
        <w:tabs>
          <w:tab w:val="left" w:pos="-720"/>
        </w:tabs>
        <w:suppressAutoHyphens/>
        <w:rPr>
          <w:rFonts w:ascii="Times New Roman" w:eastAsia="Arial Unicode MS" w:hAnsi="Times New Roman"/>
          <w:sz w:val="24"/>
        </w:rPr>
      </w:pPr>
      <w:r w:rsidRPr="003A728C">
        <w:rPr>
          <w:rFonts w:ascii="Times New Roman" w:eastAsia="Arial Unicode MS" w:hAnsi="Times New Roman"/>
          <w:sz w:val="24"/>
        </w:rPr>
        <w:t xml:space="preserve">  </w:t>
      </w: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pStyle w:val="ListParagraph"/>
        <w:ind w:left="0"/>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information already collected from prime awardees </w:t>
      </w:r>
      <w:r w:rsidR="00EA3F2C">
        <w:rPr>
          <w:rFonts w:ascii="Times New Roman" w:hAnsi="Times New Roman"/>
          <w:sz w:val="24"/>
          <w:szCs w:val="24"/>
        </w:rPr>
        <w:t xml:space="preserve">during their SAM registration </w:t>
      </w:r>
      <w:r w:rsidRPr="003A728C">
        <w:rPr>
          <w:rFonts w:ascii="Times New Roman" w:hAnsi="Times New Roman"/>
          <w:sz w:val="24"/>
          <w:szCs w:val="24"/>
        </w:rPr>
        <w:t>will be pre-populated to minimize duplicative reporting of the prime awardees’ entity information (</w:t>
      </w:r>
      <w:r w:rsidR="00CA3B95" w:rsidRPr="00CA3B95">
        <w:rPr>
          <w:rFonts w:ascii="Times New Roman" w:hAnsi="Times New Roman"/>
          <w:sz w:val="24"/>
          <w:szCs w:val="24"/>
          <w:u w:val="single"/>
        </w:rPr>
        <w:t>e.g.</w:t>
      </w:r>
      <w:r w:rsidRPr="003A728C">
        <w:rPr>
          <w:rFonts w:ascii="Times New Roman" w:hAnsi="Times New Roman"/>
          <w:sz w:val="24"/>
          <w:szCs w:val="24"/>
        </w:rPr>
        <w:t xml:space="preserve"> </w:t>
      </w:r>
      <w:r w:rsidR="00EA3F2C">
        <w:rPr>
          <w:rFonts w:ascii="Times New Roman" w:hAnsi="Times New Roman"/>
          <w:sz w:val="24"/>
          <w:szCs w:val="24"/>
        </w:rPr>
        <w:t xml:space="preserve">legal business name, physical/mailing </w:t>
      </w:r>
      <w:r w:rsidRPr="003A728C">
        <w:rPr>
          <w:rFonts w:ascii="Times New Roman" w:hAnsi="Times New Roman"/>
          <w:sz w:val="24"/>
          <w:szCs w:val="24"/>
        </w:rPr>
        <w:t>address, DUNS number</w:t>
      </w:r>
      <w:r w:rsidR="00EA3F2C">
        <w:rPr>
          <w:rFonts w:ascii="Times New Roman" w:hAnsi="Times New Roman"/>
          <w:sz w:val="24"/>
          <w:szCs w:val="24"/>
        </w:rPr>
        <w:t>, and CAGE Code</w:t>
      </w:r>
      <w:r w:rsidRPr="003A728C">
        <w:rPr>
          <w:rFonts w:ascii="Times New Roman" w:hAnsi="Times New Roman"/>
          <w:sz w:val="24"/>
          <w:szCs w:val="24"/>
        </w:rPr>
        <w:t xml:space="preserve">).  </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tabs>
          <w:tab w:val="left" w:pos="-720"/>
        </w:tabs>
        <w:suppressAutoHyphens/>
        <w:rPr>
          <w:rFonts w:ascii="Times New Roman" w:eastAsia="Arial Unicode MS" w:hAnsi="Times New Roman"/>
          <w:sz w:val="24"/>
        </w:rPr>
      </w:pPr>
      <w:r w:rsidRPr="003A728C">
        <w:rPr>
          <w:rFonts w:ascii="Times New Roman" w:eastAsia="Arial Unicode MS" w:hAnsi="Times New Roman"/>
          <w:sz w:val="24"/>
        </w:rPr>
        <w:t xml:space="preserve">In addition, </w:t>
      </w:r>
      <w:r w:rsidRPr="003A728C">
        <w:rPr>
          <w:rFonts w:ascii="Times New Roman" w:hAnsi="Times New Roman"/>
          <w:sz w:val="24"/>
          <w:szCs w:val="24"/>
        </w:rPr>
        <w:t>GSA recognizes that recipients of Federal grants funded by the American Recovery and Reinvestment Act continue to report through FederalReporting.gov.  Therefore, to avoid duplicative reporting, prime awardees in receipt of ARRA-funded grants will not be subject to the reporting requirements in this Paperwork Reduction Act submission.</w:t>
      </w:r>
      <w:r w:rsidR="00EA3F2C">
        <w:rPr>
          <w:rFonts w:ascii="Times New Roman" w:hAnsi="Times New Roman"/>
          <w:sz w:val="24"/>
          <w:szCs w:val="24"/>
        </w:rPr>
        <w:t xml:space="preserve"> </w:t>
      </w:r>
      <w:r w:rsidR="00AD69D7">
        <w:rPr>
          <w:rFonts w:ascii="Times New Roman" w:hAnsi="Times New Roman"/>
          <w:sz w:val="24"/>
          <w:szCs w:val="24"/>
        </w:rPr>
        <w:t xml:space="preserve"> </w:t>
      </w:r>
      <w:r w:rsidR="00EA3F2C">
        <w:rPr>
          <w:rFonts w:ascii="Times New Roman" w:hAnsi="Times New Roman"/>
          <w:sz w:val="24"/>
          <w:szCs w:val="24"/>
        </w:rPr>
        <w:t>For example, if a prime awardee only received ARRA-funded grants, they would have no need to register in FSRS to report sub-awards made against those grants</w:t>
      </w:r>
      <w:r w:rsidR="00833206">
        <w:rPr>
          <w:rFonts w:ascii="Times New Roman" w:hAnsi="Times New Roman"/>
          <w:sz w:val="24"/>
          <w:szCs w:val="24"/>
        </w:rPr>
        <w:t>.</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If the collection of information impacts small businesses or other small entities, describe any methods used to minimize burden.</w:t>
      </w:r>
    </w:p>
    <w:p w:rsidR="00AE29E8" w:rsidRPr="003A728C" w:rsidRDefault="00AE29E8" w:rsidP="007A58EA">
      <w:pPr>
        <w:pStyle w:val="ListParagraph"/>
        <w:ind w:left="0"/>
        <w:rPr>
          <w:rFonts w:ascii="Times New Roman" w:eastAsia="Arial Unicode MS" w:hAnsi="Times New Roman"/>
          <w:sz w:val="24"/>
        </w:rPr>
      </w:pPr>
    </w:p>
    <w:p w:rsidR="00AE29E8" w:rsidRPr="003A728C" w:rsidRDefault="00AE29E8" w:rsidP="007A58EA">
      <w:pPr>
        <w:pStyle w:val="ListParagraph"/>
        <w:ind w:left="0"/>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prime awardees will be pre-populated </w:t>
      </w:r>
      <w:r w:rsidR="00EA3F2C">
        <w:rPr>
          <w:rFonts w:ascii="Times New Roman" w:hAnsi="Times New Roman"/>
          <w:sz w:val="24"/>
          <w:szCs w:val="24"/>
        </w:rPr>
        <w:t xml:space="preserve">during the FSRS registration </w:t>
      </w:r>
      <w:r w:rsidRPr="003A728C">
        <w:rPr>
          <w:rFonts w:ascii="Times New Roman" w:hAnsi="Times New Roman"/>
          <w:sz w:val="24"/>
          <w:szCs w:val="24"/>
        </w:rPr>
        <w:t>to minimize duplicative reporting of the prime awardees’ entity information (</w:t>
      </w:r>
      <w:r w:rsidR="00CA3B95" w:rsidRPr="00CA3B95">
        <w:rPr>
          <w:rFonts w:ascii="Times New Roman" w:hAnsi="Times New Roman"/>
          <w:sz w:val="24"/>
          <w:szCs w:val="24"/>
          <w:u w:val="single"/>
        </w:rPr>
        <w:t>e.g.</w:t>
      </w:r>
      <w:r w:rsidRPr="003A728C">
        <w:rPr>
          <w:rFonts w:ascii="Times New Roman" w:hAnsi="Times New Roman"/>
          <w:sz w:val="24"/>
          <w:szCs w:val="24"/>
        </w:rPr>
        <w:t xml:space="preserve"> </w:t>
      </w:r>
      <w:r w:rsidR="00EA3F2C">
        <w:rPr>
          <w:rFonts w:ascii="Times New Roman" w:hAnsi="Times New Roman"/>
          <w:sz w:val="24"/>
          <w:szCs w:val="24"/>
        </w:rPr>
        <w:t xml:space="preserve">legal business name, physical/mailing </w:t>
      </w:r>
      <w:r w:rsidRPr="003A728C">
        <w:rPr>
          <w:rFonts w:ascii="Times New Roman" w:hAnsi="Times New Roman"/>
          <w:sz w:val="24"/>
          <w:szCs w:val="24"/>
        </w:rPr>
        <w:t>address, DUNS number</w:t>
      </w:r>
      <w:r w:rsidR="00EA3F2C">
        <w:rPr>
          <w:rFonts w:ascii="Times New Roman" w:hAnsi="Times New Roman"/>
          <w:sz w:val="24"/>
          <w:szCs w:val="24"/>
        </w:rPr>
        <w:t>, and CAGE Code</w:t>
      </w:r>
      <w:r w:rsidRPr="003A728C">
        <w:rPr>
          <w:rFonts w:ascii="Times New Roman" w:hAnsi="Times New Roman"/>
          <w:sz w:val="24"/>
          <w:szCs w:val="24"/>
        </w:rPr>
        <w:t xml:space="preserve">).  </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Default="00AE29E8" w:rsidP="007A58EA">
      <w:pPr>
        <w:tabs>
          <w:tab w:val="left" w:pos="-720"/>
          <w:tab w:val="left" w:pos="0"/>
        </w:tabs>
        <w:suppressAutoHyphens/>
        <w:rPr>
          <w:rFonts w:ascii="Times New Roman" w:eastAsia="Arial Unicode MS" w:hAnsi="Times New Roman"/>
          <w:i/>
          <w:sz w:val="24"/>
        </w:rPr>
      </w:pPr>
      <w:r w:rsidRPr="003A728C">
        <w:rPr>
          <w:rFonts w:ascii="Times New Roman" w:eastAsia="Arial Unicode MS" w:hAnsi="Times New Roman"/>
          <w:sz w:val="24"/>
        </w:rPr>
        <w:t xml:space="preserve">The collection of this </w:t>
      </w:r>
      <w:r w:rsidRPr="00EA3F2C">
        <w:rPr>
          <w:rFonts w:ascii="Times New Roman" w:eastAsia="Arial Unicode MS" w:hAnsi="Times New Roman"/>
          <w:sz w:val="24"/>
          <w:szCs w:val="24"/>
        </w:rPr>
        <w:t xml:space="preserve">information </w:t>
      </w:r>
      <w:r w:rsidR="00EA3F2C">
        <w:rPr>
          <w:rFonts w:ascii="Times New Roman" w:eastAsia="Arial Unicode MS" w:hAnsi="Times New Roman"/>
          <w:sz w:val="24"/>
          <w:szCs w:val="24"/>
        </w:rPr>
        <w:t>facilitates c</w:t>
      </w:r>
      <w:r w:rsidR="00877363">
        <w:rPr>
          <w:rFonts w:ascii="Times New Roman" w:eastAsia="Arial Unicode MS" w:hAnsi="Times New Roman"/>
          <w:sz w:val="24"/>
          <w:szCs w:val="24"/>
        </w:rPr>
        <w:t>ontinued c</w:t>
      </w:r>
      <w:r w:rsidR="00EA3F2C">
        <w:rPr>
          <w:rFonts w:ascii="Times New Roman" w:eastAsia="Arial Unicode MS" w:hAnsi="Times New Roman"/>
          <w:sz w:val="24"/>
          <w:szCs w:val="24"/>
        </w:rPr>
        <w:t xml:space="preserve">ompliance </w:t>
      </w:r>
      <w:r w:rsidRPr="00EA3F2C">
        <w:rPr>
          <w:rFonts w:ascii="Times New Roman" w:eastAsia="Arial Unicode MS" w:hAnsi="Times New Roman"/>
          <w:sz w:val="24"/>
          <w:szCs w:val="24"/>
        </w:rPr>
        <w:t xml:space="preserve"> P.L. 109-282 </w:t>
      </w:r>
      <w:r w:rsidR="00EA3F2C" w:rsidRPr="00EA3F2C">
        <w:rPr>
          <w:rFonts w:ascii="Times New Roman" w:hAnsi="Times New Roman"/>
          <w:sz w:val="24"/>
          <w:szCs w:val="24"/>
        </w:rPr>
        <w:t xml:space="preserve">as amended by </w:t>
      </w:r>
      <w:r w:rsidR="00EA3F2C" w:rsidRPr="00EA3F2C">
        <w:rPr>
          <w:rFonts w:ascii="Times New Roman" w:hAnsi="Times New Roman"/>
          <w:sz w:val="24"/>
          <w:szCs w:val="24"/>
        </w:rPr>
        <w:lastRenderedPageBreak/>
        <w:t>section 6202(a) of P.L.110-252</w:t>
      </w:r>
      <w:r w:rsidR="00EA3F2C">
        <w:rPr>
          <w:rFonts w:ascii="Times New Roman" w:hAnsi="Times New Roman"/>
          <w:sz w:val="24"/>
          <w:szCs w:val="24"/>
        </w:rPr>
        <w:t xml:space="preserve"> </w:t>
      </w:r>
      <w:r w:rsidRPr="00EA3F2C">
        <w:rPr>
          <w:rFonts w:ascii="Times New Roman" w:eastAsia="Arial Unicode MS" w:hAnsi="Times New Roman"/>
          <w:sz w:val="24"/>
          <w:szCs w:val="24"/>
        </w:rPr>
        <w:t>re</w:t>
      </w:r>
      <w:r w:rsidRPr="003A728C">
        <w:rPr>
          <w:rFonts w:ascii="Times New Roman" w:eastAsia="Arial Unicode MS" w:hAnsi="Times New Roman"/>
          <w:sz w:val="24"/>
        </w:rPr>
        <w:t xml:space="preserve">quiring the statutorily required reporting of information on: (1) executive compensation of applicable grants prime and subawardees and (2) other grants award-related information about grants subawardees accessible to the public, thus making Government more transparent. </w:t>
      </w:r>
      <w:r w:rsidR="00EA3F2C">
        <w:rPr>
          <w:rFonts w:ascii="Times New Roman" w:eastAsia="Arial Unicode MS" w:hAnsi="Times New Roman"/>
          <w:sz w:val="24"/>
        </w:rPr>
        <w:t>Registration in FSRS to get a user log-in is the first step to reporting Transparency Act-required information.</w:t>
      </w:r>
      <w:r w:rsidRPr="003A728C">
        <w:rPr>
          <w:rFonts w:ascii="Times New Roman" w:eastAsia="Arial Unicode MS" w:hAnsi="Times New Roman"/>
          <w:sz w:val="24"/>
        </w:rPr>
        <w:t xml:space="preserve"> </w:t>
      </w:r>
      <w:r w:rsidR="00EA3F2C">
        <w:rPr>
          <w:rFonts w:ascii="Times New Roman" w:eastAsia="Arial Unicode MS" w:hAnsi="Times New Roman"/>
          <w:sz w:val="24"/>
        </w:rPr>
        <w:t>Delay in approving the continuation of this collection jeopardizes sustained compliance with the Transparency Act.</w:t>
      </w:r>
    </w:p>
    <w:p w:rsidR="00EA3F2C" w:rsidRPr="003A728C" w:rsidRDefault="00EA3F2C" w:rsidP="007A58EA">
      <w:pPr>
        <w:tabs>
          <w:tab w:val="left" w:pos="-720"/>
          <w:tab w:val="left" w:pos="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Explain any special circumstances that would cause an information collection to be conducted in a manner:</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3A728C" w:rsidRDefault="00AE29E8" w:rsidP="007A58EA">
      <w:pPr>
        <w:numPr>
          <w:ilvl w:val="0"/>
          <w:numId w:val="3"/>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requiring respondents to report information to the agency more often than quarterly;</w:t>
      </w:r>
    </w:p>
    <w:p w:rsidR="00AE29E8" w:rsidRPr="003A728C" w:rsidRDefault="00AE29E8" w:rsidP="007A58EA">
      <w:pPr>
        <w:tabs>
          <w:tab w:val="left" w:pos="-720"/>
          <w:tab w:val="left" w:pos="0"/>
        </w:tabs>
        <w:suppressAutoHyphens/>
        <w:ind w:left="720"/>
        <w:rPr>
          <w:rFonts w:ascii="Times New Roman" w:eastAsia="Arial Unicode MS" w:hAnsi="Times New Roman"/>
          <w:sz w:val="24"/>
        </w:rPr>
      </w:pPr>
    </w:p>
    <w:p w:rsidR="00AE29E8" w:rsidRPr="003A728C" w:rsidRDefault="00AE29E8" w:rsidP="007A58EA">
      <w:pPr>
        <w:tabs>
          <w:tab w:val="left" w:pos="-720"/>
          <w:tab w:val="left" w:pos="0"/>
        </w:tabs>
        <w:suppressAutoHyphens/>
        <w:rPr>
          <w:rFonts w:ascii="Times New Roman" w:eastAsia="Arial Unicode MS" w:hAnsi="Times New Roman"/>
          <w:sz w:val="24"/>
        </w:rPr>
      </w:pPr>
      <w:r w:rsidRPr="003A728C">
        <w:rPr>
          <w:rFonts w:ascii="Times New Roman" w:eastAsia="Arial Unicode MS" w:hAnsi="Times New Roman"/>
          <w:sz w:val="24"/>
        </w:rPr>
        <w:t xml:space="preserve">Respondents </w:t>
      </w:r>
      <w:r w:rsidR="00EA3F2C">
        <w:rPr>
          <w:rFonts w:ascii="Times New Roman" w:eastAsia="Arial Unicode MS" w:hAnsi="Times New Roman"/>
          <w:sz w:val="24"/>
        </w:rPr>
        <w:t xml:space="preserve">register electronically </w:t>
      </w:r>
      <w:r w:rsidRPr="003A728C">
        <w:rPr>
          <w:rFonts w:ascii="Times New Roman" w:eastAsia="Arial Unicode MS" w:hAnsi="Times New Roman"/>
          <w:sz w:val="24"/>
        </w:rPr>
        <w:t xml:space="preserve">at </w:t>
      </w:r>
      <w:hyperlink r:id="rId9" w:history="1">
        <w:r w:rsidRPr="003A728C">
          <w:rPr>
            <w:rStyle w:val="Hyperlink"/>
            <w:rFonts w:ascii="Times New Roman" w:eastAsia="Arial Unicode MS" w:hAnsi="Times New Roman"/>
            <w:color w:val="auto"/>
            <w:sz w:val="24"/>
          </w:rPr>
          <w:t>www.fsrs.gov</w:t>
        </w:r>
      </w:hyperlink>
      <w:r w:rsidRPr="003A728C">
        <w:rPr>
          <w:rFonts w:ascii="Times New Roman" w:eastAsia="Arial Unicode MS" w:hAnsi="Times New Roman"/>
          <w:sz w:val="24"/>
        </w:rPr>
        <w:t xml:space="preserve">.  Prime </w:t>
      </w:r>
      <w:r w:rsidR="00EA3F2C">
        <w:rPr>
          <w:rFonts w:ascii="Times New Roman" w:eastAsia="Arial Unicode MS" w:hAnsi="Times New Roman"/>
          <w:sz w:val="24"/>
        </w:rPr>
        <w:t xml:space="preserve">awardees must be registered at FSRS in order to meet the sub-award reporting timelines </w:t>
      </w:r>
      <w:r w:rsidRPr="003A728C">
        <w:rPr>
          <w:rFonts w:ascii="Times New Roman" w:eastAsia="Arial Unicode MS" w:hAnsi="Times New Roman"/>
          <w:sz w:val="24"/>
        </w:rPr>
        <w:t xml:space="preserve">pursuant to the Transparency Act, by the end of the month </w:t>
      </w:r>
      <w:r w:rsidR="00EA3F2C">
        <w:rPr>
          <w:rFonts w:ascii="Times New Roman" w:eastAsia="Arial Unicode MS" w:hAnsi="Times New Roman"/>
          <w:sz w:val="24"/>
        </w:rPr>
        <w:t>in which the prime awardee made the sub-award</w:t>
      </w:r>
      <w:r w:rsidRPr="003A728C">
        <w:rPr>
          <w:rFonts w:ascii="Times New Roman" w:eastAsia="Arial Unicode MS" w:hAnsi="Times New Roman"/>
          <w:sz w:val="24"/>
        </w:rPr>
        <w:t xml:space="preserve">, plus an additional 30 days.  The frequency of this reporting is specifically required by the Transparency Act.  </w:t>
      </w:r>
    </w:p>
    <w:p w:rsidR="00AE29E8" w:rsidRPr="003A728C" w:rsidRDefault="00AE29E8" w:rsidP="007A58EA">
      <w:pPr>
        <w:tabs>
          <w:tab w:val="left" w:pos="-720"/>
          <w:tab w:val="left" w:pos="0"/>
        </w:tabs>
        <w:suppressAutoHyphens/>
        <w:rPr>
          <w:rFonts w:ascii="Times New Roman" w:eastAsia="Arial Unicode MS" w:hAnsi="Times New Roman"/>
          <w:sz w:val="24"/>
        </w:rPr>
      </w:pPr>
      <w:r w:rsidRPr="003A728C">
        <w:rPr>
          <w:rFonts w:ascii="Times New Roman" w:eastAsia="Arial Unicode MS" w:hAnsi="Times New Roman"/>
          <w:sz w:val="24"/>
        </w:rPr>
        <w:t>Respondents will not be required to keep records for more than three years.</w:t>
      </w:r>
    </w:p>
    <w:p w:rsidR="00AE29E8" w:rsidRPr="003A728C" w:rsidRDefault="00AE29E8" w:rsidP="007A58EA">
      <w:pPr>
        <w:tabs>
          <w:tab w:val="left" w:pos="-720"/>
          <w:tab w:val="left" w:pos="0"/>
        </w:tabs>
        <w:suppressAutoHyphens/>
        <w:rPr>
          <w:rFonts w:ascii="Times New Roman" w:eastAsia="Arial Unicode MS" w:hAnsi="Times New Roman"/>
          <w:sz w:val="24"/>
        </w:rPr>
      </w:pPr>
    </w:p>
    <w:p w:rsidR="00AE29E8" w:rsidRPr="003A728C" w:rsidRDefault="00AE29E8" w:rsidP="007A58EA">
      <w:pPr>
        <w:numPr>
          <w:ilvl w:val="0"/>
          <w:numId w:val="4"/>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in connection with a statistical survey, that is not designed to produce valid and reliable results that can be generalized to the universe of the study;</w:t>
      </w:r>
    </w:p>
    <w:p w:rsidR="00AE29E8" w:rsidRPr="003A728C" w:rsidRDefault="00AE29E8" w:rsidP="007A58EA">
      <w:pPr>
        <w:tabs>
          <w:tab w:val="left" w:pos="-720"/>
          <w:tab w:val="left" w:pos="0"/>
        </w:tabs>
        <w:suppressAutoHyphens/>
        <w:ind w:left="360"/>
        <w:rPr>
          <w:rFonts w:ascii="Times New Roman" w:eastAsia="Arial Unicode MS" w:hAnsi="Times New Roman"/>
          <w:b/>
          <w:sz w:val="24"/>
        </w:rPr>
      </w:pPr>
    </w:p>
    <w:p w:rsidR="00AE29E8" w:rsidRPr="003A728C" w:rsidRDefault="00AE29E8" w:rsidP="007A58EA">
      <w:pPr>
        <w:tabs>
          <w:tab w:val="left" w:pos="-720"/>
          <w:tab w:val="left" w:pos="0"/>
        </w:tabs>
        <w:suppressAutoHyphens/>
        <w:rPr>
          <w:rFonts w:ascii="Times New Roman" w:eastAsia="Arial Unicode MS" w:hAnsi="Times New Roman"/>
          <w:sz w:val="24"/>
        </w:rPr>
      </w:pPr>
      <w:r w:rsidRPr="003A728C">
        <w:rPr>
          <w:rFonts w:ascii="Times New Roman" w:eastAsia="Arial Unicode MS" w:hAnsi="Times New Roman"/>
          <w:sz w:val="24"/>
        </w:rPr>
        <w:t>The information collection is not connected with a statistical survey.</w:t>
      </w:r>
    </w:p>
    <w:p w:rsidR="00AE29E8" w:rsidRPr="003A728C" w:rsidRDefault="00AE29E8" w:rsidP="007A58EA">
      <w:pPr>
        <w:tabs>
          <w:tab w:val="left" w:pos="-720"/>
          <w:tab w:val="left" w:pos="0"/>
        </w:tabs>
        <w:suppressAutoHyphens/>
        <w:rPr>
          <w:rFonts w:ascii="Times New Roman" w:eastAsia="Arial Unicode MS" w:hAnsi="Times New Roman"/>
          <w:sz w:val="24"/>
        </w:rPr>
      </w:pPr>
    </w:p>
    <w:p w:rsidR="00AE29E8" w:rsidRPr="003A728C" w:rsidRDefault="00AE29E8" w:rsidP="007A58EA">
      <w:pPr>
        <w:numPr>
          <w:ilvl w:val="0"/>
          <w:numId w:val="5"/>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requiring the use of statistical data classification that has not been reviewed and approved by OMB;</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3A728C" w:rsidRDefault="00AE29E8" w:rsidP="007A58EA">
      <w:pPr>
        <w:tabs>
          <w:tab w:val="left" w:pos="-720"/>
          <w:tab w:val="left" w:pos="0"/>
        </w:tabs>
        <w:suppressAutoHyphens/>
        <w:rPr>
          <w:rFonts w:ascii="Times New Roman" w:eastAsia="Arial Unicode MS" w:hAnsi="Times New Roman"/>
          <w:sz w:val="24"/>
        </w:rPr>
      </w:pPr>
      <w:r w:rsidRPr="003A728C">
        <w:rPr>
          <w:rFonts w:ascii="Times New Roman" w:eastAsia="Arial Unicode MS" w:hAnsi="Times New Roman"/>
          <w:sz w:val="24"/>
        </w:rPr>
        <w:t>The information collection is not connected with the use of statistical data classification.</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3A728C" w:rsidRDefault="00AE29E8" w:rsidP="007A58EA">
      <w:pPr>
        <w:numPr>
          <w:ilvl w:val="0"/>
          <w:numId w:val="6"/>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E29E8" w:rsidRPr="003A728C" w:rsidRDefault="00AE29E8" w:rsidP="007A58EA">
      <w:pPr>
        <w:tabs>
          <w:tab w:val="left" w:pos="-720"/>
          <w:tab w:val="left" w:pos="0"/>
        </w:tabs>
        <w:suppressAutoHyphens/>
        <w:ind w:left="360"/>
        <w:rPr>
          <w:rFonts w:ascii="Times New Roman" w:eastAsia="Arial Unicode MS" w:hAnsi="Times New Roman"/>
          <w:b/>
          <w:sz w:val="24"/>
        </w:rPr>
      </w:pPr>
    </w:p>
    <w:p w:rsidR="00AE29E8" w:rsidRPr="003A728C" w:rsidRDefault="00AE29E8" w:rsidP="007A58EA">
      <w:pPr>
        <w:tabs>
          <w:tab w:val="left" w:pos="-720"/>
          <w:tab w:val="left" w:pos="0"/>
        </w:tabs>
        <w:suppressAutoHyphens/>
        <w:rPr>
          <w:rFonts w:ascii="Times New Roman" w:eastAsia="Arial Unicode MS" w:hAnsi="Times New Roman"/>
          <w:sz w:val="24"/>
        </w:rPr>
      </w:pPr>
      <w:r w:rsidRPr="003A728C">
        <w:rPr>
          <w:rFonts w:ascii="Times New Roman" w:eastAsia="Arial Unicode MS" w:hAnsi="Times New Roman"/>
          <w:sz w:val="24"/>
        </w:rPr>
        <w:t>The information collection does not request data that is confidential.</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F619A1" w:rsidRPr="007A4BF1" w:rsidRDefault="00F619A1" w:rsidP="007A58EA">
      <w:pPr>
        <w:tabs>
          <w:tab w:val="left" w:pos="-720"/>
          <w:tab w:val="left" w:pos="0"/>
        </w:tabs>
        <w:suppressAutoHyphens/>
        <w:rPr>
          <w:rFonts w:ascii="Times New Roman" w:eastAsia="Arial Unicode MS" w:hAnsi="Times New Roman"/>
          <w:b/>
          <w:sz w:val="24"/>
        </w:rPr>
      </w:pPr>
    </w:p>
    <w:p w:rsidR="009C1EB2" w:rsidRPr="00E608A1" w:rsidRDefault="009C1EB2" w:rsidP="007A58EA">
      <w:pPr>
        <w:rPr>
          <w:rFonts w:ascii="Times New Roman" w:eastAsia="Arial Unicode MS" w:hAnsi="Times New Roman"/>
          <w:sz w:val="24"/>
        </w:rPr>
      </w:pPr>
      <w:r w:rsidRPr="007A4BF1">
        <w:rPr>
          <w:rFonts w:ascii="Times New Roman" w:eastAsia="Arial Unicode MS" w:hAnsi="Times New Roman"/>
          <w:sz w:val="24"/>
        </w:rPr>
        <w:t>O</w:t>
      </w:r>
      <w:r w:rsidR="00AE29E8" w:rsidRPr="007A4BF1">
        <w:rPr>
          <w:rFonts w:ascii="Times New Roman" w:eastAsia="Arial Unicode MS" w:hAnsi="Times New Roman"/>
          <w:sz w:val="24"/>
        </w:rPr>
        <w:t xml:space="preserve">utreach and solicitation of comments will continue to ensure that the requirements are implemented in the least burdensome manner possible while adhering to the requirements under the Transparency Act. </w:t>
      </w:r>
      <w:r w:rsidR="00363FFA">
        <w:rPr>
          <w:rFonts w:ascii="Times New Roman" w:eastAsia="Arial Unicode MS" w:hAnsi="Times New Roman"/>
          <w:sz w:val="24"/>
        </w:rPr>
        <w:t xml:space="preserve"> </w:t>
      </w:r>
      <w:r w:rsidR="00D06066">
        <w:rPr>
          <w:rFonts w:ascii="Times New Roman" w:eastAsia="Arial Unicode MS" w:hAnsi="Times New Roman"/>
          <w:sz w:val="24"/>
        </w:rPr>
        <w:t xml:space="preserve">A 30 day notice was published in the </w:t>
      </w:r>
      <w:r w:rsidR="00D06066">
        <w:rPr>
          <w:rFonts w:ascii="Times New Roman" w:eastAsia="Arial Unicode MS" w:hAnsi="Times New Roman"/>
          <w:i/>
          <w:sz w:val="24"/>
        </w:rPr>
        <w:t xml:space="preserve">Federal register </w:t>
      </w:r>
      <w:r w:rsidR="00D06066">
        <w:rPr>
          <w:rFonts w:ascii="Times New Roman" w:eastAsia="Arial Unicode MS" w:hAnsi="Times New Roman"/>
          <w:sz w:val="24"/>
        </w:rPr>
        <w:t xml:space="preserve">at 78 FR 79454, on December 30, 2013.  </w:t>
      </w:r>
      <w:r w:rsidR="00363FFA">
        <w:rPr>
          <w:rFonts w:ascii="Times New Roman" w:eastAsia="Arial Unicode MS" w:hAnsi="Times New Roman"/>
          <w:sz w:val="24"/>
        </w:rPr>
        <w:t>A</w:t>
      </w:r>
      <w:r w:rsidR="00D06066">
        <w:rPr>
          <w:rFonts w:ascii="Times New Roman" w:eastAsia="Arial Unicode MS" w:hAnsi="Times New Roman"/>
          <w:sz w:val="24"/>
        </w:rPr>
        <w:t xml:space="preserve"> 60 day</w:t>
      </w:r>
      <w:r w:rsidR="00363FFA">
        <w:rPr>
          <w:rFonts w:ascii="Times New Roman" w:eastAsia="Arial Unicode MS" w:hAnsi="Times New Roman"/>
          <w:sz w:val="24"/>
        </w:rPr>
        <w:t xml:space="preserve"> </w:t>
      </w:r>
      <w:r w:rsidR="00397BD5" w:rsidRPr="007A4BF1">
        <w:rPr>
          <w:rFonts w:ascii="Times New Roman" w:eastAsia="Arial Unicode MS" w:hAnsi="Times New Roman"/>
          <w:sz w:val="24"/>
        </w:rPr>
        <w:t>n</w:t>
      </w:r>
      <w:r w:rsidR="001B2597" w:rsidRPr="007A4BF1">
        <w:rPr>
          <w:rFonts w:ascii="Times New Roman" w:eastAsia="Arial Unicode MS" w:hAnsi="Times New Roman"/>
          <w:sz w:val="24"/>
        </w:rPr>
        <w:t xml:space="preserve">otice </w:t>
      </w:r>
      <w:r w:rsidR="00497F98" w:rsidRPr="007A4BF1">
        <w:rPr>
          <w:rFonts w:ascii="Times New Roman" w:eastAsia="Arial Unicode MS" w:hAnsi="Times New Roman"/>
          <w:sz w:val="24"/>
        </w:rPr>
        <w:t xml:space="preserve">was </w:t>
      </w:r>
      <w:r w:rsidR="001B2597" w:rsidRPr="007A4BF1">
        <w:rPr>
          <w:rFonts w:ascii="Times New Roman" w:eastAsia="Arial Unicode MS" w:hAnsi="Times New Roman"/>
          <w:sz w:val="24"/>
        </w:rPr>
        <w:t xml:space="preserve">published in the </w:t>
      </w:r>
      <w:r w:rsidR="001B2597" w:rsidRPr="007A4BF1">
        <w:rPr>
          <w:rFonts w:ascii="Times New Roman" w:eastAsia="Arial Unicode MS" w:hAnsi="Times New Roman"/>
          <w:i/>
          <w:sz w:val="24"/>
        </w:rPr>
        <w:t>Federal Register</w:t>
      </w:r>
      <w:r w:rsidR="001B2597" w:rsidRPr="007A4BF1">
        <w:rPr>
          <w:rFonts w:ascii="Times New Roman" w:eastAsia="Arial Unicode MS" w:hAnsi="Times New Roman"/>
          <w:sz w:val="24"/>
        </w:rPr>
        <w:t xml:space="preserve"> at 7</w:t>
      </w:r>
      <w:r w:rsidR="00363FFA">
        <w:rPr>
          <w:rFonts w:ascii="Times New Roman" w:eastAsia="Arial Unicode MS" w:hAnsi="Times New Roman"/>
          <w:sz w:val="24"/>
        </w:rPr>
        <w:t>9</w:t>
      </w:r>
      <w:r w:rsidR="001B2597" w:rsidRPr="007A4BF1">
        <w:rPr>
          <w:rFonts w:ascii="Times New Roman" w:eastAsia="Arial Unicode MS" w:hAnsi="Times New Roman"/>
          <w:sz w:val="24"/>
        </w:rPr>
        <w:t xml:space="preserve"> FR</w:t>
      </w:r>
      <w:r w:rsidR="00ED287D" w:rsidRPr="007A4BF1">
        <w:rPr>
          <w:rFonts w:ascii="Times New Roman" w:eastAsia="Arial Unicode MS" w:hAnsi="Times New Roman"/>
          <w:sz w:val="24"/>
        </w:rPr>
        <w:t xml:space="preserve"> </w:t>
      </w:r>
      <w:r w:rsidR="00363FFA">
        <w:rPr>
          <w:rFonts w:ascii="Times New Roman" w:eastAsia="Arial Unicode MS" w:hAnsi="Times New Roman"/>
          <w:sz w:val="24"/>
        </w:rPr>
        <w:t>16333</w:t>
      </w:r>
      <w:r w:rsidR="001B2597" w:rsidRPr="007A4BF1">
        <w:rPr>
          <w:rFonts w:ascii="Times New Roman" w:eastAsia="Arial Unicode MS" w:hAnsi="Times New Roman"/>
          <w:sz w:val="24"/>
        </w:rPr>
        <w:t xml:space="preserve">, on </w:t>
      </w:r>
      <w:r w:rsidR="00363FFA">
        <w:rPr>
          <w:rFonts w:ascii="Times New Roman" w:eastAsia="Arial Unicode MS" w:hAnsi="Times New Roman"/>
          <w:sz w:val="24"/>
        </w:rPr>
        <w:lastRenderedPageBreak/>
        <w:t xml:space="preserve">March 25, 2014 </w:t>
      </w:r>
      <w:r w:rsidR="00ED287D" w:rsidRPr="007A4BF1">
        <w:rPr>
          <w:rFonts w:ascii="Times New Roman" w:eastAsia="Arial Unicode MS" w:hAnsi="Times New Roman"/>
          <w:sz w:val="24"/>
        </w:rPr>
        <w:t>no comments were received.</w:t>
      </w:r>
    </w:p>
    <w:p w:rsidR="00AE29E8" w:rsidRPr="009C1EB2" w:rsidRDefault="00AE29E8" w:rsidP="007A58EA">
      <w:pPr>
        <w:tabs>
          <w:tab w:val="left" w:pos="-720"/>
        </w:tabs>
        <w:suppressAutoHyphens/>
        <w:rPr>
          <w:rFonts w:ascii="Times New Roman" w:eastAsia="Arial Unicode MS" w:hAnsi="Times New Roman"/>
          <w:sz w:val="24"/>
          <w:szCs w:val="24"/>
        </w:rPr>
      </w:pPr>
    </w:p>
    <w:p w:rsidR="00AE29E8" w:rsidRPr="003A728C" w:rsidRDefault="00AE29E8" w:rsidP="007A58EA">
      <w:pPr>
        <w:numPr>
          <w:ilvl w:val="0"/>
          <w:numId w:val="2"/>
        </w:numPr>
        <w:tabs>
          <w:tab w:val="left" w:pos="-720"/>
        </w:tabs>
        <w:suppressAutoHyphens/>
        <w:rPr>
          <w:rFonts w:ascii="Times New Roman" w:eastAsia="Arial Unicode MS" w:hAnsi="Times New Roman"/>
          <w:b/>
          <w:sz w:val="24"/>
        </w:rPr>
      </w:pPr>
      <w:r w:rsidRPr="003A728C">
        <w:rPr>
          <w:rFonts w:ascii="Times New Roman" w:eastAsia="Arial Unicode MS" w:hAnsi="Times New Roman"/>
          <w:b/>
          <w:sz w:val="24"/>
        </w:rPr>
        <w:t>Explain any decision to provide any payment or gift to respondents, other than remuneration of contractors or grantees.</w:t>
      </w:r>
    </w:p>
    <w:p w:rsidR="00AE29E8" w:rsidRPr="003A728C" w:rsidRDefault="00AE29E8" w:rsidP="007A58EA">
      <w:pPr>
        <w:tabs>
          <w:tab w:val="left" w:pos="-720"/>
        </w:tabs>
        <w:suppressAutoHyphens/>
        <w:ind w:left="360"/>
        <w:rPr>
          <w:rFonts w:ascii="Times New Roman" w:eastAsia="Arial Unicode MS" w:hAnsi="Times New Roman"/>
          <w:b/>
          <w:sz w:val="24"/>
        </w:rPr>
      </w:pPr>
    </w:p>
    <w:p w:rsidR="00AE29E8" w:rsidRPr="003A728C" w:rsidRDefault="00AE29E8" w:rsidP="007A58EA">
      <w:pPr>
        <w:tabs>
          <w:tab w:val="left" w:pos="-720"/>
        </w:tabs>
        <w:suppressAutoHyphens/>
        <w:rPr>
          <w:rFonts w:ascii="Times New Roman" w:eastAsia="Arial Unicode MS" w:hAnsi="Times New Roman"/>
          <w:b/>
          <w:sz w:val="24"/>
        </w:rPr>
      </w:pPr>
      <w:r w:rsidRPr="003A728C">
        <w:rPr>
          <w:rFonts w:ascii="Times New Roman" w:eastAsia="Arial Unicode MS" w:hAnsi="Times New Roman"/>
          <w:sz w:val="24"/>
        </w:rPr>
        <w:t>No payment or gifts to respondents will be provided.</w:t>
      </w:r>
    </w:p>
    <w:p w:rsidR="00AE29E8" w:rsidRPr="003A728C" w:rsidRDefault="00AE29E8" w:rsidP="007A58EA">
      <w:pPr>
        <w:numPr>
          <w:ilvl w:val="0"/>
          <w:numId w:val="2"/>
        </w:numPr>
        <w:tabs>
          <w:tab w:val="left" w:pos="-720"/>
        </w:tabs>
        <w:suppressAutoHyphens/>
        <w:rPr>
          <w:rFonts w:ascii="Times New Roman" w:eastAsia="Arial Unicode MS" w:hAnsi="Times New Roman"/>
          <w:b/>
          <w:sz w:val="24"/>
        </w:rPr>
      </w:pPr>
      <w:r w:rsidRPr="003A728C">
        <w:rPr>
          <w:rFonts w:ascii="Times New Roman" w:eastAsia="Arial Unicode MS" w:hAnsi="Times New Roman"/>
          <w:b/>
          <w:sz w:val="24"/>
        </w:rPr>
        <w:t>Describe any assurance of confidentiality provided to respondents and the basis for the assurance in statute, regulation, or agency policy.</w:t>
      </w:r>
    </w:p>
    <w:p w:rsidR="00AE29E8" w:rsidRPr="003A728C" w:rsidRDefault="00AE29E8" w:rsidP="007A58EA">
      <w:pPr>
        <w:tabs>
          <w:tab w:val="left" w:pos="-720"/>
        </w:tabs>
        <w:suppressAutoHyphens/>
        <w:rPr>
          <w:rFonts w:ascii="Times New Roman" w:eastAsia="Arial Unicode MS" w:hAnsi="Times New Roman"/>
          <w:b/>
          <w:sz w:val="24"/>
        </w:rPr>
      </w:pPr>
    </w:p>
    <w:p w:rsidR="00AE29E8" w:rsidRPr="003A728C" w:rsidRDefault="00AE29E8" w:rsidP="007A58EA">
      <w:pPr>
        <w:tabs>
          <w:tab w:val="left" w:pos="-720"/>
        </w:tabs>
        <w:suppressAutoHyphens/>
        <w:rPr>
          <w:rFonts w:ascii="Times New Roman" w:eastAsia="Arial Unicode MS" w:hAnsi="Times New Roman"/>
          <w:sz w:val="24"/>
        </w:rPr>
      </w:pPr>
      <w:r w:rsidRPr="003A728C">
        <w:rPr>
          <w:rFonts w:ascii="Times New Roman" w:eastAsia="Arial Unicode MS" w:hAnsi="Times New Roman"/>
          <w:sz w:val="24"/>
        </w:rPr>
        <w:t>The information requested is specifically enumerated under the Transparency Act and is</w:t>
      </w:r>
      <w:r w:rsidR="001B2597">
        <w:rPr>
          <w:rFonts w:ascii="Times New Roman" w:eastAsia="Arial Unicode MS" w:hAnsi="Times New Roman"/>
          <w:sz w:val="24"/>
        </w:rPr>
        <w:t xml:space="preserve"> </w:t>
      </w:r>
      <w:r w:rsidRPr="003A728C">
        <w:rPr>
          <w:rFonts w:ascii="Times New Roman" w:eastAsia="Arial Unicode MS" w:hAnsi="Times New Roman"/>
          <w:sz w:val="24"/>
        </w:rPr>
        <w:t xml:space="preserve">required by the Act to be released to the public.  </w:t>
      </w:r>
    </w:p>
    <w:p w:rsidR="00AE29E8" w:rsidRPr="003A728C" w:rsidRDefault="00AE29E8" w:rsidP="007A58EA">
      <w:pPr>
        <w:tabs>
          <w:tab w:val="left" w:pos="-720"/>
          <w:tab w:val="left" w:pos="0"/>
        </w:tabs>
        <w:suppressAutoHyphens/>
        <w:ind w:left="720" w:hanging="720"/>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tabs>
          <w:tab w:val="left" w:pos="-720"/>
          <w:tab w:val="left" w:pos="0"/>
        </w:tabs>
        <w:suppressAutoHyphens/>
        <w:ind w:left="360"/>
        <w:rPr>
          <w:rFonts w:ascii="Times New Roman" w:eastAsia="Arial Unicode MS" w:hAnsi="Times New Roman"/>
          <w:sz w:val="24"/>
        </w:rPr>
      </w:pPr>
      <w:r w:rsidRPr="003A728C">
        <w:rPr>
          <w:rFonts w:ascii="Times New Roman" w:eastAsia="Arial Unicode MS" w:hAnsi="Times New Roman"/>
          <w:sz w:val="24"/>
        </w:rPr>
        <w:t>Information of a sensitive nature is not requested.</w:t>
      </w:r>
    </w:p>
    <w:p w:rsidR="00AE29E8" w:rsidRPr="003A728C" w:rsidRDefault="00AE29E8" w:rsidP="007A58EA">
      <w:pPr>
        <w:tabs>
          <w:tab w:val="left" w:pos="-720"/>
          <w:tab w:val="left" w:pos="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Provide estimates of the hour burden of the collection of information.  The statement should:</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3A728C" w:rsidRDefault="00AE29E8" w:rsidP="007A58EA">
      <w:pPr>
        <w:numPr>
          <w:ilvl w:val="0"/>
          <w:numId w:val="7"/>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 xml:space="preserve">Indicate the number of respondents, frequency of response, annual hour burden, and an explanation of how the burden was estimated.  </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1"/>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3A728C" w:rsidRDefault="00AE29E8" w:rsidP="007A58EA">
      <w:pPr>
        <w:numPr>
          <w:ilvl w:val="0"/>
          <w:numId w:val="1"/>
        </w:numPr>
        <w:tabs>
          <w:tab w:val="left" w:pos="-720"/>
          <w:tab w:val="left" w:pos="0"/>
          <w:tab w:val="left" w:pos="360"/>
        </w:tabs>
        <w:suppressAutoHyphens/>
        <w:rPr>
          <w:rFonts w:ascii="Times New Roman" w:eastAsia="Arial Unicode MS" w:hAnsi="Times New Roman"/>
          <w:b/>
          <w:sz w:val="24"/>
        </w:rPr>
      </w:pPr>
      <w:r w:rsidRPr="003A728C">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AE29E8" w:rsidRDefault="00AE29E8" w:rsidP="007A58EA">
      <w:pPr>
        <w:spacing w:after="120"/>
        <w:ind w:left="360"/>
        <w:rPr>
          <w:rFonts w:ascii="Times New Roman" w:hAnsi="Times New Roman"/>
          <w:b/>
          <w:sz w:val="24"/>
          <w:szCs w:val="24"/>
        </w:rPr>
      </w:pPr>
    </w:p>
    <w:p w:rsidR="00AE29E8" w:rsidRPr="003A728C" w:rsidRDefault="00AE29E8" w:rsidP="007A58EA">
      <w:pPr>
        <w:spacing w:after="120"/>
        <w:ind w:left="360"/>
        <w:rPr>
          <w:rFonts w:ascii="Times New Roman" w:hAnsi="Times New Roman"/>
          <w:b/>
          <w:sz w:val="24"/>
          <w:szCs w:val="24"/>
        </w:rPr>
      </w:pPr>
      <w:r w:rsidRPr="003A728C">
        <w:rPr>
          <w:rFonts w:ascii="Times New Roman" w:hAnsi="Times New Roman"/>
          <w:b/>
          <w:sz w:val="24"/>
          <w:szCs w:val="24"/>
        </w:rPr>
        <w:t>Burden Hours</w:t>
      </w:r>
    </w:p>
    <w:p w:rsidR="00AE29E8" w:rsidRPr="003A728C" w:rsidRDefault="00AE29E8" w:rsidP="007A58EA">
      <w:pPr>
        <w:spacing w:after="120"/>
        <w:ind w:left="360"/>
        <w:rPr>
          <w:rFonts w:ascii="Times New Roman" w:hAnsi="Times New Roman"/>
          <w:sz w:val="24"/>
          <w:szCs w:val="24"/>
        </w:rPr>
      </w:pPr>
      <w:r w:rsidRPr="003A728C">
        <w:rPr>
          <w:rFonts w:ascii="Times New Roman" w:hAnsi="Times New Roman"/>
          <w:sz w:val="24"/>
          <w:szCs w:val="24"/>
        </w:rPr>
        <w:t>Estimates are based on the following:</w:t>
      </w:r>
    </w:p>
    <w:p w:rsidR="00AE29E8" w:rsidRDefault="00AE29E8" w:rsidP="007A58EA">
      <w:pPr>
        <w:spacing w:after="120"/>
        <w:rPr>
          <w:rFonts w:ascii="Times New Roman" w:hAnsi="Times New Roman"/>
          <w:sz w:val="24"/>
          <w:szCs w:val="24"/>
        </w:rPr>
      </w:pPr>
    </w:p>
    <w:p w:rsidR="00AE29E8" w:rsidRPr="00A337B8" w:rsidRDefault="00AE29E8" w:rsidP="007A58EA">
      <w:pPr>
        <w:rPr>
          <w:rFonts w:ascii="Times New Roman" w:hAnsi="Times New Roman"/>
          <w:b/>
          <w:sz w:val="24"/>
          <w:szCs w:val="24"/>
        </w:rPr>
      </w:pPr>
      <w:r w:rsidRPr="00A337B8">
        <w:rPr>
          <w:rFonts w:ascii="Times New Roman" w:hAnsi="Times New Roman"/>
          <w:b/>
          <w:sz w:val="24"/>
          <w:szCs w:val="24"/>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1494"/>
        <w:gridCol w:w="1883"/>
        <w:gridCol w:w="1229"/>
        <w:gridCol w:w="1447"/>
        <w:gridCol w:w="1996"/>
      </w:tblGrid>
      <w:tr w:rsidR="00AE29E8" w:rsidRPr="00A337B8" w:rsidTr="00A337B8">
        <w:tc>
          <w:tcPr>
            <w:tcW w:w="1596" w:type="dxa"/>
          </w:tcPr>
          <w:p w:rsidR="00AE29E8" w:rsidRPr="00A337B8" w:rsidRDefault="00AE29E8" w:rsidP="007A58EA">
            <w:pPr>
              <w:rPr>
                <w:rFonts w:ascii="Times New Roman" w:hAnsi="Times New Roman"/>
                <w:sz w:val="24"/>
                <w:szCs w:val="24"/>
              </w:rPr>
            </w:pPr>
          </w:p>
        </w:tc>
        <w:tc>
          <w:tcPr>
            <w:tcW w:w="1596" w:type="dxa"/>
          </w:tcPr>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Re</w:t>
            </w:r>
            <w:r w:rsidR="00462A70">
              <w:rPr>
                <w:rFonts w:ascii="Times New Roman" w:hAnsi="Times New Roman"/>
                <w:b/>
                <w:sz w:val="24"/>
                <w:szCs w:val="24"/>
              </w:rPr>
              <w:t>gistrants</w:t>
            </w:r>
          </w:p>
        </w:tc>
        <w:tc>
          <w:tcPr>
            <w:tcW w:w="1596" w:type="dxa"/>
          </w:tcPr>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Hours/Response</w:t>
            </w:r>
          </w:p>
        </w:tc>
        <w:tc>
          <w:tcPr>
            <w:tcW w:w="1596" w:type="dxa"/>
          </w:tcPr>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Total</w:t>
            </w:r>
          </w:p>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Hours</w:t>
            </w:r>
          </w:p>
        </w:tc>
        <w:tc>
          <w:tcPr>
            <w:tcW w:w="1596" w:type="dxa"/>
          </w:tcPr>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Total Cost</w:t>
            </w:r>
          </w:p>
        </w:tc>
        <w:tc>
          <w:tcPr>
            <w:tcW w:w="1596" w:type="dxa"/>
          </w:tcPr>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Cost Calculation</w:t>
            </w:r>
          </w:p>
        </w:tc>
      </w:tr>
      <w:tr w:rsidR="00AE29E8" w:rsidRPr="00A337B8" w:rsidTr="00A337B8">
        <w:tc>
          <w:tcPr>
            <w:tcW w:w="1596" w:type="dxa"/>
          </w:tcPr>
          <w:p w:rsidR="00AE29E8" w:rsidRPr="00A337B8" w:rsidRDefault="00462A70" w:rsidP="007A58EA">
            <w:pPr>
              <w:rPr>
                <w:rFonts w:ascii="Times New Roman" w:hAnsi="Times New Roman"/>
                <w:sz w:val="24"/>
                <w:szCs w:val="24"/>
              </w:rPr>
            </w:pPr>
            <w:r>
              <w:rPr>
                <w:rFonts w:ascii="Times New Roman" w:hAnsi="Times New Roman"/>
                <w:sz w:val="24"/>
                <w:szCs w:val="24"/>
              </w:rPr>
              <w:t xml:space="preserve">State </w:t>
            </w:r>
            <w:r w:rsidR="00AE29E8">
              <w:rPr>
                <w:rFonts w:ascii="Times New Roman" w:hAnsi="Times New Roman"/>
                <w:sz w:val="24"/>
                <w:szCs w:val="24"/>
              </w:rPr>
              <w:t>governments</w:t>
            </w:r>
          </w:p>
        </w:tc>
        <w:tc>
          <w:tcPr>
            <w:tcW w:w="1596" w:type="dxa"/>
          </w:tcPr>
          <w:p w:rsidR="00AE29E8" w:rsidRPr="00A337B8" w:rsidRDefault="00462A70" w:rsidP="007A58EA">
            <w:pPr>
              <w:rPr>
                <w:rFonts w:ascii="Times New Roman" w:hAnsi="Times New Roman"/>
                <w:sz w:val="24"/>
                <w:szCs w:val="24"/>
              </w:rPr>
            </w:pPr>
            <w:r>
              <w:rPr>
                <w:rFonts w:ascii="Times New Roman" w:hAnsi="Times New Roman"/>
                <w:sz w:val="24"/>
                <w:szCs w:val="24"/>
              </w:rPr>
              <w:t>50</w:t>
            </w:r>
          </w:p>
        </w:tc>
        <w:tc>
          <w:tcPr>
            <w:tcW w:w="1596" w:type="dxa"/>
          </w:tcPr>
          <w:p w:rsidR="00AE29E8" w:rsidRPr="00A337B8" w:rsidRDefault="00AE29E8" w:rsidP="007A58EA">
            <w:pPr>
              <w:rPr>
                <w:rFonts w:ascii="Times New Roman" w:hAnsi="Times New Roman"/>
                <w:sz w:val="24"/>
                <w:szCs w:val="24"/>
              </w:rPr>
            </w:pPr>
            <w:r>
              <w:rPr>
                <w:rFonts w:ascii="Times New Roman" w:hAnsi="Times New Roman"/>
                <w:sz w:val="24"/>
                <w:szCs w:val="24"/>
              </w:rPr>
              <w:t>.5 hrs/response</w:t>
            </w:r>
          </w:p>
        </w:tc>
        <w:tc>
          <w:tcPr>
            <w:tcW w:w="1596" w:type="dxa"/>
          </w:tcPr>
          <w:p w:rsidR="00AE29E8" w:rsidRPr="00A337B8" w:rsidRDefault="00462A70" w:rsidP="007A58EA">
            <w:pPr>
              <w:rPr>
                <w:rFonts w:ascii="Times New Roman" w:hAnsi="Times New Roman"/>
                <w:sz w:val="24"/>
                <w:szCs w:val="24"/>
              </w:rPr>
            </w:pPr>
            <w:r>
              <w:rPr>
                <w:rFonts w:ascii="Times New Roman" w:hAnsi="Times New Roman"/>
                <w:sz w:val="24"/>
                <w:szCs w:val="24"/>
              </w:rPr>
              <w:t>25</w:t>
            </w:r>
          </w:p>
        </w:tc>
        <w:tc>
          <w:tcPr>
            <w:tcW w:w="1596" w:type="dxa"/>
          </w:tcPr>
          <w:p w:rsidR="00AE29E8" w:rsidRPr="00A337B8" w:rsidRDefault="00E63FE7" w:rsidP="007A58EA">
            <w:pPr>
              <w:rPr>
                <w:rFonts w:ascii="Times New Roman" w:hAnsi="Times New Roman"/>
                <w:sz w:val="24"/>
                <w:szCs w:val="24"/>
              </w:rPr>
            </w:pPr>
            <w:r>
              <w:rPr>
                <w:rFonts w:ascii="Times New Roman" w:hAnsi="Times New Roman"/>
                <w:sz w:val="24"/>
                <w:szCs w:val="24"/>
              </w:rPr>
              <w:t>$897</w:t>
            </w:r>
            <w:r w:rsidR="00AE29E8">
              <w:rPr>
                <w:rFonts w:ascii="Times New Roman" w:hAnsi="Times New Roman"/>
                <w:sz w:val="24"/>
                <w:szCs w:val="24"/>
              </w:rPr>
              <w:t>.00</w:t>
            </w:r>
          </w:p>
        </w:tc>
        <w:tc>
          <w:tcPr>
            <w:tcW w:w="1596" w:type="dxa"/>
          </w:tcPr>
          <w:p w:rsidR="00AE29E8" w:rsidRPr="00A337B8" w:rsidRDefault="00E63FE7" w:rsidP="007A58EA">
            <w:pPr>
              <w:rPr>
                <w:rFonts w:ascii="Times New Roman" w:hAnsi="Times New Roman"/>
                <w:sz w:val="24"/>
                <w:szCs w:val="24"/>
              </w:rPr>
            </w:pPr>
            <w:r>
              <w:rPr>
                <w:rFonts w:ascii="Times New Roman" w:hAnsi="Times New Roman"/>
                <w:sz w:val="24"/>
                <w:szCs w:val="24"/>
              </w:rPr>
              <w:t>$17.94/respondent x 50</w:t>
            </w:r>
            <w:r w:rsidR="00AE29E8">
              <w:rPr>
                <w:rFonts w:ascii="Times New Roman" w:hAnsi="Times New Roman"/>
                <w:sz w:val="24"/>
                <w:szCs w:val="24"/>
              </w:rPr>
              <w:t xml:space="preserve"> respondents</w:t>
            </w:r>
          </w:p>
        </w:tc>
      </w:tr>
      <w:tr w:rsidR="00AE29E8" w:rsidRPr="00A337B8" w:rsidTr="00A337B8">
        <w:tc>
          <w:tcPr>
            <w:tcW w:w="1596" w:type="dxa"/>
          </w:tcPr>
          <w:p w:rsidR="00AE29E8" w:rsidRPr="00A337B8" w:rsidRDefault="00AE29E8" w:rsidP="007A58EA">
            <w:pPr>
              <w:rPr>
                <w:rFonts w:ascii="Times New Roman" w:hAnsi="Times New Roman"/>
                <w:sz w:val="24"/>
                <w:szCs w:val="24"/>
              </w:rPr>
            </w:pPr>
            <w:r>
              <w:rPr>
                <w:rFonts w:ascii="Times New Roman" w:hAnsi="Times New Roman"/>
                <w:sz w:val="24"/>
                <w:szCs w:val="24"/>
              </w:rPr>
              <w:lastRenderedPageBreak/>
              <w:t>All Other</w:t>
            </w:r>
          </w:p>
        </w:tc>
        <w:tc>
          <w:tcPr>
            <w:tcW w:w="1596" w:type="dxa"/>
          </w:tcPr>
          <w:p w:rsidR="00AE29E8" w:rsidRPr="00A337B8" w:rsidRDefault="00AE29E8" w:rsidP="007A58EA">
            <w:pPr>
              <w:rPr>
                <w:rFonts w:ascii="Times New Roman" w:hAnsi="Times New Roman"/>
                <w:sz w:val="24"/>
                <w:szCs w:val="24"/>
              </w:rPr>
            </w:pPr>
            <w:r>
              <w:rPr>
                <w:rFonts w:ascii="Times New Roman" w:hAnsi="Times New Roman"/>
                <w:sz w:val="24"/>
                <w:szCs w:val="24"/>
              </w:rPr>
              <w:t>1</w:t>
            </w:r>
            <w:r w:rsidR="00462A70">
              <w:rPr>
                <w:rFonts w:ascii="Times New Roman" w:hAnsi="Times New Roman"/>
                <w:sz w:val="24"/>
                <w:szCs w:val="24"/>
              </w:rPr>
              <w:t>,794</w:t>
            </w:r>
          </w:p>
        </w:tc>
        <w:tc>
          <w:tcPr>
            <w:tcW w:w="1596" w:type="dxa"/>
          </w:tcPr>
          <w:p w:rsidR="00AE29E8" w:rsidRPr="00A337B8" w:rsidRDefault="00AE29E8" w:rsidP="007A58EA">
            <w:pPr>
              <w:rPr>
                <w:rFonts w:ascii="Times New Roman" w:hAnsi="Times New Roman"/>
                <w:sz w:val="24"/>
                <w:szCs w:val="24"/>
              </w:rPr>
            </w:pPr>
            <w:r>
              <w:rPr>
                <w:rFonts w:ascii="Times New Roman" w:hAnsi="Times New Roman"/>
                <w:sz w:val="24"/>
                <w:szCs w:val="24"/>
              </w:rPr>
              <w:t>.5 hrs/response</w:t>
            </w:r>
          </w:p>
        </w:tc>
        <w:tc>
          <w:tcPr>
            <w:tcW w:w="1596" w:type="dxa"/>
          </w:tcPr>
          <w:p w:rsidR="00AE29E8" w:rsidRPr="00A337B8" w:rsidRDefault="00462A70" w:rsidP="007A58EA">
            <w:pPr>
              <w:rPr>
                <w:rFonts w:ascii="Times New Roman" w:hAnsi="Times New Roman"/>
                <w:sz w:val="24"/>
                <w:szCs w:val="24"/>
              </w:rPr>
            </w:pPr>
            <w:r>
              <w:rPr>
                <w:rFonts w:ascii="Times New Roman" w:hAnsi="Times New Roman"/>
                <w:sz w:val="24"/>
                <w:szCs w:val="24"/>
              </w:rPr>
              <w:t>897</w:t>
            </w:r>
          </w:p>
        </w:tc>
        <w:tc>
          <w:tcPr>
            <w:tcW w:w="1596" w:type="dxa"/>
          </w:tcPr>
          <w:p w:rsidR="00AE29E8" w:rsidRPr="00A337B8" w:rsidRDefault="00AE29E8" w:rsidP="007A58EA">
            <w:pPr>
              <w:rPr>
                <w:rFonts w:ascii="Times New Roman" w:hAnsi="Times New Roman"/>
                <w:sz w:val="24"/>
                <w:szCs w:val="24"/>
              </w:rPr>
            </w:pPr>
            <w:r>
              <w:rPr>
                <w:rFonts w:ascii="Times New Roman" w:hAnsi="Times New Roman"/>
                <w:sz w:val="24"/>
                <w:szCs w:val="24"/>
              </w:rPr>
              <w:t>$3</w:t>
            </w:r>
            <w:r w:rsidR="00E63FE7">
              <w:rPr>
                <w:rFonts w:ascii="Times New Roman" w:hAnsi="Times New Roman"/>
                <w:sz w:val="24"/>
                <w:szCs w:val="24"/>
              </w:rPr>
              <w:t>2,184.36</w:t>
            </w:r>
          </w:p>
        </w:tc>
        <w:tc>
          <w:tcPr>
            <w:tcW w:w="1596" w:type="dxa"/>
          </w:tcPr>
          <w:p w:rsidR="00AE29E8" w:rsidRPr="00A337B8" w:rsidRDefault="00E63FE7" w:rsidP="007A58EA">
            <w:pPr>
              <w:rPr>
                <w:rFonts w:ascii="Times New Roman" w:hAnsi="Times New Roman"/>
                <w:sz w:val="24"/>
                <w:szCs w:val="24"/>
              </w:rPr>
            </w:pPr>
            <w:r>
              <w:rPr>
                <w:rFonts w:ascii="Times New Roman" w:hAnsi="Times New Roman"/>
                <w:sz w:val="24"/>
                <w:szCs w:val="24"/>
              </w:rPr>
              <w:t xml:space="preserve">$17.94/respondent x 1,794 </w:t>
            </w:r>
            <w:r w:rsidR="00AE29E8">
              <w:rPr>
                <w:rFonts w:ascii="Times New Roman" w:hAnsi="Times New Roman"/>
                <w:sz w:val="24"/>
                <w:szCs w:val="24"/>
              </w:rPr>
              <w:t>respondents</w:t>
            </w:r>
          </w:p>
        </w:tc>
      </w:tr>
      <w:tr w:rsidR="00AE29E8" w:rsidRPr="00A337B8" w:rsidTr="00A337B8">
        <w:tc>
          <w:tcPr>
            <w:tcW w:w="1596" w:type="dxa"/>
          </w:tcPr>
          <w:p w:rsidR="00AE29E8" w:rsidRPr="0098381A" w:rsidRDefault="00AE29E8" w:rsidP="007A58EA">
            <w:pPr>
              <w:rPr>
                <w:rFonts w:ascii="Times New Roman" w:hAnsi="Times New Roman"/>
                <w:b/>
                <w:sz w:val="24"/>
                <w:szCs w:val="24"/>
              </w:rPr>
            </w:pPr>
            <w:r w:rsidRPr="0098381A">
              <w:rPr>
                <w:rFonts w:ascii="Times New Roman" w:hAnsi="Times New Roman"/>
                <w:b/>
                <w:sz w:val="24"/>
                <w:szCs w:val="24"/>
              </w:rPr>
              <w:t>TOTAL BURDEN</w:t>
            </w:r>
          </w:p>
        </w:tc>
        <w:tc>
          <w:tcPr>
            <w:tcW w:w="1596" w:type="dxa"/>
          </w:tcPr>
          <w:p w:rsidR="00AE29E8" w:rsidRPr="0098381A" w:rsidRDefault="00462A70" w:rsidP="007A58EA">
            <w:pPr>
              <w:rPr>
                <w:rFonts w:ascii="Times New Roman" w:hAnsi="Times New Roman"/>
                <w:b/>
                <w:sz w:val="24"/>
                <w:szCs w:val="24"/>
              </w:rPr>
            </w:pPr>
            <w:r>
              <w:rPr>
                <w:rFonts w:ascii="Times New Roman" w:hAnsi="Times New Roman"/>
                <w:b/>
                <w:sz w:val="24"/>
                <w:szCs w:val="24"/>
              </w:rPr>
              <w:t>1,844</w:t>
            </w:r>
          </w:p>
        </w:tc>
        <w:tc>
          <w:tcPr>
            <w:tcW w:w="1596" w:type="dxa"/>
          </w:tcPr>
          <w:p w:rsidR="00AE29E8" w:rsidRPr="0098381A" w:rsidRDefault="00AE29E8" w:rsidP="007A58EA">
            <w:pPr>
              <w:rPr>
                <w:rFonts w:ascii="Times New Roman" w:hAnsi="Times New Roman"/>
                <w:b/>
                <w:sz w:val="24"/>
                <w:szCs w:val="24"/>
              </w:rPr>
            </w:pPr>
            <w:r>
              <w:rPr>
                <w:rFonts w:ascii="Times New Roman" w:hAnsi="Times New Roman"/>
                <w:b/>
                <w:sz w:val="24"/>
                <w:szCs w:val="24"/>
              </w:rPr>
              <w:t>.5</w:t>
            </w:r>
            <w:r w:rsidRPr="0098381A">
              <w:rPr>
                <w:rFonts w:ascii="Times New Roman" w:hAnsi="Times New Roman"/>
                <w:b/>
                <w:sz w:val="24"/>
                <w:szCs w:val="24"/>
              </w:rPr>
              <w:t xml:space="preserve"> hrs/response</w:t>
            </w:r>
          </w:p>
        </w:tc>
        <w:tc>
          <w:tcPr>
            <w:tcW w:w="1596" w:type="dxa"/>
          </w:tcPr>
          <w:p w:rsidR="00AE29E8" w:rsidRPr="0098381A" w:rsidRDefault="00462A70" w:rsidP="007A58EA">
            <w:pPr>
              <w:rPr>
                <w:rFonts w:ascii="Times New Roman" w:hAnsi="Times New Roman"/>
                <w:b/>
                <w:sz w:val="24"/>
                <w:szCs w:val="24"/>
              </w:rPr>
            </w:pPr>
            <w:r>
              <w:rPr>
                <w:rFonts w:ascii="Times New Roman" w:hAnsi="Times New Roman"/>
                <w:b/>
                <w:sz w:val="24"/>
                <w:szCs w:val="24"/>
              </w:rPr>
              <w:t>922</w:t>
            </w:r>
          </w:p>
        </w:tc>
        <w:tc>
          <w:tcPr>
            <w:tcW w:w="1596" w:type="dxa"/>
          </w:tcPr>
          <w:p w:rsidR="00AE29E8" w:rsidRPr="0098381A" w:rsidRDefault="00AE29E8" w:rsidP="007A58EA">
            <w:pPr>
              <w:rPr>
                <w:rFonts w:ascii="Times New Roman" w:hAnsi="Times New Roman"/>
                <w:b/>
                <w:sz w:val="24"/>
                <w:szCs w:val="24"/>
              </w:rPr>
            </w:pPr>
            <w:r>
              <w:rPr>
                <w:rFonts w:ascii="Times New Roman" w:hAnsi="Times New Roman"/>
                <w:b/>
                <w:sz w:val="24"/>
                <w:szCs w:val="24"/>
              </w:rPr>
              <w:t>$</w:t>
            </w:r>
            <w:r w:rsidR="00E63FE7">
              <w:rPr>
                <w:rFonts w:ascii="Times New Roman" w:hAnsi="Times New Roman"/>
                <w:b/>
                <w:sz w:val="24"/>
                <w:szCs w:val="24"/>
              </w:rPr>
              <w:t>33,081.36</w:t>
            </w:r>
          </w:p>
        </w:tc>
        <w:tc>
          <w:tcPr>
            <w:tcW w:w="1596" w:type="dxa"/>
          </w:tcPr>
          <w:p w:rsidR="00AE29E8" w:rsidRPr="00A337B8" w:rsidRDefault="00AE29E8" w:rsidP="007A58EA">
            <w:pPr>
              <w:rPr>
                <w:rFonts w:ascii="Times New Roman" w:hAnsi="Times New Roman"/>
                <w:sz w:val="24"/>
                <w:szCs w:val="24"/>
              </w:rPr>
            </w:pPr>
          </w:p>
        </w:tc>
      </w:tr>
    </w:tbl>
    <w:p w:rsidR="00AE29E8" w:rsidRDefault="00AE29E8" w:rsidP="007A58EA">
      <w:pPr>
        <w:spacing w:after="120"/>
        <w:rPr>
          <w:rFonts w:ascii="Times New Roman" w:hAnsi="Times New Roman"/>
          <w:sz w:val="24"/>
          <w:szCs w:val="24"/>
        </w:rPr>
      </w:pPr>
    </w:p>
    <w:p w:rsidR="00AE29E8" w:rsidRPr="003A728C" w:rsidRDefault="00462A70" w:rsidP="007A58EA">
      <w:pPr>
        <w:spacing w:after="120"/>
        <w:rPr>
          <w:rFonts w:ascii="Times New Roman" w:hAnsi="Times New Roman"/>
          <w:sz w:val="24"/>
          <w:szCs w:val="24"/>
        </w:rPr>
      </w:pPr>
      <w:r>
        <w:rPr>
          <w:rFonts w:ascii="Times New Roman" w:hAnsi="Times New Roman"/>
          <w:sz w:val="24"/>
          <w:szCs w:val="24"/>
        </w:rPr>
        <w:t>In FY2012</w:t>
      </w:r>
      <w:r w:rsidR="00AE29E8" w:rsidRPr="003A728C">
        <w:rPr>
          <w:rFonts w:ascii="Times New Roman" w:hAnsi="Times New Roman"/>
          <w:sz w:val="24"/>
          <w:szCs w:val="24"/>
        </w:rPr>
        <w:t>,</w:t>
      </w:r>
      <w:r>
        <w:rPr>
          <w:rFonts w:ascii="Times New Roman" w:hAnsi="Times New Roman"/>
          <w:sz w:val="24"/>
          <w:szCs w:val="24"/>
        </w:rPr>
        <w:t xml:space="preserve"> 1,794 unique DUNS numbers reported a grant sub</w:t>
      </w:r>
      <w:r w:rsidR="00E608A1">
        <w:rPr>
          <w:rFonts w:ascii="Times New Roman" w:hAnsi="Times New Roman"/>
          <w:sz w:val="24"/>
          <w:szCs w:val="24"/>
        </w:rPr>
        <w:t>-</w:t>
      </w:r>
      <w:r>
        <w:rPr>
          <w:rFonts w:ascii="Times New Roman" w:hAnsi="Times New Roman"/>
          <w:sz w:val="24"/>
          <w:szCs w:val="24"/>
        </w:rPr>
        <w:t>award in FSRS</w:t>
      </w:r>
      <w:r w:rsidR="00253E4D">
        <w:rPr>
          <w:rFonts w:ascii="Times New Roman" w:hAnsi="Times New Roman"/>
          <w:sz w:val="24"/>
          <w:szCs w:val="24"/>
        </w:rPr>
        <w:t xml:space="preserve"> for display on the USAspending.gov website</w:t>
      </w:r>
      <w:r w:rsidR="00AE29E8" w:rsidRPr="003A728C">
        <w:rPr>
          <w:rFonts w:ascii="Times New Roman" w:hAnsi="Times New Roman"/>
          <w:sz w:val="24"/>
          <w:szCs w:val="24"/>
        </w:rPr>
        <w:t>.</w:t>
      </w:r>
      <w:r>
        <w:rPr>
          <w:rFonts w:ascii="Times New Roman" w:hAnsi="Times New Roman"/>
          <w:sz w:val="24"/>
          <w:szCs w:val="24"/>
        </w:rPr>
        <w:t xml:space="preserve"> Each unique DUNS </w:t>
      </w:r>
      <w:r w:rsidR="00253E4D">
        <w:rPr>
          <w:rFonts w:ascii="Times New Roman" w:hAnsi="Times New Roman"/>
          <w:sz w:val="24"/>
          <w:szCs w:val="24"/>
        </w:rPr>
        <w:t xml:space="preserve">number represents a prime grant awardee. Each prime grant awardee </w:t>
      </w:r>
      <w:r>
        <w:rPr>
          <w:rFonts w:ascii="Times New Roman" w:hAnsi="Times New Roman"/>
          <w:sz w:val="24"/>
          <w:szCs w:val="24"/>
        </w:rPr>
        <w:t>would be required to register in FSRS</w:t>
      </w:r>
      <w:r w:rsidR="00253E4D">
        <w:rPr>
          <w:rFonts w:ascii="Times New Roman" w:hAnsi="Times New Roman"/>
          <w:sz w:val="24"/>
          <w:szCs w:val="24"/>
        </w:rPr>
        <w:t xml:space="preserve"> just</w:t>
      </w:r>
      <w:r>
        <w:rPr>
          <w:rFonts w:ascii="Times New Roman" w:hAnsi="Times New Roman"/>
          <w:sz w:val="24"/>
          <w:szCs w:val="24"/>
        </w:rPr>
        <w:t xml:space="preserve"> once, making this our population. Additionally, 50 state governments were added to the population, one per state</w:t>
      </w:r>
      <w:r w:rsidR="00253E4D">
        <w:rPr>
          <w:rFonts w:ascii="Times New Roman" w:hAnsi="Times New Roman"/>
          <w:sz w:val="24"/>
          <w:szCs w:val="24"/>
        </w:rPr>
        <w:t xml:space="preserve"> to account for prime grant awardees who may have received Federal grants but had difficulty reporting to USAspending</w:t>
      </w:r>
      <w:r>
        <w:rPr>
          <w:rFonts w:ascii="Times New Roman" w:hAnsi="Times New Roman"/>
          <w:sz w:val="24"/>
          <w:szCs w:val="24"/>
        </w:rPr>
        <w:t>.</w:t>
      </w:r>
      <w:r w:rsidR="00AE29E8" w:rsidRPr="003A728C">
        <w:rPr>
          <w:rFonts w:ascii="Times New Roman" w:hAnsi="Times New Roman"/>
          <w:sz w:val="24"/>
          <w:szCs w:val="24"/>
        </w:rPr>
        <w:t xml:space="preserve">  The burden hours associated with ea</w:t>
      </w:r>
      <w:r w:rsidR="00AE29E8">
        <w:rPr>
          <w:rFonts w:ascii="Times New Roman" w:hAnsi="Times New Roman"/>
          <w:sz w:val="24"/>
          <w:szCs w:val="24"/>
        </w:rPr>
        <w:t xml:space="preserve">ch </w:t>
      </w:r>
      <w:r w:rsidR="00253E4D">
        <w:rPr>
          <w:rFonts w:ascii="Times New Roman" w:hAnsi="Times New Roman"/>
          <w:sz w:val="24"/>
          <w:szCs w:val="24"/>
        </w:rPr>
        <w:t>registration in FSRS</w:t>
      </w:r>
      <w:r w:rsidR="00AE29E8">
        <w:rPr>
          <w:rFonts w:ascii="Times New Roman" w:hAnsi="Times New Roman"/>
          <w:sz w:val="24"/>
          <w:szCs w:val="24"/>
        </w:rPr>
        <w:t>.5 hour</w:t>
      </w:r>
      <w:r w:rsidR="00AE29E8" w:rsidRPr="003A728C">
        <w:rPr>
          <w:rFonts w:ascii="Times New Roman" w:hAnsi="Times New Roman"/>
          <w:sz w:val="24"/>
          <w:szCs w:val="24"/>
        </w:rPr>
        <w:t xml:space="preserve">.  </w:t>
      </w:r>
      <w:r w:rsidR="00AE29E8">
        <w:rPr>
          <w:rFonts w:ascii="Times New Roman" w:hAnsi="Times New Roman"/>
          <w:sz w:val="24"/>
          <w:szCs w:val="24"/>
        </w:rPr>
        <w:t xml:space="preserve">This is based on the assumption </w:t>
      </w:r>
      <w:r w:rsidR="00253E4D">
        <w:rPr>
          <w:rFonts w:ascii="Times New Roman" w:hAnsi="Times New Roman"/>
          <w:sz w:val="24"/>
          <w:szCs w:val="24"/>
        </w:rPr>
        <w:t xml:space="preserve">2CFR Subtitle A, Chapter I, and Part 25 requires all </w:t>
      </w:r>
      <w:r w:rsidR="00AE29E8">
        <w:rPr>
          <w:rFonts w:ascii="Times New Roman" w:hAnsi="Times New Roman"/>
          <w:sz w:val="24"/>
          <w:szCs w:val="24"/>
        </w:rPr>
        <w:t>prime gran</w:t>
      </w:r>
      <w:r>
        <w:rPr>
          <w:rFonts w:ascii="Times New Roman" w:hAnsi="Times New Roman"/>
          <w:sz w:val="24"/>
          <w:szCs w:val="24"/>
        </w:rPr>
        <w:t xml:space="preserve">t awardees </w:t>
      </w:r>
      <w:r w:rsidR="00253E4D">
        <w:rPr>
          <w:rFonts w:ascii="Times New Roman" w:hAnsi="Times New Roman"/>
          <w:sz w:val="24"/>
          <w:szCs w:val="24"/>
        </w:rPr>
        <w:t xml:space="preserve">to be </w:t>
      </w:r>
      <w:r>
        <w:rPr>
          <w:rFonts w:ascii="Times New Roman" w:hAnsi="Times New Roman"/>
          <w:sz w:val="24"/>
          <w:szCs w:val="24"/>
        </w:rPr>
        <w:t>are registered in SAM</w:t>
      </w:r>
      <w:r w:rsidR="00AE29E8">
        <w:rPr>
          <w:rFonts w:ascii="Times New Roman" w:hAnsi="Times New Roman"/>
          <w:sz w:val="24"/>
          <w:szCs w:val="24"/>
        </w:rPr>
        <w:t xml:space="preserve">, prime grant awardees </w:t>
      </w:r>
      <w:r w:rsidR="00253E4D">
        <w:rPr>
          <w:rFonts w:ascii="Times New Roman" w:hAnsi="Times New Roman"/>
          <w:sz w:val="24"/>
          <w:szCs w:val="24"/>
        </w:rPr>
        <w:t>are</w:t>
      </w:r>
      <w:r w:rsidR="00E608A1">
        <w:rPr>
          <w:rFonts w:ascii="Times New Roman" w:hAnsi="Times New Roman"/>
          <w:sz w:val="24"/>
          <w:szCs w:val="24"/>
        </w:rPr>
        <w:t xml:space="preserve"> </w:t>
      </w:r>
      <w:r w:rsidR="00AE29E8">
        <w:rPr>
          <w:rFonts w:ascii="Times New Roman" w:hAnsi="Times New Roman"/>
          <w:sz w:val="24"/>
          <w:szCs w:val="24"/>
        </w:rPr>
        <w:t>only be required to manually input a minimal amount of in</w:t>
      </w:r>
      <w:r>
        <w:rPr>
          <w:rFonts w:ascii="Times New Roman" w:hAnsi="Times New Roman"/>
          <w:sz w:val="24"/>
          <w:szCs w:val="24"/>
        </w:rPr>
        <w:t>formation</w:t>
      </w:r>
      <w:r w:rsidR="00253E4D">
        <w:rPr>
          <w:rFonts w:ascii="Times New Roman" w:hAnsi="Times New Roman"/>
          <w:sz w:val="24"/>
          <w:szCs w:val="24"/>
        </w:rPr>
        <w:t xml:space="preserve"> to create an FSRS log-in</w:t>
      </w:r>
      <w:r>
        <w:rPr>
          <w:rFonts w:ascii="Times New Roman" w:hAnsi="Times New Roman"/>
          <w:sz w:val="24"/>
          <w:szCs w:val="24"/>
        </w:rPr>
        <w:t>. Assuming one registration</w:t>
      </w:r>
      <w:r w:rsidR="00AE29E8">
        <w:rPr>
          <w:rFonts w:ascii="Times New Roman" w:hAnsi="Times New Roman"/>
          <w:sz w:val="24"/>
          <w:szCs w:val="24"/>
        </w:rPr>
        <w:t xml:space="preserve"> per year, where</w:t>
      </w:r>
      <w:r w:rsidR="00AE29E8" w:rsidRPr="003A728C">
        <w:rPr>
          <w:rFonts w:ascii="Times New Roman" w:hAnsi="Times New Roman"/>
          <w:sz w:val="24"/>
          <w:szCs w:val="24"/>
        </w:rPr>
        <w:t xml:space="preserve"> </w:t>
      </w:r>
      <w:r w:rsidR="00AE29E8" w:rsidRPr="003A728C">
        <w:rPr>
          <w:rFonts w:ascii="Times New Roman" w:hAnsi="Times New Roman"/>
          <w:sz w:val="24"/>
          <w:szCs w:val="24"/>
          <w:u w:val="single"/>
        </w:rPr>
        <w:tab/>
      </w:r>
      <w:r>
        <w:rPr>
          <w:rFonts w:ascii="Times New Roman" w:hAnsi="Times New Roman"/>
          <w:sz w:val="24"/>
          <w:szCs w:val="24"/>
          <w:u w:val="single"/>
        </w:rPr>
        <w:t>1,844</w:t>
      </w:r>
      <w:r w:rsidR="00AE29E8" w:rsidRPr="003A728C">
        <w:rPr>
          <w:rFonts w:ascii="Times New Roman" w:hAnsi="Times New Roman"/>
          <w:sz w:val="24"/>
          <w:szCs w:val="24"/>
          <w:u w:val="single"/>
        </w:rPr>
        <w:tab/>
        <w:t xml:space="preserve"> </w:t>
      </w:r>
      <w:r w:rsidR="00AE29E8" w:rsidRPr="003A728C">
        <w:rPr>
          <w:rFonts w:ascii="Times New Roman" w:hAnsi="Times New Roman"/>
          <w:sz w:val="24"/>
          <w:szCs w:val="24"/>
        </w:rPr>
        <w:t xml:space="preserve">information submissions </w:t>
      </w:r>
      <w:r>
        <w:rPr>
          <w:rFonts w:ascii="Times New Roman" w:hAnsi="Times New Roman"/>
          <w:sz w:val="24"/>
          <w:szCs w:val="24"/>
        </w:rPr>
        <w:t>(1,844 Respondents x 1 registration</w:t>
      </w:r>
      <w:r w:rsidR="00AE29E8">
        <w:rPr>
          <w:rFonts w:ascii="Times New Roman" w:hAnsi="Times New Roman"/>
          <w:sz w:val="24"/>
          <w:szCs w:val="24"/>
        </w:rPr>
        <w:t xml:space="preserve">) </w:t>
      </w:r>
      <w:r w:rsidR="00AE29E8" w:rsidRPr="003A728C">
        <w:rPr>
          <w:rFonts w:ascii="Times New Roman" w:hAnsi="Times New Roman"/>
          <w:sz w:val="24"/>
          <w:szCs w:val="24"/>
        </w:rPr>
        <w:t>are received annually, then burden hours are calculated as follows:</w:t>
      </w:r>
    </w:p>
    <w:p w:rsidR="00AE29E8" w:rsidRPr="00EA5618" w:rsidRDefault="00AE29E8" w:rsidP="007A58EA">
      <w:pPr>
        <w:spacing w:after="120"/>
        <w:rPr>
          <w:rFonts w:ascii="Times New Roman" w:hAnsi="Times New Roman"/>
          <w:b/>
          <w:sz w:val="24"/>
          <w:szCs w:val="24"/>
        </w:rPr>
      </w:pPr>
      <w:r w:rsidRPr="00EA5618">
        <w:rPr>
          <w:rFonts w:ascii="Times New Roman" w:hAnsi="Times New Roman"/>
          <w:b/>
          <w:sz w:val="24"/>
          <w:szCs w:val="24"/>
        </w:rPr>
        <w:t>Total Burden:</w:t>
      </w:r>
    </w:p>
    <w:p w:rsidR="00AE29E8" w:rsidRDefault="00AE29E8" w:rsidP="007A58EA">
      <w:pPr>
        <w:spacing w:after="120"/>
        <w:rPr>
          <w:rFonts w:ascii="Times New Roman" w:hAnsi="Times New Roman"/>
          <w:sz w:val="24"/>
          <w:szCs w:val="24"/>
        </w:rPr>
      </w:pPr>
      <w:r w:rsidRPr="00D50B55">
        <w:rPr>
          <w:rFonts w:ascii="Times New Roman" w:hAnsi="Times New Roman"/>
          <w:sz w:val="24"/>
          <w:szCs w:val="24"/>
        </w:rPr>
        <w:tab/>
      </w:r>
      <w:r w:rsidR="00462A70">
        <w:rPr>
          <w:rFonts w:ascii="Times New Roman" w:hAnsi="Times New Roman"/>
          <w:sz w:val="24"/>
          <w:szCs w:val="24"/>
          <w:u w:val="single"/>
        </w:rPr>
        <w:t>1,844</w:t>
      </w:r>
      <w:r w:rsidRPr="003A728C">
        <w:rPr>
          <w:rFonts w:ascii="Times New Roman" w:hAnsi="Times New Roman"/>
          <w:sz w:val="24"/>
          <w:szCs w:val="24"/>
          <w:u w:val="single"/>
        </w:rPr>
        <w:tab/>
        <w:t xml:space="preserve"> </w:t>
      </w:r>
      <w:r>
        <w:rPr>
          <w:rFonts w:ascii="Times New Roman" w:hAnsi="Times New Roman"/>
          <w:sz w:val="24"/>
          <w:szCs w:val="24"/>
        </w:rPr>
        <w:t xml:space="preserve">of Total Respondents x .5 hours </w:t>
      </w:r>
      <w:r w:rsidRPr="003A728C">
        <w:rPr>
          <w:rFonts w:ascii="Times New Roman" w:hAnsi="Times New Roman"/>
          <w:sz w:val="24"/>
          <w:szCs w:val="24"/>
        </w:rPr>
        <w:t xml:space="preserve">= </w:t>
      </w:r>
      <w:r>
        <w:rPr>
          <w:rFonts w:ascii="Times New Roman" w:hAnsi="Times New Roman"/>
          <w:sz w:val="24"/>
          <w:szCs w:val="24"/>
          <w:u w:val="single"/>
        </w:rPr>
        <w:tab/>
      </w:r>
      <w:r w:rsidR="00462A70">
        <w:rPr>
          <w:rFonts w:ascii="Times New Roman" w:hAnsi="Times New Roman"/>
          <w:sz w:val="24"/>
          <w:szCs w:val="24"/>
          <w:u w:val="single"/>
        </w:rPr>
        <w:t xml:space="preserve">922  </w:t>
      </w:r>
      <w:r w:rsidRPr="003A728C">
        <w:rPr>
          <w:rFonts w:ascii="Times New Roman" w:hAnsi="Times New Roman"/>
          <w:sz w:val="24"/>
          <w:szCs w:val="24"/>
        </w:rPr>
        <w:t xml:space="preserve"> burden hours.</w:t>
      </w:r>
    </w:p>
    <w:p w:rsidR="00AE29E8" w:rsidRDefault="00AE29E8" w:rsidP="007A58EA">
      <w:pPr>
        <w:spacing w:after="120"/>
        <w:rPr>
          <w:rFonts w:ascii="Times New Roman" w:hAnsi="Times New Roman"/>
          <w:sz w:val="24"/>
          <w:szCs w:val="24"/>
        </w:rPr>
      </w:pPr>
    </w:p>
    <w:p w:rsidR="00AE29E8" w:rsidRPr="00EA5618" w:rsidRDefault="00462A70" w:rsidP="007A58EA">
      <w:pPr>
        <w:spacing w:after="120"/>
        <w:rPr>
          <w:rFonts w:ascii="Times New Roman" w:hAnsi="Times New Roman"/>
          <w:b/>
          <w:sz w:val="24"/>
          <w:szCs w:val="24"/>
        </w:rPr>
      </w:pPr>
      <w:r>
        <w:rPr>
          <w:rFonts w:ascii="Times New Roman" w:hAnsi="Times New Roman"/>
          <w:b/>
          <w:sz w:val="24"/>
          <w:szCs w:val="24"/>
        </w:rPr>
        <w:t xml:space="preserve">State </w:t>
      </w:r>
      <w:r w:rsidR="00AE29E8" w:rsidRPr="00EA5618">
        <w:rPr>
          <w:rFonts w:ascii="Times New Roman" w:hAnsi="Times New Roman"/>
          <w:b/>
          <w:sz w:val="24"/>
          <w:szCs w:val="24"/>
        </w:rPr>
        <w:t>Governments:</w:t>
      </w:r>
    </w:p>
    <w:p w:rsidR="00AE29E8" w:rsidRDefault="00462A70" w:rsidP="007A58EA">
      <w:pPr>
        <w:spacing w:after="120"/>
        <w:rPr>
          <w:rFonts w:ascii="Times New Roman" w:hAnsi="Times New Roman"/>
          <w:sz w:val="24"/>
          <w:szCs w:val="24"/>
        </w:rPr>
      </w:pPr>
      <w:r>
        <w:rPr>
          <w:rFonts w:ascii="Times New Roman" w:hAnsi="Times New Roman"/>
          <w:sz w:val="24"/>
          <w:szCs w:val="24"/>
        </w:rPr>
        <w:t>50</w:t>
      </w:r>
      <w:r w:rsidR="00AE29E8">
        <w:rPr>
          <w:rFonts w:ascii="Times New Roman" w:hAnsi="Times New Roman"/>
          <w:sz w:val="24"/>
          <w:szCs w:val="24"/>
        </w:rPr>
        <w:t xml:space="preserve"> State</w:t>
      </w:r>
      <w:r>
        <w:rPr>
          <w:rFonts w:ascii="Times New Roman" w:hAnsi="Times New Roman"/>
          <w:sz w:val="24"/>
          <w:szCs w:val="24"/>
        </w:rPr>
        <w:t xml:space="preserve"> Governments</w:t>
      </w:r>
      <w:r w:rsidR="00AE29E8">
        <w:rPr>
          <w:rFonts w:ascii="Times New Roman" w:hAnsi="Times New Roman"/>
          <w:sz w:val="24"/>
          <w:szCs w:val="24"/>
        </w:rPr>
        <w:t xml:space="preserve"> x  .5 hours = </w:t>
      </w:r>
      <w:r>
        <w:rPr>
          <w:rFonts w:ascii="Times New Roman" w:hAnsi="Times New Roman"/>
          <w:b/>
          <w:sz w:val="24"/>
          <w:szCs w:val="24"/>
        </w:rPr>
        <w:t>25</w:t>
      </w:r>
      <w:r w:rsidR="00AE29E8">
        <w:rPr>
          <w:rFonts w:ascii="Times New Roman" w:hAnsi="Times New Roman"/>
          <w:sz w:val="24"/>
          <w:szCs w:val="24"/>
        </w:rPr>
        <w:t xml:space="preserve"> burden hours.</w:t>
      </w:r>
    </w:p>
    <w:p w:rsidR="00AE29E8" w:rsidRPr="00EA5618" w:rsidRDefault="00AE29E8" w:rsidP="007A58EA">
      <w:pPr>
        <w:spacing w:after="120"/>
        <w:rPr>
          <w:rFonts w:ascii="Times New Roman" w:hAnsi="Times New Roman"/>
          <w:b/>
          <w:sz w:val="24"/>
          <w:szCs w:val="24"/>
        </w:rPr>
      </w:pPr>
      <w:r w:rsidRPr="00EA5618">
        <w:rPr>
          <w:rFonts w:ascii="Times New Roman" w:hAnsi="Times New Roman"/>
          <w:b/>
          <w:sz w:val="24"/>
          <w:szCs w:val="24"/>
        </w:rPr>
        <w:t>All Other:</w:t>
      </w:r>
    </w:p>
    <w:p w:rsidR="00AE29E8" w:rsidRDefault="00462A70" w:rsidP="007A58EA">
      <w:pPr>
        <w:spacing w:after="120"/>
        <w:rPr>
          <w:rFonts w:ascii="Times New Roman" w:hAnsi="Times New Roman"/>
          <w:sz w:val="24"/>
          <w:szCs w:val="24"/>
        </w:rPr>
      </w:pPr>
      <w:r>
        <w:rPr>
          <w:rFonts w:ascii="Times New Roman" w:hAnsi="Times New Roman"/>
          <w:sz w:val="24"/>
          <w:szCs w:val="24"/>
        </w:rPr>
        <w:t>1,794</w:t>
      </w:r>
      <w:r w:rsidR="00AE29E8">
        <w:rPr>
          <w:rFonts w:ascii="Times New Roman" w:hAnsi="Times New Roman"/>
          <w:sz w:val="24"/>
          <w:szCs w:val="24"/>
        </w:rPr>
        <w:t xml:space="preserve"> Respondents x .5 hours = </w:t>
      </w:r>
      <w:r>
        <w:rPr>
          <w:rFonts w:ascii="Times New Roman" w:hAnsi="Times New Roman"/>
          <w:b/>
          <w:sz w:val="24"/>
          <w:szCs w:val="24"/>
        </w:rPr>
        <w:t>897</w:t>
      </w:r>
      <w:r w:rsidR="00AE29E8">
        <w:rPr>
          <w:rFonts w:ascii="Times New Roman" w:hAnsi="Times New Roman"/>
          <w:sz w:val="24"/>
          <w:szCs w:val="24"/>
        </w:rPr>
        <w:t xml:space="preserve"> burden hours</w:t>
      </w:r>
    </w:p>
    <w:p w:rsidR="00AE29E8" w:rsidRPr="003A728C" w:rsidRDefault="00AE29E8" w:rsidP="007A58EA">
      <w:pPr>
        <w:spacing w:after="120"/>
        <w:rPr>
          <w:rFonts w:ascii="Times New Roman" w:hAnsi="Times New Roman"/>
          <w:sz w:val="24"/>
          <w:szCs w:val="24"/>
        </w:rPr>
      </w:pPr>
      <w:r>
        <w:rPr>
          <w:rFonts w:ascii="Times New Roman" w:hAnsi="Times New Roman"/>
          <w:sz w:val="24"/>
          <w:szCs w:val="24"/>
        </w:rPr>
        <w:t>These estimated numbers of respondents may be an overestimate, given that FSRS will leverage existing registrations if the entity has already registered for the purpose of reporting Federal contracts, pursuant to the FAR Interim Final Rule published on July 8, 2010.  They may also be underestimates, given the uncertainty of the total number of prime grants who may have sub</w:t>
      </w:r>
      <w:r w:rsidR="00E608A1">
        <w:rPr>
          <w:rFonts w:ascii="Times New Roman" w:hAnsi="Times New Roman"/>
          <w:sz w:val="24"/>
          <w:szCs w:val="24"/>
        </w:rPr>
        <w:t>-</w:t>
      </w:r>
      <w:r>
        <w:rPr>
          <w:rFonts w:ascii="Times New Roman" w:hAnsi="Times New Roman"/>
          <w:sz w:val="24"/>
          <w:szCs w:val="24"/>
        </w:rPr>
        <w:t xml:space="preserve">awards </w:t>
      </w:r>
      <w:r w:rsidR="00253E4D">
        <w:rPr>
          <w:rFonts w:ascii="Times New Roman" w:hAnsi="Times New Roman"/>
          <w:sz w:val="24"/>
          <w:szCs w:val="24"/>
        </w:rPr>
        <w:t>but not reported</w:t>
      </w:r>
      <w:r>
        <w:rPr>
          <w:rFonts w:ascii="Times New Roman" w:hAnsi="Times New Roman"/>
          <w:sz w:val="24"/>
          <w:szCs w:val="24"/>
        </w:rPr>
        <w:t>.  GSA has provided its best estimates based on available information.  GSA will continue to review and revise these burden estimates as more information becomes available.</w:t>
      </w:r>
    </w:p>
    <w:p w:rsidR="00AE29E8" w:rsidRPr="00ED424B" w:rsidRDefault="00AE29E8" w:rsidP="007A58EA">
      <w:pPr>
        <w:tabs>
          <w:tab w:val="left" w:pos="-720"/>
        </w:tabs>
        <w:suppressAutoHyphens/>
        <w:ind w:left="5040" w:hanging="5040"/>
        <w:rPr>
          <w:rFonts w:ascii="Times New Roman" w:eastAsia="Arial Unicode MS" w:hAnsi="Times New Roman"/>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Provide an estimate of the total annual cost burden to respondents or recordkeepers resulting from the collection of information.  (Do not include the cost of any hour burden shown in Items 12 and 14).</w:t>
      </w:r>
    </w:p>
    <w:p w:rsidR="00AE29E8" w:rsidRPr="003A728C" w:rsidRDefault="00AE29E8" w:rsidP="007A58EA">
      <w:pPr>
        <w:pStyle w:val="Heading4"/>
        <w:spacing w:after="120"/>
        <w:ind w:left="360"/>
        <w:rPr>
          <w:rFonts w:ascii="Times New Roman" w:hAnsi="Times New Roman"/>
          <w:sz w:val="24"/>
          <w:szCs w:val="24"/>
        </w:rPr>
      </w:pPr>
      <w:r w:rsidRPr="003A728C">
        <w:rPr>
          <w:rFonts w:ascii="Times New Roman" w:hAnsi="Times New Roman"/>
          <w:sz w:val="24"/>
          <w:szCs w:val="24"/>
        </w:rPr>
        <w:t>Respondent Costs</w:t>
      </w:r>
    </w:p>
    <w:p w:rsidR="00AE29E8" w:rsidRPr="003A728C" w:rsidRDefault="00AE29E8" w:rsidP="007A58EA">
      <w:pPr>
        <w:rPr>
          <w:rFonts w:ascii="Times New Roman" w:hAnsi="Times New Roman"/>
          <w:sz w:val="24"/>
          <w:szCs w:val="24"/>
        </w:rPr>
      </w:pPr>
      <w:r w:rsidRPr="003A728C">
        <w:rPr>
          <w:rFonts w:ascii="Times New Roman" w:hAnsi="Times New Roman"/>
          <w:sz w:val="24"/>
          <w:szCs w:val="24"/>
        </w:rPr>
        <w:t>The respondent cost estimates are computed using t</w:t>
      </w:r>
      <w:r>
        <w:rPr>
          <w:rFonts w:ascii="Times New Roman" w:hAnsi="Times New Roman"/>
          <w:sz w:val="24"/>
          <w:szCs w:val="24"/>
        </w:rPr>
        <w:t xml:space="preserve">he hourly rates of a </w:t>
      </w:r>
      <w:r w:rsidRPr="003A728C">
        <w:rPr>
          <w:rFonts w:ascii="Times New Roman" w:hAnsi="Times New Roman"/>
          <w:sz w:val="24"/>
          <w:szCs w:val="24"/>
        </w:rPr>
        <w:t>GS 12/1.  These hourly rates are comparable to salaries of staff that will perform these functions for the respondent (data entry and review). The time required for data entry and review is estimate</w:t>
      </w:r>
      <w:r>
        <w:rPr>
          <w:rFonts w:ascii="Times New Roman" w:hAnsi="Times New Roman"/>
          <w:sz w:val="24"/>
          <w:szCs w:val="24"/>
        </w:rPr>
        <w:t xml:space="preserve">d at .5 hrs </w:t>
      </w:r>
      <w:r w:rsidRPr="003A728C">
        <w:rPr>
          <w:rFonts w:ascii="Times New Roman" w:hAnsi="Times New Roman"/>
          <w:sz w:val="24"/>
          <w:szCs w:val="24"/>
        </w:rPr>
        <w:t>per respondent.  Using the Office of Per</w:t>
      </w:r>
      <w:r w:rsidR="00462A70">
        <w:rPr>
          <w:rFonts w:ascii="Times New Roman" w:hAnsi="Times New Roman"/>
          <w:sz w:val="24"/>
          <w:szCs w:val="24"/>
        </w:rPr>
        <w:t>sonnel Management‘s January 2012</w:t>
      </w:r>
      <w:r w:rsidRPr="003A728C">
        <w:rPr>
          <w:rFonts w:ascii="Times New Roman" w:hAnsi="Times New Roman"/>
          <w:sz w:val="24"/>
          <w:szCs w:val="24"/>
        </w:rPr>
        <w:t xml:space="preserve"> Salary Ta</w:t>
      </w:r>
      <w:r>
        <w:rPr>
          <w:rFonts w:ascii="Times New Roman" w:hAnsi="Times New Roman"/>
          <w:sz w:val="24"/>
          <w:szCs w:val="24"/>
        </w:rPr>
        <w:t xml:space="preserve">ble, the hourly </w:t>
      </w:r>
      <w:r w:rsidRPr="003A728C">
        <w:rPr>
          <w:rFonts w:ascii="Times New Roman" w:hAnsi="Times New Roman"/>
          <w:sz w:val="24"/>
          <w:szCs w:val="24"/>
        </w:rPr>
        <w:t xml:space="preserve">rate for a GS 12/1 is $35.88.  Therefore, the cost for </w:t>
      </w:r>
      <w:r w:rsidRPr="003A728C">
        <w:rPr>
          <w:rFonts w:ascii="Times New Roman" w:hAnsi="Times New Roman"/>
          <w:sz w:val="24"/>
          <w:szCs w:val="24"/>
          <w:u w:val="single"/>
        </w:rPr>
        <w:t>one</w:t>
      </w:r>
      <w:r w:rsidRPr="003A728C">
        <w:rPr>
          <w:rFonts w:ascii="Times New Roman" w:hAnsi="Times New Roman"/>
          <w:sz w:val="24"/>
          <w:szCs w:val="24"/>
        </w:rPr>
        <w:t xml:space="preserve"> respondent is as follows:</w:t>
      </w:r>
    </w:p>
    <w:p w:rsidR="00AE29E8" w:rsidRPr="003A728C" w:rsidRDefault="00AE29E8" w:rsidP="007A58EA">
      <w:pPr>
        <w:rPr>
          <w:rFonts w:ascii="Times New Roman" w:hAnsi="Times New Roman"/>
          <w:sz w:val="24"/>
          <w:szCs w:val="24"/>
        </w:rPr>
      </w:pPr>
    </w:p>
    <w:p w:rsidR="00AE29E8" w:rsidRPr="00E63FE7" w:rsidRDefault="00AE29E8" w:rsidP="007A58EA">
      <w:pPr>
        <w:rPr>
          <w:rFonts w:ascii="Times New Roman" w:hAnsi="Times New Roman"/>
          <w:sz w:val="24"/>
          <w:szCs w:val="24"/>
        </w:rPr>
      </w:pPr>
      <w:r w:rsidRPr="00E63FE7">
        <w:rPr>
          <w:rFonts w:ascii="Times New Roman" w:hAnsi="Times New Roman"/>
          <w:sz w:val="24"/>
          <w:szCs w:val="24"/>
        </w:rPr>
        <w:t>Data Entry and review (GS 12/1 equiv.) hourly rate of $35.88 x .5 hr</w:t>
      </w:r>
      <w:r w:rsidR="00462A70" w:rsidRPr="00E63FE7">
        <w:rPr>
          <w:rFonts w:ascii="Times New Roman" w:hAnsi="Times New Roman"/>
          <w:sz w:val="24"/>
          <w:szCs w:val="24"/>
        </w:rPr>
        <w:t xml:space="preserve">s = </w:t>
      </w:r>
      <w:r w:rsidR="00462A70" w:rsidRPr="00E63FE7">
        <w:rPr>
          <w:rFonts w:ascii="Times New Roman" w:hAnsi="Times New Roman"/>
          <w:sz w:val="24"/>
          <w:szCs w:val="24"/>
        </w:rPr>
        <w:tab/>
      </w:r>
      <w:r w:rsidR="00462A70" w:rsidRPr="00E63FE7">
        <w:rPr>
          <w:rFonts w:ascii="Times New Roman" w:hAnsi="Times New Roman"/>
          <w:sz w:val="24"/>
          <w:szCs w:val="24"/>
        </w:rPr>
        <w:tab/>
        <w:t xml:space="preserve">    17.94              </w:t>
      </w:r>
    </w:p>
    <w:p w:rsidR="00AE29E8" w:rsidRPr="00E63FE7" w:rsidRDefault="00AE29E8" w:rsidP="007A58EA">
      <w:pPr>
        <w:tabs>
          <w:tab w:val="left" w:pos="-720"/>
        </w:tabs>
        <w:suppressAutoHyphens/>
        <w:ind w:left="5040" w:hanging="5040"/>
        <w:rPr>
          <w:rFonts w:ascii="Times New Roman" w:eastAsia="Arial Unicode MS" w:hAnsi="Times New Roman"/>
          <w:sz w:val="24"/>
        </w:rPr>
      </w:pPr>
      <w:r w:rsidRPr="00E63FE7">
        <w:rPr>
          <w:rFonts w:ascii="Times New Roman" w:eastAsia="Arial Unicode MS" w:hAnsi="Times New Roman"/>
          <w:sz w:val="24"/>
        </w:rPr>
        <w:t>Total Cost, One Respondent</w:t>
      </w:r>
      <w:r w:rsidRPr="00E63FE7">
        <w:rPr>
          <w:rFonts w:ascii="Times New Roman" w:eastAsia="Arial Unicode MS" w:hAnsi="Times New Roman"/>
          <w:sz w:val="24"/>
        </w:rPr>
        <w:tab/>
      </w:r>
      <w:r w:rsidRPr="00E63FE7">
        <w:rPr>
          <w:rFonts w:ascii="Times New Roman" w:eastAsia="Arial Unicode MS" w:hAnsi="Times New Roman"/>
          <w:sz w:val="24"/>
        </w:rPr>
        <w:tab/>
      </w:r>
      <w:r w:rsidRPr="00E63FE7">
        <w:rPr>
          <w:rFonts w:ascii="Times New Roman" w:eastAsia="Arial Unicode MS" w:hAnsi="Times New Roman"/>
          <w:sz w:val="24"/>
        </w:rPr>
        <w:tab/>
      </w:r>
      <w:r w:rsidRPr="00E63FE7">
        <w:rPr>
          <w:rFonts w:ascii="Times New Roman" w:eastAsia="Arial Unicode MS" w:hAnsi="Times New Roman"/>
          <w:b/>
          <w:sz w:val="24"/>
        </w:rPr>
        <w:t xml:space="preserve">                        $  </w:t>
      </w:r>
      <w:r w:rsidR="00462A70" w:rsidRPr="00E63FE7">
        <w:rPr>
          <w:rFonts w:ascii="Times New Roman" w:eastAsia="Arial Unicode MS" w:hAnsi="Times New Roman"/>
          <w:b/>
          <w:sz w:val="24"/>
        </w:rPr>
        <w:t>17.94</w:t>
      </w:r>
    </w:p>
    <w:p w:rsidR="00AE29E8" w:rsidRPr="00E63FE7" w:rsidRDefault="00AE29E8" w:rsidP="007A58EA">
      <w:pPr>
        <w:tabs>
          <w:tab w:val="left" w:pos="-720"/>
        </w:tabs>
        <w:suppressAutoHyphens/>
        <w:ind w:left="5040" w:hanging="5040"/>
        <w:rPr>
          <w:rFonts w:ascii="Times New Roman" w:eastAsia="Arial Unicode MS" w:hAnsi="Times New Roman"/>
          <w:sz w:val="24"/>
        </w:rPr>
      </w:pPr>
    </w:p>
    <w:p w:rsidR="00AE29E8" w:rsidRPr="00E63FE7" w:rsidRDefault="00AE29E8" w:rsidP="007A58EA">
      <w:pPr>
        <w:spacing w:after="120"/>
        <w:rPr>
          <w:rFonts w:ascii="Times New Roman" w:hAnsi="Times New Roman"/>
          <w:sz w:val="24"/>
          <w:szCs w:val="24"/>
        </w:rPr>
      </w:pPr>
      <w:r w:rsidRPr="00E63FE7">
        <w:rPr>
          <w:rFonts w:ascii="Times New Roman" w:eastAsia="Arial Unicode MS" w:hAnsi="Times New Roman"/>
          <w:sz w:val="24"/>
        </w:rPr>
        <w:t xml:space="preserve">The estimated total annual cost burden to </w:t>
      </w:r>
      <w:r w:rsidRPr="00E63FE7">
        <w:rPr>
          <w:rFonts w:ascii="Times New Roman" w:eastAsia="Arial Unicode MS" w:hAnsi="Times New Roman"/>
          <w:sz w:val="24"/>
          <w:u w:val="single"/>
        </w:rPr>
        <w:t>All respondents</w:t>
      </w:r>
      <w:r w:rsidR="00462A70" w:rsidRPr="00E63FE7">
        <w:rPr>
          <w:rFonts w:ascii="Times New Roman" w:eastAsia="Arial Unicode MS" w:hAnsi="Times New Roman"/>
          <w:sz w:val="24"/>
        </w:rPr>
        <w:t xml:space="preserve"> is $17</w:t>
      </w:r>
      <w:r w:rsidR="00E63FE7" w:rsidRPr="00E63FE7">
        <w:rPr>
          <w:rFonts w:ascii="Times New Roman" w:eastAsia="Arial Unicode MS" w:hAnsi="Times New Roman"/>
          <w:sz w:val="24"/>
        </w:rPr>
        <w:t>.94 x 1,844</w:t>
      </w:r>
      <w:r w:rsidRPr="00E63FE7">
        <w:rPr>
          <w:rFonts w:ascii="Times New Roman" w:eastAsia="Arial Unicode MS" w:hAnsi="Times New Roman"/>
          <w:sz w:val="24"/>
        </w:rPr>
        <w:t xml:space="preserve"> Respondents or </w:t>
      </w:r>
      <w:r w:rsidR="00E63FE7" w:rsidRPr="00E63FE7">
        <w:rPr>
          <w:rFonts w:ascii="Times New Roman" w:eastAsia="Arial Unicode MS" w:hAnsi="Times New Roman"/>
          <w:b/>
          <w:sz w:val="24"/>
        </w:rPr>
        <w:t>$33,081.36</w:t>
      </w:r>
      <w:r w:rsidRPr="00E63FE7">
        <w:rPr>
          <w:rFonts w:ascii="Times New Roman" w:eastAsia="Arial Unicode MS" w:hAnsi="Times New Roman"/>
          <w:b/>
          <w:sz w:val="24"/>
        </w:rPr>
        <w:t>.</w:t>
      </w:r>
      <w:r w:rsidRPr="00E63FE7">
        <w:rPr>
          <w:rFonts w:ascii="Times New Roman" w:eastAsia="Arial Unicode MS" w:hAnsi="Times New Roman"/>
          <w:sz w:val="24"/>
        </w:rPr>
        <w:t xml:space="preserve"> </w:t>
      </w:r>
    </w:p>
    <w:p w:rsidR="00AE29E8" w:rsidRPr="00E63FE7" w:rsidRDefault="00AE29E8" w:rsidP="007A58EA">
      <w:pPr>
        <w:spacing w:after="120"/>
        <w:rPr>
          <w:rFonts w:ascii="Times New Roman" w:hAnsi="Times New Roman"/>
          <w:sz w:val="24"/>
          <w:szCs w:val="24"/>
        </w:rPr>
      </w:pPr>
      <w:r w:rsidRPr="00E63FE7">
        <w:rPr>
          <w:rFonts w:ascii="Times New Roman" w:hAnsi="Times New Roman"/>
          <w:sz w:val="24"/>
          <w:szCs w:val="24"/>
        </w:rPr>
        <w:t xml:space="preserve">The estimated total annual cost burden to </w:t>
      </w:r>
      <w:r w:rsidR="00E63FE7" w:rsidRPr="00E63FE7">
        <w:rPr>
          <w:rFonts w:ascii="Times New Roman" w:hAnsi="Times New Roman"/>
          <w:sz w:val="24"/>
          <w:szCs w:val="24"/>
          <w:u w:val="single"/>
        </w:rPr>
        <w:t xml:space="preserve">State </w:t>
      </w:r>
      <w:r w:rsidRPr="00E63FE7">
        <w:rPr>
          <w:rFonts w:ascii="Times New Roman" w:hAnsi="Times New Roman"/>
          <w:sz w:val="24"/>
          <w:szCs w:val="24"/>
          <w:u w:val="single"/>
        </w:rPr>
        <w:t>Governments</w:t>
      </w:r>
      <w:r w:rsidR="00E63FE7" w:rsidRPr="00E63FE7">
        <w:rPr>
          <w:rFonts w:ascii="Times New Roman" w:hAnsi="Times New Roman"/>
          <w:sz w:val="24"/>
          <w:szCs w:val="24"/>
        </w:rPr>
        <w:t xml:space="preserve"> is $17.94 x 50</w:t>
      </w:r>
      <w:r w:rsidRPr="00E63FE7">
        <w:rPr>
          <w:rFonts w:ascii="Times New Roman" w:hAnsi="Times New Roman"/>
          <w:sz w:val="24"/>
          <w:szCs w:val="24"/>
        </w:rPr>
        <w:t xml:space="preserve"> = </w:t>
      </w:r>
      <w:r w:rsidRPr="00E63FE7">
        <w:rPr>
          <w:rFonts w:ascii="Times New Roman" w:hAnsi="Times New Roman"/>
          <w:b/>
          <w:sz w:val="24"/>
          <w:szCs w:val="24"/>
        </w:rPr>
        <w:t>$</w:t>
      </w:r>
      <w:r w:rsidR="00E63FE7" w:rsidRPr="00E63FE7">
        <w:rPr>
          <w:rFonts w:ascii="Times New Roman" w:hAnsi="Times New Roman"/>
          <w:b/>
          <w:sz w:val="24"/>
          <w:szCs w:val="24"/>
        </w:rPr>
        <w:t>897.00</w:t>
      </w:r>
    </w:p>
    <w:p w:rsidR="00AE29E8" w:rsidRDefault="00AE29E8" w:rsidP="007A58EA">
      <w:pPr>
        <w:spacing w:after="120"/>
        <w:rPr>
          <w:rFonts w:ascii="Times New Roman" w:hAnsi="Times New Roman"/>
          <w:sz w:val="24"/>
          <w:szCs w:val="24"/>
        </w:rPr>
      </w:pPr>
      <w:r w:rsidRPr="00E63FE7">
        <w:rPr>
          <w:rFonts w:ascii="Times New Roman" w:hAnsi="Times New Roman"/>
          <w:sz w:val="24"/>
          <w:szCs w:val="24"/>
        </w:rPr>
        <w:t>The estimated total annual cost burden to</w:t>
      </w:r>
      <w:r w:rsidR="00E63FE7" w:rsidRPr="00E63FE7">
        <w:rPr>
          <w:rFonts w:ascii="Times New Roman" w:hAnsi="Times New Roman"/>
          <w:sz w:val="24"/>
          <w:szCs w:val="24"/>
        </w:rPr>
        <w:t xml:space="preserve"> all other respondents is $17.94 x 1,794</w:t>
      </w:r>
      <w:r w:rsidRPr="00E63FE7">
        <w:rPr>
          <w:rFonts w:ascii="Times New Roman" w:hAnsi="Times New Roman"/>
          <w:sz w:val="24"/>
          <w:szCs w:val="24"/>
        </w:rPr>
        <w:t xml:space="preserve"> = </w:t>
      </w:r>
      <w:r w:rsidRPr="00E63FE7">
        <w:rPr>
          <w:rFonts w:ascii="Times New Roman" w:hAnsi="Times New Roman"/>
          <w:b/>
          <w:sz w:val="24"/>
          <w:szCs w:val="24"/>
        </w:rPr>
        <w:t>$3</w:t>
      </w:r>
      <w:r w:rsidR="00E63FE7" w:rsidRPr="00E63FE7">
        <w:rPr>
          <w:rFonts w:ascii="Times New Roman" w:hAnsi="Times New Roman"/>
          <w:b/>
          <w:sz w:val="24"/>
          <w:szCs w:val="24"/>
        </w:rPr>
        <w:t>2,184.36</w:t>
      </w:r>
    </w:p>
    <w:p w:rsidR="00AE29E8" w:rsidRPr="003A728C" w:rsidRDefault="00AE29E8" w:rsidP="007A58EA">
      <w:pPr>
        <w:spacing w:after="120"/>
        <w:rPr>
          <w:rFonts w:ascii="Times New Roman" w:hAnsi="Times New Roman"/>
          <w:sz w:val="24"/>
          <w:szCs w:val="24"/>
        </w:rPr>
      </w:pPr>
      <w:r>
        <w:rPr>
          <w:rFonts w:ascii="Times New Roman" w:hAnsi="Times New Roman"/>
          <w:sz w:val="24"/>
          <w:szCs w:val="24"/>
        </w:rPr>
        <w:t xml:space="preserve">This estimated total annual cost burden of respondents may be an overestimate, given that FSRS will leverage existing registrations if the entity has already registered for the purpose of reporting Federal contracts, pursuant to the FAR Interim Final Rule published on July 8, 2010.  They may also be underestimates, given the uncertainty of the total number of prime grants who </w:t>
      </w:r>
      <w:r w:rsidR="00253E4D">
        <w:rPr>
          <w:rFonts w:ascii="Times New Roman" w:hAnsi="Times New Roman"/>
          <w:sz w:val="24"/>
          <w:szCs w:val="24"/>
        </w:rPr>
        <w:t>did not report</w:t>
      </w:r>
      <w:r>
        <w:rPr>
          <w:rFonts w:ascii="Times New Roman" w:hAnsi="Times New Roman"/>
          <w:sz w:val="24"/>
          <w:szCs w:val="24"/>
        </w:rPr>
        <w:t>. GSA has provided its best estimates based on available information.  GSA will continue to review and revise these burden estimates as more information becomes available.</w:t>
      </w:r>
    </w:p>
    <w:p w:rsidR="00AE29E8" w:rsidRPr="003A728C" w:rsidRDefault="00AE29E8" w:rsidP="007A58EA">
      <w:pPr>
        <w:tabs>
          <w:tab w:val="left" w:pos="-720"/>
          <w:tab w:val="left" w:pos="0"/>
        </w:tabs>
        <w:suppressAutoHyphens/>
        <w:rPr>
          <w:rFonts w:ascii="Times New Roman" w:eastAsia="Arial Unicode MS" w:hAnsi="Times New Roman"/>
          <w:b/>
          <w:sz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E29E8" w:rsidRPr="00873D3E" w:rsidRDefault="00AE29E8" w:rsidP="007A58EA">
      <w:pPr>
        <w:tabs>
          <w:tab w:val="left" w:pos="-720"/>
        </w:tabs>
        <w:suppressAutoHyphens/>
        <w:rPr>
          <w:rFonts w:ascii="Times New Roman" w:eastAsia="Arial Unicode MS" w:hAnsi="Times New Roman"/>
          <w:sz w:val="24"/>
          <w:szCs w:val="24"/>
        </w:rPr>
      </w:pPr>
    </w:p>
    <w:p w:rsidR="00AE29E8" w:rsidRPr="00873D3E" w:rsidRDefault="00AE29E8" w:rsidP="007A58EA">
      <w:pPr>
        <w:tabs>
          <w:tab w:val="left" w:pos="-720"/>
        </w:tabs>
        <w:suppressAutoHyphens/>
        <w:rPr>
          <w:rFonts w:ascii="Times New Roman" w:hAnsi="Times New Roman"/>
          <w:sz w:val="24"/>
          <w:szCs w:val="24"/>
        </w:rPr>
      </w:pPr>
      <w:r w:rsidRPr="00873D3E">
        <w:rPr>
          <w:rFonts w:ascii="Times New Roman" w:hAnsi="Times New Roman"/>
          <w:sz w:val="24"/>
          <w:szCs w:val="24"/>
        </w:rPr>
        <w:t xml:space="preserve">The cost associated with collecting FSRS Registration information </w:t>
      </w:r>
      <w:r w:rsidR="00253E4D">
        <w:rPr>
          <w:rFonts w:ascii="Times New Roman" w:hAnsi="Times New Roman"/>
          <w:sz w:val="24"/>
          <w:szCs w:val="24"/>
        </w:rPr>
        <w:t>is part of the ongoing operations and maintenance cost of operating the FSRS system which includes training and assisting Federal and non-Federal users.</w:t>
      </w:r>
      <w:r w:rsidR="00AD69D7">
        <w:rPr>
          <w:rFonts w:ascii="Times New Roman" w:hAnsi="Times New Roman"/>
          <w:sz w:val="24"/>
          <w:szCs w:val="24"/>
        </w:rPr>
        <w:t xml:space="preserve"> </w:t>
      </w:r>
      <w:r w:rsidR="00253E4D">
        <w:rPr>
          <w:rFonts w:ascii="Times New Roman" w:hAnsi="Times New Roman"/>
          <w:sz w:val="24"/>
          <w:szCs w:val="24"/>
        </w:rPr>
        <w:t xml:space="preserve"> </w:t>
      </w:r>
      <w:r w:rsidRPr="00873D3E">
        <w:rPr>
          <w:rFonts w:ascii="Times New Roman" w:hAnsi="Times New Roman"/>
          <w:sz w:val="24"/>
          <w:szCs w:val="24"/>
        </w:rPr>
        <w:t>It is not expected that federal agencies will modify their systems to collect this data, as it</w:t>
      </w:r>
      <w:r w:rsidR="00253E4D">
        <w:rPr>
          <w:rFonts w:ascii="Times New Roman" w:hAnsi="Times New Roman"/>
          <w:sz w:val="24"/>
          <w:szCs w:val="24"/>
        </w:rPr>
        <w:t xml:space="preserve"> account registration information specific to FSRS. The annual O&amp;M cost for the grant reporting functionality in FSRS is approximately $750,000. </w:t>
      </w:r>
      <w:r w:rsidR="00AD69D7">
        <w:rPr>
          <w:rFonts w:ascii="Times New Roman" w:hAnsi="Times New Roman"/>
          <w:sz w:val="24"/>
          <w:szCs w:val="24"/>
        </w:rPr>
        <w:t xml:space="preserve"> </w:t>
      </w:r>
      <w:r w:rsidR="00253E4D">
        <w:rPr>
          <w:rFonts w:ascii="Times New Roman" w:hAnsi="Times New Roman"/>
          <w:sz w:val="24"/>
          <w:szCs w:val="24"/>
        </w:rPr>
        <w:t>The account creation process is a subset of the overall O&amp;M</w:t>
      </w:r>
      <w:r w:rsidRPr="00873D3E">
        <w:rPr>
          <w:rFonts w:ascii="Times New Roman" w:hAnsi="Times New Roman"/>
          <w:sz w:val="24"/>
          <w:szCs w:val="24"/>
        </w:rPr>
        <w:t xml:space="preserve">.  </w:t>
      </w:r>
    </w:p>
    <w:p w:rsidR="00AE29E8" w:rsidRDefault="00AE29E8" w:rsidP="007A58EA">
      <w:pPr>
        <w:tabs>
          <w:tab w:val="left" w:pos="-720"/>
        </w:tabs>
        <w:suppressAutoHyphens/>
        <w:ind w:left="360"/>
        <w:rPr>
          <w:rFonts w:ascii="Times New Roman" w:eastAsia="Arial Unicode MS" w:hAnsi="Times New Roman"/>
          <w:sz w:val="24"/>
        </w:rPr>
      </w:pPr>
    </w:p>
    <w:p w:rsidR="00AE29E8" w:rsidRDefault="00AE29E8" w:rsidP="007A58EA">
      <w:pPr>
        <w:rPr>
          <w:rFonts w:ascii="Times New Roman" w:hAnsi="Times New Roman"/>
          <w:sz w:val="24"/>
          <w:szCs w:val="24"/>
        </w:rPr>
      </w:pPr>
      <w:r>
        <w:rPr>
          <w:rFonts w:ascii="Times New Roman" w:hAnsi="Times New Roman"/>
          <w:sz w:val="24"/>
          <w:szCs w:val="24"/>
        </w:rPr>
        <w:t>In addition, t</w:t>
      </w:r>
      <w:r w:rsidRPr="00F709C9">
        <w:rPr>
          <w:rFonts w:ascii="Times New Roman" w:hAnsi="Times New Roman"/>
          <w:sz w:val="24"/>
          <w:szCs w:val="24"/>
        </w:rPr>
        <w:t>ime required for Government</w:t>
      </w:r>
      <w:r>
        <w:rPr>
          <w:rFonts w:ascii="Times New Roman" w:hAnsi="Times New Roman"/>
          <w:sz w:val="24"/>
          <w:szCs w:val="24"/>
        </w:rPr>
        <w:t>-</w:t>
      </w:r>
      <w:r w:rsidRPr="00F709C9">
        <w:rPr>
          <w:rFonts w:ascii="Times New Roman" w:hAnsi="Times New Roman"/>
          <w:sz w:val="24"/>
          <w:szCs w:val="24"/>
        </w:rPr>
        <w:t xml:space="preserve">wide review is estimated at </w:t>
      </w:r>
      <w:r>
        <w:rPr>
          <w:rFonts w:ascii="Times New Roman" w:hAnsi="Times New Roman"/>
          <w:sz w:val="24"/>
          <w:szCs w:val="24"/>
        </w:rPr>
        <w:t>an average of 1 hour in reviewing</w:t>
      </w:r>
      <w:r w:rsidRPr="00F709C9">
        <w:rPr>
          <w:rFonts w:ascii="Times New Roman" w:hAnsi="Times New Roman"/>
          <w:sz w:val="24"/>
          <w:szCs w:val="24"/>
        </w:rPr>
        <w:t xml:space="preserve"> and analyzing the information</w:t>
      </w:r>
      <w:r>
        <w:rPr>
          <w:rFonts w:ascii="Times New Roman" w:hAnsi="Times New Roman"/>
          <w:sz w:val="24"/>
          <w:szCs w:val="24"/>
        </w:rPr>
        <w:t>, to the extent that the pre-populated awardee has identified inaccuracies in the pre-populated information, or that Federal agencies will respond to grant awardee requests for information or clarification</w:t>
      </w:r>
      <w:r w:rsidRPr="00F709C9">
        <w:rPr>
          <w:rFonts w:ascii="Times New Roman" w:hAnsi="Times New Roman"/>
          <w:sz w:val="24"/>
          <w:szCs w:val="24"/>
        </w:rPr>
        <w:t xml:space="preserve">. </w:t>
      </w:r>
      <w:r>
        <w:rPr>
          <w:rFonts w:ascii="Times New Roman" w:hAnsi="Times New Roman"/>
          <w:sz w:val="24"/>
          <w:szCs w:val="24"/>
        </w:rPr>
        <w:t xml:space="preserve"> It is anticipated that subsequent to initial implementation of the system, the subsequent Paperwork Reduction Act submissions will be able to better estimate burden associated with this review.</w:t>
      </w:r>
    </w:p>
    <w:p w:rsidR="00AE29E8" w:rsidRPr="00F709C9" w:rsidRDefault="00AE29E8" w:rsidP="007A58EA">
      <w:pPr>
        <w:rPr>
          <w:rFonts w:ascii="Times New Roman" w:hAnsi="Times New Roman"/>
          <w:sz w:val="24"/>
          <w:szCs w:val="24"/>
        </w:rPr>
      </w:pPr>
    </w:p>
    <w:p w:rsidR="00AE29E8" w:rsidRPr="00F709C9" w:rsidRDefault="00AE29E8" w:rsidP="007A58EA">
      <w:pPr>
        <w:rPr>
          <w:rFonts w:ascii="Times New Roman" w:hAnsi="Times New Roman"/>
          <w:sz w:val="24"/>
          <w:szCs w:val="24"/>
          <w:u w:val="single"/>
        </w:rPr>
      </w:pPr>
      <w:r w:rsidRPr="00F709C9">
        <w:rPr>
          <w:rFonts w:ascii="Times New Roman" w:hAnsi="Times New Roman"/>
          <w:sz w:val="24"/>
          <w:szCs w:val="24"/>
          <w:u w:val="single"/>
        </w:rPr>
        <w:t>Annual Government Burden and Cost</w:t>
      </w:r>
    </w:p>
    <w:p w:rsidR="00AE29E8" w:rsidRPr="00F709C9" w:rsidRDefault="00AE29E8" w:rsidP="007A58EA">
      <w:pPr>
        <w:rPr>
          <w:rFonts w:ascii="Times New Roman" w:hAnsi="Times New Roman"/>
          <w:sz w:val="24"/>
          <w:szCs w:val="24"/>
        </w:rPr>
      </w:pPr>
    </w:p>
    <w:tbl>
      <w:tblPr>
        <w:tblW w:w="0" w:type="auto"/>
        <w:tblInd w:w="558" w:type="dxa"/>
        <w:tblLook w:val="01C0"/>
      </w:tblPr>
      <w:tblGrid>
        <w:gridCol w:w="5220"/>
        <w:gridCol w:w="3060"/>
      </w:tblGrid>
      <w:tr w:rsidR="00AE29E8" w:rsidRPr="00F709C9" w:rsidTr="00AF0B16">
        <w:tc>
          <w:tcPr>
            <w:tcW w:w="5220" w:type="dxa"/>
          </w:tcPr>
          <w:p w:rsidR="00AE29E8" w:rsidRPr="00E63FE7" w:rsidRDefault="00AD69D7" w:rsidP="007A58EA">
            <w:pPr>
              <w:tabs>
                <w:tab w:val="left" w:pos="7110"/>
              </w:tabs>
              <w:rPr>
                <w:rFonts w:ascii="Times New Roman" w:hAnsi="Times New Roman"/>
              </w:rPr>
            </w:pPr>
            <w:r>
              <w:rPr>
                <w:rFonts w:ascii="Times New Roman" w:hAnsi="Times New Roman"/>
              </w:rPr>
              <w:t>Responses</w:t>
            </w:r>
          </w:p>
        </w:tc>
        <w:tc>
          <w:tcPr>
            <w:tcW w:w="3060" w:type="dxa"/>
          </w:tcPr>
          <w:p w:rsidR="00AE29E8" w:rsidRPr="00E63FE7" w:rsidRDefault="00AD69D7" w:rsidP="007A58EA">
            <w:pPr>
              <w:tabs>
                <w:tab w:val="left" w:pos="7110"/>
              </w:tabs>
              <w:rPr>
                <w:rFonts w:ascii="Times New Roman" w:hAnsi="Times New Roman"/>
              </w:rPr>
            </w:pPr>
            <w:r>
              <w:rPr>
                <w:rFonts w:ascii="Times New Roman" w:hAnsi="Times New Roman"/>
              </w:rPr>
              <w:t xml:space="preserve">         </w:t>
            </w:r>
            <w:r w:rsidR="00E63FE7" w:rsidRPr="00E63FE7">
              <w:rPr>
                <w:rFonts w:ascii="Times New Roman" w:hAnsi="Times New Roman"/>
              </w:rPr>
              <w:t>1</w:t>
            </w:r>
            <w:r>
              <w:rPr>
                <w:rFonts w:ascii="Times New Roman" w:hAnsi="Times New Roman"/>
              </w:rPr>
              <w:t>,844</w:t>
            </w:r>
          </w:p>
        </w:tc>
      </w:tr>
      <w:tr w:rsidR="00AE29E8" w:rsidRPr="00F709C9" w:rsidTr="00AF0B16">
        <w:tc>
          <w:tcPr>
            <w:tcW w:w="5220" w:type="dxa"/>
          </w:tcPr>
          <w:p w:rsidR="00AE29E8" w:rsidRPr="00E63FE7" w:rsidRDefault="00AD69D7" w:rsidP="007A58EA">
            <w:pPr>
              <w:tabs>
                <w:tab w:val="left" w:pos="7110"/>
              </w:tabs>
              <w:rPr>
                <w:rFonts w:ascii="Times New Roman" w:hAnsi="Times New Roman"/>
              </w:rPr>
            </w:pPr>
            <w:r w:rsidRPr="00E63FE7">
              <w:rPr>
                <w:rFonts w:ascii="Times New Roman" w:hAnsi="Times New Roman"/>
              </w:rPr>
              <w:t>Reviewing time/hr</w:t>
            </w:r>
            <w:r w:rsidRPr="00E63FE7" w:rsidDel="00AD69D7">
              <w:rPr>
                <w:rFonts w:ascii="Times New Roman" w:hAnsi="Times New Roman"/>
              </w:rPr>
              <w:t xml:space="preserve"> </w:t>
            </w:r>
          </w:p>
        </w:tc>
        <w:tc>
          <w:tcPr>
            <w:tcW w:w="3060" w:type="dxa"/>
          </w:tcPr>
          <w:p w:rsidR="00AE29E8" w:rsidRPr="00E63FE7" w:rsidRDefault="00AE29E8" w:rsidP="007A58EA">
            <w:pPr>
              <w:tabs>
                <w:tab w:val="left" w:pos="7110"/>
              </w:tabs>
              <w:rPr>
                <w:rFonts w:ascii="Times New Roman" w:hAnsi="Times New Roman"/>
                <w:u w:val="single"/>
              </w:rPr>
            </w:pPr>
            <w:r w:rsidRPr="00E63FE7">
              <w:rPr>
                <w:rFonts w:ascii="Times New Roman" w:hAnsi="Times New Roman"/>
                <w:u w:val="single"/>
              </w:rPr>
              <w:t xml:space="preserve">X </w:t>
            </w:r>
            <w:r w:rsidR="00AD69D7">
              <w:rPr>
                <w:rFonts w:ascii="Times New Roman" w:hAnsi="Times New Roman"/>
                <w:u w:val="single"/>
              </w:rPr>
              <w:t xml:space="preserve">            </w:t>
            </w:r>
            <w:r w:rsidR="00E63FE7" w:rsidRPr="00E63FE7">
              <w:rPr>
                <w:rFonts w:ascii="Times New Roman" w:hAnsi="Times New Roman"/>
                <w:u w:val="single"/>
              </w:rPr>
              <w:t>1</w:t>
            </w:r>
          </w:p>
        </w:tc>
      </w:tr>
      <w:tr w:rsidR="00AE29E8" w:rsidRPr="00F709C9" w:rsidTr="00AF0B16">
        <w:tc>
          <w:tcPr>
            <w:tcW w:w="5220" w:type="dxa"/>
          </w:tcPr>
          <w:p w:rsidR="00AE29E8" w:rsidRPr="00E63FE7" w:rsidRDefault="00AE29E8" w:rsidP="007A58EA">
            <w:pPr>
              <w:tabs>
                <w:tab w:val="left" w:pos="7110"/>
              </w:tabs>
              <w:rPr>
                <w:rFonts w:ascii="Times New Roman" w:hAnsi="Times New Roman"/>
              </w:rPr>
            </w:pPr>
            <w:r w:rsidRPr="00E63FE7">
              <w:rPr>
                <w:rFonts w:ascii="Times New Roman" w:hAnsi="Times New Roman"/>
              </w:rPr>
              <w:t>Review time/yr</w:t>
            </w:r>
          </w:p>
        </w:tc>
        <w:tc>
          <w:tcPr>
            <w:tcW w:w="3060" w:type="dxa"/>
          </w:tcPr>
          <w:p w:rsidR="00AE29E8" w:rsidRPr="00E63FE7" w:rsidRDefault="00AD69D7" w:rsidP="007A58EA">
            <w:pPr>
              <w:tabs>
                <w:tab w:val="left" w:pos="7110"/>
              </w:tabs>
              <w:rPr>
                <w:rFonts w:ascii="Times New Roman" w:hAnsi="Times New Roman"/>
              </w:rPr>
            </w:pPr>
            <w:r>
              <w:rPr>
                <w:rFonts w:ascii="Times New Roman" w:hAnsi="Times New Roman"/>
              </w:rPr>
              <w:t xml:space="preserve">         </w:t>
            </w:r>
            <w:r w:rsidR="00E63FE7" w:rsidRPr="00E63FE7">
              <w:rPr>
                <w:rFonts w:ascii="Times New Roman" w:hAnsi="Times New Roman"/>
              </w:rPr>
              <w:t>1,844</w:t>
            </w:r>
          </w:p>
        </w:tc>
      </w:tr>
      <w:tr w:rsidR="00AE29E8" w:rsidRPr="00F709C9" w:rsidTr="00AF0B16">
        <w:tc>
          <w:tcPr>
            <w:tcW w:w="5220" w:type="dxa"/>
          </w:tcPr>
          <w:p w:rsidR="00AE29E8" w:rsidRPr="00E63FE7" w:rsidRDefault="00AE29E8" w:rsidP="007A58EA">
            <w:pPr>
              <w:tabs>
                <w:tab w:val="left" w:pos="7110"/>
              </w:tabs>
              <w:rPr>
                <w:rFonts w:ascii="Times New Roman" w:hAnsi="Times New Roman"/>
              </w:rPr>
            </w:pPr>
            <w:r w:rsidRPr="00E63FE7">
              <w:rPr>
                <w:rFonts w:ascii="Times New Roman" w:hAnsi="Times New Roman"/>
              </w:rPr>
              <w:t>Average wages/hr (GS 12/1 hourly rate)</w:t>
            </w:r>
          </w:p>
        </w:tc>
        <w:tc>
          <w:tcPr>
            <w:tcW w:w="3060" w:type="dxa"/>
          </w:tcPr>
          <w:p w:rsidR="00AE29E8" w:rsidRPr="00E63FE7" w:rsidRDefault="00AE29E8" w:rsidP="007A58EA">
            <w:pPr>
              <w:tabs>
                <w:tab w:val="left" w:pos="7110"/>
              </w:tabs>
              <w:rPr>
                <w:rFonts w:ascii="Times New Roman" w:hAnsi="Times New Roman"/>
                <w:u w:val="single"/>
              </w:rPr>
            </w:pPr>
            <w:r w:rsidRPr="00E63FE7">
              <w:rPr>
                <w:rFonts w:ascii="Times New Roman" w:hAnsi="Times New Roman"/>
                <w:u w:val="single"/>
              </w:rPr>
              <w:t>X    $35.88</w:t>
            </w:r>
          </w:p>
        </w:tc>
      </w:tr>
      <w:tr w:rsidR="00AE29E8" w:rsidRPr="00F709C9" w:rsidTr="00AF0B16">
        <w:tc>
          <w:tcPr>
            <w:tcW w:w="5220" w:type="dxa"/>
          </w:tcPr>
          <w:p w:rsidR="00AE29E8" w:rsidRPr="00E63FE7" w:rsidRDefault="00AE29E8" w:rsidP="007A58EA">
            <w:pPr>
              <w:tabs>
                <w:tab w:val="left" w:pos="7110"/>
              </w:tabs>
              <w:rPr>
                <w:rFonts w:ascii="Times New Roman" w:hAnsi="Times New Roman"/>
              </w:rPr>
            </w:pPr>
            <w:r w:rsidRPr="00E63FE7">
              <w:rPr>
                <w:rFonts w:ascii="Times New Roman" w:hAnsi="Times New Roman"/>
              </w:rPr>
              <w:t>Average wages/yr</w:t>
            </w:r>
          </w:p>
        </w:tc>
        <w:tc>
          <w:tcPr>
            <w:tcW w:w="3060" w:type="dxa"/>
          </w:tcPr>
          <w:p w:rsidR="00AE29E8" w:rsidRPr="00E63FE7" w:rsidRDefault="00664507" w:rsidP="007A58EA">
            <w:pPr>
              <w:rPr>
                <w:rFonts w:ascii="Times New Roman" w:hAnsi="Times New Roman"/>
              </w:rPr>
            </w:pPr>
            <w:r>
              <w:rPr>
                <w:rFonts w:ascii="Times New Roman" w:hAnsi="Times New Roman"/>
              </w:rPr>
              <w:t>$</w:t>
            </w:r>
            <w:r w:rsidR="00E63FE7" w:rsidRPr="00E63FE7">
              <w:rPr>
                <w:rFonts w:ascii="Times New Roman" w:hAnsi="Times New Roman"/>
              </w:rPr>
              <w:t>66,162.72</w:t>
            </w:r>
          </w:p>
        </w:tc>
      </w:tr>
      <w:tr w:rsidR="00AE29E8" w:rsidRPr="00F709C9" w:rsidTr="00AF0B16">
        <w:tc>
          <w:tcPr>
            <w:tcW w:w="5220" w:type="dxa"/>
          </w:tcPr>
          <w:p w:rsidR="00AE29E8" w:rsidRPr="00E63FE7" w:rsidRDefault="00AE29E8" w:rsidP="007A58EA">
            <w:pPr>
              <w:tabs>
                <w:tab w:val="left" w:pos="7110"/>
              </w:tabs>
              <w:rPr>
                <w:rFonts w:ascii="Times New Roman" w:hAnsi="Times New Roman"/>
              </w:rPr>
            </w:pPr>
            <w:r w:rsidRPr="00E63FE7">
              <w:rPr>
                <w:rFonts w:ascii="Times New Roman" w:hAnsi="Times New Roman"/>
              </w:rPr>
              <w:t>Benefits and overhead</w:t>
            </w:r>
          </w:p>
        </w:tc>
        <w:tc>
          <w:tcPr>
            <w:tcW w:w="3060" w:type="dxa"/>
          </w:tcPr>
          <w:p w:rsidR="00AE29E8" w:rsidRPr="00E63FE7" w:rsidRDefault="00AE29E8" w:rsidP="007A58EA">
            <w:pPr>
              <w:tabs>
                <w:tab w:val="left" w:pos="7110"/>
              </w:tabs>
              <w:rPr>
                <w:rFonts w:ascii="Times New Roman" w:hAnsi="Times New Roman"/>
                <w:u w:val="single"/>
              </w:rPr>
            </w:pPr>
            <w:r w:rsidRPr="00E63FE7">
              <w:rPr>
                <w:rFonts w:ascii="Times New Roman" w:hAnsi="Times New Roman"/>
                <w:u w:val="single"/>
              </w:rPr>
              <w:t xml:space="preserve">  </w:t>
            </w:r>
            <w:r w:rsidR="00AD69D7">
              <w:rPr>
                <w:rFonts w:ascii="Times New Roman" w:hAnsi="Times New Roman"/>
                <w:u w:val="single"/>
              </w:rPr>
              <w:t xml:space="preserve">     </w:t>
            </w:r>
            <w:r w:rsidRPr="00E63FE7">
              <w:rPr>
                <w:rFonts w:ascii="Times New Roman" w:hAnsi="Times New Roman"/>
                <w:u w:val="single"/>
              </w:rPr>
              <w:t xml:space="preserve">  100%</w:t>
            </w:r>
          </w:p>
        </w:tc>
      </w:tr>
      <w:tr w:rsidR="00AE29E8" w:rsidRPr="00F709C9" w:rsidTr="00AF0B16">
        <w:tc>
          <w:tcPr>
            <w:tcW w:w="5220" w:type="dxa"/>
          </w:tcPr>
          <w:p w:rsidR="00AE29E8" w:rsidRPr="00E63FE7" w:rsidRDefault="00AE29E8" w:rsidP="007A58EA">
            <w:pPr>
              <w:tabs>
                <w:tab w:val="left" w:pos="7110"/>
              </w:tabs>
              <w:rPr>
                <w:rFonts w:ascii="Times New Roman" w:hAnsi="Times New Roman"/>
              </w:rPr>
            </w:pPr>
            <w:r w:rsidRPr="00E63FE7">
              <w:rPr>
                <w:rFonts w:ascii="Times New Roman" w:hAnsi="Times New Roman"/>
              </w:rPr>
              <w:t>Total Government cost</w:t>
            </w:r>
          </w:p>
        </w:tc>
        <w:tc>
          <w:tcPr>
            <w:tcW w:w="3060" w:type="dxa"/>
          </w:tcPr>
          <w:p w:rsidR="00AE29E8" w:rsidRPr="00E63FE7" w:rsidRDefault="00664507" w:rsidP="007A58EA">
            <w:pPr>
              <w:rPr>
                <w:rFonts w:ascii="Times New Roman" w:hAnsi="Times New Roman"/>
              </w:rPr>
            </w:pPr>
            <w:r>
              <w:rPr>
                <w:rFonts w:ascii="Times New Roman" w:hAnsi="Times New Roman"/>
              </w:rPr>
              <w:t>$</w:t>
            </w:r>
            <w:r w:rsidR="00E63FE7" w:rsidRPr="00E63FE7">
              <w:rPr>
                <w:rFonts w:ascii="Times New Roman" w:hAnsi="Times New Roman"/>
              </w:rPr>
              <w:t>66,162.72</w:t>
            </w:r>
          </w:p>
          <w:p w:rsidR="00AE29E8" w:rsidRPr="00E63FE7" w:rsidRDefault="00AE29E8" w:rsidP="007A58EA">
            <w:pPr>
              <w:tabs>
                <w:tab w:val="left" w:pos="7110"/>
              </w:tabs>
              <w:rPr>
                <w:rFonts w:ascii="Times New Roman" w:hAnsi="Times New Roman"/>
              </w:rPr>
            </w:pPr>
          </w:p>
        </w:tc>
      </w:tr>
    </w:tbl>
    <w:p w:rsidR="00AE29E8" w:rsidRPr="00E67C1C" w:rsidRDefault="00AE29E8" w:rsidP="007A58EA">
      <w:pPr>
        <w:pStyle w:val="BodyText"/>
        <w:rPr>
          <w:rFonts w:ascii="Times New Roman" w:hAnsi="Times New Roman"/>
          <w:szCs w:val="24"/>
        </w:rPr>
      </w:pPr>
    </w:p>
    <w:p w:rsidR="00AE29E8" w:rsidRPr="003A728C" w:rsidRDefault="00AE29E8" w:rsidP="007A58EA">
      <w:pPr>
        <w:numPr>
          <w:ilvl w:val="0"/>
          <w:numId w:val="2"/>
        </w:numPr>
        <w:tabs>
          <w:tab w:val="left" w:pos="-720"/>
          <w:tab w:val="left" w:pos="0"/>
        </w:tabs>
        <w:suppressAutoHyphens/>
        <w:rPr>
          <w:rFonts w:ascii="Times New Roman" w:eastAsia="Arial Unicode MS" w:hAnsi="Times New Roman"/>
          <w:b/>
          <w:sz w:val="24"/>
        </w:rPr>
      </w:pPr>
      <w:r w:rsidRPr="003A728C">
        <w:rPr>
          <w:rFonts w:ascii="Times New Roman" w:eastAsia="Arial Unicode MS" w:hAnsi="Times New Roman"/>
          <w:b/>
          <w:sz w:val="24"/>
        </w:rPr>
        <w:t>Explain the reasons for any program changes or adjustments reported in Items 13 or 14</w:t>
      </w:r>
      <w:r>
        <w:rPr>
          <w:rFonts w:ascii="Times New Roman" w:eastAsia="Arial Unicode MS" w:hAnsi="Times New Roman"/>
          <w:b/>
          <w:sz w:val="24"/>
        </w:rPr>
        <w:t>.</w:t>
      </w:r>
      <w:r w:rsidRPr="003A728C">
        <w:rPr>
          <w:rFonts w:ascii="Times New Roman" w:eastAsia="Arial Unicode MS" w:hAnsi="Times New Roman"/>
          <w:b/>
          <w:sz w:val="24"/>
        </w:rPr>
        <w:t xml:space="preserve"> </w:t>
      </w:r>
    </w:p>
    <w:p w:rsidR="00AE29E8" w:rsidRPr="003A728C" w:rsidRDefault="00AE29E8" w:rsidP="007A58EA">
      <w:pPr>
        <w:tabs>
          <w:tab w:val="left" w:pos="-720"/>
        </w:tabs>
        <w:suppressAutoHyphens/>
        <w:rPr>
          <w:rFonts w:ascii="Times New Roman" w:eastAsia="Arial Unicode MS" w:hAnsi="Times New Roman"/>
          <w:sz w:val="24"/>
        </w:rPr>
      </w:pPr>
    </w:p>
    <w:p w:rsidR="002516B4" w:rsidRPr="002516B4" w:rsidRDefault="002516B4" w:rsidP="007A58EA">
      <w:pPr>
        <w:tabs>
          <w:tab w:val="left" w:pos="-720"/>
        </w:tabs>
        <w:suppressAutoHyphens/>
        <w:rPr>
          <w:rFonts w:ascii="Times New Roman" w:eastAsia="Arial Unicode MS" w:hAnsi="Times New Roman"/>
          <w:sz w:val="24"/>
        </w:rPr>
      </w:pPr>
      <w:r w:rsidRPr="002516B4">
        <w:rPr>
          <w:rFonts w:ascii="Times New Roman" w:eastAsia="Arial Unicode MS" w:hAnsi="Times New Roman"/>
          <w:sz w:val="24"/>
        </w:rPr>
        <w:t>The reduction in respondents and thus burden is based on the following:</w:t>
      </w:r>
      <w:r w:rsidR="007A58EA">
        <w:rPr>
          <w:rFonts w:ascii="Times New Roman" w:eastAsia="Arial Unicode MS" w:hAnsi="Times New Roman"/>
          <w:sz w:val="24"/>
        </w:rPr>
        <w:t xml:space="preserve">  </w:t>
      </w:r>
      <w:r w:rsidRPr="002516B4">
        <w:rPr>
          <w:rFonts w:ascii="Times New Roman" w:eastAsia="Arial Unicode MS" w:hAnsi="Times New Roman"/>
          <w:sz w:val="24"/>
        </w:rPr>
        <w:t>In the existing ICR, the population of respondents was based on the universe of potential respondents based on the grants and assistance community activity. The current update is based on the actual number of respondents in the system, so the reduction is more reflective of real use and burden.</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pStyle w:val="BodyTextIndent"/>
        <w:numPr>
          <w:ilvl w:val="0"/>
          <w:numId w:val="2"/>
        </w:numPr>
        <w:rPr>
          <w:rFonts w:eastAsia="Arial Unicode MS"/>
        </w:rPr>
      </w:pPr>
      <w:r w:rsidRPr="003A728C">
        <w:rPr>
          <w:rFonts w:eastAsia="Arial Unicode MS"/>
        </w:rPr>
        <w:t>For collections of information whose results will be published, outline plans for tabulation and publication.</w:t>
      </w:r>
    </w:p>
    <w:p w:rsidR="00AE29E8" w:rsidRPr="003A728C" w:rsidRDefault="00AE29E8" w:rsidP="007A58EA">
      <w:pPr>
        <w:pStyle w:val="ListParagraph"/>
        <w:rPr>
          <w:rFonts w:eastAsia="Arial Unicode MS"/>
        </w:rPr>
      </w:pPr>
    </w:p>
    <w:p w:rsidR="00AE29E8" w:rsidRPr="003A728C" w:rsidRDefault="00664507" w:rsidP="007A58EA">
      <w:pPr>
        <w:tabs>
          <w:tab w:val="left" w:pos="-720"/>
        </w:tabs>
        <w:suppressAutoHyphens/>
        <w:rPr>
          <w:rFonts w:ascii="Times New Roman" w:eastAsia="Arial Unicode MS" w:hAnsi="Times New Roman"/>
          <w:sz w:val="24"/>
        </w:rPr>
      </w:pPr>
      <w:r>
        <w:rPr>
          <w:rFonts w:ascii="Times New Roman" w:eastAsia="Arial Unicode MS" w:hAnsi="Times New Roman"/>
          <w:sz w:val="24"/>
        </w:rPr>
        <w:t>Registration information about FSRS user accounts is not published in any system. This information collection is purely designed to allow prime grant awardees to register in FSRS, creating the user account they will use to log-in and report required Transparency Act data about their sub-awards</w:t>
      </w:r>
      <w:r w:rsidR="00AE29E8" w:rsidRPr="003A728C">
        <w:rPr>
          <w:rFonts w:ascii="Times New Roman" w:eastAsia="Arial Unicode MS" w:hAnsi="Times New Roman"/>
          <w:sz w:val="24"/>
        </w:rPr>
        <w:t xml:space="preserve">. </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2"/>
        </w:numPr>
        <w:tabs>
          <w:tab w:val="left" w:pos="-720"/>
        </w:tabs>
        <w:suppressAutoHyphens/>
        <w:rPr>
          <w:rFonts w:ascii="Times New Roman" w:eastAsia="Arial Unicode MS" w:hAnsi="Times New Roman"/>
          <w:sz w:val="24"/>
        </w:rPr>
      </w:pPr>
      <w:r w:rsidRPr="003A728C">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tabs>
          <w:tab w:val="left" w:pos="-720"/>
        </w:tabs>
        <w:suppressAutoHyphens/>
        <w:rPr>
          <w:rFonts w:ascii="Times New Roman" w:eastAsia="Arial Unicode MS" w:hAnsi="Times New Roman"/>
          <w:sz w:val="24"/>
        </w:rPr>
      </w:pPr>
      <w:r w:rsidRPr="003A728C">
        <w:rPr>
          <w:rFonts w:ascii="Times New Roman" w:eastAsia="Arial Unicode MS" w:hAnsi="Times New Roman"/>
          <w:sz w:val="24"/>
        </w:rPr>
        <w:t>Such approval is not being requested.</w:t>
      </w:r>
    </w:p>
    <w:p w:rsidR="00AE29E8" w:rsidRPr="003A728C" w:rsidRDefault="00AE29E8" w:rsidP="007A58EA">
      <w:pPr>
        <w:tabs>
          <w:tab w:val="left" w:pos="-720"/>
        </w:tabs>
        <w:suppressAutoHyphens/>
        <w:rPr>
          <w:rFonts w:ascii="Times New Roman" w:eastAsia="Arial Unicode MS" w:hAnsi="Times New Roman"/>
          <w:sz w:val="24"/>
        </w:rPr>
      </w:pPr>
    </w:p>
    <w:p w:rsidR="00AE29E8" w:rsidRPr="003A728C" w:rsidRDefault="00AE29E8" w:rsidP="007A58EA">
      <w:pPr>
        <w:numPr>
          <w:ilvl w:val="0"/>
          <w:numId w:val="8"/>
        </w:numPr>
        <w:tabs>
          <w:tab w:val="clear" w:pos="720"/>
          <w:tab w:val="left" w:pos="360"/>
        </w:tabs>
        <w:suppressAutoHyphens/>
        <w:ind w:left="360" w:hanging="360"/>
        <w:rPr>
          <w:rFonts w:ascii="Times New Roman" w:eastAsia="Arial Unicode MS" w:hAnsi="Times New Roman"/>
          <w:b/>
          <w:sz w:val="24"/>
        </w:rPr>
      </w:pPr>
      <w:r w:rsidRPr="003A728C">
        <w:rPr>
          <w:rFonts w:ascii="Times New Roman" w:eastAsia="Arial Unicode MS" w:hAnsi="Times New Roman"/>
          <w:b/>
          <w:sz w:val="24"/>
        </w:rPr>
        <w:t xml:space="preserve">Explain each exception to the certification statement identified in </w:t>
      </w:r>
      <w:r>
        <w:rPr>
          <w:rFonts w:ascii="Times New Roman" w:eastAsia="Arial Unicode MS" w:hAnsi="Times New Roman"/>
          <w:b/>
          <w:sz w:val="24"/>
        </w:rPr>
        <w:t xml:space="preserve">the </w:t>
      </w:r>
      <w:r w:rsidRPr="003A728C">
        <w:rPr>
          <w:rFonts w:ascii="Times New Roman" w:eastAsia="Arial Unicode MS" w:hAnsi="Times New Roman"/>
          <w:b/>
          <w:sz w:val="24"/>
        </w:rPr>
        <w:t>Certification of Paperwork Reduction Act Submissions”.</w:t>
      </w:r>
    </w:p>
    <w:p w:rsidR="00AE29E8" w:rsidRPr="003A728C" w:rsidRDefault="00AE29E8" w:rsidP="007A58EA">
      <w:pPr>
        <w:tabs>
          <w:tab w:val="left" w:pos="360"/>
        </w:tabs>
        <w:suppressAutoHyphens/>
        <w:rPr>
          <w:rFonts w:ascii="Times New Roman" w:eastAsia="Arial Unicode MS" w:hAnsi="Times New Roman"/>
          <w:sz w:val="24"/>
        </w:rPr>
      </w:pPr>
    </w:p>
    <w:p w:rsidR="00AE29E8" w:rsidRPr="003A728C" w:rsidRDefault="00AE29E8" w:rsidP="007A58EA">
      <w:pPr>
        <w:tabs>
          <w:tab w:val="left" w:pos="360"/>
        </w:tabs>
        <w:suppressAutoHyphens/>
        <w:rPr>
          <w:rFonts w:ascii="Times New Roman" w:eastAsia="Arial Unicode MS" w:hAnsi="Times New Roman"/>
          <w:sz w:val="24"/>
        </w:rPr>
      </w:pPr>
      <w:r w:rsidRPr="003A728C">
        <w:rPr>
          <w:rFonts w:ascii="Times New Roman" w:eastAsia="Arial Unicode MS" w:hAnsi="Times New Roman"/>
          <w:sz w:val="24"/>
        </w:rPr>
        <w:t>There are no exceptions to the certifications.</w:t>
      </w:r>
    </w:p>
    <w:p w:rsidR="00AE29E8" w:rsidRPr="003A728C" w:rsidRDefault="00AE29E8" w:rsidP="007A58EA">
      <w:pPr>
        <w:tabs>
          <w:tab w:val="center" w:pos="4680"/>
        </w:tabs>
        <w:suppressAutoHyphens/>
        <w:rPr>
          <w:rFonts w:ascii="Times New Roman" w:eastAsia="Arial Unicode MS" w:hAnsi="Times New Roman"/>
          <w:sz w:val="24"/>
        </w:rPr>
      </w:pPr>
    </w:p>
    <w:sectPr w:rsidR="00AE29E8" w:rsidRPr="003A728C" w:rsidSect="0097258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11E" w:rsidRDefault="00C5711E" w:rsidP="00ED424B">
      <w:r>
        <w:separator/>
      </w:r>
    </w:p>
  </w:endnote>
  <w:endnote w:type="continuationSeparator" w:id="0">
    <w:p w:rsidR="00C5711E" w:rsidRDefault="00C5711E" w:rsidP="00ED4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206" w:rsidRDefault="0018685D" w:rsidP="00DA4467">
    <w:pPr>
      <w:pStyle w:val="Footer"/>
      <w:framePr w:wrap="around" w:vAnchor="text" w:hAnchor="margin" w:xAlign="center" w:y="1"/>
      <w:rPr>
        <w:rStyle w:val="PageNumber"/>
      </w:rPr>
    </w:pPr>
    <w:r>
      <w:rPr>
        <w:rStyle w:val="PageNumber"/>
      </w:rPr>
      <w:fldChar w:fldCharType="begin"/>
    </w:r>
    <w:r w:rsidR="00833206">
      <w:rPr>
        <w:rStyle w:val="PageNumber"/>
      </w:rPr>
      <w:instrText xml:space="preserve">PAGE  </w:instrText>
    </w:r>
    <w:r>
      <w:rPr>
        <w:rStyle w:val="PageNumber"/>
      </w:rPr>
      <w:fldChar w:fldCharType="end"/>
    </w:r>
  </w:p>
  <w:p w:rsidR="00833206" w:rsidRDefault="00833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206" w:rsidRDefault="0018685D" w:rsidP="00DA4467">
    <w:pPr>
      <w:pStyle w:val="Footer"/>
      <w:framePr w:wrap="around" w:vAnchor="text" w:hAnchor="margin" w:xAlign="center" w:y="1"/>
      <w:rPr>
        <w:rStyle w:val="PageNumber"/>
      </w:rPr>
    </w:pPr>
    <w:r>
      <w:rPr>
        <w:rStyle w:val="PageNumber"/>
      </w:rPr>
      <w:fldChar w:fldCharType="begin"/>
    </w:r>
    <w:r w:rsidR="00833206">
      <w:rPr>
        <w:rStyle w:val="PageNumber"/>
      </w:rPr>
      <w:instrText xml:space="preserve">PAGE  </w:instrText>
    </w:r>
    <w:r>
      <w:rPr>
        <w:rStyle w:val="PageNumber"/>
      </w:rPr>
      <w:fldChar w:fldCharType="separate"/>
    </w:r>
    <w:r w:rsidR="007A58EA">
      <w:rPr>
        <w:rStyle w:val="PageNumber"/>
        <w:noProof/>
      </w:rPr>
      <w:t>7</w:t>
    </w:r>
    <w:r>
      <w:rPr>
        <w:rStyle w:val="PageNumber"/>
      </w:rPr>
      <w:fldChar w:fldCharType="end"/>
    </w:r>
  </w:p>
  <w:p w:rsidR="00833206" w:rsidRDefault="00833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11E" w:rsidRDefault="00C5711E" w:rsidP="00ED424B">
      <w:r>
        <w:separator/>
      </w:r>
    </w:p>
  </w:footnote>
  <w:footnote w:type="continuationSeparator" w:id="0">
    <w:p w:rsidR="00C5711E" w:rsidRDefault="00C5711E" w:rsidP="00ED4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F32003"/>
    <w:multiLevelType w:val="hybridMultilevel"/>
    <w:tmpl w:val="CB8AEEE0"/>
    <w:lvl w:ilvl="0" w:tplc="507034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03430C"/>
    <w:multiLevelType w:val="hybridMultilevel"/>
    <w:tmpl w:val="CB82E4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2CE2173"/>
    <w:multiLevelType w:val="singleLevel"/>
    <w:tmpl w:val="DA9AF268"/>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5">
    <w:nsid w:val="1A4868AE"/>
    <w:multiLevelType w:val="hybridMultilevel"/>
    <w:tmpl w:val="6C2C2F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D84987"/>
    <w:multiLevelType w:val="hybridMultilevel"/>
    <w:tmpl w:val="0116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13A01"/>
    <w:multiLevelType w:val="hybridMultilevel"/>
    <w:tmpl w:val="FCA28F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2D51AC0"/>
    <w:multiLevelType w:val="hybridMultilevel"/>
    <w:tmpl w:val="C6CC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691E8B"/>
    <w:multiLevelType w:val="hybridMultilevel"/>
    <w:tmpl w:val="F8D80464"/>
    <w:lvl w:ilvl="0" w:tplc="F35A8092">
      <w:start w:val="3"/>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E6297B"/>
    <w:multiLevelType w:val="hybridMultilevel"/>
    <w:tmpl w:val="CF7C3F62"/>
    <w:lvl w:ilvl="0" w:tplc="B8F417B4">
      <w:start w:val="1"/>
      <w:numFmt w:val="lowerRoman"/>
      <w:lvlText w:val="%1."/>
      <w:lvlJc w:val="left"/>
      <w:pPr>
        <w:ind w:left="1480" w:hanging="720"/>
      </w:pPr>
      <w:rPr>
        <w:rFonts w:cs="Times New Roman" w:hint="default"/>
      </w:rPr>
    </w:lvl>
    <w:lvl w:ilvl="1" w:tplc="04090019" w:tentative="1">
      <w:start w:val="1"/>
      <w:numFmt w:val="lowerLetter"/>
      <w:lvlText w:val="%2."/>
      <w:lvlJc w:val="left"/>
      <w:pPr>
        <w:ind w:left="1840" w:hanging="360"/>
      </w:pPr>
      <w:rPr>
        <w:rFonts w:cs="Times New Roman"/>
      </w:rPr>
    </w:lvl>
    <w:lvl w:ilvl="2" w:tplc="0409001B" w:tentative="1">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15">
    <w:nsid w:val="7AB95E13"/>
    <w:multiLevelType w:val="hybridMultilevel"/>
    <w:tmpl w:val="95B4B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cs="Times New Roman" w:hint="default"/>
        <w:b/>
        <w:i w:val="0"/>
        <w:sz w:val="22"/>
      </w:rPr>
    </w:lvl>
    <w:lvl w:ilvl="1" w:tplc="B01003EE" w:tentative="1">
      <w:start w:val="1"/>
      <w:numFmt w:val="lowerLetter"/>
      <w:lvlText w:val="%2."/>
      <w:lvlJc w:val="left"/>
      <w:pPr>
        <w:tabs>
          <w:tab w:val="num" w:pos="1440"/>
        </w:tabs>
        <w:ind w:left="1440" w:hanging="360"/>
      </w:pPr>
      <w:rPr>
        <w:rFonts w:cs="Times New Roman"/>
      </w:rPr>
    </w:lvl>
    <w:lvl w:ilvl="2" w:tplc="088AF1E2" w:tentative="1">
      <w:start w:val="1"/>
      <w:numFmt w:val="lowerRoman"/>
      <w:lvlText w:val="%3."/>
      <w:lvlJc w:val="right"/>
      <w:pPr>
        <w:tabs>
          <w:tab w:val="num" w:pos="2160"/>
        </w:tabs>
        <w:ind w:left="2160" w:hanging="180"/>
      </w:pPr>
      <w:rPr>
        <w:rFonts w:cs="Times New Roman"/>
      </w:rPr>
    </w:lvl>
    <w:lvl w:ilvl="3" w:tplc="2B8624D4" w:tentative="1">
      <w:start w:val="1"/>
      <w:numFmt w:val="decimal"/>
      <w:lvlText w:val="%4."/>
      <w:lvlJc w:val="left"/>
      <w:pPr>
        <w:tabs>
          <w:tab w:val="num" w:pos="2880"/>
        </w:tabs>
        <w:ind w:left="2880" w:hanging="360"/>
      </w:pPr>
      <w:rPr>
        <w:rFonts w:cs="Times New Roman"/>
      </w:rPr>
    </w:lvl>
    <w:lvl w:ilvl="4" w:tplc="1CCC060C" w:tentative="1">
      <w:start w:val="1"/>
      <w:numFmt w:val="lowerLetter"/>
      <w:lvlText w:val="%5."/>
      <w:lvlJc w:val="left"/>
      <w:pPr>
        <w:tabs>
          <w:tab w:val="num" w:pos="3600"/>
        </w:tabs>
        <w:ind w:left="3600" w:hanging="360"/>
      </w:pPr>
      <w:rPr>
        <w:rFonts w:cs="Times New Roman"/>
      </w:rPr>
    </w:lvl>
    <w:lvl w:ilvl="5" w:tplc="5FEEA496" w:tentative="1">
      <w:start w:val="1"/>
      <w:numFmt w:val="lowerRoman"/>
      <w:lvlText w:val="%6."/>
      <w:lvlJc w:val="right"/>
      <w:pPr>
        <w:tabs>
          <w:tab w:val="num" w:pos="4320"/>
        </w:tabs>
        <w:ind w:left="4320" w:hanging="180"/>
      </w:pPr>
      <w:rPr>
        <w:rFonts w:cs="Times New Roman"/>
      </w:rPr>
    </w:lvl>
    <w:lvl w:ilvl="6" w:tplc="AE4405A4" w:tentative="1">
      <w:start w:val="1"/>
      <w:numFmt w:val="decimal"/>
      <w:lvlText w:val="%7."/>
      <w:lvlJc w:val="left"/>
      <w:pPr>
        <w:tabs>
          <w:tab w:val="num" w:pos="5040"/>
        </w:tabs>
        <w:ind w:left="5040" w:hanging="360"/>
      </w:pPr>
      <w:rPr>
        <w:rFonts w:cs="Times New Roman"/>
      </w:rPr>
    </w:lvl>
    <w:lvl w:ilvl="7" w:tplc="A9640C7A" w:tentative="1">
      <w:start w:val="1"/>
      <w:numFmt w:val="lowerLetter"/>
      <w:lvlText w:val="%8."/>
      <w:lvlJc w:val="left"/>
      <w:pPr>
        <w:tabs>
          <w:tab w:val="num" w:pos="5760"/>
        </w:tabs>
        <w:ind w:left="5760" w:hanging="360"/>
      </w:pPr>
      <w:rPr>
        <w:rFonts w:cs="Times New Roman"/>
      </w:rPr>
    </w:lvl>
    <w:lvl w:ilvl="8" w:tplc="FB74250C"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9"/>
  </w:num>
  <w:num w:numId="4">
    <w:abstractNumId w:val="0"/>
  </w:num>
  <w:num w:numId="5">
    <w:abstractNumId w:val="6"/>
  </w:num>
  <w:num w:numId="6">
    <w:abstractNumId w:val="13"/>
  </w:num>
  <w:num w:numId="7">
    <w:abstractNumId w:val="11"/>
  </w:num>
  <w:num w:numId="8">
    <w:abstractNumId w:val="16"/>
  </w:num>
  <w:num w:numId="9">
    <w:abstractNumId w:val="3"/>
  </w:num>
  <w:num w:numId="10">
    <w:abstractNumId w:val="1"/>
  </w:num>
  <w:num w:numId="11">
    <w:abstractNumId w:val="12"/>
  </w:num>
  <w:num w:numId="12">
    <w:abstractNumId w:val="10"/>
  </w:num>
  <w:num w:numId="13">
    <w:abstractNumId w:val="8"/>
  </w:num>
  <w:num w:numId="14">
    <w:abstractNumId w:val="15"/>
  </w:num>
  <w:num w:numId="15">
    <w:abstractNumId w:val="5"/>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F795C"/>
    <w:rsid w:val="000153BA"/>
    <w:rsid w:val="000B34DF"/>
    <w:rsid w:val="000C47B0"/>
    <w:rsid w:val="000D47DF"/>
    <w:rsid w:val="000F24CC"/>
    <w:rsid w:val="000F55FC"/>
    <w:rsid w:val="001330F8"/>
    <w:rsid w:val="00133269"/>
    <w:rsid w:val="00147FD3"/>
    <w:rsid w:val="001767A7"/>
    <w:rsid w:val="001775BF"/>
    <w:rsid w:val="0018685D"/>
    <w:rsid w:val="001919E9"/>
    <w:rsid w:val="001B2597"/>
    <w:rsid w:val="001D435A"/>
    <w:rsid w:val="001D6D97"/>
    <w:rsid w:val="001E31A1"/>
    <w:rsid w:val="0020111A"/>
    <w:rsid w:val="002154E0"/>
    <w:rsid w:val="00237A66"/>
    <w:rsid w:val="00245081"/>
    <w:rsid w:val="002516B4"/>
    <w:rsid w:val="00253E4D"/>
    <w:rsid w:val="002A73A7"/>
    <w:rsid w:val="002D0BBA"/>
    <w:rsid w:val="002D4075"/>
    <w:rsid w:val="002D5885"/>
    <w:rsid w:val="002E53C8"/>
    <w:rsid w:val="003636CC"/>
    <w:rsid w:val="00363CC2"/>
    <w:rsid w:val="00363ECC"/>
    <w:rsid w:val="00363FFA"/>
    <w:rsid w:val="00397BD5"/>
    <w:rsid w:val="003A728C"/>
    <w:rsid w:val="003C10B8"/>
    <w:rsid w:val="003C7D3F"/>
    <w:rsid w:val="003E37B0"/>
    <w:rsid w:val="003F094D"/>
    <w:rsid w:val="004552EE"/>
    <w:rsid w:val="00462A70"/>
    <w:rsid w:val="004814CD"/>
    <w:rsid w:val="00481D7A"/>
    <w:rsid w:val="00497F98"/>
    <w:rsid w:val="004A36B0"/>
    <w:rsid w:val="004B2F16"/>
    <w:rsid w:val="004C77C1"/>
    <w:rsid w:val="004E254B"/>
    <w:rsid w:val="004E4133"/>
    <w:rsid w:val="004F16C5"/>
    <w:rsid w:val="00500241"/>
    <w:rsid w:val="00537149"/>
    <w:rsid w:val="00561AFA"/>
    <w:rsid w:val="00565ADB"/>
    <w:rsid w:val="005677F8"/>
    <w:rsid w:val="00581B98"/>
    <w:rsid w:val="00581F18"/>
    <w:rsid w:val="005A20FB"/>
    <w:rsid w:val="006325C8"/>
    <w:rsid w:val="00640644"/>
    <w:rsid w:val="00652BDF"/>
    <w:rsid w:val="00664507"/>
    <w:rsid w:val="00703BC7"/>
    <w:rsid w:val="00706792"/>
    <w:rsid w:val="00787A03"/>
    <w:rsid w:val="007A4BF1"/>
    <w:rsid w:val="007A4D0E"/>
    <w:rsid w:val="007A58EA"/>
    <w:rsid w:val="007B100C"/>
    <w:rsid w:val="0082708E"/>
    <w:rsid w:val="00833206"/>
    <w:rsid w:val="00852A2E"/>
    <w:rsid w:val="00867555"/>
    <w:rsid w:val="00867D1F"/>
    <w:rsid w:val="00872159"/>
    <w:rsid w:val="00873D3E"/>
    <w:rsid w:val="008754D4"/>
    <w:rsid w:val="00877363"/>
    <w:rsid w:val="008C5F19"/>
    <w:rsid w:val="008C6740"/>
    <w:rsid w:val="00913039"/>
    <w:rsid w:val="00916324"/>
    <w:rsid w:val="00951664"/>
    <w:rsid w:val="009575DB"/>
    <w:rsid w:val="00972581"/>
    <w:rsid w:val="0098381A"/>
    <w:rsid w:val="009C1EB2"/>
    <w:rsid w:val="00A22BD0"/>
    <w:rsid w:val="00A26313"/>
    <w:rsid w:val="00A2702D"/>
    <w:rsid w:val="00A337B8"/>
    <w:rsid w:val="00A53F44"/>
    <w:rsid w:val="00A65ADD"/>
    <w:rsid w:val="00AA4A01"/>
    <w:rsid w:val="00AD69D7"/>
    <w:rsid w:val="00AE29E8"/>
    <w:rsid w:val="00AF0B16"/>
    <w:rsid w:val="00B02D33"/>
    <w:rsid w:val="00B03413"/>
    <w:rsid w:val="00B062F3"/>
    <w:rsid w:val="00B31010"/>
    <w:rsid w:val="00B508B7"/>
    <w:rsid w:val="00BD17E9"/>
    <w:rsid w:val="00BD4A62"/>
    <w:rsid w:val="00C30246"/>
    <w:rsid w:val="00C450DB"/>
    <w:rsid w:val="00C5711E"/>
    <w:rsid w:val="00C80059"/>
    <w:rsid w:val="00CA18B1"/>
    <w:rsid w:val="00CA1AC6"/>
    <w:rsid w:val="00CA3B95"/>
    <w:rsid w:val="00D06066"/>
    <w:rsid w:val="00D36FD3"/>
    <w:rsid w:val="00D50B55"/>
    <w:rsid w:val="00D62042"/>
    <w:rsid w:val="00DA39D7"/>
    <w:rsid w:val="00DA4467"/>
    <w:rsid w:val="00DC0D53"/>
    <w:rsid w:val="00DC56E5"/>
    <w:rsid w:val="00DC7C49"/>
    <w:rsid w:val="00DE4C26"/>
    <w:rsid w:val="00DF7DBD"/>
    <w:rsid w:val="00E21F87"/>
    <w:rsid w:val="00E22262"/>
    <w:rsid w:val="00E31BE9"/>
    <w:rsid w:val="00E608A1"/>
    <w:rsid w:val="00E63FE7"/>
    <w:rsid w:val="00E67C1C"/>
    <w:rsid w:val="00E70459"/>
    <w:rsid w:val="00E75D1C"/>
    <w:rsid w:val="00E7676D"/>
    <w:rsid w:val="00EA3F2C"/>
    <w:rsid w:val="00EA5618"/>
    <w:rsid w:val="00EB6669"/>
    <w:rsid w:val="00ED06B3"/>
    <w:rsid w:val="00ED287D"/>
    <w:rsid w:val="00ED424B"/>
    <w:rsid w:val="00EF37A1"/>
    <w:rsid w:val="00EF795C"/>
    <w:rsid w:val="00F11521"/>
    <w:rsid w:val="00F125EE"/>
    <w:rsid w:val="00F2191A"/>
    <w:rsid w:val="00F37B77"/>
    <w:rsid w:val="00F45521"/>
    <w:rsid w:val="00F619A1"/>
    <w:rsid w:val="00F709C9"/>
    <w:rsid w:val="00F746F2"/>
    <w:rsid w:val="00F74DCB"/>
    <w:rsid w:val="00F76969"/>
    <w:rsid w:val="00F84C9A"/>
    <w:rsid w:val="00FC2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5C"/>
    <w:pPr>
      <w:widowControl w:val="0"/>
    </w:pPr>
    <w:rPr>
      <w:rFonts w:ascii="Courier New" w:eastAsia="Times New Roman" w:hAnsi="Courier New"/>
      <w:sz w:val="20"/>
      <w:szCs w:val="20"/>
    </w:rPr>
  </w:style>
  <w:style w:type="paragraph" w:styleId="Heading1">
    <w:name w:val="heading 1"/>
    <w:basedOn w:val="Normal"/>
    <w:next w:val="Normal"/>
    <w:link w:val="Heading1Char"/>
    <w:uiPriority w:val="99"/>
    <w:qFormat/>
    <w:rsid w:val="00EF795C"/>
    <w:pPr>
      <w:keepNext/>
      <w:tabs>
        <w:tab w:val="center" w:pos="4680"/>
      </w:tabs>
      <w:suppressAutoHyphens/>
      <w:jc w:val="center"/>
      <w:outlineLvl w:val="0"/>
    </w:pPr>
    <w:rPr>
      <w:rFonts w:ascii="Tahoma" w:hAnsi="Tahoma"/>
      <w:sz w:val="24"/>
    </w:rPr>
  </w:style>
  <w:style w:type="paragraph" w:styleId="Heading4">
    <w:name w:val="heading 4"/>
    <w:basedOn w:val="Normal"/>
    <w:next w:val="Normal"/>
    <w:link w:val="Heading4Char"/>
    <w:uiPriority w:val="99"/>
    <w:qFormat/>
    <w:rsid w:val="00EF79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95C"/>
    <w:rPr>
      <w:rFonts w:ascii="Tahoma" w:hAnsi="Tahoma" w:cs="Times New Roman"/>
      <w:snapToGrid w:val="0"/>
      <w:sz w:val="20"/>
      <w:szCs w:val="20"/>
    </w:rPr>
  </w:style>
  <w:style w:type="character" w:customStyle="1" w:styleId="Heading4Char">
    <w:name w:val="Heading 4 Char"/>
    <w:basedOn w:val="DefaultParagraphFont"/>
    <w:link w:val="Heading4"/>
    <w:uiPriority w:val="99"/>
    <w:locked/>
    <w:rsid w:val="00EF795C"/>
    <w:rPr>
      <w:rFonts w:ascii="Calibri" w:hAnsi="Calibri" w:cs="Times New Roman"/>
      <w:b/>
      <w:bCs/>
      <w:snapToGrid w:val="0"/>
      <w:sz w:val="28"/>
      <w:szCs w:val="28"/>
    </w:rPr>
  </w:style>
  <w:style w:type="paragraph" w:styleId="BalloonText">
    <w:name w:val="Balloon Text"/>
    <w:basedOn w:val="Normal"/>
    <w:link w:val="BalloonTextChar"/>
    <w:uiPriority w:val="99"/>
    <w:semiHidden/>
    <w:rsid w:val="00EA5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11A"/>
    <w:rPr>
      <w:rFonts w:ascii="Times New Roman" w:hAnsi="Times New Roman" w:cs="Times New Roman"/>
      <w:sz w:val="2"/>
    </w:rPr>
  </w:style>
  <w:style w:type="paragraph" w:styleId="BodyTextIndent">
    <w:name w:val="Body Text Indent"/>
    <w:basedOn w:val="Normal"/>
    <w:link w:val="BodyTextIndentChar"/>
    <w:uiPriority w:val="99"/>
    <w:semiHidden/>
    <w:rsid w:val="00EF795C"/>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EF795C"/>
    <w:rPr>
      <w:rFonts w:ascii="Times New Roman" w:hAnsi="Times New Roman" w:cs="Times New Roman"/>
      <w:b/>
      <w:snapToGrid w:val="0"/>
      <w:sz w:val="20"/>
      <w:szCs w:val="20"/>
    </w:rPr>
  </w:style>
  <w:style w:type="paragraph" w:styleId="ListParagraph">
    <w:name w:val="List Paragraph"/>
    <w:basedOn w:val="Normal"/>
    <w:uiPriority w:val="99"/>
    <w:qFormat/>
    <w:rsid w:val="00EF795C"/>
    <w:pPr>
      <w:ind w:left="720"/>
    </w:pPr>
  </w:style>
  <w:style w:type="character" w:styleId="Hyperlink">
    <w:name w:val="Hyperlink"/>
    <w:basedOn w:val="DefaultParagraphFont"/>
    <w:uiPriority w:val="99"/>
    <w:rsid w:val="00EF795C"/>
    <w:rPr>
      <w:rFonts w:cs="Times New Roman"/>
      <w:color w:val="0000FF"/>
      <w:u w:val="single"/>
    </w:rPr>
  </w:style>
  <w:style w:type="paragraph" w:styleId="HTMLPreformatted">
    <w:name w:val="HTML Preformatted"/>
    <w:basedOn w:val="Normal"/>
    <w:link w:val="HTMLPreformattedChar"/>
    <w:uiPriority w:val="99"/>
    <w:rsid w:val="00EF7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Courier New"/>
    </w:rPr>
  </w:style>
  <w:style w:type="character" w:customStyle="1" w:styleId="HTMLPreformattedChar">
    <w:name w:val="HTML Preformatted Char"/>
    <w:basedOn w:val="DefaultParagraphFont"/>
    <w:link w:val="HTMLPreformatted"/>
    <w:uiPriority w:val="99"/>
    <w:locked/>
    <w:rsid w:val="00EF795C"/>
    <w:rPr>
      <w:rFonts w:ascii="Courier New" w:hAnsi="Courier New" w:cs="Courier New"/>
      <w:sz w:val="20"/>
      <w:szCs w:val="20"/>
    </w:rPr>
  </w:style>
  <w:style w:type="paragraph" w:styleId="FootnoteText">
    <w:name w:val="footnote text"/>
    <w:basedOn w:val="Normal"/>
    <w:link w:val="FootnoteTextChar1"/>
    <w:uiPriority w:val="99"/>
    <w:semiHidden/>
    <w:rsid w:val="00ED424B"/>
  </w:style>
  <w:style w:type="character" w:customStyle="1" w:styleId="FootnoteTextChar">
    <w:name w:val="Footnote Text Char"/>
    <w:basedOn w:val="DefaultParagraphFont"/>
    <w:link w:val="FootnoteText"/>
    <w:uiPriority w:val="99"/>
    <w:semiHidden/>
    <w:locked/>
    <w:rsid w:val="00873D3E"/>
    <w:rPr>
      <w:rFonts w:cs="Times New Roman"/>
      <w:sz w:val="20"/>
      <w:szCs w:val="20"/>
    </w:rPr>
  </w:style>
  <w:style w:type="character" w:customStyle="1" w:styleId="FootnoteTextChar1">
    <w:name w:val="Footnote Text Char1"/>
    <w:basedOn w:val="DefaultParagraphFont"/>
    <w:link w:val="FootnoteText"/>
    <w:uiPriority w:val="99"/>
    <w:semiHidden/>
    <w:locked/>
    <w:rsid w:val="00ED424B"/>
    <w:rPr>
      <w:rFonts w:ascii="Courier New" w:hAnsi="Courier New" w:cs="Times New Roman"/>
      <w:snapToGrid w:val="0"/>
    </w:rPr>
  </w:style>
  <w:style w:type="character" w:styleId="FootnoteReference">
    <w:name w:val="footnote reference"/>
    <w:basedOn w:val="DefaultParagraphFont"/>
    <w:uiPriority w:val="99"/>
    <w:semiHidden/>
    <w:rsid w:val="00ED424B"/>
    <w:rPr>
      <w:rFonts w:cs="Times New Roman"/>
      <w:vertAlign w:val="superscript"/>
    </w:rPr>
  </w:style>
  <w:style w:type="paragraph" w:styleId="BodyText">
    <w:name w:val="Body Text"/>
    <w:basedOn w:val="Normal"/>
    <w:link w:val="BodyTextChar"/>
    <w:uiPriority w:val="99"/>
    <w:rsid w:val="00873D3E"/>
    <w:pPr>
      <w:spacing w:after="120"/>
    </w:pPr>
  </w:style>
  <w:style w:type="character" w:customStyle="1" w:styleId="BodyTextChar">
    <w:name w:val="Body Text Char"/>
    <w:basedOn w:val="DefaultParagraphFont"/>
    <w:link w:val="BodyText"/>
    <w:uiPriority w:val="99"/>
    <w:semiHidden/>
    <w:locked/>
    <w:rsid w:val="0020111A"/>
    <w:rPr>
      <w:rFonts w:ascii="Courier New" w:hAnsi="Courier New" w:cs="Times New Roman"/>
      <w:sz w:val="20"/>
      <w:szCs w:val="20"/>
    </w:rPr>
  </w:style>
  <w:style w:type="table" w:styleId="TableGrid">
    <w:name w:val="Table Grid"/>
    <w:basedOn w:val="TableNormal"/>
    <w:uiPriority w:val="99"/>
    <w:rsid w:val="00A337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D47DF"/>
    <w:rPr>
      <w:rFonts w:cs="Times New Roman"/>
      <w:sz w:val="16"/>
      <w:szCs w:val="16"/>
    </w:rPr>
  </w:style>
  <w:style w:type="paragraph" w:styleId="CommentText">
    <w:name w:val="annotation text"/>
    <w:basedOn w:val="Normal"/>
    <w:link w:val="CommentTextChar"/>
    <w:uiPriority w:val="99"/>
    <w:semiHidden/>
    <w:rsid w:val="000D47DF"/>
  </w:style>
  <w:style w:type="character" w:customStyle="1" w:styleId="CommentTextChar">
    <w:name w:val="Comment Text Char"/>
    <w:basedOn w:val="DefaultParagraphFont"/>
    <w:link w:val="CommentText"/>
    <w:uiPriority w:val="99"/>
    <w:semiHidden/>
    <w:locked/>
    <w:rsid w:val="000D47DF"/>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0D47DF"/>
    <w:rPr>
      <w:b/>
      <w:bCs/>
    </w:rPr>
  </w:style>
  <w:style w:type="character" w:customStyle="1" w:styleId="CommentSubjectChar">
    <w:name w:val="Comment Subject Char"/>
    <w:basedOn w:val="CommentTextChar"/>
    <w:link w:val="CommentSubject"/>
    <w:uiPriority w:val="99"/>
    <w:semiHidden/>
    <w:locked/>
    <w:rsid w:val="000D47DF"/>
    <w:rPr>
      <w:b/>
      <w:bCs/>
    </w:rPr>
  </w:style>
  <w:style w:type="paragraph" w:styleId="Footer">
    <w:name w:val="footer"/>
    <w:basedOn w:val="Normal"/>
    <w:link w:val="FooterChar"/>
    <w:uiPriority w:val="99"/>
    <w:rsid w:val="009575DB"/>
    <w:pPr>
      <w:tabs>
        <w:tab w:val="center" w:pos="4320"/>
        <w:tab w:val="right" w:pos="8640"/>
      </w:tabs>
    </w:pPr>
  </w:style>
  <w:style w:type="character" w:customStyle="1" w:styleId="FooterChar">
    <w:name w:val="Footer Char"/>
    <w:basedOn w:val="DefaultParagraphFont"/>
    <w:link w:val="Footer"/>
    <w:uiPriority w:val="99"/>
    <w:semiHidden/>
    <w:locked/>
    <w:rsid w:val="0082708E"/>
    <w:rPr>
      <w:rFonts w:ascii="Courier New" w:hAnsi="Courier New" w:cs="Times New Roman"/>
      <w:sz w:val="20"/>
      <w:szCs w:val="20"/>
    </w:rPr>
  </w:style>
  <w:style w:type="character" w:styleId="PageNumber">
    <w:name w:val="page number"/>
    <w:basedOn w:val="DefaultParagraphFont"/>
    <w:uiPriority w:val="99"/>
    <w:rsid w:val="009575DB"/>
    <w:rPr>
      <w:rFonts w:cs="Times New Roman"/>
    </w:rPr>
  </w:style>
</w:styles>
</file>

<file path=word/webSettings.xml><?xml version="1.0" encoding="utf-8"?>
<w:webSettings xmlns:r="http://schemas.openxmlformats.org/officeDocument/2006/relationships" xmlns:w="http://schemas.openxmlformats.org/wordprocessingml/2006/main">
  <w:divs>
    <w:div w:id="4718769">
      <w:bodyDiv w:val="1"/>
      <w:marLeft w:val="0"/>
      <w:marRight w:val="0"/>
      <w:marTop w:val="0"/>
      <w:marBottom w:val="0"/>
      <w:divBdr>
        <w:top w:val="none" w:sz="0" w:space="0" w:color="auto"/>
        <w:left w:val="none" w:sz="0" w:space="0" w:color="auto"/>
        <w:bottom w:val="none" w:sz="0" w:space="0" w:color="auto"/>
        <w:right w:val="none" w:sz="0" w:space="0" w:color="auto"/>
      </w:divBdr>
      <w:divsChild>
        <w:div w:id="1586065284">
          <w:marLeft w:val="0"/>
          <w:marRight w:val="0"/>
          <w:marTop w:val="0"/>
          <w:marBottom w:val="0"/>
          <w:divBdr>
            <w:top w:val="none" w:sz="0" w:space="0" w:color="auto"/>
            <w:left w:val="none" w:sz="0" w:space="0" w:color="auto"/>
            <w:bottom w:val="none" w:sz="0" w:space="0" w:color="auto"/>
            <w:right w:val="none" w:sz="0" w:space="0" w:color="auto"/>
          </w:divBdr>
        </w:div>
        <w:div w:id="836963502">
          <w:marLeft w:val="0"/>
          <w:marRight w:val="0"/>
          <w:marTop w:val="0"/>
          <w:marBottom w:val="0"/>
          <w:divBdr>
            <w:top w:val="none" w:sz="0" w:space="0" w:color="auto"/>
            <w:left w:val="none" w:sz="0" w:space="0" w:color="auto"/>
            <w:bottom w:val="none" w:sz="0" w:space="0" w:color="auto"/>
            <w:right w:val="none" w:sz="0" w:space="0" w:color="auto"/>
          </w:divBdr>
        </w:div>
      </w:divsChild>
    </w:div>
    <w:div w:id="1108113959">
      <w:bodyDiv w:val="1"/>
      <w:marLeft w:val="0"/>
      <w:marRight w:val="0"/>
      <w:marTop w:val="0"/>
      <w:marBottom w:val="0"/>
      <w:divBdr>
        <w:top w:val="none" w:sz="0" w:space="0" w:color="auto"/>
        <w:left w:val="none" w:sz="0" w:space="0" w:color="auto"/>
        <w:bottom w:val="none" w:sz="0" w:space="0" w:color="auto"/>
        <w:right w:val="none" w:sz="0" w:space="0" w:color="auto"/>
      </w:divBdr>
      <w:divsChild>
        <w:div w:id="1846439463">
          <w:marLeft w:val="0"/>
          <w:marRight w:val="0"/>
          <w:marTop w:val="0"/>
          <w:marBottom w:val="0"/>
          <w:divBdr>
            <w:top w:val="none" w:sz="0" w:space="0" w:color="auto"/>
            <w:left w:val="none" w:sz="0" w:space="0" w:color="auto"/>
            <w:bottom w:val="none" w:sz="0" w:space="0" w:color="auto"/>
            <w:right w:val="none" w:sz="0" w:space="0" w:color="auto"/>
          </w:divBdr>
        </w:div>
        <w:div w:id="19885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r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r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s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3024</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IA Approved - SAEOP162 - 20070124</dc:creator>
  <cp:lastModifiedBy>HadaNFlowers</cp:lastModifiedBy>
  <cp:revision>2</cp:revision>
  <cp:lastPrinted>2013-12-13T16:53:00Z</cp:lastPrinted>
  <dcterms:created xsi:type="dcterms:W3CDTF">2014-06-26T15:33:00Z</dcterms:created>
  <dcterms:modified xsi:type="dcterms:W3CDTF">2014-06-26T15:33:00Z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1458139022</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179873176</vt:i4>
  </property>
  <property fmtid="{D5CDD505-2E9C-101B-9397-08002B2CF9AE}" pid="8" name="_ReviewingToolsShownOnce">
    <vt:lpwstr/>
  </property>
</Properties>
</file>