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E04" w:rsidRPr="00BA1E04" w:rsidRDefault="00BA1E04" w:rsidP="00BA1E04">
      <w:pPr>
        <w:pStyle w:val="Default"/>
        <w:rPr>
          <w:b/>
          <w:sz w:val="20"/>
          <w:szCs w:val="20"/>
          <w:u w:val="single"/>
        </w:rPr>
      </w:pPr>
      <w:bookmarkStart w:id="0" w:name="_GoBack"/>
      <w:bookmarkEnd w:id="0"/>
      <w:r>
        <w:rPr>
          <w:sz w:val="20"/>
          <w:szCs w:val="20"/>
        </w:rPr>
        <w:tab/>
      </w:r>
      <w:r>
        <w:rPr>
          <w:sz w:val="20"/>
          <w:szCs w:val="20"/>
        </w:rPr>
        <w:tab/>
      </w:r>
      <w:r>
        <w:rPr>
          <w:sz w:val="20"/>
          <w:szCs w:val="20"/>
        </w:rPr>
        <w:tab/>
      </w:r>
      <w:r>
        <w:rPr>
          <w:sz w:val="20"/>
          <w:szCs w:val="20"/>
        </w:rPr>
        <w:tab/>
      </w:r>
      <w:r w:rsidRPr="00BA1E04">
        <w:rPr>
          <w:b/>
          <w:sz w:val="20"/>
          <w:szCs w:val="20"/>
          <w:u w:val="single"/>
        </w:rPr>
        <w:t xml:space="preserve">STATUTORY AUTHORITY </w:t>
      </w:r>
    </w:p>
    <w:p w:rsidR="00615044" w:rsidRDefault="00615044" w:rsidP="00BA1E04">
      <w:pPr>
        <w:pStyle w:val="Default"/>
        <w:rPr>
          <w:b/>
          <w:sz w:val="20"/>
          <w:szCs w:val="20"/>
        </w:rPr>
      </w:pPr>
    </w:p>
    <w:p w:rsidR="00BA1E04" w:rsidRPr="00BA1E04" w:rsidRDefault="00BA1E04" w:rsidP="00BA1E04">
      <w:pPr>
        <w:pStyle w:val="Default"/>
        <w:rPr>
          <w:b/>
          <w:sz w:val="20"/>
          <w:szCs w:val="20"/>
        </w:rPr>
      </w:pPr>
      <w:r w:rsidRPr="00BA1E04">
        <w:rPr>
          <w:b/>
          <w:sz w:val="20"/>
          <w:szCs w:val="20"/>
        </w:rPr>
        <w:t xml:space="preserve">SMALL BUSINESS </w:t>
      </w:r>
      <w:proofErr w:type="gramStart"/>
      <w:r w:rsidRPr="00BA1E04">
        <w:rPr>
          <w:b/>
          <w:sz w:val="20"/>
          <w:szCs w:val="20"/>
        </w:rPr>
        <w:t>ACT  15</w:t>
      </w:r>
      <w:proofErr w:type="gramEnd"/>
      <w:r w:rsidRPr="00BA1E04">
        <w:rPr>
          <w:b/>
          <w:sz w:val="20"/>
          <w:szCs w:val="20"/>
        </w:rPr>
        <w:t xml:space="preserve"> U.S.C. 634(h) </w:t>
      </w:r>
    </w:p>
    <w:p w:rsidR="00BA1E04" w:rsidRDefault="00BA1E04" w:rsidP="00BA1E04">
      <w:pPr>
        <w:pStyle w:val="Default"/>
        <w:rPr>
          <w:sz w:val="23"/>
          <w:szCs w:val="23"/>
        </w:rPr>
      </w:pPr>
    </w:p>
    <w:p w:rsidR="00BA1E04" w:rsidRDefault="00BA1E04" w:rsidP="00BA1E04">
      <w:pPr>
        <w:pStyle w:val="Default"/>
        <w:rPr>
          <w:sz w:val="23"/>
          <w:szCs w:val="23"/>
        </w:rPr>
      </w:pPr>
      <w:r>
        <w:rPr>
          <w:sz w:val="23"/>
          <w:szCs w:val="23"/>
        </w:rPr>
        <w:t xml:space="preserve">(f) (1) </w:t>
      </w:r>
      <w:proofErr w:type="gramStart"/>
      <w:r>
        <w:rPr>
          <w:sz w:val="23"/>
          <w:szCs w:val="23"/>
        </w:rPr>
        <w:t>The</w:t>
      </w:r>
      <w:proofErr w:type="gramEnd"/>
      <w:r>
        <w:rPr>
          <w:sz w:val="23"/>
          <w:szCs w:val="23"/>
        </w:rPr>
        <w:t xml:space="preserve"> guaranteed portion of any loan made pursuant this Act may be sold by the lender, and by any subsequent holder, consistent with regulations on such sales as the Administration shall establish, subject to the following limitations: </w:t>
      </w:r>
    </w:p>
    <w:p w:rsidR="00BA1E04" w:rsidRDefault="00BA1E04" w:rsidP="00BA1E04">
      <w:pPr>
        <w:pStyle w:val="Default"/>
        <w:rPr>
          <w:sz w:val="23"/>
          <w:szCs w:val="23"/>
        </w:rPr>
      </w:pPr>
    </w:p>
    <w:p w:rsidR="00BA1E04" w:rsidRDefault="00BA1E04" w:rsidP="00BA1E04">
      <w:pPr>
        <w:pStyle w:val="Default"/>
        <w:rPr>
          <w:sz w:val="23"/>
          <w:szCs w:val="23"/>
        </w:rPr>
      </w:pPr>
      <w:r>
        <w:rPr>
          <w:sz w:val="23"/>
          <w:szCs w:val="23"/>
        </w:rPr>
        <w:t xml:space="preserve">(A) </w:t>
      </w:r>
      <w:r w:rsidR="00615044">
        <w:rPr>
          <w:sz w:val="23"/>
          <w:szCs w:val="23"/>
        </w:rPr>
        <w:t>***</w:t>
      </w:r>
      <w:r>
        <w:rPr>
          <w:sz w:val="23"/>
          <w:szCs w:val="23"/>
        </w:rPr>
        <w:t xml:space="preserve"> </w:t>
      </w:r>
    </w:p>
    <w:p w:rsidR="00BA1E04" w:rsidRDefault="00BA1E04" w:rsidP="00BA1E04">
      <w:pPr>
        <w:pStyle w:val="Default"/>
        <w:rPr>
          <w:sz w:val="23"/>
          <w:szCs w:val="23"/>
        </w:rPr>
      </w:pPr>
    </w:p>
    <w:p w:rsidR="00615044" w:rsidRDefault="00BA1E04" w:rsidP="00BA1E04">
      <w:pPr>
        <w:pStyle w:val="Default"/>
        <w:rPr>
          <w:sz w:val="23"/>
          <w:szCs w:val="23"/>
        </w:rPr>
      </w:pPr>
      <w:r>
        <w:rPr>
          <w:sz w:val="23"/>
          <w:szCs w:val="23"/>
        </w:rPr>
        <w:t xml:space="preserve">(B) </w:t>
      </w:r>
      <w:r w:rsidR="00615044">
        <w:rPr>
          <w:sz w:val="23"/>
          <w:szCs w:val="23"/>
        </w:rPr>
        <w:t>***</w:t>
      </w:r>
    </w:p>
    <w:p w:rsidR="00615044" w:rsidRDefault="00615044" w:rsidP="00BA1E04">
      <w:pPr>
        <w:pStyle w:val="Default"/>
        <w:rPr>
          <w:sz w:val="23"/>
          <w:szCs w:val="23"/>
        </w:rPr>
      </w:pPr>
    </w:p>
    <w:p w:rsidR="00615044" w:rsidRDefault="00BA1E04" w:rsidP="00BA1E04">
      <w:pPr>
        <w:pStyle w:val="Default"/>
        <w:rPr>
          <w:sz w:val="23"/>
          <w:szCs w:val="23"/>
        </w:rPr>
      </w:pPr>
      <w:r>
        <w:rPr>
          <w:sz w:val="23"/>
          <w:szCs w:val="23"/>
        </w:rPr>
        <w:t xml:space="preserve">(C) </w:t>
      </w:r>
      <w:r w:rsidR="00615044">
        <w:rPr>
          <w:sz w:val="23"/>
          <w:szCs w:val="23"/>
        </w:rPr>
        <w:t>***</w:t>
      </w:r>
    </w:p>
    <w:p w:rsidR="00615044" w:rsidRDefault="00615044" w:rsidP="00BA1E04">
      <w:pPr>
        <w:pStyle w:val="Default"/>
        <w:rPr>
          <w:sz w:val="23"/>
          <w:szCs w:val="23"/>
        </w:rPr>
      </w:pPr>
    </w:p>
    <w:p w:rsidR="00615044" w:rsidRDefault="00615044" w:rsidP="00BA1E04">
      <w:pPr>
        <w:pStyle w:val="Default"/>
        <w:rPr>
          <w:sz w:val="23"/>
          <w:szCs w:val="23"/>
        </w:rPr>
      </w:pPr>
      <w:r>
        <w:rPr>
          <w:sz w:val="23"/>
          <w:szCs w:val="23"/>
        </w:rPr>
        <w:t xml:space="preserve"> </w:t>
      </w:r>
      <w:r w:rsidR="00BA1E04">
        <w:rPr>
          <w:sz w:val="23"/>
          <w:szCs w:val="23"/>
        </w:rPr>
        <w:t xml:space="preserve">(2) </w:t>
      </w:r>
      <w:r>
        <w:rPr>
          <w:sz w:val="23"/>
          <w:szCs w:val="23"/>
        </w:rPr>
        <w:t>***</w:t>
      </w:r>
    </w:p>
    <w:p w:rsidR="00615044" w:rsidRDefault="00615044" w:rsidP="00BA1E04">
      <w:pPr>
        <w:pStyle w:val="Default"/>
        <w:rPr>
          <w:sz w:val="23"/>
          <w:szCs w:val="23"/>
        </w:rPr>
      </w:pPr>
    </w:p>
    <w:p w:rsidR="00615044" w:rsidRDefault="00615044" w:rsidP="00BA1E04">
      <w:pPr>
        <w:pStyle w:val="Default"/>
        <w:rPr>
          <w:sz w:val="23"/>
          <w:szCs w:val="23"/>
        </w:rPr>
      </w:pPr>
      <w:r>
        <w:rPr>
          <w:sz w:val="23"/>
          <w:szCs w:val="23"/>
        </w:rPr>
        <w:t xml:space="preserve"> </w:t>
      </w:r>
      <w:r w:rsidR="00BA1E04">
        <w:rPr>
          <w:sz w:val="23"/>
          <w:szCs w:val="23"/>
        </w:rPr>
        <w:t xml:space="preserve">(3) </w:t>
      </w:r>
      <w:r>
        <w:rPr>
          <w:sz w:val="23"/>
          <w:szCs w:val="23"/>
        </w:rPr>
        <w:t>***</w:t>
      </w:r>
    </w:p>
    <w:p w:rsidR="00BA1E04" w:rsidRDefault="00615044" w:rsidP="00BA1E04">
      <w:pPr>
        <w:pStyle w:val="Default"/>
        <w:rPr>
          <w:sz w:val="23"/>
          <w:szCs w:val="23"/>
        </w:rPr>
      </w:pPr>
      <w:r>
        <w:rPr>
          <w:sz w:val="23"/>
          <w:szCs w:val="23"/>
        </w:rPr>
        <w:t xml:space="preserve"> </w:t>
      </w:r>
    </w:p>
    <w:p w:rsidR="00BA1E04" w:rsidRDefault="00BA1E04" w:rsidP="00615044">
      <w:pPr>
        <w:pStyle w:val="Default"/>
        <w:rPr>
          <w:color w:val="auto"/>
        </w:rPr>
      </w:pPr>
      <w:r>
        <w:rPr>
          <w:sz w:val="23"/>
          <w:szCs w:val="23"/>
        </w:rPr>
        <w:t xml:space="preserve">(4) </w:t>
      </w:r>
      <w:r w:rsidR="00615044">
        <w:rPr>
          <w:sz w:val="23"/>
          <w:szCs w:val="23"/>
        </w:rPr>
        <w:t>***</w:t>
      </w:r>
      <w:r w:rsidR="00615044">
        <w:rPr>
          <w:color w:val="auto"/>
        </w:rPr>
        <w:t xml:space="preserve"> </w:t>
      </w:r>
    </w:p>
    <w:p w:rsidR="00BA1E04" w:rsidRDefault="00BA1E04" w:rsidP="00BA1E04">
      <w:pPr>
        <w:pStyle w:val="Default"/>
        <w:pageBreakBefore/>
        <w:rPr>
          <w:color w:val="auto"/>
          <w:sz w:val="23"/>
          <w:szCs w:val="23"/>
        </w:rPr>
      </w:pPr>
      <w:r>
        <w:rPr>
          <w:color w:val="auto"/>
          <w:sz w:val="23"/>
          <w:szCs w:val="23"/>
        </w:rPr>
        <w:lastRenderedPageBreak/>
        <w:t xml:space="preserve">(g) (1) The Administration is authorized to issue trust certificates representing ownership of all or a fractional part of the guaranteed portion of one or more loans which have been guaranteed by the Administration under this Act, or under section 502 of the Small Business Investment Act of 1958 (15 U.S.C. 660): Provided, That such trust certificates shall be based on and backed by a trust or pool approved by the Administration and composed solely of the entire guaranteed portion of such loans. </w:t>
      </w:r>
    </w:p>
    <w:p w:rsidR="00BA1E04" w:rsidRDefault="00BA1E04" w:rsidP="00BA1E04">
      <w:pPr>
        <w:pStyle w:val="Default"/>
        <w:rPr>
          <w:color w:val="auto"/>
          <w:sz w:val="23"/>
          <w:szCs w:val="23"/>
        </w:rPr>
      </w:pPr>
    </w:p>
    <w:p w:rsidR="00615044" w:rsidRDefault="00615044" w:rsidP="00BA1E04">
      <w:pPr>
        <w:pStyle w:val="Default"/>
        <w:rPr>
          <w:color w:val="auto"/>
          <w:sz w:val="23"/>
          <w:szCs w:val="23"/>
        </w:rPr>
      </w:pPr>
      <w:r>
        <w:rPr>
          <w:color w:val="auto"/>
          <w:sz w:val="23"/>
          <w:szCs w:val="23"/>
        </w:rPr>
        <w:t xml:space="preserve"> </w:t>
      </w:r>
      <w:r w:rsidR="00BA1E04">
        <w:rPr>
          <w:color w:val="auto"/>
          <w:sz w:val="23"/>
          <w:szCs w:val="23"/>
        </w:rPr>
        <w:t xml:space="preserve">(2) </w:t>
      </w:r>
      <w:r>
        <w:rPr>
          <w:color w:val="auto"/>
          <w:sz w:val="23"/>
          <w:szCs w:val="23"/>
        </w:rPr>
        <w:t>***</w:t>
      </w:r>
    </w:p>
    <w:p w:rsidR="00615044" w:rsidRDefault="00615044" w:rsidP="00BA1E04">
      <w:pPr>
        <w:pStyle w:val="Default"/>
        <w:rPr>
          <w:color w:val="auto"/>
          <w:sz w:val="23"/>
          <w:szCs w:val="23"/>
        </w:rPr>
      </w:pPr>
    </w:p>
    <w:p w:rsidR="00615044" w:rsidRDefault="00615044" w:rsidP="00BA1E04">
      <w:pPr>
        <w:pStyle w:val="Default"/>
        <w:rPr>
          <w:color w:val="auto"/>
          <w:sz w:val="23"/>
          <w:szCs w:val="23"/>
        </w:rPr>
      </w:pPr>
      <w:r>
        <w:rPr>
          <w:color w:val="auto"/>
          <w:sz w:val="23"/>
          <w:szCs w:val="23"/>
        </w:rPr>
        <w:t xml:space="preserve"> </w:t>
      </w:r>
      <w:r w:rsidR="00BA1E04">
        <w:rPr>
          <w:color w:val="auto"/>
          <w:sz w:val="23"/>
          <w:szCs w:val="23"/>
        </w:rPr>
        <w:t xml:space="preserve">(3) </w:t>
      </w:r>
      <w:r>
        <w:rPr>
          <w:color w:val="auto"/>
          <w:sz w:val="23"/>
          <w:szCs w:val="23"/>
        </w:rPr>
        <w:t>***</w:t>
      </w:r>
    </w:p>
    <w:p w:rsidR="00615044" w:rsidRDefault="00615044" w:rsidP="00BA1E04">
      <w:pPr>
        <w:pStyle w:val="Default"/>
        <w:rPr>
          <w:color w:val="auto"/>
          <w:sz w:val="23"/>
          <w:szCs w:val="23"/>
        </w:rPr>
      </w:pPr>
    </w:p>
    <w:p w:rsidR="00615044" w:rsidRDefault="00615044" w:rsidP="00BA1E04">
      <w:pPr>
        <w:pStyle w:val="Default"/>
        <w:rPr>
          <w:color w:val="auto"/>
          <w:sz w:val="23"/>
          <w:szCs w:val="23"/>
        </w:rPr>
      </w:pPr>
      <w:r>
        <w:rPr>
          <w:color w:val="auto"/>
          <w:sz w:val="23"/>
          <w:szCs w:val="23"/>
        </w:rPr>
        <w:t xml:space="preserve"> </w:t>
      </w:r>
      <w:r w:rsidR="00BA1E04">
        <w:rPr>
          <w:color w:val="auto"/>
          <w:sz w:val="23"/>
          <w:szCs w:val="23"/>
        </w:rPr>
        <w:t>(4)</w:t>
      </w:r>
      <w:r>
        <w:rPr>
          <w:color w:val="auto"/>
          <w:sz w:val="23"/>
          <w:szCs w:val="23"/>
        </w:rPr>
        <w:t>***</w:t>
      </w:r>
    </w:p>
    <w:p w:rsidR="00615044" w:rsidRDefault="00615044" w:rsidP="00BA1E04">
      <w:pPr>
        <w:pStyle w:val="Default"/>
        <w:rPr>
          <w:color w:val="auto"/>
          <w:sz w:val="23"/>
          <w:szCs w:val="23"/>
        </w:rPr>
      </w:pPr>
    </w:p>
    <w:p w:rsidR="00BA1E04" w:rsidRDefault="00615044" w:rsidP="00BA1E04">
      <w:pPr>
        <w:pStyle w:val="Default"/>
        <w:rPr>
          <w:color w:val="auto"/>
          <w:sz w:val="23"/>
          <w:szCs w:val="23"/>
        </w:rPr>
      </w:pPr>
      <w:r>
        <w:rPr>
          <w:color w:val="auto"/>
          <w:sz w:val="23"/>
          <w:szCs w:val="23"/>
        </w:rPr>
        <w:t xml:space="preserve"> </w:t>
      </w:r>
      <w:r w:rsidR="00BA1E04">
        <w:rPr>
          <w:color w:val="auto"/>
          <w:sz w:val="23"/>
          <w:szCs w:val="23"/>
        </w:rPr>
        <w:t xml:space="preserve">(B) </w:t>
      </w:r>
      <w:r>
        <w:rPr>
          <w:color w:val="auto"/>
          <w:sz w:val="23"/>
          <w:szCs w:val="23"/>
        </w:rPr>
        <w:t>***</w:t>
      </w:r>
      <w:r w:rsidR="00BA1E04">
        <w:rPr>
          <w:color w:val="auto"/>
          <w:sz w:val="23"/>
          <w:szCs w:val="23"/>
        </w:rPr>
        <w:t xml:space="preserve"> </w:t>
      </w:r>
    </w:p>
    <w:p w:rsidR="00BA1E04" w:rsidRDefault="00BA1E04" w:rsidP="00BA1E04">
      <w:pPr>
        <w:pStyle w:val="Default"/>
        <w:rPr>
          <w:color w:val="auto"/>
          <w:sz w:val="23"/>
          <w:szCs w:val="23"/>
        </w:rPr>
      </w:pPr>
    </w:p>
    <w:p w:rsidR="00615044" w:rsidRDefault="00BA1E04" w:rsidP="00BA1E04">
      <w:pPr>
        <w:pStyle w:val="Default"/>
        <w:rPr>
          <w:sz w:val="23"/>
          <w:szCs w:val="23"/>
        </w:rPr>
      </w:pPr>
      <w:r>
        <w:rPr>
          <w:sz w:val="23"/>
          <w:szCs w:val="23"/>
        </w:rPr>
        <w:t xml:space="preserve"> (C) </w:t>
      </w:r>
      <w:r w:rsidR="00615044">
        <w:rPr>
          <w:sz w:val="23"/>
          <w:szCs w:val="23"/>
        </w:rPr>
        <w:t>***</w:t>
      </w:r>
    </w:p>
    <w:p w:rsidR="00615044" w:rsidRDefault="00615044" w:rsidP="00BA1E04">
      <w:pPr>
        <w:pStyle w:val="Default"/>
        <w:rPr>
          <w:sz w:val="23"/>
          <w:szCs w:val="23"/>
        </w:rPr>
      </w:pPr>
    </w:p>
    <w:p w:rsidR="00BA1E04" w:rsidRDefault="00615044" w:rsidP="00BA1E04">
      <w:pPr>
        <w:pStyle w:val="Default"/>
        <w:rPr>
          <w:sz w:val="23"/>
          <w:szCs w:val="23"/>
        </w:rPr>
      </w:pPr>
      <w:r w:rsidRPr="00BA1E04">
        <w:rPr>
          <w:b/>
          <w:color w:val="auto"/>
          <w:sz w:val="23"/>
          <w:szCs w:val="23"/>
        </w:rPr>
        <w:t xml:space="preserve"> </w:t>
      </w:r>
      <w:proofErr w:type="gramStart"/>
      <w:r w:rsidR="00BA1E04" w:rsidRPr="00BA1E04">
        <w:rPr>
          <w:b/>
          <w:color w:val="auto"/>
          <w:sz w:val="23"/>
          <w:szCs w:val="23"/>
        </w:rPr>
        <w:t>(</w:t>
      </w:r>
      <w:r w:rsidR="00BA1E04" w:rsidRPr="00BA1E04">
        <w:rPr>
          <w:b/>
          <w:sz w:val="23"/>
          <w:szCs w:val="23"/>
        </w:rPr>
        <w:t xml:space="preserve"> (</w:t>
      </w:r>
      <w:proofErr w:type="gramEnd"/>
      <w:r w:rsidR="00BA1E04" w:rsidRPr="00BA1E04">
        <w:rPr>
          <w:b/>
          <w:sz w:val="23"/>
          <w:szCs w:val="23"/>
        </w:rPr>
        <w:t>h) (1) Upon the adoption of final rules and regulations, the Administration shall</w:t>
      </w:r>
      <w:r w:rsidR="00BA1E04">
        <w:rPr>
          <w:sz w:val="23"/>
          <w:szCs w:val="23"/>
        </w:rPr>
        <w:t xml:space="preserve">— </w:t>
      </w:r>
    </w:p>
    <w:p w:rsidR="00BA1E04" w:rsidRDefault="00BA1E04" w:rsidP="00BA1E04">
      <w:pPr>
        <w:pStyle w:val="Default"/>
        <w:rPr>
          <w:sz w:val="23"/>
          <w:szCs w:val="23"/>
        </w:rPr>
      </w:pPr>
    </w:p>
    <w:p w:rsidR="00BA1E04" w:rsidRDefault="00BA1E04" w:rsidP="00BA1E04">
      <w:pPr>
        <w:pStyle w:val="Default"/>
        <w:rPr>
          <w:sz w:val="23"/>
          <w:szCs w:val="23"/>
        </w:rPr>
      </w:pPr>
      <w:r>
        <w:rPr>
          <w:sz w:val="23"/>
          <w:szCs w:val="23"/>
        </w:rPr>
        <w:t xml:space="preserve">(A) </w:t>
      </w:r>
      <w:proofErr w:type="gramStart"/>
      <w:r>
        <w:rPr>
          <w:sz w:val="23"/>
          <w:szCs w:val="23"/>
        </w:rPr>
        <w:t>provide</w:t>
      </w:r>
      <w:proofErr w:type="gramEnd"/>
      <w:r>
        <w:rPr>
          <w:sz w:val="23"/>
          <w:szCs w:val="23"/>
        </w:rPr>
        <w:t xml:space="preserve"> for a central registration of all loans and trust certificates sold pursuant to subsections (f) and (g) of this section; </w:t>
      </w:r>
    </w:p>
    <w:p w:rsidR="00BA1E04" w:rsidRDefault="00BA1E04" w:rsidP="00BA1E04">
      <w:pPr>
        <w:pStyle w:val="Default"/>
        <w:rPr>
          <w:sz w:val="23"/>
          <w:szCs w:val="23"/>
        </w:rPr>
      </w:pPr>
    </w:p>
    <w:p w:rsidR="00615044" w:rsidRDefault="00BA1E04" w:rsidP="00BA1E04">
      <w:pPr>
        <w:pStyle w:val="Default"/>
        <w:rPr>
          <w:sz w:val="23"/>
          <w:szCs w:val="23"/>
        </w:rPr>
      </w:pPr>
      <w:r>
        <w:rPr>
          <w:sz w:val="23"/>
          <w:szCs w:val="23"/>
        </w:rPr>
        <w:t xml:space="preserve">(B) </w:t>
      </w:r>
      <w:r w:rsidR="00615044">
        <w:rPr>
          <w:sz w:val="23"/>
          <w:szCs w:val="23"/>
        </w:rPr>
        <w:t>***</w:t>
      </w:r>
    </w:p>
    <w:p w:rsidR="00615044" w:rsidRDefault="00615044" w:rsidP="00BA1E04">
      <w:pPr>
        <w:pStyle w:val="Default"/>
        <w:rPr>
          <w:sz w:val="23"/>
          <w:szCs w:val="23"/>
        </w:rPr>
      </w:pPr>
    </w:p>
    <w:p w:rsidR="00BA1E04" w:rsidRDefault="00BA1E04" w:rsidP="00BA1E04">
      <w:pPr>
        <w:pStyle w:val="Default"/>
        <w:rPr>
          <w:sz w:val="23"/>
          <w:szCs w:val="23"/>
        </w:rPr>
      </w:pPr>
      <w:r>
        <w:rPr>
          <w:sz w:val="23"/>
          <w:szCs w:val="23"/>
        </w:rPr>
        <w:t xml:space="preserve">(C) prior to any sale, require the seller to disclose to a purchaser of the guaranteed portion of a loan guaranteed under this Act and to the purchaser of a trust certificate issued pursuant to subsection (g), information on terms, conditions, and yield of such instrument. As used in this paragraph, if the instrument being sold is a loan, the term “seller” does not include (A) an entity which made the loan or (B) any individual or entity which sells three or fewer guaranteed loans per year; and </w:t>
      </w:r>
    </w:p>
    <w:p w:rsidR="00BA1E04" w:rsidRDefault="00BA1E04" w:rsidP="00BA1E04">
      <w:pPr>
        <w:pStyle w:val="Default"/>
        <w:rPr>
          <w:sz w:val="23"/>
          <w:szCs w:val="23"/>
        </w:rPr>
      </w:pPr>
    </w:p>
    <w:p w:rsidR="00BA1E04" w:rsidRDefault="00BA1E04" w:rsidP="00BA1E04">
      <w:pPr>
        <w:pStyle w:val="Default"/>
        <w:rPr>
          <w:sz w:val="23"/>
          <w:szCs w:val="23"/>
        </w:rPr>
      </w:pPr>
      <w:r>
        <w:rPr>
          <w:sz w:val="23"/>
          <w:szCs w:val="23"/>
        </w:rPr>
        <w:t xml:space="preserve">(D) </w:t>
      </w:r>
      <w:r w:rsidR="00615044">
        <w:rPr>
          <w:sz w:val="23"/>
          <w:szCs w:val="23"/>
        </w:rPr>
        <w:t>***</w:t>
      </w:r>
      <w:r>
        <w:rPr>
          <w:sz w:val="23"/>
          <w:szCs w:val="23"/>
        </w:rPr>
        <w:t xml:space="preserve"> </w:t>
      </w:r>
    </w:p>
    <w:p w:rsidR="00BA1E04" w:rsidRDefault="00BA1E04" w:rsidP="00BA1E04">
      <w:pPr>
        <w:pStyle w:val="Default"/>
        <w:rPr>
          <w:sz w:val="23"/>
          <w:szCs w:val="23"/>
        </w:rPr>
      </w:pPr>
      <w:r>
        <w:rPr>
          <w:sz w:val="23"/>
          <w:szCs w:val="23"/>
        </w:rPr>
        <w:t>*****</w:t>
      </w:r>
    </w:p>
    <w:sectPr w:rsidR="00BA1E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E04"/>
    <w:rsid w:val="002055EE"/>
    <w:rsid w:val="005C7843"/>
    <w:rsid w:val="0061194A"/>
    <w:rsid w:val="00615044"/>
    <w:rsid w:val="00B40B75"/>
    <w:rsid w:val="00BA1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1E0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1E0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9BFC2FFE.dotm</Template>
  <TotalTime>1</TotalTime>
  <Pages>2</Pages>
  <Words>249</Words>
  <Characters>1421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TempAdmin</dc:creator>
  <cp:lastModifiedBy>Rich, Curtis B.</cp:lastModifiedBy>
  <cp:revision>2</cp:revision>
  <dcterms:created xsi:type="dcterms:W3CDTF">2014-05-29T18:29:00Z</dcterms:created>
  <dcterms:modified xsi:type="dcterms:W3CDTF">2014-05-29T18:29:00Z</dcterms:modified>
</cp:coreProperties>
</file>