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FD6" w:rsidRPr="00467FD6" w:rsidRDefault="00467FD6" w:rsidP="00467FD6">
      <w:pPr>
        <w:jc w:val="center"/>
        <w:rPr>
          <w:rFonts w:ascii="Times New Roman" w:eastAsia="Times New Roman" w:hAnsi="Times New Roman" w:cs="Times New Roman"/>
          <w:sz w:val="24"/>
          <w:szCs w:val="24"/>
        </w:rPr>
      </w:pPr>
      <w:r w:rsidRPr="00467FD6">
        <w:rPr>
          <w:rFonts w:ascii="Times New Roman" w:eastAsia="Times New Roman" w:hAnsi="Times New Roman" w:cs="Times New Roman"/>
          <w:sz w:val="24"/>
          <w:szCs w:val="24"/>
        </w:rPr>
        <w:t>SUPPORTING STATEMENT A:</w:t>
      </w:r>
    </w:p>
    <w:p w:rsidR="00467FD6" w:rsidRPr="00467FD6" w:rsidRDefault="00467FD6" w:rsidP="00467FD6">
      <w:pPr>
        <w:autoSpaceDE w:val="0"/>
        <w:autoSpaceDN w:val="0"/>
        <w:adjustRightInd w:val="0"/>
        <w:spacing w:after="0" w:line="240" w:lineRule="auto"/>
        <w:rPr>
          <w:rFonts w:ascii="Times New Roman" w:eastAsia="Times New Roman" w:hAnsi="Times New Roman" w:cs="Times New Roman"/>
          <w:sz w:val="24"/>
          <w:szCs w:val="24"/>
        </w:rPr>
      </w:pPr>
    </w:p>
    <w:p w:rsidR="00467FD6" w:rsidRDefault="00467FD6" w:rsidP="00467FD6">
      <w:pPr>
        <w:autoSpaceDE w:val="0"/>
        <w:autoSpaceDN w:val="0"/>
        <w:adjustRightInd w:val="0"/>
        <w:spacing w:after="0" w:line="240" w:lineRule="auto"/>
        <w:rPr>
          <w:rFonts w:ascii="Times New Roman" w:eastAsia="Times New Roman" w:hAnsi="Times New Roman" w:cs="Times New Roman"/>
          <w:sz w:val="24"/>
          <w:szCs w:val="24"/>
        </w:rPr>
      </w:pPr>
    </w:p>
    <w:p w:rsidR="00200A27" w:rsidRPr="00467FD6" w:rsidRDefault="00200A27" w:rsidP="00467FD6">
      <w:pPr>
        <w:autoSpaceDE w:val="0"/>
        <w:autoSpaceDN w:val="0"/>
        <w:adjustRightInd w:val="0"/>
        <w:spacing w:after="0" w:line="240" w:lineRule="auto"/>
        <w:rPr>
          <w:rFonts w:ascii="Times New Roman" w:eastAsia="Times New Roman" w:hAnsi="Times New Roman" w:cs="Times New Roman"/>
          <w:sz w:val="24"/>
          <w:szCs w:val="24"/>
        </w:rPr>
      </w:pPr>
    </w:p>
    <w:p w:rsidR="00200A27" w:rsidRDefault="00467FD6" w:rsidP="00467FD6">
      <w:pPr>
        <w:jc w:val="center"/>
        <w:rPr>
          <w:rFonts w:ascii="Times New Roman" w:eastAsia="Times New Roman" w:hAnsi="Times New Roman" w:cs="Times New Roman"/>
          <w:sz w:val="28"/>
          <w:szCs w:val="28"/>
        </w:rPr>
      </w:pPr>
      <w:r w:rsidRPr="00200A27">
        <w:rPr>
          <w:rFonts w:ascii="Times New Roman" w:eastAsia="Times New Roman" w:hAnsi="Times New Roman" w:cs="Times New Roman"/>
          <w:sz w:val="28"/>
          <w:szCs w:val="28"/>
        </w:rPr>
        <w:t xml:space="preserve">Generic Clearance for the Collection of Qualitative </w:t>
      </w:r>
    </w:p>
    <w:p w:rsidR="00467FD6" w:rsidRPr="00200A27" w:rsidRDefault="00467FD6" w:rsidP="00467FD6">
      <w:pPr>
        <w:jc w:val="center"/>
        <w:rPr>
          <w:rFonts w:ascii="Times New Roman" w:eastAsia="Times New Roman" w:hAnsi="Times New Roman" w:cs="Times New Roman"/>
          <w:sz w:val="28"/>
          <w:szCs w:val="28"/>
        </w:rPr>
      </w:pPr>
      <w:r w:rsidRPr="00200A27">
        <w:rPr>
          <w:rFonts w:ascii="Times New Roman" w:eastAsia="Times New Roman" w:hAnsi="Times New Roman" w:cs="Times New Roman"/>
          <w:sz w:val="28"/>
          <w:szCs w:val="28"/>
        </w:rPr>
        <w:t xml:space="preserve">Feedback on Agency Service Delivery </w:t>
      </w:r>
      <w:r w:rsidR="00200A27" w:rsidRPr="00200A27">
        <w:rPr>
          <w:rFonts w:ascii="Times New Roman" w:eastAsia="Times New Roman" w:hAnsi="Times New Roman" w:cs="Times New Roman"/>
          <w:sz w:val="28"/>
          <w:szCs w:val="28"/>
        </w:rPr>
        <w:t>(NCI)</w:t>
      </w:r>
    </w:p>
    <w:p w:rsidR="00467FD6" w:rsidRDefault="00467FD6" w:rsidP="00467FD6">
      <w:pPr>
        <w:jc w:val="center"/>
        <w:rPr>
          <w:rFonts w:ascii="Times New Roman" w:eastAsia="Times New Roman" w:hAnsi="Times New Roman" w:cs="Times New Roman"/>
          <w:sz w:val="24"/>
          <w:szCs w:val="24"/>
        </w:rPr>
      </w:pPr>
    </w:p>
    <w:p w:rsidR="00200A27" w:rsidRPr="00467FD6" w:rsidRDefault="00200A27" w:rsidP="00467FD6">
      <w:pPr>
        <w:jc w:val="center"/>
        <w:rPr>
          <w:rFonts w:ascii="Times New Roman" w:eastAsia="Times New Roman" w:hAnsi="Times New Roman" w:cs="Times New Roman"/>
          <w:sz w:val="24"/>
          <w:szCs w:val="24"/>
        </w:rPr>
      </w:pPr>
    </w:p>
    <w:p w:rsidR="00467FD6" w:rsidRPr="00467FD6" w:rsidRDefault="00467FD6" w:rsidP="00467FD6">
      <w:pPr>
        <w:tabs>
          <w:tab w:val="left" w:pos="2970"/>
          <w:tab w:val="center" w:pos="4680"/>
        </w:tabs>
        <w:autoSpaceDE w:val="0"/>
        <w:autoSpaceDN w:val="0"/>
        <w:adjustRightInd w:val="0"/>
        <w:spacing w:after="0" w:line="240" w:lineRule="auto"/>
        <w:jc w:val="center"/>
        <w:rPr>
          <w:rFonts w:ascii="Times New Roman" w:eastAsia="Times New Roman" w:hAnsi="Times New Roman" w:cs="Times New Roman"/>
          <w:b/>
          <w:bCs/>
          <w:sz w:val="24"/>
          <w:szCs w:val="24"/>
        </w:rPr>
      </w:pPr>
      <w:r w:rsidRPr="00200A27">
        <w:rPr>
          <w:rFonts w:ascii="Times New Roman" w:eastAsia="Times New Roman" w:hAnsi="Times New Roman" w:cs="Times New Roman"/>
          <w:b/>
          <w:bCs/>
          <w:sz w:val="24"/>
          <w:szCs w:val="24"/>
          <w:highlight w:val="yellow"/>
        </w:rPr>
        <w:t>OMB Number:</w:t>
      </w:r>
      <w:r w:rsidR="00200A27" w:rsidRPr="00200A27">
        <w:rPr>
          <w:rFonts w:ascii="Times New Roman" w:eastAsia="Times New Roman" w:hAnsi="Times New Roman" w:cs="Times New Roman"/>
          <w:b/>
          <w:bCs/>
          <w:sz w:val="24"/>
          <w:szCs w:val="24"/>
          <w:highlight w:val="yellow"/>
        </w:rPr>
        <w:t xml:space="preserve"> </w:t>
      </w:r>
      <w:r w:rsidRPr="00200A27">
        <w:rPr>
          <w:rFonts w:ascii="Times New Roman" w:eastAsia="Times New Roman" w:hAnsi="Times New Roman" w:cs="Times New Roman"/>
          <w:b/>
          <w:bCs/>
          <w:sz w:val="24"/>
          <w:szCs w:val="24"/>
          <w:highlight w:val="yellow"/>
        </w:rPr>
        <w:t>0925-0642,   Expiration Date: 09/30/2014</w:t>
      </w:r>
    </w:p>
    <w:p w:rsidR="00467FD6" w:rsidRPr="00467FD6" w:rsidRDefault="00467FD6" w:rsidP="00467FD6">
      <w:pPr>
        <w:autoSpaceDE w:val="0"/>
        <w:autoSpaceDN w:val="0"/>
        <w:adjustRightInd w:val="0"/>
        <w:spacing w:after="0" w:line="240" w:lineRule="auto"/>
        <w:rPr>
          <w:rFonts w:ascii="Times New Roman" w:eastAsia="Times New Roman" w:hAnsi="Times New Roman" w:cs="Times New Roman"/>
          <w:b/>
          <w:bCs/>
          <w:sz w:val="24"/>
          <w:szCs w:val="24"/>
        </w:rPr>
      </w:pPr>
    </w:p>
    <w:p w:rsidR="00467FD6" w:rsidRPr="00467FD6" w:rsidRDefault="00467FD6" w:rsidP="00467FD6">
      <w:pPr>
        <w:autoSpaceDE w:val="0"/>
        <w:autoSpaceDN w:val="0"/>
        <w:adjustRightInd w:val="0"/>
        <w:spacing w:after="0" w:line="240" w:lineRule="auto"/>
        <w:rPr>
          <w:rFonts w:ascii="Times New Roman" w:eastAsia="Times New Roman" w:hAnsi="Times New Roman" w:cs="Times New Roman"/>
          <w:sz w:val="24"/>
          <w:szCs w:val="24"/>
        </w:rPr>
      </w:pPr>
    </w:p>
    <w:p w:rsidR="00200A27" w:rsidRPr="00467FD6" w:rsidRDefault="00200A27" w:rsidP="00200A27">
      <w:pPr>
        <w:autoSpaceDE w:val="0"/>
        <w:autoSpaceDN w:val="0"/>
        <w:adjustRightInd w:val="0"/>
        <w:spacing w:after="0" w:line="240" w:lineRule="auto"/>
        <w:jc w:val="center"/>
        <w:rPr>
          <w:rFonts w:ascii="Times New Roman" w:eastAsia="Times New Roman" w:hAnsi="Times New Roman" w:cs="Times New Roman"/>
          <w:sz w:val="24"/>
          <w:szCs w:val="24"/>
        </w:rPr>
      </w:pPr>
    </w:p>
    <w:p w:rsidR="00200A27" w:rsidRPr="00467FD6" w:rsidRDefault="00200A27" w:rsidP="00200A27">
      <w:pPr>
        <w:autoSpaceDE w:val="0"/>
        <w:autoSpaceDN w:val="0"/>
        <w:adjustRightInd w:val="0"/>
        <w:spacing w:after="0" w:line="240" w:lineRule="auto"/>
        <w:jc w:val="center"/>
        <w:rPr>
          <w:rFonts w:ascii="Times New Roman" w:eastAsia="Times New Roman" w:hAnsi="Times New Roman" w:cs="Times New Roman"/>
          <w:sz w:val="24"/>
          <w:szCs w:val="24"/>
        </w:rPr>
      </w:pPr>
      <w:r w:rsidRPr="00467FD6">
        <w:rPr>
          <w:rFonts w:ascii="Times New Roman" w:eastAsia="Times New Roman" w:hAnsi="Times New Roman" w:cs="Times New Roman"/>
          <w:sz w:val="24"/>
          <w:szCs w:val="24"/>
          <w:highlight w:val="yellow"/>
        </w:rPr>
        <w:t xml:space="preserve">This </w:t>
      </w:r>
      <w:r>
        <w:rPr>
          <w:rFonts w:ascii="Times New Roman" w:eastAsia="Times New Roman" w:hAnsi="Times New Roman" w:cs="Times New Roman"/>
          <w:sz w:val="24"/>
          <w:szCs w:val="24"/>
          <w:highlight w:val="yellow"/>
        </w:rPr>
        <w:t>is an extension</w:t>
      </w:r>
      <w:r w:rsidRPr="00467FD6">
        <w:rPr>
          <w:rFonts w:ascii="Times New Roman" w:eastAsia="Times New Roman" w:hAnsi="Times New Roman" w:cs="Times New Roman"/>
          <w:sz w:val="24"/>
          <w:szCs w:val="24"/>
          <w:highlight w:val="yellow"/>
        </w:rPr>
        <w:t xml:space="preserve"> to the original submission and all changes throughout this document are in yellow highlight. </w:t>
      </w:r>
      <w:r w:rsidRPr="00467FD6">
        <w:rPr>
          <w:rFonts w:ascii="Times New Roman" w:eastAsia="Times New Roman" w:hAnsi="Times New Roman" w:cs="Times New Roman"/>
          <w:sz w:val="24"/>
          <w:szCs w:val="24"/>
        </w:rPr>
        <w:t xml:space="preserve"> </w:t>
      </w:r>
    </w:p>
    <w:p w:rsidR="00467FD6" w:rsidRPr="00467FD6" w:rsidRDefault="00467FD6" w:rsidP="00467FD6">
      <w:pPr>
        <w:autoSpaceDE w:val="0"/>
        <w:autoSpaceDN w:val="0"/>
        <w:adjustRightInd w:val="0"/>
        <w:spacing w:after="0" w:line="240" w:lineRule="auto"/>
        <w:rPr>
          <w:rFonts w:ascii="Times New Roman" w:eastAsia="Times New Roman" w:hAnsi="Times New Roman" w:cs="Times New Roman"/>
          <w:sz w:val="24"/>
          <w:szCs w:val="24"/>
        </w:rPr>
      </w:pPr>
    </w:p>
    <w:p w:rsidR="00200A27" w:rsidRDefault="00200A27" w:rsidP="00467FD6">
      <w:pPr>
        <w:autoSpaceDE w:val="0"/>
        <w:autoSpaceDN w:val="0"/>
        <w:adjustRightInd w:val="0"/>
        <w:spacing w:after="0" w:line="240" w:lineRule="auto"/>
        <w:jc w:val="center"/>
        <w:rPr>
          <w:rFonts w:ascii="Times New Roman" w:eastAsia="Times New Roman" w:hAnsi="Times New Roman" w:cs="Times New Roman"/>
          <w:sz w:val="24"/>
          <w:szCs w:val="24"/>
        </w:rPr>
      </w:pPr>
    </w:p>
    <w:p w:rsidR="00200A27" w:rsidRDefault="00200A27" w:rsidP="00467FD6">
      <w:pPr>
        <w:autoSpaceDE w:val="0"/>
        <w:autoSpaceDN w:val="0"/>
        <w:adjustRightInd w:val="0"/>
        <w:spacing w:after="0" w:line="240" w:lineRule="auto"/>
        <w:jc w:val="center"/>
        <w:rPr>
          <w:rFonts w:ascii="Times New Roman" w:eastAsia="Times New Roman" w:hAnsi="Times New Roman" w:cs="Times New Roman"/>
          <w:sz w:val="24"/>
          <w:szCs w:val="24"/>
        </w:rPr>
      </w:pPr>
    </w:p>
    <w:p w:rsidR="00467FD6" w:rsidRPr="00467FD6" w:rsidRDefault="0083295F" w:rsidP="00467FD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June 1</w:t>
      </w:r>
      <w:r w:rsidR="00A54CF9">
        <w:rPr>
          <w:rFonts w:ascii="Times New Roman" w:eastAsia="Times New Roman" w:hAnsi="Times New Roman" w:cs="Times New Roman"/>
          <w:sz w:val="24"/>
          <w:szCs w:val="24"/>
          <w:highlight w:val="yellow"/>
        </w:rPr>
        <w:t>2</w:t>
      </w:r>
      <w:r w:rsidR="00467FD6" w:rsidRPr="00C004B0">
        <w:rPr>
          <w:rFonts w:ascii="Times New Roman" w:eastAsia="Times New Roman" w:hAnsi="Times New Roman" w:cs="Times New Roman"/>
          <w:sz w:val="24"/>
          <w:szCs w:val="24"/>
          <w:highlight w:val="yellow"/>
        </w:rPr>
        <w:t>, 2014</w:t>
      </w:r>
    </w:p>
    <w:p w:rsidR="00467FD6" w:rsidRPr="00467FD6" w:rsidRDefault="00467FD6" w:rsidP="00467FD6">
      <w:pPr>
        <w:autoSpaceDE w:val="0"/>
        <w:autoSpaceDN w:val="0"/>
        <w:adjustRightInd w:val="0"/>
        <w:spacing w:after="0" w:line="240" w:lineRule="auto"/>
        <w:rPr>
          <w:rFonts w:ascii="Times New Roman" w:eastAsia="Times New Roman" w:hAnsi="Times New Roman" w:cs="Times New Roman"/>
          <w:sz w:val="24"/>
          <w:szCs w:val="24"/>
        </w:rPr>
      </w:pPr>
    </w:p>
    <w:p w:rsidR="00467FD6" w:rsidRPr="00467FD6" w:rsidRDefault="00467FD6" w:rsidP="00467FD6">
      <w:pPr>
        <w:autoSpaceDE w:val="0"/>
        <w:autoSpaceDN w:val="0"/>
        <w:adjustRightInd w:val="0"/>
        <w:spacing w:after="0" w:line="240" w:lineRule="auto"/>
        <w:rPr>
          <w:rFonts w:ascii="Times New Roman" w:eastAsia="Times New Roman" w:hAnsi="Times New Roman" w:cs="Times New Roman"/>
          <w:sz w:val="24"/>
          <w:szCs w:val="24"/>
        </w:rPr>
      </w:pPr>
    </w:p>
    <w:p w:rsidR="00467FD6" w:rsidRPr="00467FD6" w:rsidRDefault="00467FD6" w:rsidP="00467FD6">
      <w:pPr>
        <w:autoSpaceDE w:val="0"/>
        <w:autoSpaceDN w:val="0"/>
        <w:adjustRightInd w:val="0"/>
        <w:spacing w:after="0" w:line="240" w:lineRule="auto"/>
        <w:rPr>
          <w:rFonts w:ascii="Times New Roman" w:eastAsia="Times New Roman" w:hAnsi="Times New Roman" w:cs="Times New Roman"/>
          <w:sz w:val="24"/>
          <w:szCs w:val="24"/>
        </w:rPr>
      </w:pPr>
    </w:p>
    <w:p w:rsidR="00467FD6" w:rsidRPr="00467FD6" w:rsidRDefault="00467FD6" w:rsidP="00467FD6">
      <w:pPr>
        <w:tabs>
          <w:tab w:val="center" w:pos="4680"/>
        </w:tabs>
        <w:autoSpaceDE w:val="0"/>
        <w:autoSpaceDN w:val="0"/>
        <w:adjustRightInd w:val="0"/>
        <w:spacing w:after="0" w:line="240" w:lineRule="auto"/>
        <w:jc w:val="center"/>
        <w:rPr>
          <w:rFonts w:ascii="Times New Roman" w:eastAsia="Times New Roman" w:hAnsi="Times New Roman" w:cs="Times New Roman"/>
          <w:sz w:val="24"/>
          <w:szCs w:val="24"/>
        </w:rPr>
      </w:pPr>
      <w:r w:rsidRPr="00467FD6">
        <w:rPr>
          <w:rFonts w:ascii="Times New Roman" w:eastAsia="Times New Roman" w:hAnsi="Times New Roman" w:cs="Times New Roman"/>
          <w:sz w:val="24"/>
          <w:szCs w:val="24"/>
        </w:rPr>
        <w:t>Submitted by:</w:t>
      </w:r>
    </w:p>
    <w:p w:rsidR="00467FD6" w:rsidRPr="00467FD6" w:rsidRDefault="00467FD6" w:rsidP="00467FD6">
      <w:pPr>
        <w:autoSpaceDE w:val="0"/>
        <w:autoSpaceDN w:val="0"/>
        <w:adjustRightInd w:val="0"/>
        <w:spacing w:after="0" w:line="240" w:lineRule="auto"/>
        <w:jc w:val="center"/>
        <w:rPr>
          <w:rFonts w:ascii="Times New Roman" w:eastAsia="Times New Roman" w:hAnsi="Times New Roman" w:cs="Times New Roman"/>
          <w:sz w:val="24"/>
          <w:szCs w:val="24"/>
        </w:rPr>
      </w:pPr>
    </w:p>
    <w:p w:rsidR="00467FD6" w:rsidRPr="00467FD6" w:rsidRDefault="00467FD6" w:rsidP="00467FD6">
      <w:pPr>
        <w:tabs>
          <w:tab w:val="center" w:pos="4680"/>
        </w:tabs>
        <w:autoSpaceDE w:val="0"/>
        <w:autoSpaceDN w:val="0"/>
        <w:adjustRightInd w:val="0"/>
        <w:spacing w:after="0" w:line="240" w:lineRule="auto"/>
        <w:jc w:val="center"/>
        <w:rPr>
          <w:rFonts w:ascii="Times New Roman" w:eastAsia="Times New Roman" w:hAnsi="Times New Roman" w:cs="Times New Roman"/>
          <w:sz w:val="24"/>
          <w:szCs w:val="24"/>
        </w:rPr>
      </w:pPr>
      <w:r w:rsidRPr="00467FD6">
        <w:rPr>
          <w:rFonts w:ascii="Times New Roman" w:eastAsia="Times New Roman" w:hAnsi="Times New Roman" w:cs="Times New Roman"/>
          <w:sz w:val="24"/>
          <w:szCs w:val="24"/>
        </w:rPr>
        <w:t>National Cancer Institute</w:t>
      </w:r>
    </w:p>
    <w:p w:rsidR="00467FD6" w:rsidRPr="00467FD6" w:rsidRDefault="00467FD6" w:rsidP="00467FD6">
      <w:pPr>
        <w:autoSpaceDE w:val="0"/>
        <w:autoSpaceDN w:val="0"/>
        <w:adjustRightInd w:val="0"/>
        <w:spacing w:after="0" w:line="240" w:lineRule="auto"/>
        <w:jc w:val="center"/>
        <w:rPr>
          <w:rFonts w:ascii="Times New Roman" w:eastAsia="Times New Roman" w:hAnsi="Times New Roman" w:cs="Times New Roman"/>
          <w:sz w:val="24"/>
          <w:szCs w:val="24"/>
        </w:rPr>
      </w:pPr>
    </w:p>
    <w:p w:rsidR="00467FD6" w:rsidRPr="00467FD6" w:rsidRDefault="00467FD6" w:rsidP="00467FD6">
      <w:pPr>
        <w:autoSpaceDE w:val="0"/>
        <w:autoSpaceDN w:val="0"/>
        <w:adjustRightInd w:val="0"/>
        <w:spacing w:after="0" w:line="240" w:lineRule="auto"/>
        <w:jc w:val="center"/>
        <w:rPr>
          <w:rFonts w:ascii="Times New Roman" w:eastAsia="Times New Roman" w:hAnsi="Times New Roman" w:cs="Times New Roman"/>
          <w:sz w:val="24"/>
          <w:szCs w:val="24"/>
        </w:rPr>
      </w:pPr>
    </w:p>
    <w:p w:rsidR="00467FD6" w:rsidRPr="00467FD6" w:rsidRDefault="00467FD6" w:rsidP="00467FD6">
      <w:pPr>
        <w:autoSpaceDE w:val="0"/>
        <w:autoSpaceDN w:val="0"/>
        <w:adjustRightInd w:val="0"/>
        <w:spacing w:after="0" w:line="240" w:lineRule="auto"/>
        <w:jc w:val="center"/>
        <w:rPr>
          <w:rFonts w:ascii="Times New Roman" w:eastAsia="Times New Roman" w:hAnsi="Times New Roman" w:cs="Times New Roman"/>
          <w:sz w:val="24"/>
          <w:szCs w:val="24"/>
        </w:rPr>
      </w:pPr>
    </w:p>
    <w:p w:rsidR="00467FD6" w:rsidRPr="00467FD6" w:rsidRDefault="00467FD6" w:rsidP="00467FD6">
      <w:pPr>
        <w:tabs>
          <w:tab w:val="center" w:pos="4680"/>
        </w:tabs>
        <w:autoSpaceDE w:val="0"/>
        <w:autoSpaceDN w:val="0"/>
        <w:adjustRightInd w:val="0"/>
        <w:spacing w:after="0" w:line="240" w:lineRule="auto"/>
        <w:jc w:val="center"/>
        <w:rPr>
          <w:rFonts w:ascii="Times New Roman" w:eastAsia="Times New Roman" w:hAnsi="Times New Roman" w:cs="Times New Roman"/>
          <w:sz w:val="24"/>
          <w:szCs w:val="24"/>
        </w:rPr>
      </w:pPr>
      <w:r w:rsidRPr="00467FD6">
        <w:rPr>
          <w:rFonts w:ascii="Times New Roman" w:eastAsia="Times New Roman" w:hAnsi="Times New Roman" w:cs="Times New Roman"/>
          <w:sz w:val="24"/>
          <w:szCs w:val="24"/>
        </w:rPr>
        <w:t>Refer questions to:</w:t>
      </w:r>
    </w:p>
    <w:p w:rsidR="00467FD6" w:rsidRPr="00467FD6" w:rsidRDefault="00467FD6" w:rsidP="00467FD6">
      <w:pPr>
        <w:autoSpaceDE w:val="0"/>
        <w:autoSpaceDN w:val="0"/>
        <w:adjustRightInd w:val="0"/>
        <w:spacing w:after="0" w:line="240" w:lineRule="auto"/>
        <w:jc w:val="center"/>
        <w:rPr>
          <w:rFonts w:ascii="Times New Roman" w:eastAsia="Times New Roman" w:hAnsi="Times New Roman" w:cs="Times New Roman"/>
          <w:sz w:val="24"/>
          <w:szCs w:val="24"/>
        </w:rPr>
      </w:pPr>
    </w:p>
    <w:p w:rsidR="00467FD6" w:rsidRPr="00467FD6" w:rsidRDefault="00467FD6" w:rsidP="00467FD6">
      <w:pPr>
        <w:tabs>
          <w:tab w:val="center" w:pos="468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Vivian Horovitch-Kelley</w:t>
      </w:r>
    </w:p>
    <w:p w:rsidR="00467FD6" w:rsidRPr="00467FD6" w:rsidRDefault="00467FD6" w:rsidP="00467FD6">
      <w:pPr>
        <w:tabs>
          <w:tab w:val="center" w:pos="4680"/>
        </w:tabs>
        <w:autoSpaceDE w:val="0"/>
        <w:autoSpaceDN w:val="0"/>
        <w:adjustRightInd w:val="0"/>
        <w:spacing w:after="0" w:line="240" w:lineRule="auto"/>
        <w:jc w:val="center"/>
        <w:rPr>
          <w:rFonts w:ascii="Times New Roman" w:eastAsia="Times New Roman" w:hAnsi="Times New Roman" w:cs="Times New Roman"/>
          <w:sz w:val="24"/>
          <w:szCs w:val="24"/>
        </w:rPr>
      </w:pPr>
      <w:r w:rsidRPr="00467FD6">
        <w:rPr>
          <w:rFonts w:ascii="Times New Roman" w:eastAsia="Times New Roman" w:hAnsi="Times New Roman" w:cs="Times New Roman"/>
          <w:sz w:val="24"/>
          <w:szCs w:val="24"/>
        </w:rPr>
        <w:t>National Cancer Institute</w:t>
      </w:r>
    </w:p>
    <w:p w:rsidR="00467FD6" w:rsidRPr="00467FD6" w:rsidRDefault="00467FD6" w:rsidP="00467FD6">
      <w:pPr>
        <w:tabs>
          <w:tab w:val="center" w:pos="4680"/>
        </w:tabs>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467FD6">
        <w:rPr>
          <w:rFonts w:ascii="Times New Roman" w:eastAsia="Times New Roman" w:hAnsi="Times New Roman" w:cs="Times New Roman"/>
          <w:sz w:val="24"/>
          <w:szCs w:val="24"/>
          <w:highlight w:val="yellow"/>
        </w:rPr>
        <w:t>9609 Medical Center Drive, MSC 9760</w:t>
      </w:r>
    </w:p>
    <w:p w:rsidR="00467FD6" w:rsidRPr="00467FD6" w:rsidRDefault="00467FD6" w:rsidP="00467FD6">
      <w:pPr>
        <w:tabs>
          <w:tab w:val="center" w:pos="4680"/>
        </w:tabs>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467FD6">
        <w:rPr>
          <w:rFonts w:ascii="Times New Roman" w:eastAsia="Times New Roman" w:hAnsi="Times New Roman" w:cs="Times New Roman"/>
          <w:sz w:val="24"/>
          <w:szCs w:val="24"/>
          <w:highlight w:val="yellow"/>
        </w:rPr>
        <w:t>Bethesda, MD 20892-9760</w:t>
      </w:r>
    </w:p>
    <w:p w:rsidR="00467FD6" w:rsidRPr="00467FD6" w:rsidRDefault="00467FD6" w:rsidP="00467FD6">
      <w:pPr>
        <w:tabs>
          <w:tab w:val="center" w:pos="4680"/>
        </w:tabs>
        <w:autoSpaceDE w:val="0"/>
        <w:autoSpaceDN w:val="0"/>
        <w:adjustRightInd w:val="0"/>
        <w:spacing w:after="0" w:line="240" w:lineRule="auto"/>
        <w:jc w:val="center"/>
        <w:rPr>
          <w:rFonts w:ascii="Times New Roman" w:eastAsia="Times New Roman" w:hAnsi="Times New Roman" w:cs="Times New Roman"/>
          <w:sz w:val="24"/>
          <w:szCs w:val="24"/>
          <w:highlight w:val="yellow"/>
          <w:lang w:val="pt-BR"/>
        </w:rPr>
      </w:pPr>
      <w:r w:rsidRPr="00467FD6">
        <w:rPr>
          <w:rFonts w:ascii="Times New Roman" w:eastAsia="Times New Roman" w:hAnsi="Times New Roman" w:cs="Times New Roman"/>
          <w:sz w:val="24"/>
          <w:szCs w:val="24"/>
          <w:highlight w:val="yellow"/>
          <w:lang w:val="pt-BR"/>
        </w:rPr>
        <w:t>(240) 276-</w:t>
      </w:r>
      <w:r>
        <w:rPr>
          <w:rFonts w:ascii="Times New Roman" w:eastAsia="Times New Roman" w:hAnsi="Times New Roman" w:cs="Times New Roman"/>
          <w:sz w:val="24"/>
          <w:szCs w:val="24"/>
          <w:highlight w:val="yellow"/>
          <w:lang w:val="pt-BR"/>
        </w:rPr>
        <w:t>6850</w:t>
      </w:r>
    </w:p>
    <w:p w:rsidR="00467FD6" w:rsidRPr="00467FD6" w:rsidRDefault="00467FD6" w:rsidP="00467FD6">
      <w:pPr>
        <w:tabs>
          <w:tab w:val="center" w:pos="4680"/>
        </w:tabs>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67FD6">
        <w:rPr>
          <w:rFonts w:ascii="Times New Roman" w:eastAsia="Times New Roman" w:hAnsi="Times New Roman" w:cs="Times New Roman"/>
          <w:sz w:val="24"/>
          <w:szCs w:val="24"/>
          <w:highlight w:val="yellow"/>
          <w:lang w:val="pt-BR"/>
        </w:rPr>
        <w:t xml:space="preserve">FAX (240) </w:t>
      </w:r>
      <w:r w:rsidRPr="00926664">
        <w:rPr>
          <w:rFonts w:ascii="Times New Roman" w:eastAsia="Times New Roman" w:hAnsi="Times New Roman" w:cs="Times New Roman"/>
          <w:sz w:val="24"/>
          <w:szCs w:val="24"/>
          <w:highlight w:val="yellow"/>
          <w:lang w:val="pt-BR"/>
        </w:rPr>
        <w:t>276-5583</w:t>
      </w:r>
    </w:p>
    <w:p w:rsidR="00467FD6" w:rsidRPr="00467FD6" w:rsidRDefault="00467FD6" w:rsidP="00467FD6">
      <w:pPr>
        <w:tabs>
          <w:tab w:val="center" w:pos="4680"/>
        </w:tabs>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67FD6">
        <w:rPr>
          <w:rFonts w:ascii="Times New Roman" w:eastAsia="Times New Roman" w:hAnsi="Times New Roman" w:cs="Times New Roman"/>
          <w:sz w:val="24"/>
          <w:szCs w:val="24"/>
          <w:lang w:val="pt-BR"/>
        </w:rPr>
        <w:t>E-mail: horovitchkellv@mail.nih.gov</w:t>
      </w:r>
    </w:p>
    <w:p w:rsidR="00197718" w:rsidRDefault="00197718">
      <w:pPr>
        <w:rPr>
          <w:b/>
          <w:sz w:val="24"/>
          <w:szCs w:val="24"/>
        </w:rPr>
      </w:pPr>
    </w:p>
    <w:p w:rsidR="00467FD6" w:rsidRDefault="00467FD6">
      <w:pPr>
        <w:spacing w:after="0" w:line="240" w:lineRule="auto"/>
        <w:jc w:val="center"/>
        <w:rPr>
          <w:b/>
          <w:sz w:val="24"/>
          <w:szCs w:val="24"/>
        </w:rPr>
      </w:pPr>
    </w:p>
    <w:p w:rsidR="00467FD6" w:rsidRDefault="00467FD6">
      <w:pPr>
        <w:spacing w:after="0" w:line="240" w:lineRule="auto"/>
        <w:jc w:val="center"/>
        <w:rPr>
          <w:b/>
          <w:sz w:val="24"/>
          <w:szCs w:val="24"/>
        </w:rPr>
      </w:pPr>
    </w:p>
    <w:p w:rsidR="00467FD6" w:rsidRDefault="00467FD6">
      <w:pPr>
        <w:spacing w:after="0" w:line="240" w:lineRule="auto"/>
        <w:jc w:val="center"/>
        <w:rPr>
          <w:b/>
          <w:sz w:val="24"/>
          <w:szCs w:val="24"/>
        </w:rPr>
      </w:pPr>
    </w:p>
    <w:p w:rsidR="00467FD6" w:rsidRDefault="00467FD6">
      <w:pPr>
        <w:spacing w:after="0" w:line="240" w:lineRule="auto"/>
        <w:jc w:val="center"/>
        <w:rPr>
          <w:b/>
          <w:sz w:val="24"/>
          <w:szCs w:val="24"/>
        </w:rPr>
      </w:pPr>
    </w:p>
    <w:p w:rsidR="00DC6865" w:rsidRPr="00DC6865" w:rsidRDefault="00DC6865" w:rsidP="00DC6865">
      <w:pPr>
        <w:tabs>
          <w:tab w:val="center" w:pos="4680"/>
        </w:tabs>
        <w:autoSpaceDE w:val="0"/>
        <w:autoSpaceDN w:val="0"/>
        <w:adjustRightInd w:val="0"/>
        <w:spacing w:after="0" w:line="240" w:lineRule="auto"/>
        <w:jc w:val="center"/>
        <w:rPr>
          <w:rFonts w:ascii="Times New Roman" w:eastAsia="Times New Roman" w:hAnsi="Times New Roman" w:cs="Times New Roman"/>
          <w:sz w:val="24"/>
          <w:szCs w:val="24"/>
        </w:rPr>
      </w:pPr>
      <w:r w:rsidRPr="00DC6865">
        <w:rPr>
          <w:rFonts w:ascii="Times New Roman" w:eastAsia="Times New Roman" w:hAnsi="Times New Roman" w:cs="Times New Roman"/>
          <w:b/>
          <w:bCs/>
          <w:sz w:val="24"/>
          <w:szCs w:val="24"/>
        </w:rPr>
        <w:lastRenderedPageBreak/>
        <w:t>TABLE OF CONTENTS</w:t>
      </w:r>
    </w:p>
    <w:p w:rsidR="00DC6865" w:rsidRPr="00DC6865" w:rsidRDefault="00DC6865" w:rsidP="00DC6865">
      <w:pPr>
        <w:autoSpaceDE w:val="0"/>
        <w:autoSpaceDN w:val="0"/>
        <w:adjustRightInd w:val="0"/>
        <w:spacing w:after="0" w:line="480" w:lineRule="auto"/>
        <w:rPr>
          <w:rFonts w:ascii="Times New Roman" w:eastAsia="Times New Roman" w:hAnsi="Times New Roman" w:cs="Times New Roman"/>
          <w:sz w:val="24"/>
          <w:szCs w:val="24"/>
        </w:rPr>
      </w:pP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b/>
          <w:bCs/>
          <w:sz w:val="24"/>
          <w:szCs w:val="24"/>
        </w:rPr>
        <w:t>A.</w:t>
      </w:r>
      <w:r w:rsidRPr="00DC6865">
        <w:rPr>
          <w:rFonts w:ascii="Times New Roman" w:eastAsia="Times New Roman" w:hAnsi="Times New Roman" w:cs="Times New Roman"/>
          <w:b/>
          <w:bCs/>
          <w:sz w:val="24"/>
          <w:szCs w:val="24"/>
        </w:rPr>
        <w:tab/>
        <w:t>JUSTIFICATION</w:t>
      </w:r>
      <w:r w:rsidRPr="00DC6865">
        <w:rPr>
          <w:rFonts w:ascii="Times New Roman" w:eastAsia="Times New Roman" w:hAnsi="Times New Roman" w:cs="Times New Roman"/>
          <w:sz w:val="24"/>
          <w:szCs w:val="24"/>
        </w:rPr>
        <w:tab/>
        <w:t>1</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w:t>
      </w:r>
      <w:r w:rsidRPr="00DC6865">
        <w:rPr>
          <w:rFonts w:ascii="Times New Roman" w:eastAsia="Times New Roman" w:hAnsi="Times New Roman" w:cs="Times New Roman"/>
          <w:sz w:val="24"/>
          <w:szCs w:val="24"/>
        </w:rPr>
        <w:tab/>
        <w:t>Circumstances Making the Collection of Information Necessary</w:t>
      </w:r>
      <w:r w:rsidRPr="00DC6865">
        <w:rPr>
          <w:rFonts w:ascii="Times New Roman" w:eastAsia="Times New Roman" w:hAnsi="Times New Roman" w:cs="Times New Roman"/>
          <w:sz w:val="24"/>
          <w:szCs w:val="24"/>
        </w:rPr>
        <w:tab/>
        <w:t>1</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A.2</w:t>
      </w:r>
      <w:r w:rsidRPr="00DC6865">
        <w:rPr>
          <w:rFonts w:ascii="Times New Roman" w:eastAsia="Times New Roman" w:hAnsi="Times New Roman" w:cs="Times New Roman"/>
          <w:sz w:val="24"/>
          <w:szCs w:val="24"/>
        </w:rPr>
        <w:tab/>
        <w:t>Purpose and Use of the Information Collection</w:t>
      </w:r>
      <w:r w:rsidRPr="00DC6865">
        <w:rPr>
          <w:rFonts w:ascii="Times New Roman" w:eastAsia="Times New Roman" w:hAnsi="Times New Roman" w:cs="Times New Roman"/>
          <w:sz w:val="24"/>
          <w:szCs w:val="24"/>
        </w:rPr>
        <w:tab/>
      </w:r>
      <w:r w:rsidR="00B17437">
        <w:rPr>
          <w:rFonts w:ascii="Times New Roman" w:eastAsia="Times New Roman" w:hAnsi="Times New Roman" w:cs="Times New Roman"/>
          <w:sz w:val="24"/>
          <w:szCs w:val="24"/>
        </w:rPr>
        <w:t>1</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A.3</w:t>
      </w:r>
      <w:r w:rsidRPr="00DC6865">
        <w:rPr>
          <w:rFonts w:ascii="Times New Roman" w:eastAsia="Times New Roman" w:hAnsi="Times New Roman" w:cs="Times New Roman"/>
          <w:sz w:val="24"/>
          <w:szCs w:val="24"/>
        </w:rPr>
        <w:tab/>
        <w:t>Use of Improved Information Technology and Burden Reduction</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3</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i/>
          <w:sz w:val="24"/>
          <w:szCs w:val="24"/>
        </w:rPr>
      </w:pPr>
      <w:r w:rsidRPr="00DC6865">
        <w:rPr>
          <w:rFonts w:ascii="Times New Roman" w:eastAsia="Times New Roman" w:hAnsi="Times New Roman" w:cs="Times New Roman"/>
          <w:sz w:val="24"/>
          <w:szCs w:val="24"/>
        </w:rPr>
        <w:t>A.4</w:t>
      </w:r>
      <w:r w:rsidRPr="00DC6865">
        <w:rPr>
          <w:rFonts w:ascii="Times New Roman" w:eastAsia="Times New Roman" w:hAnsi="Times New Roman" w:cs="Times New Roman"/>
          <w:sz w:val="24"/>
          <w:szCs w:val="24"/>
        </w:rPr>
        <w:tab/>
        <w:t>Efforts to Identify Duplication and Use Similar Information</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3</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A.5</w:t>
      </w:r>
      <w:r w:rsidRPr="00DC6865">
        <w:rPr>
          <w:rFonts w:ascii="Times New Roman" w:eastAsia="Times New Roman" w:hAnsi="Times New Roman" w:cs="Times New Roman"/>
          <w:sz w:val="24"/>
          <w:szCs w:val="24"/>
        </w:rPr>
        <w:tab/>
        <w:t>Impact on Small Businesses or Other Small Entities</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3</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A.6</w:t>
      </w:r>
      <w:r w:rsidRPr="00DC6865">
        <w:rPr>
          <w:rFonts w:ascii="Times New Roman" w:eastAsia="Times New Roman" w:hAnsi="Times New Roman" w:cs="Times New Roman"/>
          <w:sz w:val="24"/>
          <w:szCs w:val="24"/>
        </w:rPr>
        <w:tab/>
        <w:t xml:space="preserve">Consequences of Collecting the Information Less Frequently </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3</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A.7</w:t>
      </w:r>
      <w:r w:rsidRPr="00DC6865">
        <w:rPr>
          <w:rFonts w:ascii="Times New Roman" w:eastAsia="Times New Roman" w:hAnsi="Times New Roman" w:cs="Times New Roman"/>
          <w:sz w:val="24"/>
          <w:szCs w:val="24"/>
        </w:rPr>
        <w:tab/>
        <w:t>Special Circumstances Relating to the Guidelines of 5 CFR 1320.5</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3</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24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A.8</w:t>
      </w:r>
      <w:r w:rsidRPr="00DC6865">
        <w:rPr>
          <w:rFonts w:ascii="Times New Roman" w:eastAsia="Times New Roman" w:hAnsi="Times New Roman" w:cs="Times New Roman"/>
          <w:sz w:val="24"/>
          <w:szCs w:val="24"/>
        </w:rPr>
        <w:tab/>
        <w:t xml:space="preserve">Comments in Response to Federal Register Notice and Efforts To </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24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b/>
        <w:t>Consult Outside the Agency</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3</w:t>
      </w:r>
    </w:p>
    <w:p w:rsidR="00DC6865" w:rsidRPr="00DC6865" w:rsidRDefault="00DC6865" w:rsidP="00DC6865">
      <w:pPr>
        <w:autoSpaceDE w:val="0"/>
        <w:autoSpaceDN w:val="0"/>
        <w:adjustRightInd w:val="0"/>
        <w:spacing w:after="0" w:line="240" w:lineRule="auto"/>
        <w:rPr>
          <w:rFonts w:ascii="Times New Roman" w:eastAsia="Times New Roman" w:hAnsi="Times New Roman" w:cs="Times New Roman"/>
          <w:sz w:val="24"/>
          <w:szCs w:val="24"/>
        </w:rPr>
      </w:pP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24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A.9</w:t>
      </w:r>
      <w:r w:rsidRPr="00DC6865">
        <w:rPr>
          <w:rFonts w:ascii="Times New Roman" w:eastAsia="Times New Roman" w:hAnsi="Times New Roman" w:cs="Times New Roman"/>
          <w:sz w:val="24"/>
          <w:szCs w:val="24"/>
        </w:rPr>
        <w:tab/>
        <w:t>Explanation of Any Payment or Gift to Respondents</w:t>
      </w:r>
      <w:r w:rsidRPr="00DC6865">
        <w:rPr>
          <w:rFonts w:ascii="Times New Roman" w:eastAsia="Times New Roman" w:hAnsi="Times New Roman" w:cs="Times New Roman"/>
          <w:sz w:val="24"/>
          <w:szCs w:val="24"/>
        </w:rPr>
        <w:tab/>
      </w:r>
      <w:r w:rsidR="00B17437">
        <w:rPr>
          <w:rFonts w:ascii="Times New Roman" w:eastAsia="Times New Roman" w:hAnsi="Times New Roman" w:cs="Times New Roman"/>
          <w:sz w:val="24"/>
          <w:szCs w:val="24"/>
        </w:rPr>
        <w:t>4</w:t>
      </w:r>
    </w:p>
    <w:p w:rsidR="00DC6865" w:rsidRPr="00DC6865" w:rsidRDefault="00DC6865" w:rsidP="00DC6865">
      <w:pPr>
        <w:autoSpaceDE w:val="0"/>
        <w:autoSpaceDN w:val="0"/>
        <w:adjustRightInd w:val="0"/>
        <w:spacing w:after="0" w:line="240" w:lineRule="auto"/>
        <w:rPr>
          <w:rFonts w:ascii="Times New Roman" w:eastAsia="Times New Roman" w:hAnsi="Times New Roman" w:cs="Times New Roman"/>
          <w:sz w:val="24"/>
          <w:szCs w:val="24"/>
        </w:rPr>
      </w:pP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A.10</w:t>
      </w:r>
      <w:r w:rsidRPr="00DC6865">
        <w:rPr>
          <w:rFonts w:ascii="Times New Roman" w:eastAsia="Times New Roman" w:hAnsi="Times New Roman" w:cs="Times New Roman"/>
          <w:sz w:val="24"/>
          <w:szCs w:val="24"/>
        </w:rPr>
        <w:tab/>
        <w:t>Assurance of Confidentiality Provided to Respondents</w:t>
      </w:r>
      <w:r w:rsidRPr="00DC6865">
        <w:rPr>
          <w:rFonts w:ascii="Times New Roman" w:eastAsia="Times New Roman" w:hAnsi="Times New Roman" w:cs="Times New Roman"/>
          <w:sz w:val="24"/>
          <w:szCs w:val="24"/>
        </w:rPr>
        <w:tab/>
      </w:r>
      <w:r w:rsidR="00B17437">
        <w:rPr>
          <w:rFonts w:ascii="Times New Roman" w:eastAsia="Times New Roman" w:hAnsi="Times New Roman" w:cs="Times New Roman"/>
          <w:sz w:val="24"/>
          <w:szCs w:val="24"/>
        </w:rPr>
        <w:t>4</w:t>
      </w:r>
    </w:p>
    <w:p w:rsidR="00DC6865" w:rsidRPr="00DC6865" w:rsidRDefault="00DC6865" w:rsidP="00DC6865">
      <w:pPr>
        <w:autoSpaceDE w:val="0"/>
        <w:autoSpaceDN w:val="0"/>
        <w:adjustRightInd w:val="0"/>
        <w:spacing w:after="0" w:line="240" w:lineRule="auto"/>
        <w:rPr>
          <w:rFonts w:ascii="Times New Roman" w:eastAsia="Times New Roman" w:hAnsi="Times New Roman" w:cs="Times New Roman"/>
          <w:sz w:val="24"/>
          <w:szCs w:val="24"/>
        </w:rPr>
      </w:pP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A.11</w:t>
      </w:r>
      <w:r w:rsidRPr="00DC6865">
        <w:rPr>
          <w:rFonts w:ascii="Times New Roman" w:eastAsia="Times New Roman" w:hAnsi="Times New Roman" w:cs="Times New Roman"/>
          <w:sz w:val="24"/>
          <w:szCs w:val="24"/>
        </w:rPr>
        <w:tab/>
        <w:t>Justification for Sensitive Questions</w:t>
      </w:r>
      <w:r w:rsidRPr="00DC6865">
        <w:rPr>
          <w:rFonts w:ascii="Times New Roman" w:eastAsia="Times New Roman" w:hAnsi="Times New Roman" w:cs="Times New Roman"/>
          <w:sz w:val="24"/>
          <w:szCs w:val="24"/>
        </w:rPr>
        <w:tab/>
      </w:r>
      <w:r w:rsidR="00B17437">
        <w:rPr>
          <w:rFonts w:ascii="Times New Roman" w:eastAsia="Times New Roman" w:hAnsi="Times New Roman" w:cs="Times New Roman"/>
          <w:sz w:val="24"/>
          <w:szCs w:val="24"/>
        </w:rPr>
        <w:t>4</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A.12</w:t>
      </w:r>
      <w:r w:rsidRPr="00DC6865">
        <w:rPr>
          <w:rFonts w:ascii="Times New Roman" w:eastAsia="Times New Roman" w:hAnsi="Times New Roman" w:cs="Times New Roman"/>
          <w:sz w:val="24"/>
          <w:szCs w:val="24"/>
        </w:rPr>
        <w:tab/>
        <w:t xml:space="preserve">Estimates of Annualized Burden Hours and Costs </w:t>
      </w:r>
      <w:r w:rsidRPr="00DC6865">
        <w:rPr>
          <w:rFonts w:ascii="Times New Roman" w:eastAsia="Times New Roman" w:hAnsi="Times New Roman" w:cs="Times New Roman"/>
          <w:sz w:val="24"/>
          <w:szCs w:val="24"/>
        </w:rPr>
        <w:tab/>
      </w:r>
      <w:r w:rsidR="00B17437">
        <w:rPr>
          <w:rFonts w:ascii="Times New Roman" w:eastAsia="Times New Roman" w:hAnsi="Times New Roman" w:cs="Times New Roman"/>
          <w:sz w:val="24"/>
          <w:szCs w:val="24"/>
        </w:rPr>
        <w:t>4</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A.13</w:t>
      </w:r>
      <w:r w:rsidRPr="00DC6865">
        <w:rPr>
          <w:rFonts w:ascii="Times New Roman" w:eastAsia="Times New Roman" w:hAnsi="Times New Roman" w:cs="Times New Roman"/>
          <w:sz w:val="24"/>
          <w:szCs w:val="24"/>
        </w:rPr>
        <w:tab/>
        <w:t>Estimate of Other Total Annual Cost Burden to Respondents and Record keepers</w:t>
      </w:r>
      <w:r w:rsidRPr="00DC6865">
        <w:rPr>
          <w:rFonts w:ascii="Times New Roman" w:eastAsia="Times New Roman" w:hAnsi="Times New Roman" w:cs="Times New Roman"/>
          <w:sz w:val="24"/>
          <w:szCs w:val="24"/>
        </w:rPr>
        <w:tab/>
      </w:r>
      <w:r w:rsidR="00B17437">
        <w:rPr>
          <w:rFonts w:ascii="Times New Roman" w:eastAsia="Times New Roman" w:hAnsi="Times New Roman" w:cs="Times New Roman"/>
          <w:sz w:val="24"/>
          <w:szCs w:val="24"/>
        </w:rPr>
        <w:t>5</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A.14</w:t>
      </w:r>
      <w:r w:rsidRPr="00DC6865">
        <w:rPr>
          <w:rFonts w:ascii="Times New Roman" w:eastAsia="Times New Roman" w:hAnsi="Times New Roman" w:cs="Times New Roman"/>
          <w:sz w:val="24"/>
          <w:szCs w:val="24"/>
        </w:rPr>
        <w:tab/>
        <w:t>Annualized Cost to the Federal Government</w:t>
      </w:r>
      <w:r w:rsidRPr="00DC6865">
        <w:rPr>
          <w:rFonts w:ascii="Times New Roman" w:eastAsia="Times New Roman" w:hAnsi="Times New Roman" w:cs="Times New Roman"/>
          <w:sz w:val="24"/>
          <w:szCs w:val="24"/>
        </w:rPr>
        <w:tab/>
      </w:r>
      <w:r w:rsidR="00B17437">
        <w:rPr>
          <w:rFonts w:ascii="Times New Roman" w:eastAsia="Times New Roman" w:hAnsi="Times New Roman" w:cs="Times New Roman"/>
          <w:sz w:val="24"/>
          <w:szCs w:val="24"/>
        </w:rPr>
        <w:t>5</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ind w:left="720" w:hanging="720"/>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A.15</w:t>
      </w:r>
      <w:r w:rsidRPr="00DC6865">
        <w:rPr>
          <w:rFonts w:ascii="Times New Roman" w:eastAsia="Times New Roman" w:hAnsi="Times New Roman" w:cs="Times New Roman"/>
          <w:sz w:val="24"/>
          <w:szCs w:val="24"/>
        </w:rPr>
        <w:tab/>
        <w:t>Explanation for Program Changes or Adjustments</w:t>
      </w:r>
      <w:r w:rsidRPr="00DC6865">
        <w:rPr>
          <w:rFonts w:ascii="Times New Roman" w:eastAsia="Times New Roman" w:hAnsi="Times New Roman" w:cs="Times New Roman"/>
          <w:sz w:val="24"/>
          <w:szCs w:val="24"/>
        </w:rPr>
        <w:tab/>
      </w:r>
      <w:r w:rsidR="00B17437">
        <w:rPr>
          <w:rFonts w:ascii="Times New Roman" w:eastAsia="Times New Roman" w:hAnsi="Times New Roman" w:cs="Times New Roman"/>
          <w:sz w:val="24"/>
          <w:szCs w:val="24"/>
        </w:rPr>
        <w:t>5</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A.16</w:t>
      </w:r>
      <w:r w:rsidRPr="00DC6865">
        <w:rPr>
          <w:rFonts w:ascii="Times New Roman" w:eastAsia="Times New Roman" w:hAnsi="Times New Roman" w:cs="Times New Roman"/>
          <w:sz w:val="24"/>
          <w:szCs w:val="24"/>
        </w:rPr>
        <w:tab/>
        <w:t>Plans for Tabulation and Publication and Project Time Schedule</w:t>
      </w:r>
      <w:r w:rsidRPr="00DC6865">
        <w:rPr>
          <w:rFonts w:ascii="Times New Roman" w:eastAsia="Times New Roman" w:hAnsi="Times New Roman" w:cs="Times New Roman"/>
          <w:sz w:val="24"/>
          <w:szCs w:val="24"/>
        </w:rPr>
        <w:tab/>
      </w:r>
      <w:r w:rsidR="00B17437">
        <w:rPr>
          <w:rFonts w:ascii="Times New Roman" w:eastAsia="Times New Roman" w:hAnsi="Times New Roman" w:cs="Times New Roman"/>
          <w:sz w:val="24"/>
          <w:szCs w:val="24"/>
        </w:rPr>
        <w:t>5</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ind w:left="720" w:hanging="720"/>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A.17</w:t>
      </w:r>
      <w:r w:rsidRPr="00DC6865">
        <w:rPr>
          <w:rFonts w:ascii="Times New Roman" w:eastAsia="Times New Roman" w:hAnsi="Times New Roman" w:cs="Times New Roman"/>
          <w:sz w:val="24"/>
          <w:szCs w:val="24"/>
        </w:rPr>
        <w:tab/>
        <w:t>Reason(s) Display of OMB Expiration Date in Inappropriate</w:t>
      </w:r>
      <w:r w:rsidRPr="00DC6865">
        <w:rPr>
          <w:rFonts w:ascii="Times New Roman" w:eastAsia="Times New Roman" w:hAnsi="Times New Roman" w:cs="Times New Roman"/>
          <w:sz w:val="24"/>
          <w:szCs w:val="24"/>
        </w:rPr>
        <w:tab/>
      </w:r>
      <w:r w:rsidR="00B17437">
        <w:rPr>
          <w:rFonts w:ascii="Times New Roman" w:eastAsia="Times New Roman" w:hAnsi="Times New Roman" w:cs="Times New Roman"/>
          <w:sz w:val="24"/>
          <w:szCs w:val="24"/>
        </w:rPr>
        <w:t>5</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ind w:left="720" w:hanging="720"/>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A.18</w:t>
      </w:r>
      <w:r w:rsidRPr="00DC6865">
        <w:rPr>
          <w:rFonts w:ascii="Times New Roman" w:eastAsia="Times New Roman" w:hAnsi="Times New Roman" w:cs="Times New Roman"/>
          <w:sz w:val="24"/>
          <w:szCs w:val="24"/>
        </w:rPr>
        <w:tab/>
        <w:t>Exceptions to Certification for Paperwork Reduction Act Submission</w:t>
      </w:r>
      <w:r w:rsidRPr="00DC6865">
        <w:rPr>
          <w:rFonts w:ascii="Times New Roman" w:eastAsia="Times New Roman" w:hAnsi="Times New Roman" w:cs="Times New Roman"/>
          <w:sz w:val="24"/>
          <w:szCs w:val="24"/>
        </w:rPr>
        <w:tab/>
      </w:r>
      <w:r w:rsidR="00B17437">
        <w:rPr>
          <w:rFonts w:ascii="Times New Roman" w:eastAsia="Times New Roman" w:hAnsi="Times New Roman" w:cs="Times New Roman"/>
          <w:sz w:val="24"/>
          <w:szCs w:val="24"/>
        </w:rPr>
        <w:t>5</w:t>
      </w:r>
    </w:p>
    <w:p w:rsidR="00DC6865" w:rsidRPr="00DC6865" w:rsidRDefault="00DC6865" w:rsidP="00DC6865">
      <w:pPr>
        <w:tabs>
          <w:tab w:val="left" w:pos="-1440"/>
          <w:tab w:val="left" w:pos="-720"/>
          <w:tab w:val="left" w:pos="0"/>
          <w:tab w:val="left" w:pos="720"/>
          <w:tab w:val="right" w:leader="dot" w:pos="9360"/>
        </w:tabs>
        <w:autoSpaceDE w:val="0"/>
        <w:autoSpaceDN w:val="0"/>
        <w:adjustRightInd w:val="0"/>
        <w:spacing w:after="0" w:line="480" w:lineRule="auto"/>
        <w:ind w:left="720" w:hanging="720"/>
        <w:rPr>
          <w:rFonts w:ascii="Times New Roman" w:eastAsia="Times New Roman" w:hAnsi="Times New Roman" w:cs="Times New Roman"/>
          <w:sz w:val="24"/>
          <w:szCs w:val="24"/>
        </w:rPr>
      </w:pPr>
    </w:p>
    <w:p w:rsidR="00DC6865" w:rsidRPr="00DC6865" w:rsidRDefault="00DC6865" w:rsidP="00DC6865">
      <w:pPr>
        <w:autoSpaceDE w:val="0"/>
        <w:autoSpaceDN w:val="0"/>
        <w:adjustRightInd w:val="0"/>
        <w:spacing w:after="0" w:line="240" w:lineRule="auto"/>
        <w:rPr>
          <w:rFonts w:ascii="Times New Roman" w:eastAsia="Times New Roman" w:hAnsi="Times New Roman" w:cs="Times New Roman"/>
          <w:sz w:val="24"/>
          <w:szCs w:val="24"/>
        </w:rPr>
      </w:pPr>
    </w:p>
    <w:p w:rsidR="00DC6865" w:rsidRDefault="00DC6865" w:rsidP="00DC6865">
      <w:pPr>
        <w:autoSpaceDE w:val="0"/>
        <w:autoSpaceDN w:val="0"/>
        <w:adjustRightInd w:val="0"/>
        <w:spacing w:after="0" w:line="240" w:lineRule="auto"/>
        <w:jc w:val="center"/>
        <w:rPr>
          <w:rFonts w:ascii="Times New Roman" w:eastAsia="Times New Roman" w:hAnsi="Times New Roman" w:cs="Times New Roman"/>
          <w:b/>
          <w:bCs/>
          <w:sz w:val="24"/>
          <w:szCs w:val="24"/>
        </w:rPr>
      </w:pPr>
    </w:p>
    <w:p w:rsidR="00DC6865" w:rsidRPr="00DC6865" w:rsidRDefault="00DC6865" w:rsidP="00DC6865">
      <w:pPr>
        <w:autoSpaceDE w:val="0"/>
        <w:autoSpaceDN w:val="0"/>
        <w:adjustRightInd w:val="0"/>
        <w:spacing w:after="0" w:line="240" w:lineRule="auto"/>
        <w:jc w:val="center"/>
        <w:rPr>
          <w:rFonts w:ascii="Times New Roman" w:eastAsia="Times New Roman" w:hAnsi="Times New Roman" w:cs="Times New Roman"/>
          <w:b/>
          <w:bCs/>
          <w:sz w:val="24"/>
          <w:szCs w:val="24"/>
        </w:rPr>
      </w:pPr>
      <w:r w:rsidRPr="00DC6865">
        <w:rPr>
          <w:rFonts w:ascii="Times New Roman" w:eastAsia="Times New Roman" w:hAnsi="Times New Roman" w:cs="Times New Roman"/>
          <w:b/>
          <w:bCs/>
          <w:sz w:val="24"/>
          <w:szCs w:val="24"/>
        </w:rPr>
        <w:lastRenderedPageBreak/>
        <w:t>Attachments</w:t>
      </w:r>
    </w:p>
    <w:p w:rsidR="00DC6865" w:rsidRPr="00DC6865" w:rsidRDefault="00DC6865" w:rsidP="00DC6865">
      <w:pPr>
        <w:autoSpaceDE w:val="0"/>
        <w:autoSpaceDN w:val="0"/>
        <w:adjustRightInd w:val="0"/>
        <w:spacing w:after="0" w:line="240" w:lineRule="auto"/>
        <w:jc w:val="center"/>
        <w:rPr>
          <w:rFonts w:ascii="Times New Roman" w:eastAsia="Times New Roman" w:hAnsi="Times New Roman" w:cs="Times New Roman"/>
          <w:sz w:val="24"/>
          <w:szCs w:val="24"/>
        </w:rPr>
      </w:pPr>
    </w:p>
    <w:p w:rsidR="00DC6865" w:rsidRPr="00DC6865" w:rsidRDefault="00DC6865" w:rsidP="00DC6865">
      <w:pPr>
        <w:autoSpaceDE w:val="0"/>
        <w:autoSpaceDN w:val="0"/>
        <w:adjustRightInd w:val="0"/>
        <w:spacing w:after="0" w:line="240" w:lineRule="auto"/>
        <w:jc w:val="center"/>
        <w:rPr>
          <w:rFonts w:ascii="Times New Roman" w:eastAsia="Times New Roman" w:hAnsi="Times New Roman" w:cs="Times New Roman"/>
          <w:sz w:val="24"/>
          <w:szCs w:val="24"/>
        </w:rPr>
      </w:pPr>
    </w:p>
    <w:p w:rsidR="00DC6865" w:rsidRPr="00DC6865" w:rsidRDefault="00DC6865" w:rsidP="00DC6865">
      <w:pPr>
        <w:autoSpaceDE w:val="0"/>
        <w:autoSpaceDN w:val="0"/>
        <w:adjustRightInd w:val="0"/>
        <w:spacing w:after="0" w:line="240" w:lineRule="auto"/>
        <w:rPr>
          <w:rFonts w:ascii="Times New Roman" w:eastAsia="Times New Roman" w:hAnsi="Times New Roman" w:cs="Times New Roman"/>
          <w:b/>
          <w:bCs/>
          <w:sz w:val="24"/>
          <w:szCs w:val="24"/>
        </w:rPr>
      </w:pPr>
    </w:p>
    <w:p w:rsidR="00BB33F6" w:rsidRDefault="00BB33F6" w:rsidP="00BB33F6">
      <w:pPr>
        <w:widowControl w:val="0"/>
        <w:numPr>
          <w:ilvl w:val="0"/>
          <w:numId w:val="18"/>
        </w:num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Sub-Study </w:t>
      </w:r>
      <w:r w:rsidR="00926664">
        <w:rPr>
          <w:rFonts w:ascii="Times New Roman" w:eastAsia="Times New Roman" w:hAnsi="Times New Roman" w:cs="Times New Roman"/>
          <w:bCs/>
          <w:sz w:val="24"/>
          <w:szCs w:val="24"/>
        </w:rPr>
        <w:t xml:space="preserve">Template </w:t>
      </w:r>
      <w:r>
        <w:rPr>
          <w:rFonts w:ascii="Times New Roman" w:eastAsia="Times New Roman" w:hAnsi="Times New Roman" w:cs="Times New Roman"/>
          <w:bCs/>
          <w:sz w:val="24"/>
          <w:szCs w:val="24"/>
        </w:rPr>
        <w:t>Submission Form</w:t>
      </w:r>
    </w:p>
    <w:p w:rsidR="00926664" w:rsidRPr="00DC6865" w:rsidRDefault="00926664" w:rsidP="00926664">
      <w:pPr>
        <w:widowControl w:val="0"/>
        <w:autoSpaceDE w:val="0"/>
        <w:autoSpaceDN w:val="0"/>
        <w:adjustRightInd w:val="0"/>
        <w:spacing w:after="0" w:line="240" w:lineRule="auto"/>
        <w:ind w:left="720"/>
        <w:rPr>
          <w:rFonts w:ascii="Times New Roman" w:eastAsia="Times New Roman" w:hAnsi="Times New Roman" w:cs="Times New Roman"/>
          <w:bCs/>
          <w:sz w:val="24"/>
          <w:szCs w:val="24"/>
        </w:rPr>
      </w:pPr>
    </w:p>
    <w:p w:rsidR="00DC6865" w:rsidRPr="00926664" w:rsidRDefault="00926664" w:rsidP="00DC6865">
      <w:pPr>
        <w:pStyle w:val="ListParagraph"/>
        <w:numPr>
          <w:ilvl w:val="0"/>
          <w:numId w:val="18"/>
        </w:numPr>
        <w:autoSpaceDE w:val="0"/>
        <w:autoSpaceDN w:val="0"/>
        <w:adjustRightInd w:val="0"/>
        <w:spacing w:after="0" w:line="240" w:lineRule="auto"/>
        <w:rPr>
          <w:rFonts w:ascii="Times New Roman" w:eastAsia="Times New Roman" w:hAnsi="Times New Roman" w:cs="Times New Roman"/>
          <w:bCs/>
          <w:sz w:val="24"/>
          <w:szCs w:val="24"/>
          <w:highlight w:val="yellow"/>
        </w:rPr>
      </w:pPr>
      <w:r w:rsidRPr="00926664">
        <w:rPr>
          <w:rFonts w:ascii="Times New Roman" w:eastAsia="Times New Roman" w:hAnsi="Times New Roman" w:cs="Times New Roman"/>
          <w:bCs/>
          <w:sz w:val="24"/>
          <w:szCs w:val="24"/>
          <w:highlight w:val="yellow"/>
        </w:rPr>
        <w:t>List of Sub-study Approvals</w:t>
      </w:r>
    </w:p>
    <w:p w:rsidR="00DC6865" w:rsidRPr="00DC6865" w:rsidRDefault="00DC6865" w:rsidP="00DC6865">
      <w:pPr>
        <w:pStyle w:val="ListParagraph"/>
        <w:autoSpaceDE w:val="0"/>
        <w:autoSpaceDN w:val="0"/>
        <w:adjustRightInd w:val="0"/>
        <w:spacing w:after="0" w:line="240" w:lineRule="auto"/>
        <w:rPr>
          <w:rFonts w:ascii="Times New Roman" w:eastAsia="Times New Roman" w:hAnsi="Times New Roman" w:cs="Times New Roman"/>
          <w:bCs/>
          <w:sz w:val="24"/>
          <w:szCs w:val="24"/>
        </w:rPr>
      </w:pPr>
    </w:p>
    <w:p w:rsidR="00DC6865" w:rsidRPr="00DC6865" w:rsidRDefault="00DC6865" w:rsidP="00DC6865">
      <w:pPr>
        <w:autoSpaceDE w:val="0"/>
        <w:autoSpaceDN w:val="0"/>
        <w:adjustRightInd w:val="0"/>
        <w:spacing w:after="0" w:line="240" w:lineRule="auto"/>
        <w:ind w:left="-180"/>
        <w:rPr>
          <w:rFonts w:ascii="Times New Roman" w:eastAsia="Times New Roman" w:hAnsi="Times New Roman" w:cs="Times New Roman"/>
          <w:bCs/>
          <w:sz w:val="24"/>
          <w:szCs w:val="24"/>
        </w:rPr>
        <w:sectPr w:rsidR="00DC6865" w:rsidRPr="00DC6865" w:rsidSect="00CE313F">
          <w:footerReference w:type="even" r:id="rId9"/>
          <w:footerReference w:type="default" r:id="rId10"/>
          <w:footerReference w:type="first" r:id="rId11"/>
          <w:endnotePr>
            <w:numFmt w:val="decimal"/>
          </w:endnotePr>
          <w:pgSz w:w="12240" w:h="15840" w:code="1"/>
          <w:pgMar w:top="1440" w:right="1440" w:bottom="1440" w:left="1440" w:header="1440" w:footer="864" w:gutter="0"/>
          <w:pgNumType w:fmt="lowerRoman" w:start="1"/>
          <w:cols w:space="720"/>
          <w:noEndnote/>
          <w:titlePg/>
        </w:sectPr>
      </w:pPr>
    </w:p>
    <w:p w:rsidR="00DC6865" w:rsidRPr="00DC6865" w:rsidRDefault="00DC6865" w:rsidP="00DC6865">
      <w:pPr>
        <w:autoSpaceDE w:val="0"/>
        <w:autoSpaceDN w:val="0"/>
        <w:adjustRightInd w:val="0"/>
        <w:spacing w:after="0" w:line="240" w:lineRule="auto"/>
        <w:ind w:firstLine="360"/>
        <w:rPr>
          <w:rFonts w:ascii="Times New Roman" w:eastAsia="Times New Roman" w:hAnsi="Times New Roman" w:cs="Times New Roman"/>
          <w:bCs/>
          <w:sz w:val="24"/>
          <w:szCs w:val="24"/>
        </w:rPr>
      </w:pPr>
    </w:p>
    <w:p w:rsidR="00DC6865" w:rsidRPr="00DC6865" w:rsidRDefault="00DC6865" w:rsidP="00DC6865">
      <w:pPr>
        <w:tabs>
          <w:tab w:val="left" w:pos="720"/>
        </w:tabs>
        <w:autoSpaceDE w:val="0"/>
        <w:autoSpaceDN w:val="0"/>
        <w:adjustRightInd w:val="0"/>
        <w:spacing w:after="0" w:line="240" w:lineRule="auto"/>
        <w:ind w:left="-180"/>
        <w:rPr>
          <w:rFonts w:ascii="Times New Roman" w:eastAsia="Times New Roman" w:hAnsi="Times New Roman" w:cs="Times New Roman"/>
          <w:b/>
          <w:bCs/>
          <w:sz w:val="24"/>
          <w:szCs w:val="24"/>
        </w:rPr>
        <w:sectPr w:rsidR="00DC6865" w:rsidRPr="00DC6865" w:rsidSect="000C30C9">
          <w:endnotePr>
            <w:numFmt w:val="decimal"/>
          </w:endnotePr>
          <w:type w:val="continuous"/>
          <w:pgSz w:w="12240" w:h="15840" w:code="1"/>
          <w:pgMar w:top="1440" w:right="1440" w:bottom="1440" w:left="1440" w:header="1440" w:footer="864" w:gutter="0"/>
          <w:pgNumType w:start="0"/>
          <w:cols w:space="720"/>
          <w:noEndnote/>
          <w:titlePg/>
        </w:sectPr>
      </w:pPr>
    </w:p>
    <w:p w:rsidR="00B72F3D" w:rsidRDefault="00B72F3D" w:rsidP="00B72F3D">
      <w:pPr>
        <w:pStyle w:val="ListParagraph"/>
        <w:numPr>
          <w:ilvl w:val="0"/>
          <w:numId w:val="1"/>
        </w:numPr>
        <w:spacing w:after="0" w:line="240" w:lineRule="auto"/>
        <w:ind w:left="0"/>
        <w:rPr>
          <w:b/>
        </w:rPr>
      </w:pPr>
      <w:r>
        <w:rPr>
          <w:b/>
        </w:rPr>
        <w:lastRenderedPageBreak/>
        <w:t>JUSTIFICATION</w:t>
      </w:r>
    </w:p>
    <w:p w:rsidR="00467FD6" w:rsidRPr="00926664" w:rsidRDefault="00926664" w:rsidP="00200A27">
      <w:pPr>
        <w:spacing w:after="0" w:line="240" w:lineRule="auto"/>
      </w:pPr>
      <w:r>
        <w:t xml:space="preserve">This is an extension to the previously approved submission.  There are no changes being requested for this submission.  </w:t>
      </w:r>
      <w:r w:rsidR="00467FD6" w:rsidRPr="00926664">
        <w:t xml:space="preserve">The information collection activity </w:t>
      </w:r>
      <w:r w:rsidR="00B055E2">
        <w:t>has</w:t>
      </w:r>
      <w:r w:rsidR="00467FD6" w:rsidRPr="00926664">
        <w:t xml:space="preserve"> garner</w:t>
      </w:r>
      <w:r w:rsidR="00B055E2">
        <w:t>ed</w:t>
      </w:r>
      <w:r w:rsidR="00467FD6" w:rsidRPr="00926664">
        <w:t xml:space="preserve"> qualitative customer and stakeholder feedback in an efficient, timely manner, in accordance with the Administration’s commitment to improving serv</w:t>
      </w:r>
      <w:r w:rsidR="00B055E2">
        <w:t>ice delivery.  This generic has</w:t>
      </w:r>
      <w:r w:rsidR="00467FD6" w:rsidRPr="00926664">
        <w:t xml:space="preserve"> provide</w:t>
      </w:r>
      <w:r w:rsidR="00B055E2">
        <w:t>d</w:t>
      </w:r>
      <w:r w:rsidR="00467FD6" w:rsidRPr="00926664">
        <w:t xml:space="preserve"> information about the National Cancer Institute’s customer or stakeholder perceptions, experiences and expectations, provide an early warning of issues with service, or focus attention on areas where communication, training or changes in operations might improve delivery of products or services. It </w:t>
      </w:r>
      <w:r w:rsidR="00B055E2">
        <w:t>has</w:t>
      </w:r>
      <w:r w:rsidR="00467FD6" w:rsidRPr="00926664">
        <w:t xml:space="preserve"> also allow</w:t>
      </w:r>
      <w:r w:rsidR="00B055E2">
        <w:t>ed</w:t>
      </w:r>
      <w:r w:rsidR="00467FD6" w:rsidRPr="00926664">
        <w:t xml:space="preserve"> feedback to contribute directly to the improvement of program management.  Feedback collected u</w:t>
      </w:r>
      <w:r w:rsidR="00B055E2">
        <w:t>nder this generic clearance</w:t>
      </w:r>
      <w:r w:rsidR="00467FD6" w:rsidRPr="00926664">
        <w:t xml:space="preserve"> provide</w:t>
      </w:r>
      <w:r w:rsidR="00B055E2">
        <w:t>s useful information but it does</w:t>
      </w:r>
      <w:r w:rsidR="00467FD6" w:rsidRPr="00926664">
        <w:t xml:space="preserve"> not yield data that can be generalized to the overall population.  </w:t>
      </w:r>
    </w:p>
    <w:p w:rsidR="00982095" w:rsidRDefault="00982095">
      <w:pPr>
        <w:spacing w:after="0" w:line="240" w:lineRule="auto"/>
      </w:pPr>
    </w:p>
    <w:p w:rsidR="00982095" w:rsidRDefault="000C0A7E" w:rsidP="005B2420">
      <w:pPr>
        <w:pStyle w:val="ListParagraph"/>
        <w:numPr>
          <w:ilvl w:val="0"/>
          <w:numId w:val="2"/>
        </w:numPr>
        <w:spacing w:after="0" w:line="240" w:lineRule="auto"/>
        <w:ind w:left="0"/>
        <w:rPr>
          <w:b/>
        </w:rPr>
      </w:pPr>
      <w:r>
        <w:rPr>
          <w:b/>
        </w:rPr>
        <w:t>Circumstances Making the Collection of Information Necessary</w:t>
      </w:r>
    </w:p>
    <w:p w:rsidR="00982095" w:rsidRDefault="00982095" w:rsidP="005B2420">
      <w:pPr>
        <w:pStyle w:val="ListParagraph"/>
        <w:spacing w:after="0" w:line="240" w:lineRule="auto"/>
        <w:ind w:left="0"/>
        <w:rPr>
          <w:b/>
        </w:rPr>
      </w:pPr>
    </w:p>
    <w:p w:rsidR="00982095" w:rsidRDefault="00C62FA2" w:rsidP="005B2420">
      <w:pPr>
        <w:spacing w:after="0" w:line="240" w:lineRule="auto"/>
      </w:pPr>
      <w:r>
        <w:t>Executive Order 12862</w:t>
      </w:r>
      <w:r w:rsidR="000C0A7E">
        <w:t xml:space="preserve"> directs Federal </w:t>
      </w:r>
      <w:r w:rsidR="009575B2">
        <w:t>agencies</w:t>
      </w:r>
      <w:r w:rsidR="000C0A7E">
        <w:t xml:space="preserve">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rsidRPr="005B2420">
        <w:t xml:space="preserve">programs are effective and meet </w:t>
      </w:r>
      <w:r w:rsidR="000A410F" w:rsidRPr="005B2420">
        <w:t xml:space="preserve">our </w:t>
      </w:r>
      <w:r w:rsidR="000C0A7E" w:rsidRPr="005B2420">
        <w:t>customers’ needs</w:t>
      </w:r>
      <w:r w:rsidRPr="005B2420">
        <w:t xml:space="preserve">, </w:t>
      </w:r>
      <w:r w:rsidR="005B2420" w:rsidRPr="00926664">
        <w:t>Department of Health and Human Services</w:t>
      </w:r>
      <w:r w:rsidR="003525BE" w:rsidRPr="00926664">
        <w:t xml:space="preserve"> (DHHS)</w:t>
      </w:r>
      <w:r w:rsidR="005B2420" w:rsidRPr="00926664">
        <w:t>, National Institutes of Health (NIH), National Cancer Center (</w:t>
      </w:r>
      <w:r w:rsidR="009575B2" w:rsidRPr="00926664">
        <w:t>NCI</w:t>
      </w:r>
      <w:r w:rsidR="005B2420" w:rsidRPr="00926664">
        <w:t xml:space="preserve">), </w:t>
      </w:r>
      <w:r>
        <w:t>(hereafter “</w:t>
      </w:r>
      <w:r w:rsidR="009575B2">
        <w:t>the Agency</w:t>
      </w:r>
      <w:r>
        <w:t xml:space="preserve">”)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w:t>
      </w:r>
      <w:r w:rsidR="009575B2">
        <w:t>agency</w:t>
      </w:r>
      <w:r w:rsidR="00C62FA2">
        <w:t xml:space="preserve"> </w:t>
      </w:r>
      <w:r>
        <w:t xml:space="preserve">to garner customer and stakeholder feedback in an efficient, timely manner, in accordance with </w:t>
      </w:r>
      <w:r w:rsidR="000A410F">
        <w:t>our commitment to improving service delivery</w:t>
      </w:r>
      <w:r>
        <w:t>.  The information collected from</w:t>
      </w:r>
      <w:r w:rsidR="00AC2497" w:rsidRPr="00AC2497">
        <w:t xml:space="preserve"> our customers and stakeholders</w:t>
      </w:r>
      <w:r>
        <w:t xml:space="preserve"> help</w:t>
      </w:r>
      <w:r w:rsidR="00B055E2">
        <w:t>s to</w:t>
      </w:r>
      <w:r>
        <w:t xml:space="preserve"> ensure that users have an effective, efficient, and satisfying experience with </w:t>
      </w:r>
      <w:r w:rsidR="00C62FA2">
        <w:t xml:space="preserve">the </w:t>
      </w:r>
      <w:r w:rsidR="009575B2">
        <w:t>agency</w:t>
      </w:r>
      <w:r w:rsidR="00C62FA2">
        <w:t>’s</w:t>
      </w:r>
      <w:r w:rsidR="00B055E2">
        <w:t xml:space="preserve"> programs.  This feedback</w:t>
      </w:r>
      <w:r>
        <w:t xml:space="preserve"> provide</w:t>
      </w:r>
      <w:r w:rsidR="00B055E2">
        <w:t>s</w:t>
      </w:r>
      <w:r>
        <w:t xml:space="preserv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w:t>
      </w:r>
      <w:r w:rsidR="004E6E17">
        <w:t>in operations</w:t>
      </w:r>
      <w:r>
        <w:t xml:space="preserve"> might improve delivery of products or services.  These collections </w:t>
      </w:r>
      <w:r w:rsidR="00AA3F96">
        <w:t xml:space="preserve">allow for </w:t>
      </w:r>
      <w:r w:rsidR="00FB1178">
        <w:t xml:space="preserve">ongoing, collaborative and actionable </w:t>
      </w:r>
      <w:r>
        <w:t>communications between</w:t>
      </w:r>
      <w:r w:rsidR="00C62FA2">
        <w:t xml:space="preserve"> the </w:t>
      </w:r>
      <w:r w:rsidR="009575B2">
        <w:t>agency</w:t>
      </w:r>
      <w:r w:rsidR="00C62FA2">
        <w:t xml:space="preserve"> </w:t>
      </w:r>
      <w:r>
        <w:t>and its customers and stakeholders.  It also allow</w:t>
      </w:r>
      <w:r w:rsidR="00B055E2">
        <w:t>s</w:t>
      </w:r>
      <w:r>
        <w:t xml:space="preserve"> feedback to contribute directly to the improvement of program management</w:t>
      </w:r>
      <w:r w:rsidRPr="00B72F3D">
        <w:t xml:space="preserve">. </w:t>
      </w:r>
      <w:r w:rsidR="00B17437" w:rsidRPr="00926664">
        <w:rPr>
          <w:highlight w:val="yellow"/>
        </w:rPr>
        <w:t xml:space="preserve">This generic clearance is imperative to providing a vehicle for speedily </w:t>
      </w:r>
      <w:r w:rsidR="00B17437" w:rsidRPr="00B17437">
        <w:rPr>
          <w:highlight w:val="yellow"/>
        </w:rPr>
        <w:t>reviews</w:t>
      </w:r>
      <w:r w:rsidR="00B17437" w:rsidRPr="00926664">
        <w:rPr>
          <w:highlight w:val="yellow"/>
        </w:rPr>
        <w:t xml:space="preserve"> of simple information collections. For this reason this information collection needs to continue.</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w:t>
      </w:r>
      <w:r w:rsidR="009575B2">
        <w:t>agency</w:t>
      </w:r>
      <w:r>
        <w:t xml:space="preserve">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w:t>
      </w:r>
      <w:r w:rsidR="009575B2">
        <w:t>agency</w:t>
      </w:r>
      <w:r w:rsidR="00C62FA2">
        <w:t xml:space="preserve"> </w:t>
      </w:r>
      <w:r w:rsidR="00B055E2">
        <w:t>has</w:t>
      </w:r>
      <w:r>
        <w:t xml:space="preserve"> collect</w:t>
      </w:r>
      <w:r w:rsidR="00B055E2">
        <w:t>ed</w:t>
      </w:r>
      <w:r>
        <w:t>, analyze</w:t>
      </w:r>
      <w:r w:rsidR="00B055E2">
        <w:t>d</w:t>
      </w:r>
      <w:r>
        <w:t>, and interpret</w:t>
      </w:r>
      <w:r w:rsidR="00B055E2">
        <w:t>ed</w:t>
      </w:r>
      <w:r>
        <w:t xml:space="preserve"> information gathered through this generic clearance to identify strengths and weaknesses of current services and make improvements in service delivery based on feedback.  T</w:t>
      </w:r>
      <w:r w:rsidR="00E46AC2">
        <w:t>he solicitation of feedback</w:t>
      </w:r>
      <w:r>
        <w:t xml:space="preserve"> target</w:t>
      </w:r>
      <w:r w:rsidR="00E46AC2">
        <w:t>s</w:t>
      </w:r>
      <w:r>
        <w:t xml:space="preserve"> areas such as:  timeliness, appropriateness, accuracy of information, courtesy</w:t>
      </w:r>
      <w:r w:rsidR="004E6E17">
        <w:t>, efficiency</w:t>
      </w:r>
      <w:r w:rsidR="00EB2D61">
        <w:t xml:space="preserve"> </w:t>
      </w:r>
      <w:r w:rsidR="00AA3F96">
        <w:t xml:space="preserve">of service delivery, </w:t>
      </w:r>
      <w:r>
        <w:t>and resolution</w:t>
      </w:r>
      <w:r w:rsidR="00AA3F96">
        <w:t xml:space="preserve"> of issues with service delivery</w:t>
      </w:r>
      <w:r>
        <w:t xml:space="preserve">.   Responses </w:t>
      </w:r>
      <w:r w:rsidR="00E46AC2">
        <w:t>ar</w:t>
      </w:r>
      <w:r>
        <w:t>e assessed to plan and inform efforts to improve or maintain the quality of service offered to the public</w:t>
      </w:r>
      <w:r w:rsidR="000F126E">
        <w:t xml:space="preserve"> (see Attachment 1)</w:t>
      </w:r>
      <w:r>
        <w:t xml:space="preserve">.  If this information is not collected, vital feedback </w:t>
      </w:r>
      <w:r w:rsidR="00EB2D61">
        <w:t>from customers and stakeholders on</w:t>
      </w:r>
      <w:r w:rsidR="00C62FA2">
        <w:t xml:space="preserve"> the </w:t>
      </w:r>
      <w:r w:rsidR="009575B2">
        <w:t>agency</w:t>
      </w:r>
      <w:r w:rsidR="000A410F">
        <w:t>’s</w:t>
      </w:r>
      <w:r w:rsidR="00C62FA2">
        <w:t xml:space="preserve"> </w:t>
      </w:r>
      <w:r>
        <w:t>services will be unavailable.</w:t>
      </w:r>
    </w:p>
    <w:p w:rsidR="00982095" w:rsidRDefault="00982095">
      <w:pPr>
        <w:spacing w:after="0" w:line="240" w:lineRule="auto"/>
      </w:pPr>
    </w:p>
    <w:p w:rsidR="00EB2D61" w:rsidRDefault="00EB2D61" w:rsidP="00DC6865">
      <w:r>
        <w:lastRenderedPageBreak/>
        <w:t xml:space="preserve">The </w:t>
      </w:r>
      <w:r w:rsidR="009575B2">
        <w:t>agency</w:t>
      </w:r>
      <w:r>
        <w:t xml:space="preserve"> only submit</w:t>
      </w:r>
      <w:r w:rsidR="004E6E17">
        <w:t>s</w:t>
      </w:r>
      <w:r>
        <w:t xml:space="preserve"> a collection for approval under this generic clearance if it meets the following conditions:   </w:t>
      </w:r>
    </w:p>
    <w:p w:rsidR="00377B51" w:rsidRDefault="00EB2D61" w:rsidP="00377B51">
      <w:pPr>
        <w:pStyle w:val="ListParagraph"/>
        <w:numPr>
          <w:ilvl w:val="0"/>
          <w:numId w:val="13"/>
        </w:numPr>
        <w:spacing w:after="0" w:line="240" w:lineRule="auto"/>
      </w:pPr>
      <w:r>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 xml:space="preserve">not intended for release outside of the </w:t>
      </w:r>
      <w:r w:rsidR="003525BE">
        <w:t>DHHS</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w:t>
      </w:r>
      <w:r w:rsidR="009575B2">
        <w:t>agency</w:t>
      </w:r>
      <w:r>
        <w:t xml:space="preserve">;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w:t>
      </w:r>
      <w:r w:rsidR="009575B2">
        <w:t>agency</w:t>
      </w:r>
      <w:r w:rsidR="00CC2FDD">
        <w:t xml:space="preserve">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4E6E17">
      <w:pPr>
        <w:spacing w:after="0" w:line="240" w:lineRule="auto"/>
      </w:pPr>
      <w:r w:rsidRPr="004E6E17">
        <w:rPr>
          <w:highlight w:val="yellow"/>
        </w:rPr>
        <w:t>There have been 37 projects approved under this generic clearance since its approval three years ago, all contributing significantly to the mission of NCI</w:t>
      </w:r>
      <w:r w:rsidR="00B9084C">
        <w:rPr>
          <w:highlight w:val="yellow"/>
        </w:rPr>
        <w:t xml:space="preserve">. </w:t>
      </w:r>
      <w:r w:rsidR="00B9084C" w:rsidRPr="00B9084C">
        <w:rPr>
          <w:highlight w:val="yellow"/>
        </w:rPr>
        <w:t xml:space="preserve">These projects have ranged from website usability </w:t>
      </w:r>
      <w:r w:rsidR="00B9084C" w:rsidRPr="00B9084C">
        <w:rPr>
          <w:highlight w:val="yellow"/>
        </w:rPr>
        <w:lastRenderedPageBreak/>
        <w:t>testing to meeting and customer satisfaction surveys.</w:t>
      </w:r>
      <w:r w:rsidR="00B9084C">
        <w:rPr>
          <w:color w:val="1F497D"/>
          <w:highlight w:val="yellow"/>
        </w:rPr>
        <w:t xml:space="preserve"> </w:t>
      </w:r>
      <w:r w:rsidR="00BB33F6" w:rsidRPr="00B9084C">
        <w:rPr>
          <w:highlight w:val="yellow"/>
        </w:rPr>
        <w:t>At</w:t>
      </w:r>
      <w:r w:rsidR="00BB33F6" w:rsidRPr="004E6E17">
        <w:rPr>
          <w:highlight w:val="yellow"/>
        </w:rPr>
        <w:t xml:space="preserve">tachment 2 provides </w:t>
      </w:r>
      <w:r w:rsidR="00022AE9" w:rsidRPr="004E6E17">
        <w:rPr>
          <w:highlight w:val="yellow"/>
        </w:rPr>
        <w:t>a list of the information collections (sub-studies) that have been previously approved in the past three years</w:t>
      </w:r>
      <w:r w:rsidR="00BB33F6" w:rsidRPr="004E6E17">
        <w:rPr>
          <w:highlight w:val="yellow"/>
        </w:rPr>
        <w:t>.</w:t>
      </w:r>
      <w:r w:rsidR="00BB33F6">
        <w:t xml:space="preserve"> </w:t>
      </w:r>
    </w:p>
    <w:p w:rsidR="00BB33F6" w:rsidRDefault="00BB33F6">
      <w:pPr>
        <w:spacing w:after="0" w:line="240" w:lineRule="auto"/>
      </w:pPr>
    </w:p>
    <w:p w:rsidR="00982095" w:rsidRDefault="00CC2FDD">
      <w:pPr>
        <w:spacing w:after="0" w:line="240" w:lineRule="auto"/>
      </w:pPr>
      <w:r>
        <w:t xml:space="preserve">The </w:t>
      </w:r>
      <w:r w:rsidR="009575B2">
        <w:t>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t>Consideration Given to Information Technology</w:t>
      </w:r>
    </w:p>
    <w:p w:rsidR="00982095" w:rsidRDefault="00982095">
      <w:pPr>
        <w:spacing w:after="0" w:line="240" w:lineRule="auto"/>
        <w:rPr>
          <w:highlight w:val="yellow"/>
        </w:rPr>
      </w:pPr>
    </w:p>
    <w:p w:rsidR="00982095" w:rsidRDefault="000C0A7E">
      <w:pPr>
        <w:spacing w:after="0" w:line="240" w:lineRule="auto"/>
      </w:pPr>
      <w:r>
        <w:t xml:space="preserve">If appropriate, </w:t>
      </w:r>
      <w:r w:rsidR="009575B2">
        <w:t>agency</w:t>
      </w:r>
      <w:r>
        <w:t xml:space="preserve">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w:t>
      </w:r>
      <w:r w:rsidR="009575B2">
        <w:t>agency</w:t>
      </w:r>
      <w:r w:rsidR="002A35E6">
        <w:t xml:space="preserve"> </w:t>
      </w:r>
      <w:r>
        <w:t xml:space="preserve">or are available from other sources known to </w:t>
      </w:r>
      <w:r w:rsidR="002A35E6" w:rsidRPr="002A35E6">
        <w:t xml:space="preserve">the </w:t>
      </w:r>
      <w:r w:rsidR="009575B2">
        <w:t>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w:t>
      </w:r>
      <w:r w:rsidR="009575B2">
        <w:t>agency</w:t>
      </w:r>
      <w:r w:rsidR="002A35E6">
        <w:t xml:space="preserve"> </w:t>
      </w:r>
      <w:r>
        <w:t>minimize</w:t>
      </w:r>
      <w:r w:rsidR="004E6E17">
        <w:t>s</w:t>
      </w:r>
      <w:r>
        <w:t xml:space="preserv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w:t>
      </w:r>
      <w:r w:rsidR="009575B2">
        <w:t>agency</w:t>
      </w:r>
      <w:r w:rsidR="002A35E6">
        <w:t xml:space="preserve">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xml:space="preserve">. The information collected </w:t>
      </w:r>
      <w:r w:rsidR="004E6E17">
        <w:t>is</w:t>
      </w:r>
      <w:r w:rsidR="00DE07E7">
        <w:t xml:space="preserve"> voluntary and </w:t>
      </w:r>
      <w:r w:rsidR="004E6E17">
        <w:t>is</w:t>
      </w:r>
      <w:r w:rsidR="00DE07E7">
        <w:t xml:space="preserve"> not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w:t>
      </w:r>
      <w:r w:rsidR="009575B2">
        <w:rPr>
          <w:b/>
        </w:rPr>
        <w:t>Agency</w:t>
      </w:r>
    </w:p>
    <w:p w:rsidR="00982095" w:rsidRDefault="00982095">
      <w:pPr>
        <w:pStyle w:val="ListParagraph"/>
        <w:spacing w:after="0" w:line="240" w:lineRule="auto"/>
        <w:ind w:left="0"/>
        <w:rPr>
          <w:b/>
        </w:rPr>
      </w:pPr>
    </w:p>
    <w:p w:rsidR="00BB33F6" w:rsidRDefault="000C0A7E">
      <w:pPr>
        <w:spacing w:after="0" w:line="240" w:lineRule="auto"/>
      </w:pPr>
      <w:r>
        <w:t>In accordance with 5 CFR 1320.8(d</w:t>
      </w:r>
      <w:r w:rsidRPr="001E44AB">
        <w:t>),</w:t>
      </w:r>
      <w:r w:rsidR="00DC6865">
        <w:t xml:space="preserve"> </w:t>
      </w:r>
      <w:r w:rsidR="00DC6865" w:rsidRPr="00DC6865">
        <w:rPr>
          <w:highlight w:val="yellow"/>
        </w:rPr>
        <w:t>on</w:t>
      </w:r>
      <w:r w:rsidR="0023089C">
        <w:rPr>
          <w:highlight w:val="yellow"/>
        </w:rPr>
        <w:t xml:space="preserve"> March</w:t>
      </w:r>
      <w:r w:rsidR="002548D0" w:rsidRPr="00DC6865">
        <w:rPr>
          <w:highlight w:val="yellow"/>
        </w:rPr>
        <w:t xml:space="preserve"> </w:t>
      </w:r>
      <w:r w:rsidR="0023089C">
        <w:rPr>
          <w:highlight w:val="yellow"/>
        </w:rPr>
        <w:t>18</w:t>
      </w:r>
      <w:r w:rsidR="002548D0" w:rsidRPr="00DC6865">
        <w:rPr>
          <w:highlight w:val="yellow"/>
        </w:rPr>
        <w:t>, 201</w:t>
      </w:r>
      <w:r w:rsidR="0023089C">
        <w:rPr>
          <w:highlight w:val="yellow"/>
        </w:rPr>
        <w:t>4</w:t>
      </w:r>
      <w:r w:rsidRPr="00DC6865">
        <w:rPr>
          <w:highlight w:val="yellow"/>
        </w:rPr>
        <w:t xml:space="preserve"> </w:t>
      </w:r>
      <w:r w:rsidR="00BC63F5" w:rsidRPr="00DC6865">
        <w:rPr>
          <w:highlight w:val="yellow"/>
        </w:rPr>
        <w:t>(</w:t>
      </w:r>
      <w:r w:rsidR="00BC63F5" w:rsidRPr="002E1C71">
        <w:rPr>
          <w:highlight w:val="yellow"/>
        </w:rPr>
        <w:t>7</w:t>
      </w:r>
      <w:r w:rsidR="0023089C" w:rsidRPr="002E1C71">
        <w:rPr>
          <w:highlight w:val="yellow"/>
        </w:rPr>
        <w:t>9</w:t>
      </w:r>
      <w:r w:rsidR="0062326D" w:rsidRPr="002E1C71">
        <w:rPr>
          <w:highlight w:val="yellow"/>
        </w:rPr>
        <w:t xml:space="preserve"> FR </w:t>
      </w:r>
      <w:r w:rsidR="002E1C71" w:rsidRPr="002E1C71">
        <w:rPr>
          <w:highlight w:val="yellow"/>
        </w:rPr>
        <w:t>15133</w:t>
      </w:r>
      <w:r w:rsidR="0062326D" w:rsidRPr="002E1C71">
        <w:rPr>
          <w:highlight w:val="yellow"/>
        </w:rPr>
        <w:t>)</w:t>
      </w:r>
      <w:r w:rsidR="0062326D">
        <w:t xml:space="preserve"> </w:t>
      </w:r>
      <w:r w:rsidRPr="001E44AB">
        <w:t xml:space="preserve">a 60-day notice for public comment was published in the </w:t>
      </w:r>
      <w:r w:rsidR="00982095" w:rsidRPr="001E44AB">
        <w:rPr>
          <w:i/>
        </w:rPr>
        <w:t>Federal Register</w:t>
      </w:r>
      <w:r w:rsidRPr="001E44AB">
        <w:t xml:space="preserve">.  </w:t>
      </w:r>
      <w:r w:rsidR="0062326D">
        <w:t>There were no public</w:t>
      </w:r>
      <w:r w:rsidRPr="001E44AB">
        <w:t xml:space="preserve"> comments received</w:t>
      </w:r>
      <w:r w:rsidR="0062326D">
        <w:t>.</w:t>
      </w:r>
    </w:p>
    <w:p w:rsidR="00BB33F6" w:rsidRDefault="00BB33F6">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lastRenderedPageBreak/>
        <w:t xml:space="preserve">The </w:t>
      </w:r>
      <w:r w:rsidR="009575B2">
        <w:t xml:space="preserve">agency </w:t>
      </w:r>
      <w:r w:rsidR="004E6E17">
        <w:t>does</w:t>
      </w:r>
      <w:r w:rsidR="000C0A7E">
        <w:t xml:space="preserve">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w:t>
      </w:r>
      <w:r w:rsidR="009575B2">
        <w:t xml:space="preserve">agency </w:t>
      </w:r>
      <w:r>
        <w:t>may provide stipends of up to $40.   In the case of in-person focus groups,</w:t>
      </w:r>
      <w:r w:rsidR="00DE07E7">
        <w:t xml:space="preserve"> the </w:t>
      </w:r>
      <w:r w:rsidR="009575B2">
        <w:t xml:space="preserve">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w:t>
      </w:r>
      <w:r w:rsidR="009575B2">
        <w:t>agency</w:t>
      </w:r>
      <w:r>
        <w:t xml:space="preserve"> or other facility to participate.  If such information collections include hard-to-reach groups and the </w:t>
      </w:r>
      <w:r w:rsidR="009575B2">
        <w:t>agency</w:t>
      </w:r>
      <w:r>
        <w:t xml:space="preserve"> plans to offer non-standard stipends, </w:t>
      </w:r>
      <w:r w:rsidR="00DE07E7">
        <w:t xml:space="preserve">the </w:t>
      </w:r>
      <w:r w:rsidR="009575B2">
        <w:t xml:space="preserve">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AC2497">
      <w:pPr>
        <w:spacing w:after="0" w:line="240" w:lineRule="auto"/>
      </w:pPr>
      <w:r w:rsidRPr="00AC2497">
        <w:t xml:space="preserve">If a confidentiality pledge is deemed useful and feasible, </w:t>
      </w:r>
      <w:r w:rsidR="00DE07E7">
        <w:t xml:space="preserve">the </w:t>
      </w:r>
      <w:r w:rsidR="009575B2">
        <w:t>agency</w:t>
      </w:r>
      <w:r w:rsidRPr="00AC2497">
        <w:t xml:space="preserve"> </w:t>
      </w:r>
      <w:r w:rsidR="000C0A7E" w:rsidRPr="00DE07E7">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w:t>
      </w:r>
      <w:r w:rsidR="009575B2">
        <w:t>agency</w:t>
      </w:r>
      <w:r w:rsidR="000C0A7E">
        <w:t xml:space="preserve"> for compatible confidential use.</w:t>
      </w:r>
      <w:r w:rsidR="002B0B32">
        <w:t xml:space="preserve">  If the </w:t>
      </w:r>
      <w:r w:rsidR="009575B2">
        <w:t>agency</w:t>
      </w:r>
      <w:r w:rsidR="002B0B32">
        <w:t xml:space="preserve">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 xml:space="preserve">No questions </w:t>
      </w:r>
      <w:r w:rsidR="004E6E17">
        <w:t>are</w:t>
      </w:r>
      <w:r>
        <w:t xml:space="preserv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Pr="00444E4F" w:rsidRDefault="000C0A7E">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w:t>
      </w:r>
      <w:r w:rsidR="00302E98">
        <w:t xml:space="preserve">total </w:t>
      </w:r>
      <w:r w:rsidR="002C3BEA">
        <w:t xml:space="preserve">annual </w:t>
      </w:r>
      <w:r>
        <w:t>burden hours requested (</w:t>
      </w:r>
      <w:r w:rsidR="00B71FBE">
        <w:t>8,75</w:t>
      </w:r>
      <w:r>
        <w:t xml:space="preserve">0) are based on the number of collections we expect to conduct over the </w:t>
      </w:r>
      <w:r w:rsidR="00CB21A3">
        <w:t xml:space="preserve">next three </w:t>
      </w:r>
      <w:r w:rsidR="00CB21A3" w:rsidRPr="00444E4F">
        <w:t>years</w:t>
      </w:r>
      <w:r w:rsidRPr="00444E4F">
        <w:t xml:space="preserve">.  </w:t>
      </w:r>
      <w:r w:rsidR="00EB465E" w:rsidRPr="00444E4F">
        <w:t xml:space="preserve">This request in burden hours has not changed from the previously approved submission.  </w:t>
      </w:r>
    </w:p>
    <w:p w:rsidR="005F0EFA" w:rsidRPr="00444E4F" w:rsidRDefault="005F0EFA">
      <w:pPr>
        <w:tabs>
          <w:tab w:val="left" w:pos="-1080"/>
          <w:tab w:val="left" w:pos="-720"/>
          <w:tab w:val="left" w:pos="0"/>
          <w:tab w:val="left" w:pos="450"/>
          <w:tab w:val="left" w:pos="720"/>
          <w:tab w:val="left" w:pos="2160"/>
        </w:tabs>
        <w:spacing w:after="0" w:line="240" w:lineRule="auto"/>
      </w:pPr>
    </w:p>
    <w:p w:rsidR="005F0EFA" w:rsidRDefault="005B2FAE">
      <w:pPr>
        <w:tabs>
          <w:tab w:val="left" w:pos="-1080"/>
          <w:tab w:val="left" w:pos="-720"/>
          <w:tab w:val="left" w:pos="0"/>
          <w:tab w:val="left" w:pos="450"/>
          <w:tab w:val="left" w:pos="720"/>
          <w:tab w:val="left" w:pos="2160"/>
        </w:tabs>
        <w:spacing w:after="0" w:line="240" w:lineRule="auto"/>
      </w:pPr>
      <w:r>
        <w:t xml:space="preserve">                        </w:t>
      </w:r>
      <w:r w:rsidR="005F0EFA" w:rsidRPr="00444E4F">
        <w:t>Table. A.12-1</w:t>
      </w:r>
      <w:r>
        <w:rPr>
          <w:sz w:val="20"/>
        </w:rPr>
        <w:t xml:space="preserve"> </w:t>
      </w:r>
      <w:r w:rsidRPr="005B2FAE">
        <w:rPr>
          <w:sz w:val="20"/>
        </w:rPr>
        <w:t xml:space="preserve">          </w:t>
      </w:r>
      <w:r w:rsidR="002C3BEA">
        <w:rPr>
          <w:sz w:val="20"/>
        </w:rPr>
        <w:t xml:space="preserve">   </w:t>
      </w:r>
      <w:r w:rsidRPr="005B2FAE">
        <w:rPr>
          <w:sz w:val="20"/>
        </w:rPr>
        <w:t xml:space="preserve"> Estimated Annual Reporting Burden</w:t>
      </w:r>
    </w:p>
    <w:p w:rsidR="00982095" w:rsidRDefault="00982095">
      <w:pPr>
        <w:spacing w:after="0" w:line="240" w:lineRule="auto"/>
      </w:pPr>
    </w:p>
    <w:tbl>
      <w:tblPr>
        <w:tblW w:w="0" w:type="auto"/>
        <w:tblInd w:w="-258" w:type="dxa"/>
        <w:tblLayout w:type="fixed"/>
        <w:tblCellMar>
          <w:left w:w="102" w:type="dxa"/>
          <w:right w:w="102" w:type="dxa"/>
        </w:tblCellMar>
        <w:tblLook w:val="0000" w:firstRow="0" w:lastRow="0" w:firstColumn="0" w:lastColumn="0" w:noHBand="0" w:noVBand="0"/>
      </w:tblPr>
      <w:tblGrid>
        <w:gridCol w:w="3150"/>
        <w:gridCol w:w="1698"/>
        <w:gridCol w:w="1710"/>
        <w:gridCol w:w="1800"/>
        <w:gridCol w:w="1362"/>
      </w:tblGrid>
      <w:tr w:rsidR="00982095" w:rsidTr="005F0EFA">
        <w:tc>
          <w:tcPr>
            <w:tcW w:w="315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698"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rsidP="00302E98">
            <w:pPr>
              <w:tabs>
                <w:tab w:val="left" w:pos="-1080"/>
                <w:tab w:val="left" w:pos="-720"/>
                <w:tab w:val="left" w:pos="0"/>
                <w:tab w:val="left" w:pos="450"/>
                <w:tab w:val="left" w:pos="720"/>
                <w:tab w:val="left" w:pos="2160"/>
              </w:tabs>
              <w:spacing w:after="0" w:line="240" w:lineRule="auto"/>
              <w:jc w:val="center"/>
              <w:rPr>
                <w:sz w:val="20"/>
              </w:rPr>
            </w:pPr>
            <w:r>
              <w:rPr>
                <w:sz w:val="20"/>
              </w:rPr>
              <w:t>N</w:t>
            </w:r>
            <w:r w:rsidR="00302E98">
              <w:rPr>
                <w:sz w:val="20"/>
              </w:rPr>
              <w:t>umber</w:t>
            </w:r>
            <w:r>
              <w:rPr>
                <w:sz w:val="20"/>
              </w:rPr>
              <w:t xml:space="preserve">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302E98">
            <w:pPr>
              <w:tabs>
                <w:tab w:val="left" w:pos="-1080"/>
                <w:tab w:val="left" w:pos="-720"/>
                <w:tab w:val="left" w:pos="0"/>
                <w:tab w:val="left" w:pos="450"/>
                <w:tab w:val="left" w:pos="720"/>
                <w:tab w:val="left" w:pos="2160"/>
              </w:tabs>
              <w:spacing w:after="0" w:line="240" w:lineRule="auto"/>
              <w:jc w:val="center"/>
              <w:rPr>
                <w:sz w:val="20"/>
              </w:rPr>
            </w:pPr>
            <w:r>
              <w:rPr>
                <w:sz w:val="20"/>
              </w:rPr>
              <w:t>Number of Responses per Respondent</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302E98" w:rsidRDefault="00302E98">
            <w:pPr>
              <w:tabs>
                <w:tab w:val="left" w:pos="-1080"/>
                <w:tab w:val="left" w:pos="-720"/>
                <w:tab w:val="left" w:pos="0"/>
                <w:tab w:val="left" w:pos="450"/>
                <w:tab w:val="left" w:pos="720"/>
                <w:tab w:val="left" w:pos="2160"/>
              </w:tabs>
              <w:spacing w:after="0" w:line="240" w:lineRule="auto"/>
              <w:jc w:val="center"/>
              <w:rPr>
                <w:sz w:val="20"/>
              </w:rPr>
            </w:pPr>
            <w:r>
              <w:rPr>
                <w:sz w:val="20"/>
              </w:rPr>
              <w:t xml:space="preserve">Average Burden Per Response </w:t>
            </w:r>
          </w:p>
          <w:p w:rsidR="00982095" w:rsidRDefault="00302E98">
            <w:pPr>
              <w:tabs>
                <w:tab w:val="left" w:pos="-1080"/>
                <w:tab w:val="left" w:pos="-720"/>
                <w:tab w:val="left" w:pos="0"/>
                <w:tab w:val="left" w:pos="450"/>
                <w:tab w:val="left" w:pos="720"/>
                <w:tab w:val="left" w:pos="2160"/>
              </w:tabs>
              <w:spacing w:after="0" w:line="240" w:lineRule="auto"/>
              <w:jc w:val="center"/>
              <w:rPr>
                <w:sz w:val="20"/>
              </w:rPr>
            </w:pPr>
            <w:r>
              <w:rPr>
                <w:sz w:val="20"/>
              </w:rPr>
              <w:t>(in hours)</w:t>
            </w:r>
          </w:p>
        </w:tc>
        <w:tc>
          <w:tcPr>
            <w:tcW w:w="1362"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Total </w:t>
            </w:r>
            <w:r w:rsidR="00302E98">
              <w:rPr>
                <w:sz w:val="20"/>
              </w:rPr>
              <w:t xml:space="preserve">Burden </w:t>
            </w:r>
            <w:r>
              <w:rPr>
                <w:sz w:val="20"/>
              </w:rPr>
              <w:t>Hours</w:t>
            </w:r>
          </w:p>
        </w:tc>
      </w:tr>
      <w:tr w:rsidR="00982095" w:rsidRPr="00446B89" w:rsidTr="005F0EFA">
        <w:tc>
          <w:tcPr>
            <w:tcW w:w="3150" w:type="dxa"/>
            <w:tcBorders>
              <w:top w:val="single" w:sz="7" w:space="0" w:color="000000"/>
              <w:left w:val="single" w:sz="7" w:space="0" w:color="000000"/>
              <w:bottom w:val="single" w:sz="7" w:space="0" w:color="000000"/>
              <w:right w:val="single" w:sz="6" w:space="0" w:color="FFFFFF"/>
            </w:tcBorders>
            <w:vAlign w:val="center"/>
          </w:tcPr>
          <w:p w:rsidR="00982095" w:rsidRPr="00446B89" w:rsidRDefault="00D26810" w:rsidP="00D26810">
            <w:pPr>
              <w:tabs>
                <w:tab w:val="left" w:pos="-1080"/>
                <w:tab w:val="left" w:pos="-720"/>
                <w:tab w:val="left" w:pos="0"/>
                <w:tab w:val="left" w:pos="450"/>
                <w:tab w:val="left" w:pos="720"/>
                <w:tab w:val="left" w:pos="2160"/>
              </w:tabs>
              <w:spacing w:after="0" w:line="240" w:lineRule="auto"/>
              <w:rPr>
                <w:sz w:val="20"/>
              </w:rPr>
            </w:pPr>
            <w:r>
              <w:rPr>
                <w:sz w:val="20"/>
              </w:rPr>
              <w:t>S</w:t>
            </w:r>
            <w:r w:rsidR="00350D8D" w:rsidRPr="00446B89">
              <w:rPr>
                <w:sz w:val="20"/>
              </w:rPr>
              <w:t>urveys</w:t>
            </w:r>
          </w:p>
        </w:tc>
        <w:tc>
          <w:tcPr>
            <w:tcW w:w="1698" w:type="dxa"/>
            <w:tcBorders>
              <w:top w:val="single" w:sz="7" w:space="0" w:color="000000"/>
              <w:left w:val="single" w:sz="7" w:space="0" w:color="000000"/>
              <w:bottom w:val="single" w:sz="7" w:space="0" w:color="000000"/>
              <w:right w:val="single" w:sz="6" w:space="0" w:color="FFFFFF"/>
            </w:tcBorders>
            <w:vAlign w:val="center"/>
          </w:tcPr>
          <w:p w:rsidR="00982095" w:rsidRPr="00446B89" w:rsidRDefault="00350D8D" w:rsidP="004465B5">
            <w:pPr>
              <w:tabs>
                <w:tab w:val="left" w:pos="-1080"/>
                <w:tab w:val="left" w:pos="-720"/>
                <w:tab w:val="left" w:pos="0"/>
                <w:tab w:val="left" w:pos="450"/>
                <w:tab w:val="left" w:pos="720"/>
                <w:tab w:val="left" w:pos="2160"/>
              </w:tabs>
              <w:spacing w:after="0" w:line="240" w:lineRule="auto"/>
              <w:jc w:val="center"/>
              <w:rPr>
                <w:sz w:val="20"/>
              </w:rPr>
            </w:pPr>
            <w:r w:rsidRPr="00446B89">
              <w:rPr>
                <w:sz w:val="20"/>
              </w:rPr>
              <w:t>1000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446B89" w:rsidRDefault="00350D8D" w:rsidP="004465B5">
            <w:pPr>
              <w:tabs>
                <w:tab w:val="left" w:pos="-1080"/>
                <w:tab w:val="left" w:pos="-720"/>
                <w:tab w:val="left" w:pos="0"/>
                <w:tab w:val="left" w:pos="450"/>
                <w:tab w:val="left" w:pos="720"/>
                <w:tab w:val="left" w:pos="2160"/>
              </w:tabs>
              <w:spacing w:after="0" w:line="240" w:lineRule="auto"/>
              <w:jc w:val="center"/>
              <w:rPr>
                <w:sz w:val="20"/>
              </w:rPr>
            </w:pPr>
            <w:r w:rsidRPr="00446B89">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982095" w:rsidRPr="00446B89" w:rsidRDefault="0042783B">
            <w:pPr>
              <w:tabs>
                <w:tab w:val="left" w:pos="-1080"/>
                <w:tab w:val="left" w:pos="-720"/>
                <w:tab w:val="left" w:pos="0"/>
                <w:tab w:val="left" w:pos="450"/>
                <w:tab w:val="left" w:pos="720"/>
                <w:tab w:val="left" w:pos="2160"/>
              </w:tabs>
              <w:spacing w:after="0" w:line="240" w:lineRule="auto"/>
              <w:jc w:val="center"/>
              <w:rPr>
                <w:sz w:val="20"/>
              </w:rPr>
            </w:pPr>
            <w:r w:rsidRPr="00446B89">
              <w:rPr>
                <w:sz w:val="20"/>
              </w:rPr>
              <w:t>30/60</w:t>
            </w:r>
          </w:p>
        </w:tc>
        <w:tc>
          <w:tcPr>
            <w:tcW w:w="1362" w:type="dxa"/>
            <w:tcBorders>
              <w:top w:val="single" w:sz="7" w:space="0" w:color="000000"/>
              <w:left w:val="single" w:sz="7" w:space="0" w:color="000000"/>
              <w:bottom w:val="single" w:sz="7" w:space="0" w:color="000000"/>
              <w:right w:val="single" w:sz="7" w:space="0" w:color="000000"/>
            </w:tcBorders>
            <w:vAlign w:val="center"/>
          </w:tcPr>
          <w:p w:rsidR="00982095" w:rsidRPr="00446B89" w:rsidRDefault="004465B5" w:rsidP="004465B5">
            <w:pPr>
              <w:tabs>
                <w:tab w:val="left" w:pos="-1080"/>
                <w:tab w:val="left" w:pos="-720"/>
                <w:tab w:val="left" w:pos="0"/>
                <w:tab w:val="left" w:pos="450"/>
                <w:tab w:val="left" w:pos="720"/>
                <w:tab w:val="left" w:pos="2160"/>
              </w:tabs>
              <w:spacing w:after="0" w:line="240" w:lineRule="auto"/>
              <w:jc w:val="center"/>
              <w:rPr>
                <w:sz w:val="20"/>
              </w:rPr>
            </w:pPr>
            <w:r w:rsidRPr="00446B89">
              <w:rPr>
                <w:sz w:val="20"/>
              </w:rPr>
              <w:t>500</w:t>
            </w:r>
          </w:p>
        </w:tc>
      </w:tr>
      <w:tr w:rsidR="00982095" w:rsidRPr="00446B89" w:rsidTr="005F0EFA">
        <w:tc>
          <w:tcPr>
            <w:tcW w:w="3150" w:type="dxa"/>
            <w:tcBorders>
              <w:top w:val="single" w:sz="7" w:space="0" w:color="000000"/>
              <w:left w:val="single" w:sz="7" w:space="0" w:color="000000"/>
              <w:bottom w:val="single" w:sz="7" w:space="0" w:color="000000"/>
              <w:right w:val="single" w:sz="6" w:space="0" w:color="FFFFFF"/>
            </w:tcBorders>
            <w:vAlign w:val="center"/>
          </w:tcPr>
          <w:p w:rsidR="00982095" w:rsidRPr="00446B89" w:rsidRDefault="0042783B" w:rsidP="00446B89">
            <w:pPr>
              <w:spacing w:after="0" w:line="240" w:lineRule="auto"/>
              <w:rPr>
                <w:sz w:val="20"/>
              </w:rPr>
            </w:pPr>
            <w:r w:rsidRPr="00446B89">
              <w:rPr>
                <w:sz w:val="20"/>
              </w:rPr>
              <w:t xml:space="preserve">In-Depth Interviews (IDIs) or </w:t>
            </w:r>
            <w:r w:rsidR="00350D8D" w:rsidRPr="00446B89">
              <w:rPr>
                <w:sz w:val="20"/>
              </w:rPr>
              <w:t>Small Discussion Groups</w:t>
            </w:r>
          </w:p>
        </w:tc>
        <w:tc>
          <w:tcPr>
            <w:tcW w:w="1698" w:type="dxa"/>
            <w:tcBorders>
              <w:top w:val="single" w:sz="7" w:space="0" w:color="000000"/>
              <w:left w:val="single" w:sz="7" w:space="0" w:color="000000"/>
              <w:bottom w:val="single" w:sz="7" w:space="0" w:color="000000"/>
              <w:right w:val="single" w:sz="6" w:space="0" w:color="FFFFFF"/>
            </w:tcBorders>
            <w:vAlign w:val="center"/>
          </w:tcPr>
          <w:p w:rsidR="00982095" w:rsidRPr="00446B89" w:rsidRDefault="0042783B" w:rsidP="004465B5">
            <w:pPr>
              <w:spacing w:after="0" w:line="240" w:lineRule="auto"/>
              <w:jc w:val="center"/>
              <w:rPr>
                <w:sz w:val="20"/>
              </w:rPr>
            </w:pPr>
            <w:r w:rsidRPr="00446B89">
              <w:rPr>
                <w:sz w:val="20"/>
              </w:rPr>
              <w:t>500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446B89" w:rsidRDefault="0042783B" w:rsidP="004465B5">
            <w:pPr>
              <w:spacing w:after="0" w:line="240" w:lineRule="auto"/>
              <w:jc w:val="center"/>
              <w:rPr>
                <w:sz w:val="20"/>
              </w:rPr>
            </w:pPr>
            <w:r w:rsidRPr="00446B89">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42783B" w:rsidRPr="00446B89" w:rsidRDefault="0042783B">
            <w:pPr>
              <w:spacing w:after="0" w:line="240" w:lineRule="auto"/>
              <w:jc w:val="center"/>
              <w:rPr>
                <w:sz w:val="20"/>
              </w:rPr>
            </w:pPr>
            <w:r w:rsidRPr="00446B89">
              <w:rPr>
                <w:sz w:val="20"/>
              </w:rPr>
              <w:t>90/60</w:t>
            </w:r>
          </w:p>
        </w:tc>
        <w:tc>
          <w:tcPr>
            <w:tcW w:w="1362" w:type="dxa"/>
            <w:tcBorders>
              <w:top w:val="single" w:sz="7" w:space="0" w:color="000000"/>
              <w:left w:val="single" w:sz="7" w:space="0" w:color="000000"/>
              <w:bottom w:val="single" w:sz="7" w:space="0" w:color="000000"/>
              <w:right w:val="single" w:sz="7" w:space="0" w:color="000000"/>
            </w:tcBorders>
            <w:vAlign w:val="center"/>
          </w:tcPr>
          <w:p w:rsidR="00982095" w:rsidRPr="00446B89" w:rsidRDefault="004465B5" w:rsidP="004465B5">
            <w:pPr>
              <w:tabs>
                <w:tab w:val="left" w:pos="-1080"/>
                <w:tab w:val="left" w:pos="-720"/>
                <w:tab w:val="left" w:pos="0"/>
                <w:tab w:val="left" w:pos="450"/>
                <w:tab w:val="left" w:pos="720"/>
                <w:tab w:val="left" w:pos="2160"/>
              </w:tabs>
              <w:spacing w:after="0" w:line="240" w:lineRule="auto"/>
              <w:jc w:val="center"/>
              <w:rPr>
                <w:sz w:val="20"/>
              </w:rPr>
            </w:pPr>
            <w:r w:rsidRPr="00446B89">
              <w:rPr>
                <w:sz w:val="20"/>
              </w:rPr>
              <w:t>750</w:t>
            </w:r>
          </w:p>
        </w:tc>
      </w:tr>
      <w:tr w:rsidR="00982095" w:rsidRPr="00446B89" w:rsidTr="005F0EFA">
        <w:tc>
          <w:tcPr>
            <w:tcW w:w="3150" w:type="dxa"/>
            <w:tcBorders>
              <w:top w:val="single" w:sz="7" w:space="0" w:color="000000"/>
              <w:left w:val="single" w:sz="7" w:space="0" w:color="000000"/>
              <w:bottom w:val="single" w:sz="7" w:space="0" w:color="000000"/>
              <w:right w:val="single" w:sz="6" w:space="0" w:color="FFFFFF"/>
            </w:tcBorders>
            <w:vAlign w:val="center"/>
          </w:tcPr>
          <w:p w:rsidR="00982095" w:rsidRPr="00446B89" w:rsidRDefault="00350D8D" w:rsidP="00446B89">
            <w:pPr>
              <w:spacing w:after="0" w:line="240" w:lineRule="auto"/>
              <w:rPr>
                <w:sz w:val="20"/>
              </w:rPr>
            </w:pPr>
            <w:r w:rsidRPr="00446B89">
              <w:rPr>
                <w:sz w:val="20"/>
              </w:rPr>
              <w:t>Focus Groups</w:t>
            </w:r>
          </w:p>
        </w:tc>
        <w:tc>
          <w:tcPr>
            <w:tcW w:w="1698" w:type="dxa"/>
            <w:tcBorders>
              <w:top w:val="single" w:sz="7" w:space="0" w:color="000000"/>
              <w:left w:val="single" w:sz="7" w:space="0" w:color="000000"/>
              <w:bottom w:val="single" w:sz="7" w:space="0" w:color="000000"/>
              <w:right w:val="single" w:sz="6" w:space="0" w:color="FFFFFF"/>
            </w:tcBorders>
            <w:vAlign w:val="center"/>
          </w:tcPr>
          <w:p w:rsidR="00982095" w:rsidRPr="00446B89" w:rsidRDefault="0042783B" w:rsidP="004465B5">
            <w:pPr>
              <w:spacing w:after="0" w:line="240" w:lineRule="auto"/>
              <w:jc w:val="center"/>
              <w:rPr>
                <w:sz w:val="20"/>
              </w:rPr>
            </w:pPr>
            <w:r w:rsidRPr="00446B89">
              <w:rPr>
                <w:sz w:val="20"/>
              </w:rPr>
              <w:t>2000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446B89" w:rsidRDefault="0042783B" w:rsidP="004465B5">
            <w:pPr>
              <w:spacing w:after="0" w:line="240" w:lineRule="auto"/>
              <w:jc w:val="center"/>
              <w:rPr>
                <w:sz w:val="20"/>
              </w:rPr>
            </w:pPr>
            <w:r w:rsidRPr="00446B89">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982095" w:rsidRPr="00446B89" w:rsidRDefault="00B17437" w:rsidP="004465B5">
            <w:pPr>
              <w:spacing w:after="0" w:line="240" w:lineRule="auto"/>
              <w:jc w:val="center"/>
              <w:rPr>
                <w:sz w:val="20"/>
              </w:rPr>
            </w:pPr>
            <w:r w:rsidRPr="00446B89" w:rsidDel="00B17437">
              <w:rPr>
                <w:sz w:val="20"/>
              </w:rPr>
              <w:t xml:space="preserve"> </w:t>
            </w:r>
            <w:r w:rsidR="0042783B" w:rsidRPr="00446B89">
              <w:rPr>
                <w:sz w:val="20"/>
              </w:rPr>
              <w:t>90/60</w:t>
            </w:r>
          </w:p>
        </w:tc>
        <w:tc>
          <w:tcPr>
            <w:tcW w:w="1362" w:type="dxa"/>
            <w:tcBorders>
              <w:top w:val="single" w:sz="7" w:space="0" w:color="000000"/>
              <w:left w:val="single" w:sz="7" w:space="0" w:color="000000"/>
              <w:bottom w:val="single" w:sz="7" w:space="0" w:color="000000"/>
              <w:right w:val="single" w:sz="7" w:space="0" w:color="000000"/>
            </w:tcBorders>
            <w:vAlign w:val="center"/>
          </w:tcPr>
          <w:p w:rsidR="00982095" w:rsidRPr="00446B89" w:rsidRDefault="004465B5" w:rsidP="004465B5">
            <w:pPr>
              <w:tabs>
                <w:tab w:val="left" w:pos="-1080"/>
                <w:tab w:val="left" w:pos="-720"/>
                <w:tab w:val="left" w:pos="0"/>
                <w:tab w:val="left" w:pos="450"/>
                <w:tab w:val="left" w:pos="720"/>
                <w:tab w:val="left" w:pos="2160"/>
              </w:tabs>
              <w:spacing w:after="0" w:line="240" w:lineRule="auto"/>
              <w:jc w:val="center"/>
              <w:rPr>
                <w:sz w:val="20"/>
              </w:rPr>
            </w:pPr>
            <w:r w:rsidRPr="00446B89">
              <w:rPr>
                <w:sz w:val="20"/>
              </w:rPr>
              <w:t>3,000</w:t>
            </w:r>
          </w:p>
        </w:tc>
      </w:tr>
      <w:tr w:rsidR="00350D8D" w:rsidRPr="00446B89" w:rsidTr="005F0EFA">
        <w:tc>
          <w:tcPr>
            <w:tcW w:w="3150" w:type="dxa"/>
            <w:tcBorders>
              <w:top w:val="single" w:sz="7" w:space="0" w:color="000000"/>
              <w:left w:val="single" w:sz="7" w:space="0" w:color="000000"/>
              <w:bottom w:val="single" w:sz="7" w:space="0" w:color="000000"/>
              <w:right w:val="single" w:sz="6" w:space="0" w:color="FFFFFF"/>
            </w:tcBorders>
            <w:vAlign w:val="center"/>
          </w:tcPr>
          <w:p w:rsidR="00350D8D" w:rsidRPr="00446B89" w:rsidRDefault="00350D8D" w:rsidP="00446B89">
            <w:pPr>
              <w:spacing w:after="0" w:line="240" w:lineRule="auto"/>
              <w:rPr>
                <w:sz w:val="20"/>
              </w:rPr>
            </w:pPr>
            <w:r w:rsidRPr="00446B89">
              <w:rPr>
                <w:sz w:val="20"/>
              </w:rPr>
              <w:t>Website or Software Usability Tests</w:t>
            </w:r>
          </w:p>
        </w:tc>
        <w:tc>
          <w:tcPr>
            <w:tcW w:w="1698" w:type="dxa"/>
            <w:tcBorders>
              <w:top w:val="single" w:sz="7" w:space="0" w:color="000000"/>
              <w:left w:val="single" w:sz="7" w:space="0" w:color="000000"/>
              <w:bottom w:val="single" w:sz="7" w:space="0" w:color="000000"/>
              <w:right w:val="single" w:sz="6" w:space="0" w:color="FFFFFF"/>
            </w:tcBorders>
            <w:vAlign w:val="center"/>
          </w:tcPr>
          <w:p w:rsidR="00350D8D" w:rsidRPr="00446B89" w:rsidRDefault="0042783B" w:rsidP="004465B5">
            <w:pPr>
              <w:spacing w:after="0" w:line="240" w:lineRule="auto"/>
              <w:jc w:val="center"/>
              <w:rPr>
                <w:sz w:val="20"/>
              </w:rPr>
            </w:pPr>
            <w:r w:rsidRPr="00446B89">
              <w:rPr>
                <w:sz w:val="20"/>
              </w:rPr>
              <w:t>3000</w:t>
            </w:r>
          </w:p>
        </w:tc>
        <w:tc>
          <w:tcPr>
            <w:tcW w:w="1710" w:type="dxa"/>
            <w:tcBorders>
              <w:top w:val="single" w:sz="7" w:space="0" w:color="000000"/>
              <w:left w:val="single" w:sz="7" w:space="0" w:color="000000"/>
              <w:bottom w:val="single" w:sz="7" w:space="0" w:color="000000"/>
              <w:right w:val="single" w:sz="6" w:space="0" w:color="FFFFFF"/>
            </w:tcBorders>
            <w:vAlign w:val="center"/>
          </w:tcPr>
          <w:p w:rsidR="00350D8D" w:rsidRPr="00446B89" w:rsidRDefault="0042783B" w:rsidP="004465B5">
            <w:pPr>
              <w:spacing w:after="0" w:line="240" w:lineRule="auto"/>
              <w:jc w:val="center"/>
              <w:rPr>
                <w:sz w:val="20"/>
              </w:rPr>
            </w:pPr>
            <w:r w:rsidRPr="00446B89">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350D8D" w:rsidRPr="00446B89" w:rsidRDefault="00B17437" w:rsidP="004465B5">
            <w:pPr>
              <w:spacing w:after="0" w:line="240" w:lineRule="auto"/>
              <w:jc w:val="center"/>
              <w:rPr>
                <w:sz w:val="20"/>
              </w:rPr>
            </w:pPr>
            <w:r w:rsidRPr="00446B89" w:rsidDel="00B17437">
              <w:rPr>
                <w:sz w:val="20"/>
              </w:rPr>
              <w:t xml:space="preserve"> </w:t>
            </w:r>
            <w:r w:rsidR="0042783B" w:rsidRPr="00446B89">
              <w:rPr>
                <w:sz w:val="20"/>
              </w:rPr>
              <w:t>90/60</w:t>
            </w:r>
          </w:p>
        </w:tc>
        <w:tc>
          <w:tcPr>
            <w:tcW w:w="1362" w:type="dxa"/>
            <w:tcBorders>
              <w:top w:val="single" w:sz="7" w:space="0" w:color="000000"/>
              <w:left w:val="single" w:sz="7" w:space="0" w:color="000000"/>
              <w:bottom w:val="single" w:sz="7" w:space="0" w:color="000000"/>
              <w:right w:val="single" w:sz="7" w:space="0" w:color="000000"/>
            </w:tcBorders>
            <w:vAlign w:val="center"/>
          </w:tcPr>
          <w:p w:rsidR="00350D8D" w:rsidRPr="00446B89" w:rsidRDefault="004465B5" w:rsidP="004465B5">
            <w:pPr>
              <w:tabs>
                <w:tab w:val="left" w:pos="-1080"/>
                <w:tab w:val="left" w:pos="-720"/>
                <w:tab w:val="left" w:pos="0"/>
                <w:tab w:val="left" w:pos="450"/>
                <w:tab w:val="left" w:pos="720"/>
                <w:tab w:val="left" w:pos="2160"/>
              </w:tabs>
              <w:spacing w:after="0" w:line="240" w:lineRule="auto"/>
              <w:jc w:val="center"/>
              <w:rPr>
                <w:sz w:val="20"/>
              </w:rPr>
            </w:pPr>
            <w:r w:rsidRPr="00446B89">
              <w:rPr>
                <w:sz w:val="20"/>
              </w:rPr>
              <w:t>4,500</w:t>
            </w:r>
          </w:p>
        </w:tc>
      </w:tr>
      <w:tr w:rsidR="004465B5" w:rsidTr="005F0EFA">
        <w:tc>
          <w:tcPr>
            <w:tcW w:w="3150" w:type="dxa"/>
            <w:tcBorders>
              <w:top w:val="single" w:sz="7" w:space="0" w:color="000000"/>
              <w:left w:val="single" w:sz="7" w:space="0" w:color="000000"/>
              <w:bottom w:val="single" w:sz="7" w:space="0" w:color="000000"/>
              <w:right w:val="single" w:sz="6" w:space="0" w:color="FFFFFF"/>
            </w:tcBorders>
            <w:vAlign w:val="center"/>
          </w:tcPr>
          <w:p w:rsidR="004465B5" w:rsidRPr="00446B89" w:rsidRDefault="004465B5" w:rsidP="004465B5">
            <w:pPr>
              <w:spacing w:after="0" w:line="240" w:lineRule="auto"/>
              <w:rPr>
                <w:sz w:val="20"/>
              </w:rPr>
            </w:pPr>
            <w:r w:rsidRPr="00446B89">
              <w:rPr>
                <w:sz w:val="20"/>
              </w:rPr>
              <w:t>Total</w:t>
            </w:r>
          </w:p>
        </w:tc>
        <w:tc>
          <w:tcPr>
            <w:tcW w:w="1698" w:type="dxa"/>
            <w:tcBorders>
              <w:top w:val="single" w:sz="7" w:space="0" w:color="000000"/>
              <w:left w:val="single" w:sz="7" w:space="0" w:color="000000"/>
              <w:bottom w:val="single" w:sz="7" w:space="0" w:color="000000"/>
              <w:right w:val="single" w:sz="6" w:space="0" w:color="FFFFFF"/>
            </w:tcBorders>
            <w:vAlign w:val="center"/>
          </w:tcPr>
          <w:p w:rsidR="004465B5" w:rsidRPr="00446B89" w:rsidRDefault="004465B5" w:rsidP="004465B5">
            <w:pPr>
              <w:spacing w:after="0" w:line="240" w:lineRule="auto"/>
              <w:jc w:val="center"/>
              <w:rPr>
                <w:sz w:val="20"/>
              </w:rPr>
            </w:pPr>
            <w:r w:rsidRPr="00446B89">
              <w:rPr>
                <w:sz w:val="20"/>
              </w:rPr>
              <w:t>6,500</w:t>
            </w:r>
          </w:p>
        </w:tc>
        <w:tc>
          <w:tcPr>
            <w:tcW w:w="1710" w:type="dxa"/>
            <w:tcBorders>
              <w:top w:val="single" w:sz="7" w:space="0" w:color="000000"/>
              <w:left w:val="single" w:sz="7" w:space="0" w:color="000000"/>
              <w:bottom w:val="single" w:sz="7" w:space="0" w:color="000000"/>
              <w:right w:val="single" w:sz="6" w:space="0" w:color="FFFFFF"/>
            </w:tcBorders>
            <w:vAlign w:val="center"/>
          </w:tcPr>
          <w:p w:rsidR="004465B5" w:rsidRPr="00446B89" w:rsidRDefault="004465B5" w:rsidP="004465B5">
            <w:pPr>
              <w:spacing w:after="0" w:line="240" w:lineRule="auto"/>
              <w:jc w:val="center"/>
              <w:rPr>
                <w:sz w:val="20"/>
              </w:rPr>
            </w:pPr>
          </w:p>
        </w:tc>
        <w:tc>
          <w:tcPr>
            <w:tcW w:w="1800" w:type="dxa"/>
            <w:tcBorders>
              <w:top w:val="single" w:sz="7" w:space="0" w:color="000000"/>
              <w:left w:val="single" w:sz="7" w:space="0" w:color="000000"/>
              <w:bottom w:val="single" w:sz="7" w:space="0" w:color="000000"/>
              <w:right w:val="single" w:sz="6" w:space="0" w:color="FFFFFF"/>
            </w:tcBorders>
            <w:vAlign w:val="center"/>
          </w:tcPr>
          <w:p w:rsidR="004465B5" w:rsidRPr="00446B89" w:rsidRDefault="004465B5" w:rsidP="004465B5">
            <w:pPr>
              <w:spacing w:after="0" w:line="240" w:lineRule="auto"/>
              <w:jc w:val="center"/>
              <w:rPr>
                <w:sz w:val="20"/>
              </w:rPr>
            </w:pPr>
          </w:p>
        </w:tc>
        <w:tc>
          <w:tcPr>
            <w:tcW w:w="1362" w:type="dxa"/>
            <w:tcBorders>
              <w:top w:val="single" w:sz="7" w:space="0" w:color="000000"/>
              <w:left w:val="single" w:sz="7" w:space="0" w:color="000000"/>
              <w:bottom w:val="single" w:sz="7" w:space="0" w:color="000000"/>
              <w:right w:val="single" w:sz="7" w:space="0" w:color="000000"/>
            </w:tcBorders>
            <w:vAlign w:val="center"/>
          </w:tcPr>
          <w:p w:rsidR="004465B5" w:rsidRPr="00446B89" w:rsidRDefault="004465B5" w:rsidP="004465B5">
            <w:pPr>
              <w:tabs>
                <w:tab w:val="left" w:pos="-1080"/>
                <w:tab w:val="left" w:pos="-720"/>
                <w:tab w:val="left" w:pos="0"/>
                <w:tab w:val="left" w:pos="450"/>
                <w:tab w:val="left" w:pos="720"/>
                <w:tab w:val="left" w:pos="2160"/>
              </w:tabs>
              <w:spacing w:after="0" w:line="240" w:lineRule="auto"/>
              <w:jc w:val="center"/>
              <w:rPr>
                <w:sz w:val="20"/>
              </w:rPr>
            </w:pPr>
            <w:r w:rsidRPr="00446B89">
              <w:rPr>
                <w:sz w:val="20"/>
              </w:rPr>
              <w:t>8,750</w:t>
            </w:r>
          </w:p>
        </w:tc>
      </w:tr>
    </w:tbl>
    <w:p w:rsidR="00B17437" w:rsidRDefault="00B17437">
      <w:pPr>
        <w:tabs>
          <w:tab w:val="left" w:pos="-1080"/>
          <w:tab w:val="left" w:pos="-720"/>
          <w:tab w:val="left" w:pos="0"/>
          <w:tab w:val="left" w:pos="450"/>
          <w:tab w:val="left" w:pos="720"/>
          <w:tab w:val="left" w:pos="2160"/>
        </w:tabs>
        <w:spacing w:after="0" w:line="240" w:lineRule="auto"/>
      </w:pPr>
    </w:p>
    <w:p w:rsidR="00982095" w:rsidRDefault="000C0A7E" w:rsidP="00926664">
      <w:pPr>
        <w:pStyle w:val="ListParagraph"/>
        <w:numPr>
          <w:ilvl w:val="0"/>
          <w:numId w:val="2"/>
        </w:numPr>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446B89" w:rsidRDefault="00446B89">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D26810">
        <w:t>300,000</w:t>
      </w:r>
      <w:r>
        <w:t xml:space="preserve"> annually.  These costs are </w:t>
      </w:r>
      <w:r w:rsidRPr="00D26810">
        <w:t>comprised of:</w:t>
      </w:r>
      <w:r w:rsidR="00D64AAF" w:rsidRPr="00D26810">
        <w:t xml:space="preserve">  operational expenses (e.g., equipment, overhead, printing, postage and support staff), contractor payments and any other expense that is necessary to collect the information approved under this generic clearance.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DC6865">
      <w:pPr>
        <w:spacing w:after="0" w:line="240" w:lineRule="auto"/>
      </w:pPr>
      <w:r w:rsidRPr="00022AE9">
        <w:rPr>
          <w:highlight w:val="yellow"/>
        </w:rPr>
        <w:t>This is an extension</w:t>
      </w:r>
      <w:r w:rsidR="00BE26F5">
        <w:rPr>
          <w:highlight w:val="yellow"/>
        </w:rPr>
        <w:t xml:space="preserve"> of a currently approved submission</w:t>
      </w:r>
      <w:r w:rsidR="00022AE9">
        <w:rPr>
          <w:highlight w:val="yellow"/>
        </w:rPr>
        <w:t xml:space="preserve">.  There are no changes to this submission from the previously, approved submission.  </w:t>
      </w:r>
      <w:r w:rsidR="00A77043">
        <w:rPr>
          <w:highlight w:val="yellow"/>
        </w:rPr>
        <w:t>Additionally, t</w:t>
      </w:r>
      <w:r w:rsidR="00022AE9">
        <w:rPr>
          <w:highlight w:val="yellow"/>
        </w:rPr>
        <w:t>here are no changes in the burden being requested</w:t>
      </w:r>
      <w:r w:rsidR="00022AE9" w:rsidRPr="00022AE9">
        <w:rPr>
          <w:highlight w:val="yellow"/>
        </w:rPr>
        <w:t>.</w:t>
      </w:r>
      <w:r w:rsidR="00022AE9">
        <w:t xml:space="preserve">  </w:t>
      </w:r>
    </w:p>
    <w:p w:rsidR="00982095" w:rsidRDefault="00982095">
      <w:pPr>
        <w:spacing w:after="0" w:line="240" w:lineRule="auto"/>
        <w:rPr>
          <w:b/>
        </w:rPr>
      </w:pPr>
    </w:p>
    <w:p w:rsidR="00982095" w:rsidRDefault="00982095">
      <w:pPr>
        <w:spacing w:after="0" w:line="240" w:lineRule="auto"/>
        <w:rPr>
          <w:b/>
        </w:rPr>
      </w:pPr>
      <w:bookmarkStart w:id="0" w:name="_GoBack"/>
      <w:bookmarkEnd w:id="0"/>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 xml:space="preserve">Although the </w:t>
      </w:r>
      <w:r w:rsidR="009575B2">
        <w:t xml:space="preserve">agency </w:t>
      </w:r>
      <w:r>
        <w:t>does not intend to publish its findings</w:t>
      </w:r>
      <w:r w:rsidRPr="00BA1806">
        <w:t xml:space="preserve">, </w:t>
      </w:r>
      <w:r>
        <w:t xml:space="preserve">the </w:t>
      </w:r>
      <w:r w:rsidR="009575B2">
        <w:t>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w:t>
      </w:r>
      <w:r w:rsidR="009575B2">
        <w:t>agency</w:t>
      </w:r>
      <w:r w:rsidR="009575B2" w:rsidRPr="00BA1806">
        <w:t xml:space="preserve"> </w:t>
      </w:r>
      <w:r w:rsidRPr="00BA1806">
        <w:t xml:space="preserve">will disseminate the findings when appropriate, strictly following </w:t>
      </w:r>
      <w:r>
        <w:t xml:space="preserve">the </w:t>
      </w:r>
      <w:r w:rsidR="00027BBA">
        <w:t>DHHS</w:t>
      </w:r>
      <w:r w:rsidRPr="00BA1806">
        <w:t xml:space="preserve">'s "Guidelines for Ensuring the Quality of Information Disseminated to the Public",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sectPr w:rsidR="00982095" w:rsidSect="0098209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35" w:rsidRDefault="00C82535">
      <w:pPr>
        <w:spacing w:after="0" w:line="240" w:lineRule="auto"/>
      </w:pPr>
      <w:r>
        <w:separator/>
      </w:r>
    </w:p>
  </w:endnote>
  <w:endnote w:type="continuationSeparator" w:id="0">
    <w:p w:rsidR="00C82535" w:rsidRDefault="00C8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65" w:rsidRDefault="00DC6865" w:rsidP="006859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6865" w:rsidRDefault="00DC6865" w:rsidP="006859E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65" w:rsidRDefault="00DC6865">
    <w:pPr>
      <w:pStyle w:val="Footer"/>
      <w:jc w:val="center"/>
    </w:pPr>
    <w:r>
      <w:fldChar w:fldCharType="begin"/>
    </w:r>
    <w:r>
      <w:instrText xml:space="preserve"> PAGE   \* MERGEFORMAT </w:instrText>
    </w:r>
    <w:r>
      <w:fldChar w:fldCharType="separate"/>
    </w:r>
    <w:r w:rsidR="005B2FAE">
      <w:rPr>
        <w:noProof/>
      </w:rPr>
      <w:t>iii</w:t>
    </w:r>
    <w:r>
      <w:rPr>
        <w:noProof/>
      </w:rPr>
      <w:fldChar w:fldCharType="end"/>
    </w:r>
  </w:p>
  <w:p w:rsidR="00DC6865" w:rsidRDefault="00DC6865" w:rsidP="00DC167B">
    <w:pPr>
      <w:pStyle w:val="Footer"/>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65" w:rsidRDefault="00DC6865">
    <w:pPr>
      <w:pStyle w:val="Footer"/>
      <w:jc w:val="center"/>
    </w:pPr>
  </w:p>
  <w:p w:rsidR="00DC6865" w:rsidRDefault="00DC68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A98" w:rsidRDefault="00573A98">
    <w:pPr>
      <w:pStyle w:val="Footer"/>
    </w:pPr>
    <w:r>
      <w:ptab w:relativeTo="margin" w:alignment="center" w:leader="none"/>
    </w:r>
    <w:r w:rsidR="00E92D91">
      <w:fldChar w:fldCharType="begin"/>
    </w:r>
    <w:r w:rsidR="00E92D91">
      <w:instrText xml:space="preserve"> PAGE  \* Arabic  \* MERGEFORMAT </w:instrText>
    </w:r>
    <w:r w:rsidR="00E92D91">
      <w:fldChar w:fldCharType="separate"/>
    </w:r>
    <w:r w:rsidR="00BE26F5">
      <w:rPr>
        <w:noProof/>
      </w:rPr>
      <w:t>4</w:t>
    </w:r>
    <w:r w:rsidR="00E92D91">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35" w:rsidRDefault="00C82535">
      <w:pPr>
        <w:spacing w:after="0" w:line="240" w:lineRule="auto"/>
      </w:pPr>
      <w:r>
        <w:separator/>
      </w:r>
    </w:p>
  </w:footnote>
  <w:footnote w:type="continuationSeparator" w:id="0">
    <w:p w:rsidR="00C82535" w:rsidRDefault="00C82535">
      <w:pPr>
        <w:spacing w:after="0" w:line="240" w:lineRule="auto"/>
      </w:pPr>
      <w:r>
        <w:continuationSeparator/>
      </w:r>
    </w:p>
  </w:footnote>
  <w:footnote w:id="1">
    <w:p w:rsidR="00292AB4" w:rsidRDefault="00292AB4" w:rsidP="00572831">
      <w:pPr>
        <w:pStyle w:val="FootnoteText"/>
      </w:pPr>
      <w:r>
        <w:rPr>
          <w:rStyle w:val="FootnoteReference"/>
        </w:rPr>
        <w:footnoteRef/>
      </w:r>
      <w:r>
        <w:t xml:space="preserve"> As defined in OMB and DHHS, </w:t>
      </w:r>
      <w:r w:rsidRPr="00BA1806">
        <w:t>"Guidelines for Ensuring the Quality of Information Disseminated to the Public</w:t>
      </w:r>
      <w:r>
        <w:t>,</w:t>
      </w:r>
      <w:r w:rsidRPr="00BA1806">
        <w:t>"</w:t>
      </w:r>
      <w:r>
        <w:t xml:space="preserve"> “influential” means that </w:t>
      </w:r>
      <w:r w:rsidR="009575B2">
        <w:t>agency</w:t>
      </w:r>
      <w:r>
        <w:t xml:space="preserve">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D2E8F"/>
    <w:multiLevelType w:val="hybridMultilevel"/>
    <w:tmpl w:val="84F4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064CAD"/>
    <w:multiLevelType w:val="hybridMultilevel"/>
    <w:tmpl w:val="6148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5"/>
  </w:num>
  <w:num w:numId="3">
    <w:abstractNumId w:val="0"/>
  </w:num>
  <w:num w:numId="4">
    <w:abstractNumId w:val="3"/>
  </w:num>
  <w:num w:numId="5">
    <w:abstractNumId w:val="13"/>
  </w:num>
  <w:num w:numId="6">
    <w:abstractNumId w:val="9"/>
  </w:num>
  <w:num w:numId="7">
    <w:abstractNumId w:val="12"/>
  </w:num>
  <w:num w:numId="8">
    <w:abstractNumId w:val="8"/>
  </w:num>
  <w:num w:numId="9">
    <w:abstractNumId w:val="11"/>
  </w:num>
  <w:num w:numId="10">
    <w:abstractNumId w:val="5"/>
  </w:num>
  <w:num w:numId="11">
    <w:abstractNumId w:val="16"/>
  </w:num>
  <w:num w:numId="12">
    <w:abstractNumId w:val="6"/>
  </w:num>
  <w:num w:numId="13">
    <w:abstractNumId w:val="1"/>
  </w:num>
  <w:num w:numId="14">
    <w:abstractNumId w:val="17"/>
  </w:num>
  <w:num w:numId="15">
    <w:abstractNumId w:val="4"/>
  </w:num>
  <w:num w:numId="16">
    <w:abstractNumId w:val="7"/>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22AE9"/>
    <w:rsid w:val="00027BBA"/>
    <w:rsid w:val="000323C4"/>
    <w:rsid w:val="00043B2E"/>
    <w:rsid w:val="00066515"/>
    <w:rsid w:val="000A410F"/>
    <w:rsid w:val="000B4026"/>
    <w:rsid w:val="000C037C"/>
    <w:rsid w:val="000C0A7E"/>
    <w:rsid w:val="000F126E"/>
    <w:rsid w:val="00120A60"/>
    <w:rsid w:val="00153E20"/>
    <w:rsid w:val="001628A1"/>
    <w:rsid w:val="00172EEC"/>
    <w:rsid w:val="00197718"/>
    <w:rsid w:val="001A1E1C"/>
    <w:rsid w:val="001B43EE"/>
    <w:rsid w:val="001B5644"/>
    <w:rsid w:val="001E2EAF"/>
    <w:rsid w:val="001E44AB"/>
    <w:rsid w:val="001E7A97"/>
    <w:rsid w:val="001F7BC9"/>
    <w:rsid w:val="00200A27"/>
    <w:rsid w:val="0023089C"/>
    <w:rsid w:val="002548D0"/>
    <w:rsid w:val="00256D0E"/>
    <w:rsid w:val="00257BB1"/>
    <w:rsid w:val="002848A7"/>
    <w:rsid w:val="00292AB4"/>
    <w:rsid w:val="0029408A"/>
    <w:rsid w:val="002A35E6"/>
    <w:rsid w:val="002B0B32"/>
    <w:rsid w:val="002C3BEA"/>
    <w:rsid w:val="002E1C71"/>
    <w:rsid w:val="002F2D9D"/>
    <w:rsid w:val="002F5810"/>
    <w:rsid w:val="00302E98"/>
    <w:rsid w:val="00324AF8"/>
    <w:rsid w:val="00327E8F"/>
    <w:rsid w:val="00336169"/>
    <w:rsid w:val="00350D8D"/>
    <w:rsid w:val="003525BE"/>
    <w:rsid w:val="00377B51"/>
    <w:rsid w:val="003A2F20"/>
    <w:rsid w:val="003A7A16"/>
    <w:rsid w:val="003C1B50"/>
    <w:rsid w:val="003E339C"/>
    <w:rsid w:val="003E59A8"/>
    <w:rsid w:val="003F5F2D"/>
    <w:rsid w:val="003F64CA"/>
    <w:rsid w:val="00404071"/>
    <w:rsid w:val="0042783B"/>
    <w:rsid w:val="00444E4F"/>
    <w:rsid w:val="0044553C"/>
    <w:rsid w:val="004465B5"/>
    <w:rsid w:val="00446B89"/>
    <w:rsid w:val="00460EB1"/>
    <w:rsid w:val="00467FD6"/>
    <w:rsid w:val="00474C83"/>
    <w:rsid w:val="004970C8"/>
    <w:rsid w:val="004A1CF9"/>
    <w:rsid w:val="004A6964"/>
    <w:rsid w:val="004E6E17"/>
    <w:rsid w:val="005032C7"/>
    <w:rsid w:val="00513A34"/>
    <w:rsid w:val="005362FC"/>
    <w:rsid w:val="00562B18"/>
    <w:rsid w:val="00564B5C"/>
    <w:rsid w:val="00571BDB"/>
    <w:rsid w:val="00572831"/>
    <w:rsid w:val="00573A98"/>
    <w:rsid w:val="005A10E3"/>
    <w:rsid w:val="005A6A4F"/>
    <w:rsid w:val="005B2420"/>
    <w:rsid w:val="005B2FAE"/>
    <w:rsid w:val="005E5A3B"/>
    <w:rsid w:val="005F0EFA"/>
    <w:rsid w:val="005F686C"/>
    <w:rsid w:val="00607287"/>
    <w:rsid w:val="0062326D"/>
    <w:rsid w:val="006656C5"/>
    <w:rsid w:val="0067270D"/>
    <w:rsid w:val="006B2FF7"/>
    <w:rsid w:val="006B639F"/>
    <w:rsid w:val="006C068A"/>
    <w:rsid w:val="006F1EB6"/>
    <w:rsid w:val="00701CF7"/>
    <w:rsid w:val="00706A82"/>
    <w:rsid w:val="00731D48"/>
    <w:rsid w:val="0074733F"/>
    <w:rsid w:val="00752CBE"/>
    <w:rsid w:val="00783842"/>
    <w:rsid w:val="007903D0"/>
    <w:rsid w:val="007A268D"/>
    <w:rsid w:val="007E102D"/>
    <w:rsid w:val="0083295F"/>
    <w:rsid w:val="00894356"/>
    <w:rsid w:val="008A6FC5"/>
    <w:rsid w:val="008C4920"/>
    <w:rsid w:val="008F21DF"/>
    <w:rsid w:val="0090238B"/>
    <w:rsid w:val="00914716"/>
    <w:rsid w:val="00915BDA"/>
    <w:rsid w:val="00926664"/>
    <w:rsid w:val="009575B2"/>
    <w:rsid w:val="00982095"/>
    <w:rsid w:val="009C6959"/>
    <w:rsid w:val="009E75C8"/>
    <w:rsid w:val="00A12AC9"/>
    <w:rsid w:val="00A32BA8"/>
    <w:rsid w:val="00A52F7E"/>
    <w:rsid w:val="00A54CF9"/>
    <w:rsid w:val="00A56603"/>
    <w:rsid w:val="00A666FD"/>
    <w:rsid w:val="00A77043"/>
    <w:rsid w:val="00A96367"/>
    <w:rsid w:val="00AA3332"/>
    <w:rsid w:val="00AA3F96"/>
    <w:rsid w:val="00AC207F"/>
    <w:rsid w:val="00AC2497"/>
    <w:rsid w:val="00AF55E9"/>
    <w:rsid w:val="00AF5D66"/>
    <w:rsid w:val="00B055E2"/>
    <w:rsid w:val="00B17437"/>
    <w:rsid w:val="00B71FBE"/>
    <w:rsid w:val="00B72F3D"/>
    <w:rsid w:val="00B9084C"/>
    <w:rsid w:val="00BA1806"/>
    <w:rsid w:val="00BB33F6"/>
    <w:rsid w:val="00BC63CD"/>
    <w:rsid w:val="00BC63F5"/>
    <w:rsid w:val="00BD13BB"/>
    <w:rsid w:val="00BE0599"/>
    <w:rsid w:val="00BE26F5"/>
    <w:rsid w:val="00BF2E89"/>
    <w:rsid w:val="00BF7558"/>
    <w:rsid w:val="00C004B0"/>
    <w:rsid w:val="00C02AC5"/>
    <w:rsid w:val="00C200D1"/>
    <w:rsid w:val="00C61970"/>
    <w:rsid w:val="00C62FA2"/>
    <w:rsid w:val="00C82535"/>
    <w:rsid w:val="00CB21A3"/>
    <w:rsid w:val="00CC2FDD"/>
    <w:rsid w:val="00D26810"/>
    <w:rsid w:val="00D30F06"/>
    <w:rsid w:val="00D64405"/>
    <w:rsid w:val="00D64AAF"/>
    <w:rsid w:val="00D93FE0"/>
    <w:rsid w:val="00DA3AFF"/>
    <w:rsid w:val="00DC6865"/>
    <w:rsid w:val="00DE07E7"/>
    <w:rsid w:val="00E15BBB"/>
    <w:rsid w:val="00E46AC2"/>
    <w:rsid w:val="00E92D91"/>
    <w:rsid w:val="00EB2D61"/>
    <w:rsid w:val="00EB465E"/>
    <w:rsid w:val="00F15BAA"/>
    <w:rsid w:val="00F31E34"/>
    <w:rsid w:val="00F46857"/>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character" w:styleId="PageNumber">
    <w:name w:val="page number"/>
    <w:basedOn w:val="DefaultParagraphFont"/>
    <w:rsid w:val="00DC68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character" w:styleId="PageNumber">
    <w:name w:val="page number"/>
    <w:basedOn w:val="DefaultParagraphFont"/>
    <w:rsid w:val="00DC6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D5B56-EDDB-499C-A2B5-B29C2235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Currie, Mikia (NIH/OD) [E]</cp:lastModifiedBy>
  <cp:revision>2</cp:revision>
  <cp:lastPrinted>2010-10-14T15:18:00Z</cp:lastPrinted>
  <dcterms:created xsi:type="dcterms:W3CDTF">2014-06-26T14:44:00Z</dcterms:created>
  <dcterms:modified xsi:type="dcterms:W3CDTF">2014-06-26T14:44:00Z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