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1A4762">
        <w:t>0</w:t>
      </w:r>
      <w:r w:rsidR="00625359" w:rsidRPr="00625359">
        <w:t>6</w:t>
      </w:r>
      <w:r w:rsidR="001A4762">
        <w:t>42</w:t>
      </w:r>
      <w:r w:rsidR="00686301">
        <w:t xml:space="preserve"> Exp</w:t>
      </w:r>
      <w:r w:rsidR="001A4762">
        <w:t>Date: 08/2017</w:t>
      </w:r>
      <w:r>
        <w:rPr>
          <w:sz w:val="28"/>
        </w:rPr>
        <w:t>)</w:t>
      </w:r>
    </w:p>
    <w:p w:rsidR="001A4762" w:rsidRDefault="001A4762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1ED4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7F07D1" w:rsidRDefault="007F07D1" w:rsidP="00434E33">
      <w:r w:rsidRPr="007F07D1">
        <w:rPr>
          <w:bCs/>
        </w:rPr>
        <w:t>2016 SPORE Administrators’ Workshop Evaluation</w:t>
      </w:r>
      <w:r w:rsidR="001A4762">
        <w:rPr>
          <w:bCs/>
        </w:rPr>
        <w:t xml:space="preserve"> </w:t>
      </w:r>
    </w:p>
    <w:p w:rsidR="005E714A" w:rsidRDefault="005E714A"/>
    <w:p w:rsidR="001A4762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A4762">
      <w:r w:rsidRPr="001A4762">
        <w:t>The Translational Research Program (TRP)</w:t>
      </w:r>
      <w:r>
        <w:t xml:space="preserve"> in the Division of Cancer Treatment and Diagnosis</w:t>
      </w:r>
      <w:r w:rsidRPr="001A4762">
        <w:t xml:space="preserve"> </w:t>
      </w:r>
      <w:r>
        <w:t xml:space="preserve">of NCI </w:t>
      </w:r>
      <w:r w:rsidRPr="001A4762">
        <w:t xml:space="preserve">is the home of the SPOREs — the Specialized Programs of Research Excellence — a cornerstone of NCI’s efforts to promote collaborative, interdisciplinary translational cancer research. In an effort to better the workshops that NCI DCTD provides to its </w:t>
      </w:r>
      <w:r>
        <w:t xml:space="preserve">SPOREs </w:t>
      </w:r>
      <w:r w:rsidRPr="001A4762">
        <w:t>customer</w:t>
      </w:r>
      <w:r>
        <w:t>s</w:t>
      </w:r>
      <w:r w:rsidRPr="001A4762">
        <w:t>, NCI is requesting to field t</w:t>
      </w:r>
      <w:r>
        <w:t xml:space="preserve">his survey </w:t>
      </w:r>
      <w:r w:rsidR="007F07D1">
        <w:t xml:space="preserve">to </w:t>
      </w:r>
      <w:r>
        <w:t>obtain customer feedback on its workshop</w:t>
      </w:r>
      <w:r w:rsidR="007F07D1">
        <w:t xml:space="preserve"> s</w:t>
      </w:r>
      <w:r>
        <w:t xml:space="preserve">essions. </w:t>
      </w:r>
    </w:p>
    <w:p w:rsidR="00F15956" w:rsidRDefault="00F15956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A4762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1A4762">
        <w:t xml:space="preserve"> </w:t>
      </w:r>
    </w:p>
    <w:p w:rsidR="00434E33" w:rsidRPr="00434E33" w:rsidRDefault="001A476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>
        <w:t xml:space="preserve">The respondents will be </w:t>
      </w:r>
      <w:r w:rsidR="001A628A">
        <w:t>attendees</w:t>
      </w:r>
      <w:r>
        <w:t xml:space="preserve"> of the SPORE Administrators’ Workshop who are </w:t>
      </w:r>
      <w:r w:rsidR="000D6E67">
        <w:t>administrators for</w:t>
      </w:r>
      <w:bookmarkStart w:id="0" w:name="_GoBack"/>
      <w:bookmarkEnd w:id="0"/>
      <w:r>
        <w:t xml:space="preserve"> SPORE sites.</w:t>
      </w:r>
    </w:p>
    <w:p w:rsidR="00F15956" w:rsidRDefault="00F15956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A4762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1A4762">
        <w:rPr>
          <w:bCs/>
          <w:sz w:val="24"/>
          <w:u w:val="single"/>
        </w:rPr>
        <w:t>________________</w:t>
      </w:r>
      <w:r w:rsidR="007B2120">
        <w:rPr>
          <w:bCs/>
          <w:sz w:val="24"/>
          <w:u w:val="single"/>
        </w:rPr>
        <w:t>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</w:t>
      </w:r>
      <w:r w:rsidR="001A4762">
        <w:t>ame:_</w:t>
      </w:r>
      <w:r w:rsidR="001A4762">
        <w:rPr>
          <w:u w:val="single"/>
        </w:rPr>
        <w:t>T</w:t>
      </w:r>
      <w:r w:rsidR="00C47B2A" w:rsidRPr="00C47B2A">
        <w:rPr>
          <w:u w:val="single"/>
        </w:rPr>
        <w:t>amara Walton</w:t>
      </w:r>
      <w:r>
        <w:t>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7B2120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7B2120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070"/>
        <w:gridCol w:w="1440"/>
        <w:gridCol w:w="1170"/>
      </w:tblGrid>
      <w:tr w:rsidR="003668D6" w:rsidTr="001A4762">
        <w:trPr>
          <w:trHeight w:val="274"/>
        </w:trPr>
        <w:tc>
          <w:tcPr>
            <w:tcW w:w="279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17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1A4762">
        <w:trPr>
          <w:trHeight w:val="260"/>
        </w:trPr>
        <w:tc>
          <w:tcPr>
            <w:tcW w:w="2790" w:type="dxa"/>
          </w:tcPr>
          <w:p w:rsidR="003668D6" w:rsidRPr="00700406" w:rsidRDefault="001E367F" w:rsidP="00843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700406" w:rsidRPr="00700406">
              <w:rPr>
                <w:sz w:val="22"/>
                <w:szCs w:val="22"/>
              </w:rPr>
              <w:t>ndividual</w:t>
            </w:r>
          </w:p>
        </w:tc>
        <w:tc>
          <w:tcPr>
            <w:tcW w:w="2250" w:type="dxa"/>
          </w:tcPr>
          <w:p w:rsidR="003668D6" w:rsidRDefault="007B2120" w:rsidP="00843796">
            <w:r>
              <w:t>100</w:t>
            </w:r>
          </w:p>
        </w:tc>
        <w:tc>
          <w:tcPr>
            <w:tcW w:w="2070" w:type="dxa"/>
          </w:tcPr>
          <w:p w:rsidR="003668D6" w:rsidRDefault="00700406" w:rsidP="00843796">
            <w:r>
              <w:t>1</w:t>
            </w:r>
          </w:p>
        </w:tc>
        <w:tc>
          <w:tcPr>
            <w:tcW w:w="1440" w:type="dxa"/>
          </w:tcPr>
          <w:p w:rsidR="003668D6" w:rsidRDefault="00700406" w:rsidP="00843796">
            <w:r>
              <w:t>5/60</w:t>
            </w:r>
          </w:p>
        </w:tc>
        <w:tc>
          <w:tcPr>
            <w:tcW w:w="1170" w:type="dxa"/>
          </w:tcPr>
          <w:p w:rsidR="003668D6" w:rsidRDefault="007B2120" w:rsidP="00843796">
            <w:r>
              <w:t>8</w:t>
            </w:r>
          </w:p>
        </w:tc>
      </w:tr>
      <w:tr w:rsidR="003668D6" w:rsidTr="001A4762">
        <w:trPr>
          <w:trHeight w:val="289"/>
        </w:trPr>
        <w:tc>
          <w:tcPr>
            <w:tcW w:w="279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668D6" w:rsidRPr="002D26E2" w:rsidRDefault="001A4762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070" w:type="dxa"/>
          </w:tcPr>
          <w:p w:rsidR="003668D6" w:rsidRDefault="001A4762" w:rsidP="00843796">
            <w:r>
              <w:t>100</w:t>
            </w:r>
          </w:p>
        </w:tc>
        <w:tc>
          <w:tcPr>
            <w:tcW w:w="1440" w:type="dxa"/>
          </w:tcPr>
          <w:p w:rsidR="003668D6" w:rsidRDefault="003668D6" w:rsidP="00843796"/>
        </w:tc>
        <w:tc>
          <w:tcPr>
            <w:tcW w:w="1170" w:type="dxa"/>
          </w:tcPr>
          <w:p w:rsidR="003668D6" w:rsidRPr="002D26E2" w:rsidRDefault="001A4762" w:rsidP="00843796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1E367F" w:rsidP="009A036B">
            <w:r>
              <w:t>I</w:t>
            </w:r>
            <w:r w:rsidR="00700406">
              <w:t>ndividual</w:t>
            </w:r>
          </w:p>
        </w:tc>
        <w:tc>
          <w:tcPr>
            <w:tcW w:w="2250" w:type="dxa"/>
          </w:tcPr>
          <w:p w:rsidR="00CA2010" w:rsidRPr="009A036B" w:rsidRDefault="007B2120" w:rsidP="009A036B">
            <w:r>
              <w:t>8</w:t>
            </w:r>
          </w:p>
        </w:tc>
        <w:tc>
          <w:tcPr>
            <w:tcW w:w="2520" w:type="dxa"/>
          </w:tcPr>
          <w:p w:rsidR="00CA2010" w:rsidRPr="009A036B" w:rsidRDefault="001A4762" w:rsidP="009A036B">
            <w:r>
              <w:t>$</w:t>
            </w:r>
            <w:r w:rsidR="00700406">
              <w:t>50.99</w:t>
            </w:r>
          </w:p>
        </w:tc>
        <w:tc>
          <w:tcPr>
            <w:tcW w:w="1620" w:type="dxa"/>
          </w:tcPr>
          <w:p w:rsidR="00CA2010" w:rsidRPr="009A036B" w:rsidRDefault="001A4762" w:rsidP="009A036B">
            <w:r>
              <w:t>$</w:t>
            </w:r>
            <w:r w:rsidR="00700406">
              <w:t>408</w:t>
            </w:r>
          </w:p>
        </w:tc>
      </w:tr>
      <w:tr w:rsidR="00CA2010" w:rsidRPr="009A036B" w:rsidTr="00CA2010">
        <w:trPr>
          <w:trHeight w:val="289"/>
        </w:trPr>
        <w:tc>
          <w:tcPr>
            <w:tcW w:w="2790" w:type="dxa"/>
          </w:tcPr>
          <w:p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RDefault="001A4762" w:rsidP="009A036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1A4762" w:rsidP="009A036B">
            <w:r>
              <w:t>$408</w:t>
            </w:r>
          </w:p>
        </w:tc>
      </w:tr>
    </w:tbl>
    <w:p w:rsidR="009A036B" w:rsidRPr="009A036B" w:rsidRDefault="009A036B" w:rsidP="009A036B"/>
    <w:p w:rsidR="009A036B" w:rsidRPr="009A036B" w:rsidRDefault="00700406" w:rsidP="009A036B">
      <w:r>
        <w:t>*Occupation code 11-9111, Occupation type: Medical and Health Services Managers</w:t>
      </w:r>
      <w:r w:rsidR="001A4762">
        <w:t xml:space="preserve"> </w:t>
      </w:r>
      <w:hyperlink r:id="rId8" w:history="1">
        <w:r w:rsidR="001A4762" w:rsidRPr="001A4762">
          <w:rPr>
            <w:rStyle w:val="Hyperlink"/>
          </w:rPr>
          <w:t>http://www.bls.gov/oes/current/oes119111.htm</w:t>
        </w:r>
      </w:hyperlink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1E367F">
        <w:t xml:space="preserve">t to the Federal government is </w:t>
      </w:r>
      <w:r w:rsidR="001A4762" w:rsidRPr="00C47B2A">
        <w:rPr>
          <w:u w:val="single"/>
        </w:rPr>
        <w:t>$1,167</w:t>
      </w:r>
      <w:r w:rsidR="001A4762">
        <w:rPr>
          <w:u w:val="single"/>
        </w:rPr>
        <w:t>.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1E367F" w:rsidP="009A036B">
            <w:r>
              <w:t>Program Analyst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1E367F" w:rsidP="009A036B">
            <w:r>
              <w:t xml:space="preserve"> 13/9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1E367F" w:rsidP="009A036B">
            <w:r>
              <w:t>116,722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1E367F" w:rsidP="009A036B">
            <w:r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1E367F" w:rsidP="009A036B">
            <w:r>
              <w:t>1, 167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1A4762" w:rsidRDefault="009A036B" w:rsidP="009A036B">
            <w:pPr>
              <w:rPr>
                <w:b/>
              </w:rPr>
            </w:pPr>
            <w:r w:rsidRPr="001A4762">
              <w:rPr>
                <w:b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700406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1A4762" w:rsidRDefault="009A036B" w:rsidP="009A036B">
            <w:pPr>
              <w:rPr>
                <w:b/>
              </w:rPr>
            </w:pPr>
            <w:r w:rsidRPr="001A4762">
              <w:rPr>
                <w:b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700406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1A4762" w:rsidRDefault="009A036B" w:rsidP="009A036B">
            <w:pPr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1A4762" w:rsidRDefault="00700406" w:rsidP="009A036B">
            <w:pPr>
              <w:rPr>
                <w:b/>
              </w:rPr>
            </w:pPr>
            <w:r w:rsidRPr="001A4762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1A4762" w:rsidRDefault="001A4762" w:rsidP="009A036B">
            <w:pPr>
              <w:rPr>
                <w:b/>
              </w:rPr>
            </w:pPr>
            <w:r w:rsidRPr="001A4762">
              <w:rPr>
                <w:b/>
              </w:rPr>
              <w:t>$1,167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 xml:space="preserve">[ </w:t>
      </w:r>
      <w:r w:rsidR="0057112E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1A4762" w:rsidP="001B0AAA">
      <w:pPr>
        <w:ind w:left="720"/>
      </w:pPr>
      <w:r>
        <w:t xml:space="preserve">[  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57112E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F07D1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13EC" w:rsidRDefault="000913EC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AE14B1" w:rsidRPr="00AE14B1" w:rsidRDefault="00AE14B1" w:rsidP="00AE14B1"/>
    <w:sectPr w:rsidR="00AE14B1" w:rsidRPr="00AE14B1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DF" w:rsidRDefault="00F90DDF">
      <w:r>
        <w:separator/>
      </w:r>
    </w:p>
  </w:endnote>
  <w:endnote w:type="continuationSeparator" w:id="0">
    <w:p w:rsidR="00F90DDF" w:rsidRDefault="00F9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D6E6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DF" w:rsidRDefault="00F90DDF">
      <w:r>
        <w:separator/>
      </w:r>
    </w:p>
  </w:footnote>
  <w:footnote w:type="continuationSeparator" w:id="0">
    <w:p w:rsidR="00F90DDF" w:rsidRDefault="00F90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A2NDcwtDQ3NbZQ0lEKTi0uzszPAykwrAUAdUWOjywAAAA="/>
  </w:docVars>
  <w:rsids>
    <w:rsidRoot w:val="00D6383F"/>
    <w:rsid w:val="000071D1"/>
    <w:rsid w:val="00021010"/>
    <w:rsid w:val="00023A57"/>
    <w:rsid w:val="00047A64"/>
    <w:rsid w:val="00067329"/>
    <w:rsid w:val="000722CE"/>
    <w:rsid w:val="000913EC"/>
    <w:rsid w:val="000B2838"/>
    <w:rsid w:val="000D44CA"/>
    <w:rsid w:val="000D6E67"/>
    <w:rsid w:val="000E200B"/>
    <w:rsid w:val="000F68BE"/>
    <w:rsid w:val="00162F83"/>
    <w:rsid w:val="001855D1"/>
    <w:rsid w:val="001927A4"/>
    <w:rsid w:val="00194AC6"/>
    <w:rsid w:val="001A23B0"/>
    <w:rsid w:val="001A25CC"/>
    <w:rsid w:val="001A4762"/>
    <w:rsid w:val="001A628A"/>
    <w:rsid w:val="001B0AAA"/>
    <w:rsid w:val="001C39F7"/>
    <w:rsid w:val="001E367F"/>
    <w:rsid w:val="002346B3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A7074"/>
    <w:rsid w:val="003D5BBE"/>
    <w:rsid w:val="003E3C61"/>
    <w:rsid w:val="003F1C5B"/>
    <w:rsid w:val="00423E8E"/>
    <w:rsid w:val="00431EB1"/>
    <w:rsid w:val="00434E33"/>
    <w:rsid w:val="00441434"/>
    <w:rsid w:val="0045264C"/>
    <w:rsid w:val="004876EC"/>
    <w:rsid w:val="004D6E14"/>
    <w:rsid w:val="005009B0"/>
    <w:rsid w:val="0057112E"/>
    <w:rsid w:val="005A1006"/>
    <w:rsid w:val="005A772A"/>
    <w:rsid w:val="005E714A"/>
    <w:rsid w:val="005F10EE"/>
    <w:rsid w:val="006140A0"/>
    <w:rsid w:val="00625359"/>
    <w:rsid w:val="00633F74"/>
    <w:rsid w:val="00636621"/>
    <w:rsid w:val="00642B49"/>
    <w:rsid w:val="006832D9"/>
    <w:rsid w:val="00686301"/>
    <w:rsid w:val="0069403B"/>
    <w:rsid w:val="006D5F47"/>
    <w:rsid w:val="006F3DDE"/>
    <w:rsid w:val="00700406"/>
    <w:rsid w:val="00704678"/>
    <w:rsid w:val="007425E7"/>
    <w:rsid w:val="00766D95"/>
    <w:rsid w:val="0077703F"/>
    <w:rsid w:val="007B2120"/>
    <w:rsid w:val="007F07D1"/>
    <w:rsid w:val="00802607"/>
    <w:rsid w:val="008101A5"/>
    <w:rsid w:val="00822664"/>
    <w:rsid w:val="00843796"/>
    <w:rsid w:val="00895229"/>
    <w:rsid w:val="008F0203"/>
    <w:rsid w:val="008F50D4"/>
    <w:rsid w:val="008F7674"/>
    <w:rsid w:val="009239AA"/>
    <w:rsid w:val="00935ADA"/>
    <w:rsid w:val="00946B6C"/>
    <w:rsid w:val="00955A71"/>
    <w:rsid w:val="0096108F"/>
    <w:rsid w:val="009A036B"/>
    <w:rsid w:val="009C13B9"/>
    <w:rsid w:val="009D01A2"/>
    <w:rsid w:val="009F5923"/>
    <w:rsid w:val="00A229F1"/>
    <w:rsid w:val="00A403BB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C14CC4"/>
    <w:rsid w:val="00C20FFE"/>
    <w:rsid w:val="00C33C52"/>
    <w:rsid w:val="00C40D8B"/>
    <w:rsid w:val="00C47B2A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6236A"/>
    <w:rsid w:val="00D6383F"/>
    <w:rsid w:val="00DB4A5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3166"/>
    <w:rsid w:val="00F15956"/>
    <w:rsid w:val="00F24CFC"/>
    <w:rsid w:val="00F3170F"/>
    <w:rsid w:val="00F609EC"/>
    <w:rsid w:val="00F90DD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0468B31"/>
  <w15:chartTrackingRefBased/>
  <w15:docId w15:val="{6A9E0664-BE0D-44BA-8BEE-BEF73DA09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1A4762"/>
    <w:rPr>
      <w:color w:val="0563C1" w:themeColor="hyperlink"/>
      <w:u w:val="single"/>
    </w:rPr>
  </w:style>
  <w:style w:type="character" w:customStyle="1" w:styleId="apple-converted-space">
    <w:name w:val="apple-converted-space"/>
    <w:rsid w:val="001A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119111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19E7-6335-4759-A1A2-16B18E2F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Bailey, Karla (NIH/NCI) [E]</cp:lastModifiedBy>
  <cp:revision>3</cp:revision>
  <cp:lastPrinted>2010-10-04T16:59:00Z</cp:lastPrinted>
  <dcterms:created xsi:type="dcterms:W3CDTF">2016-09-14T15:50:00Z</dcterms:created>
  <dcterms:modified xsi:type="dcterms:W3CDTF">2016-09-14T17:56:00Z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