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F06866">
      <w:pPr>
        <w:pStyle w:val="Heading2"/>
        <w:tabs>
          <w:tab w:val="left" w:pos="900"/>
        </w:tabs>
        <w:ind w:right="-180"/>
      </w:pPr>
      <w:r>
        <w:rPr>
          <w:sz w:val="28"/>
        </w:rPr>
        <w:t>(OMB Control Number: 1225-0088)</w:t>
      </w:r>
    </w:p>
    <w:p w:rsidR="008551CF" w:rsidRPr="009239AA" w:rsidRDefault="005273E1"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r w:rsidR="00D02202">
        <w:br/>
      </w:r>
      <w:r w:rsidR="00D831AD">
        <w:t>Office of Federal Contract Compliance Programs (OFCCP) Event Evaluation Form</w:t>
      </w:r>
      <w:r w:rsidR="00A8621E">
        <w:t xml:space="preserve"> and</w:t>
      </w:r>
      <w:r w:rsidR="00A8621E" w:rsidRPr="00A8621E">
        <w:t xml:space="preserve"> Event Customer Satisfaction Comment Card</w:t>
      </w:r>
    </w:p>
    <w:p w:rsidR="008551CF" w:rsidRDefault="008551CF"/>
    <w:p w:rsidR="00C87596" w:rsidRDefault="008551CF" w:rsidP="00821BA1">
      <w:r>
        <w:rPr>
          <w:b/>
        </w:rPr>
        <w:t>PURPOSE</w:t>
      </w:r>
      <w:r w:rsidRPr="009239AA">
        <w:rPr>
          <w:b/>
        </w:rPr>
        <w:t xml:space="preserve">: </w:t>
      </w:r>
      <w:r w:rsidR="00BA1EB4">
        <w:rPr>
          <w:b/>
        </w:rPr>
        <w:br/>
      </w:r>
      <w:r w:rsidR="004A2ADA" w:rsidRPr="00437E3B">
        <w:t xml:space="preserve">The </w:t>
      </w:r>
      <w:r w:rsidR="008A5CA3" w:rsidRPr="00437E3B">
        <w:t xml:space="preserve">U.S. Department of Labor’s Office of Federal Contract Compliance Programs (OFCCP) </w:t>
      </w:r>
      <w:r w:rsidR="004A2ADA" w:rsidRPr="00437E3B">
        <w:t xml:space="preserve">is requesting </w:t>
      </w:r>
      <w:r w:rsidR="00437E3B" w:rsidRPr="00437E3B">
        <w:t>revision</w:t>
      </w:r>
      <w:r w:rsidR="004A2ADA" w:rsidRPr="00437E3B">
        <w:t xml:space="preserve"> of </w:t>
      </w:r>
      <w:r w:rsidR="00437E3B" w:rsidRPr="00437E3B">
        <w:t xml:space="preserve">a </w:t>
      </w:r>
      <w:r w:rsidR="009D6F54">
        <w:t>previously</w:t>
      </w:r>
      <w:r w:rsidR="00437E3B" w:rsidRPr="00437E3B">
        <w:t xml:space="preserve"> approved c</w:t>
      </w:r>
      <w:r w:rsidR="004A2ADA" w:rsidRPr="00437E3B">
        <w:t>ollection</w:t>
      </w:r>
      <w:r w:rsidR="00437E3B" w:rsidRPr="00437E3B">
        <w:t xml:space="preserve"> </w:t>
      </w:r>
      <w:r w:rsidR="004F59A0">
        <w:t xml:space="preserve">as well as the approval of a new </w:t>
      </w:r>
      <w:r w:rsidR="004F59A0" w:rsidRPr="00A8621E">
        <w:t>Event Customer Satisfaction Comment Card</w:t>
      </w:r>
      <w:r w:rsidR="004F59A0">
        <w:t xml:space="preserve">. </w:t>
      </w:r>
      <w:r w:rsidR="009D6F54">
        <w:t xml:space="preserve"> </w:t>
      </w:r>
      <w:r w:rsidR="00AE6D82">
        <w:t>In order to assess the performance of the agency’s outreach event,</w:t>
      </w:r>
      <w:r w:rsidR="00AE6D82" w:rsidRPr="00AE6D82">
        <w:t xml:space="preserve"> </w:t>
      </w:r>
      <w:r w:rsidR="004A2ADA" w:rsidRPr="00437E3B">
        <w:t xml:space="preserve">OFCCP </w:t>
      </w:r>
      <w:r w:rsidR="008A5CA3" w:rsidRPr="00437E3B">
        <w:t>intends to</w:t>
      </w:r>
      <w:r w:rsidR="009D6F54">
        <w:t xml:space="preserve"> </w:t>
      </w:r>
      <w:r w:rsidR="004F59A0">
        <w:t xml:space="preserve">offer </w:t>
      </w:r>
      <w:r w:rsidR="00D4426A" w:rsidRPr="00D4426A">
        <w:t xml:space="preserve">regional and district offices </w:t>
      </w:r>
      <w:r w:rsidR="004F59A0">
        <w:t xml:space="preserve">the choice of </w:t>
      </w:r>
      <w:r w:rsidR="00CF635B">
        <w:t xml:space="preserve">using </w:t>
      </w:r>
      <w:r w:rsidR="004F59A0">
        <w:t xml:space="preserve">either the </w:t>
      </w:r>
      <w:r w:rsidR="004F59A0" w:rsidRPr="004F59A0">
        <w:t xml:space="preserve">Event Evaluation Form </w:t>
      </w:r>
      <w:r w:rsidR="004F59A0">
        <w:t xml:space="preserve">or the </w:t>
      </w:r>
      <w:r w:rsidR="00331916">
        <w:t>Event Customer Satisfaction Comment C</w:t>
      </w:r>
      <w:r w:rsidR="00331916" w:rsidRPr="00331916">
        <w:t>ard</w:t>
      </w:r>
      <w:r w:rsidR="00D4426A">
        <w:t xml:space="preserve"> </w:t>
      </w:r>
      <w:r w:rsidR="004F59A0">
        <w:t xml:space="preserve">as </w:t>
      </w:r>
      <w:r w:rsidR="004B6DEF">
        <w:t xml:space="preserve">a </w:t>
      </w:r>
      <w:r w:rsidR="004F59A0">
        <w:t>survey instrument</w:t>
      </w:r>
      <w:r w:rsidR="004B6DEF">
        <w:t xml:space="preserve"> </w:t>
      </w:r>
      <w:r w:rsidR="004B6DEF" w:rsidRPr="004B6DEF">
        <w:t xml:space="preserve">to distribute to attendees at outreach events </w:t>
      </w:r>
      <w:r w:rsidR="00CF635B">
        <w:t xml:space="preserve">in order </w:t>
      </w:r>
      <w:r w:rsidR="004B6DEF" w:rsidRPr="004B6DEF">
        <w:t>to obtain their feedback on whether they were satisfied with the information presented.</w:t>
      </w:r>
      <w:r w:rsidR="004B6DEF">
        <w:t xml:space="preserve"> </w:t>
      </w:r>
      <w:r w:rsidR="008A5CA3" w:rsidRPr="00437E3B">
        <w:t>Th</w:t>
      </w:r>
      <w:r w:rsidR="00331916">
        <w:t>e</w:t>
      </w:r>
      <w:r w:rsidR="008A5CA3" w:rsidRPr="00437E3B">
        <w:t>s</w:t>
      </w:r>
      <w:r w:rsidR="00331916">
        <w:t>e</w:t>
      </w:r>
      <w:r w:rsidR="008A5CA3" w:rsidRPr="00437E3B">
        <w:t xml:space="preserve"> </w:t>
      </w:r>
      <w:r w:rsidR="00F808E6" w:rsidRPr="00437E3B">
        <w:t>survey</w:t>
      </w:r>
      <w:r w:rsidR="004F59A0">
        <w:t xml:space="preserve"> </w:t>
      </w:r>
      <w:r w:rsidR="00F808E6" w:rsidRPr="00437E3B">
        <w:t>instrument</w:t>
      </w:r>
      <w:r w:rsidR="00331916">
        <w:t>s</w:t>
      </w:r>
      <w:r w:rsidR="00F808E6" w:rsidRPr="00437E3B">
        <w:t xml:space="preserve"> </w:t>
      </w:r>
      <w:r w:rsidR="00D4426A">
        <w:t>represent</w:t>
      </w:r>
      <w:r w:rsidR="00D4426A" w:rsidRPr="00437E3B">
        <w:t xml:space="preserve"> </w:t>
      </w:r>
      <w:r w:rsidR="008A5CA3" w:rsidRPr="00437E3B">
        <w:t xml:space="preserve">just one aspect of </w:t>
      </w:r>
      <w:r w:rsidR="009B40A6">
        <w:t>OFCCP’s</w:t>
      </w:r>
      <w:r w:rsidR="009B40A6" w:rsidRPr="00437E3B">
        <w:t xml:space="preserve"> </w:t>
      </w:r>
      <w:r w:rsidR="008A5CA3" w:rsidRPr="00437E3B">
        <w:t xml:space="preserve">program activities designed to assist </w:t>
      </w:r>
      <w:r w:rsidR="00B54574">
        <w:t>F</w:t>
      </w:r>
      <w:r w:rsidR="00F808E6" w:rsidRPr="00437E3B">
        <w:t xml:space="preserve">ederal contractors </w:t>
      </w:r>
      <w:r w:rsidR="008A5CA3" w:rsidRPr="00437E3B">
        <w:t xml:space="preserve">in eliminating discriminatory </w:t>
      </w:r>
      <w:r w:rsidR="00AD1658" w:rsidRPr="00437E3B">
        <w:t xml:space="preserve">employment </w:t>
      </w:r>
      <w:r w:rsidR="008A5CA3" w:rsidRPr="00437E3B">
        <w:t xml:space="preserve">practices </w:t>
      </w:r>
      <w:r w:rsidR="00AD1658" w:rsidRPr="00437E3B">
        <w:t xml:space="preserve">for </w:t>
      </w:r>
      <w:r w:rsidR="00B03FE8">
        <w:t xml:space="preserve">potential job seekers, workers, </w:t>
      </w:r>
      <w:r w:rsidR="00AD1658" w:rsidRPr="00437E3B">
        <w:t>veterans, individual</w:t>
      </w:r>
      <w:r w:rsidR="00CF635B">
        <w:t>s</w:t>
      </w:r>
      <w:r w:rsidR="00AD1658" w:rsidRPr="00437E3B">
        <w:t xml:space="preserve"> with disabilities, minorities</w:t>
      </w:r>
      <w:r w:rsidR="00374145">
        <w:t>,</w:t>
      </w:r>
      <w:r w:rsidR="00B03FE8">
        <w:t xml:space="preserve"> and </w:t>
      </w:r>
      <w:r w:rsidR="00AD1658" w:rsidRPr="00437E3B">
        <w:t>women</w:t>
      </w:r>
      <w:r w:rsidR="00B03FE8">
        <w:t xml:space="preserve"> </w:t>
      </w:r>
      <w:r w:rsidR="00AD1658" w:rsidRPr="00437E3B">
        <w:t xml:space="preserve">seeking employment with </w:t>
      </w:r>
      <w:r w:rsidR="00B54574">
        <w:t>F</w:t>
      </w:r>
      <w:r w:rsidR="00374145">
        <w:t>ederal contractors.</w:t>
      </w:r>
    </w:p>
    <w:p w:rsidR="00C87596" w:rsidRDefault="00C87596" w:rsidP="00821BA1"/>
    <w:p w:rsidR="00821BA1" w:rsidRPr="00437E3B" w:rsidRDefault="00437E3B" w:rsidP="00821BA1">
      <w:r>
        <w:t>OFCCP plans to disseminate the</w:t>
      </w:r>
      <w:r w:rsidR="00331916">
        <w:t>se</w:t>
      </w:r>
      <w:r>
        <w:t xml:space="preserve"> survey instrument</w:t>
      </w:r>
      <w:r w:rsidR="00331916">
        <w:t>s</w:t>
      </w:r>
      <w:r>
        <w:t xml:space="preserve"> electronically and t</w:t>
      </w:r>
      <w:r w:rsidR="00821BA1" w:rsidRPr="00437E3B">
        <w:t>he information collection ac</w:t>
      </w:r>
      <w:r w:rsidR="00B54574">
        <w:t>tivity will garner qualitative F</w:t>
      </w:r>
      <w:r w:rsidR="00821BA1" w:rsidRPr="00437E3B">
        <w:t xml:space="preserve">ederal contractor, stakeholder, and community feedback in an efficient, timely manner, in accordance with the agency’s commitment to improving program delivery. By qualitative feedback we mean information that provides useful insights on perceptions and opinions, but are not statistical surveys that yield quantitative results that can be generalized to </w:t>
      </w:r>
      <w:r w:rsidR="00F808E6" w:rsidRPr="00437E3B">
        <w:t xml:space="preserve">key </w:t>
      </w:r>
      <w:r w:rsidR="00821BA1" w:rsidRPr="00437E3B">
        <w:t>population</w:t>
      </w:r>
      <w:r w:rsidR="00F808E6" w:rsidRPr="00437E3B">
        <w:t>s</w:t>
      </w:r>
      <w:r w:rsidR="00821BA1" w:rsidRPr="00437E3B">
        <w:t xml:space="preserve">. This feedback will provide insights into contractor, stakeholder, and community perceptions, experiences and expectations, provide an early warning of issues with the program, or focus attention on areas where communication, training or changes in </w:t>
      </w:r>
      <w:r w:rsidR="00F808E6" w:rsidRPr="00437E3B">
        <w:t>o</w:t>
      </w:r>
      <w:r w:rsidR="00821BA1" w:rsidRPr="00437E3B">
        <w:t>perations might improve delivery of OFCCP’s services and programs.  These collections will allow for ongoing, collaborative</w:t>
      </w:r>
      <w:r w:rsidR="00F808E6" w:rsidRPr="00437E3B">
        <w:t xml:space="preserve">, </w:t>
      </w:r>
      <w:r w:rsidR="00821BA1" w:rsidRPr="00437E3B">
        <w:t>actionable communications</w:t>
      </w:r>
      <w:r w:rsidR="00F808E6" w:rsidRPr="00437E3B">
        <w:t xml:space="preserve"> that will strengthen relationships</w:t>
      </w:r>
      <w:r w:rsidR="00876CAB" w:rsidRPr="00437E3B">
        <w:t xml:space="preserve"> through outreach activities</w:t>
      </w:r>
      <w:r w:rsidR="00821BA1" w:rsidRPr="00437E3B">
        <w:t xml:space="preserve"> between the Agency and its </w:t>
      </w:r>
      <w:r w:rsidR="00B54574">
        <w:t>F</w:t>
      </w:r>
      <w:r w:rsidR="00821BA1" w:rsidRPr="00437E3B">
        <w:t>ederal contractors, stakeholders</w:t>
      </w:r>
      <w:r w:rsidR="00F808E6" w:rsidRPr="00437E3B">
        <w:t>,</w:t>
      </w:r>
      <w:r w:rsidR="00821BA1" w:rsidRPr="00437E3B">
        <w:t xml:space="preserve"> and communities. It will also allow feedback to contribute directly to the improvement of </w:t>
      </w:r>
      <w:r w:rsidR="00F808E6" w:rsidRPr="00437E3B">
        <w:t xml:space="preserve">outreach </w:t>
      </w:r>
      <w:r w:rsidR="00821BA1" w:rsidRPr="00437E3B">
        <w:t>program management.</w:t>
      </w:r>
    </w:p>
    <w:p w:rsidR="00821BA1" w:rsidRDefault="00821BA1" w:rsidP="004A2ADA">
      <w:pPr>
        <w:rPr>
          <w:sz w:val="23"/>
          <w:szCs w:val="23"/>
        </w:rPr>
      </w:pPr>
    </w:p>
    <w:p w:rsidR="00AD1658" w:rsidRDefault="00AD1658" w:rsidP="00821BA1">
      <w:pPr>
        <w:rPr>
          <w:sz w:val="23"/>
          <w:szCs w:val="23"/>
        </w:rPr>
      </w:pPr>
      <w:r>
        <w:rPr>
          <w:sz w:val="23"/>
          <w:szCs w:val="23"/>
        </w:rPr>
        <w:t xml:space="preserve">This Event Evaluation Form is </w:t>
      </w:r>
      <w:r w:rsidR="008A5CA3">
        <w:rPr>
          <w:sz w:val="23"/>
          <w:szCs w:val="23"/>
        </w:rPr>
        <w:t xml:space="preserve">designed to determine the satisfaction level of </w:t>
      </w:r>
      <w:r w:rsidR="00B54574">
        <w:rPr>
          <w:sz w:val="23"/>
          <w:szCs w:val="23"/>
        </w:rPr>
        <w:t>F</w:t>
      </w:r>
      <w:r w:rsidR="00F808E6">
        <w:rPr>
          <w:sz w:val="23"/>
          <w:szCs w:val="23"/>
        </w:rPr>
        <w:t>ederal contractors,</w:t>
      </w:r>
      <w:r>
        <w:rPr>
          <w:sz w:val="23"/>
          <w:szCs w:val="23"/>
        </w:rPr>
        <w:t xml:space="preserve"> stakeholders</w:t>
      </w:r>
      <w:r w:rsidR="00F808E6">
        <w:rPr>
          <w:sz w:val="23"/>
          <w:szCs w:val="23"/>
        </w:rPr>
        <w:t>, and community workers</w:t>
      </w:r>
      <w:r>
        <w:rPr>
          <w:sz w:val="23"/>
          <w:szCs w:val="23"/>
        </w:rPr>
        <w:t xml:space="preserve"> who opt to participate in outreach and compliance assistance events.  </w:t>
      </w:r>
      <w:r w:rsidR="005273E1">
        <w:rPr>
          <w:sz w:val="23"/>
          <w:szCs w:val="23"/>
        </w:rPr>
        <w:t xml:space="preserve">Specifically, with this </w:t>
      </w:r>
      <w:r w:rsidR="00F808E6">
        <w:rPr>
          <w:sz w:val="23"/>
          <w:szCs w:val="23"/>
        </w:rPr>
        <w:t>survey instrument</w:t>
      </w:r>
      <w:r w:rsidR="005273E1">
        <w:t>, OFCCP is looking to accomplish</w:t>
      </w:r>
      <w:r>
        <w:t xml:space="preserve"> two objectives for </w:t>
      </w:r>
      <w:r w:rsidR="005273E1">
        <w:t>this evaluation form</w:t>
      </w:r>
      <w:r>
        <w:t xml:space="preserve"> in seeking ideas from respondents on (1) their current level of </w:t>
      </w:r>
      <w:bookmarkStart w:id="0" w:name="_GoBack"/>
      <w:bookmarkEnd w:id="0"/>
      <w:r>
        <w:t xml:space="preserve">satisfaction with </w:t>
      </w:r>
      <w:r w:rsidR="00821BA1">
        <w:t xml:space="preserve">outreach </w:t>
      </w:r>
      <w:r w:rsidR="00437E3B">
        <w:t>activities</w:t>
      </w:r>
      <w:r w:rsidR="005273E1">
        <w:t xml:space="preserve"> and information provided by OFCCP</w:t>
      </w:r>
      <w:r>
        <w:t xml:space="preserve"> and (2) their recommendations on how to improve </w:t>
      </w:r>
      <w:r w:rsidR="00821BA1">
        <w:t xml:space="preserve">outreach </w:t>
      </w:r>
      <w:r w:rsidR="00437E3B">
        <w:t>activities</w:t>
      </w:r>
      <w:r w:rsidR="00821BA1">
        <w:t xml:space="preserve"> </w:t>
      </w:r>
      <w:r>
        <w:t xml:space="preserve">and information provided by </w:t>
      </w:r>
      <w:r w:rsidR="005273E1">
        <w:t>OFCCP</w:t>
      </w:r>
      <w:r>
        <w:t>.</w:t>
      </w:r>
      <w:r w:rsidR="005273E1" w:rsidRPr="005273E1">
        <w:rPr>
          <w:sz w:val="23"/>
          <w:szCs w:val="23"/>
        </w:rPr>
        <w:t xml:space="preserve"> </w:t>
      </w:r>
      <w:r w:rsidR="005273E1">
        <w:rPr>
          <w:sz w:val="23"/>
          <w:szCs w:val="23"/>
        </w:rPr>
        <w:t xml:space="preserve"> In addition, </w:t>
      </w:r>
      <w:r w:rsidR="00F808E6">
        <w:rPr>
          <w:sz w:val="23"/>
          <w:szCs w:val="23"/>
        </w:rPr>
        <w:t xml:space="preserve">OFCCP </w:t>
      </w:r>
      <w:r w:rsidR="00821BA1">
        <w:t xml:space="preserve">will </w:t>
      </w:r>
      <w:r w:rsidR="00DD14AE">
        <w:t>use the information gathered from this evaluation form to enhance future event quality</w:t>
      </w:r>
      <w:r w:rsidR="005273E1">
        <w:rPr>
          <w:sz w:val="23"/>
          <w:szCs w:val="23"/>
        </w:rPr>
        <w:t>.</w:t>
      </w:r>
    </w:p>
    <w:p w:rsidR="00331916" w:rsidRDefault="00331916" w:rsidP="00821BA1">
      <w:pPr>
        <w:rPr>
          <w:sz w:val="23"/>
          <w:szCs w:val="23"/>
        </w:rPr>
      </w:pPr>
    </w:p>
    <w:p w:rsidR="00331916" w:rsidRDefault="00331916" w:rsidP="00821BA1">
      <w:r>
        <w:t xml:space="preserve">The </w:t>
      </w:r>
      <w:r w:rsidRPr="00331916">
        <w:t xml:space="preserve">Event Customer Satisfaction Comment Card </w:t>
      </w:r>
      <w:r>
        <w:t xml:space="preserve">provides </w:t>
      </w:r>
      <w:r w:rsidRPr="00331916">
        <w:t xml:space="preserve">OFCCP regional and district offices </w:t>
      </w:r>
      <w:r w:rsidR="00853104">
        <w:t>an alternative survey instrument by which the agency’s Outreach Unit can</w:t>
      </w:r>
      <w:r>
        <w:t xml:space="preserve"> </w:t>
      </w:r>
      <w:r w:rsidRPr="00331916">
        <w:t xml:space="preserve">obtain </w:t>
      </w:r>
      <w:r w:rsidR="00853104">
        <w:t>the</w:t>
      </w:r>
      <w:r w:rsidRPr="00331916">
        <w:t xml:space="preserve"> feedback </w:t>
      </w:r>
      <w:r w:rsidR="00853104">
        <w:t xml:space="preserve">from </w:t>
      </w:r>
      <w:r w:rsidR="00B54574">
        <w:t>F</w:t>
      </w:r>
      <w:r w:rsidR="00853104">
        <w:t xml:space="preserve">ederal contractors and other stakeholders </w:t>
      </w:r>
      <w:r w:rsidR="00AE1CAB">
        <w:t xml:space="preserve">on their level of satisfaction </w:t>
      </w:r>
      <w:r w:rsidRPr="00331916">
        <w:t xml:space="preserve">with the information presented. </w:t>
      </w:r>
      <w:r w:rsidR="00303AC8">
        <w:t>R</w:t>
      </w:r>
      <w:r w:rsidR="00303AC8" w:rsidRPr="00303AC8">
        <w:t xml:space="preserve">egional and district offices </w:t>
      </w:r>
      <w:r w:rsidR="00303AC8">
        <w:t xml:space="preserve">that choose to use the comment card as a survey instrument will </w:t>
      </w:r>
      <w:r w:rsidR="00853104" w:rsidRPr="00853104">
        <w:t xml:space="preserve">distribute </w:t>
      </w:r>
      <w:r w:rsidR="00303AC8">
        <w:t xml:space="preserve">them </w:t>
      </w:r>
      <w:r w:rsidR="00853104" w:rsidRPr="00853104">
        <w:t xml:space="preserve">to attendees at outreach events </w:t>
      </w:r>
      <w:r w:rsidR="00303AC8">
        <w:t>and the</w:t>
      </w:r>
      <w:r w:rsidRPr="00331916">
        <w:t xml:space="preserve"> results will assist the Outreach Unit in improving its outreach campaigns.  We foresee this </w:t>
      </w:r>
      <w:r w:rsidR="009A203A">
        <w:t>c</w:t>
      </w:r>
      <w:r w:rsidRPr="00331916">
        <w:t xml:space="preserve">omment </w:t>
      </w:r>
      <w:r w:rsidR="009A203A">
        <w:t>c</w:t>
      </w:r>
      <w:r w:rsidRPr="00331916">
        <w:t xml:space="preserve">ard will </w:t>
      </w:r>
      <w:r w:rsidRPr="00331916">
        <w:lastRenderedPageBreak/>
        <w:t>provide OFCCP with more detailed and specific feedback from our stakeholders and</w:t>
      </w:r>
      <w:r w:rsidR="00B50463">
        <w:t>,</w:t>
      </w:r>
      <w:r w:rsidRPr="00331916">
        <w:t xml:space="preserve"> therefore</w:t>
      </w:r>
      <w:r w:rsidR="00B50463">
        <w:t>,</w:t>
      </w:r>
      <w:r w:rsidRPr="00331916">
        <w:t xml:space="preserve"> will serve as an alternative for the current event evaluation form.</w:t>
      </w:r>
    </w:p>
    <w:p w:rsidR="005273E1" w:rsidRDefault="005273E1" w:rsidP="00AD1658">
      <w:pPr>
        <w:pStyle w:val="Default"/>
        <w:rPr>
          <w:sz w:val="23"/>
          <w:szCs w:val="23"/>
        </w:rPr>
      </w:pPr>
    </w:p>
    <w:p w:rsidR="008551CF" w:rsidRPr="00434E33" w:rsidRDefault="008551CF" w:rsidP="00434E33">
      <w:pPr>
        <w:pStyle w:val="Header"/>
        <w:tabs>
          <w:tab w:val="clear" w:pos="4320"/>
          <w:tab w:val="clear" w:pos="8640"/>
        </w:tabs>
        <w:rPr>
          <w:i/>
        </w:rPr>
      </w:pPr>
      <w:r w:rsidRPr="00434E33">
        <w:rPr>
          <w:b/>
        </w:rPr>
        <w:t>DESCRIPTION OF RESPONDENTS</w:t>
      </w:r>
      <w:r>
        <w:t xml:space="preserve">: </w:t>
      </w:r>
    </w:p>
    <w:p w:rsidR="008551CF" w:rsidRDefault="00B03FE8">
      <w:r>
        <w:t xml:space="preserve">The potential target audience for the evaluation form </w:t>
      </w:r>
      <w:r w:rsidR="00303AC8">
        <w:t xml:space="preserve">and the comment card </w:t>
      </w:r>
      <w:r>
        <w:t>consist of a</w:t>
      </w:r>
      <w:r w:rsidR="00BA1EB4">
        <w:t xml:space="preserve"> diverse array of stakeholders, including workers, </w:t>
      </w:r>
      <w:r w:rsidR="00712674">
        <w:t xml:space="preserve">job-seekers, </w:t>
      </w:r>
      <w:r w:rsidR="00BA1EB4">
        <w:t xml:space="preserve">community-based organizations, advocacy groups, </w:t>
      </w:r>
      <w:r w:rsidR="00B54574">
        <w:t>F</w:t>
      </w:r>
      <w:r w:rsidR="00BA1EB4">
        <w:t>ederal contractors</w:t>
      </w:r>
      <w:r w:rsidR="009860D2">
        <w:t xml:space="preserve">, </w:t>
      </w:r>
      <w:r w:rsidR="00B54574">
        <w:t>F</w:t>
      </w:r>
      <w:r w:rsidR="00BA1EB4">
        <w:t>ederal, state and local government agencies</w:t>
      </w:r>
      <w:r w:rsidR="009860D2">
        <w:t xml:space="preserve"> and tribal organizations</w:t>
      </w:r>
      <w:r w:rsidR="00BA1EB4">
        <w:t>.</w:t>
      </w:r>
    </w:p>
    <w:p w:rsidR="008551CF" w:rsidRDefault="008551CF">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w:t>
      </w:r>
      <w:r w:rsidR="00AE6D82" w:rsidRPr="00B54574">
        <w:rPr>
          <w:b/>
          <w:bCs/>
          <w:sz w:val="24"/>
        </w:rPr>
        <w:t>X</w:t>
      </w:r>
      <w:r w:rsidRPr="00F06866">
        <w:rPr>
          <w:bCs/>
          <w:sz w:val="24"/>
        </w:rPr>
        <w:t xml:space="preserve"> ] Customer Comment Card/Complaint Form </w:t>
      </w:r>
      <w:r w:rsidRPr="00F06866">
        <w:rPr>
          <w:bCs/>
          <w:sz w:val="24"/>
        </w:rPr>
        <w:tab/>
        <w:t>[</w:t>
      </w:r>
      <w:r w:rsidR="00D831AD" w:rsidRPr="00771F23">
        <w:rPr>
          <w:b/>
          <w:bCs/>
          <w:sz w:val="24"/>
        </w:rPr>
        <w:t>X</w:t>
      </w:r>
      <w:r w:rsidR="00D831AD">
        <w:rPr>
          <w:bCs/>
          <w:sz w:val="24"/>
        </w:rPr>
        <w:t>]</w:t>
      </w:r>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03FE8" w:rsidRDefault="00B03FE8">
      <w:pPr>
        <w:rPr>
          <w:b/>
        </w:rPr>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 xml:space="preserve">low-burden for respondents and </w:t>
      </w:r>
      <w:r w:rsidR="00B03FE8">
        <w:t xml:space="preserve">no or </w:t>
      </w:r>
      <w:r w:rsidRPr="00C14CC4">
        <w:t>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RDefault="008551CF" w:rsidP="009C13B9"/>
    <w:p w:rsidR="008551CF" w:rsidRDefault="008551CF" w:rsidP="009C13B9">
      <w:r>
        <w:t>Name:</w:t>
      </w:r>
      <w:r w:rsidR="00D831AD" w:rsidRPr="00D831AD">
        <w:rPr>
          <w:u w:val="single"/>
        </w:rPr>
        <w:t xml:space="preserve"> </w:t>
      </w:r>
      <w:r w:rsidR="00B03FE8">
        <w:rPr>
          <w:u w:val="single"/>
        </w:rPr>
        <w:t>Kelley Smith</w:t>
      </w:r>
      <w:r w:rsidR="00D831AD" w:rsidRPr="00D831AD">
        <w:rPr>
          <w:u w:val="single"/>
        </w:rPr>
        <w:t xml:space="preserve">, </w:t>
      </w:r>
      <w:r w:rsidR="00B03FE8">
        <w:rPr>
          <w:u w:val="single"/>
        </w:rPr>
        <w:t xml:space="preserve">Acting </w:t>
      </w:r>
      <w:r w:rsidR="00D831AD" w:rsidRPr="00D831AD">
        <w:rPr>
          <w:u w:val="single"/>
        </w:rPr>
        <w:t>Outreach Unit Lead, Office of Federal Contract Compliance Programs</w:t>
      </w:r>
    </w:p>
    <w:p w:rsidR="008551CF" w:rsidRDefault="008551CF" w:rsidP="009C13B9">
      <w:pPr>
        <w:pStyle w:val="ListParagraph"/>
        <w:ind w:left="360"/>
      </w:pPr>
    </w:p>
    <w:p w:rsidR="008551CF" w:rsidRDefault="008551CF" w:rsidP="009C13B9">
      <w:r>
        <w:t>To assist review, please provide answers to the following question</w:t>
      </w:r>
      <w:r w:rsidR="00EA36E5">
        <w:t>s</w:t>
      </w:r>
      <w:r>
        <w:t>:</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information (PII) collected?  [</w:t>
      </w:r>
      <w:r w:rsidR="00C33ACC">
        <w:t xml:space="preserve"> </w:t>
      </w:r>
      <w:r>
        <w:t>] Yes  [</w:t>
      </w:r>
      <w:r w:rsidR="00C33ACC" w:rsidRPr="00771F23">
        <w:rPr>
          <w:b/>
        </w:rPr>
        <w:t>X</w:t>
      </w:r>
      <w:r>
        <w:t xml:space="preserve">]  No </w:t>
      </w:r>
    </w:p>
    <w:p w:rsidR="008551CF" w:rsidRDefault="008551CF" w:rsidP="00C86E91">
      <w:pPr>
        <w:pStyle w:val="ListParagraph"/>
        <w:numPr>
          <w:ilvl w:val="0"/>
          <w:numId w:val="18"/>
        </w:numPr>
      </w:pPr>
      <w:r>
        <w:t xml:space="preserve">If Yes, is the information that will be collected included in records that are subject to the Privacy Act of 1974?   [  ] Yes [] No   </w:t>
      </w:r>
    </w:p>
    <w:p w:rsidR="008551CF" w:rsidRDefault="008551CF" w:rsidP="00C86E91">
      <w:pPr>
        <w:pStyle w:val="ListParagraph"/>
        <w:numPr>
          <w:ilvl w:val="0"/>
          <w:numId w:val="18"/>
        </w:numPr>
      </w:pPr>
      <w:r>
        <w:t>If Applicable, has a System or Records Notice been published?  [  ] Yes  [] No</w:t>
      </w:r>
    </w:p>
    <w:p w:rsidR="008551CF" w:rsidRPr="00C86E91" w:rsidRDefault="008551CF" w:rsidP="00C86E91">
      <w:pPr>
        <w:pStyle w:val="ListParagraph"/>
        <w:ind w:left="0"/>
        <w:rPr>
          <w:b/>
        </w:rPr>
      </w:pPr>
      <w:r>
        <w:rPr>
          <w:b/>
        </w:rPr>
        <w:t>Gifts or Payments:</w:t>
      </w:r>
    </w:p>
    <w:p w:rsidR="008551CF" w:rsidRPr="00A55112" w:rsidRDefault="008551CF">
      <w:r>
        <w:t>Is an incentive (e.g., money or reimbursement of expenses, token of appreciation) provided to participants?  [  ] Yes [</w:t>
      </w:r>
      <w:r w:rsidR="00D831AD" w:rsidRPr="00771F23">
        <w:rPr>
          <w:b/>
        </w:rPr>
        <w:t>X</w:t>
      </w:r>
      <w:r>
        <w:t xml:space="preserve">] No  </w:t>
      </w:r>
    </w:p>
    <w:p w:rsidR="008551CF" w:rsidRDefault="008551CF">
      <w:pPr>
        <w:rPr>
          <w:b/>
        </w:rPr>
      </w:pPr>
    </w:p>
    <w:p w:rsidR="008551CF" w:rsidRDefault="008551CF">
      <w:pPr>
        <w:rPr>
          <w:b/>
        </w:rPr>
      </w:pPr>
    </w:p>
    <w:p w:rsidR="009A203A" w:rsidRDefault="009A203A">
      <w:pPr>
        <w:rPr>
          <w:b/>
        </w:rPr>
      </w:pPr>
      <w:r>
        <w:rPr>
          <w:b/>
        </w:rPr>
        <w:br w:type="page"/>
      </w:r>
    </w:p>
    <w:p w:rsidR="008551CF" w:rsidRPr="006832D9" w:rsidRDefault="008551CF" w:rsidP="00B54574">
      <w:pPr>
        <w:rPr>
          <w:b/>
        </w:rPr>
      </w:pPr>
      <w:r>
        <w:rPr>
          <w:b/>
        </w:rPr>
        <w:lastRenderedPageBreak/>
        <w:t>BURDEN HOURS</w:t>
      </w:r>
      <w:r>
        <w:t xml:space="preserve"> </w:t>
      </w:r>
      <w:r w:rsidR="009A203A">
        <w:rPr>
          <w:rStyle w:val="FootnoteReference"/>
        </w:rPr>
        <w:footnoteReference w:id="1"/>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rsidTr="002D0C7E">
        <w:trPr>
          <w:trHeight w:val="274"/>
        </w:trPr>
        <w:tc>
          <w:tcPr>
            <w:tcW w:w="5418" w:type="dxa"/>
          </w:tcPr>
          <w:p w:rsidR="008551CF" w:rsidRPr="002D0C7E" w:rsidRDefault="008551CF" w:rsidP="00C8488C">
            <w:pPr>
              <w:rPr>
                <w:b/>
              </w:rPr>
            </w:pPr>
            <w:r w:rsidRPr="002D0C7E">
              <w:rPr>
                <w:b/>
              </w:rPr>
              <w:t xml:space="preserve">Category of Respondent </w:t>
            </w:r>
          </w:p>
        </w:tc>
        <w:tc>
          <w:tcPr>
            <w:tcW w:w="153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003" w:type="dxa"/>
          </w:tcPr>
          <w:p w:rsidR="008551CF" w:rsidRPr="002D0C7E" w:rsidRDefault="008551CF" w:rsidP="00843796">
            <w:pPr>
              <w:rPr>
                <w:b/>
              </w:rPr>
            </w:pPr>
            <w:r w:rsidRPr="002D0C7E">
              <w:rPr>
                <w:b/>
              </w:rPr>
              <w:t>Burden</w:t>
            </w:r>
          </w:p>
        </w:tc>
      </w:tr>
      <w:tr w:rsidR="008551CF" w:rsidTr="00D841C7">
        <w:trPr>
          <w:trHeight w:val="274"/>
        </w:trPr>
        <w:tc>
          <w:tcPr>
            <w:tcW w:w="5418" w:type="dxa"/>
          </w:tcPr>
          <w:p w:rsidR="008551CF" w:rsidRDefault="00BA1EB4" w:rsidP="00843796">
            <w:r>
              <w:t>Workers</w:t>
            </w:r>
            <w:r w:rsidR="00B03FE8">
              <w:t>/Job Seekers</w:t>
            </w:r>
          </w:p>
        </w:tc>
        <w:tc>
          <w:tcPr>
            <w:tcW w:w="1530" w:type="dxa"/>
            <w:vAlign w:val="bottom"/>
          </w:tcPr>
          <w:p w:rsidR="008551CF" w:rsidRDefault="00E01C85" w:rsidP="00D841C7">
            <w:pPr>
              <w:jc w:val="right"/>
            </w:pPr>
            <w:r>
              <w:t>1,250</w:t>
            </w:r>
          </w:p>
        </w:tc>
        <w:tc>
          <w:tcPr>
            <w:tcW w:w="1710" w:type="dxa"/>
            <w:vAlign w:val="bottom"/>
          </w:tcPr>
          <w:p w:rsidR="008551CF" w:rsidRDefault="00E01C85" w:rsidP="00D841C7">
            <w:pPr>
              <w:jc w:val="right"/>
            </w:pPr>
            <w:r>
              <w:t>6</w:t>
            </w:r>
            <w:r w:rsidR="00A951AA">
              <w:t xml:space="preserve"> </w:t>
            </w:r>
            <w:r w:rsidR="00BA1EB4">
              <w:t>minutes</w:t>
            </w:r>
          </w:p>
        </w:tc>
        <w:tc>
          <w:tcPr>
            <w:tcW w:w="1003" w:type="dxa"/>
            <w:vAlign w:val="bottom"/>
          </w:tcPr>
          <w:p w:rsidR="008551CF" w:rsidRDefault="00526EC0" w:rsidP="00D841C7">
            <w:pPr>
              <w:jc w:val="right"/>
            </w:pPr>
            <w:r>
              <w:t>125</w:t>
            </w:r>
          </w:p>
        </w:tc>
      </w:tr>
      <w:tr w:rsidR="00BA1EB4" w:rsidTr="00D841C7">
        <w:trPr>
          <w:trHeight w:val="274"/>
        </w:trPr>
        <w:tc>
          <w:tcPr>
            <w:tcW w:w="5418" w:type="dxa"/>
          </w:tcPr>
          <w:p w:rsidR="00BA1EB4" w:rsidRDefault="00BA1EB4" w:rsidP="00BA1EB4">
            <w:r>
              <w:t>Community-Based Organizations and Advocacy Groups</w:t>
            </w:r>
          </w:p>
        </w:tc>
        <w:tc>
          <w:tcPr>
            <w:tcW w:w="1530" w:type="dxa"/>
            <w:vAlign w:val="bottom"/>
          </w:tcPr>
          <w:p w:rsidR="00BA1EB4" w:rsidRDefault="00E01C85" w:rsidP="00D841C7">
            <w:pPr>
              <w:jc w:val="right"/>
            </w:pPr>
            <w:r>
              <w:t>3,000</w:t>
            </w:r>
          </w:p>
        </w:tc>
        <w:tc>
          <w:tcPr>
            <w:tcW w:w="1710" w:type="dxa"/>
            <w:vAlign w:val="bottom"/>
          </w:tcPr>
          <w:p w:rsidR="00BA1EB4" w:rsidRDefault="00E01C85" w:rsidP="00D841C7">
            <w:pPr>
              <w:jc w:val="right"/>
            </w:pPr>
            <w:r>
              <w:t>6</w:t>
            </w:r>
            <w:r w:rsidR="00BA1EB4">
              <w:t xml:space="preserve"> minutes</w:t>
            </w:r>
          </w:p>
        </w:tc>
        <w:tc>
          <w:tcPr>
            <w:tcW w:w="1003" w:type="dxa"/>
            <w:vAlign w:val="bottom"/>
          </w:tcPr>
          <w:p w:rsidR="00BA1EB4" w:rsidRDefault="00526EC0" w:rsidP="00D841C7">
            <w:pPr>
              <w:jc w:val="right"/>
            </w:pPr>
            <w:r>
              <w:t>300</w:t>
            </w:r>
          </w:p>
        </w:tc>
      </w:tr>
      <w:tr w:rsidR="00BA1EB4" w:rsidTr="00D841C7">
        <w:trPr>
          <w:trHeight w:val="274"/>
        </w:trPr>
        <w:tc>
          <w:tcPr>
            <w:tcW w:w="5418" w:type="dxa"/>
          </w:tcPr>
          <w:p w:rsidR="00BA1EB4" w:rsidRDefault="00BA1EB4" w:rsidP="00843796">
            <w:r>
              <w:t>Federal Contractors</w:t>
            </w:r>
          </w:p>
        </w:tc>
        <w:tc>
          <w:tcPr>
            <w:tcW w:w="1530" w:type="dxa"/>
            <w:vAlign w:val="bottom"/>
          </w:tcPr>
          <w:p w:rsidR="00BA1EB4" w:rsidRDefault="00E01C85" w:rsidP="00D841C7">
            <w:pPr>
              <w:jc w:val="right"/>
            </w:pPr>
            <w:r>
              <w:t>2,500</w:t>
            </w:r>
          </w:p>
        </w:tc>
        <w:tc>
          <w:tcPr>
            <w:tcW w:w="1710" w:type="dxa"/>
            <w:vAlign w:val="bottom"/>
          </w:tcPr>
          <w:p w:rsidR="00BA1EB4" w:rsidRDefault="00E01C85" w:rsidP="00D841C7">
            <w:pPr>
              <w:jc w:val="right"/>
            </w:pPr>
            <w:r>
              <w:t>6</w:t>
            </w:r>
            <w:r w:rsidR="00BA1EB4">
              <w:t xml:space="preserve"> minutes</w:t>
            </w:r>
          </w:p>
        </w:tc>
        <w:tc>
          <w:tcPr>
            <w:tcW w:w="1003" w:type="dxa"/>
            <w:vAlign w:val="bottom"/>
          </w:tcPr>
          <w:p w:rsidR="00BA1EB4" w:rsidRDefault="00526EC0" w:rsidP="00D841C7">
            <w:pPr>
              <w:jc w:val="right"/>
            </w:pPr>
            <w:r>
              <w:t>250</w:t>
            </w:r>
          </w:p>
        </w:tc>
      </w:tr>
      <w:tr w:rsidR="008551CF" w:rsidTr="00D841C7">
        <w:trPr>
          <w:trHeight w:val="274"/>
        </w:trPr>
        <w:tc>
          <w:tcPr>
            <w:tcW w:w="5418" w:type="dxa"/>
          </w:tcPr>
          <w:p w:rsidR="008551CF" w:rsidRDefault="00BA1EB4" w:rsidP="00843796">
            <w:r>
              <w:t>Federal, State and Local Government Agencies</w:t>
            </w:r>
          </w:p>
        </w:tc>
        <w:tc>
          <w:tcPr>
            <w:tcW w:w="1530" w:type="dxa"/>
            <w:vAlign w:val="bottom"/>
          </w:tcPr>
          <w:p w:rsidR="008551CF" w:rsidRDefault="00E01C85" w:rsidP="00D841C7">
            <w:pPr>
              <w:jc w:val="right"/>
            </w:pPr>
            <w:r>
              <w:t>750</w:t>
            </w:r>
          </w:p>
        </w:tc>
        <w:tc>
          <w:tcPr>
            <w:tcW w:w="1710" w:type="dxa"/>
            <w:vAlign w:val="bottom"/>
          </w:tcPr>
          <w:p w:rsidR="008551CF" w:rsidRDefault="00E01C85" w:rsidP="00D841C7">
            <w:pPr>
              <w:jc w:val="right"/>
            </w:pPr>
            <w:r>
              <w:t>6</w:t>
            </w:r>
            <w:r w:rsidR="00BA1EB4">
              <w:t xml:space="preserve"> minutes</w:t>
            </w:r>
          </w:p>
        </w:tc>
        <w:tc>
          <w:tcPr>
            <w:tcW w:w="1003" w:type="dxa"/>
            <w:vAlign w:val="bottom"/>
          </w:tcPr>
          <w:p w:rsidR="008551CF" w:rsidRDefault="00526EC0" w:rsidP="00D841C7">
            <w:pPr>
              <w:jc w:val="right"/>
            </w:pPr>
            <w:r>
              <w:t>75</w:t>
            </w:r>
          </w:p>
        </w:tc>
      </w:tr>
      <w:tr w:rsidR="00B03FE8" w:rsidTr="00D841C7">
        <w:trPr>
          <w:trHeight w:val="274"/>
        </w:trPr>
        <w:tc>
          <w:tcPr>
            <w:tcW w:w="5418" w:type="dxa"/>
          </w:tcPr>
          <w:p w:rsidR="00B03FE8" w:rsidRDefault="00B03FE8" w:rsidP="00843796">
            <w:r>
              <w:t>Tribal Organizations</w:t>
            </w:r>
          </w:p>
        </w:tc>
        <w:tc>
          <w:tcPr>
            <w:tcW w:w="1530" w:type="dxa"/>
            <w:vAlign w:val="bottom"/>
          </w:tcPr>
          <w:p w:rsidR="00B03FE8" w:rsidRDefault="00B03FE8" w:rsidP="00D841C7">
            <w:pPr>
              <w:jc w:val="right"/>
            </w:pPr>
          </w:p>
        </w:tc>
        <w:tc>
          <w:tcPr>
            <w:tcW w:w="1710" w:type="dxa"/>
            <w:vAlign w:val="bottom"/>
          </w:tcPr>
          <w:p w:rsidR="00B03FE8" w:rsidRDefault="00B03FE8" w:rsidP="00D841C7">
            <w:pPr>
              <w:jc w:val="right"/>
            </w:pPr>
          </w:p>
        </w:tc>
        <w:tc>
          <w:tcPr>
            <w:tcW w:w="1003" w:type="dxa"/>
            <w:vAlign w:val="bottom"/>
          </w:tcPr>
          <w:p w:rsidR="00B03FE8" w:rsidRDefault="00B03FE8" w:rsidP="00D841C7">
            <w:pPr>
              <w:jc w:val="right"/>
            </w:pPr>
          </w:p>
        </w:tc>
      </w:tr>
      <w:tr w:rsidR="008551CF" w:rsidTr="00D841C7">
        <w:trPr>
          <w:trHeight w:val="289"/>
        </w:trPr>
        <w:tc>
          <w:tcPr>
            <w:tcW w:w="5418" w:type="dxa"/>
          </w:tcPr>
          <w:p w:rsidR="008551CF" w:rsidRPr="002D0C7E" w:rsidRDefault="008551CF" w:rsidP="00843796">
            <w:pPr>
              <w:rPr>
                <w:b/>
              </w:rPr>
            </w:pPr>
            <w:r w:rsidRPr="002D0C7E">
              <w:rPr>
                <w:b/>
              </w:rPr>
              <w:t>Totals</w:t>
            </w:r>
          </w:p>
        </w:tc>
        <w:tc>
          <w:tcPr>
            <w:tcW w:w="1530" w:type="dxa"/>
            <w:vAlign w:val="bottom"/>
          </w:tcPr>
          <w:p w:rsidR="008551CF" w:rsidRPr="002D0C7E" w:rsidRDefault="00E01C85" w:rsidP="00D841C7">
            <w:pPr>
              <w:jc w:val="right"/>
              <w:rPr>
                <w:b/>
              </w:rPr>
            </w:pPr>
            <w:r>
              <w:rPr>
                <w:b/>
              </w:rPr>
              <w:t>7,500</w:t>
            </w:r>
          </w:p>
        </w:tc>
        <w:tc>
          <w:tcPr>
            <w:tcW w:w="1710" w:type="dxa"/>
            <w:vAlign w:val="bottom"/>
          </w:tcPr>
          <w:p w:rsidR="008551CF" w:rsidRDefault="00D841C7" w:rsidP="00D841C7">
            <w:pPr>
              <w:jc w:val="right"/>
            </w:pPr>
            <w:r>
              <w:t>6</w:t>
            </w:r>
            <w:r w:rsidR="00877B45">
              <w:t xml:space="preserve"> minutes</w:t>
            </w:r>
          </w:p>
        </w:tc>
        <w:tc>
          <w:tcPr>
            <w:tcW w:w="1003" w:type="dxa"/>
            <w:vAlign w:val="bottom"/>
          </w:tcPr>
          <w:p w:rsidR="008551CF" w:rsidRPr="002D0C7E" w:rsidRDefault="00526EC0" w:rsidP="00D841C7">
            <w:pPr>
              <w:jc w:val="right"/>
              <w:rPr>
                <w:b/>
              </w:rPr>
            </w:pPr>
            <w:r>
              <w:rPr>
                <w:b/>
              </w:rPr>
              <w:t>750</w:t>
            </w:r>
          </w:p>
        </w:tc>
      </w:tr>
    </w:tbl>
    <w:p w:rsidR="009A203A" w:rsidRDefault="009A203A" w:rsidP="00E62A12"/>
    <w:p w:rsidR="00B84E18" w:rsidRDefault="00BD2DCD" w:rsidP="00E62A12">
      <w:r>
        <w:t>During the past year, OFCCP has significantly reduced the number of outreach and compliance assistance events conducted per year by almost 75% in comparison to previous years.  Previous respondent projections were estimated at 30,000 OFCCP</w:t>
      </w:r>
      <w:r w:rsidR="004E109E">
        <w:t xml:space="preserve"> to</w:t>
      </w:r>
      <w:r>
        <w:t xml:space="preserve"> stakeholders.  Based on this estimation, it is projected that outreach </w:t>
      </w:r>
      <w:r w:rsidR="00E62A12">
        <w:t>to OFCCP stakeholders</w:t>
      </w:r>
      <w:r>
        <w:t xml:space="preserve"> </w:t>
      </w:r>
      <w:r w:rsidR="004E109E">
        <w:t xml:space="preserve">during upcoming years </w:t>
      </w:r>
      <w:r w:rsidR="00E62A12">
        <w:t>will be estimated at 7,500 total respondents (30,000 x 25%</w:t>
      </w:r>
      <w:r w:rsidR="00D841C7">
        <w:t>).</w:t>
      </w:r>
    </w:p>
    <w:p w:rsidR="00D841C7" w:rsidRDefault="00D841C7" w:rsidP="00E62A12"/>
    <w:p w:rsidR="00D841C7" w:rsidRDefault="00D841C7" w:rsidP="00E62A12">
      <w:r w:rsidRPr="008F2AD8">
        <w:t xml:space="preserve">Respondents can come from any number of occupations; therefore, the DOL has increased the average hourly rate for all non-supervisory employees on private nonfarm payrolls for March 2014, of $24.32 by 40 percent (total rate $34.05), to approximate fringe benefits and overhead costs, to estimate </w:t>
      </w:r>
      <w:r>
        <w:t>the monetized value of respondent time</w:t>
      </w:r>
      <w:r w:rsidRPr="008F2AD8">
        <w:t xml:space="preserve">.  </w:t>
      </w:r>
      <w:r w:rsidRPr="008F2AD8">
        <w:rPr>
          <w:i/>
        </w:rPr>
        <w:t>See The Employment Situation, May 2014</w:t>
      </w:r>
      <w:r w:rsidRPr="008F2AD8">
        <w:t xml:space="preserve">, at 32, Table B-3, DOL, Bureau of Labor Statistics, </w:t>
      </w:r>
      <w:hyperlink r:id="rId9" w:history="1">
        <w:r w:rsidRPr="0094576E">
          <w:rPr>
            <w:rStyle w:val="Hyperlink"/>
          </w:rPr>
          <w:t>http://www.bls.gov/news.release/archives/empsit_06062014.pdf</w:t>
        </w:r>
      </w:hyperlink>
      <w:r w:rsidRPr="008F2AD8">
        <w:t>.</w:t>
      </w:r>
      <w:r>
        <w:t xml:space="preserve">  </w:t>
      </w:r>
      <w:r w:rsidR="00920DF9">
        <w:t>750</w:t>
      </w:r>
      <w:r>
        <w:t xml:space="preserve"> hours x $34.05 = $</w:t>
      </w:r>
      <w:r w:rsidR="00D82886">
        <w:t>25,537</w:t>
      </w:r>
      <w:r>
        <w:t>.</w:t>
      </w:r>
    </w:p>
    <w:p w:rsidR="008551CF" w:rsidRDefault="00B84E18" w:rsidP="00F3170F">
      <w:r>
        <w:t xml:space="preserve"> </w:t>
      </w:r>
    </w:p>
    <w:p w:rsidR="008551CF" w:rsidRPr="00A951AA" w:rsidRDefault="008551CF">
      <w:pPr>
        <w:rPr>
          <w:b/>
        </w:rPr>
      </w:pPr>
      <w:r>
        <w:rPr>
          <w:b/>
        </w:rPr>
        <w:t xml:space="preserve">FEDERAL COST:  </w:t>
      </w:r>
      <w:r>
        <w:t>The estimated annual cos</w:t>
      </w:r>
      <w:r w:rsidR="006F6485">
        <w:t xml:space="preserve">t to the Federal government is </w:t>
      </w:r>
      <w:r w:rsidR="00A951AA">
        <w:t>820</w:t>
      </w:r>
      <w:r w:rsidR="00A55112">
        <w:t xml:space="preserve"> events x [$</w:t>
      </w:r>
      <w:r w:rsidR="00E01C85">
        <w:t>39.60</w:t>
      </w:r>
      <w:r w:rsidR="00A55112">
        <w:t xml:space="preserve"> (GS-1</w:t>
      </w:r>
      <w:r w:rsidR="00E01C85">
        <w:t>3</w:t>
      </w:r>
      <w:r w:rsidR="00A55112">
        <w:t xml:space="preserve"> Hourly Rate)] = </w:t>
      </w:r>
      <w:r w:rsidR="006F6485">
        <w:rPr>
          <w:u w:val="single"/>
        </w:rPr>
        <w:t>$</w:t>
      </w:r>
      <w:r w:rsidR="00A951AA">
        <w:rPr>
          <w:u w:val="single"/>
        </w:rPr>
        <w:t>16,236</w:t>
      </w:r>
      <w:r w:rsidR="00526EC0">
        <w:rPr>
          <w:u w:val="single"/>
        </w:rPr>
        <w:t>.00</w:t>
      </w:r>
      <w:r w:rsidR="00A951AA">
        <w:t>.</w:t>
      </w:r>
    </w:p>
    <w:p w:rsidR="008551CF" w:rsidRDefault="008551CF">
      <w:pPr>
        <w:rPr>
          <w:b/>
          <w:bCs/>
          <w:u w:val="single"/>
        </w:rPr>
      </w:pPr>
    </w:p>
    <w:p w:rsidR="00E62A12" w:rsidRDefault="00C50E20" w:rsidP="00E62A12">
      <w:pPr>
        <w:rPr>
          <w:b/>
          <w:bCs/>
          <w:u w:val="single"/>
        </w:rPr>
      </w:pPr>
      <w:r>
        <w:t xml:space="preserve">A minimum total of 410 outreach and compliance assistance events remain to be conducted in Q3 &amp; Q4 in FY2014 or an annual rate of 820 events.  </w:t>
      </w:r>
      <w:r w:rsidR="00E62A12">
        <w:t>The estimated annual cost to the government is $</w:t>
      </w:r>
      <w:r w:rsidR="00F74D6C">
        <w:t>35,719</w:t>
      </w:r>
      <w:r w:rsidR="00E62A12">
        <w:t>.  This is based on the hourly rate of $</w:t>
      </w:r>
      <w:r w:rsidR="000D6047">
        <w:t>43.56</w:t>
      </w:r>
      <w:r w:rsidR="00E62A12">
        <w:t xml:space="preserve"> (GS-13, step </w:t>
      </w:r>
      <w:r w:rsidR="000D6047">
        <w:t>4</w:t>
      </w:r>
      <w:r w:rsidR="00E62A12">
        <w:t xml:space="preserve">, Office of Personnel Management’s 2014 Salary Table for the Rest of the U.S.) for an OFCCP Assistant District Director.  </w:t>
      </w:r>
      <w:r w:rsidR="004E338B" w:rsidRPr="00891862">
        <w:rPr>
          <w:i/>
        </w:rPr>
        <w:t>See</w:t>
      </w:r>
      <w:r w:rsidR="004E338B" w:rsidRPr="00891862">
        <w:t xml:space="preserve"> </w:t>
      </w:r>
      <w:r w:rsidR="004E338B" w:rsidRPr="00716C9E">
        <w:rPr>
          <w:i/>
        </w:rPr>
        <w:t>Salary Table 2014-GS</w:t>
      </w:r>
      <w:r w:rsidR="004E338B">
        <w:t xml:space="preserve">, U.S. </w:t>
      </w:r>
      <w:r w:rsidR="004E338B" w:rsidRPr="00891862">
        <w:t>Office of Personnel Management</w:t>
      </w:r>
      <w:r w:rsidR="004E338B">
        <w:t xml:space="preserve">, </w:t>
      </w:r>
      <w:hyperlink r:id="rId10" w:history="1">
        <w:r w:rsidR="008203F5" w:rsidRPr="00D36521">
          <w:rPr>
            <w:rStyle w:val="Hyperlink"/>
          </w:rPr>
          <w:t>http:/</w:t>
        </w:r>
        <w:r w:rsidR="008203F5" w:rsidRPr="00D36521">
          <w:rPr>
            <w:rStyle w:val="Hyperlink"/>
          </w:rPr>
          <w:t>/</w:t>
        </w:r>
        <w:r w:rsidR="008203F5" w:rsidRPr="00D36521">
          <w:rPr>
            <w:rStyle w:val="Hyperlink"/>
          </w:rPr>
          <w:t>www.opm.</w:t>
        </w:r>
        <w:r w:rsidR="008203F5" w:rsidRPr="00D36521">
          <w:rPr>
            <w:rStyle w:val="Hyperlink"/>
          </w:rPr>
          <w:t>g</w:t>
        </w:r>
        <w:r w:rsidR="008203F5" w:rsidRPr="00D36521">
          <w:rPr>
            <w:rStyle w:val="Hyperlink"/>
          </w:rPr>
          <w:t>ov/p</w:t>
        </w:r>
        <w:r w:rsidR="008203F5" w:rsidRPr="00D36521">
          <w:rPr>
            <w:rStyle w:val="Hyperlink"/>
          </w:rPr>
          <w:t>o</w:t>
        </w:r>
        <w:r w:rsidR="008203F5" w:rsidRPr="00D36521">
          <w:rPr>
            <w:rStyle w:val="Hyperlink"/>
          </w:rPr>
          <w:t>licy-data-oversight/pay-leave/salaries-wages/salary-tables/pdf/2014/salhrl.pdf</w:t>
        </w:r>
      </w:hyperlink>
      <w:r w:rsidR="008203F5">
        <w:t xml:space="preserve"> </w:t>
      </w:r>
      <w:r w:rsidR="004E338B" w:rsidRPr="004E338B">
        <w:t>at 33</w:t>
      </w:r>
      <w:r w:rsidR="004E338B">
        <w:t>.</w:t>
      </w:r>
      <w:r w:rsidR="004E338B">
        <w:t xml:space="preserve">  </w:t>
      </w:r>
      <w:r w:rsidR="00980B5B">
        <w:t xml:space="preserve">820 hours x </w:t>
      </w:r>
      <w:r w:rsidR="00F357E3">
        <w:t>$</w:t>
      </w:r>
      <w:r w:rsidR="00980B5B">
        <w:t xml:space="preserve">43.56 = </w:t>
      </w:r>
      <w:r w:rsidR="00F357E3">
        <w:t>$</w:t>
      </w:r>
      <w:r w:rsidR="00980B5B">
        <w:t xml:space="preserve">35,712.20.  </w:t>
      </w:r>
      <w:r w:rsidR="00E62A12">
        <w:t xml:space="preserve">We estimate that management </w:t>
      </w:r>
      <w:r>
        <w:t xml:space="preserve">will spend </w:t>
      </w:r>
      <w:r w:rsidR="00E62A12">
        <w:t xml:space="preserve">up to one (1) hour collecting, reviewing and analyzing the forms after each event. </w:t>
      </w:r>
      <w:r w:rsidR="000D6047">
        <w:t xml:space="preserve"> </w:t>
      </w:r>
      <w:r w:rsidR="00E62A12">
        <w:t xml:space="preserve">Specifically, we anticipate the evaluation form may be distributed at events or provided electronically, if participant email addresses are collected on the event sign-in sheets.  Upon receipt of </w:t>
      </w:r>
      <w:r>
        <w:t xml:space="preserve">the </w:t>
      </w:r>
      <w:r w:rsidR="00E62A12">
        <w:t xml:space="preserve">completed forms, the forms will be collected and </w:t>
      </w:r>
      <w:r>
        <w:t xml:space="preserve">the </w:t>
      </w:r>
      <w:r w:rsidR="00E62A12">
        <w:t>Assistant</w:t>
      </w:r>
      <w:r>
        <w:t xml:space="preserve"> </w:t>
      </w:r>
      <w:r w:rsidR="00EA36E5">
        <w:t xml:space="preserve">District </w:t>
      </w:r>
      <w:r>
        <w:t>Director</w:t>
      </w:r>
      <w:r w:rsidR="00E62A12">
        <w:t xml:space="preserve"> will review </w:t>
      </w:r>
      <w:r>
        <w:t xml:space="preserve">stakeholder </w:t>
      </w:r>
      <w:r w:rsidR="00E62A12">
        <w:t xml:space="preserve">feedback and analyze responses </w:t>
      </w:r>
      <w:r>
        <w:t xml:space="preserve">for </w:t>
      </w:r>
      <w:r w:rsidR="00E62A12">
        <w:t xml:space="preserve">internal tracking </w:t>
      </w:r>
      <w:r>
        <w:t xml:space="preserve">purposes.  </w:t>
      </w:r>
      <w:r w:rsidR="00E62A12">
        <w:t xml:space="preserve">  </w:t>
      </w:r>
    </w:p>
    <w:p w:rsidR="00E62A12" w:rsidRDefault="00E62A12">
      <w:pPr>
        <w:rPr>
          <w:b/>
          <w:bCs/>
          <w:u w:val="single"/>
        </w:rPr>
      </w:pPr>
    </w:p>
    <w:p w:rsidR="00F357E3" w:rsidRDefault="00F357E3">
      <w:pPr>
        <w:rPr>
          <w:b/>
          <w:bCs/>
          <w:u w:val="single"/>
        </w:rPr>
      </w:pPr>
    </w:p>
    <w:p w:rsidR="00F357E3" w:rsidRDefault="00F357E3">
      <w:pPr>
        <w:rPr>
          <w:b/>
          <w:bCs/>
          <w:u w:val="single"/>
        </w:rPr>
      </w:pPr>
    </w:p>
    <w:p w:rsidR="00F357E3" w:rsidRDefault="00F357E3">
      <w:pPr>
        <w:rPr>
          <w:b/>
          <w:bCs/>
          <w:u w:val="single"/>
        </w:rPr>
      </w:pPr>
    </w:p>
    <w:p w:rsidR="00F357E3" w:rsidRDefault="00F357E3">
      <w:pPr>
        <w:rPr>
          <w:b/>
          <w:bCs/>
          <w:u w:val="single"/>
        </w:rPr>
      </w:pPr>
    </w:p>
    <w:p w:rsidR="00F357E3" w:rsidRDefault="00F357E3">
      <w:pPr>
        <w:rPr>
          <w:b/>
          <w:bCs/>
          <w:u w:val="single"/>
        </w:rPr>
      </w:pPr>
    </w:p>
    <w:p w:rsidR="008551CF" w:rsidRDefault="008551CF" w:rsidP="00F06866">
      <w:pPr>
        <w:rPr>
          <w:b/>
        </w:rPr>
      </w:pPr>
      <w:r>
        <w:rPr>
          <w:b/>
          <w:bCs/>
          <w:u w:val="single"/>
        </w:rPr>
        <w:lastRenderedPageBreak/>
        <w:t>If you are conducting a focus group, survey, or plan to employ statistical methods, please  provide answers to the following questions:</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877B45" w:rsidRPr="00771F23">
        <w:rPr>
          <w:b/>
        </w:rPr>
        <w:t>X</w:t>
      </w:r>
      <w:r>
        <w:t xml:space="preserve"> ] No</w:t>
      </w:r>
    </w:p>
    <w:p w:rsidR="008551CF" w:rsidRDefault="008551CF" w:rsidP="00636621">
      <w:pPr>
        <w:pStyle w:val="ListParagraph"/>
      </w:pPr>
    </w:p>
    <w:p w:rsidR="008551CF" w:rsidRDefault="008551CF"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6F6485" w:rsidRDefault="006F6485" w:rsidP="00A403BB"/>
    <w:p w:rsidR="006F6485" w:rsidRDefault="006F6485" w:rsidP="00A403BB">
      <w:r>
        <w:t>Anyone that attends our events will have the opportunity to complete the survey. Our events are typically open to the public and advertised on the DOL calendar.</w:t>
      </w:r>
    </w:p>
    <w:p w:rsidR="008551CF" w:rsidRDefault="008551CF" w:rsidP="00A403BB">
      <w:pPr>
        <w:rPr>
          <w:b/>
        </w:rPr>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8551CF" w:rsidP="001B0AAA">
      <w:pPr>
        <w:ind w:left="720"/>
      </w:pPr>
      <w:r>
        <w:t xml:space="preserve">[ </w:t>
      </w:r>
      <w:r w:rsidR="00877B45" w:rsidRPr="00771F23">
        <w:rPr>
          <w:b/>
        </w:rPr>
        <w:t>X</w:t>
      </w:r>
      <w:r>
        <w:t xml:space="preserve"> ] Web-based or other forms of Social Media </w:t>
      </w:r>
    </w:p>
    <w:p w:rsidR="008551CF" w:rsidRDefault="008551CF" w:rsidP="001B0AAA">
      <w:pPr>
        <w:ind w:left="720"/>
      </w:pPr>
      <w:r>
        <w:t>[  ] Telephone</w:t>
      </w:r>
      <w:r>
        <w:tab/>
      </w:r>
    </w:p>
    <w:p w:rsidR="008551CF" w:rsidRDefault="008551CF" w:rsidP="001B0AAA">
      <w:pPr>
        <w:ind w:left="720"/>
      </w:pPr>
      <w:r>
        <w:t xml:space="preserve">[ </w:t>
      </w:r>
      <w:r w:rsidR="00877B45" w:rsidRPr="00771F23">
        <w:rPr>
          <w:b/>
        </w:rPr>
        <w:t>X</w:t>
      </w:r>
      <w:r>
        <w:t xml:space="preserve"> ] In-person</w:t>
      </w:r>
      <w:r>
        <w:tab/>
      </w:r>
    </w:p>
    <w:p w:rsidR="008551CF" w:rsidRDefault="008551CF" w:rsidP="001B0AAA">
      <w:pPr>
        <w:ind w:left="720"/>
      </w:pPr>
      <w:r>
        <w:t xml:space="preserve">[  ] Mail </w:t>
      </w:r>
    </w:p>
    <w:p w:rsidR="008551CF" w:rsidRDefault="006F6485" w:rsidP="001B0AAA">
      <w:pPr>
        <w:ind w:left="720"/>
      </w:pPr>
      <w:r>
        <w:t xml:space="preserve">[ </w:t>
      </w:r>
      <w:r w:rsidRPr="00771F23">
        <w:rPr>
          <w:b/>
        </w:rPr>
        <w:t>X</w:t>
      </w:r>
      <w:r>
        <w:t xml:space="preserve">] Other  This survey </w:t>
      </w:r>
      <w:r w:rsidR="00526EC0">
        <w:t xml:space="preserve">will </w:t>
      </w:r>
      <w:r>
        <w:t xml:space="preserve">be emailed to event attendees. </w:t>
      </w:r>
    </w:p>
    <w:p w:rsidR="006F6485" w:rsidRDefault="006F6485" w:rsidP="001B0AAA">
      <w:pPr>
        <w:ind w:left="720"/>
      </w:pPr>
    </w:p>
    <w:p w:rsidR="008551CF" w:rsidRDefault="008551CF" w:rsidP="00F24CFC">
      <w:pPr>
        <w:pStyle w:val="ListParagraph"/>
        <w:numPr>
          <w:ilvl w:val="0"/>
          <w:numId w:val="17"/>
        </w:numPr>
      </w:pPr>
      <w:r>
        <w:t xml:space="preserve">Will interviewers or facilitators be used?  [  ] Yes [ </w:t>
      </w:r>
      <w:r w:rsidR="00877B45" w:rsidRPr="00771F23">
        <w:rPr>
          <w:b/>
        </w:rPr>
        <w:t>X</w:t>
      </w:r>
      <w:r>
        <w:t xml:space="preserve"> ] No</w:t>
      </w:r>
    </w:p>
    <w:p w:rsidR="008551CF" w:rsidRDefault="008551CF" w:rsidP="00F24CFC">
      <w:pPr>
        <w:pStyle w:val="ListParagraph"/>
        <w:ind w:left="360"/>
      </w:pPr>
      <w:r>
        <w:t xml:space="preserve"> </w:t>
      </w:r>
    </w:p>
    <w:p w:rsidR="008551CF" w:rsidRPr="00F24CFC" w:rsidRDefault="008551CF" w:rsidP="0024521E">
      <w:pPr>
        <w:rPr>
          <w:b/>
        </w:rPr>
      </w:pPr>
      <w:r w:rsidRPr="00F24CFC">
        <w:rPr>
          <w:b/>
        </w:rPr>
        <w:t>Please make sure that all instruments, instructions, and scripts are submitted with the request.</w:t>
      </w:r>
    </w:p>
    <w:p w:rsidR="00A55112" w:rsidRDefault="00A55112">
      <w:pPr>
        <w:rPr>
          <w:b/>
          <w:bCs/>
          <w:sz w:val="28"/>
        </w:rPr>
      </w:pPr>
      <w:r>
        <w:rPr>
          <w:sz w:val="28"/>
        </w:rPr>
        <w:br w:type="page"/>
      </w:r>
    </w:p>
    <w:p w:rsidR="008551CF" w:rsidRDefault="008551CF"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5273E1"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t>If you are conducting a focus group, survey, or plan to employ statistical methods, please  provide answers to the following questions:</w:t>
      </w:r>
    </w:p>
    <w:p w:rsidR="008551CF" w:rsidRDefault="008551CF" w:rsidP="00F24CFC">
      <w:pPr>
        <w:rPr>
          <w:b/>
        </w:rPr>
      </w:pPr>
    </w:p>
    <w:p w:rsidR="008551CF" w:rsidRDefault="008551CF"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Default="008551CF" w:rsidP="00771F23">
      <w:r w:rsidRPr="00F24CFC">
        <w:rPr>
          <w:b/>
        </w:rPr>
        <w:t>Please make sure that all instruments, instructions, and scripts are submitted with the request.</w:t>
      </w:r>
    </w:p>
    <w:sectPr w:rsidR="008551CF"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659" w:rsidRDefault="00D46659">
      <w:r>
        <w:separator/>
      </w:r>
    </w:p>
  </w:endnote>
  <w:endnote w:type="continuationSeparator" w:id="0">
    <w:p w:rsidR="00D46659" w:rsidRDefault="00D4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771068">
    <w:pPr>
      <w:pStyle w:val="Footer"/>
      <w:tabs>
        <w:tab w:val="clear" w:pos="8640"/>
        <w:tab w:val="right" w:pos="9000"/>
      </w:tabs>
      <w:jc w:val="center"/>
      <w:rPr>
        <w:iCs/>
        <w:sz w:val="20"/>
        <w:szCs w:val="20"/>
      </w:rPr>
    </w:pPr>
    <w:r>
      <w:rPr>
        <w:rStyle w:val="PageNumber"/>
        <w:sz w:val="20"/>
        <w:szCs w:val="20"/>
      </w:rPr>
      <w:fldChar w:fldCharType="begin"/>
    </w:r>
    <w:r w:rsidR="008551CF">
      <w:rPr>
        <w:rStyle w:val="PageNumber"/>
        <w:sz w:val="20"/>
        <w:szCs w:val="20"/>
      </w:rPr>
      <w:instrText xml:space="preserve"> PAGE </w:instrText>
    </w:r>
    <w:r>
      <w:rPr>
        <w:rStyle w:val="PageNumber"/>
        <w:sz w:val="20"/>
        <w:szCs w:val="20"/>
      </w:rPr>
      <w:fldChar w:fldCharType="separate"/>
    </w:r>
    <w:r w:rsidR="00195A9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659" w:rsidRDefault="00D46659">
      <w:r>
        <w:separator/>
      </w:r>
    </w:p>
  </w:footnote>
  <w:footnote w:type="continuationSeparator" w:id="0">
    <w:p w:rsidR="00D46659" w:rsidRDefault="00D46659">
      <w:r>
        <w:continuationSeparator/>
      </w:r>
    </w:p>
  </w:footnote>
  <w:footnote w:id="1">
    <w:p w:rsidR="009A203A" w:rsidRDefault="009A203A">
      <w:pPr>
        <w:pStyle w:val="FootnoteText"/>
      </w:pPr>
      <w:r>
        <w:rPr>
          <w:rStyle w:val="FootnoteReference"/>
        </w:rPr>
        <w:footnoteRef/>
      </w:r>
      <w:r>
        <w:t xml:space="preserve"> T</w:t>
      </w:r>
      <w:r w:rsidRPr="009A203A">
        <w:t>his analysis is based on the assumption that half of regional and district offices will opt to use the Event Evaluati</w:t>
      </w:r>
      <w:r>
        <w:t xml:space="preserve">on Form and the other half will </w:t>
      </w:r>
      <w:r w:rsidRPr="009A203A">
        <w:t>opt to use the Event Customer Satisfaction Comment Card.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8CB57EE"/>
    <w:multiLevelType w:val="hybridMultilevel"/>
    <w:tmpl w:val="837A3E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3CB7"/>
    <w:rsid w:val="00036C36"/>
    <w:rsid w:val="00047A64"/>
    <w:rsid w:val="00067329"/>
    <w:rsid w:val="000B2838"/>
    <w:rsid w:val="000D44CA"/>
    <w:rsid w:val="000D6047"/>
    <w:rsid w:val="000E200B"/>
    <w:rsid w:val="000F68BE"/>
    <w:rsid w:val="001927A4"/>
    <w:rsid w:val="00194AC6"/>
    <w:rsid w:val="00195A9A"/>
    <w:rsid w:val="001A1F7E"/>
    <w:rsid w:val="001A23B0"/>
    <w:rsid w:val="001A25CC"/>
    <w:rsid w:val="001B0AAA"/>
    <w:rsid w:val="001C39F7"/>
    <w:rsid w:val="001D4866"/>
    <w:rsid w:val="00203C52"/>
    <w:rsid w:val="00237B48"/>
    <w:rsid w:val="0024521E"/>
    <w:rsid w:val="00247866"/>
    <w:rsid w:val="00263C3D"/>
    <w:rsid w:val="00274D0B"/>
    <w:rsid w:val="002B3C95"/>
    <w:rsid w:val="002D0B92"/>
    <w:rsid w:val="002D0C7E"/>
    <w:rsid w:val="00303AC8"/>
    <w:rsid w:val="00331916"/>
    <w:rsid w:val="00374145"/>
    <w:rsid w:val="003D5BBE"/>
    <w:rsid w:val="003E3C61"/>
    <w:rsid w:val="003F1C5B"/>
    <w:rsid w:val="00434E33"/>
    <w:rsid w:val="00437E3B"/>
    <w:rsid w:val="00441434"/>
    <w:rsid w:val="0045264C"/>
    <w:rsid w:val="0047057C"/>
    <w:rsid w:val="004876EC"/>
    <w:rsid w:val="004A2ADA"/>
    <w:rsid w:val="004B2059"/>
    <w:rsid w:val="004B6DEF"/>
    <w:rsid w:val="004D6E14"/>
    <w:rsid w:val="004E109E"/>
    <w:rsid w:val="004E338B"/>
    <w:rsid w:val="004F59A0"/>
    <w:rsid w:val="005009B0"/>
    <w:rsid w:val="00501CD7"/>
    <w:rsid w:val="00526EC0"/>
    <w:rsid w:val="005273E1"/>
    <w:rsid w:val="00533234"/>
    <w:rsid w:val="00591A35"/>
    <w:rsid w:val="005A1006"/>
    <w:rsid w:val="005B3DC4"/>
    <w:rsid w:val="005E714A"/>
    <w:rsid w:val="006140A0"/>
    <w:rsid w:val="00636621"/>
    <w:rsid w:val="00642B49"/>
    <w:rsid w:val="00676EDC"/>
    <w:rsid w:val="006832D9"/>
    <w:rsid w:val="0069403B"/>
    <w:rsid w:val="006F3DDE"/>
    <w:rsid w:val="006F6485"/>
    <w:rsid w:val="00704678"/>
    <w:rsid w:val="00712674"/>
    <w:rsid w:val="00730B38"/>
    <w:rsid w:val="007425E7"/>
    <w:rsid w:val="007513A6"/>
    <w:rsid w:val="00771068"/>
    <w:rsid w:val="00771F23"/>
    <w:rsid w:val="007924CD"/>
    <w:rsid w:val="007C1BAD"/>
    <w:rsid w:val="00802607"/>
    <w:rsid w:val="008101A5"/>
    <w:rsid w:val="008139A7"/>
    <w:rsid w:val="008203F5"/>
    <w:rsid w:val="00821BA1"/>
    <w:rsid w:val="00822664"/>
    <w:rsid w:val="00843796"/>
    <w:rsid w:val="00853104"/>
    <w:rsid w:val="008551CF"/>
    <w:rsid w:val="00876CAB"/>
    <w:rsid w:val="00877B45"/>
    <w:rsid w:val="00886230"/>
    <w:rsid w:val="00895229"/>
    <w:rsid w:val="008A5CA3"/>
    <w:rsid w:val="008D3E37"/>
    <w:rsid w:val="008F0203"/>
    <w:rsid w:val="008F50D4"/>
    <w:rsid w:val="00920DF9"/>
    <w:rsid w:val="009239AA"/>
    <w:rsid w:val="00935ADA"/>
    <w:rsid w:val="00946B6C"/>
    <w:rsid w:val="00955A71"/>
    <w:rsid w:val="0096108F"/>
    <w:rsid w:val="00970E0B"/>
    <w:rsid w:val="00980B5B"/>
    <w:rsid w:val="009860D2"/>
    <w:rsid w:val="009A203A"/>
    <w:rsid w:val="009B40A6"/>
    <w:rsid w:val="009C13B9"/>
    <w:rsid w:val="009C74BC"/>
    <w:rsid w:val="009D01A2"/>
    <w:rsid w:val="009D6F54"/>
    <w:rsid w:val="009F5923"/>
    <w:rsid w:val="00A04689"/>
    <w:rsid w:val="00A403BB"/>
    <w:rsid w:val="00A55112"/>
    <w:rsid w:val="00A674DF"/>
    <w:rsid w:val="00A80522"/>
    <w:rsid w:val="00A83AA6"/>
    <w:rsid w:val="00A8621E"/>
    <w:rsid w:val="00A951AA"/>
    <w:rsid w:val="00AD1658"/>
    <w:rsid w:val="00AE1809"/>
    <w:rsid w:val="00AE1CAB"/>
    <w:rsid w:val="00AE6D82"/>
    <w:rsid w:val="00B03FE8"/>
    <w:rsid w:val="00B1164B"/>
    <w:rsid w:val="00B50463"/>
    <w:rsid w:val="00B54574"/>
    <w:rsid w:val="00B80D76"/>
    <w:rsid w:val="00B84E18"/>
    <w:rsid w:val="00B906E2"/>
    <w:rsid w:val="00BA1EB4"/>
    <w:rsid w:val="00BA2105"/>
    <w:rsid w:val="00BA7E06"/>
    <w:rsid w:val="00BB43B5"/>
    <w:rsid w:val="00BB6219"/>
    <w:rsid w:val="00BD290F"/>
    <w:rsid w:val="00BD2DCD"/>
    <w:rsid w:val="00C14CC4"/>
    <w:rsid w:val="00C33ACC"/>
    <w:rsid w:val="00C33C52"/>
    <w:rsid w:val="00C40D8B"/>
    <w:rsid w:val="00C50E20"/>
    <w:rsid w:val="00C8407A"/>
    <w:rsid w:val="00C8488C"/>
    <w:rsid w:val="00C86E91"/>
    <w:rsid w:val="00C87596"/>
    <w:rsid w:val="00CA2650"/>
    <w:rsid w:val="00CB1078"/>
    <w:rsid w:val="00CC6FAF"/>
    <w:rsid w:val="00CF635B"/>
    <w:rsid w:val="00D02202"/>
    <w:rsid w:val="00D24698"/>
    <w:rsid w:val="00D4426A"/>
    <w:rsid w:val="00D46659"/>
    <w:rsid w:val="00D6383F"/>
    <w:rsid w:val="00D82886"/>
    <w:rsid w:val="00D831AD"/>
    <w:rsid w:val="00D841C7"/>
    <w:rsid w:val="00D9513A"/>
    <w:rsid w:val="00DB59D0"/>
    <w:rsid w:val="00DC33D3"/>
    <w:rsid w:val="00DD14AE"/>
    <w:rsid w:val="00E01C85"/>
    <w:rsid w:val="00E26329"/>
    <w:rsid w:val="00E40B50"/>
    <w:rsid w:val="00E50293"/>
    <w:rsid w:val="00E519A9"/>
    <w:rsid w:val="00E61138"/>
    <w:rsid w:val="00E62A12"/>
    <w:rsid w:val="00E65FFC"/>
    <w:rsid w:val="00E80951"/>
    <w:rsid w:val="00E854FE"/>
    <w:rsid w:val="00E86CC6"/>
    <w:rsid w:val="00EA36E5"/>
    <w:rsid w:val="00EB0998"/>
    <w:rsid w:val="00EB56B3"/>
    <w:rsid w:val="00ED6492"/>
    <w:rsid w:val="00EF2095"/>
    <w:rsid w:val="00F06866"/>
    <w:rsid w:val="00F15956"/>
    <w:rsid w:val="00F24CFC"/>
    <w:rsid w:val="00F3170F"/>
    <w:rsid w:val="00F357E3"/>
    <w:rsid w:val="00F74D6C"/>
    <w:rsid w:val="00F808E6"/>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6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6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6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6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04689"/>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A04689"/>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A04689"/>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A04689"/>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A04689"/>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A04689"/>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689"/>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8A5CA3"/>
    <w:pPr>
      <w:autoSpaceDE w:val="0"/>
      <w:autoSpaceDN w:val="0"/>
      <w:adjustRightInd w:val="0"/>
    </w:pPr>
    <w:rPr>
      <w:color w:val="000000"/>
      <w:sz w:val="24"/>
      <w:szCs w:val="24"/>
    </w:rPr>
  </w:style>
  <w:style w:type="paragraph" w:styleId="FootnoteText">
    <w:name w:val="footnote text"/>
    <w:basedOn w:val="Normal"/>
    <w:link w:val="FootnoteTextChar"/>
    <w:uiPriority w:val="99"/>
    <w:semiHidden/>
    <w:unhideWhenUsed/>
    <w:rsid w:val="009A203A"/>
    <w:rPr>
      <w:sz w:val="20"/>
      <w:szCs w:val="20"/>
    </w:rPr>
  </w:style>
  <w:style w:type="character" w:customStyle="1" w:styleId="FootnoteTextChar">
    <w:name w:val="Footnote Text Char"/>
    <w:basedOn w:val="DefaultParagraphFont"/>
    <w:link w:val="FootnoteText"/>
    <w:uiPriority w:val="99"/>
    <w:semiHidden/>
    <w:rsid w:val="009A203A"/>
    <w:rPr>
      <w:sz w:val="20"/>
      <w:szCs w:val="20"/>
    </w:rPr>
  </w:style>
  <w:style w:type="character" w:styleId="FootnoteReference">
    <w:name w:val="footnote reference"/>
    <w:basedOn w:val="DefaultParagraphFont"/>
    <w:uiPriority w:val="99"/>
    <w:semiHidden/>
    <w:unhideWhenUsed/>
    <w:rsid w:val="009A203A"/>
    <w:rPr>
      <w:vertAlign w:val="superscript"/>
    </w:rPr>
  </w:style>
  <w:style w:type="character" w:styleId="Hyperlink">
    <w:name w:val="Hyperlink"/>
    <w:basedOn w:val="DefaultParagraphFont"/>
    <w:uiPriority w:val="99"/>
    <w:unhideWhenUsed/>
    <w:rsid w:val="00D841C7"/>
    <w:rPr>
      <w:color w:val="0000FF" w:themeColor="hyperlink"/>
      <w:u w:val="single"/>
    </w:rPr>
  </w:style>
  <w:style w:type="character" w:styleId="FollowedHyperlink">
    <w:name w:val="FollowedHyperlink"/>
    <w:basedOn w:val="DefaultParagraphFont"/>
    <w:uiPriority w:val="99"/>
    <w:semiHidden/>
    <w:unhideWhenUsed/>
    <w:rsid w:val="004E33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6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6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6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6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04689"/>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A04689"/>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A04689"/>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A04689"/>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A04689"/>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A04689"/>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689"/>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8A5CA3"/>
    <w:pPr>
      <w:autoSpaceDE w:val="0"/>
      <w:autoSpaceDN w:val="0"/>
      <w:adjustRightInd w:val="0"/>
    </w:pPr>
    <w:rPr>
      <w:color w:val="000000"/>
      <w:sz w:val="24"/>
      <w:szCs w:val="24"/>
    </w:rPr>
  </w:style>
  <w:style w:type="paragraph" w:styleId="FootnoteText">
    <w:name w:val="footnote text"/>
    <w:basedOn w:val="Normal"/>
    <w:link w:val="FootnoteTextChar"/>
    <w:uiPriority w:val="99"/>
    <w:semiHidden/>
    <w:unhideWhenUsed/>
    <w:rsid w:val="009A203A"/>
    <w:rPr>
      <w:sz w:val="20"/>
      <w:szCs w:val="20"/>
    </w:rPr>
  </w:style>
  <w:style w:type="character" w:customStyle="1" w:styleId="FootnoteTextChar">
    <w:name w:val="Footnote Text Char"/>
    <w:basedOn w:val="DefaultParagraphFont"/>
    <w:link w:val="FootnoteText"/>
    <w:uiPriority w:val="99"/>
    <w:semiHidden/>
    <w:rsid w:val="009A203A"/>
    <w:rPr>
      <w:sz w:val="20"/>
      <w:szCs w:val="20"/>
    </w:rPr>
  </w:style>
  <w:style w:type="character" w:styleId="FootnoteReference">
    <w:name w:val="footnote reference"/>
    <w:basedOn w:val="DefaultParagraphFont"/>
    <w:uiPriority w:val="99"/>
    <w:semiHidden/>
    <w:unhideWhenUsed/>
    <w:rsid w:val="009A203A"/>
    <w:rPr>
      <w:vertAlign w:val="superscript"/>
    </w:rPr>
  </w:style>
  <w:style w:type="character" w:styleId="Hyperlink">
    <w:name w:val="Hyperlink"/>
    <w:basedOn w:val="DefaultParagraphFont"/>
    <w:uiPriority w:val="99"/>
    <w:unhideWhenUsed/>
    <w:rsid w:val="00D841C7"/>
    <w:rPr>
      <w:color w:val="0000FF" w:themeColor="hyperlink"/>
      <w:u w:val="single"/>
    </w:rPr>
  </w:style>
  <w:style w:type="character" w:styleId="FollowedHyperlink">
    <w:name w:val="FollowedHyperlink"/>
    <w:basedOn w:val="DefaultParagraphFont"/>
    <w:uiPriority w:val="99"/>
    <w:semiHidden/>
    <w:unhideWhenUsed/>
    <w:rsid w:val="004E33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0767">
      <w:bodyDiv w:val="1"/>
      <w:marLeft w:val="0"/>
      <w:marRight w:val="0"/>
      <w:marTop w:val="0"/>
      <w:marBottom w:val="0"/>
      <w:divBdr>
        <w:top w:val="none" w:sz="0" w:space="0" w:color="auto"/>
        <w:left w:val="none" w:sz="0" w:space="0" w:color="auto"/>
        <w:bottom w:val="none" w:sz="0" w:space="0" w:color="auto"/>
        <w:right w:val="none" w:sz="0" w:space="0" w:color="auto"/>
      </w:divBdr>
    </w:div>
    <w:div w:id="143545673">
      <w:bodyDiv w:val="1"/>
      <w:marLeft w:val="0"/>
      <w:marRight w:val="0"/>
      <w:marTop w:val="0"/>
      <w:marBottom w:val="0"/>
      <w:divBdr>
        <w:top w:val="none" w:sz="0" w:space="0" w:color="auto"/>
        <w:left w:val="none" w:sz="0" w:space="0" w:color="auto"/>
        <w:bottom w:val="none" w:sz="0" w:space="0" w:color="auto"/>
        <w:right w:val="none" w:sz="0" w:space="0" w:color="auto"/>
      </w:divBdr>
    </w:div>
    <w:div w:id="1585608096">
      <w:marLeft w:val="0"/>
      <w:marRight w:val="0"/>
      <w:marTop w:val="0"/>
      <w:marBottom w:val="0"/>
      <w:divBdr>
        <w:top w:val="none" w:sz="0" w:space="0" w:color="auto"/>
        <w:left w:val="none" w:sz="0" w:space="0" w:color="auto"/>
        <w:bottom w:val="none" w:sz="0" w:space="0" w:color="auto"/>
        <w:right w:val="none" w:sz="0" w:space="0" w:color="auto"/>
      </w:divBdr>
    </w:div>
    <w:div w:id="162438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pm.gov/policy-data-oversight/pay-leave/salaries-wages/salary-tables/pdf/2014/salhrl.pdf" TargetMode="External"/><Relationship Id="rId4" Type="http://schemas.microsoft.com/office/2007/relationships/stylesWithEffects" Target="stylesWithEffects.xml"/><Relationship Id="rId9" Type="http://schemas.openxmlformats.org/officeDocument/2006/relationships/hyperlink" Target="http://www.bls.gov/news.release/archives/empsit_0606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14EFD-5FA1-45C2-882D-D345CE4D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Smyth, Michel - OASAM OCIO</cp:lastModifiedBy>
  <cp:revision>2</cp:revision>
  <cp:lastPrinted>2014-06-17T18:19:00Z</cp:lastPrinted>
  <dcterms:created xsi:type="dcterms:W3CDTF">2014-06-24T21:41:00Z</dcterms:created>
  <dcterms:modified xsi:type="dcterms:W3CDTF">2014-06-24T21:41:00Z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