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BE01537" w14:textId="20164A77" w:rsidR="00FA4DA3" w:rsidRDefault="00B05C3A" w:rsidP="00DC1A5B">
      <w:pPr>
        <w:jc w:val="center"/>
        <w:rPr>
          <w:b/>
        </w:rPr>
      </w:pPr>
      <w:r w:rsidRPr="00F444BA">
        <w:rPr>
          <w:b/>
          <w:noProof/>
        </w:rPr>
        <mc:AlternateContent>
          <mc:Choice Requires="wps">
            <w:drawing>
              <wp:anchor distT="0" distB="0" distL="114300" distR="114300" simplePos="0" relativeHeight="251661312" behindDoc="0" locked="0" layoutInCell="1" allowOverlap="1" wp14:anchorId="257A8F4D" wp14:editId="6354806C">
                <wp:simplePos x="0" y="0"/>
                <wp:positionH relativeFrom="column">
                  <wp:posOffset>-357505</wp:posOffset>
                </wp:positionH>
                <wp:positionV relativeFrom="paragraph">
                  <wp:posOffset>-373490</wp:posOffset>
                </wp:positionV>
                <wp:extent cx="3045350" cy="564543"/>
                <wp:effectExtent l="0" t="0" r="22225"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350" cy="564543"/>
                        </a:xfrm>
                        <a:prstGeom prst="rect">
                          <a:avLst/>
                        </a:prstGeom>
                        <a:solidFill>
                          <a:srgbClr val="FFFFFF"/>
                        </a:solidFill>
                        <a:ln w="9525">
                          <a:solidFill>
                            <a:srgbClr val="000000"/>
                          </a:solidFill>
                          <a:miter lim="800000"/>
                          <a:headEnd/>
                          <a:tailEnd/>
                        </a:ln>
                      </wps:spPr>
                      <wps:txbx>
                        <w:txbxContent>
                          <w:p w14:paraId="480A458F" w14:textId="3A51E40E" w:rsidR="00F444BA" w:rsidRPr="00B05C3A" w:rsidRDefault="00F444BA">
                            <w:pPr>
                              <w:rPr>
                                <w:sz w:val="22"/>
                                <w:szCs w:val="22"/>
                              </w:rPr>
                            </w:pPr>
                            <w:r w:rsidRPr="00B05C3A">
                              <w:rPr>
                                <w:sz w:val="22"/>
                                <w:szCs w:val="22"/>
                              </w:rPr>
                              <w:t>OMB Control Number:  1225-0088</w:t>
                            </w:r>
                          </w:p>
                          <w:p w14:paraId="1BCE85C4" w14:textId="43BA361F" w:rsidR="00F444BA" w:rsidRPr="00B05C3A" w:rsidRDefault="00F444BA">
                            <w:pPr>
                              <w:rPr>
                                <w:sz w:val="22"/>
                                <w:szCs w:val="22"/>
                              </w:rPr>
                            </w:pPr>
                            <w:r w:rsidRPr="00B05C3A">
                              <w:rPr>
                                <w:sz w:val="22"/>
                                <w:szCs w:val="22"/>
                              </w:rPr>
                              <w:t>Expiration Date:  08/31/2017</w:t>
                            </w:r>
                          </w:p>
                          <w:p w14:paraId="0CE10B4D" w14:textId="77777777" w:rsidR="00B05C3A" w:rsidRDefault="00B05C3A" w:rsidP="00B05C3A">
                            <w:pPr>
                              <w:rPr>
                                <w:sz w:val="20"/>
                                <w:szCs w:val="20"/>
                              </w:rPr>
                            </w:pPr>
                            <w:r>
                              <w:rPr>
                                <w:sz w:val="20"/>
                                <w:szCs w:val="20"/>
                              </w:rPr>
                              <w:t>5 CFR 1320.8 Compliant (Disclosure Elements)</w:t>
                            </w:r>
                          </w:p>
                          <w:p w14:paraId="459AC157" w14:textId="77777777" w:rsidR="00B05C3A" w:rsidRDefault="00B05C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15pt;margin-top:-29.4pt;width:239.8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">
                <v:textbox>
                  <w:txbxContent>
                    <w:p w14:paraId="480A458F" w14:textId="3A51E40E" w:rsidR="00F444BA" w:rsidRPr="00B05C3A" w:rsidRDefault="00F444BA">
                      <w:pPr>
                        <w:rPr>
                          <w:sz w:val="22"/>
                          <w:szCs w:val="22"/>
                        </w:rPr>
                      </w:pPr>
                      <w:r w:rsidRPr="00B05C3A">
                        <w:rPr>
                          <w:sz w:val="22"/>
                          <w:szCs w:val="22"/>
                        </w:rPr>
                        <w:t>OMB Control Number:  1225-0088</w:t>
                      </w:r>
                    </w:p>
                    <w:p w14:paraId="1BCE85C4" w14:textId="43BA361F" w:rsidR="00F444BA" w:rsidRPr="00B05C3A" w:rsidRDefault="00F444BA">
                      <w:pPr>
                        <w:rPr>
                          <w:sz w:val="22"/>
                          <w:szCs w:val="22"/>
                        </w:rPr>
                      </w:pPr>
                      <w:r w:rsidRPr="00B05C3A">
                        <w:rPr>
                          <w:sz w:val="22"/>
                          <w:szCs w:val="22"/>
                        </w:rPr>
                        <w:t>Expiration Date:  08/31/2017</w:t>
                      </w:r>
                    </w:p>
                    <w:p w14:paraId="0CE10B4D" w14:textId="77777777" w:rsidR="00B05C3A" w:rsidRDefault="00B05C3A" w:rsidP="00B05C3A">
                      <w:pPr>
                        <w:rPr>
                          <w:sz w:val="20"/>
                          <w:szCs w:val="20"/>
                        </w:rPr>
                      </w:pPr>
                      <w:r>
                        <w:rPr>
                          <w:sz w:val="20"/>
                          <w:szCs w:val="20"/>
                        </w:rPr>
                        <w:t>5 CFR 1320.8 Compliant (Disclosure Elements)</w:t>
                      </w:r>
                    </w:p>
                    <w:p w14:paraId="459AC157" w14:textId="77777777" w:rsidR="00B05C3A" w:rsidRDefault="00B05C3A"/>
                  </w:txbxContent>
                </v:textbox>
              </v:shape>
            </w:pict>
          </mc:Fallback>
        </mc:AlternateContent>
      </w:r>
    </w:p>
    <w:p w14:paraId="2D66E7DB" w14:textId="77777777" w:rsidR="00FA4DA3" w:rsidRDefault="00FA4DA3" w:rsidP="00DC1A5B">
      <w:pPr>
        <w:jc w:val="center"/>
        <w:rPr>
          <w:b/>
        </w:rPr>
      </w:pPr>
    </w:p>
    <w:p w14:paraId="1E9AA2DE" w14:textId="77777777" w:rsidR="00FA4DA3" w:rsidRDefault="00FA4DA3" w:rsidP="00DC1A5B">
      <w:pPr>
        <w:jc w:val="center"/>
        <w:rPr>
          <w:b/>
        </w:rPr>
      </w:pPr>
    </w:p>
    <w:p w14:paraId="1061B1B4" w14:textId="58250AA5" w:rsidR="00171479" w:rsidRDefault="00C84CCD" w:rsidP="00DC1A5B">
      <w:pPr>
        <w:jc w:val="center"/>
        <w:rPr>
          <w:b/>
        </w:rPr>
      </w:pPr>
      <w:r>
        <w:rPr>
          <w:b/>
        </w:rPr>
        <w:t xml:space="preserve">Observations of Readiness (OR) </w:t>
      </w:r>
      <w:r w:rsidR="00DC1A5B" w:rsidRPr="00DC1A5B">
        <w:rPr>
          <w:b/>
        </w:rPr>
        <w:t xml:space="preserve">Form </w:t>
      </w:r>
    </w:p>
    <w:p w14:paraId="608247F0" w14:textId="1CC5D02A" w:rsidR="00DC1A5B" w:rsidRDefault="00171479" w:rsidP="00DC1A5B">
      <w:pPr>
        <w:jc w:val="center"/>
        <w:rPr>
          <w:b/>
        </w:rPr>
      </w:pPr>
      <w:proofErr w:type="gramStart"/>
      <w:r>
        <w:rPr>
          <w:b/>
        </w:rPr>
        <w:t>and</w:t>
      </w:r>
      <w:proofErr w:type="gramEnd"/>
      <w:r>
        <w:rPr>
          <w:b/>
        </w:rPr>
        <w:t xml:space="preserve"> </w:t>
      </w:r>
      <w:r w:rsidR="00DC1A5B" w:rsidRPr="00DC1A5B">
        <w:rPr>
          <w:b/>
        </w:rPr>
        <w:t xml:space="preserve">Instructions </w:t>
      </w:r>
      <w:r>
        <w:rPr>
          <w:b/>
        </w:rPr>
        <w:t>for Admissions Staff</w:t>
      </w:r>
    </w:p>
    <w:p w14:paraId="010EB0F0" w14:textId="77777777" w:rsidR="00DC1A5B" w:rsidRDefault="00DC1A5B" w:rsidP="00DC1A5B">
      <w:pPr>
        <w:jc w:val="center"/>
        <w:rPr>
          <w:b/>
        </w:rPr>
      </w:pPr>
    </w:p>
    <w:p w14:paraId="2BA68622" w14:textId="4DEA6B0A" w:rsidR="00DC1A5B" w:rsidRDefault="00DC1A5B" w:rsidP="00DC1A5B">
      <w:r>
        <w:t xml:space="preserve">The new </w:t>
      </w:r>
      <w:r w:rsidR="00DD48DA">
        <w:t xml:space="preserve">Observations </w:t>
      </w:r>
      <w:r w:rsidR="00724CEA">
        <w:t>of Readiness</w:t>
      </w:r>
      <w:r w:rsidR="001E4D9E">
        <w:t xml:space="preserve"> (OR) tool </w:t>
      </w:r>
      <w:r>
        <w:t xml:space="preserve">is </w:t>
      </w:r>
      <w:r w:rsidRPr="00DC1A5B">
        <w:t>designed to</w:t>
      </w:r>
      <w:r w:rsidR="001E4D9E">
        <w:t xml:space="preserve"> prompt and capture Admissions S</w:t>
      </w:r>
      <w:r w:rsidRPr="00DC1A5B">
        <w:t xml:space="preserve">taff observations in 3 key areas essential for success in Job Corps, over 3 points in time during the application phase:  </w:t>
      </w:r>
    </w:p>
    <w:p w14:paraId="2E74A0DE" w14:textId="77777777" w:rsidR="00DC1A5B" w:rsidRDefault="00DC1A5B" w:rsidP="00DC1A5B"/>
    <w:p w14:paraId="4B4C33CF" w14:textId="77777777" w:rsidR="00DC1A5B" w:rsidRDefault="00DC1A5B" w:rsidP="00DC1A5B">
      <w:pPr>
        <w:pStyle w:val="ListParagraph"/>
        <w:numPr>
          <w:ilvl w:val="0"/>
          <w:numId w:val="1"/>
        </w:numPr>
      </w:pPr>
      <w:r w:rsidRPr="00DC1A5B">
        <w:t>fir</w:t>
      </w:r>
      <w:r>
        <w:t>st conversation with applicant</w:t>
      </w:r>
    </w:p>
    <w:p w14:paraId="456C7583" w14:textId="77777777" w:rsidR="00DC1A5B" w:rsidRDefault="00DC1A5B" w:rsidP="00DC1A5B">
      <w:pPr>
        <w:pStyle w:val="ListParagraph"/>
        <w:numPr>
          <w:ilvl w:val="0"/>
          <w:numId w:val="1"/>
        </w:numPr>
      </w:pPr>
      <w:r w:rsidRPr="00DC1A5B">
        <w:t xml:space="preserve">mid-point </w:t>
      </w:r>
      <w:r>
        <w:t>during the application process, and,</w:t>
      </w:r>
    </w:p>
    <w:p w14:paraId="6CE4F48F" w14:textId="77777777" w:rsidR="00DC1A5B" w:rsidRDefault="00DC1A5B" w:rsidP="00DC1A5B">
      <w:pPr>
        <w:pStyle w:val="ListParagraph"/>
        <w:numPr>
          <w:ilvl w:val="0"/>
          <w:numId w:val="1"/>
        </w:numPr>
      </w:pPr>
      <w:proofErr w:type="gramStart"/>
      <w:r w:rsidRPr="00DC1A5B">
        <w:t>toward</w:t>
      </w:r>
      <w:proofErr w:type="gramEnd"/>
      <w:r w:rsidRPr="00DC1A5B">
        <w:t xml:space="preserve"> the end of the application process.</w:t>
      </w:r>
    </w:p>
    <w:p w14:paraId="3118C2C4" w14:textId="77777777" w:rsidR="001B2BF6" w:rsidRPr="00DC1A5B" w:rsidRDefault="001B2BF6" w:rsidP="00DC1A5B">
      <w:pPr>
        <w:pStyle w:val="ListParagraph"/>
      </w:pPr>
    </w:p>
    <w:p w14:paraId="252C86CC" w14:textId="77777777" w:rsidR="00DC1A5B" w:rsidRDefault="00DC1A5B" w:rsidP="00DC1A5B">
      <w:r>
        <w:t>Admissions staff will be asked to administer the readiness questions (Attachment A) and to record their o</w:t>
      </w:r>
      <w:r w:rsidRPr="00DC1A5B">
        <w:t xml:space="preserve">bservations </w:t>
      </w:r>
      <w:r>
        <w:t xml:space="preserve">of applicants on the ROC form </w:t>
      </w:r>
      <w:r w:rsidRPr="00DC1A5B">
        <w:t>in three key areas</w:t>
      </w:r>
      <w:r>
        <w:t>:</w:t>
      </w:r>
    </w:p>
    <w:p w14:paraId="383C1454" w14:textId="77777777" w:rsidR="00DC1A5B" w:rsidRDefault="00DC1A5B" w:rsidP="00DC1A5B"/>
    <w:p w14:paraId="73E4BAA5" w14:textId="77777777" w:rsidR="00DC1A5B" w:rsidRDefault="00DC1A5B" w:rsidP="00DC1A5B">
      <w:pPr>
        <w:pStyle w:val="ListParagraph"/>
        <w:numPr>
          <w:ilvl w:val="0"/>
          <w:numId w:val="2"/>
        </w:numPr>
      </w:pPr>
      <w:r w:rsidRPr="00DC1A5B">
        <w:t>posi</w:t>
      </w:r>
      <w:r>
        <w:t>tive motivation for enrollment</w:t>
      </w:r>
    </w:p>
    <w:p w14:paraId="28D94DDE" w14:textId="77777777" w:rsidR="00DC1A5B" w:rsidRDefault="00DC1A5B" w:rsidP="00DC1A5B">
      <w:pPr>
        <w:pStyle w:val="ListParagraph"/>
        <w:numPr>
          <w:ilvl w:val="0"/>
          <w:numId w:val="2"/>
        </w:numPr>
      </w:pPr>
      <w:r w:rsidRPr="00DC1A5B">
        <w:t>willingness to r</w:t>
      </w:r>
      <w:r>
        <w:t>eceive and follow instructions</w:t>
      </w:r>
    </w:p>
    <w:p w14:paraId="338D164A" w14:textId="77777777" w:rsidR="00DC1A5B" w:rsidRDefault="00DC1A5B" w:rsidP="00DC1A5B">
      <w:pPr>
        <w:pStyle w:val="ListParagraph"/>
        <w:numPr>
          <w:ilvl w:val="0"/>
          <w:numId w:val="2"/>
        </w:numPr>
      </w:pPr>
      <w:proofErr w:type="gramStart"/>
      <w:r w:rsidRPr="00DC1A5B">
        <w:t>positive</w:t>
      </w:r>
      <w:proofErr w:type="gramEnd"/>
      <w:r w:rsidRPr="00DC1A5B">
        <w:t xml:space="preserve"> commitment to adhering to requirements, including po</w:t>
      </w:r>
      <w:r>
        <w:t>sitive interaction with others.</w:t>
      </w:r>
    </w:p>
    <w:p w14:paraId="469CEA27" w14:textId="77777777" w:rsidR="00DC1A5B" w:rsidRPr="00DC1A5B" w:rsidRDefault="00DC1A5B" w:rsidP="00DC1A5B"/>
    <w:p w14:paraId="0CCFA8C5" w14:textId="77777777" w:rsidR="00DC1A5B" w:rsidRDefault="00DC1A5B" w:rsidP="00DC1A5B">
      <w:r>
        <w:t>Staff observations about readiness will be summarized and coded as one of the following statuses:</w:t>
      </w:r>
    </w:p>
    <w:p w14:paraId="158A55CD" w14:textId="77777777" w:rsidR="00DC1A5B" w:rsidRDefault="00DC1A5B" w:rsidP="00DC1A5B"/>
    <w:p w14:paraId="770A50D7" w14:textId="77777777" w:rsidR="00DC1A5B" w:rsidRPr="00DC1A5B" w:rsidRDefault="00DC1A5B" w:rsidP="00DC1A5B">
      <w:pPr>
        <w:pStyle w:val="ListParagraph"/>
        <w:numPr>
          <w:ilvl w:val="0"/>
          <w:numId w:val="3"/>
        </w:numPr>
      </w:pPr>
      <w:r w:rsidRPr="00DC1A5B">
        <w:t>Clearly demonstrated as ready (R )</w:t>
      </w:r>
    </w:p>
    <w:p w14:paraId="61CC5139" w14:textId="77777777" w:rsidR="00DC1A5B" w:rsidRPr="00DC1A5B" w:rsidRDefault="00DC1A5B" w:rsidP="00DC1A5B">
      <w:pPr>
        <w:pStyle w:val="ListParagraph"/>
        <w:numPr>
          <w:ilvl w:val="0"/>
          <w:numId w:val="3"/>
        </w:numPr>
      </w:pPr>
      <w:r w:rsidRPr="00DC1A5B">
        <w:t>Uncertain (U)</w:t>
      </w:r>
    </w:p>
    <w:p w14:paraId="7654E121" w14:textId="77777777" w:rsidR="00DC1A5B" w:rsidRPr="00DC1A5B" w:rsidRDefault="00DC1A5B" w:rsidP="00DC1A5B">
      <w:pPr>
        <w:pStyle w:val="ListParagraph"/>
        <w:numPr>
          <w:ilvl w:val="0"/>
          <w:numId w:val="3"/>
        </w:numPr>
      </w:pPr>
      <w:r w:rsidRPr="00DC1A5B">
        <w:t>Clearly demonstrated as not ready (N)*</w:t>
      </w:r>
    </w:p>
    <w:p w14:paraId="314D9EA2" w14:textId="4BB3293E" w:rsidR="00DC1A5B" w:rsidRPr="00DC1A5B" w:rsidRDefault="006A791F" w:rsidP="006A791F">
      <w:pPr>
        <w:pStyle w:val="ListParagraph"/>
        <w:ind w:left="1440"/>
      </w:pPr>
      <w:r>
        <w:rPr>
          <w:i/>
          <w:iCs/>
        </w:rPr>
        <w:t xml:space="preserve">* </w:t>
      </w:r>
      <w:r w:rsidR="003E46A7">
        <w:rPr>
          <w:i/>
          <w:iCs/>
        </w:rPr>
        <w:t>Case note needed when “N” is noted.</w:t>
      </w:r>
    </w:p>
    <w:p w14:paraId="09CB7935" w14:textId="77777777" w:rsidR="000507CC" w:rsidRDefault="000507CC"/>
    <w:p w14:paraId="7341BFA6" w14:textId="77777777" w:rsidR="00D40B65" w:rsidRDefault="00D40B65"/>
    <w:p w14:paraId="329E8687" w14:textId="77777777" w:rsidR="0006714B" w:rsidRDefault="0006714B">
      <w:pPr>
        <w:rPr>
          <w:b/>
        </w:rPr>
      </w:pPr>
    </w:p>
    <w:p w14:paraId="5F0C6A04" w14:textId="77777777" w:rsidR="00D40B65" w:rsidRDefault="00D40B65" w:rsidP="00D40B65">
      <w:pPr>
        <w:shd w:val="clear" w:color="auto" w:fill="DDD9C3" w:themeFill="background2" w:themeFillShade="E6"/>
      </w:pPr>
      <w:r>
        <w:t>NOTE FOR FIELD TEST PARTICIPANTS:  Recognizing that sections of this instrument will typically be used by admissions counselors simultaneously with Job Corps applicants’ responses, the field test of this instrument seeks to know:</w:t>
      </w:r>
    </w:p>
    <w:p w14:paraId="3C623187" w14:textId="77777777" w:rsidR="00D40B65" w:rsidRDefault="00D40B65" w:rsidP="00D40B65">
      <w:pPr>
        <w:shd w:val="clear" w:color="auto" w:fill="DDD9C3" w:themeFill="background2" w:themeFillShade="E6"/>
      </w:pPr>
    </w:p>
    <w:p w14:paraId="7A4C137C" w14:textId="543FBA7B" w:rsidR="00D40B65" w:rsidRDefault="00D40B65" w:rsidP="00D40B65">
      <w:pPr>
        <w:pStyle w:val="ListParagraph"/>
        <w:numPr>
          <w:ilvl w:val="0"/>
          <w:numId w:val="4"/>
        </w:numPr>
        <w:shd w:val="clear" w:color="auto" w:fill="DDD9C3" w:themeFill="background2" w:themeFillShade="E6"/>
      </w:pPr>
      <w:r>
        <w:t xml:space="preserve">The average amount of time for completion of each question by (a) each applicant, and (b) each admissions counselor, as appropriate. </w:t>
      </w:r>
    </w:p>
    <w:p w14:paraId="53947BCC" w14:textId="77777777" w:rsidR="00D40B65" w:rsidRDefault="00D40B65" w:rsidP="00D40B65">
      <w:pPr>
        <w:pStyle w:val="ListParagraph"/>
        <w:numPr>
          <w:ilvl w:val="0"/>
          <w:numId w:val="4"/>
        </w:numPr>
        <w:shd w:val="clear" w:color="auto" w:fill="DDD9C3" w:themeFill="background2" w:themeFillShade="E6"/>
      </w:pPr>
      <w:r>
        <w:t>The average amount of time for completion of the full instrument by (a) each applicant, and (b) each admissions counselor, as appropriate.</w:t>
      </w:r>
    </w:p>
    <w:p w14:paraId="025E35C7" w14:textId="77777777" w:rsidR="00D40B65" w:rsidRDefault="00D40B65" w:rsidP="00D40B65">
      <w:pPr>
        <w:pStyle w:val="ListParagraph"/>
        <w:numPr>
          <w:ilvl w:val="0"/>
          <w:numId w:val="4"/>
        </w:numPr>
        <w:shd w:val="clear" w:color="auto" w:fill="DDD9C3" w:themeFill="background2" w:themeFillShade="E6"/>
      </w:pPr>
      <w:r>
        <w:t>Any additional feedback offered by applicants and admissions counselors regarding the use and effectiveness of this instrument.</w:t>
      </w:r>
    </w:p>
    <w:p w14:paraId="14B82252" w14:textId="77777777" w:rsidR="00D40B65" w:rsidRPr="006B228E" w:rsidRDefault="00D40B65">
      <w:pPr>
        <w:rPr>
          <w:b/>
        </w:rPr>
      </w:pPr>
    </w:p>
    <w:p w14:paraId="20370DC9" w14:textId="77777777" w:rsidR="0006714B" w:rsidRPr="006B228E" w:rsidRDefault="0006714B">
      <w:pPr>
        <w:rPr>
          <w:b/>
        </w:rPr>
      </w:pPr>
    </w:p>
    <w:p w14:paraId="7B1897B5" w14:textId="77777777" w:rsidR="0006714B" w:rsidRDefault="0006714B"/>
    <w:p w14:paraId="71EA1E13" w14:textId="77777777" w:rsidR="0006714B" w:rsidRDefault="0006714B"/>
    <w:p w14:paraId="7387B16B" w14:textId="1CB23A5A" w:rsidR="00EF348A" w:rsidRDefault="00EF348A">
      <w:pPr>
        <w:sectPr w:rsidR="00EF348A" w:rsidSect="007778B9">
          <w:pgSz w:w="12240" w:h="15840"/>
          <w:pgMar w:top="1440" w:right="1440" w:bottom="1440" w:left="1440" w:header="720" w:footer="720" w:gutter="0"/>
          <w:cols w:space="720"/>
        </w:sectPr>
      </w:pPr>
    </w:p>
    <w:p w14:paraId="25341403" w14:textId="7C755965" w:rsidR="00850572" w:rsidRDefault="00680AD8" w:rsidP="007778B9">
      <w:pPr>
        <w:jc w:val="center"/>
        <w:rPr>
          <w:rFonts w:asciiTheme="majorHAnsi" w:hAnsiTheme="majorHAnsi"/>
          <w:sz w:val="32"/>
          <w:szCs w:val="32"/>
        </w:rPr>
      </w:pPr>
      <w:r w:rsidRPr="00F444BA">
        <w:rPr>
          <w:b/>
          <w:noProof/>
        </w:rPr>
        <w:lastRenderedPageBreak/>
        <mc:AlternateContent>
          <mc:Choice Requires="wps">
            <w:drawing>
              <wp:anchor distT="0" distB="0" distL="114300" distR="114300" simplePos="0" relativeHeight="251663360" behindDoc="0" locked="0" layoutInCell="1" allowOverlap="1" wp14:anchorId="20890ECE" wp14:editId="3CF37B91">
                <wp:simplePos x="0" y="0"/>
                <wp:positionH relativeFrom="column">
                  <wp:posOffset>-86360</wp:posOffset>
                </wp:positionH>
                <wp:positionV relativeFrom="paragraph">
                  <wp:posOffset>-762000</wp:posOffset>
                </wp:positionV>
                <wp:extent cx="2592070" cy="516255"/>
                <wp:effectExtent l="0" t="0" r="1778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516255"/>
                        </a:xfrm>
                        <a:prstGeom prst="rect">
                          <a:avLst/>
                        </a:prstGeom>
                        <a:solidFill>
                          <a:srgbClr val="FFFFFF"/>
                        </a:solidFill>
                        <a:ln w="9525">
                          <a:solidFill>
                            <a:srgbClr val="000000"/>
                          </a:solidFill>
                          <a:miter lim="800000"/>
                          <a:headEnd/>
                          <a:tailEnd/>
                        </a:ln>
                      </wps:spPr>
                      <wps:txbx>
                        <w:txbxContent>
                          <w:p w14:paraId="2854645C" w14:textId="77777777" w:rsidR="00680AD8" w:rsidRDefault="00680AD8" w:rsidP="00680AD8">
                            <w:r>
                              <w:t>OMB Control Number:  1225-0088</w:t>
                            </w:r>
                          </w:p>
                          <w:p w14:paraId="489AE222" w14:textId="77777777" w:rsidR="00680AD8" w:rsidRDefault="00680AD8" w:rsidP="00680AD8">
                            <w:r>
                              <w:t>Expiration Date:  08/31/2017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8pt;margin-top:-60pt;width:204.1pt;height:4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">
                <v:textbox>
                  <w:txbxContent>
                    <w:p w14:paraId="2854645C" w14:textId="77777777" w:rsidR="00680AD8" w:rsidRDefault="00680AD8" w:rsidP="00680AD8">
                      <w:r>
                        <w:t>OMB Control Number:  1225-0088</w:t>
                      </w:r>
                    </w:p>
                    <w:p w14:paraId="489AE222" w14:textId="77777777" w:rsidR="00680AD8" w:rsidRDefault="00680AD8" w:rsidP="00680AD8">
                      <w:r>
                        <w:t>Expiration Date:  08/31/2017</w:t>
                      </w:r>
                    </w:p>
                  </w:txbxContent>
                </v:textbox>
              </v:shape>
            </w:pict>
          </mc:Fallback>
        </mc:AlternateContent>
      </w:r>
      <w:r w:rsidR="00C84CCD">
        <w:rPr>
          <w:rFonts w:asciiTheme="majorHAnsi" w:hAnsiTheme="majorHAnsi"/>
          <w:sz w:val="32"/>
          <w:szCs w:val="32"/>
        </w:rPr>
        <w:t xml:space="preserve">Observations of Readiness:  Recording Observations of </w:t>
      </w:r>
      <w:r w:rsidR="0006714B" w:rsidRPr="0006714B">
        <w:rPr>
          <w:rFonts w:asciiTheme="majorHAnsi" w:hAnsiTheme="majorHAnsi"/>
          <w:sz w:val="32"/>
          <w:szCs w:val="32"/>
        </w:rPr>
        <w:t>Admissions Staff</w:t>
      </w:r>
      <w:r w:rsidR="00850572">
        <w:rPr>
          <w:rFonts w:asciiTheme="majorHAnsi" w:hAnsiTheme="majorHAnsi"/>
          <w:sz w:val="32"/>
          <w:szCs w:val="32"/>
        </w:rPr>
        <w:t xml:space="preserve"> </w:t>
      </w:r>
    </w:p>
    <w:p w14:paraId="37AE5866" w14:textId="1612AEE7" w:rsidR="0006714B" w:rsidRPr="0006714B" w:rsidRDefault="00850572" w:rsidP="007778B9">
      <w:pPr>
        <w:jc w:val="center"/>
        <w:rPr>
          <w:rFonts w:asciiTheme="majorHAnsi" w:hAnsiTheme="majorHAnsi"/>
          <w:sz w:val="32"/>
          <w:szCs w:val="32"/>
        </w:rPr>
      </w:pPr>
      <w:r>
        <w:rPr>
          <w:rFonts w:asciiTheme="majorHAnsi" w:hAnsiTheme="majorHAnsi"/>
          <w:sz w:val="32"/>
          <w:szCs w:val="32"/>
        </w:rPr>
        <w:t>(Based on Questions for All Applicants)</w:t>
      </w:r>
    </w:p>
    <w:p w14:paraId="368204B7" w14:textId="77777777" w:rsidR="0006714B" w:rsidRDefault="0006714B"/>
    <w:p w14:paraId="34FBBB25" w14:textId="77777777" w:rsidR="0006714B" w:rsidRDefault="0006714B"/>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78"/>
        <w:gridCol w:w="3690"/>
        <w:gridCol w:w="3114"/>
        <w:gridCol w:w="3294"/>
      </w:tblGrid>
      <w:tr w:rsidR="0006714B" w:rsidRPr="007A6D79" w14:paraId="595C8AE3" w14:textId="77777777" w:rsidTr="0006714B">
        <w:trPr>
          <w:cnfStyle w:val="100000000000" w:firstRow="1" w:lastRow="0" w:firstColumn="0" w:lastColumn="0" w:oddVBand="0" w:evenVBand="0" w:oddHBand="0" w:evenHBand="0" w:firstRowFirstColumn="0" w:firstRowLastColumn="0" w:lastRowFirstColumn="0" w:lastRowLastColumn="0"/>
        </w:trPr>
        <w:tc>
          <w:tcPr>
            <w:tcW w:w="3078" w:type="dxa"/>
            <w:tcBorders>
              <w:top w:val="single" w:sz="4" w:space="0" w:color="auto"/>
              <w:left w:val="single" w:sz="4" w:space="0" w:color="auto"/>
              <w:bottom w:val="single" w:sz="4" w:space="0" w:color="auto"/>
              <w:right w:val="single" w:sz="4" w:space="0" w:color="auto"/>
            </w:tcBorders>
          </w:tcPr>
          <w:p w14:paraId="38474C0A" w14:textId="77777777" w:rsidR="0006714B" w:rsidRPr="007A6D79" w:rsidRDefault="0006714B">
            <w:pPr>
              <w:pStyle w:val="NormalWeb"/>
              <w:spacing w:before="0" w:beforeAutospacing="0" w:after="0" w:afterAutospacing="0"/>
              <w:rPr>
                <w:rFonts w:asciiTheme="majorHAnsi" w:hAnsiTheme="majorHAnsi" w:cs="Arial"/>
                <w:color w:val="auto"/>
                <w:sz w:val="28"/>
                <w:szCs w:val="28"/>
              </w:rPr>
            </w:pPr>
            <w:r w:rsidRPr="007A6D79">
              <w:rPr>
                <w:rFonts w:asciiTheme="majorHAnsi" w:hAnsiTheme="majorHAnsi" w:cs="Arial"/>
                <w:bCs w:val="0"/>
                <w:color w:val="auto"/>
                <w:kern w:val="24"/>
                <w:sz w:val="28"/>
                <w:szCs w:val="28"/>
              </w:rPr>
              <w:t>Touch-Point</w:t>
            </w:r>
          </w:p>
        </w:tc>
        <w:tc>
          <w:tcPr>
            <w:tcW w:w="3690" w:type="dxa"/>
            <w:tcBorders>
              <w:top w:val="single" w:sz="4" w:space="0" w:color="auto"/>
              <w:left w:val="single" w:sz="4" w:space="0" w:color="auto"/>
              <w:bottom w:val="single" w:sz="4" w:space="0" w:color="auto"/>
              <w:right w:val="single" w:sz="4" w:space="0" w:color="auto"/>
            </w:tcBorders>
          </w:tcPr>
          <w:p w14:paraId="223CEE0E" w14:textId="77777777" w:rsidR="0006714B" w:rsidRPr="007A6D79" w:rsidRDefault="0006714B">
            <w:pPr>
              <w:pStyle w:val="NormalWeb"/>
              <w:spacing w:before="0" w:beforeAutospacing="0" w:after="0" w:afterAutospacing="0"/>
              <w:rPr>
                <w:rFonts w:asciiTheme="majorHAnsi" w:hAnsiTheme="majorHAnsi" w:cs="Arial"/>
                <w:color w:val="auto"/>
                <w:sz w:val="28"/>
                <w:szCs w:val="28"/>
              </w:rPr>
            </w:pPr>
            <w:r w:rsidRPr="007A6D79">
              <w:rPr>
                <w:rFonts w:asciiTheme="majorHAnsi" w:hAnsiTheme="majorHAnsi" w:cs="Arial"/>
                <w:bCs w:val="0"/>
                <w:color w:val="auto"/>
                <w:kern w:val="24"/>
                <w:sz w:val="28"/>
                <w:szCs w:val="28"/>
              </w:rPr>
              <w:t>Indicator</w:t>
            </w:r>
          </w:p>
        </w:tc>
        <w:tc>
          <w:tcPr>
            <w:tcW w:w="3114" w:type="dxa"/>
            <w:tcBorders>
              <w:top w:val="single" w:sz="4" w:space="0" w:color="auto"/>
              <w:left w:val="single" w:sz="4" w:space="0" w:color="auto"/>
              <w:bottom w:val="single" w:sz="4" w:space="0" w:color="auto"/>
              <w:right w:val="single" w:sz="4" w:space="0" w:color="auto"/>
            </w:tcBorders>
          </w:tcPr>
          <w:p w14:paraId="1685616F" w14:textId="77777777" w:rsidR="0006714B" w:rsidRPr="007A6D79" w:rsidRDefault="0006714B">
            <w:pPr>
              <w:pStyle w:val="NormalWeb"/>
              <w:spacing w:before="0" w:beforeAutospacing="0" w:after="0" w:afterAutospacing="0"/>
              <w:rPr>
                <w:rFonts w:asciiTheme="majorHAnsi" w:hAnsiTheme="majorHAnsi" w:cs="Arial"/>
                <w:color w:val="auto"/>
                <w:sz w:val="28"/>
                <w:szCs w:val="28"/>
              </w:rPr>
            </w:pPr>
            <w:r w:rsidRPr="007A6D79">
              <w:rPr>
                <w:rFonts w:asciiTheme="majorHAnsi" w:hAnsiTheme="majorHAnsi" w:cs="Arial"/>
                <w:bCs w:val="0"/>
                <w:color w:val="auto"/>
                <w:kern w:val="24"/>
                <w:sz w:val="28"/>
                <w:szCs w:val="28"/>
              </w:rPr>
              <w:t>Observation</w:t>
            </w:r>
          </w:p>
        </w:tc>
        <w:tc>
          <w:tcPr>
            <w:tcW w:w="3294" w:type="dxa"/>
            <w:tcBorders>
              <w:top w:val="single" w:sz="4" w:space="0" w:color="auto"/>
              <w:left w:val="single" w:sz="4" w:space="0" w:color="auto"/>
              <w:bottom w:val="single" w:sz="4" w:space="0" w:color="auto"/>
              <w:right w:val="single" w:sz="4" w:space="0" w:color="auto"/>
            </w:tcBorders>
          </w:tcPr>
          <w:p w14:paraId="15F7AAB4" w14:textId="77777777" w:rsidR="0006714B" w:rsidRPr="007A6D79" w:rsidRDefault="0006714B">
            <w:pPr>
              <w:pStyle w:val="NormalWeb"/>
              <w:spacing w:before="0" w:beforeAutospacing="0" w:after="0" w:afterAutospacing="0"/>
              <w:rPr>
                <w:rFonts w:asciiTheme="majorHAnsi" w:hAnsiTheme="majorHAnsi" w:cs="Arial"/>
                <w:color w:val="auto"/>
                <w:sz w:val="28"/>
                <w:szCs w:val="28"/>
              </w:rPr>
            </w:pPr>
            <w:r w:rsidRPr="007A6D79">
              <w:rPr>
                <w:rFonts w:asciiTheme="majorHAnsi" w:hAnsiTheme="majorHAnsi" w:cs="Arial"/>
                <w:bCs w:val="0"/>
                <w:color w:val="auto"/>
                <w:kern w:val="24"/>
                <w:sz w:val="28"/>
                <w:szCs w:val="28"/>
              </w:rPr>
              <w:t>Case Notes</w:t>
            </w:r>
          </w:p>
        </w:tc>
      </w:tr>
      <w:tr w:rsidR="0006714B" w:rsidRPr="0006714B" w14:paraId="77A35F89" w14:textId="77777777" w:rsidTr="0006714B">
        <w:trPr>
          <w:cnfStyle w:val="000000100000" w:firstRow="0" w:lastRow="0" w:firstColumn="0" w:lastColumn="0" w:oddVBand="0" w:evenVBand="0" w:oddHBand="1" w:evenHBand="0" w:firstRowFirstColumn="0" w:firstRowLastColumn="0" w:lastRowFirstColumn="0" w:lastRowLastColumn="0"/>
        </w:trPr>
        <w:tc>
          <w:tcPr>
            <w:tcW w:w="3078" w:type="dxa"/>
            <w:tcBorders>
              <w:top w:val="single" w:sz="4" w:space="0" w:color="auto"/>
              <w:left w:val="none" w:sz="0" w:space="0" w:color="auto"/>
              <w:right w:val="none" w:sz="0" w:space="0" w:color="auto"/>
            </w:tcBorders>
          </w:tcPr>
          <w:p w14:paraId="4E491BF4" w14:textId="77777777" w:rsidR="0006714B" w:rsidRPr="0006714B" w:rsidRDefault="0006714B">
            <w:pPr>
              <w:pStyle w:val="NormalWeb"/>
              <w:spacing w:before="0" w:beforeAutospacing="0" w:after="0" w:afterAutospacing="0"/>
              <w:rPr>
                <w:rFonts w:asciiTheme="majorHAnsi" w:hAnsiTheme="majorHAnsi" w:cs="Arial"/>
                <w:color w:val="auto"/>
                <w:sz w:val="24"/>
                <w:szCs w:val="24"/>
              </w:rPr>
            </w:pPr>
            <w:r w:rsidRPr="0006714B">
              <w:rPr>
                <w:rFonts w:asciiTheme="majorHAnsi" w:hAnsiTheme="majorHAnsi" w:cs="Arial"/>
                <w:bCs/>
                <w:color w:val="auto"/>
                <w:kern w:val="24"/>
                <w:sz w:val="24"/>
                <w:szCs w:val="24"/>
              </w:rPr>
              <w:t>Initial Conversation</w:t>
            </w:r>
          </w:p>
        </w:tc>
        <w:tc>
          <w:tcPr>
            <w:tcW w:w="3690" w:type="dxa"/>
            <w:tcBorders>
              <w:top w:val="single" w:sz="4" w:space="0" w:color="auto"/>
              <w:left w:val="none" w:sz="0" w:space="0" w:color="auto"/>
              <w:right w:val="none" w:sz="0" w:space="0" w:color="auto"/>
            </w:tcBorders>
          </w:tcPr>
          <w:p w14:paraId="65C23249" w14:textId="77777777" w:rsidR="0006714B" w:rsidRPr="0006714B" w:rsidRDefault="0006714B">
            <w:pPr>
              <w:pStyle w:val="NormalWeb"/>
              <w:spacing w:before="0" w:beforeAutospacing="0" w:after="0" w:afterAutospacing="0"/>
              <w:rPr>
                <w:rFonts w:asciiTheme="majorHAnsi" w:hAnsiTheme="majorHAnsi" w:cs="Arial"/>
                <w:color w:val="auto"/>
                <w:sz w:val="24"/>
                <w:szCs w:val="24"/>
              </w:rPr>
            </w:pPr>
            <w:r w:rsidRPr="0006714B">
              <w:rPr>
                <w:rFonts w:asciiTheme="majorHAnsi" w:hAnsiTheme="majorHAnsi" w:cs="Arial"/>
                <w:bCs/>
                <w:color w:val="auto"/>
                <w:kern w:val="24"/>
                <w:sz w:val="24"/>
                <w:szCs w:val="24"/>
              </w:rPr>
              <w:t>Positive motivation expressed for entering and completing the program</w:t>
            </w:r>
          </w:p>
        </w:tc>
        <w:tc>
          <w:tcPr>
            <w:tcW w:w="3114" w:type="dxa"/>
            <w:tcBorders>
              <w:top w:val="single" w:sz="4" w:space="0" w:color="auto"/>
              <w:left w:val="none" w:sz="0" w:space="0" w:color="auto"/>
              <w:right w:val="none" w:sz="0" w:space="0" w:color="auto"/>
            </w:tcBorders>
          </w:tcPr>
          <w:p w14:paraId="661001C5" w14:textId="77777777" w:rsidR="0006714B" w:rsidRPr="0006714B" w:rsidRDefault="0006714B">
            <w:pPr>
              <w:rPr>
                <w:rFonts w:asciiTheme="majorHAnsi" w:hAnsiTheme="majorHAnsi"/>
                <w:color w:val="auto"/>
              </w:rPr>
            </w:pPr>
          </w:p>
        </w:tc>
        <w:tc>
          <w:tcPr>
            <w:tcW w:w="3294" w:type="dxa"/>
            <w:tcBorders>
              <w:top w:val="single" w:sz="4" w:space="0" w:color="auto"/>
              <w:left w:val="none" w:sz="0" w:space="0" w:color="auto"/>
              <w:right w:val="none" w:sz="0" w:space="0" w:color="auto"/>
            </w:tcBorders>
          </w:tcPr>
          <w:p w14:paraId="0F20C7F3" w14:textId="77777777" w:rsidR="0006714B" w:rsidRPr="0006714B" w:rsidRDefault="0006714B">
            <w:pPr>
              <w:rPr>
                <w:rFonts w:asciiTheme="majorHAnsi" w:hAnsiTheme="majorHAnsi"/>
                <w:color w:val="auto"/>
              </w:rPr>
            </w:pPr>
          </w:p>
        </w:tc>
      </w:tr>
      <w:tr w:rsidR="0006714B" w14:paraId="0EE9D665" w14:textId="77777777" w:rsidTr="0006714B">
        <w:tc>
          <w:tcPr>
            <w:tcW w:w="3078" w:type="dxa"/>
          </w:tcPr>
          <w:p w14:paraId="5194F5B1" w14:textId="77777777" w:rsidR="0006714B" w:rsidRPr="0006714B" w:rsidRDefault="0006714B">
            <w:pPr>
              <w:rPr>
                <w:rFonts w:asciiTheme="majorHAnsi" w:hAnsiTheme="majorHAnsi" w:cs="Arial"/>
                <w:color w:val="auto"/>
              </w:rPr>
            </w:pPr>
          </w:p>
        </w:tc>
        <w:tc>
          <w:tcPr>
            <w:tcW w:w="3690" w:type="dxa"/>
          </w:tcPr>
          <w:p w14:paraId="5AA268EE"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Willingness to follow instructions during application process</w:t>
            </w:r>
          </w:p>
        </w:tc>
        <w:tc>
          <w:tcPr>
            <w:tcW w:w="3114" w:type="dxa"/>
          </w:tcPr>
          <w:p w14:paraId="23A0664D" w14:textId="77777777" w:rsidR="0006714B" w:rsidRPr="0006714B" w:rsidRDefault="0006714B">
            <w:pPr>
              <w:rPr>
                <w:rFonts w:asciiTheme="majorHAnsi" w:hAnsiTheme="majorHAnsi"/>
              </w:rPr>
            </w:pPr>
          </w:p>
        </w:tc>
        <w:tc>
          <w:tcPr>
            <w:tcW w:w="3294" w:type="dxa"/>
          </w:tcPr>
          <w:p w14:paraId="5B816AC4" w14:textId="77777777" w:rsidR="0006714B" w:rsidRPr="0006714B" w:rsidRDefault="0006714B">
            <w:pPr>
              <w:rPr>
                <w:rFonts w:asciiTheme="majorHAnsi" w:hAnsiTheme="majorHAnsi"/>
              </w:rPr>
            </w:pPr>
          </w:p>
        </w:tc>
      </w:tr>
      <w:tr w:rsidR="0006714B" w14:paraId="77619709" w14:textId="77777777" w:rsidTr="0006714B">
        <w:trPr>
          <w:cnfStyle w:val="000000100000" w:firstRow="0" w:lastRow="0" w:firstColumn="0" w:lastColumn="0" w:oddVBand="0" w:evenVBand="0" w:oddHBand="1" w:evenHBand="0" w:firstRowFirstColumn="0" w:firstRowLastColumn="0" w:lastRowFirstColumn="0" w:lastRowLastColumn="0"/>
        </w:trPr>
        <w:tc>
          <w:tcPr>
            <w:tcW w:w="3078" w:type="dxa"/>
            <w:tcBorders>
              <w:left w:val="none" w:sz="0" w:space="0" w:color="auto"/>
              <w:right w:val="none" w:sz="0" w:space="0" w:color="auto"/>
            </w:tcBorders>
          </w:tcPr>
          <w:p w14:paraId="3BD29777" w14:textId="77777777" w:rsidR="0006714B" w:rsidRPr="0006714B" w:rsidRDefault="0006714B">
            <w:pPr>
              <w:rPr>
                <w:rFonts w:asciiTheme="majorHAnsi" w:hAnsiTheme="majorHAnsi" w:cs="Arial"/>
              </w:rPr>
            </w:pPr>
          </w:p>
        </w:tc>
        <w:tc>
          <w:tcPr>
            <w:tcW w:w="3690" w:type="dxa"/>
            <w:tcBorders>
              <w:left w:val="none" w:sz="0" w:space="0" w:color="auto"/>
              <w:right w:val="none" w:sz="0" w:space="0" w:color="auto"/>
            </w:tcBorders>
          </w:tcPr>
          <w:p w14:paraId="1909819B"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Positive commitment to adhering to program requirements</w:t>
            </w:r>
          </w:p>
        </w:tc>
        <w:tc>
          <w:tcPr>
            <w:tcW w:w="3114" w:type="dxa"/>
            <w:tcBorders>
              <w:left w:val="none" w:sz="0" w:space="0" w:color="auto"/>
              <w:right w:val="none" w:sz="0" w:space="0" w:color="auto"/>
            </w:tcBorders>
          </w:tcPr>
          <w:p w14:paraId="1CBDD4D4" w14:textId="77777777" w:rsidR="0006714B" w:rsidRPr="0006714B" w:rsidRDefault="0006714B">
            <w:pPr>
              <w:rPr>
                <w:rFonts w:asciiTheme="majorHAnsi" w:hAnsiTheme="majorHAnsi"/>
              </w:rPr>
            </w:pPr>
          </w:p>
        </w:tc>
        <w:tc>
          <w:tcPr>
            <w:tcW w:w="3294" w:type="dxa"/>
            <w:tcBorders>
              <w:left w:val="none" w:sz="0" w:space="0" w:color="auto"/>
              <w:right w:val="none" w:sz="0" w:space="0" w:color="auto"/>
            </w:tcBorders>
          </w:tcPr>
          <w:p w14:paraId="399A815D" w14:textId="77777777" w:rsidR="0006714B" w:rsidRPr="0006714B" w:rsidRDefault="0006714B">
            <w:pPr>
              <w:rPr>
                <w:rFonts w:asciiTheme="majorHAnsi" w:hAnsiTheme="majorHAnsi"/>
              </w:rPr>
            </w:pPr>
          </w:p>
        </w:tc>
      </w:tr>
      <w:tr w:rsidR="0006714B" w14:paraId="1BA97BE4" w14:textId="77777777" w:rsidTr="0006714B">
        <w:tc>
          <w:tcPr>
            <w:tcW w:w="3078" w:type="dxa"/>
          </w:tcPr>
          <w:p w14:paraId="75EC34B2"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Application Mid-Point</w:t>
            </w:r>
          </w:p>
        </w:tc>
        <w:tc>
          <w:tcPr>
            <w:tcW w:w="3690" w:type="dxa"/>
          </w:tcPr>
          <w:p w14:paraId="01AE7765"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Positive motivation expressed for entering and completing the program</w:t>
            </w:r>
          </w:p>
        </w:tc>
        <w:tc>
          <w:tcPr>
            <w:tcW w:w="3114" w:type="dxa"/>
          </w:tcPr>
          <w:p w14:paraId="1D27125E" w14:textId="77777777" w:rsidR="0006714B" w:rsidRPr="0006714B" w:rsidRDefault="0006714B">
            <w:pPr>
              <w:rPr>
                <w:rFonts w:asciiTheme="majorHAnsi" w:hAnsiTheme="majorHAnsi"/>
              </w:rPr>
            </w:pPr>
          </w:p>
        </w:tc>
        <w:tc>
          <w:tcPr>
            <w:tcW w:w="3294" w:type="dxa"/>
          </w:tcPr>
          <w:p w14:paraId="7EF86E39" w14:textId="77777777" w:rsidR="0006714B" w:rsidRPr="0006714B" w:rsidRDefault="0006714B">
            <w:pPr>
              <w:rPr>
                <w:rFonts w:asciiTheme="majorHAnsi" w:hAnsiTheme="majorHAnsi"/>
              </w:rPr>
            </w:pPr>
          </w:p>
        </w:tc>
      </w:tr>
      <w:tr w:rsidR="0006714B" w14:paraId="488DE5FB" w14:textId="77777777" w:rsidTr="0006714B">
        <w:trPr>
          <w:cnfStyle w:val="000000100000" w:firstRow="0" w:lastRow="0" w:firstColumn="0" w:lastColumn="0" w:oddVBand="0" w:evenVBand="0" w:oddHBand="1" w:evenHBand="0" w:firstRowFirstColumn="0" w:firstRowLastColumn="0" w:lastRowFirstColumn="0" w:lastRowLastColumn="0"/>
        </w:trPr>
        <w:tc>
          <w:tcPr>
            <w:tcW w:w="3078" w:type="dxa"/>
            <w:tcBorders>
              <w:left w:val="none" w:sz="0" w:space="0" w:color="auto"/>
              <w:right w:val="none" w:sz="0" w:space="0" w:color="auto"/>
            </w:tcBorders>
          </w:tcPr>
          <w:p w14:paraId="5002A4FB" w14:textId="77777777" w:rsidR="0006714B" w:rsidRPr="0006714B" w:rsidRDefault="0006714B">
            <w:pPr>
              <w:rPr>
                <w:rFonts w:asciiTheme="majorHAnsi" w:hAnsiTheme="majorHAnsi" w:cs="Arial"/>
              </w:rPr>
            </w:pPr>
          </w:p>
        </w:tc>
        <w:tc>
          <w:tcPr>
            <w:tcW w:w="3690" w:type="dxa"/>
            <w:tcBorders>
              <w:left w:val="none" w:sz="0" w:space="0" w:color="auto"/>
              <w:right w:val="none" w:sz="0" w:space="0" w:color="auto"/>
            </w:tcBorders>
          </w:tcPr>
          <w:p w14:paraId="10801225"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Willingness to follow instructions during application process</w:t>
            </w:r>
          </w:p>
        </w:tc>
        <w:tc>
          <w:tcPr>
            <w:tcW w:w="3114" w:type="dxa"/>
            <w:tcBorders>
              <w:left w:val="none" w:sz="0" w:space="0" w:color="auto"/>
              <w:right w:val="none" w:sz="0" w:space="0" w:color="auto"/>
            </w:tcBorders>
          </w:tcPr>
          <w:p w14:paraId="1C44CA91" w14:textId="77777777" w:rsidR="0006714B" w:rsidRPr="0006714B" w:rsidRDefault="0006714B">
            <w:pPr>
              <w:rPr>
                <w:rFonts w:asciiTheme="majorHAnsi" w:hAnsiTheme="majorHAnsi"/>
              </w:rPr>
            </w:pPr>
          </w:p>
        </w:tc>
        <w:tc>
          <w:tcPr>
            <w:tcW w:w="3294" w:type="dxa"/>
            <w:tcBorders>
              <w:left w:val="none" w:sz="0" w:space="0" w:color="auto"/>
              <w:right w:val="none" w:sz="0" w:space="0" w:color="auto"/>
            </w:tcBorders>
          </w:tcPr>
          <w:p w14:paraId="161BEE33" w14:textId="77777777" w:rsidR="0006714B" w:rsidRPr="0006714B" w:rsidRDefault="0006714B">
            <w:pPr>
              <w:rPr>
                <w:rFonts w:asciiTheme="majorHAnsi" w:hAnsiTheme="majorHAnsi"/>
              </w:rPr>
            </w:pPr>
          </w:p>
        </w:tc>
      </w:tr>
      <w:tr w:rsidR="0006714B" w14:paraId="716E09FD" w14:textId="77777777" w:rsidTr="0006714B">
        <w:tc>
          <w:tcPr>
            <w:tcW w:w="3078" w:type="dxa"/>
          </w:tcPr>
          <w:p w14:paraId="06BCA4A8" w14:textId="77777777" w:rsidR="0006714B" w:rsidRPr="0006714B" w:rsidRDefault="0006714B">
            <w:pPr>
              <w:rPr>
                <w:rFonts w:asciiTheme="majorHAnsi" w:hAnsiTheme="majorHAnsi" w:cs="Arial"/>
              </w:rPr>
            </w:pPr>
          </w:p>
        </w:tc>
        <w:tc>
          <w:tcPr>
            <w:tcW w:w="3690" w:type="dxa"/>
          </w:tcPr>
          <w:p w14:paraId="0E0565AD"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Positive commitment to adhering to program requirements</w:t>
            </w:r>
          </w:p>
        </w:tc>
        <w:tc>
          <w:tcPr>
            <w:tcW w:w="3114" w:type="dxa"/>
          </w:tcPr>
          <w:p w14:paraId="001A4A82" w14:textId="77777777" w:rsidR="0006714B" w:rsidRPr="0006714B" w:rsidRDefault="0006714B">
            <w:pPr>
              <w:rPr>
                <w:rFonts w:asciiTheme="majorHAnsi" w:hAnsiTheme="majorHAnsi"/>
              </w:rPr>
            </w:pPr>
          </w:p>
        </w:tc>
        <w:tc>
          <w:tcPr>
            <w:tcW w:w="3294" w:type="dxa"/>
          </w:tcPr>
          <w:p w14:paraId="0BA91A99" w14:textId="77777777" w:rsidR="0006714B" w:rsidRPr="0006714B" w:rsidRDefault="0006714B">
            <w:pPr>
              <w:rPr>
                <w:rFonts w:asciiTheme="majorHAnsi" w:hAnsiTheme="majorHAnsi"/>
              </w:rPr>
            </w:pPr>
          </w:p>
        </w:tc>
      </w:tr>
      <w:tr w:rsidR="0006714B" w14:paraId="6AFC1C43" w14:textId="77777777" w:rsidTr="0006714B">
        <w:trPr>
          <w:cnfStyle w:val="000000100000" w:firstRow="0" w:lastRow="0" w:firstColumn="0" w:lastColumn="0" w:oddVBand="0" w:evenVBand="0" w:oddHBand="1" w:evenHBand="0" w:firstRowFirstColumn="0" w:firstRowLastColumn="0" w:lastRowFirstColumn="0" w:lastRowLastColumn="0"/>
        </w:trPr>
        <w:tc>
          <w:tcPr>
            <w:tcW w:w="3078" w:type="dxa"/>
            <w:tcBorders>
              <w:left w:val="none" w:sz="0" w:space="0" w:color="auto"/>
              <w:right w:val="none" w:sz="0" w:space="0" w:color="auto"/>
            </w:tcBorders>
          </w:tcPr>
          <w:p w14:paraId="25823626"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Application End-Point</w:t>
            </w:r>
          </w:p>
        </w:tc>
        <w:tc>
          <w:tcPr>
            <w:tcW w:w="3690" w:type="dxa"/>
            <w:tcBorders>
              <w:left w:val="none" w:sz="0" w:space="0" w:color="auto"/>
              <w:right w:val="none" w:sz="0" w:space="0" w:color="auto"/>
            </w:tcBorders>
          </w:tcPr>
          <w:p w14:paraId="0F64151E"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Positive motivation expressed for entering and completing the program</w:t>
            </w:r>
          </w:p>
        </w:tc>
        <w:tc>
          <w:tcPr>
            <w:tcW w:w="3114" w:type="dxa"/>
            <w:tcBorders>
              <w:left w:val="none" w:sz="0" w:space="0" w:color="auto"/>
              <w:right w:val="none" w:sz="0" w:space="0" w:color="auto"/>
            </w:tcBorders>
          </w:tcPr>
          <w:p w14:paraId="0D8AD40D" w14:textId="77777777" w:rsidR="0006714B" w:rsidRPr="0006714B" w:rsidRDefault="0006714B">
            <w:pPr>
              <w:rPr>
                <w:rFonts w:asciiTheme="majorHAnsi" w:hAnsiTheme="majorHAnsi"/>
              </w:rPr>
            </w:pPr>
          </w:p>
        </w:tc>
        <w:tc>
          <w:tcPr>
            <w:tcW w:w="3294" w:type="dxa"/>
            <w:tcBorders>
              <w:left w:val="none" w:sz="0" w:space="0" w:color="auto"/>
              <w:right w:val="none" w:sz="0" w:space="0" w:color="auto"/>
            </w:tcBorders>
          </w:tcPr>
          <w:p w14:paraId="21F5BA63" w14:textId="77777777" w:rsidR="0006714B" w:rsidRPr="0006714B" w:rsidRDefault="0006714B">
            <w:pPr>
              <w:rPr>
                <w:rFonts w:asciiTheme="majorHAnsi" w:hAnsiTheme="majorHAnsi"/>
              </w:rPr>
            </w:pPr>
          </w:p>
        </w:tc>
      </w:tr>
      <w:tr w:rsidR="0006714B" w14:paraId="046788DF" w14:textId="77777777" w:rsidTr="0006714B">
        <w:tc>
          <w:tcPr>
            <w:tcW w:w="3078" w:type="dxa"/>
          </w:tcPr>
          <w:p w14:paraId="64D52E4C" w14:textId="77777777" w:rsidR="0006714B" w:rsidRPr="0006714B" w:rsidRDefault="0006714B">
            <w:pPr>
              <w:rPr>
                <w:rFonts w:asciiTheme="majorHAnsi" w:hAnsiTheme="majorHAnsi" w:cs="Arial"/>
              </w:rPr>
            </w:pPr>
          </w:p>
        </w:tc>
        <w:tc>
          <w:tcPr>
            <w:tcW w:w="3690" w:type="dxa"/>
          </w:tcPr>
          <w:p w14:paraId="615E1278"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Willingness to follow instructions during application process</w:t>
            </w:r>
          </w:p>
        </w:tc>
        <w:tc>
          <w:tcPr>
            <w:tcW w:w="3114" w:type="dxa"/>
          </w:tcPr>
          <w:p w14:paraId="70F75EE8" w14:textId="77777777" w:rsidR="0006714B" w:rsidRPr="0006714B" w:rsidRDefault="0006714B">
            <w:pPr>
              <w:rPr>
                <w:rFonts w:asciiTheme="majorHAnsi" w:hAnsiTheme="majorHAnsi"/>
              </w:rPr>
            </w:pPr>
          </w:p>
        </w:tc>
        <w:tc>
          <w:tcPr>
            <w:tcW w:w="3294" w:type="dxa"/>
          </w:tcPr>
          <w:p w14:paraId="5D00D7E6" w14:textId="77777777" w:rsidR="0006714B" w:rsidRPr="0006714B" w:rsidRDefault="0006714B">
            <w:pPr>
              <w:rPr>
                <w:rFonts w:asciiTheme="majorHAnsi" w:hAnsiTheme="majorHAnsi"/>
              </w:rPr>
            </w:pPr>
          </w:p>
        </w:tc>
      </w:tr>
      <w:tr w:rsidR="0006714B" w14:paraId="2E26CAF5" w14:textId="77777777" w:rsidTr="0006714B">
        <w:trPr>
          <w:cnfStyle w:val="000000100000" w:firstRow="0" w:lastRow="0" w:firstColumn="0" w:lastColumn="0" w:oddVBand="0" w:evenVBand="0" w:oddHBand="1" w:evenHBand="0" w:firstRowFirstColumn="0" w:firstRowLastColumn="0" w:lastRowFirstColumn="0" w:lastRowLastColumn="0"/>
        </w:trPr>
        <w:tc>
          <w:tcPr>
            <w:tcW w:w="3078" w:type="dxa"/>
            <w:tcBorders>
              <w:left w:val="none" w:sz="0" w:space="0" w:color="auto"/>
              <w:right w:val="none" w:sz="0" w:space="0" w:color="auto"/>
            </w:tcBorders>
          </w:tcPr>
          <w:p w14:paraId="12FA7F39" w14:textId="77777777" w:rsidR="0006714B" w:rsidRPr="0006714B" w:rsidRDefault="0006714B">
            <w:pPr>
              <w:rPr>
                <w:rFonts w:asciiTheme="majorHAnsi" w:hAnsiTheme="majorHAnsi" w:cs="Arial"/>
              </w:rPr>
            </w:pPr>
          </w:p>
        </w:tc>
        <w:tc>
          <w:tcPr>
            <w:tcW w:w="3690" w:type="dxa"/>
            <w:tcBorders>
              <w:left w:val="none" w:sz="0" w:space="0" w:color="auto"/>
              <w:right w:val="none" w:sz="0" w:space="0" w:color="auto"/>
            </w:tcBorders>
          </w:tcPr>
          <w:p w14:paraId="2EEF67A1" w14:textId="77777777" w:rsidR="0006714B" w:rsidRPr="0006714B" w:rsidRDefault="0006714B">
            <w:pPr>
              <w:pStyle w:val="NormalWeb"/>
              <w:spacing w:before="0" w:beforeAutospacing="0" w:after="0" w:afterAutospacing="0"/>
              <w:rPr>
                <w:rFonts w:asciiTheme="majorHAnsi" w:hAnsiTheme="majorHAnsi" w:cs="Arial"/>
                <w:sz w:val="24"/>
                <w:szCs w:val="24"/>
              </w:rPr>
            </w:pPr>
            <w:r w:rsidRPr="0006714B">
              <w:rPr>
                <w:rFonts w:asciiTheme="majorHAnsi" w:hAnsiTheme="majorHAnsi" w:cs="Arial"/>
                <w:color w:val="000000" w:themeColor="dark1"/>
                <w:kern w:val="24"/>
                <w:sz w:val="24"/>
                <w:szCs w:val="24"/>
              </w:rPr>
              <w:t>Positive commitment to adhering to program requirements</w:t>
            </w:r>
          </w:p>
        </w:tc>
        <w:tc>
          <w:tcPr>
            <w:tcW w:w="3114" w:type="dxa"/>
            <w:tcBorders>
              <w:left w:val="none" w:sz="0" w:space="0" w:color="auto"/>
              <w:right w:val="none" w:sz="0" w:space="0" w:color="auto"/>
            </w:tcBorders>
          </w:tcPr>
          <w:p w14:paraId="31674EA0" w14:textId="77777777" w:rsidR="0006714B" w:rsidRPr="0006714B" w:rsidRDefault="0006714B">
            <w:pPr>
              <w:rPr>
                <w:rFonts w:asciiTheme="majorHAnsi" w:hAnsiTheme="majorHAnsi"/>
              </w:rPr>
            </w:pPr>
          </w:p>
        </w:tc>
        <w:tc>
          <w:tcPr>
            <w:tcW w:w="3294" w:type="dxa"/>
            <w:tcBorders>
              <w:left w:val="none" w:sz="0" w:space="0" w:color="auto"/>
              <w:right w:val="none" w:sz="0" w:space="0" w:color="auto"/>
            </w:tcBorders>
          </w:tcPr>
          <w:p w14:paraId="6340205F" w14:textId="77777777" w:rsidR="0006714B" w:rsidRPr="0006714B" w:rsidRDefault="0006714B">
            <w:pPr>
              <w:rPr>
                <w:rFonts w:asciiTheme="majorHAnsi" w:hAnsiTheme="majorHAnsi"/>
              </w:rPr>
            </w:pPr>
          </w:p>
        </w:tc>
      </w:tr>
    </w:tbl>
    <w:p w14:paraId="2144E8CE" w14:textId="77777777" w:rsidR="0006714B" w:rsidRDefault="0006714B"/>
    <w:p w14:paraId="6BA3EB78" w14:textId="25D6C2D8" w:rsidR="009C1B5A" w:rsidRPr="009C1B5A" w:rsidRDefault="009C1B5A" w:rsidP="009C1B5A">
      <w:pPr>
        <w:rPr>
          <w:rFonts w:asciiTheme="majorHAnsi" w:hAnsiTheme="majorHAnsi"/>
        </w:rPr>
      </w:pPr>
      <w:r w:rsidRPr="009C1B5A">
        <w:rPr>
          <w:rFonts w:asciiTheme="majorHAnsi" w:hAnsiTheme="majorHAnsi"/>
        </w:rPr>
        <w:t xml:space="preserve">Note:  Case note </w:t>
      </w:r>
      <w:r w:rsidR="00201DAD">
        <w:rPr>
          <w:rFonts w:asciiTheme="majorHAnsi" w:hAnsiTheme="majorHAnsi"/>
        </w:rPr>
        <w:t xml:space="preserve">to be included </w:t>
      </w:r>
      <w:r w:rsidRPr="009C1B5A">
        <w:rPr>
          <w:rFonts w:asciiTheme="majorHAnsi" w:hAnsiTheme="majorHAnsi"/>
        </w:rPr>
        <w:t>when observation indicates applicant is not ready for Job Corps enrollment.</w:t>
      </w:r>
    </w:p>
    <w:p w14:paraId="0A8D431F" w14:textId="7B5FEF2D" w:rsidR="009C1B5A" w:rsidRDefault="005652FF">
      <w:r>
        <w:rPr>
          <w:noProof/>
        </w:rPr>
        <mc:AlternateContent>
          <mc:Choice Requires="wps">
            <w:drawing>
              <wp:anchor distT="0" distB="0" distL="114300" distR="114300" simplePos="0" relativeHeight="251659264" behindDoc="0" locked="0" layoutInCell="1" allowOverlap="1" wp14:anchorId="2A67978C" wp14:editId="63F31BC1">
                <wp:simplePos x="0" y="0"/>
                <wp:positionH relativeFrom="column">
                  <wp:posOffset>7620</wp:posOffset>
                </wp:positionH>
                <wp:positionV relativeFrom="paragraph">
                  <wp:posOffset>101462</wp:posOffset>
                </wp:positionV>
                <wp:extent cx="7362908" cy="1176793"/>
                <wp:effectExtent l="0" t="0" r="2857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908" cy="1176793"/>
                        </a:xfrm>
                        <a:prstGeom prst="rect">
                          <a:avLst/>
                        </a:prstGeom>
                        <a:solidFill>
                          <a:srgbClr val="FFFFFF"/>
                        </a:solidFill>
                        <a:ln w="9525">
                          <a:solidFill>
                            <a:srgbClr val="000000"/>
                          </a:solidFill>
                          <a:miter lim="800000"/>
                          <a:headEnd/>
                          <a:tailEnd/>
                        </a:ln>
                      </wps:spPr>
                      <wps:txbx>
                        <w:txbxContent>
                          <w:p w14:paraId="23017A85" w14:textId="77777777" w:rsidR="00724CEA" w:rsidRPr="00724CEA" w:rsidRDefault="00724CEA" w:rsidP="00724CEA">
                            <w:pPr>
                              <w:rPr>
                                <w:sz w:val="18"/>
                                <w:szCs w:val="18"/>
                              </w:rPr>
                            </w:pPr>
                            <w:r w:rsidRPr="00724CEA">
                              <w:rPr>
                                <w:sz w:val="18"/>
                                <w:szCs w:val="18"/>
                              </w:rPr>
                              <w:t xml:space="preserve">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  Send comments regarding this burden estimate or any other aspect of this collection of information, including suggestions for reducing this burden, to the US Department of Labor, Office of Job Corps, Room N-4507, Washington, D.C.  </w:t>
                            </w:r>
                            <w:proofErr w:type="gramStart"/>
                            <w:r w:rsidRPr="00724CEA">
                              <w:rPr>
                                <w:sz w:val="18"/>
                                <w:szCs w:val="18"/>
                              </w:rPr>
                              <w:t>20210  (</w:t>
                            </w:r>
                            <w:proofErr w:type="gramEnd"/>
                            <w:r w:rsidRPr="00724CEA">
                              <w:rPr>
                                <w:sz w:val="18"/>
                                <w:szCs w:val="18"/>
                              </w:rPr>
                              <w:t xml:space="preserve">OMB Control No. 1225-0088). </w:t>
                            </w:r>
                          </w:p>
                          <w:p w14:paraId="3ED03A67" w14:textId="351940CA" w:rsidR="005652FF" w:rsidRPr="00724CEA" w:rsidRDefault="005652F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pt;margin-top:8pt;width:579.75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">
                <v:textbox>
                  <w:txbxContent>
                    <w:p w14:paraId="23017A85" w14:textId="77777777" w:rsidR="00724CEA" w:rsidRPr="00724CEA" w:rsidRDefault="00724CEA" w:rsidP="00724CEA">
                      <w:pPr>
                        <w:rPr>
                          <w:sz w:val="18"/>
                          <w:szCs w:val="18"/>
                        </w:rPr>
                      </w:pPr>
                      <w:r w:rsidRPr="00724CEA">
                        <w:rPr>
                          <w:sz w:val="18"/>
                          <w:szCs w:val="18"/>
                        </w:rPr>
                        <w:t xml:space="preserve">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  Send comments regarding this burden estimate or any other aspect of this collection of information, including suggestions for reducing this burden, to the US Department of Labor, Office of Job Corps, Room N-4507, Washington, D.C.  </w:t>
                      </w:r>
                      <w:proofErr w:type="gramStart"/>
                      <w:r w:rsidRPr="00724CEA">
                        <w:rPr>
                          <w:sz w:val="18"/>
                          <w:szCs w:val="18"/>
                        </w:rPr>
                        <w:t>20210  (</w:t>
                      </w:r>
                      <w:proofErr w:type="gramEnd"/>
                      <w:r w:rsidRPr="00724CEA">
                        <w:rPr>
                          <w:sz w:val="18"/>
                          <w:szCs w:val="18"/>
                        </w:rPr>
                        <w:t xml:space="preserve">OMB Control No. 1225-0088). </w:t>
                      </w:r>
                    </w:p>
                    <w:p w14:paraId="3ED03A67" w14:textId="351940CA" w:rsidR="005652FF" w:rsidRPr="00724CEA" w:rsidRDefault="005652FF">
                      <w:pPr>
                        <w:rPr>
                          <w:sz w:val="18"/>
                          <w:szCs w:val="18"/>
                        </w:rPr>
                      </w:pPr>
                    </w:p>
                  </w:txbxContent>
                </v:textbox>
              </v:shape>
            </w:pict>
          </mc:Fallback>
        </mc:AlternateContent>
      </w:r>
    </w:p>
    <w:p w14:paraId="6854BEB9" w14:textId="77777777" w:rsidR="00FD1901" w:rsidRDefault="00FD1901"/>
    <w:p w14:paraId="16259D78" w14:textId="65CC9734" w:rsidR="007778B9" w:rsidRDefault="007778B9"/>
    <w:sectPr w:rsidR="007778B9" w:rsidSect="00DC1A5B">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3D17"/>
    <w:multiLevelType w:val="hybridMultilevel"/>
    <w:tmpl w:val="D4BC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17AC9"/>
    <w:multiLevelType w:val="hybridMultilevel"/>
    <w:tmpl w:val="75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436208"/>
    <w:multiLevelType w:val="hybridMultilevel"/>
    <w:tmpl w:val="10F2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5B"/>
    <w:rsid w:val="00037766"/>
    <w:rsid w:val="000507CC"/>
    <w:rsid w:val="0006714B"/>
    <w:rsid w:val="000C63F5"/>
    <w:rsid w:val="000F20D1"/>
    <w:rsid w:val="001009CC"/>
    <w:rsid w:val="00145340"/>
    <w:rsid w:val="00171479"/>
    <w:rsid w:val="00194661"/>
    <w:rsid w:val="001B2BF6"/>
    <w:rsid w:val="001E4D9E"/>
    <w:rsid w:val="00201DAD"/>
    <w:rsid w:val="003E46A7"/>
    <w:rsid w:val="003E673D"/>
    <w:rsid w:val="00433DC3"/>
    <w:rsid w:val="00452072"/>
    <w:rsid w:val="004631BD"/>
    <w:rsid w:val="004A0AC7"/>
    <w:rsid w:val="004A4D6F"/>
    <w:rsid w:val="004B5146"/>
    <w:rsid w:val="0052477D"/>
    <w:rsid w:val="005652FF"/>
    <w:rsid w:val="00574B02"/>
    <w:rsid w:val="00680AD8"/>
    <w:rsid w:val="00681DDB"/>
    <w:rsid w:val="00690396"/>
    <w:rsid w:val="006A3C6E"/>
    <w:rsid w:val="006A791F"/>
    <w:rsid w:val="006B228E"/>
    <w:rsid w:val="007069A7"/>
    <w:rsid w:val="00723E74"/>
    <w:rsid w:val="00724CEA"/>
    <w:rsid w:val="007778B9"/>
    <w:rsid w:val="007A6D79"/>
    <w:rsid w:val="007B603C"/>
    <w:rsid w:val="007C0491"/>
    <w:rsid w:val="00830F79"/>
    <w:rsid w:val="00846387"/>
    <w:rsid w:val="00850572"/>
    <w:rsid w:val="008E5BA2"/>
    <w:rsid w:val="009171A0"/>
    <w:rsid w:val="009C1B5A"/>
    <w:rsid w:val="00A32920"/>
    <w:rsid w:val="00A32C4D"/>
    <w:rsid w:val="00A86511"/>
    <w:rsid w:val="00A96E34"/>
    <w:rsid w:val="00AE6FAE"/>
    <w:rsid w:val="00B05C3A"/>
    <w:rsid w:val="00B539DC"/>
    <w:rsid w:val="00B95858"/>
    <w:rsid w:val="00C14748"/>
    <w:rsid w:val="00C249A7"/>
    <w:rsid w:val="00C84CCD"/>
    <w:rsid w:val="00C86CDA"/>
    <w:rsid w:val="00CC1536"/>
    <w:rsid w:val="00CC2531"/>
    <w:rsid w:val="00D351A7"/>
    <w:rsid w:val="00D40B65"/>
    <w:rsid w:val="00DB3C4F"/>
    <w:rsid w:val="00DC1A5B"/>
    <w:rsid w:val="00DD48DA"/>
    <w:rsid w:val="00DF4544"/>
    <w:rsid w:val="00E92291"/>
    <w:rsid w:val="00EB516B"/>
    <w:rsid w:val="00EE2660"/>
    <w:rsid w:val="00EF348A"/>
    <w:rsid w:val="00F444BA"/>
    <w:rsid w:val="00F503F8"/>
    <w:rsid w:val="00FA4DA3"/>
    <w:rsid w:val="00FD1901"/>
    <w:rsid w:val="00FD6F0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2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5B"/>
    <w:rPr>
      <w:rFonts w:ascii="Times New Roman" w:eastAsia="Times New Roman" w:hAnsi="Times New Roman" w:cs="Times New Roman"/>
    </w:rPr>
  </w:style>
  <w:style w:type="paragraph" w:styleId="Heading4">
    <w:name w:val="heading 4"/>
    <w:basedOn w:val="Normal"/>
    <w:next w:val="Normal"/>
    <w:link w:val="Heading4Char"/>
    <w:uiPriority w:val="9"/>
    <w:unhideWhenUsed/>
    <w:qFormat/>
    <w:rsid w:val="00433DC3"/>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452072"/>
    <w:pPr>
      <w:widowControl w:val="0"/>
      <w:autoSpaceDE w:val="0"/>
      <w:autoSpaceDN w:val="0"/>
      <w:adjustRightInd w:val="0"/>
      <w:ind w:left="720" w:hanging="720"/>
      <w:jc w:val="center"/>
    </w:pPr>
  </w:style>
  <w:style w:type="character" w:customStyle="1" w:styleId="Heading4Char">
    <w:name w:val="Heading 4 Char"/>
    <w:basedOn w:val="DefaultParagraphFont"/>
    <w:link w:val="Heading4"/>
    <w:uiPriority w:val="9"/>
    <w:rsid w:val="00433DC3"/>
    <w:rPr>
      <w:rFonts w:asciiTheme="majorHAnsi" w:eastAsiaTheme="majorEastAsia" w:hAnsiTheme="majorHAnsi" w:cstheme="majorBidi"/>
      <w:b/>
      <w:bCs/>
      <w:i/>
      <w:iCs/>
      <w:color w:val="4F81BD" w:themeColor="accent1"/>
      <w:szCs w:val="22"/>
    </w:rPr>
  </w:style>
  <w:style w:type="paragraph" w:styleId="ListParagraph">
    <w:name w:val="List Paragraph"/>
    <w:basedOn w:val="Normal"/>
    <w:uiPriority w:val="34"/>
    <w:qFormat/>
    <w:rsid w:val="00DC1A5B"/>
    <w:pPr>
      <w:ind w:left="720"/>
      <w:contextualSpacing/>
    </w:pPr>
  </w:style>
  <w:style w:type="paragraph" w:styleId="BalloonText">
    <w:name w:val="Balloon Text"/>
    <w:basedOn w:val="Normal"/>
    <w:link w:val="BalloonTextChar"/>
    <w:uiPriority w:val="99"/>
    <w:semiHidden/>
    <w:unhideWhenUsed/>
    <w:rsid w:val="000671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14B"/>
    <w:rPr>
      <w:rFonts w:ascii="Lucida Grande" w:eastAsia="Times New Roman" w:hAnsi="Lucida Grande" w:cs="Lucida Grande"/>
      <w:sz w:val="18"/>
      <w:szCs w:val="18"/>
    </w:rPr>
  </w:style>
  <w:style w:type="table" w:styleId="TableGrid">
    <w:name w:val="Table Grid"/>
    <w:basedOn w:val="TableNormal"/>
    <w:uiPriority w:val="59"/>
    <w:rsid w:val="0006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14B"/>
    <w:pPr>
      <w:spacing w:before="100" w:beforeAutospacing="1" w:after="100" w:afterAutospacing="1"/>
    </w:pPr>
    <w:rPr>
      <w:rFonts w:ascii="Times" w:eastAsiaTheme="minorEastAsia" w:hAnsi="Times"/>
      <w:sz w:val="20"/>
      <w:szCs w:val="20"/>
    </w:rPr>
  </w:style>
  <w:style w:type="table" w:styleId="LightShading">
    <w:name w:val="Light Shading"/>
    <w:basedOn w:val="TableNormal"/>
    <w:uiPriority w:val="60"/>
    <w:rsid w:val="0006714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06714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
    <w:name w:val="Light Grid"/>
    <w:basedOn w:val="TableNormal"/>
    <w:uiPriority w:val="62"/>
    <w:rsid w:val="0006714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6714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06714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Shading">
    <w:name w:val="Colorful Shading"/>
    <w:basedOn w:val="TableNormal"/>
    <w:uiPriority w:val="71"/>
    <w:rsid w:val="0006714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32920"/>
    <w:rPr>
      <w:sz w:val="16"/>
      <w:szCs w:val="16"/>
    </w:rPr>
  </w:style>
  <w:style w:type="paragraph" w:styleId="CommentText">
    <w:name w:val="annotation text"/>
    <w:basedOn w:val="Normal"/>
    <w:link w:val="CommentTextChar"/>
    <w:uiPriority w:val="99"/>
    <w:semiHidden/>
    <w:unhideWhenUsed/>
    <w:rsid w:val="00A32920"/>
    <w:rPr>
      <w:sz w:val="20"/>
      <w:szCs w:val="20"/>
    </w:rPr>
  </w:style>
  <w:style w:type="character" w:customStyle="1" w:styleId="CommentTextChar">
    <w:name w:val="Comment Text Char"/>
    <w:basedOn w:val="DefaultParagraphFont"/>
    <w:link w:val="CommentText"/>
    <w:uiPriority w:val="99"/>
    <w:semiHidden/>
    <w:rsid w:val="00A32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2920"/>
    <w:rPr>
      <w:b/>
      <w:bCs/>
    </w:rPr>
  </w:style>
  <w:style w:type="character" w:customStyle="1" w:styleId="CommentSubjectChar">
    <w:name w:val="Comment Subject Char"/>
    <w:basedOn w:val="CommentTextChar"/>
    <w:link w:val="CommentSubject"/>
    <w:uiPriority w:val="99"/>
    <w:semiHidden/>
    <w:rsid w:val="00A3292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5B"/>
    <w:rPr>
      <w:rFonts w:ascii="Times New Roman" w:eastAsia="Times New Roman" w:hAnsi="Times New Roman" w:cs="Times New Roman"/>
    </w:rPr>
  </w:style>
  <w:style w:type="paragraph" w:styleId="Heading4">
    <w:name w:val="heading 4"/>
    <w:basedOn w:val="Normal"/>
    <w:next w:val="Normal"/>
    <w:link w:val="Heading4Char"/>
    <w:uiPriority w:val="9"/>
    <w:unhideWhenUsed/>
    <w:qFormat/>
    <w:rsid w:val="00433DC3"/>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452072"/>
    <w:pPr>
      <w:widowControl w:val="0"/>
      <w:autoSpaceDE w:val="0"/>
      <w:autoSpaceDN w:val="0"/>
      <w:adjustRightInd w:val="0"/>
      <w:ind w:left="720" w:hanging="720"/>
      <w:jc w:val="center"/>
    </w:pPr>
  </w:style>
  <w:style w:type="character" w:customStyle="1" w:styleId="Heading4Char">
    <w:name w:val="Heading 4 Char"/>
    <w:basedOn w:val="DefaultParagraphFont"/>
    <w:link w:val="Heading4"/>
    <w:uiPriority w:val="9"/>
    <w:rsid w:val="00433DC3"/>
    <w:rPr>
      <w:rFonts w:asciiTheme="majorHAnsi" w:eastAsiaTheme="majorEastAsia" w:hAnsiTheme="majorHAnsi" w:cstheme="majorBidi"/>
      <w:b/>
      <w:bCs/>
      <w:i/>
      <w:iCs/>
      <w:color w:val="4F81BD" w:themeColor="accent1"/>
      <w:szCs w:val="22"/>
    </w:rPr>
  </w:style>
  <w:style w:type="paragraph" w:styleId="ListParagraph">
    <w:name w:val="List Paragraph"/>
    <w:basedOn w:val="Normal"/>
    <w:uiPriority w:val="34"/>
    <w:qFormat/>
    <w:rsid w:val="00DC1A5B"/>
    <w:pPr>
      <w:ind w:left="720"/>
      <w:contextualSpacing/>
    </w:pPr>
  </w:style>
  <w:style w:type="paragraph" w:styleId="BalloonText">
    <w:name w:val="Balloon Text"/>
    <w:basedOn w:val="Normal"/>
    <w:link w:val="BalloonTextChar"/>
    <w:uiPriority w:val="99"/>
    <w:semiHidden/>
    <w:unhideWhenUsed/>
    <w:rsid w:val="000671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14B"/>
    <w:rPr>
      <w:rFonts w:ascii="Lucida Grande" w:eastAsia="Times New Roman" w:hAnsi="Lucida Grande" w:cs="Lucida Grande"/>
      <w:sz w:val="18"/>
      <w:szCs w:val="18"/>
    </w:rPr>
  </w:style>
  <w:style w:type="table" w:styleId="TableGrid">
    <w:name w:val="Table Grid"/>
    <w:basedOn w:val="TableNormal"/>
    <w:uiPriority w:val="59"/>
    <w:rsid w:val="0006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14B"/>
    <w:pPr>
      <w:spacing w:before="100" w:beforeAutospacing="1" w:after="100" w:afterAutospacing="1"/>
    </w:pPr>
    <w:rPr>
      <w:rFonts w:ascii="Times" w:eastAsiaTheme="minorEastAsia" w:hAnsi="Times"/>
      <w:sz w:val="20"/>
      <w:szCs w:val="20"/>
    </w:rPr>
  </w:style>
  <w:style w:type="table" w:styleId="LightShading">
    <w:name w:val="Light Shading"/>
    <w:basedOn w:val="TableNormal"/>
    <w:uiPriority w:val="60"/>
    <w:rsid w:val="0006714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06714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
    <w:name w:val="Light Grid"/>
    <w:basedOn w:val="TableNormal"/>
    <w:uiPriority w:val="62"/>
    <w:rsid w:val="0006714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6714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06714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Shading">
    <w:name w:val="Colorful Shading"/>
    <w:basedOn w:val="TableNormal"/>
    <w:uiPriority w:val="71"/>
    <w:rsid w:val="0006714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32920"/>
    <w:rPr>
      <w:sz w:val="16"/>
      <w:szCs w:val="16"/>
    </w:rPr>
  </w:style>
  <w:style w:type="paragraph" w:styleId="CommentText">
    <w:name w:val="annotation text"/>
    <w:basedOn w:val="Normal"/>
    <w:link w:val="CommentTextChar"/>
    <w:uiPriority w:val="99"/>
    <w:semiHidden/>
    <w:unhideWhenUsed/>
    <w:rsid w:val="00A32920"/>
    <w:rPr>
      <w:sz w:val="20"/>
      <w:szCs w:val="20"/>
    </w:rPr>
  </w:style>
  <w:style w:type="character" w:customStyle="1" w:styleId="CommentTextChar">
    <w:name w:val="Comment Text Char"/>
    <w:basedOn w:val="DefaultParagraphFont"/>
    <w:link w:val="CommentText"/>
    <w:uiPriority w:val="99"/>
    <w:semiHidden/>
    <w:rsid w:val="00A32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2920"/>
    <w:rPr>
      <w:b/>
      <w:bCs/>
    </w:rPr>
  </w:style>
  <w:style w:type="character" w:customStyle="1" w:styleId="CommentSubjectChar">
    <w:name w:val="Comment Subject Char"/>
    <w:basedOn w:val="CommentTextChar"/>
    <w:link w:val="CommentSubject"/>
    <w:uiPriority w:val="99"/>
    <w:semiHidden/>
    <w:rsid w:val="00A329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0181">
      <w:bodyDiv w:val="1"/>
      <w:marLeft w:val="0"/>
      <w:marRight w:val="0"/>
      <w:marTop w:val="0"/>
      <w:marBottom w:val="0"/>
      <w:divBdr>
        <w:top w:val="none" w:sz="0" w:space="0" w:color="auto"/>
        <w:left w:val="none" w:sz="0" w:space="0" w:color="auto"/>
        <w:bottom w:val="none" w:sz="0" w:space="0" w:color="auto"/>
        <w:right w:val="none" w:sz="0" w:space="0" w:color="auto"/>
      </w:divBdr>
    </w:div>
    <w:div w:id="155532646">
      <w:bodyDiv w:val="1"/>
      <w:marLeft w:val="0"/>
      <w:marRight w:val="0"/>
      <w:marTop w:val="0"/>
      <w:marBottom w:val="0"/>
      <w:divBdr>
        <w:top w:val="none" w:sz="0" w:space="0" w:color="auto"/>
        <w:left w:val="none" w:sz="0" w:space="0" w:color="auto"/>
        <w:bottom w:val="none" w:sz="0" w:space="0" w:color="auto"/>
        <w:right w:val="none" w:sz="0" w:space="0" w:color="auto"/>
      </w:divBdr>
    </w:div>
    <w:div w:id="351106817">
      <w:bodyDiv w:val="1"/>
      <w:marLeft w:val="0"/>
      <w:marRight w:val="0"/>
      <w:marTop w:val="0"/>
      <w:marBottom w:val="0"/>
      <w:divBdr>
        <w:top w:val="none" w:sz="0" w:space="0" w:color="auto"/>
        <w:left w:val="none" w:sz="0" w:space="0" w:color="auto"/>
        <w:bottom w:val="none" w:sz="0" w:space="0" w:color="auto"/>
        <w:right w:val="none" w:sz="0" w:space="0" w:color="auto"/>
      </w:divBdr>
    </w:div>
    <w:div w:id="935939811">
      <w:bodyDiv w:val="1"/>
      <w:marLeft w:val="0"/>
      <w:marRight w:val="0"/>
      <w:marTop w:val="0"/>
      <w:marBottom w:val="0"/>
      <w:divBdr>
        <w:top w:val="none" w:sz="0" w:space="0" w:color="auto"/>
        <w:left w:val="none" w:sz="0" w:space="0" w:color="auto"/>
        <w:bottom w:val="none" w:sz="0" w:space="0" w:color="auto"/>
        <w:right w:val="none" w:sz="0" w:space="0" w:color="auto"/>
      </w:divBdr>
    </w:div>
    <w:div w:id="1155995971">
      <w:bodyDiv w:val="1"/>
      <w:marLeft w:val="0"/>
      <w:marRight w:val="0"/>
      <w:marTop w:val="0"/>
      <w:marBottom w:val="0"/>
      <w:divBdr>
        <w:top w:val="none" w:sz="0" w:space="0" w:color="auto"/>
        <w:left w:val="none" w:sz="0" w:space="0" w:color="auto"/>
        <w:bottom w:val="none" w:sz="0" w:space="0" w:color="auto"/>
        <w:right w:val="none" w:sz="0" w:space="0" w:color="auto"/>
      </w:divBdr>
    </w:div>
    <w:div w:id="1245920566">
      <w:bodyDiv w:val="1"/>
      <w:marLeft w:val="0"/>
      <w:marRight w:val="0"/>
      <w:marTop w:val="0"/>
      <w:marBottom w:val="0"/>
      <w:divBdr>
        <w:top w:val="none" w:sz="0" w:space="0" w:color="auto"/>
        <w:left w:val="none" w:sz="0" w:space="0" w:color="auto"/>
        <w:bottom w:val="none" w:sz="0" w:space="0" w:color="auto"/>
        <w:right w:val="none" w:sz="0" w:space="0" w:color="auto"/>
      </w:divBdr>
    </w:div>
    <w:div w:id="1434084750">
      <w:bodyDiv w:val="1"/>
      <w:marLeft w:val="0"/>
      <w:marRight w:val="0"/>
      <w:marTop w:val="0"/>
      <w:marBottom w:val="0"/>
      <w:divBdr>
        <w:top w:val="none" w:sz="0" w:space="0" w:color="auto"/>
        <w:left w:val="none" w:sz="0" w:space="0" w:color="auto"/>
        <w:bottom w:val="none" w:sz="0" w:space="0" w:color="auto"/>
        <w:right w:val="none" w:sz="0" w:space="0" w:color="auto"/>
      </w:divBdr>
    </w:div>
    <w:div w:id="1789465964">
      <w:bodyDiv w:val="1"/>
      <w:marLeft w:val="0"/>
      <w:marRight w:val="0"/>
      <w:marTop w:val="0"/>
      <w:marBottom w:val="0"/>
      <w:divBdr>
        <w:top w:val="none" w:sz="0" w:space="0" w:color="auto"/>
        <w:left w:val="none" w:sz="0" w:space="0" w:color="auto"/>
        <w:bottom w:val="none" w:sz="0" w:space="0" w:color="auto"/>
        <w:right w:val="none" w:sz="0" w:space="0" w:color="auto"/>
      </w:divBdr>
    </w:div>
    <w:div w:id="19504311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Wengrovitz</dc:creator>
  <cp:lastModifiedBy>McGee, Keisha L - OASAM OCIO CTR</cp:lastModifiedBy>
  <cp:revision>2</cp:revision>
  <dcterms:created xsi:type="dcterms:W3CDTF">2016-05-06T14:54:00Z</dcterms:created>
  <dcterms:modified xsi:type="dcterms:W3CDTF">2016-05-06T14:54:00Z</dcterms:modified>
</cp:coreProperties>
</file>