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061" w:rsidRPr="004A09B8" w:rsidRDefault="00B27061" w:rsidP="000B6DCB">
      <w:pPr>
        <w:jc w:val="center"/>
        <w:rPr>
          <w:rFonts w:ascii="Times New Roman" w:hAnsi="Times New Roman"/>
          <w:bCs/>
        </w:rPr>
      </w:pPr>
      <w:r w:rsidRPr="004A09B8">
        <w:rPr>
          <w:rFonts w:ascii="Times New Roman" w:hAnsi="Times New Roman"/>
          <w:bCs/>
        </w:rPr>
        <w:t>SUPPORTING STATEMENT FOR</w:t>
      </w:r>
    </w:p>
    <w:p w:rsidR="007312F9" w:rsidRPr="004A09B8" w:rsidRDefault="007911F8">
      <w:pPr>
        <w:jc w:val="center"/>
        <w:rPr>
          <w:rFonts w:ascii="Times New Roman" w:hAnsi="Times New Roman"/>
          <w:bCs/>
        </w:rPr>
      </w:pPr>
      <w:r w:rsidRPr="004A09B8">
        <w:rPr>
          <w:rFonts w:ascii="Times New Roman" w:hAnsi="Times New Roman"/>
          <w:bCs/>
        </w:rPr>
        <w:t>Regattas and Marine Parades</w:t>
      </w:r>
    </w:p>
    <w:p w:rsidR="00DE08FF" w:rsidRPr="004A09B8" w:rsidRDefault="00DE08FF">
      <w:pPr>
        <w:jc w:val="center"/>
        <w:rPr>
          <w:rFonts w:ascii="Times New Roman" w:hAnsi="Times New Roman"/>
          <w:bCs/>
        </w:rPr>
      </w:pPr>
      <w:r w:rsidRPr="004A09B8">
        <w:rPr>
          <w:rFonts w:ascii="Times New Roman" w:hAnsi="Times New Roman"/>
          <w:bCs/>
        </w:rPr>
        <w:t xml:space="preserve">OMB Control No.: </w:t>
      </w:r>
      <w:r w:rsidR="007911F8" w:rsidRPr="004A09B8">
        <w:rPr>
          <w:rFonts w:ascii="Times New Roman" w:hAnsi="Times New Roman"/>
          <w:bCs/>
        </w:rPr>
        <w:t>1625-0008</w:t>
      </w:r>
    </w:p>
    <w:p w:rsidR="00DE08FF" w:rsidRPr="004A09B8" w:rsidRDefault="00DE08FF">
      <w:pPr>
        <w:jc w:val="center"/>
        <w:rPr>
          <w:rFonts w:ascii="Times New Roman" w:hAnsi="Times New Roman"/>
          <w:bCs/>
        </w:rPr>
      </w:pPr>
      <w:r w:rsidRPr="004A09B8">
        <w:rPr>
          <w:rFonts w:ascii="Times New Roman" w:hAnsi="Times New Roman"/>
          <w:bCs/>
        </w:rPr>
        <w:t xml:space="preserve">COLLECTION INSTRUMENT(S): </w:t>
      </w:r>
      <w:r w:rsidR="007911F8" w:rsidRPr="004A09B8">
        <w:rPr>
          <w:rFonts w:ascii="Times New Roman" w:hAnsi="Times New Roman"/>
          <w:bCs/>
        </w:rPr>
        <w:t>CG-4423</w:t>
      </w:r>
    </w:p>
    <w:p w:rsidR="00B27061" w:rsidRPr="004A09B8" w:rsidRDefault="007312F9" w:rsidP="000B6DCB">
      <w:pPr>
        <w:jc w:val="center"/>
        <w:rPr>
          <w:rFonts w:ascii="Times New Roman" w:hAnsi="Times New Roman"/>
          <w:bCs/>
        </w:rPr>
      </w:pPr>
      <w:r w:rsidRPr="004A09B8">
        <w:rPr>
          <w:rFonts w:ascii="Times New Roman" w:hAnsi="Times New Roman"/>
          <w:bCs/>
        </w:rPr>
        <w:t xml:space="preserve"> </w:t>
      </w:r>
    </w:p>
    <w:p w:rsidR="00B27061" w:rsidRPr="004A09B8" w:rsidRDefault="00B27061">
      <w:pPr>
        <w:jc w:val="both"/>
        <w:rPr>
          <w:rFonts w:ascii="Times New Roman" w:hAnsi="Times New Roman"/>
        </w:rPr>
      </w:pPr>
      <w:r w:rsidRPr="004A09B8">
        <w:rPr>
          <w:rFonts w:ascii="Times New Roman" w:hAnsi="Times New Roman"/>
          <w:bCs/>
        </w:rPr>
        <w:t>A.  Justification</w:t>
      </w:r>
    </w:p>
    <w:p w:rsidR="00B27061" w:rsidRPr="004A09B8" w:rsidRDefault="00B27061">
      <w:pPr>
        <w:jc w:val="both"/>
        <w:rPr>
          <w:rFonts w:ascii="Times New Roman" w:hAnsi="Times New Roman"/>
        </w:rPr>
      </w:pPr>
    </w:p>
    <w:p w:rsidR="00807BA2" w:rsidRPr="004A09B8" w:rsidRDefault="00B27061" w:rsidP="00807BA2">
      <w:pPr>
        <w:tabs>
          <w:tab w:val="left" w:pos="-1440"/>
        </w:tabs>
        <w:ind w:left="720" w:hanging="720"/>
        <w:jc w:val="both"/>
        <w:rPr>
          <w:rFonts w:ascii="Times New Roman" w:hAnsi="Times New Roman"/>
        </w:rPr>
      </w:pPr>
      <w:r w:rsidRPr="004A09B8">
        <w:rPr>
          <w:rFonts w:ascii="Times New Roman" w:hAnsi="Times New Roman"/>
        </w:rPr>
        <w:t>1.</w:t>
      </w:r>
      <w:r w:rsidRPr="004A09B8">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RPr="004A09B8" w:rsidRDefault="007312F9" w:rsidP="00807BA2">
      <w:pPr>
        <w:tabs>
          <w:tab w:val="left" w:pos="-1440"/>
        </w:tabs>
        <w:ind w:left="720" w:hanging="720"/>
        <w:jc w:val="both"/>
        <w:rPr>
          <w:rFonts w:ascii="Times New Roman" w:hAnsi="Times New Roman"/>
        </w:rPr>
      </w:pPr>
    </w:p>
    <w:p w:rsidR="007312F9" w:rsidRPr="004A09B8" w:rsidRDefault="007312F9" w:rsidP="007911F8">
      <w:pPr>
        <w:tabs>
          <w:tab w:val="left" w:pos="-1440"/>
        </w:tabs>
        <w:ind w:left="720" w:hanging="720"/>
        <w:jc w:val="both"/>
        <w:rPr>
          <w:rFonts w:ascii="Times New Roman" w:hAnsi="Times New Roman"/>
        </w:rPr>
      </w:pPr>
      <w:r w:rsidRPr="004A09B8">
        <w:rPr>
          <w:rFonts w:ascii="Times New Roman" w:hAnsi="Times New Roman"/>
        </w:rPr>
        <w:tab/>
      </w:r>
      <w:r w:rsidR="007911F8" w:rsidRPr="004A09B8">
        <w:rPr>
          <w:rFonts w:ascii="Times New Roman" w:hAnsi="Times New Roman"/>
        </w:rPr>
        <w:t>Marine events m</w:t>
      </w:r>
      <w:r w:rsidR="00500A02" w:rsidRPr="004A09B8">
        <w:rPr>
          <w:rFonts w:ascii="Times New Roman" w:hAnsi="Times New Roman"/>
        </w:rPr>
        <w:t>ay potentially</w:t>
      </w:r>
      <w:r w:rsidR="007911F8" w:rsidRPr="004A09B8">
        <w:rPr>
          <w:rFonts w:ascii="Times New Roman" w:hAnsi="Times New Roman"/>
        </w:rPr>
        <w:t xml:space="preserve"> block navigation channels or cause interference with adjacent vessel traffic or with the ability of larger commercial vessels to safely navigate designated shipping lanes. Also, adjacent vessel traffic may interfere with the safety or conduct of the marine event. The Coast Guard is authorized, under 33 U.S.C. 1233, to issue regulations to promote the safety of life on navigable waters during regattas and marine parades. In 33 CFR Part 100 the Coast Guard established regulations to provide notification of and effective control over marine events conducted on the navigable waters of the United States to promote the safety of life and property in the event area. This rulemaking authority has been delegated to the District Commanders under 33 CFR 1.05-1.</w:t>
      </w:r>
    </w:p>
    <w:p w:rsidR="00B7349D" w:rsidRPr="004A09B8" w:rsidRDefault="00B7349D">
      <w:pPr>
        <w:tabs>
          <w:tab w:val="left" w:pos="-1440"/>
        </w:tabs>
        <w:ind w:left="720" w:hanging="720"/>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2.</w:t>
      </w:r>
      <w:r w:rsidRPr="004A09B8">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007312F9" w:rsidRPr="004A09B8" w:rsidRDefault="007312F9">
      <w:pPr>
        <w:tabs>
          <w:tab w:val="left" w:pos="-1440"/>
        </w:tabs>
        <w:ind w:left="720" w:hanging="720"/>
        <w:jc w:val="both"/>
        <w:rPr>
          <w:rFonts w:ascii="Times New Roman" w:hAnsi="Times New Roman"/>
        </w:rPr>
      </w:pPr>
    </w:p>
    <w:p w:rsidR="007312F9" w:rsidRPr="004A09B8" w:rsidRDefault="007312F9">
      <w:pPr>
        <w:tabs>
          <w:tab w:val="left" w:pos="-1440"/>
        </w:tabs>
        <w:ind w:left="720" w:hanging="720"/>
        <w:jc w:val="both"/>
        <w:rPr>
          <w:rStyle w:val="characterstyle1"/>
          <w:rFonts w:ascii="Times New Roman" w:hAnsi="Times New Roman"/>
        </w:rPr>
      </w:pPr>
      <w:r w:rsidRPr="004A09B8">
        <w:rPr>
          <w:rFonts w:ascii="Times New Roman" w:hAnsi="Times New Roman"/>
        </w:rPr>
        <w:tab/>
      </w:r>
      <w:r w:rsidR="00797C09" w:rsidRPr="004A09B8">
        <w:rPr>
          <w:rStyle w:val="characterstyle1"/>
          <w:rFonts w:ascii="Times New Roman" w:hAnsi="Times New Roman"/>
          <w:spacing w:val="-10"/>
        </w:rPr>
        <w:t>The current Application for Approval of Marine Event form, CG-4423, is required to be submitted</w:t>
      </w:r>
      <w:r w:rsidR="00797C09" w:rsidRPr="004A09B8">
        <w:rPr>
          <w:rStyle w:val="characterstyle1"/>
          <w:rFonts w:ascii="Times New Roman" w:hAnsi="Times New Roman"/>
          <w:spacing w:val="-11"/>
        </w:rPr>
        <w:t xml:space="preserve">. </w:t>
      </w:r>
      <w:r w:rsidR="007911F8" w:rsidRPr="004A09B8">
        <w:rPr>
          <w:rStyle w:val="characterstyle1"/>
          <w:rFonts w:ascii="Times New Roman" w:hAnsi="Times New Roman"/>
          <w:spacing w:val="-3"/>
        </w:rPr>
        <w:t xml:space="preserve">The </w:t>
      </w:r>
      <w:r w:rsidR="007911F8" w:rsidRPr="004A09B8">
        <w:rPr>
          <w:rStyle w:val="characterstyle1"/>
          <w:rFonts w:ascii="Times New Roman" w:hAnsi="Times New Roman"/>
          <w:spacing w:val="-11"/>
        </w:rPr>
        <w:t>permit application provides t</w:t>
      </w:r>
      <w:r w:rsidR="00500A02" w:rsidRPr="004A09B8">
        <w:rPr>
          <w:rStyle w:val="characterstyle1"/>
          <w:rFonts w:ascii="Times New Roman" w:hAnsi="Times New Roman"/>
          <w:spacing w:val="-11"/>
        </w:rPr>
        <w:t xml:space="preserve">he Coast Guard with </w:t>
      </w:r>
      <w:r w:rsidR="007911F8" w:rsidRPr="004A09B8">
        <w:rPr>
          <w:rStyle w:val="characterstyle1"/>
          <w:rFonts w:ascii="Times New Roman" w:hAnsi="Times New Roman"/>
          <w:spacing w:val="-11"/>
        </w:rPr>
        <w:t>information needed to</w:t>
      </w:r>
      <w:r w:rsidR="00500A02" w:rsidRPr="004A09B8">
        <w:rPr>
          <w:rStyle w:val="characterstyle1"/>
          <w:rFonts w:ascii="Times New Roman" w:hAnsi="Times New Roman"/>
          <w:spacing w:val="-11"/>
        </w:rPr>
        <w:t>:</w:t>
      </w:r>
      <w:r w:rsidR="007911F8" w:rsidRPr="004A09B8">
        <w:rPr>
          <w:rStyle w:val="characterstyle1"/>
          <w:rFonts w:ascii="Times New Roman" w:hAnsi="Times New Roman"/>
          <w:spacing w:val="-11"/>
        </w:rPr>
        <w:t xml:space="preserve"> identify the marine event and the event contact, to consider whether or not an event is likely to result in the loss </w:t>
      </w:r>
      <w:r w:rsidR="007911F8" w:rsidRPr="004A09B8">
        <w:rPr>
          <w:rStyle w:val="characterstyle1"/>
          <w:rFonts w:ascii="Times New Roman" w:hAnsi="Times New Roman"/>
          <w:spacing w:val="-13"/>
        </w:rPr>
        <w:t>of human life unless special precautions are taken, and t</w:t>
      </w:r>
      <w:r w:rsidR="00500A02" w:rsidRPr="004A09B8">
        <w:rPr>
          <w:rStyle w:val="characterstyle1"/>
          <w:rFonts w:ascii="Times New Roman" w:hAnsi="Times New Roman"/>
          <w:spacing w:val="-13"/>
        </w:rPr>
        <w:t>o issue a</w:t>
      </w:r>
      <w:r w:rsidR="007911F8" w:rsidRPr="004A09B8">
        <w:rPr>
          <w:rStyle w:val="characterstyle1"/>
          <w:rFonts w:ascii="Times New Roman" w:hAnsi="Times New Roman"/>
          <w:spacing w:val="-13"/>
        </w:rPr>
        <w:t xml:space="preserve"> notice to </w:t>
      </w:r>
      <w:r w:rsidR="007911F8" w:rsidRPr="004A09B8">
        <w:rPr>
          <w:rStyle w:val="characterstyle1"/>
          <w:rFonts w:ascii="Times New Roman" w:hAnsi="Times New Roman"/>
          <w:spacing w:val="-12"/>
        </w:rPr>
        <w:t xml:space="preserve">mariners </w:t>
      </w:r>
      <w:r w:rsidR="00500A02" w:rsidRPr="004A09B8">
        <w:rPr>
          <w:rStyle w:val="characterstyle1"/>
          <w:rFonts w:ascii="Times New Roman" w:hAnsi="Times New Roman"/>
          <w:spacing w:val="-12"/>
        </w:rPr>
        <w:t>to inform the public about</w:t>
      </w:r>
      <w:r w:rsidR="007911F8" w:rsidRPr="004A09B8">
        <w:rPr>
          <w:rStyle w:val="characterstyle1"/>
          <w:rFonts w:ascii="Times New Roman" w:hAnsi="Times New Roman"/>
          <w:spacing w:val="-12"/>
        </w:rPr>
        <w:t xml:space="preserve"> the event. </w:t>
      </w:r>
      <w:r w:rsidR="007911F8" w:rsidRPr="004A09B8">
        <w:rPr>
          <w:rStyle w:val="characterstyle1"/>
          <w:rFonts w:ascii="Times New Roman" w:hAnsi="Times New Roman"/>
          <w:spacing w:val="-11"/>
        </w:rPr>
        <w:t xml:space="preserve">The Coast Guard uses this information to identify each marine event, the event sponsor and responsible representatives for accountability, clarifying information and event control, </w:t>
      </w:r>
      <w:r w:rsidR="007911F8" w:rsidRPr="004A09B8">
        <w:rPr>
          <w:rStyle w:val="characterstyle1"/>
          <w:rFonts w:ascii="Times New Roman" w:hAnsi="Times New Roman"/>
          <w:spacing w:val="-12"/>
        </w:rPr>
        <w:t>to determine whether the event requires and merits Coast Guard approval, Coast</w:t>
      </w:r>
      <w:r w:rsidR="00797C09" w:rsidRPr="004A09B8">
        <w:rPr>
          <w:rStyle w:val="characterstyle1"/>
          <w:rFonts w:ascii="Times New Roman" w:hAnsi="Times New Roman"/>
          <w:spacing w:val="-12"/>
        </w:rPr>
        <w:t xml:space="preserve"> Guard </w:t>
      </w:r>
      <w:r w:rsidR="007911F8" w:rsidRPr="004A09B8">
        <w:rPr>
          <w:rStyle w:val="characterstyle1"/>
          <w:rFonts w:ascii="Times New Roman" w:hAnsi="Times New Roman"/>
          <w:spacing w:val="-12"/>
        </w:rPr>
        <w:t>supervision or assistance</w:t>
      </w:r>
      <w:r w:rsidR="00797C09" w:rsidRPr="004A09B8">
        <w:rPr>
          <w:rStyle w:val="characterstyle1"/>
          <w:rFonts w:ascii="Times New Roman" w:hAnsi="Times New Roman"/>
          <w:spacing w:val="-12"/>
        </w:rPr>
        <w:t>,</w:t>
      </w:r>
      <w:r w:rsidR="007911F8" w:rsidRPr="004A09B8">
        <w:rPr>
          <w:rStyle w:val="characterstyle1"/>
          <w:rFonts w:ascii="Times New Roman" w:hAnsi="Times New Roman"/>
          <w:spacing w:val="-12"/>
        </w:rPr>
        <w:t xml:space="preserve"> and what impacts the event may have on navigation and </w:t>
      </w:r>
      <w:r w:rsidR="007911F8" w:rsidRPr="004A09B8">
        <w:rPr>
          <w:rStyle w:val="characterstyle1"/>
          <w:rFonts w:ascii="Times New Roman" w:hAnsi="Times New Roman"/>
        </w:rPr>
        <w:t>on the environment.</w:t>
      </w:r>
    </w:p>
    <w:p w:rsidR="007911F8" w:rsidRPr="004A09B8" w:rsidRDefault="007911F8">
      <w:pPr>
        <w:tabs>
          <w:tab w:val="left" w:pos="-1440"/>
        </w:tabs>
        <w:ind w:left="720" w:hanging="720"/>
        <w:jc w:val="both"/>
        <w:rPr>
          <w:rStyle w:val="characterstyle1"/>
          <w:rFonts w:ascii="Times New Roman" w:hAnsi="Times New Roman"/>
        </w:rPr>
      </w:pPr>
    </w:p>
    <w:p w:rsidR="007911F8" w:rsidRPr="004A09B8" w:rsidRDefault="007911F8" w:rsidP="00B76ADE">
      <w:pPr>
        <w:pStyle w:val="style1"/>
        <w:tabs>
          <w:tab w:val="num" w:pos="-7200"/>
        </w:tabs>
        <w:spacing w:line="360" w:lineRule="auto"/>
        <w:ind w:left="720"/>
        <w:rPr>
          <w:spacing w:val="-9"/>
          <w:sz w:val="24"/>
          <w:szCs w:val="24"/>
        </w:rPr>
      </w:pPr>
      <w:r w:rsidRPr="004A09B8">
        <w:rPr>
          <w:spacing w:val="-9"/>
          <w:sz w:val="24"/>
          <w:szCs w:val="24"/>
        </w:rPr>
        <w:t>The p</w:t>
      </w:r>
      <w:r w:rsidR="000B6DCB" w:rsidRPr="004A09B8">
        <w:rPr>
          <w:spacing w:val="-9"/>
          <w:sz w:val="24"/>
          <w:szCs w:val="24"/>
        </w:rPr>
        <w:t xml:space="preserve">urpose of the </w:t>
      </w:r>
      <w:r w:rsidRPr="004A09B8">
        <w:rPr>
          <w:spacing w:val="-9"/>
          <w:sz w:val="24"/>
          <w:szCs w:val="24"/>
        </w:rPr>
        <w:t>application information elements under 33 CFR 100.15(d) is as follows:</w:t>
      </w:r>
    </w:p>
    <w:p w:rsidR="007911F8" w:rsidRPr="004A09B8" w:rsidRDefault="007911F8" w:rsidP="00B76ADE">
      <w:pPr>
        <w:pStyle w:val="style1"/>
        <w:tabs>
          <w:tab w:val="num" w:pos="-7200"/>
        </w:tabs>
        <w:ind w:left="720" w:right="216"/>
        <w:rPr>
          <w:sz w:val="24"/>
          <w:szCs w:val="24"/>
        </w:rPr>
      </w:pPr>
      <w:r w:rsidRPr="004A09B8">
        <w:rPr>
          <w:spacing w:val="-11"/>
          <w:sz w:val="24"/>
          <w:szCs w:val="24"/>
        </w:rPr>
        <w:t>Items 1 &amp; 2</w:t>
      </w:r>
      <w:r w:rsidR="008A0C9E" w:rsidRPr="004A09B8">
        <w:rPr>
          <w:spacing w:val="-11"/>
          <w:sz w:val="24"/>
          <w:szCs w:val="24"/>
        </w:rPr>
        <w:t>:</w:t>
      </w:r>
      <w:r w:rsidR="004A09B8" w:rsidRPr="004A09B8">
        <w:rPr>
          <w:spacing w:val="-11"/>
          <w:sz w:val="24"/>
          <w:szCs w:val="24"/>
        </w:rPr>
        <w:t xml:space="preserve"> </w:t>
      </w:r>
      <w:r w:rsidRPr="004A09B8">
        <w:rPr>
          <w:spacing w:val="-11"/>
          <w:sz w:val="24"/>
          <w:szCs w:val="24"/>
        </w:rPr>
        <w:t xml:space="preserve">The name and address of the sponsoring </w:t>
      </w:r>
      <w:r w:rsidR="00797C09" w:rsidRPr="004A09B8">
        <w:rPr>
          <w:spacing w:val="-11"/>
          <w:sz w:val="24"/>
          <w:szCs w:val="24"/>
        </w:rPr>
        <w:t>organization</w:t>
      </w:r>
      <w:r w:rsidRPr="004A09B8">
        <w:rPr>
          <w:spacing w:val="-11"/>
          <w:sz w:val="24"/>
          <w:szCs w:val="24"/>
        </w:rPr>
        <w:t xml:space="preserve"> </w:t>
      </w:r>
      <w:r w:rsidR="00797C09" w:rsidRPr="004A09B8">
        <w:rPr>
          <w:spacing w:val="-11"/>
          <w:sz w:val="24"/>
          <w:szCs w:val="24"/>
        </w:rPr>
        <w:t xml:space="preserve">or </w:t>
      </w:r>
      <w:r w:rsidRPr="004A09B8">
        <w:rPr>
          <w:spacing w:val="-11"/>
          <w:sz w:val="24"/>
          <w:szCs w:val="24"/>
        </w:rPr>
        <w:t>authorized representa</w:t>
      </w:r>
      <w:r w:rsidR="00797C09" w:rsidRPr="004A09B8">
        <w:rPr>
          <w:spacing w:val="-11"/>
          <w:sz w:val="24"/>
          <w:szCs w:val="24"/>
        </w:rPr>
        <w:t>tive, person to be contacted if</w:t>
      </w:r>
      <w:r w:rsidRPr="004A09B8">
        <w:rPr>
          <w:spacing w:val="-11"/>
          <w:sz w:val="24"/>
          <w:szCs w:val="24"/>
        </w:rPr>
        <w:t xml:space="preserve"> further details are needed to identify the event sponsor</w:t>
      </w:r>
      <w:r w:rsidR="00797C09" w:rsidRPr="004A09B8">
        <w:rPr>
          <w:spacing w:val="-11"/>
          <w:sz w:val="24"/>
          <w:szCs w:val="24"/>
        </w:rPr>
        <w:t>,</w:t>
      </w:r>
      <w:r w:rsidRPr="004A09B8">
        <w:rPr>
          <w:spacing w:val="-11"/>
          <w:sz w:val="24"/>
          <w:szCs w:val="24"/>
        </w:rPr>
        <w:t xml:space="preserve"> and the people accountable for t</w:t>
      </w:r>
      <w:r w:rsidR="00797C09" w:rsidRPr="004A09B8">
        <w:rPr>
          <w:spacing w:val="-11"/>
          <w:sz w:val="24"/>
          <w:szCs w:val="24"/>
        </w:rPr>
        <w:t xml:space="preserve">he overall event and </w:t>
      </w:r>
      <w:r w:rsidRPr="004A09B8">
        <w:rPr>
          <w:spacing w:val="-11"/>
          <w:sz w:val="24"/>
          <w:szCs w:val="24"/>
        </w:rPr>
        <w:t xml:space="preserve">details. The telephone </w:t>
      </w:r>
      <w:r w:rsidRPr="004A09B8">
        <w:rPr>
          <w:spacing w:val="-12"/>
          <w:sz w:val="24"/>
          <w:szCs w:val="24"/>
        </w:rPr>
        <w:t xml:space="preserve">number provides an alternate time saving means of contacting the sponsor's representative for </w:t>
      </w:r>
      <w:r w:rsidRPr="004A09B8">
        <w:rPr>
          <w:spacing w:val="-9"/>
          <w:sz w:val="24"/>
          <w:szCs w:val="24"/>
        </w:rPr>
        <w:t xml:space="preserve">additional or clarifying information. The submitter’s electronic mail address allows for automated receipts to be sent for applications submitted online via </w:t>
      </w:r>
      <w:hyperlink r:id="rId10" w:history="1">
        <w:r w:rsidRPr="004A09B8">
          <w:rPr>
            <w:rStyle w:val="Hyperlink"/>
            <w:spacing w:val="-9"/>
            <w:sz w:val="24"/>
            <w:szCs w:val="24"/>
          </w:rPr>
          <w:t>http://homeport.uscg.mil</w:t>
        </w:r>
      </w:hyperlink>
      <w:r w:rsidRPr="004A09B8">
        <w:rPr>
          <w:spacing w:val="-9"/>
          <w:sz w:val="24"/>
          <w:szCs w:val="24"/>
        </w:rPr>
        <w:t xml:space="preserve">. The name of the person in charge of the event, his or her </w:t>
      </w:r>
      <w:r w:rsidRPr="004A09B8">
        <w:rPr>
          <w:spacing w:val="-11"/>
          <w:sz w:val="24"/>
          <w:szCs w:val="24"/>
        </w:rPr>
        <w:t>location</w:t>
      </w:r>
      <w:r w:rsidR="00797C09" w:rsidRPr="004A09B8">
        <w:rPr>
          <w:spacing w:val="-11"/>
          <w:sz w:val="24"/>
          <w:szCs w:val="24"/>
        </w:rPr>
        <w:t>,</w:t>
      </w:r>
      <w:r w:rsidRPr="004A09B8">
        <w:rPr>
          <w:spacing w:val="-11"/>
          <w:sz w:val="24"/>
          <w:szCs w:val="24"/>
        </w:rPr>
        <w:t xml:space="preserve"> and how</w:t>
      </w:r>
      <w:r w:rsidR="00797C09" w:rsidRPr="004A09B8">
        <w:rPr>
          <w:spacing w:val="-11"/>
          <w:sz w:val="24"/>
          <w:szCs w:val="24"/>
        </w:rPr>
        <w:t xml:space="preserve"> to </w:t>
      </w:r>
      <w:r w:rsidR="008A0C9E" w:rsidRPr="004A09B8">
        <w:rPr>
          <w:spacing w:val="-11"/>
          <w:sz w:val="24"/>
          <w:szCs w:val="24"/>
        </w:rPr>
        <w:t>be reached</w:t>
      </w:r>
      <w:r w:rsidR="00797C09" w:rsidRPr="004A09B8">
        <w:rPr>
          <w:spacing w:val="-11"/>
          <w:sz w:val="24"/>
          <w:szCs w:val="24"/>
        </w:rPr>
        <w:t xml:space="preserve"> during the event </w:t>
      </w:r>
      <w:r w:rsidRPr="004A09B8">
        <w:rPr>
          <w:spacing w:val="-11"/>
          <w:sz w:val="24"/>
          <w:szCs w:val="24"/>
        </w:rPr>
        <w:t xml:space="preserve">in case questions arise or the conduct </w:t>
      </w:r>
      <w:r w:rsidRPr="004A09B8">
        <w:rPr>
          <w:spacing w:val="-11"/>
          <w:sz w:val="24"/>
          <w:szCs w:val="24"/>
        </w:rPr>
        <w:lastRenderedPageBreak/>
        <w:t xml:space="preserve">of </w:t>
      </w:r>
      <w:r w:rsidR="00797C09" w:rsidRPr="004A09B8">
        <w:rPr>
          <w:spacing w:val="-12"/>
          <w:sz w:val="24"/>
          <w:szCs w:val="24"/>
        </w:rPr>
        <w:t xml:space="preserve">the event must be adjusted. </w:t>
      </w:r>
      <w:r w:rsidRPr="004A09B8">
        <w:rPr>
          <w:spacing w:val="-12"/>
          <w:sz w:val="24"/>
          <w:szCs w:val="24"/>
        </w:rPr>
        <w:t xml:space="preserve">In some cases, the same person performs all these duties and the information </w:t>
      </w:r>
      <w:r w:rsidRPr="004A09B8">
        <w:rPr>
          <w:sz w:val="24"/>
          <w:szCs w:val="24"/>
        </w:rPr>
        <w:t>need not be repeated.</w:t>
      </w:r>
    </w:p>
    <w:p w:rsidR="007911F8" w:rsidRPr="004A09B8" w:rsidRDefault="007911F8" w:rsidP="00B76ADE">
      <w:pPr>
        <w:pStyle w:val="style1"/>
        <w:tabs>
          <w:tab w:val="num" w:pos="-7200"/>
        </w:tabs>
        <w:ind w:left="720" w:right="216"/>
        <w:rPr>
          <w:sz w:val="24"/>
          <w:szCs w:val="24"/>
        </w:rPr>
      </w:pPr>
    </w:p>
    <w:p w:rsidR="007911F8" w:rsidRPr="004A09B8" w:rsidRDefault="007911F8" w:rsidP="00B76ADE">
      <w:pPr>
        <w:pStyle w:val="style1"/>
        <w:tabs>
          <w:tab w:val="num" w:pos="-7200"/>
        </w:tabs>
        <w:ind w:left="720" w:right="216"/>
        <w:rPr>
          <w:sz w:val="24"/>
          <w:szCs w:val="24"/>
        </w:rPr>
      </w:pPr>
      <w:r w:rsidRPr="004A09B8">
        <w:rPr>
          <w:spacing w:val="-10"/>
          <w:sz w:val="24"/>
          <w:szCs w:val="24"/>
        </w:rPr>
        <w:t>Items 3, 4, 5 &amp; 6</w:t>
      </w:r>
      <w:r w:rsidR="008A0C9E" w:rsidRPr="004A09B8">
        <w:rPr>
          <w:spacing w:val="-10"/>
          <w:sz w:val="24"/>
          <w:szCs w:val="24"/>
        </w:rPr>
        <w:t xml:space="preserve">: </w:t>
      </w:r>
      <w:r w:rsidRPr="004A09B8">
        <w:rPr>
          <w:spacing w:val="-10"/>
          <w:sz w:val="24"/>
          <w:szCs w:val="24"/>
        </w:rPr>
        <w:t xml:space="preserve">The description of the nature and purpose of the event, information on </w:t>
      </w:r>
      <w:r w:rsidRPr="004A09B8">
        <w:rPr>
          <w:spacing w:val="-12"/>
          <w:sz w:val="24"/>
          <w:szCs w:val="24"/>
        </w:rPr>
        <w:t xml:space="preserve">general public interest, the number of participating boats and the number of spectator craft are </w:t>
      </w:r>
      <w:r w:rsidR="00797C09" w:rsidRPr="004A09B8">
        <w:rPr>
          <w:spacing w:val="-11"/>
          <w:sz w:val="24"/>
          <w:szCs w:val="24"/>
        </w:rPr>
        <w:t>needed to consider the size and complexity of the event</w:t>
      </w:r>
      <w:r w:rsidRPr="004A09B8">
        <w:rPr>
          <w:spacing w:val="-11"/>
          <w:sz w:val="24"/>
          <w:szCs w:val="24"/>
        </w:rPr>
        <w:t xml:space="preserve">, what impacts on </w:t>
      </w:r>
      <w:r w:rsidRPr="004A09B8">
        <w:rPr>
          <w:spacing w:val="-12"/>
          <w:sz w:val="24"/>
          <w:szCs w:val="24"/>
        </w:rPr>
        <w:t xml:space="preserve">navigation may result, and for determining whether or not a permit is needed and may be </w:t>
      </w:r>
      <w:r w:rsidRPr="004A09B8">
        <w:rPr>
          <w:sz w:val="24"/>
          <w:szCs w:val="24"/>
        </w:rPr>
        <w:t>issued.</w:t>
      </w:r>
    </w:p>
    <w:p w:rsidR="007911F8" w:rsidRPr="004A09B8" w:rsidRDefault="007911F8" w:rsidP="00B76ADE">
      <w:pPr>
        <w:pStyle w:val="style1"/>
        <w:tabs>
          <w:tab w:val="num" w:pos="-7200"/>
        </w:tabs>
        <w:ind w:left="720" w:right="216"/>
        <w:rPr>
          <w:sz w:val="24"/>
          <w:szCs w:val="24"/>
        </w:rPr>
      </w:pPr>
    </w:p>
    <w:p w:rsidR="007911F8" w:rsidRPr="004A09B8" w:rsidRDefault="007911F8" w:rsidP="00B76ADE">
      <w:pPr>
        <w:pStyle w:val="style1"/>
        <w:tabs>
          <w:tab w:val="num" w:pos="-7200"/>
        </w:tabs>
        <w:ind w:left="720" w:right="144"/>
        <w:rPr>
          <w:sz w:val="24"/>
          <w:szCs w:val="24"/>
        </w:rPr>
      </w:pPr>
      <w:r w:rsidRPr="004A09B8">
        <w:rPr>
          <w:spacing w:val="-10"/>
          <w:sz w:val="24"/>
          <w:szCs w:val="24"/>
        </w:rPr>
        <w:t>Items 7, 8 &amp; 9</w:t>
      </w:r>
      <w:r w:rsidR="008A0C9E" w:rsidRPr="004A09B8">
        <w:rPr>
          <w:spacing w:val="-10"/>
          <w:sz w:val="24"/>
          <w:szCs w:val="24"/>
        </w:rPr>
        <w:t xml:space="preserve">: </w:t>
      </w:r>
      <w:r w:rsidRPr="004A09B8">
        <w:rPr>
          <w:spacing w:val="-10"/>
          <w:sz w:val="24"/>
          <w:szCs w:val="24"/>
        </w:rPr>
        <w:t xml:space="preserve">The event location, date and time schedule are needed to identify each </w:t>
      </w:r>
      <w:r w:rsidRPr="004A09B8">
        <w:rPr>
          <w:spacing w:val="-12"/>
          <w:sz w:val="24"/>
          <w:szCs w:val="24"/>
        </w:rPr>
        <w:t xml:space="preserve">marine event and are used with other available information to consider potential impacts on </w:t>
      </w:r>
      <w:r w:rsidRPr="004A09B8">
        <w:rPr>
          <w:spacing w:val="-11"/>
          <w:sz w:val="24"/>
          <w:szCs w:val="24"/>
        </w:rPr>
        <w:t xml:space="preserve">navigation and whether a permit is needed and may be issued. This information is also used in advising the boating public about the event. Attaching a section of a chart or a scale </w:t>
      </w:r>
      <w:r w:rsidRPr="004A09B8">
        <w:rPr>
          <w:spacing w:val="-13"/>
          <w:sz w:val="24"/>
          <w:szCs w:val="24"/>
        </w:rPr>
        <w:t xml:space="preserve">drawing showing the event boundaries and/or courses and markers contemplated is needed to </w:t>
      </w:r>
      <w:r w:rsidRPr="004A09B8">
        <w:rPr>
          <w:spacing w:val="-11"/>
          <w:sz w:val="24"/>
          <w:szCs w:val="24"/>
        </w:rPr>
        <w:t xml:space="preserve">clearly indicate where the event occurs, the event's relationship to navigation channels or </w:t>
      </w:r>
      <w:r w:rsidRPr="004A09B8">
        <w:rPr>
          <w:spacing w:val="-12"/>
          <w:sz w:val="24"/>
          <w:szCs w:val="24"/>
        </w:rPr>
        <w:t xml:space="preserve">potential environmental impacts, and placement of course markers/navigational aids for the </w:t>
      </w:r>
      <w:r w:rsidRPr="004A09B8">
        <w:rPr>
          <w:spacing w:val="-10"/>
          <w:sz w:val="24"/>
          <w:szCs w:val="24"/>
        </w:rPr>
        <w:t xml:space="preserve">event. The number of sponsor provided safety patrol vessels is needed to consider the </w:t>
      </w:r>
      <w:r w:rsidRPr="004A09B8">
        <w:rPr>
          <w:spacing w:val="-12"/>
          <w:sz w:val="24"/>
          <w:szCs w:val="24"/>
        </w:rPr>
        <w:t xml:space="preserve">adequacy of protection provided by the sponsor and what additional resources may be needed </w:t>
      </w:r>
      <w:r w:rsidRPr="004A09B8">
        <w:rPr>
          <w:spacing w:val="-11"/>
          <w:sz w:val="24"/>
          <w:szCs w:val="24"/>
        </w:rPr>
        <w:t>to ensure the safety of life during the event. The Coast Guard cannot have any question or doubt over the location, sailing courses or event boundaries separating participants from non-</w:t>
      </w:r>
      <w:r w:rsidRPr="004A09B8">
        <w:rPr>
          <w:spacing w:val="-11"/>
          <w:sz w:val="24"/>
          <w:szCs w:val="24"/>
        </w:rPr>
        <w:softHyphen/>
      </w:r>
      <w:r w:rsidRPr="004A09B8">
        <w:rPr>
          <w:sz w:val="24"/>
          <w:szCs w:val="24"/>
        </w:rPr>
        <w:t>participants or adjacent navigation.</w:t>
      </w:r>
    </w:p>
    <w:p w:rsidR="007911F8" w:rsidRPr="004A09B8" w:rsidRDefault="007911F8" w:rsidP="00B76ADE">
      <w:pPr>
        <w:pStyle w:val="style1"/>
        <w:tabs>
          <w:tab w:val="num" w:pos="-7200"/>
        </w:tabs>
        <w:ind w:left="720" w:right="144"/>
        <w:rPr>
          <w:sz w:val="24"/>
          <w:szCs w:val="24"/>
        </w:rPr>
      </w:pPr>
    </w:p>
    <w:p w:rsidR="007911F8" w:rsidRPr="004A09B8" w:rsidRDefault="007911F8" w:rsidP="00B76ADE">
      <w:pPr>
        <w:pStyle w:val="style1"/>
        <w:tabs>
          <w:tab w:val="num" w:pos="-7200"/>
        </w:tabs>
        <w:ind w:left="720"/>
        <w:rPr>
          <w:sz w:val="24"/>
          <w:szCs w:val="24"/>
        </w:rPr>
      </w:pPr>
      <w:r w:rsidRPr="004A09B8">
        <w:rPr>
          <w:spacing w:val="-11"/>
          <w:sz w:val="24"/>
          <w:szCs w:val="24"/>
        </w:rPr>
        <w:t xml:space="preserve">The Coast Guard must develop environmental documentation appropriate for the event either from additional environmental information provided by the sponsor in the application or on its </w:t>
      </w:r>
      <w:r w:rsidRPr="004A09B8">
        <w:rPr>
          <w:spacing w:val="-9"/>
          <w:sz w:val="24"/>
          <w:szCs w:val="24"/>
        </w:rPr>
        <w:t xml:space="preserve">own based on experience with other similar events in similar locations. This environmentally </w:t>
      </w:r>
      <w:r w:rsidRPr="004A09B8">
        <w:rPr>
          <w:spacing w:val="-12"/>
          <w:sz w:val="24"/>
          <w:szCs w:val="24"/>
        </w:rPr>
        <w:t xml:space="preserve">related information is needed to enable the Coast Guard to properly assess potential </w:t>
      </w:r>
      <w:r w:rsidRPr="004A09B8">
        <w:rPr>
          <w:spacing w:val="-11"/>
          <w:sz w:val="24"/>
          <w:szCs w:val="24"/>
        </w:rPr>
        <w:t xml:space="preserve">environmental impacts, the applicant's efforts to mitigate or avoid those impacts, including </w:t>
      </w:r>
      <w:r w:rsidRPr="004A09B8">
        <w:rPr>
          <w:spacing w:val="-12"/>
          <w:sz w:val="24"/>
          <w:szCs w:val="24"/>
        </w:rPr>
        <w:t xml:space="preserve">other contacts with other agencies and their responses, and to develop appropriate </w:t>
      </w:r>
      <w:r w:rsidRPr="004A09B8">
        <w:rPr>
          <w:sz w:val="24"/>
          <w:szCs w:val="24"/>
        </w:rPr>
        <w:t>environmental documentation and permit conditions.</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3.</w:t>
      </w:r>
      <w:r w:rsidRPr="004A09B8">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4A09B8" w:rsidRDefault="007312F9">
      <w:pPr>
        <w:tabs>
          <w:tab w:val="left" w:pos="-1440"/>
        </w:tabs>
        <w:ind w:left="720" w:hanging="720"/>
        <w:jc w:val="both"/>
        <w:rPr>
          <w:rFonts w:ascii="Times New Roman" w:hAnsi="Times New Roman"/>
        </w:rPr>
      </w:pPr>
    </w:p>
    <w:p w:rsidR="007911F8" w:rsidRPr="004A09B8" w:rsidRDefault="007911F8" w:rsidP="00B76ADE">
      <w:pPr>
        <w:pStyle w:val="style2"/>
        <w:tabs>
          <w:tab w:val="num" w:pos="-7200"/>
        </w:tabs>
        <w:spacing w:before="0"/>
        <w:ind w:left="720" w:right="144" w:firstLine="0"/>
        <w:rPr>
          <w:rStyle w:val="characterstyle1"/>
          <w:rFonts w:ascii="Times New Roman" w:hAnsi="Times New Roman"/>
          <w:spacing w:val="-10"/>
          <w:sz w:val="24"/>
          <w:szCs w:val="24"/>
        </w:rPr>
      </w:pPr>
      <w:r w:rsidRPr="004A09B8">
        <w:rPr>
          <w:rStyle w:val="characterstyle1"/>
          <w:rFonts w:ascii="Times New Roman" w:hAnsi="Times New Roman"/>
          <w:spacing w:val="-6"/>
          <w:sz w:val="24"/>
          <w:szCs w:val="24"/>
        </w:rPr>
        <w:t xml:space="preserve">Neither the statutory </w:t>
      </w:r>
      <w:r w:rsidRPr="004A09B8">
        <w:rPr>
          <w:rStyle w:val="characterstyle1"/>
          <w:rFonts w:ascii="Times New Roman" w:hAnsi="Times New Roman"/>
          <w:spacing w:val="-10"/>
          <w:sz w:val="24"/>
          <w:szCs w:val="24"/>
        </w:rPr>
        <w:t>authority nor the existing regulations prohibit the use of transmitting permit application information through electronic means. Applications mailed to the Coast Guard are always accepted as are applications submitted through the following means:</w:t>
      </w:r>
    </w:p>
    <w:p w:rsidR="00797C09" w:rsidRPr="004A09B8" w:rsidRDefault="00797C09" w:rsidP="00B76ADE">
      <w:pPr>
        <w:pStyle w:val="style2"/>
        <w:tabs>
          <w:tab w:val="num" w:pos="-7200"/>
        </w:tabs>
        <w:spacing w:before="0"/>
        <w:ind w:left="720" w:right="144" w:firstLine="0"/>
        <w:rPr>
          <w:rStyle w:val="characterstyle1"/>
          <w:rFonts w:ascii="Times New Roman" w:hAnsi="Times New Roman"/>
          <w:spacing w:val="-10"/>
          <w:sz w:val="24"/>
          <w:szCs w:val="24"/>
        </w:rPr>
      </w:pPr>
    </w:p>
    <w:p w:rsidR="00797C09" w:rsidRPr="004A09B8" w:rsidRDefault="007911F8" w:rsidP="007911F8">
      <w:pPr>
        <w:pStyle w:val="style2"/>
        <w:numPr>
          <w:ilvl w:val="0"/>
          <w:numId w:val="7"/>
        </w:numPr>
        <w:spacing w:before="0"/>
        <w:ind w:right="144"/>
        <w:rPr>
          <w:rStyle w:val="characterstyle1"/>
          <w:rFonts w:ascii="Times New Roman" w:hAnsi="Times New Roman"/>
          <w:spacing w:val="-10"/>
          <w:sz w:val="24"/>
          <w:szCs w:val="24"/>
        </w:rPr>
      </w:pPr>
      <w:r w:rsidRPr="004A09B8">
        <w:rPr>
          <w:rStyle w:val="characterstyle1"/>
          <w:rFonts w:ascii="Times New Roman" w:hAnsi="Times New Roman"/>
          <w:spacing w:val="-10"/>
          <w:sz w:val="24"/>
          <w:szCs w:val="24"/>
        </w:rPr>
        <w:t xml:space="preserve">ONLINE SUBMISSION: Applications may be submitted through an online “fillable-fileable” form available at </w:t>
      </w:r>
      <w:hyperlink r:id="rId11" w:history="1">
        <w:r w:rsidRPr="004A09B8">
          <w:rPr>
            <w:rStyle w:val="Hyperlink"/>
            <w:rFonts w:ascii="Times New Roman" w:hAnsi="Times New Roman"/>
            <w:spacing w:val="-10"/>
            <w:sz w:val="24"/>
            <w:szCs w:val="24"/>
          </w:rPr>
          <w:t>http://homeport.uscg.mil</w:t>
        </w:r>
      </w:hyperlink>
      <w:r w:rsidRPr="004A09B8">
        <w:rPr>
          <w:rStyle w:val="characterstyle1"/>
          <w:rFonts w:ascii="Times New Roman" w:hAnsi="Times New Roman"/>
          <w:spacing w:val="-10"/>
          <w:sz w:val="24"/>
          <w:szCs w:val="24"/>
        </w:rPr>
        <w:t xml:space="preserve">. Applicants fill the form out online and select the appropriate Coast Guard office to submit it to through an online pick list.  A copy of the form will be automatically sent to the selected Coast Guard unit along with a receipt acknowledging submittal to the applicant.  The information collected via the online form replicates the automated Adobe version of the CG-4423; however, in block 25 of the CG-4423, rather than requesting the applicant’s signature, the online application requests the person filling out the form to check a box </w:t>
      </w:r>
      <w:r w:rsidRPr="004A09B8">
        <w:rPr>
          <w:rStyle w:val="characterstyle1"/>
          <w:rFonts w:ascii="Times New Roman" w:hAnsi="Times New Roman"/>
          <w:spacing w:val="-10"/>
          <w:sz w:val="24"/>
          <w:szCs w:val="24"/>
        </w:rPr>
        <w:lastRenderedPageBreak/>
        <w:t xml:space="preserve">that states “By submitting this form I certify that I have full authority to represent the sponsoring organization.” There is no statutory or regulatory requirement that the form be </w:t>
      </w:r>
      <w:r w:rsidR="003006D0" w:rsidRPr="004A09B8">
        <w:rPr>
          <w:rStyle w:val="characterstyle1"/>
          <w:rFonts w:ascii="Times New Roman" w:hAnsi="Times New Roman"/>
          <w:spacing w:val="-10"/>
          <w:sz w:val="24"/>
          <w:szCs w:val="24"/>
        </w:rPr>
        <w:t>signed;</w:t>
      </w:r>
      <w:r w:rsidRPr="004A09B8">
        <w:rPr>
          <w:rStyle w:val="characterstyle1"/>
          <w:rFonts w:ascii="Times New Roman" w:hAnsi="Times New Roman"/>
          <w:spacing w:val="-10"/>
          <w:sz w:val="24"/>
          <w:szCs w:val="24"/>
        </w:rPr>
        <w:t xml:space="preserve"> however, the Coast Guard wishes affirmation that the person submitting the form has the authority to do so. </w:t>
      </w:r>
    </w:p>
    <w:p w:rsidR="00797C09" w:rsidRPr="004A09B8" w:rsidRDefault="007911F8" w:rsidP="00797C09">
      <w:pPr>
        <w:pStyle w:val="style2"/>
        <w:numPr>
          <w:ilvl w:val="0"/>
          <w:numId w:val="7"/>
        </w:numPr>
        <w:spacing w:before="0"/>
        <w:ind w:right="144"/>
        <w:rPr>
          <w:rStyle w:val="characterstyle1"/>
          <w:rFonts w:ascii="Times New Roman" w:hAnsi="Times New Roman"/>
          <w:spacing w:val="-10"/>
          <w:sz w:val="24"/>
          <w:szCs w:val="24"/>
        </w:rPr>
      </w:pPr>
      <w:r w:rsidRPr="004A09B8">
        <w:rPr>
          <w:rStyle w:val="characterstyle1"/>
          <w:rFonts w:ascii="Times New Roman" w:hAnsi="Times New Roman"/>
          <w:spacing w:val="-10"/>
          <w:sz w:val="24"/>
          <w:szCs w:val="24"/>
        </w:rPr>
        <w:t xml:space="preserve"> </w:t>
      </w:r>
      <w:r w:rsidR="00797C09" w:rsidRPr="004A09B8">
        <w:rPr>
          <w:rStyle w:val="characterstyle1"/>
          <w:rFonts w:ascii="Times New Roman" w:hAnsi="Times New Roman"/>
          <w:spacing w:val="-10"/>
          <w:sz w:val="24"/>
          <w:szCs w:val="24"/>
        </w:rPr>
        <w:t xml:space="preserve">FACSIMILE: Applications facsimiled to the appropriate Coast Guard office.  Fax numbers for Coast Guard Offices can be found by accessing the Coast Guard’s Homeport Web Portal at </w:t>
      </w:r>
      <w:hyperlink r:id="rId12" w:history="1">
        <w:r w:rsidR="00797C09" w:rsidRPr="004A09B8">
          <w:rPr>
            <w:rStyle w:val="Hyperlink"/>
            <w:rFonts w:ascii="Times New Roman" w:hAnsi="Times New Roman"/>
            <w:spacing w:val="-10"/>
            <w:sz w:val="24"/>
            <w:szCs w:val="24"/>
          </w:rPr>
          <w:t>http://homeport.uscg.mil</w:t>
        </w:r>
      </w:hyperlink>
      <w:r w:rsidR="00797C09" w:rsidRPr="004A09B8">
        <w:rPr>
          <w:rStyle w:val="characterstyle1"/>
          <w:rFonts w:ascii="Times New Roman" w:hAnsi="Times New Roman"/>
          <w:spacing w:val="-10"/>
          <w:sz w:val="24"/>
          <w:szCs w:val="24"/>
        </w:rPr>
        <w:t xml:space="preserve"> and clicking the “Sector Directory” link.</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4.</w:t>
      </w:r>
      <w:r w:rsidRPr="004A09B8">
        <w:rPr>
          <w:rFonts w:ascii="Times New Roman" w:hAnsi="Times New Roman"/>
        </w:rPr>
        <w:tab/>
        <w:t>Describe efforts to identify duplication.  Show specifically why any similar information already available cannot be used or modified for use for the purposes described in Item 2 above.</w:t>
      </w:r>
    </w:p>
    <w:p w:rsidR="007312F9" w:rsidRPr="004A09B8" w:rsidRDefault="007312F9">
      <w:pPr>
        <w:tabs>
          <w:tab w:val="left" w:pos="-1440"/>
        </w:tabs>
        <w:ind w:left="720" w:hanging="720"/>
        <w:jc w:val="both"/>
        <w:rPr>
          <w:rFonts w:ascii="Times New Roman" w:hAnsi="Times New Roman"/>
        </w:rPr>
      </w:pPr>
    </w:p>
    <w:p w:rsidR="007312F9" w:rsidRPr="004A09B8" w:rsidRDefault="007312F9">
      <w:pPr>
        <w:tabs>
          <w:tab w:val="left" w:pos="-1440"/>
        </w:tabs>
        <w:ind w:left="720" w:hanging="720"/>
        <w:jc w:val="both"/>
        <w:rPr>
          <w:rFonts w:ascii="Times New Roman" w:hAnsi="Times New Roman"/>
        </w:rPr>
      </w:pPr>
      <w:r w:rsidRPr="004A09B8">
        <w:rPr>
          <w:rFonts w:ascii="Times New Roman" w:hAnsi="Times New Roman"/>
        </w:rPr>
        <w:tab/>
      </w:r>
      <w:r w:rsidR="007911F8" w:rsidRPr="004A09B8">
        <w:rPr>
          <w:rStyle w:val="characterstyle1"/>
          <w:rFonts w:ascii="Times New Roman" w:hAnsi="Times New Roman"/>
          <w:spacing w:val="-11"/>
        </w:rPr>
        <w:t xml:space="preserve">The information supplied in the application for a marine event permit is not available from other sources </w:t>
      </w:r>
      <w:r w:rsidR="007911F8" w:rsidRPr="004A09B8">
        <w:rPr>
          <w:rStyle w:val="characterstyle1"/>
          <w:rFonts w:ascii="Times New Roman" w:hAnsi="Times New Roman"/>
          <w:spacing w:val="-10"/>
        </w:rPr>
        <w:t xml:space="preserve">in a timely manner. Each event is considered on a case-by-case basis. Although information may exist for a similar event, the required information would still be needed to correctly apply the </w:t>
      </w:r>
      <w:r w:rsidR="007911F8" w:rsidRPr="004A09B8">
        <w:rPr>
          <w:rStyle w:val="characterstyle1"/>
          <w:rFonts w:ascii="Times New Roman" w:hAnsi="Times New Roman"/>
        </w:rPr>
        <w:t>available information to the specific marine event being considered by the Coast Guard.</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5.</w:t>
      </w:r>
      <w:r w:rsidRPr="004A09B8">
        <w:rPr>
          <w:rFonts w:ascii="Times New Roman" w:hAnsi="Times New Roman"/>
        </w:rPr>
        <w:tab/>
        <w:t>If the collection of information impacts small businesses or other small entities (Item 5 of OMB Form 83-I), describe any methods used to minimize burden.</w:t>
      </w:r>
    </w:p>
    <w:p w:rsidR="007312F9" w:rsidRPr="004A09B8" w:rsidRDefault="007312F9">
      <w:pPr>
        <w:tabs>
          <w:tab w:val="left" w:pos="-1440"/>
        </w:tabs>
        <w:ind w:left="720" w:hanging="720"/>
        <w:jc w:val="both"/>
        <w:rPr>
          <w:rFonts w:ascii="Times New Roman" w:hAnsi="Times New Roman"/>
        </w:rPr>
      </w:pPr>
    </w:p>
    <w:p w:rsidR="007312F9" w:rsidRPr="004A09B8" w:rsidRDefault="007312F9" w:rsidP="007911F8">
      <w:pPr>
        <w:pStyle w:val="style2"/>
        <w:tabs>
          <w:tab w:val="num" w:pos="-7200"/>
        </w:tabs>
        <w:spacing w:before="0"/>
        <w:ind w:right="288" w:firstLine="0"/>
        <w:rPr>
          <w:rFonts w:ascii="Times New Roman" w:hAnsi="Times New Roman"/>
          <w:spacing w:val="-10"/>
          <w:sz w:val="24"/>
          <w:szCs w:val="24"/>
        </w:rPr>
      </w:pPr>
      <w:r w:rsidRPr="004A09B8">
        <w:rPr>
          <w:rFonts w:ascii="Times New Roman" w:hAnsi="Times New Roman"/>
        </w:rPr>
        <w:tab/>
      </w:r>
      <w:r w:rsidR="007911F8" w:rsidRPr="004A09B8">
        <w:rPr>
          <w:rFonts w:ascii="Times New Roman" w:hAnsi="Times New Roman"/>
          <w:spacing w:val="-10"/>
          <w:sz w:val="24"/>
          <w:szCs w:val="24"/>
        </w:rPr>
        <w:t>This information collection does not have an impact on small businesses or other small entities.</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6.</w:t>
      </w:r>
      <w:r w:rsidRPr="004A09B8">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007312F9" w:rsidRPr="004A09B8" w:rsidRDefault="007312F9">
      <w:pPr>
        <w:tabs>
          <w:tab w:val="left" w:pos="-1440"/>
        </w:tabs>
        <w:ind w:left="720" w:hanging="720"/>
        <w:jc w:val="both"/>
        <w:rPr>
          <w:rFonts w:ascii="Times New Roman" w:hAnsi="Times New Roman"/>
        </w:rPr>
      </w:pPr>
    </w:p>
    <w:p w:rsidR="007312F9" w:rsidRPr="004A09B8" w:rsidRDefault="007312F9" w:rsidP="007911F8">
      <w:pPr>
        <w:tabs>
          <w:tab w:val="left" w:pos="-1440"/>
        </w:tabs>
        <w:ind w:left="720" w:hanging="720"/>
        <w:jc w:val="both"/>
        <w:rPr>
          <w:rFonts w:ascii="Times New Roman" w:hAnsi="Times New Roman"/>
        </w:rPr>
      </w:pPr>
      <w:r w:rsidRPr="004A09B8">
        <w:rPr>
          <w:rFonts w:ascii="Times New Roman" w:hAnsi="Times New Roman"/>
        </w:rPr>
        <w:tab/>
      </w:r>
      <w:r w:rsidR="007911F8" w:rsidRPr="004A09B8">
        <w:rPr>
          <w:rFonts w:ascii="Times New Roman" w:hAnsi="Times New Roman"/>
        </w:rPr>
        <w:t xml:space="preserve">If the information in the permit application were not provided when a permit is required, the Coast Guard would not be able to determine whether or not an event is likely to result in the loss of human life unless special precautions are taken, nor be able to issue a notice to mariners to alert the navigation community of the event, its location and its schedule, nor prepare the proper environmental documentation and appropriate mitigation and precautionary measures in a timely manner. The Coast Guard needs to know of the intention to hold the event in advance and then determine whether simple notification to navigation, appropriate regulations, or permit conditions, or a combination, would best ensure the safety of life and property on the water. Marine event permits that are issued for repetitive events are </w:t>
      </w:r>
      <w:r w:rsidR="003006D0" w:rsidRPr="004A09B8">
        <w:rPr>
          <w:rFonts w:ascii="Times New Roman" w:hAnsi="Times New Roman"/>
        </w:rPr>
        <w:t xml:space="preserve">valid for </w:t>
      </w:r>
      <w:r w:rsidR="007911F8" w:rsidRPr="004A09B8">
        <w:rPr>
          <w:rFonts w:ascii="Times New Roman" w:hAnsi="Times New Roman"/>
        </w:rPr>
        <w:t>one year.</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7.</w:t>
      </w:r>
      <w:r w:rsidRPr="004A09B8">
        <w:rPr>
          <w:rFonts w:ascii="Times New Roman" w:hAnsi="Times New Roman"/>
        </w:rPr>
        <w:tab/>
        <w:t>Explain any special circumstances that would cause an information collection to be conducted in a manner:</w:t>
      </w:r>
    </w:p>
    <w:p w:rsidR="00B76ADE" w:rsidRPr="004A09B8" w:rsidRDefault="00B76ADE">
      <w:pPr>
        <w:tabs>
          <w:tab w:val="left" w:pos="-1440"/>
        </w:tabs>
        <w:ind w:left="720" w:hanging="720"/>
        <w:jc w:val="both"/>
        <w:rPr>
          <w:rFonts w:ascii="Times New Roman" w:hAnsi="Times New Roman"/>
        </w:rPr>
      </w:pPr>
    </w:p>
    <w:p w:rsidR="000B6DCB" w:rsidRPr="004A09B8" w:rsidRDefault="004A09B8" w:rsidP="004A09B8">
      <w:pPr>
        <w:ind w:left="720"/>
        <w:jc w:val="both"/>
        <w:rPr>
          <w:rFonts w:ascii="Times New Roman" w:hAnsi="Times New Roman"/>
        </w:rPr>
      </w:pPr>
      <w:r w:rsidRPr="004A09B8">
        <w:rPr>
          <w:rFonts w:ascii="Times New Roman" w:hAnsi="Times New Roman"/>
        </w:rPr>
        <w:t>This information collection is conducted in manner consistent with the guidelines in 5CFR 1320.5(d</w:t>
      </w:r>
      <w:proofErr w:type="gramStart"/>
      <w:r w:rsidRPr="004A09B8">
        <w:rPr>
          <w:rFonts w:ascii="Times New Roman" w:hAnsi="Times New Roman"/>
        </w:rPr>
        <w:t>)(</w:t>
      </w:r>
      <w:proofErr w:type="gramEnd"/>
      <w:r w:rsidRPr="004A09B8">
        <w:rPr>
          <w:rFonts w:ascii="Times New Roman" w:hAnsi="Times New Roman"/>
        </w:rPr>
        <w:t>2).</w:t>
      </w:r>
    </w:p>
    <w:p w:rsidR="004A09B8" w:rsidRPr="004A09B8" w:rsidRDefault="004A09B8" w:rsidP="004A09B8">
      <w:pPr>
        <w:ind w:left="720"/>
        <w:jc w:val="both"/>
        <w:rPr>
          <w:rFonts w:ascii="Times New Roman" w:hAnsi="Times New Roman"/>
        </w:rPr>
      </w:pPr>
    </w:p>
    <w:p w:rsidR="00B27061" w:rsidRPr="004A09B8" w:rsidRDefault="00B27061" w:rsidP="000B6DCB">
      <w:pPr>
        <w:tabs>
          <w:tab w:val="left" w:pos="-1440"/>
        </w:tabs>
        <w:ind w:left="720" w:hanging="720"/>
        <w:jc w:val="both"/>
        <w:rPr>
          <w:rFonts w:ascii="Times New Roman" w:hAnsi="Times New Roman"/>
        </w:rPr>
      </w:pPr>
      <w:r w:rsidRPr="004A09B8">
        <w:rPr>
          <w:rFonts w:ascii="Times New Roman" w:hAnsi="Times New Roman"/>
        </w:rPr>
        <w:t>8.</w:t>
      </w:r>
      <w:r w:rsidRPr="004A09B8">
        <w:rPr>
          <w:rFonts w:ascii="Times New Roman" w:hAnsi="Times New Roman"/>
        </w:rPr>
        <w:tab/>
        <w:t xml:space="preserve">If applicable, provide a copy and identify the data and page number of publication in the Federal Register of the agency's notice, required by   5 CFR 1320.8(d), soliciting comments on the information collection prior to submission to OMB.  </w:t>
      </w:r>
    </w:p>
    <w:p w:rsidR="000B6DCB" w:rsidRPr="004A09B8" w:rsidRDefault="000B6DCB" w:rsidP="000B6DCB">
      <w:pPr>
        <w:tabs>
          <w:tab w:val="left" w:pos="-1440"/>
        </w:tabs>
        <w:ind w:left="720" w:hanging="720"/>
        <w:jc w:val="both"/>
        <w:rPr>
          <w:rFonts w:ascii="Times New Roman" w:hAnsi="Times New Roman"/>
        </w:rPr>
      </w:pPr>
    </w:p>
    <w:p w:rsidR="009E264A" w:rsidRPr="009E264A" w:rsidRDefault="000B6DCB" w:rsidP="009E264A">
      <w:pPr>
        <w:tabs>
          <w:tab w:val="left" w:pos="270"/>
          <w:tab w:val="left" w:pos="360"/>
        </w:tabs>
        <w:jc w:val="both"/>
        <w:rPr>
          <w:rFonts w:ascii="Times New Roman" w:hAnsi="Times New Roman"/>
        </w:rPr>
      </w:pPr>
      <w:r w:rsidRPr="004A09B8">
        <w:rPr>
          <w:rFonts w:ascii="Times New Roman" w:hAnsi="Times New Roman"/>
        </w:rPr>
        <w:tab/>
      </w:r>
      <w:r w:rsidR="009E264A">
        <w:rPr>
          <w:rFonts w:ascii="Times New Roman" w:hAnsi="Times New Roman"/>
        </w:rPr>
        <w:tab/>
      </w:r>
      <w:r w:rsidR="009E264A">
        <w:rPr>
          <w:rFonts w:ascii="Times New Roman" w:hAnsi="Times New Roman"/>
        </w:rPr>
        <w:tab/>
      </w:r>
      <w:r w:rsidR="009E264A" w:rsidRPr="009E264A">
        <w:rPr>
          <w:rFonts w:ascii="Times New Roman" w:hAnsi="Times New Roman"/>
        </w:rPr>
        <w:t>A 60-Day Notice (See [USCG-2013-0951], January 17, 2014, 79 FR 3215) and</w:t>
      </w:r>
    </w:p>
    <w:p w:rsidR="009E264A" w:rsidRDefault="009E264A" w:rsidP="009E264A">
      <w:pPr>
        <w:tabs>
          <w:tab w:val="left" w:pos="270"/>
          <w:tab w:val="left" w:pos="360"/>
        </w:tabs>
        <w:ind w:left="720"/>
        <w:jc w:val="both"/>
        <w:rPr>
          <w:rFonts w:ascii="Arial" w:hAnsi="Arial" w:cs="Arial"/>
        </w:rPr>
      </w:pPr>
      <w:r w:rsidRPr="009E264A">
        <w:rPr>
          <w:rFonts w:ascii="Times New Roman" w:hAnsi="Times New Roman"/>
        </w:rPr>
        <w:t>30-Day Notice (June 11, 2014, 79 FR 33576) were published in the Federal Register to obtain public comment on this collection.  The Coast Guard has not received any comments on this information collection</w:t>
      </w:r>
      <w:r w:rsidRPr="009E264A">
        <w:rPr>
          <w:rFonts w:ascii="Times New Roman" w:hAnsi="Times New Roman"/>
          <w:vanish/>
        </w:rPr>
        <w:t xml:space="preserve">(See [USCG-2013-xxxx], MMM DD, 2013, 78 FR xxxxx) and 30-Day Notice (MMM DD, 2013, 78 FR xxxxx) were </w:t>
      </w:r>
      <w:r w:rsidRPr="009E264A">
        <w:rPr>
          <w:rFonts w:ascii="Times New Roman" w:hAnsi="Times New Roman"/>
        </w:rPr>
        <w:t>.</w:t>
      </w:r>
      <w:r w:rsidRPr="009E264A">
        <w:rPr>
          <w:rFonts w:ascii="Times New Roman" w:hAnsi="Times New Roman"/>
          <w:vanish/>
        </w:rPr>
        <w:t xml:space="preserve"> was</w:t>
      </w:r>
      <w:r>
        <w:rPr>
          <w:rFonts w:ascii="Arial" w:hAnsi="Arial" w:cs="Arial"/>
        </w:rPr>
        <w:t xml:space="preserve"> </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9.</w:t>
      </w:r>
      <w:r w:rsidRPr="004A09B8">
        <w:rPr>
          <w:rFonts w:ascii="Times New Roman" w:hAnsi="Times New Roman"/>
        </w:rPr>
        <w:tab/>
        <w:t>Explain any decision to provide any payment or gift to respondents</w:t>
      </w:r>
      <w:r w:rsidR="007F5988" w:rsidRPr="004A09B8">
        <w:rPr>
          <w:rFonts w:ascii="Times New Roman" w:hAnsi="Times New Roman"/>
        </w:rPr>
        <w:t>, other</w:t>
      </w:r>
      <w:r w:rsidRPr="004A09B8">
        <w:rPr>
          <w:rFonts w:ascii="Times New Roman" w:hAnsi="Times New Roman"/>
        </w:rPr>
        <w:t xml:space="preserve"> than </w:t>
      </w:r>
      <w:r w:rsidR="007F5988" w:rsidRPr="004A09B8">
        <w:rPr>
          <w:rFonts w:ascii="Times New Roman" w:hAnsi="Times New Roman"/>
        </w:rPr>
        <w:t>remuneration</w:t>
      </w:r>
      <w:r w:rsidRPr="004A09B8">
        <w:rPr>
          <w:rFonts w:ascii="Times New Roman" w:hAnsi="Times New Roman"/>
        </w:rPr>
        <w:t xml:space="preserve"> of contractors or grantees.</w:t>
      </w:r>
    </w:p>
    <w:p w:rsidR="00B27061" w:rsidRPr="004A09B8" w:rsidRDefault="00B27061">
      <w:pPr>
        <w:jc w:val="both"/>
        <w:rPr>
          <w:rFonts w:ascii="Times New Roman" w:hAnsi="Times New Roman"/>
        </w:rPr>
      </w:pPr>
    </w:p>
    <w:p w:rsidR="009F15D0" w:rsidRPr="004A09B8" w:rsidRDefault="009F15D0">
      <w:pPr>
        <w:jc w:val="both"/>
        <w:rPr>
          <w:rFonts w:ascii="Times New Roman" w:hAnsi="Times New Roman"/>
        </w:rPr>
      </w:pPr>
      <w:r w:rsidRPr="004A09B8">
        <w:rPr>
          <w:rFonts w:ascii="Times New Roman" w:hAnsi="Times New Roman"/>
        </w:rPr>
        <w:tab/>
      </w:r>
      <w:r w:rsidR="004A09B8" w:rsidRPr="004A09B8">
        <w:rPr>
          <w:rFonts w:ascii="Times New Roman" w:hAnsi="Times New Roman"/>
        </w:rPr>
        <w:t>USCG does not proved payments of gifts to respondents in exchange for a benefit sought.</w:t>
      </w:r>
    </w:p>
    <w:p w:rsidR="000B6DCB" w:rsidRPr="004A09B8" w:rsidRDefault="000B6DCB">
      <w:pPr>
        <w:jc w:val="both"/>
        <w:rPr>
          <w:rFonts w:ascii="Times New Roman" w:hAnsi="Times New Roman"/>
        </w:rPr>
      </w:pPr>
    </w:p>
    <w:p w:rsidR="00DE08FF" w:rsidRPr="004A09B8" w:rsidRDefault="00DE08FF" w:rsidP="00DE08FF">
      <w:pPr>
        <w:numPr>
          <w:ilvl w:val="0"/>
          <w:numId w:val="2"/>
        </w:numPr>
        <w:tabs>
          <w:tab w:val="left" w:pos="-1440"/>
          <w:tab w:val="left" w:pos="360"/>
        </w:tabs>
        <w:ind w:left="360"/>
        <w:jc w:val="both"/>
        <w:rPr>
          <w:rFonts w:ascii="Times New Roman" w:hAnsi="Times New Roman"/>
        </w:rPr>
      </w:pPr>
      <w:r w:rsidRPr="004A09B8">
        <w:rPr>
          <w:rFonts w:ascii="Times New Roman" w:hAnsi="Times New Roman"/>
        </w:rPr>
        <w:t xml:space="preserve">      </w:t>
      </w:r>
      <w:r w:rsidR="00B27061" w:rsidRPr="004A09B8">
        <w:rPr>
          <w:rFonts w:ascii="Times New Roman" w:hAnsi="Times New Roman"/>
        </w:rPr>
        <w:t xml:space="preserve">Describe any assurance of confidentiality provided to respondents and the basis for the </w:t>
      </w:r>
      <w:r w:rsidRPr="004A09B8">
        <w:rPr>
          <w:rFonts w:ascii="Times New Roman" w:hAnsi="Times New Roman"/>
        </w:rPr>
        <w:t xml:space="preserve"> </w:t>
      </w:r>
    </w:p>
    <w:p w:rsidR="00B27061" w:rsidRPr="004A09B8" w:rsidRDefault="00DE08FF" w:rsidP="00DE08FF">
      <w:pPr>
        <w:tabs>
          <w:tab w:val="left" w:pos="-1440"/>
          <w:tab w:val="left" w:pos="360"/>
        </w:tabs>
        <w:jc w:val="both"/>
        <w:rPr>
          <w:rFonts w:ascii="Times New Roman" w:hAnsi="Times New Roman"/>
        </w:rPr>
      </w:pPr>
      <w:r w:rsidRPr="004A09B8">
        <w:rPr>
          <w:rFonts w:ascii="Times New Roman" w:hAnsi="Times New Roman"/>
        </w:rPr>
        <w:tab/>
      </w:r>
      <w:r w:rsidRPr="004A09B8">
        <w:rPr>
          <w:rFonts w:ascii="Times New Roman" w:hAnsi="Times New Roman"/>
        </w:rPr>
        <w:tab/>
      </w:r>
      <w:proofErr w:type="gramStart"/>
      <w:r w:rsidR="00B27061" w:rsidRPr="004A09B8">
        <w:rPr>
          <w:rFonts w:ascii="Times New Roman" w:hAnsi="Times New Roman"/>
        </w:rPr>
        <w:t>assurance</w:t>
      </w:r>
      <w:proofErr w:type="gramEnd"/>
      <w:r w:rsidR="00B27061" w:rsidRPr="004A09B8">
        <w:rPr>
          <w:rFonts w:ascii="Times New Roman" w:hAnsi="Times New Roman"/>
        </w:rPr>
        <w:t xml:space="preserve"> in statute, regulation, or agency policy.</w:t>
      </w:r>
    </w:p>
    <w:p w:rsidR="001A595D" w:rsidRPr="004A09B8" w:rsidRDefault="001A595D" w:rsidP="001A595D">
      <w:pPr>
        <w:tabs>
          <w:tab w:val="left" w:pos="-1440"/>
        </w:tabs>
        <w:ind w:left="360"/>
        <w:jc w:val="both"/>
        <w:rPr>
          <w:rFonts w:ascii="Times New Roman" w:hAnsi="Times New Roman"/>
        </w:rPr>
      </w:pPr>
    </w:p>
    <w:p w:rsidR="007E6F17" w:rsidRPr="004A09B8" w:rsidRDefault="00B76ADE" w:rsidP="001A595D">
      <w:pPr>
        <w:tabs>
          <w:tab w:val="left" w:pos="-1440"/>
        </w:tabs>
        <w:ind w:left="720"/>
        <w:jc w:val="both"/>
        <w:rPr>
          <w:rFonts w:ascii="Times New Roman" w:hAnsi="Times New Roman"/>
        </w:rPr>
      </w:pPr>
      <w:r w:rsidRPr="004A09B8">
        <w:rPr>
          <w:rFonts w:ascii="Times New Roman" w:hAnsi="Times New Roman"/>
        </w:rPr>
        <w:t>There are no assurances of confidentiality provided to the respondents for this information collection.</w:t>
      </w:r>
    </w:p>
    <w:p w:rsidR="001A595D" w:rsidRPr="004A09B8" w:rsidRDefault="001A595D" w:rsidP="001A595D">
      <w:pPr>
        <w:tabs>
          <w:tab w:val="left" w:pos="-1440"/>
        </w:tabs>
        <w:ind w:left="720"/>
        <w:jc w:val="both"/>
        <w:rPr>
          <w:rFonts w:ascii="Times New Roman" w:hAnsi="Times New Roman"/>
        </w:rPr>
      </w:pPr>
    </w:p>
    <w:p w:rsidR="00B27061" w:rsidRPr="004A09B8" w:rsidRDefault="00B27061" w:rsidP="007E6F17">
      <w:pPr>
        <w:tabs>
          <w:tab w:val="left" w:pos="-1440"/>
        </w:tabs>
        <w:ind w:left="720" w:hanging="720"/>
        <w:jc w:val="both"/>
        <w:rPr>
          <w:rFonts w:ascii="Times New Roman" w:hAnsi="Times New Roman"/>
        </w:rPr>
      </w:pPr>
      <w:r w:rsidRPr="004A09B8">
        <w:rPr>
          <w:rFonts w:ascii="Times New Roman" w:hAnsi="Times New Roman"/>
        </w:rPr>
        <w:t>11.</w:t>
      </w:r>
      <w:r w:rsidR="007E6F17" w:rsidRPr="004A09B8">
        <w:rPr>
          <w:rFonts w:ascii="Times New Roman" w:hAnsi="Times New Roman"/>
        </w:rPr>
        <w:tab/>
      </w:r>
      <w:r w:rsidRPr="004A09B8">
        <w:rPr>
          <w:rFonts w:ascii="Times New Roman" w:hAnsi="Times New Roman"/>
        </w:rPr>
        <w:t xml:space="preserve">Provide additional justification for any questions of a sensitive nature, such as sexual behavior and attitudes, religious beliefs, and other matters that are commonly considered private.  </w:t>
      </w:r>
    </w:p>
    <w:p w:rsidR="001A595D" w:rsidRPr="004A09B8" w:rsidRDefault="001A595D" w:rsidP="007E6F17">
      <w:pPr>
        <w:tabs>
          <w:tab w:val="left" w:pos="-1440"/>
        </w:tabs>
        <w:ind w:left="720" w:hanging="720"/>
        <w:jc w:val="both"/>
        <w:rPr>
          <w:rFonts w:ascii="Times New Roman" w:hAnsi="Times New Roman"/>
        </w:rPr>
      </w:pPr>
      <w:r w:rsidRPr="004A09B8">
        <w:rPr>
          <w:rFonts w:ascii="Times New Roman" w:hAnsi="Times New Roman"/>
        </w:rPr>
        <w:tab/>
      </w:r>
    </w:p>
    <w:p w:rsidR="001A595D" w:rsidRPr="004A09B8" w:rsidRDefault="001A595D" w:rsidP="007E6F17">
      <w:pPr>
        <w:tabs>
          <w:tab w:val="left" w:pos="-1440"/>
        </w:tabs>
        <w:ind w:left="720" w:hanging="720"/>
        <w:jc w:val="both"/>
        <w:rPr>
          <w:rFonts w:ascii="Times New Roman" w:hAnsi="Times New Roman"/>
        </w:rPr>
      </w:pPr>
      <w:r w:rsidRPr="004A09B8">
        <w:rPr>
          <w:rFonts w:ascii="Times New Roman" w:hAnsi="Times New Roman"/>
        </w:rPr>
        <w:tab/>
      </w:r>
      <w:r w:rsidR="00B76ADE" w:rsidRPr="004A09B8">
        <w:rPr>
          <w:rFonts w:ascii="Times New Roman" w:hAnsi="Times New Roman"/>
        </w:rPr>
        <w:t>There are no questions of sensitive language.</w:t>
      </w:r>
    </w:p>
    <w:p w:rsidR="00B27061" w:rsidRPr="004A09B8" w:rsidRDefault="00B27061">
      <w:pPr>
        <w:jc w:val="both"/>
        <w:rPr>
          <w:rFonts w:ascii="Times New Roman" w:hAnsi="Times New Roman"/>
        </w:rPr>
      </w:pPr>
    </w:p>
    <w:p w:rsidR="00B27061" w:rsidRPr="004A09B8" w:rsidRDefault="00B27061" w:rsidP="00EC204D">
      <w:pPr>
        <w:tabs>
          <w:tab w:val="left" w:pos="-1440"/>
        </w:tabs>
        <w:ind w:left="720" w:hanging="720"/>
        <w:jc w:val="both"/>
        <w:rPr>
          <w:rFonts w:ascii="Times New Roman" w:hAnsi="Times New Roman"/>
        </w:rPr>
      </w:pPr>
      <w:r w:rsidRPr="004A09B8">
        <w:rPr>
          <w:rFonts w:ascii="Times New Roman" w:hAnsi="Times New Roman"/>
        </w:rPr>
        <w:t>12.</w:t>
      </w:r>
      <w:r w:rsidRPr="004A09B8">
        <w:rPr>
          <w:rFonts w:ascii="Times New Roman" w:hAnsi="Times New Roman"/>
        </w:rPr>
        <w:tab/>
        <w:t xml:space="preserve">Provide estimates of the hour burden of the collection of information.  </w:t>
      </w:r>
    </w:p>
    <w:p w:rsidR="00EC204D" w:rsidRPr="004A09B8" w:rsidRDefault="00EC204D" w:rsidP="00EC204D">
      <w:pPr>
        <w:tabs>
          <w:tab w:val="left" w:pos="-1440"/>
        </w:tabs>
        <w:ind w:left="720" w:hanging="720"/>
        <w:jc w:val="both"/>
        <w:rPr>
          <w:rFonts w:ascii="Times New Roman" w:hAnsi="Times New Roman"/>
        </w:rPr>
      </w:pPr>
    </w:p>
    <w:p w:rsidR="00EC204D" w:rsidRPr="004A09B8" w:rsidRDefault="00EC204D" w:rsidP="00EC204D">
      <w:pPr>
        <w:pStyle w:val="style1"/>
        <w:tabs>
          <w:tab w:val="num" w:pos="-7200"/>
          <w:tab w:val="left" w:pos="1080"/>
          <w:tab w:val="left" w:pos="1710"/>
        </w:tabs>
        <w:ind w:left="720" w:right="432"/>
        <w:rPr>
          <w:sz w:val="24"/>
          <w:szCs w:val="24"/>
        </w:rPr>
      </w:pPr>
      <w:r w:rsidRPr="004A09B8">
        <w:rPr>
          <w:spacing w:val="-12"/>
          <w:sz w:val="24"/>
          <w:szCs w:val="24"/>
        </w:rPr>
        <w:t xml:space="preserve">The total </w:t>
      </w:r>
      <w:r w:rsidRPr="004A09B8">
        <w:rPr>
          <w:spacing w:val="-13"/>
          <w:sz w:val="24"/>
          <w:szCs w:val="24"/>
        </w:rPr>
        <w:t xml:space="preserve">annual hour burden on respondents is estimated to be </w:t>
      </w:r>
      <w:r w:rsidRPr="004A09B8">
        <w:rPr>
          <w:spacing w:val="-9"/>
          <w:sz w:val="24"/>
          <w:szCs w:val="24"/>
        </w:rPr>
        <w:t>5270.83 hours</w:t>
      </w:r>
      <w:r w:rsidRPr="004A09B8">
        <w:rPr>
          <w:spacing w:val="-13"/>
          <w:sz w:val="24"/>
          <w:szCs w:val="24"/>
        </w:rPr>
        <w:t xml:space="preserve">. The total annual cost to </w:t>
      </w:r>
      <w:r w:rsidRPr="004A09B8">
        <w:rPr>
          <w:sz w:val="24"/>
          <w:szCs w:val="24"/>
        </w:rPr>
        <w:t xml:space="preserve">respondents for submitting permit applications is estimated to be </w:t>
      </w:r>
      <w:r w:rsidRPr="004A09B8">
        <w:rPr>
          <w:spacing w:val="-11"/>
          <w:sz w:val="24"/>
          <w:szCs w:val="24"/>
        </w:rPr>
        <w:t>$280,144.61</w:t>
      </w:r>
    </w:p>
    <w:p w:rsidR="00EC204D" w:rsidRPr="004A09B8" w:rsidRDefault="00EC204D" w:rsidP="00EC204D">
      <w:pPr>
        <w:pStyle w:val="style1"/>
        <w:tabs>
          <w:tab w:val="num" w:pos="-7200"/>
          <w:tab w:val="left" w:pos="1080"/>
          <w:tab w:val="left" w:pos="1710"/>
        </w:tabs>
        <w:ind w:left="720" w:right="432"/>
        <w:rPr>
          <w:sz w:val="24"/>
          <w:szCs w:val="24"/>
        </w:rPr>
      </w:pPr>
    </w:p>
    <w:p w:rsidR="00EC204D" w:rsidRPr="004A09B8" w:rsidRDefault="00EC204D" w:rsidP="00EC204D">
      <w:pPr>
        <w:pStyle w:val="style1"/>
        <w:tabs>
          <w:tab w:val="num" w:pos="-7200"/>
        </w:tabs>
        <w:ind w:left="720" w:right="144"/>
        <w:rPr>
          <w:spacing w:val="-10"/>
          <w:sz w:val="24"/>
          <w:szCs w:val="24"/>
        </w:rPr>
      </w:pPr>
      <w:r w:rsidRPr="004A09B8">
        <w:rPr>
          <w:spacing w:val="-12"/>
          <w:sz w:val="24"/>
          <w:szCs w:val="24"/>
        </w:rPr>
        <w:t xml:space="preserve">The Coast Guard estimates there will be approximately 5,500 respondents submitting a permit </w:t>
      </w:r>
      <w:r w:rsidRPr="004A09B8">
        <w:rPr>
          <w:spacing w:val="-11"/>
          <w:sz w:val="24"/>
          <w:szCs w:val="24"/>
        </w:rPr>
        <w:t xml:space="preserve">application for one or more events to the Coast Guard annually. </w:t>
      </w:r>
      <w:r w:rsidRPr="004A09B8">
        <w:rPr>
          <w:spacing w:val="-10"/>
          <w:sz w:val="24"/>
          <w:szCs w:val="24"/>
        </w:rPr>
        <w:t xml:space="preserve">We estimate that 50% (2750 applications) will be submitted online through the Homeport Web Portal. </w:t>
      </w:r>
    </w:p>
    <w:p w:rsidR="00EC204D" w:rsidRPr="004A09B8" w:rsidRDefault="00EC204D" w:rsidP="00EC204D">
      <w:pPr>
        <w:pStyle w:val="style1"/>
        <w:tabs>
          <w:tab w:val="num" w:pos="-7200"/>
        </w:tabs>
        <w:ind w:left="720" w:right="144"/>
        <w:rPr>
          <w:spacing w:val="-10"/>
          <w:sz w:val="24"/>
          <w:szCs w:val="24"/>
        </w:rPr>
      </w:pPr>
    </w:p>
    <w:p w:rsidR="00EC204D" w:rsidRPr="004A09B8" w:rsidRDefault="00EC204D" w:rsidP="00EC204D">
      <w:pPr>
        <w:pStyle w:val="style1"/>
        <w:tabs>
          <w:tab w:val="num" w:pos="-7200"/>
        </w:tabs>
        <w:ind w:left="720" w:right="72"/>
        <w:jc w:val="both"/>
        <w:rPr>
          <w:sz w:val="24"/>
          <w:szCs w:val="24"/>
        </w:rPr>
      </w:pPr>
      <w:r w:rsidRPr="004A09B8">
        <w:rPr>
          <w:spacing w:val="-11"/>
          <w:sz w:val="24"/>
          <w:szCs w:val="24"/>
        </w:rPr>
        <w:t xml:space="preserve">The time to gather the marine event information to prepare the permit application and complete the form is estimated to take approximately 60 minutes. </w:t>
      </w:r>
      <w:r w:rsidRPr="004A09B8">
        <w:rPr>
          <w:spacing w:val="-10"/>
          <w:sz w:val="24"/>
          <w:szCs w:val="24"/>
        </w:rPr>
        <w:t xml:space="preserve">The permit application may be typed in online format or </w:t>
      </w:r>
      <w:r w:rsidR="00EA7B9A" w:rsidRPr="004A09B8">
        <w:rPr>
          <w:spacing w:val="-10"/>
          <w:sz w:val="24"/>
          <w:szCs w:val="24"/>
        </w:rPr>
        <w:t xml:space="preserve">using an automated </w:t>
      </w:r>
      <w:r w:rsidRPr="004A09B8">
        <w:rPr>
          <w:spacing w:val="-10"/>
          <w:sz w:val="24"/>
          <w:szCs w:val="24"/>
        </w:rPr>
        <w:t>form suitable for facsimile or mailing.  Respondents may also print out a blank CG-4423 and complete it in</w:t>
      </w:r>
      <w:r w:rsidRPr="004A09B8">
        <w:rPr>
          <w:spacing w:val="-11"/>
          <w:sz w:val="24"/>
          <w:szCs w:val="24"/>
        </w:rPr>
        <w:t xml:space="preserve"> ink. Even though the information must be developed over the course </w:t>
      </w:r>
      <w:r w:rsidRPr="004A09B8">
        <w:rPr>
          <w:spacing w:val="-12"/>
          <w:sz w:val="24"/>
          <w:szCs w:val="24"/>
        </w:rPr>
        <w:t xml:space="preserve">of planning the event, someone must </w:t>
      </w:r>
      <w:r w:rsidR="008A0C9E" w:rsidRPr="004A09B8">
        <w:rPr>
          <w:spacing w:val="-12"/>
          <w:sz w:val="24"/>
          <w:szCs w:val="24"/>
        </w:rPr>
        <w:t>collect</w:t>
      </w:r>
      <w:r w:rsidRPr="004A09B8">
        <w:rPr>
          <w:spacing w:val="-12"/>
          <w:sz w:val="24"/>
          <w:szCs w:val="24"/>
        </w:rPr>
        <w:t xml:space="preserve"> the details to enter them into the permit </w:t>
      </w:r>
      <w:r w:rsidRPr="004A09B8">
        <w:rPr>
          <w:spacing w:val="-11"/>
          <w:sz w:val="24"/>
          <w:szCs w:val="24"/>
        </w:rPr>
        <w:t xml:space="preserve">application. This includes time to obtain a chart section or prepare a scale drawing, enter event </w:t>
      </w:r>
      <w:r w:rsidRPr="004A09B8">
        <w:rPr>
          <w:spacing w:val="-13"/>
          <w:sz w:val="24"/>
          <w:szCs w:val="24"/>
        </w:rPr>
        <w:t xml:space="preserve">boundaries, courses and markers that the Coast Guard needs to consider any impacts the event may </w:t>
      </w:r>
      <w:r w:rsidRPr="004A09B8">
        <w:rPr>
          <w:spacing w:val="-12"/>
          <w:sz w:val="24"/>
          <w:szCs w:val="24"/>
        </w:rPr>
        <w:t xml:space="preserve">have on navigation, whether or not to issue the permit, and to use as needed for a notice to mariners. </w:t>
      </w:r>
      <w:r w:rsidRPr="004A09B8">
        <w:rPr>
          <w:spacing w:val="-11"/>
          <w:sz w:val="24"/>
          <w:szCs w:val="24"/>
        </w:rPr>
        <w:t xml:space="preserve">The explanations for items 3, 5, 6, 8 and 9 consume most of the estimated time to complete the </w:t>
      </w:r>
      <w:r w:rsidRPr="004A09B8">
        <w:rPr>
          <w:sz w:val="24"/>
          <w:szCs w:val="24"/>
        </w:rPr>
        <w:t xml:space="preserve">permit application. </w:t>
      </w:r>
    </w:p>
    <w:p w:rsidR="00EC204D" w:rsidRPr="004A09B8" w:rsidRDefault="00EC204D" w:rsidP="00EC204D">
      <w:pPr>
        <w:pStyle w:val="style1"/>
        <w:tabs>
          <w:tab w:val="num" w:pos="-7200"/>
        </w:tabs>
        <w:ind w:left="720" w:right="72"/>
        <w:rPr>
          <w:sz w:val="24"/>
          <w:szCs w:val="24"/>
        </w:rPr>
      </w:pPr>
    </w:p>
    <w:p w:rsidR="008A0C9E" w:rsidRPr="004A09B8" w:rsidRDefault="00EC204D" w:rsidP="00EA7B9A">
      <w:pPr>
        <w:pStyle w:val="style1"/>
        <w:tabs>
          <w:tab w:val="num" w:pos="-7200"/>
          <w:tab w:val="left" w:pos="2970"/>
        </w:tabs>
        <w:ind w:left="720" w:right="1627"/>
        <w:rPr>
          <w:spacing w:val="-9"/>
          <w:sz w:val="24"/>
          <w:szCs w:val="24"/>
        </w:rPr>
      </w:pPr>
      <w:r w:rsidRPr="004A09B8">
        <w:rPr>
          <w:spacing w:val="-9"/>
          <w:sz w:val="24"/>
          <w:szCs w:val="24"/>
        </w:rPr>
        <w:t xml:space="preserve">Total annual burden on the public: </w:t>
      </w:r>
    </w:p>
    <w:p w:rsidR="00EC204D" w:rsidRPr="004A09B8" w:rsidRDefault="00EC204D" w:rsidP="008A0C9E">
      <w:pPr>
        <w:pStyle w:val="style1"/>
        <w:tabs>
          <w:tab w:val="num" w:pos="-7200"/>
          <w:tab w:val="left" w:pos="2970"/>
        </w:tabs>
        <w:ind w:left="720" w:right="1627"/>
        <w:rPr>
          <w:spacing w:val="-9"/>
          <w:sz w:val="24"/>
          <w:szCs w:val="24"/>
        </w:rPr>
      </w:pPr>
      <w:r w:rsidRPr="004A09B8">
        <w:rPr>
          <w:spacing w:val="-9"/>
          <w:sz w:val="24"/>
          <w:szCs w:val="24"/>
        </w:rPr>
        <w:t>1 hour x 2750 (automated form) =</w:t>
      </w:r>
      <w:r w:rsidR="00EA7B9A" w:rsidRPr="004A09B8">
        <w:rPr>
          <w:spacing w:val="-9"/>
          <w:sz w:val="24"/>
          <w:szCs w:val="24"/>
        </w:rPr>
        <w:t xml:space="preserve"> </w:t>
      </w:r>
      <w:r w:rsidRPr="004A09B8">
        <w:rPr>
          <w:spacing w:val="-9"/>
          <w:sz w:val="24"/>
          <w:szCs w:val="24"/>
        </w:rPr>
        <w:t>2750</w:t>
      </w:r>
      <w:r w:rsidR="00EA7B9A" w:rsidRPr="004A09B8">
        <w:rPr>
          <w:spacing w:val="-9"/>
          <w:sz w:val="24"/>
          <w:szCs w:val="24"/>
        </w:rPr>
        <w:t xml:space="preserve"> hours</w:t>
      </w:r>
    </w:p>
    <w:p w:rsidR="00EC204D" w:rsidRPr="004A09B8" w:rsidRDefault="00EC204D" w:rsidP="008A0C9E">
      <w:pPr>
        <w:pStyle w:val="style1"/>
        <w:tabs>
          <w:tab w:val="num" w:pos="-7200"/>
          <w:tab w:val="left" w:pos="2970"/>
        </w:tabs>
        <w:ind w:left="720" w:right="360"/>
        <w:rPr>
          <w:spacing w:val="-9"/>
          <w:sz w:val="24"/>
          <w:szCs w:val="24"/>
        </w:rPr>
      </w:pPr>
      <w:r w:rsidRPr="004A09B8">
        <w:rPr>
          <w:spacing w:val="-9"/>
          <w:sz w:val="24"/>
          <w:szCs w:val="24"/>
        </w:rPr>
        <w:lastRenderedPageBreak/>
        <w:t xml:space="preserve">55 min x 2750 (online form) = 2520.83 hours </w:t>
      </w:r>
    </w:p>
    <w:p w:rsidR="00EC204D" w:rsidRPr="004A09B8" w:rsidRDefault="00EC204D" w:rsidP="008A0C9E">
      <w:pPr>
        <w:pStyle w:val="style1"/>
        <w:tabs>
          <w:tab w:val="num" w:pos="-7200"/>
          <w:tab w:val="left" w:pos="2970"/>
        </w:tabs>
        <w:ind w:left="720" w:right="1627"/>
        <w:rPr>
          <w:spacing w:val="-9"/>
          <w:sz w:val="24"/>
          <w:szCs w:val="24"/>
        </w:rPr>
      </w:pPr>
      <w:r w:rsidRPr="004A09B8">
        <w:rPr>
          <w:spacing w:val="-9"/>
          <w:sz w:val="24"/>
          <w:szCs w:val="24"/>
        </w:rPr>
        <w:t>Total burden hours =</w:t>
      </w:r>
      <w:r w:rsidRPr="004A09B8">
        <w:rPr>
          <w:spacing w:val="-9"/>
          <w:sz w:val="24"/>
          <w:szCs w:val="24"/>
        </w:rPr>
        <w:tab/>
        <w:t>5270.83 hours</w:t>
      </w:r>
      <w:r w:rsidRPr="004A09B8">
        <w:rPr>
          <w:spacing w:val="-9"/>
          <w:sz w:val="24"/>
          <w:szCs w:val="24"/>
        </w:rPr>
        <w:tab/>
      </w:r>
    </w:p>
    <w:p w:rsidR="00EC204D" w:rsidRPr="004A09B8" w:rsidRDefault="00EC204D" w:rsidP="00EC204D">
      <w:pPr>
        <w:pStyle w:val="style1"/>
        <w:tabs>
          <w:tab w:val="num" w:pos="-7200"/>
          <w:tab w:val="left" w:pos="6390"/>
        </w:tabs>
        <w:ind w:left="720" w:right="1627"/>
        <w:rPr>
          <w:spacing w:val="-9"/>
          <w:sz w:val="24"/>
          <w:szCs w:val="24"/>
        </w:rPr>
      </w:pPr>
    </w:p>
    <w:p w:rsidR="00EC204D" w:rsidRPr="004A09B8" w:rsidRDefault="00EC204D" w:rsidP="00EC204D">
      <w:pPr>
        <w:pStyle w:val="style1"/>
        <w:tabs>
          <w:tab w:val="num" w:pos="-7200"/>
          <w:tab w:val="left" w:pos="6390"/>
        </w:tabs>
        <w:ind w:left="720"/>
        <w:rPr>
          <w:sz w:val="24"/>
          <w:szCs w:val="24"/>
          <w:u w:val="single"/>
        </w:rPr>
      </w:pPr>
      <w:r w:rsidRPr="004A09B8">
        <w:rPr>
          <w:sz w:val="24"/>
          <w:szCs w:val="24"/>
          <w:u w:val="single"/>
        </w:rPr>
        <w:t>Estimated cost burden.</w:t>
      </w:r>
    </w:p>
    <w:p w:rsidR="00EC204D" w:rsidRPr="004A09B8" w:rsidRDefault="00EC204D" w:rsidP="00EC204D">
      <w:pPr>
        <w:pStyle w:val="style1"/>
        <w:tabs>
          <w:tab w:val="num" w:pos="-7200"/>
        </w:tabs>
        <w:ind w:left="720" w:right="144"/>
        <w:rPr>
          <w:sz w:val="24"/>
          <w:szCs w:val="24"/>
        </w:rPr>
      </w:pPr>
      <w:r w:rsidRPr="004A09B8">
        <w:rPr>
          <w:spacing w:val="-11"/>
          <w:sz w:val="24"/>
          <w:szCs w:val="24"/>
        </w:rPr>
        <w:t>Permit applications come from sponsors of marine events which include a variety of gro</w:t>
      </w:r>
      <w:r w:rsidR="008A0C9E" w:rsidRPr="004A09B8">
        <w:rPr>
          <w:spacing w:val="-11"/>
          <w:sz w:val="24"/>
          <w:szCs w:val="24"/>
        </w:rPr>
        <w:t>ups with an interest in marine activities</w:t>
      </w:r>
      <w:r w:rsidRPr="004A09B8">
        <w:rPr>
          <w:spacing w:val="-11"/>
          <w:sz w:val="24"/>
          <w:szCs w:val="24"/>
        </w:rPr>
        <w:t>.  The Coast Guard estimates that most permit application forms are completed by personnel who meet the Bureau of Labor and Statistics (BLS) definition of General and Operations Managers.  BLS estimates the mean hourly salary of General and Operations Managers as $53.15.</w:t>
      </w:r>
    </w:p>
    <w:p w:rsidR="00EC204D" w:rsidRPr="004A09B8" w:rsidRDefault="00EC204D" w:rsidP="00EC204D">
      <w:pPr>
        <w:pStyle w:val="style1"/>
        <w:tabs>
          <w:tab w:val="num" w:pos="-7200"/>
        </w:tabs>
        <w:ind w:left="720" w:right="72"/>
        <w:rPr>
          <w:spacing w:val="-11"/>
          <w:sz w:val="24"/>
          <w:szCs w:val="24"/>
        </w:rPr>
      </w:pPr>
    </w:p>
    <w:p w:rsidR="00EC204D" w:rsidRPr="004A09B8" w:rsidRDefault="00EC204D" w:rsidP="00EC204D">
      <w:pPr>
        <w:pStyle w:val="style1"/>
        <w:tabs>
          <w:tab w:val="num" w:pos="-7200"/>
        </w:tabs>
        <w:ind w:left="720" w:right="72"/>
        <w:rPr>
          <w:spacing w:val="-11"/>
          <w:sz w:val="24"/>
          <w:szCs w:val="24"/>
        </w:rPr>
      </w:pPr>
      <w:r w:rsidRPr="004A09B8">
        <w:rPr>
          <w:spacing w:val="-11"/>
          <w:sz w:val="24"/>
          <w:szCs w:val="24"/>
        </w:rPr>
        <w:t>The cost per marine event to complete a</w:t>
      </w:r>
      <w:r w:rsidR="00EA7B9A" w:rsidRPr="004A09B8">
        <w:rPr>
          <w:spacing w:val="-11"/>
          <w:sz w:val="24"/>
          <w:szCs w:val="24"/>
        </w:rPr>
        <w:t>n</w:t>
      </w:r>
      <w:r w:rsidRPr="004A09B8">
        <w:rPr>
          <w:spacing w:val="-11"/>
          <w:sz w:val="24"/>
          <w:szCs w:val="24"/>
        </w:rPr>
        <w:t xml:space="preserve"> automated Adobe permit application is therefore $53.15 (1 hour x $53.15/hr). The cost per marine event to complete an online application is therefore $48.72 (55 minutes x $53.15/hr). The total cost burden to the public to complete permits for regattas and marine parades is $280,144.61 (5270.83 hours x $53.15/hr</w:t>
      </w:r>
      <w:r w:rsidR="008A0C9E" w:rsidRPr="004A09B8">
        <w:rPr>
          <w:spacing w:val="-11"/>
          <w:sz w:val="24"/>
          <w:szCs w:val="24"/>
        </w:rPr>
        <w:t>)</w:t>
      </w:r>
      <w:r w:rsidRPr="004A09B8">
        <w:rPr>
          <w:spacing w:val="-11"/>
          <w:sz w:val="24"/>
          <w:szCs w:val="24"/>
        </w:rPr>
        <w:t>.</w:t>
      </w:r>
    </w:p>
    <w:p w:rsidR="00EC204D" w:rsidRPr="004A09B8" w:rsidRDefault="00EC204D" w:rsidP="00EC204D">
      <w:pPr>
        <w:pStyle w:val="style1"/>
        <w:tabs>
          <w:tab w:val="num" w:pos="-7200"/>
        </w:tabs>
        <w:ind w:right="72"/>
        <w:rPr>
          <w:spacing w:val="-11"/>
          <w:sz w:val="24"/>
          <w:szCs w:val="24"/>
        </w:rPr>
      </w:pPr>
    </w:p>
    <w:p w:rsidR="00EC204D" w:rsidRPr="004A09B8" w:rsidRDefault="00EC204D" w:rsidP="00EC204D">
      <w:pPr>
        <w:pStyle w:val="style1"/>
        <w:tabs>
          <w:tab w:val="num" w:pos="-7200"/>
        </w:tabs>
        <w:ind w:right="72"/>
        <w:rPr>
          <w:spacing w:val="-11"/>
          <w:sz w:val="24"/>
          <w:szCs w:val="24"/>
        </w:rPr>
      </w:pPr>
      <w:r w:rsidRPr="004A09B8">
        <w:rPr>
          <w:spacing w:val="-11"/>
          <w:sz w:val="24"/>
          <w:szCs w:val="24"/>
        </w:rPr>
        <w:t>Summary</w:t>
      </w:r>
    </w:p>
    <w:p w:rsidR="00EC204D" w:rsidRPr="004A09B8" w:rsidRDefault="00EC204D" w:rsidP="00EC204D">
      <w:pPr>
        <w:pStyle w:val="style1"/>
        <w:tabs>
          <w:tab w:val="num" w:pos="-7200"/>
        </w:tabs>
        <w:ind w:right="72"/>
        <w:rPr>
          <w:spacing w:val="-1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98"/>
        <w:gridCol w:w="2700"/>
        <w:gridCol w:w="1278"/>
      </w:tblGrid>
      <w:tr w:rsidR="00EC204D" w:rsidRPr="004A09B8" w:rsidTr="00383867">
        <w:trPr>
          <w:trHeight w:val="276"/>
        </w:trPr>
        <w:tc>
          <w:tcPr>
            <w:tcW w:w="5598" w:type="dxa"/>
            <w:tcBorders>
              <w:top w:val="single" w:sz="18" w:space="0" w:color="000000"/>
              <w:left w:val="single" w:sz="18" w:space="0" w:color="000000"/>
              <w:bottom w:val="single" w:sz="4" w:space="0" w:color="000000"/>
              <w:right w:val="single" w:sz="4"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Number expected to be submitted online</w:t>
            </w:r>
          </w:p>
        </w:tc>
        <w:tc>
          <w:tcPr>
            <w:tcW w:w="2700" w:type="dxa"/>
            <w:tcBorders>
              <w:top w:val="single" w:sz="18" w:space="0" w:color="000000"/>
              <w:left w:val="single" w:sz="4" w:space="0" w:color="000000"/>
              <w:bottom w:val="single" w:sz="4" w:space="0" w:color="000000"/>
              <w:right w:val="single" w:sz="4"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2750 (50% of total)</w:t>
            </w:r>
          </w:p>
        </w:tc>
        <w:tc>
          <w:tcPr>
            <w:tcW w:w="1278" w:type="dxa"/>
            <w:vMerge w:val="restart"/>
            <w:tcBorders>
              <w:top w:val="single" w:sz="18" w:space="0" w:color="000000"/>
              <w:left w:val="single" w:sz="4" w:space="0" w:color="000000"/>
              <w:bottom w:val="single" w:sz="4" w:space="0" w:color="000000"/>
              <w:right w:val="single" w:sz="18" w:space="0" w:color="000000"/>
            </w:tcBorders>
            <w:shd w:val="pct10" w:color="auto" w:fill="auto"/>
          </w:tcPr>
          <w:p w:rsidR="00EC204D" w:rsidRPr="004A09B8" w:rsidRDefault="00EC204D" w:rsidP="00383867">
            <w:pPr>
              <w:pStyle w:val="style1"/>
              <w:tabs>
                <w:tab w:val="num" w:pos="-7200"/>
              </w:tabs>
              <w:ind w:right="72"/>
              <w:jc w:val="center"/>
              <w:rPr>
                <w:spacing w:val="-11"/>
                <w:sz w:val="24"/>
                <w:szCs w:val="24"/>
              </w:rPr>
            </w:pPr>
            <w:r w:rsidRPr="004A09B8">
              <w:rPr>
                <w:spacing w:val="-11"/>
                <w:sz w:val="24"/>
                <w:szCs w:val="24"/>
              </w:rPr>
              <w:t>Number of Forms Submitted</w:t>
            </w:r>
          </w:p>
        </w:tc>
      </w:tr>
      <w:tr w:rsidR="00EC204D" w:rsidRPr="004A09B8" w:rsidTr="00383867">
        <w:trPr>
          <w:trHeight w:val="276"/>
        </w:trPr>
        <w:tc>
          <w:tcPr>
            <w:tcW w:w="5598" w:type="dxa"/>
            <w:tcBorders>
              <w:top w:val="single" w:sz="4" w:space="0" w:color="000000"/>
              <w:left w:val="single" w:sz="18" w:space="0" w:color="000000"/>
              <w:bottom w:val="single" w:sz="4" w:space="0" w:color="000000"/>
              <w:right w:val="single" w:sz="4"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Number expected to be submitted on automated Adobe form</w:t>
            </w:r>
          </w:p>
        </w:tc>
        <w:tc>
          <w:tcPr>
            <w:tcW w:w="2700" w:type="dxa"/>
            <w:tcBorders>
              <w:top w:val="single" w:sz="4" w:space="0" w:color="000000"/>
              <w:left w:val="single" w:sz="4" w:space="0" w:color="000000"/>
              <w:bottom w:val="single" w:sz="4" w:space="0" w:color="000000"/>
              <w:right w:val="single" w:sz="4"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2750 (50% of total)</w:t>
            </w:r>
          </w:p>
        </w:tc>
        <w:tc>
          <w:tcPr>
            <w:tcW w:w="1278" w:type="dxa"/>
            <w:vMerge/>
            <w:tcBorders>
              <w:top w:val="single" w:sz="4" w:space="0" w:color="000000"/>
              <w:left w:val="single" w:sz="4" w:space="0" w:color="000000"/>
              <w:bottom w:val="single" w:sz="4" w:space="0" w:color="000000"/>
              <w:right w:val="single" w:sz="18" w:space="0" w:color="000000"/>
            </w:tcBorders>
            <w:shd w:val="pct10" w:color="auto" w:fill="auto"/>
          </w:tcPr>
          <w:p w:rsidR="00EC204D" w:rsidRPr="004A09B8" w:rsidRDefault="00EC204D" w:rsidP="00383867">
            <w:pPr>
              <w:pStyle w:val="style1"/>
              <w:tabs>
                <w:tab w:val="num" w:pos="-7200"/>
              </w:tabs>
              <w:ind w:right="72"/>
              <w:jc w:val="center"/>
              <w:rPr>
                <w:spacing w:val="-11"/>
                <w:sz w:val="24"/>
                <w:szCs w:val="24"/>
              </w:rPr>
            </w:pPr>
          </w:p>
        </w:tc>
      </w:tr>
      <w:tr w:rsidR="00EC204D" w:rsidRPr="004A09B8" w:rsidTr="00383867">
        <w:trPr>
          <w:trHeight w:val="276"/>
        </w:trPr>
        <w:tc>
          <w:tcPr>
            <w:tcW w:w="5598" w:type="dxa"/>
            <w:tcBorders>
              <w:top w:val="single" w:sz="4" w:space="0" w:color="000000"/>
              <w:left w:val="single" w:sz="18" w:space="0" w:color="000000"/>
              <w:bottom w:val="single" w:sz="18" w:space="0" w:color="000000"/>
              <w:right w:val="single" w:sz="4"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Total Number of CG-4423 forms submitted annually</w:t>
            </w:r>
          </w:p>
        </w:tc>
        <w:tc>
          <w:tcPr>
            <w:tcW w:w="2700" w:type="dxa"/>
            <w:tcBorders>
              <w:top w:val="single" w:sz="4" w:space="0" w:color="000000"/>
              <w:left w:val="single" w:sz="4" w:space="0" w:color="000000"/>
              <w:bottom w:val="single" w:sz="18" w:space="0" w:color="000000"/>
              <w:right w:val="single" w:sz="4"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5500</w:t>
            </w:r>
          </w:p>
          <w:p w:rsidR="00EC204D" w:rsidRPr="004A09B8" w:rsidRDefault="00EC204D" w:rsidP="00383867">
            <w:pPr>
              <w:pStyle w:val="style1"/>
              <w:tabs>
                <w:tab w:val="num" w:pos="-7200"/>
              </w:tabs>
              <w:ind w:right="72"/>
              <w:rPr>
                <w:spacing w:val="-11"/>
                <w:sz w:val="24"/>
                <w:szCs w:val="24"/>
              </w:rPr>
            </w:pPr>
            <w:r w:rsidRPr="004A09B8">
              <w:rPr>
                <w:spacing w:val="-11"/>
                <w:sz w:val="24"/>
                <w:szCs w:val="24"/>
              </w:rPr>
              <w:t xml:space="preserve"> (2750 online + 2750 Adobe)</w:t>
            </w:r>
          </w:p>
        </w:tc>
        <w:tc>
          <w:tcPr>
            <w:tcW w:w="1278" w:type="dxa"/>
            <w:vMerge/>
            <w:tcBorders>
              <w:top w:val="single" w:sz="4" w:space="0" w:color="000000"/>
              <w:left w:val="single" w:sz="4" w:space="0" w:color="000000"/>
              <w:bottom w:val="single" w:sz="18" w:space="0" w:color="000000"/>
              <w:right w:val="single" w:sz="18" w:space="0" w:color="000000"/>
            </w:tcBorders>
            <w:shd w:val="pct10" w:color="auto" w:fill="auto"/>
          </w:tcPr>
          <w:p w:rsidR="00EC204D" w:rsidRPr="004A09B8" w:rsidRDefault="00EC204D" w:rsidP="00383867">
            <w:pPr>
              <w:pStyle w:val="style1"/>
              <w:tabs>
                <w:tab w:val="num" w:pos="-7200"/>
              </w:tabs>
              <w:ind w:right="72"/>
              <w:jc w:val="center"/>
              <w:rPr>
                <w:spacing w:val="-11"/>
                <w:sz w:val="24"/>
                <w:szCs w:val="24"/>
              </w:rPr>
            </w:pPr>
          </w:p>
        </w:tc>
      </w:tr>
      <w:tr w:rsidR="00EC204D" w:rsidRPr="004A09B8" w:rsidTr="00383867">
        <w:trPr>
          <w:trHeight w:val="276"/>
        </w:trPr>
        <w:tc>
          <w:tcPr>
            <w:tcW w:w="5598" w:type="dxa"/>
            <w:tcBorders>
              <w:top w:val="single" w:sz="18" w:space="0" w:color="000000"/>
              <w:left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Estimated time to complete automated Adobe CG-4423</w:t>
            </w:r>
          </w:p>
        </w:tc>
        <w:tc>
          <w:tcPr>
            <w:tcW w:w="2700" w:type="dxa"/>
            <w:tcBorders>
              <w:top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1 hour</w:t>
            </w:r>
          </w:p>
        </w:tc>
        <w:tc>
          <w:tcPr>
            <w:tcW w:w="1278" w:type="dxa"/>
            <w:vMerge w:val="restart"/>
            <w:tcBorders>
              <w:top w:val="single" w:sz="18" w:space="0" w:color="000000"/>
              <w:right w:val="single" w:sz="18" w:space="0" w:color="000000"/>
            </w:tcBorders>
            <w:shd w:val="pct10" w:color="auto" w:fill="auto"/>
          </w:tcPr>
          <w:p w:rsidR="00EC204D" w:rsidRPr="004A09B8" w:rsidRDefault="00EC204D" w:rsidP="00383867">
            <w:pPr>
              <w:pStyle w:val="style1"/>
              <w:tabs>
                <w:tab w:val="num" w:pos="-7200"/>
              </w:tabs>
              <w:ind w:right="72"/>
              <w:jc w:val="center"/>
              <w:rPr>
                <w:spacing w:val="-11"/>
                <w:sz w:val="24"/>
                <w:szCs w:val="24"/>
              </w:rPr>
            </w:pPr>
            <w:r w:rsidRPr="004A09B8">
              <w:rPr>
                <w:spacing w:val="-11"/>
                <w:sz w:val="24"/>
                <w:szCs w:val="24"/>
              </w:rPr>
              <w:t>Time to Complete</w:t>
            </w:r>
          </w:p>
        </w:tc>
      </w:tr>
      <w:tr w:rsidR="00EC204D" w:rsidRPr="004A09B8" w:rsidTr="00383867">
        <w:trPr>
          <w:trHeight w:val="276"/>
        </w:trPr>
        <w:tc>
          <w:tcPr>
            <w:tcW w:w="5598" w:type="dxa"/>
            <w:tcBorders>
              <w:left w:val="single" w:sz="18" w:space="0" w:color="000000"/>
              <w:bottom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Estimated time to complete online CG-4423</w:t>
            </w:r>
          </w:p>
        </w:tc>
        <w:tc>
          <w:tcPr>
            <w:tcW w:w="2700" w:type="dxa"/>
            <w:tcBorders>
              <w:bottom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55 minutes</w:t>
            </w:r>
          </w:p>
        </w:tc>
        <w:tc>
          <w:tcPr>
            <w:tcW w:w="1278" w:type="dxa"/>
            <w:vMerge/>
            <w:tcBorders>
              <w:bottom w:val="single" w:sz="18" w:space="0" w:color="000000"/>
              <w:right w:val="single" w:sz="18" w:space="0" w:color="000000"/>
            </w:tcBorders>
            <w:shd w:val="pct10" w:color="auto" w:fill="auto"/>
          </w:tcPr>
          <w:p w:rsidR="00EC204D" w:rsidRPr="004A09B8" w:rsidRDefault="00EC204D" w:rsidP="00383867">
            <w:pPr>
              <w:pStyle w:val="style1"/>
              <w:tabs>
                <w:tab w:val="num" w:pos="-7200"/>
              </w:tabs>
              <w:ind w:right="72"/>
              <w:jc w:val="center"/>
              <w:rPr>
                <w:spacing w:val="-11"/>
                <w:sz w:val="24"/>
                <w:szCs w:val="24"/>
              </w:rPr>
            </w:pPr>
          </w:p>
        </w:tc>
      </w:tr>
      <w:tr w:rsidR="00EC204D" w:rsidRPr="004A09B8" w:rsidTr="00383867">
        <w:trPr>
          <w:trHeight w:val="276"/>
        </w:trPr>
        <w:tc>
          <w:tcPr>
            <w:tcW w:w="5598" w:type="dxa"/>
            <w:tcBorders>
              <w:top w:val="single" w:sz="18" w:space="0" w:color="000000"/>
              <w:left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Estimated time burden for automated Adobe CG-4423</w:t>
            </w:r>
          </w:p>
        </w:tc>
        <w:tc>
          <w:tcPr>
            <w:tcW w:w="2700" w:type="dxa"/>
            <w:tcBorders>
              <w:top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 xml:space="preserve">2750 hours </w:t>
            </w:r>
            <w:r w:rsidRPr="004A09B8">
              <w:rPr>
                <w:spacing w:val="-11"/>
                <w:sz w:val="24"/>
                <w:szCs w:val="24"/>
              </w:rPr>
              <w:br/>
              <w:t>(1 hour x 2750 forms)</w:t>
            </w:r>
          </w:p>
        </w:tc>
        <w:tc>
          <w:tcPr>
            <w:tcW w:w="1278" w:type="dxa"/>
            <w:vMerge w:val="restart"/>
            <w:tcBorders>
              <w:top w:val="single" w:sz="18" w:space="0" w:color="000000"/>
              <w:right w:val="single" w:sz="18" w:space="0" w:color="000000"/>
            </w:tcBorders>
            <w:shd w:val="pct10" w:color="auto" w:fill="auto"/>
          </w:tcPr>
          <w:p w:rsidR="00EC204D" w:rsidRPr="004A09B8" w:rsidRDefault="00EC204D" w:rsidP="00383867">
            <w:pPr>
              <w:pStyle w:val="style1"/>
              <w:tabs>
                <w:tab w:val="num" w:pos="-7200"/>
              </w:tabs>
              <w:ind w:right="72"/>
              <w:jc w:val="center"/>
              <w:rPr>
                <w:spacing w:val="-11"/>
                <w:sz w:val="24"/>
                <w:szCs w:val="24"/>
              </w:rPr>
            </w:pPr>
            <w:r w:rsidRPr="004A09B8">
              <w:rPr>
                <w:spacing w:val="-11"/>
                <w:sz w:val="24"/>
                <w:szCs w:val="24"/>
              </w:rPr>
              <w:t>Public Time Burden</w:t>
            </w:r>
          </w:p>
        </w:tc>
      </w:tr>
      <w:tr w:rsidR="00EC204D" w:rsidRPr="004A09B8" w:rsidTr="00383867">
        <w:trPr>
          <w:trHeight w:val="276"/>
        </w:trPr>
        <w:tc>
          <w:tcPr>
            <w:tcW w:w="5598" w:type="dxa"/>
            <w:tcBorders>
              <w:left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Estimated time burden for online CG-4423</w:t>
            </w:r>
          </w:p>
        </w:tc>
        <w:tc>
          <w:tcPr>
            <w:tcW w:w="2700" w:type="dxa"/>
          </w:tcPr>
          <w:p w:rsidR="00EC204D" w:rsidRPr="004A09B8" w:rsidRDefault="00EC204D" w:rsidP="00383867">
            <w:pPr>
              <w:pStyle w:val="style1"/>
              <w:tabs>
                <w:tab w:val="num" w:pos="-7200"/>
              </w:tabs>
              <w:ind w:right="72"/>
              <w:rPr>
                <w:spacing w:val="-11"/>
                <w:sz w:val="24"/>
                <w:szCs w:val="24"/>
              </w:rPr>
            </w:pPr>
            <w:r w:rsidRPr="004A09B8">
              <w:rPr>
                <w:spacing w:val="-11"/>
                <w:sz w:val="24"/>
                <w:szCs w:val="24"/>
              </w:rPr>
              <w:t xml:space="preserve">2520.83 hours </w:t>
            </w:r>
            <w:r w:rsidRPr="004A09B8">
              <w:rPr>
                <w:spacing w:val="-11"/>
                <w:sz w:val="24"/>
                <w:szCs w:val="24"/>
              </w:rPr>
              <w:br/>
              <w:t>(55 minutes x 2750 forms)</w:t>
            </w:r>
          </w:p>
        </w:tc>
        <w:tc>
          <w:tcPr>
            <w:tcW w:w="1278" w:type="dxa"/>
            <w:vMerge/>
            <w:tcBorders>
              <w:right w:val="single" w:sz="18" w:space="0" w:color="000000"/>
            </w:tcBorders>
            <w:shd w:val="pct10" w:color="auto" w:fill="auto"/>
          </w:tcPr>
          <w:p w:rsidR="00EC204D" w:rsidRPr="004A09B8" w:rsidRDefault="00EC204D" w:rsidP="00383867">
            <w:pPr>
              <w:pStyle w:val="style1"/>
              <w:tabs>
                <w:tab w:val="num" w:pos="-7200"/>
              </w:tabs>
              <w:ind w:right="72"/>
              <w:jc w:val="center"/>
              <w:rPr>
                <w:spacing w:val="-11"/>
                <w:sz w:val="24"/>
                <w:szCs w:val="24"/>
              </w:rPr>
            </w:pPr>
          </w:p>
        </w:tc>
      </w:tr>
      <w:tr w:rsidR="00EC204D" w:rsidRPr="004A09B8" w:rsidTr="00383867">
        <w:trPr>
          <w:trHeight w:val="276"/>
        </w:trPr>
        <w:tc>
          <w:tcPr>
            <w:tcW w:w="5598" w:type="dxa"/>
            <w:tcBorders>
              <w:left w:val="single" w:sz="18" w:space="0" w:color="000000"/>
              <w:bottom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Total Estimated time burden</w:t>
            </w:r>
          </w:p>
        </w:tc>
        <w:tc>
          <w:tcPr>
            <w:tcW w:w="2700" w:type="dxa"/>
            <w:tcBorders>
              <w:bottom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 xml:space="preserve">5270.83 </w:t>
            </w:r>
            <w:r w:rsidRPr="004A09B8">
              <w:rPr>
                <w:spacing w:val="-11"/>
                <w:sz w:val="24"/>
                <w:szCs w:val="24"/>
              </w:rPr>
              <w:br/>
              <w:t>(2750 + 2520.83)</w:t>
            </w:r>
          </w:p>
        </w:tc>
        <w:tc>
          <w:tcPr>
            <w:tcW w:w="1278" w:type="dxa"/>
            <w:vMerge/>
            <w:tcBorders>
              <w:bottom w:val="single" w:sz="18" w:space="0" w:color="000000"/>
              <w:right w:val="single" w:sz="18" w:space="0" w:color="000000"/>
            </w:tcBorders>
            <w:shd w:val="pct10" w:color="auto" w:fill="auto"/>
          </w:tcPr>
          <w:p w:rsidR="00EC204D" w:rsidRPr="004A09B8" w:rsidRDefault="00EC204D" w:rsidP="00383867">
            <w:pPr>
              <w:pStyle w:val="style1"/>
              <w:tabs>
                <w:tab w:val="num" w:pos="-7200"/>
              </w:tabs>
              <w:ind w:right="72"/>
              <w:jc w:val="center"/>
              <w:rPr>
                <w:spacing w:val="-11"/>
                <w:sz w:val="24"/>
                <w:szCs w:val="24"/>
              </w:rPr>
            </w:pPr>
          </w:p>
        </w:tc>
      </w:tr>
      <w:tr w:rsidR="00EC204D" w:rsidRPr="004A09B8" w:rsidTr="00383867">
        <w:trPr>
          <w:trHeight w:val="276"/>
        </w:trPr>
        <w:tc>
          <w:tcPr>
            <w:tcW w:w="5598" w:type="dxa"/>
            <w:tcBorders>
              <w:top w:val="single" w:sz="18" w:space="0" w:color="000000"/>
              <w:left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BLS Hourly salary for General &amp; Operations Managers</w:t>
            </w:r>
          </w:p>
        </w:tc>
        <w:tc>
          <w:tcPr>
            <w:tcW w:w="2700" w:type="dxa"/>
            <w:tcBorders>
              <w:top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$53.15/hour</w:t>
            </w:r>
          </w:p>
        </w:tc>
        <w:tc>
          <w:tcPr>
            <w:tcW w:w="1278" w:type="dxa"/>
            <w:vMerge w:val="restart"/>
            <w:tcBorders>
              <w:top w:val="single" w:sz="18" w:space="0" w:color="000000"/>
              <w:right w:val="single" w:sz="18" w:space="0" w:color="000000"/>
            </w:tcBorders>
            <w:shd w:val="pct10" w:color="auto" w:fill="auto"/>
          </w:tcPr>
          <w:p w:rsidR="00EC204D" w:rsidRPr="004A09B8" w:rsidRDefault="00EC204D" w:rsidP="00383867">
            <w:pPr>
              <w:pStyle w:val="style1"/>
              <w:tabs>
                <w:tab w:val="num" w:pos="-7200"/>
              </w:tabs>
              <w:ind w:right="72"/>
              <w:jc w:val="center"/>
              <w:rPr>
                <w:spacing w:val="-11"/>
                <w:sz w:val="24"/>
                <w:szCs w:val="24"/>
              </w:rPr>
            </w:pPr>
            <w:r w:rsidRPr="004A09B8">
              <w:rPr>
                <w:spacing w:val="-11"/>
                <w:sz w:val="24"/>
                <w:szCs w:val="24"/>
              </w:rPr>
              <w:t>Public Cost Burden</w:t>
            </w:r>
          </w:p>
        </w:tc>
      </w:tr>
      <w:tr w:rsidR="00EC204D" w:rsidRPr="004A09B8" w:rsidTr="00383867">
        <w:trPr>
          <w:trHeight w:val="276"/>
        </w:trPr>
        <w:tc>
          <w:tcPr>
            <w:tcW w:w="5598" w:type="dxa"/>
            <w:tcBorders>
              <w:left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Estimated cost per marine event to submit automated Adobe application</w:t>
            </w:r>
          </w:p>
        </w:tc>
        <w:tc>
          <w:tcPr>
            <w:tcW w:w="2700" w:type="dxa"/>
          </w:tcPr>
          <w:p w:rsidR="00EC204D" w:rsidRPr="004A09B8" w:rsidRDefault="00EC204D" w:rsidP="00383867">
            <w:pPr>
              <w:pStyle w:val="style1"/>
              <w:tabs>
                <w:tab w:val="num" w:pos="-7200"/>
              </w:tabs>
              <w:ind w:right="72"/>
              <w:rPr>
                <w:spacing w:val="-11"/>
                <w:sz w:val="24"/>
                <w:szCs w:val="24"/>
              </w:rPr>
            </w:pPr>
            <w:r w:rsidRPr="004A09B8">
              <w:rPr>
                <w:spacing w:val="-11"/>
                <w:sz w:val="24"/>
                <w:szCs w:val="24"/>
              </w:rPr>
              <w:t xml:space="preserve">$53.15 </w:t>
            </w:r>
            <w:r w:rsidRPr="004A09B8">
              <w:rPr>
                <w:spacing w:val="-11"/>
                <w:sz w:val="24"/>
                <w:szCs w:val="24"/>
              </w:rPr>
              <w:br/>
              <w:t>(1 hour x $53.15/hour)</w:t>
            </w:r>
          </w:p>
        </w:tc>
        <w:tc>
          <w:tcPr>
            <w:tcW w:w="1278" w:type="dxa"/>
            <w:vMerge/>
            <w:tcBorders>
              <w:right w:val="single" w:sz="18" w:space="0" w:color="000000"/>
            </w:tcBorders>
            <w:shd w:val="pct10" w:color="auto" w:fill="auto"/>
          </w:tcPr>
          <w:p w:rsidR="00EC204D" w:rsidRPr="004A09B8" w:rsidRDefault="00EC204D" w:rsidP="00383867">
            <w:pPr>
              <w:pStyle w:val="style1"/>
              <w:tabs>
                <w:tab w:val="num" w:pos="-7200"/>
              </w:tabs>
              <w:ind w:right="72"/>
              <w:jc w:val="center"/>
              <w:rPr>
                <w:spacing w:val="-11"/>
                <w:sz w:val="24"/>
                <w:szCs w:val="24"/>
              </w:rPr>
            </w:pPr>
          </w:p>
        </w:tc>
      </w:tr>
      <w:tr w:rsidR="00EC204D" w:rsidRPr="004A09B8" w:rsidTr="00383867">
        <w:trPr>
          <w:trHeight w:val="276"/>
        </w:trPr>
        <w:tc>
          <w:tcPr>
            <w:tcW w:w="5598" w:type="dxa"/>
            <w:tcBorders>
              <w:left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Estimated cost per marine event to submit online application</w:t>
            </w:r>
          </w:p>
        </w:tc>
        <w:tc>
          <w:tcPr>
            <w:tcW w:w="2700" w:type="dxa"/>
          </w:tcPr>
          <w:p w:rsidR="00EC204D" w:rsidRPr="004A09B8" w:rsidRDefault="00EC204D" w:rsidP="00383867">
            <w:pPr>
              <w:pStyle w:val="style1"/>
              <w:tabs>
                <w:tab w:val="num" w:pos="-7200"/>
              </w:tabs>
              <w:ind w:right="72"/>
              <w:rPr>
                <w:spacing w:val="-11"/>
                <w:sz w:val="24"/>
                <w:szCs w:val="24"/>
              </w:rPr>
            </w:pPr>
            <w:r w:rsidRPr="004A09B8">
              <w:rPr>
                <w:spacing w:val="-11"/>
                <w:sz w:val="24"/>
                <w:szCs w:val="24"/>
              </w:rPr>
              <w:t xml:space="preserve">$48.72 </w:t>
            </w:r>
            <w:r w:rsidRPr="004A09B8">
              <w:rPr>
                <w:spacing w:val="-11"/>
                <w:sz w:val="24"/>
                <w:szCs w:val="24"/>
              </w:rPr>
              <w:br/>
              <w:t>(55 minutes x $53.15/hour)</w:t>
            </w:r>
          </w:p>
        </w:tc>
        <w:tc>
          <w:tcPr>
            <w:tcW w:w="1278" w:type="dxa"/>
            <w:vMerge/>
            <w:tcBorders>
              <w:right w:val="single" w:sz="18" w:space="0" w:color="000000"/>
            </w:tcBorders>
            <w:shd w:val="pct10" w:color="auto" w:fill="auto"/>
          </w:tcPr>
          <w:p w:rsidR="00EC204D" w:rsidRPr="004A09B8" w:rsidRDefault="00EC204D" w:rsidP="00383867">
            <w:pPr>
              <w:pStyle w:val="style1"/>
              <w:tabs>
                <w:tab w:val="num" w:pos="-7200"/>
              </w:tabs>
              <w:ind w:right="72"/>
              <w:jc w:val="center"/>
              <w:rPr>
                <w:spacing w:val="-11"/>
                <w:sz w:val="24"/>
                <w:szCs w:val="24"/>
              </w:rPr>
            </w:pPr>
          </w:p>
        </w:tc>
      </w:tr>
      <w:tr w:rsidR="00EC204D" w:rsidRPr="004A09B8" w:rsidTr="00383867">
        <w:trPr>
          <w:trHeight w:val="276"/>
        </w:trPr>
        <w:tc>
          <w:tcPr>
            <w:tcW w:w="5598" w:type="dxa"/>
            <w:tcBorders>
              <w:left w:val="single" w:sz="18" w:space="0" w:color="000000"/>
              <w:bottom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Total Estimated cost burden to public</w:t>
            </w:r>
          </w:p>
        </w:tc>
        <w:tc>
          <w:tcPr>
            <w:tcW w:w="2700" w:type="dxa"/>
            <w:tcBorders>
              <w:bottom w:val="single" w:sz="18" w:space="0" w:color="000000"/>
            </w:tcBorders>
          </w:tcPr>
          <w:p w:rsidR="00EC204D" w:rsidRPr="004A09B8" w:rsidRDefault="00EC204D" w:rsidP="00383867">
            <w:pPr>
              <w:pStyle w:val="style1"/>
              <w:tabs>
                <w:tab w:val="num" w:pos="-7200"/>
              </w:tabs>
              <w:ind w:right="72"/>
              <w:rPr>
                <w:spacing w:val="-11"/>
                <w:sz w:val="24"/>
                <w:szCs w:val="24"/>
              </w:rPr>
            </w:pPr>
            <w:r w:rsidRPr="004A09B8">
              <w:rPr>
                <w:spacing w:val="-11"/>
                <w:sz w:val="24"/>
                <w:szCs w:val="24"/>
              </w:rPr>
              <w:t xml:space="preserve">$280,144.61 </w:t>
            </w:r>
            <w:r w:rsidRPr="004A09B8">
              <w:rPr>
                <w:spacing w:val="-11"/>
                <w:sz w:val="24"/>
                <w:szCs w:val="24"/>
              </w:rPr>
              <w:br/>
              <w:t>(5270.83 hours x $53.15/hour)</w:t>
            </w:r>
          </w:p>
        </w:tc>
        <w:tc>
          <w:tcPr>
            <w:tcW w:w="1278" w:type="dxa"/>
            <w:vMerge/>
            <w:tcBorders>
              <w:bottom w:val="single" w:sz="18" w:space="0" w:color="000000"/>
              <w:right w:val="single" w:sz="18" w:space="0" w:color="000000"/>
            </w:tcBorders>
            <w:shd w:val="pct10" w:color="auto" w:fill="auto"/>
          </w:tcPr>
          <w:p w:rsidR="00EC204D" w:rsidRPr="004A09B8" w:rsidRDefault="00EC204D" w:rsidP="00383867">
            <w:pPr>
              <w:pStyle w:val="style1"/>
              <w:tabs>
                <w:tab w:val="num" w:pos="-7200"/>
              </w:tabs>
              <w:ind w:right="72"/>
              <w:jc w:val="center"/>
              <w:rPr>
                <w:spacing w:val="-11"/>
                <w:sz w:val="24"/>
                <w:szCs w:val="24"/>
              </w:rPr>
            </w:pPr>
          </w:p>
        </w:tc>
      </w:tr>
    </w:tbl>
    <w:p w:rsidR="006C79B6" w:rsidRPr="004A09B8" w:rsidRDefault="006C79B6" w:rsidP="001F5807">
      <w:pPr>
        <w:tabs>
          <w:tab w:val="left" w:pos="-1440"/>
        </w:tabs>
        <w:jc w:val="both"/>
        <w:rPr>
          <w:rFonts w:ascii="Times New Roman" w:hAnsi="Times New Roman"/>
        </w:rPr>
      </w:pPr>
    </w:p>
    <w:p w:rsidR="001A595D" w:rsidRPr="004A09B8" w:rsidRDefault="00B27061" w:rsidP="00B76ADE">
      <w:pPr>
        <w:tabs>
          <w:tab w:val="left" w:pos="-1440"/>
        </w:tabs>
        <w:ind w:left="720" w:hanging="720"/>
        <w:jc w:val="both"/>
        <w:rPr>
          <w:rFonts w:ascii="Times New Roman" w:hAnsi="Times New Roman"/>
        </w:rPr>
      </w:pPr>
      <w:r w:rsidRPr="004A09B8">
        <w:rPr>
          <w:rFonts w:ascii="Times New Roman" w:hAnsi="Times New Roman"/>
        </w:rPr>
        <w:t>13.</w:t>
      </w:r>
      <w:r w:rsidRPr="004A09B8">
        <w:rPr>
          <w:rFonts w:ascii="Times New Roman" w:hAnsi="Times New Roman"/>
        </w:rPr>
        <w:tab/>
        <w:t xml:space="preserve">Provide an estimate of the total annual cost burden to respondents or </w:t>
      </w:r>
      <w:r w:rsidR="007F5988" w:rsidRPr="004A09B8">
        <w:rPr>
          <w:rFonts w:ascii="Times New Roman" w:hAnsi="Times New Roman"/>
        </w:rPr>
        <w:t>record keepers</w:t>
      </w:r>
      <w:r w:rsidRPr="004A09B8">
        <w:rPr>
          <w:rFonts w:ascii="Times New Roman" w:hAnsi="Times New Roman"/>
        </w:rPr>
        <w:t xml:space="preserve"> resulting from the collection of information.  </w:t>
      </w:r>
    </w:p>
    <w:p w:rsidR="00B76ADE" w:rsidRPr="004A09B8" w:rsidRDefault="00B76ADE" w:rsidP="00B76ADE">
      <w:pPr>
        <w:tabs>
          <w:tab w:val="left" w:pos="-1440"/>
        </w:tabs>
        <w:ind w:left="720" w:hanging="720"/>
        <w:jc w:val="both"/>
        <w:rPr>
          <w:rFonts w:ascii="Times New Roman" w:hAnsi="Times New Roman"/>
        </w:rPr>
      </w:pPr>
    </w:p>
    <w:p w:rsidR="00B76ADE" w:rsidRPr="004A09B8" w:rsidRDefault="00B76ADE" w:rsidP="00B76ADE">
      <w:pPr>
        <w:tabs>
          <w:tab w:val="left" w:pos="-1440"/>
        </w:tabs>
        <w:ind w:left="720" w:hanging="720"/>
        <w:jc w:val="both"/>
        <w:rPr>
          <w:rFonts w:ascii="Times New Roman" w:hAnsi="Times New Roman"/>
        </w:rPr>
      </w:pPr>
      <w:r w:rsidRPr="004A09B8">
        <w:rPr>
          <w:rFonts w:ascii="Times New Roman" w:hAnsi="Times New Roman"/>
        </w:rPr>
        <w:tab/>
        <w:t>There are no record keeping, capital, start-up or maintenance costs associated with this information collection</w:t>
      </w:r>
      <w:r w:rsidR="004A09B8" w:rsidRPr="004A09B8">
        <w:rPr>
          <w:rFonts w:ascii="Times New Roman" w:hAnsi="Times New Roman"/>
        </w:rPr>
        <w:t>.</w:t>
      </w:r>
    </w:p>
    <w:p w:rsidR="00B27061" w:rsidRPr="004A09B8" w:rsidRDefault="00B27061">
      <w:pPr>
        <w:jc w:val="both"/>
        <w:rPr>
          <w:rFonts w:ascii="Times New Roman" w:hAnsi="Times New Roman"/>
        </w:rPr>
      </w:pPr>
    </w:p>
    <w:p w:rsidR="001A595D" w:rsidRPr="004A09B8" w:rsidRDefault="00B27061" w:rsidP="00EA7B9A">
      <w:pPr>
        <w:tabs>
          <w:tab w:val="left" w:pos="-1440"/>
        </w:tabs>
        <w:ind w:left="720" w:hanging="720"/>
        <w:jc w:val="both"/>
        <w:rPr>
          <w:rFonts w:ascii="Times New Roman" w:hAnsi="Times New Roman"/>
        </w:rPr>
      </w:pPr>
      <w:r w:rsidRPr="004A09B8">
        <w:rPr>
          <w:rFonts w:ascii="Times New Roman" w:hAnsi="Times New Roman"/>
        </w:rPr>
        <w:t>14.</w:t>
      </w:r>
      <w:r w:rsidRPr="004A09B8">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A0C9E" w:rsidRPr="004A09B8" w:rsidRDefault="008A0C9E" w:rsidP="00EA7B9A">
      <w:pPr>
        <w:tabs>
          <w:tab w:val="left" w:pos="-1440"/>
        </w:tabs>
        <w:ind w:left="720" w:hanging="720"/>
        <w:jc w:val="both"/>
        <w:rPr>
          <w:rFonts w:ascii="Times New Roman" w:hAnsi="Times New Roman"/>
        </w:rPr>
      </w:pPr>
    </w:p>
    <w:p w:rsidR="001F5807" w:rsidRPr="004A09B8" w:rsidRDefault="001F5807" w:rsidP="001F5807">
      <w:pPr>
        <w:pStyle w:val="style2"/>
        <w:tabs>
          <w:tab w:val="num" w:pos="-7200"/>
          <w:tab w:val="left" w:pos="1080"/>
          <w:tab w:val="left" w:pos="1530"/>
        </w:tabs>
        <w:spacing w:before="0" w:line="264" w:lineRule="auto"/>
        <w:ind w:left="720" w:firstLine="0"/>
        <w:rPr>
          <w:rStyle w:val="characterstyle1"/>
          <w:rFonts w:ascii="Times New Roman" w:hAnsi="Times New Roman"/>
          <w:spacing w:val="-12"/>
          <w:sz w:val="24"/>
          <w:szCs w:val="24"/>
        </w:rPr>
      </w:pPr>
      <w:r w:rsidRPr="004A09B8">
        <w:rPr>
          <w:rStyle w:val="characterstyle1"/>
          <w:rFonts w:ascii="Times New Roman" w:hAnsi="Times New Roman"/>
          <w:spacing w:val="-12"/>
          <w:sz w:val="24"/>
          <w:szCs w:val="24"/>
        </w:rPr>
        <w:t xml:space="preserve">It is estimated that the Coast Guard issued approximately </w:t>
      </w:r>
      <w:r w:rsidRPr="004A09B8">
        <w:rPr>
          <w:rStyle w:val="characterstyle1"/>
          <w:rFonts w:ascii="Times New Roman" w:hAnsi="Times New Roman"/>
          <w:spacing w:val="-10"/>
          <w:sz w:val="24"/>
          <w:szCs w:val="24"/>
        </w:rPr>
        <w:t>5,</w:t>
      </w:r>
      <w:r w:rsidR="008A0C9E" w:rsidRPr="004A09B8">
        <w:rPr>
          <w:rStyle w:val="characterstyle1"/>
          <w:rFonts w:ascii="Times New Roman" w:hAnsi="Times New Roman"/>
          <w:spacing w:val="-10"/>
          <w:sz w:val="24"/>
          <w:szCs w:val="24"/>
        </w:rPr>
        <w:t>500 marine event permits in 2012</w:t>
      </w:r>
      <w:r w:rsidRPr="004A09B8">
        <w:rPr>
          <w:rStyle w:val="characterstyle1"/>
          <w:rFonts w:ascii="Times New Roman" w:hAnsi="Times New Roman"/>
          <w:spacing w:val="-10"/>
          <w:sz w:val="24"/>
          <w:szCs w:val="24"/>
        </w:rPr>
        <w:t xml:space="preserve">. The proposed estimate of 5,500 permit applications will allow </w:t>
      </w:r>
      <w:r w:rsidRPr="004A09B8">
        <w:rPr>
          <w:rStyle w:val="characterstyle1"/>
          <w:rFonts w:ascii="Times New Roman" w:hAnsi="Times New Roman"/>
          <w:spacing w:val="-11"/>
          <w:sz w:val="24"/>
          <w:szCs w:val="24"/>
        </w:rPr>
        <w:t xml:space="preserve">for minor yearly fluctuations in the number of permit applications processed and for a number of </w:t>
      </w:r>
      <w:r w:rsidRPr="004A09B8">
        <w:rPr>
          <w:rStyle w:val="characterstyle1"/>
          <w:rFonts w:ascii="Times New Roman" w:hAnsi="Times New Roman"/>
          <w:spacing w:val="-12"/>
          <w:sz w:val="24"/>
          <w:szCs w:val="24"/>
        </w:rPr>
        <w:t xml:space="preserve">permits denied.  </w:t>
      </w:r>
    </w:p>
    <w:p w:rsidR="001F5807" w:rsidRPr="004A09B8" w:rsidRDefault="001F5807" w:rsidP="001F5807">
      <w:pPr>
        <w:pStyle w:val="style2"/>
        <w:tabs>
          <w:tab w:val="num" w:pos="-7200"/>
          <w:tab w:val="left" w:pos="1080"/>
          <w:tab w:val="left" w:pos="1530"/>
        </w:tabs>
        <w:spacing w:before="0" w:line="264" w:lineRule="auto"/>
        <w:ind w:left="720" w:firstLine="0"/>
        <w:rPr>
          <w:rStyle w:val="characterstyle1"/>
          <w:rFonts w:ascii="Times New Roman" w:hAnsi="Times New Roman"/>
          <w:spacing w:val="-12"/>
          <w:sz w:val="24"/>
          <w:szCs w:val="24"/>
        </w:rPr>
      </w:pPr>
    </w:p>
    <w:p w:rsidR="001F5807" w:rsidRPr="004A09B8" w:rsidRDefault="001F5807" w:rsidP="001F5807">
      <w:pPr>
        <w:pStyle w:val="style1"/>
        <w:tabs>
          <w:tab w:val="num" w:pos="-7200"/>
        </w:tabs>
        <w:ind w:left="720" w:right="360"/>
        <w:rPr>
          <w:spacing w:val="-14"/>
          <w:sz w:val="24"/>
          <w:szCs w:val="24"/>
        </w:rPr>
      </w:pPr>
      <w:r w:rsidRPr="004A09B8">
        <w:rPr>
          <w:spacing w:val="-12"/>
          <w:sz w:val="24"/>
          <w:szCs w:val="24"/>
          <w:u w:val="single"/>
        </w:rPr>
        <w:t>Operational Expenses</w:t>
      </w:r>
      <w:r w:rsidR="00EA7B9A" w:rsidRPr="004A09B8">
        <w:rPr>
          <w:spacing w:val="-12"/>
          <w:sz w:val="24"/>
          <w:szCs w:val="24"/>
        </w:rPr>
        <w:t>:</w:t>
      </w:r>
      <w:r w:rsidRPr="004A09B8">
        <w:rPr>
          <w:spacing w:val="-12"/>
          <w:sz w:val="24"/>
          <w:szCs w:val="24"/>
        </w:rPr>
        <w:t xml:space="preserve"> Estimated number of respondents annually is 5,500 permit applications </w:t>
      </w:r>
      <w:r w:rsidRPr="004A09B8">
        <w:rPr>
          <w:spacing w:val="-10"/>
          <w:sz w:val="24"/>
          <w:szCs w:val="24"/>
        </w:rPr>
        <w:t xml:space="preserve">processed. Total annual cost to the government is $4,880,125. The source for the personnel cost </w:t>
      </w:r>
      <w:r w:rsidRPr="004A09B8">
        <w:rPr>
          <w:spacing w:val="-14"/>
          <w:sz w:val="24"/>
          <w:szCs w:val="24"/>
        </w:rPr>
        <w:t xml:space="preserve">figures is Enclosure (2) to Commandant Instruction 7310.1 L, </w:t>
      </w:r>
      <w:r w:rsidRPr="004A09B8">
        <w:rPr>
          <w:i/>
          <w:spacing w:val="-14"/>
          <w:sz w:val="24"/>
          <w:szCs w:val="24"/>
        </w:rPr>
        <w:t>Standard Rates</w:t>
      </w:r>
      <w:r w:rsidRPr="004A09B8">
        <w:rPr>
          <w:spacing w:val="-14"/>
          <w:sz w:val="24"/>
          <w:szCs w:val="24"/>
        </w:rPr>
        <w:t>.</w:t>
      </w:r>
    </w:p>
    <w:p w:rsidR="001F5807" w:rsidRPr="004A09B8" w:rsidRDefault="001F5807" w:rsidP="001F5807">
      <w:pPr>
        <w:pStyle w:val="style1"/>
        <w:tabs>
          <w:tab w:val="num" w:pos="-7200"/>
        </w:tabs>
        <w:ind w:left="720" w:right="360"/>
        <w:rPr>
          <w:spacing w:val="-14"/>
          <w:sz w:val="24"/>
          <w:szCs w:val="24"/>
        </w:rPr>
      </w:pPr>
    </w:p>
    <w:p w:rsidR="001F5807" w:rsidRPr="004A09B8" w:rsidRDefault="001F5807" w:rsidP="001F5807">
      <w:pPr>
        <w:pStyle w:val="style2"/>
        <w:tabs>
          <w:tab w:val="num" w:pos="-7200"/>
        </w:tabs>
        <w:spacing w:before="0"/>
        <w:ind w:left="720" w:right="0" w:firstLine="0"/>
        <w:rPr>
          <w:rStyle w:val="characterstyle1"/>
          <w:rFonts w:ascii="Times New Roman" w:hAnsi="Times New Roman"/>
          <w:spacing w:val="-14"/>
          <w:sz w:val="24"/>
          <w:szCs w:val="24"/>
        </w:rPr>
      </w:pPr>
      <w:r w:rsidRPr="004A09B8">
        <w:rPr>
          <w:rStyle w:val="characterstyle1"/>
          <w:rFonts w:ascii="Times New Roman" w:hAnsi="Times New Roman"/>
          <w:spacing w:val="-11"/>
          <w:sz w:val="24"/>
          <w:szCs w:val="24"/>
        </w:rPr>
        <w:t xml:space="preserve">The Coast Guard estimates that the total cost to the Government for reviewing an estimated 5,500 permit applications (Form CG-4423) annually for a marine event is $731,500. This is based upon 2 hours work for an E-6 through E-7 ($66.50 per hour) for reviewing 5,500 permit </w:t>
      </w:r>
      <w:r w:rsidRPr="004A09B8">
        <w:rPr>
          <w:rStyle w:val="characterstyle1"/>
          <w:rFonts w:ascii="Times New Roman" w:hAnsi="Times New Roman"/>
          <w:spacing w:val="-13"/>
          <w:sz w:val="24"/>
          <w:szCs w:val="24"/>
        </w:rPr>
        <w:t xml:space="preserve">applications, determining whether or not a permit should be required, and preparing a local and/or </w:t>
      </w:r>
      <w:r w:rsidRPr="004A09B8">
        <w:rPr>
          <w:rStyle w:val="characterstyle1"/>
          <w:rFonts w:ascii="Times New Roman" w:hAnsi="Times New Roman"/>
          <w:spacing w:val="-11"/>
          <w:sz w:val="24"/>
          <w:szCs w:val="24"/>
        </w:rPr>
        <w:t xml:space="preserve">broadcast notice to mariners for the event. The tasks necessary to review a permit application </w:t>
      </w:r>
      <w:r w:rsidRPr="004A09B8">
        <w:rPr>
          <w:rStyle w:val="characterstyle1"/>
          <w:rFonts w:ascii="Times New Roman" w:hAnsi="Times New Roman"/>
          <w:spacing w:val="-10"/>
          <w:sz w:val="24"/>
          <w:szCs w:val="24"/>
        </w:rPr>
        <w:t xml:space="preserve">include logging it in, determining jurisdiction, considering the impact on navigation, contacting </w:t>
      </w:r>
      <w:r w:rsidRPr="004A09B8">
        <w:rPr>
          <w:rStyle w:val="characterstyle1"/>
          <w:rFonts w:ascii="Times New Roman" w:hAnsi="Times New Roman"/>
          <w:spacing w:val="-13"/>
          <w:sz w:val="24"/>
          <w:szCs w:val="24"/>
        </w:rPr>
        <w:t xml:space="preserve">other agencies and/or the applicant, determining whether a permit should be required, some data </w:t>
      </w:r>
      <w:r w:rsidRPr="004A09B8">
        <w:rPr>
          <w:rStyle w:val="characterstyle1"/>
          <w:rFonts w:ascii="Times New Roman" w:hAnsi="Times New Roman"/>
          <w:spacing w:val="-14"/>
          <w:sz w:val="24"/>
          <w:szCs w:val="24"/>
        </w:rPr>
        <w:t>base work, and preparation of a local and/or broadcast Notice to Mariners.</w:t>
      </w:r>
    </w:p>
    <w:p w:rsidR="001F5807" w:rsidRPr="004A09B8" w:rsidRDefault="001F5807" w:rsidP="001F5807">
      <w:pPr>
        <w:pStyle w:val="style2"/>
        <w:tabs>
          <w:tab w:val="num" w:pos="-7200"/>
        </w:tabs>
        <w:spacing w:before="0"/>
        <w:ind w:left="720" w:right="0" w:firstLine="0"/>
        <w:rPr>
          <w:rStyle w:val="characterstyle1"/>
          <w:rFonts w:ascii="Times New Roman" w:hAnsi="Times New Roman"/>
          <w:sz w:val="24"/>
          <w:szCs w:val="24"/>
        </w:rPr>
      </w:pPr>
    </w:p>
    <w:p w:rsidR="006C79B6" w:rsidRPr="004A09B8" w:rsidRDefault="001F5807" w:rsidP="001F5807">
      <w:pPr>
        <w:pStyle w:val="style1"/>
        <w:tabs>
          <w:tab w:val="num" w:pos="-7200"/>
        </w:tabs>
        <w:ind w:left="720" w:right="288"/>
        <w:rPr>
          <w:spacing w:val="-9"/>
          <w:sz w:val="24"/>
          <w:szCs w:val="24"/>
        </w:rPr>
      </w:pPr>
      <w:r w:rsidRPr="004A09B8">
        <w:rPr>
          <w:spacing w:val="-12"/>
          <w:sz w:val="24"/>
          <w:szCs w:val="24"/>
        </w:rPr>
        <w:t xml:space="preserve">The Coast Guard estimates that the total cost to the Government for processing an estimated 5,500 supporting environmental documents for marine event is $4,148,625. This is based upon 3 hours work </w:t>
      </w:r>
      <w:r w:rsidRPr="004A09B8">
        <w:rPr>
          <w:spacing w:val="-11"/>
          <w:sz w:val="24"/>
          <w:szCs w:val="24"/>
        </w:rPr>
        <w:t xml:space="preserve">for a Coast Guard Junior Officer (O-2/O-3) or GS-12/13 ($71.75 per hour) to prepare a categorical exclusion determination (CED) and checklist for 4,500 marine event permits ($968,625) and 80 hours work for a </w:t>
      </w:r>
      <w:r w:rsidRPr="004A09B8">
        <w:rPr>
          <w:spacing w:val="-12"/>
          <w:sz w:val="24"/>
          <w:szCs w:val="24"/>
        </w:rPr>
        <w:t xml:space="preserve">Coast Guard Officer O-3/O-4 or GS-12/13 ($79.50 per hour) to prepare an environmental assessment for 500 marine </w:t>
      </w:r>
      <w:r w:rsidRPr="004A09B8">
        <w:rPr>
          <w:spacing w:val="-11"/>
          <w:sz w:val="24"/>
          <w:szCs w:val="24"/>
        </w:rPr>
        <w:t xml:space="preserve">event permits ($3,180,000). Approximately 500 permits will not require environmental documents because of the nature of the event. The tasks necessary to process the additional environmental documentation include logging it in, reviewing authorities, considering the impact on the </w:t>
      </w:r>
      <w:r w:rsidRPr="004A09B8">
        <w:rPr>
          <w:spacing w:val="-12"/>
          <w:sz w:val="24"/>
          <w:szCs w:val="24"/>
        </w:rPr>
        <w:t xml:space="preserve">environment, contacting other agencies and/or the applicant, determining the safety patrols needed by the sponsor and the Coast Guard, as applicable, some data base work, developing appropriate environmental documentation, developing permit conditions, as needed, and making, routing and </w:t>
      </w:r>
      <w:r w:rsidRPr="004A09B8">
        <w:rPr>
          <w:spacing w:val="-9"/>
          <w:sz w:val="24"/>
          <w:szCs w:val="24"/>
        </w:rPr>
        <w:t>mailing copies.</w:t>
      </w:r>
    </w:p>
    <w:p w:rsidR="006C79B6" w:rsidRPr="004A09B8" w:rsidRDefault="006C79B6">
      <w:pPr>
        <w:tabs>
          <w:tab w:val="left" w:pos="-1440"/>
        </w:tabs>
        <w:ind w:left="720" w:hanging="720"/>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15.</w:t>
      </w:r>
      <w:r w:rsidRPr="004A09B8">
        <w:rPr>
          <w:rFonts w:ascii="Times New Roman" w:hAnsi="Times New Roman"/>
        </w:rPr>
        <w:tab/>
        <w:t>Explain the reasons for any program changes or adjustments reporting in Items 13 or 14 of the OMB Form 83-I.</w:t>
      </w:r>
    </w:p>
    <w:p w:rsidR="001A595D" w:rsidRPr="004A09B8" w:rsidRDefault="001A595D">
      <w:pPr>
        <w:tabs>
          <w:tab w:val="left" w:pos="-1440"/>
        </w:tabs>
        <w:ind w:left="720" w:hanging="720"/>
        <w:jc w:val="both"/>
        <w:rPr>
          <w:rFonts w:ascii="Times New Roman" w:hAnsi="Times New Roman"/>
        </w:rPr>
      </w:pPr>
    </w:p>
    <w:p w:rsidR="001A595D" w:rsidRPr="004A09B8" w:rsidRDefault="001A595D">
      <w:pPr>
        <w:tabs>
          <w:tab w:val="left" w:pos="-1440"/>
        </w:tabs>
        <w:ind w:left="720" w:hanging="720"/>
        <w:jc w:val="both"/>
        <w:rPr>
          <w:rFonts w:ascii="Times New Roman" w:hAnsi="Times New Roman"/>
        </w:rPr>
      </w:pPr>
      <w:r w:rsidRPr="004A09B8">
        <w:rPr>
          <w:rFonts w:ascii="Times New Roman" w:hAnsi="Times New Roman"/>
        </w:rPr>
        <w:tab/>
      </w:r>
      <w:r w:rsidR="00B76ADE" w:rsidRPr="004A09B8">
        <w:rPr>
          <w:rFonts w:ascii="Times New Roman" w:hAnsi="Times New Roman"/>
        </w:rPr>
        <w:t xml:space="preserve">There are no program changes or adjustments reporting. </w:t>
      </w:r>
    </w:p>
    <w:p w:rsidR="00B27061" w:rsidRPr="004A09B8" w:rsidRDefault="00B27061">
      <w:pPr>
        <w:jc w:val="both"/>
        <w:rPr>
          <w:rFonts w:ascii="Times New Roman" w:hAnsi="Times New Roman"/>
        </w:rPr>
      </w:pPr>
    </w:p>
    <w:p w:rsidR="001A595D" w:rsidRPr="004A09B8" w:rsidRDefault="00B27061">
      <w:pPr>
        <w:tabs>
          <w:tab w:val="left" w:pos="-1440"/>
        </w:tabs>
        <w:ind w:left="720" w:hanging="720"/>
        <w:jc w:val="both"/>
        <w:rPr>
          <w:rFonts w:ascii="Times New Roman" w:hAnsi="Times New Roman"/>
        </w:rPr>
      </w:pPr>
      <w:r w:rsidRPr="004A09B8">
        <w:rPr>
          <w:rFonts w:ascii="Times New Roman" w:hAnsi="Times New Roman"/>
        </w:rPr>
        <w:t>16.</w:t>
      </w:r>
      <w:r w:rsidRPr="004A09B8">
        <w:rPr>
          <w:rFonts w:ascii="Times New Roman" w:hAnsi="Times New Roman"/>
        </w:rPr>
        <w:tab/>
        <w:t xml:space="preserve">For collections of information whose results will be published, outline plans for </w:t>
      </w:r>
      <w:r w:rsidRPr="004A09B8">
        <w:rPr>
          <w:rFonts w:ascii="Times New Roman" w:hAnsi="Times New Roman"/>
        </w:rPr>
        <w:lastRenderedPageBreak/>
        <w:t xml:space="preserve">tabulation, and publication.  </w:t>
      </w:r>
    </w:p>
    <w:p w:rsidR="00EA7B9A" w:rsidRPr="004A09B8" w:rsidRDefault="00EA7B9A">
      <w:pPr>
        <w:tabs>
          <w:tab w:val="left" w:pos="-1440"/>
        </w:tabs>
        <w:ind w:left="720" w:hanging="720"/>
        <w:jc w:val="both"/>
        <w:rPr>
          <w:rFonts w:ascii="Times New Roman" w:hAnsi="Times New Roman"/>
        </w:rPr>
      </w:pPr>
    </w:p>
    <w:p w:rsidR="006C79B6" w:rsidRPr="004A09B8" w:rsidRDefault="001A595D">
      <w:pPr>
        <w:tabs>
          <w:tab w:val="left" w:pos="-1440"/>
        </w:tabs>
        <w:ind w:left="720" w:hanging="720"/>
        <w:jc w:val="both"/>
        <w:rPr>
          <w:rFonts w:ascii="Times New Roman" w:hAnsi="Times New Roman"/>
        </w:rPr>
      </w:pPr>
      <w:r w:rsidRPr="004A09B8">
        <w:rPr>
          <w:rFonts w:ascii="Times New Roman" w:hAnsi="Times New Roman"/>
        </w:rPr>
        <w:tab/>
      </w:r>
      <w:r w:rsidR="00B76ADE" w:rsidRPr="004A09B8">
        <w:rPr>
          <w:rFonts w:ascii="Times New Roman" w:hAnsi="Times New Roman"/>
        </w:rPr>
        <w:t>This information collection will not be published for statistical purposes.</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17.</w:t>
      </w:r>
      <w:r w:rsidRPr="004A09B8">
        <w:rPr>
          <w:rFonts w:ascii="Times New Roman" w:hAnsi="Times New Roman"/>
        </w:rPr>
        <w:tab/>
        <w:t>If seeking approval to not display the expiration date for OMB approval of the information collection, explain the reasons that display would be inappropriate.</w:t>
      </w:r>
    </w:p>
    <w:p w:rsidR="006C79B6" w:rsidRPr="004A09B8" w:rsidRDefault="006C79B6">
      <w:pPr>
        <w:tabs>
          <w:tab w:val="left" w:pos="-1440"/>
        </w:tabs>
        <w:ind w:left="720" w:hanging="720"/>
        <w:jc w:val="both"/>
        <w:rPr>
          <w:rFonts w:ascii="Times New Roman" w:hAnsi="Times New Roman"/>
        </w:rPr>
      </w:pPr>
    </w:p>
    <w:p w:rsidR="001A595D" w:rsidRPr="004A09B8" w:rsidRDefault="001A595D">
      <w:pPr>
        <w:tabs>
          <w:tab w:val="left" w:pos="-1440"/>
        </w:tabs>
        <w:ind w:left="720" w:hanging="720"/>
        <w:jc w:val="both"/>
        <w:rPr>
          <w:rFonts w:ascii="Times New Roman" w:hAnsi="Times New Roman"/>
        </w:rPr>
      </w:pPr>
      <w:r w:rsidRPr="004A09B8">
        <w:rPr>
          <w:rFonts w:ascii="Times New Roman" w:hAnsi="Times New Roman"/>
        </w:rPr>
        <w:tab/>
      </w:r>
      <w:r w:rsidR="00B76ADE" w:rsidRPr="004A09B8">
        <w:rPr>
          <w:rFonts w:ascii="Times New Roman" w:hAnsi="Times New Roman"/>
        </w:rPr>
        <w:t>USCG will display the expiration date for OMB approval of this information collection.</w:t>
      </w:r>
    </w:p>
    <w:p w:rsidR="00B27061" w:rsidRPr="004A09B8" w:rsidRDefault="00B27061">
      <w:pPr>
        <w:jc w:val="both"/>
        <w:rPr>
          <w:rFonts w:ascii="Times New Roman" w:hAnsi="Times New Roman"/>
        </w:rPr>
      </w:pPr>
    </w:p>
    <w:p w:rsidR="00B27061" w:rsidRPr="004A09B8" w:rsidRDefault="006C79B6" w:rsidP="006C79B6">
      <w:pPr>
        <w:numPr>
          <w:ilvl w:val="0"/>
          <w:numId w:val="6"/>
        </w:numPr>
        <w:tabs>
          <w:tab w:val="clear" w:pos="1080"/>
          <w:tab w:val="left" w:pos="-1440"/>
          <w:tab w:val="num" w:pos="0"/>
        </w:tabs>
        <w:ind w:left="720" w:hanging="720"/>
        <w:jc w:val="both"/>
        <w:rPr>
          <w:rFonts w:ascii="Times New Roman" w:hAnsi="Times New Roman"/>
        </w:rPr>
      </w:pPr>
      <w:r w:rsidRPr="004A09B8">
        <w:rPr>
          <w:rFonts w:ascii="Times New Roman" w:hAnsi="Times New Roman"/>
        </w:rPr>
        <w:t>Exp</w:t>
      </w:r>
      <w:r w:rsidR="00B27061" w:rsidRPr="004A09B8">
        <w:rPr>
          <w:rFonts w:ascii="Times New Roman" w:hAnsi="Times New Roman"/>
        </w:rPr>
        <w:t>lain each exception to the certification statement identified</w:t>
      </w:r>
      <w:r w:rsidRPr="004A09B8">
        <w:rPr>
          <w:rFonts w:ascii="Times New Roman" w:hAnsi="Times New Roman"/>
        </w:rPr>
        <w:t xml:space="preserve"> in Item 19, "Certification for </w:t>
      </w:r>
      <w:r w:rsidR="00B27061" w:rsidRPr="004A09B8">
        <w:rPr>
          <w:rFonts w:ascii="Times New Roman" w:hAnsi="Times New Roman"/>
        </w:rPr>
        <w:t>Paperwork Reduction Act Submission," of OMB 83-I.</w:t>
      </w:r>
    </w:p>
    <w:p w:rsidR="006C79B6" w:rsidRPr="004A09B8" w:rsidRDefault="006C79B6" w:rsidP="006C79B6">
      <w:pPr>
        <w:tabs>
          <w:tab w:val="left" w:pos="-1440"/>
        </w:tabs>
        <w:jc w:val="both"/>
        <w:rPr>
          <w:rFonts w:ascii="Times New Roman" w:hAnsi="Times New Roman"/>
        </w:rPr>
      </w:pPr>
    </w:p>
    <w:p w:rsidR="00E91139" w:rsidRDefault="00B76ADE" w:rsidP="00EA7B9A">
      <w:pPr>
        <w:ind w:firstLine="720"/>
        <w:jc w:val="both"/>
      </w:pPr>
      <w:r w:rsidRPr="004A09B8">
        <w:rPr>
          <w:rFonts w:ascii="Times New Roman" w:hAnsi="Times New Roman"/>
        </w:rPr>
        <w:t>USCG does not request an exception to the certification of this information collection</w:t>
      </w:r>
      <w:r w:rsidR="00EA7B9A">
        <w:rPr>
          <w:rFonts w:ascii="Times New Roman" w:hAnsi="Times New Roman"/>
        </w:rPr>
        <w:t>.</w:t>
      </w:r>
    </w:p>
    <w:sectPr w:rsidR="00E91139" w:rsidSect="00B27061">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E35" w:rsidRDefault="00E75E35">
      <w:r>
        <w:separator/>
      </w:r>
    </w:p>
  </w:endnote>
  <w:endnote w:type="continuationSeparator" w:id="0">
    <w:p w:rsidR="00E75E35" w:rsidRDefault="00E75E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88" w:rsidRDefault="00234F8E" w:rsidP="007F5988">
    <w:pPr>
      <w:pStyle w:val="Footer"/>
      <w:framePr w:wrap="around" w:vAnchor="text" w:hAnchor="margin" w:xAlign="right" w:y="1"/>
      <w:rPr>
        <w:rStyle w:val="PageNumber"/>
      </w:rPr>
    </w:pPr>
    <w:r>
      <w:rPr>
        <w:rStyle w:val="PageNumber"/>
      </w:rPr>
      <w:fldChar w:fldCharType="begin"/>
    </w:r>
    <w:r w:rsidR="007F5988">
      <w:rPr>
        <w:rStyle w:val="PageNumber"/>
      </w:rPr>
      <w:instrText xml:space="preserve">PAGE  </w:instrText>
    </w:r>
    <w:r>
      <w:rPr>
        <w:rStyle w:val="PageNumber"/>
      </w:rPr>
      <w:fldChar w:fldCharType="end"/>
    </w:r>
  </w:p>
  <w:p w:rsidR="007F5988" w:rsidRDefault="007F5988" w:rsidP="007F59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61" w:rsidRDefault="00B27061">
    <w:pPr>
      <w:spacing w:line="240" w:lineRule="exact"/>
    </w:pPr>
  </w:p>
  <w:p w:rsidR="00B27061" w:rsidRPr="000712DA" w:rsidRDefault="00234F8E"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00B27061" w:rsidRPr="000712DA">
      <w:rPr>
        <w:rFonts w:ascii="Times New Roman" w:hAnsi="Times New Roman"/>
      </w:rPr>
      <w:instrText xml:space="preserve">PAGE </w:instrText>
    </w:r>
    <w:r w:rsidRPr="000712DA">
      <w:rPr>
        <w:rFonts w:ascii="Times New Roman" w:hAnsi="Times New Roman"/>
      </w:rPr>
      <w:fldChar w:fldCharType="separate"/>
    </w:r>
    <w:r w:rsidR="009E264A">
      <w:rPr>
        <w:rFonts w:ascii="Times New Roman" w:hAnsi="Times New Roman"/>
        <w:noProof/>
      </w:rPr>
      <w:t>4</w:t>
    </w:r>
    <w:r w:rsidRPr="000712DA">
      <w:rPr>
        <w:rFonts w:ascii="Times New Roman" w:hAnsi="Times New Roman"/>
      </w:rPr>
      <w:fldChar w:fldCharType="end"/>
    </w:r>
  </w:p>
  <w:p w:rsidR="00B27061" w:rsidRDefault="00B27061" w:rsidP="007F5988">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E35" w:rsidRDefault="00E75E35">
      <w:r>
        <w:separator/>
      </w:r>
    </w:p>
  </w:footnote>
  <w:footnote w:type="continuationSeparator" w:id="0">
    <w:p w:rsidR="00E75E35" w:rsidRDefault="00E75E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733C"/>
    <w:multiLevelType w:val="singleLevel"/>
    <w:tmpl w:val="16E3057D"/>
    <w:lvl w:ilvl="0">
      <w:numFmt w:val="bullet"/>
      <w:lvlText w:val="·"/>
      <w:lvlJc w:val="left"/>
      <w:pPr>
        <w:tabs>
          <w:tab w:val="num" w:pos="432"/>
        </w:tabs>
        <w:ind w:left="504" w:firstLine="0"/>
      </w:pPr>
      <w:rPr>
        <w:rFonts w:ascii="Symbol" w:hAnsi="Symbol" w:cs="Symbol"/>
        <w:sz w:val="22"/>
        <w:szCs w:val="22"/>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5075B3"/>
    <w:multiLevelType w:val="hybridMultilevel"/>
    <w:tmpl w:val="8B7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697262"/>
    <w:multiLevelType w:val="hybridMultilevel"/>
    <w:tmpl w:val="CF1A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8"/>
  </w:num>
  <w:num w:numId="5">
    <w:abstractNumId w:val="2"/>
  </w:num>
  <w:num w:numId="6">
    <w:abstractNumId w:val="4"/>
  </w:num>
  <w:num w:numId="7">
    <w:abstractNumId w:val="6"/>
  </w:num>
  <w:num w:numId="8">
    <w:abstractNumId w:val="0"/>
  </w:num>
  <w:num w:numId="9">
    <w:abstractNumId w:val="0"/>
    <w:lvlOverride w:ilvl="0">
      <w:lvl w:ilvl="0">
        <w:numFmt w:val="bullet"/>
        <w:lvlText w:val="·"/>
        <w:lvlJc w:val="left"/>
        <w:pPr>
          <w:tabs>
            <w:tab w:val="num" w:pos="378"/>
          </w:tabs>
          <w:ind w:left="450" w:firstLine="0"/>
        </w:pPr>
        <w:rPr>
          <w:rFonts w:ascii="Symbol" w:hAnsi="Symbol" w:cs="Symbol"/>
          <w:sz w:val="22"/>
          <w:szCs w:val="22"/>
        </w:rPr>
      </w:lvl>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rsids>
    <w:rsidRoot w:val="00B27061"/>
    <w:rsid w:val="000712DA"/>
    <w:rsid w:val="000A42FA"/>
    <w:rsid w:val="000B4677"/>
    <w:rsid w:val="000B6DCB"/>
    <w:rsid w:val="001A595D"/>
    <w:rsid w:val="001E72D6"/>
    <w:rsid w:val="001F5807"/>
    <w:rsid w:val="00234F8E"/>
    <w:rsid w:val="002A4A73"/>
    <w:rsid w:val="002E199D"/>
    <w:rsid w:val="003006D0"/>
    <w:rsid w:val="003A0F52"/>
    <w:rsid w:val="004A09B8"/>
    <w:rsid w:val="00500A02"/>
    <w:rsid w:val="00525E40"/>
    <w:rsid w:val="005543AD"/>
    <w:rsid w:val="005F1B71"/>
    <w:rsid w:val="00603702"/>
    <w:rsid w:val="00605D43"/>
    <w:rsid w:val="0062445B"/>
    <w:rsid w:val="006B0B31"/>
    <w:rsid w:val="006C79B6"/>
    <w:rsid w:val="006D6540"/>
    <w:rsid w:val="007312F9"/>
    <w:rsid w:val="00765E88"/>
    <w:rsid w:val="007911F8"/>
    <w:rsid w:val="00797C09"/>
    <w:rsid w:val="007E6F17"/>
    <w:rsid w:val="007F5988"/>
    <w:rsid w:val="00807BA2"/>
    <w:rsid w:val="00833B6C"/>
    <w:rsid w:val="008A0C9E"/>
    <w:rsid w:val="008D7291"/>
    <w:rsid w:val="009C6A36"/>
    <w:rsid w:val="009E264A"/>
    <w:rsid w:val="009F15D0"/>
    <w:rsid w:val="00A5237F"/>
    <w:rsid w:val="00B0571D"/>
    <w:rsid w:val="00B27061"/>
    <w:rsid w:val="00B7349D"/>
    <w:rsid w:val="00B76ADE"/>
    <w:rsid w:val="00C62A1F"/>
    <w:rsid w:val="00C9224C"/>
    <w:rsid w:val="00CD6D53"/>
    <w:rsid w:val="00DE08FF"/>
    <w:rsid w:val="00E75E35"/>
    <w:rsid w:val="00E91139"/>
    <w:rsid w:val="00EA7B9A"/>
    <w:rsid w:val="00EC204D"/>
    <w:rsid w:val="00EC3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45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2445B"/>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customStyle="1" w:styleId="characterstyle1">
    <w:name w:val="characterstyle1"/>
    <w:basedOn w:val="DefaultParagraphFont"/>
    <w:rsid w:val="007911F8"/>
    <w:rPr>
      <w:rFonts w:ascii="Bookman Old Style" w:hAnsi="Bookman Old Style" w:hint="default"/>
    </w:rPr>
  </w:style>
  <w:style w:type="paragraph" w:customStyle="1" w:styleId="style1">
    <w:name w:val="style1"/>
    <w:basedOn w:val="Normal"/>
    <w:rsid w:val="007911F8"/>
    <w:pPr>
      <w:widowControl/>
      <w:adjustRightInd/>
    </w:pPr>
    <w:rPr>
      <w:rFonts w:ascii="Times New Roman" w:hAnsi="Times New Roman"/>
      <w:sz w:val="20"/>
      <w:szCs w:val="20"/>
    </w:rPr>
  </w:style>
  <w:style w:type="character" w:styleId="Hyperlink">
    <w:name w:val="Hyperlink"/>
    <w:basedOn w:val="DefaultParagraphFont"/>
    <w:rsid w:val="007911F8"/>
    <w:rPr>
      <w:color w:val="0000FF"/>
      <w:u w:val="single"/>
    </w:rPr>
  </w:style>
  <w:style w:type="paragraph" w:customStyle="1" w:styleId="style2">
    <w:name w:val="style2"/>
    <w:basedOn w:val="Normal"/>
    <w:rsid w:val="007911F8"/>
    <w:pPr>
      <w:widowControl/>
      <w:adjustRightInd/>
      <w:spacing w:before="180"/>
      <w:ind w:right="72" w:firstLine="360"/>
    </w:pPr>
    <w:rPr>
      <w:rFonts w:ascii="Bookman Old Style" w:hAnsi="Bookman Old Style"/>
      <w:sz w:val="22"/>
      <w:szCs w:val="22"/>
    </w:rPr>
  </w:style>
  <w:style w:type="paragraph" w:styleId="ListParagraph">
    <w:name w:val="List Paragraph"/>
    <w:basedOn w:val="Normal"/>
    <w:uiPriority w:val="34"/>
    <w:qFormat/>
    <w:rsid w:val="000B6D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omeport.uscg.m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omeport.uscg.mi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homeport.uscg.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Props1.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2.xml><?xml version="1.0" encoding="utf-8"?>
<ds:datastoreItem xmlns:ds="http://schemas.openxmlformats.org/officeDocument/2006/customXml" ds:itemID="{BE24768F-691E-4688-99F5-CEDD506DB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FDA3A-A13C-4EC4-A72D-CEFFF7311E5D}">
  <ds:schemaRefs>
    <ds:schemaRef ds:uri="http://schemas.microsoft.com/office/2006/metadata/properties"/>
    <ds:schemaRef ds:uri="96029d94-18ed-4e0b-b9ed-ca53838b6e2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2705</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ADSmith2</cp:lastModifiedBy>
  <cp:revision>3</cp:revision>
  <cp:lastPrinted>2012-10-22T15:36:00Z</cp:lastPrinted>
  <dcterms:created xsi:type="dcterms:W3CDTF">2013-11-06T16:57:00Z</dcterms:created>
  <dcterms:modified xsi:type="dcterms:W3CDTF">2014-06-27T14:36:00Z</dcterms:modified>
</cp:coreProperties>
</file>