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A27" w:rsidRPr="00EC22D1" w:rsidRDefault="00D56962" w:rsidP="000F2FC0">
      <w:pPr>
        <w:pStyle w:val="Title"/>
        <w:tabs>
          <w:tab w:val="center" w:pos="4680"/>
          <w:tab w:val="left" w:pos="6996"/>
        </w:tabs>
        <w:spacing w:after="120" w:line="360" w:lineRule="auto"/>
        <w:jc w:val="left"/>
        <w:rPr>
          <w:sz w:val="24"/>
          <w:szCs w:val="24"/>
        </w:rPr>
      </w:pPr>
      <w:bookmarkStart w:id="0" w:name="_GoBack"/>
      <w:bookmarkEnd w:id="0"/>
      <w:r>
        <w:rPr>
          <w:sz w:val="24"/>
          <w:szCs w:val="24"/>
        </w:rPr>
        <w:tab/>
      </w:r>
      <w:r w:rsidR="00C44A27" w:rsidRPr="00EC22D1">
        <w:rPr>
          <w:sz w:val="24"/>
          <w:szCs w:val="24"/>
        </w:rPr>
        <w:t>Supporting Statement</w:t>
      </w:r>
      <w:r w:rsidRPr="00EC22D1">
        <w:rPr>
          <w:sz w:val="24"/>
          <w:szCs w:val="24"/>
        </w:rPr>
        <w:tab/>
      </w:r>
    </w:p>
    <w:p w:rsidR="00C44A27" w:rsidRPr="00EC22D1" w:rsidRDefault="00C44A27" w:rsidP="000F2FC0">
      <w:pPr>
        <w:spacing w:after="120" w:line="360" w:lineRule="auto"/>
        <w:jc w:val="center"/>
        <w:rPr>
          <w:b/>
          <w:sz w:val="24"/>
          <w:szCs w:val="24"/>
        </w:rPr>
      </w:pPr>
      <w:r w:rsidRPr="00EC22D1">
        <w:rPr>
          <w:b/>
          <w:sz w:val="24"/>
          <w:szCs w:val="24"/>
        </w:rPr>
        <w:t>The Student and Exchange Visitor Information System (SEVIS)</w:t>
      </w:r>
    </w:p>
    <w:p w:rsidR="00C44A27" w:rsidRPr="00EC22D1" w:rsidRDefault="00C44A27" w:rsidP="000F2FC0">
      <w:pPr>
        <w:spacing w:after="120" w:line="360" w:lineRule="auto"/>
        <w:jc w:val="center"/>
        <w:rPr>
          <w:b/>
          <w:bCs/>
          <w:sz w:val="24"/>
          <w:szCs w:val="24"/>
        </w:rPr>
      </w:pPr>
      <w:r w:rsidRPr="00EC22D1">
        <w:rPr>
          <w:b/>
          <w:bCs/>
          <w:sz w:val="24"/>
          <w:szCs w:val="24"/>
        </w:rPr>
        <w:t>(No Agency Form No.; File No. OMB-30)</w:t>
      </w:r>
    </w:p>
    <w:p w:rsidR="00C44A27" w:rsidRPr="00EC22D1" w:rsidRDefault="00C44A27" w:rsidP="000F2FC0">
      <w:pPr>
        <w:pStyle w:val="Heading4"/>
        <w:spacing w:after="120" w:line="360" w:lineRule="auto"/>
        <w:rPr>
          <w:sz w:val="24"/>
          <w:szCs w:val="24"/>
        </w:rPr>
      </w:pPr>
      <w:r w:rsidRPr="00EC22D1">
        <w:rPr>
          <w:sz w:val="24"/>
          <w:szCs w:val="24"/>
        </w:rPr>
        <w:t>OMB No. 1653-0038</w:t>
      </w:r>
    </w:p>
    <w:p w:rsidR="00C44A27" w:rsidRPr="00EC22D1" w:rsidRDefault="00C44A27" w:rsidP="000F2FC0">
      <w:pPr>
        <w:pStyle w:val="Heading1"/>
        <w:spacing w:after="120" w:line="360" w:lineRule="auto"/>
        <w:ind w:left="0"/>
        <w:rPr>
          <w:sz w:val="24"/>
          <w:szCs w:val="24"/>
        </w:rPr>
      </w:pPr>
      <w:r w:rsidRPr="00EC22D1">
        <w:rPr>
          <w:sz w:val="24"/>
          <w:szCs w:val="24"/>
        </w:rPr>
        <w:t>A. Justification.</w:t>
      </w:r>
    </w:p>
    <w:p w:rsidR="002A6474" w:rsidRPr="00EC22D1" w:rsidRDefault="002A6474" w:rsidP="000F2FC0">
      <w:pPr>
        <w:tabs>
          <w:tab w:val="left" w:pos="-1440"/>
        </w:tabs>
        <w:spacing w:after="120"/>
        <w:jc w:val="both"/>
        <w:rPr>
          <w:b/>
          <w:sz w:val="22"/>
          <w:szCs w:val="22"/>
        </w:rPr>
      </w:pPr>
      <w:r w:rsidRPr="00EC22D1">
        <w:rPr>
          <w:b/>
          <w:sz w:val="22"/>
          <w:szCs w:val="22"/>
        </w:rPr>
        <w:t>1. Explain the circumstances that make the collection of information necessary.</w:t>
      </w:r>
    </w:p>
    <w:p w:rsidR="00C44A27" w:rsidRPr="00EC22D1" w:rsidRDefault="00C44A27" w:rsidP="000F2FC0">
      <w:pPr>
        <w:pStyle w:val="IndentedParagraph"/>
        <w:spacing w:after="120" w:line="360" w:lineRule="auto"/>
      </w:pPr>
      <w:r w:rsidRPr="00EC22D1">
        <w:t xml:space="preserve">Section 641 of the </w:t>
      </w:r>
      <w:r w:rsidRPr="00EC22D1">
        <w:rPr>
          <w:i/>
        </w:rPr>
        <w:t>Illegal Immigration Reform and Immigrant Responsibility Act of 1996 (IIRIRA)</w:t>
      </w:r>
      <w:r w:rsidRPr="00EC22D1">
        <w:t>, Public Law 104</w:t>
      </w:r>
      <w:r w:rsidRPr="00EC22D1">
        <w:noBreakHyphen/>
        <w:t>208, Div. C (Sept. 30, 1996) requires the creation of a program to collect information, on an ongoing basis, from school officials and exchange visitor program sponsors relating to F, M, and J nonimmigrants during the course of their stay in the United States, using electronic reporting technology to the fullest extent practicable. It further requires federal approval and authorization of schools and exchange visitor program sponsors participating in such enrollment.</w:t>
      </w:r>
    </w:p>
    <w:p w:rsidR="00943338" w:rsidRPr="00EC22D1" w:rsidRDefault="006C7E46" w:rsidP="000F2FC0">
      <w:pPr>
        <w:pStyle w:val="IndentedParagraph"/>
        <w:spacing w:after="120" w:line="360" w:lineRule="auto"/>
      </w:pPr>
      <w:r w:rsidRPr="00EC22D1">
        <w:t xml:space="preserve">IIRIRA </w:t>
      </w:r>
      <w:r w:rsidR="00943338" w:rsidRPr="00EC22D1">
        <w:t>mandates collecting</w:t>
      </w:r>
      <w:r w:rsidRPr="00EC22D1">
        <w:t xml:space="preserve"> the identity and current address in the United States of the nonimmigrant and the classification of the nonimmigrant, the date on which a visa under the classification was issued or extended or the date on which a change to such classification was approved by the Department of Homeland Security (DHS), the current academic status of the nonimmigrant, including whether the </w:t>
      </w:r>
      <w:r w:rsidR="003E68E5" w:rsidRPr="00EC22D1">
        <w:t>nonimmigrant</w:t>
      </w:r>
      <w:r w:rsidRPr="00EC22D1">
        <w:t xml:space="preserve"> is maintaining status as a full-time student, or whether an exchange visitor </w:t>
      </w:r>
      <w:r w:rsidR="00707364" w:rsidRPr="00EC22D1">
        <w:t xml:space="preserve">is </w:t>
      </w:r>
      <w:r w:rsidRPr="00EC22D1">
        <w:t>satisfying the terms and conditions of his or her program, and any disciplinary action taken by the institution or exchange visitor program sponsor against the alien as a result of a conviction of a crime.</w:t>
      </w:r>
    </w:p>
    <w:p w:rsidR="009726BB" w:rsidRDefault="006C7E46" w:rsidP="000F2FC0">
      <w:pPr>
        <w:pStyle w:val="IndentedParagraph"/>
        <w:spacing w:after="120" w:line="360" w:lineRule="auto"/>
      </w:pPr>
      <w:r w:rsidRPr="00EC22D1">
        <w:t xml:space="preserve">The </w:t>
      </w:r>
      <w:r w:rsidRPr="00EC22D1">
        <w:rPr>
          <w:i/>
        </w:rPr>
        <w:t>Uniting and Strengthening America by Providing Appropriate Tools Required to Intercept and Obstruct Terrorism (USA PATRIOT) Act of 2001</w:t>
      </w:r>
      <w:r w:rsidRPr="00EC22D1">
        <w:t>, Public Law 107-56 (October 26, 2001), amended IIRIRA to add the requirement that information be collected on the F, M, and J nonimmigrants’ date and port of entry into the United States.</w:t>
      </w:r>
    </w:p>
    <w:p w:rsidR="006C7E46" w:rsidRPr="00EC22D1" w:rsidRDefault="006C7E46" w:rsidP="000F2FC0">
      <w:pPr>
        <w:pStyle w:val="IndentedParagraph"/>
        <w:spacing w:after="120" w:line="360" w:lineRule="auto"/>
      </w:pPr>
      <w:r w:rsidRPr="00EC22D1">
        <w:t xml:space="preserve">On October 30, 2001, the President issued </w:t>
      </w:r>
      <w:r w:rsidRPr="00EC22D1">
        <w:rPr>
          <w:i/>
        </w:rPr>
        <w:t>Homeland Security Presidential Directive-2 (HSPD-2)</w:t>
      </w:r>
      <w:r w:rsidRPr="00EC22D1">
        <w:t>, requiring the Department of Homeland Security (DHS) to conduct periodic and ongoing review of all schools certified to accept F and M students.</w:t>
      </w:r>
    </w:p>
    <w:p w:rsidR="009726BB" w:rsidRDefault="00D56962" w:rsidP="000F2FC0">
      <w:pPr>
        <w:pStyle w:val="IndentedParagraph"/>
        <w:spacing w:after="120" w:line="360" w:lineRule="auto"/>
      </w:pPr>
      <w:r w:rsidRPr="00EC22D1">
        <w:lastRenderedPageBreak/>
        <w:t xml:space="preserve">On May 14, 2002 the </w:t>
      </w:r>
      <w:r w:rsidRPr="00EC22D1">
        <w:rPr>
          <w:i/>
        </w:rPr>
        <w:t>Enhanced Border Security and Visa Entry Reform Act of 2002 (EBSVERA)</w:t>
      </w:r>
      <w:r w:rsidRPr="00EC22D1">
        <w:t>, Public Law 107–173, 116 Stat. 543 (May 14, 2002), was enacted requiring DHS to recertify all schools approved for attendance by F and/or M students within two years of its passage. Further, it mandates that DHS conduct an additional recertification of these schools every two years.</w:t>
      </w:r>
    </w:p>
    <w:p w:rsidR="00D56962" w:rsidRPr="00EC22D1" w:rsidRDefault="00D56962" w:rsidP="000F2FC0">
      <w:pPr>
        <w:pStyle w:val="IndentedParagraph"/>
        <w:spacing w:after="120" w:line="360" w:lineRule="auto"/>
      </w:pPr>
      <w:r w:rsidRPr="00EC22D1">
        <w:t xml:space="preserve">Data collection requirements for Student and Exchange Visitor Program (SEVP) certification, oversight and recertification of schools authorized to enroll F and/or M students </w:t>
      </w:r>
      <w:r w:rsidR="00943338" w:rsidRPr="00EC22D1">
        <w:t xml:space="preserve">required by these laws and directive are </w:t>
      </w:r>
      <w:r w:rsidRPr="00EC22D1">
        <w:t>detailed by regulation in 8 CFR 214.2, 8 CFR 214.3, and 8 CFR 214.4.</w:t>
      </w:r>
    </w:p>
    <w:p w:rsidR="00D56962" w:rsidRPr="00EC22D1" w:rsidRDefault="00D56962" w:rsidP="000F2FC0">
      <w:pPr>
        <w:pStyle w:val="IndentedParagraph"/>
        <w:spacing w:after="120" w:line="360" w:lineRule="auto"/>
      </w:pPr>
      <w:bookmarkStart w:id="1" w:name="OLE_LINK1"/>
      <w:r w:rsidRPr="00EC22D1">
        <w:t>The Student and Exchange Visitor Program is a component of U.S. Immigration and Customs Enforcement (ICE) assigned by DHS to administer the Student and Exchange Information System (SEVIS)</w:t>
      </w:r>
      <w:bookmarkEnd w:id="1"/>
      <w:r w:rsidRPr="00EC22D1">
        <w:t xml:space="preserve"> and to carry out the responsibilities mandated by the above laws regarding F and M nonimmigrants.</w:t>
      </w:r>
      <w:r w:rsidRPr="00EC22D1">
        <w:rPr>
          <w:rStyle w:val="FootnoteReference"/>
        </w:rPr>
        <w:footnoteReference w:id="1"/>
      </w:r>
      <w:r w:rsidRPr="00EC22D1">
        <w:t xml:space="preserve"> Substantive requirements and procedures for SEVP and SEVIS are promulgated in the following rulemaking proceedings:</w:t>
      </w:r>
    </w:p>
    <w:p w:rsidR="00D56962" w:rsidRPr="00EC22D1" w:rsidRDefault="00D56962" w:rsidP="000F2FC0">
      <w:pPr>
        <w:pStyle w:val="Bullet"/>
        <w:tabs>
          <w:tab w:val="clear" w:pos="1008"/>
          <w:tab w:val="clear" w:pos="1080"/>
          <w:tab w:val="num" w:pos="720"/>
        </w:tabs>
        <w:spacing w:after="120" w:line="360" w:lineRule="auto"/>
        <w:ind w:left="720" w:hanging="360"/>
      </w:pPr>
      <w:r w:rsidRPr="00EC22D1">
        <w:rPr>
          <w:i/>
        </w:rPr>
        <w:t>Retention and Reporting of Information for F, J, and M Nonimmigrants; Student and Exchange Visitor Information System (SEVIS)</w:t>
      </w:r>
      <w:r w:rsidRPr="00EC22D1">
        <w:rPr>
          <w:b/>
        </w:rPr>
        <w:t xml:space="preserve"> </w:t>
      </w:r>
      <w:r w:rsidRPr="00EC22D1">
        <w:t>[67 FR 34862 (May 16, 2002), proposed; 67 FR 76256 (December 11, 2002), final]</w:t>
      </w:r>
    </w:p>
    <w:p w:rsidR="00D56962" w:rsidRPr="00EC22D1" w:rsidRDefault="00D56962" w:rsidP="000F2FC0">
      <w:pPr>
        <w:pStyle w:val="Bullet"/>
        <w:tabs>
          <w:tab w:val="clear" w:pos="1008"/>
          <w:tab w:val="clear" w:pos="1080"/>
          <w:tab w:val="num" w:pos="720"/>
        </w:tabs>
        <w:spacing w:after="120" w:line="360" w:lineRule="auto"/>
        <w:ind w:left="720" w:hanging="360"/>
      </w:pPr>
      <w:r w:rsidRPr="00EC22D1">
        <w:rPr>
          <w:i/>
        </w:rPr>
        <w:t>Allowing Eligible Schools To Apply for Preliminary Enrollment in the Student and Exchange Visitor System (SEVIS)</w:t>
      </w:r>
      <w:r w:rsidRPr="00EC22D1">
        <w:t xml:space="preserve"> [67 FR 44343 (July 1, 2002), interim final]</w:t>
      </w:r>
    </w:p>
    <w:p w:rsidR="00D56962" w:rsidRPr="00EC22D1" w:rsidRDefault="00D56962" w:rsidP="000F2FC0">
      <w:pPr>
        <w:pStyle w:val="Bullet"/>
        <w:tabs>
          <w:tab w:val="clear" w:pos="1008"/>
          <w:tab w:val="clear" w:pos="1080"/>
          <w:tab w:val="num" w:pos="720"/>
        </w:tabs>
        <w:spacing w:after="120" w:line="360" w:lineRule="auto"/>
        <w:ind w:left="720" w:hanging="360"/>
      </w:pPr>
      <w:r w:rsidRPr="00EC22D1">
        <w:rPr>
          <w:i/>
        </w:rPr>
        <w:t>Requiring Certification of all Service Approved Schools for Enrollment in the Student and Exchange Visitor Information System (SEVIS)</w:t>
      </w:r>
      <w:r w:rsidRPr="00EC22D1">
        <w:t xml:space="preserve"> [67 FR 60107 (September 25, 2002), interim final]</w:t>
      </w:r>
    </w:p>
    <w:p w:rsidR="00D56962" w:rsidRPr="00EC22D1" w:rsidRDefault="00D56962" w:rsidP="000F2FC0">
      <w:pPr>
        <w:pStyle w:val="Bullet"/>
        <w:tabs>
          <w:tab w:val="clear" w:pos="1008"/>
          <w:tab w:val="clear" w:pos="1080"/>
          <w:tab w:val="num" w:pos="720"/>
        </w:tabs>
        <w:spacing w:after="120" w:line="360" w:lineRule="auto"/>
        <w:ind w:left="720" w:hanging="360"/>
      </w:pPr>
      <w:r w:rsidRPr="00EC22D1">
        <w:rPr>
          <w:i/>
        </w:rPr>
        <w:t>Exchange Visitor Program: SEVIS Regulations</w:t>
      </w:r>
      <w:r w:rsidRPr="00EC22D1">
        <w:t xml:space="preserve"> [67 FR 76307 (December 12, 2002), Department of State (DoS) interim final]</w:t>
      </w:r>
    </w:p>
    <w:p w:rsidR="005557C2" w:rsidRPr="00EC22D1" w:rsidRDefault="005557C2" w:rsidP="000F2FC0">
      <w:pPr>
        <w:pStyle w:val="Bullet"/>
        <w:tabs>
          <w:tab w:val="clear" w:pos="1008"/>
          <w:tab w:val="clear" w:pos="1080"/>
          <w:tab w:val="num" w:pos="720"/>
        </w:tabs>
        <w:spacing w:after="120" w:line="360" w:lineRule="auto"/>
        <w:ind w:left="720" w:hanging="360"/>
      </w:pPr>
      <w:r w:rsidRPr="00EC22D1">
        <w:rPr>
          <w:i/>
        </w:rPr>
        <w:lastRenderedPageBreak/>
        <w:t>Authorizing Collection of the Fee Levied on F, J, and M Nonimmigrant Classifications Under Public Law 104-208</w:t>
      </w:r>
      <w:r w:rsidRPr="00EC22D1">
        <w:t xml:space="preserve"> [64 FR 71323 (December 21, 1999), proposed; 68 FR 61148 (October 27, 2003), proposed; 69 FR 39814 (July 1, 2004), final]</w:t>
      </w:r>
    </w:p>
    <w:p w:rsidR="005557C2" w:rsidRPr="00EC22D1" w:rsidRDefault="005557C2" w:rsidP="000F2FC0">
      <w:pPr>
        <w:pStyle w:val="Bullet"/>
        <w:tabs>
          <w:tab w:val="clear" w:pos="1008"/>
          <w:tab w:val="clear" w:pos="1080"/>
          <w:tab w:val="num" w:pos="720"/>
        </w:tabs>
        <w:spacing w:after="120" w:line="360" w:lineRule="auto"/>
        <w:ind w:left="720" w:hanging="360"/>
      </w:pPr>
      <w:r w:rsidRPr="00EC22D1">
        <w:rPr>
          <w:i/>
        </w:rPr>
        <w:t>Extending Period of Optional Practical Training by 17-Months for F-1 Nonimmigrant Students with STEM Degrees and Expanding Cap-Gap Relief for All F-1 Students with Pending H-1B Petitions</w:t>
      </w:r>
      <w:r w:rsidRPr="00EC22D1">
        <w:rPr>
          <w:b/>
        </w:rPr>
        <w:t xml:space="preserve"> </w:t>
      </w:r>
      <w:r w:rsidRPr="00EC22D1">
        <w:t>[73 FR 18944, (April 8, 2008), interim final]</w:t>
      </w:r>
    </w:p>
    <w:p w:rsidR="005557C2" w:rsidRPr="00EC22D1" w:rsidRDefault="005557C2" w:rsidP="000F2FC0">
      <w:pPr>
        <w:pStyle w:val="Bullet"/>
        <w:tabs>
          <w:tab w:val="clear" w:pos="1008"/>
          <w:tab w:val="clear" w:pos="1080"/>
          <w:tab w:val="num" w:pos="720"/>
        </w:tabs>
        <w:spacing w:after="120" w:line="360" w:lineRule="auto"/>
        <w:ind w:left="720" w:hanging="360"/>
        <w:rPr>
          <w:b/>
        </w:rPr>
      </w:pPr>
      <w:r w:rsidRPr="00EC22D1">
        <w:rPr>
          <w:i/>
        </w:rPr>
        <w:t>Adjusting Program Fees and Establishing Procedures for Out-of-Cycle Review and Recertification of Schools Certified by the Student and Exchange Visitor Program To Enroll F or M Nonimmigrant Students</w:t>
      </w:r>
      <w:r w:rsidRPr="00EC22D1">
        <w:rPr>
          <w:b/>
        </w:rPr>
        <w:t xml:space="preserve"> </w:t>
      </w:r>
      <w:r w:rsidRPr="00EC22D1">
        <w:t>[73 FR 21260 (April 21, 2008), proposed; 73 FR 55683 (September 26, 2008), final]</w:t>
      </w:r>
    </w:p>
    <w:p w:rsidR="00B66DFC" w:rsidRPr="00EC22D1" w:rsidRDefault="00B66DFC" w:rsidP="000F2FC0">
      <w:pPr>
        <w:pStyle w:val="IndentedParagraph"/>
        <w:spacing w:after="120" w:line="360" w:lineRule="auto"/>
      </w:pPr>
      <w:r w:rsidRPr="00EC22D1">
        <w:t>SEVP has two additional Paperwork Reduction Act of 1995 (PRA) authorizations for forms used in program-related processes, but not produced by SEVIS. The Office of Management and Budget (OMB) form numbers are as follows:</w:t>
      </w:r>
    </w:p>
    <w:p w:rsidR="00B66DFC" w:rsidRPr="00EC22D1" w:rsidRDefault="00B66DFC" w:rsidP="000F2FC0">
      <w:pPr>
        <w:pStyle w:val="Bullet"/>
        <w:tabs>
          <w:tab w:val="clear" w:pos="1008"/>
          <w:tab w:val="clear" w:pos="1080"/>
          <w:tab w:val="left" w:pos="720"/>
        </w:tabs>
        <w:spacing w:after="120" w:line="360" w:lineRule="auto"/>
        <w:ind w:left="720" w:hanging="360"/>
        <w:rPr>
          <w:szCs w:val="24"/>
        </w:rPr>
      </w:pPr>
      <w:r w:rsidRPr="00EC22D1">
        <w:rPr>
          <w:szCs w:val="24"/>
        </w:rPr>
        <w:t xml:space="preserve">OMB No. 1653-0037 for the Form I-515A, </w:t>
      </w:r>
      <w:r w:rsidRPr="00EC22D1">
        <w:rPr>
          <w:i/>
          <w:szCs w:val="24"/>
        </w:rPr>
        <w:t>Notice to Student or Exchange</w:t>
      </w:r>
      <w:r w:rsidRPr="00EC22D1">
        <w:rPr>
          <w:b/>
          <w:i/>
          <w:szCs w:val="24"/>
        </w:rPr>
        <w:t xml:space="preserve"> </w:t>
      </w:r>
      <w:r w:rsidRPr="00EC22D1">
        <w:rPr>
          <w:i/>
          <w:szCs w:val="24"/>
        </w:rPr>
        <w:t>Visitor</w:t>
      </w:r>
      <w:r w:rsidRPr="00EC22D1">
        <w:rPr>
          <w:szCs w:val="24"/>
        </w:rPr>
        <w:t>, used when F, M, or J nonimmigrants arrive at ports of entry without proper documentation, are given temporary admission, and must present proper documentation to SEVP within 30 days to remain in status.</w:t>
      </w:r>
    </w:p>
    <w:p w:rsidR="00C44A27" w:rsidRPr="00EC22D1" w:rsidRDefault="00B66DFC" w:rsidP="009726BB">
      <w:pPr>
        <w:pStyle w:val="Bullet"/>
        <w:tabs>
          <w:tab w:val="clear" w:pos="1008"/>
          <w:tab w:val="clear" w:pos="1080"/>
          <w:tab w:val="num" w:pos="720"/>
        </w:tabs>
        <w:spacing w:after="120" w:line="360" w:lineRule="auto"/>
        <w:ind w:left="720" w:hanging="360"/>
      </w:pPr>
      <w:r w:rsidRPr="00EC22D1">
        <w:rPr>
          <w:szCs w:val="24"/>
        </w:rPr>
        <w:t xml:space="preserve">OMB No. 1653-0034 for the </w:t>
      </w:r>
      <w:r w:rsidRPr="00164698">
        <w:rPr>
          <w:iCs/>
          <w:szCs w:val="24"/>
        </w:rPr>
        <w:t xml:space="preserve">Form I-901, </w:t>
      </w:r>
      <w:r w:rsidRPr="00164698">
        <w:rPr>
          <w:i/>
          <w:iCs/>
          <w:szCs w:val="24"/>
        </w:rPr>
        <w:t>Fee Remittance Form for Certain F, J and M Nonimmigrants</w:t>
      </w:r>
      <w:r w:rsidRPr="00164698">
        <w:rPr>
          <w:iCs/>
          <w:szCs w:val="24"/>
        </w:rPr>
        <w:t>, used by prospective F and M students or J exchange visitors in conjunction with their mandatory payment of the I-901 SEVIS fee, which funds SEVP operations.</w:t>
      </w:r>
    </w:p>
    <w:p w:rsidR="00256DAA" w:rsidRDefault="00256DAA" w:rsidP="000F2FC0">
      <w:pPr>
        <w:spacing w:after="120"/>
        <w:rPr>
          <w:b/>
          <w:sz w:val="22"/>
          <w:szCs w:val="22"/>
        </w:rPr>
      </w:pPr>
    </w:p>
    <w:p w:rsidR="00C23D1A" w:rsidRPr="00EC22D1" w:rsidRDefault="002A6474" w:rsidP="000F2FC0">
      <w:pPr>
        <w:spacing w:after="120"/>
        <w:rPr>
          <w:b/>
          <w:sz w:val="22"/>
          <w:szCs w:val="22"/>
        </w:rPr>
      </w:pPr>
      <w:r w:rsidRPr="00EC22D1">
        <w:rPr>
          <w:b/>
          <w:sz w:val="22"/>
          <w:szCs w:val="22"/>
        </w:rPr>
        <w:t xml:space="preserve">2. </w:t>
      </w:r>
      <w:r w:rsidR="00BA2185">
        <w:rPr>
          <w:b/>
          <w:sz w:val="22"/>
          <w:szCs w:val="22"/>
        </w:rPr>
        <w:t>Purpose of collection.</w:t>
      </w:r>
    </w:p>
    <w:p w:rsidR="00C23D1A" w:rsidRPr="00EC22D1" w:rsidRDefault="00C23D1A" w:rsidP="000F2FC0">
      <w:pPr>
        <w:pStyle w:val="IndentedParagraph"/>
        <w:spacing w:after="120" w:line="360" w:lineRule="auto"/>
      </w:pPr>
      <w:r w:rsidRPr="00EC22D1">
        <w:t xml:space="preserve">DHS, DoS, and a growing number of other government agencies, as well as </w:t>
      </w:r>
      <w:r w:rsidR="00561A60" w:rsidRPr="00EC22D1">
        <w:t>SEVP-</w:t>
      </w:r>
      <w:r w:rsidRPr="00EC22D1">
        <w:t>certified schools and designated exchange visitor programs, use SEVIS data. SEVIS is an Internet-based data-entry, collection and reporting system. It provides authorized users access to reliable information on F and M students, J exchange visitors, and the accompanying spouses and dependents of all three classifications. The SEVIS database enables:</w:t>
      </w:r>
    </w:p>
    <w:p w:rsidR="00C23D1A" w:rsidRPr="00EC22D1" w:rsidRDefault="00C23D1A" w:rsidP="000F2FC0">
      <w:pPr>
        <w:pStyle w:val="Bullet"/>
        <w:tabs>
          <w:tab w:val="clear" w:pos="1008"/>
          <w:tab w:val="clear" w:pos="1080"/>
          <w:tab w:val="left" w:pos="720"/>
        </w:tabs>
        <w:spacing w:after="120" w:line="360" w:lineRule="auto"/>
        <w:ind w:left="720" w:hanging="360"/>
        <w:rPr>
          <w:szCs w:val="24"/>
        </w:rPr>
      </w:pPr>
      <w:r w:rsidRPr="00EC22D1">
        <w:rPr>
          <w:szCs w:val="24"/>
        </w:rPr>
        <w:lastRenderedPageBreak/>
        <w:t>Schools and exchange visitor program sponsors to instantaneously transmit electronic information and event notifications on F, M, and J nonimmigrants to ICE and DoS throughout their stay in the United States. These include required notifications, reports, and updates to personal data.</w:t>
      </w:r>
    </w:p>
    <w:p w:rsidR="00C23D1A" w:rsidRPr="00EC22D1" w:rsidRDefault="00C23D1A" w:rsidP="000F2FC0">
      <w:pPr>
        <w:pStyle w:val="Bullet"/>
        <w:tabs>
          <w:tab w:val="clear" w:pos="1008"/>
          <w:tab w:val="clear" w:pos="1080"/>
          <w:tab w:val="left" w:pos="720"/>
        </w:tabs>
        <w:spacing w:after="120" w:line="360" w:lineRule="auto"/>
        <w:ind w:left="720" w:hanging="360"/>
        <w:rPr>
          <w:szCs w:val="24"/>
        </w:rPr>
      </w:pPr>
      <w:r w:rsidRPr="00EC22D1">
        <w:rPr>
          <w:szCs w:val="24"/>
        </w:rPr>
        <w:t>DHS and DoS to efficiently administer their approval and oversight processes (i.e., certification and designation, respectively) of schools and exchange visitor program sponsors wishing to benefit from enrolling F, M, and J nonimmigrants.</w:t>
      </w:r>
    </w:p>
    <w:p w:rsidR="00C23D1A" w:rsidRPr="00EC22D1" w:rsidRDefault="00C23D1A" w:rsidP="000F2FC0">
      <w:pPr>
        <w:pStyle w:val="Bullet"/>
        <w:tabs>
          <w:tab w:val="clear" w:pos="1008"/>
          <w:tab w:val="clear" w:pos="1080"/>
          <w:tab w:val="left" w:pos="720"/>
        </w:tabs>
        <w:spacing w:after="120" w:line="360" w:lineRule="auto"/>
        <w:ind w:left="720" w:hanging="360"/>
        <w:rPr>
          <w:szCs w:val="24"/>
        </w:rPr>
      </w:pPr>
      <w:r w:rsidRPr="00EC22D1">
        <w:rPr>
          <w:szCs w:val="24"/>
        </w:rPr>
        <w:t>DHS to efficiently administer its SEVP certification denial and withdrawal processes, to include appeals and motion to reopen or reconsider submitted by schools subject to adverse decisions leading to removal of the benefit to enroll F and/or M students.</w:t>
      </w:r>
    </w:p>
    <w:p w:rsidR="00A779EC" w:rsidRPr="00EC22D1" w:rsidRDefault="00C23D1A" w:rsidP="000F2FC0">
      <w:pPr>
        <w:pStyle w:val="Bullet"/>
        <w:tabs>
          <w:tab w:val="clear" w:pos="1008"/>
          <w:tab w:val="clear" w:pos="1080"/>
          <w:tab w:val="num" w:pos="720"/>
        </w:tabs>
        <w:spacing w:after="120"/>
        <w:ind w:left="720" w:hanging="360"/>
      </w:pPr>
      <w:r w:rsidRPr="00EC22D1">
        <w:rPr>
          <w:szCs w:val="24"/>
        </w:rPr>
        <w:t>Law enforcement agencies to monitor F, M, and J nonimmigrants with regard to the maintenance of their nonimmigrant status</w:t>
      </w:r>
      <w:r w:rsidR="00943338" w:rsidRPr="00EC22D1">
        <w:rPr>
          <w:szCs w:val="24"/>
        </w:rPr>
        <w:t xml:space="preserve">. </w:t>
      </w:r>
      <w:r w:rsidR="00943338" w:rsidRPr="00EC22D1">
        <w:t>SEVIS is a critical national security component, a primary resource for conducting counterterrorism and/or counterintelligence threat analysis by the law enforcement and intelligence communities.</w:t>
      </w:r>
      <w:r w:rsidR="009726BB">
        <w:t xml:space="preserve"> </w:t>
      </w:r>
      <w:r w:rsidR="00943338" w:rsidRPr="00EC22D1">
        <w:t>Two primary law enforcement/intelligence users of SEVIS are</w:t>
      </w:r>
    </w:p>
    <w:p w:rsidR="00A779EC" w:rsidRPr="00EC22D1" w:rsidRDefault="00A779EC" w:rsidP="000F2FC0">
      <w:pPr>
        <w:pStyle w:val="Bullet"/>
        <w:numPr>
          <w:ilvl w:val="0"/>
          <w:numId w:val="11"/>
        </w:numPr>
        <w:tabs>
          <w:tab w:val="clear" w:pos="1008"/>
        </w:tabs>
        <w:spacing w:after="120" w:line="360" w:lineRule="auto"/>
        <w:ind w:left="1080"/>
      </w:pPr>
      <w:r w:rsidRPr="00EC22D1">
        <w:t>The Foreign Terrorist Tracking Task Force</w:t>
      </w:r>
    </w:p>
    <w:p w:rsidR="00C23D1A" w:rsidRPr="00EC22D1" w:rsidRDefault="00A779EC" w:rsidP="000F2FC0">
      <w:pPr>
        <w:pStyle w:val="Bullet"/>
        <w:numPr>
          <w:ilvl w:val="0"/>
          <w:numId w:val="11"/>
        </w:numPr>
        <w:tabs>
          <w:tab w:val="clear" w:pos="1008"/>
        </w:tabs>
        <w:spacing w:after="120" w:line="360" w:lineRule="auto"/>
        <w:ind w:left="1080"/>
        <w:rPr>
          <w:szCs w:val="24"/>
        </w:rPr>
      </w:pPr>
      <w:r w:rsidRPr="00EC22D1">
        <w:t>T</w:t>
      </w:r>
      <w:r w:rsidR="00943338" w:rsidRPr="00EC22D1">
        <w:t>he ICE Counterterrorism and Compliance Enforcement Unit.</w:t>
      </w:r>
    </w:p>
    <w:p w:rsidR="00C23D1A" w:rsidRPr="00EC22D1" w:rsidRDefault="00C23D1A" w:rsidP="000F2FC0">
      <w:pPr>
        <w:pStyle w:val="Bullet"/>
        <w:tabs>
          <w:tab w:val="clear" w:pos="1008"/>
          <w:tab w:val="clear" w:pos="1080"/>
          <w:tab w:val="num" w:pos="720"/>
        </w:tabs>
        <w:spacing w:after="120" w:line="360" w:lineRule="auto"/>
        <w:ind w:left="720" w:hanging="360"/>
        <w:rPr>
          <w:szCs w:val="24"/>
        </w:rPr>
      </w:pPr>
      <w:r w:rsidRPr="00EC22D1">
        <w:rPr>
          <w:szCs w:val="24"/>
        </w:rPr>
        <w:t>Government benefit and service providers to better serve their F, M, and J nonimmigrant customers.</w:t>
      </w:r>
    </w:p>
    <w:p w:rsidR="00C23D1A" w:rsidRPr="00EC22D1" w:rsidRDefault="00C23D1A" w:rsidP="000F2FC0">
      <w:pPr>
        <w:pStyle w:val="IndentedParagraph"/>
        <w:spacing w:after="120" w:line="360" w:lineRule="auto"/>
      </w:pPr>
      <w:r w:rsidRPr="00EC22D1">
        <w:t>SEVIS data is used daily to qualify individuals petitioning for F, M, and J status and to facilitate:</w:t>
      </w:r>
    </w:p>
    <w:p w:rsidR="00C23D1A" w:rsidRPr="00EC22D1" w:rsidRDefault="00C23D1A" w:rsidP="000F2FC0">
      <w:pPr>
        <w:pStyle w:val="Bullet"/>
        <w:tabs>
          <w:tab w:val="clear" w:pos="1008"/>
          <w:tab w:val="clear" w:pos="1080"/>
          <w:tab w:val="num" w:pos="720"/>
        </w:tabs>
        <w:spacing w:after="120" w:line="360" w:lineRule="auto"/>
        <w:ind w:left="720" w:hanging="360"/>
        <w:rPr>
          <w:szCs w:val="24"/>
        </w:rPr>
      </w:pPr>
      <w:r w:rsidRPr="00EC22D1">
        <w:rPr>
          <w:szCs w:val="24"/>
        </w:rPr>
        <w:t>Port of entry screening</w:t>
      </w:r>
    </w:p>
    <w:p w:rsidR="00C23D1A" w:rsidRPr="00EC22D1" w:rsidRDefault="00C23D1A" w:rsidP="000F2FC0">
      <w:pPr>
        <w:pStyle w:val="Bullet"/>
        <w:tabs>
          <w:tab w:val="clear" w:pos="1008"/>
          <w:tab w:val="clear" w:pos="1080"/>
          <w:tab w:val="num" w:pos="720"/>
        </w:tabs>
        <w:spacing w:after="120" w:line="360" w:lineRule="auto"/>
        <w:ind w:left="720" w:hanging="360"/>
        <w:rPr>
          <w:szCs w:val="24"/>
        </w:rPr>
      </w:pPr>
      <w:r w:rsidRPr="00EC22D1">
        <w:rPr>
          <w:szCs w:val="24"/>
        </w:rPr>
        <w:t>Processing of benefit applications</w:t>
      </w:r>
    </w:p>
    <w:p w:rsidR="00C23D1A" w:rsidRPr="00EC22D1" w:rsidRDefault="00C23D1A" w:rsidP="000F2FC0">
      <w:pPr>
        <w:pStyle w:val="Bullet"/>
        <w:tabs>
          <w:tab w:val="clear" w:pos="1008"/>
          <w:tab w:val="clear" w:pos="1080"/>
          <w:tab w:val="num" w:pos="720"/>
        </w:tabs>
        <w:spacing w:after="120" w:line="360" w:lineRule="auto"/>
        <w:ind w:left="720" w:hanging="360"/>
        <w:rPr>
          <w:szCs w:val="24"/>
        </w:rPr>
      </w:pPr>
      <w:r w:rsidRPr="00EC22D1">
        <w:rPr>
          <w:szCs w:val="24"/>
        </w:rPr>
        <w:t>Nonimmigrant status maintenance</w:t>
      </w:r>
    </w:p>
    <w:p w:rsidR="00C23D1A" w:rsidRPr="00EC22D1" w:rsidRDefault="00C23D1A" w:rsidP="000F2FC0">
      <w:pPr>
        <w:pStyle w:val="Bullet"/>
        <w:tabs>
          <w:tab w:val="clear" w:pos="1008"/>
          <w:tab w:val="clear" w:pos="1080"/>
          <w:tab w:val="num" w:pos="720"/>
        </w:tabs>
        <w:spacing w:after="120" w:line="360" w:lineRule="auto"/>
        <w:ind w:left="720" w:hanging="360"/>
        <w:rPr>
          <w:szCs w:val="24"/>
        </w:rPr>
      </w:pPr>
      <w:r w:rsidRPr="00EC22D1">
        <w:rPr>
          <w:szCs w:val="24"/>
        </w:rPr>
        <w:t>Timely removal of nonimmigrants from the United States, as needed.</w:t>
      </w:r>
    </w:p>
    <w:p w:rsidR="00C23D1A" w:rsidRPr="00EC22D1" w:rsidRDefault="00C23D1A" w:rsidP="000F2FC0">
      <w:pPr>
        <w:pStyle w:val="IndentedParagraph"/>
        <w:spacing w:after="120" w:line="360" w:lineRule="auto"/>
      </w:pPr>
      <w:r w:rsidRPr="00EC22D1">
        <w:lastRenderedPageBreak/>
        <w:t xml:space="preserve">SEVIS data is used to assist school officials, exchange visitor program sponsors, and the United States government in promoting the </w:t>
      </w:r>
      <w:bookmarkStart w:id="2" w:name="OLE_LINK5"/>
      <w:r w:rsidRPr="00EC22D1">
        <w:rPr>
          <w:bCs/>
          <w:i/>
        </w:rPr>
        <w:t>Secure Borders and Open Doors</w:t>
      </w:r>
      <w:r w:rsidRPr="00EC22D1">
        <w:rPr>
          <w:i/>
        </w:rPr>
        <w:t xml:space="preserve"> </w:t>
      </w:r>
      <w:r w:rsidRPr="00EC22D1">
        <w:t>initiative</w:t>
      </w:r>
      <w:bookmarkEnd w:id="2"/>
      <w:r w:rsidRPr="00EC22D1">
        <w:t xml:space="preserve"> (January 17, 2006). In concert with biometric assessment technologies that are being introduced, SEVIS data continues to support access to the United States for bona fide aliens seeking F, M, or J nonimmigrant status, while elevating the detection and barring of aliens that might threaten the nation.</w:t>
      </w:r>
    </w:p>
    <w:p w:rsidR="00256DAA" w:rsidRDefault="00256DAA" w:rsidP="000F2FC0">
      <w:pPr>
        <w:spacing w:after="120"/>
        <w:rPr>
          <w:b/>
          <w:sz w:val="22"/>
          <w:szCs w:val="22"/>
        </w:rPr>
      </w:pPr>
    </w:p>
    <w:p w:rsidR="001174D5" w:rsidRPr="00EC22D1" w:rsidRDefault="008D6E05" w:rsidP="000F2FC0">
      <w:pPr>
        <w:spacing w:after="120"/>
        <w:rPr>
          <w:b/>
          <w:sz w:val="22"/>
          <w:szCs w:val="22"/>
        </w:rPr>
      </w:pPr>
      <w:r w:rsidRPr="00EC22D1">
        <w:rPr>
          <w:b/>
          <w:sz w:val="22"/>
          <w:szCs w:val="22"/>
        </w:rPr>
        <w:t>3.</w:t>
      </w:r>
      <w:r w:rsidR="00BA2185">
        <w:rPr>
          <w:b/>
          <w:sz w:val="22"/>
          <w:szCs w:val="22"/>
        </w:rPr>
        <w:t xml:space="preserve"> Use of information technology.</w:t>
      </w:r>
    </w:p>
    <w:p w:rsidR="00255F13" w:rsidRPr="00EC22D1" w:rsidRDefault="00255F13" w:rsidP="000F2FC0">
      <w:pPr>
        <w:pStyle w:val="IndentedParagraph"/>
        <w:spacing w:after="120" w:line="360" w:lineRule="auto"/>
      </w:pPr>
      <w:r w:rsidRPr="00EC22D1">
        <w:t>The introduction of SEVIS enabled replacement of complex, time-consuming and inefficient paper-based processes with Internet-based technology which allows for simpler, quicker, more efficient paperless processes. Data is now collected uniformly and electronically, available to needing agencies at any time. While startup was expensive for SEVIS users, cost savings have resulted. The timeliness and integrity of SEVIS data is positively impacting all systems with which SEVP interacts. Specific improvements with the implementation of SEVIS include:</w:t>
      </w:r>
    </w:p>
    <w:p w:rsidR="0094694B" w:rsidRPr="00EC22D1" w:rsidRDefault="00255F13" w:rsidP="000F2FC0">
      <w:pPr>
        <w:numPr>
          <w:ilvl w:val="1"/>
          <w:numId w:val="13"/>
        </w:numPr>
        <w:spacing w:after="120" w:line="360" w:lineRule="auto"/>
        <w:ind w:left="720"/>
        <w:rPr>
          <w:sz w:val="24"/>
          <w:szCs w:val="24"/>
        </w:rPr>
      </w:pPr>
      <w:r w:rsidRPr="00EC22D1">
        <w:rPr>
          <w:sz w:val="24"/>
          <w:szCs w:val="24"/>
        </w:rPr>
        <w:t xml:space="preserve">OMB presently approves the entry, collection, and production of all fields previously approved for the paper Forms I-17, </w:t>
      </w:r>
      <w:r w:rsidRPr="00EC22D1">
        <w:rPr>
          <w:i/>
          <w:sz w:val="24"/>
          <w:szCs w:val="24"/>
        </w:rPr>
        <w:t>Petition for Approval of School for Attendance by Nonimmigrant Student</w:t>
      </w:r>
      <w:r w:rsidRPr="00EC22D1">
        <w:rPr>
          <w:sz w:val="24"/>
          <w:szCs w:val="24"/>
        </w:rPr>
        <w:t xml:space="preserve">, and I-20, </w:t>
      </w:r>
      <w:r w:rsidRPr="00EC22D1">
        <w:rPr>
          <w:i/>
          <w:sz w:val="24"/>
          <w:szCs w:val="24"/>
        </w:rPr>
        <w:t>Certificate of Eligibility for Nonimmigrant Student Status</w:t>
      </w:r>
      <w:r w:rsidRPr="00EC22D1">
        <w:rPr>
          <w:sz w:val="24"/>
          <w:szCs w:val="24"/>
        </w:rPr>
        <w:t>. The use of SEVIS provides the most efficient means for collecting and processing required data. It promotes single-point entry of data by the individual with the most reliable source of data (</w:t>
      </w:r>
      <w:r w:rsidR="0094694B" w:rsidRPr="00EC22D1">
        <w:rPr>
          <w:sz w:val="24"/>
          <w:szCs w:val="24"/>
        </w:rPr>
        <w:t>currently</w:t>
      </w:r>
      <w:r w:rsidRPr="00EC22D1">
        <w:rPr>
          <w:sz w:val="24"/>
          <w:szCs w:val="24"/>
        </w:rPr>
        <w:t xml:space="preserve"> the school officials and exchange visitor program sponsors</w:t>
      </w:r>
      <w:r w:rsidR="0094694B" w:rsidRPr="00EC22D1">
        <w:rPr>
          <w:sz w:val="24"/>
          <w:szCs w:val="24"/>
        </w:rPr>
        <w:t>; SEVIS will be enhanced to enable nonimmigrants to enter their personal information</w:t>
      </w:r>
      <w:r w:rsidRPr="00EC22D1">
        <w:rPr>
          <w:sz w:val="24"/>
          <w:szCs w:val="24"/>
        </w:rPr>
        <w:t>). This facilitates all phases of data entry—initial, update, and correction.</w:t>
      </w:r>
      <w:r w:rsidR="0094694B" w:rsidRPr="00EC22D1">
        <w:rPr>
          <w:sz w:val="24"/>
          <w:szCs w:val="24"/>
        </w:rPr>
        <w:t xml:space="preserve"> Consequently, the data entry burden for schools and </w:t>
      </w:r>
      <w:r w:rsidR="004E36D1" w:rsidRPr="00EC22D1">
        <w:rPr>
          <w:sz w:val="24"/>
          <w:szCs w:val="24"/>
        </w:rPr>
        <w:t>exchange visitor</w:t>
      </w:r>
      <w:r w:rsidR="0094694B" w:rsidRPr="00EC22D1">
        <w:rPr>
          <w:sz w:val="24"/>
          <w:szCs w:val="24"/>
        </w:rPr>
        <w:t xml:space="preserve"> programs will be reduced significantly and overall data integrity among all governmental systems where data might appear about the nonimmigrant will be elevated.</w:t>
      </w:r>
    </w:p>
    <w:p w:rsidR="00255F13" w:rsidRPr="00EC22D1" w:rsidRDefault="00255F13" w:rsidP="000F2FC0">
      <w:pPr>
        <w:pStyle w:val="Bullet"/>
        <w:numPr>
          <w:ilvl w:val="0"/>
          <w:numId w:val="12"/>
        </w:numPr>
        <w:tabs>
          <w:tab w:val="clear" w:pos="1008"/>
        </w:tabs>
        <w:spacing w:after="120" w:line="360" w:lineRule="auto"/>
        <w:rPr>
          <w:szCs w:val="24"/>
        </w:rPr>
      </w:pPr>
      <w:r w:rsidRPr="00EC22D1">
        <w:rPr>
          <w:szCs w:val="24"/>
        </w:rPr>
        <w:t>Since August 1, 2003, all data must be entered in SEVIS and all forms must be generated through SEVIS. Certification and recertification applications must be submitted electronically.</w:t>
      </w:r>
    </w:p>
    <w:p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lastRenderedPageBreak/>
        <w:t>Multiple-copy forms have been eliminated. This streamlining is most evident with Forms I-20, which previously entailed mailing of copies from the ports of entry to a central data-entry location and, then, to the school—a process that could take weeks.</w:t>
      </w:r>
    </w:p>
    <w:p w:rsidR="00255F13" w:rsidRPr="00EC22D1" w:rsidRDefault="00255F13" w:rsidP="000F2FC0">
      <w:pPr>
        <w:pStyle w:val="Bullet"/>
        <w:numPr>
          <w:ilvl w:val="0"/>
          <w:numId w:val="12"/>
        </w:numPr>
        <w:tabs>
          <w:tab w:val="clear" w:pos="1008"/>
        </w:tabs>
        <w:spacing w:after="120" w:line="360" w:lineRule="auto"/>
        <w:rPr>
          <w:szCs w:val="24"/>
        </w:rPr>
      </w:pPr>
      <w:r w:rsidRPr="00EC22D1">
        <w:rPr>
          <w:szCs w:val="24"/>
        </w:rPr>
        <w:t>SEVIS-generated forms incorporate encryption, which significantly reduces the likelihood of fraud in forms issuance and the opportunity for successful counterfeiting.</w:t>
      </w:r>
    </w:p>
    <w:p w:rsidR="00255F13" w:rsidRPr="00EC22D1" w:rsidRDefault="00255F13" w:rsidP="000F2FC0">
      <w:pPr>
        <w:pStyle w:val="Bullet"/>
        <w:numPr>
          <w:ilvl w:val="0"/>
          <w:numId w:val="12"/>
        </w:numPr>
        <w:tabs>
          <w:tab w:val="clear" w:pos="1008"/>
        </w:tabs>
        <w:spacing w:after="120" w:line="360" w:lineRule="auto"/>
        <w:rPr>
          <w:szCs w:val="24"/>
        </w:rPr>
      </w:pPr>
      <w:r w:rsidRPr="00EC22D1">
        <w:rPr>
          <w:szCs w:val="24"/>
        </w:rPr>
        <w:t>SEVP uses its Web site as the primary means of general communication with schools; it uses email as the primary means of directed communication. In circumstances involving adjustment of or response to SEVIS data, emails are generated automatically by SEVIS. This reliance on email, rather than traditional paper-copy mailing, significantly reduces manual processing by SEVP personnel and provides school officials and exchange visitor program sponsors more timely information. Electronic communication is also minimizing the burden of filing and recordkeeping.</w:t>
      </w:r>
    </w:p>
    <w:p w:rsidR="00255F13" w:rsidRPr="00EC22D1" w:rsidRDefault="00255F13" w:rsidP="000F2FC0">
      <w:pPr>
        <w:pStyle w:val="Bullet"/>
        <w:numPr>
          <w:ilvl w:val="0"/>
          <w:numId w:val="12"/>
        </w:numPr>
        <w:tabs>
          <w:tab w:val="clear" w:pos="1008"/>
        </w:tabs>
        <w:spacing w:after="120" w:line="360" w:lineRule="auto"/>
        <w:rPr>
          <w:szCs w:val="24"/>
        </w:rPr>
      </w:pPr>
      <w:r w:rsidRPr="00EC22D1">
        <w:rPr>
          <w:szCs w:val="24"/>
        </w:rPr>
        <w:t>SEVP is identifying other government data resources where there are shared data needs. Where identified, SEVP is brokering arrangements for interfaces and data-sharing. In the short term, this improves the overall currency of data among government resources. In the long-term, it enables development of algorithms between data systems that will identify discrepancies as they occur and resolve them immediately, enhancing overall data integrity and elevating national security.</w:t>
      </w:r>
    </w:p>
    <w:p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t xml:space="preserve">SEVIS data collection incorporated the entire designated school official (DSO) approval process for F-1 student employment. This eliminated the need for the Form I-538, </w:t>
      </w:r>
      <w:r w:rsidRPr="00EC22D1">
        <w:rPr>
          <w:i/>
          <w:szCs w:val="24"/>
        </w:rPr>
        <w:t>Certification by Designated School Official</w:t>
      </w:r>
      <w:r w:rsidRPr="00EC22D1">
        <w:rPr>
          <w:szCs w:val="24"/>
        </w:rPr>
        <w:t>, consequently now obsolete.</w:t>
      </w:r>
    </w:p>
    <w:p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t>Many SEVIS users reported to SEVP that they recognized management benefits and improved ease in complying with SEVP requirements as a benefit of working within the framework of SEVIS.</w:t>
      </w:r>
    </w:p>
    <w:p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t>SEVIS data is retained indefinitely in electronic form, either in active or archived records. Consequently, traditional records retention requirements for schools are significantly reduced.</w:t>
      </w:r>
    </w:p>
    <w:p w:rsidR="00255F13" w:rsidRPr="00EC22D1" w:rsidRDefault="00255F13" w:rsidP="000F2FC0">
      <w:pPr>
        <w:pStyle w:val="Bullet"/>
        <w:numPr>
          <w:ilvl w:val="0"/>
          <w:numId w:val="12"/>
        </w:numPr>
        <w:tabs>
          <w:tab w:val="clear" w:pos="1008"/>
          <w:tab w:val="left" w:pos="720"/>
        </w:tabs>
        <w:spacing w:after="120" w:line="360" w:lineRule="auto"/>
        <w:rPr>
          <w:szCs w:val="24"/>
        </w:rPr>
      </w:pPr>
      <w:r w:rsidRPr="00EC22D1">
        <w:rPr>
          <w:szCs w:val="24"/>
        </w:rPr>
        <w:t xml:space="preserve">SEVP has instituted paperless procedures for service of all its notices and adjudications to schools and </w:t>
      </w:r>
      <w:r w:rsidR="009C0484" w:rsidRPr="00EC22D1">
        <w:rPr>
          <w:szCs w:val="24"/>
        </w:rPr>
        <w:t>schools</w:t>
      </w:r>
      <w:r w:rsidRPr="00EC22D1">
        <w:rPr>
          <w:szCs w:val="24"/>
        </w:rPr>
        <w:t xml:space="preserve"> </w:t>
      </w:r>
      <w:r w:rsidR="009928C4" w:rsidRPr="00EC22D1">
        <w:rPr>
          <w:szCs w:val="24"/>
        </w:rPr>
        <w:t xml:space="preserve">must </w:t>
      </w:r>
      <w:r w:rsidRPr="00EC22D1">
        <w:rPr>
          <w:szCs w:val="24"/>
        </w:rPr>
        <w:t>make their submissions to SEVP electronically.</w:t>
      </w:r>
    </w:p>
    <w:p w:rsidR="00255F13" w:rsidRPr="00166E2D" w:rsidRDefault="00255F13" w:rsidP="000F2FC0">
      <w:pPr>
        <w:pStyle w:val="Bullet"/>
        <w:numPr>
          <w:ilvl w:val="0"/>
          <w:numId w:val="12"/>
        </w:numPr>
        <w:tabs>
          <w:tab w:val="clear" w:pos="1008"/>
          <w:tab w:val="left" w:pos="720"/>
        </w:tabs>
        <w:spacing w:after="120" w:line="360" w:lineRule="auto"/>
        <w:rPr>
          <w:szCs w:val="24"/>
        </w:rPr>
      </w:pPr>
      <w:r w:rsidRPr="00EC22D1">
        <w:rPr>
          <w:szCs w:val="24"/>
        </w:rPr>
        <w:lastRenderedPageBreak/>
        <w:t>SEVP is investing heavily in the enhancement of SEVIS reporting capabilities. Improved reporting and data analysis will increasingly be the basis for overseeing school compliance and verifying eligibility and qualification for continued SEVP school certification. Identification of performance trends will enable SEVP to better identify policy, outreach, and training needs.</w:t>
      </w:r>
    </w:p>
    <w:p w:rsidR="0094694B" w:rsidRPr="00EC22D1" w:rsidRDefault="0094694B" w:rsidP="000F2FC0">
      <w:pPr>
        <w:numPr>
          <w:ilvl w:val="0"/>
          <w:numId w:val="12"/>
        </w:numPr>
        <w:spacing w:after="120" w:line="360" w:lineRule="auto"/>
        <w:rPr>
          <w:sz w:val="24"/>
          <w:szCs w:val="24"/>
        </w:rPr>
      </w:pPr>
      <w:r w:rsidRPr="00EC22D1">
        <w:rPr>
          <w:sz w:val="24"/>
          <w:szCs w:val="24"/>
        </w:rPr>
        <w:t>SEVP is transitioning to accept electronic submission of forms and data, in lieu of paper forms.</w:t>
      </w:r>
    </w:p>
    <w:p w:rsidR="0094694B" w:rsidRPr="00EC22D1" w:rsidRDefault="0094694B" w:rsidP="000F2FC0">
      <w:pPr>
        <w:numPr>
          <w:ilvl w:val="1"/>
          <w:numId w:val="10"/>
        </w:numPr>
        <w:tabs>
          <w:tab w:val="clear" w:pos="1800"/>
        </w:tabs>
        <w:spacing w:after="120" w:line="360" w:lineRule="auto"/>
        <w:ind w:left="1080"/>
        <w:rPr>
          <w:sz w:val="24"/>
          <w:szCs w:val="24"/>
        </w:rPr>
      </w:pPr>
      <w:r w:rsidRPr="00EC22D1">
        <w:rPr>
          <w:sz w:val="24"/>
          <w:szCs w:val="24"/>
        </w:rPr>
        <w:t>Electronic forms submission and signature acceptance processes will expedite processing</w:t>
      </w:r>
    </w:p>
    <w:p w:rsidR="0094694B" w:rsidRPr="00EC22D1" w:rsidRDefault="0094694B" w:rsidP="000F2FC0">
      <w:pPr>
        <w:numPr>
          <w:ilvl w:val="1"/>
          <w:numId w:val="10"/>
        </w:numPr>
        <w:tabs>
          <w:tab w:val="clear" w:pos="1800"/>
        </w:tabs>
        <w:spacing w:after="120" w:line="360" w:lineRule="auto"/>
        <w:ind w:left="1080"/>
        <w:rPr>
          <w:sz w:val="24"/>
          <w:szCs w:val="24"/>
        </w:rPr>
      </w:pPr>
      <w:r w:rsidRPr="00EC22D1">
        <w:rPr>
          <w:sz w:val="24"/>
          <w:szCs w:val="24"/>
        </w:rPr>
        <w:t>Electronic validation of forms by consulates, ports-of-entry and benefit providers will be uniformly available to government users. Consequently, presentation and authentication of paper copies will be eliminated from all Federal processes.</w:t>
      </w:r>
    </w:p>
    <w:p w:rsidR="0094694B" w:rsidRPr="00EC22D1" w:rsidRDefault="0094694B" w:rsidP="000F2FC0">
      <w:pPr>
        <w:numPr>
          <w:ilvl w:val="1"/>
          <w:numId w:val="10"/>
        </w:numPr>
        <w:tabs>
          <w:tab w:val="clear" w:pos="1800"/>
        </w:tabs>
        <w:spacing w:after="120" w:line="360" w:lineRule="auto"/>
        <w:ind w:left="1080"/>
        <w:rPr>
          <w:sz w:val="24"/>
          <w:szCs w:val="24"/>
        </w:rPr>
      </w:pPr>
      <w:r w:rsidRPr="00EC22D1">
        <w:rPr>
          <w:sz w:val="24"/>
          <w:szCs w:val="24"/>
        </w:rPr>
        <w:t>Primary use of electronic validation of forms will further reduce the potential negative consequences of fraudulent documentation.</w:t>
      </w:r>
    </w:p>
    <w:p w:rsidR="0094694B" w:rsidRPr="00EC22D1" w:rsidRDefault="0094694B" w:rsidP="000F2FC0">
      <w:pPr>
        <w:numPr>
          <w:ilvl w:val="1"/>
          <w:numId w:val="10"/>
        </w:numPr>
        <w:tabs>
          <w:tab w:val="clear" w:pos="1800"/>
          <w:tab w:val="left" w:pos="360"/>
        </w:tabs>
        <w:spacing w:after="120" w:line="360" w:lineRule="auto"/>
        <w:ind w:left="1080"/>
        <w:rPr>
          <w:szCs w:val="24"/>
        </w:rPr>
      </w:pPr>
      <w:r w:rsidRPr="00EC22D1">
        <w:rPr>
          <w:sz w:val="24"/>
          <w:szCs w:val="24"/>
        </w:rPr>
        <w:t>Eventual elimination of paper forms will present significant savings for schools in postage and handling.</w:t>
      </w:r>
    </w:p>
    <w:p w:rsidR="004B1820" w:rsidRPr="00D479E7" w:rsidRDefault="004B1820" w:rsidP="00D479E7">
      <w:pPr>
        <w:pStyle w:val="ListParagraph"/>
        <w:numPr>
          <w:ilvl w:val="0"/>
          <w:numId w:val="10"/>
        </w:numPr>
        <w:tabs>
          <w:tab w:val="clear" w:pos="1080"/>
          <w:tab w:val="num" w:pos="720"/>
        </w:tabs>
        <w:spacing w:after="120" w:line="360" w:lineRule="auto"/>
        <w:ind w:left="720"/>
        <w:rPr>
          <w:szCs w:val="24"/>
        </w:rPr>
      </w:pPr>
      <w:r w:rsidRPr="00D479E7">
        <w:rPr>
          <w:sz w:val="24"/>
          <w:szCs w:val="24"/>
        </w:rPr>
        <w:t>When schools applied for SEVP certification, required supporting documents were collected by a DHS representative at the time of the mandatory site visit. This business process is amended. If verifiable electronic forms of documentation are available (including, but not limited to faxing and Websites) the alternates (e.g., tax information and school catalogues) are being accepted. School submission of required documentation is required to be electronic as much as feasible for both certification and recertification.</w:t>
      </w:r>
    </w:p>
    <w:p w:rsidR="00256DAA" w:rsidRDefault="00256DAA" w:rsidP="000F2FC0">
      <w:pPr>
        <w:spacing w:after="120"/>
        <w:rPr>
          <w:b/>
          <w:sz w:val="22"/>
          <w:szCs w:val="22"/>
        </w:rPr>
      </w:pPr>
    </w:p>
    <w:p w:rsidR="00891CCF" w:rsidRPr="00EC22D1" w:rsidRDefault="00BA2185" w:rsidP="000F2FC0">
      <w:pPr>
        <w:spacing w:after="120"/>
        <w:rPr>
          <w:b/>
          <w:sz w:val="22"/>
          <w:szCs w:val="22"/>
        </w:rPr>
      </w:pPr>
      <w:r>
        <w:rPr>
          <w:b/>
          <w:sz w:val="22"/>
          <w:szCs w:val="22"/>
        </w:rPr>
        <w:t>4. Duplication of collection.</w:t>
      </w:r>
    </w:p>
    <w:p w:rsidR="001A624A" w:rsidRPr="00EC22D1" w:rsidRDefault="001A624A" w:rsidP="000F2FC0">
      <w:pPr>
        <w:pStyle w:val="IndentedParagraph"/>
        <w:spacing w:after="120" w:line="360" w:lineRule="auto"/>
        <w:rPr>
          <w:b/>
          <w:bCs/>
        </w:rPr>
      </w:pPr>
      <w:r w:rsidRPr="00EC22D1">
        <w:t>SEVP is unaware of any duplication of effort in the collection of</w:t>
      </w:r>
      <w:r w:rsidR="009726BB">
        <w:t xml:space="preserve"> </w:t>
      </w:r>
      <w:r w:rsidRPr="00EC22D1">
        <w:t xml:space="preserve">F, M, and J nonimmigrant or participant school/program data, and there is no other similar information system currently available that can be used for the purposes of SEVIS. However, a number of data systems collect generic alien visitor data in processes that F, M, or J nonimmigrants </w:t>
      </w:r>
      <w:r w:rsidRPr="00EC22D1">
        <w:lastRenderedPageBreak/>
        <w:t>encounter subsequent to the collection of data for SEVIS. Through a concerted effort to develop interfaces with these systems, SEVP is making progress in reducing duplication of collection.</w:t>
      </w:r>
    </w:p>
    <w:p w:rsidR="00111BAD" w:rsidRPr="00EC22D1" w:rsidRDefault="00CD1D44" w:rsidP="000F2FC0">
      <w:pPr>
        <w:pStyle w:val="IndentedParagraph"/>
        <w:spacing w:after="120" w:line="360" w:lineRule="auto"/>
      </w:pPr>
      <w:r w:rsidRPr="00EC22D1">
        <w:t>Data collection in SEVIS by</w:t>
      </w:r>
      <w:r w:rsidR="001A624A" w:rsidRPr="00EC22D1">
        <w:t xml:space="preserve"> SEVP </w:t>
      </w:r>
      <w:r w:rsidRPr="00EC22D1">
        <w:t>is made</w:t>
      </w:r>
      <w:r w:rsidR="001A624A" w:rsidRPr="00EC22D1">
        <w:t xml:space="preserve"> in </w:t>
      </w:r>
      <w:r w:rsidR="00361C99" w:rsidRPr="00EC22D1">
        <w:t>two</w:t>
      </w:r>
      <w:r w:rsidR="001A624A" w:rsidRPr="00EC22D1">
        <w:t xml:space="preserve"> primary areas</w:t>
      </w:r>
      <w:r w:rsidR="0099113E" w:rsidRPr="00EC22D1">
        <w:t xml:space="preserve"> that encompass</w:t>
      </w:r>
      <w:r w:rsidR="001A624A" w:rsidRPr="00EC22D1">
        <w:t xml:space="preserve"> management of: F, M, and J nonimmigrant </w:t>
      </w:r>
      <w:r w:rsidR="0099113E" w:rsidRPr="00EC22D1">
        <w:t>(</w:t>
      </w:r>
      <w:r w:rsidR="00D516AC" w:rsidRPr="00EC22D1">
        <w:t>and,</w:t>
      </w:r>
      <w:r w:rsidR="0099113E" w:rsidRPr="00EC22D1">
        <w:t xml:space="preserve"> to a limited degree, their dependents) </w:t>
      </w:r>
      <w:r w:rsidR="00DC30DF" w:rsidRPr="00EC22D1">
        <w:t xml:space="preserve">personal, </w:t>
      </w:r>
      <w:r w:rsidR="00111BAD" w:rsidRPr="00EC22D1">
        <w:t>enrollment/participation information;</w:t>
      </w:r>
      <w:r w:rsidR="0099113E" w:rsidRPr="00EC22D1">
        <w:t xml:space="preserve"> </w:t>
      </w:r>
      <w:r w:rsidR="001A624A" w:rsidRPr="00EC22D1">
        <w:t>and SEVP certification, oversight and recertification of schools authorized to enroll F</w:t>
      </w:r>
      <w:r w:rsidR="0099113E" w:rsidRPr="00EC22D1">
        <w:t xml:space="preserve"> or M students. With respect to</w:t>
      </w:r>
      <w:r w:rsidR="001A624A" w:rsidRPr="00EC22D1">
        <w:t xml:space="preserve"> these areas, other than the addition of the SEVIS tracking numbers, SEV</w:t>
      </w:r>
      <w:r w:rsidR="00111BAD" w:rsidRPr="00EC22D1">
        <w:t>IS</w:t>
      </w:r>
      <w:r w:rsidR="001A624A" w:rsidRPr="00EC22D1">
        <w:t xml:space="preserve"> </w:t>
      </w:r>
      <w:r w:rsidR="00111BAD" w:rsidRPr="00EC22D1">
        <w:t>does</w:t>
      </w:r>
      <w:r w:rsidR="001A624A" w:rsidRPr="00EC22D1">
        <w:t xml:space="preserve"> not require the collection of any data that was not previously required by DHS (or the previous Immigration and Naturalization Service, which DHS incorporated).</w:t>
      </w:r>
      <w:r w:rsidR="009726BB">
        <w:t xml:space="preserve"> </w:t>
      </w:r>
      <w:r w:rsidR="004543D8" w:rsidRPr="00EC22D1">
        <w:t>What differs qualitatively with SEVIS over the previous workload is that the data is now collected uniformly and electronically, and is made available to needing agencies at any time.</w:t>
      </w:r>
    </w:p>
    <w:p w:rsidR="001A624A" w:rsidRPr="00EC22D1" w:rsidRDefault="001A624A" w:rsidP="000F2FC0">
      <w:pPr>
        <w:pStyle w:val="IndentedParagraph"/>
        <w:spacing w:after="120" w:line="360" w:lineRule="auto"/>
      </w:pPr>
      <w:r w:rsidRPr="00EC22D1">
        <w:t>Regarding the management of F, M, and J nonimmigrant information:</w:t>
      </w:r>
    </w:p>
    <w:p w:rsidR="001A624A" w:rsidRPr="00EC22D1" w:rsidRDefault="001A624A" w:rsidP="000F2FC0">
      <w:pPr>
        <w:pStyle w:val="Bullet"/>
        <w:tabs>
          <w:tab w:val="clear" w:pos="1008"/>
          <w:tab w:val="clear" w:pos="1080"/>
          <w:tab w:val="num" w:pos="720"/>
        </w:tabs>
        <w:spacing w:after="120" w:line="360" w:lineRule="auto"/>
        <w:ind w:left="720" w:hanging="360"/>
        <w:rPr>
          <w:szCs w:val="24"/>
        </w:rPr>
      </w:pPr>
      <w:r w:rsidRPr="00EC22D1">
        <w:rPr>
          <w:szCs w:val="24"/>
        </w:rPr>
        <w:t>As addressed in Item 3 (above), the introduction of SEVIS eliminated multi-copy Forms I-20 that were formerly used by schools and sponsors. Since SEVIS implementation, only Forms I-20 from SEVIS are accepted. The SEVIS Form I-20 was designed to incorporate only the data elements previously approved by OMB to be collected on each form</w:t>
      </w:r>
      <w:r w:rsidR="00D82D5D" w:rsidRPr="00EC22D1">
        <w:rPr>
          <w:szCs w:val="24"/>
        </w:rPr>
        <w:t>.</w:t>
      </w:r>
    </w:p>
    <w:p w:rsidR="001A624A" w:rsidRPr="00EC22D1" w:rsidRDefault="001A624A" w:rsidP="000F2FC0">
      <w:pPr>
        <w:pStyle w:val="Bullet"/>
        <w:tabs>
          <w:tab w:val="clear" w:pos="1008"/>
          <w:tab w:val="clear" w:pos="1080"/>
          <w:tab w:val="num" w:pos="720"/>
        </w:tabs>
        <w:spacing w:after="120" w:line="360" w:lineRule="auto"/>
        <w:ind w:left="720" w:hanging="360"/>
        <w:rPr>
          <w:szCs w:val="24"/>
        </w:rPr>
      </w:pPr>
      <w:r w:rsidRPr="00EC22D1">
        <w:rPr>
          <w:szCs w:val="24"/>
        </w:rPr>
        <w:t xml:space="preserve">SEVIS allows the accompanying spouse and dependents of a student or exchange visitor to have their own copy of the Form I-20 or DS-2019, </w:t>
      </w:r>
      <w:r w:rsidRPr="00EC22D1">
        <w:rPr>
          <w:i/>
          <w:szCs w:val="24"/>
        </w:rPr>
        <w:t>Certificate of Eligibility for Exchange Visitor (J-1) status</w:t>
      </w:r>
      <w:r w:rsidRPr="00EC22D1">
        <w:rPr>
          <w:szCs w:val="24"/>
        </w:rPr>
        <w:t>. (Previously, they entered the United States with a copy of the sponsor’s Form I-20 or DS-2019.)</w:t>
      </w:r>
    </w:p>
    <w:p w:rsidR="009726BB" w:rsidRDefault="001A624A" w:rsidP="000F2FC0">
      <w:pPr>
        <w:pStyle w:val="Bullet"/>
        <w:tabs>
          <w:tab w:val="clear" w:pos="1008"/>
          <w:tab w:val="clear" w:pos="1080"/>
          <w:tab w:val="left" w:pos="720"/>
        </w:tabs>
        <w:spacing w:after="120" w:line="360" w:lineRule="auto"/>
        <w:ind w:left="720" w:hanging="360"/>
        <w:rPr>
          <w:szCs w:val="24"/>
        </w:rPr>
      </w:pPr>
      <w:r w:rsidRPr="00EC22D1">
        <w:rPr>
          <w:szCs w:val="24"/>
        </w:rPr>
        <w:t xml:space="preserve">SEVIS replaces Form AR-11, </w:t>
      </w:r>
      <w:r w:rsidRPr="00EC22D1">
        <w:rPr>
          <w:i/>
          <w:szCs w:val="24"/>
        </w:rPr>
        <w:t>Alien’s Change of Address Card</w:t>
      </w:r>
      <w:r w:rsidRPr="00EC22D1">
        <w:rPr>
          <w:szCs w:val="24"/>
        </w:rPr>
        <w:t>, reporting for F, M, a</w:t>
      </w:r>
      <w:r w:rsidR="00D82D5D" w:rsidRPr="00EC22D1">
        <w:rPr>
          <w:szCs w:val="24"/>
        </w:rPr>
        <w:t>nd J nonimmigrants. With SEVIS</w:t>
      </w:r>
      <w:r w:rsidRPr="00EC22D1">
        <w:rPr>
          <w:szCs w:val="24"/>
        </w:rPr>
        <w:t xml:space="preserve">, F, M, and J nonimmigrants report changes in name or U.S. address to their DSOs or ROs. </w:t>
      </w:r>
      <w:r w:rsidR="00335434" w:rsidRPr="00EC22D1">
        <w:rPr>
          <w:szCs w:val="24"/>
        </w:rPr>
        <w:t>SEVIS</w:t>
      </w:r>
      <w:r w:rsidRPr="00EC22D1">
        <w:rPr>
          <w:szCs w:val="24"/>
        </w:rPr>
        <w:t xml:space="preserve"> eliminated a redundancy in reporting with the Form AR-11 process.</w:t>
      </w:r>
    </w:p>
    <w:p w:rsidR="001A624A" w:rsidRPr="00EC22D1" w:rsidRDefault="001A624A" w:rsidP="000F2FC0">
      <w:pPr>
        <w:pStyle w:val="IndentedParagraph"/>
        <w:spacing w:after="120" w:line="360" w:lineRule="auto"/>
      </w:pPr>
      <w:r w:rsidRPr="00EC22D1">
        <w:t>The nature of information technology allows systems to “remember” data that has been previously entered and to pre-populate data fields from those previous entries. This, then, limits new data entry to only changes. Further, design features of the software reduce the likelihood of data-entry errors, in comparison with paper-based processes. The impact of this reduced redundancy and improved quality on both Forms I-20 and I-17 updating is significant.</w:t>
      </w:r>
    </w:p>
    <w:p w:rsidR="00891CCF" w:rsidRPr="00EC22D1" w:rsidRDefault="001A624A" w:rsidP="000F2FC0">
      <w:pPr>
        <w:pStyle w:val="IndentedParagraph"/>
        <w:spacing w:after="120" w:line="360" w:lineRule="auto"/>
      </w:pPr>
      <w:r w:rsidRPr="00EC22D1">
        <w:lastRenderedPageBreak/>
        <w:t xml:space="preserve">Historically, an initial Form I-20 averaged 30 minutes and every pre-SEVIS paper update required the same time. </w:t>
      </w:r>
      <w:r w:rsidR="001658C0" w:rsidRPr="00EC22D1">
        <w:t xml:space="preserve">A student, in a four-year program, may </w:t>
      </w:r>
      <w:r w:rsidR="006F2D69" w:rsidRPr="00EC22D1">
        <w:t>require 10-12 update</w:t>
      </w:r>
      <w:r w:rsidR="004B1820" w:rsidRPr="00166E2D">
        <w:t>s</w:t>
      </w:r>
      <w:r w:rsidR="006F2D69" w:rsidRPr="00EC22D1">
        <w:t xml:space="preserve"> to Form I-20 information over the durations of the student’s program of study</w:t>
      </w:r>
      <w:r w:rsidR="001658C0" w:rsidRPr="00EC22D1">
        <w:t xml:space="preserve">. </w:t>
      </w:r>
      <w:r w:rsidR="00A85186" w:rsidRPr="00EC22D1">
        <w:t>A DSO can complete e</w:t>
      </w:r>
      <w:r w:rsidR="001658C0" w:rsidRPr="00EC22D1">
        <w:t>ach one of these update</w:t>
      </w:r>
      <w:r w:rsidR="00A85186" w:rsidRPr="00EC22D1">
        <w:t>s</w:t>
      </w:r>
      <w:r w:rsidR="001658C0" w:rsidRPr="00EC22D1">
        <w:t xml:space="preserve"> in SEVIS </w:t>
      </w:r>
      <w:r w:rsidR="007B4A5E" w:rsidRPr="00EC22D1">
        <w:t xml:space="preserve">in about </w:t>
      </w:r>
      <w:r w:rsidR="00BC4C0E">
        <w:t>five</w:t>
      </w:r>
      <w:r w:rsidR="007B4A5E" w:rsidRPr="00EC22D1">
        <w:t xml:space="preserve"> minutes. The Form I-</w:t>
      </w:r>
      <w:r w:rsidR="00091C17" w:rsidRPr="00EC22D1">
        <w:t xml:space="preserve">17, from “scratch,” may take </w:t>
      </w:r>
      <w:r w:rsidR="00B63D5C">
        <w:t>one to two</w:t>
      </w:r>
      <w:r w:rsidR="007B4A5E" w:rsidRPr="00EC22D1">
        <w:t xml:space="preserve"> hours. A quarterly or “as needed” update in SEVIS shouldn’t take more t</w:t>
      </w:r>
      <w:r w:rsidR="00D01E09" w:rsidRPr="00EC22D1">
        <w:t xml:space="preserve">han 10 minutes. This includes updates to the </w:t>
      </w:r>
      <w:r w:rsidR="007B4A5E" w:rsidRPr="00EC22D1">
        <w:t xml:space="preserve">Form I-17 submitted for recertification. </w:t>
      </w:r>
      <w:r w:rsidRPr="00EC22D1">
        <w:t>Clearly, while SEVIS required heroic effort to populate for initial implementation of the program, the long-term time savings are significant.</w:t>
      </w:r>
    </w:p>
    <w:p w:rsidR="00256DAA" w:rsidRDefault="00256DAA" w:rsidP="000F2FC0">
      <w:pPr>
        <w:spacing w:after="120"/>
        <w:rPr>
          <w:b/>
          <w:sz w:val="22"/>
          <w:szCs w:val="22"/>
        </w:rPr>
      </w:pPr>
    </w:p>
    <w:p w:rsidR="00F00AAA" w:rsidRPr="00EC22D1" w:rsidRDefault="00F00AAA" w:rsidP="000F2FC0">
      <w:pPr>
        <w:spacing w:after="120"/>
        <w:rPr>
          <w:b/>
          <w:sz w:val="22"/>
          <w:szCs w:val="22"/>
        </w:rPr>
      </w:pPr>
      <w:r w:rsidRPr="00EC22D1">
        <w:rPr>
          <w:b/>
          <w:sz w:val="22"/>
          <w:szCs w:val="22"/>
        </w:rPr>
        <w:t>5. Impact on small busine</w:t>
      </w:r>
      <w:r w:rsidR="00BA2185">
        <w:rPr>
          <w:b/>
          <w:sz w:val="22"/>
          <w:szCs w:val="22"/>
        </w:rPr>
        <w:t>ss or any other small entities.</w:t>
      </w:r>
    </w:p>
    <w:p w:rsidR="00DB1A84" w:rsidRPr="00EC22D1" w:rsidRDefault="00BB76F7" w:rsidP="000F2FC0">
      <w:pPr>
        <w:pStyle w:val="IndentedParagraph"/>
        <w:spacing w:after="120" w:line="360" w:lineRule="auto"/>
      </w:pPr>
      <w:r w:rsidRPr="00EC22D1">
        <w:t>The collection of information for SEVP does not disproportionately impact small businesses or other small entities.</w:t>
      </w:r>
      <w:r w:rsidR="009726BB">
        <w:t xml:space="preserve"> </w:t>
      </w:r>
      <w:r w:rsidR="00DB1A84" w:rsidRPr="00EC22D1">
        <w:t>SEVP performed an analysis for the Regulatory Flexibility Act. As assessed, SEVP and SEVIS directly affect all schools that seek to be or are SEVP-certified to admit F and M nonimmigrant students.</w:t>
      </w:r>
    </w:p>
    <w:p w:rsidR="00DB1A84" w:rsidRPr="00EC22D1" w:rsidRDefault="00DB1A84" w:rsidP="000F2FC0">
      <w:pPr>
        <w:pStyle w:val="IndentedParagraph"/>
        <w:tabs>
          <w:tab w:val="left" w:pos="5597"/>
        </w:tabs>
        <w:spacing w:after="120" w:line="360" w:lineRule="auto"/>
      </w:pPr>
      <w:r w:rsidRPr="00EC22D1">
        <w:t>At the time of the most recent analysis (</w:t>
      </w:r>
      <w:r w:rsidR="009359AD" w:rsidRPr="00EC22D1">
        <w:t>December 2013</w:t>
      </w:r>
      <w:r w:rsidRPr="00EC22D1">
        <w:t xml:space="preserve">), there were </w:t>
      </w:r>
      <w:r w:rsidR="009359AD" w:rsidRPr="00EC22D1">
        <w:t>10,205</w:t>
      </w:r>
      <w:r w:rsidRPr="00EC22D1">
        <w:t xml:space="preserve"> certified schools. Of these, SEVP estimates that about 46% (4,143) are small entities as defined by the Small Business Administration (SBA). For the purposes of the SBA, the followi</w:t>
      </w:r>
      <w:r w:rsidR="00611B6D" w:rsidRPr="00EC22D1">
        <w:t>ng three types of schools qualif</w:t>
      </w:r>
      <w:r w:rsidRPr="00EC22D1">
        <w:t>y as small entities:</w:t>
      </w:r>
    </w:p>
    <w:p w:rsidR="00DB1A84" w:rsidRPr="00EC22D1" w:rsidRDefault="00DB1A84" w:rsidP="000F2FC0">
      <w:pPr>
        <w:pStyle w:val="IndentedParagraph"/>
        <w:numPr>
          <w:ilvl w:val="0"/>
          <w:numId w:val="14"/>
        </w:numPr>
        <w:tabs>
          <w:tab w:val="left" w:pos="5597"/>
        </w:tabs>
        <w:spacing w:after="120" w:line="360" w:lineRule="auto"/>
        <w:ind w:left="720"/>
      </w:pPr>
      <w:r w:rsidRPr="00EC22D1">
        <w:t>Those with annual revenues of $6 million dollars or less</w:t>
      </w:r>
    </w:p>
    <w:p w:rsidR="00DB1A84" w:rsidRPr="00EC22D1" w:rsidRDefault="00DB1A84" w:rsidP="000F2FC0">
      <w:pPr>
        <w:pStyle w:val="IndentedParagraph"/>
        <w:numPr>
          <w:ilvl w:val="0"/>
          <w:numId w:val="14"/>
        </w:numPr>
        <w:tabs>
          <w:tab w:val="left" w:pos="5597"/>
        </w:tabs>
        <w:spacing w:after="120" w:line="360" w:lineRule="auto"/>
        <w:ind w:left="720"/>
      </w:pPr>
      <w:r w:rsidRPr="00EC22D1">
        <w:t>Public school systems serving a population of less than 50,000</w:t>
      </w:r>
    </w:p>
    <w:p w:rsidR="00DB1A84" w:rsidRPr="00EC22D1" w:rsidRDefault="00DB1A84" w:rsidP="000F2FC0">
      <w:pPr>
        <w:pStyle w:val="IndentedParagraph"/>
        <w:numPr>
          <w:ilvl w:val="0"/>
          <w:numId w:val="14"/>
        </w:numPr>
        <w:tabs>
          <w:tab w:val="left" w:pos="5597"/>
        </w:tabs>
        <w:spacing w:after="120" w:line="360" w:lineRule="auto"/>
        <w:ind w:left="720"/>
      </w:pPr>
      <w:r w:rsidRPr="00EC22D1">
        <w:t>Flight schools with annual revenues of $21 million dollars or less</w:t>
      </w:r>
    </w:p>
    <w:p w:rsidR="00BB76F7" w:rsidRPr="00EC22D1" w:rsidRDefault="00BB76F7" w:rsidP="000F2FC0">
      <w:pPr>
        <w:pStyle w:val="IndentedParagraph"/>
        <w:spacing w:after="120" w:line="360" w:lineRule="auto"/>
      </w:pPr>
      <w:r w:rsidRPr="00EC22D1">
        <w:t xml:space="preserve">The use of SEVIS, as a means for record keeping and reporting, streamlines paper-based processes previously in existence. SEVIS uses technology that was already in place at most institutions and sponsors. Authorized institutions and sponsors only need to access the Internet. There is no download of software. SEVP does not charge a SEVIS subscriber or user fee. However, while there is no charge for access to SEVIS, there may be individual organizational costs, such as upgrades to vendor software or campus information technology systems, for </w:t>
      </w:r>
      <w:r w:rsidRPr="00EC22D1">
        <w:lastRenderedPageBreak/>
        <w:t>certifying schools that choose to use the batch-method interface with SEVIS</w:t>
      </w:r>
      <w:r w:rsidRPr="00EC22D1">
        <w:rPr>
          <w:rStyle w:val="FootnoteReference"/>
        </w:rPr>
        <w:footnoteReference w:id="2"/>
      </w:r>
      <w:r w:rsidRPr="00EC22D1">
        <w:t>. DHS took these costs into account in designing SEVIS and minimized them by utilizing common industry standards. Accordingly, the implementation of SEVP and SEVIS had no significant impact on more than a few small entities, as that term is defined in 5 U.S.C. 601(6).</w:t>
      </w:r>
    </w:p>
    <w:p w:rsidR="00256DAA" w:rsidRDefault="00256DAA" w:rsidP="000F2FC0">
      <w:pPr>
        <w:spacing w:after="120"/>
        <w:rPr>
          <w:b/>
          <w:bCs/>
          <w:sz w:val="22"/>
          <w:szCs w:val="22"/>
        </w:rPr>
      </w:pPr>
    </w:p>
    <w:p w:rsidR="00692AB8" w:rsidRPr="00EC22D1" w:rsidRDefault="0015220C" w:rsidP="000F2FC0">
      <w:pPr>
        <w:spacing w:after="120"/>
        <w:rPr>
          <w:b/>
          <w:sz w:val="22"/>
          <w:szCs w:val="22"/>
        </w:rPr>
      </w:pPr>
      <w:r w:rsidRPr="00EC22D1">
        <w:rPr>
          <w:b/>
          <w:bCs/>
          <w:sz w:val="22"/>
          <w:szCs w:val="22"/>
        </w:rPr>
        <w:t>6. Consequence to the federal program or policy activities if the collection is not conducted or is conducted less frequently.</w:t>
      </w:r>
    </w:p>
    <w:p w:rsidR="00692AB8" w:rsidRPr="00EC22D1" w:rsidRDefault="00692AB8" w:rsidP="000F2FC0">
      <w:pPr>
        <w:pStyle w:val="IndentedParagraph"/>
        <w:spacing w:after="120" w:line="360" w:lineRule="auto"/>
      </w:pPr>
      <w:r w:rsidRPr="00EC22D1">
        <w:t>If information is not collected in SEVIS, DHS will not be able to comply effectively with the statutory mandates of legislation cited in Item 1 (above). Information would need to be collected through a paper process, as previously required, which would most likely necessitate resumption of manual data entry by government employees and create a backlog for data entry. The data integrity of the F, M, and J nonimmigrant information may also be compromised. DHS measures to ensure compliance with the law and regulations will be severely limited without the information being retained and without it being as readily accessible as it is in SEVIS. Collection of data less frequently than is required by SEVP could result in failure to make timely identification of potential F, M, and J nonimmigrant threats to national security or threats of immigration fraud.</w:t>
      </w:r>
    </w:p>
    <w:p w:rsidR="00256DAA" w:rsidRDefault="00256DAA" w:rsidP="00BA2185">
      <w:pPr>
        <w:pStyle w:val="IndentedParagraph"/>
        <w:spacing w:after="120" w:line="240" w:lineRule="auto"/>
        <w:ind w:firstLine="0"/>
        <w:contextualSpacing/>
        <w:rPr>
          <w:b/>
          <w:bCs/>
          <w:sz w:val="22"/>
          <w:szCs w:val="22"/>
        </w:rPr>
      </w:pPr>
    </w:p>
    <w:p w:rsidR="00FF3B9B" w:rsidRPr="00BA2185" w:rsidRDefault="00A9245E" w:rsidP="00BA2185">
      <w:pPr>
        <w:pStyle w:val="IndentedParagraph"/>
        <w:spacing w:after="120" w:line="240" w:lineRule="auto"/>
        <w:ind w:firstLine="0"/>
        <w:contextualSpacing/>
        <w:rPr>
          <w:b/>
          <w:bCs/>
          <w:sz w:val="22"/>
          <w:szCs w:val="22"/>
        </w:rPr>
      </w:pPr>
      <w:r w:rsidRPr="00EC22D1">
        <w:rPr>
          <w:b/>
          <w:bCs/>
          <w:sz w:val="22"/>
          <w:szCs w:val="22"/>
        </w:rPr>
        <w:t xml:space="preserve">7. </w:t>
      </w:r>
      <w:r w:rsidRPr="009B36F4">
        <w:rPr>
          <w:b/>
          <w:bCs/>
          <w:sz w:val="22"/>
          <w:szCs w:val="22"/>
        </w:rPr>
        <w:t>Explain special circumstances that would cause an information collection to be conducted in a manner i</w:t>
      </w:r>
      <w:r w:rsidR="00BA2185">
        <w:rPr>
          <w:b/>
          <w:bCs/>
          <w:sz w:val="22"/>
          <w:szCs w:val="22"/>
        </w:rPr>
        <w:t>nconsistent with OMB guidelines.</w:t>
      </w:r>
    </w:p>
    <w:p w:rsidR="00A9245E" w:rsidRPr="00EC22D1" w:rsidRDefault="00A9245E" w:rsidP="009B1AC8">
      <w:pPr>
        <w:pStyle w:val="Bullet"/>
        <w:tabs>
          <w:tab w:val="clear" w:pos="1008"/>
          <w:tab w:val="left" w:pos="360"/>
        </w:tabs>
        <w:spacing w:after="120" w:line="360" w:lineRule="auto"/>
        <w:ind w:left="720" w:hanging="360"/>
        <w:rPr>
          <w:szCs w:val="24"/>
        </w:rPr>
      </w:pPr>
      <w:r w:rsidRPr="00EC22D1">
        <w:rPr>
          <w:szCs w:val="24"/>
          <w:u w:val="single"/>
        </w:rPr>
        <w:t>Requiring respondents to report information to SEVP more often than quarterly</w:t>
      </w:r>
      <w:r w:rsidRPr="00EC22D1">
        <w:rPr>
          <w:szCs w:val="24"/>
        </w:rPr>
        <w:t xml:space="preserve">. F and M nonimmigrant reporting requirements [as specified in 8 CFR 214.2(f)(17) and 8 CFR 214.2(m)(18)] with respect to enrollment, personal information, address, and maintenance of visa status require that they provide updated information to DSOs much more often than quarterly. </w:t>
      </w:r>
      <w:bookmarkStart w:id="3" w:name="OLE_LINK3"/>
      <w:r w:rsidRPr="00EC22D1">
        <w:rPr>
          <w:szCs w:val="24"/>
        </w:rPr>
        <w:t>Thresholds (i.e., the allowable maximum time before such changes must be reported)</w:t>
      </w:r>
      <w:bookmarkEnd w:id="3"/>
      <w:r w:rsidRPr="00EC22D1">
        <w:rPr>
          <w:szCs w:val="24"/>
        </w:rPr>
        <w:t xml:space="preserve"> for this reporting are determined by the potential of threats to national security that could result from failure to inform enforcement agencies of changes within a reasonable time.</w:t>
      </w:r>
    </w:p>
    <w:p w:rsidR="00A9245E" w:rsidRPr="00EC22D1" w:rsidRDefault="00A9245E" w:rsidP="009B1AC8">
      <w:pPr>
        <w:pStyle w:val="Bullet"/>
        <w:tabs>
          <w:tab w:val="clear" w:pos="1008"/>
          <w:tab w:val="left" w:pos="360"/>
        </w:tabs>
        <w:spacing w:after="120" w:line="360" w:lineRule="auto"/>
        <w:ind w:left="720" w:hanging="360"/>
        <w:rPr>
          <w:szCs w:val="24"/>
        </w:rPr>
      </w:pPr>
      <w:r w:rsidRPr="00EC22D1">
        <w:rPr>
          <w:szCs w:val="24"/>
          <w:u w:val="single"/>
        </w:rPr>
        <w:lastRenderedPageBreak/>
        <w:t>Requiring respondents to prepare a written response to a collection of information in fewer than 30 days after receipt of it</w:t>
      </w:r>
      <w:r w:rsidRPr="00EC22D1">
        <w:rPr>
          <w:szCs w:val="24"/>
        </w:rPr>
        <w:t>. SEVP regards a submission made electronically in SEVIS as equivalent to a written response. In some circumstances, the recordkeeping, retention and reporting requirements for SEVP-certified schools (as specified in 8 CFR 214.3) require the submission of changes in SEVIS in 30 or fewer days of the school being made aware of the change. Thresholds (i.e., the allowable maximum time before such changes must be reported) for this reporting are determined by the potential of threats to national security or of immigration fraud that could result from failure to inform enforcement agencies of changes within the allotted time. They are also essential for prosecution of noncompliant school officials.</w:t>
      </w:r>
    </w:p>
    <w:p w:rsidR="00D968CA" w:rsidRPr="009B1AC8" w:rsidRDefault="00A9245E" w:rsidP="009F5E4F">
      <w:pPr>
        <w:pStyle w:val="Bullet"/>
        <w:tabs>
          <w:tab w:val="clear" w:pos="1008"/>
          <w:tab w:val="clear" w:pos="1080"/>
          <w:tab w:val="num" w:pos="720"/>
        </w:tabs>
        <w:ind w:left="720" w:hanging="360"/>
      </w:pPr>
      <w:r w:rsidRPr="009F5E4F">
        <w:rPr>
          <w:u w:val="single"/>
        </w:rPr>
        <w:t>Requiring respondents to retain records, other than health, medical, government contract, grant-in-aid, or tax records for more than three years</w:t>
      </w:r>
      <w:r w:rsidRPr="009B1AC8">
        <w:t>. The length of a student’s program varies depending on the academic or vocational goal. To ensure student and school compliance and to enable auditing of compliance, schools are required to maintain a student’s record for at least three years after program completion or student transfer to another school. To facilitate maintenance of F or M visa status and the processing of future applications for visitation to the United States, F and M nonimmigrant students are encouraged to retain personal copies of Forms I-20, visas, passports, entry, and benefit-related documents indefinitely.</w:t>
      </w:r>
    </w:p>
    <w:p w:rsidR="00256DAA" w:rsidRDefault="00256DAA" w:rsidP="000F2FC0">
      <w:pPr>
        <w:pStyle w:val="Heading2"/>
        <w:spacing w:after="120" w:line="360" w:lineRule="auto"/>
        <w:ind w:left="0"/>
        <w:jc w:val="left"/>
        <w:rPr>
          <w:bCs/>
          <w:sz w:val="24"/>
          <w:szCs w:val="24"/>
        </w:rPr>
      </w:pPr>
    </w:p>
    <w:p w:rsidR="00A9245E" w:rsidRPr="00EC22D1" w:rsidRDefault="00A9245E" w:rsidP="000F2FC0">
      <w:pPr>
        <w:pStyle w:val="Heading2"/>
        <w:spacing w:after="120" w:line="360" w:lineRule="auto"/>
        <w:ind w:left="0"/>
        <w:jc w:val="left"/>
        <w:rPr>
          <w:bCs/>
          <w:sz w:val="24"/>
          <w:szCs w:val="24"/>
        </w:rPr>
      </w:pPr>
      <w:r w:rsidRPr="00EC22D1">
        <w:rPr>
          <w:bCs/>
          <w:sz w:val="24"/>
          <w:szCs w:val="24"/>
        </w:rPr>
        <w:t>8. Solicitation of public comments.</w:t>
      </w:r>
    </w:p>
    <w:p w:rsidR="00BB65C2" w:rsidRPr="008A4E89" w:rsidRDefault="00BB65C2" w:rsidP="00BB65C2">
      <w:pPr>
        <w:pStyle w:val="IndentedParagraph"/>
        <w:spacing w:after="120" w:line="360" w:lineRule="auto"/>
      </w:pPr>
      <w:r w:rsidRPr="008A4E89">
        <w:t xml:space="preserve">On </w:t>
      </w:r>
      <w:r>
        <w:t>March 28, 2014</w:t>
      </w:r>
      <w:r w:rsidRPr="008A4E89">
        <w:t xml:space="preserve">, ICE published a notice in the Federal Register at </w:t>
      </w:r>
      <w:r w:rsidRPr="00A17043">
        <w:rPr>
          <w:b/>
        </w:rPr>
        <w:t>79 FR</w:t>
      </w:r>
      <w:r>
        <w:rPr>
          <w:b/>
        </w:rPr>
        <w:t xml:space="preserve"> </w:t>
      </w:r>
      <w:r w:rsidRPr="00A17043">
        <w:rPr>
          <w:b/>
        </w:rPr>
        <w:t>06903</w:t>
      </w:r>
      <w:r w:rsidRPr="008A4E89">
        <w:t>,</w:t>
      </w:r>
      <w:r>
        <w:t xml:space="preserve"> </w:t>
      </w:r>
      <w:r w:rsidRPr="008A4E89">
        <w:t>soliciting public review and comment for a 60</w:t>
      </w:r>
      <w:r w:rsidR="00256DAA">
        <w:t>-</w:t>
      </w:r>
      <w:r w:rsidRPr="008A4E89">
        <w:t xml:space="preserve">day period on the proposed </w:t>
      </w:r>
      <w:r>
        <w:t>extension of this</w:t>
      </w:r>
      <w:r w:rsidRPr="008A4E89">
        <w:t xml:space="preserve"> information collection.</w:t>
      </w:r>
      <w:r>
        <w:t xml:space="preserve">  </w:t>
      </w:r>
      <w:r w:rsidRPr="008A4E89">
        <w:t xml:space="preserve">ICE received no comments during this period.  On </w:t>
      </w:r>
      <w:r>
        <w:t>June 18, 2014</w:t>
      </w:r>
      <w:r w:rsidRPr="008A4E89">
        <w:t xml:space="preserve">, ICE published a follow up notice in the Federal Register at </w:t>
      </w:r>
      <w:r w:rsidRPr="00A17043">
        <w:rPr>
          <w:b/>
        </w:rPr>
        <w:t>79 FR 14226</w:t>
      </w:r>
      <w:r w:rsidRPr="008A4E89">
        <w:t>, soliciting public review and comment for an additional 30</w:t>
      </w:r>
      <w:r w:rsidR="00256DAA">
        <w:t>-</w:t>
      </w:r>
      <w:r w:rsidRPr="008A4E89">
        <w:t>day period on the proposed new information collection.</w:t>
      </w:r>
    </w:p>
    <w:p w:rsidR="00A9245E" w:rsidRPr="00EC22D1" w:rsidRDefault="00A9245E" w:rsidP="000F2FC0">
      <w:pPr>
        <w:pStyle w:val="Heading2"/>
        <w:spacing w:after="120" w:line="360" w:lineRule="auto"/>
        <w:ind w:left="0"/>
        <w:jc w:val="left"/>
        <w:rPr>
          <w:bCs/>
          <w:sz w:val="24"/>
          <w:szCs w:val="24"/>
        </w:rPr>
      </w:pPr>
      <w:r w:rsidRPr="00EC22D1">
        <w:rPr>
          <w:bCs/>
          <w:sz w:val="24"/>
          <w:szCs w:val="24"/>
        </w:rPr>
        <w:lastRenderedPageBreak/>
        <w:t>9. Explanation of payment or gift to respondents.</w:t>
      </w:r>
    </w:p>
    <w:p w:rsidR="00A9245E" w:rsidRPr="00EC22D1" w:rsidRDefault="00A9245E" w:rsidP="000F2FC0">
      <w:pPr>
        <w:pStyle w:val="IndentedParagraph"/>
        <w:spacing w:after="120" w:line="360" w:lineRule="auto"/>
      </w:pPr>
      <w:r w:rsidRPr="00EC22D1">
        <w:t>SEVP does not provide payments or gifts to respondents for this information collection.</w:t>
      </w:r>
    </w:p>
    <w:p w:rsidR="00256DAA" w:rsidRDefault="00256DAA" w:rsidP="000F2FC0">
      <w:pPr>
        <w:pStyle w:val="Heading2"/>
        <w:spacing w:after="120" w:line="360" w:lineRule="auto"/>
        <w:ind w:left="0"/>
        <w:jc w:val="left"/>
        <w:rPr>
          <w:bCs/>
          <w:sz w:val="24"/>
          <w:szCs w:val="24"/>
        </w:rPr>
      </w:pPr>
    </w:p>
    <w:p w:rsidR="00A9245E" w:rsidRPr="00EC22D1" w:rsidRDefault="00A9245E" w:rsidP="000F2FC0">
      <w:pPr>
        <w:pStyle w:val="Heading2"/>
        <w:spacing w:after="120" w:line="360" w:lineRule="auto"/>
        <w:ind w:left="0"/>
        <w:jc w:val="left"/>
        <w:rPr>
          <w:bCs/>
          <w:sz w:val="24"/>
          <w:szCs w:val="24"/>
        </w:rPr>
      </w:pPr>
      <w:r w:rsidRPr="00EC22D1">
        <w:rPr>
          <w:bCs/>
          <w:sz w:val="24"/>
          <w:szCs w:val="24"/>
        </w:rPr>
        <w:t>10. Assurance of confidentiality.</w:t>
      </w:r>
    </w:p>
    <w:p w:rsidR="00DF6751" w:rsidRPr="00EC22D1" w:rsidRDefault="00A9245E" w:rsidP="000F2FC0">
      <w:pPr>
        <w:pStyle w:val="IndentedParagraph"/>
        <w:spacing w:after="120" w:line="360" w:lineRule="auto"/>
      </w:pPr>
      <w:r w:rsidRPr="00EC22D1">
        <w:t xml:space="preserve">DHS has designated SEVIS to be a Privacy Act system of records and SEVIS information will be used and disclosed in accordance with 5 U.S.C. §552a, Privacy Act of 1974, as amended. </w:t>
      </w:r>
      <w:r w:rsidR="00DF6751" w:rsidRPr="00EC22D1">
        <w:t xml:space="preserve">SEVP published a </w:t>
      </w:r>
      <w:hyperlink r:id="rId9" w:history="1">
        <w:r w:rsidR="00DF6751" w:rsidRPr="00EC22D1">
          <w:rPr>
            <w:rStyle w:val="Hyperlink"/>
          </w:rPr>
          <w:t xml:space="preserve">Privacy Impact Assessment on </w:t>
        </w:r>
        <w:r w:rsidR="00471EBE" w:rsidRPr="00EC22D1">
          <w:rPr>
            <w:rStyle w:val="Hyperlink"/>
          </w:rPr>
          <w:t>February 5, 2005</w:t>
        </w:r>
      </w:hyperlink>
      <w:r w:rsidR="00EC22D1">
        <w:t xml:space="preserve"> a</w:t>
      </w:r>
      <w:r w:rsidR="00DF6751" w:rsidRPr="00EC22D1">
        <w:t xml:space="preserve">nd a </w:t>
      </w:r>
      <w:hyperlink r:id="rId10" w:history="1">
        <w:r w:rsidR="00DF6751" w:rsidRPr="001A5A40">
          <w:rPr>
            <w:rStyle w:val="Hyperlink"/>
          </w:rPr>
          <w:t>Privacy Impact Assessment Update on June 23, 2011</w:t>
        </w:r>
      </w:hyperlink>
      <w:r w:rsidR="009B36F4">
        <w:t>.</w:t>
      </w:r>
      <w:r w:rsidR="009726BB">
        <w:t xml:space="preserve"> </w:t>
      </w:r>
      <w:hyperlink r:id="rId11" w:history="1">
        <w:r w:rsidR="00937558" w:rsidRPr="009B36F4">
          <w:rPr>
            <w:rStyle w:val="Hyperlink"/>
          </w:rPr>
          <w:t>A System of Records Notice (SORN) published at 70 FR 14477</w:t>
        </w:r>
      </w:hyperlink>
      <w:r w:rsidR="00937558" w:rsidRPr="00EC22D1">
        <w:t xml:space="preserve"> (March 22, 2005).</w:t>
      </w:r>
    </w:p>
    <w:p w:rsidR="00A9245E" w:rsidRPr="00EC22D1" w:rsidRDefault="00A9245E" w:rsidP="000F2FC0">
      <w:pPr>
        <w:pStyle w:val="IndentedParagraph"/>
        <w:spacing w:after="120" w:line="360" w:lineRule="auto"/>
      </w:pPr>
      <w:r w:rsidRPr="00EC22D1">
        <w:t>With regard to SEVP certification appeal or motion proceedings, there is no assurance of confidentiality. SEVP will use the information submitted to determine eligibility for the benefit. SEVP may provide information on the form to other government agencies.</w:t>
      </w:r>
    </w:p>
    <w:p w:rsidR="00A9245E" w:rsidRPr="00EC22D1" w:rsidRDefault="00A9245E" w:rsidP="000F2FC0">
      <w:pPr>
        <w:pStyle w:val="Heading2"/>
        <w:spacing w:after="120" w:line="360" w:lineRule="auto"/>
        <w:ind w:left="0"/>
        <w:jc w:val="left"/>
        <w:rPr>
          <w:bCs/>
          <w:sz w:val="24"/>
          <w:szCs w:val="24"/>
        </w:rPr>
      </w:pPr>
      <w:r w:rsidRPr="00EC22D1">
        <w:rPr>
          <w:bCs/>
          <w:sz w:val="24"/>
          <w:szCs w:val="24"/>
        </w:rPr>
        <w:t>11. Justification of questions of a sensitive nature.</w:t>
      </w:r>
    </w:p>
    <w:p w:rsidR="00A9245E" w:rsidRPr="00EC22D1" w:rsidRDefault="00A9245E" w:rsidP="000F2FC0">
      <w:pPr>
        <w:pStyle w:val="IndentedParagraph"/>
        <w:spacing w:after="120" w:line="360" w:lineRule="auto"/>
      </w:pPr>
      <w:r w:rsidRPr="00EC22D1">
        <w:t>There are no questions of sensitive nature asked in this information collection.</w:t>
      </w:r>
    </w:p>
    <w:p w:rsidR="00256DAA" w:rsidRDefault="00256DAA" w:rsidP="009F5E4F">
      <w:pPr>
        <w:spacing w:before="240" w:after="120"/>
        <w:rPr>
          <w:b/>
          <w:bCs/>
          <w:sz w:val="24"/>
          <w:szCs w:val="24"/>
        </w:rPr>
      </w:pPr>
    </w:p>
    <w:p w:rsidR="00B65540" w:rsidRPr="00EC22D1" w:rsidRDefault="00B65540" w:rsidP="009F5E4F">
      <w:pPr>
        <w:spacing w:before="240" w:after="120"/>
        <w:rPr>
          <w:b/>
          <w:bCs/>
          <w:sz w:val="24"/>
          <w:szCs w:val="24"/>
        </w:rPr>
      </w:pPr>
      <w:r w:rsidRPr="00EC22D1">
        <w:rPr>
          <w:b/>
          <w:bCs/>
          <w:sz w:val="24"/>
          <w:szCs w:val="24"/>
        </w:rPr>
        <w:t>12. Annual and onetime public reporting burden and public cost.</w:t>
      </w:r>
    </w:p>
    <w:p w:rsidR="003579ED" w:rsidRDefault="003579ED" w:rsidP="009F5E4F">
      <w:pPr>
        <w:pStyle w:val="IndentedParagraph"/>
        <w:spacing w:before="240" w:after="120" w:line="360" w:lineRule="auto"/>
      </w:pPr>
      <w:r w:rsidRPr="00EC22D1">
        <w:t xml:space="preserve">The ongoing annual public reporting burden and cost of SEVP and SEVIS is divided </w:t>
      </w:r>
      <w:r w:rsidR="000036A5">
        <w:t>among</w:t>
      </w:r>
      <w:r w:rsidRPr="00EC22D1">
        <w:t>:</w:t>
      </w:r>
    </w:p>
    <w:p w:rsidR="000036A5" w:rsidRPr="00EC22D1" w:rsidRDefault="000036A5" w:rsidP="004E1EFB">
      <w:pPr>
        <w:pStyle w:val="IndentedParagraph"/>
        <w:numPr>
          <w:ilvl w:val="0"/>
          <w:numId w:val="18"/>
        </w:numPr>
        <w:spacing w:before="240" w:after="120" w:line="360" w:lineRule="auto"/>
      </w:pPr>
      <w:r>
        <w:t xml:space="preserve">The collection of F and M nonimmigrant data from F and M nonimmigrants by </w:t>
      </w:r>
      <w:r w:rsidR="00F32F42">
        <w:t xml:space="preserve">schools via their own </w:t>
      </w:r>
      <w:r w:rsidR="00152019">
        <w:t xml:space="preserve">admission information </w:t>
      </w:r>
      <w:r w:rsidR="00F32F42">
        <w:t>collection</w:t>
      </w:r>
      <w:r>
        <w:t xml:space="preserve"> tools;</w:t>
      </w:r>
    </w:p>
    <w:p w:rsidR="003579ED" w:rsidRPr="00EC22D1" w:rsidRDefault="003579ED" w:rsidP="009B1AC8">
      <w:pPr>
        <w:pStyle w:val="Bullet"/>
        <w:tabs>
          <w:tab w:val="clear" w:pos="1008"/>
          <w:tab w:val="left" w:pos="360"/>
        </w:tabs>
        <w:spacing w:after="120" w:line="360" w:lineRule="auto"/>
        <w:ind w:left="720" w:hanging="360"/>
      </w:pPr>
      <w:r w:rsidRPr="00EC22D1">
        <w:t>The collection</w:t>
      </w:r>
      <w:r w:rsidR="00607E51" w:rsidRPr="00EC22D1">
        <w:t>,</w:t>
      </w:r>
      <w:r w:rsidRPr="00EC22D1">
        <w:t xml:space="preserve"> updating</w:t>
      </w:r>
      <w:r w:rsidR="00607E51" w:rsidRPr="00EC22D1">
        <w:t>, and management</w:t>
      </w:r>
      <w:r w:rsidRPr="00EC22D1">
        <w:t xml:space="preserve"> of F and M nonimmigrant data from F and M nonimmigrants</w:t>
      </w:r>
      <w:r w:rsidR="000036A5">
        <w:t xml:space="preserve"> by DSOs via SEVIS; and</w:t>
      </w:r>
      <w:r w:rsidRPr="00EC22D1">
        <w:t>,</w:t>
      </w:r>
    </w:p>
    <w:p w:rsidR="007E2885" w:rsidRPr="009B1AC8" w:rsidRDefault="003579ED" w:rsidP="009B1AC8">
      <w:pPr>
        <w:pStyle w:val="Bullet"/>
        <w:tabs>
          <w:tab w:val="clear" w:pos="1008"/>
          <w:tab w:val="left" w:pos="360"/>
        </w:tabs>
        <w:spacing w:after="120" w:line="360" w:lineRule="auto"/>
        <w:ind w:left="720" w:hanging="360"/>
        <w:rPr>
          <w:b/>
          <w:sz w:val="22"/>
          <w:szCs w:val="22"/>
        </w:rPr>
      </w:pPr>
      <w:r w:rsidRPr="00EC22D1">
        <w:t>The management of SEVP-certified school information, including initial certification, compliance and recertification by DSOs</w:t>
      </w:r>
      <w:r w:rsidR="000036A5">
        <w:t xml:space="preserve"> via SEVIS</w:t>
      </w:r>
      <w:r w:rsidRPr="00EC22D1">
        <w:t>.</w:t>
      </w:r>
    </w:p>
    <w:p w:rsidR="007E2885" w:rsidRPr="00EC22D1" w:rsidRDefault="00F87099" w:rsidP="009F5E4F">
      <w:pPr>
        <w:spacing w:after="120" w:line="480" w:lineRule="auto"/>
        <w:ind w:firstLine="720"/>
        <w:rPr>
          <w:b/>
          <w:sz w:val="22"/>
          <w:szCs w:val="22"/>
        </w:rPr>
      </w:pPr>
      <w:r w:rsidRPr="00EC22D1">
        <w:rPr>
          <w:sz w:val="24"/>
          <w:szCs w:val="24"/>
        </w:rPr>
        <w:t xml:space="preserve">The table immediately below this paragraph provides a combined summary of the public reporting burden. This summary does not include savings to the respondent realized by the </w:t>
      </w:r>
      <w:r w:rsidRPr="00EC22D1">
        <w:rPr>
          <w:sz w:val="24"/>
          <w:szCs w:val="24"/>
        </w:rPr>
        <w:lastRenderedPageBreak/>
        <w:t>introduction of electronic versus paper-copy data management. Greater explanation and net cost to the respondents is presented in the text that follows.</w:t>
      </w:r>
    </w:p>
    <w:p w:rsidR="007E2885" w:rsidRPr="00EC22D1" w:rsidRDefault="007E2885" w:rsidP="000F2FC0">
      <w:pPr>
        <w:pStyle w:val="Heading3"/>
        <w:spacing w:after="120" w:line="360" w:lineRule="auto"/>
        <w:rPr>
          <w:color w:val="auto"/>
          <w:u w:val="single"/>
        </w:rPr>
      </w:pPr>
      <w:r w:rsidRPr="00EC22D1">
        <w:rPr>
          <w:bCs w:val="0"/>
          <w:color w:val="auto"/>
          <w:szCs w:val="24"/>
          <w:u w:val="single"/>
        </w:rPr>
        <w:t>Summary of Public Burden and Cost</w:t>
      </w:r>
    </w:p>
    <w:tbl>
      <w:tblPr>
        <w:tblW w:w="8563" w:type="dxa"/>
        <w:tblInd w:w="95" w:type="dxa"/>
        <w:tblLayout w:type="fixed"/>
        <w:tblLook w:val="0000" w:firstRow="0" w:lastRow="0" w:firstColumn="0" w:lastColumn="0" w:noHBand="0" w:noVBand="0"/>
      </w:tblPr>
      <w:tblGrid>
        <w:gridCol w:w="1363"/>
        <w:gridCol w:w="820"/>
        <w:gridCol w:w="260"/>
        <w:gridCol w:w="1350"/>
        <w:gridCol w:w="1260"/>
        <w:gridCol w:w="1350"/>
        <w:gridCol w:w="900"/>
        <w:gridCol w:w="1260"/>
      </w:tblGrid>
      <w:tr w:rsidR="006249D8" w:rsidRPr="00EC22D1" w:rsidTr="006249D8">
        <w:trPr>
          <w:trHeight w:val="1020"/>
        </w:trPr>
        <w:tc>
          <w:tcPr>
            <w:tcW w:w="1363" w:type="dxa"/>
            <w:tcBorders>
              <w:top w:val="single" w:sz="4" w:space="0" w:color="auto"/>
              <w:left w:val="single" w:sz="4" w:space="0" w:color="auto"/>
              <w:bottom w:val="single" w:sz="4" w:space="0" w:color="auto"/>
              <w:right w:val="single" w:sz="4" w:space="0" w:color="auto"/>
            </w:tcBorders>
            <w:shd w:val="clear" w:color="auto" w:fill="auto"/>
          </w:tcPr>
          <w:p w:rsidR="006249D8" w:rsidRPr="00EC22D1" w:rsidRDefault="006249D8" w:rsidP="000F2FC0">
            <w:pPr>
              <w:spacing w:after="120"/>
              <w:rPr>
                <w:b/>
              </w:rPr>
            </w:pPr>
            <w:r w:rsidRPr="00EC22D1">
              <w:rPr>
                <w:b/>
              </w:rPr>
              <w:t>Type of Respondent or Information Collection</w:t>
            </w:r>
          </w:p>
        </w:tc>
        <w:tc>
          <w:tcPr>
            <w:tcW w:w="820" w:type="dxa"/>
            <w:tcBorders>
              <w:top w:val="single" w:sz="4" w:space="0" w:color="auto"/>
              <w:left w:val="nil"/>
              <w:bottom w:val="single" w:sz="4" w:space="0" w:color="auto"/>
              <w:right w:val="nil"/>
            </w:tcBorders>
          </w:tcPr>
          <w:p w:rsidR="006249D8" w:rsidRPr="00EC22D1" w:rsidRDefault="006249D8" w:rsidP="000F2FC0">
            <w:pPr>
              <w:spacing w:after="120"/>
            </w:pPr>
            <w:r w:rsidRPr="00EC22D1">
              <w:t> </w:t>
            </w:r>
            <w:r w:rsidRPr="00EC22D1">
              <w:rPr>
                <w:b/>
              </w:rPr>
              <w:t>Form Name</w:t>
            </w:r>
          </w:p>
        </w:tc>
        <w:tc>
          <w:tcPr>
            <w:tcW w:w="260" w:type="dxa"/>
            <w:tcBorders>
              <w:top w:val="single" w:sz="4" w:space="0" w:color="auto"/>
              <w:left w:val="nil"/>
              <w:bottom w:val="single" w:sz="4" w:space="0" w:color="auto"/>
              <w:right w:val="single" w:sz="4" w:space="0" w:color="auto"/>
            </w:tcBorders>
            <w:shd w:val="clear" w:color="auto" w:fill="auto"/>
            <w:noWrap/>
          </w:tcPr>
          <w:p w:rsidR="006249D8" w:rsidRPr="00EC22D1" w:rsidRDefault="006249D8" w:rsidP="000F2FC0">
            <w:pPr>
              <w:spacing w:after="120"/>
              <w:jc w:val="both"/>
              <w:rPr>
                <w:b/>
              </w:rPr>
            </w:pPr>
          </w:p>
        </w:tc>
        <w:tc>
          <w:tcPr>
            <w:tcW w:w="1350" w:type="dxa"/>
            <w:tcBorders>
              <w:top w:val="single" w:sz="4" w:space="0" w:color="auto"/>
              <w:left w:val="nil"/>
              <w:bottom w:val="single" w:sz="4" w:space="0" w:color="auto"/>
              <w:right w:val="single" w:sz="4" w:space="0" w:color="auto"/>
            </w:tcBorders>
            <w:shd w:val="clear" w:color="auto" w:fill="auto"/>
            <w:noWrap/>
          </w:tcPr>
          <w:p w:rsidR="009726BB" w:rsidRDefault="009726BB" w:rsidP="000F2FC0">
            <w:pPr>
              <w:spacing w:after="120"/>
            </w:pPr>
          </w:p>
          <w:p w:rsidR="006249D8" w:rsidRPr="00EC22D1" w:rsidRDefault="006249D8" w:rsidP="000F2FC0">
            <w:pPr>
              <w:spacing w:after="120"/>
              <w:jc w:val="center"/>
              <w:rPr>
                <w:b/>
              </w:rPr>
            </w:pPr>
            <w:r w:rsidRPr="00EC22D1">
              <w:rPr>
                <w:b/>
              </w:rPr>
              <w:t>No. of Respondents</w:t>
            </w:r>
          </w:p>
        </w:tc>
        <w:tc>
          <w:tcPr>
            <w:tcW w:w="1260" w:type="dxa"/>
            <w:tcBorders>
              <w:top w:val="single" w:sz="4" w:space="0" w:color="auto"/>
              <w:left w:val="nil"/>
              <w:bottom w:val="single" w:sz="4" w:space="0" w:color="auto"/>
              <w:right w:val="single" w:sz="4" w:space="0" w:color="auto"/>
            </w:tcBorders>
            <w:shd w:val="clear" w:color="auto" w:fill="auto"/>
          </w:tcPr>
          <w:p w:rsidR="006249D8" w:rsidRPr="00EC22D1" w:rsidRDefault="006249D8" w:rsidP="000F2FC0">
            <w:pPr>
              <w:spacing w:after="120"/>
              <w:rPr>
                <w:b/>
                <w:bCs/>
              </w:rPr>
            </w:pPr>
            <w:r w:rsidRPr="00EC22D1">
              <w:rPr>
                <w:b/>
                <w:bCs/>
              </w:rPr>
              <w:t>No. of Responses per Respondent</w:t>
            </w:r>
          </w:p>
        </w:tc>
        <w:tc>
          <w:tcPr>
            <w:tcW w:w="1350" w:type="dxa"/>
            <w:tcBorders>
              <w:top w:val="single" w:sz="4" w:space="0" w:color="auto"/>
              <w:left w:val="nil"/>
              <w:bottom w:val="single" w:sz="4" w:space="0" w:color="auto"/>
              <w:right w:val="single" w:sz="4" w:space="0" w:color="auto"/>
            </w:tcBorders>
            <w:shd w:val="clear" w:color="auto" w:fill="auto"/>
            <w:noWrap/>
          </w:tcPr>
          <w:p w:rsidR="006249D8" w:rsidRPr="00EC22D1" w:rsidRDefault="006249D8" w:rsidP="000F2FC0">
            <w:pPr>
              <w:spacing w:after="120"/>
              <w:jc w:val="right"/>
              <w:rPr>
                <w:b/>
              </w:rPr>
            </w:pPr>
            <w:r w:rsidRPr="00EC22D1">
              <w:rPr>
                <w:b/>
              </w:rPr>
              <w:t>Total Annual Burden</w:t>
            </w:r>
          </w:p>
          <w:p w:rsidR="006249D8" w:rsidRPr="00EC22D1" w:rsidRDefault="006249D8" w:rsidP="000F2FC0">
            <w:pPr>
              <w:spacing w:after="120"/>
              <w:jc w:val="right"/>
              <w:rPr>
                <w:b/>
              </w:rPr>
            </w:pPr>
            <w:r w:rsidRPr="00EC22D1">
              <w:rPr>
                <w:b/>
              </w:rPr>
              <w:t>(in hours)</w:t>
            </w:r>
          </w:p>
        </w:tc>
        <w:tc>
          <w:tcPr>
            <w:tcW w:w="900" w:type="dxa"/>
            <w:tcBorders>
              <w:top w:val="single" w:sz="4" w:space="0" w:color="auto"/>
              <w:left w:val="nil"/>
              <w:bottom w:val="single" w:sz="4" w:space="0" w:color="auto"/>
              <w:right w:val="single" w:sz="4" w:space="0" w:color="auto"/>
            </w:tcBorders>
            <w:shd w:val="clear" w:color="auto" w:fill="auto"/>
            <w:noWrap/>
          </w:tcPr>
          <w:p w:rsidR="006249D8" w:rsidRPr="00EC22D1" w:rsidRDefault="006249D8" w:rsidP="000F2FC0">
            <w:pPr>
              <w:spacing w:after="120"/>
              <w:jc w:val="right"/>
              <w:rPr>
                <w:b/>
              </w:rPr>
            </w:pPr>
            <w:r w:rsidRPr="00EC22D1">
              <w:rPr>
                <w:b/>
                <w:bCs/>
              </w:rPr>
              <w:t>Avg. Hourly Wage Rate</w:t>
            </w:r>
          </w:p>
        </w:tc>
        <w:tc>
          <w:tcPr>
            <w:tcW w:w="1260" w:type="dxa"/>
            <w:tcBorders>
              <w:top w:val="single" w:sz="4" w:space="0" w:color="auto"/>
              <w:left w:val="nil"/>
              <w:bottom w:val="single" w:sz="4" w:space="0" w:color="auto"/>
              <w:right w:val="single" w:sz="4" w:space="0" w:color="auto"/>
            </w:tcBorders>
          </w:tcPr>
          <w:p w:rsidR="006249D8" w:rsidRPr="00EC22D1" w:rsidRDefault="006249D8" w:rsidP="000F2FC0">
            <w:pPr>
              <w:spacing w:after="120"/>
              <w:jc w:val="right"/>
              <w:rPr>
                <w:b/>
              </w:rPr>
            </w:pPr>
            <w:r w:rsidRPr="00EC22D1">
              <w:rPr>
                <w:b/>
              </w:rPr>
              <w:t>Total Annual Respondent Cost</w:t>
            </w:r>
          </w:p>
        </w:tc>
      </w:tr>
      <w:tr w:rsidR="00B92E3C" w:rsidRPr="00EC22D1" w:rsidTr="006249D8">
        <w:trPr>
          <w:trHeight w:val="1020"/>
        </w:trPr>
        <w:tc>
          <w:tcPr>
            <w:tcW w:w="1363" w:type="dxa"/>
            <w:tcBorders>
              <w:top w:val="nil"/>
              <w:left w:val="single" w:sz="4" w:space="0" w:color="auto"/>
              <w:bottom w:val="single" w:sz="4" w:space="0" w:color="auto"/>
              <w:right w:val="single" w:sz="4" w:space="0" w:color="auto"/>
            </w:tcBorders>
            <w:shd w:val="clear" w:color="auto" w:fill="auto"/>
          </w:tcPr>
          <w:p w:rsidR="00B92E3C" w:rsidRPr="00EC22D1" w:rsidRDefault="0099498F" w:rsidP="00EE16AC">
            <w:pPr>
              <w:spacing w:after="120"/>
              <w:rPr>
                <w:b/>
              </w:rPr>
            </w:pPr>
            <w:r>
              <w:rPr>
                <w:b/>
              </w:rPr>
              <w:t>F-1 and M-1 initial students</w:t>
            </w:r>
          </w:p>
        </w:tc>
        <w:tc>
          <w:tcPr>
            <w:tcW w:w="820" w:type="dxa"/>
            <w:tcBorders>
              <w:top w:val="nil"/>
              <w:left w:val="nil"/>
              <w:bottom w:val="single" w:sz="4" w:space="0" w:color="auto"/>
              <w:right w:val="nil"/>
            </w:tcBorders>
          </w:tcPr>
          <w:p w:rsidR="00B92E3C" w:rsidRPr="00EC22D1" w:rsidRDefault="0099498F" w:rsidP="00EE16AC">
            <w:pPr>
              <w:spacing w:after="120"/>
            </w:pPr>
            <w:r>
              <w:t xml:space="preserve">School </w:t>
            </w:r>
            <w:r w:rsidR="00E77DD6">
              <w:t>Form</w:t>
            </w:r>
            <w:r w:rsidDel="0099498F">
              <w:t xml:space="preserve"> </w:t>
            </w:r>
          </w:p>
        </w:tc>
        <w:tc>
          <w:tcPr>
            <w:tcW w:w="260" w:type="dxa"/>
            <w:tcBorders>
              <w:top w:val="nil"/>
              <w:left w:val="nil"/>
              <w:bottom w:val="single" w:sz="4" w:space="0" w:color="auto"/>
              <w:right w:val="single" w:sz="4" w:space="0" w:color="auto"/>
            </w:tcBorders>
            <w:shd w:val="clear" w:color="auto" w:fill="auto"/>
            <w:noWrap/>
          </w:tcPr>
          <w:p w:rsidR="00B92E3C" w:rsidRPr="00EC22D1" w:rsidRDefault="00B92E3C" w:rsidP="000F2FC0">
            <w:pPr>
              <w:spacing w:after="120"/>
              <w:jc w:val="both"/>
            </w:pPr>
          </w:p>
        </w:tc>
        <w:tc>
          <w:tcPr>
            <w:tcW w:w="1350" w:type="dxa"/>
            <w:tcBorders>
              <w:top w:val="nil"/>
              <w:left w:val="nil"/>
              <w:bottom w:val="single" w:sz="4" w:space="0" w:color="auto"/>
              <w:right w:val="single" w:sz="4" w:space="0" w:color="auto"/>
            </w:tcBorders>
            <w:shd w:val="clear" w:color="auto" w:fill="auto"/>
            <w:noWrap/>
          </w:tcPr>
          <w:p w:rsidR="00B92E3C" w:rsidRPr="00EC22D1" w:rsidRDefault="0099498F" w:rsidP="000F2FC0">
            <w:pPr>
              <w:spacing w:after="120"/>
            </w:pPr>
            <w:r>
              <w:t>619,696</w:t>
            </w:r>
          </w:p>
        </w:tc>
        <w:tc>
          <w:tcPr>
            <w:tcW w:w="1260" w:type="dxa"/>
            <w:tcBorders>
              <w:top w:val="nil"/>
              <w:left w:val="nil"/>
              <w:bottom w:val="single" w:sz="4" w:space="0" w:color="auto"/>
              <w:right w:val="single" w:sz="4" w:space="0" w:color="auto"/>
            </w:tcBorders>
            <w:shd w:val="clear" w:color="auto" w:fill="auto"/>
          </w:tcPr>
          <w:p w:rsidR="00B92E3C" w:rsidRPr="00EC22D1" w:rsidRDefault="00BA0A71" w:rsidP="000F2FC0">
            <w:pPr>
              <w:spacing w:after="120"/>
              <w:jc w:val="center"/>
              <w:rPr>
                <w:bCs/>
              </w:rPr>
            </w:pPr>
            <w:r>
              <w:rPr>
                <w:bCs/>
              </w:rPr>
              <w:t>2.5</w:t>
            </w:r>
          </w:p>
        </w:tc>
        <w:tc>
          <w:tcPr>
            <w:tcW w:w="1350" w:type="dxa"/>
            <w:tcBorders>
              <w:top w:val="nil"/>
              <w:left w:val="nil"/>
              <w:bottom w:val="single" w:sz="4" w:space="0" w:color="auto"/>
              <w:right w:val="single" w:sz="4" w:space="0" w:color="auto"/>
            </w:tcBorders>
            <w:shd w:val="clear" w:color="auto" w:fill="auto"/>
            <w:noWrap/>
          </w:tcPr>
          <w:p w:rsidR="00B92E3C" w:rsidRDefault="00BC2CE1" w:rsidP="000F2FC0">
            <w:pPr>
              <w:spacing w:after="120"/>
              <w:jc w:val="right"/>
            </w:pPr>
            <w:r>
              <w:t>0</w:t>
            </w:r>
          </w:p>
        </w:tc>
        <w:tc>
          <w:tcPr>
            <w:tcW w:w="900" w:type="dxa"/>
            <w:tcBorders>
              <w:top w:val="nil"/>
              <w:left w:val="nil"/>
              <w:bottom w:val="single" w:sz="4" w:space="0" w:color="auto"/>
              <w:right w:val="single" w:sz="4" w:space="0" w:color="auto"/>
            </w:tcBorders>
            <w:shd w:val="clear" w:color="auto" w:fill="auto"/>
            <w:noWrap/>
          </w:tcPr>
          <w:p w:rsidR="00B92E3C" w:rsidRPr="00EC22D1" w:rsidRDefault="00EE16AC" w:rsidP="000F2FC0">
            <w:pPr>
              <w:spacing w:after="120"/>
              <w:jc w:val="right"/>
            </w:pPr>
            <w:r>
              <w:t>$15</w:t>
            </w:r>
          </w:p>
        </w:tc>
        <w:tc>
          <w:tcPr>
            <w:tcW w:w="1260" w:type="dxa"/>
            <w:tcBorders>
              <w:top w:val="nil"/>
              <w:left w:val="nil"/>
              <w:bottom w:val="single" w:sz="4" w:space="0" w:color="auto"/>
              <w:right w:val="single" w:sz="4" w:space="0" w:color="auto"/>
            </w:tcBorders>
          </w:tcPr>
          <w:p w:rsidR="00B92E3C" w:rsidRDefault="00BC2CE1" w:rsidP="000F2FC0">
            <w:pPr>
              <w:spacing w:after="120"/>
              <w:jc w:val="right"/>
            </w:pPr>
            <w:r>
              <w:t>0</w:t>
            </w:r>
          </w:p>
        </w:tc>
      </w:tr>
      <w:tr w:rsidR="00EE16AC" w:rsidRPr="00EC22D1" w:rsidTr="006249D8">
        <w:trPr>
          <w:trHeight w:val="1020"/>
        </w:trPr>
        <w:tc>
          <w:tcPr>
            <w:tcW w:w="1363" w:type="dxa"/>
            <w:tcBorders>
              <w:top w:val="nil"/>
              <w:left w:val="single" w:sz="4" w:space="0" w:color="auto"/>
              <w:bottom w:val="single" w:sz="4" w:space="0" w:color="auto"/>
              <w:right w:val="single" w:sz="4" w:space="0" w:color="auto"/>
            </w:tcBorders>
            <w:shd w:val="clear" w:color="auto" w:fill="auto"/>
          </w:tcPr>
          <w:p w:rsidR="00EE16AC" w:rsidRPr="00EC22D1" w:rsidRDefault="0099498F" w:rsidP="00EE16AC">
            <w:pPr>
              <w:spacing w:after="120"/>
              <w:rPr>
                <w:b/>
              </w:rPr>
            </w:pPr>
            <w:r>
              <w:rPr>
                <w:b/>
              </w:rPr>
              <w:t>F-2 and M-2 initial dependents</w:t>
            </w:r>
          </w:p>
        </w:tc>
        <w:tc>
          <w:tcPr>
            <w:tcW w:w="820" w:type="dxa"/>
            <w:tcBorders>
              <w:top w:val="nil"/>
              <w:left w:val="nil"/>
              <w:bottom w:val="single" w:sz="4" w:space="0" w:color="auto"/>
              <w:right w:val="nil"/>
            </w:tcBorders>
          </w:tcPr>
          <w:p w:rsidR="00EE16AC" w:rsidRPr="00EC22D1" w:rsidRDefault="0099498F" w:rsidP="0099498F">
            <w:pPr>
              <w:spacing w:after="120"/>
            </w:pPr>
            <w:r>
              <w:t xml:space="preserve">School </w:t>
            </w:r>
            <w:r w:rsidR="00E77DD6">
              <w:t>F</w:t>
            </w:r>
            <w:r>
              <w:t>orm</w:t>
            </w:r>
          </w:p>
        </w:tc>
        <w:tc>
          <w:tcPr>
            <w:tcW w:w="260" w:type="dxa"/>
            <w:tcBorders>
              <w:top w:val="nil"/>
              <w:left w:val="nil"/>
              <w:bottom w:val="single" w:sz="4" w:space="0" w:color="auto"/>
              <w:right w:val="single" w:sz="4" w:space="0" w:color="auto"/>
            </w:tcBorders>
            <w:shd w:val="clear" w:color="auto" w:fill="auto"/>
            <w:noWrap/>
          </w:tcPr>
          <w:p w:rsidR="00EE16AC" w:rsidRPr="00EC22D1" w:rsidRDefault="00EE16AC" w:rsidP="000F2FC0">
            <w:pPr>
              <w:spacing w:after="120"/>
              <w:jc w:val="both"/>
            </w:pPr>
          </w:p>
        </w:tc>
        <w:tc>
          <w:tcPr>
            <w:tcW w:w="1350" w:type="dxa"/>
            <w:tcBorders>
              <w:top w:val="nil"/>
              <w:left w:val="nil"/>
              <w:bottom w:val="single" w:sz="4" w:space="0" w:color="auto"/>
              <w:right w:val="single" w:sz="4" w:space="0" w:color="auto"/>
            </w:tcBorders>
            <w:shd w:val="clear" w:color="auto" w:fill="auto"/>
            <w:noWrap/>
          </w:tcPr>
          <w:p w:rsidR="00EE16AC" w:rsidRPr="00EC22D1" w:rsidRDefault="0099498F" w:rsidP="000F2FC0">
            <w:pPr>
              <w:spacing w:after="120"/>
            </w:pPr>
            <w:r>
              <w:t>22,315</w:t>
            </w:r>
          </w:p>
        </w:tc>
        <w:tc>
          <w:tcPr>
            <w:tcW w:w="1260" w:type="dxa"/>
            <w:tcBorders>
              <w:top w:val="nil"/>
              <w:left w:val="nil"/>
              <w:bottom w:val="single" w:sz="4" w:space="0" w:color="auto"/>
              <w:right w:val="single" w:sz="4" w:space="0" w:color="auto"/>
            </w:tcBorders>
            <w:shd w:val="clear" w:color="auto" w:fill="auto"/>
          </w:tcPr>
          <w:p w:rsidR="00EE16AC" w:rsidRPr="00EC22D1" w:rsidRDefault="0099498F" w:rsidP="000F2FC0">
            <w:pPr>
              <w:spacing w:after="120"/>
              <w:jc w:val="center"/>
              <w:rPr>
                <w:bCs/>
              </w:rPr>
            </w:pPr>
            <w:r>
              <w:rPr>
                <w:bCs/>
              </w:rPr>
              <w:t>0</w:t>
            </w:r>
          </w:p>
        </w:tc>
        <w:tc>
          <w:tcPr>
            <w:tcW w:w="1350" w:type="dxa"/>
            <w:tcBorders>
              <w:top w:val="nil"/>
              <w:left w:val="nil"/>
              <w:bottom w:val="single" w:sz="4" w:space="0" w:color="auto"/>
              <w:right w:val="single" w:sz="4" w:space="0" w:color="auto"/>
            </w:tcBorders>
            <w:shd w:val="clear" w:color="auto" w:fill="auto"/>
            <w:noWrap/>
          </w:tcPr>
          <w:p w:rsidR="00EE16AC" w:rsidRDefault="0099498F" w:rsidP="000F2FC0">
            <w:pPr>
              <w:spacing w:after="120"/>
              <w:jc w:val="right"/>
            </w:pPr>
            <w:r>
              <w:t>0</w:t>
            </w:r>
          </w:p>
        </w:tc>
        <w:tc>
          <w:tcPr>
            <w:tcW w:w="900" w:type="dxa"/>
            <w:tcBorders>
              <w:top w:val="nil"/>
              <w:left w:val="nil"/>
              <w:bottom w:val="single" w:sz="4" w:space="0" w:color="auto"/>
              <w:right w:val="single" w:sz="4" w:space="0" w:color="auto"/>
            </w:tcBorders>
            <w:shd w:val="clear" w:color="auto" w:fill="auto"/>
            <w:noWrap/>
          </w:tcPr>
          <w:p w:rsidR="00EE16AC" w:rsidRPr="00EC22D1" w:rsidRDefault="00EE16AC" w:rsidP="000F2FC0">
            <w:pPr>
              <w:spacing w:after="120"/>
              <w:jc w:val="right"/>
            </w:pPr>
            <w:r>
              <w:t>$15</w:t>
            </w:r>
          </w:p>
        </w:tc>
        <w:tc>
          <w:tcPr>
            <w:tcW w:w="1260" w:type="dxa"/>
            <w:tcBorders>
              <w:top w:val="nil"/>
              <w:left w:val="nil"/>
              <w:bottom w:val="single" w:sz="4" w:space="0" w:color="auto"/>
              <w:right w:val="single" w:sz="4" w:space="0" w:color="auto"/>
            </w:tcBorders>
          </w:tcPr>
          <w:p w:rsidR="00EE16AC" w:rsidRDefault="00147AF1" w:rsidP="000F2FC0">
            <w:pPr>
              <w:spacing w:after="120"/>
              <w:jc w:val="right"/>
            </w:pPr>
            <w:r>
              <w:t>0</w:t>
            </w:r>
          </w:p>
        </w:tc>
      </w:tr>
      <w:tr w:rsidR="00147AF1" w:rsidRPr="00EC22D1" w:rsidTr="006249D8">
        <w:trPr>
          <w:trHeight w:val="1020"/>
        </w:trPr>
        <w:tc>
          <w:tcPr>
            <w:tcW w:w="1363" w:type="dxa"/>
            <w:tcBorders>
              <w:top w:val="nil"/>
              <w:left w:val="single" w:sz="4" w:space="0" w:color="auto"/>
              <w:bottom w:val="single" w:sz="4" w:space="0" w:color="auto"/>
              <w:right w:val="single" w:sz="4" w:space="0" w:color="auto"/>
            </w:tcBorders>
            <w:shd w:val="clear" w:color="auto" w:fill="auto"/>
          </w:tcPr>
          <w:p w:rsidR="00147AF1" w:rsidRPr="00EC22D1" w:rsidRDefault="00147AF1" w:rsidP="000F2FC0">
            <w:pPr>
              <w:spacing w:after="120"/>
              <w:rPr>
                <w:b/>
              </w:rPr>
            </w:pPr>
          </w:p>
        </w:tc>
        <w:tc>
          <w:tcPr>
            <w:tcW w:w="820" w:type="dxa"/>
            <w:tcBorders>
              <w:top w:val="nil"/>
              <w:left w:val="nil"/>
              <w:bottom w:val="single" w:sz="4" w:space="0" w:color="auto"/>
              <w:right w:val="nil"/>
            </w:tcBorders>
          </w:tcPr>
          <w:p w:rsidR="00147AF1" w:rsidRDefault="00147AF1" w:rsidP="000F2FC0">
            <w:pPr>
              <w:spacing w:after="120"/>
            </w:pPr>
          </w:p>
        </w:tc>
        <w:tc>
          <w:tcPr>
            <w:tcW w:w="260" w:type="dxa"/>
            <w:tcBorders>
              <w:top w:val="nil"/>
              <w:left w:val="nil"/>
              <w:bottom w:val="single" w:sz="4" w:space="0" w:color="auto"/>
              <w:right w:val="single" w:sz="4" w:space="0" w:color="auto"/>
            </w:tcBorders>
            <w:shd w:val="clear" w:color="auto" w:fill="auto"/>
            <w:noWrap/>
          </w:tcPr>
          <w:p w:rsidR="00147AF1" w:rsidRPr="00EC22D1" w:rsidRDefault="00147AF1" w:rsidP="000F2FC0">
            <w:pPr>
              <w:spacing w:after="120"/>
              <w:jc w:val="both"/>
            </w:pPr>
          </w:p>
        </w:tc>
        <w:tc>
          <w:tcPr>
            <w:tcW w:w="1350" w:type="dxa"/>
            <w:tcBorders>
              <w:top w:val="nil"/>
              <w:left w:val="nil"/>
              <w:bottom w:val="single" w:sz="4" w:space="0" w:color="auto"/>
              <w:right w:val="single" w:sz="4" w:space="0" w:color="auto"/>
            </w:tcBorders>
            <w:shd w:val="clear" w:color="auto" w:fill="auto"/>
            <w:noWrap/>
          </w:tcPr>
          <w:p w:rsidR="00147AF1" w:rsidRPr="00EC22D1" w:rsidRDefault="00147AF1" w:rsidP="000F2FC0">
            <w:pPr>
              <w:spacing w:after="120"/>
            </w:pPr>
          </w:p>
        </w:tc>
        <w:tc>
          <w:tcPr>
            <w:tcW w:w="1260" w:type="dxa"/>
            <w:tcBorders>
              <w:top w:val="nil"/>
              <w:left w:val="nil"/>
              <w:bottom w:val="single" w:sz="4" w:space="0" w:color="auto"/>
              <w:right w:val="single" w:sz="4" w:space="0" w:color="auto"/>
            </w:tcBorders>
            <w:shd w:val="clear" w:color="auto" w:fill="auto"/>
          </w:tcPr>
          <w:p w:rsidR="00147AF1" w:rsidRPr="00EC22D1" w:rsidRDefault="00147AF1" w:rsidP="000F2FC0">
            <w:pPr>
              <w:spacing w:after="120"/>
              <w:jc w:val="center"/>
              <w:rPr>
                <w:bCs/>
              </w:rPr>
            </w:pPr>
          </w:p>
        </w:tc>
        <w:tc>
          <w:tcPr>
            <w:tcW w:w="1350" w:type="dxa"/>
            <w:tcBorders>
              <w:top w:val="nil"/>
              <w:left w:val="nil"/>
              <w:bottom w:val="single" w:sz="4" w:space="0" w:color="auto"/>
              <w:right w:val="single" w:sz="4" w:space="0" w:color="auto"/>
            </w:tcBorders>
            <w:shd w:val="clear" w:color="auto" w:fill="auto"/>
            <w:noWrap/>
          </w:tcPr>
          <w:p w:rsidR="00147AF1" w:rsidRDefault="00BC2CE1" w:rsidP="000F2FC0">
            <w:pPr>
              <w:spacing w:after="120"/>
              <w:jc w:val="right"/>
            </w:pPr>
            <w:r>
              <w:t>0</w:t>
            </w:r>
          </w:p>
        </w:tc>
        <w:tc>
          <w:tcPr>
            <w:tcW w:w="900" w:type="dxa"/>
            <w:tcBorders>
              <w:top w:val="nil"/>
              <w:left w:val="nil"/>
              <w:bottom w:val="single" w:sz="4" w:space="0" w:color="auto"/>
              <w:right w:val="single" w:sz="4" w:space="0" w:color="auto"/>
            </w:tcBorders>
            <w:shd w:val="clear" w:color="auto" w:fill="auto"/>
            <w:noWrap/>
          </w:tcPr>
          <w:p w:rsidR="00147AF1" w:rsidRPr="00EC22D1" w:rsidRDefault="00147AF1" w:rsidP="000F2FC0">
            <w:pPr>
              <w:spacing w:after="120"/>
              <w:jc w:val="right"/>
            </w:pPr>
          </w:p>
        </w:tc>
        <w:tc>
          <w:tcPr>
            <w:tcW w:w="1260" w:type="dxa"/>
            <w:tcBorders>
              <w:top w:val="nil"/>
              <w:left w:val="nil"/>
              <w:bottom w:val="single" w:sz="4" w:space="0" w:color="auto"/>
              <w:right w:val="single" w:sz="4" w:space="0" w:color="auto"/>
            </w:tcBorders>
          </w:tcPr>
          <w:p w:rsidR="00147AF1" w:rsidRDefault="00BC2CE1" w:rsidP="000F2FC0">
            <w:pPr>
              <w:spacing w:after="120"/>
              <w:jc w:val="right"/>
            </w:pPr>
            <w:r>
              <w:t>0</w:t>
            </w:r>
          </w:p>
        </w:tc>
      </w:tr>
      <w:tr w:rsidR="006249D8" w:rsidRPr="00EC22D1" w:rsidTr="006249D8">
        <w:trPr>
          <w:trHeight w:val="1020"/>
        </w:trPr>
        <w:tc>
          <w:tcPr>
            <w:tcW w:w="1363" w:type="dxa"/>
            <w:tcBorders>
              <w:top w:val="nil"/>
              <w:left w:val="single" w:sz="4" w:space="0" w:color="auto"/>
              <w:bottom w:val="single" w:sz="4" w:space="0" w:color="auto"/>
              <w:right w:val="single" w:sz="4" w:space="0" w:color="auto"/>
            </w:tcBorders>
            <w:shd w:val="clear" w:color="auto" w:fill="auto"/>
          </w:tcPr>
          <w:p w:rsidR="006249D8" w:rsidRPr="00EC22D1" w:rsidRDefault="006249D8" w:rsidP="000F2FC0">
            <w:pPr>
              <w:spacing w:after="120"/>
              <w:rPr>
                <w:b/>
              </w:rPr>
            </w:pPr>
            <w:r w:rsidRPr="00EC22D1">
              <w:rPr>
                <w:b/>
              </w:rPr>
              <w:t>Management of</w:t>
            </w:r>
            <w:r w:rsidR="009726BB">
              <w:rPr>
                <w:b/>
              </w:rPr>
              <w:t xml:space="preserve"> </w:t>
            </w:r>
            <w:r w:rsidRPr="00EC22D1">
              <w:rPr>
                <w:b/>
              </w:rPr>
              <w:t>Student records by DSO</w:t>
            </w:r>
          </w:p>
        </w:tc>
        <w:tc>
          <w:tcPr>
            <w:tcW w:w="820" w:type="dxa"/>
            <w:tcBorders>
              <w:top w:val="nil"/>
              <w:left w:val="nil"/>
              <w:bottom w:val="single" w:sz="4" w:space="0" w:color="auto"/>
              <w:right w:val="nil"/>
            </w:tcBorders>
          </w:tcPr>
          <w:p w:rsidR="006249D8" w:rsidRPr="00EC22D1" w:rsidRDefault="002252E8" w:rsidP="000F2FC0">
            <w:pPr>
              <w:spacing w:after="120"/>
            </w:pPr>
            <w:r>
              <w:t xml:space="preserve">SEVIS/ </w:t>
            </w:r>
            <w:r w:rsidR="006249D8" w:rsidRPr="00EC22D1">
              <w:t>Form I-20</w:t>
            </w:r>
          </w:p>
        </w:tc>
        <w:tc>
          <w:tcPr>
            <w:tcW w:w="260" w:type="dxa"/>
            <w:tcBorders>
              <w:top w:val="nil"/>
              <w:left w:val="nil"/>
              <w:bottom w:val="single" w:sz="4" w:space="0" w:color="auto"/>
              <w:right w:val="single" w:sz="4" w:space="0" w:color="auto"/>
            </w:tcBorders>
            <w:shd w:val="clear" w:color="auto" w:fill="auto"/>
            <w:noWrap/>
          </w:tcPr>
          <w:p w:rsidR="006249D8" w:rsidRPr="00EC22D1" w:rsidRDefault="006249D8" w:rsidP="000F2FC0">
            <w:pPr>
              <w:spacing w:after="120"/>
              <w:jc w:val="both"/>
            </w:pPr>
          </w:p>
        </w:tc>
        <w:tc>
          <w:tcPr>
            <w:tcW w:w="1350" w:type="dxa"/>
            <w:tcBorders>
              <w:top w:val="nil"/>
              <w:left w:val="nil"/>
              <w:bottom w:val="single" w:sz="4" w:space="0" w:color="auto"/>
              <w:right w:val="single" w:sz="4" w:space="0" w:color="auto"/>
            </w:tcBorders>
            <w:shd w:val="clear" w:color="auto" w:fill="auto"/>
            <w:noWrap/>
          </w:tcPr>
          <w:p w:rsidR="00AE184E" w:rsidRPr="00EC22D1" w:rsidRDefault="006249D8" w:rsidP="000F2FC0">
            <w:pPr>
              <w:spacing w:after="120"/>
            </w:pPr>
            <w:r w:rsidRPr="00EC22D1">
              <w:t> </w:t>
            </w:r>
            <w:r w:rsidR="00AE184E" w:rsidRPr="00EC22D1">
              <w:t>37,213</w:t>
            </w:r>
          </w:p>
          <w:p w:rsidR="006249D8" w:rsidRPr="00EC22D1" w:rsidRDefault="006249D8" w:rsidP="000F2FC0">
            <w:pPr>
              <w:spacing w:after="120"/>
            </w:pPr>
          </w:p>
        </w:tc>
        <w:tc>
          <w:tcPr>
            <w:tcW w:w="1260" w:type="dxa"/>
            <w:tcBorders>
              <w:top w:val="nil"/>
              <w:left w:val="nil"/>
              <w:bottom w:val="single" w:sz="4" w:space="0" w:color="auto"/>
              <w:right w:val="single" w:sz="4" w:space="0" w:color="auto"/>
            </w:tcBorders>
            <w:shd w:val="clear" w:color="auto" w:fill="auto"/>
          </w:tcPr>
          <w:p w:rsidR="006249D8" w:rsidRPr="00EC22D1" w:rsidRDefault="006249D8" w:rsidP="000F2FC0">
            <w:pPr>
              <w:spacing w:after="120"/>
              <w:jc w:val="center"/>
              <w:rPr>
                <w:bCs/>
              </w:rPr>
            </w:pPr>
            <w:r w:rsidRPr="00EC22D1">
              <w:rPr>
                <w:bCs/>
              </w:rPr>
              <w:t>1</w:t>
            </w:r>
          </w:p>
        </w:tc>
        <w:tc>
          <w:tcPr>
            <w:tcW w:w="1350" w:type="dxa"/>
            <w:tcBorders>
              <w:top w:val="nil"/>
              <w:left w:val="nil"/>
              <w:bottom w:val="single" w:sz="4" w:space="0" w:color="auto"/>
              <w:right w:val="single" w:sz="4" w:space="0" w:color="auto"/>
            </w:tcBorders>
            <w:shd w:val="clear" w:color="auto" w:fill="auto"/>
            <w:noWrap/>
          </w:tcPr>
          <w:p w:rsidR="006249D8" w:rsidRDefault="006249D8" w:rsidP="000F2FC0">
            <w:pPr>
              <w:spacing w:after="120"/>
              <w:jc w:val="right"/>
            </w:pPr>
          </w:p>
          <w:p w:rsidR="00986627" w:rsidRPr="00EC22D1" w:rsidRDefault="00986627" w:rsidP="000F2FC0">
            <w:pPr>
              <w:spacing w:after="120"/>
              <w:jc w:val="right"/>
            </w:pPr>
            <w:r>
              <w:t>479,522</w:t>
            </w:r>
          </w:p>
        </w:tc>
        <w:tc>
          <w:tcPr>
            <w:tcW w:w="900" w:type="dxa"/>
            <w:tcBorders>
              <w:top w:val="nil"/>
              <w:left w:val="nil"/>
              <w:bottom w:val="single" w:sz="4" w:space="0" w:color="auto"/>
              <w:right w:val="single" w:sz="4" w:space="0" w:color="auto"/>
            </w:tcBorders>
            <w:shd w:val="clear" w:color="auto" w:fill="auto"/>
            <w:noWrap/>
          </w:tcPr>
          <w:p w:rsidR="006249D8" w:rsidRPr="00EC22D1" w:rsidRDefault="006249D8" w:rsidP="000F2FC0">
            <w:pPr>
              <w:spacing w:after="120"/>
              <w:jc w:val="right"/>
            </w:pPr>
            <w:r w:rsidRPr="00EC22D1">
              <w:t>$15</w:t>
            </w:r>
          </w:p>
        </w:tc>
        <w:tc>
          <w:tcPr>
            <w:tcW w:w="1260" w:type="dxa"/>
            <w:tcBorders>
              <w:top w:val="nil"/>
              <w:left w:val="nil"/>
              <w:bottom w:val="single" w:sz="4" w:space="0" w:color="auto"/>
              <w:right w:val="single" w:sz="4" w:space="0" w:color="auto"/>
            </w:tcBorders>
          </w:tcPr>
          <w:p w:rsidR="006249D8" w:rsidRDefault="006249D8" w:rsidP="000F2FC0">
            <w:pPr>
              <w:spacing w:after="120"/>
              <w:jc w:val="right"/>
            </w:pPr>
          </w:p>
          <w:p w:rsidR="005702A7" w:rsidRPr="00EC22D1" w:rsidRDefault="005702A7" w:rsidP="000F2FC0">
            <w:pPr>
              <w:spacing w:after="120"/>
              <w:jc w:val="right"/>
            </w:pPr>
            <w:r>
              <w:t>7,192,816</w:t>
            </w:r>
          </w:p>
        </w:tc>
      </w:tr>
      <w:tr w:rsidR="00540EEE" w:rsidRPr="00EC22D1" w:rsidTr="005B07E1">
        <w:trPr>
          <w:trHeight w:val="1034"/>
        </w:trPr>
        <w:tc>
          <w:tcPr>
            <w:tcW w:w="1363" w:type="dxa"/>
            <w:tcBorders>
              <w:top w:val="nil"/>
              <w:left w:val="single" w:sz="4" w:space="0" w:color="auto"/>
              <w:bottom w:val="single" w:sz="8" w:space="0" w:color="auto"/>
              <w:right w:val="single" w:sz="4" w:space="0" w:color="auto"/>
            </w:tcBorders>
            <w:shd w:val="clear" w:color="auto" w:fill="auto"/>
          </w:tcPr>
          <w:p w:rsidR="00540EEE" w:rsidRPr="00EC22D1" w:rsidRDefault="00540EEE" w:rsidP="000F2FC0">
            <w:pPr>
              <w:spacing w:after="120"/>
              <w:rPr>
                <w:b/>
              </w:rPr>
            </w:pPr>
          </w:p>
        </w:tc>
        <w:tc>
          <w:tcPr>
            <w:tcW w:w="820" w:type="dxa"/>
            <w:tcBorders>
              <w:top w:val="nil"/>
              <w:left w:val="nil"/>
              <w:bottom w:val="single" w:sz="8" w:space="0" w:color="auto"/>
              <w:right w:val="nil"/>
            </w:tcBorders>
          </w:tcPr>
          <w:p w:rsidR="00540EEE" w:rsidRPr="00540EEE" w:rsidRDefault="0003042B" w:rsidP="000F2FC0">
            <w:pPr>
              <w:spacing w:after="120"/>
              <w:rPr>
                <w:sz w:val="18"/>
                <w:szCs w:val="18"/>
              </w:rPr>
            </w:pPr>
            <w:r>
              <w:rPr>
                <w:sz w:val="18"/>
                <w:szCs w:val="18"/>
              </w:rPr>
              <w:t>SEVIS/</w:t>
            </w:r>
            <w:r w:rsidR="00540EEE" w:rsidRPr="00540EEE">
              <w:rPr>
                <w:sz w:val="18"/>
                <w:szCs w:val="18"/>
              </w:rPr>
              <w:t>Student</w:t>
            </w:r>
            <w:r w:rsidR="00540EEE">
              <w:rPr>
                <w:sz w:val="18"/>
                <w:szCs w:val="18"/>
              </w:rPr>
              <w:t xml:space="preserve"> OPT</w:t>
            </w:r>
          </w:p>
        </w:tc>
        <w:tc>
          <w:tcPr>
            <w:tcW w:w="260" w:type="dxa"/>
            <w:tcBorders>
              <w:top w:val="nil"/>
              <w:left w:val="nil"/>
              <w:bottom w:val="single" w:sz="8" w:space="0" w:color="auto"/>
              <w:right w:val="single" w:sz="4" w:space="0" w:color="auto"/>
            </w:tcBorders>
            <w:shd w:val="clear" w:color="auto" w:fill="auto"/>
            <w:noWrap/>
          </w:tcPr>
          <w:p w:rsidR="00540EEE" w:rsidRPr="00EC22D1" w:rsidRDefault="00540EEE" w:rsidP="000F2FC0">
            <w:pPr>
              <w:spacing w:after="120"/>
            </w:pPr>
          </w:p>
        </w:tc>
        <w:tc>
          <w:tcPr>
            <w:tcW w:w="1350" w:type="dxa"/>
            <w:tcBorders>
              <w:top w:val="nil"/>
              <w:left w:val="nil"/>
              <w:bottom w:val="single" w:sz="8" w:space="0" w:color="auto"/>
              <w:right w:val="single" w:sz="4" w:space="0" w:color="auto"/>
            </w:tcBorders>
            <w:shd w:val="clear" w:color="auto" w:fill="auto"/>
            <w:noWrap/>
          </w:tcPr>
          <w:p w:rsidR="00540EEE" w:rsidRPr="00EC22D1" w:rsidRDefault="00412A94" w:rsidP="000F2FC0">
            <w:pPr>
              <w:spacing w:after="120"/>
            </w:pPr>
            <w:r w:rsidRPr="00EC22D1">
              <w:t>37,213</w:t>
            </w:r>
          </w:p>
        </w:tc>
        <w:tc>
          <w:tcPr>
            <w:tcW w:w="1260" w:type="dxa"/>
            <w:tcBorders>
              <w:top w:val="nil"/>
              <w:left w:val="nil"/>
              <w:bottom w:val="single" w:sz="8" w:space="0" w:color="auto"/>
              <w:right w:val="single" w:sz="4" w:space="0" w:color="auto"/>
            </w:tcBorders>
            <w:shd w:val="clear" w:color="auto" w:fill="auto"/>
          </w:tcPr>
          <w:p w:rsidR="00540EEE" w:rsidRPr="00EC22D1" w:rsidRDefault="00412A94" w:rsidP="000F2FC0">
            <w:pPr>
              <w:spacing w:after="120"/>
              <w:jc w:val="center"/>
              <w:rPr>
                <w:bCs/>
              </w:rPr>
            </w:pPr>
            <w:r>
              <w:rPr>
                <w:bCs/>
              </w:rPr>
              <w:t>1</w:t>
            </w:r>
          </w:p>
        </w:tc>
        <w:tc>
          <w:tcPr>
            <w:tcW w:w="1350" w:type="dxa"/>
            <w:tcBorders>
              <w:top w:val="nil"/>
              <w:left w:val="nil"/>
              <w:bottom w:val="single" w:sz="8" w:space="0" w:color="auto"/>
              <w:right w:val="single" w:sz="4" w:space="0" w:color="auto"/>
            </w:tcBorders>
            <w:shd w:val="clear" w:color="auto" w:fill="auto"/>
            <w:noWrap/>
          </w:tcPr>
          <w:p w:rsidR="00540EEE" w:rsidRPr="00EC22D1" w:rsidRDefault="005B07E1" w:rsidP="000F2FC0">
            <w:pPr>
              <w:spacing w:after="120"/>
              <w:jc w:val="right"/>
            </w:pPr>
            <w:r>
              <w:t>8,987</w:t>
            </w:r>
          </w:p>
        </w:tc>
        <w:tc>
          <w:tcPr>
            <w:tcW w:w="900" w:type="dxa"/>
            <w:tcBorders>
              <w:top w:val="nil"/>
              <w:left w:val="nil"/>
              <w:bottom w:val="single" w:sz="8" w:space="0" w:color="auto"/>
              <w:right w:val="single" w:sz="4" w:space="0" w:color="auto"/>
            </w:tcBorders>
            <w:shd w:val="clear" w:color="auto" w:fill="auto"/>
            <w:noWrap/>
          </w:tcPr>
          <w:p w:rsidR="00540EEE" w:rsidRPr="00EC22D1" w:rsidRDefault="005702A7" w:rsidP="000F2FC0">
            <w:pPr>
              <w:spacing w:after="120"/>
              <w:jc w:val="right"/>
            </w:pPr>
            <w:r w:rsidRPr="00EC22D1">
              <w:t>$15</w:t>
            </w:r>
          </w:p>
        </w:tc>
        <w:tc>
          <w:tcPr>
            <w:tcW w:w="1260" w:type="dxa"/>
            <w:tcBorders>
              <w:top w:val="nil"/>
              <w:left w:val="nil"/>
              <w:bottom w:val="single" w:sz="8" w:space="0" w:color="auto"/>
              <w:right w:val="single" w:sz="4" w:space="0" w:color="auto"/>
            </w:tcBorders>
          </w:tcPr>
          <w:p w:rsidR="00540EEE" w:rsidRPr="00EC22D1" w:rsidRDefault="005702A7" w:rsidP="000F2FC0">
            <w:pPr>
              <w:spacing w:after="120"/>
              <w:jc w:val="right"/>
            </w:pPr>
            <w:r>
              <w:t>134,800</w:t>
            </w:r>
          </w:p>
        </w:tc>
      </w:tr>
      <w:tr w:rsidR="00540EEE" w:rsidRPr="00EC22D1" w:rsidTr="006249D8">
        <w:trPr>
          <w:trHeight w:val="998"/>
        </w:trPr>
        <w:tc>
          <w:tcPr>
            <w:tcW w:w="1363" w:type="dxa"/>
            <w:tcBorders>
              <w:top w:val="nil"/>
              <w:left w:val="single" w:sz="4" w:space="0" w:color="auto"/>
              <w:bottom w:val="single" w:sz="8" w:space="0" w:color="auto"/>
              <w:right w:val="single" w:sz="4" w:space="0" w:color="auto"/>
            </w:tcBorders>
            <w:shd w:val="clear" w:color="auto" w:fill="auto"/>
          </w:tcPr>
          <w:p w:rsidR="00540EEE" w:rsidRPr="00EC22D1" w:rsidRDefault="00540EEE" w:rsidP="000F2FC0">
            <w:pPr>
              <w:spacing w:after="120"/>
              <w:rPr>
                <w:b/>
              </w:rPr>
            </w:pPr>
          </w:p>
        </w:tc>
        <w:tc>
          <w:tcPr>
            <w:tcW w:w="820" w:type="dxa"/>
            <w:tcBorders>
              <w:top w:val="nil"/>
              <w:left w:val="nil"/>
              <w:bottom w:val="single" w:sz="8" w:space="0" w:color="auto"/>
              <w:right w:val="nil"/>
            </w:tcBorders>
          </w:tcPr>
          <w:p w:rsidR="00412A94" w:rsidRPr="00412A94" w:rsidRDefault="0003042B" w:rsidP="00412A94">
            <w:pPr>
              <w:spacing w:after="120"/>
              <w:rPr>
                <w:sz w:val="18"/>
                <w:szCs w:val="18"/>
              </w:rPr>
            </w:pPr>
            <w:r>
              <w:rPr>
                <w:sz w:val="18"/>
                <w:szCs w:val="18"/>
              </w:rPr>
              <w:t>SEVIS/</w:t>
            </w:r>
            <w:r w:rsidR="00540EEE" w:rsidRPr="00412A94">
              <w:rPr>
                <w:sz w:val="18"/>
                <w:szCs w:val="18"/>
              </w:rPr>
              <w:t>Student</w:t>
            </w:r>
          </w:p>
          <w:p w:rsidR="00540EEE" w:rsidRPr="00540EEE" w:rsidRDefault="00412A94" w:rsidP="00412A94">
            <w:pPr>
              <w:spacing w:after="120"/>
              <w:rPr>
                <w:sz w:val="16"/>
                <w:szCs w:val="16"/>
              </w:rPr>
            </w:pPr>
            <w:r>
              <w:rPr>
                <w:sz w:val="16"/>
                <w:szCs w:val="16"/>
              </w:rPr>
              <w:t>1</w:t>
            </w:r>
            <w:r w:rsidR="00540EEE" w:rsidRPr="00540EEE">
              <w:rPr>
                <w:sz w:val="16"/>
                <w:szCs w:val="16"/>
              </w:rPr>
              <w:t>7</w:t>
            </w:r>
            <w:r w:rsidR="00540EEE" w:rsidRPr="00412A94">
              <w:rPr>
                <w:sz w:val="16"/>
                <w:szCs w:val="16"/>
              </w:rPr>
              <w:t xml:space="preserve">-month OPT </w:t>
            </w:r>
          </w:p>
        </w:tc>
        <w:tc>
          <w:tcPr>
            <w:tcW w:w="260" w:type="dxa"/>
            <w:tcBorders>
              <w:top w:val="nil"/>
              <w:left w:val="nil"/>
              <w:bottom w:val="single" w:sz="8" w:space="0" w:color="auto"/>
              <w:right w:val="single" w:sz="4" w:space="0" w:color="auto"/>
            </w:tcBorders>
            <w:shd w:val="clear" w:color="auto" w:fill="auto"/>
            <w:noWrap/>
          </w:tcPr>
          <w:p w:rsidR="00540EEE" w:rsidRPr="00EC22D1" w:rsidRDefault="00540EEE" w:rsidP="000F2FC0">
            <w:pPr>
              <w:spacing w:after="120"/>
            </w:pPr>
          </w:p>
        </w:tc>
        <w:tc>
          <w:tcPr>
            <w:tcW w:w="1350" w:type="dxa"/>
            <w:tcBorders>
              <w:top w:val="nil"/>
              <w:left w:val="nil"/>
              <w:bottom w:val="single" w:sz="8" w:space="0" w:color="auto"/>
              <w:right w:val="single" w:sz="4" w:space="0" w:color="auto"/>
            </w:tcBorders>
            <w:shd w:val="clear" w:color="auto" w:fill="auto"/>
            <w:noWrap/>
          </w:tcPr>
          <w:p w:rsidR="00540EEE" w:rsidRPr="00EC22D1" w:rsidRDefault="00412A94" w:rsidP="000F2FC0">
            <w:pPr>
              <w:spacing w:after="120"/>
            </w:pPr>
            <w:r w:rsidRPr="00EC22D1">
              <w:t>37,213</w:t>
            </w:r>
          </w:p>
        </w:tc>
        <w:tc>
          <w:tcPr>
            <w:tcW w:w="1260" w:type="dxa"/>
            <w:tcBorders>
              <w:top w:val="nil"/>
              <w:left w:val="nil"/>
              <w:bottom w:val="single" w:sz="8" w:space="0" w:color="auto"/>
              <w:right w:val="single" w:sz="4" w:space="0" w:color="auto"/>
            </w:tcBorders>
            <w:shd w:val="clear" w:color="auto" w:fill="auto"/>
          </w:tcPr>
          <w:p w:rsidR="00540EEE" w:rsidRPr="00EC22D1" w:rsidRDefault="00412A94" w:rsidP="000F2FC0">
            <w:pPr>
              <w:spacing w:after="120"/>
              <w:jc w:val="center"/>
              <w:rPr>
                <w:bCs/>
              </w:rPr>
            </w:pPr>
            <w:r>
              <w:rPr>
                <w:bCs/>
              </w:rPr>
              <w:t>1</w:t>
            </w:r>
          </w:p>
        </w:tc>
        <w:tc>
          <w:tcPr>
            <w:tcW w:w="1350" w:type="dxa"/>
            <w:tcBorders>
              <w:top w:val="nil"/>
              <w:left w:val="nil"/>
              <w:bottom w:val="single" w:sz="8" w:space="0" w:color="auto"/>
              <w:right w:val="single" w:sz="4" w:space="0" w:color="auto"/>
            </w:tcBorders>
            <w:shd w:val="clear" w:color="auto" w:fill="auto"/>
            <w:noWrap/>
          </w:tcPr>
          <w:p w:rsidR="00540EEE" w:rsidRPr="00EC22D1" w:rsidRDefault="005702A7" w:rsidP="000F2FC0">
            <w:pPr>
              <w:spacing w:after="120"/>
              <w:jc w:val="right"/>
            </w:pPr>
            <w:r>
              <w:t>1,667</w:t>
            </w:r>
          </w:p>
        </w:tc>
        <w:tc>
          <w:tcPr>
            <w:tcW w:w="900" w:type="dxa"/>
            <w:tcBorders>
              <w:top w:val="nil"/>
              <w:left w:val="nil"/>
              <w:bottom w:val="single" w:sz="8" w:space="0" w:color="auto"/>
              <w:right w:val="single" w:sz="4" w:space="0" w:color="auto"/>
            </w:tcBorders>
            <w:shd w:val="clear" w:color="auto" w:fill="auto"/>
            <w:noWrap/>
          </w:tcPr>
          <w:p w:rsidR="00540EEE" w:rsidRPr="00EC22D1" w:rsidRDefault="005702A7" w:rsidP="000F2FC0">
            <w:pPr>
              <w:spacing w:after="120"/>
              <w:jc w:val="right"/>
            </w:pPr>
            <w:r w:rsidRPr="00EC22D1">
              <w:t>$15</w:t>
            </w:r>
          </w:p>
        </w:tc>
        <w:tc>
          <w:tcPr>
            <w:tcW w:w="1260" w:type="dxa"/>
            <w:tcBorders>
              <w:top w:val="nil"/>
              <w:left w:val="nil"/>
              <w:bottom w:val="single" w:sz="8" w:space="0" w:color="auto"/>
              <w:right w:val="single" w:sz="4" w:space="0" w:color="auto"/>
            </w:tcBorders>
          </w:tcPr>
          <w:p w:rsidR="00540EEE" w:rsidRPr="00EC22D1" w:rsidRDefault="005702A7" w:rsidP="000F2FC0">
            <w:pPr>
              <w:spacing w:after="120"/>
              <w:jc w:val="right"/>
            </w:pPr>
            <w:r>
              <w:t>24,998</w:t>
            </w:r>
          </w:p>
        </w:tc>
      </w:tr>
      <w:tr w:rsidR="00412A94" w:rsidRPr="00EC22D1" w:rsidTr="006249D8">
        <w:trPr>
          <w:trHeight w:val="998"/>
        </w:trPr>
        <w:tc>
          <w:tcPr>
            <w:tcW w:w="1363" w:type="dxa"/>
            <w:tcBorders>
              <w:top w:val="nil"/>
              <w:left w:val="single" w:sz="4" w:space="0" w:color="auto"/>
              <w:bottom w:val="single" w:sz="8" w:space="0" w:color="auto"/>
              <w:right w:val="single" w:sz="4" w:space="0" w:color="auto"/>
            </w:tcBorders>
            <w:shd w:val="clear" w:color="auto" w:fill="auto"/>
          </w:tcPr>
          <w:p w:rsidR="00412A94" w:rsidRPr="00EC22D1" w:rsidRDefault="00412A94" w:rsidP="000F2FC0">
            <w:pPr>
              <w:spacing w:after="120"/>
              <w:rPr>
                <w:b/>
              </w:rPr>
            </w:pPr>
          </w:p>
        </w:tc>
        <w:tc>
          <w:tcPr>
            <w:tcW w:w="820" w:type="dxa"/>
            <w:tcBorders>
              <w:top w:val="nil"/>
              <w:left w:val="nil"/>
              <w:bottom w:val="single" w:sz="8" w:space="0" w:color="auto"/>
              <w:right w:val="nil"/>
            </w:tcBorders>
          </w:tcPr>
          <w:p w:rsidR="00412A94" w:rsidRPr="00EC22D1" w:rsidRDefault="00412A94" w:rsidP="000F2FC0">
            <w:pPr>
              <w:spacing w:after="120"/>
            </w:pPr>
          </w:p>
        </w:tc>
        <w:tc>
          <w:tcPr>
            <w:tcW w:w="260" w:type="dxa"/>
            <w:tcBorders>
              <w:top w:val="nil"/>
              <w:left w:val="nil"/>
              <w:bottom w:val="single" w:sz="8" w:space="0" w:color="auto"/>
              <w:right w:val="single" w:sz="4" w:space="0" w:color="auto"/>
            </w:tcBorders>
            <w:shd w:val="clear" w:color="auto" w:fill="auto"/>
            <w:noWrap/>
          </w:tcPr>
          <w:p w:rsidR="00412A94" w:rsidRPr="00EC22D1" w:rsidRDefault="00412A94" w:rsidP="000F2FC0">
            <w:pPr>
              <w:spacing w:after="120"/>
            </w:pPr>
          </w:p>
        </w:tc>
        <w:tc>
          <w:tcPr>
            <w:tcW w:w="1350" w:type="dxa"/>
            <w:tcBorders>
              <w:top w:val="nil"/>
              <w:left w:val="nil"/>
              <w:bottom w:val="single" w:sz="8" w:space="0" w:color="auto"/>
              <w:right w:val="single" w:sz="4" w:space="0" w:color="auto"/>
            </w:tcBorders>
            <w:shd w:val="clear" w:color="auto" w:fill="auto"/>
            <w:noWrap/>
          </w:tcPr>
          <w:p w:rsidR="00412A94" w:rsidRPr="00EC22D1" w:rsidRDefault="00412A94" w:rsidP="000F2FC0">
            <w:pPr>
              <w:spacing w:after="120"/>
            </w:pPr>
          </w:p>
        </w:tc>
        <w:tc>
          <w:tcPr>
            <w:tcW w:w="1260" w:type="dxa"/>
            <w:tcBorders>
              <w:top w:val="nil"/>
              <w:left w:val="nil"/>
              <w:bottom w:val="single" w:sz="8" w:space="0" w:color="auto"/>
              <w:right w:val="single" w:sz="4" w:space="0" w:color="auto"/>
            </w:tcBorders>
            <w:shd w:val="clear" w:color="auto" w:fill="auto"/>
          </w:tcPr>
          <w:p w:rsidR="00412A94" w:rsidRPr="00EC22D1" w:rsidRDefault="00412A94" w:rsidP="000F2FC0">
            <w:pPr>
              <w:spacing w:after="120"/>
              <w:jc w:val="center"/>
              <w:rPr>
                <w:bCs/>
              </w:rPr>
            </w:pPr>
          </w:p>
        </w:tc>
        <w:tc>
          <w:tcPr>
            <w:tcW w:w="1350" w:type="dxa"/>
            <w:tcBorders>
              <w:top w:val="nil"/>
              <w:left w:val="nil"/>
              <w:bottom w:val="single" w:sz="8" w:space="0" w:color="auto"/>
              <w:right w:val="single" w:sz="4" w:space="0" w:color="auto"/>
            </w:tcBorders>
            <w:shd w:val="clear" w:color="auto" w:fill="auto"/>
            <w:noWrap/>
          </w:tcPr>
          <w:p w:rsidR="00412A94" w:rsidRPr="00EC22D1" w:rsidRDefault="00412A94" w:rsidP="000F2FC0">
            <w:pPr>
              <w:spacing w:after="120"/>
              <w:jc w:val="right"/>
            </w:pPr>
            <w:r w:rsidRPr="00EC22D1">
              <w:t>490,176</w:t>
            </w:r>
          </w:p>
        </w:tc>
        <w:tc>
          <w:tcPr>
            <w:tcW w:w="900" w:type="dxa"/>
            <w:tcBorders>
              <w:top w:val="nil"/>
              <w:left w:val="nil"/>
              <w:bottom w:val="single" w:sz="8" w:space="0" w:color="auto"/>
              <w:right w:val="single" w:sz="4" w:space="0" w:color="auto"/>
            </w:tcBorders>
            <w:shd w:val="clear" w:color="auto" w:fill="auto"/>
            <w:noWrap/>
          </w:tcPr>
          <w:p w:rsidR="00412A94" w:rsidRPr="00EC22D1" w:rsidRDefault="00412A94" w:rsidP="000F2FC0">
            <w:pPr>
              <w:spacing w:after="120"/>
              <w:jc w:val="right"/>
            </w:pPr>
            <w:r w:rsidRPr="00EC22D1">
              <w:t>$15</w:t>
            </w:r>
          </w:p>
        </w:tc>
        <w:tc>
          <w:tcPr>
            <w:tcW w:w="1260" w:type="dxa"/>
            <w:tcBorders>
              <w:top w:val="nil"/>
              <w:left w:val="nil"/>
              <w:bottom w:val="single" w:sz="8" w:space="0" w:color="auto"/>
              <w:right w:val="single" w:sz="4" w:space="0" w:color="auto"/>
            </w:tcBorders>
          </w:tcPr>
          <w:p w:rsidR="00412A94" w:rsidRPr="00EC22D1" w:rsidRDefault="00412A94" w:rsidP="000F2FC0">
            <w:pPr>
              <w:spacing w:after="120"/>
              <w:jc w:val="right"/>
            </w:pPr>
            <w:r w:rsidRPr="00EC22D1">
              <w:t>7,352,614</w:t>
            </w:r>
          </w:p>
        </w:tc>
      </w:tr>
      <w:tr w:rsidR="006249D8" w:rsidRPr="00EC22D1" w:rsidTr="006249D8">
        <w:trPr>
          <w:trHeight w:val="998"/>
        </w:trPr>
        <w:tc>
          <w:tcPr>
            <w:tcW w:w="1363" w:type="dxa"/>
            <w:tcBorders>
              <w:top w:val="nil"/>
              <w:left w:val="single" w:sz="4" w:space="0" w:color="auto"/>
              <w:bottom w:val="single" w:sz="8" w:space="0" w:color="auto"/>
              <w:right w:val="single" w:sz="4" w:space="0" w:color="auto"/>
            </w:tcBorders>
            <w:shd w:val="clear" w:color="auto" w:fill="auto"/>
          </w:tcPr>
          <w:p w:rsidR="006249D8" w:rsidRPr="00EC22D1" w:rsidRDefault="006249D8" w:rsidP="000F2FC0">
            <w:pPr>
              <w:spacing w:after="120"/>
              <w:rPr>
                <w:b/>
              </w:rPr>
            </w:pPr>
            <w:r w:rsidRPr="00EC22D1">
              <w:rPr>
                <w:b/>
              </w:rPr>
              <w:t>Management of SEVP certification and recert by DSO</w:t>
            </w:r>
          </w:p>
        </w:tc>
        <w:tc>
          <w:tcPr>
            <w:tcW w:w="820" w:type="dxa"/>
            <w:tcBorders>
              <w:top w:val="nil"/>
              <w:left w:val="nil"/>
              <w:bottom w:val="single" w:sz="8" w:space="0" w:color="auto"/>
              <w:right w:val="nil"/>
            </w:tcBorders>
          </w:tcPr>
          <w:p w:rsidR="006249D8" w:rsidRPr="00EC22D1" w:rsidRDefault="002252E8" w:rsidP="000F2FC0">
            <w:pPr>
              <w:spacing w:after="120"/>
            </w:pPr>
            <w:r>
              <w:t>SEVIS/</w:t>
            </w:r>
            <w:r w:rsidR="006249D8" w:rsidRPr="00EC22D1">
              <w:t>Form</w:t>
            </w:r>
          </w:p>
          <w:p w:rsidR="006249D8" w:rsidRPr="00EC22D1" w:rsidRDefault="006249D8" w:rsidP="000F2FC0">
            <w:pPr>
              <w:spacing w:after="120"/>
            </w:pPr>
            <w:r w:rsidRPr="00EC22D1">
              <w:t>I-17</w:t>
            </w:r>
          </w:p>
        </w:tc>
        <w:tc>
          <w:tcPr>
            <w:tcW w:w="260" w:type="dxa"/>
            <w:tcBorders>
              <w:top w:val="nil"/>
              <w:left w:val="nil"/>
              <w:bottom w:val="single" w:sz="8" w:space="0" w:color="auto"/>
              <w:right w:val="single" w:sz="4" w:space="0" w:color="auto"/>
            </w:tcBorders>
            <w:shd w:val="clear" w:color="auto" w:fill="auto"/>
            <w:noWrap/>
          </w:tcPr>
          <w:p w:rsidR="006249D8" w:rsidRPr="00EC22D1" w:rsidRDefault="006249D8" w:rsidP="000F2FC0">
            <w:pPr>
              <w:spacing w:after="120"/>
            </w:pPr>
            <w:r w:rsidRPr="00EC22D1">
              <w:t> </w:t>
            </w:r>
          </w:p>
        </w:tc>
        <w:tc>
          <w:tcPr>
            <w:tcW w:w="1350" w:type="dxa"/>
            <w:tcBorders>
              <w:top w:val="nil"/>
              <w:left w:val="nil"/>
              <w:bottom w:val="single" w:sz="8" w:space="0" w:color="auto"/>
              <w:right w:val="single" w:sz="4" w:space="0" w:color="auto"/>
            </w:tcBorders>
            <w:shd w:val="clear" w:color="auto" w:fill="auto"/>
            <w:noWrap/>
          </w:tcPr>
          <w:p w:rsidR="00AE184E" w:rsidRPr="00EC22D1" w:rsidRDefault="006249D8" w:rsidP="000F2FC0">
            <w:pPr>
              <w:spacing w:after="120"/>
            </w:pPr>
            <w:r w:rsidRPr="00EC22D1">
              <w:t> </w:t>
            </w:r>
            <w:r w:rsidR="00AE184E" w:rsidRPr="00EC22D1">
              <w:t>37,213</w:t>
            </w:r>
          </w:p>
          <w:p w:rsidR="006249D8" w:rsidRPr="00EC22D1" w:rsidRDefault="006249D8" w:rsidP="000F2FC0">
            <w:pPr>
              <w:spacing w:after="120"/>
            </w:pPr>
          </w:p>
        </w:tc>
        <w:tc>
          <w:tcPr>
            <w:tcW w:w="1260" w:type="dxa"/>
            <w:tcBorders>
              <w:top w:val="nil"/>
              <w:left w:val="nil"/>
              <w:bottom w:val="single" w:sz="8" w:space="0" w:color="auto"/>
              <w:right w:val="single" w:sz="4" w:space="0" w:color="auto"/>
            </w:tcBorders>
            <w:shd w:val="clear" w:color="auto" w:fill="auto"/>
          </w:tcPr>
          <w:p w:rsidR="006249D8" w:rsidRPr="00EC22D1" w:rsidRDefault="006249D8" w:rsidP="000F2FC0">
            <w:pPr>
              <w:spacing w:after="120"/>
              <w:jc w:val="center"/>
              <w:rPr>
                <w:bCs/>
              </w:rPr>
            </w:pPr>
            <w:r w:rsidRPr="00EC22D1">
              <w:rPr>
                <w:bCs/>
              </w:rPr>
              <w:t>1</w:t>
            </w:r>
          </w:p>
        </w:tc>
        <w:tc>
          <w:tcPr>
            <w:tcW w:w="1350" w:type="dxa"/>
            <w:tcBorders>
              <w:top w:val="nil"/>
              <w:left w:val="nil"/>
              <w:bottom w:val="single" w:sz="8" w:space="0" w:color="auto"/>
              <w:right w:val="single" w:sz="4" w:space="0" w:color="auto"/>
            </w:tcBorders>
            <w:shd w:val="clear" w:color="auto" w:fill="auto"/>
            <w:noWrap/>
          </w:tcPr>
          <w:p w:rsidR="006249D8" w:rsidRPr="00EC22D1" w:rsidRDefault="00E40A92" w:rsidP="000F2FC0">
            <w:pPr>
              <w:spacing w:after="120"/>
              <w:jc w:val="right"/>
            </w:pPr>
            <w:r w:rsidRPr="00EC22D1">
              <w:t>*537,708</w:t>
            </w:r>
          </w:p>
        </w:tc>
        <w:tc>
          <w:tcPr>
            <w:tcW w:w="900" w:type="dxa"/>
            <w:tcBorders>
              <w:top w:val="nil"/>
              <w:left w:val="nil"/>
              <w:bottom w:val="single" w:sz="8" w:space="0" w:color="auto"/>
              <w:right w:val="single" w:sz="4" w:space="0" w:color="auto"/>
            </w:tcBorders>
            <w:shd w:val="clear" w:color="auto" w:fill="auto"/>
            <w:noWrap/>
          </w:tcPr>
          <w:p w:rsidR="006249D8" w:rsidRPr="00EC22D1" w:rsidRDefault="006249D8" w:rsidP="000F2FC0">
            <w:pPr>
              <w:spacing w:after="120"/>
              <w:jc w:val="right"/>
            </w:pPr>
            <w:r w:rsidRPr="00EC22D1">
              <w:t>$15</w:t>
            </w:r>
          </w:p>
        </w:tc>
        <w:tc>
          <w:tcPr>
            <w:tcW w:w="1260" w:type="dxa"/>
            <w:tcBorders>
              <w:top w:val="nil"/>
              <w:left w:val="nil"/>
              <w:bottom w:val="single" w:sz="8" w:space="0" w:color="auto"/>
              <w:right w:val="single" w:sz="4" w:space="0" w:color="auto"/>
            </w:tcBorders>
          </w:tcPr>
          <w:p w:rsidR="006249D8" w:rsidRPr="00EC22D1" w:rsidRDefault="00BF66E0" w:rsidP="000F2FC0">
            <w:pPr>
              <w:spacing w:after="120"/>
              <w:jc w:val="right"/>
            </w:pPr>
            <w:r w:rsidRPr="00EC22D1">
              <w:t>8,065,616</w:t>
            </w:r>
          </w:p>
        </w:tc>
      </w:tr>
    </w:tbl>
    <w:p w:rsidR="007E2885" w:rsidRPr="00EC22D1" w:rsidRDefault="009F5E4F" w:rsidP="009F5E4F">
      <w:pPr>
        <w:spacing w:after="120"/>
        <w:ind w:firstLine="720"/>
        <w:rPr>
          <w:b/>
          <w:sz w:val="24"/>
          <w:szCs w:val="24"/>
        </w:rPr>
      </w:pPr>
      <w:r w:rsidRPr="00EC22D1">
        <w:t>*includes 14 hours per respondent for training, research, reports and professional development</w:t>
      </w:r>
    </w:p>
    <w:p w:rsidR="007C7722" w:rsidRDefault="007C7722" w:rsidP="000F2FC0">
      <w:pPr>
        <w:spacing w:after="120"/>
        <w:rPr>
          <w:sz w:val="24"/>
          <w:szCs w:val="24"/>
          <w:u w:val="single"/>
        </w:rPr>
      </w:pPr>
    </w:p>
    <w:p w:rsidR="00F32F42" w:rsidRDefault="00F32F42" w:rsidP="000F2FC0">
      <w:pPr>
        <w:spacing w:after="120"/>
        <w:rPr>
          <w:sz w:val="24"/>
          <w:szCs w:val="24"/>
          <w:u w:val="single"/>
        </w:rPr>
      </w:pPr>
    </w:p>
    <w:p w:rsidR="00F32F42" w:rsidRPr="00EC22D1" w:rsidRDefault="00F32F42" w:rsidP="00F32F42">
      <w:pPr>
        <w:spacing w:after="120"/>
        <w:rPr>
          <w:sz w:val="24"/>
          <w:szCs w:val="24"/>
          <w:u w:val="single"/>
        </w:rPr>
      </w:pPr>
      <w:r w:rsidRPr="00EC22D1">
        <w:rPr>
          <w:sz w:val="24"/>
          <w:szCs w:val="24"/>
          <w:u w:val="single"/>
        </w:rPr>
        <w:lastRenderedPageBreak/>
        <w:t>Annual burden and cost of collection, updating, and management of prospective F and M nonimmigrant data fr</w:t>
      </w:r>
      <w:r>
        <w:rPr>
          <w:sz w:val="24"/>
          <w:szCs w:val="24"/>
          <w:u w:val="single"/>
        </w:rPr>
        <w:t xml:space="preserve">om F and M nonimmigrants by Schools via their own </w:t>
      </w:r>
      <w:r w:rsidR="00152019">
        <w:rPr>
          <w:sz w:val="24"/>
          <w:szCs w:val="24"/>
          <w:u w:val="single"/>
        </w:rPr>
        <w:t xml:space="preserve">admission information </w:t>
      </w:r>
      <w:r>
        <w:rPr>
          <w:sz w:val="24"/>
          <w:szCs w:val="24"/>
          <w:u w:val="single"/>
        </w:rPr>
        <w:t>collection tools.</w:t>
      </w:r>
    </w:p>
    <w:p w:rsidR="005B64E0" w:rsidRDefault="00244DAC" w:rsidP="000F2FC0">
      <w:pPr>
        <w:spacing w:after="120"/>
        <w:rPr>
          <w:sz w:val="24"/>
          <w:szCs w:val="24"/>
          <w:u w:val="single"/>
        </w:rPr>
      </w:pPr>
      <w:r>
        <w:rPr>
          <w:sz w:val="24"/>
          <w:szCs w:val="24"/>
          <w:u w:val="single"/>
        </w:rPr>
        <w:t xml:space="preserve">Schools </w:t>
      </w:r>
      <w:r w:rsidR="004F3F83">
        <w:rPr>
          <w:sz w:val="24"/>
          <w:szCs w:val="24"/>
          <w:u w:val="single"/>
        </w:rPr>
        <w:t xml:space="preserve">subscribe to </w:t>
      </w:r>
      <w:r w:rsidR="00727343">
        <w:rPr>
          <w:sz w:val="24"/>
          <w:szCs w:val="24"/>
          <w:u w:val="single"/>
        </w:rPr>
        <w:t xml:space="preserve">online services that enable the </w:t>
      </w:r>
      <w:r w:rsidR="004F3F83">
        <w:rPr>
          <w:sz w:val="24"/>
          <w:szCs w:val="24"/>
          <w:u w:val="single"/>
        </w:rPr>
        <w:t>electronic collection of student information</w:t>
      </w:r>
      <w:r w:rsidR="00F47B0F">
        <w:rPr>
          <w:sz w:val="24"/>
          <w:szCs w:val="24"/>
          <w:u w:val="single"/>
        </w:rPr>
        <w:t>,</w:t>
      </w:r>
      <w:r w:rsidR="00800931">
        <w:rPr>
          <w:sz w:val="24"/>
          <w:szCs w:val="24"/>
          <w:u w:val="single"/>
        </w:rPr>
        <w:t xml:space="preserve"> or </w:t>
      </w:r>
      <w:r w:rsidR="00FC3BC6">
        <w:rPr>
          <w:sz w:val="24"/>
          <w:szCs w:val="24"/>
          <w:u w:val="single"/>
        </w:rPr>
        <w:t xml:space="preserve">schools </w:t>
      </w:r>
      <w:r w:rsidR="00800931">
        <w:rPr>
          <w:sz w:val="24"/>
          <w:szCs w:val="24"/>
          <w:u w:val="single"/>
        </w:rPr>
        <w:t>use their own proprietary admission information collection systems</w:t>
      </w:r>
      <w:r w:rsidR="004F3F83">
        <w:rPr>
          <w:sz w:val="24"/>
          <w:szCs w:val="24"/>
          <w:u w:val="single"/>
        </w:rPr>
        <w:t>. Common Application (</w:t>
      </w:r>
      <w:hyperlink r:id="rId12" w:history="1">
        <w:r w:rsidR="004F3F83" w:rsidRPr="00E41310">
          <w:rPr>
            <w:rStyle w:val="Hyperlink"/>
            <w:sz w:val="24"/>
            <w:szCs w:val="24"/>
          </w:rPr>
          <w:t>www.commonapp.org</w:t>
        </w:r>
      </w:hyperlink>
      <w:r w:rsidR="004F3F83">
        <w:rPr>
          <w:sz w:val="24"/>
          <w:szCs w:val="24"/>
          <w:u w:val="single"/>
        </w:rPr>
        <w:t>)</w:t>
      </w:r>
      <w:r w:rsidR="00F47B0F">
        <w:rPr>
          <w:sz w:val="24"/>
          <w:szCs w:val="24"/>
          <w:u w:val="single"/>
        </w:rPr>
        <w:t xml:space="preserve"> is representative of the</w:t>
      </w:r>
      <w:r w:rsidR="004F3F83">
        <w:rPr>
          <w:sz w:val="24"/>
          <w:szCs w:val="24"/>
          <w:u w:val="single"/>
        </w:rPr>
        <w:t xml:space="preserve"> online </w:t>
      </w:r>
      <w:r w:rsidR="00F47B0F">
        <w:rPr>
          <w:sz w:val="24"/>
          <w:szCs w:val="24"/>
          <w:u w:val="single"/>
        </w:rPr>
        <w:t xml:space="preserve">subscription </w:t>
      </w:r>
      <w:r w:rsidR="004F3F83">
        <w:rPr>
          <w:sz w:val="24"/>
          <w:szCs w:val="24"/>
          <w:u w:val="single"/>
        </w:rPr>
        <w:t xml:space="preserve">school </w:t>
      </w:r>
      <w:r w:rsidR="00800931">
        <w:rPr>
          <w:sz w:val="24"/>
          <w:szCs w:val="24"/>
          <w:u w:val="single"/>
        </w:rPr>
        <w:t>ad</w:t>
      </w:r>
      <w:r w:rsidR="004F3F83">
        <w:rPr>
          <w:sz w:val="24"/>
          <w:szCs w:val="24"/>
          <w:u w:val="single"/>
        </w:rPr>
        <w:t>mission</w:t>
      </w:r>
      <w:r w:rsidR="00FC3BC6">
        <w:rPr>
          <w:sz w:val="24"/>
          <w:szCs w:val="24"/>
          <w:u w:val="single"/>
        </w:rPr>
        <w:t xml:space="preserve"> </w:t>
      </w:r>
      <w:r w:rsidR="004F3F83">
        <w:rPr>
          <w:sz w:val="24"/>
          <w:szCs w:val="24"/>
          <w:u w:val="single"/>
        </w:rPr>
        <w:t>information gathering tools.</w:t>
      </w:r>
    </w:p>
    <w:p w:rsidR="00FC3BC6" w:rsidRDefault="005B64E0" w:rsidP="000F2FC0">
      <w:pPr>
        <w:spacing w:after="120"/>
        <w:rPr>
          <w:sz w:val="24"/>
          <w:szCs w:val="24"/>
          <w:u w:val="single"/>
        </w:rPr>
      </w:pPr>
      <w:r w:rsidRPr="001D5677">
        <w:rPr>
          <w:sz w:val="24"/>
          <w:szCs w:val="24"/>
        </w:rPr>
        <w:t>SEVP anticipates that 619,696 initial F/M students will enroll at SEVP-certified schools annually</w:t>
      </w:r>
      <w:r w:rsidR="005E4499">
        <w:rPr>
          <w:sz w:val="24"/>
          <w:szCs w:val="24"/>
        </w:rPr>
        <w:t xml:space="preserve"> </w:t>
      </w:r>
      <w:r w:rsidR="00716FD4">
        <w:rPr>
          <w:sz w:val="24"/>
          <w:szCs w:val="24"/>
        </w:rPr>
        <w:t>via a</w:t>
      </w:r>
      <w:r w:rsidR="005E4499">
        <w:rPr>
          <w:sz w:val="24"/>
          <w:szCs w:val="24"/>
        </w:rPr>
        <w:t xml:space="preserve"> school’s online </w:t>
      </w:r>
      <w:r w:rsidR="0033579A">
        <w:rPr>
          <w:sz w:val="24"/>
          <w:szCs w:val="24"/>
        </w:rPr>
        <w:t xml:space="preserve">admission information </w:t>
      </w:r>
      <w:r w:rsidR="005E4499">
        <w:rPr>
          <w:sz w:val="24"/>
          <w:szCs w:val="24"/>
        </w:rPr>
        <w:t xml:space="preserve">collection service or its </w:t>
      </w:r>
      <w:r w:rsidR="005E4499" w:rsidRPr="005E4499">
        <w:rPr>
          <w:sz w:val="24"/>
          <w:szCs w:val="24"/>
        </w:rPr>
        <w:t>own admission information collection tools</w:t>
      </w:r>
      <w:r w:rsidRPr="001D5677">
        <w:rPr>
          <w:sz w:val="24"/>
          <w:szCs w:val="24"/>
        </w:rPr>
        <w:t>. The normal applicant will apply to more than one school, requiring development of an average of 2.5</w:t>
      </w:r>
      <w:r w:rsidR="00E45E2C">
        <w:rPr>
          <w:sz w:val="24"/>
          <w:szCs w:val="24"/>
        </w:rPr>
        <w:t xml:space="preserve"> applications.</w:t>
      </w:r>
      <w:r w:rsidRPr="001D5677">
        <w:rPr>
          <w:sz w:val="24"/>
          <w:szCs w:val="24"/>
        </w:rPr>
        <w:t xml:space="preserve"> </w:t>
      </w:r>
      <w:r w:rsidR="00F47B0F">
        <w:rPr>
          <w:sz w:val="24"/>
          <w:szCs w:val="24"/>
          <w:u w:val="single"/>
        </w:rPr>
        <w:t xml:space="preserve"> </w:t>
      </w:r>
    </w:p>
    <w:p w:rsidR="00F7334F" w:rsidRDefault="0095265A" w:rsidP="000F2FC0">
      <w:pPr>
        <w:spacing w:after="120"/>
        <w:rPr>
          <w:sz w:val="24"/>
          <w:szCs w:val="24"/>
          <w:u w:val="single"/>
        </w:rPr>
      </w:pPr>
      <w:r>
        <w:rPr>
          <w:sz w:val="24"/>
          <w:szCs w:val="24"/>
          <w:u w:val="single"/>
        </w:rPr>
        <w:t xml:space="preserve">SEVP used the Common Application online admissions tool to populate admission applications as </w:t>
      </w:r>
      <w:r w:rsidR="00720B53">
        <w:rPr>
          <w:sz w:val="24"/>
          <w:szCs w:val="24"/>
          <w:u w:val="single"/>
        </w:rPr>
        <w:t xml:space="preserve">both </w:t>
      </w:r>
      <w:r>
        <w:rPr>
          <w:sz w:val="24"/>
          <w:szCs w:val="24"/>
          <w:u w:val="single"/>
        </w:rPr>
        <w:t>a U.S. citizen applying for admission</w:t>
      </w:r>
      <w:r w:rsidR="00413B33">
        <w:rPr>
          <w:sz w:val="24"/>
          <w:szCs w:val="24"/>
          <w:u w:val="single"/>
        </w:rPr>
        <w:t>,</w:t>
      </w:r>
      <w:r>
        <w:rPr>
          <w:sz w:val="24"/>
          <w:szCs w:val="24"/>
          <w:u w:val="single"/>
        </w:rPr>
        <w:t xml:space="preserve"> and as a nonimmigrant applying for admission. </w:t>
      </w:r>
      <w:r w:rsidR="00413B33">
        <w:rPr>
          <w:sz w:val="24"/>
          <w:szCs w:val="24"/>
          <w:u w:val="single"/>
        </w:rPr>
        <w:t>Common Application collected the information through pull-down</w:t>
      </w:r>
      <w:r w:rsidR="00E823D4">
        <w:rPr>
          <w:sz w:val="24"/>
          <w:szCs w:val="24"/>
          <w:u w:val="single"/>
        </w:rPr>
        <w:t xml:space="preserve"> menus, yes/no check-the-box, and</w:t>
      </w:r>
      <w:r w:rsidR="00413B33">
        <w:rPr>
          <w:sz w:val="24"/>
          <w:szCs w:val="24"/>
          <w:u w:val="single"/>
        </w:rPr>
        <w:t xml:space="preserve"> fill-in the blank responses.</w:t>
      </w:r>
      <w:r w:rsidR="00FE0CF1">
        <w:rPr>
          <w:sz w:val="24"/>
          <w:szCs w:val="24"/>
          <w:u w:val="single"/>
        </w:rPr>
        <w:t xml:space="preserve"> </w:t>
      </w:r>
    </w:p>
    <w:p w:rsidR="00F7334F" w:rsidRDefault="00F7334F" w:rsidP="000F2FC0">
      <w:pPr>
        <w:spacing w:after="120"/>
        <w:rPr>
          <w:sz w:val="24"/>
          <w:szCs w:val="24"/>
          <w:u w:val="single"/>
        </w:rPr>
      </w:pPr>
    </w:p>
    <w:p w:rsidR="00FE0CF1" w:rsidRDefault="0095265A" w:rsidP="000F2FC0">
      <w:pPr>
        <w:spacing w:after="120"/>
        <w:rPr>
          <w:sz w:val="24"/>
          <w:szCs w:val="24"/>
          <w:u w:val="single"/>
        </w:rPr>
      </w:pPr>
      <w:r>
        <w:rPr>
          <w:sz w:val="24"/>
          <w:szCs w:val="24"/>
          <w:u w:val="single"/>
        </w:rPr>
        <w:t>SEVP noted that the questions</w:t>
      </w:r>
      <w:r w:rsidR="00906F49">
        <w:rPr>
          <w:sz w:val="24"/>
          <w:szCs w:val="24"/>
          <w:u w:val="single"/>
        </w:rPr>
        <w:t xml:space="preserve"> directed at</w:t>
      </w:r>
      <w:r>
        <w:rPr>
          <w:sz w:val="24"/>
          <w:szCs w:val="24"/>
          <w:u w:val="single"/>
        </w:rPr>
        <w:t xml:space="preserve"> the U.S. citizen and nonimmigrant a</w:t>
      </w:r>
      <w:r w:rsidR="00932DDA">
        <w:rPr>
          <w:sz w:val="24"/>
          <w:szCs w:val="24"/>
          <w:u w:val="single"/>
        </w:rPr>
        <w:t>pplicants</w:t>
      </w:r>
      <w:r w:rsidR="00F7334F">
        <w:rPr>
          <w:sz w:val="24"/>
          <w:szCs w:val="24"/>
          <w:u w:val="single"/>
        </w:rPr>
        <w:t xml:space="preserve"> w</w:t>
      </w:r>
      <w:r>
        <w:rPr>
          <w:sz w:val="24"/>
          <w:szCs w:val="24"/>
          <w:u w:val="single"/>
        </w:rPr>
        <w:t>ere the same</w:t>
      </w:r>
      <w:r w:rsidR="00FE0CF1">
        <w:rPr>
          <w:sz w:val="24"/>
          <w:szCs w:val="24"/>
          <w:u w:val="single"/>
        </w:rPr>
        <w:t xml:space="preserve">, with one exception. </w:t>
      </w:r>
      <w:r w:rsidR="00F7334F">
        <w:rPr>
          <w:sz w:val="24"/>
          <w:szCs w:val="24"/>
          <w:u w:val="single"/>
        </w:rPr>
        <w:t xml:space="preserve">However, </w:t>
      </w:r>
      <w:r w:rsidR="00720B53">
        <w:rPr>
          <w:sz w:val="24"/>
          <w:szCs w:val="24"/>
          <w:u w:val="single"/>
        </w:rPr>
        <w:t xml:space="preserve">the exception, a </w:t>
      </w:r>
      <w:r w:rsidR="00F7334F">
        <w:rPr>
          <w:sz w:val="24"/>
          <w:szCs w:val="24"/>
          <w:u w:val="single"/>
        </w:rPr>
        <w:t xml:space="preserve">yes/no check-the-box response </w:t>
      </w:r>
      <w:r w:rsidR="00FE0CF1">
        <w:rPr>
          <w:sz w:val="24"/>
          <w:szCs w:val="24"/>
          <w:u w:val="single"/>
        </w:rPr>
        <w:t>question directed specifically at the nonimmigrant student</w:t>
      </w:r>
      <w:r w:rsidR="00F54E8B">
        <w:rPr>
          <w:sz w:val="24"/>
          <w:szCs w:val="24"/>
          <w:u w:val="single"/>
        </w:rPr>
        <w:t>,</w:t>
      </w:r>
      <w:r w:rsidR="00FE0CF1">
        <w:rPr>
          <w:sz w:val="24"/>
          <w:szCs w:val="24"/>
          <w:u w:val="single"/>
        </w:rPr>
        <w:t xml:space="preserve"> is not a data element that SEVP collects via SEVIS</w:t>
      </w:r>
      <w:r w:rsidR="00673626">
        <w:rPr>
          <w:sz w:val="24"/>
          <w:szCs w:val="24"/>
          <w:u w:val="single"/>
        </w:rPr>
        <w:t xml:space="preserve"> </w:t>
      </w:r>
      <w:r w:rsidR="003E7D8D">
        <w:rPr>
          <w:sz w:val="24"/>
          <w:szCs w:val="24"/>
          <w:u w:val="single"/>
        </w:rPr>
        <w:t>or in any other capacity</w:t>
      </w:r>
      <w:r w:rsidR="00FE0CF1">
        <w:rPr>
          <w:sz w:val="24"/>
          <w:szCs w:val="24"/>
          <w:u w:val="single"/>
        </w:rPr>
        <w:t xml:space="preserve">. </w:t>
      </w:r>
    </w:p>
    <w:p w:rsidR="00FE0CF1" w:rsidRDefault="00FE0CF1" w:rsidP="000F2FC0">
      <w:pPr>
        <w:spacing w:after="120"/>
        <w:rPr>
          <w:sz w:val="24"/>
          <w:szCs w:val="24"/>
          <w:u w:val="single"/>
        </w:rPr>
      </w:pPr>
    </w:p>
    <w:p w:rsidR="00FE0CF1" w:rsidRDefault="00FE0CF1" w:rsidP="000F2FC0">
      <w:pPr>
        <w:spacing w:after="120"/>
        <w:rPr>
          <w:sz w:val="24"/>
          <w:szCs w:val="24"/>
          <w:u w:val="single"/>
        </w:rPr>
      </w:pPr>
      <w:r>
        <w:rPr>
          <w:sz w:val="24"/>
          <w:szCs w:val="24"/>
          <w:u w:val="single"/>
        </w:rPr>
        <w:t xml:space="preserve">SEVP concludes that </w:t>
      </w:r>
      <w:r w:rsidR="005B64E0">
        <w:rPr>
          <w:sz w:val="24"/>
          <w:szCs w:val="24"/>
          <w:u w:val="single"/>
        </w:rPr>
        <w:t xml:space="preserve">the </w:t>
      </w:r>
      <w:r>
        <w:rPr>
          <w:sz w:val="24"/>
          <w:szCs w:val="24"/>
          <w:u w:val="single"/>
        </w:rPr>
        <w:t>SEVIS data collection impose</w:t>
      </w:r>
      <w:r w:rsidR="00F54E8B">
        <w:rPr>
          <w:sz w:val="24"/>
          <w:szCs w:val="24"/>
          <w:u w:val="single"/>
        </w:rPr>
        <w:t>s no burden on the F and M nonimmigrant</w:t>
      </w:r>
      <w:r>
        <w:rPr>
          <w:sz w:val="24"/>
          <w:szCs w:val="24"/>
          <w:u w:val="single"/>
        </w:rPr>
        <w:t xml:space="preserve">. </w:t>
      </w:r>
      <w:r w:rsidR="00932DDA">
        <w:rPr>
          <w:sz w:val="24"/>
          <w:szCs w:val="24"/>
          <w:u w:val="single"/>
        </w:rPr>
        <w:t xml:space="preserve"> </w:t>
      </w:r>
    </w:p>
    <w:p w:rsidR="00FE0CF1" w:rsidRDefault="00FE0CF1" w:rsidP="000F2FC0">
      <w:pPr>
        <w:spacing w:after="120"/>
        <w:rPr>
          <w:sz w:val="24"/>
          <w:szCs w:val="24"/>
          <w:u w:val="single"/>
        </w:rPr>
      </w:pPr>
    </w:p>
    <w:p w:rsidR="000A510C" w:rsidRDefault="000A510C" w:rsidP="000F2FC0">
      <w:pPr>
        <w:spacing w:after="120"/>
        <w:rPr>
          <w:sz w:val="24"/>
          <w:szCs w:val="24"/>
          <w:u w:val="single"/>
        </w:rPr>
      </w:pPr>
    </w:p>
    <w:tbl>
      <w:tblPr>
        <w:tblW w:w="0" w:type="auto"/>
        <w:tblLook w:val="0000" w:firstRow="0" w:lastRow="0" w:firstColumn="0" w:lastColumn="0" w:noHBand="0" w:noVBand="0"/>
      </w:tblPr>
      <w:tblGrid>
        <w:gridCol w:w="3733"/>
        <w:gridCol w:w="1016"/>
        <w:gridCol w:w="1061"/>
        <w:gridCol w:w="844"/>
        <w:gridCol w:w="883"/>
        <w:gridCol w:w="855"/>
        <w:gridCol w:w="1166"/>
      </w:tblGrid>
      <w:tr w:rsidR="000A510C" w:rsidRPr="00B208AB" w:rsidTr="00FE0CF1">
        <w:trPr>
          <w:trHeight w:val="638"/>
        </w:trPr>
        <w:tc>
          <w:tcPr>
            <w:tcW w:w="0" w:type="auto"/>
            <w:tcBorders>
              <w:top w:val="single" w:sz="4" w:space="0" w:color="auto"/>
              <w:left w:val="single" w:sz="4" w:space="0" w:color="auto"/>
              <w:bottom w:val="single" w:sz="4" w:space="0" w:color="auto"/>
              <w:right w:val="single" w:sz="4" w:space="0" w:color="auto"/>
            </w:tcBorders>
            <w:shd w:val="clear" w:color="auto" w:fill="auto"/>
          </w:tcPr>
          <w:p w:rsidR="000A510C" w:rsidRPr="00B208AB" w:rsidRDefault="000A510C" w:rsidP="00FE0CF1">
            <w:pPr>
              <w:spacing w:after="120"/>
            </w:pPr>
            <w:r w:rsidRPr="00B208AB">
              <w:t xml:space="preserve">F/M Students Forms I-20 and personal info. </w:t>
            </w:r>
          </w:p>
        </w:tc>
        <w:tc>
          <w:tcPr>
            <w:tcW w:w="0" w:type="auto"/>
            <w:tcBorders>
              <w:top w:val="single" w:sz="4" w:space="0" w:color="auto"/>
              <w:left w:val="nil"/>
              <w:bottom w:val="single" w:sz="4" w:space="0" w:color="auto"/>
              <w:right w:val="single" w:sz="4" w:space="0" w:color="auto"/>
            </w:tcBorders>
            <w:shd w:val="clear" w:color="auto" w:fill="auto"/>
            <w:noWrap/>
          </w:tcPr>
          <w:p w:rsidR="000A510C" w:rsidRPr="00B208AB" w:rsidRDefault="000A510C" w:rsidP="00FE0CF1">
            <w:pPr>
              <w:spacing w:after="120"/>
            </w:pPr>
            <w:r w:rsidRPr="00B208AB">
              <w:t> </w:t>
            </w:r>
            <w:r>
              <w:t>Total</w:t>
            </w:r>
          </w:p>
        </w:tc>
        <w:tc>
          <w:tcPr>
            <w:tcW w:w="0" w:type="auto"/>
            <w:tcBorders>
              <w:top w:val="single" w:sz="4" w:space="0" w:color="auto"/>
              <w:left w:val="nil"/>
              <w:bottom w:val="single" w:sz="4" w:space="0" w:color="auto"/>
              <w:right w:val="single" w:sz="4" w:space="0" w:color="auto"/>
            </w:tcBorders>
            <w:shd w:val="clear" w:color="auto" w:fill="auto"/>
            <w:noWrap/>
          </w:tcPr>
          <w:p w:rsidR="000A510C" w:rsidRPr="00B208AB" w:rsidRDefault="000A510C" w:rsidP="00FE0CF1">
            <w:pPr>
              <w:spacing w:after="120"/>
              <w:jc w:val="center"/>
            </w:pPr>
            <w:r w:rsidRPr="00B208AB">
              <w:t>Frequency</w:t>
            </w:r>
          </w:p>
        </w:tc>
        <w:tc>
          <w:tcPr>
            <w:tcW w:w="0" w:type="auto"/>
            <w:tcBorders>
              <w:top w:val="single" w:sz="4" w:space="0" w:color="auto"/>
              <w:left w:val="nil"/>
              <w:bottom w:val="single" w:sz="4" w:space="0" w:color="auto"/>
              <w:right w:val="single" w:sz="4" w:space="0" w:color="auto"/>
            </w:tcBorders>
            <w:shd w:val="clear" w:color="auto" w:fill="auto"/>
          </w:tcPr>
          <w:p w:rsidR="000A510C" w:rsidRDefault="000A510C" w:rsidP="00FE0CF1">
            <w:pPr>
              <w:spacing w:after="120"/>
              <w:rPr>
                <w:bCs/>
              </w:rPr>
            </w:pPr>
            <w:r w:rsidRPr="00B208AB">
              <w:rPr>
                <w:bCs/>
              </w:rPr>
              <w:t>Burden</w:t>
            </w:r>
          </w:p>
          <w:p w:rsidR="000A510C" w:rsidRPr="00B208AB" w:rsidRDefault="000A510C" w:rsidP="00FE0CF1">
            <w:pPr>
              <w:spacing w:after="120"/>
              <w:rPr>
                <w:bCs/>
              </w:rPr>
            </w:pPr>
            <w:r w:rsidRPr="00B208AB">
              <w:rPr>
                <w:bCs/>
              </w:rPr>
              <w:t xml:space="preserve"> (hours)</w:t>
            </w:r>
          </w:p>
        </w:tc>
        <w:tc>
          <w:tcPr>
            <w:tcW w:w="0" w:type="auto"/>
            <w:tcBorders>
              <w:top w:val="single" w:sz="4" w:space="0" w:color="auto"/>
              <w:left w:val="nil"/>
              <w:bottom w:val="single" w:sz="4" w:space="0" w:color="auto"/>
              <w:right w:val="single" w:sz="4" w:space="0" w:color="auto"/>
            </w:tcBorders>
            <w:shd w:val="clear" w:color="auto" w:fill="auto"/>
            <w:noWrap/>
          </w:tcPr>
          <w:p w:rsidR="000A510C" w:rsidRDefault="000A510C" w:rsidP="00FE0CF1">
            <w:pPr>
              <w:spacing w:after="120"/>
              <w:jc w:val="right"/>
            </w:pPr>
            <w:r w:rsidRPr="00B208AB">
              <w:t>Subtotal</w:t>
            </w:r>
          </w:p>
          <w:p w:rsidR="000A510C" w:rsidRPr="00B208AB" w:rsidRDefault="000A510C" w:rsidP="00FE0CF1">
            <w:pPr>
              <w:spacing w:after="120"/>
              <w:jc w:val="right"/>
            </w:pPr>
            <w:r w:rsidRPr="00B208AB">
              <w:t>(hours)</w:t>
            </w:r>
          </w:p>
        </w:tc>
        <w:tc>
          <w:tcPr>
            <w:tcW w:w="0" w:type="auto"/>
            <w:tcBorders>
              <w:top w:val="single" w:sz="4" w:space="0" w:color="auto"/>
              <w:left w:val="nil"/>
              <w:bottom w:val="single" w:sz="4" w:space="0" w:color="auto"/>
              <w:right w:val="single" w:sz="4" w:space="0" w:color="auto"/>
            </w:tcBorders>
            <w:shd w:val="clear" w:color="auto" w:fill="auto"/>
          </w:tcPr>
          <w:p w:rsidR="000A510C" w:rsidRPr="00B208AB" w:rsidRDefault="000A510C" w:rsidP="00FE0CF1">
            <w:pPr>
              <w:spacing w:after="120"/>
              <w:rPr>
                <w:bCs/>
              </w:rPr>
            </w:pPr>
            <w:r w:rsidRPr="00B208AB">
              <w:rPr>
                <w:bCs/>
              </w:rPr>
              <w:t>Cost/hr.</w:t>
            </w:r>
          </w:p>
        </w:tc>
        <w:tc>
          <w:tcPr>
            <w:tcW w:w="0" w:type="auto"/>
            <w:tcBorders>
              <w:top w:val="single" w:sz="4" w:space="0" w:color="auto"/>
              <w:left w:val="nil"/>
              <w:bottom w:val="single" w:sz="4" w:space="0" w:color="auto"/>
              <w:right w:val="single" w:sz="4" w:space="0" w:color="auto"/>
            </w:tcBorders>
            <w:shd w:val="clear" w:color="auto" w:fill="auto"/>
            <w:noWrap/>
          </w:tcPr>
          <w:p w:rsidR="000A510C" w:rsidRPr="00B208AB" w:rsidRDefault="000A510C" w:rsidP="00FE0CF1">
            <w:pPr>
              <w:spacing w:after="120"/>
              <w:jc w:val="right"/>
            </w:pPr>
            <w:r w:rsidRPr="00B208AB">
              <w:t>Subtotal ($)</w:t>
            </w:r>
          </w:p>
        </w:tc>
      </w:tr>
      <w:tr w:rsidR="000A510C" w:rsidRPr="00B208AB" w:rsidTr="00FE0CF1">
        <w:trPr>
          <w:trHeight w:val="620"/>
        </w:trPr>
        <w:tc>
          <w:tcPr>
            <w:tcW w:w="0" w:type="auto"/>
            <w:tcBorders>
              <w:top w:val="nil"/>
              <w:left w:val="single" w:sz="4" w:space="0" w:color="auto"/>
              <w:bottom w:val="single" w:sz="4" w:space="0" w:color="auto"/>
              <w:right w:val="single" w:sz="4" w:space="0" w:color="auto"/>
            </w:tcBorders>
            <w:shd w:val="clear" w:color="auto" w:fill="auto"/>
          </w:tcPr>
          <w:p w:rsidR="000A510C" w:rsidRPr="00B208AB" w:rsidRDefault="000A510C" w:rsidP="00FE0CF1">
            <w:pPr>
              <w:spacing w:after="120"/>
            </w:pPr>
            <w:r>
              <w:t>A</w:t>
            </w:r>
            <w:r w:rsidRPr="00B208AB">
              <w:t xml:space="preserve">ctive F/M students </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r w:rsidRPr="00B208AB">
              <w:t>1,582,658</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jc w:val="right"/>
            </w:pP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jc w:val="right"/>
            </w:pPr>
          </w:p>
        </w:tc>
      </w:tr>
      <w:tr w:rsidR="000A510C" w:rsidRPr="00B208AB" w:rsidTr="00FE0CF1">
        <w:trPr>
          <w:trHeight w:val="539"/>
        </w:trPr>
        <w:tc>
          <w:tcPr>
            <w:tcW w:w="0" w:type="auto"/>
            <w:tcBorders>
              <w:top w:val="nil"/>
              <w:left w:val="single" w:sz="4" w:space="0" w:color="auto"/>
              <w:bottom w:val="single" w:sz="4" w:space="0" w:color="auto"/>
              <w:right w:val="single" w:sz="4" w:space="0" w:color="auto"/>
            </w:tcBorders>
            <w:shd w:val="clear" w:color="auto" w:fill="auto"/>
          </w:tcPr>
          <w:p w:rsidR="000A510C" w:rsidRPr="00B208AB" w:rsidRDefault="000A510C" w:rsidP="00FE0CF1">
            <w:pPr>
              <w:spacing w:after="120"/>
            </w:pPr>
            <w:r>
              <w:t>I</w:t>
            </w:r>
            <w:r w:rsidRPr="00B208AB">
              <w:t xml:space="preserve">nitial F/M students </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r w:rsidRPr="00B208AB">
              <w:t>619,696</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r>
              <w:t>2.5</w:t>
            </w:r>
          </w:p>
        </w:tc>
        <w:tc>
          <w:tcPr>
            <w:tcW w:w="0" w:type="auto"/>
            <w:tcBorders>
              <w:top w:val="nil"/>
              <w:left w:val="nil"/>
              <w:bottom w:val="single" w:sz="4" w:space="0" w:color="auto"/>
              <w:right w:val="single" w:sz="4" w:space="0" w:color="auto"/>
            </w:tcBorders>
            <w:shd w:val="clear" w:color="auto" w:fill="auto"/>
          </w:tcPr>
          <w:p w:rsidR="000A510C" w:rsidRPr="00B208AB" w:rsidRDefault="00BC2CE1" w:rsidP="00FE0CF1">
            <w:pPr>
              <w:spacing w:after="120"/>
              <w:rPr>
                <w:bCs/>
              </w:rPr>
            </w:pPr>
            <w:r>
              <w:rPr>
                <w:bCs/>
              </w:rPr>
              <w:t>0</w:t>
            </w:r>
          </w:p>
        </w:tc>
        <w:tc>
          <w:tcPr>
            <w:tcW w:w="0" w:type="auto"/>
            <w:tcBorders>
              <w:top w:val="nil"/>
              <w:left w:val="nil"/>
              <w:bottom w:val="single" w:sz="4" w:space="0" w:color="auto"/>
              <w:right w:val="single" w:sz="4" w:space="0" w:color="auto"/>
            </w:tcBorders>
            <w:shd w:val="clear" w:color="auto" w:fill="auto"/>
            <w:noWrap/>
          </w:tcPr>
          <w:p w:rsidR="000A510C" w:rsidRPr="00B208AB" w:rsidRDefault="00BC2CE1" w:rsidP="00FE0CF1">
            <w:pPr>
              <w:spacing w:after="120"/>
              <w:jc w:val="right"/>
            </w:pPr>
            <w:r>
              <w:t>0</w:t>
            </w: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r>
              <w:rPr>
                <w:bCs/>
              </w:rPr>
              <w:t>$15</w:t>
            </w:r>
          </w:p>
        </w:tc>
        <w:tc>
          <w:tcPr>
            <w:tcW w:w="0" w:type="auto"/>
            <w:tcBorders>
              <w:top w:val="nil"/>
              <w:left w:val="nil"/>
              <w:bottom w:val="single" w:sz="4" w:space="0" w:color="auto"/>
              <w:right w:val="single" w:sz="4" w:space="0" w:color="auto"/>
            </w:tcBorders>
            <w:shd w:val="clear" w:color="auto" w:fill="auto"/>
            <w:noWrap/>
          </w:tcPr>
          <w:p w:rsidR="000A510C" w:rsidRPr="00B208AB" w:rsidRDefault="00BC2CE1" w:rsidP="00FE0CF1">
            <w:pPr>
              <w:spacing w:after="120"/>
              <w:jc w:val="right"/>
            </w:pPr>
            <w:r>
              <w:t>0</w:t>
            </w:r>
          </w:p>
        </w:tc>
      </w:tr>
      <w:tr w:rsidR="000A510C" w:rsidRPr="00B208AB" w:rsidTr="000A510C">
        <w:trPr>
          <w:trHeight w:val="539"/>
        </w:trPr>
        <w:tc>
          <w:tcPr>
            <w:tcW w:w="0" w:type="auto"/>
            <w:tcBorders>
              <w:top w:val="nil"/>
              <w:left w:val="single" w:sz="4" w:space="0" w:color="auto"/>
              <w:bottom w:val="single" w:sz="4" w:space="0" w:color="auto"/>
              <w:right w:val="single" w:sz="4" w:space="0" w:color="auto"/>
            </w:tcBorders>
            <w:shd w:val="clear" w:color="auto" w:fill="auto"/>
          </w:tcPr>
          <w:p w:rsidR="000A510C" w:rsidRPr="00B208AB" w:rsidRDefault="000A510C" w:rsidP="00FE0CF1">
            <w:pPr>
              <w:spacing w:after="120"/>
            </w:pPr>
            <w:r>
              <w:t>A</w:t>
            </w:r>
            <w:r w:rsidRPr="00B208AB">
              <w:t>ctive</w:t>
            </w:r>
            <w:r>
              <w:t xml:space="preserve"> </w:t>
            </w:r>
            <w:r w:rsidRPr="00B208AB">
              <w:t xml:space="preserve">F-2/M-2 dependents </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r w:rsidRPr="00B208AB">
              <w:t>126,336</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jc w:val="right"/>
            </w:pP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jc w:val="right"/>
            </w:pPr>
          </w:p>
        </w:tc>
      </w:tr>
      <w:tr w:rsidR="000A510C" w:rsidRPr="00B208AB" w:rsidTr="000A510C">
        <w:trPr>
          <w:trHeight w:val="539"/>
        </w:trPr>
        <w:tc>
          <w:tcPr>
            <w:tcW w:w="0" w:type="auto"/>
            <w:tcBorders>
              <w:top w:val="nil"/>
              <w:left w:val="single" w:sz="4" w:space="0" w:color="auto"/>
              <w:bottom w:val="single" w:sz="4" w:space="0" w:color="auto"/>
              <w:right w:val="single" w:sz="4" w:space="0" w:color="auto"/>
            </w:tcBorders>
            <w:shd w:val="clear" w:color="auto" w:fill="auto"/>
          </w:tcPr>
          <w:p w:rsidR="000A510C" w:rsidRPr="00B208AB" w:rsidRDefault="000A510C" w:rsidP="00FE0CF1">
            <w:pPr>
              <w:spacing w:after="120"/>
            </w:pPr>
            <w:r>
              <w:t xml:space="preserve">Initial </w:t>
            </w:r>
            <w:r w:rsidRPr="00B208AB">
              <w:t>F-2/M-2</w:t>
            </w:r>
            <w:r>
              <w:t xml:space="preserve"> </w:t>
            </w:r>
            <w:r w:rsidRPr="00B208AB">
              <w:t xml:space="preserve">dependents </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r w:rsidRPr="00B208AB">
              <w:t>22,315</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pPr>
            <w:r>
              <w:t>0</w:t>
            </w: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r>
              <w:rPr>
                <w:bCs/>
              </w:rPr>
              <w:t>0</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jc w:val="right"/>
            </w:pPr>
            <w:r>
              <w:t>0</w:t>
            </w:r>
          </w:p>
        </w:tc>
        <w:tc>
          <w:tcPr>
            <w:tcW w:w="0" w:type="auto"/>
            <w:tcBorders>
              <w:top w:val="nil"/>
              <w:left w:val="nil"/>
              <w:bottom w:val="single" w:sz="4" w:space="0" w:color="auto"/>
              <w:right w:val="single" w:sz="4" w:space="0" w:color="auto"/>
            </w:tcBorders>
            <w:shd w:val="clear" w:color="auto" w:fill="auto"/>
          </w:tcPr>
          <w:p w:rsidR="000A510C" w:rsidRPr="00B208AB" w:rsidRDefault="000A510C" w:rsidP="00FE0CF1">
            <w:pPr>
              <w:spacing w:after="120"/>
              <w:rPr>
                <w:bCs/>
              </w:rPr>
            </w:pPr>
            <w:r>
              <w:rPr>
                <w:bCs/>
              </w:rPr>
              <w:t>$15</w:t>
            </w:r>
          </w:p>
        </w:tc>
        <w:tc>
          <w:tcPr>
            <w:tcW w:w="0" w:type="auto"/>
            <w:tcBorders>
              <w:top w:val="nil"/>
              <w:left w:val="nil"/>
              <w:bottom w:val="single" w:sz="4" w:space="0" w:color="auto"/>
              <w:right w:val="single" w:sz="4" w:space="0" w:color="auto"/>
            </w:tcBorders>
            <w:shd w:val="clear" w:color="auto" w:fill="auto"/>
            <w:noWrap/>
          </w:tcPr>
          <w:p w:rsidR="000A510C" w:rsidRPr="00B208AB" w:rsidRDefault="000A510C" w:rsidP="00FE0CF1">
            <w:pPr>
              <w:spacing w:after="120"/>
              <w:jc w:val="right"/>
            </w:pPr>
            <w:r>
              <w:t>0</w:t>
            </w:r>
          </w:p>
        </w:tc>
      </w:tr>
    </w:tbl>
    <w:p w:rsidR="000A510C" w:rsidRDefault="000A510C" w:rsidP="000F2FC0">
      <w:pPr>
        <w:spacing w:after="120"/>
        <w:rPr>
          <w:sz w:val="24"/>
          <w:szCs w:val="24"/>
          <w:u w:val="single"/>
        </w:rPr>
      </w:pPr>
    </w:p>
    <w:p w:rsidR="00727343" w:rsidRDefault="00727343" w:rsidP="000F2FC0">
      <w:pPr>
        <w:spacing w:after="120"/>
        <w:rPr>
          <w:sz w:val="24"/>
          <w:szCs w:val="24"/>
          <w:u w:val="single"/>
        </w:rPr>
      </w:pPr>
    </w:p>
    <w:p w:rsidR="00F15FD4" w:rsidRPr="00EC22D1" w:rsidRDefault="00361C99" w:rsidP="000F2FC0">
      <w:pPr>
        <w:spacing w:after="120"/>
        <w:rPr>
          <w:sz w:val="24"/>
          <w:szCs w:val="24"/>
          <w:u w:val="single"/>
        </w:rPr>
      </w:pPr>
      <w:r w:rsidRPr="00EC22D1">
        <w:rPr>
          <w:sz w:val="24"/>
          <w:szCs w:val="24"/>
          <w:u w:val="single"/>
        </w:rPr>
        <w:t>Annual burden and cost of collection</w:t>
      </w:r>
      <w:r w:rsidR="00607E51" w:rsidRPr="00EC22D1">
        <w:rPr>
          <w:sz w:val="24"/>
          <w:szCs w:val="24"/>
          <w:u w:val="single"/>
        </w:rPr>
        <w:t xml:space="preserve">, </w:t>
      </w:r>
      <w:r w:rsidRPr="00EC22D1">
        <w:rPr>
          <w:sz w:val="24"/>
          <w:szCs w:val="24"/>
          <w:u w:val="single"/>
        </w:rPr>
        <w:t>updating</w:t>
      </w:r>
      <w:r w:rsidR="00607E51" w:rsidRPr="00EC22D1">
        <w:rPr>
          <w:sz w:val="24"/>
          <w:szCs w:val="24"/>
          <w:u w:val="single"/>
        </w:rPr>
        <w:t>, and management</w:t>
      </w:r>
      <w:r w:rsidRPr="00EC22D1">
        <w:rPr>
          <w:sz w:val="24"/>
          <w:szCs w:val="24"/>
          <w:u w:val="single"/>
        </w:rPr>
        <w:t xml:space="preserve"> of prospective and continuing F and M nonimmigrant data from F and M nonimmigrants by DSOs</w:t>
      </w:r>
      <w:r w:rsidR="00152019">
        <w:rPr>
          <w:sz w:val="24"/>
          <w:szCs w:val="24"/>
          <w:u w:val="single"/>
        </w:rPr>
        <w:t xml:space="preserve"> in SEVIS.</w:t>
      </w:r>
    </w:p>
    <w:p w:rsidR="009726BB" w:rsidRDefault="006E2FF1" w:rsidP="000F2FC0">
      <w:pPr>
        <w:spacing w:after="120"/>
        <w:rPr>
          <w:sz w:val="24"/>
          <w:szCs w:val="24"/>
        </w:rPr>
      </w:pPr>
      <w:r w:rsidRPr="00EC22D1">
        <w:rPr>
          <w:sz w:val="24"/>
          <w:szCs w:val="24"/>
        </w:rPr>
        <w:lastRenderedPageBreak/>
        <w:t xml:space="preserve">The management of student data </w:t>
      </w:r>
      <w:r w:rsidR="00152019">
        <w:rPr>
          <w:sz w:val="24"/>
          <w:szCs w:val="24"/>
        </w:rPr>
        <w:t xml:space="preserve">by DSOs in SEVIS </w:t>
      </w:r>
      <w:r w:rsidRPr="00EC22D1">
        <w:rPr>
          <w:sz w:val="24"/>
          <w:szCs w:val="24"/>
        </w:rPr>
        <w:t>includes the issuance of Forms I-20; gathering, updating and reporting student information</w:t>
      </w:r>
      <w:r w:rsidR="00607E51" w:rsidRPr="00EC22D1">
        <w:rPr>
          <w:sz w:val="24"/>
          <w:szCs w:val="24"/>
        </w:rPr>
        <w:t>; and the correction of identified errors in student information</w:t>
      </w:r>
      <w:r w:rsidRPr="00EC22D1">
        <w:rPr>
          <w:sz w:val="24"/>
          <w:szCs w:val="24"/>
        </w:rPr>
        <w:t>.</w:t>
      </w:r>
    </w:p>
    <w:p w:rsidR="009726BB" w:rsidRPr="001D5677" w:rsidRDefault="00994D9E" w:rsidP="009B1AC8">
      <w:pPr>
        <w:pStyle w:val="ListParagraph"/>
        <w:numPr>
          <w:ilvl w:val="0"/>
          <w:numId w:val="4"/>
        </w:numPr>
        <w:spacing w:after="120" w:line="360" w:lineRule="auto"/>
        <w:ind w:left="720"/>
        <w:contextualSpacing w:val="0"/>
        <w:rPr>
          <w:sz w:val="24"/>
          <w:szCs w:val="24"/>
        </w:rPr>
      </w:pPr>
      <w:r w:rsidRPr="001D5677">
        <w:rPr>
          <w:sz w:val="24"/>
          <w:szCs w:val="24"/>
        </w:rPr>
        <w:t xml:space="preserve">The 3-year </w:t>
      </w:r>
      <w:r w:rsidR="006E2FF1" w:rsidRPr="001D5677">
        <w:rPr>
          <w:sz w:val="24"/>
          <w:szCs w:val="24"/>
        </w:rPr>
        <w:t>average of</w:t>
      </w:r>
      <w:r w:rsidR="00453D96" w:rsidRPr="001D5677">
        <w:rPr>
          <w:sz w:val="24"/>
          <w:szCs w:val="24"/>
        </w:rPr>
        <w:t xml:space="preserve"> </w:t>
      </w:r>
      <w:r w:rsidRPr="001D5677">
        <w:rPr>
          <w:sz w:val="24"/>
          <w:szCs w:val="24"/>
        </w:rPr>
        <w:t xml:space="preserve">active student records in SEVIS </w:t>
      </w:r>
      <w:r w:rsidR="0042494B" w:rsidRPr="001D5677">
        <w:rPr>
          <w:sz w:val="24"/>
          <w:szCs w:val="24"/>
        </w:rPr>
        <w:t>is estimated to</w:t>
      </w:r>
      <w:r w:rsidRPr="001D5677">
        <w:rPr>
          <w:sz w:val="24"/>
          <w:szCs w:val="24"/>
        </w:rPr>
        <w:t xml:space="preserve"> be a cumulative total of </w:t>
      </w:r>
      <w:r w:rsidR="006E10C4" w:rsidRPr="001D5677">
        <w:rPr>
          <w:sz w:val="24"/>
          <w:szCs w:val="24"/>
        </w:rPr>
        <w:t>1,582,658</w:t>
      </w:r>
      <w:r w:rsidR="006E2FF1" w:rsidRPr="001D5677">
        <w:rPr>
          <w:sz w:val="24"/>
          <w:szCs w:val="24"/>
        </w:rPr>
        <w:t xml:space="preserve"> </w:t>
      </w:r>
      <w:r w:rsidRPr="001D5677">
        <w:rPr>
          <w:sz w:val="24"/>
          <w:szCs w:val="24"/>
        </w:rPr>
        <w:t>for each year</w:t>
      </w:r>
      <w:r w:rsidR="00342EA6" w:rsidRPr="001D5677">
        <w:rPr>
          <w:sz w:val="24"/>
          <w:szCs w:val="24"/>
        </w:rPr>
        <w:t>.</w:t>
      </w:r>
      <w:r w:rsidR="00342EA6" w:rsidRPr="001D5677">
        <w:rPr>
          <w:rStyle w:val="FootnoteReference"/>
          <w:sz w:val="24"/>
          <w:szCs w:val="24"/>
        </w:rPr>
        <w:footnoteReference w:id="3"/>
      </w:r>
    </w:p>
    <w:p w:rsidR="009726BB" w:rsidRPr="001D5677" w:rsidRDefault="00443E12" w:rsidP="009B1AC8">
      <w:pPr>
        <w:pStyle w:val="ListParagraph"/>
        <w:numPr>
          <w:ilvl w:val="0"/>
          <w:numId w:val="4"/>
        </w:numPr>
        <w:spacing w:after="120" w:line="360" w:lineRule="auto"/>
        <w:ind w:left="720"/>
        <w:contextualSpacing w:val="0"/>
        <w:rPr>
          <w:sz w:val="24"/>
          <w:szCs w:val="24"/>
        </w:rPr>
      </w:pPr>
      <w:r w:rsidRPr="001D5677">
        <w:rPr>
          <w:sz w:val="24"/>
          <w:szCs w:val="24"/>
        </w:rPr>
        <w:t>SEVP anticipates</w:t>
      </w:r>
      <w:r w:rsidR="00453D96" w:rsidRPr="001D5677">
        <w:rPr>
          <w:sz w:val="24"/>
          <w:szCs w:val="24"/>
        </w:rPr>
        <w:t xml:space="preserve"> that </w:t>
      </w:r>
      <w:r w:rsidR="006E10C4" w:rsidRPr="001D5677">
        <w:rPr>
          <w:sz w:val="24"/>
          <w:szCs w:val="24"/>
        </w:rPr>
        <w:t xml:space="preserve">619,696 </w:t>
      </w:r>
      <w:r w:rsidR="00453D96" w:rsidRPr="001D5677">
        <w:rPr>
          <w:sz w:val="24"/>
          <w:szCs w:val="24"/>
        </w:rPr>
        <w:t xml:space="preserve">initial F/M students will enroll at SEVP-certified schools annually. The normal applicant will apply to more than </w:t>
      </w:r>
      <w:r w:rsidR="003D4C4E" w:rsidRPr="001D5677">
        <w:rPr>
          <w:sz w:val="24"/>
          <w:szCs w:val="24"/>
        </w:rPr>
        <w:t>one</w:t>
      </w:r>
      <w:r w:rsidR="00453D96" w:rsidRPr="001D5677">
        <w:rPr>
          <w:sz w:val="24"/>
          <w:szCs w:val="24"/>
        </w:rPr>
        <w:t xml:space="preserve"> school, requiring development of an average of 2.5 </w:t>
      </w:r>
      <w:r w:rsidR="005F49C9">
        <w:rPr>
          <w:sz w:val="24"/>
          <w:szCs w:val="24"/>
        </w:rPr>
        <w:t>SEVIS/</w:t>
      </w:r>
      <w:r w:rsidR="00453D96" w:rsidRPr="001D5677">
        <w:rPr>
          <w:sz w:val="24"/>
          <w:szCs w:val="24"/>
        </w:rPr>
        <w:t>Forms I-20. For approximately 35% of these, the data will be loaded using real time interface (RTI) procedures, at 30 minutes each to complete. Presuming</w:t>
      </w:r>
      <w:r w:rsidR="00F13747" w:rsidRPr="001D5677">
        <w:rPr>
          <w:sz w:val="24"/>
          <w:szCs w:val="24"/>
        </w:rPr>
        <w:t xml:space="preserve"> clerical costs of $15 per hour for </w:t>
      </w:r>
      <w:r w:rsidR="00B12FC8" w:rsidRPr="001D5677">
        <w:rPr>
          <w:sz w:val="24"/>
          <w:szCs w:val="24"/>
        </w:rPr>
        <w:t xml:space="preserve">271,118 </w:t>
      </w:r>
      <w:r w:rsidR="00F13747" w:rsidRPr="001D5677">
        <w:rPr>
          <w:sz w:val="24"/>
          <w:szCs w:val="24"/>
        </w:rPr>
        <w:t xml:space="preserve">hours, the cost for RTI-loaded initial </w:t>
      </w:r>
      <w:r w:rsidR="005F49C9">
        <w:rPr>
          <w:sz w:val="24"/>
          <w:szCs w:val="24"/>
        </w:rPr>
        <w:t>SEVIS/</w:t>
      </w:r>
      <w:r w:rsidR="00F13747" w:rsidRPr="001D5677">
        <w:rPr>
          <w:sz w:val="24"/>
          <w:szCs w:val="24"/>
        </w:rPr>
        <w:t xml:space="preserve">Forms I-20 will be </w:t>
      </w:r>
      <w:r w:rsidR="001C6D42" w:rsidRPr="001D5677">
        <w:rPr>
          <w:sz w:val="24"/>
          <w:szCs w:val="24"/>
        </w:rPr>
        <w:t>$4,066,763</w:t>
      </w:r>
      <w:r w:rsidR="00F13747" w:rsidRPr="001D5677">
        <w:rPr>
          <w:sz w:val="24"/>
          <w:szCs w:val="24"/>
        </w:rPr>
        <w:t>.</w:t>
      </w:r>
    </w:p>
    <w:p w:rsidR="00920201" w:rsidRPr="001D5677" w:rsidRDefault="00F14188" w:rsidP="009B1AC8">
      <w:pPr>
        <w:pStyle w:val="ListParagraph"/>
        <w:numPr>
          <w:ilvl w:val="0"/>
          <w:numId w:val="4"/>
        </w:numPr>
        <w:spacing w:after="120" w:line="360" w:lineRule="auto"/>
        <w:ind w:left="720"/>
        <w:contextualSpacing w:val="0"/>
        <w:rPr>
          <w:sz w:val="24"/>
          <w:szCs w:val="24"/>
        </w:rPr>
      </w:pPr>
      <w:r w:rsidRPr="001D5677">
        <w:rPr>
          <w:sz w:val="24"/>
          <w:szCs w:val="24"/>
        </w:rPr>
        <w:t xml:space="preserve">For approximately 65% of the </w:t>
      </w:r>
      <w:r w:rsidR="005F49C9">
        <w:rPr>
          <w:sz w:val="24"/>
          <w:szCs w:val="24"/>
        </w:rPr>
        <w:t>SEVIS/</w:t>
      </w:r>
      <w:r w:rsidRPr="001D5677">
        <w:rPr>
          <w:sz w:val="24"/>
          <w:szCs w:val="24"/>
        </w:rPr>
        <w:t xml:space="preserve">Forms I-20, the data will be loaded using batch procedures, at </w:t>
      </w:r>
      <w:r w:rsidR="0020280C" w:rsidRPr="001D5677">
        <w:rPr>
          <w:sz w:val="24"/>
          <w:szCs w:val="24"/>
        </w:rPr>
        <w:t>one</w:t>
      </w:r>
      <w:r w:rsidRPr="001D5677">
        <w:rPr>
          <w:sz w:val="24"/>
          <w:szCs w:val="24"/>
        </w:rPr>
        <w:t xml:space="preserve"> minute each to complete. Presuming clerical costs of $15</w:t>
      </w:r>
      <w:r w:rsidR="005C496A" w:rsidRPr="001D5677">
        <w:rPr>
          <w:sz w:val="24"/>
          <w:szCs w:val="24"/>
        </w:rPr>
        <w:t xml:space="preserve"> per hour for 16,112</w:t>
      </w:r>
      <w:r w:rsidRPr="001D5677">
        <w:rPr>
          <w:sz w:val="24"/>
          <w:szCs w:val="24"/>
        </w:rPr>
        <w:t xml:space="preserve"> hours, the cost for batch-loa</w:t>
      </w:r>
      <w:r w:rsidR="005C496A" w:rsidRPr="001D5677">
        <w:rPr>
          <w:sz w:val="24"/>
          <w:szCs w:val="24"/>
        </w:rPr>
        <w:t xml:space="preserve">ded initial </w:t>
      </w:r>
      <w:r w:rsidR="005F49C9">
        <w:rPr>
          <w:sz w:val="24"/>
          <w:szCs w:val="24"/>
        </w:rPr>
        <w:t>SEVIS/</w:t>
      </w:r>
      <w:r w:rsidR="005C496A" w:rsidRPr="001D5677">
        <w:rPr>
          <w:sz w:val="24"/>
          <w:szCs w:val="24"/>
        </w:rPr>
        <w:t xml:space="preserve">Forms I-20 will be </w:t>
      </w:r>
      <w:r w:rsidR="001C6D42" w:rsidRPr="001D5677">
        <w:rPr>
          <w:sz w:val="24"/>
          <w:szCs w:val="24"/>
        </w:rPr>
        <w:t>$241,681</w:t>
      </w:r>
      <w:r w:rsidRPr="001D5677">
        <w:rPr>
          <w:sz w:val="24"/>
          <w:szCs w:val="24"/>
        </w:rPr>
        <w:t>.</w:t>
      </w:r>
    </w:p>
    <w:p w:rsidR="00A76A32" w:rsidRPr="001D5677" w:rsidRDefault="00920201" w:rsidP="009B1AC8">
      <w:pPr>
        <w:pStyle w:val="ListParagraph"/>
        <w:numPr>
          <w:ilvl w:val="0"/>
          <w:numId w:val="4"/>
        </w:numPr>
        <w:spacing w:after="120" w:line="360" w:lineRule="auto"/>
        <w:ind w:left="720"/>
        <w:contextualSpacing w:val="0"/>
        <w:rPr>
          <w:sz w:val="24"/>
          <w:szCs w:val="24"/>
        </w:rPr>
      </w:pPr>
      <w:r w:rsidRPr="001D5677">
        <w:rPr>
          <w:sz w:val="24"/>
          <w:szCs w:val="24"/>
        </w:rPr>
        <w:t>DSO</w:t>
      </w:r>
      <w:r w:rsidR="0020280C" w:rsidRPr="001D5677">
        <w:rPr>
          <w:sz w:val="24"/>
          <w:szCs w:val="24"/>
        </w:rPr>
        <w:t>s</w:t>
      </w:r>
      <w:r w:rsidRPr="001D5677">
        <w:rPr>
          <w:sz w:val="24"/>
          <w:szCs w:val="24"/>
        </w:rPr>
        <w:t xml:space="preserve"> must update </w:t>
      </w:r>
      <w:r w:rsidR="005F49C9">
        <w:rPr>
          <w:sz w:val="24"/>
          <w:szCs w:val="24"/>
        </w:rPr>
        <w:t>SEVIS/</w:t>
      </w:r>
      <w:r w:rsidRPr="001D5677">
        <w:rPr>
          <w:sz w:val="24"/>
          <w:szCs w:val="24"/>
        </w:rPr>
        <w:t xml:space="preserve">Form I-20 information on students on an ongoing basis. These updates can be for a number of reasons but, because the data fields populated during initial </w:t>
      </w:r>
      <w:r w:rsidR="005F49C9">
        <w:rPr>
          <w:sz w:val="24"/>
          <w:szCs w:val="24"/>
        </w:rPr>
        <w:t>SEVIS/Form I-20</w:t>
      </w:r>
      <w:r w:rsidRPr="001D5677">
        <w:rPr>
          <w:sz w:val="24"/>
          <w:szCs w:val="24"/>
        </w:rPr>
        <w:t xml:space="preserve"> loading are pre-populated for updates, the update only takes </w:t>
      </w:r>
      <w:r w:rsidR="00BC4C0E">
        <w:rPr>
          <w:sz w:val="24"/>
          <w:szCs w:val="24"/>
        </w:rPr>
        <w:t>five</w:t>
      </w:r>
      <w:r w:rsidRPr="001D5677">
        <w:rPr>
          <w:sz w:val="24"/>
          <w:szCs w:val="24"/>
        </w:rPr>
        <w:t xml:space="preserve"> minutes to complete using RTI method or </w:t>
      </w:r>
      <w:r w:rsidR="00B63D5C">
        <w:rPr>
          <w:sz w:val="24"/>
          <w:szCs w:val="24"/>
        </w:rPr>
        <w:t>one</w:t>
      </w:r>
      <w:r w:rsidRPr="001D5677">
        <w:rPr>
          <w:sz w:val="24"/>
          <w:szCs w:val="24"/>
        </w:rPr>
        <w:t xml:space="preserve"> minute using the batch method. On average, students should receive </w:t>
      </w:r>
      <w:r w:rsidR="00BC4C0E">
        <w:rPr>
          <w:sz w:val="24"/>
          <w:szCs w:val="24"/>
        </w:rPr>
        <w:t>three</w:t>
      </w:r>
      <w:r w:rsidRPr="001D5677">
        <w:rPr>
          <w:sz w:val="24"/>
          <w:szCs w:val="24"/>
        </w:rPr>
        <w:t xml:space="preserve"> updates to their records annually. An estimated 35% </w:t>
      </w:r>
      <w:r w:rsidR="00A14221" w:rsidRPr="001D5677">
        <w:rPr>
          <w:sz w:val="24"/>
          <w:szCs w:val="24"/>
        </w:rPr>
        <w:t>of updates will be RTI</w:t>
      </w:r>
      <w:r w:rsidRPr="001D5677">
        <w:rPr>
          <w:sz w:val="24"/>
          <w:szCs w:val="24"/>
        </w:rPr>
        <w:t xml:space="preserve">, at an annual cost of </w:t>
      </w:r>
      <w:r w:rsidR="00725EFF" w:rsidRPr="001D5677">
        <w:rPr>
          <w:sz w:val="24"/>
          <w:szCs w:val="24"/>
        </w:rPr>
        <w:t>$2,068,929</w:t>
      </w:r>
      <w:r w:rsidR="00A14221" w:rsidRPr="001D5677">
        <w:rPr>
          <w:sz w:val="24"/>
          <w:szCs w:val="24"/>
        </w:rPr>
        <w:t xml:space="preserve">; </w:t>
      </w:r>
      <w:r w:rsidR="009E36B3" w:rsidRPr="001D5677">
        <w:rPr>
          <w:sz w:val="24"/>
          <w:szCs w:val="24"/>
        </w:rPr>
        <w:t xml:space="preserve">65% of updates will </w:t>
      </w:r>
      <w:r w:rsidR="00A14221" w:rsidRPr="001D5677">
        <w:rPr>
          <w:sz w:val="24"/>
          <w:szCs w:val="24"/>
        </w:rPr>
        <w:t xml:space="preserve">be batch, at an annual cost of </w:t>
      </w:r>
      <w:r w:rsidR="00725EFF" w:rsidRPr="001D5677">
        <w:rPr>
          <w:sz w:val="24"/>
          <w:szCs w:val="24"/>
        </w:rPr>
        <w:t>$740,684</w:t>
      </w:r>
      <w:r w:rsidR="009E36B3" w:rsidRPr="001D5677">
        <w:rPr>
          <w:sz w:val="24"/>
          <w:szCs w:val="24"/>
        </w:rPr>
        <w:t>.</w:t>
      </w:r>
    </w:p>
    <w:p w:rsidR="00885571" w:rsidRPr="001D657B" w:rsidRDefault="002F3FD4" w:rsidP="009B1AC8">
      <w:pPr>
        <w:pStyle w:val="ListParagraph"/>
        <w:numPr>
          <w:ilvl w:val="0"/>
          <w:numId w:val="4"/>
        </w:numPr>
        <w:spacing w:after="120" w:line="360" w:lineRule="auto"/>
        <w:ind w:left="720"/>
        <w:contextualSpacing w:val="0"/>
        <w:rPr>
          <w:sz w:val="24"/>
          <w:szCs w:val="24"/>
        </w:rPr>
      </w:pPr>
      <w:r w:rsidRPr="00CE3A17">
        <w:rPr>
          <w:sz w:val="24"/>
          <w:szCs w:val="24"/>
        </w:rPr>
        <w:lastRenderedPageBreak/>
        <w:t>SEVP anticipates</w:t>
      </w:r>
      <w:r w:rsidR="00796F73" w:rsidRPr="00CE3A17">
        <w:rPr>
          <w:sz w:val="24"/>
          <w:szCs w:val="24"/>
        </w:rPr>
        <w:t xml:space="preserve"> the 3-year average of </w:t>
      </w:r>
      <w:r w:rsidR="00057B20" w:rsidRPr="00CE3A17">
        <w:rPr>
          <w:sz w:val="24"/>
          <w:szCs w:val="24"/>
        </w:rPr>
        <w:t xml:space="preserve">active </w:t>
      </w:r>
      <w:r w:rsidR="002E0C86" w:rsidRPr="00CE3A17">
        <w:rPr>
          <w:sz w:val="24"/>
          <w:szCs w:val="24"/>
        </w:rPr>
        <w:t>F-2/M-2 dependent</w:t>
      </w:r>
      <w:r w:rsidR="00796F73" w:rsidRPr="00CE3A17">
        <w:rPr>
          <w:sz w:val="24"/>
          <w:szCs w:val="24"/>
        </w:rPr>
        <w:t xml:space="preserve"> records</w:t>
      </w:r>
      <w:r w:rsidR="002E0C86" w:rsidRPr="00CE3A17">
        <w:rPr>
          <w:sz w:val="24"/>
          <w:szCs w:val="24"/>
        </w:rPr>
        <w:t xml:space="preserve"> in SEVIS </w:t>
      </w:r>
      <w:r w:rsidR="00796F73" w:rsidRPr="00CE3A17">
        <w:rPr>
          <w:sz w:val="24"/>
          <w:szCs w:val="24"/>
        </w:rPr>
        <w:t xml:space="preserve">to be 126,336, </w:t>
      </w:r>
      <w:r w:rsidR="002E0C86" w:rsidRPr="00CE3A17">
        <w:rPr>
          <w:sz w:val="24"/>
          <w:szCs w:val="24"/>
        </w:rPr>
        <w:t>and</w:t>
      </w:r>
      <w:r w:rsidRPr="00CE3A17">
        <w:rPr>
          <w:sz w:val="24"/>
          <w:szCs w:val="24"/>
        </w:rPr>
        <w:t xml:space="preserve"> anticipates</w:t>
      </w:r>
      <w:r w:rsidR="002E0C86" w:rsidRPr="00CE3A17">
        <w:rPr>
          <w:sz w:val="24"/>
          <w:szCs w:val="24"/>
        </w:rPr>
        <w:t xml:space="preserve"> </w:t>
      </w:r>
      <w:r w:rsidRPr="00CE3A17">
        <w:rPr>
          <w:sz w:val="24"/>
          <w:szCs w:val="24"/>
        </w:rPr>
        <w:t xml:space="preserve">22,315 </w:t>
      </w:r>
      <w:r w:rsidR="00057B20" w:rsidRPr="00CE3A17">
        <w:rPr>
          <w:sz w:val="24"/>
          <w:szCs w:val="24"/>
        </w:rPr>
        <w:t>initial</w:t>
      </w:r>
      <w:r w:rsidR="00796F73" w:rsidRPr="00CE3A17">
        <w:rPr>
          <w:sz w:val="24"/>
          <w:szCs w:val="24"/>
        </w:rPr>
        <w:t xml:space="preserve"> F-2/M-2 dependent records</w:t>
      </w:r>
      <w:r w:rsidR="00057B20" w:rsidRPr="00CE3A17">
        <w:rPr>
          <w:sz w:val="24"/>
          <w:szCs w:val="24"/>
        </w:rPr>
        <w:t xml:space="preserve"> each year.</w:t>
      </w:r>
      <w:r w:rsidR="008C2188" w:rsidRPr="009B1AC8">
        <w:rPr>
          <w:sz w:val="24"/>
          <w:szCs w:val="24"/>
        </w:rPr>
        <w:t xml:space="preserve"> </w:t>
      </w:r>
      <w:r w:rsidR="00921FA6">
        <w:rPr>
          <w:sz w:val="24"/>
          <w:szCs w:val="24"/>
        </w:rPr>
        <w:t>E</w:t>
      </w:r>
      <w:r w:rsidR="008C2188" w:rsidRPr="009B1AC8">
        <w:rPr>
          <w:sz w:val="24"/>
          <w:szCs w:val="24"/>
        </w:rPr>
        <w:t xml:space="preserve">ach </w:t>
      </w:r>
      <w:r w:rsidR="00921FA6">
        <w:rPr>
          <w:sz w:val="24"/>
          <w:szCs w:val="24"/>
        </w:rPr>
        <w:t xml:space="preserve">dependent </w:t>
      </w:r>
      <w:r w:rsidR="008C2188" w:rsidRPr="009B1AC8">
        <w:rPr>
          <w:sz w:val="24"/>
          <w:szCs w:val="24"/>
        </w:rPr>
        <w:t>require</w:t>
      </w:r>
      <w:r w:rsidR="00921FA6">
        <w:rPr>
          <w:sz w:val="24"/>
          <w:szCs w:val="24"/>
        </w:rPr>
        <w:t>s</w:t>
      </w:r>
      <w:r w:rsidR="008C2188" w:rsidRPr="009B1AC8">
        <w:rPr>
          <w:sz w:val="24"/>
          <w:szCs w:val="24"/>
        </w:rPr>
        <w:t xml:space="preserve"> </w:t>
      </w:r>
      <w:r w:rsidR="00921FA6">
        <w:rPr>
          <w:sz w:val="24"/>
          <w:szCs w:val="24"/>
        </w:rPr>
        <w:t>an</w:t>
      </w:r>
      <w:r w:rsidR="008C2188" w:rsidRPr="009B1AC8">
        <w:rPr>
          <w:sz w:val="24"/>
          <w:szCs w:val="24"/>
        </w:rPr>
        <w:t xml:space="preserve"> individual </w:t>
      </w:r>
      <w:r w:rsidR="005F49C9">
        <w:rPr>
          <w:sz w:val="24"/>
          <w:szCs w:val="24"/>
        </w:rPr>
        <w:t>SEVIS/Form I-20</w:t>
      </w:r>
      <w:r w:rsidR="008C2188" w:rsidRPr="009B1AC8">
        <w:rPr>
          <w:sz w:val="24"/>
          <w:szCs w:val="24"/>
        </w:rPr>
        <w:t xml:space="preserve">. Most data on the dependent initial </w:t>
      </w:r>
      <w:r w:rsidR="005F49C9">
        <w:rPr>
          <w:sz w:val="24"/>
          <w:szCs w:val="24"/>
        </w:rPr>
        <w:t>SEVIS/Form I-20</w:t>
      </w:r>
      <w:r w:rsidR="008C2188" w:rsidRPr="009B1AC8">
        <w:rPr>
          <w:sz w:val="24"/>
          <w:szCs w:val="24"/>
        </w:rPr>
        <w:t xml:space="preserve"> is derived and pre-populated from the data in the sponsor’s record, so </w:t>
      </w:r>
      <w:r w:rsidR="00921FA6">
        <w:rPr>
          <w:sz w:val="24"/>
          <w:szCs w:val="24"/>
        </w:rPr>
        <w:t xml:space="preserve">each dependent </w:t>
      </w:r>
      <w:r w:rsidR="005F49C9">
        <w:rPr>
          <w:sz w:val="24"/>
          <w:szCs w:val="24"/>
        </w:rPr>
        <w:t>SEVIS/Form I-20</w:t>
      </w:r>
      <w:r w:rsidR="008C2188" w:rsidRPr="009B1AC8">
        <w:rPr>
          <w:sz w:val="24"/>
          <w:szCs w:val="24"/>
        </w:rPr>
        <w:t xml:space="preserve"> take</w:t>
      </w:r>
      <w:r w:rsidR="00921FA6">
        <w:rPr>
          <w:sz w:val="24"/>
          <w:szCs w:val="24"/>
        </w:rPr>
        <w:t>s</w:t>
      </w:r>
      <w:r w:rsidR="008C2188" w:rsidRPr="009B1AC8">
        <w:rPr>
          <w:sz w:val="24"/>
          <w:szCs w:val="24"/>
        </w:rPr>
        <w:t xml:space="preserve"> </w:t>
      </w:r>
      <w:r w:rsidR="00BC4C0E">
        <w:rPr>
          <w:sz w:val="24"/>
          <w:szCs w:val="24"/>
        </w:rPr>
        <w:t>five</w:t>
      </w:r>
      <w:r w:rsidR="008C2188" w:rsidRPr="009B1AC8">
        <w:rPr>
          <w:sz w:val="24"/>
          <w:szCs w:val="24"/>
        </w:rPr>
        <w:t xml:space="preserve"> minutes each to complete. A depen</w:t>
      </w:r>
      <w:r w:rsidR="000046D9" w:rsidRPr="009B1AC8">
        <w:rPr>
          <w:sz w:val="24"/>
          <w:szCs w:val="24"/>
        </w:rPr>
        <w:t xml:space="preserve">dent will usually </w:t>
      </w:r>
      <w:r w:rsidR="000046D9" w:rsidRPr="001D5677">
        <w:rPr>
          <w:sz w:val="24"/>
          <w:szCs w:val="24"/>
        </w:rPr>
        <w:t xml:space="preserve">average </w:t>
      </w:r>
      <w:r w:rsidR="0020280C" w:rsidRPr="001D5677">
        <w:rPr>
          <w:sz w:val="24"/>
          <w:szCs w:val="24"/>
        </w:rPr>
        <w:t>one</w:t>
      </w:r>
      <w:r w:rsidR="000046D9" w:rsidRPr="001D5677">
        <w:rPr>
          <w:sz w:val="24"/>
          <w:szCs w:val="24"/>
        </w:rPr>
        <w:t xml:space="preserve"> update per year.</w:t>
      </w:r>
      <w:r w:rsidR="00925F5F" w:rsidRPr="001D5677">
        <w:rPr>
          <w:sz w:val="24"/>
          <w:szCs w:val="24"/>
        </w:rPr>
        <w:t xml:space="preserve"> The annual cost for dependents is </w:t>
      </w:r>
      <w:r w:rsidR="00653EEB" w:rsidRPr="001D5677">
        <w:rPr>
          <w:sz w:val="24"/>
          <w:szCs w:val="24"/>
        </w:rPr>
        <w:t>$55,051</w:t>
      </w:r>
      <w:r w:rsidR="00925F5F" w:rsidRPr="001D5677">
        <w:rPr>
          <w:sz w:val="24"/>
          <w:szCs w:val="24"/>
        </w:rPr>
        <w:t xml:space="preserve"> </w:t>
      </w:r>
      <w:r w:rsidR="001F1E79" w:rsidRPr="001D5677">
        <w:rPr>
          <w:sz w:val="24"/>
          <w:szCs w:val="24"/>
        </w:rPr>
        <w:t xml:space="preserve">for RTI-loaded </w:t>
      </w:r>
      <w:r w:rsidR="001F1E79" w:rsidRPr="001D657B">
        <w:rPr>
          <w:sz w:val="24"/>
          <w:szCs w:val="24"/>
        </w:rPr>
        <w:t xml:space="preserve">and </w:t>
      </w:r>
      <w:r w:rsidR="00653EEB" w:rsidRPr="001D657B">
        <w:rPr>
          <w:sz w:val="24"/>
          <w:szCs w:val="24"/>
        </w:rPr>
        <w:t>$19,708</w:t>
      </w:r>
      <w:r w:rsidR="001F1E79" w:rsidRPr="001D657B">
        <w:rPr>
          <w:sz w:val="24"/>
          <w:szCs w:val="24"/>
        </w:rPr>
        <w:t xml:space="preserve"> </w:t>
      </w:r>
      <w:r w:rsidR="001F2A0A" w:rsidRPr="001D657B">
        <w:rPr>
          <w:sz w:val="24"/>
          <w:szCs w:val="24"/>
        </w:rPr>
        <w:t>for batch loaded.</w:t>
      </w:r>
    </w:p>
    <w:p w:rsidR="00763CC7" w:rsidRPr="001D657B" w:rsidRDefault="00885571" w:rsidP="009B1AC8">
      <w:pPr>
        <w:pStyle w:val="ListParagraph"/>
        <w:numPr>
          <w:ilvl w:val="0"/>
          <w:numId w:val="4"/>
        </w:numPr>
        <w:spacing w:after="120" w:line="360" w:lineRule="auto"/>
        <w:ind w:left="720"/>
        <w:contextualSpacing w:val="0"/>
        <w:rPr>
          <w:sz w:val="24"/>
          <w:szCs w:val="24"/>
        </w:rPr>
      </w:pPr>
      <w:r w:rsidRPr="001D657B">
        <w:rPr>
          <w:sz w:val="24"/>
          <w:szCs w:val="24"/>
        </w:rPr>
        <w:t>Further, the introduction of SEVIS resulted in the elimination of the Form I-538, which was required to be completed and sent out by DSOs for all students applying for off-campus employment or practical training. The same information</w:t>
      </w:r>
      <w:r w:rsidR="005F33D7" w:rsidRPr="001D657B">
        <w:rPr>
          <w:sz w:val="24"/>
          <w:szCs w:val="24"/>
        </w:rPr>
        <w:t xml:space="preserve"> is re</w:t>
      </w:r>
      <w:r w:rsidRPr="001D657B">
        <w:rPr>
          <w:sz w:val="24"/>
          <w:szCs w:val="24"/>
        </w:rPr>
        <w:t xml:space="preserve">quired for USCIS to adjudicate the application, but it is now entered during the </w:t>
      </w:r>
      <w:r w:rsidR="005F49C9">
        <w:rPr>
          <w:sz w:val="24"/>
          <w:szCs w:val="24"/>
        </w:rPr>
        <w:t>SEVIS/</w:t>
      </w:r>
      <w:r w:rsidRPr="001D657B">
        <w:rPr>
          <w:sz w:val="24"/>
          <w:szCs w:val="24"/>
        </w:rPr>
        <w:t>Form I-20. SEVP estimate</w:t>
      </w:r>
      <w:r w:rsidR="005F33D7" w:rsidRPr="001D657B">
        <w:rPr>
          <w:sz w:val="24"/>
          <w:szCs w:val="24"/>
        </w:rPr>
        <w:t>s the number of students applying for practical training at</w:t>
      </w:r>
      <w:r w:rsidR="004C661C" w:rsidRPr="001D657B">
        <w:rPr>
          <w:sz w:val="24"/>
          <w:szCs w:val="24"/>
        </w:rPr>
        <w:t xml:space="preserve"> 108,273</w:t>
      </w:r>
      <w:r w:rsidR="005F33D7" w:rsidRPr="001D657B">
        <w:rPr>
          <w:sz w:val="24"/>
          <w:szCs w:val="24"/>
        </w:rPr>
        <w:t xml:space="preserve">. If </w:t>
      </w:r>
      <w:r w:rsidR="004C661C" w:rsidRPr="001D657B">
        <w:rPr>
          <w:sz w:val="24"/>
          <w:szCs w:val="24"/>
        </w:rPr>
        <w:t>108,273</w:t>
      </w:r>
      <w:r w:rsidR="005F33D7" w:rsidRPr="001D657B">
        <w:rPr>
          <w:sz w:val="24"/>
          <w:szCs w:val="24"/>
        </w:rPr>
        <w:t xml:space="preserve"> students apply for practical training, </w:t>
      </w:r>
      <w:r w:rsidR="00763CC7" w:rsidRPr="001D657B">
        <w:rPr>
          <w:sz w:val="24"/>
          <w:szCs w:val="24"/>
        </w:rPr>
        <w:t xml:space="preserve">DSOs </w:t>
      </w:r>
      <w:r w:rsidR="00C92F1B" w:rsidRPr="001D657B">
        <w:rPr>
          <w:sz w:val="24"/>
          <w:szCs w:val="24"/>
        </w:rPr>
        <w:t xml:space="preserve">have the additional burden to </w:t>
      </w:r>
      <w:r w:rsidR="00763CC7" w:rsidRPr="001D657B">
        <w:rPr>
          <w:sz w:val="24"/>
          <w:szCs w:val="24"/>
        </w:rPr>
        <w:t xml:space="preserve">make </w:t>
      </w:r>
      <w:r w:rsidR="00C92F1B" w:rsidRPr="001D657B">
        <w:rPr>
          <w:sz w:val="24"/>
          <w:szCs w:val="24"/>
        </w:rPr>
        <w:t xml:space="preserve">a recommendation </w:t>
      </w:r>
      <w:r w:rsidR="00763CC7" w:rsidRPr="001D657B">
        <w:rPr>
          <w:sz w:val="24"/>
          <w:szCs w:val="24"/>
        </w:rPr>
        <w:t>up</w:t>
      </w:r>
      <w:r w:rsidR="00C92F1B" w:rsidRPr="001D657B">
        <w:rPr>
          <w:sz w:val="24"/>
          <w:szCs w:val="24"/>
        </w:rPr>
        <w:t>date to the student</w:t>
      </w:r>
      <w:r w:rsidR="00763CC7" w:rsidRPr="001D657B">
        <w:rPr>
          <w:sz w:val="24"/>
          <w:szCs w:val="24"/>
        </w:rPr>
        <w:t xml:space="preserve"> SEVIS record. Consequently, </w:t>
      </w:r>
      <w:r w:rsidR="0020280C" w:rsidRPr="001D657B">
        <w:rPr>
          <w:sz w:val="24"/>
          <w:szCs w:val="24"/>
        </w:rPr>
        <w:t>with</w:t>
      </w:r>
      <w:r w:rsidR="00763CC7" w:rsidRPr="001D657B">
        <w:rPr>
          <w:sz w:val="24"/>
          <w:szCs w:val="24"/>
        </w:rPr>
        <w:t xml:space="preserve"> each student </w:t>
      </w:r>
      <w:r w:rsidR="0020280C" w:rsidRPr="001D657B">
        <w:rPr>
          <w:sz w:val="24"/>
          <w:szCs w:val="24"/>
        </w:rPr>
        <w:t>recommend</w:t>
      </w:r>
      <w:r w:rsidR="00763CC7" w:rsidRPr="001D657B">
        <w:rPr>
          <w:sz w:val="24"/>
          <w:szCs w:val="24"/>
        </w:rPr>
        <w:t xml:space="preserve">ed </w:t>
      </w:r>
      <w:r w:rsidR="0020280C" w:rsidRPr="001D657B">
        <w:rPr>
          <w:sz w:val="24"/>
          <w:szCs w:val="24"/>
        </w:rPr>
        <w:t xml:space="preserve">for </w:t>
      </w:r>
      <w:r w:rsidR="00763CC7" w:rsidRPr="001D657B">
        <w:rPr>
          <w:sz w:val="24"/>
          <w:szCs w:val="24"/>
        </w:rPr>
        <w:t xml:space="preserve">OPT, a DSO will have to make </w:t>
      </w:r>
      <w:r w:rsidR="0020280C" w:rsidRPr="001D657B">
        <w:rPr>
          <w:sz w:val="24"/>
          <w:szCs w:val="24"/>
        </w:rPr>
        <w:t>one</w:t>
      </w:r>
      <w:r w:rsidR="00763CC7" w:rsidRPr="001D657B">
        <w:rPr>
          <w:sz w:val="24"/>
          <w:szCs w:val="24"/>
        </w:rPr>
        <w:t xml:space="preserve"> additional action</w:t>
      </w:r>
      <w:r w:rsidR="00C92F1B" w:rsidRPr="001D657B">
        <w:rPr>
          <w:sz w:val="24"/>
          <w:szCs w:val="24"/>
        </w:rPr>
        <w:t xml:space="preserve"> </w:t>
      </w:r>
      <w:r w:rsidR="0020280C" w:rsidRPr="001D657B">
        <w:rPr>
          <w:sz w:val="24"/>
          <w:szCs w:val="24"/>
        </w:rPr>
        <w:t>at</w:t>
      </w:r>
      <w:r w:rsidR="00C92F1B" w:rsidRPr="001D657B">
        <w:rPr>
          <w:sz w:val="24"/>
          <w:szCs w:val="24"/>
        </w:rPr>
        <w:t xml:space="preserve"> a cost of </w:t>
      </w:r>
      <w:r w:rsidR="008A6056" w:rsidRPr="001D657B">
        <w:rPr>
          <w:sz w:val="24"/>
          <w:szCs w:val="24"/>
        </w:rPr>
        <w:t>$134,800</w:t>
      </w:r>
      <w:r w:rsidR="004C661C" w:rsidRPr="001D657B">
        <w:rPr>
          <w:sz w:val="24"/>
          <w:szCs w:val="24"/>
        </w:rPr>
        <w:t>.</w:t>
      </w:r>
    </w:p>
    <w:p w:rsidR="000A25D6" w:rsidRPr="001D5677" w:rsidRDefault="00C7077D" w:rsidP="009B1AC8">
      <w:pPr>
        <w:pStyle w:val="ListParagraph"/>
        <w:numPr>
          <w:ilvl w:val="0"/>
          <w:numId w:val="4"/>
        </w:numPr>
        <w:spacing w:after="120" w:line="360" w:lineRule="auto"/>
        <w:ind w:left="720"/>
        <w:contextualSpacing w:val="0"/>
        <w:rPr>
          <w:sz w:val="24"/>
          <w:szCs w:val="24"/>
        </w:rPr>
      </w:pPr>
      <w:r w:rsidRPr="00BB65C2">
        <w:rPr>
          <w:sz w:val="24"/>
          <w:szCs w:val="24"/>
        </w:rPr>
        <w:t xml:space="preserve">SEVP anticipates that 20,079 </w:t>
      </w:r>
      <w:r w:rsidR="00C92F1B" w:rsidRPr="00BB65C2">
        <w:rPr>
          <w:sz w:val="24"/>
          <w:szCs w:val="24"/>
        </w:rPr>
        <w:t xml:space="preserve">students </w:t>
      </w:r>
      <w:r w:rsidRPr="00BB65C2">
        <w:rPr>
          <w:sz w:val="24"/>
          <w:szCs w:val="24"/>
        </w:rPr>
        <w:t xml:space="preserve">will </w:t>
      </w:r>
      <w:r w:rsidR="00C92F1B" w:rsidRPr="00BB65C2">
        <w:rPr>
          <w:sz w:val="24"/>
          <w:szCs w:val="24"/>
        </w:rPr>
        <w:t xml:space="preserve">apply for the </w:t>
      </w:r>
      <w:r w:rsidR="0020280C" w:rsidRPr="00BB65C2">
        <w:rPr>
          <w:sz w:val="24"/>
          <w:szCs w:val="24"/>
        </w:rPr>
        <w:t>17</w:t>
      </w:r>
      <w:r w:rsidR="00C92F1B" w:rsidRPr="00BB65C2">
        <w:rPr>
          <w:sz w:val="24"/>
          <w:szCs w:val="24"/>
        </w:rPr>
        <w:t xml:space="preserve">-month OPT </w:t>
      </w:r>
      <w:r w:rsidR="0020280C" w:rsidRPr="00BB65C2">
        <w:rPr>
          <w:sz w:val="24"/>
          <w:szCs w:val="24"/>
        </w:rPr>
        <w:t xml:space="preserve">extension </w:t>
      </w:r>
      <w:r w:rsidR="00C92F1B" w:rsidRPr="00BB65C2">
        <w:rPr>
          <w:sz w:val="24"/>
          <w:szCs w:val="24"/>
        </w:rPr>
        <w:t>option</w:t>
      </w:r>
      <w:r w:rsidR="0020280C">
        <w:rPr>
          <w:sz w:val="24"/>
          <w:szCs w:val="24"/>
        </w:rPr>
        <w:t>.</w:t>
      </w:r>
      <w:r w:rsidR="00C92F1B" w:rsidRPr="009B1AC8">
        <w:rPr>
          <w:sz w:val="24"/>
          <w:szCs w:val="24"/>
        </w:rPr>
        <w:t xml:space="preserve"> DSOs have the additional burden to make a recommendation update to the student SEVIS record. Consequently, for each student authorized the </w:t>
      </w:r>
      <w:r w:rsidR="0020280C">
        <w:rPr>
          <w:sz w:val="24"/>
          <w:szCs w:val="24"/>
        </w:rPr>
        <w:t>17</w:t>
      </w:r>
      <w:r w:rsidR="00C92F1B" w:rsidRPr="009B1AC8">
        <w:rPr>
          <w:sz w:val="24"/>
          <w:szCs w:val="24"/>
        </w:rPr>
        <w:t xml:space="preserve">-month OPT </w:t>
      </w:r>
      <w:r w:rsidR="0020280C">
        <w:rPr>
          <w:sz w:val="24"/>
          <w:szCs w:val="24"/>
        </w:rPr>
        <w:t xml:space="preserve">extension </w:t>
      </w:r>
      <w:r w:rsidR="00C92F1B" w:rsidRPr="009B1AC8">
        <w:rPr>
          <w:sz w:val="24"/>
          <w:szCs w:val="24"/>
        </w:rPr>
        <w:t xml:space="preserve">option a </w:t>
      </w:r>
      <w:r w:rsidR="00C92F1B" w:rsidRPr="001D5677">
        <w:rPr>
          <w:sz w:val="24"/>
          <w:szCs w:val="24"/>
        </w:rPr>
        <w:t xml:space="preserve">DSO will have to make </w:t>
      </w:r>
      <w:r w:rsidR="0020280C" w:rsidRPr="001D5677">
        <w:rPr>
          <w:sz w:val="24"/>
          <w:szCs w:val="24"/>
        </w:rPr>
        <w:t>one</w:t>
      </w:r>
      <w:r w:rsidR="00C92F1B" w:rsidRPr="001D5677">
        <w:rPr>
          <w:sz w:val="24"/>
          <w:szCs w:val="24"/>
        </w:rPr>
        <w:t xml:space="preserve"> additional action for a cost of </w:t>
      </w:r>
      <w:r w:rsidR="009B1464" w:rsidRPr="001D5677">
        <w:rPr>
          <w:sz w:val="24"/>
          <w:szCs w:val="24"/>
        </w:rPr>
        <w:t>$24,998</w:t>
      </w:r>
      <w:r w:rsidRPr="001D5677">
        <w:rPr>
          <w:sz w:val="24"/>
          <w:szCs w:val="24"/>
        </w:rPr>
        <w:t>.</w:t>
      </w:r>
    </w:p>
    <w:p w:rsidR="00920201" w:rsidRPr="001D5677" w:rsidRDefault="000A25D6" w:rsidP="009B1AC8">
      <w:pPr>
        <w:pStyle w:val="ListParagraph"/>
        <w:numPr>
          <w:ilvl w:val="0"/>
          <w:numId w:val="4"/>
        </w:numPr>
        <w:spacing w:after="120" w:line="360" w:lineRule="auto"/>
        <w:ind w:left="720"/>
        <w:contextualSpacing w:val="0"/>
        <w:rPr>
          <w:sz w:val="24"/>
          <w:szCs w:val="24"/>
        </w:rPr>
      </w:pPr>
      <w:r w:rsidRPr="001D5677">
        <w:rPr>
          <w:sz w:val="24"/>
          <w:szCs w:val="24"/>
        </w:rPr>
        <w:t>The total cost for</w:t>
      </w:r>
      <w:r w:rsidR="000116EB" w:rsidRPr="001D5677">
        <w:rPr>
          <w:sz w:val="24"/>
          <w:szCs w:val="24"/>
        </w:rPr>
        <w:t xml:space="preserve"> management of student data is </w:t>
      </w:r>
      <w:r w:rsidR="00C93F3E" w:rsidRPr="001D5677">
        <w:rPr>
          <w:sz w:val="24"/>
          <w:szCs w:val="24"/>
        </w:rPr>
        <w:t>$7,352,614</w:t>
      </w:r>
      <w:r w:rsidR="000116EB" w:rsidRPr="001D5677">
        <w:rPr>
          <w:sz w:val="24"/>
          <w:szCs w:val="24"/>
        </w:rPr>
        <w:t>.</w:t>
      </w:r>
    </w:p>
    <w:p w:rsidR="00F92472" w:rsidRPr="001D5677" w:rsidRDefault="00977476" w:rsidP="009B1AC8">
      <w:pPr>
        <w:pStyle w:val="ListParagraph"/>
        <w:spacing w:after="120"/>
        <w:contextualSpacing w:val="0"/>
        <w:rPr>
          <w:sz w:val="24"/>
          <w:szCs w:val="24"/>
        </w:rPr>
      </w:pPr>
      <w:r w:rsidRPr="001D5677">
        <w:rPr>
          <w:sz w:val="24"/>
          <w:szCs w:val="24"/>
        </w:rPr>
        <w:t xml:space="preserve">The overall cost to the public to support management of student data, borne by SEVP-certified schools, averages </w:t>
      </w:r>
      <w:r w:rsidR="000116EB" w:rsidRPr="001D5677">
        <w:rPr>
          <w:sz w:val="24"/>
          <w:szCs w:val="24"/>
        </w:rPr>
        <w:t>$686</w:t>
      </w:r>
      <w:r w:rsidRPr="001D5677">
        <w:rPr>
          <w:sz w:val="24"/>
          <w:szCs w:val="24"/>
        </w:rPr>
        <w:t>.</w:t>
      </w:r>
      <w:r w:rsidR="00520960">
        <w:rPr>
          <w:rStyle w:val="FootnoteReference"/>
          <w:sz w:val="24"/>
          <w:szCs w:val="24"/>
        </w:rPr>
        <w:footnoteReference w:id="4"/>
      </w:r>
      <w:r w:rsidR="00192E16" w:rsidRPr="001D5677">
        <w:rPr>
          <w:sz w:val="24"/>
          <w:szCs w:val="24"/>
        </w:rPr>
        <w:t xml:space="preserve">     </w:t>
      </w:r>
    </w:p>
    <w:p w:rsidR="00FA15B8" w:rsidRPr="00EC22D1" w:rsidRDefault="00FA15B8" w:rsidP="000F2FC0">
      <w:pPr>
        <w:pStyle w:val="Heading3"/>
        <w:spacing w:after="120" w:line="360" w:lineRule="auto"/>
        <w:rPr>
          <w:color w:val="auto"/>
          <w:u w:val="single"/>
        </w:rPr>
      </w:pPr>
      <w:r w:rsidRPr="00EC22D1">
        <w:rPr>
          <w:bCs w:val="0"/>
          <w:color w:val="auto"/>
          <w:szCs w:val="24"/>
          <w:u w:val="single"/>
        </w:rPr>
        <w:lastRenderedPageBreak/>
        <w:t>Management of Student</w:t>
      </w:r>
      <w:r w:rsidR="00DF07D6">
        <w:rPr>
          <w:bCs w:val="0"/>
          <w:color w:val="auto"/>
          <w:szCs w:val="24"/>
          <w:u w:val="single"/>
        </w:rPr>
        <w:t xml:space="preserve"> Data: Burden/Costs for Each Year of this Reporting Period (calendar years 2014-2017)</w:t>
      </w:r>
      <w:r w:rsidRPr="00EC22D1">
        <w:rPr>
          <w:bCs w:val="0"/>
          <w:color w:val="auto"/>
          <w:szCs w:val="24"/>
          <w:u w:val="single"/>
        </w:rPr>
        <w:t xml:space="preserve"> </w:t>
      </w:r>
      <w:r w:rsidR="000D6021">
        <w:rPr>
          <w:rStyle w:val="FootnoteReference"/>
          <w:bCs w:val="0"/>
          <w:color w:val="auto"/>
          <w:szCs w:val="24"/>
          <w:u w:val="single"/>
        </w:rPr>
        <w:footnoteReference w:id="5"/>
      </w:r>
    </w:p>
    <w:tbl>
      <w:tblPr>
        <w:tblW w:w="0" w:type="auto"/>
        <w:tblLook w:val="0000" w:firstRow="0" w:lastRow="0" w:firstColumn="0" w:lastColumn="0" w:noHBand="0" w:noVBand="0"/>
      </w:tblPr>
      <w:tblGrid>
        <w:gridCol w:w="3398"/>
        <w:gridCol w:w="1016"/>
        <w:gridCol w:w="1061"/>
        <w:gridCol w:w="1060"/>
        <w:gridCol w:w="883"/>
        <w:gridCol w:w="992"/>
        <w:gridCol w:w="1166"/>
      </w:tblGrid>
      <w:tr w:rsidR="00FA15B8" w:rsidRPr="00B208AB" w:rsidTr="006E74C0">
        <w:trPr>
          <w:trHeight w:val="638"/>
        </w:trPr>
        <w:tc>
          <w:tcPr>
            <w:tcW w:w="0" w:type="auto"/>
            <w:tcBorders>
              <w:top w:val="single" w:sz="4" w:space="0" w:color="auto"/>
              <w:left w:val="single" w:sz="4" w:space="0" w:color="auto"/>
              <w:bottom w:val="single" w:sz="4" w:space="0" w:color="auto"/>
              <w:right w:val="single" w:sz="4" w:space="0" w:color="auto"/>
            </w:tcBorders>
            <w:shd w:val="clear" w:color="auto" w:fill="auto"/>
          </w:tcPr>
          <w:p w:rsidR="00FA15B8" w:rsidRPr="00B208AB" w:rsidRDefault="00B0220C" w:rsidP="005E4499">
            <w:pPr>
              <w:spacing w:after="120"/>
            </w:pPr>
            <w:r w:rsidRPr="00B208AB">
              <w:t xml:space="preserve">F/M Students </w:t>
            </w:r>
            <w:r w:rsidR="005E4499">
              <w:t>SEVIS/</w:t>
            </w:r>
            <w:r w:rsidRPr="00B208AB">
              <w:t xml:space="preserve">Forms I-20 and </w:t>
            </w:r>
            <w:r w:rsidR="00B208AB" w:rsidRPr="00B208AB">
              <w:t>p</w:t>
            </w:r>
            <w:r w:rsidRPr="00B208AB">
              <w:t xml:space="preserve">ersonal </w:t>
            </w:r>
            <w:r w:rsidR="00B208AB" w:rsidRPr="00B208AB">
              <w:t>i</w:t>
            </w:r>
            <w:r w:rsidRPr="00B208AB">
              <w:t>nfo.</w:t>
            </w:r>
            <w:r w:rsidR="0042494B" w:rsidRPr="00B208AB">
              <w:t xml:space="preserve"> </w:t>
            </w:r>
          </w:p>
        </w:tc>
        <w:tc>
          <w:tcPr>
            <w:tcW w:w="0" w:type="auto"/>
            <w:tcBorders>
              <w:top w:val="single" w:sz="4" w:space="0" w:color="auto"/>
              <w:left w:val="nil"/>
              <w:bottom w:val="single" w:sz="4" w:space="0" w:color="auto"/>
              <w:right w:val="single" w:sz="4" w:space="0" w:color="auto"/>
            </w:tcBorders>
            <w:shd w:val="clear" w:color="auto" w:fill="auto"/>
            <w:noWrap/>
          </w:tcPr>
          <w:p w:rsidR="00FA15B8" w:rsidRPr="00B208AB" w:rsidRDefault="00FA15B8" w:rsidP="00DF07D6">
            <w:pPr>
              <w:spacing w:after="120"/>
            </w:pPr>
            <w:r w:rsidRPr="00B208AB">
              <w:t> </w:t>
            </w:r>
            <w:r w:rsidR="00DF07D6">
              <w:t>Total</w:t>
            </w:r>
          </w:p>
        </w:tc>
        <w:tc>
          <w:tcPr>
            <w:tcW w:w="0" w:type="auto"/>
            <w:tcBorders>
              <w:top w:val="single" w:sz="4" w:space="0" w:color="auto"/>
              <w:left w:val="nil"/>
              <w:bottom w:val="single" w:sz="4" w:space="0" w:color="auto"/>
              <w:right w:val="single" w:sz="4" w:space="0" w:color="auto"/>
            </w:tcBorders>
            <w:shd w:val="clear" w:color="auto" w:fill="auto"/>
            <w:noWrap/>
          </w:tcPr>
          <w:p w:rsidR="00FA15B8" w:rsidRPr="00B208AB" w:rsidRDefault="00B0220C" w:rsidP="000F2FC0">
            <w:pPr>
              <w:spacing w:after="120"/>
              <w:jc w:val="center"/>
            </w:pPr>
            <w:r w:rsidRPr="00B208AB">
              <w:t>Frequency</w:t>
            </w:r>
          </w:p>
        </w:tc>
        <w:tc>
          <w:tcPr>
            <w:tcW w:w="0" w:type="auto"/>
            <w:tcBorders>
              <w:top w:val="single" w:sz="4" w:space="0" w:color="auto"/>
              <w:left w:val="nil"/>
              <w:bottom w:val="single" w:sz="4" w:space="0" w:color="auto"/>
              <w:right w:val="single" w:sz="4" w:space="0" w:color="auto"/>
            </w:tcBorders>
            <w:shd w:val="clear" w:color="auto" w:fill="auto"/>
          </w:tcPr>
          <w:p w:rsidR="009726BB" w:rsidRDefault="00FA15B8" w:rsidP="000F2FC0">
            <w:pPr>
              <w:spacing w:after="120"/>
              <w:rPr>
                <w:bCs/>
              </w:rPr>
            </w:pPr>
            <w:r w:rsidRPr="00B208AB">
              <w:rPr>
                <w:bCs/>
              </w:rPr>
              <w:t>Burden</w:t>
            </w:r>
          </w:p>
          <w:p w:rsidR="00FA15B8" w:rsidRPr="00B208AB" w:rsidRDefault="00FA15B8" w:rsidP="000F2FC0">
            <w:pPr>
              <w:spacing w:after="120"/>
              <w:rPr>
                <w:bCs/>
              </w:rPr>
            </w:pPr>
            <w:r w:rsidRPr="00B208AB">
              <w:rPr>
                <w:bCs/>
              </w:rPr>
              <w:t xml:space="preserve"> (hours)</w:t>
            </w:r>
          </w:p>
        </w:tc>
        <w:tc>
          <w:tcPr>
            <w:tcW w:w="0" w:type="auto"/>
            <w:tcBorders>
              <w:top w:val="single" w:sz="4" w:space="0" w:color="auto"/>
              <w:left w:val="nil"/>
              <w:bottom w:val="single" w:sz="4" w:space="0" w:color="auto"/>
              <w:right w:val="single" w:sz="4" w:space="0" w:color="auto"/>
            </w:tcBorders>
            <w:shd w:val="clear" w:color="auto" w:fill="auto"/>
            <w:noWrap/>
          </w:tcPr>
          <w:p w:rsidR="009726BB" w:rsidRDefault="00FA15B8" w:rsidP="000F2FC0">
            <w:pPr>
              <w:spacing w:after="120"/>
              <w:jc w:val="right"/>
            </w:pPr>
            <w:r w:rsidRPr="00B208AB">
              <w:t>Subtotal</w:t>
            </w:r>
          </w:p>
          <w:p w:rsidR="00FA15B8" w:rsidRPr="00B208AB" w:rsidRDefault="00FA15B8" w:rsidP="000F2FC0">
            <w:pPr>
              <w:spacing w:after="120"/>
              <w:jc w:val="right"/>
            </w:pPr>
            <w:r w:rsidRPr="00B208AB">
              <w:t>(hours)</w:t>
            </w:r>
          </w:p>
        </w:tc>
        <w:tc>
          <w:tcPr>
            <w:tcW w:w="0" w:type="auto"/>
            <w:tcBorders>
              <w:top w:val="single" w:sz="4" w:space="0" w:color="auto"/>
              <w:left w:val="nil"/>
              <w:bottom w:val="single" w:sz="4" w:space="0" w:color="auto"/>
              <w:right w:val="single" w:sz="4" w:space="0" w:color="auto"/>
            </w:tcBorders>
            <w:shd w:val="clear" w:color="auto" w:fill="auto"/>
          </w:tcPr>
          <w:p w:rsidR="00FA15B8" w:rsidRPr="00B208AB" w:rsidRDefault="00FA15B8" w:rsidP="000F2FC0">
            <w:pPr>
              <w:spacing w:after="120"/>
              <w:rPr>
                <w:bCs/>
              </w:rPr>
            </w:pPr>
            <w:r w:rsidRPr="00B208AB">
              <w:rPr>
                <w:bCs/>
              </w:rPr>
              <w:t>Cost/hr.</w:t>
            </w:r>
          </w:p>
        </w:tc>
        <w:tc>
          <w:tcPr>
            <w:tcW w:w="0" w:type="auto"/>
            <w:tcBorders>
              <w:top w:val="single" w:sz="4" w:space="0" w:color="auto"/>
              <w:left w:val="nil"/>
              <w:bottom w:val="single" w:sz="4" w:space="0" w:color="auto"/>
              <w:right w:val="single" w:sz="4" w:space="0" w:color="auto"/>
            </w:tcBorders>
            <w:shd w:val="clear" w:color="auto" w:fill="auto"/>
            <w:noWrap/>
          </w:tcPr>
          <w:p w:rsidR="00FA15B8" w:rsidRPr="00B208AB" w:rsidRDefault="00FA15B8" w:rsidP="000F2FC0">
            <w:pPr>
              <w:spacing w:after="120"/>
              <w:jc w:val="right"/>
            </w:pPr>
            <w:r w:rsidRPr="00B208AB">
              <w:t>Subtotal ($)</w:t>
            </w:r>
          </w:p>
        </w:tc>
      </w:tr>
      <w:tr w:rsidR="00FA15B8" w:rsidRPr="00B208AB" w:rsidTr="006E74C0">
        <w:trPr>
          <w:trHeight w:val="620"/>
        </w:trPr>
        <w:tc>
          <w:tcPr>
            <w:tcW w:w="0" w:type="auto"/>
            <w:tcBorders>
              <w:top w:val="nil"/>
              <w:left w:val="single" w:sz="4" w:space="0" w:color="auto"/>
              <w:bottom w:val="single" w:sz="4" w:space="0" w:color="auto"/>
              <w:right w:val="single" w:sz="4" w:space="0" w:color="auto"/>
            </w:tcBorders>
            <w:shd w:val="clear" w:color="auto" w:fill="auto"/>
          </w:tcPr>
          <w:p w:rsidR="00EF4281" w:rsidRPr="00B208AB" w:rsidRDefault="00DF07D6" w:rsidP="00DF07D6">
            <w:pPr>
              <w:spacing w:after="120"/>
            </w:pPr>
            <w:r>
              <w:t>A</w:t>
            </w:r>
            <w:r w:rsidR="00C27078" w:rsidRPr="00B208AB">
              <w:t xml:space="preserve">ctive </w:t>
            </w:r>
            <w:r w:rsidR="00B0220C" w:rsidRPr="00B208AB">
              <w:t>F/M students</w:t>
            </w:r>
            <w:r w:rsidR="00F92B04" w:rsidRPr="00B208AB">
              <w:t xml:space="preserve"> </w:t>
            </w:r>
          </w:p>
        </w:tc>
        <w:tc>
          <w:tcPr>
            <w:tcW w:w="0" w:type="auto"/>
            <w:tcBorders>
              <w:top w:val="nil"/>
              <w:left w:val="nil"/>
              <w:bottom w:val="single" w:sz="4" w:space="0" w:color="auto"/>
              <w:right w:val="single" w:sz="4" w:space="0" w:color="auto"/>
            </w:tcBorders>
            <w:shd w:val="clear" w:color="auto" w:fill="auto"/>
            <w:noWrap/>
          </w:tcPr>
          <w:p w:rsidR="00EF4281" w:rsidRPr="00B208AB" w:rsidRDefault="007145BC" w:rsidP="000F2FC0">
            <w:pPr>
              <w:spacing w:after="120"/>
            </w:pPr>
            <w:r w:rsidRPr="00B208AB">
              <w:t>1,582,658</w:t>
            </w:r>
          </w:p>
        </w:tc>
        <w:tc>
          <w:tcPr>
            <w:tcW w:w="0" w:type="auto"/>
            <w:tcBorders>
              <w:top w:val="nil"/>
              <w:left w:val="nil"/>
              <w:bottom w:val="single" w:sz="4" w:space="0" w:color="auto"/>
              <w:right w:val="single" w:sz="4" w:space="0" w:color="auto"/>
            </w:tcBorders>
            <w:shd w:val="clear" w:color="auto" w:fill="auto"/>
            <w:noWrap/>
          </w:tcPr>
          <w:p w:rsidR="00FA15B8" w:rsidRPr="00B208AB" w:rsidRDefault="00FA15B8" w:rsidP="000F2FC0">
            <w:pPr>
              <w:spacing w:after="120"/>
            </w:pPr>
          </w:p>
        </w:tc>
        <w:tc>
          <w:tcPr>
            <w:tcW w:w="0" w:type="auto"/>
            <w:tcBorders>
              <w:top w:val="nil"/>
              <w:left w:val="nil"/>
              <w:bottom w:val="single" w:sz="4" w:space="0" w:color="auto"/>
              <w:right w:val="single" w:sz="4" w:space="0" w:color="auto"/>
            </w:tcBorders>
            <w:shd w:val="clear" w:color="auto" w:fill="auto"/>
          </w:tcPr>
          <w:p w:rsidR="00FA15B8" w:rsidRPr="00B208AB" w:rsidRDefault="00FA15B8"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FA15B8" w:rsidRPr="00B208AB" w:rsidRDefault="00FA15B8"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FA15B8" w:rsidRPr="00B208AB" w:rsidRDefault="00FA15B8"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FA15B8" w:rsidRPr="00B208AB" w:rsidRDefault="00FA15B8" w:rsidP="000F2FC0">
            <w:pPr>
              <w:spacing w:after="120"/>
              <w:jc w:val="right"/>
            </w:pPr>
          </w:p>
        </w:tc>
      </w:tr>
      <w:tr w:rsidR="00156225" w:rsidRPr="00B208AB" w:rsidTr="006E74C0">
        <w:trPr>
          <w:trHeight w:val="539"/>
        </w:trPr>
        <w:tc>
          <w:tcPr>
            <w:tcW w:w="0" w:type="auto"/>
            <w:tcBorders>
              <w:top w:val="nil"/>
              <w:left w:val="single" w:sz="4" w:space="0" w:color="auto"/>
              <w:bottom w:val="single" w:sz="4" w:space="0" w:color="auto"/>
              <w:right w:val="single" w:sz="4" w:space="0" w:color="auto"/>
            </w:tcBorders>
            <w:shd w:val="clear" w:color="auto" w:fill="auto"/>
          </w:tcPr>
          <w:p w:rsidR="00156225" w:rsidRPr="00B208AB" w:rsidRDefault="00DF07D6" w:rsidP="00DF07D6">
            <w:pPr>
              <w:spacing w:after="120"/>
            </w:pPr>
            <w:r>
              <w:t>I</w:t>
            </w:r>
            <w:r w:rsidR="00156225" w:rsidRPr="00B208AB">
              <w:t xml:space="preserve">nitial </w:t>
            </w:r>
            <w:r w:rsidR="00F7122F" w:rsidRPr="00B208AB">
              <w:t xml:space="preserve">F/M </w:t>
            </w:r>
            <w:r w:rsidR="00156225" w:rsidRPr="00B208AB">
              <w:t>students</w:t>
            </w:r>
            <w:r w:rsidR="00F92B04" w:rsidRPr="00B208AB">
              <w:t xml:space="preserve"> </w:t>
            </w:r>
          </w:p>
        </w:tc>
        <w:tc>
          <w:tcPr>
            <w:tcW w:w="0" w:type="auto"/>
            <w:tcBorders>
              <w:top w:val="nil"/>
              <w:left w:val="nil"/>
              <w:bottom w:val="single" w:sz="4" w:space="0" w:color="auto"/>
              <w:right w:val="single" w:sz="4" w:space="0" w:color="auto"/>
            </w:tcBorders>
            <w:shd w:val="clear" w:color="auto" w:fill="auto"/>
            <w:noWrap/>
          </w:tcPr>
          <w:p w:rsidR="00156225" w:rsidRPr="00B208AB" w:rsidRDefault="00A25ABD" w:rsidP="000F2FC0">
            <w:pPr>
              <w:spacing w:after="120"/>
            </w:pPr>
            <w:r w:rsidRPr="00B208AB">
              <w:t>619,696</w:t>
            </w:r>
          </w:p>
        </w:tc>
        <w:tc>
          <w:tcPr>
            <w:tcW w:w="0" w:type="auto"/>
            <w:tcBorders>
              <w:top w:val="nil"/>
              <w:left w:val="nil"/>
              <w:bottom w:val="single" w:sz="4" w:space="0" w:color="auto"/>
              <w:right w:val="single" w:sz="4" w:space="0" w:color="auto"/>
            </w:tcBorders>
            <w:shd w:val="clear" w:color="auto" w:fill="auto"/>
            <w:noWrap/>
          </w:tcPr>
          <w:p w:rsidR="00156225" w:rsidRPr="00B208AB" w:rsidRDefault="00156225" w:rsidP="000F2FC0">
            <w:pPr>
              <w:spacing w:after="120"/>
            </w:pPr>
          </w:p>
        </w:tc>
        <w:tc>
          <w:tcPr>
            <w:tcW w:w="0" w:type="auto"/>
            <w:tcBorders>
              <w:top w:val="nil"/>
              <w:left w:val="nil"/>
              <w:bottom w:val="single" w:sz="4" w:space="0" w:color="auto"/>
              <w:right w:val="single" w:sz="4" w:space="0" w:color="auto"/>
            </w:tcBorders>
            <w:shd w:val="clear" w:color="auto" w:fill="auto"/>
          </w:tcPr>
          <w:p w:rsidR="00156225" w:rsidRPr="00B208AB" w:rsidRDefault="00156225"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156225" w:rsidRPr="00B208AB" w:rsidRDefault="00156225"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156225" w:rsidRPr="00B208AB" w:rsidRDefault="00156225"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156225" w:rsidRPr="00B208AB" w:rsidRDefault="00156225" w:rsidP="000F2FC0">
            <w:pPr>
              <w:spacing w:after="120"/>
              <w:jc w:val="right"/>
            </w:pPr>
          </w:p>
        </w:tc>
      </w:tr>
      <w:tr w:rsidR="00FA15B8" w:rsidRPr="00B208AB" w:rsidTr="006E74C0">
        <w:trPr>
          <w:trHeight w:val="539"/>
        </w:trPr>
        <w:tc>
          <w:tcPr>
            <w:tcW w:w="0" w:type="auto"/>
            <w:tcBorders>
              <w:top w:val="nil"/>
              <w:left w:val="single" w:sz="4" w:space="0" w:color="auto"/>
              <w:bottom w:val="single" w:sz="4" w:space="0" w:color="auto"/>
              <w:right w:val="single" w:sz="4" w:space="0" w:color="auto"/>
            </w:tcBorders>
            <w:shd w:val="clear" w:color="auto" w:fill="auto"/>
          </w:tcPr>
          <w:p w:rsidR="00FA15B8" w:rsidRPr="00B208AB" w:rsidRDefault="00EF4281" w:rsidP="005E4499">
            <w:pPr>
              <w:spacing w:after="120"/>
            </w:pPr>
            <w:r w:rsidRPr="00B208AB">
              <w:t xml:space="preserve">Initial </w:t>
            </w:r>
            <w:r w:rsidR="005E4499">
              <w:t>SEVIS/</w:t>
            </w:r>
            <w:r w:rsidRPr="00B208AB">
              <w:t>Forms I-20 (RTI)</w:t>
            </w:r>
          </w:p>
        </w:tc>
        <w:tc>
          <w:tcPr>
            <w:tcW w:w="0" w:type="auto"/>
            <w:tcBorders>
              <w:top w:val="nil"/>
              <w:left w:val="nil"/>
              <w:bottom w:val="single" w:sz="4" w:space="0" w:color="auto"/>
              <w:right w:val="single" w:sz="4" w:space="0" w:color="auto"/>
            </w:tcBorders>
            <w:shd w:val="clear" w:color="auto" w:fill="auto"/>
            <w:noWrap/>
          </w:tcPr>
          <w:p w:rsidR="00156225" w:rsidRPr="00B208AB" w:rsidRDefault="006B5D8B" w:rsidP="000F2FC0">
            <w:pPr>
              <w:spacing w:after="120"/>
            </w:pPr>
            <w:r w:rsidRPr="00B208AB">
              <w:t>216,894</w:t>
            </w:r>
          </w:p>
        </w:tc>
        <w:tc>
          <w:tcPr>
            <w:tcW w:w="0" w:type="auto"/>
            <w:tcBorders>
              <w:top w:val="nil"/>
              <w:left w:val="nil"/>
              <w:bottom w:val="single" w:sz="4" w:space="0" w:color="auto"/>
              <w:right w:val="single" w:sz="4" w:space="0" w:color="auto"/>
            </w:tcBorders>
            <w:shd w:val="clear" w:color="auto" w:fill="auto"/>
            <w:noWrap/>
          </w:tcPr>
          <w:p w:rsidR="00FA15B8" w:rsidRPr="00B208AB" w:rsidRDefault="00EF4281" w:rsidP="000F2FC0">
            <w:pPr>
              <w:spacing w:after="120"/>
            </w:pPr>
            <w:r w:rsidRPr="00B208AB">
              <w:t>2.5</w:t>
            </w:r>
          </w:p>
        </w:tc>
        <w:tc>
          <w:tcPr>
            <w:tcW w:w="0" w:type="auto"/>
            <w:tcBorders>
              <w:top w:val="nil"/>
              <w:left w:val="nil"/>
              <w:bottom w:val="single" w:sz="4" w:space="0" w:color="auto"/>
              <w:right w:val="single" w:sz="4" w:space="0" w:color="auto"/>
            </w:tcBorders>
            <w:shd w:val="clear" w:color="auto" w:fill="auto"/>
          </w:tcPr>
          <w:p w:rsidR="00FA15B8" w:rsidRPr="00B208AB" w:rsidRDefault="00EF4281" w:rsidP="000F2FC0">
            <w:pPr>
              <w:spacing w:after="120"/>
              <w:rPr>
                <w:bCs/>
              </w:rPr>
            </w:pPr>
            <w:r w:rsidRPr="00B208AB">
              <w:rPr>
                <w:bCs/>
              </w:rPr>
              <w:t>0.5</w:t>
            </w:r>
          </w:p>
        </w:tc>
        <w:tc>
          <w:tcPr>
            <w:tcW w:w="0" w:type="auto"/>
            <w:tcBorders>
              <w:top w:val="nil"/>
              <w:left w:val="nil"/>
              <w:bottom w:val="single" w:sz="4" w:space="0" w:color="auto"/>
              <w:right w:val="single" w:sz="4" w:space="0" w:color="auto"/>
            </w:tcBorders>
            <w:shd w:val="clear" w:color="auto" w:fill="auto"/>
            <w:noWrap/>
          </w:tcPr>
          <w:p w:rsidR="00FA15B8" w:rsidRPr="00B208AB" w:rsidRDefault="0025668C" w:rsidP="000F2FC0">
            <w:pPr>
              <w:spacing w:after="120"/>
              <w:jc w:val="right"/>
            </w:pPr>
            <w:r w:rsidRPr="00B208AB">
              <w:t>271,118</w:t>
            </w:r>
          </w:p>
        </w:tc>
        <w:tc>
          <w:tcPr>
            <w:tcW w:w="0" w:type="auto"/>
            <w:tcBorders>
              <w:top w:val="nil"/>
              <w:left w:val="nil"/>
              <w:bottom w:val="single" w:sz="4" w:space="0" w:color="auto"/>
              <w:right w:val="single" w:sz="4" w:space="0" w:color="auto"/>
            </w:tcBorders>
            <w:shd w:val="clear" w:color="auto" w:fill="auto"/>
          </w:tcPr>
          <w:p w:rsidR="00FA15B8" w:rsidRPr="00B208AB" w:rsidRDefault="00EF4281" w:rsidP="000F2FC0">
            <w:pPr>
              <w:spacing w:after="120"/>
              <w:rPr>
                <w:bCs/>
              </w:rPr>
            </w:pPr>
            <w:r w:rsidRPr="00B208AB">
              <w:rPr>
                <w:bCs/>
              </w:rPr>
              <w:t>$15</w:t>
            </w:r>
          </w:p>
        </w:tc>
        <w:tc>
          <w:tcPr>
            <w:tcW w:w="0" w:type="auto"/>
            <w:tcBorders>
              <w:top w:val="nil"/>
              <w:left w:val="nil"/>
              <w:bottom w:val="single" w:sz="4" w:space="0" w:color="auto"/>
              <w:right w:val="single" w:sz="4" w:space="0" w:color="auto"/>
            </w:tcBorders>
            <w:shd w:val="clear" w:color="auto" w:fill="auto"/>
            <w:noWrap/>
          </w:tcPr>
          <w:p w:rsidR="00FA15B8" w:rsidRPr="00B208AB" w:rsidRDefault="00C82928" w:rsidP="000F2FC0">
            <w:pPr>
              <w:spacing w:after="120"/>
              <w:jc w:val="right"/>
            </w:pPr>
            <w:r w:rsidRPr="00B208AB">
              <w:t>$</w:t>
            </w:r>
            <w:r w:rsidR="00EF7EFB" w:rsidRPr="00B208AB">
              <w:t>4,066,763</w:t>
            </w:r>
          </w:p>
        </w:tc>
      </w:tr>
      <w:tr w:rsidR="00FA15B8" w:rsidRPr="00B208AB" w:rsidTr="006E74C0">
        <w:trPr>
          <w:trHeight w:val="611"/>
        </w:trPr>
        <w:tc>
          <w:tcPr>
            <w:tcW w:w="0" w:type="auto"/>
            <w:tcBorders>
              <w:top w:val="nil"/>
              <w:left w:val="single" w:sz="4" w:space="0" w:color="auto"/>
              <w:bottom w:val="single" w:sz="8" w:space="0" w:color="auto"/>
              <w:right w:val="single" w:sz="4" w:space="0" w:color="auto"/>
            </w:tcBorders>
            <w:shd w:val="clear" w:color="auto" w:fill="auto"/>
          </w:tcPr>
          <w:p w:rsidR="00FA15B8" w:rsidRPr="00B208AB" w:rsidRDefault="00EF4281" w:rsidP="000F2FC0">
            <w:pPr>
              <w:spacing w:after="120"/>
            </w:pPr>
            <w:r w:rsidRPr="00B208AB">
              <w:t xml:space="preserve">Initial </w:t>
            </w:r>
            <w:r w:rsidR="00C94573">
              <w:t>SEVIS/</w:t>
            </w:r>
            <w:r w:rsidRPr="00B208AB">
              <w:t>Forms I-20 (batch)</w:t>
            </w:r>
          </w:p>
        </w:tc>
        <w:tc>
          <w:tcPr>
            <w:tcW w:w="0" w:type="auto"/>
            <w:tcBorders>
              <w:top w:val="nil"/>
              <w:left w:val="nil"/>
              <w:bottom w:val="single" w:sz="8" w:space="0" w:color="auto"/>
              <w:right w:val="single" w:sz="4" w:space="0" w:color="auto"/>
            </w:tcBorders>
            <w:shd w:val="clear" w:color="auto" w:fill="auto"/>
            <w:noWrap/>
          </w:tcPr>
          <w:p w:rsidR="00156225" w:rsidRPr="00B208AB" w:rsidRDefault="00E8437E" w:rsidP="000F2FC0">
            <w:pPr>
              <w:spacing w:after="120"/>
            </w:pPr>
            <w:r w:rsidRPr="00B208AB">
              <w:t>402,802</w:t>
            </w:r>
          </w:p>
        </w:tc>
        <w:tc>
          <w:tcPr>
            <w:tcW w:w="0" w:type="auto"/>
            <w:tcBorders>
              <w:top w:val="nil"/>
              <w:left w:val="nil"/>
              <w:bottom w:val="single" w:sz="8" w:space="0" w:color="auto"/>
              <w:right w:val="single" w:sz="4" w:space="0" w:color="auto"/>
            </w:tcBorders>
            <w:shd w:val="clear" w:color="auto" w:fill="auto"/>
            <w:noWrap/>
          </w:tcPr>
          <w:p w:rsidR="00FA15B8" w:rsidRPr="00B208AB" w:rsidRDefault="00EF4281" w:rsidP="000F2FC0">
            <w:pPr>
              <w:spacing w:after="120"/>
            </w:pPr>
            <w:r w:rsidRPr="00B208AB">
              <w:t>2.5</w:t>
            </w:r>
          </w:p>
        </w:tc>
        <w:tc>
          <w:tcPr>
            <w:tcW w:w="0" w:type="auto"/>
            <w:tcBorders>
              <w:top w:val="nil"/>
              <w:left w:val="nil"/>
              <w:bottom w:val="single" w:sz="8" w:space="0" w:color="auto"/>
              <w:right w:val="single" w:sz="4" w:space="0" w:color="auto"/>
            </w:tcBorders>
            <w:shd w:val="clear" w:color="auto" w:fill="auto"/>
          </w:tcPr>
          <w:p w:rsidR="00FA15B8" w:rsidRPr="00B208AB" w:rsidRDefault="00EF4281" w:rsidP="000F2FC0">
            <w:pPr>
              <w:spacing w:after="120"/>
              <w:rPr>
                <w:bCs/>
              </w:rPr>
            </w:pPr>
            <w:r w:rsidRPr="00B208AB">
              <w:rPr>
                <w:bCs/>
              </w:rPr>
              <w:t>0.016</w:t>
            </w:r>
          </w:p>
        </w:tc>
        <w:tc>
          <w:tcPr>
            <w:tcW w:w="0" w:type="auto"/>
            <w:tcBorders>
              <w:top w:val="nil"/>
              <w:left w:val="nil"/>
              <w:bottom w:val="single" w:sz="8" w:space="0" w:color="auto"/>
              <w:right w:val="single" w:sz="4" w:space="0" w:color="auto"/>
            </w:tcBorders>
            <w:shd w:val="clear" w:color="auto" w:fill="auto"/>
            <w:noWrap/>
          </w:tcPr>
          <w:p w:rsidR="00FA15B8" w:rsidRPr="00B208AB" w:rsidRDefault="002E0BD1" w:rsidP="000F2FC0">
            <w:pPr>
              <w:spacing w:after="120"/>
              <w:jc w:val="right"/>
            </w:pPr>
            <w:r w:rsidRPr="00B208AB">
              <w:t>16,112</w:t>
            </w:r>
          </w:p>
        </w:tc>
        <w:tc>
          <w:tcPr>
            <w:tcW w:w="0" w:type="auto"/>
            <w:tcBorders>
              <w:top w:val="nil"/>
              <w:left w:val="nil"/>
              <w:bottom w:val="single" w:sz="8" w:space="0" w:color="auto"/>
              <w:right w:val="single" w:sz="4" w:space="0" w:color="auto"/>
            </w:tcBorders>
            <w:shd w:val="clear" w:color="auto" w:fill="auto"/>
          </w:tcPr>
          <w:p w:rsidR="00FA15B8" w:rsidRPr="00B208AB" w:rsidRDefault="00EF4281" w:rsidP="000F2FC0">
            <w:pPr>
              <w:spacing w:after="120"/>
              <w:rPr>
                <w:bCs/>
              </w:rPr>
            </w:pPr>
            <w:r w:rsidRPr="00B208AB">
              <w:rPr>
                <w:bCs/>
              </w:rPr>
              <w:t>$15</w:t>
            </w:r>
          </w:p>
        </w:tc>
        <w:tc>
          <w:tcPr>
            <w:tcW w:w="0" w:type="auto"/>
            <w:tcBorders>
              <w:top w:val="nil"/>
              <w:left w:val="nil"/>
              <w:bottom w:val="single" w:sz="8" w:space="0" w:color="auto"/>
              <w:right w:val="single" w:sz="4" w:space="0" w:color="auto"/>
            </w:tcBorders>
            <w:shd w:val="clear" w:color="auto" w:fill="auto"/>
            <w:noWrap/>
          </w:tcPr>
          <w:p w:rsidR="00FA15B8" w:rsidRPr="00B208AB" w:rsidRDefault="00EF7EFB" w:rsidP="000F2FC0">
            <w:pPr>
              <w:spacing w:after="120"/>
              <w:jc w:val="right"/>
            </w:pPr>
            <w:r w:rsidRPr="00B208AB">
              <w:t>$241,681</w:t>
            </w:r>
          </w:p>
        </w:tc>
      </w:tr>
      <w:tr w:rsidR="00FA15B8" w:rsidRPr="00B208AB" w:rsidTr="006E74C0">
        <w:trPr>
          <w:trHeight w:val="457"/>
        </w:trPr>
        <w:tc>
          <w:tcPr>
            <w:tcW w:w="0" w:type="auto"/>
            <w:tcBorders>
              <w:top w:val="nil"/>
              <w:left w:val="single" w:sz="4" w:space="0" w:color="auto"/>
              <w:bottom w:val="single" w:sz="8" w:space="0" w:color="auto"/>
              <w:right w:val="single" w:sz="4" w:space="0" w:color="auto"/>
            </w:tcBorders>
            <w:shd w:val="clear" w:color="auto" w:fill="auto"/>
          </w:tcPr>
          <w:p w:rsidR="00FA15B8" w:rsidRPr="00B208AB" w:rsidRDefault="00DA42C0" w:rsidP="000F2FC0">
            <w:pPr>
              <w:spacing w:after="120"/>
            </w:pPr>
            <w:r w:rsidRPr="00B208AB">
              <w:t>Updates (RTI)</w:t>
            </w:r>
          </w:p>
        </w:tc>
        <w:tc>
          <w:tcPr>
            <w:tcW w:w="0" w:type="auto"/>
            <w:tcBorders>
              <w:top w:val="nil"/>
              <w:left w:val="nil"/>
              <w:bottom w:val="single" w:sz="8" w:space="0" w:color="auto"/>
              <w:right w:val="single" w:sz="4" w:space="0" w:color="auto"/>
            </w:tcBorders>
            <w:shd w:val="clear" w:color="auto" w:fill="auto"/>
            <w:noWrap/>
          </w:tcPr>
          <w:p w:rsidR="00156225" w:rsidRPr="00B208AB" w:rsidRDefault="000B3857" w:rsidP="0070606B">
            <w:pPr>
              <w:spacing w:after="120"/>
            </w:pPr>
            <w:r w:rsidRPr="00B208AB">
              <w:t>553,930</w:t>
            </w:r>
          </w:p>
        </w:tc>
        <w:tc>
          <w:tcPr>
            <w:tcW w:w="0" w:type="auto"/>
            <w:tcBorders>
              <w:top w:val="nil"/>
              <w:left w:val="nil"/>
              <w:bottom w:val="single" w:sz="8" w:space="0" w:color="auto"/>
              <w:right w:val="single" w:sz="4" w:space="0" w:color="auto"/>
            </w:tcBorders>
            <w:shd w:val="clear" w:color="auto" w:fill="auto"/>
            <w:noWrap/>
          </w:tcPr>
          <w:p w:rsidR="00FA15B8" w:rsidRPr="00B208AB" w:rsidRDefault="00DA42C0" w:rsidP="000F2FC0">
            <w:pPr>
              <w:spacing w:after="120"/>
            </w:pPr>
            <w:r w:rsidRPr="00B208AB">
              <w:t>3</w:t>
            </w:r>
          </w:p>
        </w:tc>
        <w:tc>
          <w:tcPr>
            <w:tcW w:w="0" w:type="auto"/>
            <w:tcBorders>
              <w:top w:val="nil"/>
              <w:left w:val="nil"/>
              <w:bottom w:val="single" w:sz="8" w:space="0" w:color="auto"/>
              <w:right w:val="single" w:sz="4" w:space="0" w:color="auto"/>
            </w:tcBorders>
            <w:shd w:val="clear" w:color="auto" w:fill="auto"/>
          </w:tcPr>
          <w:p w:rsidR="00FA15B8" w:rsidRPr="00B208AB" w:rsidRDefault="00DA42C0" w:rsidP="000F2FC0">
            <w:pPr>
              <w:spacing w:after="120"/>
              <w:rPr>
                <w:bCs/>
              </w:rPr>
            </w:pPr>
            <w:r w:rsidRPr="00B208AB">
              <w:rPr>
                <w:bCs/>
              </w:rPr>
              <w:t>0.083</w:t>
            </w:r>
          </w:p>
        </w:tc>
        <w:tc>
          <w:tcPr>
            <w:tcW w:w="0" w:type="auto"/>
            <w:tcBorders>
              <w:top w:val="nil"/>
              <w:left w:val="nil"/>
              <w:bottom w:val="single" w:sz="8" w:space="0" w:color="auto"/>
              <w:right w:val="single" w:sz="4" w:space="0" w:color="auto"/>
            </w:tcBorders>
            <w:shd w:val="clear" w:color="auto" w:fill="auto"/>
            <w:noWrap/>
          </w:tcPr>
          <w:p w:rsidR="00FA15B8" w:rsidRPr="00B208AB" w:rsidRDefault="005D7DFF" w:rsidP="000F2FC0">
            <w:pPr>
              <w:spacing w:after="120"/>
              <w:jc w:val="right"/>
            </w:pPr>
            <w:r w:rsidRPr="00B208AB">
              <w:t>137,929</w:t>
            </w:r>
          </w:p>
        </w:tc>
        <w:tc>
          <w:tcPr>
            <w:tcW w:w="0" w:type="auto"/>
            <w:tcBorders>
              <w:top w:val="nil"/>
              <w:left w:val="nil"/>
              <w:bottom w:val="single" w:sz="8" w:space="0" w:color="auto"/>
              <w:right w:val="single" w:sz="4" w:space="0" w:color="auto"/>
            </w:tcBorders>
            <w:shd w:val="clear" w:color="auto" w:fill="auto"/>
          </w:tcPr>
          <w:p w:rsidR="00FA15B8" w:rsidRPr="00B208AB" w:rsidRDefault="00DA42C0" w:rsidP="000F2FC0">
            <w:pPr>
              <w:spacing w:after="120"/>
              <w:rPr>
                <w:bCs/>
              </w:rPr>
            </w:pPr>
            <w:r w:rsidRPr="00B208AB">
              <w:rPr>
                <w:bCs/>
              </w:rPr>
              <w:t>$15</w:t>
            </w:r>
          </w:p>
        </w:tc>
        <w:tc>
          <w:tcPr>
            <w:tcW w:w="0" w:type="auto"/>
            <w:tcBorders>
              <w:top w:val="nil"/>
              <w:left w:val="nil"/>
              <w:bottom w:val="single" w:sz="8" w:space="0" w:color="auto"/>
              <w:right w:val="single" w:sz="4" w:space="0" w:color="auto"/>
            </w:tcBorders>
            <w:shd w:val="clear" w:color="auto" w:fill="auto"/>
            <w:noWrap/>
          </w:tcPr>
          <w:p w:rsidR="00FA15B8" w:rsidRPr="00B208AB" w:rsidRDefault="005D7DFF" w:rsidP="000F2FC0">
            <w:pPr>
              <w:spacing w:after="120"/>
              <w:jc w:val="right"/>
            </w:pPr>
            <w:r w:rsidRPr="00B208AB">
              <w:t>$2,068</w:t>
            </w:r>
            <w:r w:rsidR="00EF7EFB" w:rsidRPr="00B208AB">
              <w:t>,929</w:t>
            </w:r>
          </w:p>
        </w:tc>
      </w:tr>
      <w:tr w:rsidR="00FA15B8" w:rsidRPr="00B208AB" w:rsidTr="006E74C0">
        <w:trPr>
          <w:trHeight w:val="520"/>
        </w:trPr>
        <w:tc>
          <w:tcPr>
            <w:tcW w:w="0" w:type="auto"/>
            <w:tcBorders>
              <w:top w:val="nil"/>
              <w:left w:val="single" w:sz="4" w:space="0" w:color="auto"/>
              <w:bottom w:val="single" w:sz="8" w:space="0" w:color="auto"/>
              <w:right w:val="single" w:sz="4" w:space="0" w:color="auto"/>
            </w:tcBorders>
            <w:shd w:val="clear" w:color="auto" w:fill="auto"/>
          </w:tcPr>
          <w:p w:rsidR="00FA15B8" w:rsidRPr="00B208AB" w:rsidRDefault="00DA42C0" w:rsidP="000F2FC0">
            <w:pPr>
              <w:spacing w:after="120"/>
            </w:pPr>
            <w:r w:rsidRPr="00B208AB">
              <w:t>Updates (batch)</w:t>
            </w:r>
          </w:p>
        </w:tc>
        <w:tc>
          <w:tcPr>
            <w:tcW w:w="0" w:type="auto"/>
            <w:tcBorders>
              <w:top w:val="nil"/>
              <w:left w:val="nil"/>
              <w:bottom w:val="single" w:sz="8" w:space="0" w:color="auto"/>
              <w:right w:val="single" w:sz="4" w:space="0" w:color="auto"/>
            </w:tcBorders>
            <w:shd w:val="clear" w:color="auto" w:fill="auto"/>
            <w:noWrap/>
          </w:tcPr>
          <w:p w:rsidR="00FA15B8" w:rsidRPr="00B208AB" w:rsidRDefault="00FA2834" w:rsidP="000F2FC0">
            <w:pPr>
              <w:spacing w:after="120"/>
            </w:pPr>
            <w:r w:rsidRPr="00B208AB">
              <w:t>1,028,728</w:t>
            </w:r>
          </w:p>
        </w:tc>
        <w:tc>
          <w:tcPr>
            <w:tcW w:w="0" w:type="auto"/>
            <w:tcBorders>
              <w:top w:val="nil"/>
              <w:left w:val="nil"/>
              <w:bottom w:val="single" w:sz="8" w:space="0" w:color="auto"/>
              <w:right w:val="single" w:sz="4" w:space="0" w:color="auto"/>
            </w:tcBorders>
            <w:shd w:val="clear" w:color="auto" w:fill="auto"/>
            <w:noWrap/>
          </w:tcPr>
          <w:p w:rsidR="00FA15B8" w:rsidRPr="00B208AB" w:rsidRDefault="00DA42C0" w:rsidP="000F2FC0">
            <w:pPr>
              <w:spacing w:after="120"/>
            </w:pPr>
            <w:r w:rsidRPr="00B208AB">
              <w:t>3</w:t>
            </w:r>
          </w:p>
        </w:tc>
        <w:tc>
          <w:tcPr>
            <w:tcW w:w="0" w:type="auto"/>
            <w:tcBorders>
              <w:top w:val="nil"/>
              <w:left w:val="nil"/>
              <w:bottom w:val="single" w:sz="8" w:space="0" w:color="auto"/>
              <w:right w:val="single" w:sz="4" w:space="0" w:color="auto"/>
            </w:tcBorders>
            <w:shd w:val="clear" w:color="auto" w:fill="auto"/>
          </w:tcPr>
          <w:p w:rsidR="00FA15B8" w:rsidRPr="00B208AB" w:rsidRDefault="00DA42C0" w:rsidP="000F2FC0">
            <w:pPr>
              <w:spacing w:after="120"/>
              <w:rPr>
                <w:bCs/>
              </w:rPr>
            </w:pPr>
            <w:r w:rsidRPr="00B208AB">
              <w:rPr>
                <w:bCs/>
              </w:rPr>
              <w:t>0.016</w:t>
            </w:r>
          </w:p>
        </w:tc>
        <w:tc>
          <w:tcPr>
            <w:tcW w:w="0" w:type="auto"/>
            <w:tcBorders>
              <w:top w:val="nil"/>
              <w:left w:val="nil"/>
              <w:bottom w:val="single" w:sz="8" w:space="0" w:color="auto"/>
              <w:right w:val="single" w:sz="4" w:space="0" w:color="auto"/>
            </w:tcBorders>
            <w:shd w:val="clear" w:color="auto" w:fill="auto"/>
            <w:noWrap/>
          </w:tcPr>
          <w:p w:rsidR="00FA15B8" w:rsidRPr="00B208AB" w:rsidRDefault="00251B5F" w:rsidP="000F2FC0">
            <w:pPr>
              <w:spacing w:after="120"/>
              <w:jc w:val="right"/>
            </w:pPr>
            <w:r w:rsidRPr="00B208AB">
              <w:t>49,379</w:t>
            </w:r>
          </w:p>
        </w:tc>
        <w:tc>
          <w:tcPr>
            <w:tcW w:w="0" w:type="auto"/>
            <w:tcBorders>
              <w:top w:val="nil"/>
              <w:left w:val="nil"/>
              <w:bottom w:val="single" w:sz="8" w:space="0" w:color="auto"/>
              <w:right w:val="single" w:sz="4" w:space="0" w:color="auto"/>
            </w:tcBorders>
            <w:shd w:val="clear" w:color="auto" w:fill="auto"/>
          </w:tcPr>
          <w:p w:rsidR="00FA15B8" w:rsidRPr="00B208AB" w:rsidRDefault="00DA42C0" w:rsidP="000F2FC0">
            <w:pPr>
              <w:spacing w:after="120"/>
              <w:rPr>
                <w:bCs/>
              </w:rPr>
            </w:pPr>
            <w:r w:rsidRPr="00B208AB">
              <w:rPr>
                <w:bCs/>
              </w:rPr>
              <w:t>$15</w:t>
            </w:r>
          </w:p>
        </w:tc>
        <w:tc>
          <w:tcPr>
            <w:tcW w:w="0" w:type="auto"/>
            <w:tcBorders>
              <w:top w:val="nil"/>
              <w:left w:val="nil"/>
              <w:bottom w:val="single" w:sz="8" w:space="0" w:color="auto"/>
              <w:right w:val="single" w:sz="4" w:space="0" w:color="auto"/>
            </w:tcBorders>
            <w:shd w:val="clear" w:color="auto" w:fill="auto"/>
            <w:noWrap/>
          </w:tcPr>
          <w:p w:rsidR="00FA15B8" w:rsidRPr="00B208AB" w:rsidRDefault="00EF7EFB" w:rsidP="000F2FC0">
            <w:pPr>
              <w:spacing w:after="120"/>
              <w:jc w:val="right"/>
            </w:pPr>
            <w:r w:rsidRPr="00B208AB">
              <w:t>$740,684</w:t>
            </w:r>
          </w:p>
        </w:tc>
      </w:tr>
      <w:tr w:rsidR="006B798A" w:rsidRPr="00B208AB"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6B798A" w:rsidRPr="00B208AB" w:rsidRDefault="006B798A" w:rsidP="005F49C9">
            <w:pPr>
              <w:spacing w:after="120"/>
            </w:pPr>
            <w:r w:rsidRPr="00B208AB">
              <w:t>S</w:t>
            </w:r>
            <w:r w:rsidR="00675E9F" w:rsidRPr="00B208AB">
              <w:t>tudent</w:t>
            </w:r>
            <w:r w:rsidR="005F49C9">
              <w:t xml:space="preserve"> SEVIS/</w:t>
            </w:r>
            <w:r w:rsidRPr="00B208AB">
              <w:t>OPT</w:t>
            </w:r>
          </w:p>
        </w:tc>
        <w:tc>
          <w:tcPr>
            <w:tcW w:w="0" w:type="auto"/>
            <w:tcBorders>
              <w:top w:val="nil"/>
              <w:left w:val="nil"/>
              <w:bottom w:val="single" w:sz="4" w:space="0" w:color="auto"/>
              <w:right w:val="single" w:sz="4" w:space="0" w:color="auto"/>
            </w:tcBorders>
            <w:shd w:val="clear" w:color="auto" w:fill="auto"/>
            <w:noWrap/>
          </w:tcPr>
          <w:p w:rsidR="006B798A" w:rsidRPr="00B208AB" w:rsidRDefault="00AA560A" w:rsidP="000F2FC0">
            <w:pPr>
              <w:spacing w:after="120"/>
            </w:pPr>
            <w:r w:rsidRPr="00B208AB">
              <w:t>108,273</w:t>
            </w:r>
          </w:p>
        </w:tc>
        <w:tc>
          <w:tcPr>
            <w:tcW w:w="0" w:type="auto"/>
            <w:tcBorders>
              <w:top w:val="nil"/>
              <w:left w:val="nil"/>
              <w:bottom w:val="single" w:sz="4" w:space="0" w:color="auto"/>
              <w:right w:val="single" w:sz="4" w:space="0" w:color="auto"/>
            </w:tcBorders>
            <w:shd w:val="clear" w:color="auto" w:fill="auto"/>
            <w:noWrap/>
          </w:tcPr>
          <w:p w:rsidR="006B798A" w:rsidRPr="00B208AB" w:rsidRDefault="006B798A" w:rsidP="000F2FC0">
            <w:pPr>
              <w:spacing w:after="120"/>
            </w:pPr>
            <w:r w:rsidRPr="00B208AB">
              <w:t>1</w:t>
            </w:r>
          </w:p>
        </w:tc>
        <w:tc>
          <w:tcPr>
            <w:tcW w:w="0" w:type="auto"/>
            <w:tcBorders>
              <w:top w:val="nil"/>
              <w:left w:val="nil"/>
              <w:bottom w:val="single" w:sz="4" w:space="0" w:color="auto"/>
              <w:right w:val="single" w:sz="4" w:space="0" w:color="auto"/>
            </w:tcBorders>
            <w:shd w:val="clear" w:color="auto" w:fill="auto"/>
          </w:tcPr>
          <w:p w:rsidR="006B798A" w:rsidRPr="00B208AB" w:rsidRDefault="006B798A" w:rsidP="000F2FC0">
            <w:pPr>
              <w:spacing w:after="120"/>
              <w:rPr>
                <w:bCs/>
              </w:rPr>
            </w:pPr>
            <w:r w:rsidRPr="00B208AB">
              <w:rPr>
                <w:bCs/>
              </w:rPr>
              <w:t>0.083</w:t>
            </w:r>
          </w:p>
        </w:tc>
        <w:tc>
          <w:tcPr>
            <w:tcW w:w="0" w:type="auto"/>
            <w:tcBorders>
              <w:top w:val="nil"/>
              <w:left w:val="nil"/>
              <w:bottom w:val="single" w:sz="4" w:space="0" w:color="auto"/>
              <w:right w:val="single" w:sz="4" w:space="0" w:color="auto"/>
            </w:tcBorders>
            <w:shd w:val="clear" w:color="auto" w:fill="auto"/>
            <w:noWrap/>
          </w:tcPr>
          <w:p w:rsidR="006B798A" w:rsidRPr="00B208AB" w:rsidRDefault="00C81919" w:rsidP="000F2FC0">
            <w:pPr>
              <w:spacing w:after="120"/>
              <w:jc w:val="right"/>
            </w:pPr>
            <w:r w:rsidRPr="00B208AB">
              <w:t>8,987</w:t>
            </w:r>
          </w:p>
        </w:tc>
        <w:tc>
          <w:tcPr>
            <w:tcW w:w="0" w:type="auto"/>
            <w:tcBorders>
              <w:top w:val="nil"/>
              <w:left w:val="nil"/>
              <w:bottom w:val="single" w:sz="4" w:space="0" w:color="auto"/>
              <w:right w:val="single" w:sz="4" w:space="0" w:color="auto"/>
            </w:tcBorders>
            <w:shd w:val="clear" w:color="auto" w:fill="auto"/>
          </w:tcPr>
          <w:p w:rsidR="006B798A" w:rsidRPr="00B208AB" w:rsidRDefault="006B798A" w:rsidP="000F2FC0">
            <w:pPr>
              <w:spacing w:after="120"/>
              <w:rPr>
                <w:bCs/>
              </w:rPr>
            </w:pPr>
            <w:r w:rsidRPr="00B208AB">
              <w:rPr>
                <w:bCs/>
              </w:rPr>
              <w:t>$15</w:t>
            </w:r>
          </w:p>
        </w:tc>
        <w:tc>
          <w:tcPr>
            <w:tcW w:w="0" w:type="auto"/>
            <w:tcBorders>
              <w:top w:val="nil"/>
              <w:left w:val="nil"/>
              <w:bottom w:val="single" w:sz="4" w:space="0" w:color="auto"/>
              <w:right w:val="single" w:sz="4" w:space="0" w:color="auto"/>
            </w:tcBorders>
            <w:shd w:val="clear" w:color="auto" w:fill="auto"/>
            <w:noWrap/>
          </w:tcPr>
          <w:p w:rsidR="006B798A" w:rsidRPr="00B208AB" w:rsidRDefault="005B7A38" w:rsidP="000F2FC0">
            <w:pPr>
              <w:spacing w:after="120"/>
              <w:jc w:val="right"/>
            </w:pPr>
            <w:r w:rsidRPr="00B208AB">
              <w:t>$134,800</w:t>
            </w:r>
          </w:p>
        </w:tc>
      </w:tr>
      <w:tr w:rsidR="006B798A" w:rsidRPr="00B208AB"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6B798A" w:rsidRPr="00B208AB" w:rsidRDefault="00675E9F" w:rsidP="0070606B">
            <w:pPr>
              <w:spacing w:after="120"/>
            </w:pPr>
            <w:r w:rsidRPr="00B208AB">
              <w:t xml:space="preserve">Students </w:t>
            </w:r>
            <w:r w:rsidR="005F49C9">
              <w:t>SEVIS/</w:t>
            </w:r>
            <w:r w:rsidR="0070606B">
              <w:t>17</w:t>
            </w:r>
            <w:r w:rsidR="006B798A" w:rsidRPr="00B208AB">
              <w:t>-month</w:t>
            </w:r>
            <w:r w:rsidRPr="00B208AB">
              <w:t xml:space="preserve"> OPT </w:t>
            </w:r>
            <w:r w:rsidR="0070606B">
              <w:t xml:space="preserve">extension </w:t>
            </w:r>
            <w:r w:rsidRPr="00B208AB">
              <w:t xml:space="preserve">option </w:t>
            </w:r>
          </w:p>
        </w:tc>
        <w:tc>
          <w:tcPr>
            <w:tcW w:w="0" w:type="auto"/>
            <w:tcBorders>
              <w:top w:val="nil"/>
              <w:left w:val="nil"/>
              <w:bottom w:val="single" w:sz="4" w:space="0" w:color="auto"/>
              <w:right w:val="single" w:sz="4" w:space="0" w:color="auto"/>
            </w:tcBorders>
            <w:shd w:val="clear" w:color="auto" w:fill="auto"/>
            <w:noWrap/>
          </w:tcPr>
          <w:p w:rsidR="006B798A" w:rsidRPr="00B208AB" w:rsidRDefault="00301055" w:rsidP="000F2FC0">
            <w:pPr>
              <w:spacing w:after="120"/>
            </w:pPr>
            <w:r w:rsidRPr="00B208AB">
              <w:t>20,079</w:t>
            </w:r>
          </w:p>
        </w:tc>
        <w:tc>
          <w:tcPr>
            <w:tcW w:w="0" w:type="auto"/>
            <w:tcBorders>
              <w:top w:val="nil"/>
              <w:left w:val="nil"/>
              <w:bottom w:val="single" w:sz="4" w:space="0" w:color="auto"/>
              <w:right w:val="single" w:sz="4" w:space="0" w:color="auto"/>
            </w:tcBorders>
            <w:shd w:val="clear" w:color="auto" w:fill="auto"/>
            <w:noWrap/>
          </w:tcPr>
          <w:p w:rsidR="006B798A" w:rsidRPr="00B208AB" w:rsidRDefault="006B798A" w:rsidP="000F2FC0">
            <w:pPr>
              <w:spacing w:after="120"/>
            </w:pPr>
            <w:r w:rsidRPr="00B208AB">
              <w:t>1</w:t>
            </w:r>
          </w:p>
        </w:tc>
        <w:tc>
          <w:tcPr>
            <w:tcW w:w="0" w:type="auto"/>
            <w:tcBorders>
              <w:top w:val="nil"/>
              <w:left w:val="nil"/>
              <w:bottom w:val="single" w:sz="4" w:space="0" w:color="auto"/>
              <w:right w:val="single" w:sz="4" w:space="0" w:color="auto"/>
            </w:tcBorders>
            <w:shd w:val="clear" w:color="auto" w:fill="auto"/>
          </w:tcPr>
          <w:p w:rsidR="006B798A" w:rsidRPr="00B208AB" w:rsidRDefault="006B798A" w:rsidP="000F2FC0">
            <w:pPr>
              <w:spacing w:after="120"/>
              <w:rPr>
                <w:bCs/>
              </w:rPr>
            </w:pPr>
            <w:r w:rsidRPr="00B208AB">
              <w:rPr>
                <w:bCs/>
              </w:rPr>
              <w:t>0.083</w:t>
            </w:r>
          </w:p>
        </w:tc>
        <w:tc>
          <w:tcPr>
            <w:tcW w:w="0" w:type="auto"/>
            <w:tcBorders>
              <w:top w:val="nil"/>
              <w:left w:val="nil"/>
              <w:bottom w:val="single" w:sz="4" w:space="0" w:color="auto"/>
              <w:right w:val="single" w:sz="4" w:space="0" w:color="auto"/>
            </w:tcBorders>
            <w:shd w:val="clear" w:color="auto" w:fill="auto"/>
            <w:noWrap/>
          </w:tcPr>
          <w:p w:rsidR="006B798A" w:rsidRPr="00B208AB" w:rsidRDefault="00301055" w:rsidP="000F2FC0">
            <w:pPr>
              <w:spacing w:after="120"/>
              <w:jc w:val="right"/>
            </w:pPr>
            <w:r w:rsidRPr="00B208AB">
              <w:t>1</w:t>
            </w:r>
            <w:r w:rsidR="00EF7EFB" w:rsidRPr="00B208AB">
              <w:t>,</w:t>
            </w:r>
            <w:r w:rsidRPr="00B208AB">
              <w:t>667</w:t>
            </w:r>
          </w:p>
        </w:tc>
        <w:tc>
          <w:tcPr>
            <w:tcW w:w="0" w:type="auto"/>
            <w:tcBorders>
              <w:top w:val="nil"/>
              <w:left w:val="nil"/>
              <w:bottom w:val="single" w:sz="4" w:space="0" w:color="auto"/>
              <w:right w:val="single" w:sz="4" w:space="0" w:color="auto"/>
            </w:tcBorders>
            <w:shd w:val="clear" w:color="auto" w:fill="auto"/>
          </w:tcPr>
          <w:p w:rsidR="006B798A" w:rsidRPr="00B208AB" w:rsidRDefault="006B798A" w:rsidP="000F2FC0">
            <w:pPr>
              <w:spacing w:after="120"/>
              <w:rPr>
                <w:bCs/>
              </w:rPr>
            </w:pPr>
            <w:r w:rsidRPr="00B208AB">
              <w:rPr>
                <w:bCs/>
              </w:rPr>
              <w:t>$15</w:t>
            </w:r>
          </w:p>
        </w:tc>
        <w:tc>
          <w:tcPr>
            <w:tcW w:w="0" w:type="auto"/>
            <w:tcBorders>
              <w:top w:val="nil"/>
              <w:left w:val="nil"/>
              <w:bottom w:val="single" w:sz="4" w:space="0" w:color="auto"/>
              <w:right w:val="single" w:sz="4" w:space="0" w:color="auto"/>
            </w:tcBorders>
            <w:shd w:val="clear" w:color="auto" w:fill="auto"/>
            <w:noWrap/>
          </w:tcPr>
          <w:p w:rsidR="006B798A" w:rsidRPr="00B208AB" w:rsidRDefault="00EF7EFB" w:rsidP="000F2FC0">
            <w:pPr>
              <w:spacing w:after="120"/>
              <w:jc w:val="right"/>
            </w:pPr>
            <w:r w:rsidRPr="00B208AB">
              <w:t>$24,998</w:t>
            </w:r>
          </w:p>
        </w:tc>
      </w:tr>
      <w:tr w:rsidR="00F7122F" w:rsidRPr="00B208AB"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F7122F" w:rsidRPr="00B208AB" w:rsidRDefault="0070606B" w:rsidP="0070606B">
            <w:pPr>
              <w:spacing w:after="120"/>
            </w:pPr>
            <w:r>
              <w:t>A</w:t>
            </w:r>
            <w:r w:rsidR="00180EA7" w:rsidRPr="00B208AB">
              <w:t>ctive</w:t>
            </w:r>
            <w:r w:rsidR="009726BB">
              <w:t xml:space="preserve"> </w:t>
            </w:r>
            <w:r w:rsidR="00F7122F" w:rsidRPr="00B208AB">
              <w:t>F-2/M-2 dependents</w:t>
            </w:r>
            <w:r w:rsidR="00180EA7" w:rsidRPr="00B208AB">
              <w:t xml:space="preserve"> </w:t>
            </w:r>
          </w:p>
        </w:tc>
        <w:tc>
          <w:tcPr>
            <w:tcW w:w="0" w:type="auto"/>
            <w:tcBorders>
              <w:top w:val="nil"/>
              <w:left w:val="nil"/>
              <w:bottom w:val="single" w:sz="4" w:space="0" w:color="auto"/>
              <w:right w:val="single" w:sz="4" w:space="0" w:color="auto"/>
            </w:tcBorders>
            <w:shd w:val="clear" w:color="auto" w:fill="auto"/>
            <w:noWrap/>
          </w:tcPr>
          <w:p w:rsidR="00F7122F" w:rsidRPr="00B208AB" w:rsidRDefault="003B23DF" w:rsidP="000F2FC0">
            <w:pPr>
              <w:spacing w:after="120"/>
            </w:pPr>
            <w:r w:rsidRPr="00B208AB">
              <w:t>126,336</w:t>
            </w:r>
          </w:p>
        </w:tc>
        <w:tc>
          <w:tcPr>
            <w:tcW w:w="0" w:type="auto"/>
            <w:tcBorders>
              <w:top w:val="nil"/>
              <w:left w:val="nil"/>
              <w:bottom w:val="single" w:sz="4" w:space="0" w:color="auto"/>
              <w:right w:val="single" w:sz="4" w:space="0" w:color="auto"/>
            </w:tcBorders>
            <w:shd w:val="clear" w:color="auto" w:fill="auto"/>
            <w:noWrap/>
          </w:tcPr>
          <w:p w:rsidR="00F7122F" w:rsidRPr="00B208AB" w:rsidRDefault="00F7122F" w:rsidP="000F2FC0">
            <w:pPr>
              <w:spacing w:after="120"/>
            </w:pPr>
          </w:p>
        </w:tc>
        <w:tc>
          <w:tcPr>
            <w:tcW w:w="0" w:type="auto"/>
            <w:tcBorders>
              <w:top w:val="nil"/>
              <w:left w:val="nil"/>
              <w:bottom w:val="single" w:sz="4" w:space="0" w:color="auto"/>
              <w:right w:val="single" w:sz="4" w:space="0" w:color="auto"/>
            </w:tcBorders>
            <w:shd w:val="clear" w:color="auto" w:fill="auto"/>
          </w:tcPr>
          <w:p w:rsidR="00F7122F" w:rsidRPr="00B208AB" w:rsidRDefault="00F7122F"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F7122F" w:rsidRPr="00B208AB" w:rsidRDefault="00F7122F"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F7122F" w:rsidRPr="00B208AB" w:rsidRDefault="00F7122F"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F7122F" w:rsidRPr="00B208AB" w:rsidRDefault="00F7122F" w:rsidP="000F2FC0">
            <w:pPr>
              <w:spacing w:after="120"/>
              <w:jc w:val="right"/>
            </w:pPr>
          </w:p>
        </w:tc>
      </w:tr>
      <w:tr w:rsidR="00F7122F" w:rsidRPr="00B208AB"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F7122F" w:rsidRPr="00B208AB" w:rsidRDefault="0070606B" w:rsidP="0070606B">
            <w:pPr>
              <w:spacing w:after="120"/>
            </w:pPr>
            <w:r>
              <w:t xml:space="preserve">Initial </w:t>
            </w:r>
            <w:r w:rsidR="002E0C86" w:rsidRPr="00B208AB">
              <w:t>F-2/M-2</w:t>
            </w:r>
            <w:r w:rsidR="009726BB">
              <w:t xml:space="preserve"> </w:t>
            </w:r>
            <w:r w:rsidR="00F7122F" w:rsidRPr="00B208AB">
              <w:t>dependents</w:t>
            </w:r>
            <w:r w:rsidR="004B5324" w:rsidRPr="00B208AB">
              <w:t xml:space="preserve"> </w:t>
            </w:r>
          </w:p>
        </w:tc>
        <w:tc>
          <w:tcPr>
            <w:tcW w:w="0" w:type="auto"/>
            <w:tcBorders>
              <w:top w:val="nil"/>
              <w:left w:val="nil"/>
              <w:bottom w:val="single" w:sz="4" w:space="0" w:color="auto"/>
              <w:right w:val="single" w:sz="4" w:space="0" w:color="auto"/>
            </w:tcBorders>
            <w:shd w:val="clear" w:color="auto" w:fill="auto"/>
            <w:noWrap/>
          </w:tcPr>
          <w:p w:rsidR="00F7122F" w:rsidRPr="00B208AB" w:rsidRDefault="00F75F26" w:rsidP="000F2FC0">
            <w:pPr>
              <w:spacing w:after="120"/>
            </w:pPr>
            <w:r w:rsidRPr="00B208AB">
              <w:t>22,315</w:t>
            </w:r>
          </w:p>
        </w:tc>
        <w:tc>
          <w:tcPr>
            <w:tcW w:w="0" w:type="auto"/>
            <w:tcBorders>
              <w:top w:val="nil"/>
              <w:left w:val="nil"/>
              <w:bottom w:val="single" w:sz="4" w:space="0" w:color="auto"/>
              <w:right w:val="single" w:sz="4" w:space="0" w:color="auto"/>
            </w:tcBorders>
            <w:shd w:val="clear" w:color="auto" w:fill="auto"/>
            <w:noWrap/>
          </w:tcPr>
          <w:p w:rsidR="00F7122F" w:rsidRPr="00B208AB" w:rsidRDefault="00F7122F" w:rsidP="000F2FC0">
            <w:pPr>
              <w:spacing w:after="120"/>
            </w:pPr>
          </w:p>
        </w:tc>
        <w:tc>
          <w:tcPr>
            <w:tcW w:w="0" w:type="auto"/>
            <w:tcBorders>
              <w:top w:val="nil"/>
              <w:left w:val="nil"/>
              <w:bottom w:val="single" w:sz="4" w:space="0" w:color="auto"/>
              <w:right w:val="single" w:sz="4" w:space="0" w:color="auto"/>
            </w:tcBorders>
            <w:shd w:val="clear" w:color="auto" w:fill="auto"/>
          </w:tcPr>
          <w:p w:rsidR="00F7122F" w:rsidRPr="00B208AB" w:rsidRDefault="00F7122F"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F7122F" w:rsidRPr="00B208AB" w:rsidRDefault="00F7122F"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F7122F" w:rsidRPr="00B208AB" w:rsidRDefault="00F7122F" w:rsidP="000F2FC0">
            <w:pPr>
              <w:spacing w:after="120"/>
              <w:rPr>
                <w:bCs/>
              </w:rPr>
            </w:pPr>
          </w:p>
        </w:tc>
        <w:tc>
          <w:tcPr>
            <w:tcW w:w="0" w:type="auto"/>
            <w:tcBorders>
              <w:top w:val="nil"/>
              <w:left w:val="nil"/>
              <w:bottom w:val="single" w:sz="4" w:space="0" w:color="auto"/>
              <w:right w:val="single" w:sz="4" w:space="0" w:color="auto"/>
            </w:tcBorders>
            <w:shd w:val="clear" w:color="auto" w:fill="auto"/>
            <w:noWrap/>
          </w:tcPr>
          <w:p w:rsidR="00F7122F" w:rsidRPr="00B208AB" w:rsidRDefault="00F7122F" w:rsidP="000F2FC0">
            <w:pPr>
              <w:spacing w:after="120"/>
              <w:jc w:val="right"/>
            </w:pPr>
          </w:p>
        </w:tc>
      </w:tr>
      <w:tr w:rsidR="00DA42C0" w:rsidRPr="00B208AB"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DA42C0" w:rsidRPr="00B208AB" w:rsidRDefault="00DA42C0" w:rsidP="000F2FC0">
            <w:pPr>
              <w:spacing w:after="120"/>
            </w:pPr>
            <w:r w:rsidRPr="00B208AB">
              <w:t xml:space="preserve">F-2/M-2 </w:t>
            </w:r>
            <w:r w:rsidR="005E4499">
              <w:t>SEVIS</w:t>
            </w:r>
            <w:r w:rsidR="00C94573">
              <w:t>/</w:t>
            </w:r>
            <w:r w:rsidRPr="00B208AB">
              <w:t>Forms I-20 (RTI)</w:t>
            </w:r>
          </w:p>
        </w:tc>
        <w:tc>
          <w:tcPr>
            <w:tcW w:w="0" w:type="auto"/>
            <w:tcBorders>
              <w:top w:val="nil"/>
              <w:left w:val="nil"/>
              <w:bottom w:val="single" w:sz="4" w:space="0" w:color="auto"/>
              <w:right w:val="single" w:sz="4" w:space="0" w:color="auto"/>
            </w:tcBorders>
            <w:shd w:val="clear" w:color="auto" w:fill="auto"/>
            <w:noWrap/>
          </w:tcPr>
          <w:p w:rsidR="00156225" w:rsidRPr="00B208AB" w:rsidRDefault="003B23DF" w:rsidP="000F2FC0">
            <w:pPr>
              <w:spacing w:after="120"/>
            </w:pPr>
            <w:r w:rsidRPr="00B208AB">
              <w:t>44,218</w:t>
            </w:r>
          </w:p>
        </w:tc>
        <w:tc>
          <w:tcPr>
            <w:tcW w:w="0" w:type="auto"/>
            <w:tcBorders>
              <w:top w:val="nil"/>
              <w:left w:val="nil"/>
              <w:bottom w:val="single" w:sz="4" w:space="0" w:color="auto"/>
              <w:right w:val="single" w:sz="4" w:space="0" w:color="auto"/>
            </w:tcBorders>
            <w:shd w:val="clear" w:color="auto" w:fill="auto"/>
            <w:noWrap/>
          </w:tcPr>
          <w:p w:rsidR="00DA42C0" w:rsidRPr="00B208AB" w:rsidRDefault="00DA42C0" w:rsidP="000F2FC0">
            <w:pPr>
              <w:spacing w:after="120"/>
            </w:pPr>
            <w:r w:rsidRPr="00B208AB">
              <w:t>1</w:t>
            </w:r>
          </w:p>
        </w:tc>
        <w:tc>
          <w:tcPr>
            <w:tcW w:w="0" w:type="auto"/>
            <w:tcBorders>
              <w:top w:val="nil"/>
              <w:left w:val="nil"/>
              <w:bottom w:val="single" w:sz="4" w:space="0" w:color="auto"/>
              <w:right w:val="single" w:sz="4" w:space="0" w:color="auto"/>
            </w:tcBorders>
            <w:shd w:val="clear" w:color="auto" w:fill="auto"/>
          </w:tcPr>
          <w:p w:rsidR="00DA42C0" w:rsidRPr="00B208AB" w:rsidRDefault="003D5E8F" w:rsidP="000F2FC0">
            <w:pPr>
              <w:spacing w:after="120"/>
              <w:rPr>
                <w:bCs/>
              </w:rPr>
            </w:pPr>
            <w:r w:rsidRPr="00B208AB">
              <w:rPr>
                <w:bCs/>
              </w:rPr>
              <w:t>0.083</w:t>
            </w:r>
          </w:p>
        </w:tc>
        <w:tc>
          <w:tcPr>
            <w:tcW w:w="0" w:type="auto"/>
            <w:tcBorders>
              <w:top w:val="nil"/>
              <w:left w:val="nil"/>
              <w:bottom w:val="single" w:sz="4" w:space="0" w:color="auto"/>
              <w:right w:val="single" w:sz="4" w:space="0" w:color="auto"/>
            </w:tcBorders>
            <w:shd w:val="clear" w:color="auto" w:fill="auto"/>
            <w:noWrap/>
          </w:tcPr>
          <w:p w:rsidR="00DA42C0" w:rsidRPr="00B208AB" w:rsidRDefault="0015248C" w:rsidP="000F2FC0">
            <w:pPr>
              <w:spacing w:after="120"/>
              <w:jc w:val="right"/>
            </w:pPr>
            <w:r w:rsidRPr="00B208AB">
              <w:t>3,670</w:t>
            </w:r>
          </w:p>
        </w:tc>
        <w:tc>
          <w:tcPr>
            <w:tcW w:w="0" w:type="auto"/>
            <w:tcBorders>
              <w:top w:val="nil"/>
              <w:left w:val="nil"/>
              <w:bottom w:val="single" w:sz="4" w:space="0" w:color="auto"/>
              <w:right w:val="single" w:sz="4" w:space="0" w:color="auto"/>
            </w:tcBorders>
            <w:shd w:val="clear" w:color="auto" w:fill="auto"/>
          </w:tcPr>
          <w:p w:rsidR="00DA42C0" w:rsidRPr="00B208AB" w:rsidRDefault="003D5E8F" w:rsidP="000F2FC0">
            <w:pPr>
              <w:spacing w:after="120"/>
              <w:rPr>
                <w:bCs/>
              </w:rPr>
            </w:pPr>
            <w:r w:rsidRPr="00B208AB">
              <w:rPr>
                <w:bCs/>
              </w:rPr>
              <w:t>$15</w:t>
            </w:r>
          </w:p>
        </w:tc>
        <w:tc>
          <w:tcPr>
            <w:tcW w:w="0" w:type="auto"/>
            <w:tcBorders>
              <w:top w:val="nil"/>
              <w:left w:val="nil"/>
              <w:bottom w:val="single" w:sz="4" w:space="0" w:color="auto"/>
              <w:right w:val="single" w:sz="4" w:space="0" w:color="auto"/>
            </w:tcBorders>
            <w:shd w:val="clear" w:color="auto" w:fill="auto"/>
            <w:noWrap/>
          </w:tcPr>
          <w:p w:rsidR="00DA42C0" w:rsidRPr="00B208AB" w:rsidRDefault="00931D09" w:rsidP="000F2FC0">
            <w:pPr>
              <w:spacing w:after="120"/>
              <w:jc w:val="right"/>
            </w:pPr>
            <w:r w:rsidRPr="00B208AB">
              <w:t>$</w:t>
            </w:r>
            <w:r w:rsidR="00C356A1" w:rsidRPr="00B208AB">
              <w:t>55,051</w:t>
            </w:r>
          </w:p>
        </w:tc>
      </w:tr>
      <w:tr w:rsidR="00DA42C0" w:rsidRPr="00B208AB"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DA42C0" w:rsidRPr="00B208AB" w:rsidRDefault="00DA42C0" w:rsidP="000F2FC0">
            <w:pPr>
              <w:spacing w:after="120"/>
            </w:pPr>
            <w:r w:rsidRPr="00B208AB">
              <w:t xml:space="preserve">F-2/M-2 </w:t>
            </w:r>
            <w:r w:rsidR="005E4499">
              <w:t>SEVIS</w:t>
            </w:r>
            <w:r w:rsidR="00C94573">
              <w:t>/</w:t>
            </w:r>
            <w:r w:rsidRPr="00B208AB">
              <w:t>Forms I-20 (batch)</w:t>
            </w:r>
          </w:p>
        </w:tc>
        <w:tc>
          <w:tcPr>
            <w:tcW w:w="0" w:type="auto"/>
            <w:tcBorders>
              <w:top w:val="nil"/>
              <w:left w:val="nil"/>
              <w:bottom w:val="single" w:sz="4" w:space="0" w:color="auto"/>
              <w:right w:val="single" w:sz="4" w:space="0" w:color="auto"/>
            </w:tcBorders>
            <w:shd w:val="clear" w:color="auto" w:fill="auto"/>
            <w:noWrap/>
          </w:tcPr>
          <w:p w:rsidR="00DA42C0" w:rsidRPr="00B208AB" w:rsidRDefault="0015248C" w:rsidP="000F2FC0">
            <w:pPr>
              <w:spacing w:after="120"/>
            </w:pPr>
            <w:r w:rsidRPr="00B208AB">
              <w:t>82,11</w:t>
            </w:r>
            <w:r w:rsidR="001777BA" w:rsidRPr="00B208AB">
              <w:t>8</w:t>
            </w:r>
          </w:p>
        </w:tc>
        <w:tc>
          <w:tcPr>
            <w:tcW w:w="0" w:type="auto"/>
            <w:tcBorders>
              <w:top w:val="nil"/>
              <w:left w:val="nil"/>
              <w:bottom w:val="single" w:sz="4" w:space="0" w:color="auto"/>
              <w:right w:val="single" w:sz="4" w:space="0" w:color="auto"/>
            </w:tcBorders>
            <w:shd w:val="clear" w:color="auto" w:fill="auto"/>
            <w:noWrap/>
          </w:tcPr>
          <w:p w:rsidR="00DA42C0" w:rsidRPr="00B208AB" w:rsidRDefault="00DA42C0" w:rsidP="000F2FC0">
            <w:pPr>
              <w:spacing w:after="120"/>
            </w:pPr>
            <w:r w:rsidRPr="00B208AB">
              <w:t>1</w:t>
            </w:r>
          </w:p>
        </w:tc>
        <w:tc>
          <w:tcPr>
            <w:tcW w:w="0" w:type="auto"/>
            <w:tcBorders>
              <w:top w:val="nil"/>
              <w:left w:val="nil"/>
              <w:bottom w:val="single" w:sz="4" w:space="0" w:color="auto"/>
              <w:right w:val="single" w:sz="4" w:space="0" w:color="auto"/>
            </w:tcBorders>
            <w:shd w:val="clear" w:color="auto" w:fill="auto"/>
          </w:tcPr>
          <w:p w:rsidR="00DA42C0" w:rsidRPr="00B208AB" w:rsidRDefault="003D5E8F" w:rsidP="000F2FC0">
            <w:pPr>
              <w:spacing w:after="120"/>
              <w:rPr>
                <w:bCs/>
              </w:rPr>
            </w:pPr>
            <w:r w:rsidRPr="00B208AB">
              <w:rPr>
                <w:bCs/>
              </w:rPr>
              <w:t>0.016</w:t>
            </w:r>
          </w:p>
        </w:tc>
        <w:tc>
          <w:tcPr>
            <w:tcW w:w="0" w:type="auto"/>
            <w:tcBorders>
              <w:top w:val="nil"/>
              <w:left w:val="nil"/>
              <w:bottom w:val="single" w:sz="4" w:space="0" w:color="auto"/>
              <w:right w:val="single" w:sz="4" w:space="0" w:color="auto"/>
            </w:tcBorders>
            <w:shd w:val="clear" w:color="auto" w:fill="auto"/>
            <w:noWrap/>
          </w:tcPr>
          <w:p w:rsidR="00DA42C0" w:rsidRPr="00B208AB" w:rsidRDefault="0037414E" w:rsidP="000F2FC0">
            <w:pPr>
              <w:spacing w:after="120"/>
              <w:jc w:val="right"/>
            </w:pPr>
            <w:r w:rsidRPr="00B208AB">
              <w:t>1,314</w:t>
            </w:r>
          </w:p>
        </w:tc>
        <w:tc>
          <w:tcPr>
            <w:tcW w:w="0" w:type="auto"/>
            <w:tcBorders>
              <w:top w:val="nil"/>
              <w:left w:val="nil"/>
              <w:bottom w:val="single" w:sz="4" w:space="0" w:color="auto"/>
              <w:right w:val="single" w:sz="4" w:space="0" w:color="auto"/>
            </w:tcBorders>
            <w:shd w:val="clear" w:color="auto" w:fill="auto"/>
          </w:tcPr>
          <w:p w:rsidR="00DA42C0" w:rsidRPr="00B208AB" w:rsidRDefault="003D5E8F" w:rsidP="000F2FC0">
            <w:pPr>
              <w:spacing w:after="120"/>
              <w:rPr>
                <w:bCs/>
              </w:rPr>
            </w:pPr>
            <w:r w:rsidRPr="00B208AB">
              <w:rPr>
                <w:bCs/>
              </w:rPr>
              <w:t>$15</w:t>
            </w:r>
          </w:p>
        </w:tc>
        <w:tc>
          <w:tcPr>
            <w:tcW w:w="0" w:type="auto"/>
            <w:tcBorders>
              <w:top w:val="nil"/>
              <w:left w:val="nil"/>
              <w:bottom w:val="single" w:sz="4" w:space="0" w:color="auto"/>
              <w:right w:val="single" w:sz="4" w:space="0" w:color="auto"/>
            </w:tcBorders>
            <w:shd w:val="clear" w:color="auto" w:fill="auto"/>
            <w:noWrap/>
          </w:tcPr>
          <w:p w:rsidR="00DA42C0" w:rsidRPr="00B208AB" w:rsidRDefault="00931D09" w:rsidP="000F2FC0">
            <w:pPr>
              <w:spacing w:after="120"/>
              <w:jc w:val="right"/>
            </w:pPr>
            <w:r w:rsidRPr="00B208AB">
              <w:t>$</w:t>
            </w:r>
            <w:r w:rsidR="00C356A1" w:rsidRPr="00B208AB">
              <w:t>19,708</w:t>
            </w:r>
          </w:p>
        </w:tc>
      </w:tr>
      <w:tr w:rsidR="00FA15B8" w:rsidRPr="00B208AB" w:rsidTr="006E74C0">
        <w:trPr>
          <w:trHeight w:val="520"/>
        </w:trPr>
        <w:tc>
          <w:tcPr>
            <w:tcW w:w="0" w:type="auto"/>
            <w:tcBorders>
              <w:top w:val="single" w:sz="4" w:space="0" w:color="auto"/>
              <w:left w:val="single" w:sz="4" w:space="0" w:color="auto"/>
              <w:bottom w:val="single" w:sz="4" w:space="0" w:color="auto"/>
              <w:right w:val="single" w:sz="4" w:space="0" w:color="auto"/>
            </w:tcBorders>
            <w:shd w:val="clear" w:color="auto" w:fill="auto"/>
          </w:tcPr>
          <w:p w:rsidR="00FA15B8" w:rsidRPr="00B208AB" w:rsidRDefault="00FA15B8" w:rsidP="000F2FC0">
            <w:pPr>
              <w:spacing w:after="120"/>
            </w:pPr>
          </w:p>
        </w:tc>
        <w:tc>
          <w:tcPr>
            <w:tcW w:w="0" w:type="auto"/>
            <w:tcBorders>
              <w:top w:val="single" w:sz="4" w:space="0" w:color="auto"/>
              <w:left w:val="nil"/>
              <w:bottom w:val="single" w:sz="4" w:space="0" w:color="auto"/>
              <w:right w:val="single" w:sz="4" w:space="0" w:color="auto"/>
            </w:tcBorders>
            <w:shd w:val="clear" w:color="auto" w:fill="auto"/>
            <w:noWrap/>
          </w:tcPr>
          <w:p w:rsidR="00FA15B8" w:rsidRPr="00B208AB" w:rsidRDefault="00FA15B8" w:rsidP="000F2FC0">
            <w:pPr>
              <w:spacing w:after="120"/>
            </w:pPr>
          </w:p>
        </w:tc>
        <w:tc>
          <w:tcPr>
            <w:tcW w:w="0" w:type="auto"/>
            <w:tcBorders>
              <w:top w:val="single" w:sz="4" w:space="0" w:color="auto"/>
              <w:left w:val="nil"/>
              <w:bottom w:val="single" w:sz="4" w:space="0" w:color="auto"/>
              <w:right w:val="single" w:sz="4" w:space="0" w:color="auto"/>
            </w:tcBorders>
            <w:shd w:val="clear" w:color="auto" w:fill="auto"/>
            <w:noWrap/>
          </w:tcPr>
          <w:p w:rsidR="00FA15B8" w:rsidRPr="00B208AB" w:rsidRDefault="00FA15B8" w:rsidP="000F2FC0">
            <w:pPr>
              <w:spacing w:after="120"/>
            </w:pPr>
          </w:p>
        </w:tc>
        <w:tc>
          <w:tcPr>
            <w:tcW w:w="0" w:type="auto"/>
            <w:tcBorders>
              <w:top w:val="single" w:sz="4" w:space="0" w:color="auto"/>
              <w:left w:val="nil"/>
              <w:bottom w:val="single" w:sz="4" w:space="0" w:color="auto"/>
              <w:right w:val="single" w:sz="4" w:space="0" w:color="auto"/>
            </w:tcBorders>
            <w:shd w:val="clear" w:color="auto" w:fill="auto"/>
          </w:tcPr>
          <w:p w:rsidR="00FA15B8" w:rsidRPr="00B208AB" w:rsidRDefault="00DA42C0" w:rsidP="000F2FC0">
            <w:pPr>
              <w:spacing w:after="120"/>
              <w:rPr>
                <w:bCs/>
              </w:rPr>
            </w:pPr>
            <w:r w:rsidRPr="00B208AB">
              <w:rPr>
                <w:bCs/>
              </w:rPr>
              <w:t>Total Hours</w:t>
            </w:r>
          </w:p>
        </w:tc>
        <w:tc>
          <w:tcPr>
            <w:tcW w:w="0" w:type="auto"/>
            <w:tcBorders>
              <w:top w:val="single" w:sz="4" w:space="0" w:color="auto"/>
              <w:left w:val="nil"/>
              <w:bottom w:val="single" w:sz="4" w:space="0" w:color="auto"/>
              <w:right w:val="single" w:sz="4" w:space="0" w:color="auto"/>
            </w:tcBorders>
            <w:shd w:val="clear" w:color="auto" w:fill="auto"/>
            <w:noWrap/>
          </w:tcPr>
          <w:p w:rsidR="0081453F" w:rsidRPr="00B208AB" w:rsidRDefault="0015248C" w:rsidP="000F2FC0">
            <w:pPr>
              <w:spacing w:after="120"/>
              <w:jc w:val="right"/>
            </w:pPr>
            <w:r w:rsidRPr="00B208AB">
              <w:t>490,176</w:t>
            </w:r>
          </w:p>
        </w:tc>
        <w:tc>
          <w:tcPr>
            <w:tcW w:w="0" w:type="auto"/>
            <w:tcBorders>
              <w:top w:val="single" w:sz="4" w:space="0" w:color="auto"/>
              <w:left w:val="nil"/>
              <w:bottom w:val="single" w:sz="4" w:space="0" w:color="auto"/>
              <w:right w:val="single" w:sz="4" w:space="0" w:color="auto"/>
            </w:tcBorders>
            <w:shd w:val="clear" w:color="auto" w:fill="auto"/>
          </w:tcPr>
          <w:p w:rsidR="00FA15B8" w:rsidRPr="00B208AB" w:rsidRDefault="00DA42C0" w:rsidP="000F2FC0">
            <w:pPr>
              <w:spacing w:after="120"/>
              <w:rPr>
                <w:bCs/>
              </w:rPr>
            </w:pPr>
            <w:r w:rsidRPr="00B208AB">
              <w:rPr>
                <w:bCs/>
              </w:rPr>
              <w:t>Total Cost</w:t>
            </w:r>
          </w:p>
        </w:tc>
        <w:tc>
          <w:tcPr>
            <w:tcW w:w="0" w:type="auto"/>
            <w:tcBorders>
              <w:top w:val="single" w:sz="4" w:space="0" w:color="auto"/>
              <w:left w:val="nil"/>
              <w:bottom w:val="single" w:sz="4" w:space="0" w:color="auto"/>
              <w:right w:val="single" w:sz="4" w:space="0" w:color="auto"/>
            </w:tcBorders>
            <w:shd w:val="clear" w:color="auto" w:fill="auto"/>
            <w:noWrap/>
          </w:tcPr>
          <w:p w:rsidR="0081453F" w:rsidRPr="00B208AB" w:rsidRDefault="00931D09" w:rsidP="000F2FC0">
            <w:pPr>
              <w:spacing w:after="120"/>
              <w:jc w:val="right"/>
            </w:pPr>
            <w:r w:rsidRPr="00B208AB">
              <w:t>$</w:t>
            </w:r>
            <w:r w:rsidR="00C356A1" w:rsidRPr="00B208AB">
              <w:t>7,352,614</w:t>
            </w:r>
          </w:p>
        </w:tc>
      </w:tr>
    </w:tbl>
    <w:p w:rsidR="009B1AC8" w:rsidRDefault="009B1AC8" w:rsidP="000F2FC0">
      <w:pPr>
        <w:spacing w:after="120"/>
        <w:rPr>
          <w:b/>
          <w:sz w:val="22"/>
          <w:szCs w:val="22"/>
        </w:rPr>
      </w:pPr>
    </w:p>
    <w:p w:rsidR="004F595F" w:rsidRPr="00EC22D1" w:rsidRDefault="006B6C9E" w:rsidP="000F2FC0">
      <w:pPr>
        <w:spacing w:after="120"/>
        <w:rPr>
          <w:b/>
          <w:sz w:val="22"/>
          <w:szCs w:val="22"/>
        </w:rPr>
      </w:pPr>
      <w:r w:rsidRPr="00EC22D1">
        <w:rPr>
          <w:b/>
          <w:sz w:val="22"/>
          <w:szCs w:val="22"/>
        </w:rPr>
        <w:t>Cost Saving on Forms I-20 with SEVIS</w:t>
      </w:r>
    </w:p>
    <w:p w:rsidR="000B3654" w:rsidRPr="001D5677" w:rsidRDefault="006B6C9E" w:rsidP="000F2FC0">
      <w:pPr>
        <w:spacing w:after="120" w:line="360" w:lineRule="auto"/>
        <w:rPr>
          <w:sz w:val="24"/>
          <w:szCs w:val="24"/>
        </w:rPr>
      </w:pPr>
      <w:r w:rsidRPr="00EC22D1">
        <w:rPr>
          <w:sz w:val="24"/>
          <w:szCs w:val="24"/>
        </w:rPr>
        <w:t>Requirements</w:t>
      </w:r>
      <w:r w:rsidR="00D91B78" w:rsidRPr="00EC22D1">
        <w:rPr>
          <w:sz w:val="24"/>
          <w:szCs w:val="24"/>
        </w:rPr>
        <w:t xml:space="preserve"> for management of student data are no greater now than they were pre-SEVIS, when all Forms I-20 took nearly 30 minutes to complete. </w:t>
      </w:r>
      <w:r w:rsidR="000B3654" w:rsidRPr="00EC22D1">
        <w:rPr>
          <w:sz w:val="24"/>
          <w:szCs w:val="24"/>
        </w:rPr>
        <w:t xml:space="preserve">The benefit in costs saved by the </w:t>
      </w:r>
      <w:r w:rsidR="000B3654" w:rsidRPr="001D5677">
        <w:rPr>
          <w:sz w:val="24"/>
          <w:szCs w:val="24"/>
        </w:rPr>
        <w:t>elimination of t</w:t>
      </w:r>
      <w:r w:rsidR="00811746" w:rsidRPr="001D5677">
        <w:rPr>
          <w:sz w:val="24"/>
          <w:szCs w:val="24"/>
        </w:rPr>
        <w:t xml:space="preserve">he Form I-538 through SEVIS is </w:t>
      </w:r>
      <w:r w:rsidR="004B35CD" w:rsidRPr="001D5677">
        <w:rPr>
          <w:sz w:val="24"/>
          <w:szCs w:val="24"/>
        </w:rPr>
        <w:t>$962,640</w:t>
      </w:r>
      <w:r w:rsidR="00811746" w:rsidRPr="001D5677">
        <w:rPr>
          <w:sz w:val="24"/>
          <w:szCs w:val="24"/>
        </w:rPr>
        <w:t>.</w:t>
      </w:r>
      <w:r w:rsidR="00ED207C">
        <w:rPr>
          <w:rStyle w:val="FootnoteReference"/>
          <w:sz w:val="24"/>
          <w:szCs w:val="24"/>
        </w:rPr>
        <w:footnoteReference w:id="6"/>
      </w:r>
      <w:r w:rsidR="001D657B">
        <w:rPr>
          <w:sz w:val="24"/>
          <w:szCs w:val="24"/>
        </w:rPr>
        <w:t xml:space="preserve"> </w:t>
      </w:r>
    </w:p>
    <w:p w:rsidR="006B6C9E" w:rsidRDefault="00D91B78" w:rsidP="000F2FC0">
      <w:pPr>
        <w:spacing w:after="120" w:line="360" w:lineRule="auto"/>
        <w:rPr>
          <w:sz w:val="24"/>
          <w:szCs w:val="24"/>
        </w:rPr>
      </w:pPr>
      <w:r w:rsidRPr="001D5677">
        <w:rPr>
          <w:sz w:val="24"/>
          <w:szCs w:val="24"/>
        </w:rPr>
        <w:lastRenderedPageBreak/>
        <w:t>At the volume of these projection</w:t>
      </w:r>
      <w:r w:rsidR="00743A58" w:rsidRPr="001D5677">
        <w:rPr>
          <w:sz w:val="24"/>
          <w:szCs w:val="24"/>
        </w:rPr>
        <w:t>s</w:t>
      </w:r>
      <w:r w:rsidRPr="001D5677">
        <w:rPr>
          <w:sz w:val="24"/>
          <w:szCs w:val="24"/>
        </w:rPr>
        <w:t>, by using SEVIS, the annual cost savings from the reduction in burden of hours to</w:t>
      </w:r>
      <w:r w:rsidR="007F37DE" w:rsidRPr="001D5677">
        <w:rPr>
          <w:sz w:val="24"/>
          <w:szCs w:val="24"/>
        </w:rPr>
        <w:t xml:space="preserve"> the SEVP-certified</w:t>
      </w:r>
      <w:r w:rsidRPr="001D5677">
        <w:rPr>
          <w:sz w:val="24"/>
          <w:szCs w:val="24"/>
        </w:rPr>
        <w:t xml:space="preserve"> schools is </w:t>
      </w:r>
      <w:r w:rsidR="00716051" w:rsidRPr="001D5677">
        <w:rPr>
          <w:sz w:val="24"/>
          <w:szCs w:val="24"/>
        </w:rPr>
        <w:t>$41,786,649</w:t>
      </w:r>
      <w:r w:rsidR="007F37DE" w:rsidRPr="001D5677">
        <w:rPr>
          <w:sz w:val="24"/>
          <w:szCs w:val="24"/>
        </w:rPr>
        <w:t>. This results in a</w:t>
      </w:r>
      <w:r w:rsidR="000F6C35" w:rsidRPr="001D5677">
        <w:rPr>
          <w:sz w:val="24"/>
          <w:szCs w:val="24"/>
        </w:rPr>
        <w:t>n estimated</w:t>
      </w:r>
      <w:r w:rsidR="007F37DE" w:rsidRPr="001D5677">
        <w:rPr>
          <w:sz w:val="24"/>
          <w:szCs w:val="24"/>
        </w:rPr>
        <w:t xml:space="preserve"> pu</w:t>
      </w:r>
      <w:r w:rsidR="000F6C35" w:rsidRPr="001D5677">
        <w:rPr>
          <w:sz w:val="24"/>
          <w:szCs w:val="24"/>
        </w:rPr>
        <w:t xml:space="preserve">blic cost burden reduction of, </w:t>
      </w:r>
      <w:r w:rsidR="000F6C35" w:rsidRPr="00CE3A17">
        <w:rPr>
          <w:sz w:val="24"/>
          <w:szCs w:val="24"/>
        </w:rPr>
        <w:t>$3,900</w:t>
      </w:r>
      <w:r w:rsidR="00ED207C">
        <w:rPr>
          <w:rStyle w:val="FootnoteReference"/>
          <w:sz w:val="24"/>
          <w:szCs w:val="24"/>
        </w:rPr>
        <w:footnoteReference w:id="7"/>
      </w:r>
      <w:r w:rsidR="007F37DE" w:rsidRPr="001D5677">
        <w:rPr>
          <w:sz w:val="24"/>
          <w:szCs w:val="24"/>
        </w:rPr>
        <w:t xml:space="preserve"> per SEVP-certified</w:t>
      </w:r>
      <w:r w:rsidR="007F37DE" w:rsidRPr="00EC22D1">
        <w:rPr>
          <w:sz w:val="24"/>
          <w:szCs w:val="24"/>
        </w:rPr>
        <w:t xml:space="preserve"> school.</w:t>
      </w:r>
    </w:p>
    <w:p w:rsidR="00256DAA" w:rsidRDefault="00256DAA" w:rsidP="000F2FC0">
      <w:pPr>
        <w:spacing w:after="120"/>
        <w:rPr>
          <w:b/>
          <w:sz w:val="22"/>
          <w:szCs w:val="22"/>
          <w:u w:val="single"/>
        </w:rPr>
      </w:pPr>
    </w:p>
    <w:p w:rsidR="009B1AC8" w:rsidRPr="00EC22D1" w:rsidRDefault="00743A58" w:rsidP="000F2FC0">
      <w:pPr>
        <w:spacing w:after="120"/>
        <w:rPr>
          <w:b/>
          <w:sz w:val="22"/>
          <w:szCs w:val="22"/>
        </w:rPr>
      </w:pPr>
      <w:r w:rsidRPr="00575FC9">
        <w:rPr>
          <w:b/>
          <w:sz w:val="22"/>
          <w:szCs w:val="22"/>
          <w:u w:val="single"/>
        </w:rPr>
        <w:t>Cost Saving on Forms I-20 with SEVIS</w:t>
      </w:r>
      <w:r w:rsidR="00575FC9" w:rsidRPr="00575FC9">
        <w:rPr>
          <w:b/>
          <w:bCs/>
          <w:sz w:val="22"/>
          <w:szCs w:val="22"/>
          <w:u w:val="single"/>
        </w:rPr>
        <w:t xml:space="preserve"> for Each Year of this Reporting Period (calendar years 2014-2017)</w:t>
      </w:r>
    </w:p>
    <w:tbl>
      <w:tblPr>
        <w:tblW w:w="0" w:type="auto"/>
        <w:tblLook w:val="0000" w:firstRow="0" w:lastRow="0" w:firstColumn="0" w:lastColumn="0" w:noHBand="0" w:noVBand="0"/>
      </w:tblPr>
      <w:tblGrid>
        <w:gridCol w:w="2663"/>
        <w:gridCol w:w="1016"/>
        <w:gridCol w:w="1127"/>
        <w:gridCol w:w="1087"/>
        <w:gridCol w:w="1016"/>
        <w:gridCol w:w="989"/>
        <w:gridCol w:w="1678"/>
      </w:tblGrid>
      <w:tr w:rsidR="009E0899" w:rsidRPr="00EC22D1" w:rsidTr="006E74C0">
        <w:trPr>
          <w:trHeight w:val="629"/>
        </w:trPr>
        <w:tc>
          <w:tcPr>
            <w:tcW w:w="0" w:type="auto"/>
            <w:tcBorders>
              <w:top w:val="single" w:sz="4" w:space="0" w:color="auto"/>
              <w:left w:val="single" w:sz="4" w:space="0" w:color="auto"/>
              <w:bottom w:val="single" w:sz="4" w:space="0" w:color="auto"/>
              <w:right w:val="single" w:sz="4" w:space="0" w:color="auto"/>
            </w:tcBorders>
            <w:shd w:val="clear" w:color="auto" w:fill="auto"/>
          </w:tcPr>
          <w:p w:rsidR="00C20161" w:rsidRPr="00EC22D1" w:rsidRDefault="009E0899" w:rsidP="00575FC9">
            <w:pPr>
              <w:spacing w:after="120"/>
              <w:rPr>
                <w:b/>
              </w:rPr>
            </w:pPr>
            <w:r w:rsidRPr="00EC22D1">
              <w:rPr>
                <w:b/>
              </w:rPr>
              <w:t xml:space="preserve">F/M Students </w:t>
            </w:r>
            <w:r w:rsidR="00153E2D">
              <w:rPr>
                <w:b/>
              </w:rPr>
              <w:t>SEVIS/</w:t>
            </w:r>
            <w:r w:rsidRPr="00EC22D1">
              <w:rPr>
                <w:b/>
              </w:rPr>
              <w:t>Forms I-20 and Personal Info.</w:t>
            </w:r>
          </w:p>
        </w:tc>
        <w:tc>
          <w:tcPr>
            <w:tcW w:w="0" w:type="auto"/>
            <w:tcBorders>
              <w:top w:val="single" w:sz="4" w:space="0" w:color="auto"/>
              <w:left w:val="nil"/>
              <w:bottom w:val="single" w:sz="4" w:space="0" w:color="auto"/>
              <w:right w:val="single" w:sz="4" w:space="0" w:color="auto"/>
            </w:tcBorders>
            <w:shd w:val="clear" w:color="auto" w:fill="auto"/>
            <w:noWrap/>
          </w:tcPr>
          <w:p w:rsidR="009E0899" w:rsidRPr="00EC22D1" w:rsidRDefault="009E0899" w:rsidP="00575FC9">
            <w:pPr>
              <w:spacing w:after="120"/>
              <w:rPr>
                <w:b/>
              </w:rPr>
            </w:pPr>
            <w:r w:rsidRPr="00EC22D1">
              <w:rPr>
                <w:b/>
              </w:rPr>
              <w:t> </w:t>
            </w:r>
            <w:r w:rsidR="00575FC9">
              <w:rPr>
                <w:b/>
              </w:rPr>
              <w:t>Totals</w:t>
            </w:r>
          </w:p>
        </w:tc>
        <w:tc>
          <w:tcPr>
            <w:tcW w:w="0" w:type="auto"/>
            <w:tcBorders>
              <w:top w:val="single" w:sz="4" w:space="0" w:color="auto"/>
              <w:left w:val="nil"/>
              <w:bottom w:val="single" w:sz="4" w:space="0" w:color="auto"/>
              <w:right w:val="single" w:sz="4" w:space="0" w:color="auto"/>
            </w:tcBorders>
            <w:shd w:val="clear" w:color="auto" w:fill="auto"/>
            <w:noWrap/>
          </w:tcPr>
          <w:p w:rsidR="009E0899" w:rsidRPr="00EC22D1" w:rsidRDefault="009E0899" w:rsidP="000F2FC0">
            <w:pPr>
              <w:spacing w:after="120"/>
              <w:jc w:val="center"/>
              <w:rPr>
                <w:b/>
              </w:rPr>
            </w:pPr>
            <w:r w:rsidRPr="00EC22D1">
              <w:rPr>
                <w:b/>
              </w:rPr>
              <w:t>Frequency</w:t>
            </w:r>
          </w:p>
        </w:tc>
        <w:tc>
          <w:tcPr>
            <w:tcW w:w="0" w:type="auto"/>
            <w:tcBorders>
              <w:top w:val="single" w:sz="4" w:space="0" w:color="auto"/>
              <w:left w:val="nil"/>
              <w:bottom w:val="single" w:sz="4" w:space="0" w:color="auto"/>
              <w:right w:val="single" w:sz="4" w:space="0" w:color="auto"/>
            </w:tcBorders>
            <w:shd w:val="clear" w:color="auto" w:fill="auto"/>
          </w:tcPr>
          <w:p w:rsidR="009726BB" w:rsidRDefault="009E0899" w:rsidP="000F2FC0">
            <w:pPr>
              <w:spacing w:after="120"/>
              <w:rPr>
                <w:b/>
                <w:bCs/>
              </w:rPr>
            </w:pPr>
            <w:r w:rsidRPr="00EC22D1">
              <w:rPr>
                <w:b/>
                <w:bCs/>
              </w:rPr>
              <w:t>Burden</w:t>
            </w:r>
          </w:p>
          <w:p w:rsidR="009E0899" w:rsidRPr="00EC22D1" w:rsidRDefault="009E0899" w:rsidP="000F2FC0">
            <w:pPr>
              <w:spacing w:after="120"/>
              <w:rPr>
                <w:b/>
                <w:bCs/>
              </w:rPr>
            </w:pPr>
            <w:r w:rsidRPr="00EC22D1">
              <w:rPr>
                <w:b/>
                <w:bCs/>
              </w:rPr>
              <w:t>(hours)</w:t>
            </w:r>
          </w:p>
        </w:tc>
        <w:tc>
          <w:tcPr>
            <w:tcW w:w="0" w:type="auto"/>
            <w:tcBorders>
              <w:top w:val="single" w:sz="4" w:space="0" w:color="auto"/>
              <w:left w:val="nil"/>
              <w:bottom w:val="single" w:sz="4" w:space="0" w:color="auto"/>
              <w:right w:val="single" w:sz="4" w:space="0" w:color="auto"/>
            </w:tcBorders>
            <w:shd w:val="clear" w:color="auto" w:fill="auto"/>
            <w:noWrap/>
          </w:tcPr>
          <w:p w:rsidR="009726BB" w:rsidRDefault="009E0899" w:rsidP="000F2FC0">
            <w:pPr>
              <w:spacing w:after="120"/>
              <w:jc w:val="right"/>
              <w:rPr>
                <w:b/>
              </w:rPr>
            </w:pPr>
            <w:r w:rsidRPr="00EC22D1">
              <w:rPr>
                <w:b/>
              </w:rPr>
              <w:t>Subtotal</w:t>
            </w:r>
          </w:p>
          <w:p w:rsidR="009E0899" w:rsidRPr="00EC22D1" w:rsidRDefault="009E0899" w:rsidP="000F2FC0">
            <w:pPr>
              <w:spacing w:after="120"/>
              <w:jc w:val="right"/>
              <w:rPr>
                <w:b/>
              </w:rPr>
            </w:pPr>
            <w:r w:rsidRPr="00EC22D1">
              <w:rPr>
                <w:b/>
              </w:rPr>
              <w:t>(hours)</w:t>
            </w:r>
          </w:p>
        </w:tc>
        <w:tc>
          <w:tcPr>
            <w:tcW w:w="0" w:type="auto"/>
            <w:tcBorders>
              <w:top w:val="single" w:sz="4" w:space="0" w:color="auto"/>
              <w:left w:val="nil"/>
              <w:bottom w:val="single" w:sz="4" w:space="0" w:color="auto"/>
              <w:right w:val="single" w:sz="4" w:space="0" w:color="auto"/>
            </w:tcBorders>
            <w:shd w:val="clear" w:color="auto" w:fill="auto"/>
          </w:tcPr>
          <w:p w:rsidR="009E0899" w:rsidRPr="00EC22D1" w:rsidRDefault="009E0899" w:rsidP="000F2FC0">
            <w:pPr>
              <w:spacing w:after="120"/>
              <w:rPr>
                <w:b/>
                <w:bCs/>
              </w:rPr>
            </w:pPr>
            <w:r w:rsidRPr="00EC22D1">
              <w:rPr>
                <w:b/>
                <w:bCs/>
              </w:rPr>
              <w:t>Cost/hr.</w:t>
            </w:r>
          </w:p>
        </w:tc>
        <w:tc>
          <w:tcPr>
            <w:tcW w:w="0" w:type="auto"/>
            <w:tcBorders>
              <w:top w:val="single" w:sz="4" w:space="0" w:color="auto"/>
              <w:left w:val="nil"/>
              <w:bottom w:val="single" w:sz="4" w:space="0" w:color="auto"/>
              <w:right w:val="single" w:sz="4" w:space="0" w:color="auto"/>
            </w:tcBorders>
            <w:shd w:val="clear" w:color="auto" w:fill="auto"/>
            <w:noWrap/>
          </w:tcPr>
          <w:p w:rsidR="009E0899" w:rsidRPr="00EC22D1" w:rsidRDefault="009E0899" w:rsidP="000F2FC0">
            <w:pPr>
              <w:spacing w:after="120"/>
              <w:jc w:val="right"/>
              <w:rPr>
                <w:b/>
              </w:rPr>
            </w:pPr>
            <w:r w:rsidRPr="00EC22D1">
              <w:rPr>
                <w:b/>
              </w:rPr>
              <w:t>Subtotal ($)</w:t>
            </w:r>
          </w:p>
        </w:tc>
      </w:tr>
      <w:tr w:rsidR="009E0899" w:rsidRPr="00EC22D1" w:rsidTr="00344346">
        <w:trPr>
          <w:trHeight w:val="620"/>
        </w:trPr>
        <w:tc>
          <w:tcPr>
            <w:tcW w:w="0" w:type="auto"/>
            <w:tcBorders>
              <w:top w:val="nil"/>
              <w:left w:val="single" w:sz="4" w:space="0" w:color="auto"/>
              <w:bottom w:val="single" w:sz="4" w:space="0" w:color="auto"/>
              <w:right w:val="single" w:sz="4" w:space="0" w:color="auto"/>
            </w:tcBorders>
            <w:shd w:val="clear" w:color="auto" w:fill="auto"/>
          </w:tcPr>
          <w:p w:rsidR="009E0899" w:rsidRPr="00EC22D1" w:rsidRDefault="00575FC9" w:rsidP="00575FC9">
            <w:pPr>
              <w:spacing w:after="120"/>
              <w:rPr>
                <w:b/>
              </w:rPr>
            </w:pPr>
            <w:r>
              <w:rPr>
                <w:b/>
              </w:rPr>
              <w:t>A</w:t>
            </w:r>
            <w:r w:rsidR="00447EF7" w:rsidRPr="00344346">
              <w:rPr>
                <w:b/>
              </w:rPr>
              <w:t xml:space="preserve">ctive </w:t>
            </w:r>
            <w:r w:rsidR="00F92B04" w:rsidRPr="00EC22D1">
              <w:rPr>
                <w:b/>
              </w:rPr>
              <w:t xml:space="preserve">F/M students </w:t>
            </w:r>
          </w:p>
        </w:tc>
        <w:tc>
          <w:tcPr>
            <w:tcW w:w="0" w:type="auto"/>
            <w:tcBorders>
              <w:top w:val="nil"/>
              <w:left w:val="nil"/>
              <w:bottom w:val="single" w:sz="4" w:space="0" w:color="auto"/>
              <w:right w:val="single" w:sz="4" w:space="0" w:color="auto"/>
            </w:tcBorders>
            <w:shd w:val="clear" w:color="auto" w:fill="auto"/>
            <w:noWrap/>
          </w:tcPr>
          <w:p w:rsidR="009E0899" w:rsidRPr="00EC22D1" w:rsidRDefault="00C20161" w:rsidP="000F2FC0">
            <w:pPr>
              <w:spacing w:after="120"/>
            </w:pPr>
            <w:r w:rsidRPr="00EC22D1">
              <w:t>1,582,658</w:t>
            </w: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pPr>
          </w:p>
        </w:tc>
        <w:tc>
          <w:tcPr>
            <w:tcW w:w="0" w:type="auto"/>
            <w:tcBorders>
              <w:top w:val="nil"/>
              <w:left w:val="nil"/>
              <w:bottom w:val="single" w:sz="4" w:space="0" w:color="auto"/>
              <w:right w:val="single" w:sz="4" w:space="0" w:color="auto"/>
            </w:tcBorders>
            <w:shd w:val="clear" w:color="auto" w:fill="auto"/>
          </w:tcPr>
          <w:p w:rsidR="009E0899" w:rsidRPr="00EC22D1" w:rsidRDefault="009E0899"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9E0899" w:rsidRPr="00EC22D1" w:rsidRDefault="009E0899"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jc w:val="right"/>
            </w:pPr>
          </w:p>
        </w:tc>
      </w:tr>
      <w:tr w:rsidR="009E0899" w:rsidRPr="00EC22D1" w:rsidTr="00344346">
        <w:trPr>
          <w:trHeight w:val="539"/>
        </w:trPr>
        <w:tc>
          <w:tcPr>
            <w:tcW w:w="0" w:type="auto"/>
            <w:tcBorders>
              <w:top w:val="nil"/>
              <w:left w:val="single" w:sz="4" w:space="0" w:color="auto"/>
              <w:bottom w:val="single" w:sz="4" w:space="0" w:color="auto"/>
              <w:right w:val="single" w:sz="4" w:space="0" w:color="auto"/>
            </w:tcBorders>
            <w:shd w:val="clear" w:color="auto" w:fill="auto"/>
          </w:tcPr>
          <w:p w:rsidR="009E0899" w:rsidRPr="00EC22D1" w:rsidRDefault="00F92B04" w:rsidP="00575FC9">
            <w:pPr>
              <w:spacing w:after="120"/>
              <w:rPr>
                <w:b/>
              </w:rPr>
            </w:pPr>
            <w:r w:rsidRPr="00EC22D1">
              <w:rPr>
                <w:b/>
              </w:rPr>
              <w:t xml:space="preserve">Initial F/M students </w:t>
            </w:r>
          </w:p>
        </w:tc>
        <w:tc>
          <w:tcPr>
            <w:tcW w:w="0" w:type="auto"/>
            <w:tcBorders>
              <w:top w:val="nil"/>
              <w:left w:val="nil"/>
              <w:bottom w:val="single" w:sz="4" w:space="0" w:color="auto"/>
              <w:right w:val="single" w:sz="4" w:space="0" w:color="auto"/>
            </w:tcBorders>
            <w:shd w:val="clear" w:color="auto" w:fill="auto"/>
            <w:noWrap/>
          </w:tcPr>
          <w:p w:rsidR="009E0899" w:rsidRPr="00EC22D1" w:rsidRDefault="00C20161" w:rsidP="000F2FC0">
            <w:pPr>
              <w:spacing w:after="120"/>
            </w:pPr>
            <w:r w:rsidRPr="00EC22D1">
              <w:t>619,696</w:t>
            </w: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pPr>
          </w:p>
        </w:tc>
        <w:tc>
          <w:tcPr>
            <w:tcW w:w="0" w:type="auto"/>
            <w:tcBorders>
              <w:top w:val="nil"/>
              <w:left w:val="nil"/>
              <w:bottom w:val="single" w:sz="4" w:space="0" w:color="auto"/>
              <w:right w:val="single" w:sz="4" w:space="0" w:color="auto"/>
            </w:tcBorders>
            <w:shd w:val="clear" w:color="auto" w:fill="auto"/>
          </w:tcPr>
          <w:p w:rsidR="009E0899" w:rsidRPr="00EC22D1" w:rsidRDefault="009E0899"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9E0899" w:rsidRPr="00EC22D1" w:rsidRDefault="009E0899"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jc w:val="right"/>
            </w:pPr>
          </w:p>
        </w:tc>
      </w:tr>
      <w:tr w:rsidR="009E0899" w:rsidRPr="00EC22D1" w:rsidTr="00344346">
        <w:trPr>
          <w:trHeight w:val="539"/>
        </w:trPr>
        <w:tc>
          <w:tcPr>
            <w:tcW w:w="0" w:type="auto"/>
            <w:tcBorders>
              <w:top w:val="nil"/>
              <w:left w:val="single" w:sz="4" w:space="0" w:color="auto"/>
              <w:bottom w:val="single" w:sz="4" w:space="0" w:color="auto"/>
              <w:right w:val="single" w:sz="4" w:space="0" w:color="auto"/>
            </w:tcBorders>
            <w:shd w:val="clear" w:color="auto" w:fill="auto"/>
          </w:tcPr>
          <w:p w:rsidR="009E0899" w:rsidRPr="00EC22D1" w:rsidRDefault="009E0899" w:rsidP="000F2FC0">
            <w:pPr>
              <w:spacing w:after="120"/>
              <w:rPr>
                <w:b/>
              </w:rPr>
            </w:pPr>
            <w:r w:rsidRPr="00EC22D1">
              <w:rPr>
                <w:b/>
              </w:rPr>
              <w:t xml:space="preserve">Initial </w:t>
            </w:r>
            <w:r w:rsidR="00153E2D">
              <w:rPr>
                <w:b/>
              </w:rPr>
              <w:t>SEVIS/</w:t>
            </w:r>
            <w:r w:rsidRPr="00EC22D1">
              <w:rPr>
                <w:b/>
              </w:rPr>
              <w:t>Forms I-20 (RTI)</w:t>
            </w:r>
          </w:p>
        </w:tc>
        <w:tc>
          <w:tcPr>
            <w:tcW w:w="0" w:type="auto"/>
            <w:tcBorders>
              <w:top w:val="nil"/>
              <w:left w:val="nil"/>
              <w:bottom w:val="single" w:sz="4" w:space="0" w:color="auto"/>
              <w:right w:val="single" w:sz="4" w:space="0" w:color="auto"/>
            </w:tcBorders>
            <w:shd w:val="clear" w:color="auto" w:fill="auto"/>
            <w:noWrap/>
          </w:tcPr>
          <w:p w:rsidR="009E0899" w:rsidRPr="00EC22D1" w:rsidRDefault="0076489C" w:rsidP="000F2FC0">
            <w:pPr>
              <w:spacing w:after="120"/>
            </w:pPr>
            <w:r w:rsidRPr="00EC22D1">
              <w:t>216,894</w:t>
            </w:r>
          </w:p>
        </w:tc>
        <w:tc>
          <w:tcPr>
            <w:tcW w:w="0" w:type="auto"/>
            <w:tcBorders>
              <w:top w:val="nil"/>
              <w:left w:val="nil"/>
              <w:bottom w:val="single" w:sz="4" w:space="0" w:color="auto"/>
              <w:right w:val="single" w:sz="4" w:space="0" w:color="auto"/>
            </w:tcBorders>
            <w:shd w:val="clear" w:color="auto" w:fill="auto"/>
            <w:noWrap/>
          </w:tcPr>
          <w:p w:rsidR="009E0899" w:rsidRPr="00EC22D1" w:rsidRDefault="009E0899" w:rsidP="000F2FC0">
            <w:pPr>
              <w:spacing w:after="120"/>
            </w:pPr>
            <w:r w:rsidRPr="00EC22D1">
              <w:t>2.5</w:t>
            </w:r>
          </w:p>
        </w:tc>
        <w:tc>
          <w:tcPr>
            <w:tcW w:w="0" w:type="auto"/>
            <w:tcBorders>
              <w:top w:val="nil"/>
              <w:left w:val="nil"/>
              <w:bottom w:val="single" w:sz="4" w:space="0" w:color="auto"/>
              <w:right w:val="single" w:sz="4" w:space="0" w:color="auto"/>
            </w:tcBorders>
            <w:shd w:val="clear" w:color="auto" w:fill="auto"/>
          </w:tcPr>
          <w:p w:rsidR="009E0899" w:rsidRPr="00575FC9" w:rsidRDefault="009E0899" w:rsidP="000F2FC0">
            <w:pPr>
              <w:spacing w:after="120"/>
              <w:rPr>
                <w:bCs/>
              </w:rPr>
            </w:pPr>
            <w:r w:rsidRPr="00575FC9">
              <w:rPr>
                <w:bCs/>
              </w:rPr>
              <w:t>0.5</w:t>
            </w:r>
          </w:p>
        </w:tc>
        <w:tc>
          <w:tcPr>
            <w:tcW w:w="0" w:type="auto"/>
            <w:tcBorders>
              <w:top w:val="nil"/>
              <w:left w:val="nil"/>
              <w:bottom w:val="single" w:sz="4" w:space="0" w:color="auto"/>
              <w:right w:val="single" w:sz="4" w:space="0" w:color="auto"/>
            </w:tcBorders>
            <w:shd w:val="clear" w:color="auto" w:fill="auto"/>
            <w:noWrap/>
          </w:tcPr>
          <w:p w:rsidR="009E0899" w:rsidRPr="00575FC9" w:rsidRDefault="00B80E6F" w:rsidP="000F2FC0">
            <w:pPr>
              <w:spacing w:after="120"/>
              <w:jc w:val="right"/>
            </w:pPr>
            <w:r w:rsidRPr="00575FC9">
              <w:t>271,118</w:t>
            </w:r>
          </w:p>
        </w:tc>
        <w:tc>
          <w:tcPr>
            <w:tcW w:w="0" w:type="auto"/>
            <w:tcBorders>
              <w:top w:val="nil"/>
              <w:left w:val="nil"/>
              <w:bottom w:val="single" w:sz="4" w:space="0" w:color="auto"/>
              <w:right w:val="single" w:sz="4" w:space="0" w:color="auto"/>
            </w:tcBorders>
            <w:shd w:val="clear" w:color="auto" w:fill="auto"/>
          </w:tcPr>
          <w:p w:rsidR="009E0899" w:rsidRPr="00575FC9" w:rsidRDefault="009E0899" w:rsidP="000F2FC0">
            <w:pPr>
              <w:spacing w:after="120"/>
              <w:rPr>
                <w:bCs/>
              </w:rPr>
            </w:pPr>
            <w:r w:rsidRPr="00575FC9">
              <w:rPr>
                <w:bCs/>
              </w:rPr>
              <w:t>$15</w:t>
            </w:r>
          </w:p>
        </w:tc>
        <w:tc>
          <w:tcPr>
            <w:tcW w:w="0" w:type="auto"/>
            <w:tcBorders>
              <w:top w:val="nil"/>
              <w:left w:val="nil"/>
              <w:bottom w:val="single" w:sz="4" w:space="0" w:color="auto"/>
              <w:right w:val="single" w:sz="4" w:space="0" w:color="auto"/>
            </w:tcBorders>
            <w:shd w:val="clear" w:color="auto" w:fill="auto"/>
            <w:noWrap/>
          </w:tcPr>
          <w:p w:rsidR="009E0899" w:rsidRPr="00EC22D1" w:rsidRDefault="00597399" w:rsidP="000F2FC0">
            <w:pPr>
              <w:spacing w:after="120"/>
              <w:jc w:val="center"/>
            </w:pPr>
            <w:r>
              <w:t xml:space="preserve">         </w:t>
            </w:r>
            <w:r w:rsidR="009726BB">
              <w:t xml:space="preserve"> </w:t>
            </w:r>
            <w:r w:rsidR="00352F09" w:rsidRPr="00EC22D1">
              <w:t>$</w:t>
            </w:r>
            <w:r w:rsidR="00C97312" w:rsidRPr="00EC22D1">
              <w:t>4,066,762</w:t>
            </w:r>
          </w:p>
        </w:tc>
      </w:tr>
      <w:tr w:rsidR="009E0899" w:rsidRPr="00EC22D1" w:rsidTr="00344346">
        <w:trPr>
          <w:trHeight w:val="521"/>
        </w:trPr>
        <w:tc>
          <w:tcPr>
            <w:tcW w:w="0" w:type="auto"/>
            <w:tcBorders>
              <w:top w:val="nil"/>
              <w:left w:val="single" w:sz="4" w:space="0" w:color="auto"/>
              <w:bottom w:val="single" w:sz="8" w:space="0" w:color="auto"/>
              <w:right w:val="single" w:sz="4" w:space="0" w:color="auto"/>
            </w:tcBorders>
            <w:shd w:val="clear" w:color="auto" w:fill="auto"/>
          </w:tcPr>
          <w:p w:rsidR="009E0899" w:rsidRPr="00EC22D1" w:rsidRDefault="009E0899" w:rsidP="000F2FC0">
            <w:pPr>
              <w:spacing w:after="120"/>
              <w:rPr>
                <w:b/>
              </w:rPr>
            </w:pPr>
            <w:r w:rsidRPr="00EC22D1">
              <w:rPr>
                <w:b/>
              </w:rPr>
              <w:t xml:space="preserve">Initial </w:t>
            </w:r>
            <w:r w:rsidR="00153E2D">
              <w:rPr>
                <w:b/>
              </w:rPr>
              <w:t>SEVIS/</w:t>
            </w:r>
            <w:r w:rsidRPr="00EC22D1">
              <w:rPr>
                <w:b/>
              </w:rPr>
              <w:t>Forms I-20 (batch)</w:t>
            </w:r>
          </w:p>
        </w:tc>
        <w:tc>
          <w:tcPr>
            <w:tcW w:w="0" w:type="auto"/>
            <w:tcBorders>
              <w:top w:val="nil"/>
              <w:left w:val="nil"/>
              <w:bottom w:val="single" w:sz="8" w:space="0" w:color="auto"/>
              <w:right w:val="single" w:sz="4" w:space="0" w:color="auto"/>
            </w:tcBorders>
            <w:shd w:val="clear" w:color="auto" w:fill="auto"/>
            <w:noWrap/>
          </w:tcPr>
          <w:p w:rsidR="009E0899" w:rsidRPr="00EC22D1" w:rsidRDefault="0076489C" w:rsidP="000F2FC0">
            <w:pPr>
              <w:spacing w:after="120"/>
            </w:pPr>
            <w:r w:rsidRPr="00EC22D1">
              <w:t>402,802</w:t>
            </w:r>
          </w:p>
        </w:tc>
        <w:tc>
          <w:tcPr>
            <w:tcW w:w="0" w:type="auto"/>
            <w:tcBorders>
              <w:top w:val="nil"/>
              <w:left w:val="nil"/>
              <w:bottom w:val="single" w:sz="8" w:space="0" w:color="auto"/>
              <w:right w:val="single" w:sz="4" w:space="0" w:color="auto"/>
            </w:tcBorders>
            <w:shd w:val="clear" w:color="auto" w:fill="auto"/>
            <w:noWrap/>
          </w:tcPr>
          <w:p w:rsidR="009E0899" w:rsidRPr="00EC22D1" w:rsidRDefault="009E0899" w:rsidP="000F2FC0">
            <w:pPr>
              <w:spacing w:after="120"/>
            </w:pPr>
            <w:r w:rsidRPr="00EC22D1">
              <w:t>2.5</w:t>
            </w:r>
          </w:p>
        </w:tc>
        <w:tc>
          <w:tcPr>
            <w:tcW w:w="0" w:type="auto"/>
            <w:tcBorders>
              <w:top w:val="nil"/>
              <w:left w:val="nil"/>
              <w:bottom w:val="single" w:sz="8" w:space="0" w:color="auto"/>
              <w:right w:val="single" w:sz="4" w:space="0" w:color="auto"/>
            </w:tcBorders>
            <w:shd w:val="clear" w:color="auto" w:fill="auto"/>
          </w:tcPr>
          <w:p w:rsidR="009E0899" w:rsidRPr="00575FC9" w:rsidRDefault="009E0899" w:rsidP="000F2FC0">
            <w:pPr>
              <w:spacing w:after="120"/>
              <w:rPr>
                <w:bCs/>
              </w:rPr>
            </w:pPr>
            <w:r w:rsidRPr="00575FC9">
              <w:rPr>
                <w:bCs/>
              </w:rPr>
              <w:t>0.5</w:t>
            </w:r>
          </w:p>
        </w:tc>
        <w:tc>
          <w:tcPr>
            <w:tcW w:w="0" w:type="auto"/>
            <w:tcBorders>
              <w:top w:val="nil"/>
              <w:left w:val="nil"/>
              <w:bottom w:val="single" w:sz="8" w:space="0" w:color="auto"/>
              <w:right w:val="single" w:sz="4" w:space="0" w:color="auto"/>
            </w:tcBorders>
            <w:shd w:val="clear" w:color="auto" w:fill="auto"/>
            <w:noWrap/>
          </w:tcPr>
          <w:p w:rsidR="009E0899" w:rsidRPr="00575FC9" w:rsidRDefault="00B80E6F" w:rsidP="000F2FC0">
            <w:pPr>
              <w:spacing w:after="120"/>
              <w:jc w:val="right"/>
            </w:pPr>
            <w:r w:rsidRPr="00575FC9">
              <w:t>503,503</w:t>
            </w:r>
          </w:p>
        </w:tc>
        <w:tc>
          <w:tcPr>
            <w:tcW w:w="0" w:type="auto"/>
            <w:tcBorders>
              <w:top w:val="nil"/>
              <w:left w:val="nil"/>
              <w:bottom w:val="single" w:sz="8" w:space="0" w:color="auto"/>
              <w:right w:val="single" w:sz="4" w:space="0" w:color="auto"/>
            </w:tcBorders>
            <w:shd w:val="clear" w:color="auto" w:fill="auto"/>
          </w:tcPr>
          <w:p w:rsidR="009E0899" w:rsidRPr="00575FC9" w:rsidRDefault="009E0899" w:rsidP="000F2FC0">
            <w:pPr>
              <w:spacing w:after="120"/>
              <w:rPr>
                <w:bCs/>
              </w:rPr>
            </w:pPr>
            <w:r w:rsidRPr="00575FC9">
              <w:rPr>
                <w:bCs/>
              </w:rPr>
              <w:t>$15</w:t>
            </w:r>
          </w:p>
        </w:tc>
        <w:tc>
          <w:tcPr>
            <w:tcW w:w="0" w:type="auto"/>
            <w:tcBorders>
              <w:top w:val="nil"/>
              <w:left w:val="nil"/>
              <w:bottom w:val="single" w:sz="8" w:space="0" w:color="auto"/>
              <w:right w:val="single" w:sz="4" w:space="0" w:color="auto"/>
            </w:tcBorders>
            <w:shd w:val="clear" w:color="auto" w:fill="auto"/>
            <w:noWrap/>
          </w:tcPr>
          <w:p w:rsidR="009E0899" w:rsidRPr="00EC22D1" w:rsidRDefault="00597399" w:rsidP="000F2FC0">
            <w:pPr>
              <w:spacing w:after="120"/>
            </w:pPr>
            <w:r>
              <w:t xml:space="preserve">     </w:t>
            </w:r>
            <w:r w:rsidR="009726BB">
              <w:t xml:space="preserve"> </w:t>
            </w:r>
            <w:r>
              <w:t xml:space="preserve">     </w:t>
            </w:r>
            <w:r w:rsidR="00352F09" w:rsidRPr="00EC22D1">
              <w:t>$7</w:t>
            </w:r>
            <w:r w:rsidR="00C97312" w:rsidRPr="00EC22D1">
              <w:t>,552,537</w:t>
            </w:r>
          </w:p>
        </w:tc>
      </w:tr>
      <w:tr w:rsidR="009E0899" w:rsidRPr="00EC22D1" w:rsidTr="00344346">
        <w:trPr>
          <w:trHeight w:val="457"/>
        </w:trPr>
        <w:tc>
          <w:tcPr>
            <w:tcW w:w="0" w:type="auto"/>
            <w:tcBorders>
              <w:top w:val="nil"/>
              <w:left w:val="single" w:sz="4" w:space="0" w:color="auto"/>
              <w:bottom w:val="single" w:sz="8" w:space="0" w:color="auto"/>
              <w:right w:val="single" w:sz="4" w:space="0" w:color="auto"/>
            </w:tcBorders>
            <w:shd w:val="clear" w:color="auto" w:fill="auto"/>
          </w:tcPr>
          <w:p w:rsidR="009E0899" w:rsidRPr="00EC22D1" w:rsidRDefault="009E0899" w:rsidP="000F2FC0">
            <w:pPr>
              <w:spacing w:after="120"/>
              <w:rPr>
                <w:b/>
              </w:rPr>
            </w:pPr>
            <w:r w:rsidRPr="00EC22D1">
              <w:rPr>
                <w:b/>
              </w:rPr>
              <w:t>Updates (RTI)</w:t>
            </w:r>
          </w:p>
        </w:tc>
        <w:tc>
          <w:tcPr>
            <w:tcW w:w="0" w:type="auto"/>
            <w:tcBorders>
              <w:top w:val="nil"/>
              <w:left w:val="nil"/>
              <w:bottom w:val="single" w:sz="8" w:space="0" w:color="auto"/>
              <w:right w:val="single" w:sz="4" w:space="0" w:color="auto"/>
            </w:tcBorders>
            <w:shd w:val="clear" w:color="auto" w:fill="auto"/>
            <w:noWrap/>
          </w:tcPr>
          <w:p w:rsidR="009E0899" w:rsidRPr="00EC22D1" w:rsidRDefault="0076489C" w:rsidP="000F2FC0">
            <w:pPr>
              <w:spacing w:after="120"/>
            </w:pPr>
            <w:r w:rsidRPr="00EC22D1">
              <w:t>553,930</w:t>
            </w:r>
          </w:p>
        </w:tc>
        <w:tc>
          <w:tcPr>
            <w:tcW w:w="0" w:type="auto"/>
            <w:tcBorders>
              <w:top w:val="nil"/>
              <w:left w:val="nil"/>
              <w:bottom w:val="single" w:sz="8" w:space="0" w:color="auto"/>
              <w:right w:val="single" w:sz="4" w:space="0" w:color="auto"/>
            </w:tcBorders>
            <w:shd w:val="clear" w:color="auto" w:fill="auto"/>
            <w:noWrap/>
          </w:tcPr>
          <w:p w:rsidR="009E0899" w:rsidRPr="00EC22D1" w:rsidRDefault="009E0899" w:rsidP="000F2FC0">
            <w:pPr>
              <w:spacing w:after="120"/>
            </w:pPr>
            <w:r w:rsidRPr="00EC22D1">
              <w:t>3</w:t>
            </w:r>
          </w:p>
        </w:tc>
        <w:tc>
          <w:tcPr>
            <w:tcW w:w="0" w:type="auto"/>
            <w:tcBorders>
              <w:top w:val="nil"/>
              <w:left w:val="nil"/>
              <w:bottom w:val="single" w:sz="8" w:space="0" w:color="auto"/>
              <w:right w:val="single" w:sz="4" w:space="0" w:color="auto"/>
            </w:tcBorders>
            <w:shd w:val="clear" w:color="auto" w:fill="auto"/>
          </w:tcPr>
          <w:p w:rsidR="009E0899" w:rsidRPr="00575FC9" w:rsidRDefault="009E0899" w:rsidP="000F2FC0">
            <w:pPr>
              <w:spacing w:after="120"/>
              <w:rPr>
                <w:bCs/>
              </w:rPr>
            </w:pPr>
            <w:r w:rsidRPr="00575FC9">
              <w:rPr>
                <w:bCs/>
              </w:rPr>
              <w:t>0.5</w:t>
            </w:r>
          </w:p>
        </w:tc>
        <w:tc>
          <w:tcPr>
            <w:tcW w:w="0" w:type="auto"/>
            <w:tcBorders>
              <w:top w:val="nil"/>
              <w:left w:val="nil"/>
              <w:bottom w:val="single" w:sz="8" w:space="0" w:color="auto"/>
              <w:right w:val="single" w:sz="4" w:space="0" w:color="auto"/>
            </w:tcBorders>
            <w:shd w:val="clear" w:color="auto" w:fill="auto"/>
            <w:noWrap/>
          </w:tcPr>
          <w:p w:rsidR="009E0899" w:rsidRPr="00575FC9" w:rsidRDefault="00D6347E" w:rsidP="000F2FC0">
            <w:pPr>
              <w:spacing w:after="120"/>
              <w:jc w:val="right"/>
            </w:pPr>
            <w:r w:rsidRPr="00575FC9">
              <w:t>830,895</w:t>
            </w:r>
          </w:p>
        </w:tc>
        <w:tc>
          <w:tcPr>
            <w:tcW w:w="0" w:type="auto"/>
            <w:tcBorders>
              <w:top w:val="nil"/>
              <w:left w:val="nil"/>
              <w:bottom w:val="single" w:sz="8" w:space="0" w:color="auto"/>
              <w:right w:val="single" w:sz="4" w:space="0" w:color="auto"/>
            </w:tcBorders>
            <w:shd w:val="clear" w:color="auto" w:fill="auto"/>
          </w:tcPr>
          <w:p w:rsidR="009E0899" w:rsidRPr="00575FC9" w:rsidRDefault="009E0899" w:rsidP="000F2FC0">
            <w:pPr>
              <w:spacing w:after="120"/>
              <w:rPr>
                <w:bCs/>
              </w:rPr>
            </w:pPr>
            <w:r w:rsidRPr="00575FC9">
              <w:rPr>
                <w:bCs/>
              </w:rPr>
              <w:t>$15</w:t>
            </w:r>
          </w:p>
        </w:tc>
        <w:tc>
          <w:tcPr>
            <w:tcW w:w="0" w:type="auto"/>
            <w:tcBorders>
              <w:top w:val="nil"/>
              <w:left w:val="nil"/>
              <w:bottom w:val="single" w:sz="8" w:space="0" w:color="auto"/>
              <w:right w:val="single" w:sz="4" w:space="0" w:color="auto"/>
            </w:tcBorders>
            <w:shd w:val="clear" w:color="auto" w:fill="auto"/>
            <w:noWrap/>
          </w:tcPr>
          <w:p w:rsidR="009E0899" w:rsidRPr="00EC22D1" w:rsidRDefault="00D6347E" w:rsidP="000F2FC0">
            <w:pPr>
              <w:spacing w:after="120"/>
              <w:jc w:val="right"/>
            </w:pPr>
            <w:r w:rsidRPr="00EC22D1">
              <w:t>$12,463,425</w:t>
            </w:r>
          </w:p>
        </w:tc>
      </w:tr>
      <w:tr w:rsidR="009E0899" w:rsidRPr="00EC22D1" w:rsidTr="00344346">
        <w:trPr>
          <w:trHeight w:val="520"/>
        </w:trPr>
        <w:tc>
          <w:tcPr>
            <w:tcW w:w="0" w:type="auto"/>
            <w:tcBorders>
              <w:top w:val="nil"/>
              <w:left w:val="single" w:sz="4" w:space="0" w:color="auto"/>
              <w:bottom w:val="single" w:sz="8" w:space="0" w:color="auto"/>
              <w:right w:val="single" w:sz="4" w:space="0" w:color="auto"/>
            </w:tcBorders>
            <w:shd w:val="clear" w:color="auto" w:fill="auto"/>
          </w:tcPr>
          <w:p w:rsidR="009E0899" w:rsidRPr="00EC22D1" w:rsidRDefault="009E0899" w:rsidP="000F2FC0">
            <w:pPr>
              <w:spacing w:after="120"/>
              <w:rPr>
                <w:b/>
              </w:rPr>
            </w:pPr>
            <w:r w:rsidRPr="00EC22D1">
              <w:rPr>
                <w:b/>
              </w:rPr>
              <w:t>Updates (batch)</w:t>
            </w:r>
          </w:p>
        </w:tc>
        <w:tc>
          <w:tcPr>
            <w:tcW w:w="0" w:type="auto"/>
            <w:tcBorders>
              <w:top w:val="nil"/>
              <w:left w:val="nil"/>
              <w:bottom w:val="single" w:sz="8" w:space="0" w:color="auto"/>
              <w:right w:val="single" w:sz="4" w:space="0" w:color="auto"/>
            </w:tcBorders>
            <w:shd w:val="clear" w:color="auto" w:fill="auto"/>
            <w:noWrap/>
          </w:tcPr>
          <w:p w:rsidR="009E0899" w:rsidRPr="00EC22D1" w:rsidRDefault="0076489C" w:rsidP="000F2FC0">
            <w:pPr>
              <w:spacing w:after="120"/>
            </w:pPr>
            <w:r w:rsidRPr="00EC22D1">
              <w:t>1,028,728</w:t>
            </w:r>
          </w:p>
        </w:tc>
        <w:tc>
          <w:tcPr>
            <w:tcW w:w="0" w:type="auto"/>
            <w:tcBorders>
              <w:top w:val="nil"/>
              <w:left w:val="nil"/>
              <w:bottom w:val="single" w:sz="8" w:space="0" w:color="auto"/>
              <w:right w:val="single" w:sz="4" w:space="0" w:color="auto"/>
            </w:tcBorders>
            <w:shd w:val="clear" w:color="auto" w:fill="auto"/>
            <w:noWrap/>
          </w:tcPr>
          <w:p w:rsidR="009E0899" w:rsidRPr="00EC22D1" w:rsidRDefault="009E0899" w:rsidP="000F2FC0">
            <w:pPr>
              <w:spacing w:after="120"/>
            </w:pPr>
            <w:r w:rsidRPr="00EC22D1">
              <w:t>3</w:t>
            </w:r>
          </w:p>
        </w:tc>
        <w:tc>
          <w:tcPr>
            <w:tcW w:w="0" w:type="auto"/>
            <w:tcBorders>
              <w:top w:val="nil"/>
              <w:left w:val="nil"/>
              <w:bottom w:val="single" w:sz="8" w:space="0" w:color="auto"/>
              <w:right w:val="single" w:sz="4" w:space="0" w:color="auto"/>
            </w:tcBorders>
            <w:shd w:val="clear" w:color="auto" w:fill="auto"/>
          </w:tcPr>
          <w:p w:rsidR="009E0899" w:rsidRPr="00575FC9" w:rsidRDefault="009E0899" w:rsidP="000F2FC0">
            <w:pPr>
              <w:spacing w:after="120"/>
              <w:rPr>
                <w:bCs/>
              </w:rPr>
            </w:pPr>
            <w:r w:rsidRPr="00575FC9">
              <w:rPr>
                <w:bCs/>
              </w:rPr>
              <w:t>0.5</w:t>
            </w:r>
          </w:p>
        </w:tc>
        <w:tc>
          <w:tcPr>
            <w:tcW w:w="0" w:type="auto"/>
            <w:tcBorders>
              <w:top w:val="nil"/>
              <w:left w:val="nil"/>
              <w:bottom w:val="single" w:sz="8" w:space="0" w:color="auto"/>
              <w:right w:val="single" w:sz="4" w:space="0" w:color="auto"/>
            </w:tcBorders>
            <w:shd w:val="clear" w:color="auto" w:fill="auto"/>
            <w:noWrap/>
          </w:tcPr>
          <w:p w:rsidR="009E0899" w:rsidRPr="00575FC9" w:rsidRDefault="004C06CC" w:rsidP="000F2FC0">
            <w:pPr>
              <w:spacing w:after="120"/>
              <w:jc w:val="right"/>
            </w:pPr>
            <w:r w:rsidRPr="00575FC9">
              <w:t>1,543,092</w:t>
            </w:r>
          </w:p>
        </w:tc>
        <w:tc>
          <w:tcPr>
            <w:tcW w:w="0" w:type="auto"/>
            <w:tcBorders>
              <w:top w:val="nil"/>
              <w:left w:val="nil"/>
              <w:bottom w:val="single" w:sz="8" w:space="0" w:color="auto"/>
              <w:right w:val="single" w:sz="4" w:space="0" w:color="auto"/>
            </w:tcBorders>
            <w:shd w:val="clear" w:color="auto" w:fill="auto"/>
          </w:tcPr>
          <w:p w:rsidR="009E0899" w:rsidRPr="00575FC9" w:rsidRDefault="009E0899" w:rsidP="000F2FC0">
            <w:pPr>
              <w:spacing w:after="120"/>
              <w:rPr>
                <w:bCs/>
              </w:rPr>
            </w:pPr>
            <w:r w:rsidRPr="00575FC9">
              <w:rPr>
                <w:bCs/>
              </w:rPr>
              <w:t>$15</w:t>
            </w:r>
          </w:p>
        </w:tc>
        <w:tc>
          <w:tcPr>
            <w:tcW w:w="0" w:type="auto"/>
            <w:tcBorders>
              <w:top w:val="nil"/>
              <w:left w:val="nil"/>
              <w:bottom w:val="single" w:sz="8" w:space="0" w:color="auto"/>
              <w:right w:val="single" w:sz="4" w:space="0" w:color="auto"/>
            </w:tcBorders>
            <w:shd w:val="clear" w:color="auto" w:fill="auto"/>
            <w:noWrap/>
          </w:tcPr>
          <w:p w:rsidR="009E0899" w:rsidRPr="00EC22D1" w:rsidRDefault="004C06CC" w:rsidP="000F2FC0">
            <w:pPr>
              <w:spacing w:after="120"/>
              <w:jc w:val="right"/>
            </w:pPr>
            <w:r w:rsidRPr="00EC22D1">
              <w:t>$23,146,380</w:t>
            </w:r>
          </w:p>
        </w:tc>
      </w:tr>
      <w:tr w:rsidR="00743A58" w:rsidRPr="00EC22D1"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743A58" w:rsidP="000F2FC0">
            <w:pPr>
              <w:spacing w:after="120"/>
              <w:rPr>
                <w:b/>
              </w:rPr>
            </w:pPr>
            <w:r w:rsidRPr="00EC22D1">
              <w:rPr>
                <w:b/>
              </w:rPr>
              <w:t>Student</w:t>
            </w:r>
            <w:r w:rsidR="009726BB">
              <w:rPr>
                <w:b/>
              </w:rPr>
              <w:t xml:space="preserve"> </w:t>
            </w:r>
            <w:r w:rsidR="00153E2D">
              <w:rPr>
                <w:b/>
              </w:rPr>
              <w:t>SEVIS/</w:t>
            </w:r>
            <w:r w:rsidRPr="00EC22D1">
              <w:rPr>
                <w:b/>
              </w:rPr>
              <w:t>OPT</w:t>
            </w:r>
          </w:p>
        </w:tc>
        <w:tc>
          <w:tcPr>
            <w:tcW w:w="0" w:type="auto"/>
            <w:tcBorders>
              <w:top w:val="nil"/>
              <w:left w:val="nil"/>
              <w:bottom w:val="single" w:sz="4" w:space="0" w:color="auto"/>
              <w:right w:val="single" w:sz="4" w:space="0" w:color="auto"/>
            </w:tcBorders>
            <w:shd w:val="clear" w:color="auto" w:fill="auto"/>
            <w:noWrap/>
          </w:tcPr>
          <w:p w:rsidR="00743A58" w:rsidRPr="00EC22D1" w:rsidRDefault="0076489C" w:rsidP="000F2FC0">
            <w:pPr>
              <w:spacing w:after="120"/>
            </w:pPr>
            <w:r w:rsidRPr="00EC22D1">
              <w:t>108,273</w:t>
            </w: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r w:rsidRPr="00EC22D1">
              <w:t>1</w:t>
            </w:r>
          </w:p>
        </w:tc>
        <w:tc>
          <w:tcPr>
            <w:tcW w:w="0" w:type="auto"/>
            <w:tcBorders>
              <w:top w:val="nil"/>
              <w:left w:val="nil"/>
              <w:bottom w:val="single" w:sz="4" w:space="0" w:color="auto"/>
              <w:right w:val="single" w:sz="4" w:space="0" w:color="auto"/>
            </w:tcBorders>
            <w:shd w:val="clear" w:color="auto" w:fill="auto"/>
          </w:tcPr>
          <w:p w:rsidR="00743A58" w:rsidRPr="00575FC9" w:rsidRDefault="00743A58" w:rsidP="000F2FC0">
            <w:pPr>
              <w:spacing w:after="120"/>
              <w:rPr>
                <w:bCs/>
              </w:rPr>
            </w:pPr>
            <w:r w:rsidRPr="00575FC9">
              <w:rPr>
                <w:bCs/>
              </w:rPr>
              <w:t>0.5</w:t>
            </w:r>
          </w:p>
        </w:tc>
        <w:tc>
          <w:tcPr>
            <w:tcW w:w="0" w:type="auto"/>
            <w:tcBorders>
              <w:top w:val="nil"/>
              <w:left w:val="nil"/>
              <w:bottom w:val="single" w:sz="4" w:space="0" w:color="auto"/>
              <w:right w:val="single" w:sz="4" w:space="0" w:color="auto"/>
            </w:tcBorders>
            <w:shd w:val="clear" w:color="auto" w:fill="auto"/>
            <w:noWrap/>
          </w:tcPr>
          <w:p w:rsidR="00743A58" w:rsidRPr="00575FC9" w:rsidRDefault="00B829E4" w:rsidP="000F2FC0">
            <w:pPr>
              <w:spacing w:after="120"/>
              <w:jc w:val="right"/>
            </w:pPr>
            <w:r w:rsidRPr="00575FC9">
              <w:t>54,136</w:t>
            </w:r>
          </w:p>
        </w:tc>
        <w:tc>
          <w:tcPr>
            <w:tcW w:w="0" w:type="auto"/>
            <w:tcBorders>
              <w:top w:val="nil"/>
              <w:left w:val="nil"/>
              <w:bottom w:val="single" w:sz="4" w:space="0" w:color="auto"/>
              <w:right w:val="single" w:sz="4" w:space="0" w:color="auto"/>
            </w:tcBorders>
            <w:shd w:val="clear" w:color="auto" w:fill="auto"/>
          </w:tcPr>
          <w:p w:rsidR="00743A58" w:rsidRPr="00575FC9" w:rsidRDefault="00743A58" w:rsidP="000F2FC0">
            <w:pPr>
              <w:spacing w:after="120"/>
              <w:rPr>
                <w:bCs/>
              </w:rPr>
            </w:pPr>
            <w:r w:rsidRPr="00575FC9">
              <w:rPr>
                <w:bCs/>
              </w:rPr>
              <w:t>$15</w:t>
            </w:r>
          </w:p>
        </w:tc>
        <w:tc>
          <w:tcPr>
            <w:tcW w:w="0" w:type="auto"/>
            <w:tcBorders>
              <w:top w:val="nil"/>
              <w:left w:val="nil"/>
              <w:bottom w:val="single" w:sz="4" w:space="0" w:color="auto"/>
              <w:right w:val="single" w:sz="4" w:space="0" w:color="auto"/>
            </w:tcBorders>
            <w:shd w:val="clear" w:color="auto" w:fill="auto"/>
            <w:noWrap/>
          </w:tcPr>
          <w:p w:rsidR="00743A58" w:rsidRPr="00EC22D1" w:rsidRDefault="00C97312" w:rsidP="000F2FC0">
            <w:pPr>
              <w:spacing w:after="120"/>
              <w:jc w:val="right"/>
            </w:pPr>
            <w:r w:rsidRPr="00EC22D1">
              <w:t>$812,047</w:t>
            </w:r>
          </w:p>
        </w:tc>
      </w:tr>
      <w:tr w:rsidR="00743A58" w:rsidRPr="00EC22D1"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743A58" w:rsidP="00575FC9">
            <w:pPr>
              <w:spacing w:after="120"/>
              <w:rPr>
                <w:b/>
              </w:rPr>
            </w:pPr>
            <w:r w:rsidRPr="00EC22D1">
              <w:rPr>
                <w:b/>
              </w:rPr>
              <w:t xml:space="preserve">Students </w:t>
            </w:r>
            <w:r w:rsidR="00153E2D">
              <w:rPr>
                <w:b/>
              </w:rPr>
              <w:t>SEVIS/</w:t>
            </w:r>
            <w:r w:rsidR="00575FC9">
              <w:rPr>
                <w:b/>
              </w:rPr>
              <w:t>17</w:t>
            </w:r>
            <w:r w:rsidRPr="00EC22D1">
              <w:rPr>
                <w:b/>
              </w:rPr>
              <w:t xml:space="preserve">-month OPT </w:t>
            </w:r>
            <w:r w:rsidR="00575FC9">
              <w:rPr>
                <w:b/>
              </w:rPr>
              <w:t xml:space="preserve">extension </w:t>
            </w:r>
            <w:r w:rsidRPr="00EC22D1">
              <w:rPr>
                <w:b/>
              </w:rPr>
              <w:t xml:space="preserve">option </w:t>
            </w:r>
          </w:p>
        </w:tc>
        <w:tc>
          <w:tcPr>
            <w:tcW w:w="0" w:type="auto"/>
            <w:tcBorders>
              <w:top w:val="nil"/>
              <w:left w:val="nil"/>
              <w:bottom w:val="single" w:sz="4" w:space="0" w:color="auto"/>
              <w:right w:val="single" w:sz="4" w:space="0" w:color="auto"/>
            </w:tcBorders>
            <w:shd w:val="clear" w:color="auto" w:fill="auto"/>
            <w:noWrap/>
          </w:tcPr>
          <w:p w:rsidR="00743A58" w:rsidRPr="00EC22D1" w:rsidRDefault="0076489C" w:rsidP="000F2FC0">
            <w:pPr>
              <w:spacing w:after="120"/>
            </w:pPr>
            <w:r w:rsidRPr="00EC22D1">
              <w:t>20,079</w:t>
            </w: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r w:rsidRPr="00EC22D1">
              <w:t>1</w:t>
            </w:r>
          </w:p>
        </w:tc>
        <w:tc>
          <w:tcPr>
            <w:tcW w:w="0" w:type="auto"/>
            <w:tcBorders>
              <w:top w:val="nil"/>
              <w:left w:val="nil"/>
              <w:bottom w:val="single" w:sz="4" w:space="0" w:color="auto"/>
              <w:right w:val="single" w:sz="4" w:space="0" w:color="auto"/>
            </w:tcBorders>
            <w:shd w:val="clear" w:color="auto" w:fill="auto"/>
          </w:tcPr>
          <w:p w:rsidR="00743A58" w:rsidRPr="00575FC9" w:rsidRDefault="00743A58" w:rsidP="000F2FC0">
            <w:pPr>
              <w:spacing w:after="120"/>
              <w:rPr>
                <w:bCs/>
              </w:rPr>
            </w:pPr>
            <w:r w:rsidRPr="00575FC9">
              <w:rPr>
                <w:bCs/>
              </w:rPr>
              <w:t>0.5</w:t>
            </w:r>
          </w:p>
        </w:tc>
        <w:tc>
          <w:tcPr>
            <w:tcW w:w="0" w:type="auto"/>
            <w:tcBorders>
              <w:top w:val="nil"/>
              <w:left w:val="nil"/>
              <w:bottom w:val="single" w:sz="4" w:space="0" w:color="auto"/>
              <w:right w:val="single" w:sz="4" w:space="0" w:color="auto"/>
            </w:tcBorders>
            <w:shd w:val="clear" w:color="auto" w:fill="auto"/>
            <w:noWrap/>
          </w:tcPr>
          <w:p w:rsidR="00743A58" w:rsidRPr="00575FC9" w:rsidRDefault="00B829E4" w:rsidP="000F2FC0">
            <w:pPr>
              <w:spacing w:after="120"/>
              <w:jc w:val="right"/>
            </w:pPr>
            <w:r w:rsidRPr="00575FC9">
              <w:t>10,039</w:t>
            </w:r>
          </w:p>
        </w:tc>
        <w:tc>
          <w:tcPr>
            <w:tcW w:w="0" w:type="auto"/>
            <w:tcBorders>
              <w:top w:val="nil"/>
              <w:left w:val="nil"/>
              <w:bottom w:val="single" w:sz="4" w:space="0" w:color="auto"/>
              <w:right w:val="single" w:sz="4" w:space="0" w:color="auto"/>
            </w:tcBorders>
            <w:shd w:val="clear" w:color="auto" w:fill="auto"/>
          </w:tcPr>
          <w:p w:rsidR="00743A58" w:rsidRPr="00575FC9" w:rsidRDefault="00743A58" w:rsidP="000F2FC0">
            <w:pPr>
              <w:spacing w:after="120"/>
              <w:rPr>
                <w:bCs/>
              </w:rPr>
            </w:pPr>
            <w:r w:rsidRPr="00575FC9">
              <w:rPr>
                <w:bCs/>
              </w:rPr>
              <w:t>$15</w:t>
            </w:r>
          </w:p>
        </w:tc>
        <w:tc>
          <w:tcPr>
            <w:tcW w:w="0" w:type="auto"/>
            <w:tcBorders>
              <w:top w:val="nil"/>
              <w:left w:val="nil"/>
              <w:bottom w:val="single" w:sz="4" w:space="0" w:color="auto"/>
              <w:right w:val="single" w:sz="4" w:space="0" w:color="auto"/>
            </w:tcBorders>
            <w:shd w:val="clear" w:color="auto" w:fill="auto"/>
            <w:noWrap/>
          </w:tcPr>
          <w:p w:rsidR="00743A58" w:rsidRPr="00EC22D1" w:rsidRDefault="00331BC4" w:rsidP="000F2FC0">
            <w:pPr>
              <w:spacing w:after="120"/>
              <w:jc w:val="right"/>
            </w:pPr>
            <w:r w:rsidRPr="00EC22D1">
              <w:t>$</w:t>
            </w:r>
            <w:r w:rsidR="00C97312" w:rsidRPr="00EC22D1">
              <w:t>150,592</w:t>
            </w:r>
          </w:p>
        </w:tc>
      </w:tr>
      <w:tr w:rsidR="00743A58" w:rsidRPr="00EC22D1"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344346" w:rsidP="00344346">
            <w:pPr>
              <w:spacing w:after="120"/>
              <w:rPr>
                <w:b/>
              </w:rPr>
            </w:pPr>
            <w:r>
              <w:rPr>
                <w:b/>
              </w:rPr>
              <w:t>A</w:t>
            </w:r>
            <w:r w:rsidR="00092013" w:rsidRPr="00EC22D1">
              <w:rPr>
                <w:b/>
              </w:rPr>
              <w:t>ctive</w:t>
            </w:r>
            <w:r w:rsidR="009726BB">
              <w:rPr>
                <w:b/>
              </w:rPr>
              <w:t xml:space="preserve"> </w:t>
            </w:r>
            <w:r w:rsidR="00743A58" w:rsidRPr="00EC22D1">
              <w:rPr>
                <w:b/>
              </w:rPr>
              <w:t>F-2/M-2 dependents</w:t>
            </w:r>
          </w:p>
        </w:tc>
        <w:tc>
          <w:tcPr>
            <w:tcW w:w="0" w:type="auto"/>
            <w:tcBorders>
              <w:top w:val="nil"/>
              <w:left w:val="nil"/>
              <w:bottom w:val="single" w:sz="4" w:space="0" w:color="auto"/>
              <w:right w:val="single" w:sz="4" w:space="0" w:color="auto"/>
            </w:tcBorders>
            <w:shd w:val="clear" w:color="auto" w:fill="auto"/>
            <w:noWrap/>
          </w:tcPr>
          <w:p w:rsidR="00743A58" w:rsidRPr="00EC22D1" w:rsidRDefault="00B045DF" w:rsidP="000F2FC0">
            <w:pPr>
              <w:spacing w:after="120"/>
            </w:pPr>
            <w:r w:rsidRPr="00EC22D1">
              <w:t>126,336</w:t>
            </w: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tcPr>
          <w:p w:rsidR="00743A58" w:rsidRPr="00EC22D1" w:rsidRDefault="00743A58"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743A58" w:rsidRPr="00EC22D1" w:rsidRDefault="00743A58"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jc w:val="right"/>
            </w:pPr>
          </w:p>
        </w:tc>
      </w:tr>
      <w:tr w:rsidR="00743A58" w:rsidRPr="00EC22D1"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743A58" w:rsidP="00344346">
            <w:pPr>
              <w:spacing w:after="120"/>
              <w:rPr>
                <w:b/>
              </w:rPr>
            </w:pPr>
            <w:r w:rsidRPr="00EC22D1">
              <w:rPr>
                <w:b/>
              </w:rPr>
              <w:t>F-2/M-2</w:t>
            </w:r>
            <w:r w:rsidR="009726BB">
              <w:rPr>
                <w:b/>
              </w:rPr>
              <w:t xml:space="preserve"> </w:t>
            </w:r>
            <w:r w:rsidR="00447EF7" w:rsidRPr="00EC22D1">
              <w:rPr>
                <w:b/>
              </w:rPr>
              <w:t xml:space="preserve">initial </w:t>
            </w:r>
            <w:r w:rsidRPr="00EC22D1">
              <w:rPr>
                <w:b/>
              </w:rPr>
              <w:t>dependents</w:t>
            </w:r>
            <w:r w:rsidR="00092013" w:rsidRPr="00EC22D1">
              <w:rPr>
                <w:b/>
              </w:rPr>
              <w:t xml:space="preserve"> </w:t>
            </w:r>
          </w:p>
        </w:tc>
        <w:tc>
          <w:tcPr>
            <w:tcW w:w="0" w:type="auto"/>
            <w:tcBorders>
              <w:top w:val="nil"/>
              <w:left w:val="nil"/>
              <w:bottom w:val="single" w:sz="4" w:space="0" w:color="auto"/>
              <w:right w:val="single" w:sz="4" w:space="0" w:color="auto"/>
            </w:tcBorders>
            <w:shd w:val="clear" w:color="auto" w:fill="auto"/>
            <w:noWrap/>
          </w:tcPr>
          <w:p w:rsidR="00743A58" w:rsidRPr="00EC22D1" w:rsidRDefault="009307C4" w:rsidP="000F2FC0">
            <w:pPr>
              <w:spacing w:after="120"/>
            </w:pPr>
            <w:r w:rsidRPr="00EC22D1">
              <w:t>22,315</w:t>
            </w: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tcPr>
          <w:p w:rsidR="00743A58" w:rsidRPr="00EC22D1" w:rsidRDefault="00743A58"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743A58" w:rsidRPr="00EC22D1" w:rsidRDefault="00743A58"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jc w:val="right"/>
            </w:pPr>
          </w:p>
        </w:tc>
      </w:tr>
      <w:tr w:rsidR="00743A58" w:rsidRPr="00EC22D1"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743A58" w:rsidP="000F2FC0">
            <w:pPr>
              <w:spacing w:after="120"/>
              <w:rPr>
                <w:b/>
              </w:rPr>
            </w:pPr>
            <w:r w:rsidRPr="00EC22D1">
              <w:rPr>
                <w:b/>
              </w:rPr>
              <w:t xml:space="preserve">F-2/M-2 </w:t>
            </w:r>
            <w:r w:rsidR="00153E2D">
              <w:rPr>
                <w:b/>
              </w:rPr>
              <w:t>SEVIS/</w:t>
            </w:r>
            <w:r w:rsidRPr="00EC22D1">
              <w:rPr>
                <w:b/>
              </w:rPr>
              <w:t>Forms I-20 (RTI)</w:t>
            </w:r>
          </w:p>
        </w:tc>
        <w:tc>
          <w:tcPr>
            <w:tcW w:w="0" w:type="auto"/>
            <w:tcBorders>
              <w:top w:val="nil"/>
              <w:left w:val="nil"/>
              <w:bottom w:val="single" w:sz="4" w:space="0" w:color="auto"/>
              <w:right w:val="single" w:sz="4" w:space="0" w:color="auto"/>
            </w:tcBorders>
            <w:shd w:val="clear" w:color="auto" w:fill="auto"/>
            <w:noWrap/>
          </w:tcPr>
          <w:p w:rsidR="00743A58" w:rsidRPr="00EC22D1" w:rsidRDefault="00B045DF" w:rsidP="000F2FC0">
            <w:pPr>
              <w:spacing w:after="120"/>
            </w:pPr>
            <w:r w:rsidRPr="00EC22D1">
              <w:t>44,218</w:t>
            </w: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r w:rsidRPr="00EC22D1">
              <w:t>1</w:t>
            </w:r>
          </w:p>
        </w:tc>
        <w:tc>
          <w:tcPr>
            <w:tcW w:w="0" w:type="auto"/>
            <w:tcBorders>
              <w:top w:val="nil"/>
              <w:left w:val="nil"/>
              <w:bottom w:val="single" w:sz="4" w:space="0" w:color="auto"/>
              <w:right w:val="single" w:sz="4" w:space="0" w:color="auto"/>
            </w:tcBorders>
            <w:shd w:val="clear" w:color="auto" w:fill="auto"/>
          </w:tcPr>
          <w:p w:rsidR="00743A58" w:rsidRPr="00B63D5C" w:rsidRDefault="00743A58" w:rsidP="000F2FC0">
            <w:pPr>
              <w:spacing w:after="120"/>
              <w:rPr>
                <w:bCs/>
              </w:rPr>
            </w:pPr>
            <w:r w:rsidRPr="00B63D5C">
              <w:rPr>
                <w:bCs/>
              </w:rPr>
              <w:t>0.5</w:t>
            </w:r>
          </w:p>
        </w:tc>
        <w:tc>
          <w:tcPr>
            <w:tcW w:w="0" w:type="auto"/>
            <w:tcBorders>
              <w:top w:val="nil"/>
              <w:left w:val="nil"/>
              <w:bottom w:val="single" w:sz="4" w:space="0" w:color="auto"/>
              <w:right w:val="single" w:sz="4" w:space="0" w:color="auto"/>
            </w:tcBorders>
            <w:shd w:val="clear" w:color="auto" w:fill="auto"/>
            <w:noWrap/>
          </w:tcPr>
          <w:p w:rsidR="00743A58" w:rsidRPr="00B63D5C" w:rsidRDefault="00B829E4" w:rsidP="000F2FC0">
            <w:pPr>
              <w:spacing w:after="120"/>
              <w:jc w:val="right"/>
            </w:pPr>
            <w:r w:rsidRPr="00B63D5C">
              <w:t>22,109</w:t>
            </w:r>
          </w:p>
        </w:tc>
        <w:tc>
          <w:tcPr>
            <w:tcW w:w="0" w:type="auto"/>
            <w:tcBorders>
              <w:top w:val="nil"/>
              <w:left w:val="nil"/>
              <w:bottom w:val="single" w:sz="4" w:space="0" w:color="auto"/>
              <w:right w:val="single" w:sz="4" w:space="0" w:color="auto"/>
            </w:tcBorders>
            <w:shd w:val="clear" w:color="auto" w:fill="auto"/>
          </w:tcPr>
          <w:p w:rsidR="00743A58" w:rsidRPr="00B63D5C" w:rsidRDefault="00743A58" w:rsidP="000F2FC0">
            <w:pPr>
              <w:spacing w:after="120"/>
              <w:rPr>
                <w:bCs/>
              </w:rPr>
            </w:pPr>
            <w:r w:rsidRPr="00B63D5C">
              <w:rPr>
                <w:bCs/>
              </w:rPr>
              <w:t>$15</w:t>
            </w:r>
          </w:p>
        </w:tc>
        <w:tc>
          <w:tcPr>
            <w:tcW w:w="0" w:type="auto"/>
            <w:tcBorders>
              <w:top w:val="nil"/>
              <w:left w:val="nil"/>
              <w:bottom w:val="single" w:sz="4" w:space="0" w:color="auto"/>
              <w:right w:val="single" w:sz="4" w:space="0" w:color="auto"/>
            </w:tcBorders>
            <w:shd w:val="clear" w:color="auto" w:fill="auto"/>
            <w:noWrap/>
          </w:tcPr>
          <w:p w:rsidR="00743A58" w:rsidRPr="00EC22D1" w:rsidRDefault="00C97312" w:rsidP="000F2FC0">
            <w:pPr>
              <w:spacing w:after="120"/>
              <w:jc w:val="right"/>
            </w:pPr>
            <w:r w:rsidRPr="00EC22D1">
              <w:t>$331,635</w:t>
            </w:r>
          </w:p>
        </w:tc>
      </w:tr>
      <w:tr w:rsidR="00743A58" w:rsidRPr="00EC22D1"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743A58" w:rsidP="000F2FC0">
            <w:pPr>
              <w:spacing w:after="120"/>
              <w:rPr>
                <w:b/>
              </w:rPr>
            </w:pPr>
            <w:r w:rsidRPr="00EC22D1">
              <w:rPr>
                <w:b/>
              </w:rPr>
              <w:t xml:space="preserve">F-2/M-2 </w:t>
            </w:r>
            <w:r w:rsidR="00153E2D">
              <w:rPr>
                <w:b/>
              </w:rPr>
              <w:t>SEVIS/</w:t>
            </w:r>
            <w:r w:rsidRPr="00EC22D1">
              <w:rPr>
                <w:b/>
              </w:rPr>
              <w:t>Forms I-20 (batch)</w:t>
            </w:r>
          </w:p>
        </w:tc>
        <w:tc>
          <w:tcPr>
            <w:tcW w:w="0" w:type="auto"/>
            <w:tcBorders>
              <w:top w:val="nil"/>
              <w:left w:val="nil"/>
              <w:bottom w:val="single" w:sz="4" w:space="0" w:color="auto"/>
              <w:right w:val="single" w:sz="4" w:space="0" w:color="auto"/>
            </w:tcBorders>
            <w:shd w:val="clear" w:color="auto" w:fill="auto"/>
            <w:noWrap/>
          </w:tcPr>
          <w:p w:rsidR="00743A58" w:rsidRPr="00EC22D1" w:rsidRDefault="00B045DF" w:rsidP="000F2FC0">
            <w:pPr>
              <w:spacing w:after="120"/>
            </w:pPr>
            <w:r w:rsidRPr="00EC22D1">
              <w:t>82,118</w:t>
            </w: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r w:rsidRPr="00EC22D1">
              <w:t>1</w:t>
            </w:r>
          </w:p>
        </w:tc>
        <w:tc>
          <w:tcPr>
            <w:tcW w:w="0" w:type="auto"/>
            <w:tcBorders>
              <w:top w:val="nil"/>
              <w:left w:val="nil"/>
              <w:bottom w:val="single" w:sz="4" w:space="0" w:color="auto"/>
              <w:right w:val="single" w:sz="4" w:space="0" w:color="auto"/>
            </w:tcBorders>
            <w:shd w:val="clear" w:color="auto" w:fill="auto"/>
          </w:tcPr>
          <w:p w:rsidR="00743A58" w:rsidRPr="00B63D5C" w:rsidRDefault="00743A58" w:rsidP="000F2FC0">
            <w:pPr>
              <w:spacing w:after="120"/>
              <w:rPr>
                <w:bCs/>
              </w:rPr>
            </w:pPr>
            <w:r w:rsidRPr="00B63D5C">
              <w:rPr>
                <w:bCs/>
              </w:rPr>
              <w:t>0.5</w:t>
            </w:r>
          </w:p>
        </w:tc>
        <w:tc>
          <w:tcPr>
            <w:tcW w:w="0" w:type="auto"/>
            <w:tcBorders>
              <w:top w:val="nil"/>
              <w:left w:val="nil"/>
              <w:bottom w:val="single" w:sz="4" w:space="0" w:color="auto"/>
              <w:right w:val="single" w:sz="4" w:space="0" w:color="auto"/>
            </w:tcBorders>
            <w:shd w:val="clear" w:color="auto" w:fill="auto"/>
            <w:noWrap/>
          </w:tcPr>
          <w:p w:rsidR="00743A58" w:rsidRPr="00B63D5C" w:rsidRDefault="00B829E4" w:rsidP="000F2FC0">
            <w:pPr>
              <w:spacing w:after="120"/>
              <w:jc w:val="right"/>
            </w:pPr>
            <w:r w:rsidRPr="00B63D5C">
              <w:t>41,059</w:t>
            </w:r>
          </w:p>
        </w:tc>
        <w:tc>
          <w:tcPr>
            <w:tcW w:w="0" w:type="auto"/>
            <w:tcBorders>
              <w:top w:val="nil"/>
              <w:left w:val="nil"/>
              <w:bottom w:val="single" w:sz="4" w:space="0" w:color="auto"/>
              <w:right w:val="single" w:sz="4" w:space="0" w:color="auto"/>
            </w:tcBorders>
            <w:shd w:val="clear" w:color="auto" w:fill="auto"/>
          </w:tcPr>
          <w:p w:rsidR="00743A58" w:rsidRPr="00B63D5C" w:rsidRDefault="00743A58" w:rsidP="000F2FC0">
            <w:pPr>
              <w:spacing w:after="120"/>
              <w:rPr>
                <w:bCs/>
              </w:rPr>
            </w:pPr>
            <w:r w:rsidRPr="00B63D5C">
              <w:rPr>
                <w:bCs/>
              </w:rPr>
              <w:t>$15</w:t>
            </w:r>
          </w:p>
        </w:tc>
        <w:tc>
          <w:tcPr>
            <w:tcW w:w="0" w:type="auto"/>
            <w:tcBorders>
              <w:top w:val="nil"/>
              <w:left w:val="nil"/>
              <w:bottom w:val="single" w:sz="4" w:space="0" w:color="auto"/>
              <w:right w:val="single" w:sz="4" w:space="0" w:color="auto"/>
            </w:tcBorders>
            <w:shd w:val="clear" w:color="auto" w:fill="auto"/>
            <w:noWrap/>
          </w:tcPr>
          <w:p w:rsidR="00743A58" w:rsidRPr="00EC22D1" w:rsidRDefault="00C97312" w:rsidP="000F2FC0">
            <w:pPr>
              <w:spacing w:after="120"/>
              <w:jc w:val="right"/>
            </w:pPr>
            <w:r w:rsidRPr="00EC22D1">
              <w:t>$615,885</w:t>
            </w:r>
          </w:p>
        </w:tc>
      </w:tr>
      <w:tr w:rsidR="00743A58" w:rsidRPr="00EC22D1" w:rsidTr="006E74C0">
        <w:trPr>
          <w:trHeight w:val="520"/>
        </w:trPr>
        <w:tc>
          <w:tcPr>
            <w:tcW w:w="0" w:type="auto"/>
            <w:tcBorders>
              <w:top w:val="nil"/>
              <w:left w:val="single" w:sz="4" w:space="0" w:color="auto"/>
              <w:bottom w:val="single" w:sz="4" w:space="0" w:color="auto"/>
              <w:right w:val="single" w:sz="4" w:space="0" w:color="auto"/>
            </w:tcBorders>
            <w:shd w:val="clear" w:color="auto" w:fill="auto"/>
          </w:tcPr>
          <w:p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noWrap/>
          </w:tcPr>
          <w:p w:rsidR="00743A58" w:rsidRPr="00EC22D1" w:rsidRDefault="00743A58" w:rsidP="000F2FC0">
            <w:pPr>
              <w:spacing w:after="120"/>
            </w:pPr>
          </w:p>
        </w:tc>
        <w:tc>
          <w:tcPr>
            <w:tcW w:w="0" w:type="auto"/>
            <w:tcBorders>
              <w:top w:val="nil"/>
              <w:left w:val="nil"/>
              <w:bottom w:val="single" w:sz="4" w:space="0" w:color="auto"/>
              <w:right w:val="single" w:sz="4" w:space="0" w:color="auto"/>
            </w:tcBorders>
            <w:shd w:val="clear" w:color="auto" w:fill="auto"/>
          </w:tcPr>
          <w:p w:rsidR="00743A58" w:rsidRPr="00EC22D1" w:rsidRDefault="00743A58" w:rsidP="000F2FC0">
            <w:pPr>
              <w:spacing w:after="120"/>
              <w:rPr>
                <w:b/>
                <w:bCs/>
              </w:rPr>
            </w:pPr>
            <w:r w:rsidRPr="00EC22D1">
              <w:rPr>
                <w:b/>
                <w:bCs/>
              </w:rPr>
              <w:t>Total Hours</w:t>
            </w:r>
          </w:p>
        </w:tc>
        <w:tc>
          <w:tcPr>
            <w:tcW w:w="0" w:type="auto"/>
            <w:tcBorders>
              <w:top w:val="nil"/>
              <w:left w:val="nil"/>
              <w:bottom w:val="single" w:sz="4" w:space="0" w:color="auto"/>
              <w:right w:val="single" w:sz="4" w:space="0" w:color="auto"/>
            </w:tcBorders>
            <w:shd w:val="clear" w:color="auto" w:fill="auto"/>
            <w:noWrap/>
          </w:tcPr>
          <w:p w:rsidR="00331BC4" w:rsidRPr="00EC22D1" w:rsidRDefault="00B829E4" w:rsidP="000F2FC0">
            <w:pPr>
              <w:spacing w:after="120"/>
              <w:jc w:val="right"/>
            </w:pPr>
            <w:r w:rsidRPr="00EC22D1">
              <w:t>3,275,951</w:t>
            </w:r>
          </w:p>
        </w:tc>
        <w:tc>
          <w:tcPr>
            <w:tcW w:w="0" w:type="auto"/>
            <w:tcBorders>
              <w:top w:val="nil"/>
              <w:left w:val="nil"/>
              <w:bottom w:val="single" w:sz="4" w:space="0" w:color="auto"/>
              <w:right w:val="single" w:sz="4" w:space="0" w:color="auto"/>
            </w:tcBorders>
            <w:shd w:val="clear" w:color="auto" w:fill="auto"/>
          </w:tcPr>
          <w:p w:rsidR="00743A58" w:rsidRPr="00EC22D1" w:rsidRDefault="00743A58" w:rsidP="000F2FC0">
            <w:pPr>
              <w:spacing w:after="120"/>
              <w:rPr>
                <w:b/>
                <w:bCs/>
              </w:rPr>
            </w:pPr>
            <w:r w:rsidRPr="00EC22D1">
              <w:rPr>
                <w:b/>
                <w:bCs/>
              </w:rPr>
              <w:t>Total Cost</w:t>
            </w:r>
          </w:p>
        </w:tc>
        <w:tc>
          <w:tcPr>
            <w:tcW w:w="0" w:type="auto"/>
            <w:tcBorders>
              <w:top w:val="nil"/>
              <w:left w:val="nil"/>
              <w:bottom w:val="single" w:sz="4" w:space="0" w:color="auto"/>
              <w:right w:val="single" w:sz="4" w:space="0" w:color="auto"/>
            </w:tcBorders>
            <w:shd w:val="clear" w:color="auto" w:fill="auto"/>
            <w:noWrap/>
          </w:tcPr>
          <w:p w:rsidR="00331BC4" w:rsidRPr="00EC22D1" w:rsidRDefault="00D54A23" w:rsidP="000F2FC0">
            <w:pPr>
              <w:spacing w:after="120"/>
              <w:jc w:val="right"/>
            </w:pPr>
            <w:r w:rsidRPr="00EC22D1">
              <w:t>$</w:t>
            </w:r>
            <w:r w:rsidR="00B80E6F" w:rsidRPr="00EC22D1">
              <w:t>49,139,263</w:t>
            </w:r>
          </w:p>
        </w:tc>
      </w:tr>
      <w:tr w:rsidR="006E74C0" w:rsidRPr="00EC22D1" w:rsidTr="006E74C0">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tcPr>
          <w:p w:rsidR="006E74C0" w:rsidRPr="00EC22D1" w:rsidRDefault="006E74C0" w:rsidP="000F2FC0">
            <w:pPr>
              <w:spacing w:after="120"/>
            </w:pPr>
          </w:p>
        </w:tc>
        <w:tc>
          <w:tcPr>
            <w:tcW w:w="0" w:type="auto"/>
            <w:tcBorders>
              <w:top w:val="single" w:sz="4" w:space="0" w:color="auto"/>
              <w:left w:val="nil"/>
              <w:bottom w:val="single" w:sz="4" w:space="0" w:color="auto"/>
              <w:right w:val="single" w:sz="4" w:space="0" w:color="auto"/>
            </w:tcBorders>
            <w:shd w:val="clear" w:color="auto" w:fill="auto"/>
            <w:noWrap/>
          </w:tcPr>
          <w:p w:rsidR="006E74C0" w:rsidRPr="00EC22D1" w:rsidRDefault="006E74C0" w:rsidP="000F2FC0">
            <w:pPr>
              <w:spacing w:after="120"/>
            </w:pPr>
          </w:p>
        </w:tc>
        <w:tc>
          <w:tcPr>
            <w:tcW w:w="0" w:type="auto"/>
            <w:tcBorders>
              <w:top w:val="single" w:sz="4" w:space="0" w:color="auto"/>
              <w:left w:val="nil"/>
              <w:bottom w:val="single" w:sz="4" w:space="0" w:color="auto"/>
              <w:right w:val="single" w:sz="4" w:space="0" w:color="auto"/>
            </w:tcBorders>
            <w:shd w:val="clear" w:color="auto" w:fill="auto"/>
            <w:noWrap/>
          </w:tcPr>
          <w:p w:rsidR="006E74C0" w:rsidRPr="00EC22D1" w:rsidRDefault="006E74C0" w:rsidP="000F2FC0">
            <w:pPr>
              <w:spacing w:after="120"/>
            </w:pPr>
          </w:p>
        </w:tc>
        <w:tc>
          <w:tcPr>
            <w:tcW w:w="0" w:type="auto"/>
            <w:tcBorders>
              <w:top w:val="single" w:sz="4" w:space="0" w:color="auto"/>
              <w:left w:val="nil"/>
              <w:bottom w:val="single" w:sz="4" w:space="0" w:color="auto"/>
              <w:right w:val="single" w:sz="4" w:space="0" w:color="auto"/>
            </w:tcBorders>
            <w:shd w:val="clear" w:color="auto" w:fill="auto"/>
          </w:tcPr>
          <w:p w:rsidR="006E74C0" w:rsidRPr="00EC22D1" w:rsidRDefault="006E74C0" w:rsidP="000F2FC0">
            <w:pPr>
              <w:spacing w:after="120"/>
              <w:rPr>
                <w:b/>
                <w:bCs/>
              </w:rPr>
            </w:pPr>
            <w:r w:rsidRPr="00EC22D1">
              <w:rPr>
                <w:b/>
                <w:bCs/>
              </w:rPr>
              <w:t>Current Cost</w:t>
            </w:r>
          </w:p>
        </w:tc>
        <w:tc>
          <w:tcPr>
            <w:tcW w:w="0" w:type="auto"/>
            <w:tcBorders>
              <w:top w:val="single" w:sz="4" w:space="0" w:color="auto"/>
              <w:left w:val="nil"/>
              <w:bottom w:val="single" w:sz="4" w:space="0" w:color="auto"/>
              <w:right w:val="single" w:sz="4" w:space="0" w:color="auto"/>
            </w:tcBorders>
            <w:shd w:val="clear" w:color="auto" w:fill="auto"/>
            <w:noWrap/>
          </w:tcPr>
          <w:p w:rsidR="006E74C0" w:rsidRPr="00EC22D1" w:rsidRDefault="006E74C0" w:rsidP="000F2FC0">
            <w:pPr>
              <w:spacing w:after="120"/>
              <w:jc w:val="right"/>
            </w:pPr>
          </w:p>
        </w:tc>
        <w:tc>
          <w:tcPr>
            <w:tcW w:w="0" w:type="auto"/>
            <w:tcBorders>
              <w:top w:val="single" w:sz="4" w:space="0" w:color="auto"/>
              <w:left w:val="nil"/>
              <w:bottom w:val="single" w:sz="4" w:space="0" w:color="auto"/>
              <w:right w:val="single" w:sz="4" w:space="0" w:color="auto"/>
            </w:tcBorders>
            <w:shd w:val="clear" w:color="auto" w:fill="auto"/>
          </w:tcPr>
          <w:p w:rsidR="006E74C0" w:rsidRPr="00EC22D1" w:rsidRDefault="006E74C0" w:rsidP="000F2FC0">
            <w:pPr>
              <w:spacing w:after="120"/>
              <w:rPr>
                <w:b/>
                <w:bCs/>
              </w:rPr>
            </w:pPr>
          </w:p>
        </w:tc>
        <w:tc>
          <w:tcPr>
            <w:tcW w:w="0" w:type="auto"/>
            <w:tcBorders>
              <w:top w:val="single" w:sz="4" w:space="0" w:color="auto"/>
              <w:left w:val="nil"/>
              <w:bottom w:val="single" w:sz="4" w:space="0" w:color="auto"/>
              <w:right w:val="single" w:sz="4" w:space="0" w:color="auto"/>
            </w:tcBorders>
            <w:shd w:val="clear" w:color="auto" w:fill="auto"/>
            <w:noWrap/>
          </w:tcPr>
          <w:p w:rsidR="006E74C0" w:rsidRPr="00EC22D1" w:rsidRDefault="006E74C0" w:rsidP="000F2FC0">
            <w:pPr>
              <w:spacing w:after="120"/>
              <w:jc w:val="right"/>
            </w:pPr>
            <w:r w:rsidRPr="00EC22D1">
              <w:t>Minus $7,352,614</w:t>
            </w:r>
          </w:p>
        </w:tc>
      </w:tr>
      <w:tr w:rsidR="006E74C0" w:rsidRPr="001D657B" w:rsidTr="00344346">
        <w:trPr>
          <w:trHeight w:val="520"/>
        </w:trPr>
        <w:tc>
          <w:tcPr>
            <w:tcW w:w="0" w:type="auto"/>
            <w:tcBorders>
              <w:top w:val="nil"/>
              <w:left w:val="single" w:sz="4" w:space="0" w:color="auto"/>
              <w:bottom w:val="single" w:sz="4" w:space="0" w:color="auto"/>
              <w:right w:val="single" w:sz="4" w:space="0" w:color="auto"/>
            </w:tcBorders>
            <w:shd w:val="clear" w:color="auto" w:fill="auto"/>
          </w:tcPr>
          <w:p w:rsidR="006E74C0" w:rsidRPr="001D657B" w:rsidRDefault="006E74C0" w:rsidP="000F2FC0">
            <w:pPr>
              <w:spacing w:after="120"/>
            </w:pPr>
          </w:p>
        </w:tc>
        <w:tc>
          <w:tcPr>
            <w:tcW w:w="0" w:type="auto"/>
            <w:tcBorders>
              <w:top w:val="nil"/>
              <w:left w:val="nil"/>
              <w:bottom w:val="single" w:sz="4" w:space="0" w:color="auto"/>
              <w:right w:val="single" w:sz="4" w:space="0" w:color="auto"/>
            </w:tcBorders>
            <w:shd w:val="clear" w:color="auto" w:fill="auto"/>
            <w:noWrap/>
          </w:tcPr>
          <w:p w:rsidR="006E74C0" w:rsidRPr="001D657B" w:rsidRDefault="006E74C0" w:rsidP="000F2FC0">
            <w:pPr>
              <w:spacing w:after="120"/>
            </w:pPr>
          </w:p>
        </w:tc>
        <w:tc>
          <w:tcPr>
            <w:tcW w:w="0" w:type="auto"/>
            <w:tcBorders>
              <w:top w:val="nil"/>
              <w:left w:val="nil"/>
              <w:bottom w:val="single" w:sz="4" w:space="0" w:color="auto"/>
              <w:right w:val="single" w:sz="4" w:space="0" w:color="auto"/>
            </w:tcBorders>
            <w:shd w:val="clear" w:color="auto" w:fill="auto"/>
            <w:noWrap/>
          </w:tcPr>
          <w:p w:rsidR="006E74C0" w:rsidRPr="001D657B" w:rsidRDefault="006E74C0" w:rsidP="000F2FC0">
            <w:pPr>
              <w:spacing w:after="120"/>
            </w:pPr>
          </w:p>
        </w:tc>
        <w:tc>
          <w:tcPr>
            <w:tcW w:w="0" w:type="auto"/>
            <w:tcBorders>
              <w:top w:val="nil"/>
              <w:left w:val="nil"/>
              <w:bottom w:val="single" w:sz="4" w:space="0" w:color="auto"/>
              <w:right w:val="single" w:sz="4" w:space="0" w:color="auto"/>
            </w:tcBorders>
            <w:shd w:val="clear" w:color="auto" w:fill="auto"/>
          </w:tcPr>
          <w:p w:rsidR="006E74C0" w:rsidRPr="001D657B" w:rsidRDefault="006E74C0" w:rsidP="000F2FC0">
            <w:pPr>
              <w:spacing w:after="120"/>
              <w:rPr>
                <w:b/>
                <w:bCs/>
              </w:rPr>
            </w:pPr>
            <w:r w:rsidRPr="001D657B">
              <w:rPr>
                <w:b/>
                <w:bCs/>
              </w:rPr>
              <w:t>Savings</w:t>
            </w:r>
          </w:p>
        </w:tc>
        <w:tc>
          <w:tcPr>
            <w:tcW w:w="0" w:type="auto"/>
            <w:tcBorders>
              <w:top w:val="nil"/>
              <w:left w:val="nil"/>
              <w:bottom w:val="single" w:sz="4" w:space="0" w:color="auto"/>
              <w:right w:val="single" w:sz="4" w:space="0" w:color="auto"/>
            </w:tcBorders>
            <w:shd w:val="clear" w:color="auto" w:fill="auto"/>
            <w:noWrap/>
          </w:tcPr>
          <w:p w:rsidR="006E74C0" w:rsidRPr="001D657B" w:rsidRDefault="006E74C0" w:rsidP="000F2FC0">
            <w:pPr>
              <w:spacing w:after="120"/>
              <w:jc w:val="right"/>
            </w:pPr>
          </w:p>
        </w:tc>
        <w:tc>
          <w:tcPr>
            <w:tcW w:w="0" w:type="auto"/>
            <w:tcBorders>
              <w:top w:val="nil"/>
              <w:left w:val="nil"/>
              <w:bottom w:val="single" w:sz="4" w:space="0" w:color="auto"/>
              <w:right w:val="single" w:sz="4" w:space="0" w:color="auto"/>
            </w:tcBorders>
            <w:shd w:val="clear" w:color="auto" w:fill="auto"/>
          </w:tcPr>
          <w:p w:rsidR="006E74C0" w:rsidRPr="001D657B" w:rsidRDefault="006E74C0" w:rsidP="000F2FC0">
            <w:pPr>
              <w:spacing w:after="120"/>
              <w:rPr>
                <w:b/>
                <w:bCs/>
              </w:rPr>
            </w:pPr>
          </w:p>
        </w:tc>
        <w:tc>
          <w:tcPr>
            <w:tcW w:w="0" w:type="auto"/>
            <w:tcBorders>
              <w:top w:val="nil"/>
              <w:left w:val="nil"/>
              <w:bottom w:val="single" w:sz="4" w:space="0" w:color="auto"/>
              <w:right w:val="single" w:sz="4" w:space="0" w:color="auto"/>
            </w:tcBorders>
            <w:shd w:val="clear" w:color="auto" w:fill="auto"/>
            <w:noWrap/>
          </w:tcPr>
          <w:p w:rsidR="006E74C0" w:rsidRPr="001D657B" w:rsidRDefault="006E74C0" w:rsidP="000F2FC0">
            <w:pPr>
              <w:spacing w:after="120"/>
              <w:jc w:val="right"/>
            </w:pPr>
            <w:r w:rsidRPr="001D657B">
              <w:t>$41,786,649</w:t>
            </w:r>
          </w:p>
        </w:tc>
      </w:tr>
    </w:tbl>
    <w:p w:rsidR="00361C99" w:rsidRPr="001D657B" w:rsidRDefault="00361C99" w:rsidP="000F2FC0">
      <w:pPr>
        <w:spacing w:after="120"/>
        <w:rPr>
          <w:u w:val="single"/>
        </w:rPr>
      </w:pPr>
    </w:p>
    <w:p w:rsidR="009D0619" w:rsidRPr="00EC22D1" w:rsidRDefault="00155FA8" w:rsidP="009B1AC8">
      <w:pPr>
        <w:pStyle w:val="Heading3"/>
        <w:spacing w:after="120" w:line="360" w:lineRule="auto"/>
        <w:rPr>
          <w:sz w:val="24"/>
          <w:szCs w:val="24"/>
        </w:rPr>
      </w:pPr>
      <w:r>
        <w:rPr>
          <w:rFonts w:ascii="Times New Roman" w:hAnsi="Times New Roman" w:cs="Times New Roman"/>
          <w:b w:val="0"/>
          <w:color w:val="auto"/>
          <w:sz w:val="24"/>
          <w:szCs w:val="24"/>
          <w:u w:val="single"/>
        </w:rPr>
        <w:t xml:space="preserve">Management of SEVP </w:t>
      </w:r>
      <w:r w:rsidR="00361C99" w:rsidRPr="00EC22D1">
        <w:rPr>
          <w:rFonts w:ascii="Times New Roman" w:hAnsi="Times New Roman" w:cs="Times New Roman"/>
          <w:b w:val="0"/>
          <w:color w:val="auto"/>
          <w:sz w:val="24"/>
          <w:szCs w:val="24"/>
          <w:u w:val="single"/>
        </w:rPr>
        <w:t>certifi</w:t>
      </w:r>
      <w:r>
        <w:rPr>
          <w:rFonts w:ascii="Times New Roman" w:hAnsi="Times New Roman" w:cs="Times New Roman"/>
          <w:b w:val="0"/>
          <w:color w:val="auto"/>
          <w:sz w:val="24"/>
          <w:szCs w:val="24"/>
          <w:u w:val="single"/>
        </w:rPr>
        <w:t xml:space="preserve">cation (i.e., </w:t>
      </w:r>
      <w:r w:rsidR="00361C99" w:rsidRPr="00EC22D1">
        <w:rPr>
          <w:rFonts w:ascii="Times New Roman" w:hAnsi="Times New Roman" w:cs="Times New Roman"/>
          <w:b w:val="0"/>
          <w:color w:val="auto"/>
          <w:sz w:val="24"/>
          <w:szCs w:val="24"/>
          <w:u w:val="single"/>
        </w:rPr>
        <w:t>school information</w:t>
      </w:r>
      <w:r>
        <w:rPr>
          <w:rFonts w:ascii="Times New Roman" w:hAnsi="Times New Roman" w:cs="Times New Roman"/>
          <w:b w:val="0"/>
          <w:color w:val="auto"/>
          <w:sz w:val="24"/>
          <w:szCs w:val="24"/>
          <w:u w:val="single"/>
        </w:rPr>
        <w:t>)</w:t>
      </w:r>
      <w:r w:rsidR="00361C99" w:rsidRPr="00EC22D1">
        <w:rPr>
          <w:rFonts w:ascii="Times New Roman" w:hAnsi="Times New Roman" w:cs="Times New Roman"/>
          <w:b w:val="0"/>
          <w:color w:val="auto"/>
          <w:sz w:val="24"/>
          <w:szCs w:val="24"/>
        </w:rPr>
        <w:t>.</w:t>
      </w:r>
    </w:p>
    <w:p w:rsidR="009D0619" w:rsidRPr="00EC22D1" w:rsidRDefault="002B5897" w:rsidP="000F2FC0">
      <w:pPr>
        <w:spacing w:after="120" w:line="360" w:lineRule="auto"/>
        <w:rPr>
          <w:sz w:val="24"/>
          <w:szCs w:val="24"/>
        </w:rPr>
      </w:pPr>
      <w:r w:rsidRPr="00EC22D1">
        <w:rPr>
          <w:sz w:val="24"/>
          <w:szCs w:val="24"/>
        </w:rPr>
        <w:t xml:space="preserve">The maintenance of SEVP-certification includes the management of initial, periodic and on-request submission of </w:t>
      </w:r>
      <w:r w:rsidR="00153E2D">
        <w:rPr>
          <w:sz w:val="24"/>
          <w:szCs w:val="24"/>
        </w:rPr>
        <w:t>SEVIS/</w:t>
      </w:r>
      <w:r w:rsidRPr="00EC22D1">
        <w:rPr>
          <w:sz w:val="24"/>
          <w:szCs w:val="24"/>
        </w:rPr>
        <w:t>Forms I-17, reporting changes and</w:t>
      </w:r>
      <w:r w:rsidR="009726BB">
        <w:rPr>
          <w:sz w:val="24"/>
          <w:szCs w:val="24"/>
        </w:rPr>
        <w:t xml:space="preserve"> </w:t>
      </w:r>
      <w:r w:rsidR="009D0619" w:rsidRPr="00EC22D1">
        <w:rPr>
          <w:sz w:val="24"/>
          <w:szCs w:val="24"/>
        </w:rPr>
        <w:t>correction of identified errors.</w:t>
      </w:r>
    </w:p>
    <w:p w:rsidR="009D0619" w:rsidRPr="00EC22D1" w:rsidRDefault="009D0619" w:rsidP="000F2FC0">
      <w:pPr>
        <w:pStyle w:val="ListParagraph"/>
        <w:numPr>
          <w:ilvl w:val="0"/>
          <w:numId w:val="6"/>
        </w:numPr>
        <w:spacing w:after="120" w:line="360" w:lineRule="auto"/>
        <w:contextualSpacing w:val="0"/>
        <w:rPr>
          <w:sz w:val="24"/>
          <w:szCs w:val="24"/>
        </w:rPr>
      </w:pPr>
      <w:r w:rsidRPr="00EC22D1">
        <w:rPr>
          <w:sz w:val="24"/>
          <w:szCs w:val="24"/>
        </w:rPr>
        <w:t>Computed costs include expense incurred by SEVP-certified schools in the time expended to enter data and submit reports.</w:t>
      </w:r>
    </w:p>
    <w:p w:rsidR="009D0619" w:rsidRPr="00EC22D1" w:rsidRDefault="009D0619" w:rsidP="000F2FC0">
      <w:pPr>
        <w:pStyle w:val="ListParagraph"/>
        <w:numPr>
          <w:ilvl w:val="0"/>
          <w:numId w:val="6"/>
        </w:numPr>
        <w:spacing w:after="120" w:line="360" w:lineRule="auto"/>
        <w:contextualSpacing w:val="0"/>
        <w:rPr>
          <w:sz w:val="24"/>
          <w:szCs w:val="24"/>
        </w:rPr>
      </w:pPr>
      <w:r w:rsidRPr="00EC22D1">
        <w:rPr>
          <w:sz w:val="24"/>
          <w:szCs w:val="24"/>
        </w:rPr>
        <w:t>It does not incorporate costs that may be placed on schools to acquire and maintain equipment for SEVP-related activities.</w:t>
      </w:r>
    </w:p>
    <w:p w:rsidR="009726BB" w:rsidRPr="001D5677" w:rsidRDefault="001A5ECA" w:rsidP="000F2FC0">
      <w:pPr>
        <w:pStyle w:val="ListParagraph"/>
        <w:numPr>
          <w:ilvl w:val="0"/>
          <w:numId w:val="6"/>
        </w:numPr>
        <w:spacing w:after="120" w:line="360" w:lineRule="auto"/>
        <w:contextualSpacing w:val="0"/>
        <w:rPr>
          <w:sz w:val="24"/>
          <w:szCs w:val="24"/>
        </w:rPr>
      </w:pPr>
      <w:r w:rsidRPr="001D5677">
        <w:rPr>
          <w:sz w:val="24"/>
          <w:szCs w:val="24"/>
        </w:rPr>
        <w:t xml:space="preserve">There are currently </w:t>
      </w:r>
      <w:r w:rsidR="00533640" w:rsidRPr="001D5677">
        <w:rPr>
          <w:sz w:val="24"/>
          <w:szCs w:val="24"/>
        </w:rPr>
        <w:t>an estimated 10,715</w:t>
      </w:r>
      <w:r w:rsidR="006E7F31" w:rsidRPr="001D5677">
        <w:rPr>
          <w:rStyle w:val="FootnoteReference"/>
          <w:sz w:val="24"/>
          <w:szCs w:val="24"/>
        </w:rPr>
        <w:footnoteReference w:id="8"/>
      </w:r>
      <w:r w:rsidR="00533640" w:rsidRPr="001D5677">
        <w:rPr>
          <w:sz w:val="24"/>
          <w:szCs w:val="24"/>
        </w:rPr>
        <w:t xml:space="preserve"> </w:t>
      </w:r>
      <w:r w:rsidRPr="001D5677">
        <w:rPr>
          <w:sz w:val="24"/>
          <w:szCs w:val="24"/>
        </w:rPr>
        <w:t xml:space="preserve">SEVP-certified schools. SEVP anticipates </w:t>
      </w:r>
      <w:r w:rsidR="0044003B" w:rsidRPr="001D5677">
        <w:rPr>
          <w:sz w:val="24"/>
          <w:szCs w:val="24"/>
        </w:rPr>
        <w:t xml:space="preserve">475 </w:t>
      </w:r>
      <w:r w:rsidRPr="001D5677">
        <w:rPr>
          <w:sz w:val="24"/>
          <w:szCs w:val="24"/>
        </w:rPr>
        <w:t xml:space="preserve">schools to petition for initial certification and </w:t>
      </w:r>
      <w:r w:rsidR="00F20D98" w:rsidRPr="001D5677">
        <w:rPr>
          <w:sz w:val="24"/>
          <w:szCs w:val="24"/>
        </w:rPr>
        <w:t xml:space="preserve">3,331 </w:t>
      </w:r>
      <w:r w:rsidRPr="001D5677">
        <w:rPr>
          <w:sz w:val="24"/>
          <w:szCs w:val="24"/>
        </w:rPr>
        <w:t xml:space="preserve">schools to recertify annually in each of the next </w:t>
      </w:r>
      <w:r w:rsidR="00BC4C0E">
        <w:rPr>
          <w:sz w:val="24"/>
          <w:szCs w:val="24"/>
        </w:rPr>
        <w:t>three</w:t>
      </w:r>
      <w:r w:rsidRPr="001D5677">
        <w:rPr>
          <w:sz w:val="24"/>
          <w:szCs w:val="24"/>
        </w:rPr>
        <w:t xml:space="preserve"> years.</w:t>
      </w:r>
    </w:p>
    <w:p w:rsidR="001A5ECA" w:rsidRPr="00EC22D1" w:rsidRDefault="001A5ECA" w:rsidP="000F2FC0">
      <w:pPr>
        <w:pStyle w:val="ListParagraph"/>
        <w:numPr>
          <w:ilvl w:val="0"/>
          <w:numId w:val="6"/>
        </w:numPr>
        <w:spacing w:after="120" w:line="360" w:lineRule="auto"/>
        <w:contextualSpacing w:val="0"/>
        <w:rPr>
          <w:sz w:val="24"/>
          <w:szCs w:val="24"/>
        </w:rPr>
      </w:pPr>
      <w:r w:rsidRPr="00EC22D1">
        <w:rPr>
          <w:sz w:val="24"/>
          <w:szCs w:val="24"/>
        </w:rPr>
        <w:t xml:space="preserve">A petition for initial certification is given </w:t>
      </w:r>
      <w:r w:rsidR="00155FA8">
        <w:rPr>
          <w:sz w:val="24"/>
          <w:szCs w:val="24"/>
        </w:rPr>
        <w:t>four</w:t>
      </w:r>
      <w:r w:rsidRPr="00EC22D1">
        <w:rPr>
          <w:sz w:val="24"/>
          <w:szCs w:val="24"/>
        </w:rPr>
        <w:t xml:space="preserve"> hours for completion to include obtaining access to SEVIS, data entry</w:t>
      </w:r>
      <w:r w:rsidR="000A6899" w:rsidRPr="00EC22D1">
        <w:rPr>
          <w:sz w:val="24"/>
          <w:szCs w:val="24"/>
        </w:rPr>
        <w:t xml:space="preserve"> and the SEVP on-site school inspection. The current initial certification fee ($1,700 cost of petition + $655 for </w:t>
      </w:r>
      <w:r w:rsidR="00EC4F80" w:rsidRPr="00EC22D1">
        <w:rPr>
          <w:sz w:val="24"/>
          <w:szCs w:val="24"/>
        </w:rPr>
        <w:t xml:space="preserve">site visit, with </w:t>
      </w:r>
      <w:r w:rsidR="000A6899" w:rsidRPr="00EC22D1">
        <w:rPr>
          <w:sz w:val="24"/>
          <w:szCs w:val="24"/>
        </w:rPr>
        <w:t>each</w:t>
      </w:r>
      <w:r w:rsidR="00EC4F80" w:rsidRPr="00EC22D1">
        <w:rPr>
          <w:sz w:val="24"/>
          <w:szCs w:val="24"/>
        </w:rPr>
        <w:t xml:space="preserve"> additional campus incurring a separate site visit fee</w:t>
      </w:r>
      <w:r w:rsidR="000A6899" w:rsidRPr="00EC22D1">
        <w:rPr>
          <w:sz w:val="24"/>
          <w:szCs w:val="24"/>
        </w:rPr>
        <w:t xml:space="preserve">) </w:t>
      </w:r>
      <w:r w:rsidR="00EC4F80" w:rsidRPr="00EC22D1">
        <w:rPr>
          <w:sz w:val="24"/>
          <w:szCs w:val="24"/>
        </w:rPr>
        <w:t>does meet government’s cost.</w:t>
      </w:r>
    </w:p>
    <w:p w:rsidR="009726BB" w:rsidRDefault="00EC4F80" w:rsidP="000F2FC0">
      <w:pPr>
        <w:pStyle w:val="ListParagraph"/>
        <w:numPr>
          <w:ilvl w:val="0"/>
          <w:numId w:val="6"/>
        </w:numPr>
        <w:spacing w:after="120" w:line="360" w:lineRule="auto"/>
        <w:contextualSpacing w:val="0"/>
        <w:rPr>
          <w:sz w:val="24"/>
          <w:szCs w:val="24"/>
        </w:rPr>
      </w:pPr>
      <w:r w:rsidRPr="00EC22D1">
        <w:rPr>
          <w:sz w:val="24"/>
          <w:szCs w:val="24"/>
        </w:rPr>
        <w:t xml:space="preserve">Updates to school information will average </w:t>
      </w:r>
      <w:r w:rsidR="00155FA8">
        <w:rPr>
          <w:sz w:val="24"/>
          <w:szCs w:val="24"/>
        </w:rPr>
        <w:t>five</w:t>
      </w:r>
      <w:r w:rsidRPr="00EC22D1">
        <w:rPr>
          <w:sz w:val="24"/>
          <w:szCs w:val="24"/>
        </w:rPr>
        <w:t xml:space="preserve"> minutes for completion.</w:t>
      </w:r>
    </w:p>
    <w:p w:rsidR="009726BB" w:rsidRDefault="00EC4F80" w:rsidP="000F2FC0">
      <w:pPr>
        <w:pStyle w:val="ListParagraph"/>
        <w:numPr>
          <w:ilvl w:val="0"/>
          <w:numId w:val="6"/>
        </w:numPr>
        <w:spacing w:after="120" w:line="360" w:lineRule="auto"/>
        <w:contextualSpacing w:val="0"/>
        <w:rPr>
          <w:sz w:val="24"/>
          <w:szCs w:val="24"/>
        </w:rPr>
      </w:pPr>
      <w:r w:rsidRPr="00EC22D1">
        <w:rPr>
          <w:sz w:val="24"/>
          <w:szCs w:val="24"/>
        </w:rPr>
        <w:lastRenderedPageBreak/>
        <w:t>Recertification process for schools will take the same amount of time as the initial certification.</w:t>
      </w:r>
    </w:p>
    <w:p w:rsidR="00EC4F80" w:rsidRPr="00EC22D1" w:rsidRDefault="00EC4F80" w:rsidP="000F2FC0">
      <w:pPr>
        <w:pStyle w:val="ListParagraph"/>
        <w:numPr>
          <w:ilvl w:val="0"/>
          <w:numId w:val="6"/>
        </w:numPr>
        <w:spacing w:after="120" w:line="360" w:lineRule="auto"/>
        <w:contextualSpacing w:val="0"/>
        <w:rPr>
          <w:b/>
          <w:sz w:val="22"/>
          <w:szCs w:val="22"/>
        </w:rPr>
      </w:pPr>
      <w:r w:rsidRPr="00EC22D1">
        <w:rPr>
          <w:sz w:val="24"/>
          <w:szCs w:val="24"/>
        </w:rPr>
        <w:t>All documents necessary for the initial petition or recertification are collected electronically.</w:t>
      </w:r>
    </w:p>
    <w:p w:rsidR="00D211B1" w:rsidRPr="0067387B" w:rsidRDefault="00D211B1" w:rsidP="000F2FC0">
      <w:pPr>
        <w:pStyle w:val="ListParagraph"/>
        <w:numPr>
          <w:ilvl w:val="0"/>
          <w:numId w:val="6"/>
        </w:numPr>
        <w:spacing w:after="120" w:line="360" w:lineRule="auto"/>
        <w:contextualSpacing w:val="0"/>
        <w:rPr>
          <w:b/>
          <w:sz w:val="22"/>
          <w:szCs w:val="22"/>
        </w:rPr>
      </w:pPr>
      <w:r w:rsidRPr="00EC22D1">
        <w:rPr>
          <w:sz w:val="24"/>
          <w:szCs w:val="24"/>
        </w:rPr>
        <w:t xml:space="preserve">SEVP estimates </w:t>
      </w:r>
      <w:r w:rsidR="00155FA8">
        <w:rPr>
          <w:sz w:val="24"/>
          <w:szCs w:val="24"/>
        </w:rPr>
        <w:t xml:space="preserve">the overall costs to SEVP-certified schools related to </w:t>
      </w:r>
      <w:r w:rsidRPr="00EC22D1">
        <w:rPr>
          <w:sz w:val="24"/>
          <w:szCs w:val="24"/>
        </w:rPr>
        <w:t xml:space="preserve">DSO personal development, to include training, research, reports and </w:t>
      </w:r>
      <w:r w:rsidRPr="001D5677">
        <w:rPr>
          <w:sz w:val="24"/>
          <w:szCs w:val="24"/>
        </w:rPr>
        <w:t>professional d</w:t>
      </w:r>
      <w:r w:rsidR="00CA638F" w:rsidRPr="001D5677">
        <w:rPr>
          <w:sz w:val="24"/>
          <w:szCs w:val="24"/>
        </w:rPr>
        <w:t xml:space="preserve">evelopment cost, to be collectively $7,814,730, </w:t>
      </w:r>
      <w:r w:rsidR="00155FA8">
        <w:rPr>
          <w:sz w:val="24"/>
          <w:szCs w:val="24"/>
        </w:rPr>
        <w:t>at</w:t>
      </w:r>
      <w:r w:rsidRPr="001D5677">
        <w:rPr>
          <w:sz w:val="24"/>
          <w:szCs w:val="24"/>
        </w:rPr>
        <w:t xml:space="preserve"> </w:t>
      </w:r>
      <w:r w:rsidRPr="00EC22D1">
        <w:rPr>
          <w:sz w:val="24"/>
          <w:szCs w:val="24"/>
        </w:rPr>
        <w:t>approximately 14 hours per DSO.</w:t>
      </w:r>
    </w:p>
    <w:p w:rsidR="0067387B" w:rsidRPr="0067387B" w:rsidRDefault="0067387B" w:rsidP="0067387B">
      <w:pPr>
        <w:spacing w:after="120" w:line="360" w:lineRule="auto"/>
        <w:rPr>
          <w:b/>
          <w:sz w:val="22"/>
          <w:szCs w:val="22"/>
          <w:u w:val="single"/>
        </w:rPr>
      </w:pPr>
      <w:r w:rsidRPr="0067387B">
        <w:rPr>
          <w:b/>
          <w:sz w:val="22"/>
          <w:szCs w:val="22"/>
          <w:u w:val="single"/>
        </w:rPr>
        <w:t>Management of SEVP Certification: Burden/Costs for Each Year of this Reporting Period (calendar years 2014-2017)</w:t>
      </w:r>
    </w:p>
    <w:tbl>
      <w:tblPr>
        <w:tblW w:w="9481" w:type="dxa"/>
        <w:tblInd w:w="95" w:type="dxa"/>
        <w:tblLook w:val="0000" w:firstRow="0" w:lastRow="0" w:firstColumn="0" w:lastColumn="0" w:noHBand="0" w:noVBand="0"/>
      </w:tblPr>
      <w:tblGrid>
        <w:gridCol w:w="1910"/>
        <w:gridCol w:w="978"/>
        <w:gridCol w:w="1189"/>
        <w:gridCol w:w="1752"/>
        <w:gridCol w:w="1055"/>
        <w:gridCol w:w="911"/>
        <w:gridCol w:w="1686"/>
      </w:tblGrid>
      <w:tr w:rsidR="00726BF9" w:rsidRPr="00EC22D1" w:rsidTr="009B1AC8">
        <w:trPr>
          <w:trHeight w:val="1020"/>
        </w:trPr>
        <w:tc>
          <w:tcPr>
            <w:tcW w:w="1910" w:type="dxa"/>
            <w:tcBorders>
              <w:top w:val="single" w:sz="4" w:space="0" w:color="auto"/>
              <w:left w:val="single" w:sz="4" w:space="0" w:color="auto"/>
              <w:bottom w:val="single" w:sz="4" w:space="0" w:color="auto"/>
              <w:right w:val="single" w:sz="4" w:space="0" w:color="auto"/>
            </w:tcBorders>
            <w:shd w:val="clear" w:color="auto" w:fill="auto"/>
          </w:tcPr>
          <w:p w:rsidR="00806878" w:rsidRPr="00EC22D1" w:rsidRDefault="00153E2D" w:rsidP="0067387B">
            <w:pPr>
              <w:spacing w:after="120"/>
              <w:rPr>
                <w:b/>
              </w:rPr>
            </w:pPr>
            <w:r>
              <w:rPr>
                <w:b/>
              </w:rPr>
              <w:t xml:space="preserve">SEVIS/Form I-17 </w:t>
            </w:r>
            <w:r w:rsidR="00806878" w:rsidRPr="00EC22D1">
              <w:rPr>
                <w:b/>
              </w:rPr>
              <w:t xml:space="preserve">School </w:t>
            </w:r>
            <w:r w:rsidR="0067387B">
              <w:rPr>
                <w:b/>
              </w:rPr>
              <w:t>c</w:t>
            </w:r>
            <w:r w:rsidR="00806878" w:rsidRPr="00EC22D1">
              <w:rPr>
                <w:b/>
              </w:rPr>
              <w:t xml:space="preserve">ertification, </w:t>
            </w:r>
            <w:r w:rsidR="0067387B">
              <w:rPr>
                <w:b/>
              </w:rPr>
              <w:t>o</w:t>
            </w:r>
            <w:r w:rsidR="00806878" w:rsidRPr="00EC22D1">
              <w:rPr>
                <w:b/>
              </w:rPr>
              <w:t xml:space="preserve">versight, </w:t>
            </w:r>
            <w:r w:rsidR="0067387B">
              <w:rPr>
                <w:b/>
              </w:rPr>
              <w:t>r</w:t>
            </w:r>
            <w:r w:rsidR="00806878" w:rsidRPr="00EC22D1">
              <w:rPr>
                <w:b/>
              </w:rPr>
              <w:t>ecertification</w:t>
            </w:r>
          </w:p>
        </w:tc>
        <w:tc>
          <w:tcPr>
            <w:tcW w:w="978" w:type="dxa"/>
            <w:tcBorders>
              <w:top w:val="single" w:sz="4" w:space="0" w:color="auto"/>
              <w:left w:val="nil"/>
              <w:bottom w:val="single" w:sz="4" w:space="0" w:color="auto"/>
              <w:right w:val="single" w:sz="4" w:space="0" w:color="auto"/>
            </w:tcBorders>
            <w:shd w:val="clear" w:color="auto" w:fill="auto"/>
            <w:noWrap/>
          </w:tcPr>
          <w:p w:rsidR="00806878" w:rsidRPr="00EC22D1" w:rsidRDefault="0067387B" w:rsidP="000F2FC0">
            <w:pPr>
              <w:spacing w:after="120"/>
              <w:rPr>
                <w:b/>
              </w:rPr>
            </w:pPr>
            <w:r>
              <w:rPr>
                <w:b/>
              </w:rPr>
              <w:t>Total</w:t>
            </w:r>
          </w:p>
        </w:tc>
        <w:tc>
          <w:tcPr>
            <w:tcW w:w="1189" w:type="dxa"/>
            <w:tcBorders>
              <w:top w:val="single" w:sz="4" w:space="0" w:color="auto"/>
              <w:left w:val="nil"/>
              <w:bottom w:val="single" w:sz="4" w:space="0" w:color="auto"/>
              <w:right w:val="single" w:sz="4" w:space="0" w:color="auto"/>
            </w:tcBorders>
            <w:shd w:val="clear" w:color="auto" w:fill="auto"/>
            <w:noWrap/>
          </w:tcPr>
          <w:p w:rsidR="00806878" w:rsidRPr="00EC22D1" w:rsidRDefault="00806878" w:rsidP="000F2FC0">
            <w:pPr>
              <w:spacing w:after="120"/>
              <w:jc w:val="center"/>
              <w:rPr>
                <w:b/>
              </w:rPr>
            </w:pPr>
            <w:r w:rsidRPr="00EC22D1">
              <w:rPr>
                <w:b/>
              </w:rPr>
              <w:t>Frequency</w:t>
            </w:r>
          </w:p>
        </w:tc>
        <w:tc>
          <w:tcPr>
            <w:tcW w:w="1752" w:type="dxa"/>
            <w:tcBorders>
              <w:top w:val="single" w:sz="4" w:space="0" w:color="auto"/>
              <w:left w:val="nil"/>
              <w:bottom w:val="single" w:sz="4" w:space="0" w:color="auto"/>
              <w:right w:val="single" w:sz="4" w:space="0" w:color="auto"/>
            </w:tcBorders>
            <w:shd w:val="clear" w:color="auto" w:fill="auto"/>
          </w:tcPr>
          <w:p w:rsidR="009726BB" w:rsidRDefault="00806878" w:rsidP="000F2FC0">
            <w:pPr>
              <w:spacing w:after="120"/>
              <w:rPr>
                <w:b/>
                <w:bCs/>
              </w:rPr>
            </w:pPr>
            <w:r w:rsidRPr="00EC22D1">
              <w:rPr>
                <w:b/>
                <w:bCs/>
              </w:rPr>
              <w:t>Burden</w:t>
            </w:r>
          </w:p>
          <w:p w:rsidR="00806878" w:rsidRPr="00EC22D1" w:rsidRDefault="00806878" w:rsidP="000F2FC0">
            <w:pPr>
              <w:spacing w:after="120"/>
              <w:rPr>
                <w:b/>
                <w:bCs/>
              </w:rPr>
            </w:pPr>
            <w:r w:rsidRPr="00EC22D1">
              <w:rPr>
                <w:b/>
                <w:bCs/>
              </w:rPr>
              <w:t xml:space="preserve"> (hours)</w:t>
            </w:r>
          </w:p>
        </w:tc>
        <w:tc>
          <w:tcPr>
            <w:tcW w:w="1055" w:type="dxa"/>
            <w:tcBorders>
              <w:top w:val="single" w:sz="4" w:space="0" w:color="auto"/>
              <w:left w:val="nil"/>
              <w:bottom w:val="single" w:sz="4" w:space="0" w:color="auto"/>
              <w:right w:val="single" w:sz="4" w:space="0" w:color="auto"/>
            </w:tcBorders>
            <w:shd w:val="clear" w:color="auto" w:fill="auto"/>
            <w:noWrap/>
          </w:tcPr>
          <w:p w:rsidR="009726BB" w:rsidRDefault="00806878" w:rsidP="000F2FC0">
            <w:pPr>
              <w:spacing w:after="120"/>
              <w:jc w:val="right"/>
              <w:rPr>
                <w:b/>
              </w:rPr>
            </w:pPr>
            <w:r w:rsidRPr="00EC22D1">
              <w:rPr>
                <w:b/>
              </w:rPr>
              <w:t>Subtotal</w:t>
            </w:r>
          </w:p>
          <w:p w:rsidR="00806878" w:rsidRPr="00EC22D1" w:rsidRDefault="00806878" w:rsidP="000F2FC0">
            <w:pPr>
              <w:spacing w:after="120"/>
              <w:jc w:val="right"/>
              <w:rPr>
                <w:b/>
              </w:rPr>
            </w:pPr>
            <w:r w:rsidRPr="00EC22D1">
              <w:rPr>
                <w:b/>
              </w:rPr>
              <w:t>(hours)</w:t>
            </w:r>
          </w:p>
        </w:tc>
        <w:tc>
          <w:tcPr>
            <w:tcW w:w="911" w:type="dxa"/>
            <w:tcBorders>
              <w:top w:val="single" w:sz="4" w:space="0" w:color="auto"/>
              <w:left w:val="nil"/>
              <w:bottom w:val="single" w:sz="4" w:space="0" w:color="auto"/>
              <w:right w:val="single" w:sz="4" w:space="0" w:color="auto"/>
            </w:tcBorders>
            <w:shd w:val="clear" w:color="auto" w:fill="auto"/>
          </w:tcPr>
          <w:p w:rsidR="00806878" w:rsidRPr="00EC22D1" w:rsidRDefault="00806878" w:rsidP="000F2FC0">
            <w:pPr>
              <w:spacing w:after="120"/>
              <w:rPr>
                <w:b/>
                <w:bCs/>
              </w:rPr>
            </w:pPr>
            <w:r w:rsidRPr="00EC22D1">
              <w:rPr>
                <w:b/>
                <w:bCs/>
              </w:rPr>
              <w:t>Cost/hr.</w:t>
            </w:r>
          </w:p>
        </w:tc>
        <w:tc>
          <w:tcPr>
            <w:tcW w:w="1686" w:type="dxa"/>
            <w:tcBorders>
              <w:top w:val="single" w:sz="4" w:space="0" w:color="auto"/>
              <w:left w:val="nil"/>
              <w:bottom w:val="single" w:sz="4" w:space="0" w:color="auto"/>
              <w:right w:val="single" w:sz="4" w:space="0" w:color="auto"/>
            </w:tcBorders>
            <w:shd w:val="clear" w:color="auto" w:fill="auto"/>
            <w:noWrap/>
          </w:tcPr>
          <w:p w:rsidR="00806878" w:rsidRPr="00EC22D1" w:rsidRDefault="00806878" w:rsidP="000F2FC0">
            <w:pPr>
              <w:spacing w:after="120"/>
              <w:jc w:val="right"/>
              <w:rPr>
                <w:b/>
              </w:rPr>
            </w:pPr>
            <w:r w:rsidRPr="00EC22D1">
              <w:rPr>
                <w:b/>
              </w:rPr>
              <w:t>Subtotal ($)</w:t>
            </w:r>
          </w:p>
        </w:tc>
      </w:tr>
      <w:tr w:rsidR="00726BF9" w:rsidRPr="00EC22D1" w:rsidTr="009B1AC8">
        <w:trPr>
          <w:trHeight w:val="620"/>
        </w:trPr>
        <w:tc>
          <w:tcPr>
            <w:tcW w:w="1910" w:type="dxa"/>
            <w:tcBorders>
              <w:top w:val="nil"/>
              <w:left w:val="single" w:sz="4" w:space="0" w:color="auto"/>
              <w:bottom w:val="single" w:sz="4" w:space="0" w:color="auto"/>
              <w:right w:val="single" w:sz="4" w:space="0" w:color="auto"/>
            </w:tcBorders>
            <w:shd w:val="clear" w:color="auto" w:fill="auto"/>
          </w:tcPr>
          <w:p w:rsidR="00806878" w:rsidRPr="00EC22D1" w:rsidRDefault="0067387B" w:rsidP="0067387B">
            <w:pPr>
              <w:spacing w:after="120"/>
              <w:rPr>
                <w:b/>
              </w:rPr>
            </w:pPr>
            <w:r>
              <w:rPr>
                <w:b/>
              </w:rPr>
              <w:t>SEVP-certified</w:t>
            </w:r>
            <w:r w:rsidR="00580805" w:rsidRPr="00EC22D1">
              <w:rPr>
                <w:b/>
              </w:rPr>
              <w:t xml:space="preserve"> schools</w:t>
            </w:r>
          </w:p>
        </w:tc>
        <w:tc>
          <w:tcPr>
            <w:tcW w:w="978" w:type="dxa"/>
            <w:tcBorders>
              <w:top w:val="nil"/>
              <w:left w:val="nil"/>
              <w:bottom w:val="single" w:sz="4" w:space="0" w:color="auto"/>
              <w:right w:val="single" w:sz="4" w:space="0" w:color="auto"/>
            </w:tcBorders>
            <w:shd w:val="clear" w:color="auto" w:fill="auto"/>
            <w:noWrap/>
          </w:tcPr>
          <w:p w:rsidR="00806878" w:rsidRPr="00EC22D1" w:rsidRDefault="00DB0B60" w:rsidP="000F2FC0">
            <w:pPr>
              <w:spacing w:after="120"/>
            </w:pPr>
            <w:r w:rsidRPr="00EC22D1">
              <w:t>10</w:t>
            </w:r>
            <w:r w:rsidR="00341696" w:rsidRPr="00EC22D1">
              <w:t>,</w:t>
            </w:r>
            <w:r w:rsidRPr="00EC22D1">
              <w:t>715</w:t>
            </w:r>
          </w:p>
        </w:tc>
        <w:tc>
          <w:tcPr>
            <w:tcW w:w="1189"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pPr>
          </w:p>
        </w:tc>
        <w:tc>
          <w:tcPr>
            <w:tcW w:w="1752" w:type="dxa"/>
            <w:tcBorders>
              <w:top w:val="nil"/>
              <w:left w:val="nil"/>
              <w:bottom w:val="single" w:sz="4" w:space="0" w:color="auto"/>
              <w:right w:val="single" w:sz="4" w:space="0" w:color="auto"/>
            </w:tcBorders>
            <w:shd w:val="clear" w:color="auto" w:fill="auto"/>
          </w:tcPr>
          <w:p w:rsidR="00806878" w:rsidRPr="00F77318" w:rsidRDefault="00806878" w:rsidP="000F2FC0">
            <w:pPr>
              <w:spacing w:after="120"/>
              <w:rPr>
                <w:bCs/>
              </w:rPr>
            </w:pPr>
          </w:p>
        </w:tc>
        <w:tc>
          <w:tcPr>
            <w:tcW w:w="1055" w:type="dxa"/>
            <w:tcBorders>
              <w:top w:val="nil"/>
              <w:left w:val="nil"/>
              <w:bottom w:val="single" w:sz="4" w:space="0" w:color="auto"/>
              <w:right w:val="single" w:sz="4" w:space="0" w:color="auto"/>
            </w:tcBorders>
            <w:shd w:val="clear" w:color="auto" w:fill="auto"/>
            <w:noWrap/>
          </w:tcPr>
          <w:p w:rsidR="00806878" w:rsidRPr="00F77318" w:rsidRDefault="00806878" w:rsidP="000F2FC0">
            <w:pPr>
              <w:spacing w:after="120"/>
              <w:jc w:val="right"/>
            </w:pPr>
          </w:p>
        </w:tc>
        <w:tc>
          <w:tcPr>
            <w:tcW w:w="911" w:type="dxa"/>
            <w:tcBorders>
              <w:top w:val="nil"/>
              <w:left w:val="nil"/>
              <w:bottom w:val="single" w:sz="4" w:space="0" w:color="auto"/>
              <w:right w:val="single" w:sz="4" w:space="0" w:color="auto"/>
            </w:tcBorders>
            <w:shd w:val="clear" w:color="auto" w:fill="auto"/>
          </w:tcPr>
          <w:p w:rsidR="00806878" w:rsidRPr="00F77318" w:rsidRDefault="00806878" w:rsidP="000F2FC0">
            <w:pPr>
              <w:spacing w:after="120"/>
              <w:rPr>
                <w:bCs/>
              </w:rPr>
            </w:pPr>
          </w:p>
        </w:tc>
        <w:tc>
          <w:tcPr>
            <w:tcW w:w="1686"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jc w:val="right"/>
            </w:pPr>
          </w:p>
        </w:tc>
      </w:tr>
      <w:tr w:rsidR="00726BF9" w:rsidRPr="00EC22D1" w:rsidTr="009B1AC8">
        <w:trPr>
          <w:trHeight w:val="539"/>
        </w:trPr>
        <w:tc>
          <w:tcPr>
            <w:tcW w:w="1910" w:type="dxa"/>
            <w:tcBorders>
              <w:top w:val="nil"/>
              <w:left w:val="single" w:sz="4" w:space="0" w:color="auto"/>
              <w:bottom w:val="single" w:sz="4" w:space="0" w:color="auto"/>
              <w:right w:val="single" w:sz="4" w:space="0" w:color="auto"/>
            </w:tcBorders>
            <w:shd w:val="clear" w:color="auto" w:fill="auto"/>
          </w:tcPr>
          <w:p w:rsidR="00806878" w:rsidRPr="00EC22D1" w:rsidRDefault="00291A74" w:rsidP="0067387B">
            <w:pPr>
              <w:spacing w:after="120"/>
              <w:rPr>
                <w:b/>
              </w:rPr>
            </w:pPr>
            <w:r>
              <w:rPr>
                <w:b/>
              </w:rPr>
              <w:t xml:space="preserve">SEVIS/Form I-17 </w:t>
            </w:r>
            <w:r w:rsidR="0067387B">
              <w:rPr>
                <w:b/>
              </w:rPr>
              <w:t>I</w:t>
            </w:r>
            <w:r w:rsidR="00580805" w:rsidRPr="00EC22D1">
              <w:rPr>
                <w:b/>
              </w:rPr>
              <w:t>nitial school certification processing</w:t>
            </w:r>
            <w:r w:rsidR="00B960EC" w:rsidRPr="00EC22D1">
              <w:rPr>
                <w:b/>
              </w:rPr>
              <w:t xml:space="preserve"> </w:t>
            </w:r>
          </w:p>
        </w:tc>
        <w:tc>
          <w:tcPr>
            <w:tcW w:w="978" w:type="dxa"/>
            <w:tcBorders>
              <w:top w:val="nil"/>
              <w:left w:val="nil"/>
              <w:bottom w:val="single" w:sz="4" w:space="0" w:color="auto"/>
              <w:right w:val="single" w:sz="4" w:space="0" w:color="auto"/>
            </w:tcBorders>
            <w:shd w:val="clear" w:color="auto" w:fill="auto"/>
            <w:noWrap/>
          </w:tcPr>
          <w:p w:rsidR="00806878" w:rsidRPr="00EC22D1" w:rsidRDefault="00341696" w:rsidP="000F2FC0">
            <w:pPr>
              <w:spacing w:after="120"/>
            </w:pPr>
            <w:r w:rsidRPr="00EC22D1">
              <w:rPr>
                <w:sz w:val="22"/>
              </w:rPr>
              <w:t>475</w:t>
            </w:r>
          </w:p>
        </w:tc>
        <w:tc>
          <w:tcPr>
            <w:tcW w:w="1189" w:type="dxa"/>
            <w:tcBorders>
              <w:top w:val="nil"/>
              <w:left w:val="nil"/>
              <w:bottom w:val="single" w:sz="4" w:space="0" w:color="auto"/>
              <w:right w:val="single" w:sz="4" w:space="0" w:color="auto"/>
            </w:tcBorders>
            <w:shd w:val="clear" w:color="auto" w:fill="auto"/>
            <w:noWrap/>
          </w:tcPr>
          <w:p w:rsidR="00806878" w:rsidRPr="00EC22D1" w:rsidRDefault="00580805" w:rsidP="000F2FC0">
            <w:pPr>
              <w:spacing w:after="120"/>
            </w:pPr>
            <w:r w:rsidRPr="00EC22D1">
              <w:t>1</w:t>
            </w:r>
          </w:p>
        </w:tc>
        <w:tc>
          <w:tcPr>
            <w:tcW w:w="1752" w:type="dxa"/>
            <w:tcBorders>
              <w:top w:val="nil"/>
              <w:left w:val="nil"/>
              <w:bottom w:val="single" w:sz="4" w:space="0" w:color="auto"/>
              <w:right w:val="single" w:sz="4" w:space="0" w:color="auto"/>
            </w:tcBorders>
            <w:shd w:val="clear" w:color="auto" w:fill="auto"/>
          </w:tcPr>
          <w:p w:rsidR="00806878" w:rsidRPr="00F77318" w:rsidRDefault="00580805" w:rsidP="000F2FC0">
            <w:pPr>
              <w:spacing w:after="120"/>
              <w:rPr>
                <w:bCs/>
              </w:rPr>
            </w:pPr>
            <w:r w:rsidRPr="00F77318">
              <w:rPr>
                <w:bCs/>
              </w:rPr>
              <w:t>4</w:t>
            </w:r>
          </w:p>
        </w:tc>
        <w:tc>
          <w:tcPr>
            <w:tcW w:w="1055" w:type="dxa"/>
            <w:tcBorders>
              <w:top w:val="nil"/>
              <w:left w:val="nil"/>
              <w:bottom w:val="single" w:sz="4" w:space="0" w:color="auto"/>
              <w:right w:val="single" w:sz="4" w:space="0" w:color="auto"/>
            </w:tcBorders>
            <w:shd w:val="clear" w:color="auto" w:fill="auto"/>
            <w:noWrap/>
          </w:tcPr>
          <w:p w:rsidR="00806878" w:rsidRPr="00F77318" w:rsidRDefault="000D7AEA" w:rsidP="000F2FC0">
            <w:pPr>
              <w:spacing w:after="120"/>
              <w:jc w:val="right"/>
            </w:pPr>
            <w:r w:rsidRPr="00F77318">
              <w:t>1900</w:t>
            </w:r>
          </w:p>
        </w:tc>
        <w:tc>
          <w:tcPr>
            <w:tcW w:w="911" w:type="dxa"/>
            <w:tcBorders>
              <w:top w:val="nil"/>
              <w:left w:val="nil"/>
              <w:bottom w:val="single" w:sz="4" w:space="0" w:color="auto"/>
              <w:right w:val="single" w:sz="4" w:space="0" w:color="auto"/>
            </w:tcBorders>
            <w:shd w:val="clear" w:color="auto" w:fill="auto"/>
          </w:tcPr>
          <w:p w:rsidR="00806878" w:rsidRPr="00F77318" w:rsidRDefault="004B60CF" w:rsidP="000F2FC0">
            <w:pPr>
              <w:spacing w:after="120"/>
              <w:rPr>
                <w:bCs/>
              </w:rPr>
            </w:pPr>
            <w:r w:rsidRPr="00F77318">
              <w:rPr>
                <w:bCs/>
              </w:rPr>
              <w:t>$15</w:t>
            </w:r>
          </w:p>
        </w:tc>
        <w:tc>
          <w:tcPr>
            <w:tcW w:w="1686" w:type="dxa"/>
            <w:tcBorders>
              <w:top w:val="nil"/>
              <w:left w:val="nil"/>
              <w:bottom w:val="single" w:sz="4" w:space="0" w:color="auto"/>
              <w:right w:val="single" w:sz="4" w:space="0" w:color="auto"/>
            </w:tcBorders>
            <w:shd w:val="clear" w:color="auto" w:fill="auto"/>
            <w:noWrap/>
          </w:tcPr>
          <w:p w:rsidR="00806878" w:rsidRPr="00EC22D1" w:rsidRDefault="00931D09" w:rsidP="000F2FC0">
            <w:pPr>
              <w:spacing w:after="120"/>
              <w:jc w:val="right"/>
            </w:pPr>
            <w:r w:rsidRPr="00EC22D1">
              <w:t>$</w:t>
            </w:r>
            <w:r w:rsidR="000D7AEA" w:rsidRPr="00EC22D1">
              <w:t>28,500</w:t>
            </w:r>
          </w:p>
        </w:tc>
      </w:tr>
      <w:tr w:rsidR="00726BF9" w:rsidRPr="00EC22D1" w:rsidTr="009B1AC8">
        <w:trPr>
          <w:trHeight w:val="539"/>
        </w:trPr>
        <w:tc>
          <w:tcPr>
            <w:tcW w:w="1910" w:type="dxa"/>
            <w:tcBorders>
              <w:top w:val="nil"/>
              <w:left w:val="single" w:sz="4" w:space="0" w:color="auto"/>
              <w:bottom w:val="single" w:sz="4" w:space="0" w:color="auto"/>
              <w:right w:val="single" w:sz="4" w:space="0" w:color="auto"/>
            </w:tcBorders>
            <w:shd w:val="clear" w:color="auto" w:fill="auto"/>
          </w:tcPr>
          <w:p w:rsidR="00806878" w:rsidRPr="00EC22D1" w:rsidRDefault="00291A74" w:rsidP="0067387B">
            <w:pPr>
              <w:spacing w:after="120"/>
              <w:rPr>
                <w:b/>
              </w:rPr>
            </w:pPr>
            <w:r>
              <w:rPr>
                <w:b/>
              </w:rPr>
              <w:t xml:space="preserve">SEVIS/Form I-17 </w:t>
            </w:r>
            <w:r w:rsidR="0067387B">
              <w:rPr>
                <w:b/>
              </w:rPr>
              <w:t>P</w:t>
            </w:r>
            <w:r w:rsidR="00341696" w:rsidRPr="00EC22D1">
              <w:rPr>
                <w:b/>
              </w:rPr>
              <w:t xml:space="preserve">etition </w:t>
            </w:r>
            <w:r w:rsidR="00FD1399" w:rsidRPr="00EC22D1">
              <w:rPr>
                <w:b/>
              </w:rPr>
              <w:t>u</w:t>
            </w:r>
            <w:r w:rsidR="004B60CF" w:rsidRPr="00EC22D1">
              <w:rPr>
                <w:b/>
              </w:rPr>
              <w:t>pdates</w:t>
            </w:r>
            <w:r w:rsidR="00B960EC" w:rsidRPr="00EC22D1">
              <w:rPr>
                <w:b/>
              </w:rPr>
              <w:t xml:space="preserve"> </w:t>
            </w:r>
          </w:p>
        </w:tc>
        <w:tc>
          <w:tcPr>
            <w:tcW w:w="978" w:type="dxa"/>
            <w:tcBorders>
              <w:top w:val="nil"/>
              <w:left w:val="nil"/>
              <w:bottom w:val="single" w:sz="4" w:space="0" w:color="auto"/>
              <w:right w:val="single" w:sz="4" w:space="0" w:color="auto"/>
            </w:tcBorders>
            <w:shd w:val="clear" w:color="auto" w:fill="auto"/>
            <w:noWrap/>
          </w:tcPr>
          <w:p w:rsidR="00806878" w:rsidRPr="00EC22D1" w:rsidRDefault="00341696" w:rsidP="000F2FC0">
            <w:pPr>
              <w:spacing w:after="120"/>
            </w:pPr>
            <w:r w:rsidRPr="00EC22D1">
              <w:t>6,031</w:t>
            </w:r>
          </w:p>
        </w:tc>
        <w:tc>
          <w:tcPr>
            <w:tcW w:w="1189" w:type="dxa"/>
            <w:tcBorders>
              <w:top w:val="nil"/>
              <w:left w:val="nil"/>
              <w:bottom w:val="single" w:sz="4" w:space="0" w:color="auto"/>
              <w:right w:val="single" w:sz="4" w:space="0" w:color="auto"/>
            </w:tcBorders>
            <w:shd w:val="clear" w:color="auto" w:fill="auto"/>
            <w:noWrap/>
          </w:tcPr>
          <w:p w:rsidR="00806878" w:rsidRPr="00EC22D1" w:rsidRDefault="004B60CF" w:rsidP="000F2FC0">
            <w:pPr>
              <w:spacing w:after="120"/>
            </w:pPr>
            <w:r w:rsidRPr="00EC22D1">
              <w:t>3</w:t>
            </w:r>
          </w:p>
        </w:tc>
        <w:tc>
          <w:tcPr>
            <w:tcW w:w="1752" w:type="dxa"/>
            <w:tcBorders>
              <w:top w:val="nil"/>
              <w:left w:val="nil"/>
              <w:bottom w:val="single" w:sz="4" w:space="0" w:color="auto"/>
              <w:right w:val="single" w:sz="4" w:space="0" w:color="auto"/>
            </w:tcBorders>
            <w:shd w:val="clear" w:color="auto" w:fill="auto"/>
          </w:tcPr>
          <w:p w:rsidR="00806878" w:rsidRPr="00F77318" w:rsidRDefault="004B60CF" w:rsidP="000F2FC0">
            <w:pPr>
              <w:spacing w:after="120"/>
              <w:rPr>
                <w:bCs/>
              </w:rPr>
            </w:pPr>
            <w:r w:rsidRPr="00F77318">
              <w:rPr>
                <w:bCs/>
              </w:rPr>
              <w:t>0.083</w:t>
            </w:r>
          </w:p>
        </w:tc>
        <w:tc>
          <w:tcPr>
            <w:tcW w:w="1055" w:type="dxa"/>
            <w:tcBorders>
              <w:top w:val="nil"/>
              <w:left w:val="nil"/>
              <w:bottom w:val="single" w:sz="4" w:space="0" w:color="auto"/>
              <w:right w:val="single" w:sz="4" w:space="0" w:color="auto"/>
            </w:tcBorders>
            <w:shd w:val="clear" w:color="auto" w:fill="auto"/>
            <w:noWrap/>
          </w:tcPr>
          <w:p w:rsidR="004B60CF" w:rsidRPr="00F77318" w:rsidRDefault="00DD5765" w:rsidP="000F2FC0">
            <w:pPr>
              <w:spacing w:after="120"/>
              <w:jc w:val="right"/>
            </w:pPr>
            <w:r w:rsidRPr="00F77318">
              <w:t>1502</w:t>
            </w:r>
          </w:p>
        </w:tc>
        <w:tc>
          <w:tcPr>
            <w:tcW w:w="911" w:type="dxa"/>
            <w:tcBorders>
              <w:top w:val="nil"/>
              <w:left w:val="nil"/>
              <w:bottom w:val="single" w:sz="4" w:space="0" w:color="auto"/>
              <w:right w:val="single" w:sz="4" w:space="0" w:color="auto"/>
            </w:tcBorders>
            <w:shd w:val="clear" w:color="auto" w:fill="auto"/>
          </w:tcPr>
          <w:p w:rsidR="00806878" w:rsidRPr="00F77318" w:rsidRDefault="00806878" w:rsidP="000F2FC0">
            <w:pPr>
              <w:spacing w:after="120"/>
              <w:rPr>
                <w:bCs/>
              </w:rPr>
            </w:pPr>
            <w:r w:rsidRPr="00F77318">
              <w:rPr>
                <w:bCs/>
              </w:rPr>
              <w:t>$15</w:t>
            </w:r>
          </w:p>
        </w:tc>
        <w:tc>
          <w:tcPr>
            <w:tcW w:w="1686" w:type="dxa"/>
            <w:tcBorders>
              <w:top w:val="nil"/>
              <w:left w:val="nil"/>
              <w:bottom w:val="single" w:sz="4" w:space="0" w:color="auto"/>
              <w:right w:val="single" w:sz="4" w:space="0" w:color="auto"/>
            </w:tcBorders>
            <w:shd w:val="clear" w:color="auto" w:fill="auto"/>
            <w:noWrap/>
          </w:tcPr>
          <w:p w:rsidR="00806878" w:rsidRPr="00EC22D1" w:rsidRDefault="00931D09" w:rsidP="000F2FC0">
            <w:pPr>
              <w:spacing w:after="120"/>
              <w:jc w:val="right"/>
            </w:pPr>
            <w:r w:rsidRPr="00EC22D1">
              <w:t>$</w:t>
            </w:r>
            <w:r w:rsidR="00AB7943" w:rsidRPr="00EC22D1">
              <w:t>22,526</w:t>
            </w:r>
          </w:p>
        </w:tc>
      </w:tr>
      <w:tr w:rsidR="00726BF9" w:rsidRPr="00EC22D1" w:rsidTr="009B1AC8">
        <w:trPr>
          <w:trHeight w:val="521"/>
        </w:trPr>
        <w:tc>
          <w:tcPr>
            <w:tcW w:w="1910" w:type="dxa"/>
            <w:tcBorders>
              <w:top w:val="nil"/>
              <w:left w:val="single" w:sz="4" w:space="0" w:color="auto"/>
              <w:bottom w:val="single" w:sz="8" w:space="0" w:color="auto"/>
              <w:right w:val="single" w:sz="4" w:space="0" w:color="auto"/>
            </w:tcBorders>
            <w:shd w:val="clear" w:color="auto" w:fill="auto"/>
          </w:tcPr>
          <w:p w:rsidR="00806878" w:rsidRPr="00EC22D1" w:rsidRDefault="00291A74" w:rsidP="0067387B">
            <w:pPr>
              <w:spacing w:after="120"/>
              <w:rPr>
                <w:b/>
              </w:rPr>
            </w:pPr>
            <w:r>
              <w:rPr>
                <w:b/>
              </w:rPr>
              <w:t xml:space="preserve">SEVIS/Form I-17 </w:t>
            </w:r>
            <w:r w:rsidR="0067387B">
              <w:rPr>
                <w:b/>
              </w:rPr>
              <w:t>R</w:t>
            </w:r>
            <w:r w:rsidR="004B60CF" w:rsidRPr="00EC22D1">
              <w:rPr>
                <w:b/>
              </w:rPr>
              <w:t>ecertification processing</w:t>
            </w:r>
          </w:p>
        </w:tc>
        <w:tc>
          <w:tcPr>
            <w:tcW w:w="978" w:type="dxa"/>
            <w:tcBorders>
              <w:top w:val="nil"/>
              <w:left w:val="nil"/>
              <w:bottom w:val="single" w:sz="8" w:space="0" w:color="auto"/>
              <w:right w:val="single" w:sz="4" w:space="0" w:color="auto"/>
            </w:tcBorders>
            <w:shd w:val="clear" w:color="auto" w:fill="auto"/>
            <w:noWrap/>
          </w:tcPr>
          <w:p w:rsidR="00806878" w:rsidRPr="00EC22D1" w:rsidRDefault="00726BF9" w:rsidP="000F2FC0">
            <w:pPr>
              <w:spacing w:after="120"/>
            </w:pPr>
            <w:r w:rsidRPr="00EC22D1">
              <w:t>3,331</w:t>
            </w:r>
          </w:p>
        </w:tc>
        <w:tc>
          <w:tcPr>
            <w:tcW w:w="1189" w:type="dxa"/>
            <w:tcBorders>
              <w:top w:val="nil"/>
              <w:left w:val="nil"/>
              <w:bottom w:val="single" w:sz="8" w:space="0" w:color="auto"/>
              <w:right w:val="single" w:sz="4" w:space="0" w:color="auto"/>
            </w:tcBorders>
            <w:shd w:val="clear" w:color="auto" w:fill="auto"/>
            <w:noWrap/>
          </w:tcPr>
          <w:p w:rsidR="00806878" w:rsidRPr="00EC22D1" w:rsidRDefault="004B60CF" w:rsidP="000F2FC0">
            <w:pPr>
              <w:spacing w:after="120"/>
            </w:pPr>
            <w:r w:rsidRPr="00EC22D1">
              <w:t>1</w:t>
            </w:r>
          </w:p>
        </w:tc>
        <w:tc>
          <w:tcPr>
            <w:tcW w:w="1752" w:type="dxa"/>
            <w:tcBorders>
              <w:top w:val="nil"/>
              <w:left w:val="nil"/>
              <w:bottom w:val="single" w:sz="8" w:space="0" w:color="auto"/>
              <w:right w:val="single" w:sz="4" w:space="0" w:color="auto"/>
            </w:tcBorders>
            <w:shd w:val="clear" w:color="auto" w:fill="auto"/>
          </w:tcPr>
          <w:p w:rsidR="00806878" w:rsidRPr="00F77318" w:rsidRDefault="004B60CF" w:rsidP="000F2FC0">
            <w:pPr>
              <w:spacing w:after="120"/>
              <w:rPr>
                <w:bCs/>
              </w:rPr>
            </w:pPr>
            <w:r w:rsidRPr="00F77318">
              <w:rPr>
                <w:bCs/>
              </w:rPr>
              <w:t>4</w:t>
            </w:r>
          </w:p>
        </w:tc>
        <w:tc>
          <w:tcPr>
            <w:tcW w:w="1055" w:type="dxa"/>
            <w:tcBorders>
              <w:top w:val="nil"/>
              <w:left w:val="nil"/>
              <w:bottom w:val="single" w:sz="8" w:space="0" w:color="auto"/>
              <w:right w:val="single" w:sz="4" w:space="0" w:color="auto"/>
            </w:tcBorders>
            <w:shd w:val="clear" w:color="auto" w:fill="auto"/>
            <w:noWrap/>
          </w:tcPr>
          <w:p w:rsidR="004B60CF" w:rsidRPr="00F77318" w:rsidRDefault="00DD5765" w:rsidP="000F2FC0">
            <w:pPr>
              <w:spacing w:after="120"/>
              <w:jc w:val="right"/>
            </w:pPr>
            <w:r w:rsidRPr="00F77318">
              <w:t>13,324</w:t>
            </w:r>
          </w:p>
        </w:tc>
        <w:tc>
          <w:tcPr>
            <w:tcW w:w="911" w:type="dxa"/>
            <w:tcBorders>
              <w:top w:val="nil"/>
              <w:left w:val="nil"/>
              <w:bottom w:val="single" w:sz="8" w:space="0" w:color="auto"/>
              <w:right w:val="single" w:sz="4" w:space="0" w:color="auto"/>
            </w:tcBorders>
            <w:shd w:val="clear" w:color="auto" w:fill="auto"/>
          </w:tcPr>
          <w:p w:rsidR="00806878" w:rsidRPr="00F77318" w:rsidRDefault="00806878" w:rsidP="000F2FC0">
            <w:pPr>
              <w:spacing w:after="120"/>
              <w:rPr>
                <w:bCs/>
              </w:rPr>
            </w:pPr>
            <w:r w:rsidRPr="00F77318">
              <w:rPr>
                <w:bCs/>
              </w:rPr>
              <w:t>$15</w:t>
            </w:r>
          </w:p>
        </w:tc>
        <w:tc>
          <w:tcPr>
            <w:tcW w:w="1686" w:type="dxa"/>
            <w:tcBorders>
              <w:top w:val="nil"/>
              <w:left w:val="nil"/>
              <w:bottom w:val="single" w:sz="8" w:space="0" w:color="auto"/>
              <w:right w:val="single" w:sz="4" w:space="0" w:color="auto"/>
            </w:tcBorders>
            <w:shd w:val="clear" w:color="auto" w:fill="auto"/>
            <w:noWrap/>
          </w:tcPr>
          <w:p w:rsidR="004B60CF" w:rsidRPr="00EC22D1" w:rsidRDefault="00931D09" w:rsidP="000F2FC0">
            <w:pPr>
              <w:spacing w:after="120"/>
              <w:jc w:val="right"/>
            </w:pPr>
            <w:r w:rsidRPr="00EC22D1">
              <w:t>$</w:t>
            </w:r>
            <w:r w:rsidR="00DD5765" w:rsidRPr="00EC22D1">
              <w:t>199,860</w:t>
            </w:r>
          </w:p>
        </w:tc>
      </w:tr>
      <w:tr w:rsidR="00726BF9" w:rsidRPr="00EC22D1" w:rsidTr="009B1AC8">
        <w:trPr>
          <w:trHeight w:val="457"/>
        </w:trPr>
        <w:tc>
          <w:tcPr>
            <w:tcW w:w="1910" w:type="dxa"/>
            <w:tcBorders>
              <w:top w:val="nil"/>
              <w:left w:val="single" w:sz="4" w:space="0" w:color="auto"/>
              <w:bottom w:val="single" w:sz="8" w:space="0" w:color="auto"/>
              <w:right w:val="single" w:sz="4" w:space="0" w:color="auto"/>
            </w:tcBorders>
            <w:shd w:val="clear" w:color="auto" w:fill="auto"/>
          </w:tcPr>
          <w:p w:rsidR="00806878" w:rsidRPr="00EC22D1" w:rsidRDefault="00E70FB8" w:rsidP="0067387B">
            <w:pPr>
              <w:spacing w:after="120"/>
              <w:rPr>
                <w:b/>
              </w:rPr>
            </w:pPr>
            <w:r w:rsidRPr="00EC22D1">
              <w:rPr>
                <w:b/>
              </w:rPr>
              <w:t>DSO t</w:t>
            </w:r>
            <w:r w:rsidR="004B60CF" w:rsidRPr="00EC22D1">
              <w:rPr>
                <w:b/>
              </w:rPr>
              <w:t>raining, research, reports</w:t>
            </w:r>
            <w:r w:rsidRPr="00EC22D1">
              <w:rPr>
                <w:b/>
              </w:rPr>
              <w:t xml:space="preserve">, and </w:t>
            </w:r>
            <w:r w:rsidR="00D211B1" w:rsidRPr="00EC22D1">
              <w:rPr>
                <w:b/>
              </w:rPr>
              <w:t>professional development</w:t>
            </w:r>
            <w:r w:rsidRPr="00EC22D1">
              <w:rPr>
                <w:b/>
              </w:rPr>
              <w:t>.</w:t>
            </w:r>
          </w:p>
        </w:tc>
        <w:tc>
          <w:tcPr>
            <w:tcW w:w="978" w:type="dxa"/>
            <w:tcBorders>
              <w:top w:val="nil"/>
              <w:left w:val="nil"/>
              <w:bottom w:val="single" w:sz="8" w:space="0" w:color="auto"/>
              <w:right w:val="single" w:sz="4" w:space="0" w:color="auto"/>
            </w:tcBorders>
            <w:shd w:val="clear" w:color="auto" w:fill="auto"/>
            <w:noWrap/>
          </w:tcPr>
          <w:p w:rsidR="00806878" w:rsidRPr="00EC22D1" w:rsidRDefault="00726BF9" w:rsidP="000F2FC0">
            <w:pPr>
              <w:spacing w:after="120"/>
            </w:pPr>
            <w:r w:rsidRPr="00EC22D1">
              <w:t>37,213</w:t>
            </w:r>
          </w:p>
        </w:tc>
        <w:tc>
          <w:tcPr>
            <w:tcW w:w="1189" w:type="dxa"/>
            <w:tcBorders>
              <w:top w:val="nil"/>
              <w:left w:val="nil"/>
              <w:bottom w:val="single" w:sz="8" w:space="0" w:color="auto"/>
              <w:right w:val="single" w:sz="4" w:space="0" w:color="auto"/>
            </w:tcBorders>
            <w:shd w:val="clear" w:color="auto" w:fill="auto"/>
            <w:noWrap/>
          </w:tcPr>
          <w:p w:rsidR="00806878" w:rsidRPr="00EC22D1" w:rsidRDefault="004B60CF" w:rsidP="000F2FC0">
            <w:pPr>
              <w:spacing w:after="120"/>
            </w:pPr>
            <w:r w:rsidRPr="00EC22D1">
              <w:t>1</w:t>
            </w:r>
          </w:p>
        </w:tc>
        <w:tc>
          <w:tcPr>
            <w:tcW w:w="1752" w:type="dxa"/>
            <w:tcBorders>
              <w:top w:val="nil"/>
              <w:left w:val="nil"/>
              <w:bottom w:val="single" w:sz="8" w:space="0" w:color="auto"/>
              <w:right w:val="single" w:sz="4" w:space="0" w:color="auto"/>
            </w:tcBorders>
            <w:shd w:val="clear" w:color="auto" w:fill="auto"/>
          </w:tcPr>
          <w:p w:rsidR="00806878" w:rsidRPr="00F77318" w:rsidRDefault="00D211B1" w:rsidP="000F2FC0">
            <w:pPr>
              <w:spacing w:after="120"/>
              <w:rPr>
                <w:bCs/>
              </w:rPr>
            </w:pPr>
            <w:r w:rsidRPr="00F77318">
              <w:rPr>
                <w:bCs/>
              </w:rPr>
              <w:t>14</w:t>
            </w:r>
          </w:p>
        </w:tc>
        <w:tc>
          <w:tcPr>
            <w:tcW w:w="1055" w:type="dxa"/>
            <w:tcBorders>
              <w:top w:val="nil"/>
              <w:left w:val="nil"/>
              <w:bottom w:val="single" w:sz="8" w:space="0" w:color="auto"/>
              <w:right w:val="single" w:sz="4" w:space="0" w:color="auto"/>
            </w:tcBorders>
            <w:shd w:val="clear" w:color="auto" w:fill="auto"/>
            <w:noWrap/>
          </w:tcPr>
          <w:p w:rsidR="004B60CF" w:rsidRPr="00F77318" w:rsidRDefault="00DD5765" w:rsidP="000F2FC0">
            <w:pPr>
              <w:spacing w:after="120"/>
              <w:jc w:val="right"/>
            </w:pPr>
            <w:r w:rsidRPr="00F77318">
              <w:t>520,982</w:t>
            </w:r>
          </w:p>
        </w:tc>
        <w:tc>
          <w:tcPr>
            <w:tcW w:w="911" w:type="dxa"/>
            <w:tcBorders>
              <w:top w:val="nil"/>
              <w:left w:val="nil"/>
              <w:bottom w:val="single" w:sz="8" w:space="0" w:color="auto"/>
              <w:right w:val="single" w:sz="4" w:space="0" w:color="auto"/>
            </w:tcBorders>
            <w:shd w:val="clear" w:color="auto" w:fill="auto"/>
          </w:tcPr>
          <w:p w:rsidR="00806878" w:rsidRPr="00F77318" w:rsidRDefault="00806878" w:rsidP="000F2FC0">
            <w:pPr>
              <w:spacing w:after="120"/>
              <w:rPr>
                <w:bCs/>
              </w:rPr>
            </w:pPr>
            <w:r w:rsidRPr="00F77318">
              <w:rPr>
                <w:bCs/>
              </w:rPr>
              <w:t>$15</w:t>
            </w:r>
          </w:p>
        </w:tc>
        <w:tc>
          <w:tcPr>
            <w:tcW w:w="1686" w:type="dxa"/>
            <w:tcBorders>
              <w:top w:val="nil"/>
              <w:left w:val="nil"/>
              <w:bottom w:val="single" w:sz="8" w:space="0" w:color="auto"/>
              <w:right w:val="single" w:sz="4" w:space="0" w:color="auto"/>
            </w:tcBorders>
            <w:shd w:val="clear" w:color="auto" w:fill="auto"/>
            <w:noWrap/>
          </w:tcPr>
          <w:p w:rsidR="004B60CF" w:rsidRPr="00EC22D1" w:rsidRDefault="00931D09" w:rsidP="000F2FC0">
            <w:pPr>
              <w:spacing w:after="120"/>
              <w:jc w:val="right"/>
            </w:pPr>
            <w:r w:rsidRPr="00EC22D1">
              <w:t>$</w:t>
            </w:r>
            <w:r w:rsidR="00DD5765" w:rsidRPr="00EC22D1">
              <w:t>7,814,730</w:t>
            </w:r>
          </w:p>
        </w:tc>
      </w:tr>
      <w:tr w:rsidR="00726BF9" w:rsidRPr="00EC22D1" w:rsidTr="009B1AC8">
        <w:trPr>
          <w:trHeight w:val="520"/>
        </w:trPr>
        <w:tc>
          <w:tcPr>
            <w:tcW w:w="1910" w:type="dxa"/>
            <w:tcBorders>
              <w:top w:val="nil"/>
              <w:left w:val="single" w:sz="4" w:space="0" w:color="auto"/>
              <w:bottom w:val="single" w:sz="8" w:space="0" w:color="auto"/>
              <w:right w:val="single" w:sz="4" w:space="0" w:color="auto"/>
            </w:tcBorders>
            <w:shd w:val="clear" w:color="auto" w:fill="auto"/>
          </w:tcPr>
          <w:p w:rsidR="00806878" w:rsidRPr="00EC22D1" w:rsidRDefault="00806878" w:rsidP="000F2FC0">
            <w:pPr>
              <w:spacing w:after="120"/>
              <w:rPr>
                <w:b/>
              </w:rPr>
            </w:pPr>
          </w:p>
        </w:tc>
        <w:tc>
          <w:tcPr>
            <w:tcW w:w="978" w:type="dxa"/>
            <w:tcBorders>
              <w:top w:val="nil"/>
              <w:left w:val="nil"/>
              <w:bottom w:val="single" w:sz="8" w:space="0" w:color="auto"/>
              <w:right w:val="single" w:sz="4" w:space="0" w:color="auto"/>
            </w:tcBorders>
            <w:shd w:val="clear" w:color="auto" w:fill="auto"/>
            <w:noWrap/>
          </w:tcPr>
          <w:p w:rsidR="00806878" w:rsidRPr="00EC22D1" w:rsidRDefault="00806878" w:rsidP="000F2FC0">
            <w:pPr>
              <w:spacing w:after="120"/>
            </w:pPr>
          </w:p>
        </w:tc>
        <w:tc>
          <w:tcPr>
            <w:tcW w:w="1189" w:type="dxa"/>
            <w:tcBorders>
              <w:top w:val="nil"/>
              <w:left w:val="nil"/>
              <w:bottom w:val="single" w:sz="8" w:space="0" w:color="auto"/>
              <w:right w:val="single" w:sz="4" w:space="0" w:color="auto"/>
            </w:tcBorders>
            <w:shd w:val="clear" w:color="auto" w:fill="auto"/>
            <w:noWrap/>
          </w:tcPr>
          <w:p w:rsidR="00806878" w:rsidRPr="00EC22D1" w:rsidRDefault="00806878" w:rsidP="000F2FC0">
            <w:pPr>
              <w:spacing w:after="120"/>
            </w:pPr>
          </w:p>
        </w:tc>
        <w:tc>
          <w:tcPr>
            <w:tcW w:w="1752" w:type="dxa"/>
            <w:tcBorders>
              <w:top w:val="nil"/>
              <w:left w:val="nil"/>
              <w:bottom w:val="single" w:sz="8" w:space="0" w:color="auto"/>
              <w:right w:val="single" w:sz="4" w:space="0" w:color="auto"/>
            </w:tcBorders>
            <w:shd w:val="clear" w:color="auto" w:fill="auto"/>
          </w:tcPr>
          <w:p w:rsidR="00806878" w:rsidRPr="00F77318" w:rsidRDefault="00806878" w:rsidP="000F2FC0">
            <w:pPr>
              <w:spacing w:after="120"/>
              <w:rPr>
                <w:bCs/>
              </w:rPr>
            </w:pPr>
          </w:p>
        </w:tc>
        <w:tc>
          <w:tcPr>
            <w:tcW w:w="1055" w:type="dxa"/>
            <w:tcBorders>
              <w:top w:val="nil"/>
              <w:left w:val="nil"/>
              <w:bottom w:val="single" w:sz="8" w:space="0" w:color="auto"/>
              <w:right w:val="single" w:sz="4" w:space="0" w:color="auto"/>
            </w:tcBorders>
            <w:shd w:val="clear" w:color="auto" w:fill="auto"/>
            <w:noWrap/>
          </w:tcPr>
          <w:p w:rsidR="004B60CF" w:rsidRPr="00F77318" w:rsidRDefault="004B60CF" w:rsidP="000F2FC0">
            <w:pPr>
              <w:spacing w:after="120"/>
              <w:jc w:val="right"/>
            </w:pPr>
          </w:p>
        </w:tc>
        <w:tc>
          <w:tcPr>
            <w:tcW w:w="911" w:type="dxa"/>
            <w:tcBorders>
              <w:top w:val="nil"/>
              <w:left w:val="nil"/>
              <w:bottom w:val="single" w:sz="8" w:space="0" w:color="auto"/>
              <w:right w:val="single" w:sz="4" w:space="0" w:color="auto"/>
            </w:tcBorders>
            <w:shd w:val="clear" w:color="auto" w:fill="auto"/>
          </w:tcPr>
          <w:p w:rsidR="00806878" w:rsidRPr="00F77318" w:rsidRDefault="00806878" w:rsidP="000F2FC0">
            <w:pPr>
              <w:spacing w:after="120"/>
              <w:rPr>
                <w:bCs/>
              </w:rPr>
            </w:pPr>
          </w:p>
        </w:tc>
        <w:tc>
          <w:tcPr>
            <w:tcW w:w="1686" w:type="dxa"/>
            <w:tcBorders>
              <w:top w:val="nil"/>
              <w:left w:val="nil"/>
              <w:bottom w:val="single" w:sz="8" w:space="0" w:color="auto"/>
              <w:right w:val="single" w:sz="4" w:space="0" w:color="auto"/>
            </w:tcBorders>
            <w:shd w:val="clear" w:color="auto" w:fill="auto"/>
            <w:noWrap/>
          </w:tcPr>
          <w:p w:rsidR="004B60CF" w:rsidRPr="00EC22D1" w:rsidRDefault="004B60CF" w:rsidP="000F2FC0">
            <w:pPr>
              <w:spacing w:after="120"/>
              <w:jc w:val="right"/>
            </w:pPr>
          </w:p>
        </w:tc>
      </w:tr>
      <w:tr w:rsidR="00726BF9" w:rsidRPr="00EC22D1" w:rsidTr="009B1AC8">
        <w:trPr>
          <w:trHeight w:val="520"/>
        </w:trPr>
        <w:tc>
          <w:tcPr>
            <w:tcW w:w="1910" w:type="dxa"/>
            <w:tcBorders>
              <w:top w:val="nil"/>
              <w:left w:val="single" w:sz="4" w:space="0" w:color="auto"/>
              <w:bottom w:val="single" w:sz="4" w:space="0" w:color="auto"/>
              <w:right w:val="single" w:sz="4" w:space="0" w:color="auto"/>
            </w:tcBorders>
            <w:shd w:val="clear" w:color="auto" w:fill="auto"/>
          </w:tcPr>
          <w:p w:rsidR="004B60CF" w:rsidRPr="00EC22D1" w:rsidRDefault="004B60CF" w:rsidP="000F2FC0">
            <w:pPr>
              <w:spacing w:after="120"/>
              <w:rPr>
                <w:b/>
              </w:rPr>
            </w:pPr>
          </w:p>
        </w:tc>
        <w:tc>
          <w:tcPr>
            <w:tcW w:w="978" w:type="dxa"/>
            <w:tcBorders>
              <w:top w:val="nil"/>
              <w:left w:val="nil"/>
              <w:bottom w:val="single" w:sz="4" w:space="0" w:color="auto"/>
              <w:right w:val="single" w:sz="4" w:space="0" w:color="auto"/>
            </w:tcBorders>
            <w:shd w:val="clear" w:color="auto" w:fill="auto"/>
            <w:noWrap/>
          </w:tcPr>
          <w:p w:rsidR="004B60CF" w:rsidRPr="00EC22D1" w:rsidRDefault="004B60CF" w:rsidP="000F2FC0">
            <w:pPr>
              <w:spacing w:after="120"/>
            </w:pPr>
          </w:p>
        </w:tc>
        <w:tc>
          <w:tcPr>
            <w:tcW w:w="1189" w:type="dxa"/>
            <w:tcBorders>
              <w:top w:val="nil"/>
              <w:left w:val="nil"/>
              <w:bottom w:val="single" w:sz="4" w:space="0" w:color="auto"/>
              <w:right w:val="single" w:sz="4" w:space="0" w:color="auto"/>
            </w:tcBorders>
            <w:shd w:val="clear" w:color="auto" w:fill="auto"/>
            <w:noWrap/>
          </w:tcPr>
          <w:p w:rsidR="004B60CF" w:rsidRPr="00EC22D1" w:rsidRDefault="004B60CF" w:rsidP="000F2FC0">
            <w:pPr>
              <w:spacing w:after="120"/>
            </w:pPr>
          </w:p>
        </w:tc>
        <w:tc>
          <w:tcPr>
            <w:tcW w:w="1752" w:type="dxa"/>
            <w:tcBorders>
              <w:top w:val="nil"/>
              <w:left w:val="nil"/>
              <w:bottom w:val="single" w:sz="4" w:space="0" w:color="auto"/>
              <w:right w:val="single" w:sz="4" w:space="0" w:color="auto"/>
            </w:tcBorders>
            <w:shd w:val="clear" w:color="auto" w:fill="auto"/>
          </w:tcPr>
          <w:p w:rsidR="004B60CF" w:rsidRPr="00EC22D1" w:rsidRDefault="004B60CF" w:rsidP="000F2FC0">
            <w:pPr>
              <w:spacing w:after="120"/>
              <w:rPr>
                <w:b/>
                <w:bCs/>
              </w:rPr>
            </w:pPr>
            <w:r w:rsidRPr="00EC22D1">
              <w:rPr>
                <w:b/>
                <w:bCs/>
              </w:rPr>
              <w:t>Total hours</w:t>
            </w:r>
          </w:p>
        </w:tc>
        <w:tc>
          <w:tcPr>
            <w:tcW w:w="1055" w:type="dxa"/>
            <w:tcBorders>
              <w:top w:val="nil"/>
              <w:left w:val="nil"/>
              <w:bottom w:val="single" w:sz="4" w:space="0" w:color="auto"/>
              <w:right w:val="single" w:sz="4" w:space="0" w:color="auto"/>
            </w:tcBorders>
            <w:shd w:val="clear" w:color="auto" w:fill="auto"/>
            <w:noWrap/>
          </w:tcPr>
          <w:p w:rsidR="004B60CF" w:rsidRPr="00EC22D1" w:rsidRDefault="00931D09" w:rsidP="000F2FC0">
            <w:pPr>
              <w:spacing w:after="120"/>
              <w:jc w:val="right"/>
            </w:pPr>
            <w:r w:rsidRPr="00EC22D1">
              <w:t>537,708</w:t>
            </w:r>
          </w:p>
        </w:tc>
        <w:tc>
          <w:tcPr>
            <w:tcW w:w="911" w:type="dxa"/>
            <w:tcBorders>
              <w:top w:val="nil"/>
              <w:left w:val="nil"/>
              <w:bottom w:val="single" w:sz="4" w:space="0" w:color="auto"/>
              <w:right w:val="single" w:sz="4" w:space="0" w:color="auto"/>
            </w:tcBorders>
            <w:shd w:val="clear" w:color="auto" w:fill="auto"/>
          </w:tcPr>
          <w:p w:rsidR="004B60CF" w:rsidRPr="00EC22D1" w:rsidRDefault="00363C66" w:rsidP="000F2FC0">
            <w:pPr>
              <w:spacing w:after="120"/>
              <w:rPr>
                <w:b/>
                <w:bCs/>
              </w:rPr>
            </w:pPr>
            <w:r w:rsidRPr="00EC22D1">
              <w:rPr>
                <w:b/>
                <w:bCs/>
              </w:rPr>
              <w:t>Total cost</w:t>
            </w:r>
          </w:p>
        </w:tc>
        <w:tc>
          <w:tcPr>
            <w:tcW w:w="1686" w:type="dxa"/>
            <w:tcBorders>
              <w:top w:val="nil"/>
              <w:left w:val="nil"/>
              <w:bottom w:val="single" w:sz="4" w:space="0" w:color="auto"/>
              <w:right w:val="single" w:sz="4" w:space="0" w:color="auto"/>
            </w:tcBorders>
            <w:shd w:val="clear" w:color="auto" w:fill="auto"/>
            <w:noWrap/>
          </w:tcPr>
          <w:p w:rsidR="00363C66" w:rsidRPr="00EC22D1" w:rsidRDefault="00AB7943" w:rsidP="000F2FC0">
            <w:pPr>
              <w:spacing w:after="120"/>
              <w:jc w:val="right"/>
            </w:pPr>
            <w:r w:rsidRPr="00EC22D1">
              <w:t>$8,065,616</w:t>
            </w:r>
          </w:p>
        </w:tc>
      </w:tr>
      <w:tr w:rsidR="00726BF9" w:rsidRPr="00EC22D1" w:rsidTr="009B1AC8">
        <w:trPr>
          <w:trHeight w:val="520"/>
        </w:trPr>
        <w:tc>
          <w:tcPr>
            <w:tcW w:w="1910" w:type="dxa"/>
            <w:tcBorders>
              <w:top w:val="nil"/>
              <w:left w:val="single" w:sz="4" w:space="0" w:color="auto"/>
              <w:bottom w:val="single" w:sz="4" w:space="0" w:color="auto"/>
              <w:right w:val="single" w:sz="4" w:space="0" w:color="auto"/>
            </w:tcBorders>
            <w:shd w:val="clear" w:color="auto" w:fill="auto"/>
          </w:tcPr>
          <w:p w:rsidR="00806878" w:rsidRPr="00EC22D1" w:rsidRDefault="00806878" w:rsidP="000F2FC0">
            <w:pPr>
              <w:spacing w:after="120"/>
              <w:rPr>
                <w:b/>
              </w:rPr>
            </w:pPr>
            <w:r w:rsidRPr="00EC22D1">
              <w:rPr>
                <w:b/>
              </w:rPr>
              <w:t> </w:t>
            </w:r>
          </w:p>
        </w:tc>
        <w:tc>
          <w:tcPr>
            <w:tcW w:w="978"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pPr>
          </w:p>
        </w:tc>
        <w:tc>
          <w:tcPr>
            <w:tcW w:w="1189"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pPr>
          </w:p>
        </w:tc>
        <w:tc>
          <w:tcPr>
            <w:tcW w:w="1752" w:type="dxa"/>
            <w:tcBorders>
              <w:top w:val="nil"/>
              <w:left w:val="nil"/>
              <w:bottom w:val="single" w:sz="4" w:space="0" w:color="auto"/>
              <w:right w:val="single" w:sz="4" w:space="0" w:color="auto"/>
            </w:tcBorders>
            <w:shd w:val="clear" w:color="auto" w:fill="auto"/>
          </w:tcPr>
          <w:p w:rsidR="00806878" w:rsidRPr="00EC22D1" w:rsidRDefault="00806878" w:rsidP="000F2FC0">
            <w:pPr>
              <w:spacing w:after="120"/>
              <w:rPr>
                <w:b/>
                <w:bCs/>
              </w:rPr>
            </w:pPr>
          </w:p>
        </w:tc>
        <w:tc>
          <w:tcPr>
            <w:tcW w:w="1055"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jc w:val="right"/>
            </w:pPr>
          </w:p>
        </w:tc>
        <w:tc>
          <w:tcPr>
            <w:tcW w:w="911" w:type="dxa"/>
            <w:tcBorders>
              <w:top w:val="nil"/>
              <w:left w:val="nil"/>
              <w:bottom w:val="single" w:sz="4" w:space="0" w:color="auto"/>
              <w:right w:val="single" w:sz="4" w:space="0" w:color="auto"/>
            </w:tcBorders>
            <w:shd w:val="clear" w:color="auto" w:fill="auto"/>
          </w:tcPr>
          <w:p w:rsidR="00806878" w:rsidRPr="00EC22D1" w:rsidRDefault="00806878" w:rsidP="000F2FC0">
            <w:pPr>
              <w:spacing w:after="120"/>
              <w:rPr>
                <w:b/>
                <w:bCs/>
              </w:rPr>
            </w:pPr>
          </w:p>
        </w:tc>
        <w:tc>
          <w:tcPr>
            <w:tcW w:w="1686"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jc w:val="right"/>
            </w:pPr>
          </w:p>
        </w:tc>
      </w:tr>
      <w:tr w:rsidR="00726BF9" w:rsidRPr="00EC22D1" w:rsidTr="009B1AC8">
        <w:trPr>
          <w:trHeight w:val="520"/>
        </w:trPr>
        <w:tc>
          <w:tcPr>
            <w:tcW w:w="1910" w:type="dxa"/>
            <w:tcBorders>
              <w:top w:val="nil"/>
              <w:left w:val="single" w:sz="4" w:space="0" w:color="auto"/>
              <w:bottom w:val="nil"/>
              <w:right w:val="single" w:sz="4" w:space="0" w:color="auto"/>
            </w:tcBorders>
            <w:shd w:val="clear" w:color="auto" w:fill="auto"/>
          </w:tcPr>
          <w:p w:rsidR="00806878" w:rsidRPr="00EC22D1" w:rsidRDefault="00363C66" w:rsidP="000F2FC0">
            <w:pPr>
              <w:spacing w:after="120"/>
              <w:rPr>
                <w:b/>
              </w:rPr>
            </w:pPr>
            <w:r w:rsidRPr="00EC22D1">
              <w:rPr>
                <w:b/>
              </w:rPr>
              <w:t>Management of student data and SEVP certification – combined totals</w:t>
            </w:r>
          </w:p>
        </w:tc>
        <w:tc>
          <w:tcPr>
            <w:tcW w:w="978" w:type="dxa"/>
            <w:tcBorders>
              <w:top w:val="nil"/>
              <w:left w:val="nil"/>
              <w:bottom w:val="nil"/>
              <w:right w:val="single" w:sz="4" w:space="0" w:color="auto"/>
            </w:tcBorders>
            <w:shd w:val="clear" w:color="auto" w:fill="auto"/>
            <w:noWrap/>
          </w:tcPr>
          <w:p w:rsidR="00806878" w:rsidRPr="00EC22D1" w:rsidRDefault="00806878" w:rsidP="000F2FC0">
            <w:pPr>
              <w:spacing w:after="120"/>
            </w:pPr>
          </w:p>
        </w:tc>
        <w:tc>
          <w:tcPr>
            <w:tcW w:w="1189" w:type="dxa"/>
            <w:tcBorders>
              <w:top w:val="nil"/>
              <w:left w:val="nil"/>
              <w:bottom w:val="nil"/>
              <w:right w:val="single" w:sz="4" w:space="0" w:color="auto"/>
            </w:tcBorders>
            <w:shd w:val="clear" w:color="auto" w:fill="auto"/>
            <w:noWrap/>
          </w:tcPr>
          <w:p w:rsidR="00806878" w:rsidRPr="00EC22D1" w:rsidRDefault="00363C66" w:rsidP="000F2FC0">
            <w:pPr>
              <w:spacing w:after="120"/>
              <w:rPr>
                <w:b/>
              </w:rPr>
            </w:pPr>
            <w:r w:rsidRPr="00EC22D1">
              <w:rPr>
                <w:b/>
              </w:rPr>
              <w:t>Grand Totals</w:t>
            </w:r>
            <w:r w:rsidR="008D02C2" w:rsidRPr="00EC22D1">
              <w:rPr>
                <w:b/>
              </w:rPr>
              <w:t xml:space="preserve"> </w:t>
            </w:r>
          </w:p>
        </w:tc>
        <w:tc>
          <w:tcPr>
            <w:tcW w:w="1752" w:type="dxa"/>
            <w:tcBorders>
              <w:top w:val="nil"/>
              <w:left w:val="nil"/>
              <w:bottom w:val="nil"/>
              <w:right w:val="single" w:sz="4" w:space="0" w:color="auto"/>
            </w:tcBorders>
            <w:shd w:val="clear" w:color="auto" w:fill="auto"/>
          </w:tcPr>
          <w:p w:rsidR="00806878" w:rsidRPr="00EC22D1" w:rsidRDefault="00806878" w:rsidP="000F2FC0">
            <w:pPr>
              <w:spacing w:after="120"/>
              <w:rPr>
                <w:b/>
                <w:bCs/>
              </w:rPr>
            </w:pPr>
            <w:r w:rsidRPr="00EC22D1">
              <w:rPr>
                <w:b/>
                <w:bCs/>
              </w:rPr>
              <w:t>Hours</w:t>
            </w:r>
          </w:p>
        </w:tc>
        <w:tc>
          <w:tcPr>
            <w:tcW w:w="1055" w:type="dxa"/>
            <w:tcBorders>
              <w:top w:val="nil"/>
              <w:left w:val="nil"/>
              <w:bottom w:val="nil"/>
              <w:right w:val="single" w:sz="4" w:space="0" w:color="auto"/>
            </w:tcBorders>
            <w:shd w:val="clear" w:color="auto" w:fill="auto"/>
            <w:noWrap/>
          </w:tcPr>
          <w:p w:rsidR="00363C66" w:rsidRPr="00EC22D1" w:rsidRDefault="005F6B1F" w:rsidP="000F2FC0">
            <w:pPr>
              <w:spacing w:after="120"/>
              <w:jc w:val="right"/>
            </w:pPr>
            <w:r w:rsidRPr="00EC22D1">
              <w:t>1,027,884</w:t>
            </w:r>
          </w:p>
        </w:tc>
        <w:tc>
          <w:tcPr>
            <w:tcW w:w="911" w:type="dxa"/>
            <w:tcBorders>
              <w:top w:val="nil"/>
              <w:left w:val="nil"/>
              <w:bottom w:val="nil"/>
              <w:right w:val="single" w:sz="4" w:space="0" w:color="auto"/>
            </w:tcBorders>
            <w:shd w:val="clear" w:color="auto" w:fill="auto"/>
          </w:tcPr>
          <w:p w:rsidR="00806878" w:rsidRPr="00EC22D1" w:rsidRDefault="00806878" w:rsidP="000F2FC0">
            <w:pPr>
              <w:spacing w:after="120"/>
              <w:rPr>
                <w:b/>
                <w:bCs/>
              </w:rPr>
            </w:pPr>
            <w:r w:rsidRPr="00EC22D1">
              <w:rPr>
                <w:b/>
                <w:bCs/>
              </w:rPr>
              <w:t>Cost</w:t>
            </w:r>
          </w:p>
        </w:tc>
        <w:tc>
          <w:tcPr>
            <w:tcW w:w="1686" w:type="dxa"/>
            <w:tcBorders>
              <w:top w:val="nil"/>
              <w:left w:val="nil"/>
              <w:bottom w:val="nil"/>
              <w:right w:val="single" w:sz="4" w:space="0" w:color="auto"/>
            </w:tcBorders>
            <w:shd w:val="clear" w:color="auto" w:fill="auto"/>
            <w:noWrap/>
          </w:tcPr>
          <w:p w:rsidR="00363C66" w:rsidRPr="00EC22D1" w:rsidRDefault="005F6B1F" w:rsidP="000F2FC0">
            <w:pPr>
              <w:spacing w:after="120"/>
              <w:jc w:val="right"/>
            </w:pPr>
            <w:r w:rsidRPr="00EC22D1">
              <w:t>$15,418,230</w:t>
            </w:r>
          </w:p>
        </w:tc>
      </w:tr>
      <w:tr w:rsidR="00726BF9" w:rsidRPr="00EC22D1" w:rsidTr="009B1AC8">
        <w:trPr>
          <w:trHeight w:val="520"/>
        </w:trPr>
        <w:tc>
          <w:tcPr>
            <w:tcW w:w="1910" w:type="dxa"/>
            <w:tcBorders>
              <w:top w:val="nil"/>
              <w:left w:val="single" w:sz="4" w:space="0" w:color="auto"/>
              <w:bottom w:val="single" w:sz="4" w:space="0" w:color="auto"/>
              <w:right w:val="single" w:sz="4" w:space="0" w:color="auto"/>
            </w:tcBorders>
            <w:shd w:val="clear" w:color="auto" w:fill="auto"/>
          </w:tcPr>
          <w:p w:rsidR="00806878" w:rsidRPr="00EC22D1" w:rsidRDefault="00806878" w:rsidP="000F2FC0">
            <w:pPr>
              <w:spacing w:after="120"/>
            </w:pPr>
          </w:p>
        </w:tc>
        <w:tc>
          <w:tcPr>
            <w:tcW w:w="978"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pPr>
          </w:p>
        </w:tc>
        <w:tc>
          <w:tcPr>
            <w:tcW w:w="1189"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pPr>
          </w:p>
        </w:tc>
        <w:tc>
          <w:tcPr>
            <w:tcW w:w="1752" w:type="dxa"/>
            <w:tcBorders>
              <w:top w:val="nil"/>
              <w:left w:val="nil"/>
              <w:bottom w:val="single" w:sz="4" w:space="0" w:color="auto"/>
              <w:right w:val="single" w:sz="4" w:space="0" w:color="auto"/>
            </w:tcBorders>
            <w:shd w:val="clear" w:color="auto" w:fill="auto"/>
          </w:tcPr>
          <w:p w:rsidR="00806878" w:rsidRPr="00EC22D1" w:rsidRDefault="00806878" w:rsidP="000F2FC0">
            <w:pPr>
              <w:spacing w:after="120"/>
              <w:rPr>
                <w:b/>
                <w:bCs/>
              </w:rPr>
            </w:pPr>
          </w:p>
        </w:tc>
        <w:tc>
          <w:tcPr>
            <w:tcW w:w="1055"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jc w:val="right"/>
            </w:pPr>
          </w:p>
        </w:tc>
        <w:tc>
          <w:tcPr>
            <w:tcW w:w="911" w:type="dxa"/>
            <w:tcBorders>
              <w:top w:val="nil"/>
              <w:left w:val="nil"/>
              <w:bottom w:val="single" w:sz="4" w:space="0" w:color="auto"/>
              <w:right w:val="single" w:sz="4" w:space="0" w:color="auto"/>
            </w:tcBorders>
            <w:shd w:val="clear" w:color="auto" w:fill="auto"/>
          </w:tcPr>
          <w:p w:rsidR="00806878" w:rsidRPr="00EC22D1" w:rsidRDefault="00806878" w:rsidP="000F2FC0">
            <w:pPr>
              <w:spacing w:after="120"/>
              <w:rPr>
                <w:b/>
                <w:bCs/>
              </w:rPr>
            </w:pPr>
          </w:p>
        </w:tc>
        <w:tc>
          <w:tcPr>
            <w:tcW w:w="1686" w:type="dxa"/>
            <w:tcBorders>
              <w:top w:val="nil"/>
              <w:left w:val="nil"/>
              <w:bottom w:val="single" w:sz="4" w:space="0" w:color="auto"/>
              <w:right w:val="single" w:sz="4" w:space="0" w:color="auto"/>
            </w:tcBorders>
            <w:shd w:val="clear" w:color="auto" w:fill="auto"/>
            <w:noWrap/>
          </w:tcPr>
          <w:p w:rsidR="00806878" w:rsidRPr="00EC22D1" w:rsidRDefault="00806878" w:rsidP="000F2FC0">
            <w:pPr>
              <w:spacing w:after="120"/>
              <w:jc w:val="right"/>
            </w:pPr>
          </w:p>
        </w:tc>
      </w:tr>
    </w:tbl>
    <w:p w:rsidR="00ED21E8" w:rsidRPr="00EC22D1" w:rsidRDefault="00ED21E8" w:rsidP="000F2FC0">
      <w:pPr>
        <w:spacing w:after="120"/>
        <w:rPr>
          <w:b/>
          <w:sz w:val="22"/>
          <w:szCs w:val="22"/>
        </w:rPr>
      </w:pPr>
    </w:p>
    <w:p w:rsidR="00256DAA" w:rsidRDefault="00256DAA" w:rsidP="009B1AC8">
      <w:pPr>
        <w:tabs>
          <w:tab w:val="left" w:pos="-1440"/>
        </w:tabs>
        <w:spacing w:after="120"/>
        <w:ind w:left="720" w:hanging="720"/>
        <w:jc w:val="both"/>
        <w:rPr>
          <w:b/>
          <w:bCs/>
          <w:sz w:val="24"/>
          <w:szCs w:val="24"/>
        </w:rPr>
      </w:pPr>
    </w:p>
    <w:p w:rsidR="00200A7C" w:rsidRDefault="00200A7C" w:rsidP="009B1AC8">
      <w:pPr>
        <w:tabs>
          <w:tab w:val="left" w:pos="-1440"/>
        </w:tabs>
        <w:spacing w:after="120"/>
        <w:ind w:left="720" w:hanging="720"/>
        <w:jc w:val="both"/>
        <w:rPr>
          <w:b/>
          <w:sz w:val="22"/>
          <w:szCs w:val="22"/>
        </w:rPr>
      </w:pPr>
      <w:r w:rsidRPr="00EC22D1">
        <w:rPr>
          <w:b/>
          <w:bCs/>
          <w:sz w:val="24"/>
          <w:szCs w:val="24"/>
        </w:rPr>
        <w:t xml:space="preserve">13. </w:t>
      </w:r>
      <w:r w:rsidR="00ED21E8" w:rsidRPr="00EC22D1">
        <w:rPr>
          <w:b/>
          <w:bCs/>
          <w:sz w:val="24"/>
          <w:szCs w:val="24"/>
        </w:rPr>
        <w:t>Capital startup and ongoing equipment costs.</w:t>
      </w:r>
      <w:r w:rsidRPr="00EC22D1">
        <w:rPr>
          <w:b/>
          <w:bCs/>
          <w:sz w:val="24"/>
          <w:szCs w:val="24"/>
        </w:rPr>
        <w:t xml:space="preserve"> </w:t>
      </w:r>
      <w:r w:rsidRPr="00EC22D1">
        <w:rPr>
          <w:b/>
          <w:sz w:val="22"/>
          <w:szCs w:val="22"/>
        </w:rPr>
        <w:t>Provide an estimate of the total annual cost burden to respondents or record keepers resulting from the collection of information.</w:t>
      </w:r>
      <w:r w:rsidR="009726BB">
        <w:rPr>
          <w:b/>
          <w:sz w:val="22"/>
          <w:szCs w:val="22"/>
        </w:rPr>
        <w:t xml:space="preserve"> </w:t>
      </w:r>
      <w:r w:rsidRPr="00EC22D1">
        <w:rPr>
          <w:b/>
          <w:sz w:val="22"/>
          <w:szCs w:val="22"/>
        </w:rPr>
        <w:t>(Do not include the cost of any hour burden shown in Items 12 and 14).</w:t>
      </w:r>
    </w:p>
    <w:p w:rsidR="009726BB" w:rsidRDefault="005A7613" w:rsidP="009B1AC8">
      <w:pPr>
        <w:spacing w:after="120" w:line="360" w:lineRule="auto"/>
        <w:ind w:firstLine="720"/>
        <w:rPr>
          <w:sz w:val="24"/>
          <w:szCs w:val="24"/>
        </w:rPr>
      </w:pPr>
      <w:r w:rsidRPr="00EC22D1">
        <w:rPr>
          <w:bCs/>
          <w:sz w:val="24"/>
          <w:szCs w:val="24"/>
        </w:rPr>
        <w:t>There were no capital or startup</w:t>
      </w:r>
      <w:r w:rsidRPr="00EC22D1">
        <w:rPr>
          <w:sz w:val="24"/>
          <w:szCs w:val="24"/>
        </w:rPr>
        <w:t xml:space="preserve"> costs charged to the respondents or record keepers as a result of the initiation of this collection of information (i.e., the government cost to initiate this collection was not passed on to the schools or the F, M and J nonimmigrants). Development costs for SEVIS and the initial implementation of SEVP were underwritten with appropriated funds. Recurring maintenance and further development costs of SEVIS are incorporated in the student fees.</w:t>
      </w:r>
    </w:p>
    <w:p w:rsidR="00256DAA" w:rsidRDefault="00256DAA" w:rsidP="009B1AC8">
      <w:pPr>
        <w:tabs>
          <w:tab w:val="left" w:pos="-1440"/>
        </w:tabs>
        <w:spacing w:after="120"/>
        <w:ind w:left="720" w:hanging="720"/>
        <w:jc w:val="both"/>
        <w:rPr>
          <w:b/>
          <w:bCs/>
          <w:sz w:val="24"/>
          <w:szCs w:val="24"/>
        </w:rPr>
      </w:pPr>
    </w:p>
    <w:p w:rsidR="00690C7A" w:rsidRPr="00EC22D1" w:rsidRDefault="00456E7C" w:rsidP="009B1AC8">
      <w:pPr>
        <w:tabs>
          <w:tab w:val="left" w:pos="-1440"/>
        </w:tabs>
        <w:spacing w:after="120"/>
        <w:ind w:left="720" w:hanging="720"/>
        <w:jc w:val="both"/>
        <w:rPr>
          <w:b/>
          <w:sz w:val="24"/>
          <w:szCs w:val="24"/>
        </w:rPr>
      </w:pPr>
      <w:r w:rsidRPr="00EC22D1">
        <w:rPr>
          <w:b/>
          <w:bCs/>
          <w:sz w:val="24"/>
          <w:szCs w:val="24"/>
        </w:rPr>
        <w:t>14. Annual government burden and cost</w:t>
      </w:r>
      <w:r w:rsidR="00BA2185">
        <w:rPr>
          <w:bCs/>
          <w:sz w:val="24"/>
          <w:szCs w:val="24"/>
        </w:rPr>
        <w:t>.</w:t>
      </w:r>
    </w:p>
    <w:p w:rsidR="00ED23BC" w:rsidRPr="00EC22D1" w:rsidRDefault="00ED23BC" w:rsidP="000F2FC0">
      <w:pPr>
        <w:pStyle w:val="IndentedParagraph"/>
        <w:spacing w:after="120" w:line="360" w:lineRule="auto"/>
        <w:rPr>
          <w:b/>
        </w:rPr>
      </w:pPr>
      <w:r w:rsidRPr="00EC22D1">
        <w:t>There is no net cost to the federal government for SEVP and SEVIS. SEVP is mandated by law to be fully fee-funded (see Item 1). Section 286(m) of the Act, 8 U.S.C. 1356(m), provides that fees may be set at a level that will ensure the recovery of all costs of providing adjudication services. That section, together with Title V of the Independent Offices Appropriations Act of 1952, 31 U.S.C. 9701, and the OMB Circular No. A-25,</w:t>
      </w:r>
      <w:r w:rsidR="009726BB">
        <w:t xml:space="preserve"> </w:t>
      </w:r>
      <w:r w:rsidRPr="00EC22D1">
        <w:t xml:space="preserve">Revised requires that a fee be set at an amount sufficient to recover the full cost to the federal government. Fees are developed at a level projected to cover the aggregate of SEVP operating costs. Expenditures are restricted from exceeding the actual amount of revenue received. For a detailed explanation of the cost to the federal government and the fees that compensate the government for this cost, see the following rule: </w:t>
      </w:r>
      <w:r w:rsidRPr="00EC22D1">
        <w:rPr>
          <w:i/>
        </w:rPr>
        <w:t>Adjusting Program Fees and Establishing Procedures for Out-of-Cycle Review and Recertification of Schools Certified by the Student and Exchange Visitor Program To Enroll F or M Nonimmigrant Students</w:t>
      </w:r>
      <w:r w:rsidRPr="00EC22D1">
        <w:rPr>
          <w:b/>
        </w:rPr>
        <w:t xml:space="preserve"> </w:t>
      </w:r>
      <w:r w:rsidRPr="00EC22D1">
        <w:t>[73 FR 21260 (April 21, 2008), proposed; 73 FR 55683 (September 26, 2008), final].</w:t>
      </w:r>
    </w:p>
    <w:p w:rsidR="00256DAA" w:rsidRDefault="00256DAA" w:rsidP="000F2FC0">
      <w:pPr>
        <w:spacing w:after="120"/>
        <w:rPr>
          <w:b/>
          <w:sz w:val="24"/>
          <w:szCs w:val="24"/>
        </w:rPr>
      </w:pPr>
    </w:p>
    <w:p w:rsidR="00456E7C" w:rsidRPr="00EC22D1" w:rsidRDefault="00F15FD4" w:rsidP="000F2FC0">
      <w:pPr>
        <w:spacing w:after="120"/>
        <w:rPr>
          <w:b/>
          <w:sz w:val="24"/>
          <w:szCs w:val="24"/>
        </w:rPr>
      </w:pPr>
      <w:r w:rsidRPr="00EC22D1">
        <w:rPr>
          <w:b/>
          <w:sz w:val="24"/>
          <w:szCs w:val="24"/>
        </w:rPr>
        <w:t>15. Change in burden hours and cost.</w:t>
      </w:r>
    </w:p>
    <w:p w:rsidR="009726BB" w:rsidRDefault="00BF0E6A" w:rsidP="000F2FC0">
      <w:pPr>
        <w:spacing w:after="120" w:line="360" w:lineRule="auto"/>
        <w:rPr>
          <w:sz w:val="24"/>
          <w:szCs w:val="24"/>
        </w:rPr>
      </w:pPr>
      <w:r w:rsidRPr="00EC22D1">
        <w:rPr>
          <w:sz w:val="24"/>
          <w:szCs w:val="24"/>
        </w:rPr>
        <w:t>The data collection has not changed</w:t>
      </w:r>
      <w:r w:rsidR="00AF4620">
        <w:rPr>
          <w:sz w:val="24"/>
          <w:szCs w:val="24"/>
        </w:rPr>
        <w:t xml:space="preserve"> since the previous Supporting Statement</w:t>
      </w:r>
      <w:r w:rsidRPr="00EC22D1">
        <w:rPr>
          <w:sz w:val="24"/>
          <w:szCs w:val="24"/>
        </w:rPr>
        <w:t xml:space="preserve">. </w:t>
      </w:r>
      <w:r w:rsidR="00AF4620">
        <w:rPr>
          <w:sz w:val="24"/>
          <w:szCs w:val="24"/>
        </w:rPr>
        <w:t>R</w:t>
      </w:r>
      <w:r w:rsidR="00F15FD4" w:rsidRPr="00EC22D1">
        <w:rPr>
          <w:sz w:val="24"/>
          <w:szCs w:val="24"/>
        </w:rPr>
        <w:t xml:space="preserve">espondents </w:t>
      </w:r>
      <w:r w:rsidR="003C283B" w:rsidRPr="00EC22D1">
        <w:rPr>
          <w:sz w:val="24"/>
          <w:szCs w:val="24"/>
        </w:rPr>
        <w:t xml:space="preserve">in SEVIS </w:t>
      </w:r>
      <w:r w:rsidR="00C8341D">
        <w:rPr>
          <w:sz w:val="24"/>
          <w:szCs w:val="24"/>
        </w:rPr>
        <w:t xml:space="preserve">have been and continue to be </w:t>
      </w:r>
      <w:r w:rsidR="00F15FD4" w:rsidRPr="00EC22D1">
        <w:rPr>
          <w:sz w:val="24"/>
          <w:szCs w:val="24"/>
        </w:rPr>
        <w:t>the DSOs</w:t>
      </w:r>
      <w:r w:rsidR="00C8341D">
        <w:rPr>
          <w:sz w:val="24"/>
          <w:szCs w:val="24"/>
        </w:rPr>
        <w:t>, not the students</w:t>
      </w:r>
      <w:r w:rsidR="00FB01B7" w:rsidRPr="00EC22D1">
        <w:rPr>
          <w:sz w:val="24"/>
          <w:szCs w:val="24"/>
        </w:rPr>
        <w:t>.</w:t>
      </w:r>
      <w:r w:rsidR="00F15FD4" w:rsidRPr="00EC22D1">
        <w:rPr>
          <w:sz w:val="24"/>
          <w:szCs w:val="24"/>
        </w:rPr>
        <w:t xml:space="preserve"> </w:t>
      </w:r>
      <w:r w:rsidR="00FB01B7" w:rsidRPr="00EC22D1">
        <w:rPr>
          <w:sz w:val="24"/>
          <w:szCs w:val="24"/>
        </w:rPr>
        <w:t xml:space="preserve">The DSOs </w:t>
      </w:r>
      <w:r w:rsidR="00F15FD4" w:rsidRPr="00EC22D1">
        <w:rPr>
          <w:sz w:val="24"/>
          <w:szCs w:val="24"/>
        </w:rPr>
        <w:t xml:space="preserve">input </w:t>
      </w:r>
      <w:r w:rsidR="00FB01B7" w:rsidRPr="00EC22D1">
        <w:rPr>
          <w:sz w:val="24"/>
          <w:szCs w:val="24"/>
        </w:rPr>
        <w:t>data in</w:t>
      </w:r>
      <w:r w:rsidR="00F15FD4" w:rsidRPr="00EC22D1">
        <w:rPr>
          <w:sz w:val="24"/>
          <w:szCs w:val="24"/>
        </w:rPr>
        <w:t xml:space="preserve">to SEVIS </w:t>
      </w:r>
      <w:r w:rsidR="00FB01B7" w:rsidRPr="00EC22D1">
        <w:rPr>
          <w:sz w:val="24"/>
          <w:szCs w:val="24"/>
        </w:rPr>
        <w:t xml:space="preserve">in order </w:t>
      </w:r>
      <w:r w:rsidR="00F15FD4" w:rsidRPr="00EC22D1">
        <w:rPr>
          <w:sz w:val="24"/>
          <w:szCs w:val="24"/>
        </w:rPr>
        <w:t xml:space="preserve">to fulfill </w:t>
      </w:r>
      <w:r w:rsidR="00A751BC" w:rsidRPr="00EC22D1">
        <w:rPr>
          <w:sz w:val="24"/>
          <w:szCs w:val="24"/>
        </w:rPr>
        <w:t xml:space="preserve">two </w:t>
      </w:r>
      <w:r w:rsidR="00F15FD4" w:rsidRPr="00EC22D1">
        <w:rPr>
          <w:sz w:val="24"/>
          <w:szCs w:val="24"/>
        </w:rPr>
        <w:t>responsibilities</w:t>
      </w:r>
      <w:r w:rsidR="001C61D1" w:rsidRPr="00EC22D1">
        <w:rPr>
          <w:sz w:val="24"/>
          <w:szCs w:val="24"/>
        </w:rPr>
        <w:t>:</w:t>
      </w:r>
      <w:r w:rsidR="00F15FD4" w:rsidRPr="00EC22D1">
        <w:rPr>
          <w:sz w:val="24"/>
          <w:szCs w:val="24"/>
        </w:rPr>
        <w:t xml:space="preserve"> </w:t>
      </w:r>
      <w:r w:rsidR="001C61D1" w:rsidRPr="00EC22D1">
        <w:rPr>
          <w:sz w:val="24"/>
          <w:szCs w:val="24"/>
        </w:rPr>
        <w:t xml:space="preserve">the </w:t>
      </w:r>
      <w:r w:rsidR="00F15FD4" w:rsidRPr="00EC22D1">
        <w:rPr>
          <w:sz w:val="24"/>
          <w:szCs w:val="24"/>
        </w:rPr>
        <w:t xml:space="preserve">management of </w:t>
      </w:r>
      <w:r w:rsidR="001C61D1" w:rsidRPr="00EC22D1">
        <w:rPr>
          <w:sz w:val="24"/>
          <w:szCs w:val="24"/>
        </w:rPr>
        <w:t xml:space="preserve">their school’s F and M visa </w:t>
      </w:r>
      <w:r w:rsidR="00CF6650" w:rsidRPr="00EC22D1">
        <w:rPr>
          <w:sz w:val="24"/>
          <w:szCs w:val="24"/>
        </w:rPr>
        <w:t xml:space="preserve">nonimmigrant </w:t>
      </w:r>
      <w:r w:rsidR="00F15FD4" w:rsidRPr="00EC22D1">
        <w:rPr>
          <w:sz w:val="24"/>
          <w:szCs w:val="24"/>
        </w:rPr>
        <w:t>student data</w:t>
      </w:r>
      <w:r w:rsidR="00FB01B7" w:rsidRPr="00EC22D1">
        <w:rPr>
          <w:sz w:val="24"/>
          <w:szCs w:val="24"/>
        </w:rPr>
        <w:t>,</w:t>
      </w:r>
      <w:r w:rsidR="00F15FD4" w:rsidRPr="00EC22D1">
        <w:rPr>
          <w:sz w:val="24"/>
          <w:szCs w:val="24"/>
        </w:rPr>
        <w:t xml:space="preserve"> and the management of </w:t>
      </w:r>
      <w:r w:rsidR="001C61D1" w:rsidRPr="00EC22D1">
        <w:rPr>
          <w:sz w:val="24"/>
          <w:szCs w:val="24"/>
        </w:rPr>
        <w:t xml:space="preserve">their school’s </w:t>
      </w:r>
      <w:r w:rsidR="00F15FD4" w:rsidRPr="00EC22D1">
        <w:rPr>
          <w:sz w:val="24"/>
          <w:szCs w:val="24"/>
        </w:rPr>
        <w:t>SEVP certification.</w:t>
      </w:r>
      <w:r w:rsidR="00F77318">
        <w:rPr>
          <w:sz w:val="24"/>
          <w:szCs w:val="24"/>
        </w:rPr>
        <w:t xml:space="preserve"> </w:t>
      </w:r>
      <w:r w:rsidR="00F77318">
        <w:rPr>
          <w:sz w:val="24"/>
          <w:szCs w:val="24"/>
        </w:rPr>
        <w:lastRenderedPageBreak/>
        <w:t>Requirements and processes for management of this data have not changed. Variances in aggregate costs/burden between this Supporting Statement and the preceding one only reflect changes in overall student enrollment and the number of schools having or seeking SEVP certification.</w:t>
      </w:r>
    </w:p>
    <w:p w:rsidR="006240CD" w:rsidRDefault="0096182E" w:rsidP="006240CD">
      <w:r w:rsidRPr="0096182E">
        <w:rPr>
          <w:noProof/>
        </w:rPr>
        <w:drawing>
          <wp:inline distT="0" distB="0" distL="0" distR="0" wp14:anchorId="100CA843" wp14:editId="509FBABA">
            <wp:extent cx="5943600" cy="45593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559341"/>
                    </a:xfrm>
                    <a:prstGeom prst="rect">
                      <a:avLst/>
                    </a:prstGeom>
                    <a:noFill/>
                    <a:ln>
                      <a:noFill/>
                    </a:ln>
                  </pic:spPr>
                </pic:pic>
              </a:graphicData>
            </a:graphic>
          </wp:inline>
        </w:drawing>
      </w:r>
    </w:p>
    <w:p w:rsidR="006240CD" w:rsidRPr="006240CD" w:rsidRDefault="006240CD" w:rsidP="006240CD"/>
    <w:p w:rsidR="005132DF" w:rsidRPr="00EC22D1" w:rsidRDefault="005132DF" w:rsidP="000F2FC0">
      <w:pPr>
        <w:pStyle w:val="Heading2"/>
        <w:spacing w:after="120" w:line="360" w:lineRule="auto"/>
        <w:ind w:left="0"/>
        <w:jc w:val="left"/>
        <w:rPr>
          <w:bCs/>
          <w:sz w:val="24"/>
          <w:szCs w:val="24"/>
        </w:rPr>
      </w:pPr>
      <w:r w:rsidRPr="00EC22D1">
        <w:rPr>
          <w:bCs/>
          <w:sz w:val="24"/>
          <w:szCs w:val="24"/>
        </w:rPr>
        <w:t>16. Published results.</w:t>
      </w:r>
    </w:p>
    <w:p w:rsidR="005132DF" w:rsidRPr="00EC22D1" w:rsidRDefault="005132DF" w:rsidP="000F2FC0">
      <w:pPr>
        <w:pStyle w:val="IndentedParagraph"/>
        <w:spacing w:after="120" w:line="360" w:lineRule="auto"/>
      </w:pPr>
      <w:r w:rsidRPr="00EC22D1">
        <w:t>DHS did not employ the use of statistics or the publication thereof for this collection of information.</w:t>
      </w:r>
    </w:p>
    <w:p w:rsidR="00256DAA" w:rsidRDefault="00256DAA" w:rsidP="000F2FC0">
      <w:pPr>
        <w:pStyle w:val="Heading2"/>
        <w:spacing w:after="120" w:line="360" w:lineRule="auto"/>
        <w:ind w:left="0"/>
        <w:jc w:val="left"/>
        <w:rPr>
          <w:bCs/>
          <w:sz w:val="24"/>
          <w:szCs w:val="24"/>
        </w:rPr>
      </w:pPr>
    </w:p>
    <w:p w:rsidR="005132DF" w:rsidRPr="00EC22D1" w:rsidRDefault="005132DF" w:rsidP="000F2FC0">
      <w:pPr>
        <w:pStyle w:val="Heading2"/>
        <w:spacing w:after="120" w:line="360" w:lineRule="auto"/>
        <w:ind w:left="0"/>
        <w:jc w:val="left"/>
        <w:rPr>
          <w:bCs/>
          <w:sz w:val="24"/>
          <w:szCs w:val="24"/>
        </w:rPr>
      </w:pPr>
      <w:r w:rsidRPr="00EC22D1">
        <w:rPr>
          <w:bCs/>
          <w:sz w:val="24"/>
          <w:szCs w:val="24"/>
        </w:rPr>
        <w:t>17. Waiver of display of expiration date.</w:t>
      </w:r>
    </w:p>
    <w:p w:rsidR="005132DF" w:rsidRPr="00EC22D1" w:rsidRDefault="005132DF" w:rsidP="000F2FC0">
      <w:pPr>
        <w:pStyle w:val="IndentedParagraph"/>
        <w:spacing w:after="120" w:line="360" w:lineRule="auto"/>
      </w:pPr>
      <w:r w:rsidRPr="00EC22D1">
        <w:t xml:space="preserve">SEVP is seeking approval to not display the expiration date for OMB approval of this information collection. As mandated by 5 CFR 1320.3(f)(2), the first screen of SEVIS will include the OMB control number and PRA burden statement. However, as the collection of this </w:t>
      </w:r>
      <w:r w:rsidRPr="00EC22D1">
        <w:lastRenderedPageBreak/>
        <w:t>information utilizes the complete electronic submission of responses for various types of notification and reporting requirements there is no single place to display the expiration date. Additionally, to continually upgrade an automated system to change only expiration dates would be costly to SEVP, as well as counter-productive and inefficient.</w:t>
      </w:r>
    </w:p>
    <w:p w:rsidR="00256DAA" w:rsidRDefault="00256DAA" w:rsidP="000F2FC0">
      <w:pPr>
        <w:pStyle w:val="Heading2"/>
        <w:spacing w:after="120" w:line="360" w:lineRule="auto"/>
        <w:ind w:left="0"/>
        <w:jc w:val="left"/>
        <w:rPr>
          <w:bCs/>
          <w:sz w:val="24"/>
          <w:szCs w:val="24"/>
        </w:rPr>
      </w:pPr>
    </w:p>
    <w:p w:rsidR="005132DF" w:rsidRPr="00EC22D1" w:rsidRDefault="005132DF" w:rsidP="000F2FC0">
      <w:pPr>
        <w:pStyle w:val="Heading2"/>
        <w:spacing w:after="120" w:line="360" w:lineRule="auto"/>
        <w:ind w:left="0"/>
        <w:jc w:val="left"/>
        <w:rPr>
          <w:bCs/>
          <w:sz w:val="24"/>
          <w:szCs w:val="24"/>
        </w:rPr>
      </w:pPr>
      <w:r w:rsidRPr="00EC22D1">
        <w:rPr>
          <w:bCs/>
          <w:sz w:val="24"/>
          <w:szCs w:val="24"/>
        </w:rPr>
        <w:t>18. Exception to the certification statement.</w:t>
      </w:r>
    </w:p>
    <w:p w:rsidR="005132DF" w:rsidRPr="00EC22D1" w:rsidRDefault="005132DF" w:rsidP="000F2FC0">
      <w:pPr>
        <w:pStyle w:val="IndentedParagraph"/>
        <w:spacing w:after="120" w:line="360" w:lineRule="auto"/>
      </w:pPr>
      <w:r w:rsidRPr="00EC22D1">
        <w:t>SEVP does not request an exception to the certification of this information collection. See attached Item 19 of Form OMB 83-I.</w:t>
      </w:r>
    </w:p>
    <w:p w:rsidR="009726BB" w:rsidRDefault="005132DF" w:rsidP="000F2FC0">
      <w:pPr>
        <w:pStyle w:val="Heading1"/>
        <w:spacing w:after="120" w:line="360" w:lineRule="auto"/>
        <w:ind w:left="0"/>
        <w:rPr>
          <w:sz w:val="24"/>
          <w:szCs w:val="24"/>
        </w:rPr>
      </w:pPr>
      <w:r w:rsidRPr="00EC22D1">
        <w:rPr>
          <w:sz w:val="24"/>
          <w:szCs w:val="24"/>
        </w:rPr>
        <w:t>B. Collection of Information Employing Statistical Methods.</w:t>
      </w:r>
    </w:p>
    <w:p w:rsidR="005132DF" w:rsidRPr="00EC22D1" w:rsidRDefault="005132DF" w:rsidP="000F2FC0">
      <w:pPr>
        <w:pStyle w:val="Heading1"/>
        <w:spacing w:after="120" w:line="360" w:lineRule="auto"/>
        <w:ind w:left="0"/>
        <w:rPr>
          <w:b w:val="0"/>
          <w:sz w:val="24"/>
          <w:szCs w:val="24"/>
        </w:rPr>
      </w:pPr>
      <w:r w:rsidRPr="00EC22D1">
        <w:rPr>
          <w:b w:val="0"/>
          <w:sz w:val="24"/>
          <w:szCs w:val="24"/>
        </w:rPr>
        <w:t>Not Applicable.</w:t>
      </w:r>
    </w:p>
    <w:p w:rsidR="005132DF" w:rsidRPr="00EC22D1" w:rsidRDefault="005132DF" w:rsidP="000F2FC0">
      <w:pPr>
        <w:pStyle w:val="Heading1"/>
        <w:spacing w:after="120" w:line="360" w:lineRule="auto"/>
        <w:ind w:left="0"/>
        <w:rPr>
          <w:sz w:val="24"/>
          <w:szCs w:val="24"/>
        </w:rPr>
      </w:pPr>
      <w:r w:rsidRPr="00EC22D1">
        <w:rPr>
          <w:sz w:val="24"/>
          <w:szCs w:val="24"/>
        </w:rPr>
        <w:t>C. Certification and Signature.</w:t>
      </w:r>
    </w:p>
    <w:p w:rsidR="005132DF" w:rsidRPr="00EC22D1" w:rsidRDefault="005132DF" w:rsidP="000F2FC0">
      <w:pPr>
        <w:pStyle w:val="Heading2"/>
        <w:spacing w:after="120" w:line="360" w:lineRule="auto"/>
        <w:ind w:left="0"/>
        <w:rPr>
          <w:sz w:val="24"/>
          <w:szCs w:val="24"/>
        </w:rPr>
      </w:pPr>
      <w:r w:rsidRPr="00EC22D1">
        <w:rPr>
          <w:sz w:val="24"/>
          <w:szCs w:val="24"/>
        </w:rPr>
        <w:t>PAPERWORK CERTIFICATION</w:t>
      </w:r>
    </w:p>
    <w:p w:rsidR="005132DF" w:rsidRPr="00EC22D1" w:rsidRDefault="005132DF" w:rsidP="000F2FC0">
      <w:pPr>
        <w:pStyle w:val="BodyTextIndent"/>
        <w:spacing w:after="120" w:line="360" w:lineRule="auto"/>
        <w:ind w:left="0"/>
        <w:jc w:val="left"/>
        <w:rPr>
          <w:sz w:val="24"/>
          <w:szCs w:val="24"/>
        </w:rPr>
      </w:pPr>
      <w:r w:rsidRPr="00EC22D1">
        <w:rPr>
          <w:sz w:val="24"/>
          <w:szCs w:val="24"/>
        </w:rPr>
        <w:t>In submitting this request for OMB approval, I certify that the requirements of the Privacy Act and OMB directives are complied with, to include paperwork regulations, statistical standards or directives, and any other information policy directives promulgated under 5 CFR 1320.</w:t>
      </w:r>
    </w:p>
    <w:p w:rsidR="005132DF" w:rsidRDefault="005132DF" w:rsidP="000F2FC0">
      <w:pPr>
        <w:spacing w:after="120" w:line="360" w:lineRule="auto"/>
        <w:rPr>
          <w:sz w:val="24"/>
          <w:szCs w:val="24"/>
        </w:rPr>
      </w:pPr>
    </w:p>
    <w:p w:rsidR="009B1AC8" w:rsidRDefault="009B1AC8" w:rsidP="000F2FC0">
      <w:pPr>
        <w:spacing w:after="120" w:line="360" w:lineRule="auto"/>
        <w:rPr>
          <w:sz w:val="24"/>
          <w:szCs w:val="24"/>
        </w:rPr>
      </w:pPr>
    </w:p>
    <w:p w:rsidR="009B1AC8" w:rsidRPr="00EC22D1" w:rsidRDefault="009B1AC8" w:rsidP="000F2FC0">
      <w:pPr>
        <w:spacing w:after="120" w:line="360" w:lineRule="auto"/>
        <w:rPr>
          <w:sz w:val="24"/>
          <w:szCs w:val="24"/>
        </w:rPr>
      </w:pPr>
    </w:p>
    <w:p w:rsidR="005132DF" w:rsidRPr="00EC22D1" w:rsidRDefault="005132DF" w:rsidP="000F2FC0">
      <w:pPr>
        <w:spacing w:after="120" w:line="360" w:lineRule="auto"/>
        <w:rPr>
          <w:sz w:val="24"/>
          <w:szCs w:val="24"/>
        </w:rPr>
      </w:pPr>
    </w:p>
    <w:p w:rsidR="005132DF" w:rsidRPr="00EC22D1" w:rsidRDefault="005132DF" w:rsidP="000F2FC0">
      <w:pPr>
        <w:spacing w:after="120" w:line="360" w:lineRule="auto"/>
        <w:rPr>
          <w:sz w:val="24"/>
          <w:szCs w:val="24"/>
        </w:rPr>
      </w:pPr>
    </w:p>
    <w:p w:rsidR="005132DF" w:rsidRPr="00EC22D1" w:rsidRDefault="005132DF" w:rsidP="000F2FC0">
      <w:pPr>
        <w:spacing w:after="120" w:line="360" w:lineRule="auto"/>
        <w:rPr>
          <w:sz w:val="24"/>
          <w:szCs w:val="24"/>
        </w:rPr>
      </w:pPr>
      <w:r w:rsidRPr="00EC22D1">
        <w:rPr>
          <w:sz w:val="24"/>
          <w:szCs w:val="24"/>
        </w:rPr>
        <w:t>___________________________________</w:t>
      </w:r>
      <w:r w:rsidRPr="00EC22D1">
        <w:rPr>
          <w:sz w:val="24"/>
          <w:szCs w:val="24"/>
        </w:rPr>
        <w:tab/>
      </w:r>
      <w:r w:rsidRPr="00EC22D1">
        <w:rPr>
          <w:sz w:val="24"/>
          <w:szCs w:val="24"/>
        </w:rPr>
        <w:tab/>
      </w:r>
      <w:r w:rsidRPr="00EC22D1">
        <w:rPr>
          <w:sz w:val="24"/>
          <w:szCs w:val="24"/>
        </w:rPr>
        <w:tab/>
        <w:t>__________________</w:t>
      </w:r>
    </w:p>
    <w:p w:rsidR="005132DF" w:rsidRPr="00EC22D1" w:rsidRDefault="005132DF" w:rsidP="000F2FC0">
      <w:pPr>
        <w:spacing w:after="120" w:line="360" w:lineRule="auto"/>
        <w:rPr>
          <w:sz w:val="24"/>
          <w:szCs w:val="24"/>
        </w:rPr>
      </w:pPr>
      <w:r w:rsidRPr="00F77318">
        <w:rPr>
          <w:sz w:val="24"/>
          <w:szCs w:val="24"/>
        </w:rPr>
        <w:t>xxx</w:t>
      </w:r>
      <w:r w:rsidRPr="00EC22D1">
        <w:rPr>
          <w:sz w:val="24"/>
          <w:szCs w:val="24"/>
        </w:rPr>
        <w:tab/>
      </w:r>
      <w:r w:rsidRPr="00EC22D1">
        <w:rPr>
          <w:sz w:val="24"/>
          <w:szCs w:val="24"/>
        </w:rPr>
        <w:tab/>
      </w:r>
      <w:r w:rsidRPr="00EC22D1">
        <w:rPr>
          <w:sz w:val="24"/>
          <w:szCs w:val="24"/>
        </w:rPr>
        <w:tab/>
      </w:r>
      <w:r w:rsidRPr="00EC22D1">
        <w:rPr>
          <w:sz w:val="24"/>
          <w:szCs w:val="24"/>
        </w:rPr>
        <w:tab/>
      </w:r>
      <w:r w:rsidRPr="00EC22D1">
        <w:rPr>
          <w:sz w:val="24"/>
          <w:szCs w:val="24"/>
        </w:rPr>
        <w:tab/>
      </w:r>
      <w:r w:rsidRPr="00EC22D1">
        <w:rPr>
          <w:sz w:val="24"/>
          <w:szCs w:val="24"/>
        </w:rPr>
        <w:tab/>
      </w:r>
      <w:r w:rsidRPr="00EC22D1">
        <w:rPr>
          <w:sz w:val="24"/>
          <w:szCs w:val="24"/>
        </w:rPr>
        <w:tab/>
      </w:r>
      <w:r w:rsidRPr="00EC22D1">
        <w:rPr>
          <w:sz w:val="24"/>
          <w:szCs w:val="24"/>
        </w:rPr>
        <w:tab/>
        <w:t>Date</w:t>
      </w:r>
    </w:p>
    <w:p w:rsidR="005132DF" w:rsidRPr="00EC22D1" w:rsidRDefault="005132DF" w:rsidP="000F2FC0">
      <w:pPr>
        <w:spacing w:after="120" w:line="360" w:lineRule="auto"/>
        <w:rPr>
          <w:sz w:val="24"/>
          <w:szCs w:val="24"/>
        </w:rPr>
      </w:pPr>
      <w:r w:rsidRPr="00F77318">
        <w:rPr>
          <w:sz w:val="24"/>
          <w:szCs w:val="24"/>
        </w:rPr>
        <w:t>xxx</w:t>
      </w:r>
    </w:p>
    <w:p w:rsidR="00BB65C2" w:rsidRPr="00EC22D1" w:rsidRDefault="00BB65C2" w:rsidP="00BB65C2">
      <w:pPr>
        <w:rPr>
          <w:sz w:val="24"/>
          <w:szCs w:val="24"/>
        </w:rPr>
      </w:pPr>
      <w:r>
        <w:rPr>
          <w:sz w:val="24"/>
          <w:szCs w:val="24"/>
        </w:rPr>
        <w:t>Office of the Chief Information Officer</w:t>
      </w:r>
    </w:p>
    <w:p w:rsidR="00BB65C2" w:rsidRPr="00EC22D1" w:rsidRDefault="00BB65C2" w:rsidP="00BB65C2">
      <w:pPr>
        <w:rPr>
          <w:sz w:val="24"/>
          <w:szCs w:val="24"/>
        </w:rPr>
      </w:pPr>
      <w:r w:rsidRPr="00EC22D1">
        <w:rPr>
          <w:sz w:val="24"/>
          <w:szCs w:val="24"/>
        </w:rPr>
        <w:t>Immigration and Customs Enforcement</w:t>
      </w:r>
    </w:p>
    <w:p w:rsidR="00BB060D" w:rsidRPr="005A7613" w:rsidRDefault="00BB65C2" w:rsidP="00BB65C2">
      <w:pPr>
        <w:rPr>
          <w:sz w:val="24"/>
          <w:szCs w:val="24"/>
        </w:rPr>
      </w:pPr>
      <w:r w:rsidRPr="00EC22D1">
        <w:rPr>
          <w:sz w:val="24"/>
          <w:szCs w:val="24"/>
        </w:rPr>
        <w:t>Department of Homeland Security</w:t>
      </w:r>
    </w:p>
    <w:sectPr w:rsidR="00BB060D" w:rsidRPr="005A76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CEB" w:rsidRDefault="009E3CEB" w:rsidP="00D56962">
      <w:r>
        <w:separator/>
      </w:r>
    </w:p>
  </w:endnote>
  <w:endnote w:type="continuationSeparator" w:id="0">
    <w:p w:rsidR="009E3CEB" w:rsidRDefault="009E3CEB" w:rsidP="00D5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CEB" w:rsidRDefault="009E3CEB" w:rsidP="00D56962">
      <w:r>
        <w:separator/>
      </w:r>
    </w:p>
  </w:footnote>
  <w:footnote w:type="continuationSeparator" w:id="0">
    <w:p w:rsidR="009E3CEB" w:rsidRDefault="009E3CEB" w:rsidP="00D56962">
      <w:r>
        <w:continuationSeparator/>
      </w:r>
    </w:p>
  </w:footnote>
  <w:footnote w:id="1">
    <w:p w:rsidR="0087648E" w:rsidRDefault="0087648E" w:rsidP="00FF3B9B">
      <w:pPr>
        <w:pStyle w:val="IndentedParagraph"/>
        <w:spacing w:after="120" w:line="240" w:lineRule="auto"/>
        <w:ind w:firstLine="0"/>
      </w:pPr>
      <w:r>
        <w:rPr>
          <w:rStyle w:val="FootnoteReference"/>
        </w:rPr>
        <w:footnoteRef/>
      </w:r>
      <w:r>
        <w:t xml:space="preserve"> </w:t>
      </w:r>
      <w:r w:rsidRPr="0045657D">
        <w:t>The Bureau of Educational and Cultural Affairs Exchange Visitor Program, a component of the Department of State</w:t>
      </w:r>
      <w:r>
        <w:t>,</w:t>
      </w:r>
      <w:r w:rsidRPr="0045657D">
        <w:t xml:space="preserve"> is under the same mandate of IIRIRA as SEVP with respect to the Exchange Visitor Program, authorized under the J visa classification. The Exchange Visitor Program fulfills </w:t>
      </w:r>
      <w:r>
        <w:t>its</w:t>
      </w:r>
      <w:r w:rsidRPr="0045657D">
        <w:t xml:space="preserve"> requirements within SEVIS and addresses </w:t>
      </w:r>
      <w:r>
        <w:t>its</w:t>
      </w:r>
      <w:r w:rsidRPr="0045657D">
        <w:t xml:space="preserve"> data collection requirements to the Office of Management and Budget in a separate filing. This Supporting Statement does not include the </w:t>
      </w:r>
      <w:r>
        <w:t xml:space="preserve">ongoing annual </w:t>
      </w:r>
      <w:r w:rsidRPr="0045657D">
        <w:t>costs associated with the</w:t>
      </w:r>
      <w:r>
        <w:t xml:space="preserve"> Exchange Visitor Program of the Department of State</w:t>
      </w:r>
      <w:r w:rsidRPr="0045657D">
        <w:t>.</w:t>
      </w:r>
    </w:p>
  </w:footnote>
  <w:footnote w:id="2">
    <w:p w:rsidR="0087648E" w:rsidRPr="006A5FBD" w:rsidRDefault="0087648E" w:rsidP="00692AB8">
      <w:pPr>
        <w:pStyle w:val="FootnoteText"/>
        <w:spacing w:line="240" w:lineRule="auto"/>
        <w:ind w:firstLine="0"/>
        <w:rPr>
          <w:sz w:val="22"/>
          <w:szCs w:val="22"/>
        </w:rPr>
      </w:pPr>
      <w:r w:rsidRPr="006A5FBD">
        <w:rPr>
          <w:rStyle w:val="FootnoteReference"/>
          <w:sz w:val="22"/>
          <w:szCs w:val="22"/>
        </w:rPr>
        <w:footnoteRef/>
      </w:r>
      <w:r w:rsidRPr="006A5FBD">
        <w:rPr>
          <w:sz w:val="22"/>
          <w:szCs w:val="22"/>
        </w:rPr>
        <w:t xml:space="preserve"> While batch processing</w:t>
      </w:r>
      <w:r>
        <w:rPr>
          <w:sz w:val="22"/>
          <w:szCs w:val="22"/>
        </w:rPr>
        <w:t xml:space="preserve"> (the large scale transfer of data from one system to another)</w:t>
      </w:r>
      <w:r w:rsidRPr="006A5FBD">
        <w:rPr>
          <w:sz w:val="22"/>
          <w:szCs w:val="22"/>
        </w:rPr>
        <w:t xml:space="preserve"> may entail a school investing in software or software development </w:t>
      </w:r>
      <w:r>
        <w:rPr>
          <w:sz w:val="22"/>
          <w:szCs w:val="22"/>
        </w:rPr>
        <w:t>to develop an interface to SEVIS and the school’s data systems, the alternative is that all data entry be done by real-time interface (RTI), which requires that all data be manually keyed-in. A school that utilizes batch processing does so as a business decision, based upon determination that its investment is less than the cost of RTI.</w:t>
      </w:r>
    </w:p>
  </w:footnote>
  <w:footnote w:id="3">
    <w:p w:rsidR="0087648E" w:rsidRDefault="0087648E" w:rsidP="0040352C">
      <w:pPr>
        <w:pStyle w:val="FootnoteText"/>
        <w:spacing w:line="240" w:lineRule="auto"/>
        <w:ind w:firstLine="0"/>
      </w:pPr>
      <w:r>
        <w:rPr>
          <w:rStyle w:val="FootnoteReference"/>
        </w:rPr>
        <w:footnoteRef/>
      </w:r>
      <w:r>
        <w:t xml:space="preserve"> For calendar year 2013, the total number of active F and M students in SEVIS was 1,507,293. SEVP projects an increase of a flat 5% for the next three years covered by this Supporting Statement (i.e., 1,582,658 students for calendar year 2014 and the same amount for calendar years 2015 and 2016). Estimates for active F-2/M-2 dependents, initial F-1/M-1 students, initial F-2/M-2 dependents, participants in optional practical training (OPT), and participants in the 17-month OPT extension are calculated in the same way. </w:t>
      </w:r>
    </w:p>
    <w:p w:rsidR="0087648E" w:rsidRDefault="0087648E" w:rsidP="0040352C">
      <w:pPr>
        <w:pStyle w:val="FootnoteText"/>
        <w:spacing w:line="240" w:lineRule="auto"/>
        <w:ind w:firstLine="0"/>
      </w:pPr>
      <w:r>
        <w:t xml:space="preserve">Note: </w:t>
      </w:r>
      <w:hyperlink r:id="rId1" w:history="1">
        <w:r w:rsidRPr="0040352C">
          <w:rPr>
            <w:rStyle w:val="Hyperlink"/>
          </w:rPr>
          <w:t>SEVIS by the Numbers</w:t>
        </w:r>
      </w:hyperlink>
      <w:r>
        <w:t xml:space="preserve"> data, posted on the SEVIS Outreach page of the SEVP website, reflect a limited period of the year (a “snapshot” of that segment) rather than the entire year, as given in this statement.</w:t>
      </w:r>
    </w:p>
    <w:p w:rsidR="0087648E" w:rsidRDefault="0087648E">
      <w:pPr>
        <w:pStyle w:val="FootnoteText"/>
      </w:pPr>
    </w:p>
  </w:footnote>
  <w:footnote w:id="4">
    <w:p w:rsidR="0087648E" w:rsidRDefault="0087648E" w:rsidP="00520960">
      <w:pPr>
        <w:pStyle w:val="CommentText"/>
      </w:pPr>
      <w:r>
        <w:rPr>
          <w:rStyle w:val="FootnoteReference"/>
        </w:rPr>
        <w:footnoteRef/>
      </w:r>
      <w:r>
        <w:t xml:space="preserve"> </w:t>
      </w:r>
      <w:r w:rsidRPr="00E20BD8">
        <w:rPr>
          <w:b/>
        </w:rPr>
        <w:t>Calculation:</w:t>
      </w:r>
      <w:r>
        <w:t xml:space="preserve"> Total cost of student management from chart – divided by – number of schools = cost per school.</w:t>
      </w:r>
    </w:p>
    <w:p w:rsidR="0087648E" w:rsidRDefault="0087648E" w:rsidP="00520960">
      <w:pPr>
        <w:pStyle w:val="CommentText"/>
      </w:pPr>
      <w:r>
        <w:t>7,352,614 cost of managing student data – divided by – 10715 estimated approved schools = $686.</w:t>
      </w:r>
    </w:p>
    <w:p w:rsidR="0087648E" w:rsidRDefault="0087648E">
      <w:pPr>
        <w:pStyle w:val="FootnoteText"/>
      </w:pPr>
    </w:p>
  </w:footnote>
  <w:footnote w:id="5">
    <w:p w:rsidR="0087648E" w:rsidRDefault="0087648E">
      <w:pPr>
        <w:pStyle w:val="FootnoteText"/>
      </w:pPr>
      <w:r>
        <w:rPr>
          <w:rStyle w:val="FootnoteReference"/>
        </w:rPr>
        <w:footnoteRef/>
      </w:r>
      <w:r>
        <w:t xml:space="preserve"> These actions are taken by DSOs in SEVIS to support the F and M visa nonimmigrant students.</w:t>
      </w:r>
    </w:p>
  </w:footnote>
  <w:footnote w:id="6">
    <w:p w:rsidR="0087648E" w:rsidRPr="00E36EF8" w:rsidRDefault="0087648E" w:rsidP="00ED207C">
      <w:pPr>
        <w:pStyle w:val="CommentText"/>
        <w:rPr>
          <w:sz w:val="24"/>
          <w:szCs w:val="24"/>
        </w:rPr>
      </w:pPr>
      <w:r w:rsidRPr="00E36EF8">
        <w:rPr>
          <w:rStyle w:val="FootnoteReference"/>
          <w:sz w:val="24"/>
          <w:szCs w:val="24"/>
        </w:rPr>
        <w:footnoteRef/>
      </w:r>
      <w:r w:rsidRPr="00E36EF8">
        <w:rPr>
          <w:sz w:val="24"/>
          <w:szCs w:val="24"/>
        </w:rPr>
        <w:t xml:space="preserve"> OPT 108,273 + OPT 29 month 20,079 = total # Forms I-538 (no longer used) 128,352 X 0.5 completion time =64,176 hour burden</w:t>
      </w:r>
      <w:proofErr w:type="gramStart"/>
      <w:r w:rsidRPr="00E36EF8">
        <w:rPr>
          <w:sz w:val="24"/>
          <w:szCs w:val="24"/>
        </w:rPr>
        <w:t>;64,176</w:t>
      </w:r>
      <w:proofErr w:type="gramEnd"/>
      <w:r w:rsidRPr="00E36EF8">
        <w:rPr>
          <w:sz w:val="24"/>
          <w:szCs w:val="24"/>
        </w:rPr>
        <w:t xml:space="preserve"> hour burden X $15 = $962,640 savings gained because SEVIS eliminated use of Form I-538.</w:t>
      </w:r>
    </w:p>
    <w:p w:rsidR="0087648E" w:rsidRPr="00E36EF8" w:rsidRDefault="0087648E">
      <w:pPr>
        <w:pStyle w:val="FootnoteText"/>
        <w:rPr>
          <w:szCs w:val="24"/>
        </w:rPr>
      </w:pPr>
    </w:p>
  </w:footnote>
  <w:footnote w:id="7">
    <w:p w:rsidR="0087648E" w:rsidRPr="00E36EF8" w:rsidRDefault="0087648E" w:rsidP="00ED207C">
      <w:pPr>
        <w:pStyle w:val="CommentText"/>
        <w:rPr>
          <w:sz w:val="24"/>
          <w:szCs w:val="24"/>
        </w:rPr>
      </w:pPr>
      <w:r w:rsidRPr="00E36EF8">
        <w:rPr>
          <w:rStyle w:val="FootnoteReference"/>
          <w:sz w:val="24"/>
          <w:szCs w:val="24"/>
        </w:rPr>
        <w:footnoteRef/>
      </w:r>
      <w:r w:rsidRPr="00E36EF8">
        <w:rPr>
          <w:sz w:val="24"/>
          <w:szCs w:val="24"/>
        </w:rPr>
        <w:t xml:space="preserve"> Total public burden reduction 41,786,649 – divided – by the number of SEVP certified schools 10715 = the cost saving per SEVP certified school $3,900.</w:t>
      </w:r>
    </w:p>
    <w:p w:rsidR="0087648E" w:rsidRDefault="0087648E" w:rsidP="00E36EF8">
      <w:pPr>
        <w:pStyle w:val="FootnoteText"/>
        <w:ind w:firstLine="0"/>
      </w:pPr>
    </w:p>
  </w:footnote>
  <w:footnote w:id="8">
    <w:p w:rsidR="0087648E" w:rsidRPr="00D516AC" w:rsidRDefault="0087648E" w:rsidP="00D516AC">
      <w:pPr>
        <w:pStyle w:val="CommentText"/>
        <w:rPr>
          <w:sz w:val="24"/>
          <w:szCs w:val="24"/>
        </w:rPr>
      </w:pPr>
      <w:r w:rsidRPr="00D516AC">
        <w:rPr>
          <w:rStyle w:val="FootnoteReference"/>
          <w:sz w:val="24"/>
          <w:szCs w:val="24"/>
        </w:rPr>
        <w:footnoteRef/>
      </w:r>
      <w:r w:rsidRPr="00D516AC">
        <w:rPr>
          <w:sz w:val="24"/>
          <w:szCs w:val="24"/>
        </w:rPr>
        <w:t xml:space="preserve"> For calendar year 2013, the total number of SEVP-certified schools was 10,205. SEVP projects an increase of a flat 5%</w:t>
      </w:r>
      <w:r>
        <w:rPr>
          <w:sz w:val="24"/>
          <w:szCs w:val="24"/>
        </w:rPr>
        <w:t>,</w:t>
      </w:r>
      <w:r w:rsidRPr="00D516AC">
        <w:rPr>
          <w:sz w:val="24"/>
          <w:szCs w:val="24"/>
        </w:rPr>
        <w:t xml:space="preserve"> or 510 schools</w:t>
      </w:r>
      <w:r>
        <w:rPr>
          <w:sz w:val="24"/>
          <w:szCs w:val="24"/>
        </w:rPr>
        <w:t>,</w:t>
      </w:r>
      <w:r w:rsidRPr="00D516AC">
        <w:rPr>
          <w:sz w:val="24"/>
          <w:szCs w:val="24"/>
        </w:rPr>
        <w:t xml:space="preserve"> for a projected 10,715 schools for the next three years covered by this Supporting Statement (i.e., 10,</w:t>
      </w:r>
      <w:r>
        <w:rPr>
          <w:sz w:val="24"/>
          <w:szCs w:val="24"/>
        </w:rPr>
        <w:t>715</w:t>
      </w:r>
      <w:r w:rsidRPr="00D516AC">
        <w:rPr>
          <w:sz w:val="24"/>
          <w:szCs w:val="24"/>
        </w:rPr>
        <w:t xml:space="preserve"> schools for calendar year 2014 and the same amount for calendar years 2015 and 2016).  </w:t>
      </w:r>
    </w:p>
    <w:p w:rsidR="0087648E" w:rsidRPr="00D516AC" w:rsidRDefault="0087648E" w:rsidP="00726A65">
      <w:pPr>
        <w:pStyle w:val="CommentText"/>
        <w:rPr>
          <w:sz w:val="24"/>
          <w:szCs w:val="24"/>
        </w:rPr>
      </w:pPr>
    </w:p>
    <w:p w:rsidR="0087648E" w:rsidRPr="00CC35C4" w:rsidRDefault="0087648E" w:rsidP="00726A65">
      <w:pPr>
        <w:pStyle w:val="CommentText"/>
      </w:pPr>
    </w:p>
    <w:p w:rsidR="0087648E" w:rsidRDefault="0087648E" w:rsidP="009B1AC8">
      <w:pPr>
        <w:pStyle w:val="FootnoteText"/>
        <w:spacing w:line="240" w:lineRule="auto"/>
      </w:pPr>
      <w:r>
        <w:t>Estimates for initial school certification petitions, school recertification petitions, school petition updates and designated school officials are calculated in the same way.</w:t>
      </w:r>
    </w:p>
    <w:p w:rsidR="0087648E" w:rsidRDefault="0087648E" w:rsidP="00900EF6">
      <w:pPr>
        <w:pStyle w:val="FootnoteText"/>
        <w:spacing w:line="240" w:lineRule="auto"/>
        <w:ind w:firstLine="0"/>
      </w:pPr>
      <w:r>
        <w:t>Note: SEVIS by the Numbers data, posted on the Outreach page of the SEVP website, reflect a limited period of the year (a “snapshot” of that segment) rather than the entire year, as given in this statement.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68B1"/>
    <w:multiLevelType w:val="hybridMultilevel"/>
    <w:tmpl w:val="5E042D96"/>
    <w:lvl w:ilvl="0" w:tplc="04090003">
      <w:start w:val="1"/>
      <w:numFmt w:val="bullet"/>
      <w:lvlText w:val="o"/>
      <w:lvlJc w:val="left"/>
      <w:pPr>
        <w:ind w:left="1710" w:hanging="360"/>
      </w:pPr>
      <w:rPr>
        <w:rFonts w:ascii="Courier New" w:hAnsi="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B322D87"/>
    <w:multiLevelType w:val="hybridMultilevel"/>
    <w:tmpl w:val="8370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A2EC0"/>
    <w:multiLevelType w:val="hybridMultilevel"/>
    <w:tmpl w:val="4FF03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034E4C"/>
    <w:multiLevelType w:val="hybridMultilevel"/>
    <w:tmpl w:val="2E84C764"/>
    <w:lvl w:ilvl="0" w:tplc="30B0426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8A381A"/>
    <w:multiLevelType w:val="hybridMultilevel"/>
    <w:tmpl w:val="1242B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08745E"/>
    <w:multiLevelType w:val="hybridMultilevel"/>
    <w:tmpl w:val="1E54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F7424"/>
    <w:multiLevelType w:val="hybridMultilevel"/>
    <w:tmpl w:val="82683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8B00CF"/>
    <w:multiLevelType w:val="singleLevel"/>
    <w:tmpl w:val="2DA8EE6E"/>
    <w:lvl w:ilvl="0">
      <w:start w:val="1"/>
      <w:numFmt w:val="bullet"/>
      <w:pStyle w:val="Bullet"/>
      <w:lvlText w:val=""/>
      <w:lvlJc w:val="left"/>
      <w:pPr>
        <w:tabs>
          <w:tab w:val="num" w:pos="1080"/>
        </w:tabs>
        <w:ind w:left="1008" w:hanging="288"/>
      </w:pPr>
      <w:rPr>
        <w:rFonts w:ascii="Symbol" w:hAnsi="Symbol" w:hint="default"/>
      </w:rPr>
    </w:lvl>
  </w:abstractNum>
  <w:abstractNum w:abstractNumId="8">
    <w:nsid w:val="43E30B7E"/>
    <w:multiLevelType w:val="hybridMultilevel"/>
    <w:tmpl w:val="ACD01B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91E3A90"/>
    <w:multiLevelType w:val="hybridMultilevel"/>
    <w:tmpl w:val="CA76B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500794"/>
    <w:multiLevelType w:val="hybridMultilevel"/>
    <w:tmpl w:val="B8BC8A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B0CB7"/>
    <w:multiLevelType w:val="hybridMultilevel"/>
    <w:tmpl w:val="D722C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D030198"/>
    <w:multiLevelType w:val="hybridMultilevel"/>
    <w:tmpl w:val="ADBC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0B690D"/>
    <w:multiLevelType w:val="hybridMultilevel"/>
    <w:tmpl w:val="B85C30A4"/>
    <w:lvl w:ilvl="0" w:tplc="04090001">
      <w:start w:val="1"/>
      <w:numFmt w:val="bullet"/>
      <w:lvlText w:val=""/>
      <w:lvlJc w:val="left"/>
      <w:pPr>
        <w:ind w:left="720" w:hanging="360"/>
      </w:pPr>
      <w:rPr>
        <w:rFonts w:ascii="Symbol" w:hAnsi="Symbol" w:hint="default"/>
      </w:rPr>
    </w:lvl>
    <w:lvl w:ilvl="1" w:tplc="73E47E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F828FA"/>
    <w:multiLevelType w:val="hybridMultilevel"/>
    <w:tmpl w:val="81481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9A40FD"/>
    <w:multiLevelType w:val="hybridMultilevel"/>
    <w:tmpl w:val="B4826C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79FE629E"/>
    <w:multiLevelType w:val="hybridMultilevel"/>
    <w:tmpl w:val="077696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7CE52143"/>
    <w:multiLevelType w:val="hybridMultilevel"/>
    <w:tmpl w:val="7EF29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11"/>
  </w:num>
  <w:num w:numId="6">
    <w:abstractNumId w:val="5"/>
  </w:num>
  <w:num w:numId="7">
    <w:abstractNumId w:val="14"/>
  </w:num>
  <w:num w:numId="8">
    <w:abstractNumId w:val="15"/>
  </w:num>
  <w:num w:numId="9">
    <w:abstractNumId w:val="16"/>
  </w:num>
  <w:num w:numId="10">
    <w:abstractNumId w:val="8"/>
  </w:num>
  <w:num w:numId="11">
    <w:abstractNumId w:val="0"/>
  </w:num>
  <w:num w:numId="12">
    <w:abstractNumId w:val="9"/>
  </w:num>
  <w:num w:numId="13">
    <w:abstractNumId w:val="10"/>
  </w:num>
  <w:num w:numId="14">
    <w:abstractNumId w:val="17"/>
  </w:num>
  <w:num w:numId="15">
    <w:abstractNumId w:val="13"/>
  </w:num>
  <w:num w:numId="16">
    <w:abstractNumId w:val="12"/>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D6"/>
    <w:rsid w:val="000036A5"/>
    <w:rsid w:val="000046D9"/>
    <w:rsid w:val="000116EB"/>
    <w:rsid w:val="000123EA"/>
    <w:rsid w:val="00023DC7"/>
    <w:rsid w:val="0003042B"/>
    <w:rsid w:val="00034B96"/>
    <w:rsid w:val="00040840"/>
    <w:rsid w:val="00040BC0"/>
    <w:rsid w:val="00042EAD"/>
    <w:rsid w:val="00047BD3"/>
    <w:rsid w:val="00047DB6"/>
    <w:rsid w:val="000571ED"/>
    <w:rsid w:val="00057B20"/>
    <w:rsid w:val="00061112"/>
    <w:rsid w:val="00062587"/>
    <w:rsid w:val="0006795F"/>
    <w:rsid w:val="00073E5C"/>
    <w:rsid w:val="0007578E"/>
    <w:rsid w:val="0007661A"/>
    <w:rsid w:val="00091C17"/>
    <w:rsid w:val="00092013"/>
    <w:rsid w:val="0009315C"/>
    <w:rsid w:val="00096077"/>
    <w:rsid w:val="000A25D6"/>
    <w:rsid w:val="000A510C"/>
    <w:rsid w:val="000A6899"/>
    <w:rsid w:val="000B3654"/>
    <w:rsid w:val="000B3857"/>
    <w:rsid w:val="000B48E3"/>
    <w:rsid w:val="000C0C45"/>
    <w:rsid w:val="000C7824"/>
    <w:rsid w:val="000D48F4"/>
    <w:rsid w:val="000D6021"/>
    <w:rsid w:val="000D7AEA"/>
    <w:rsid w:val="000F005A"/>
    <w:rsid w:val="000F2FC0"/>
    <w:rsid w:val="000F432C"/>
    <w:rsid w:val="000F4AB7"/>
    <w:rsid w:val="000F60D6"/>
    <w:rsid w:val="000F6C35"/>
    <w:rsid w:val="00101496"/>
    <w:rsid w:val="00103F2E"/>
    <w:rsid w:val="00110E42"/>
    <w:rsid w:val="00111BAD"/>
    <w:rsid w:val="0011265A"/>
    <w:rsid w:val="001174D5"/>
    <w:rsid w:val="00133B08"/>
    <w:rsid w:val="00134B23"/>
    <w:rsid w:val="00145310"/>
    <w:rsid w:val="00147AF1"/>
    <w:rsid w:val="00152019"/>
    <w:rsid w:val="0015220C"/>
    <w:rsid w:val="0015248C"/>
    <w:rsid w:val="00153E2D"/>
    <w:rsid w:val="00155FA8"/>
    <w:rsid w:val="00156225"/>
    <w:rsid w:val="00161B21"/>
    <w:rsid w:val="00164698"/>
    <w:rsid w:val="001658C0"/>
    <w:rsid w:val="001668C6"/>
    <w:rsid w:val="0017039B"/>
    <w:rsid w:val="001725FA"/>
    <w:rsid w:val="001753E5"/>
    <w:rsid w:val="00175C15"/>
    <w:rsid w:val="001777BA"/>
    <w:rsid w:val="00180EA7"/>
    <w:rsid w:val="00184B7E"/>
    <w:rsid w:val="00187DD7"/>
    <w:rsid w:val="00191B69"/>
    <w:rsid w:val="00192E16"/>
    <w:rsid w:val="00194027"/>
    <w:rsid w:val="001A0C02"/>
    <w:rsid w:val="001A5A40"/>
    <w:rsid w:val="001A5ECA"/>
    <w:rsid w:val="001A624A"/>
    <w:rsid w:val="001C4220"/>
    <w:rsid w:val="001C61D1"/>
    <w:rsid w:val="001C6D42"/>
    <w:rsid w:val="001D3F2A"/>
    <w:rsid w:val="001D42B4"/>
    <w:rsid w:val="001D5677"/>
    <w:rsid w:val="001D657B"/>
    <w:rsid w:val="001F1E79"/>
    <w:rsid w:val="001F2A0A"/>
    <w:rsid w:val="001F5D41"/>
    <w:rsid w:val="00200A7C"/>
    <w:rsid w:val="00201AB5"/>
    <w:rsid w:val="0020280C"/>
    <w:rsid w:val="0021518E"/>
    <w:rsid w:val="002164E1"/>
    <w:rsid w:val="00216BCF"/>
    <w:rsid w:val="00224F55"/>
    <w:rsid w:val="002252E8"/>
    <w:rsid w:val="00244DAC"/>
    <w:rsid w:val="00251B5F"/>
    <w:rsid w:val="00254784"/>
    <w:rsid w:val="00255F13"/>
    <w:rsid w:val="0025668C"/>
    <w:rsid w:val="00256DAA"/>
    <w:rsid w:val="00264107"/>
    <w:rsid w:val="00276335"/>
    <w:rsid w:val="00291A74"/>
    <w:rsid w:val="0029296A"/>
    <w:rsid w:val="002938E6"/>
    <w:rsid w:val="00296B55"/>
    <w:rsid w:val="002A6474"/>
    <w:rsid w:val="002B1808"/>
    <w:rsid w:val="002B5897"/>
    <w:rsid w:val="002B69E6"/>
    <w:rsid w:val="002B6A9B"/>
    <w:rsid w:val="002C5747"/>
    <w:rsid w:val="002D1C6C"/>
    <w:rsid w:val="002D1CF4"/>
    <w:rsid w:val="002D4E37"/>
    <w:rsid w:val="002D74B5"/>
    <w:rsid w:val="002E0BD1"/>
    <w:rsid w:val="002E0C86"/>
    <w:rsid w:val="002E39A5"/>
    <w:rsid w:val="002E5351"/>
    <w:rsid w:val="002F1041"/>
    <w:rsid w:val="002F3FD4"/>
    <w:rsid w:val="00301055"/>
    <w:rsid w:val="0030361E"/>
    <w:rsid w:val="00306919"/>
    <w:rsid w:val="00311C9D"/>
    <w:rsid w:val="00321095"/>
    <w:rsid w:val="00321944"/>
    <w:rsid w:val="00331BC4"/>
    <w:rsid w:val="00335434"/>
    <w:rsid w:val="0033579A"/>
    <w:rsid w:val="003406F6"/>
    <w:rsid w:val="00341696"/>
    <w:rsid w:val="00342EA6"/>
    <w:rsid w:val="00344346"/>
    <w:rsid w:val="0035200F"/>
    <w:rsid w:val="00352F09"/>
    <w:rsid w:val="003579ED"/>
    <w:rsid w:val="00361C99"/>
    <w:rsid w:val="00363C66"/>
    <w:rsid w:val="0037414E"/>
    <w:rsid w:val="00380F50"/>
    <w:rsid w:val="003811F6"/>
    <w:rsid w:val="00382B11"/>
    <w:rsid w:val="00397DDD"/>
    <w:rsid w:val="003A0903"/>
    <w:rsid w:val="003B1CB2"/>
    <w:rsid w:val="003B23DF"/>
    <w:rsid w:val="003B64AE"/>
    <w:rsid w:val="003B6532"/>
    <w:rsid w:val="003C283B"/>
    <w:rsid w:val="003D0EEE"/>
    <w:rsid w:val="003D4C4E"/>
    <w:rsid w:val="003D5A45"/>
    <w:rsid w:val="003D5E8F"/>
    <w:rsid w:val="003E02B8"/>
    <w:rsid w:val="003E68E5"/>
    <w:rsid w:val="003E792A"/>
    <w:rsid w:val="003E7D8D"/>
    <w:rsid w:val="003E7ECD"/>
    <w:rsid w:val="003F2B3C"/>
    <w:rsid w:val="0040352C"/>
    <w:rsid w:val="00412A94"/>
    <w:rsid w:val="00413B33"/>
    <w:rsid w:val="00416105"/>
    <w:rsid w:val="00420A02"/>
    <w:rsid w:val="00421664"/>
    <w:rsid w:val="0042494B"/>
    <w:rsid w:val="0044003B"/>
    <w:rsid w:val="004414CF"/>
    <w:rsid w:val="00443E12"/>
    <w:rsid w:val="00447EF7"/>
    <w:rsid w:val="00453D96"/>
    <w:rsid w:val="004543D8"/>
    <w:rsid w:val="00456E7C"/>
    <w:rsid w:val="004674F8"/>
    <w:rsid w:val="00470D08"/>
    <w:rsid w:val="00471EBE"/>
    <w:rsid w:val="004740B2"/>
    <w:rsid w:val="0048273E"/>
    <w:rsid w:val="0048535C"/>
    <w:rsid w:val="004B1820"/>
    <w:rsid w:val="004B35CD"/>
    <w:rsid w:val="004B5107"/>
    <w:rsid w:val="004B5324"/>
    <w:rsid w:val="004B60CF"/>
    <w:rsid w:val="004C06CC"/>
    <w:rsid w:val="004C64CD"/>
    <w:rsid w:val="004C661C"/>
    <w:rsid w:val="004D2D0A"/>
    <w:rsid w:val="004D521A"/>
    <w:rsid w:val="004D6B90"/>
    <w:rsid w:val="004D6F50"/>
    <w:rsid w:val="004E0763"/>
    <w:rsid w:val="004E1EFB"/>
    <w:rsid w:val="004E3365"/>
    <w:rsid w:val="004E36D1"/>
    <w:rsid w:val="004F3F83"/>
    <w:rsid w:val="004F595F"/>
    <w:rsid w:val="005118FF"/>
    <w:rsid w:val="005132DF"/>
    <w:rsid w:val="00520960"/>
    <w:rsid w:val="0052196D"/>
    <w:rsid w:val="0052528E"/>
    <w:rsid w:val="00532EC4"/>
    <w:rsid w:val="00533640"/>
    <w:rsid w:val="00540EEE"/>
    <w:rsid w:val="005557C2"/>
    <w:rsid w:val="0055591E"/>
    <w:rsid w:val="00561A60"/>
    <w:rsid w:val="005702A7"/>
    <w:rsid w:val="00575FC9"/>
    <w:rsid w:val="00576941"/>
    <w:rsid w:val="00580805"/>
    <w:rsid w:val="00586657"/>
    <w:rsid w:val="005930DD"/>
    <w:rsid w:val="00595E27"/>
    <w:rsid w:val="00597399"/>
    <w:rsid w:val="005A2C74"/>
    <w:rsid w:val="005A7613"/>
    <w:rsid w:val="005A7FB8"/>
    <w:rsid w:val="005B02A3"/>
    <w:rsid w:val="005B059C"/>
    <w:rsid w:val="005B07E1"/>
    <w:rsid w:val="005B64E0"/>
    <w:rsid w:val="005B7A38"/>
    <w:rsid w:val="005C496A"/>
    <w:rsid w:val="005C4E94"/>
    <w:rsid w:val="005D034B"/>
    <w:rsid w:val="005D5381"/>
    <w:rsid w:val="005D7DFF"/>
    <w:rsid w:val="005E2F94"/>
    <w:rsid w:val="005E4499"/>
    <w:rsid w:val="005E670A"/>
    <w:rsid w:val="005F2F93"/>
    <w:rsid w:val="005F33D7"/>
    <w:rsid w:val="005F49C9"/>
    <w:rsid w:val="005F572D"/>
    <w:rsid w:val="005F6B1F"/>
    <w:rsid w:val="00601989"/>
    <w:rsid w:val="00603723"/>
    <w:rsid w:val="006045AB"/>
    <w:rsid w:val="00605E63"/>
    <w:rsid w:val="00607E51"/>
    <w:rsid w:val="00611B6D"/>
    <w:rsid w:val="006219EF"/>
    <w:rsid w:val="00622244"/>
    <w:rsid w:val="006240CD"/>
    <w:rsid w:val="006249D8"/>
    <w:rsid w:val="00627CC2"/>
    <w:rsid w:val="0063262D"/>
    <w:rsid w:val="00646D03"/>
    <w:rsid w:val="006507F5"/>
    <w:rsid w:val="00653EEB"/>
    <w:rsid w:val="00657108"/>
    <w:rsid w:val="0065744F"/>
    <w:rsid w:val="00662CB2"/>
    <w:rsid w:val="00673626"/>
    <w:rsid w:val="0067387B"/>
    <w:rsid w:val="00674192"/>
    <w:rsid w:val="00675E9F"/>
    <w:rsid w:val="00681CE2"/>
    <w:rsid w:val="00684434"/>
    <w:rsid w:val="006858C1"/>
    <w:rsid w:val="00690C7A"/>
    <w:rsid w:val="00692AB8"/>
    <w:rsid w:val="00692E60"/>
    <w:rsid w:val="006A2046"/>
    <w:rsid w:val="006A7000"/>
    <w:rsid w:val="006B0050"/>
    <w:rsid w:val="006B1BE6"/>
    <w:rsid w:val="006B5D8B"/>
    <w:rsid w:val="006B6C9E"/>
    <w:rsid w:val="006B798A"/>
    <w:rsid w:val="006C31F9"/>
    <w:rsid w:val="006C7C25"/>
    <w:rsid w:val="006C7E46"/>
    <w:rsid w:val="006D0A17"/>
    <w:rsid w:val="006D64CB"/>
    <w:rsid w:val="006E0296"/>
    <w:rsid w:val="006E10C4"/>
    <w:rsid w:val="006E2FF1"/>
    <w:rsid w:val="006E5E43"/>
    <w:rsid w:val="006E74C0"/>
    <w:rsid w:val="006E7F31"/>
    <w:rsid w:val="006F2D69"/>
    <w:rsid w:val="006F6368"/>
    <w:rsid w:val="0070606B"/>
    <w:rsid w:val="00707364"/>
    <w:rsid w:val="007145BC"/>
    <w:rsid w:val="00716051"/>
    <w:rsid w:val="00716FD4"/>
    <w:rsid w:val="00720B53"/>
    <w:rsid w:val="00725EFF"/>
    <w:rsid w:val="00726A65"/>
    <w:rsid w:val="00726BF9"/>
    <w:rsid w:val="00727343"/>
    <w:rsid w:val="0072750E"/>
    <w:rsid w:val="007339DB"/>
    <w:rsid w:val="00740B54"/>
    <w:rsid w:val="00740F9F"/>
    <w:rsid w:val="00743A58"/>
    <w:rsid w:val="0074460F"/>
    <w:rsid w:val="00744F63"/>
    <w:rsid w:val="007468AB"/>
    <w:rsid w:val="007477F0"/>
    <w:rsid w:val="00754207"/>
    <w:rsid w:val="00757E28"/>
    <w:rsid w:val="00762687"/>
    <w:rsid w:val="00763CC7"/>
    <w:rsid w:val="0076489C"/>
    <w:rsid w:val="00772880"/>
    <w:rsid w:val="00772C1F"/>
    <w:rsid w:val="00782D47"/>
    <w:rsid w:val="00785BAD"/>
    <w:rsid w:val="00791B88"/>
    <w:rsid w:val="00791C34"/>
    <w:rsid w:val="00792293"/>
    <w:rsid w:val="00794F3F"/>
    <w:rsid w:val="00796F73"/>
    <w:rsid w:val="007A2E16"/>
    <w:rsid w:val="007A73F1"/>
    <w:rsid w:val="007B4A5E"/>
    <w:rsid w:val="007C0CF4"/>
    <w:rsid w:val="007C7722"/>
    <w:rsid w:val="007D5DD9"/>
    <w:rsid w:val="007D6B08"/>
    <w:rsid w:val="007E0171"/>
    <w:rsid w:val="007E0768"/>
    <w:rsid w:val="007E2885"/>
    <w:rsid w:val="007E3D85"/>
    <w:rsid w:val="007F0AA3"/>
    <w:rsid w:val="007F37DE"/>
    <w:rsid w:val="008006DC"/>
    <w:rsid w:val="00800931"/>
    <w:rsid w:val="00806878"/>
    <w:rsid w:val="00811746"/>
    <w:rsid w:val="0081453F"/>
    <w:rsid w:val="00816C45"/>
    <w:rsid w:val="008232C8"/>
    <w:rsid w:val="008360E5"/>
    <w:rsid w:val="00836179"/>
    <w:rsid w:val="00854D53"/>
    <w:rsid w:val="00857462"/>
    <w:rsid w:val="008634CD"/>
    <w:rsid w:val="0087648E"/>
    <w:rsid w:val="008801C6"/>
    <w:rsid w:val="00882BD4"/>
    <w:rsid w:val="00885571"/>
    <w:rsid w:val="00886DC9"/>
    <w:rsid w:val="00891CCF"/>
    <w:rsid w:val="008A6056"/>
    <w:rsid w:val="008B6289"/>
    <w:rsid w:val="008B77D8"/>
    <w:rsid w:val="008C2188"/>
    <w:rsid w:val="008C6F23"/>
    <w:rsid w:val="008D02C2"/>
    <w:rsid w:val="008D6E05"/>
    <w:rsid w:val="008E1300"/>
    <w:rsid w:val="008E6C57"/>
    <w:rsid w:val="008E7822"/>
    <w:rsid w:val="008F0FAE"/>
    <w:rsid w:val="00900C4C"/>
    <w:rsid w:val="00900EF6"/>
    <w:rsid w:val="00903050"/>
    <w:rsid w:val="0090600A"/>
    <w:rsid w:val="00906F49"/>
    <w:rsid w:val="00912791"/>
    <w:rsid w:val="00915095"/>
    <w:rsid w:val="00920201"/>
    <w:rsid w:val="00921FA6"/>
    <w:rsid w:val="00925F5F"/>
    <w:rsid w:val="00927308"/>
    <w:rsid w:val="009307C4"/>
    <w:rsid w:val="00931D09"/>
    <w:rsid w:val="00932DDA"/>
    <w:rsid w:val="009357F3"/>
    <w:rsid w:val="009359AD"/>
    <w:rsid w:val="00937558"/>
    <w:rsid w:val="00943338"/>
    <w:rsid w:val="00944E0C"/>
    <w:rsid w:val="0094694B"/>
    <w:rsid w:val="00951568"/>
    <w:rsid w:val="0095265A"/>
    <w:rsid w:val="0096182E"/>
    <w:rsid w:val="009618F8"/>
    <w:rsid w:val="009726BB"/>
    <w:rsid w:val="00977476"/>
    <w:rsid w:val="00985318"/>
    <w:rsid w:val="00986627"/>
    <w:rsid w:val="0099113E"/>
    <w:rsid w:val="009928C4"/>
    <w:rsid w:val="0099498F"/>
    <w:rsid w:val="00994D9E"/>
    <w:rsid w:val="009A4D0C"/>
    <w:rsid w:val="009B1464"/>
    <w:rsid w:val="009B17D5"/>
    <w:rsid w:val="009B1AC8"/>
    <w:rsid w:val="009B228A"/>
    <w:rsid w:val="009B36F4"/>
    <w:rsid w:val="009B7C38"/>
    <w:rsid w:val="009C0484"/>
    <w:rsid w:val="009C11CF"/>
    <w:rsid w:val="009C1CEA"/>
    <w:rsid w:val="009C402A"/>
    <w:rsid w:val="009C537C"/>
    <w:rsid w:val="009D0619"/>
    <w:rsid w:val="009D4AEA"/>
    <w:rsid w:val="009E0899"/>
    <w:rsid w:val="009E36B3"/>
    <w:rsid w:val="009E3CEB"/>
    <w:rsid w:val="009E5998"/>
    <w:rsid w:val="009F01FD"/>
    <w:rsid w:val="009F29CD"/>
    <w:rsid w:val="009F5E4F"/>
    <w:rsid w:val="009F7430"/>
    <w:rsid w:val="00A051DA"/>
    <w:rsid w:val="00A13FB3"/>
    <w:rsid w:val="00A14221"/>
    <w:rsid w:val="00A17B37"/>
    <w:rsid w:val="00A257D1"/>
    <w:rsid w:val="00A25ABD"/>
    <w:rsid w:val="00A34D84"/>
    <w:rsid w:val="00A3634E"/>
    <w:rsid w:val="00A43C69"/>
    <w:rsid w:val="00A46EB0"/>
    <w:rsid w:val="00A552B2"/>
    <w:rsid w:val="00A56466"/>
    <w:rsid w:val="00A5755D"/>
    <w:rsid w:val="00A751BC"/>
    <w:rsid w:val="00A76A32"/>
    <w:rsid w:val="00A77707"/>
    <w:rsid w:val="00A779EC"/>
    <w:rsid w:val="00A803BD"/>
    <w:rsid w:val="00A84863"/>
    <w:rsid w:val="00A85186"/>
    <w:rsid w:val="00A864AC"/>
    <w:rsid w:val="00A90B43"/>
    <w:rsid w:val="00A9245E"/>
    <w:rsid w:val="00AA560A"/>
    <w:rsid w:val="00AB04B6"/>
    <w:rsid w:val="00AB25BA"/>
    <w:rsid w:val="00AB2DD3"/>
    <w:rsid w:val="00AB4FCE"/>
    <w:rsid w:val="00AB7943"/>
    <w:rsid w:val="00AB7CB2"/>
    <w:rsid w:val="00AD5C58"/>
    <w:rsid w:val="00AD6309"/>
    <w:rsid w:val="00AE184E"/>
    <w:rsid w:val="00AF4620"/>
    <w:rsid w:val="00B0220C"/>
    <w:rsid w:val="00B02E24"/>
    <w:rsid w:val="00B045DF"/>
    <w:rsid w:val="00B05B4F"/>
    <w:rsid w:val="00B12FC8"/>
    <w:rsid w:val="00B14952"/>
    <w:rsid w:val="00B208AB"/>
    <w:rsid w:val="00B43550"/>
    <w:rsid w:val="00B441EC"/>
    <w:rsid w:val="00B44572"/>
    <w:rsid w:val="00B558C1"/>
    <w:rsid w:val="00B566C5"/>
    <w:rsid w:val="00B6085E"/>
    <w:rsid w:val="00B63D5C"/>
    <w:rsid w:val="00B63FA4"/>
    <w:rsid w:val="00B65540"/>
    <w:rsid w:val="00B65EE0"/>
    <w:rsid w:val="00B66DFC"/>
    <w:rsid w:val="00B73447"/>
    <w:rsid w:val="00B765D6"/>
    <w:rsid w:val="00B77F0E"/>
    <w:rsid w:val="00B80E6F"/>
    <w:rsid w:val="00B829E4"/>
    <w:rsid w:val="00B91178"/>
    <w:rsid w:val="00B92E3C"/>
    <w:rsid w:val="00B94C8D"/>
    <w:rsid w:val="00B960EC"/>
    <w:rsid w:val="00BA0A71"/>
    <w:rsid w:val="00BA2185"/>
    <w:rsid w:val="00BA6A3E"/>
    <w:rsid w:val="00BB0172"/>
    <w:rsid w:val="00BB060D"/>
    <w:rsid w:val="00BB180E"/>
    <w:rsid w:val="00BB65C2"/>
    <w:rsid w:val="00BB76F7"/>
    <w:rsid w:val="00BC02C2"/>
    <w:rsid w:val="00BC2CE1"/>
    <w:rsid w:val="00BC4C0E"/>
    <w:rsid w:val="00BD508B"/>
    <w:rsid w:val="00BD7CEA"/>
    <w:rsid w:val="00BE06CC"/>
    <w:rsid w:val="00BE6B93"/>
    <w:rsid w:val="00BF0E6A"/>
    <w:rsid w:val="00BF368B"/>
    <w:rsid w:val="00BF5B55"/>
    <w:rsid w:val="00BF66E0"/>
    <w:rsid w:val="00C0283B"/>
    <w:rsid w:val="00C053D6"/>
    <w:rsid w:val="00C0678F"/>
    <w:rsid w:val="00C1446F"/>
    <w:rsid w:val="00C169A9"/>
    <w:rsid w:val="00C20161"/>
    <w:rsid w:val="00C23D1A"/>
    <w:rsid w:val="00C27078"/>
    <w:rsid w:val="00C278FD"/>
    <w:rsid w:val="00C30E3C"/>
    <w:rsid w:val="00C33858"/>
    <w:rsid w:val="00C356A1"/>
    <w:rsid w:val="00C44A27"/>
    <w:rsid w:val="00C61338"/>
    <w:rsid w:val="00C65346"/>
    <w:rsid w:val="00C7077D"/>
    <w:rsid w:val="00C7786A"/>
    <w:rsid w:val="00C802B0"/>
    <w:rsid w:val="00C81919"/>
    <w:rsid w:val="00C82412"/>
    <w:rsid w:val="00C82928"/>
    <w:rsid w:val="00C8341D"/>
    <w:rsid w:val="00C86F01"/>
    <w:rsid w:val="00C92F1B"/>
    <w:rsid w:val="00C93F3E"/>
    <w:rsid w:val="00C94573"/>
    <w:rsid w:val="00C97312"/>
    <w:rsid w:val="00CA638F"/>
    <w:rsid w:val="00CC2B23"/>
    <w:rsid w:val="00CC35C4"/>
    <w:rsid w:val="00CD1D44"/>
    <w:rsid w:val="00CE186F"/>
    <w:rsid w:val="00CE3A17"/>
    <w:rsid w:val="00CE4389"/>
    <w:rsid w:val="00CE7EA8"/>
    <w:rsid w:val="00CF1C0E"/>
    <w:rsid w:val="00CF5FF7"/>
    <w:rsid w:val="00CF6650"/>
    <w:rsid w:val="00D01E09"/>
    <w:rsid w:val="00D05689"/>
    <w:rsid w:val="00D11D92"/>
    <w:rsid w:val="00D1388D"/>
    <w:rsid w:val="00D211B1"/>
    <w:rsid w:val="00D258D7"/>
    <w:rsid w:val="00D3119E"/>
    <w:rsid w:val="00D31850"/>
    <w:rsid w:val="00D320BF"/>
    <w:rsid w:val="00D32354"/>
    <w:rsid w:val="00D33AC4"/>
    <w:rsid w:val="00D34A3D"/>
    <w:rsid w:val="00D44CEE"/>
    <w:rsid w:val="00D479E7"/>
    <w:rsid w:val="00D516AC"/>
    <w:rsid w:val="00D5478C"/>
    <w:rsid w:val="00D54A23"/>
    <w:rsid w:val="00D56962"/>
    <w:rsid w:val="00D6347E"/>
    <w:rsid w:val="00D66DE1"/>
    <w:rsid w:val="00D82D5D"/>
    <w:rsid w:val="00D86F5C"/>
    <w:rsid w:val="00D91B78"/>
    <w:rsid w:val="00D920D2"/>
    <w:rsid w:val="00D968CA"/>
    <w:rsid w:val="00DA42C0"/>
    <w:rsid w:val="00DA6320"/>
    <w:rsid w:val="00DB0B60"/>
    <w:rsid w:val="00DB1A84"/>
    <w:rsid w:val="00DB6DD8"/>
    <w:rsid w:val="00DC30DF"/>
    <w:rsid w:val="00DD5765"/>
    <w:rsid w:val="00DE25F9"/>
    <w:rsid w:val="00DF07D6"/>
    <w:rsid w:val="00DF216B"/>
    <w:rsid w:val="00DF6751"/>
    <w:rsid w:val="00E05C74"/>
    <w:rsid w:val="00E12334"/>
    <w:rsid w:val="00E20BD8"/>
    <w:rsid w:val="00E2306B"/>
    <w:rsid w:val="00E32434"/>
    <w:rsid w:val="00E36EF8"/>
    <w:rsid w:val="00E376B8"/>
    <w:rsid w:val="00E40A92"/>
    <w:rsid w:val="00E41574"/>
    <w:rsid w:val="00E42516"/>
    <w:rsid w:val="00E42C48"/>
    <w:rsid w:val="00E43162"/>
    <w:rsid w:val="00E45E2C"/>
    <w:rsid w:val="00E70FB8"/>
    <w:rsid w:val="00E753D1"/>
    <w:rsid w:val="00E7654A"/>
    <w:rsid w:val="00E77DD6"/>
    <w:rsid w:val="00E823D4"/>
    <w:rsid w:val="00E8437E"/>
    <w:rsid w:val="00E873D6"/>
    <w:rsid w:val="00E91696"/>
    <w:rsid w:val="00EA2F62"/>
    <w:rsid w:val="00EA3CC7"/>
    <w:rsid w:val="00EA53D4"/>
    <w:rsid w:val="00EA78DA"/>
    <w:rsid w:val="00EB080C"/>
    <w:rsid w:val="00EB2208"/>
    <w:rsid w:val="00EB2415"/>
    <w:rsid w:val="00EC07E2"/>
    <w:rsid w:val="00EC22D1"/>
    <w:rsid w:val="00EC43E4"/>
    <w:rsid w:val="00EC4F80"/>
    <w:rsid w:val="00EC750A"/>
    <w:rsid w:val="00ED207C"/>
    <w:rsid w:val="00ED21E8"/>
    <w:rsid w:val="00ED23BC"/>
    <w:rsid w:val="00ED71DF"/>
    <w:rsid w:val="00EE16AC"/>
    <w:rsid w:val="00EF24CA"/>
    <w:rsid w:val="00EF4281"/>
    <w:rsid w:val="00EF4430"/>
    <w:rsid w:val="00EF47DC"/>
    <w:rsid w:val="00EF7EFB"/>
    <w:rsid w:val="00F00AAA"/>
    <w:rsid w:val="00F07CA9"/>
    <w:rsid w:val="00F13747"/>
    <w:rsid w:val="00F14188"/>
    <w:rsid w:val="00F15FD4"/>
    <w:rsid w:val="00F164B1"/>
    <w:rsid w:val="00F20D98"/>
    <w:rsid w:val="00F211EE"/>
    <w:rsid w:val="00F24B5B"/>
    <w:rsid w:val="00F263BB"/>
    <w:rsid w:val="00F307A3"/>
    <w:rsid w:val="00F30A9A"/>
    <w:rsid w:val="00F31AFB"/>
    <w:rsid w:val="00F32F42"/>
    <w:rsid w:val="00F41BD9"/>
    <w:rsid w:val="00F42002"/>
    <w:rsid w:val="00F4354A"/>
    <w:rsid w:val="00F47B0F"/>
    <w:rsid w:val="00F515FD"/>
    <w:rsid w:val="00F54E8B"/>
    <w:rsid w:val="00F566BE"/>
    <w:rsid w:val="00F6276E"/>
    <w:rsid w:val="00F7122F"/>
    <w:rsid w:val="00F7334B"/>
    <w:rsid w:val="00F7334F"/>
    <w:rsid w:val="00F75F26"/>
    <w:rsid w:val="00F77318"/>
    <w:rsid w:val="00F83940"/>
    <w:rsid w:val="00F87099"/>
    <w:rsid w:val="00F90550"/>
    <w:rsid w:val="00F92472"/>
    <w:rsid w:val="00F92B04"/>
    <w:rsid w:val="00FA15B8"/>
    <w:rsid w:val="00FA2834"/>
    <w:rsid w:val="00FB01B7"/>
    <w:rsid w:val="00FB1F07"/>
    <w:rsid w:val="00FB34D4"/>
    <w:rsid w:val="00FC1E9C"/>
    <w:rsid w:val="00FC3BC6"/>
    <w:rsid w:val="00FC5882"/>
    <w:rsid w:val="00FC5DEB"/>
    <w:rsid w:val="00FD0341"/>
    <w:rsid w:val="00FD1399"/>
    <w:rsid w:val="00FD1986"/>
    <w:rsid w:val="00FD3914"/>
    <w:rsid w:val="00FD43DC"/>
    <w:rsid w:val="00FD6D89"/>
    <w:rsid w:val="00FD7DC7"/>
    <w:rsid w:val="00FE0CF1"/>
    <w:rsid w:val="00FF3B51"/>
    <w:rsid w:val="00FF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A2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44A27"/>
    <w:pPr>
      <w:keepNext/>
      <w:spacing w:line="480" w:lineRule="auto"/>
      <w:ind w:left="720"/>
      <w:jc w:val="both"/>
      <w:outlineLvl w:val="0"/>
    </w:pPr>
    <w:rPr>
      <w:b/>
    </w:rPr>
  </w:style>
  <w:style w:type="paragraph" w:styleId="Heading2">
    <w:name w:val="heading 2"/>
    <w:basedOn w:val="Normal"/>
    <w:next w:val="Normal"/>
    <w:link w:val="Heading2Char"/>
    <w:qFormat/>
    <w:rsid w:val="00C44A27"/>
    <w:pPr>
      <w:keepNext/>
      <w:spacing w:line="480" w:lineRule="auto"/>
      <w:ind w:left="720"/>
      <w:jc w:val="center"/>
      <w:outlineLvl w:val="1"/>
    </w:pPr>
    <w:rPr>
      <w:b/>
    </w:rPr>
  </w:style>
  <w:style w:type="paragraph" w:styleId="Heading3">
    <w:name w:val="heading 3"/>
    <w:basedOn w:val="Normal"/>
    <w:next w:val="Normal"/>
    <w:link w:val="Heading3Char"/>
    <w:uiPriority w:val="9"/>
    <w:unhideWhenUsed/>
    <w:qFormat/>
    <w:rsid w:val="007E28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44A27"/>
    <w:pPr>
      <w:keepNext/>
      <w:spacing w:line="480" w:lineRule="auto"/>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A27"/>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C44A27"/>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44A27"/>
    <w:rPr>
      <w:rFonts w:ascii="Times New Roman" w:eastAsia="Times New Roman" w:hAnsi="Times New Roman" w:cs="Times New Roman"/>
      <w:b/>
      <w:szCs w:val="20"/>
    </w:rPr>
  </w:style>
  <w:style w:type="paragraph" w:styleId="Title">
    <w:name w:val="Title"/>
    <w:basedOn w:val="Normal"/>
    <w:link w:val="TitleChar"/>
    <w:qFormat/>
    <w:rsid w:val="00C44A27"/>
    <w:pPr>
      <w:spacing w:line="480" w:lineRule="auto"/>
      <w:jc w:val="center"/>
    </w:pPr>
    <w:rPr>
      <w:b/>
      <w:sz w:val="22"/>
    </w:rPr>
  </w:style>
  <w:style w:type="character" w:customStyle="1" w:styleId="TitleChar">
    <w:name w:val="Title Char"/>
    <w:basedOn w:val="DefaultParagraphFont"/>
    <w:link w:val="Title"/>
    <w:rsid w:val="00C44A27"/>
    <w:rPr>
      <w:rFonts w:ascii="Times New Roman" w:eastAsia="Times New Roman" w:hAnsi="Times New Roman" w:cs="Times New Roman"/>
      <w:b/>
      <w:szCs w:val="20"/>
    </w:rPr>
  </w:style>
  <w:style w:type="paragraph" w:customStyle="1" w:styleId="IndentedParagraph">
    <w:name w:val="Indented Paragraph"/>
    <w:basedOn w:val="Normal"/>
    <w:link w:val="IndentedParagraphChar2"/>
    <w:rsid w:val="00C44A27"/>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C44A27"/>
    <w:rPr>
      <w:rFonts w:ascii="Times New Roman" w:eastAsia="Times New Roman" w:hAnsi="Times New Roman" w:cs="Times New Roman"/>
      <w:sz w:val="24"/>
      <w:szCs w:val="24"/>
    </w:rPr>
  </w:style>
  <w:style w:type="paragraph" w:customStyle="1" w:styleId="Bullet">
    <w:name w:val="Bullet"/>
    <w:basedOn w:val="Normal"/>
    <w:rsid w:val="00D56962"/>
    <w:pPr>
      <w:numPr>
        <w:numId w:val="1"/>
      </w:numPr>
      <w:tabs>
        <w:tab w:val="left" w:pos="1008"/>
      </w:tabs>
      <w:spacing w:after="60" w:line="480" w:lineRule="auto"/>
    </w:pPr>
    <w:rPr>
      <w:sz w:val="24"/>
      <w:lang w:bidi="he-IL"/>
    </w:rPr>
  </w:style>
  <w:style w:type="character" w:styleId="FootnoteReference">
    <w:name w:val="footnote reference"/>
    <w:semiHidden/>
    <w:rsid w:val="00D56962"/>
    <w:rPr>
      <w:vertAlign w:val="superscript"/>
    </w:rPr>
  </w:style>
  <w:style w:type="character" w:styleId="CommentReference">
    <w:name w:val="annotation reference"/>
    <w:basedOn w:val="DefaultParagraphFont"/>
    <w:uiPriority w:val="99"/>
    <w:semiHidden/>
    <w:unhideWhenUsed/>
    <w:rsid w:val="001F5D41"/>
    <w:rPr>
      <w:sz w:val="16"/>
      <w:szCs w:val="16"/>
    </w:rPr>
  </w:style>
  <w:style w:type="paragraph" w:styleId="CommentText">
    <w:name w:val="annotation text"/>
    <w:basedOn w:val="Normal"/>
    <w:link w:val="CommentTextChar"/>
    <w:uiPriority w:val="99"/>
    <w:unhideWhenUsed/>
    <w:rsid w:val="001F5D41"/>
  </w:style>
  <w:style w:type="character" w:customStyle="1" w:styleId="CommentTextChar">
    <w:name w:val="Comment Text Char"/>
    <w:basedOn w:val="DefaultParagraphFont"/>
    <w:link w:val="CommentText"/>
    <w:uiPriority w:val="99"/>
    <w:rsid w:val="001F5D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D41"/>
    <w:rPr>
      <w:b/>
      <w:bCs/>
    </w:rPr>
  </w:style>
  <w:style w:type="character" w:customStyle="1" w:styleId="CommentSubjectChar">
    <w:name w:val="Comment Subject Char"/>
    <w:basedOn w:val="CommentTextChar"/>
    <w:link w:val="CommentSubject"/>
    <w:uiPriority w:val="99"/>
    <w:semiHidden/>
    <w:rsid w:val="001F5D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D41"/>
    <w:rPr>
      <w:rFonts w:ascii="Tahoma" w:hAnsi="Tahoma" w:cs="Tahoma"/>
      <w:sz w:val="16"/>
      <w:szCs w:val="16"/>
    </w:rPr>
  </w:style>
  <w:style w:type="character" w:customStyle="1" w:styleId="BalloonTextChar">
    <w:name w:val="Balloon Text Char"/>
    <w:basedOn w:val="DefaultParagraphFont"/>
    <w:link w:val="BalloonText"/>
    <w:uiPriority w:val="99"/>
    <w:semiHidden/>
    <w:rsid w:val="001F5D41"/>
    <w:rPr>
      <w:rFonts w:ascii="Tahoma" w:eastAsia="Times New Roman" w:hAnsi="Tahoma" w:cs="Tahoma"/>
      <w:sz w:val="16"/>
      <w:szCs w:val="16"/>
    </w:rPr>
  </w:style>
  <w:style w:type="paragraph" w:styleId="FootnoteText">
    <w:name w:val="footnote text"/>
    <w:basedOn w:val="Normal"/>
    <w:link w:val="FootnoteTextChar"/>
    <w:semiHidden/>
    <w:rsid w:val="00BB76F7"/>
    <w:pPr>
      <w:spacing w:after="120" w:line="480" w:lineRule="auto"/>
      <w:ind w:firstLine="720"/>
    </w:pPr>
    <w:rPr>
      <w:sz w:val="24"/>
      <w:lang w:bidi="he-IL"/>
    </w:rPr>
  </w:style>
  <w:style w:type="character" w:customStyle="1" w:styleId="FootnoteTextChar">
    <w:name w:val="Footnote Text Char"/>
    <w:basedOn w:val="DefaultParagraphFont"/>
    <w:link w:val="FootnoteText"/>
    <w:semiHidden/>
    <w:rsid w:val="00BB76F7"/>
    <w:rPr>
      <w:rFonts w:ascii="Times New Roman" w:eastAsia="Times New Roman" w:hAnsi="Times New Roman" w:cs="Times New Roman"/>
      <w:sz w:val="24"/>
      <w:szCs w:val="20"/>
      <w:lang w:bidi="he-IL"/>
    </w:rPr>
  </w:style>
  <w:style w:type="character" w:styleId="Hyperlink">
    <w:name w:val="Hyperlink"/>
    <w:basedOn w:val="DefaultParagraphFont"/>
    <w:uiPriority w:val="99"/>
    <w:unhideWhenUsed/>
    <w:rsid w:val="00DF6751"/>
    <w:rPr>
      <w:color w:val="0000FF" w:themeColor="hyperlink"/>
      <w:u w:val="single"/>
    </w:rPr>
  </w:style>
  <w:style w:type="paragraph" w:styleId="ListParagraph">
    <w:name w:val="List Paragraph"/>
    <w:basedOn w:val="Normal"/>
    <w:uiPriority w:val="34"/>
    <w:qFormat/>
    <w:rsid w:val="001C4220"/>
    <w:pPr>
      <w:ind w:left="720"/>
      <w:contextualSpacing/>
    </w:pPr>
  </w:style>
  <w:style w:type="character" w:customStyle="1" w:styleId="Heading3Char">
    <w:name w:val="Heading 3 Char"/>
    <w:basedOn w:val="DefaultParagraphFont"/>
    <w:link w:val="Heading3"/>
    <w:uiPriority w:val="9"/>
    <w:rsid w:val="007E2885"/>
    <w:rPr>
      <w:rFonts w:asciiTheme="majorHAnsi" w:eastAsiaTheme="majorEastAsia" w:hAnsiTheme="majorHAnsi" w:cstheme="majorBidi"/>
      <w:b/>
      <w:bCs/>
      <w:color w:val="4F81BD" w:themeColor="accent1"/>
      <w:sz w:val="20"/>
      <w:szCs w:val="20"/>
    </w:rPr>
  </w:style>
  <w:style w:type="paragraph" w:styleId="BodyTextIndent">
    <w:name w:val="Body Text Indent"/>
    <w:basedOn w:val="Normal"/>
    <w:link w:val="BodyTextIndentChar"/>
    <w:rsid w:val="005132DF"/>
    <w:pPr>
      <w:spacing w:line="480" w:lineRule="auto"/>
      <w:ind w:left="720"/>
      <w:jc w:val="both"/>
    </w:pPr>
  </w:style>
  <w:style w:type="character" w:customStyle="1" w:styleId="BodyTextIndentChar">
    <w:name w:val="Body Text Indent Char"/>
    <w:basedOn w:val="DefaultParagraphFont"/>
    <w:link w:val="BodyTextIndent"/>
    <w:rsid w:val="005132D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96077"/>
    <w:pPr>
      <w:tabs>
        <w:tab w:val="center" w:pos="4680"/>
        <w:tab w:val="right" w:pos="9360"/>
      </w:tabs>
    </w:pPr>
  </w:style>
  <w:style w:type="character" w:customStyle="1" w:styleId="HeaderChar">
    <w:name w:val="Header Char"/>
    <w:basedOn w:val="DefaultParagraphFont"/>
    <w:link w:val="Header"/>
    <w:uiPriority w:val="99"/>
    <w:rsid w:val="000960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077"/>
    <w:pPr>
      <w:tabs>
        <w:tab w:val="center" w:pos="4680"/>
        <w:tab w:val="right" w:pos="9360"/>
      </w:tabs>
    </w:pPr>
  </w:style>
  <w:style w:type="character" w:customStyle="1" w:styleId="FooterChar">
    <w:name w:val="Footer Char"/>
    <w:basedOn w:val="DefaultParagraphFont"/>
    <w:link w:val="Footer"/>
    <w:uiPriority w:val="99"/>
    <w:rsid w:val="00096077"/>
    <w:rPr>
      <w:rFonts w:ascii="Times New Roman" w:eastAsia="Times New Roman" w:hAnsi="Times New Roman" w:cs="Times New Roman"/>
      <w:sz w:val="20"/>
      <w:szCs w:val="20"/>
    </w:rPr>
  </w:style>
  <w:style w:type="paragraph" w:styleId="Revision">
    <w:name w:val="Revision"/>
    <w:hidden/>
    <w:uiPriority w:val="99"/>
    <w:semiHidden/>
    <w:rsid w:val="00DA632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22D1"/>
    <w:rPr>
      <w:color w:val="800080" w:themeColor="followedHyperlink"/>
      <w:u w:val="single"/>
    </w:rPr>
  </w:style>
  <w:style w:type="paragraph" w:styleId="EndnoteText">
    <w:name w:val="endnote text"/>
    <w:basedOn w:val="Normal"/>
    <w:link w:val="EndnoteTextChar"/>
    <w:uiPriority w:val="99"/>
    <w:semiHidden/>
    <w:unhideWhenUsed/>
    <w:rsid w:val="00ED207C"/>
  </w:style>
  <w:style w:type="character" w:customStyle="1" w:styleId="EndnoteTextChar">
    <w:name w:val="Endnote Text Char"/>
    <w:basedOn w:val="DefaultParagraphFont"/>
    <w:link w:val="EndnoteText"/>
    <w:uiPriority w:val="99"/>
    <w:semiHidden/>
    <w:rsid w:val="00ED207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D20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A2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44A27"/>
    <w:pPr>
      <w:keepNext/>
      <w:spacing w:line="480" w:lineRule="auto"/>
      <w:ind w:left="720"/>
      <w:jc w:val="both"/>
      <w:outlineLvl w:val="0"/>
    </w:pPr>
    <w:rPr>
      <w:b/>
    </w:rPr>
  </w:style>
  <w:style w:type="paragraph" w:styleId="Heading2">
    <w:name w:val="heading 2"/>
    <w:basedOn w:val="Normal"/>
    <w:next w:val="Normal"/>
    <w:link w:val="Heading2Char"/>
    <w:qFormat/>
    <w:rsid w:val="00C44A27"/>
    <w:pPr>
      <w:keepNext/>
      <w:spacing w:line="480" w:lineRule="auto"/>
      <w:ind w:left="720"/>
      <w:jc w:val="center"/>
      <w:outlineLvl w:val="1"/>
    </w:pPr>
    <w:rPr>
      <w:b/>
    </w:rPr>
  </w:style>
  <w:style w:type="paragraph" w:styleId="Heading3">
    <w:name w:val="heading 3"/>
    <w:basedOn w:val="Normal"/>
    <w:next w:val="Normal"/>
    <w:link w:val="Heading3Char"/>
    <w:uiPriority w:val="9"/>
    <w:unhideWhenUsed/>
    <w:qFormat/>
    <w:rsid w:val="007E28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44A27"/>
    <w:pPr>
      <w:keepNext/>
      <w:spacing w:line="480" w:lineRule="auto"/>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A27"/>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C44A27"/>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44A27"/>
    <w:rPr>
      <w:rFonts w:ascii="Times New Roman" w:eastAsia="Times New Roman" w:hAnsi="Times New Roman" w:cs="Times New Roman"/>
      <w:b/>
      <w:szCs w:val="20"/>
    </w:rPr>
  </w:style>
  <w:style w:type="paragraph" w:styleId="Title">
    <w:name w:val="Title"/>
    <w:basedOn w:val="Normal"/>
    <w:link w:val="TitleChar"/>
    <w:qFormat/>
    <w:rsid w:val="00C44A27"/>
    <w:pPr>
      <w:spacing w:line="480" w:lineRule="auto"/>
      <w:jc w:val="center"/>
    </w:pPr>
    <w:rPr>
      <w:b/>
      <w:sz w:val="22"/>
    </w:rPr>
  </w:style>
  <w:style w:type="character" w:customStyle="1" w:styleId="TitleChar">
    <w:name w:val="Title Char"/>
    <w:basedOn w:val="DefaultParagraphFont"/>
    <w:link w:val="Title"/>
    <w:rsid w:val="00C44A27"/>
    <w:rPr>
      <w:rFonts w:ascii="Times New Roman" w:eastAsia="Times New Roman" w:hAnsi="Times New Roman" w:cs="Times New Roman"/>
      <w:b/>
      <w:szCs w:val="20"/>
    </w:rPr>
  </w:style>
  <w:style w:type="paragraph" w:customStyle="1" w:styleId="IndentedParagraph">
    <w:name w:val="Indented Paragraph"/>
    <w:basedOn w:val="Normal"/>
    <w:link w:val="IndentedParagraphChar2"/>
    <w:rsid w:val="00C44A27"/>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C44A27"/>
    <w:rPr>
      <w:rFonts w:ascii="Times New Roman" w:eastAsia="Times New Roman" w:hAnsi="Times New Roman" w:cs="Times New Roman"/>
      <w:sz w:val="24"/>
      <w:szCs w:val="24"/>
    </w:rPr>
  </w:style>
  <w:style w:type="paragraph" w:customStyle="1" w:styleId="Bullet">
    <w:name w:val="Bullet"/>
    <w:basedOn w:val="Normal"/>
    <w:rsid w:val="00D56962"/>
    <w:pPr>
      <w:numPr>
        <w:numId w:val="1"/>
      </w:numPr>
      <w:tabs>
        <w:tab w:val="left" w:pos="1008"/>
      </w:tabs>
      <w:spacing w:after="60" w:line="480" w:lineRule="auto"/>
    </w:pPr>
    <w:rPr>
      <w:sz w:val="24"/>
      <w:lang w:bidi="he-IL"/>
    </w:rPr>
  </w:style>
  <w:style w:type="character" w:styleId="FootnoteReference">
    <w:name w:val="footnote reference"/>
    <w:semiHidden/>
    <w:rsid w:val="00D56962"/>
    <w:rPr>
      <w:vertAlign w:val="superscript"/>
    </w:rPr>
  </w:style>
  <w:style w:type="character" w:styleId="CommentReference">
    <w:name w:val="annotation reference"/>
    <w:basedOn w:val="DefaultParagraphFont"/>
    <w:uiPriority w:val="99"/>
    <w:semiHidden/>
    <w:unhideWhenUsed/>
    <w:rsid w:val="001F5D41"/>
    <w:rPr>
      <w:sz w:val="16"/>
      <w:szCs w:val="16"/>
    </w:rPr>
  </w:style>
  <w:style w:type="paragraph" w:styleId="CommentText">
    <w:name w:val="annotation text"/>
    <w:basedOn w:val="Normal"/>
    <w:link w:val="CommentTextChar"/>
    <w:uiPriority w:val="99"/>
    <w:unhideWhenUsed/>
    <w:rsid w:val="001F5D41"/>
  </w:style>
  <w:style w:type="character" w:customStyle="1" w:styleId="CommentTextChar">
    <w:name w:val="Comment Text Char"/>
    <w:basedOn w:val="DefaultParagraphFont"/>
    <w:link w:val="CommentText"/>
    <w:uiPriority w:val="99"/>
    <w:rsid w:val="001F5D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D41"/>
    <w:rPr>
      <w:b/>
      <w:bCs/>
    </w:rPr>
  </w:style>
  <w:style w:type="character" w:customStyle="1" w:styleId="CommentSubjectChar">
    <w:name w:val="Comment Subject Char"/>
    <w:basedOn w:val="CommentTextChar"/>
    <w:link w:val="CommentSubject"/>
    <w:uiPriority w:val="99"/>
    <w:semiHidden/>
    <w:rsid w:val="001F5D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D41"/>
    <w:rPr>
      <w:rFonts w:ascii="Tahoma" w:hAnsi="Tahoma" w:cs="Tahoma"/>
      <w:sz w:val="16"/>
      <w:szCs w:val="16"/>
    </w:rPr>
  </w:style>
  <w:style w:type="character" w:customStyle="1" w:styleId="BalloonTextChar">
    <w:name w:val="Balloon Text Char"/>
    <w:basedOn w:val="DefaultParagraphFont"/>
    <w:link w:val="BalloonText"/>
    <w:uiPriority w:val="99"/>
    <w:semiHidden/>
    <w:rsid w:val="001F5D41"/>
    <w:rPr>
      <w:rFonts w:ascii="Tahoma" w:eastAsia="Times New Roman" w:hAnsi="Tahoma" w:cs="Tahoma"/>
      <w:sz w:val="16"/>
      <w:szCs w:val="16"/>
    </w:rPr>
  </w:style>
  <w:style w:type="paragraph" w:styleId="FootnoteText">
    <w:name w:val="footnote text"/>
    <w:basedOn w:val="Normal"/>
    <w:link w:val="FootnoteTextChar"/>
    <w:semiHidden/>
    <w:rsid w:val="00BB76F7"/>
    <w:pPr>
      <w:spacing w:after="120" w:line="480" w:lineRule="auto"/>
      <w:ind w:firstLine="720"/>
    </w:pPr>
    <w:rPr>
      <w:sz w:val="24"/>
      <w:lang w:bidi="he-IL"/>
    </w:rPr>
  </w:style>
  <w:style w:type="character" w:customStyle="1" w:styleId="FootnoteTextChar">
    <w:name w:val="Footnote Text Char"/>
    <w:basedOn w:val="DefaultParagraphFont"/>
    <w:link w:val="FootnoteText"/>
    <w:semiHidden/>
    <w:rsid w:val="00BB76F7"/>
    <w:rPr>
      <w:rFonts w:ascii="Times New Roman" w:eastAsia="Times New Roman" w:hAnsi="Times New Roman" w:cs="Times New Roman"/>
      <w:sz w:val="24"/>
      <w:szCs w:val="20"/>
      <w:lang w:bidi="he-IL"/>
    </w:rPr>
  </w:style>
  <w:style w:type="character" w:styleId="Hyperlink">
    <w:name w:val="Hyperlink"/>
    <w:basedOn w:val="DefaultParagraphFont"/>
    <w:uiPriority w:val="99"/>
    <w:unhideWhenUsed/>
    <w:rsid w:val="00DF6751"/>
    <w:rPr>
      <w:color w:val="0000FF" w:themeColor="hyperlink"/>
      <w:u w:val="single"/>
    </w:rPr>
  </w:style>
  <w:style w:type="paragraph" w:styleId="ListParagraph">
    <w:name w:val="List Paragraph"/>
    <w:basedOn w:val="Normal"/>
    <w:uiPriority w:val="34"/>
    <w:qFormat/>
    <w:rsid w:val="001C4220"/>
    <w:pPr>
      <w:ind w:left="720"/>
      <w:contextualSpacing/>
    </w:pPr>
  </w:style>
  <w:style w:type="character" w:customStyle="1" w:styleId="Heading3Char">
    <w:name w:val="Heading 3 Char"/>
    <w:basedOn w:val="DefaultParagraphFont"/>
    <w:link w:val="Heading3"/>
    <w:uiPriority w:val="9"/>
    <w:rsid w:val="007E2885"/>
    <w:rPr>
      <w:rFonts w:asciiTheme="majorHAnsi" w:eastAsiaTheme="majorEastAsia" w:hAnsiTheme="majorHAnsi" w:cstheme="majorBidi"/>
      <w:b/>
      <w:bCs/>
      <w:color w:val="4F81BD" w:themeColor="accent1"/>
      <w:sz w:val="20"/>
      <w:szCs w:val="20"/>
    </w:rPr>
  </w:style>
  <w:style w:type="paragraph" w:styleId="BodyTextIndent">
    <w:name w:val="Body Text Indent"/>
    <w:basedOn w:val="Normal"/>
    <w:link w:val="BodyTextIndentChar"/>
    <w:rsid w:val="005132DF"/>
    <w:pPr>
      <w:spacing w:line="480" w:lineRule="auto"/>
      <w:ind w:left="720"/>
      <w:jc w:val="both"/>
    </w:pPr>
  </w:style>
  <w:style w:type="character" w:customStyle="1" w:styleId="BodyTextIndentChar">
    <w:name w:val="Body Text Indent Char"/>
    <w:basedOn w:val="DefaultParagraphFont"/>
    <w:link w:val="BodyTextIndent"/>
    <w:rsid w:val="005132D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96077"/>
    <w:pPr>
      <w:tabs>
        <w:tab w:val="center" w:pos="4680"/>
        <w:tab w:val="right" w:pos="9360"/>
      </w:tabs>
    </w:pPr>
  </w:style>
  <w:style w:type="character" w:customStyle="1" w:styleId="HeaderChar">
    <w:name w:val="Header Char"/>
    <w:basedOn w:val="DefaultParagraphFont"/>
    <w:link w:val="Header"/>
    <w:uiPriority w:val="99"/>
    <w:rsid w:val="000960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077"/>
    <w:pPr>
      <w:tabs>
        <w:tab w:val="center" w:pos="4680"/>
        <w:tab w:val="right" w:pos="9360"/>
      </w:tabs>
    </w:pPr>
  </w:style>
  <w:style w:type="character" w:customStyle="1" w:styleId="FooterChar">
    <w:name w:val="Footer Char"/>
    <w:basedOn w:val="DefaultParagraphFont"/>
    <w:link w:val="Footer"/>
    <w:uiPriority w:val="99"/>
    <w:rsid w:val="00096077"/>
    <w:rPr>
      <w:rFonts w:ascii="Times New Roman" w:eastAsia="Times New Roman" w:hAnsi="Times New Roman" w:cs="Times New Roman"/>
      <w:sz w:val="20"/>
      <w:szCs w:val="20"/>
    </w:rPr>
  </w:style>
  <w:style w:type="paragraph" w:styleId="Revision">
    <w:name w:val="Revision"/>
    <w:hidden/>
    <w:uiPriority w:val="99"/>
    <w:semiHidden/>
    <w:rsid w:val="00DA632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22D1"/>
    <w:rPr>
      <w:color w:val="800080" w:themeColor="followedHyperlink"/>
      <w:u w:val="single"/>
    </w:rPr>
  </w:style>
  <w:style w:type="paragraph" w:styleId="EndnoteText">
    <w:name w:val="endnote text"/>
    <w:basedOn w:val="Normal"/>
    <w:link w:val="EndnoteTextChar"/>
    <w:uiPriority w:val="99"/>
    <w:semiHidden/>
    <w:unhideWhenUsed/>
    <w:rsid w:val="00ED207C"/>
  </w:style>
  <w:style w:type="character" w:customStyle="1" w:styleId="EndnoteTextChar">
    <w:name w:val="Endnote Text Char"/>
    <w:basedOn w:val="DefaultParagraphFont"/>
    <w:link w:val="EndnoteText"/>
    <w:uiPriority w:val="99"/>
    <w:semiHidden/>
    <w:rsid w:val="00ED207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D20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monap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articles/2005/03/22/05-5585/privacy-act-of-1974-system-of-record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hs.gov/xlibrary/assets/privacy/privacy_pia_sevis_update_nctc.pdf" TargetMode="External"/><Relationship Id="rId4" Type="http://schemas.microsoft.com/office/2007/relationships/stylesWithEffects" Target="stylesWithEffects.xml"/><Relationship Id="rId9" Type="http://schemas.openxmlformats.org/officeDocument/2006/relationships/hyperlink" Target="http://www.dhs.gov/xlibrary/assets/privacy/privacy_pia_sevi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ce.gov/sevis/outrea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3BFEC-BB8E-4903-A975-6C3DC3D2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5915</Words>
  <Characters>33718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Villafana, Maria F</dc:creator>
  <cp:lastModifiedBy>Elmore, Scott A</cp:lastModifiedBy>
  <cp:revision>2</cp:revision>
  <cp:lastPrinted>2014-10-30T14:51:00Z</cp:lastPrinted>
  <dcterms:created xsi:type="dcterms:W3CDTF">2014-12-03T16:07:00Z</dcterms:created>
  <dcterms:modified xsi:type="dcterms:W3CDTF">2014-12-03T16:07:00Z</dcterms:modified>
</cp:coreProperties>
</file>