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78DC" w14:textId="77777777" w:rsidR="0093241B" w:rsidRDefault="0093241B" w:rsidP="00083E66">
      <w:pPr>
        <w:tabs>
          <w:tab w:val="right" w:pos="10170"/>
        </w:tabs>
      </w:pPr>
      <w:bookmarkStart w:id="0" w:name="_Toc99781028"/>
      <w:bookmarkStart w:id="1" w:name="_Toc115671404"/>
      <w:bookmarkStart w:id="2" w:name="_GoBack"/>
      <w:bookmarkEnd w:id="2"/>
      <w:r w:rsidRPr="00841D43">
        <w:rPr>
          <w:rFonts w:cs="Arial"/>
          <w:b/>
          <w:bCs/>
        </w:rPr>
        <w:t>Memorandum</w:t>
      </w:r>
      <w:r w:rsidRPr="00452E3A">
        <w:t xml:space="preserve"> </w:t>
      </w:r>
      <w:r w:rsidRPr="00452E3A">
        <w:tab/>
      </w:r>
      <w:r w:rsidRPr="00841D43">
        <w:rPr>
          <w:rFonts w:cs="Arial"/>
          <w:b/>
          <w:bCs/>
        </w:rPr>
        <w:t>United States Department of Education</w:t>
      </w:r>
    </w:p>
    <w:p w14:paraId="0C4B6A97" w14:textId="77777777" w:rsidR="0093241B" w:rsidRPr="00452E3A" w:rsidRDefault="0093241B" w:rsidP="00083E66">
      <w:pPr>
        <w:pStyle w:val="BodyText3"/>
        <w:tabs>
          <w:tab w:val="right" w:pos="10170"/>
        </w:tabs>
        <w:spacing w:before="60" w:after="0"/>
        <w:rPr>
          <w:rFonts w:cs="Arial"/>
          <w:b/>
          <w:bCs/>
          <w:sz w:val="24"/>
          <w:szCs w:val="24"/>
        </w:rPr>
      </w:pPr>
      <w:r w:rsidRPr="00452E3A">
        <w:rPr>
          <w:rFonts w:cs="Arial"/>
          <w:b/>
          <w:bCs/>
          <w:sz w:val="24"/>
          <w:szCs w:val="24"/>
        </w:rPr>
        <w:tab/>
      </w:r>
      <w:smartTag w:uri="urn:schemas-microsoft-com:office:smarttags" w:element="place">
        <w:smartTag w:uri="urn:schemas-microsoft-com:office:smarttags" w:element="PlaceType">
          <w:r w:rsidRPr="00452E3A">
            <w:rPr>
              <w:rFonts w:cs="Arial"/>
              <w:b/>
              <w:bCs/>
              <w:sz w:val="24"/>
              <w:szCs w:val="24"/>
            </w:rPr>
            <w:t>Institute</w:t>
          </w:r>
        </w:smartTag>
        <w:r w:rsidRPr="00452E3A">
          <w:rPr>
            <w:rFonts w:cs="Arial"/>
            <w:b/>
            <w:bCs/>
            <w:sz w:val="24"/>
            <w:szCs w:val="24"/>
          </w:rPr>
          <w:t xml:space="preserve"> of </w:t>
        </w:r>
        <w:smartTag w:uri="urn:schemas-microsoft-com:office:smarttags" w:element="PlaceName">
          <w:r w:rsidRPr="00452E3A">
            <w:rPr>
              <w:rFonts w:cs="Arial"/>
              <w:b/>
              <w:bCs/>
              <w:sz w:val="24"/>
              <w:szCs w:val="24"/>
            </w:rPr>
            <w:t>Education</w:t>
          </w:r>
        </w:smartTag>
      </w:smartTag>
      <w:r w:rsidRPr="00452E3A">
        <w:rPr>
          <w:rFonts w:cs="Arial"/>
          <w:b/>
          <w:bCs/>
          <w:sz w:val="24"/>
          <w:szCs w:val="24"/>
        </w:rPr>
        <w:t xml:space="preserve"> Sciences</w:t>
      </w:r>
    </w:p>
    <w:p w14:paraId="4444CE17" w14:textId="77777777" w:rsidR="0093241B" w:rsidRPr="00452E3A" w:rsidRDefault="0093241B" w:rsidP="00083E66">
      <w:pPr>
        <w:pStyle w:val="BodyText3"/>
        <w:pBdr>
          <w:bottom w:val="single" w:sz="24" w:space="1" w:color="auto"/>
        </w:pBdr>
        <w:tabs>
          <w:tab w:val="right" w:pos="10170"/>
        </w:tabs>
        <w:spacing w:before="60" w:after="0"/>
        <w:rPr>
          <w:rFonts w:cs="Arial"/>
          <w:sz w:val="24"/>
          <w:szCs w:val="24"/>
        </w:rPr>
      </w:pPr>
      <w:r w:rsidRPr="00452E3A">
        <w:rPr>
          <w:rFonts w:cs="Arial"/>
          <w:b/>
          <w:bCs/>
          <w:sz w:val="24"/>
          <w:szCs w:val="24"/>
        </w:rPr>
        <w:tab/>
      </w:r>
      <w:smartTag w:uri="urn:schemas-microsoft-com:office:smarttags" w:element="place">
        <w:smartTag w:uri="urn:schemas-microsoft-com:office:smarttags" w:element="PlaceName">
          <w:r w:rsidRPr="00452E3A">
            <w:rPr>
              <w:rFonts w:cs="Arial"/>
              <w:b/>
              <w:bCs/>
              <w:sz w:val="24"/>
              <w:szCs w:val="24"/>
            </w:rPr>
            <w:t>National</w:t>
          </w:r>
        </w:smartTag>
        <w:r w:rsidRPr="00452E3A">
          <w:rPr>
            <w:rFonts w:cs="Arial"/>
            <w:b/>
            <w:bCs/>
            <w:sz w:val="24"/>
            <w:szCs w:val="24"/>
          </w:rPr>
          <w:t xml:space="preserve"> </w:t>
        </w:r>
        <w:smartTag w:uri="urn:schemas-microsoft-com:office:smarttags" w:element="PlaceType">
          <w:r w:rsidRPr="00452E3A">
            <w:rPr>
              <w:rFonts w:cs="Arial"/>
              <w:b/>
              <w:bCs/>
              <w:sz w:val="24"/>
              <w:szCs w:val="24"/>
            </w:rPr>
            <w:t>Center</w:t>
          </w:r>
        </w:smartTag>
      </w:smartTag>
      <w:r w:rsidRPr="00452E3A">
        <w:rPr>
          <w:rFonts w:cs="Arial"/>
          <w:b/>
          <w:bCs/>
          <w:sz w:val="24"/>
          <w:szCs w:val="24"/>
        </w:rPr>
        <w:t xml:space="preserve"> for Education Statistics</w:t>
      </w:r>
    </w:p>
    <w:p w14:paraId="1EA31AC7" w14:textId="77777777" w:rsidR="0093241B" w:rsidRPr="00452E3A" w:rsidRDefault="0093241B" w:rsidP="0093241B">
      <w:pPr>
        <w:spacing w:line="240" w:lineRule="auto"/>
        <w:rPr>
          <w:rFonts w:cs="Arial"/>
        </w:rPr>
      </w:pPr>
    </w:p>
    <w:p w14:paraId="724716A3" w14:textId="77777777" w:rsidR="0093241B" w:rsidRPr="00452E3A" w:rsidRDefault="0093241B" w:rsidP="0093241B">
      <w:pPr>
        <w:spacing w:line="240" w:lineRule="auto"/>
        <w:rPr>
          <w:rFonts w:cs="Arial"/>
        </w:rPr>
      </w:pPr>
      <w:r w:rsidRPr="00452E3A">
        <w:rPr>
          <w:rFonts w:cs="Arial"/>
        </w:rPr>
        <w:t>DATE:</w:t>
      </w:r>
      <w:r w:rsidRPr="00452E3A">
        <w:rPr>
          <w:rFonts w:cs="Arial"/>
        </w:rPr>
        <w:tab/>
      </w:r>
      <w:r w:rsidRPr="00452E3A">
        <w:rPr>
          <w:rFonts w:cs="Arial"/>
        </w:rPr>
        <w:tab/>
      </w:r>
      <w:r>
        <w:rPr>
          <w:rFonts w:cs="Arial"/>
        </w:rPr>
        <w:t>March 25, 2015</w:t>
      </w:r>
    </w:p>
    <w:p w14:paraId="2C3C5CF5" w14:textId="77777777" w:rsidR="0093241B" w:rsidRPr="00452E3A" w:rsidRDefault="0093241B" w:rsidP="0093241B">
      <w:pPr>
        <w:spacing w:line="240" w:lineRule="auto"/>
        <w:rPr>
          <w:rFonts w:cs="Arial"/>
        </w:rPr>
      </w:pPr>
      <w:r w:rsidRPr="00452E3A">
        <w:rPr>
          <w:rFonts w:cs="Arial"/>
        </w:rPr>
        <w:t>TO:</w:t>
      </w:r>
      <w:r w:rsidRPr="00452E3A">
        <w:rPr>
          <w:rFonts w:cs="Arial"/>
        </w:rPr>
        <w:tab/>
      </w:r>
      <w:r w:rsidRPr="00452E3A">
        <w:rPr>
          <w:rFonts w:cs="Arial"/>
        </w:rPr>
        <w:tab/>
        <w:t>Shelly Martinez, OMB</w:t>
      </w:r>
    </w:p>
    <w:p w14:paraId="22C6F281" w14:textId="77777777" w:rsidR="0093241B" w:rsidRPr="00452E3A" w:rsidRDefault="0093241B" w:rsidP="0093241B">
      <w:pPr>
        <w:spacing w:line="240" w:lineRule="auto"/>
        <w:rPr>
          <w:rFonts w:cs="Arial"/>
        </w:rPr>
      </w:pPr>
      <w:r w:rsidRPr="00452E3A">
        <w:rPr>
          <w:rFonts w:cs="Arial"/>
        </w:rPr>
        <w:t>FROM:</w:t>
      </w:r>
      <w:r w:rsidRPr="00452E3A">
        <w:rPr>
          <w:rFonts w:cs="Arial"/>
        </w:rPr>
        <w:tab/>
      </w:r>
      <w:r>
        <w:rPr>
          <w:rFonts w:cs="Arial"/>
        </w:rPr>
        <w:t>Chris Chapman</w:t>
      </w:r>
      <w:r w:rsidRPr="00452E3A">
        <w:rPr>
          <w:rFonts w:cs="Arial"/>
        </w:rPr>
        <w:t>, NCES</w:t>
      </w:r>
      <w:r w:rsidRPr="00452E3A">
        <w:rPr>
          <w:rFonts w:cs="Arial"/>
        </w:rPr>
        <w:tab/>
      </w:r>
    </w:p>
    <w:p w14:paraId="45520DFD" w14:textId="77777777" w:rsidR="0093241B" w:rsidRPr="00452E3A" w:rsidRDefault="0093241B" w:rsidP="0093241B">
      <w:pPr>
        <w:spacing w:line="240" w:lineRule="auto"/>
        <w:rPr>
          <w:rFonts w:cs="Arial"/>
        </w:rPr>
      </w:pPr>
      <w:r w:rsidRPr="00452E3A">
        <w:rPr>
          <w:rFonts w:cs="Arial"/>
        </w:rPr>
        <w:t>THROUGH:</w:t>
      </w:r>
      <w:r w:rsidRPr="00452E3A">
        <w:rPr>
          <w:rFonts w:cs="Arial"/>
        </w:rPr>
        <w:tab/>
        <w:t>Kashka Kubzdela, NCES</w:t>
      </w:r>
      <w:r w:rsidRPr="00452E3A">
        <w:rPr>
          <w:rFonts w:cs="Arial"/>
        </w:rPr>
        <w:tab/>
      </w:r>
      <w:r w:rsidRPr="00452E3A">
        <w:rPr>
          <w:rFonts w:cs="Arial"/>
        </w:rPr>
        <w:tab/>
      </w:r>
      <w:r w:rsidRPr="00452E3A">
        <w:rPr>
          <w:rFonts w:cs="Arial"/>
        </w:rPr>
        <w:tab/>
      </w:r>
      <w:r w:rsidRPr="00452E3A">
        <w:rPr>
          <w:rFonts w:cs="Arial"/>
        </w:rPr>
        <w:tab/>
      </w:r>
      <w:r w:rsidRPr="00452E3A">
        <w:rPr>
          <w:rFonts w:cs="Arial"/>
        </w:rPr>
        <w:tab/>
      </w:r>
    </w:p>
    <w:p w14:paraId="77EF758E" w14:textId="77777777" w:rsidR="0093241B" w:rsidRPr="00452E3A" w:rsidRDefault="0093241B" w:rsidP="0093241B">
      <w:pPr>
        <w:pStyle w:val="question"/>
        <w:numPr>
          <w:ilvl w:val="0"/>
          <w:numId w:val="0"/>
        </w:numPr>
        <w:tabs>
          <w:tab w:val="left" w:pos="0"/>
        </w:tabs>
        <w:spacing w:before="0" w:after="0" w:line="240" w:lineRule="auto"/>
        <w:ind w:left="1440" w:hanging="1440"/>
        <w:rPr>
          <w:sz w:val="24"/>
          <w:szCs w:val="24"/>
        </w:rPr>
      </w:pPr>
      <w:r>
        <w:rPr>
          <w:sz w:val="24"/>
          <w:szCs w:val="24"/>
        </w:rPr>
        <w:t>SUBJECT:</w:t>
      </w:r>
      <w:r>
        <w:rPr>
          <w:sz w:val="24"/>
          <w:szCs w:val="24"/>
        </w:rPr>
        <w:tab/>
        <w:t xml:space="preserve">Employment and Earnings Survey – Second </w:t>
      </w:r>
      <w:r w:rsidRPr="004A4BD0">
        <w:rPr>
          <w:sz w:val="24"/>
          <w:szCs w:val="24"/>
        </w:rPr>
        <w:t xml:space="preserve">Round </w:t>
      </w:r>
      <w:r>
        <w:rPr>
          <w:sz w:val="24"/>
          <w:szCs w:val="24"/>
        </w:rPr>
        <w:t xml:space="preserve">of </w:t>
      </w:r>
      <w:r w:rsidRPr="004A4BD0">
        <w:rPr>
          <w:sz w:val="24"/>
          <w:szCs w:val="24"/>
        </w:rPr>
        <w:t>Cog</w:t>
      </w:r>
      <w:r>
        <w:rPr>
          <w:sz w:val="24"/>
          <w:szCs w:val="24"/>
        </w:rPr>
        <w:t>nitive Testing</w:t>
      </w:r>
      <w:r w:rsidRPr="004A4BD0">
        <w:rPr>
          <w:sz w:val="24"/>
          <w:szCs w:val="24"/>
        </w:rPr>
        <w:t xml:space="preserve"> </w:t>
      </w:r>
      <w:r w:rsidRPr="00452E3A">
        <w:rPr>
          <w:sz w:val="24"/>
          <w:szCs w:val="24"/>
        </w:rPr>
        <w:t>(OMB</w:t>
      </w:r>
      <w:r>
        <w:rPr>
          <w:sz w:val="24"/>
          <w:szCs w:val="24"/>
        </w:rPr>
        <w:t>#</w:t>
      </w:r>
      <w:r w:rsidRPr="00452E3A">
        <w:rPr>
          <w:sz w:val="24"/>
          <w:szCs w:val="24"/>
        </w:rPr>
        <w:t xml:space="preserve"> 1850-</w:t>
      </w:r>
      <w:r>
        <w:rPr>
          <w:sz w:val="24"/>
          <w:szCs w:val="24"/>
        </w:rPr>
        <w:t>0803 v.130</w:t>
      </w:r>
      <w:r w:rsidRPr="00452E3A">
        <w:rPr>
          <w:sz w:val="24"/>
          <w:szCs w:val="24"/>
        </w:rPr>
        <w:t>)</w:t>
      </w:r>
    </w:p>
    <w:p w14:paraId="387DAFD7" w14:textId="77777777" w:rsidR="0093241B" w:rsidRPr="00C24FE2" w:rsidRDefault="0093241B" w:rsidP="0093241B">
      <w:pPr>
        <w:pStyle w:val="Heading1"/>
        <w:spacing w:before="120" w:after="120" w:line="276" w:lineRule="auto"/>
        <w:rPr>
          <w:sz w:val="22"/>
          <w:szCs w:val="22"/>
        </w:rPr>
      </w:pPr>
      <w:r w:rsidRPr="00C24FE2">
        <w:rPr>
          <w:sz w:val="22"/>
          <w:szCs w:val="22"/>
        </w:rPr>
        <w:t>Submittal-Related Information</w:t>
      </w:r>
    </w:p>
    <w:p w14:paraId="48CF8A1F" w14:textId="680EA1D2" w:rsidR="0093241B" w:rsidRPr="00C24FE2" w:rsidRDefault="0093241B" w:rsidP="0093241B">
      <w:pPr>
        <w:pStyle w:val="BodyText"/>
        <w:spacing w:after="120" w:line="276" w:lineRule="auto"/>
        <w:rPr>
          <w:sz w:val="22"/>
          <w:szCs w:val="22"/>
        </w:rPr>
      </w:pPr>
      <w:r w:rsidRPr="00C24FE2">
        <w:rPr>
          <w:sz w:val="22"/>
          <w:szCs w:val="22"/>
        </w:rPr>
        <w:t xml:space="preserve">The following material is being resubmitted under the National Center for Education Statistics (NCES) clearance agreement (OMB #1850-0803) which allows NCES to improve the methodologies, question types, and/or delivery methods of its survey and assessment instruments by conducting field tests, pilot tests, focus groups, and cognitive interviews. This resubmission reflects information that was missing from an earlier submission, and that addresses questions that were raised in communications with OMB. This request is to conduct a second round of cognitive interviews to aid in development of employment and earnings items for the National Household Education Survey (NHES) program, and items that NCES was required to develop in response to regulatory language cleared by OMB in </w:t>
      </w:r>
      <w:r w:rsidR="00422A9D" w:rsidRPr="00C24FE2">
        <w:rPr>
          <w:sz w:val="22"/>
          <w:szCs w:val="22"/>
        </w:rPr>
        <w:t>Otocber</w:t>
      </w:r>
      <w:r w:rsidRPr="00C24FE2">
        <w:rPr>
          <w:sz w:val="22"/>
          <w:szCs w:val="22"/>
        </w:rPr>
        <w:t xml:space="preserve"> 2014</w:t>
      </w:r>
      <w:r w:rsidR="00422A9D" w:rsidRPr="00C24FE2">
        <w:rPr>
          <w:sz w:val="22"/>
          <w:szCs w:val="22"/>
        </w:rPr>
        <w:t xml:space="preserve"> (</w:t>
      </w:r>
      <w:r w:rsidR="00465839" w:rsidRPr="00C24FE2">
        <w:rPr>
          <w:sz w:val="22"/>
          <w:szCs w:val="22"/>
        </w:rPr>
        <w:t>34 CFR 668.406</w:t>
      </w:r>
      <w:r w:rsidR="007E5667" w:rsidRPr="00C24FE2">
        <w:rPr>
          <w:rStyle w:val="FootnoteReference"/>
          <w:sz w:val="22"/>
          <w:szCs w:val="22"/>
        </w:rPr>
        <w:footnoteReference w:id="1"/>
      </w:r>
      <w:r w:rsidR="00422A9D" w:rsidRPr="00C24FE2">
        <w:rPr>
          <w:sz w:val="22"/>
          <w:szCs w:val="22"/>
        </w:rPr>
        <w:t>)</w:t>
      </w:r>
      <w:r w:rsidRPr="00C24FE2">
        <w:rPr>
          <w:sz w:val="22"/>
          <w:szCs w:val="22"/>
        </w:rPr>
        <w:t>. The first round of cognitive interviews for this development effort and recruitment for the second round were approved separately in January 2015 (#1850-0803 v.123 and v. 125, respectively). The data collection for this study is being carried out for NCES by RTI International (contract # ED-IES-13-C-0070).</w:t>
      </w:r>
    </w:p>
    <w:p w14:paraId="5CF297E2" w14:textId="77777777" w:rsidR="0093241B" w:rsidRPr="00C24FE2" w:rsidRDefault="0093241B" w:rsidP="0093241B">
      <w:pPr>
        <w:pStyle w:val="BodyText"/>
        <w:spacing w:after="120" w:line="276" w:lineRule="auto"/>
        <w:rPr>
          <w:sz w:val="22"/>
          <w:szCs w:val="22"/>
        </w:rPr>
      </w:pPr>
      <w:r w:rsidRPr="00C24FE2">
        <w:rPr>
          <w:sz w:val="22"/>
          <w:szCs w:val="22"/>
        </w:rPr>
        <w:t>In preparation for the submission, NCES reviewed existing person-level surveys conducted regularly by the United States Census Bureau (Census) and the Bureau of Labor Statistics (BLS) for existing data collection approaches and item sets, and organized meetings that included these agencies. Representatives from the Census Bureau included Charles Nelson (Assistant Division Chief of the Economic Characteristics Division at Census) and Alfred Gottschalk (Chief of the Labor Force Statistics Branch at Census). Anne Polivka, Chief of the Statistics Employment Research Division, represented BLS. In addition, Katherine Abraham, former director of BLS and a recent member of the President’s Council of Economic Advisors, was instrumental in revisions to items that are included in this submission. Appendix 1 below provides item source annotations referncing parallel items from the March Current Population Survey (CPS), which is developed and fielded jointly by Census and BLS and used for official poverty statistics, and from the National Longitudinal Study of Youth (NLSY) fielded by BLS.</w:t>
      </w:r>
    </w:p>
    <w:p w14:paraId="61B9A406" w14:textId="77777777" w:rsidR="0093241B" w:rsidRPr="00C24FE2" w:rsidRDefault="0093241B" w:rsidP="0093241B">
      <w:pPr>
        <w:pStyle w:val="BodyText"/>
        <w:spacing w:after="120" w:line="276" w:lineRule="auto"/>
        <w:rPr>
          <w:sz w:val="22"/>
          <w:szCs w:val="22"/>
        </w:rPr>
      </w:pPr>
      <w:r w:rsidRPr="00C24FE2">
        <w:rPr>
          <w:sz w:val="22"/>
          <w:szCs w:val="22"/>
        </w:rPr>
        <w:lastRenderedPageBreak/>
        <w:t>Results from the cognitive interviews will be used to inform development of an instrument to be pilot tested in the 2016 NHES as part of the Adult Training and Education Survey (ATES). The ATES survey is designed to collect nationally-representative data on the attainment of non-degree credentials and the labor market characteristics of individuals with such credentials. As part of its submission for OMB clearance for the full scale 2016 NHES, NCES will propose a small pilot test to compare collecting point estimates versus categories for respondent earnings.</w:t>
      </w:r>
    </w:p>
    <w:p w14:paraId="29D65BBD" w14:textId="77777777" w:rsidR="0093241B" w:rsidRPr="00C24FE2" w:rsidRDefault="0093241B" w:rsidP="0093241B">
      <w:pPr>
        <w:pStyle w:val="BodyText"/>
        <w:spacing w:after="120" w:line="276" w:lineRule="auto"/>
        <w:rPr>
          <w:sz w:val="22"/>
          <w:szCs w:val="22"/>
        </w:rPr>
      </w:pPr>
      <w:r w:rsidRPr="00C24FE2">
        <w:rPr>
          <w:sz w:val="22"/>
          <w:szCs w:val="22"/>
        </w:rPr>
        <w:t>The current income categorization approach is not well suited to study potential returns to education or to study poverty. NCES understands that it is not the agency primarily responsible for measuring income, but the results will be used to help address its research needs and limitations of existing approaches noted by the Census Bureau and BLS.</w:t>
      </w:r>
    </w:p>
    <w:p w14:paraId="1F8A282C" w14:textId="77777777" w:rsidR="0093241B" w:rsidRPr="00C24FE2" w:rsidRDefault="0093241B" w:rsidP="0093241B">
      <w:pPr>
        <w:pStyle w:val="BodyText"/>
        <w:spacing w:after="120" w:line="276" w:lineRule="auto"/>
        <w:rPr>
          <w:sz w:val="22"/>
          <w:szCs w:val="22"/>
        </w:rPr>
      </w:pPr>
      <w:r w:rsidRPr="00C24FE2">
        <w:rPr>
          <w:sz w:val="22"/>
          <w:szCs w:val="22"/>
        </w:rPr>
        <w:t>If it is feasible to collect point estimates, NCES can derive variables reflecting poverty status to include on public use files, providing licensed analysts will have more sensitivity for modeling the relationship between credential attainment and labor market outcomes. The cognitive interviews described in this submittal will test the proposed survey item language. For ease of reference, the items proposed here for testing are referred to as the Employment and Earnings Survey.</w:t>
      </w:r>
    </w:p>
    <w:p w14:paraId="1233D08B" w14:textId="77777777" w:rsidR="0093241B" w:rsidRPr="00C24FE2" w:rsidRDefault="0093241B" w:rsidP="0093241B">
      <w:pPr>
        <w:pStyle w:val="BodyText"/>
        <w:spacing w:after="120" w:line="276" w:lineRule="auto"/>
        <w:rPr>
          <w:sz w:val="22"/>
          <w:szCs w:val="22"/>
        </w:rPr>
      </w:pPr>
      <w:r w:rsidRPr="00C24FE2">
        <w:rPr>
          <w:sz w:val="22"/>
          <w:szCs w:val="22"/>
        </w:rPr>
        <w:t>Apart from the need for the NHES research, NCES is required by regulation to develop an earnings survey to support gainful employment program evaluations (see 34 CFR 668.406 as specified in final regulations published in the Federal Register in October 2014). Per regulatory requirements, the survey is to be published by July 1, 2015. NCES is responsible for developing the survey and the technical standards to which programs must adhere in its administration. The proposed cognitive interviews will thus also allow NCES to complete the second of four steps in the development ad testing of the gainful employment survey, which will be used by institutions to appeal program-level debt-to-earnings ratios calculated by the U. S. Department of Education (ED) under the gainful employment regulations (34 CFR Parts 600 and 668). The earnings component of the debt-to-earnings ratio (D/E ratio) is provided by the Social Security Administration, but institutions may calculate an alternative earnings measure by administering a survey to program graduates. Institutions that choose to submit alternate earnings appeal information will survey all students from programs who graduated during the same period that ED used to calculate the D/E ratios, or a comparable period as defined in 668.406(b)(3) of the regulations. The survey will provide an additional source of earnings data for ED to consider before deciding on final D/E ratios for programs subject to the gainful employment regulations. Programs with final D/E ratios that fail to meet the minimum threshold may face sanctions, including the possible loss of Title IV (federal financial aid) program funds.</w:t>
      </w:r>
    </w:p>
    <w:p w14:paraId="68D40C95" w14:textId="77777777" w:rsidR="0093241B" w:rsidRPr="00C24FE2" w:rsidRDefault="0093241B" w:rsidP="0093241B">
      <w:pPr>
        <w:pStyle w:val="BodyText"/>
        <w:spacing w:after="120" w:line="276" w:lineRule="auto"/>
        <w:rPr>
          <w:sz w:val="22"/>
          <w:szCs w:val="22"/>
        </w:rPr>
      </w:pPr>
      <w:r w:rsidRPr="00C24FE2">
        <w:rPr>
          <w:sz w:val="22"/>
          <w:szCs w:val="22"/>
        </w:rPr>
        <w:t xml:space="preserve">Three rounds of cognitive testing and a 2-stage pilot test will refine the Employment and Earnings Survey questions in order to maximize the quality of data collected and provide information on issues with important implications for the survey design. The initial survey and plans for its testing were developed with input from a Technical Review Panel (TRP) that met on December 2, 2014 (membership of the panel is provided in Attachment I). The results of the first round of testing, which was conducted in January and February 2015, were shared with a second panel of earnings experts convened by the National Institute of Statistical Sciences (NISS) on February 27, 2015 (membership of the NISS panel is included in Attachment II, and a copy of the report from the first round of testing is included as Attachment VI). The most significant recommendation from the first round of testing was to combine all income questions into a single multi-part question in order to help respondents correctly distinguish sources of income without double counting. Neither the time burden imposed by the survey nor the sensitivity of the items was reported as a concern by participants. The most significant recommendation from the NISS panel was to revamp the questions to help respondents understand the need to report </w:t>
      </w:r>
      <w:r w:rsidRPr="00C24FE2">
        <w:rPr>
          <w:sz w:val="22"/>
          <w:szCs w:val="22"/>
        </w:rPr>
        <w:lastRenderedPageBreak/>
        <w:t>income from ALL sources and to help them recall their earnings information from two years prior to data collection. To improve recall, the revised survey asks respondents to focus first on the job they held the longest (per approaches tested previously for CPS), and then on all other jobs. This approach is designed to help respondents think about their actual employment situation in 2013, with the goal to elicit total earnings and to not count earnings for the longest job separately.</w:t>
      </w:r>
    </w:p>
    <w:p w14:paraId="29F390CA" w14:textId="77777777" w:rsidR="0093241B" w:rsidRPr="00C24FE2" w:rsidRDefault="0093241B" w:rsidP="0093241B">
      <w:pPr>
        <w:pStyle w:val="BodyText"/>
        <w:spacing w:after="120" w:line="276" w:lineRule="auto"/>
        <w:rPr>
          <w:sz w:val="22"/>
          <w:szCs w:val="22"/>
        </w:rPr>
      </w:pPr>
      <w:r w:rsidRPr="00C24FE2">
        <w:rPr>
          <w:sz w:val="22"/>
          <w:szCs w:val="22"/>
        </w:rPr>
        <w:t>This request is to conduct the second round of cognitive testing of the Employment and Earnings Survey. In addition to the aforementioned Attachemnts I, II, and IV, this submission includes the informed consent form for cognitive interview participants (Attachment III), the questionnaire to be tested in the cognitive interviews (Attachment V), and the protocol for conducting the cognitive interviews (Attachment VI).</w:t>
      </w:r>
    </w:p>
    <w:bookmarkEnd w:id="0"/>
    <w:bookmarkEnd w:id="1"/>
    <w:p w14:paraId="00065500" w14:textId="77777777" w:rsidR="0093241B" w:rsidRPr="00C24FE2" w:rsidRDefault="0093241B" w:rsidP="0093241B">
      <w:pPr>
        <w:pStyle w:val="Heading1"/>
        <w:spacing w:before="120" w:after="120" w:line="276" w:lineRule="auto"/>
        <w:rPr>
          <w:sz w:val="22"/>
          <w:szCs w:val="22"/>
        </w:rPr>
      </w:pPr>
      <w:r w:rsidRPr="00C24FE2">
        <w:rPr>
          <w:sz w:val="22"/>
          <w:szCs w:val="22"/>
        </w:rPr>
        <w:t>Design and Context</w:t>
      </w:r>
    </w:p>
    <w:p w14:paraId="0DF79CA5" w14:textId="77777777" w:rsidR="0093241B" w:rsidRPr="00C24FE2" w:rsidRDefault="0093241B" w:rsidP="0093241B">
      <w:pPr>
        <w:pStyle w:val="BodyText"/>
        <w:widowControl w:val="0"/>
        <w:spacing w:after="120" w:line="276" w:lineRule="auto"/>
        <w:rPr>
          <w:sz w:val="22"/>
          <w:szCs w:val="22"/>
        </w:rPr>
      </w:pPr>
      <w:r w:rsidRPr="00C24FE2">
        <w:rPr>
          <w:sz w:val="22"/>
          <w:szCs w:val="22"/>
        </w:rPr>
        <w:t>Like the first round, the second round of cognitive testing of the Employment and Earnings Survey will be conducted for NCES by its contractor, RTI International (RTI), in three of RTI’s U.S. office locations – Research Triangle Park, NC; Washington, DC; and Chicago, IL. Participants will be recent graduates (up to 4 years following completion of the credential) from institutions in the vicinity of RTI’s offices, including online program graduates residing in the same geographic areas. RTI will recruit a sufficient numbers of graduates to ensure 15 completed interviews. The recruitment material and the screener for participants were approved on January 30, 2015 (#1850-0803 v.125).</w:t>
      </w:r>
    </w:p>
    <w:p w14:paraId="6F412FE5" w14:textId="77777777" w:rsidR="0093241B" w:rsidRPr="00C24FE2" w:rsidRDefault="0093241B" w:rsidP="0093241B">
      <w:pPr>
        <w:pStyle w:val="BodyText"/>
        <w:spacing w:after="120" w:line="276" w:lineRule="auto"/>
        <w:rPr>
          <w:sz w:val="22"/>
          <w:szCs w:val="22"/>
        </w:rPr>
      </w:pPr>
      <w:r w:rsidRPr="00C24FE2">
        <w:rPr>
          <w:sz w:val="22"/>
          <w:szCs w:val="22"/>
        </w:rPr>
        <w:t>The desired sample will include a mix of respondents who are (1) recipients of a degree or certificate from any level of private for-profit institutions and (2) recipients of a certificate, associates degree, or other vocational credential at public and private not-for-profit, 2-year and less-than-2-year institutions. To help inform gainful employment regulations, the sample will overrepresent graduates from private for-profit less-than-2-year and 2-year institutions. Such schools had higher than average metric failure rates in the analysis conducted to support the development of the gainful employment regulations. Table 1 provides a distribution of the desired minimum number of interview participants by control and level of institution.</w:t>
      </w:r>
    </w:p>
    <w:p w14:paraId="32D75667" w14:textId="77777777" w:rsidR="0093241B" w:rsidRPr="00C24FE2" w:rsidRDefault="0093241B" w:rsidP="0093241B">
      <w:pPr>
        <w:pStyle w:val="TableTitle"/>
        <w:spacing w:before="240"/>
        <w:rPr>
          <w:sz w:val="22"/>
          <w:szCs w:val="22"/>
        </w:rPr>
      </w:pPr>
      <w:r w:rsidRPr="00C24FE2">
        <w:rPr>
          <w:sz w:val="22"/>
          <w:szCs w:val="22"/>
        </w:rPr>
        <w:t>Table 1: Desired minimum number of respondents, by institution control and level</w:t>
      </w:r>
    </w:p>
    <w:tbl>
      <w:tblPr>
        <w:tblStyle w:val="GridTable1Light1"/>
        <w:tblpPr w:leftFromText="180" w:rightFromText="180" w:vertAnchor="text" w:tblpY="1"/>
        <w:tblW w:w="5000" w:type="pct"/>
        <w:tblLook w:val="04A0" w:firstRow="1" w:lastRow="0" w:firstColumn="1" w:lastColumn="0" w:noHBand="0" w:noVBand="1"/>
      </w:tblPr>
      <w:tblGrid>
        <w:gridCol w:w="2177"/>
        <w:gridCol w:w="2792"/>
        <w:gridCol w:w="3600"/>
        <w:gridCol w:w="1871"/>
      </w:tblGrid>
      <w:tr w:rsidR="0093241B" w:rsidRPr="00DA2AAB" w14:paraId="32836542" w14:textId="77777777" w:rsidTr="00422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vAlign w:val="bottom"/>
          </w:tcPr>
          <w:p w14:paraId="0A1A7893" w14:textId="77777777" w:rsidR="0093241B" w:rsidRPr="00516F70" w:rsidRDefault="0093241B" w:rsidP="00422A9D">
            <w:pPr>
              <w:pStyle w:val="TableHeaders"/>
              <w:spacing w:before="0" w:after="0" w:line="240" w:lineRule="auto"/>
              <w:rPr>
                <w:b/>
              </w:rPr>
            </w:pPr>
            <w:r w:rsidRPr="00516F70">
              <w:rPr>
                <w:b/>
              </w:rPr>
              <w:t xml:space="preserve">Institution </w:t>
            </w:r>
            <w:r>
              <w:rPr>
                <w:b/>
              </w:rPr>
              <w:t>control</w:t>
            </w:r>
          </w:p>
        </w:tc>
        <w:tc>
          <w:tcPr>
            <w:tcW w:w="1337" w:type="pct"/>
            <w:vAlign w:val="bottom"/>
            <w:hideMark/>
          </w:tcPr>
          <w:p w14:paraId="349059FF" w14:textId="77777777" w:rsidR="0093241B" w:rsidRPr="00516F70" w:rsidRDefault="0093241B" w:rsidP="00422A9D">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b/>
              </w:rPr>
            </w:pPr>
            <w:r w:rsidRPr="00516F70">
              <w:rPr>
                <w:b/>
              </w:rPr>
              <w:t>Institution level</w:t>
            </w:r>
          </w:p>
        </w:tc>
        <w:tc>
          <w:tcPr>
            <w:tcW w:w="1724" w:type="pct"/>
            <w:vAlign w:val="bottom"/>
          </w:tcPr>
          <w:p w14:paraId="20D96720" w14:textId="77777777" w:rsidR="0093241B" w:rsidRPr="00712777" w:rsidRDefault="0093241B" w:rsidP="00422A9D">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b/>
              </w:rPr>
            </w:pPr>
            <w:r>
              <w:rPr>
                <w:b/>
              </w:rPr>
              <w:t>Credential</w:t>
            </w:r>
            <w:r w:rsidRPr="00712777">
              <w:rPr>
                <w:b/>
              </w:rPr>
              <w:t xml:space="preserve"> type</w:t>
            </w:r>
            <w:r>
              <w:rPr>
                <w:b/>
              </w:rPr>
              <w:t>(s)</w:t>
            </w:r>
          </w:p>
        </w:tc>
        <w:tc>
          <w:tcPr>
            <w:tcW w:w="897" w:type="pct"/>
            <w:vAlign w:val="bottom"/>
            <w:hideMark/>
          </w:tcPr>
          <w:p w14:paraId="4F560825" w14:textId="77777777" w:rsidR="0093241B" w:rsidRPr="00516F70" w:rsidRDefault="0093241B" w:rsidP="00422A9D">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b/>
              </w:rPr>
            </w:pPr>
            <w:r w:rsidRPr="00516F70">
              <w:rPr>
                <w:b/>
              </w:rPr>
              <w:t>Minimum number of respondents</w:t>
            </w:r>
          </w:p>
        </w:tc>
      </w:tr>
      <w:tr w:rsidR="0093241B" w:rsidRPr="00DA2AAB" w14:paraId="4AB56C9D" w14:textId="77777777" w:rsidTr="00422A9D">
        <w:tc>
          <w:tcPr>
            <w:cnfStyle w:val="001000000000" w:firstRow="0" w:lastRow="0" w:firstColumn="1" w:lastColumn="0" w:oddVBand="0" w:evenVBand="0" w:oddHBand="0" w:evenHBand="0" w:firstRowFirstColumn="0" w:firstRowLastColumn="0" w:lastRowFirstColumn="0" w:lastRowLastColumn="0"/>
            <w:tcW w:w="1043" w:type="pct"/>
          </w:tcPr>
          <w:p w14:paraId="75D06B71" w14:textId="77777777" w:rsidR="0093241B" w:rsidRDefault="0093241B" w:rsidP="00422A9D">
            <w:pPr>
              <w:pStyle w:val="Tabletextcolumn1"/>
              <w:keepNext/>
              <w:spacing w:before="0" w:line="240" w:lineRule="auto"/>
            </w:pPr>
            <w:r>
              <w:t>Private for-profit</w:t>
            </w:r>
          </w:p>
        </w:tc>
        <w:tc>
          <w:tcPr>
            <w:tcW w:w="1337" w:type="pct"/>
          </w:tcPr>
          <w:p w14:paraId="57B6BF6B" w14:textId="77777777" w:rsidR="0093241B" w:rsidRDefault="0093241B" w:rsidP="00422A9D">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pPr>
            <w:r>
              <w:t>Less-than-2-year</w:t>
            </w:r>
          </w:p>
        </w:tc>
        <w:tc>
          <w:tcPr>
            <w:tcW w:w="1724" w:type="pct"/>
            <w:vAlign w:val="bottom"/>
          </w:tcPr>
          <w:p w14:paraId="18DA3EF8" w14:textId="77777777" w:rsidR="0093241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w:t>
            </w:r>
          </w:p>
        </w:tc>
        <w:tc>
          <w:tcPr>
            <w:tcW w:w="897" w:type="pct"/>
          </w:tcPr>
          <w:p w14:paraId="07AE746F" w14:textId="77777777" w:rsidR="0093241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4</w:t>
            </w:r>
          </w:p>
        </w:tc>
      </w:tr>
      <w:tr w:rsidR="0093241B" w:rsidRPr="00DA2AAB" w14:paraId="5CD84441" w14:textId="77777777" w:rsidTr="00422A9D">
        <w:tc>
          <w:tcPr>
            <w:cnfStyle w:val="001000000000" w:firstRow="0" w:lastRow="0" w:firstColumn="1" w:lastColumn="0" w:oddVBand="0" w:evenVBand="0" w:oddHBand="0" w:evenHBand="0" w:firstRowFirstColumn="0" w:firstRowLastColumn="0" w:lastRowFirstColumn="0" w:lastRowLastColumn="0"/>
            <w:tcW w:w="1043" w:type="pct"/>
          </w:tcPr>
          <w:p w14:paraId="2D1495E8" w14:textId="77777777" w:rsidR="0093241B" w:rsidRDefault="0093241B" w:rsidP="00422A9D">
            <w:pPr>
              <w:pStyle w:val="Tabletextcolumn1"/>
              <w:keepNext/>
              <w:spacing w:before="0" w:line="240" w:lineRule="auto"/>
              <w:ind w:left="0" w:firstLine="0"/>
            </w:pPr>
          </w:p>
        </w:tc>
        <w:tc>
          <w:tcPr>
            <w:tcW w:w="1337" w:type="pct"/>
          </w:tcPr>
          <w:p w14:paraId="09C7BB14" w14:textId="77777777" w:rsidR="0093241B" w:rsidRPr="00DA2AAB" w:rsidRDefault="0093241B" w:rsidP="00422A9D">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pPr>
            <w:r>
              <w:t>2-year</w:t>
            </w:r>
          </w:p>
        </w:tc>
        <w:tc>
          <w:tcPr>
            <w:tcW w:w="1724" w:type="pct"/>
          </w:tcPr>
          <w:p w14:paraId="4E60A0EB" w14:textId="77777777" w:rsidR="0093241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 and associates</w:t>
            </w:r>
          </w:p>
        </w:tc>
        <w:tc>
          <w:tcPr>
            <w:tcW w:w="897" w:type="pct"/>
            <w:hideMark/>
          </w:tcPr>
          <w:p w14:paraId="6C0A291E" w14:textId="77777777" w:rsidR="0093241B" w:rsidRPr="00DA2AA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4</w:t>
            </w:r>
          </w:p>
        </w:tc>
      </w:tr>
      <w:tr w:rsidR="0093241B" w:rsidRPr="00DA2AAB" w14:paraId="2D1AA5D7" w14:textId="77777777" w:rsidTr="00422A9D">
        <w:tc>
          <w:tcPr>
            <w:cnfStyle w:val="001000000000" w:firstRow="0" w:lastRow="0" w:firstColumn="1" w:lastColumn="0" w:oddVBand="0" w:evenVBand="0" w:oddHBand="0" w:evenHBand="0" w:firstRowFirstColumn="0" w:firstRowLastColumn="0" w:lastRowFirstColumn="0" w:lastRowLastColumn="0"/>
            <w:tcW w:w="1043" w:type="pct"/>
          </w:tcPr>
          <w:p w14:paraId="6FBF6214" w14:textId="77777777" w:rsidR="0093241B" w:rsidRPr="00843FB5" w:rsidRDefault="0093241B" w:rsidP="00422A9D">
            <w:pPr>
              <w:pStyle w:val="Tabletextcolumn1"/>
              <w:keepNext/>
              <w:spacing w:before="0" w:line="240" w:lineRule="auto"/>
            </w:pPr>
          </w:p>
        </w:tc>
        <w:tc>
          <w:tcPr>
            <w:tcW w:w="1337" w:type="pct"/>
          </w:tcPr>
          <w:p w14:paraId="1C228BC2" w14:textId="77777777" w:rsidR="0093241B" w:rsidRDefault="0093241B" w:rsidP="00422A9D">
            <w:pPr>
              <w:pStyle w:val="Tabletextcolumn1"/>
              <w:keepNext/>
              <w:spacing w:before="0" w:line="240" w:lineRule="auto"/>
              <w:cnfStyle w:val="000000000000" w:firstRow="0" w:lastRow="0" w:firstColumn="0" w:lastColumn="0" w:oddVBand="0" w:evenVBand="0" w:oddHBand="0" w:evenHBand="0" w:firstRowFirstColumn="0" w:firstRowLastColumn="0" w:lastRowFirstColumn="0" w:lastRowLastColumn="0"/>
            </w:pPr>
            <w:r>
              <w:t>4-year</w:t>
            </w:r>
          </w:p>
        </w:tc>
        <w:tc>
          <w:tcPr>
            <w:tcW w:w="1724" w:type="pct"/>
          </w:tcPr>
          <w:p w14:paraId="745859EE" w14:textId="77777777" w:rsidR="0093241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All</w:t>
            </w:r>
          </w:p>
        </w:tc>
        <w:tc>
          <w:tcPr>
            <w:tcW w:w="897" w:type="pct"/>
          </w:tcPr>
          <w:p w14:paraId="7C7EF219" w14:textId="77777777" w:rsidR="0093241B" w:rsidRPr="00DA2AA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2</w:t>
            </w:r>
          </w:p>
        </w:tc>
      </w:tr>
      <w:tr w:rsidR="0093241B" w:rsidRPr="00DA2AAB" w14:paraId="503B1B42" w14:textId="77777777" w:rsidTr="00422A9D">
        <w:tc>
          <w:tcPr>
            <w:cnfStyle w:val="001000000000" w:firstRow="0" w:lastRow="0" w:firstColumn="1" w:lastColumn="0" w:oddVBand="0" w:evenVBand="0" w:oddHBand="0" w:evenHBand="0" w:firstRowFirstColumn="0" w:firstRowLastColumn="0" w:lastRowFirstColumn="0" w:lastRowLastColumn="0"/>
            <w:tcW w:w="1043" w:type="pct"/>
          </w:tcPr>
          <w:p w14:paraId="7258ED36" w14:textId="77777777" w:rsidR="0093241B" w:rsidRDefault="0093241B" w:rsidP="00422A9D">
            <w:pPr>
              <w:pStyle w:val="Tabletextcolumn1"/>
              <w:keepNext/>
              <w:spacing w:before="0" w:line="240" w:lineRule="auto"/>
            </w:pPr>
            <w:r>
              <w:t>Private not-for-profit</w:t>
            </w:r>
          </w:p>
        </w:tc>
        <w:tc>
          <w:tcPr>
            <w:tcW w:w="1337" w:type="pct"/>
          </w:tcPr>
          <w:p w14:paraId="58913517" w14:textId="77777777" w:rsidR="0093241B" w:rsidRDefault="0093241B" w:rsidP="00422A9D">
            <w:pPr>
              <w:pStyle w:val="Tabletextcolumn1"/>
              <w:keepNext/>
              <w:spacing w:before="0" w:line="240" w:lineRule="auto"/>
              <w:cnfStyle w:val="000000000000" w:firstRow="0" w:lastRow="0" w:firstColumn="0" w:lastColumn="0" w:oddVBand="0" w:evenVBand="0" w:oddHBand="0" w:evenHBand="0" w:firstRowFirstColumn="0" w:firstRowLastColumn="0" w:lastRowFirstColumn="0" w:lastRowLastColumn="0"/>
            </w:pPr>
            <w:r>
              <w:t>Less-than-2-year and 2-year</w:t>
            </w:r>
          </w:p>
        </w:tc>
        <w:tc>
          <w:tcPr>
            <w:tcW w:w="1724" w:type="pct"/>
          </w:tcPr>
          <w:p w14:paraId="55AE9297" w14:textId="77777777" w:rsidR="0093241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 and associates</w:t>
            </w:r>
          </w:p>
        </w:tc>
        <w:tc>
          <w:tcPr>
            <w:tcW w:w="897" w:type="pct"/>
          </w:tcPr>
          <w:p w14:paraId="253A7F87" w14:textId="77777777" w:rsidR="0093241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2</w:t>
            </w:r>
          </w:p>
        </w:tc>
      </w:tr>
      <w:tr w:rsidR="0093241B" w:rsidRPr="00DA2AAB" w14:paraId="763CD2F8" w14:textId="77777777" w:rsidTr="00422A9D">
        <w:tc>
          <w:tcPr>
            <w:cnfStyle w:val="001000000000" w:firstRow="0" w:lastRow="0" w:firstColumn="1" w:lastColumn="0" w:oddVBand="0" w:evenVBand="0" w:oddHBand="0" w:evenHBand="0" w:firstRowFirstColumn="0" w:firstRowLastColumn="0" w:lastRowFirstColumn="0" w:lastRowLastColumn="0"/>
            <w:tcW w:w="1043" w:type="pct"/>
          </w:tcPr>
          <w:p w14:paraId="06919C2E" w14:textId="77777777" w:rsidR="0093241B" w:rsidRDefault="0093241B" w:rsidP="00422A9D">
            <w:pPr>
              <w:pStyle w:val="Tabletextcolumn1"/>
              <w:keepNext/>
              <w:spacing w:before="0" w:line="240" w:lineRule="auto"/>
              <w:ind w:left="0" w:firstLine="0"/>
            </w:pPr>
            <w:r>
              <w:t>Public</w:t>
            </w:r>
          </w:p>
        </w:tc>
        <w:tc>
          <w:tcPr>
            <w:tcW w:w="1337" w:type="pct"/>
          </w:tcPr>
          <w:p w14:paraId="1B214517" w14:textId="77777777" w:rsidR="0093241B" w:rsidRPr="00DA2AAB" w:rsidRDefault="0093241B" w:rsidP="00422A9D">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pPr>
            <w:r>
              <w:t>Less-than-2-year and 2-year</w:t>
            </w:r>
          </w:p>
        </w:tc>
        <w:tc>
          <w:tcPr>
            <w:tcW w:w="1724" w:type="pct"/>
          </w:tcPr>
          <w:p w14:paraId="6664358E" w14:textId="77777777" w:rsidR="0093241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Vocational certificates and associates</w:t>
            </w:r>
          </w:p>
        </w:tc>
        <w:tc>
          <w:tcPr>
            <w:tcW w:w="897" w:type="pct"/>
            <w:hideMark/>
          </w:tcPr>
          <w:p w14:paraId="2D677D40" w14:textId="77777777" w:rsidR="0093241B" w:rsidRPr="00DA2AAB" w:rsidRDefault="0093241B" w:rsidP="00422A9D">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pPr>
            <w:r>
              <w:t>3</w:t>
            </w:r>
          </w:p>
        </w:tc>
      </w:tr>
    </w:tbl>
    <w:p w14:paraId="16766251" w14:textId="77777777" w:rsidR="0093241B" w:rsidRDefault="0093241B" w:rsidP="0093241B"/>
    <w:p w14:paraId="56A67865" w14:textId="77777777" w:rsidR="0093241B" w:rsidRPr="00C24FE2" w:rsidRDefault="0093241B" w:rsidP="0093241B">
      <w:pPr>
        <w:pStyle w:val="BodyText"/>
        <w:spacing w:after="120" w:line="276" w:lineRule="auto"/>
        <w:rPr>
          <w:sz w:val="22"/>
          <w:szCs w:val="22"/>
        </w:rPr>
      </w:pPr>
      <w:r w:rsidRPr="00C24FE2">
        <w:rPr>
          <w:sz w:val="22"/>
          <w:szCs w:val="22"/>
        </w:rPr>
        <w:t>As in the first round, cognitive testing will involve one-on-one interviews in which the respondent is asked to “think aloud” as he or she answers survey questions and to answer additional questions about the items they just answered. The survey is being developed and tested as a paper-and-pencil instrument. Each testing session will last about 40 minutes. In order to encourage participation in this study, potential respondents will be offered a $40 incentive for their participation. Arrangements will be made to allow NCES staff to observe the testing and a recording of each interview will be available to NCES for review.</w:t>
      </w:r>
    </w:p>
    <w:p w14:paraId="4B6592A8" w14:textId="77777777" w:rsidR="0093241B" w:rsidRPr="00C24FE2" w:rsidRDefault="0093241B" w:rsidP="0093241B">
      <w:pPr>
        <w:pStyle w:val="Heading1"/>
        <w:spacing w:before="120" w:after="120" w:line="276" w:lineRule="auto"/>
        <w:rPr>
          <w:sz w:val="22"/>
          <w:szCs w:val="22"/>
        </w:rPr>
      </w:pPr>
      <w:r w:rsidRPr="00C24FE2">
        <w:rPr>
          <w:sz w:val="22"/>
          <w:szCs w:val="22"/>
        </w:rPr>
        <w:lastRenderedPageBreak/>
        <w:t>Assurance of Confidentiality</w:t>
      </w:r>
    </w:p>
    <w:p w14:paraId="12B81A50" w14:textId="77777777" w:rsidR="0093241B" w:rsidRPr="00C24FE2" w:rsidRDefault="0093241B" w:rsidP="0093241B">
      <w:pPr>
        <w:pStyle w:val="BodyText"/>
        <w:spacing w:after="120" w:line="276" w:lineRule="auto"/>
        <w:rPr>
          <w:sz w:val="22"/>
          <w:szCs w:val="22"/>
        </w:rPr>
      </w:pPr>
      <w:r w:rsidRPr="00C24FE2">
        <w:rPr>
          <w:sz w:val="22"/>
          <w:szCs w:val="22"/>
        </w:rPr>
        <w:t>Cognitive interview participants will be informed that their participation is voluntary and that their responses may be used only to help inform the survey design and may not be disclosed, or used, in identifiable form for any other purpose except as required by law (Education Sciences Reform Act of 2002, 20 U.S.C. § 9573). Participants will be assigned a unique student identifier (ID) that will be created solely for file management and used to keep all materials together. The participant ID will not be linked to the student’s name in any way. Participants will sign an informed consent form (Attachment III) which will be kept separate from the interview files and notes in a locked cabinet in a secure room for the duration of the study and destroyed after the final report is submitted.</w:t>
      </w:r>
    </w:p>
    <w:p w14:paraId="3BD63C64" w14:textId="77777777" w:rsidR="0093241B" w:rsidRPr="00C24FE2" w:rsidRDefault="0093241B" w:rsidP="0093241B">
      <w:pPr>
        <w:pStyle w:val="Heading1"/>
        <w:spacing w:before="120" w:after="120" w:line="276" w:lineRule="auto"/>
        <w:rPr>
          <w:sz w:val="22"/>
          <w:szCs w:val="22"/>
        </w:rPr>
      </w:pPr>
      <w:r w:rsidRPr="00C24FE2">
        <w:rPr>
          <w:sz w:val="22"/>
          <w:szCs w:val="22"/>
        </w:rPr>
        <w:t>Schedule for Development of the Employment and Earnings Survey</w:t>
      </w:r>
    </w:p>
    <w:p w14:paraId="24D78D30" w14:textId="77777777" w:rsidR="0093241B" w:rsidRPr="00C24FE2" w:rsidRDefault="0093241B" w:rsidP="0093241B">
      <w:pPr>
        <w:pStyle w:val="BodyText"/>
        <w:spacing w:after="120" w:line="276" w:lineRule="auto"/>
        <w:rPr>
          <w:sz w:val="22"/>
          <w:szCs w:val="22"/>
        </w:rPr>
      </w:pPr>
      <w:r w:rsidRPr="00C24FE2">
        <w:rPr>
          <w:sz w:val="22"/>
          <w:szCs w:val="22"/>
        </w:rPr>
        <w:t>This second round of interviews is scheduled to take place in mid March 2015. The final draft of the survey will be used in a pilot test with approximately 3,400 program graduates beginning in April 2015. All survey item development activities need to be completed by the end of June 2015 for inclusion in the clearance request for the 2016 collection of NHES and to inform the gainful employment regulations that will be posted in the Federal Register by July 1, 2015. The request for the pilot test will be submitted to OMB as soon as all required materials become available.</w:t>
      </w:r>
    </w:p>
    <w:p w14:paraId="7C504180" w14:textId="77777777" w:rsidR="0093241B" w:rsidRPr="00C24FE2" w:rsidRDefault="0093241B" w:rsidP="0093241B">
      <w:pPr>
        <w:pStyle w:val="Heading1"/>
        <w:spacing w:before="120" w:after="120" w:line="276" w:lineRule="auto"/>
        <w:rPr>
          <w:sz w:val="22"/>
          <w:szCs w:val="22"/>
        </w:rPr>
      </w:pPr>
      <w:r w:rsidRPr="00C24FE2">
        <w:rPr>
          <w:sz w:val="22"/>
          <w:szCs w:val="22"/>
        </w:rPr>
        <w:t>Estimate of Respondent Burden</w:t>
      </w:r>
    </w:p>
    <w:p w14:paraId="2DEDCE40" w14:textId="77777777" w:rsidR="0093241B" w:rsidRPr="00C24FE2" w:rsidRDefault="0093241B" w:rsidP="0093241B">
      <w:pPr>
        <w:pStyle w:val="BodyText"/>
        <w:spacing w:after="120" w:line="276" w:lineRule="auto"/>
        <w:rPr>
          <w:sz w:val="22"/>
          <w:szCs w:val="22"/>
        </w:rPr>
      </w:pPr>
      <w:r w:rsidRPr="00C24FE2">
        <w:rPr>
          <w:sz w:val="22"/>
          <w:szCs w:val="22"/>
        </w:rPr>
        <w:t>To yield 15 completed interviews, we anticipate screening up to 60 individuals for eligibility to achieve the desired distribution of program graduates. The recruitment and screening process, which has been approved and underway, was estimated to take on average 5 minutes per person.</w:t>
      </w:r>
    </w:p>
    <w:p w14:paraId="170E45BE" w14:textId="77777777" w:rsidR="0093241B" w:rsidRPr="00C24FE2" w:rsidRDefault="0093241B" w:rsidP="0093241B">
      <w:pPr>
        <w:pStyle w:val="TableTitle"/>
        <w:rPr>
          <w:sz w:val="22"/>
          <w:szCs w:val="22"/>
        </w:rPr>
      </w:pPr>
      <w:r w:rsidRPr="00C24FE2">
        <w:rPr>
          <w:sz w:val="22"/>
          <w:szCs w:val="22"/>
        </w:rPr>
        <w:t>Table 2: Estimate respondent burden for recruitment for second round of cognitive interviews</w:t>
      </w:r>
    </w:p>
    <w:tbl>
      <w:tblPr>
        <w:tblStyle w:val="TableGrid"/>
        <w:tblW w:w="5000" w:type="pct"/>
        <w:tblLook w:val="00A0" w:firstRow="1" w:lastRow="0" w:firstColumn="1" w:lastColumn="0" w:noHBand="0" w:noVBand="0"/>
      </w:tblPr>
      <w:tblGrid>
        <w:gridCol w:w="2571"/>
        <w:gridCol w:w="1968"/>
        <w:gridCol w:w="1967"/>
        <w:gridCol w:w="1967"/>
        <w:gridCol w:w="1967"/>
      </w:tblGrid>
      <w:tr w:rsidR="0093241B" w:rsidRPr="005A2E88" w14:paraId="217826B7" w14:textId="77777777" w:rsidTr="00422A9D">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1996515C" w14:textId="77777777" w:rsidR="0093241B" w:rsidRPr="005A2E88" w:rsidRDefault="0093241B" w:rsidP="00422A9D">
            <w:pPr>
              <w:pStyle w:val="TableHeaders"/>
              <w:spacing w:before="0" w:after="0" w:line="240" w:lineRule="auto"/>
              <w:jc w:val="left"/>
            </w:pPr>
            <w:r w:rsidRPr="005A2E88">
              <w:t>Activity</w:t>
            </w:r>
          </w:p>
        </w:tc>
        <w:tc>
          <w:tcPr>
            <w:tcW w:w="942" w:type="pct"/>
          </w:tcPr>
          <w:p w14:paraId="36BBE6E7" w14:textId="77777777" w:rsidR="0093241B" w:rsidRPr="005A2E88" w:rsidRDefault="0093241B" w:rsidP="00422A9D">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t>r</w:t>
            </w:r>
            <w:r w:rsidRPr="005A2E88">
              <w:t>espondents</w:t>
            </w:r>
          </w:p>
        </w:tc>
        <w:tc>
          <w:tcPr>
            <w:tcW w:w="942" w:type="pct"/>
          </w:tcPr>
          <w:p w14:paraId="6195F366" w14:textId="77777777" w:rsidR="0093241B" w:rsidRPr="005A2E88" w:rsidRDefault="0093241B" w:rsidP="00422A9D">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t>r</w:t>
            </w:r>
            <w:r w:rsidRPr="005A2E88">
              <w:t>esponses</w:t>
            </w:r>
          </w:p>
        </w:tc>
        <w:tc>
          <w:tcPr>
            <w:tcW w:w="942" w:type="pct"/>
          </w:tcPr>
          <w:p w14:paraId="50A774D5" w14:textId="77777777" w:rsidR="0093241B" w:rsidRPr="005A2E88" w:rsidRDefault="0093241B" w:rsidP="00422A9D">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t>Minutes</w:t>
            </w:r>
            <w:r w:rsidRPr="005A2E88">
              <w:t xml:space="preserve"> per </w:t>
            </w:r>
            <w:r>
              <w:t>r</w:t>
            </w:r>
            <w:r w:rsidRPr="005A2E88">
              <w:t>espondent</w:t>
            </w:r>
          </w:p>
        </w:tc>
        <w:tc>
          <w:tcPr>
            <w:tcW w:w="942" w:type="pct"/>
          </w:tcPr>
          <w:p w14:paraId="4339F4FB" w14:textId="77777777" w:rsidR="0093241B" w:rsidRPr="005A2E88" w:rsidRDefault="0093241B" w:rsidP="00422A9D">
            <w:pPr>
              <w:pStyle w:val="TableHeaders"/>
              <w:spacing w:before="0" w:after="0" w:line="240" w:lineRule="auto"/>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t>t</w:t>
            </w:r>
            <w:r w:rsidRPr="005A2E88">
              <w:t xml:space="preserve">otal </w:t>
            </w:r>
            <w:r>
              <w:t>b</w:t>
            </w:r>
            <w:r w:rsidRPr="005A2E88">
              <w:t xml:space="preserve">urden </w:t>
            </w:r>
            <w:r>
              <w:t>h</w:t>
            </w:r>
            <w:r w:rsidRPr="005A2E88">
              <w:t>ours</w:t>
            </w:r>
          </w:p>
        </w:tc>
      </w:tr>
      <w:tr w:rsidR="0093241B" w:rsidRPr="00C66E39" w14:paraId="5945A3ED" w14:textId="77777777" w:rsidTr="00422A9D">
        <w:trPr>
          <w:cantSplit/>
        </w:trPr>
        <w:tc>
          <w:tcPr>
            <w:cnfStyle w:val="001000000000" w:firstRow="0" w:lastRow="0" w:firstColumn="1" w:lastColumn="0" w:oddVBand="0" w:evenVBand="0" w:oddHBand="0" w:evenHBand="0" w:firstRowFirstColumn="0" w:firstRowLastColumn="0" w:lastRowFirstColumn="0" w:lastRowLastColumn="0"/>
            <w:tcW w:w="1231" w:type="pct"/>
          </w:tcPr>
          <w:p w14:paraId="1971F2AE" w14:textId="77777777" w:rsidR="0093241B" w:rsidRPr="00C66E39" w:rsidRDefault="0093241B" w:rsidP="00422A9D">
            <w:pPr>
              <w:pStyle w:val="Tabletextcolumn1"/>
              <w:keepNext/>
              <w:spacing w:before="0" w:line="240" w:lineRule="auto"/>
              <w:rPr>
                <w:color w:val="BFBFBF" w:themeColor="background1" w:themeShade="BF"/>
              </w:rPr>
            </w:pPr>
            <w:r w:rsidRPr="00C66E39">
              <w:rPr>
                <w:color w:val="BFBFBF" w:themeColor="background1" w:themeShade="BF"/>
              </w:rPr>
              <w:t>Screening</w:t>
            </w:r>
            <w:r w:rsidRPr="00C0323F">
              <w:t>*</w:t>
            </w:r>
          </w:p>
        </w:tc>
        <w:tc>
          <w:tcPr>
            <w:tcW w:w="942" w:type="pct"/>
          </w:tcPr>
          <w:p w14:paraId="4377B987" w14:textId="77777777" w:rsidR="0093241B" w:rsidRPr="00C66E39"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60</w:t>
            </w:r>
          </w:p>
        </w:tc>
        <w:tc>
          <w:tcPr>
            <w:tcW w:w="942" w:type="pct"/>
          </w:tcPr>
          <w:p w14:paraId="63155259" w14:textId="77777777" w:rsidR="0093241B" w:rsidRPr="00C66E39"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60</w:t>
            </w:r>
          </w:p>
        </w:tc>
        <w:tc>
          <w:tcPr>
            <w:tcW w:w="942" w:type="pct"/>
          </w:tcPr>
          <w:p w14:paraId="44050629" w14:textId="77777777" w:rsidR="0093241B" w:rsidRPr="00C66E39" w:rsidRDefault="0093241B" w:rsidP="00422A9D">
            <w:pPr>
              <w:pStyle w:val="Tabletext"/>
              <w:keepN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5</w:t>
            </w:r>
          </w:p>
        </w:tc>
        <w:tc>
          <w:tcPr>
            <w:tcW w:w="942" w:type="pct"/>
          </w:tcPr>
          <w:p w14:paraId="0FCA26F8" w14:textId="77777777" w:rsidR="0093241B" w:rsidRPr="00C66E39"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BFBFBF" w:themeColor="background1" w:themeShade="BF"/>
              </w:rPr>
            </w:pPr>
            <w:r w:rsidRPr="00C66E39">
              <w:rPr>
                <w:color w:val="BFBFBF" w:themeColor="background1" w:themeShade="BF"/>
              </w:rPr>
              <w:t>5</w:t>
            </w:r>
          </w:p>
        </w:tc>
      </w:tr>
      <w:tr w:rsidR="0093241B" w:rsidRPr="00C66E39" w14:paraId="6F9FB99E" w14:textId="77777777" w:rsidTr="00422A9D">
        <w:trPr>
          <w:cantSplit/>
        </w:trPr>
        <w:tc>
          <w:tcPr>
            <w:cnfStyle w:val="001000000000" w:firstRow="0" w:lastRow="0" w:firstColumn="1" w:lastColumn="0" w:oddVBand="0" w:evenVBand="0" w:oddHBand="0" w:evenHBand="0" w:firstRowFirstColumn="0" w:firstRowLastColumn="0" w:lastRowFirstColumn="0" w:lastRowLastColumn="0"/>
            <w:tcW w:w="1231" w:type="pct"/>
          </w:tcPr>
          <w:p w14:paraId="5FAE9EE7" w14:textId="77777777" w:rsidR="0093241B" w:rsidRPr="00C66E39" w:rsidRDefault="0093241B" w:rsidP="00422A9D">
            <w:pPr>
              <w:pStyle w:val="Tabletextcolumn1"/>
              <w:keepNext/>
              <w:spacing w:before="0" w:line="240" w:lineRule="auto"/>
              <w:rPr>
                <w:color w:val="000000" w:themeColor="text1"/>
              </w:rPr>
            </w:pPr>
            <w:r w:rsidRPr="00C66E39">
              <w:rPr>
                <w:color w:val="000000" w:themeColor="text1"/>
              </w:rPr>
              <w:t>Cognitive interview</w:t>
            </w:r>
          </w:p>
        </w:tc>
        <w:tc>
          <w:tcPr>
            <w:tcW w:w="942" w:type="pct"/>
          </w:tcPr>
          <w:p w14:paraId="4912DBA9" w14:textId="77777777" w:rsidR="0093241B" w:rsidRPr="00C66E39"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15</w:t>
            </w:r>
          </w:p>
        </w:tc>
        <w:tc>
          <w:tcPr>
            <w:tcW w:w="942" w:type="pct"/>
          </w:tcPr>
          <w:p w14:paraId="7381B0C4" w14:textId="77777777" w:rsidR="0093241B" w:rsidRPr="00C66E39"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15</w:t>
            </w:r>
          </w:p>
        </w:tc>
        <w:tc>
          <w:tcPr>
            <w:tcW w:w="942" w:type="pct"/>
          </w:tcPr>
          <w:p w14:paraId="51674F41" w14:textId="77777777" w:rsidR="0093241B" w:rsidRPr="00C66E39" w:rsidRDefault="0093241B" w:rsidP="00422A9D">
            <w:pPr>
              <w:pStyle w:val="Tabletext"/>
              <w:keepN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40</w:t>
            </w:r>
          </w:p>
        </w:tc>
        <w:tc>
          <w:tcPr>
            <w:tcW w:w="942" w:type="pct"/>
          </w:tcPr>
          <w:p w14:paraId="03585ACA" w14:textId="77777777" w:rsidR="0093241B" w:rsidRPr="00C66E39"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66E39">
              <w:rPr>
                <w:color w:val="000000" w:themeColor="text1"/>
              </w:rPr>
              <w:t>10</w:t>
            </w:r>
          </w:p>
        </w:tc>
      </w:tr>
      <w:tr w:rsidR="0093241B" w:rsidRPr="00364836" w14:paraId="1F250D7A" w14:textId="77777777" w:rsidTr="00422A9D">
        <w:trPr>
          <w:cantSplit/>
        </w:trPr>
        <w:tc>
          <w:tcPr>
            <w:cnfStyle w:val="001000000000" w:firstRow="0" w:lastRow="0" w:firstColumn="1" w:lastColumn="0" w:oddVBand="0" w:evenVBand="0" w:oddHBand="0" w:evenHBand="0" w:firstRowFirstColumn="0" w:firstRowLastColumn="0" w:lastRowFirstColumn="0" w:lastRowLastColumn="0"/>
            <w:tcW w:w="1231" w:type="pct"/>
          </w:tcPr>
          <w:p w14:paraId="5DA0D21D" w14:textId="77777777" w:rsidR="0093241B" w:rsidRPr="00364836" w:rsidRDefault="0093241B" w:rsidP="00422A9D">
            <w:pPr>
              <w:pStyle w:val="Tabletextcolumn1"/>
              <w:keepNext/>
              <w:spacing w:before="0" w:line="240" w:lineRule="auto"/>
              <w:rPr>
                <w:b/>
              </w:rPr>
            </w:pPr>
            <w:r w:rsidRPr="00364836">
              <w:rPr>
                <w:b/>
              </w:rPr>
              <w:t>Study Total</w:t>
            </w:r>
          </w:p>
        </w:tc>
        <w:tc>
          <w:tcPr>
            <w:tcW w:w="942" w:type="pct"/>
          </w:tcPr>
          <w:p w14:paraId="7DA99C24" w14:textId="77777777" w:rsidR="0093241B" w:rsidRPr="00364836"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b/>
              </w:rPr>
            </w:pPr>
            <w:r>
              <w:rPr>
                <w:b/>
              </w:rPr>
              <w:t>15</w:t>
            </w:r>
          </w:p>
        </w:tc>
        <w:tc>
          <w:tcPr>
            <w:tcW w:w="942" w:type="pct"/>
          </w:tcPr>
          <w:p w14:paraId="6ED809B6" w14:textId="77777777" w:rsidR="0093241B" w:rsidRPr="00364836"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b/>
              </w:rPr>
            </w:pPr>
            <w:r>
              <w:rPr>
                <w:b/>
              </w:rPr>
              <w:t>15</w:t>
            </w:r>
          </w:p>
        </w:tc>
        <w:tc>
          <w:tcPr>
            <w:tcW w:w="942" w:type="pct"/>
          </w:tcPr>
          <w:p w14:paraId="70F975E3" w14:textId="77777777" w:rsidR="0093241B" w:rsidRPr="00364836" w:rsidRDefault="0093241B" w:rsidP="00422A9D">
            <w:pPr>
              <w:pStyle w:val="Tabletext"/>
              <w:keepNext/>
              <w:tabs>
                <w:tab w:val="decimal" w:pos="1142"/>
              </w:tabs>
              <w:spacing w:before="0" w:line="240" w:lineRule="auto"/>
              <w:jc w:val="left"/>
              <w:cnfStyle w:val="000000000000" w:firstRow="0" w:lastRow="0" w:firstColumn="0" w:lastColumn="0" w:oddVBand="0" w:evenVBand="0" w:oddHBand="0" w:evenHBand="0" w:firstRowFirstColumn="0" w:firstRowLastColumn="0" w:lastRowFirstColumn="0" w:lastRowLastColumn="0"/>
              <w:rPr>
                <w:b/>
              </w:rPr>
            </w:pPr>
          </w:p>
        </w:tc>
        <w:tc>
          <w:tcPr>
            <w:tcW w:w="942" w:type="pct"/>
          </w:tcPr>
          <w:p w14:paraId="2D2C7F86" w14:textId="77777777" w:rsidR="0093241B" w:rsidRPr="00364836" w:rsidRDefault="0093241B" w:rsidP="00422A9D">
            <w:pPr>
              <w:pStyle w:val="Tabletext"/>
              <w:keepNext/>
              <w:spacing w:before="0" w:line="240" w:lineRule="auto"/>
              <w:cnfStyle w:val="000000000000" w:firstRow="0" w:lastRow="0" w:firstColumn="0" w:lastColumn="0" w:oddVBand="0" w:evenVBand="0" w:oddHBand="0" w:evenHBand="0" w:firstRowFirstColumn="0" w:firstRowLastColumn="0" w:lastRowFirstColumn="0" w:lastRowLastColumn="0"/>
              <w:rPr>
                <w:b/>
              </w:rPr>
            </w:pPr>
            <w:r>
              <w:rPr>
                <w:b/>
              </w:rPr>
              <w:t>10</w:t>
            </w:r>
          </w:p>
        </w:tc>
      </w:tr>
    </w:tbl>
    <w:p w14:paraId="6B82B3F8" w14:textId="77777777" w:rsidR="0093241B" w:rsidRPr="00566633" w:rsidRDefault="0093241B" w:rsidP="0093241B">
      <w:pPr>
        <w:pStyle w:val="Heading1"/>
        <w:spacing w:before="0" w:after="120" w:line="240" w:lineRule="auto"/>
        <w:rPr>
          <w:b w:val="0"/>
          <w:sz w:val="20"/>
          <w:szCs w:val="20"/>
        </w:rPr>
      </w:pPr>
      <w:r w:rsidRPr="00C0323F">
        <w:rPr>
          <w:b w:val="0"/>
          <w:sz w:val="20"/>
          <w:szCs w:val="20"/>
        </w:rPr>
        <w:t>*</w:t>
      </w:r>
      <w:r w:rsidRPr="00C0323F">
        <w:rPr>
          <w:b w:val="0"/>
          <w:sz w:val="18"/>
          <w:szCs w:val="18"/>
        </w:rPr>
        <w:t>Burden for screening was approved in January 2015, and thus is not counted in the total burden requested in this submission.</w:t>
      </w:r>
    </w:p>
    <w:p w14:paraId="103F2935" w14:textId="77777777" w:rsidR="0093241B" w:rsidRPr="00C24FE2" w:rsidRDefault="0093241B" w:rsidP="0093241B">
      <w:pPr>
        <w:pStyle w:val="Heading1"/>
        <w:spacing w:before="120" w:after="120" w:line="276" w:lineRule="auto"/>
        <w:rPr>
          <w:sz w:val="22"/>
          <w:szCs w:val="22"/>
        </w:rPr>
      </w:pPr>
      <w:r w:rsidRPr="00C24FE2">
        <w:rPr>
          <w:sz w:val="22"/>
          <w:szCs w:val="22"/>
        </w:rPr>
        <w:t>Cost to Federal Government</w:t>
      </w:r>
    </w:p>
    <w:p w14:paraId="621C9052" w14:textId="77777777" w:rsidR="0093241B" w:rsidRPr="00C24FE2" w:rsidRDefault="0093241B" w:rsidP="0093241B">
      <w:pPr>
        <w:pStyle w:val="BodyText"/>
        <w:spacing w:after="120" w:line="276" w:lineRule="auto"/>
        <w:rPr>
          <w:sz w:val="22"/>
          <w:szCs w:val="22"/>
        </w:rPr>
      </w:pPr>
      <w:r w:rsidRPr="00C24FE2">
        <w:rPr>
          <w:sz w:val="22"/>
          <w:szCs w:val="22"/>
        </w:rPr>
        <w:t>The cost to the federal government for developing and cognitive and pilot testing the survey will be $555,570, which includes contractor staff time, incentives, and project materials.</w:t>
      </w:r>
    </w:p>
    <w:p w14:paraId="7CD99139" w14:textId="77777777" w:rsidR="0093241B" w:rsidRDefault="0093241B" w:rsidP="0093241B">
      <w:pPr>
        <w:spacing w:after="160" w:line="259" w:lineRule="auto"/>
        <w:rPr>
          <w:rFonts w:cs="Arial"/>
          <w:bCs/>
          <w:noProof/>
        </w:rPr>
      </w:pPr>
      <w:r>
        <w:br w:type="page"/>
      </w:r>
    </w:p>
    <w:p w14:paraId="41A52614" w14:textId="77777777" w:rsidR="0093241B" w:rsidRPr="0023186C" w:rsidRDefault="0093241B" w:rsidP="0093241B">
      <w:pPr>
        <w:spacing w:before="120" w:after="120" w:line="276" w:lineRule="auto"/>
        <w:jc w:val="center"/>
        <w:rPr>
          <w:b/>
          <w:szCs w:val="24"/>
        </w:rPr>
      </w:pPr>
      <w:r w:rsidRPr="0023186C">
        <w:rPr>
          <w:b/>
          <w:szCs w:val="24"/>
        </w:rPr>
        <w:lastRenderedPageBreak/>
        <w:t>Appendix 1</w:t>
      </w:r>
    </w:p>
    <w:p w14:paraId="77B2962B" w14:textId="77777777" w:rsidR="0093241B" w:rsidRPr="0023186C" w:rsidRDefault="0093241B" w:rsidP="0093241B">
      <w:pPr>
        <w:spacing w:before="120" w:after="120" w:line="276" w:lineRule="auto"/>
        <w:jc w:val="center"/>
        <w:rPr>
          <w:b/>
          <w:szCs w:val="24"/>
        </w:rPr>
      </w:pPr>
    </w:p>
    <w:p w14:paraId="1937E5B6" w14:textId="77777777" w:rsidR="0093241B" w:rsidRPr="0023186C" w:rsidRDefault="0093241B" w:rsidP="0093241B">
      <w:pPr>
        <w:spacing w:before="120" w:after="120" w:line="276" w:lineRule="auto"/>
        <w:jc w:val="center"/>
        <w:rPr>
          <w:b/>
          <w:szCs w:val="24"/>
        </w:rPr>
      </w:pPr>
      <w:r w:rsidRPr="0023186C">
        <w:rPr>
          <w:b/>
          <w:szCs w:val="24"/>
        </w:rPr>
        <w:t>Item Source Annotation for Extant Census and BLS Data Collections</w:t>
      </w:r>
    </w:p>
    <w:p w14:paraId="107434C9" w14:textId="77777777" w:rsidR="0093241B" w:rsidRPr="0023186C" w:rsidRDefault="0093241B" w:rsidP="0093241B">
      <w:pPr>
        <w:pStyle w:val="Default"/>
        <w:spacing w:before="120" w:after="120" w:line="276" w:lineRule="auto"/>
      </w:pPr>
    </w:p>
    <w:p w14:paraId="5519C94D" w14:textId="77777777" w:rsidR="0093241B" w:rsidRPr="0023186C" w:rsidRDefault="0093241B" w:rsidP="0093241B">
      <w:pPr>
        <w:spacing w:before="120" w:after="120" w:line="276" w:lineRule="auto"/>
        <w:rPr>
          <w:szCs w:val="24"/>
        </w:rPr>
      </w:pPr>
      <w:r w:rsidRPr="0023186C">
        <w:rPr>
          <w:szCs w:val="24"/>
        </w:rPr>
        <w:t>Question 1.  Was not derived from existing federal person-level income surveys, but is needed to verify that the respondent matches existing frame information.</w:t>
      </w:r>
    </w:p>
    <w:p w14:paraId="594C7759" w14:textId="77777777" w:rsidR="0093241B" w:rsidRPr="0023186C" w:rsidRDefault="0093241B" w:rsidP="0093241B">
      <w:pPr>
        <w:spacing w:before="120" w:after="120" w:line="276" w:lineRule="auto"/>
        <w:rPr>
          <w:szCs w:val="24"/>
        </w:rPr>
      </w:pPr>
      <w:r w:rsidRPr="0023186C">
        <w:rPr>
          <w:szCs w:val="24"/>
        </w:rPr>
        <w:t xml:space="preserve">Question 2.  This leading “No/Yes” item summarizes several pages of employment questions that precede earnings questions in the March CPS.  This is the same approach as used in the National Youth Longitudinal Survey income questions (please see </w:t>
      </w:r>
      <w:hyperlink r:id="rId8" w:history="1">
        <w:r w:rsidRPr="0023186C">
          <w:rPr>
            <w:rStyle w:val="Hyperlink"/>
            <w:szCs w:val="24"/>
          </w:rPr>
          <w:t>https://www.nlsinfo.org/content/cohorts/nlsy97/other-documentation/questionnaires</w:t>
        </w:r>
      </w:hyperlink>
      <w:r w:rsidRPr="0023186C">
        <w:rPr>
          <w:szCs w:val="24"/>
        </w:rPr>
        <w:t>, under round 16 income – item YINC – 1400).</w:t>
      </w:r>
    </w:p>
    <w:p w14:paraId="658B6C25" w14:textId="77777777" w:rsidR="0093241B" w:rsidRPr="0023186C" w:rsidRDefault="0093241B" w:rsidP="0093241B">
      <w:pPr>
        <w:spacing w:before="120" w:after="120" w:line="276" w:lineRule="auto"/>
        <w:rPr>
          <w:szCs w:val="24"/>
        </w:rPr>
      </w:pPr>
      <w:r w:rsidRPr="0023186C">
        <w:rPr>
          <w:szCs w:val="24"/>
        </w:rPr>
        <w:t xml:space="preserve">Question 2a asks about earnings from the job held the longest during a calendar year and was derived from March CPS items Q47a (instruction to focus on the job held the longest), and Q48aa and Q48aad (request for all earnings from the longest job)(please see </w:t>
      </w:r>
      <w:hyperlink r:id="rId9" w:history="1">
        <w:r w:rsidRPr="0023186C">
          <w:rPr>
            <w:rStyle w:val="Hyperlink"/>
            <w:szCs w:val="24"/>
          </w:rPr>
          <w:t>http://www2.census.gov/programs-surveys/cps/techdocs/cpsmar14.pdf</w:t>
        </w:r>
      </w:hyperlink>
      <w:r w:rsidRPr="0023186C">
        <w:rPr>
          <w:szCs w:val="24"/>
        </w:rPr>
        <w:t xml:space="preserve">, appendix D). </w:t>
      </w:r>
    </w:p>
    <w:p w14:paraId="30C0A6FA" w14:textId="77777777" w:rsidR="0093241B" w:rsidRPr="0023186C" w:rsidRDefault="0093241B" w:rsidP="0093241B">
      <w:pPr>
        <w:spacing w:before="120" w:after="120" w:line="276" w:lineRule="auto"/>
        <w:rPr>
          <w:szCs w:val="24"/>
        </w:rPr>
      </w:pPr>
      <w:r w:rsidRPr="0023186C">
        <w:rPr>
          <w:szCs w:val="24"/>
        </w:rPr>
        <w:t xml:space="preserve">Question 2b asks about earnings from all other jobs and was derived from March CPS items Q49b1d and Q49B1A.  </w:t>
      </w:r>
    </w:p>
    <w:p w14:paraId="69D28EFF" w14:textId="77777777" w:rsidR="0093241B" w:rsidRPr="0023186C" w:rsidRDefault="0093241B" w:rsidP="0093241B">
      <w:pPr>
        <w:spacing w:before="120" w:after="120" w:line="276" w:lineRule="auto"/>
        <w:rPr>
          <w:szCs w:val="24"/>
        </w:rPr>
      </w:pPr>
      <w:r w:rsidRPr="0023186C">
        <w:rPr>
          <w:szCs w:val="24"/>
        </w:rPr>
        <w:t>Questions 3 and 3a ask specifically about self-employment earnings.  The items were derived from parallel items in NSLY, particularly items YINC-2000 and YINC-2100.  The approach to asking about earnings is also similar to item Q48b in the March CPS.  Note that in concordance with recommendations from expert reviewers, the concept of ‘net earnings’ was clarified for item 3a in the current survey.</w:t>
      </w:r>
    </w:p>
    <w:p w14:paraId="4DC4C618" w14:textId="77777777" w:rsidR="0093241B" w:rsidRPr="0023186C" w:rsidRDefault="0093241B" w:rsidP="0093241B">
      <w:pPr>
        <w:spacing w:before="120" w:after="120" w:line="276" w:lineRule="auto"/>
        <w:rPr>
          <w:szCs w:val="24"/>
        </w:rPr>
      </w:pPr>
      <w:r w:rsidRPr="0023186C">
        <w:rPr>
          <w:szCs w:val="24"/>
        </w:rPr>
        <w:t>Questions 4 and 4a ask about earnings from other jobs outside of regular jobs.  It is based on items Q73A1 T and Q731 in the March CPS.  Wording modifications were needed to fit the population of interest for the current earnings survey.</w:t>
      </w:r>
    </w:p>
    <w:p w14:paraId="10F0716B" w14:textId="77777777" w:rsidR="0093241B" w:rsidRPr="0023186C" w:rsidRDefault="0093241B" w:rsidP="0093241B">
      <w:pPr>
        <w:spacing w:before="120" w:after="120" w:line="276" w:lineRule="auto"/>
        <w:rPr>
          <w:szCs w:val="24"/>
        </w:rPr>
      </w:pPr>
      <w:r w:rsidRPr="0023186C">
        <w:rPr>
          <w:szCs w:val="24"/>
        </w:rPr>
        <w:t xml:space="preserve">Questions 5 and 5a ask about any other earnings and are based on item Q731 in the March CPS.  An adjustment was made because the March CPS item focuses on income and the items in the earnings survey focuses on earnings as opposed to overall income. </w:t>
      </w:r>
    </w:p>
    <w:p w14:paraId="15B5B75E" w14:textId="6BA0D408" w:rsidR="001979DA" w:rsidRDefault="0093241B">
      <w:pPr>
        <w:spacing w:after="160" w:line="259" w:lineRule="auto"/>
        <w:rPr>
          <w:rFonts w:cs="Arial"/>
          <w:bCs/>
          <w:noProof/>
        </w:rPr>
      </w:pPr>
      <w:r>
        <w:rPr>
          <w:szCs w:val="24"/>
        </w:rPr>
        <w:br w:type="page"/>
      </w:r>
    </w:p>
    <w:p w14:paraId="0BD80D61" w14:textId="753BA166" w:rsidR="001979DA" w:rsidRDefault="001979DA" w:rsidP="001979DA">
      <w:pPr>
        <w:pStyle w:val="Header"/>
        <w:tabs>
          <w:tab w:val="clear" w:pos="4320"/>
          <w:tab w:val="clear" w:pos="8640"/>
          <w:tab w:val="left" w:pos="300"/>
          <w:tab w:val="center" w:pos="5112"/>
          <w:tab w:val="center" w:pos="5358"/>
          <w:tab w:val="right" w:pos="10716"/>
        </w:tabs>
        <w:spacing w:line="240" w:lineRule="auto"/>
        <w:jc w:val="center"/>
        <w:rPr>
          <w:rFonts w:ascii="Tahoma" w:hAnsi="Tahoma" w:cs="Tahoma"/>
          <w:b/>
        </w:rPr>
      </w:pPr>
      <w:r>
        <w:rPr>
          <w:rFonts w:ascii="Tahoma" w:hAnsi="Tahoma" w:cs="Tahoma"/>
          <w:b/>
        </w:rPr>
        <w:lastRenderedPageBreak/>
        <w:t>Attachment I</w:t>
      </w:r>
    </w:p>
    <w:p w14:paraId="7A85FEC7" w14:textId="619834BF" w:rsidR="001979DA" w:rsidRDefault="001979DA" w:rsidP="001979DA">
      <w:pPr>
        <w:pStyle w:val="Header"/>
        <w:tabs>
          <w:tab w:val="clear" w:pos="4320"/>
          <w:tab w:val="clear" w:pos="8640"/>
          <w:tab w:val="left" w:pos="300"/>
          <w:tab w:val="center" w:pos="5112"/>
          <w:tab w:val="center" w:pos="5358"/>
          <w:tab w:val="right" w:pos="10716"/>
        </w:tabs>
        <w:jc w:val="center"/>
        <w:rPr>
          <w:rFonts w:ascii="Tahoma" w:hAnsi="Tahoma" w:cs="Tahoma"/>
          <w:b/>
        </w:rPr>
      </w:pPr>
      <w:r>
        <w:rPr>
          <w:rFonts w:ascii="Tahoma" w:hAnsi="Tahoma" w:cs="Tahoma"/>
          <w:b/>
        </w:rPr>
        <w:t xml:space="preserve">Employment and Earnings Survey (EES) </w:t>
      </w:r>
      <w:r w:rsidRPr="000F77F4">
        <w:rPr>
          <w:rFonts w:ascii="Tahoma" w:hAnsi="Tahoma" w:cs="Tahoma"/>
          <w:b/>
        </w:rPr>
        <w:t xml:space="preserve">Technical Review </w:t>
      </w:r>
      <w:r>
        <w:rPr>
          <w:rFonts w:ascii="Tahoma" w:hAnsi="Tahoma" w:cs="Tahoma"/>
          <w:b/>
        </w:rPr>
        <w:t>Panel</w:t>
      </w:r>
      <w:r w:rsidR="009966F6">
        <w:rPr>
          <w:rFonts w:ascii="Tahoma" w:hAnsi="Tahoma" w:cs="Tahoma"/>
          <w:b/>
        </w:rPr>
        <w:t xml:space="preserve"> Members</w:t>
      </w:r>
    </w:p>
    <w:p w14:paraId="018C0F82" w14:textId="77777777" w:rsidR="001979DA" w:rsidRPr="00121154" w:rsidRDefault="001979DA" w:rsidP="001979DA">
      <w:pPr>
        <w:pStyle w:val="Header"/>
        <w:pBdr>
          <w:top w:val="single" w:sz="12" w:space="1" w:color="auto"/>
        </w:pBdr>
        <w:jc w:val="center"/>
        <w:rPr>
          <w:rFonts w:cs="Arial"/>
          <w:b/>
          <w:sz w:val="22"/>
          <w:szCs w:val="22"/>
        </w:rPr>
      </w:pPr>
    </w:p>
    <w:p w14:paraId="3559A9E6" w14:textId="77777777" w:rsidR="001979DA" w:rsidRDefault="001979DA" w:rsidP="001979DA">
      <w:pPr>
        <w:keepNext/>
        <w:keepLines/>
        <w:tabs>
          <w:tab w:val="left" w:pos="1425"/>
        </w:tabs>
        <w:spacing w:line="240" w:lineRule="auto"/>
        <w:ind w:left="342" w:hanging="342"/>
        <w:rPr>
          <w:rFonts w:ascii="Tahoma" w:hAnsi="Tahoma" w:cs="Tahoma"/>
          <w:noProof/>
          <w:sz w:val="20"/>
        </w:rPr>
        <w:sectPr w:rsidR="001979DA" w:rsidSect="00DA447E">
          <w:footerReference w:type="default" r:id="rId10"/>
          <w:pgSz w:w="12240" w:h="15840" w:code="1"/>
          <w:pgMar w:top="1008" w:right="1008" w:bottom="1008" w:left="1008" w:header="432" w:footer="432" w:gutter="0"/>
          <w:cols w:space="720"/>
          <w:docGrid w:linePitch="326"/>
        </w:sectPr>
      </w:pPr>
    </w:p>
    <w:p w14:paraId="3C747233" w14:textId="4BA28874"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Geri</w:t>
      </w:r>
      <w:r w:rsidRPr="00320FE8">
        <w:rPr>
          <w:rFonts w:ascii="Tahoma" w:hAnsi="Tahoma" w:cs="Tahoma"/>
          <w:noProof/>
          <w:sz w:val="20"/>
        </w:rPr>
        <w:t xml:space="preserve"> </w:t>
      </w:r>
      <w:r w:rsidRPr="0008560F">
        <w:rPr>
          <w:rFonts w:ascii="Tahoma" w:hAnsi="Tahoma" w:cs="Tahoma"/>
          <w:noProof/>
          <w:sz w:val="20"/>
        </w:rPr>
        <w:t>Anderson</w:t>
      </w:r>
    </w:p>
    <w:p w14:paraId="5A4DDD77"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Special Asssistant to the President for External Affairs</w:t>
      </w:r>
    </w:p>
    <w:p w14:paraId="7835F2A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Aims Community College</w:t>
      </w:r>
    </w:p>
    <w:p w14:paraId="48ABA58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5401 West 20th Street</w:t>
      </w:r>
    </w:p>
    <w:p w14:paraId="7BF9D4E0"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Greeley</w:t>
      </w:r>
      <w:r w:rsidRPr="00320FE8">
        <w:rPr>
          <w:rFonts w:ascii="Tahoma" w:hAnsi="Tahoma" w:cs="Tahoma"/>
          <w:noProof/>
          <w:sz w:val="20"/>
        </w:rPr>
        <w:t xml:space="preserve">, </w:t>
      </w:r>
      <w:r w:rsidRPr="0008560F">
        <w:rPr>
          <w:rFonts w:ascii="Tahoma" w:hAnsi="Tahoma" w:cs="Tahoma"/>
          <w:noProof/>
          <w:sz w:val="20"/>
        </w:rPr>
        <w:t>CO</w:t>
      </w:r>
      <w:r w:rsidRPr="00320FE8">
        <w:rPr>
          <w:rFonts w:ascii="Tahoma" w:hAnsi="Tahoma" w:cs="Tahoma"/>
          <w:noProof/>
          <w:sz w:val="20"/>
        </w:rPr>
        <w:t xml:space="preserve">  </w:t>
      </w:r>
      <w:r w:rsidRPr="0008560F">
        <w:rPr>
          <w:rFonts w:ascii="Tahoma" w:hAnsi="Tahoma" w:cs="Tahoma"/>
          <w:noProof/>
          <w:sz w:val="20"/>
        </w:rPr>
        <w:t>80632</w:t>
      </w:r>
    </w:p>
    <w:p w14:paraId="3A68955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(303)503-4074</w:t>
      </w:r>
    </w:p>
    <w:p w14:paraId="593680D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geri.anderson@aims.edu</w:t>
      </w:r>
      <w:r w:rsidRPr="00320FE8">
        <w:rPr>
          <w:rFonts w:ascii="Tahoma" w:hAnsi="Tahoma" w:cs="Tahoma"/>
          <w:noProof/>
          <w:sz w:val="20"/>
        </w:rPr>
        <w:t xml:space="preserve"> </w:t>
      </w:r>
    </w:p>
    <w:p w14:paraId="1AF9046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E2AD6E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Angela</w:t>
      </w:r>
      <w:r w:rsidRPr="00320FE8">
        <w:rPr>
          <w:rFonts w:ascii="Tahoma" w:hAnsi="Tahoma" w:cs="Tahoma"/>
          <w:noProof/>
          <w:sz w:val="20"/>
        </w:rPr>
        <w:t xml:space="preserve"> </w:t>
      </w:r>
      <w:r w:rsidRPr="0008560F">
        <w:rPr>
          <w:rFonts w:ascii="Tahoma" w:hAnsi="Tahoma" w:cs="Tahoma"/>
          <w:noProof/>
          <w:sz w:val="20"/>
        </w:rPr>
        <w:t>Bell</w:t>
      </w:r>
    </w:p>
    <w:p w14:paraId="2C82726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Executive Director of Research and Policy Analysis</w:t>
      </w:r>
    </w:p>
    <w:p w14:paraId="236C564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University System of Georgia</w:t>
      </w:r>
    </w:p>
    <w:p w14:paraId="0E37A33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270 Washington Street SW</w:t>
      </w:r>
    </w:p>
    <w:p w14:paraId="077E17C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Atlanta</w:t>
      </w:r>
      <w:r w:rsidRPr="00320FE8">
        <w:rPr>
          <w:rFonts w:ascii="Tahoma" w:hAnsi="Tahoma" w:cs="Tahoma"/>
          <w:noProof/>
          <w:sz w:val="20"/>
        </w:rPr>
        <w:t xml:space="preserve">, </w:t>
      </w:r>
      <w:r w:rsidRPr="0008560F">
        <w:rPr>
          <w:rFonts w:ascii="Tahoma" w:hAnsi="Tahoma" w:cs="Tahoma"/>
          <w:noProof/>
          <w:sz w:val="20"/>
        </w:rPr>
        <w:t>GA</w:t>
      </w:r>
      <w:r w:rsidRPr="00320FE8">
        <w:rPr>
          <w:rFonts w:ascii="Tahoma" w:hAnsi="Tahoma" w:cs="Tahoma"/>
          <w:noProof/>
          <w:sz w:val="20"/>
        </w:rPr>
        <w:t xml:space="preserve">  </w:t>
      </w:r>
      <w:r w:rsidRPr="0008560F">
        <w:rPr>
          <w:rFonts w:ascii="Tahoma" w:hAnsi="Tahoma" w:cs="Tahoma"/>
          <w:noProof/>
          <w:sz w:val="20"/>
        </w:rPr>
        <w:t>30334</w:t>
      </w:r>
    </w:p>
    <w:p w14:paraId="0B63051D"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(404)962-3069</w:t>
      </w:r>
    </w:p>
    <w:p w14:paraId="70C7D88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angela.bell@usg.edu</w:t>
      </w:r>
      <w:r w:rsidRPr="00320FE8">
        <w:rPr>
          <w:rFonts w:ascii="Tahoma" w:hAnsi="Tahoma" w:cs="Tahoma"/>
          <w:noProof/>
          <w:sz w:val="20"/>
        </w:rPr>
        <w:t xml:space="preserve"> </w:t>
      </w:r>
    </w:p>
    <w:p w14:paraId="3DCA1586"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CA879C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Jennifer</w:t>
      </w:r>
      <w:r w:rsidRPr="00320FE8">
        <w:rPr>
          <w:rFonts w:ascii="Tahoma" w:hAnsi="Tahoma" w:cs="Tahoma"/>
          <w:noProof/>
          <w:sz w:val="20"/>
        </w:rPr>
        <w:t xml:space="preserve"> </w:t>
      </w:r>
      <w:r w:rsidRPr="0008560F">
        <w:rPr>
          <w:rFonts w:ascii="Tahoma" w:hAnsi="Tahoma" w:cs="Tahoma"/>
          <w:noProof/>
          <w:sz w:val="20"/>
        </w:rPr>
        <w:t>Blum</w:t>
      </w:r>
    </w:p>
    <w:p w14:paraId="3655187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Vice Present, External Relations &amp; Public Policy</w:t>
      </w:r>
    </w:p>
    <w:p w14:paraId="7999790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Laureate Education, Incorporaated</w:t>
      </w:r>
    </w:p>
    <w:p w14:paraId="0FC4166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1500 K Street NW, Suite 250</w:t>
      </w:r>
    </w:p>
    <w:p w14:paraId="709C044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20005</w:t>
      </w:r>
    </w:p>
    <w:p w14:paraId="2C5CB44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(202)393-1303</w:t>
      </w:r>
    </w:p>
    <w:p w14:paraId="7B7C6F7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jennifer.blum@laureate.net</w:t>
      </w:r>
      <w:r w:rsidRPr="00320FE8">
        <w:rPr>
          <w:rFonts w:ascii="Tahoma" w:hAnsi="Tahoma" w:cs="Tahoma"/>
          <w:noProof/>
          <w:sz w:val="20"/>
        </w:rPr>
        <w:t xml:space="preserve"> </w:t>
      </w:r>
    </w:p>
    <w:p w14:paraId="6FCC1A9D"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425EDB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Kathy</w:t>
      </w:r>
      <w:r w:rsidRPr="00320FE8">
        <w:rPr>
          <w:rFonts w:ascii="Tahoma" w:hAnsi="Tahoma" w:cs="Tahoma"/>
          <w:noProof/>
          <w:sz w:val="20"/>
        </w:rPr>
        <w:t xml:space="preserve"> </w:t>
      </w:r>
      <w:r w:rsidRPr="0008560F">
        <w:rPr>
          <w:rFonts w:ascii="Tahoma" w:hAnsi="Tahoma" w:cs="Tahoma"/>
          <w:noProof/>
          <w:sz w:val="20"/>
        </w:rPr>
        <w:t>Booth</w:t>
      </w:r>
    </w:p>
    <w:p w14:paraId="3E1CBED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Research Associate</w:t>
      </w:r>
    </w:p>
    <w:p w14:paraId="6FD1737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WestEd</w:t>
      </w:r>
    </w:p>
    <w:p w14:paraId="5147EC7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 Lakeside Drive, 25th Floor</w:t>
      </w:r>
    </w:p>
    <w:p w14:paraId="4F4715F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Oakland</w:t>
      </w:r>
      <w:r w:rsidRPr="00320FE8">
        <w:rPr>
          <w:rFonts w:ascii="Tahoma" w:hAnsi="Tahoma" w:cs="Tahoma"/>
          <w:noProof/>
          <w:sz w:val="20"/>
        </w:rPr>
        <w:t xml:space="preserve">, </w:t>
      </w:r>
      <w:r w:rsidRPr="0008560F">
        <w:rPr>
          <w:rFonts w:ascii="Tahoma" w:hAnsi="Tahoma" w:cs="Tahoma"/>
          <w:noProof/>
          <w:sz w:val="20"/>
        </w:rPr>
        <w:t>CA</w:t>
      </w:r>
      <w:r w:rsidRPr="00320FE8">
        <w:rPr>
          <w:rFonts w:ascii="Tahoma" w:hAnsi="Tahoma" w:cs="Tahoma"/>
          <w:noProof/>
          <w:sz w:val="20"/>
        </w:rPr>
        <w:t xml:space="preserve">  </w:t>
      </w:r>
      <w:r w:rsidRPr="0008560F">
        <w:rPr>
          <w:rFonts w:ascii="Tahoma" w:hAnsi="Tahoma" w:cs="Tahoma"/>
          <w:noProof/>
          <w:sz w:val="20"/>
        </w:rPr>
        <w:t>94612</w:t>
      </w:r>
    </w:p>
    <w:p w14:paraId="7521F61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(510)302-4208</w:t>
      </w:r>
    </w:p>
    <w:p w14:paraId="32EC043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kbooth@wested.org</w:t>
      </w:r>
      <w:r w:rsidRPr="00320FE8">
        <w:rPr>
          <w:rFonts w:ascii="Tahoma" w:hAnsi="Tahoma" w:cs="Tahoma"/>
          <w:noProof/>
          <w:sz w:val="20"/>
        </w:rPr>
        <w:t xml:space="preserve"> </w:t>
      </w:r>
    </w:p>
    <w:p w14:paraId="236A7CB0"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473E231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Patrick</w:t>
      </w:r>
      <w:r w:rsidRPr="00320FE8">
        <w:rPr>
          <w:rFonts w:ascii="Tahoma" w:hAnsi="Tahoma" w:cs="Tahoma"/>
          <w:noProof/>
          <w:sz w:val="20"/>
        </w:rPr>
        <w:t xml:space="preserve"> </w:t>
      </w:r>
      <w:r w:rsidRPr="0008560F">
        <w:rPr>
          <w:rFonts w:ascii="Tahoma" w:hAnsi="Tahoma" w:cs="Tahoma"/>
          <w:noProof/>
          <w:sz w:val="20"/>
        </w:rPr>
        <w:t>Crane</w:t>
      </w:r>
    </w:p>
    <w:p w14:paraId="35D4D0D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Project Manager</w:t>
      </w:r>
    </w:p>
    <w:p w14:paraId="405CBDB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West Virginia Community &amp; Technical College System</w:t>
      </w:r>
    </w:p>
    <w:p w14:paraId="40E8029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1018 Kanawha Boulevard East, Suite 700</w:t>
      </w:r>
    </w:p>
    <w:p w14:paraId="1FB8D35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Charleston</w:t>
      </w:r>
      <w:r w:rsidRPr="00320FE8">
        <w:rPr>
          <w:rFonts w:ascii="Tahoma" w:hAnsi="Tahoma" w:cs="Tahoma"/>
          <w:noProof/>
          <w:sz w:val="20"/>
        </w:rPr>
        <w:t xml:space="preserve">, </w:t>
      </w:r>
      <w:r w:rsidRPr="0008560F">
        <w:rPr>
          <w:rFonts w:ascii="Tahoma" w:hAnsi="Tahoma" w:cs="Tahoma"/>
          <w:noProof/>
          <w:sz w:val="20"/>
        </w:rPr>
        <w:t>WV</w:t>
      </w:r>
      <w:r w:rsidRPr="00320FE8">
        <w:rPr>
          <w:rFonts w:ascii="Tahoma" w:hAnsi="Tahoma" w:cs="Tahoma"/>
          <w:noProof/>
          <w:sz w:val="20"/>
        </w:rPr>
        <w:t xml:space="preserve">  </w:t>
      </w:r>
      <w:r w:rsidRPr="0008560F">
        <w:rPr>
          <w:rFonts w:ascii="Tahoma" w:hAnsi="Tahoma" w:cs="Tahoma"/>
          <w:noProof/>
          <w:sz w:val="20"/>
        </w:rPr>
        <w:t>25301</w:t>
      </w:r>
    </w:p>
    <w:p w14:paraId="108FB08E"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(304)558-0087</w:t>
      </w:r>
    </w:p>
    <w:p w14:paraId="7375012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crane@wvctcs.org</w:t>
      </w:r>
      <w:r w:rsidRPr="00320FE8">
        <w:rPr>
          <w:rFonts w:ascii="Tahoma" w:hAnsi="Tahoma" w:cs="Tahoma"/>
          <w:noProof/>
          <w:sz w:val="20"/>
        </w:rPr>
        <w:t xml:space="preserve"> </w:t>
      </w:r>
    </w:p>
    <w:p w14:paraId="6ABA9055"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123FF24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Mark</w:t>
      </w:r>
      <w:r w:rsidRPr="00320FE8">
        <w:rPr>
          <w:rFonts w:ascii="Tahoma" w:hAnsi="Tahoma" w:cs="Tahoma"/>
          <w:noProof/>
          <w:sz w:val="20"/>
        </w:rPr>
        <w:t xml:space="preserve"> </w:t>
      </w:r>
      <w:r w:rsidRPr="0008560F">
        <w:rPr>
          <w:rFonts w:ascii="Tahoma" w:hAnsi="Tahoma" w:cs="Tahoma"/>
          <w:noProof/>
          <w:sz w:val="20"/>
        </w:rPr>
        <w:t>DeFusco</w:t>
      </w:r>
    </w:p>
    <w:p w14:paraId="3A3D9E9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Research Associate</w:t>
      </w:r>
    </w:p>
    <w:p w14:paraId="68FA3E8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University of Southern California</w:t>
      </w:r>
    </w:p>
    <w:p w14:paraId="633CBC6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Rossier School of Education</w:t>
      </w:r>
    </w:p>
    <w:p w14:paraId="2C1541B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Waite Phillips Hall WPH 701B</w:t>
      </w:r>
      <w:r>
        <w:rPr>
          <w:rFonts w:ascii="Tahoma" w:hAnsi="Tahoma" w:cs="Tahoma"/>
          <w:noProof/>
          <w:sz w:val="20"/>
        </w:rPr>
        <w:t xml:space="preserve">  </w:t>
      </w:r>
    </w:p>
    <w:p w14:paraId="4687ECF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Los Angeles</w:t>
      </w:r>
      <w:r w:rsidRPr="00320FE8">
        <w:rPr>
          <w:rFonts w:ascii="Tahoma" w:hAnsi="Tahoma" w:cs="Tahoma"/>
          <w:noProof/>
          <w:sz w:val="20"/>
        </w:rPr>
        <w:t xml:space="preserve">, </w:t>
      </w:r>
      <w:r w:rsidRPr="0008560F">
        <w:rPr>
          <w:rFonts w:ascii="Tahoma" w:hAnsi="Tahoma" w:cs="Tahoma"/>
          <w:noProof/>
          <w:sz w:val="20"/>
        </w:rPr>
        <w:t>CA</w:t>
      </w:r>
      <w:r w:rsidRPr="00320FE8">
        <w:rPr>
          <w:rFonts w:ascii="Tahoma" w:hAnsi="Tahoma" w:cs="Tahoma"/>
          <w:noProof/>
          <w:sz w:val="20"/>
        </w:rPr>
        <w:t xml:space="preserve">  </w:t>
      </w:r>
      <w:r w:rsidRPr="0008560F">
        <w:rPr>
          <w:rFonts w:ascii="Tahoma" w:hAnsi="Tahoma" w:cs="Tahoma"/>
          <w:noProof/>
          <w:sz w:val="20"/>
        </w:rPr>
        <w:t>90089-4037</w:t>
      </w:r>
    </w:p>
    <w:p w14:paraId="6799A80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(213)740-7218</w:t>
      </w:r>
    </w:p>
    <w:p w14:paraId="0CCEE8A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mbd_001@usc.edu</w:t>
      </w:r>
      <w:r w:rsidRPr="00320FE8">
        <w:rPr>
          <w:rFonts w:ascii="Tahoma" w:hAnsi="Tahoma" w:cs="Tahoma"/>
          <w:noProof/>
          <w:sz w:val="20"/>
        </w:rPr>
        <w:t xml:space="preserve"> </w:t>
      </w:r>
    </w:p>
    <w:p w14:paraId="78C05B01"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06703DBD"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1AFD1F4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Christine</w:t>
      </w:r>
      <w:r w:rsidRPr="00320FE8">
        <w:rPr>
          <w:rFonts w:ascii="Tahoma" w:hAnsi="Tahoma" w:cs="Tahoma"/>
          <w:noProof/>
          <w:sz w:val="20"/>
        </w:rPr>
        <w:t xml:space="preserve"> </w:t>
      </w:r>
      <w:r w:rsidRPr="0008560F">
        <w:rPr>
          <w:rFonts w:ascii="Tahoma" w:hAnsi="Tahoma" w:cs="Tahoma"/>
          <w:noProof/>
          <w:sz w:val="20"/>
        </w:rPr>
        <w:t>Fuglestad</w:t>
      </w:r>
    </w:p>
    <w:p w14:paraId="7BA4BEC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of Government Affairs</w:t>
      </w:r>
    </w:p>
    <w:p w14:paraId="7A38B58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Capella University</w:t>
      </w:r>
    </w:p>
    <w:p w14:paraId="6C99145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225 South 6th Street, 9th Floor</w:t>
      </w:r>
    </w:p>
    <w:p w14:paraId="47AF64F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5019 Wentworth Avenue</w:t>
      </w:r>
      <w:r>
        <w:rPr>
          <w:rFonts w:ascii="Tahoma" w:hAnsi="Tahoma" w:cs="Tahoma"/>
          <w:noProof/>
          <w:sz w:val="20"/>
        </w:rPr>
        <w:t xml:space="preserve">  </w:t>
      </w:r>
    </w:p>
    <w:p w14:paraId="2EC22E1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Minneapolis</w:t>
      </w:r>
      <w:r w:rsidRPr="00320FE8">
        <w:rPr>
          <w:rFonts w:ascii="Tahoma" w:hAnsi="Tahoma" w:cs="Tahoma"/>
          <w:noProof/>
          <w:sz w:val="20"/>
        </w:rPr>
        <w:t xml:space="preserve">, </w:t>
      </w:r>
      <w:r w:rsidRPr="0008560F">
        <w:rPr>
          <w:rFonts w:ascii="Tahoma" w:hAnsi="Tahoma" w:cs="Tahoma"/>
          <w:noProof/>
          <w:sz w:val="20"/>
        </w:rPr>
        <w:t>MN</w:t>
      </w:r>
      <w:r w:rsidRPr="00320FE8">
        <w:rPr>
          <w:rFonts w:ascii="Tahoma" w:hAnsi="Tahoma" w:cs="Tahoma"/>
          <w:noProof/>
          <w:sz w:val="20"/>
        </w:rPr>
        <w:t xml:space="preserve">  </w:t>
      </w:r>
      <w:r w:rsidRPr="0008560F">
        <w:rPr>
          <w:rFonts w:ascii="Tahoma" w:hAnsi="Tahoma" w:cs="Tahoma"/>
          <w:noProof/>
          <w:sz w:val="20"/>
        </w:rPr>
        <w:t>55419</w:t>
      </w:r>
    </w:p>
    <w:p w14:paraId="6A6E8BE1"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(612)977-4524</w:t>
      </w:r>
    </w:p>
    <w:p w14:paraId="2DF9360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christine.fuglestad@capella.edu</w:t>
      </w:r>
      <w:r w:rsidRPr="00320FE8">
        <w:rPr>
          <w:rFonts w:ascii="Tahoma" w:hAnsi="Tahoma" w:cs="Tahoma"/>
          <w:noProof/>
          <w:sz w:val="20"/>
        </w:rPr>
        <w:t xml:space="preserve"> </w:t>
      </w:r>
    </w:p>
    <w:p w14:paraId="4C9B0EC6"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392A668" w14:textId="77777777" w:rsidR="001979DA" w:rsidRPr="001979DA" w:rsidRDefault="001979DA" w:rsidP="001979DA">
      <w:pPr>
        <w:keepNext/>
        <w:keepLines/>
        <w:tabs>
          <w:tab w:val="left" w:pos="1425"/>
        </w:tabs>
        <w:spacing w:line="240" w:lineRule="auto"/>
        <w:ind w:left="342" w:hanging="342"/>
        <w:rPr>
          <w:rFonts w:ascii="Tahoma" w:hAnsi="Tahoma" w:cs="Tahoma"/>
          <w:noProof/>
          <w:sz w:val="20"/>
        </w:rPr>
      </w:pPr>
      <w:r w:rsidRPr="001979DA">
        <w:rPr>
          <w:rFonts w:ascii="Tahoma" w:hAnsi="Tahoma" w:cs="Tahoma"/>
          <w:noProof/>
          <w:sz w:val="20"/>
        </w:rPr>
        <w:t>Alfred Gottschalck</w:t>
      </w:r>
    </w:p>
    <w:p w14:paraId="5C06D3DF" w14:textId="77777777" w:rsidR="001979DA" w:rsidRPr="001979DA" w:rsidRDefault="001979DA" w:rsidP="001979DA">
      <w:pPr>
        <w:keepNext/>
        <w:keepLines/>
        <w:tabs>
          <w:tab w:val="left" w:pos="1425"/>
        </w:tabs>
        <w:spacing w:line="240" w:lineRule="auto"/>
        <w:ind w:left="342" w:hanging="342"/>
        <w:rPr>
          <w:rFonts w:ascii="Tahoma" w:hAnsi="Tahoma" w:cs="Tahoma"/>
          <w:noProof/>
          <w:sz w:val="20"/>
        </w:rPr>
      </w:pPr>
      <w:r w:rsidRPr="001979DA">
        <w:rPr>
          <w:rFonts w:ascii="Tahoma" w:hAnsi="Tahoma" w:cs="Tahoma"/>
          <w:noProof/>
          <w:sz w:val="20"/>
        </w:rPr>
        <w:t>Chief, Labor Force Statistics Branch</w:t>
      </w:r>
    </w:p>
    <w:p w14:paraId="0CFB0807" w14:textId="77777777" w:rsidR="001979DA" w:rsidRPr="001979DA" w:rsidRDefault="001979DA" w:rsidP="001979DA">
      <w:pPr>
        <w:keepNext/>
        <w:keepLines/>
        <w:tabs>
          <w:tab w:val="left" w:pos="1425"/>
        </w:tabs>
        <w:spacing w:line="240" w:lineRule="auto"/>
        <w:ind w:left="342" w:hanging="342"/>
        <w:rPr>
          <w:rFonts w:ascii="Tahoma" w:hAnsi="Tahoma" w:cs="Tahoma"/>
          <w:noProof/>
          <w:sz w:val="20"/>
        </w:rPr>
      </w:pPr>
      <w:r w:rsidRPr="001979DA">
        <w:rPr>
          <w:rFonts w:ascii="Tahoma" w:hAnsi="Tahoma" w:cs="Tahoma"/>
          <w:noProof/>
          <w:sz w:val="20"/>
        </w:rPr>
        <w:t>US Census Bureau</w:t>
      </w:r>
    </w:p>
    <w:p w14:paraId="156FAB3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4600 Silver Hill Road</w:t>
      </w:r>
    </w:p>
    <w:p w14:paraId="780933E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20233</w:t>
      </w:r>
    </w:p>
    <w:p w14:paraId="1419F31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Pr>
          <w:rFonts w:ascii="Tahoma" w:hAnsi="Tahoma" w:cs="Tahoma"/>
          <w:noProof/>
          <w:sz w:val="20"/>
        </w:rPr>
        <w:t>(301)763-5883</w:t>
      </w:r>
    </w:p>
    <w:p w14:paraId="428FE46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Pr>
          <w:rFonts w:ascii="Tahoma" w:hAnsi="Tahoma" w:cs="Tahoma"/>
          <w:noProof/>
          <w:sz w:val="20"/>
        </w:rPr>
        <w:t>alfred.o.gottschalck@census.gov</w:t>
      </w:r>
      <w:r w:rsidRPr="00320FE8">
        <w:rPr>
          <w:rFonts w:ascii="Tahoma" w:hAnsi="Tahoma" w:cs="Tahoma"/>
          <w:noProof/>
          <w:sz w:val="20"/>
        </w:rPr>
        <w:t xml:space="preserve"> </w:t>
      </w:r>
    </w:p>
    <w:p w14:paraId="253AAAA6"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56B16A9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KC</w:t>
      </w:r>
      <w:r w:rsidRPr="00320FE8">
        <w:rPr>
          <w:rFonts w:ascii="Tahoma" w:hAnsi="Tahoma" w:cs="Tahoma"/>
          <w:noProof/>
          <w:sz w:val="20"/>
        </w:rPr>
        <w:t xml:space="preserve"> </w:t>
      </w:r>
      <w:r w:rsidRPr="0008560F">
        <w:rPr>
          <w:rFonts w:ascii="Tahoma" w:hAnsi="Tahoma" w:cs="Tahoma"/>
          <w:noProof/>
          <w:sz w:val="20"/>
        </w:rPr>
        <w:t>Greaney</w:t>
      </w:r>
    </w:p>
    <w:p w14:paraId="6F53C75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Office of Institutional Research</w:t>
      </w:r>
    </w:p>
    <w:p w14:paraId="7C148C82"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Santa Rosa Junior College</w:t>
      </w:r>
    </w:p>
    <w:p w14:paraId="3B5F40F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680 Sonoma Mountain P</w:t>
      </w:r>
      <w:r>
        <w:rPr>
          <w:rFonts w:ascii="Tahoma" w:hAnsi="Tahoma" w:cs="Tahoma"/>
          <w:noProof/>
          <w:sz w:val="20"/>
        </w:rPr>
        <w:t>ar</w:t>
      </w:r>
      <w:r w:rsidRPr="0008560F">
        <w:rPr>
          <w:rFonts w:ascii="Tahoma" w:hAnsi="Tahoma" w:cs="Tahoma"/>
          <w:noProof/>
          <w:sz w:val="20"/>
        </w:rPr>
        <w:t>kw</w:t>
      </w:r>
      <w:r>
        <w:rPr>
          <w:rFonts w:ascii="Tahoma" w:hAnsi="Tahoma" w:cs="Tahoma"/>
          <w:noProof/>
          <w:sz w:val="20"/>
        </w:rPr>
        <w:t>a</w:t>
      </w:r>
      <w:r w:rsidRPr="0008560F">
        <w:rPr>
          <w:rFonts w:ascii="Tahoma" w:hAnsi="Tahoma" w:cs="Tahoma"/>
          <w:noProof/>
          <w:sz w:val="20"/>
        </w:rPr>
        <w:t>y</w:t>
      </w:r>
    </w:p>
    <w:p w14:paraId="504B8F8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Richard Call Bldg., Annex</w:t>
      </w:r>
      <w:r>
        <w:rPr>
          <w:rFonts w:ascii="Tahoma" w:hAnsi="Tahoma" w:cs="Tahoma"/>
          <w:noProof/>
          <w:sz w:val="20"/>
        </w:rPr>
        <w:t xml:space="preserve">  </w:t>
      </w:r>
    </w:p>
    <w:p w14:paraId="7DCD30E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Petaluma</w:t>
      </w:r>
      <w:r w:rsidRPr="00320FE8">
        <w:rPr>
          <w:rFonts w:ascii="Tahoma" w:hAnsi="Tahoma" w:cs="Tahoma"/>
          <w:noProof/>
          <w:sz w:val="20"/>
        </w:rPr>
        <w:t xml:space="preserve">, </w:t>
      </w:r>
      <w:r w:rsidRPr="0008560F">
        <w:rPr>
          <w:rFonts w:ascii="Tahoma" w:hAnsi="Tahoma" w:cs="Tahoma"/>
          <w:noProof/>
          <w:sz w:val="20"/>
        </w:rPr>
        <w:t>CA</w:t>
      </w:r>
      <w:r w:rsidRPr="00320FE8">
        <w:rPr>
          <w:rFonts w:ascii="Tahoma" w:hAnsi="Tahoma" w:cs="Tahoma"/>
          <w:noProof/>
          <w:sz w:val="20"/>
        </w:rPr>
        <w:t xml:space="preserve">  </w:t>
      </w:r>
      <w:r w:rsidRPr="0008560F">
        <w:rPr>
          <w:rFonts w:ascii="Tahoma" w:hAnsi="Tahoma" w:cs="Tahoma"/>
          <w:noProof/>
          <w:sz w:val="20"/>
        </w:rPr>
        <w:t>94954</w:t>
      </w:r>
    </w:p>
    <w:p w14:paraId="43DA4DC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(707)778-4188</w:t>
      </w:r>
    </w:p>
    <w:p w14:paraId="28E7DF1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kgreaney@santarosa.edu</w:t>
      </w:r>
      <w:r w:rsidRPr="00320FE8">
        <w:rPr>
          <w:rFonts w:ascii="Tahoma" w:hAnsi="Tahoma" w:cs="Tahoma"/>
          <w:noProof/>
          <w:sz w:val="20"/>
        </w:rPr>
        <w:t xml:space="preserve"> </w:t>
      </w:r>
    </w:p>
    <w:p w14:paraId="6265FD25"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DAD707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Stephen</w:t>
      </w:r>
      <w:r w:rsidRPr="00320FE8">
        <w:rPr>
          <w:rFonts w:ascii="Tahoma" w:hAnsi="Tahoma" w:cs="Tahoma"/>
          <w:noProof/>
          <w:sz w:val="20"/>
        </w:rPr>
        <w:t xml:space="preserve"> </w:t>
      </w:r>
      <w:r w:rsidRPr="0008560F">
        <w:rPr>
          <w:rFonts w:ascii="Tahoma" w:hAnsi="Tahoma" w:cs="Tahoma"/>
          <w:noProof/>
          <w:sz w:val="20"/>
        </w:rPr>
        <w:t>Haworth</w:t>
      </w:r>
    </w:p>
    <w:p w14:paraId="01BFB6D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Manager, Reporting &amp; Policy Research</w:t>
      </w:r>
    </w:p>
    <w:p w14:paraId="32D6C98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Devry Education Group</w:t>
      </w:r>
    </w:p>
    <w:p w14:paraId="74FEDF7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3005 Highland Parkway</w:t>
      </w:r>
    </w:p>
    <w:p w14:paraId="70CFE6B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Downers Grove</w:t>
      </w:r>
      <w:r w:rsidRPr="00320FE8">
        <w:rPr>
          <w:rFonts w:ascii="Tahoma" w:hAnsi="Tahoma" w:cs="Tahoma"/>
          <w:noProof/>
          <w:sz w:val="20"/>
        </w:rPr>
        <w:t xml:space="preserve">, </w:t>
      </w:r>
      <w:r w:rsidRPr="0008560F">
        <w:rPr>
          <w:rFonts w:ascii="Tahoma" w:hAnsi="Tahoma" w:cs="Tahoma"/>
          <w:noProof/>
          <w:sz w:val="20"/>
        </w:rPr>
        <w:t>IL</w:t>
      </w:r>
      <w:r w:rsidRPr="00320FE8">
        <w:rPr>
          <w:rFonts w:ascii="Tahoma" w:hAnsi="Tahoma" w:cs="Tahoma"/>
          <w:noProof/>
          <w:sz w:val="20"/>
        </w:rPr>
        <w:t xml:space="preserve">  </w:t>
      </w:r>
      <w:r w:rsidRPr="0008560F">
        <w:rPr>
          <w:rFonts w:ascii="Tahoma" w:hAnsi="Tahoma" w:cs="Tahoma"/>
          <w:noProof/>
          <w:sz w:val="20"/>
        </w:rPr>
        <w:t>60515</w:t>
      </w:r>
    </w:p>
    <w:p w14:paraId="72D3F34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(630)353-1434</w:t>
      </w:r>
    </w:p>
    <w:p w14:paraId="4829703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shaworth@devrygroup.com</w:t>
      </w:r>
      <w:r w:rsidRPr="00320FE8">
        <w:rPr>
          <w:rFonts w:ascii="Tahoma" w:hAnsi="Tahoma" w:cs="Tahoma"/>
          <w:noProof/>
          <w:sz w:val="20"/>
        </w:rPr>
        <w:t xml:space="preserve"> </w:t>
      </w:r>
    </w:p>
    <w:p w14:paraId="78C2E470"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67C2A38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 Scott</w:t>
      </w:r>
      <w:r w:rsidRPr="00320FE8">
        <w:rPr>
          <w:rFonts w:ascii="Tahoma" w:hAnsi="Tahoma" w:cs="Tahoma"/>
          <w:noProof/>
          <w:sz w:val="20"/>
        </w:rPr>
        <w:t xml:space="preserve"> </w:t>
      </w:r>
      <w:r w:rsidRPr="0008560F">
        <w:rPr>
          <w:rFonts w:ascii="Tahoma" w:hAnsi="Tahoma" w:cs="Tahoma"/>
          <w:noProof/>
          <w:sz w:val="20"/>
        </w:rPr>
        <w:t>Jenkins</w:t>
      </w:r>
    </w:p>
    <w:p w14:paraId="31097CF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Vice Provost for Academic Affairs and Undergraduate Programs</w:t>
      </w:r>
    </w:p>
    <w:p w14:paraId="540CE02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North Carolina A&amp;T State University</w:t>
      </w:r>
    </w:p>
    <w:p w14:paraId="0D004E1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1601 East Market Street</w:t>
      </w:r>
    </w:p>
    <w:p w14:paraId="5FC100A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Dowdy Building 318</w:t>
      </w:r>
      <w:r>
        <w:rPr>
          <w:rFonts w:ascii="Tahoma" w:hAnsi="Tahoma" w:cs="Tahoma"/>
          <w:noProof/>
          <w:sz w:val="20"/>
        </w:rPr>
        <w:t xml:space="preserve">  </w:t>
      </w:r>
    </w:p>
    <w:p w14:paraId="0A43E6C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Greensboro</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27411</w:t>
      </w:r>
    </w:p>
    <w:p w14:paraId="69F86841"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(336)285-3039</w:t>
      </w:r>
    </w:p>
    <w:p w14:paraId="79C4864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gsjenkin@ncat.edu</w:t>
      </w:r>
      <w:r w:rsidRPr="00320FE8">
        <w:rPr>
          <w:rFonts w:ascii="Tahoma" w:hAnsi="Tahoma" w:cs="Tahoma"/>
          <w:noProof/>
          <w:sz w:val="20"/>
        </w:rPr>
        <w:t xml:space="preserve"> </w:t>
      </w:r>
    </w:p>
    <w:p w14:paraId="035FB3D3"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982665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Anthony</w:t>
      </w:r>
      <w:r w:rsidRPr="00320FE8">
        <w:rPr>
          <w:rFonts w:ascii="Tahoma" w:hAnsi="Tahoma" w:cs="Tahoma"/>
          <w:noProof/>
          <w:sz w:val="20"/>
        </w:rPr>
        <w:t xml:space="preserve"> </w:t>
      </w:r>
      <w:r w:rsidRPr="0008560F">
        <w:rPr>
          <w:rFonts w:ascii="Tahoma" w:hAnsi="Tahoma" w:cs="Tahoma"/>
          <w:noProof/>
          <w:sz w:val="20"/>
        </w:rPr>
        <w:t>Jones</w:t>
      </w:r>
    </w:p>
    <w:p w14:paraId="6A9C01E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Graduate Faculty</w:t>
      </w:r>
    </w:p>
    <w:p w14:paraId="7E01B18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Appalachian State University</w:t>
      </w:r>
    </w:p>
    <w:p w14:paraId="2204E4E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151 College Street, Suite 217-B</w:t>
      </w:r>
    </w:p>
    <w:p w14:paraId="30CF6A9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Boone</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28608</w:t>
      </w:r>
    </w:p>
    <w:p w14:paraId="2038B41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(828)262-2287</w:t>
      </w:r>
    </w:p>
    <w:p w14:paraId="3A61A7A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jonesap1@appstate.edu</w:t>
      </w:r>
      <w:r w:rsidRPr="00320FE8">
        <w:rPr>
          <w:rFonts w:ascii="Tahoma" w:hAnsi="Tahoma" w:cs="Tahoma"/>
          <w:noProof/>
          <w:sz w:val="20"/>
        </w:rPr>
        <w:t xml:space="preserve"> </w:t>
      </w:r>
    </w:p>
    <w:p w14:paraId="4F698E94"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1F8FA69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John</w:t>
      </w:r>
      <w:r w:rsidRPr="00320FE8">
        <w:rPr>
          <w:rFonts w:ascii="Tahoma" w:hAnsi="Tahoma" w:cs="Tahoma"/>
          <w:noProof/>
          <w:sz w:val="20"/>
        </w:rPr>
        <w:t xml:space="preserve"> </w:t>
      </w:r>
      <w:r w:rsidRPr="0008560F">
        <w:rPr>
          <w:rFonts w:ascii="Tahoma" w:hAnsi="Tahoma" w:cs="Tahoma"/>
          <w:noProof/>
          <w:sz w:val="20"/>
        </w:rPr>
        <w:t>Kolotos</w:t>
      </w:r>
    </w:p>
    <w:p w14:paraId="64F7057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Policy Analyst</w:t>
      </w:r>
    </w:p>
    <w:p w14:paraId="73995D7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w:t>
      </w:r>
    </w:p>
    <w:p w14:paraId="5DA2FFF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w:t>
      </w:r>
    </w:p>
    <w:p w14:paraId="51424B8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20202</w:t>
      </w:r>
    </w:p>
    <w:p w14:paraId="77580E4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(202)502-7762</w:t>
      </w:r>
    </w:p>
    <w:p w14:paraId="08286EEC"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john.kolotos@ed.gov</w:t>
      </w:r>
      <w:r w:rsidRPr="00320FE8">
        <w:rPr>
          <w:rFonts w:ascii="Tahoma" w:hAnsi="Tahoma" w:cs="Tahoma"/>
          <w:noProof/>
          <w:sz w:val="20"/>
        </w:rPr>
        <w:t xml:space="preserve"> </w:t>
      </w:r>
    </w:p>
    <w:p w14:paraId="1233FEF9"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6FC9428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Tod</w:t>
      </w:r>
      <w:r w:rsidRPr="00320FE8">
        <w:rPr>
          <w:rFonts w:ascii="Tahoma" w:hAnsi="Tahoma" w:cs="Tahoma"/>
          <w:noProof/>
          <w:sz w:val="20"/>
        </w:rPr>
        <w:t xml:space="preserve"> </w:t>
      </w:r>
      <w:r w:rsidRPr="0008560F">
        <w:rPr>
          <w:rFonts w:ascii="Tahoma" w:hAnsi="Tahoma" w:cs="Tahoma"/>
          <w:noProof/>
          <w:sz w:val="20"/>
        </w:rPr>
        <w:t>Massa</w:t>
      </w:r>
    </w:p>
    <w:p w14:paraId="1709944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Policy Research and Data Warehousing</w:t>
      </w:r>
    </w:p>
    <w:p w14:paraId="658B196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State Council of Higher Education for Virginia</w:t>
      </w:r>
    </w:p>
    <w:p w14:paraId="245B411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101 North 14th Street</w:t>
      </w:r>
    </w:p>
    <w:p w14:paraId="5BDBF42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Richmond</w:t>
      </w:r>
      <w:r w:rsidRPr="00320FE8">
        <w:rPr>
          <w:rFonts w:ascii="Tahoma" w:hAnsi="Tahoma" w:cs="Tahoma"/>
          <w:noProof/>
          <w:sz w:val="20"/>
        </w:rPr>
        <w:t xml:space="preserve">, </w:t>
      </w:r>
      <w:r w:rsidRPr="0008560F">
        <w:rPr>
          <w:rFonts w:ascii="Tahoma" w:hAnsi="Tahoma" w:cs="Tahoma"/>
          <w:noProof/>
          <w:sz w:val="20"/>
        </w:rPr>
        <w:t>VA</w:t>
      </w:r>
      <w:r w:rsidRPr="00320FE8">
        <w:rPr>
          <w:rFonts w:ascii="Tahoma" w:hAnsi="Tahoma" w:cs="Tahoma"/>
          <w:noProof/>
          <w:sz w:val="20"/>
        </w:rPr>
        <w:t xml:space="preserve">  </w:t>
      </w:r>
      <w:r w:rsidRPr="0008560F">
        <w:rPr>
          <w:rFonts w:ascii="Tahoma" w:hAnsi="Tahoma" w:cs="Tahoma"/>
          <w:noProof/>
          <w:sz w:val="20"/>
        </w:rPr>
        <w:t>23219</w:t>
      </w:r>
    </w:p>
    <w:p w14:paraId="20335BBC"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(804)225-3147</w:t>
      </w:r>
    </w:p>
    <w:p w14:paraId="6D52F8A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todmassa@schev.edu</w:t>
      </w:r>
      <w:r w:rsidRPr="00320FE8">
        <w:rPr>
          <w:rFonts w:ascii="Tahoma" w:hAnsi="Tahoma" w:cs="Tahoma"/>
          <w:noProof/>
          <w:sz w:val="20"/>
        </w:rPr>
        <w:t xml:space="preserve"> </w:t>
      </w:r>
    </w:p>
    <w:p w14:paraId="231A628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4642CDE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Heather</w:t>
      </w:r>
      <w:r w:rsidRPr="00320FE8">
        <w:rPr>
          <w:rFonts w:ascii="Tahoma" w:hAnsi="Tahoma" w:cs="Tahoma"/>
          <w:noProof/>
          <w:sz w:val="20"/>
        </w:rPr>
        <w:t xml:space="preserve"> </w:t>
      </w:r>
      <w:r w:rsidRPr="0008560F">
        <w:rPr>
          <w:rFonts w:ascii="Tahoma" w:hAnsi="Tahoma" w:cs="Tahoma"/>
          <w:noProof/>
          <w:sz w:val="20"/>
        </w:rPr>
        <w:t>McKay</w:t>
      </w:r>
    </w:p>
    <w:p w14:paraId="0BE1F03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Education and Employment Research Center</w:t>
      </w:r>
    </w:p>
    <w:p w14:paraId="75C9F50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Rutgers University</w:t>
      </w:r>
    </w:p>
    <w:p w14:paraId="5FCAE9F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94 Rockafeller Road</w:t>
      </w:r>
    </w:p>
    <w:p w14:paraId="067E4DF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Piscataway</w:t>
      </w:r>
      <w:r w:rsidRPr="00320FE8">
        <w:rPr>
          <w:rFonts w:ascii="Tahoma" w:hAnsi="Tahoma" w:cs="Tahoma"/>
          <w:noProof/>
          <w:sz w:val="20"/>
        </w:rPr>
        <w:t xml:space="preserve">, </w:t>
      </w:r>
      <w:r w:rsidRPr="0008560F">
        <w:rPr>
          <w:rFonts w:ascii="Tahoma" w:hAnsi="Tahoma" w:cs="Tahoma"/>
          <w:noProof/>
          <w:sz w:val="20"/>
        </w:rPr>
        <w:t>NJ</w:t>
      </w:r>
      <w:r w:rsidRPr="00320FE8">
        <w:rPr>
          <w:rFonts w:ascii="Tahoma" w:hAnsi="Tahoma" w:cs="Tahoma"/>
          <w:noProof/>
          <w:sz w:val="20"/>
        </w:rPr>
        <w:t xml:space="preserve">  </w:t>
      </w:r>
      <w:r w:rsidRPr="0008560F">
        <w:rPr>
          <w:rFonts w:ascii="Tahoma" w:hAnsi="Tahoma" w:cs="Tahoma"/>
          <w:noProof/>
          <w:sz w:val="20"/>
        </w:rPr>
        <w:t>08854-8054</w:t>
      </w:r>
    </w:p>
    <w:p w14:paraId="3682078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(848)445-4735</w:t>
      </w:r>
    </w:p>
    <w:p w14:paraId="35667C4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hmckay@rci.rutgers.edu</w:t>
      </w:r>
      <w:r w:rsidRPr="00320FE8">
        <w:rPr>
          <w:rFonts w:ascii="Tahoma" w:hAnsi="Tahoma" w:cs="Tahoma"/>
          <w:noProof/>
          <w:sz w:val="20"/>
        </w:rPr>
        <w:t xml:space="preserve"> </w:t>
      </w:r>
    </w:p>
    <w:p w14:paraId="37B9EA1C"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25710D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Charles</w:t>
      </w:r>
      <w:r w:rsidRPr="00320FE8">
        <w:rPr>
          <w:rFonts w:ascii="Tahoma" w:hAnsi="Tahoma" w:cs="Tahoma"/>
          <w:noProof/>
          <w:sz w:val="20"/>
        </w:rPr>
        <w:t xml:space="preserve"> </w:t>
      </w:r>
      <w:r w:rsidRPr="0008560F">
        <w:rPr>
          <w:rFonts w:ascii="Tahoma" w:hAnsi="Tahoma" w:cs="Tahoma"/>
          <w:noProof/>
          <w:sz w:val="20"/>
        </w:rPr>
        <w:t>Nelson</w:t>
      </w:r>
    </w:p>
    <w:p w14:paraId="112E95D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Assistant Division Chief, Economic Characteristics</w:t>
      </w:r>
    </w:p>
    <w:p w14:paraId="43377C1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Census Bureau</w:t>
      </w:r>
    </w:p>
    <w:p w14:paraId="429FC15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4600 Silver Hill Road</w:t>
      </w:r>
    </w:p>
    <w:p w14:paraId="05C9EC2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20233</w:t>
      </w:r>
    </w:p>
    <w:p w14:paraId="2E76103A"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(301)763-3183</w:t>
      </w:r>
    </w:p>
    <w:p w14:paraId="02595C6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charles.t.nelson@census.gov</w:t>
      </w:r>
      <w:r w:rsidRPr="00320FE8">
        <w:rPr>
          <w:rFonts w:ascii="Tahoma" w:hAnsi="Tahoma" w:cs="Tahoma"/>
          <w:noProof/>
          <w:sz w:val="20"/>
        </w:rPr>
        <w:t xml:space="preserve"> </w:t>
      </w:r>
    </w:p>
    <w:p w14:paraId="393AEBBB"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47238A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Kent</w:t>
      </w:r>
      <w:r w:rsidRPr="00320FE8">
        <w:rPr>
          <w:rFonts w:ascii="Tahoma" w:hAnsi="Tahoma" w:cs="Tahoma"/>
          <w:noProof/>
          <w:sz w:val="20"/>
        </w:rPr>
        <w:t xml:space="preserve"> </w:t>
      </w:r>
      <w:r w:rsidRPr="0008560F">
        <w:rPr>
          <w:rFonts w:ascii="Tahoma" w:hAnsi="Tahoma" w:cs="Tahoma"/>
          <w:noProof/>
          <w:sz w:val="20"/>
        </w:rPr>
        <w:t>Phillipe</w:t>
      </w:r>
      <w:r>
        <w:rPr>
          <w:rFonts w:ascii="Tahoma" w:hAnsi="Tahoma" w:cs="Tahoma"/>
          <w:noProof/>
          <w:sz w:val="20"/>
        </w:rPr>
        <w:t xml:space="preserve"> (unable to attend)</w:t>
      </w:r>
    </w:p>
    <w:p w14:paraId="4CF3653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Associate Vice President, Research &amp; Student Success</w:t>
      </w:r>
    </w:p>
    <w:p w14:paraId="307E919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American Association of Community Colleges</w:t>
      </w:r>
    </w:p>
    <w:p w14:paraId="02A4714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One Dupont Circle NW</w:t>
      </w:r>
    </w:p>
    <w:p w14:paraId="799A6A5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Suite 410</w:t>
      </w:r>
      <w:r>
        <w:rPr>
          <w:rFonts w:ascii="Tahoma" w:hAnsi="Tahoma" w:cs="Tahoma"/>
          <w:noProof/>
          <w:sz w:val="20"/>
        </w:rPr>
        <w:t xml:space="preserve">  </w:t>
      </w:r>
    </w:p>
    <w:p w14:paraId="33EE524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20036</w:t>
      </w:r>
    </w:p>
    <w:p w14:paraId="58D6D032"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(202)416-4505</w:t>
      </w:r>
    </w:p>
    <w:p w14:paraId="43FDF1A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kphillippe@aacc.nche.edu</w:t>
      </w:r>
      <w:r w:rsidRPr="00320FE8">
        <w:rPr>
          <w:rFonts w:ascii="Tahoma" w:hAnsi="Tahoma" w:cs="Tahoma"/>
          <w:noProof/>
          <w:sz w:val="20"/>
        </w:rPr>
        <w:t xml:space="preserve"> </w:t>
      </w:r>
    </w:p>
    <w:p w14:paraId="002D0F5B"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BB2CE8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Anne</w:t>
      </w:r>
      <w:r w:rsidRPr="00320FE8">
        <w:rPr>
          <w:rFonts w:ascii="Tahoma" w:hAnsi="Tahoma" w:cs="Tahoma"/>
          <w:noProof/>
          <w:sz w:val="20"/>
        </w:rPr>
        <w:t xml:space="preserve"> </w:t>
      </w:r>
      <w:r w:rsidRPr="0008560F">
        <w:rPr>
          <w:rFonts w:ascii="Tahoma" w:hAnsi="Tahoma" w:cs="Tahoma"/>
          <w:noProof/>
          <w:sz w:val="20"/>
        </w:rPr>
        <w:t>Polivka</w:t>
      </w:r>
    </w:p>
    <w:p w14:paraId="75AAF5C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Supervisory Research Economist, Employment Research Chief</w:t>
      </w:r>
    </w:p>
    <w:p w14:paraId="3AA3B380"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Bureau of Labor Statistics</w:t>
      </w:r>
    </w:p>
    <w:p w14:paraId="352A180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 Massachusetts Avenue NE, Suite 4945</w:t>
      </w:r>
    </w:p>
    <w:p w14:paraId="2AE8BF4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20212</w:t>
      </w:r>
    </w:p>
    <w:p w14:paraId="3DFECE8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(202)691-7395</w:t>
      </w:r>
    </w:p>
    <w:p w14:paraId="7344D7D1"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polivka.anne@bls.gov</w:t>
      </w:r>
      <w:r w:rsidRPr="00320FE8">
        <w:rPr>
          <w:rFonts w:ascii="Tahoma" w:hAnsi="Tahoma" w:cs="Tahoma"/>
          <w:noProof/>
          <w:sz w:val="20"/>
        </w:rPr>
        <w:t xml:space="preserve"> </w:t>
      </w:r>
    </w:p>
    <w:p w14:paraId="33186C8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4B085DC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Casey</w:t>
      </w:r>
      <w:r w:rsidRPr="00320FE8">
        <w:rPr>
          <w:rFonts w:ascii="Tahoma" w:hAnsi="Tahoma" w:cs="Tahoma"/>
          <w:noProof/>
          <w:sz w:val="20"/>
        </w:rPr>
        <w:t xml:space="preserve"> </w:t>
      </w:r>
      <w:r w:rsidRPr="0008560F">
        <w:rPr>
          <w:rFonts w:ascii="Tahoma" w:hAnsi="Tahoma" w:cs="Tahoma"/>
          <w:noProof/>
          <w:sz w:val="20"/>
        </w:rPr>
        <w:t>Sacks</w:t>
      </w:r>
    </w:p>
    <w:p w14:paraId="1B02298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Manager</w:t>
      </w:r>
    </w:p>
    <w:p w14:paraId="3D000D8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Colorado Community College System</w:t>
      </w:r>
    </w:p>
    <w:p w14:paraId="461342E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9101 East Lowry Boulevard</w:t>
      </w:r>
    </w:p>
    <w:p w14:paraId="6BF9F8A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Denver</w:t>
      </w:r>
      <w:r w:rsidRPr="00320FE8">
        <w:rPr>
          <w:rFonts w:ascii="Tahoma" w:hAnsi="Tahoma" w:cs="Tahoma"/>
          <w:noProof/>
          <w:sz w:val="20"/>
        </w:rPr>
        <w:t xml:space="preserve">, </w:t>
      </w:r>
      <w:r w:rsidRPr="0008560F">
        <w:rPr>
          <w:rFonts w:ascii="Tahoma" w:hAnsi="Tahoma" w:cs="Tahoma"/>
          <w:noProof/>
          <w:sz w:val="20"/>
        </w:rPr>
        <w:t>CO</w:t>
      </w:r>
      <w:r w:rsidRPr="00320FE8">
        <w:rPr>
          <w:rFonts w:ascii="Tahoma" w:hAnsi="Tahoma" w:cs="Tahoma"/>
          <w:noProof/>
          <w:sz w:val="20"/>
        </w:rPr>
        <w:t xml:space="preserve">  </w:t>
      </w:r>
      <w:r w:rsidRPr="0008560F">
        <w:rPr>
          <w:rFonts w:ascii="Tahoma" w:hAnsi="Tahoma" w:cs="Tahoma"/>
          <w:noProof/>
          <w:sz w:val="20"/>
        </w:rPr>
        <w:t>80230</w:t>
      </w:r>
    </w:p>
    <w:p w14:paraId="6FC5C22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(720)858-2841</w:t>
      </w:r>
    </w:p>
    <w:p w14:paraId="10B5A8E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casey.sacks@cccs.edu</w:t>
      </w:r>
      <w:r w:rsidRPr="00320FE8">
        <w:rPr>
          <w:rFonts w:ascii="Tahoma" w:hAnsi="Tahoma" w:cs="Tahoma"/>
          <w:noProof/>
          <w:sz w:val="20"/>
        </w:rPr>
        <w:t xml:space="preserve"> </w:t>
      </w:r>
    </w:p>
    <w:p w14:paraId="241CBCCC"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7D8397A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Rajat</w:t>
      </w:r>
      <w:r w:rsidRPr="00320FE8">
        <w:rPr>
          <w:rFonts w:ascii="Tahoma" w:hAnsi="Tahoma" w:cs="Tahoma"/>
          <w:noProof/>
          <w:sz w:val="20"/>
        </w:rPr>
        <w:t xml:space="preserve"> </w:t>
      </w:r>
      <w:r w:rsidRPr="0008560F">
        <w:rPr>
          <w:rFonts w:ascii="Tahoma" w:hAnsi="Tahoma" w:cs="Tahoma"/>
          <w:noProof/>
          <w:sz w:val="20"/>
        </w:rPr>
        <w:t>Shah</w:t>
      </w:r>
    </w:p>
    <w:p w14:paraId="3C5DCEB0"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Vice President</w:t>
      </w:r>
      <w:r>
        <w:rPr>
          <w:rFonts w:ascii="Tahoma" w:hAnsi="Tahoma" w:cs="Tahoma"/>
          <w:noProof/>
          <w:sz w:val="20"/>
        </w:rPr>
        <w:t>,</w:t>
      </w:r>
      <w:r w:rsidRPr="0008560F">
        <w:rPr>
          <w:rFonts w:ascii="Tahoma" w:hAnsi="Tahoma" w:cs="Tahoma"/>
          <w:noProof/>
          <w:sz w:val="20"/>
        </w:rPr>
        <w:t xml:space="preserve"> Student Financial Services</w:t>
      </w:r>
    </w:p>
    <w:p w14:paraId="75CF1AD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Lincoln Technical Institute</w:t>
      </w:r>
    </w:p>
    <w:p w14:paraId="254683D4"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200 Executive Drive, Suite 340</w:t>
      </w:r>
    </w:p>
    <w:p w14:paraId="1D3C12F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West Orange</w:t>
      </w:r>
      <w:r w:rsidRPr="00320FE8">
        <w:rPr>
          <w:rFonts w:ascii="Tahoma" w:hAnsi="Tahoma" w:cs="Tahoma"/>
          <w:noProof/>
          <w:sz w:val="20"/>
        </w:rPr>
        <w:t xml:space="preserve">, </w:t>
      </w:r>
      <w:r w:rsidRPr="0008560F">
        <w:rPr>
          <w:rFonts w:ascii="Tahoma" w:hAnsi="Tahoma" w:cs="Tahoma"/>
          <w:noProof/>
          <w:sz w:val="20"/>
        </w:rPr>
        <w:t>NJ</w:t>
      </w:r>
      <w:r w:rsidRPr="00320FE8">
        <w:rPr>
          <w:rFonts w:ascii="Tahoma" w:hAnsi="Tahoma" w:cs="Tahoma"/>
          <w:noProof/>
          <w:sz w:val="20"/>
        </w:rPr>
        <w:t xml:space="preserve">  </w:t>
      </w:r>
      <w:r w:rsidRPr="0008560F">
        <w:rPr>
          <w:rFonts w:ascii="Tahoma" w:hAnsi="Tahoma" w:cs="Tahoma"/>
          <w:noProof/>
          <w:sz w:val="20"/>
        </w:rPr>
        <w:t>7052</w:t>
      </w:r>
    </w:p>
    <w:p w14:paraId="24AF608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(973)766-9099</w:t>
      </w:r>
    </w:p>
    <w:p w14:paraId="7715C3C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rshah@lincolnedu.com</w:t>
      </w:r>
      <w:r w:rsidRPr="00320FE8">
        <w:rPr>
          <w:rFonts w:ascii="Tahoma" w:hAnsi="Tahoma" w:cs="Tahoma"/>
          <w:noProof/>
          <w:sz w:val="20"/>
        </w:rPr>
        <w:t xml:space="preserve"> </w:t>
      </w:r>
    </w:p>
    <w:p w14:paraId="19046264"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83F598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Christine</w:t>
      </w:r>
      <w:r w:rsidRPr="00320FE8">
        <w:rPr>
          <w:rFonts w:ascii="Tahoma" w:hAnsi="Tahoma" w:cs="Tahoma"/>
          <w:noProof/>
          <w:sz w:val="20"/>
        </w:rPr>
        <w:t xml:space="preserve"> </w:t>
      </w:r>
      <w:r w:rsidRPr="0008560F">
        <w:rPr>
          <w:rFonts w:ascii="Tahoma" w:hAnsi="Tahoma" w:cs="Tahoma"/>
          <w:noProof/>
          <w:sz w:val="20"/>
        </w:rPr>
        <w:t>Tracy</w:t>
      </w:r>
    </w:p>
    <w:p w14:paraId="115ADA5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of Research</w:t>
      </w:r>
    </w:p>
    <w:p w14:paraId="657772A7"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Association for Private Sector Colleges and Universities</w:t>
      </w:r>
    </w:p>
    <w:p w14:paraId="3276673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1100 Connecticut Avenue NW</w:t>
      </w:r>
    </w:p>
    <w:p w14:paraId="03621D5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Suite 900</w:t>
      </w:r>
      <w:r>
        <w:rPr>
          <w:rFonts w:ascii="Tahoma" w:hAnsi="Tahoma" w:cs="Tahoma"/>
          <w:noProof/>
          <w:sz w:val="20"/>
        </w:rPr>
        <w:t xml:space="preserve">  </w:t>
      </w:r>
    </w:p>
    <w:p w14:paraId="660D731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20036</w:t>
      </w:r>
    </w:p>
    <w:p w14:paraId="2D043DCD"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(202)336-6804</w:t>
      </w:r>
    </w:p>
    <w:p w14:paraId="16C3A72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chris.tracy@apscu.org</w:t>
      </w:r>
      <w:r w:rsidRPr="00320FE8">
        <w:rPr>
          <w:rFonts w:ascii="Tahoma" w:hAnsi="Tahoma" w:cs="Tahoma"/>
          <w:noProof/>
          <w:sz w:val="20"/>
        </w:rPr>
        <w:t xml:space="preserve"> </w:t>
      </w:r>
    </w:p>
    <w:p w14:paraId="6AF08085"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77F6A1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Christina</w:t>
      </w:r>
      <w:r w:rsidRPr="00320FE8">
        <w:rPr>
          <w:rFonts w:ascii="Tahoma" w:hAnsi="Tahoma" w:cs="Tahoma"/>
          <w:noProof/>
          <w:sz w:val="20"/>
        </w:rPr>
        <w:t xml:space="preserve"> </w:t>
      </w:r>
      <w:r w:rsidRPr="0008560F">
        <w:rPr>
          <w:rFonts w:ascii="Tahoma" w:hAnsi="Tahoma" w:cs="Tahoma"/>
          <w:noProof/>
          <w:sz w:val="20"/>
        </w:rPr>
        <w:t>Whitfield</w:t>
      </w:r>
    </w:p>
    <w:p w14:paraId="5E161D9E"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Vice Chancellor</w:t>
      </w:r>
    </w:p>
    <w:p w14:paraId="117B1CC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Kentucky Community &amp; Technical College System</w:t>
      </w:r>
    </w:p>
    <w:p w14:paraId="3B0AD03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 North Main Street</w:t>
      </w:r>
    </w:p>
    <w:p w14:paraId="28E3698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Versailles</w:t>
      </w:r>
      <w:r w:rsidRPr="00320FE8">
        <w:rPr>
          <w:rFonts w:ascii="Tahoma" w:hAnsi="Tahoma" w:cs="Tahoma"/>
          <w:noProof/>
          <w:sz w:val="20"/>
        </w:rPr>
        <w:t xml:space="preserve">, </w:t>
      </w:r>
      <w:r w:rsidRPr="0008560F">
        <w:rPr>
          <w:rFonts w:ascii="Tahoma" w:hAnsi="Tahoma" w:cs="Tahoma"/>
          <w:noProof/>
          <w:sz w:val="20"/>
        </w:rPr>
        <w:t>KY</w:t>
      </w:r>
      <w:r w:rsidRPr="00320FE8">
        <w:rPr>
          <w:rFonts w:ascii="Tahoma" w:hAnsi="Tahoma" w:cs="Tahoma"/>
          <w:noProof/>
          <w:sz w:val="20"/>
        </w:rPr>
        <w:t xml:space="preserve">  </w:t>
      </w:r>
      <w:r w:rsidRPr="0008560F">
        <w:rPr>
          <w:rFonts w:ascii="Tahoma" w:hAnsi="Tahoma" w:cs="Tahoma"/>
          <w:noProof/>
          <w:sz w:val="20"/>
        </w:rPr>
        <w:t>40383</w:t>
      </w:r>
    </w:p>
    <w:p w14:paraId="375386A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(859)256-3184</w:t>
      </w:r>
    </w:p>
    <w:p w14:paraId="1A619A2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christina.whitfield@kctcs.edu</w:t>
      </w:r>
      <w:r w:rsidRPr="00320FE8">
        <w:rPr>
          <w:rFonts w:ascii="Tahoma" w:hAnsi="Tahoma" w:cs="Tahoma"/>
          <w:noProof/>
          <w:sz w:val="20"/>
        </w:rPr>
        <w:t xml:space="preserve"> </w:t>
      </w:r>
    </w:p>
    <w:p w14:paraId="2D626EDB"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44387F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Paul</w:t>
      </w:r>
      <w:r w:rsidRPr="00320FE8">
        <w:rPr>
          <w:rFonts w:ascii="Tahoma" w:hAnsi="Tahoma" w:cs="Tahoma"/>
          <w:noProof/>
          <w:sz w:val="20"/>
        </w:rPr>
        <w:t xml:space="preserve"> </w:t>
      </w:r>
      <w:r w:rsidRPr="0008560F">
        <w:rPr>
          <w:rFonts w:ascii="Tahoma" w:hAnsi="Tahoma" w:cs="Tahoma"/>
          <w:noProof/>
          <w:sz w:val="20"/>
        </w:rPr>
        <w:t>Umbach</w:t>
      </w:r>
    </w:p>
    <w:p w14:paraId="1DC52392"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Professor, Higher Education and Educational Evaluation and Policy Analysis</w:t>
      </w:r>
    </w:p>
    <w:p w14:paraId="2EF25B07" w14:textId="77777777" w:rsidR="001979DA" w:rsidRPr="0008560F"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Department of Leadership, Policy, and Adult and Higher Education</w:t>
      </w:r>
    </w:p>
    <w:p w14:paraId="229ADDDB"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North Carolina State University</w:t>
      </w:r>
    </w:p>
    <w:p w14:paraId="2A3DEAE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300 Poe Hall, Box 7801</w:t>
      </w:r>
    </w:p>
    <w:p w14:paraId="2468AF2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Raleigh</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27695</w:t>
      </w:r>
    </w:p>
    <w:p w14:paraId="5F1436D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(919)515-9366</w:t>
      </w:r>
    </w:p>
    <w:p w14:paraId="2588E7D8"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paul_umbach@ncsu.edu</w:t>
      </w:r>
      <w:r w:rsidRPr="00320FE8">
        <w:rPr>
          <w:rFonts w:ascii="Tahoma" w:hAnsi="Tahoma" w:cs="Tahoma"/>
          <w:noProof/>
          <w:sz w:val="20"/>
        </w:rPr>
        <w:t xml:space="preserve"> </w:t>
      </w:r>
    </w:p>
    <w:p w14:paraId="1033081D" w14:textId="77777777" w:rsidR="001979DA" w:rsidRDefault="001979DA" w:rsidP="001979DA">
      <w:pPr>
        <w:spacing w:line="240" w:lineRule="auto"/>
        <w:rPr>
          <w:rFonts w:ascii="Tahoma" w:hAnsi="Tahoma" w:cs="Tahoma"/>
          <w:b/>
          <w:noProof/>
          <w:sz w:val="20"/>
        </w:rPr>
      </w:pPr>
    </w:p>
    <w:p w14:paraId="10CAEE52" w14:textId="77777777" w:rsidR="001979DA" w:rsidRPr="004D444E" w:rsidRDefault="001979DA" w:rsidP="001979DA">
      <w:pPr>
        <w:keepNext/>
        <w:keepLines/>
        <w:tabs>
          <w:tab w:val="left" w:pos="1083"/>
        </w:tabs>
        <w:spacing w:line="240" w:lineRule="auto"/>
        <w:ind w:left="346" w:hanging="346"/>
        <w:rPr>
          <w:rFonts w:ascii="Tahoma" w:hAnsi="Tahoma" w:cs="Tahoma"/>
          <w:b/>
          <w:noProof/>
          <w:sz w:val="20"/>
          <w:highlight w:val="yellow"/>
        </w:rPr>
      </w:pPr>
      <w:r w:rsidRPr="004D444E">
        <w:rPr>
          <w:rFonts w:ascii="Tahoma" w:hAnsi="Tahoma" w:cs="Tahoma"/>
          <w:b/>
          <w:noProof/>
          <w:sz w:val="20"/>
        </w:rPr>
        <w:t>National Center for Education Statistics</w:t>
      </w:r>
    </w:p>
    <w:p w14:paraId="5425729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BA9EA8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Sharon</w:t>
      </w:r>
      <w:r w:rsidRPr="00320FE8">
        <w:rPr>
          <w:rFonts w:ascii="Tahoma" w:hAnsi="Tahoma" w:cs="Tahoma"/>
          <w:noProof/>
          <w:sz w:val="20"/>
        </w:rPr>
        <w:t xml:space="preserve"> </w:t>
      </w:r>
      <w:r w:rsidRPr="0008560F">
        <w:rPr>
          <w:rFonts w:ascii="Tahoma" w:hAnsi="Tahoma" w:cs="Tahoma"/>
          <w:noProof/>
          <w:sz w:val="20"/>
        </w:rPr>
        <w:t>Boivin</w:t>
      </w:r>
    </w:p>
    <w:p w14:paraId="0097884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Mathematical Statistician</w:t>
      </w:r>
    </w:p>
    <w:p w14:paraId="5052CA1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132032E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9052</w:t>
      </w:r>
    </w:p>
    <w:p w14:paraId="554D4C4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117394B6"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(202)502-7627</w:t>
      </w:r>
    </w:p>
    <w:p w14:paraId="1A1CD2F3"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sharon.boivin@ed.gov</w:t>
      </w:r>
      <w:r w:rsidRPr="00320FE8">
        <w:rPr>
          <w:rFonts w:ascii="Tahoma" w:hAnsi="Tahoma" w:cs="Tahoma"/>
          <w:noProof/>
          <w:sz w:val="20"/>
        </w:rPr>
        <w:t xml:space="preserve"> </w:t>
      </w:r>
    </w:p>
    <w:p w14:paraId="5ED57D08"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F2A840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Chris</w:t>
      </w:r>
      <w:r w:rsidRPr="00320FE8">
        <w:rPr>
          <w:rFonts w:ascii="Tahoma" w:hAnsi="Tahoma" w:cs="Tahoma"/>
          <w:noProof/>
          <w:sz w:val="20"/>
        </w:rPr>
        <w:t xml:space="preserve"> </w:t>
      </w:r>
      <w:r w:rsidRPr="0008560F">
        <w:rPr>
          <w:rFonts w:ascii="Tahoma" w:hAnsi="Tahoma" w:cs="Tahoma"/>
          <w:noProof/>
          <w:sz w:val="20"/>
        </w:rPr>
        <w:t>Chapman</w:t>
      </w:r>
    </w:p>
    <w:p w14:paraId="5D18F95B"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Acting Associate Commissioner, Sample Surveys</w:t>
      </w:r>
    </w:p>
    <w:p w14:paraId="222303F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345B970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9042</w:t>
      </w:r>
    </w:p>
    <w:p w14:paraId="38BEF81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114125F6"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(202)502-7414</w:t>
      </w:r>
    </w:p>
    <w:p w14:paraId="0B5A156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chris.chapman@ed.gov</w:t>
      </w:r>
      <w:r w:rsidRPr="00320FE8">
        <w:rPr>
          <w:rFonts w:ascii="Tahoma" w:hAnsi="Tahoma" w:cs="Tahoma"/>
          <w:noProof/>
          <w:sz w:val="20"/>
        </w:rPr>
        <w:t xml:space="preserve"> </w:t>
      </w:r>
    </w:p>
    <w:p w14:paraId="19F3CB64"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8CE6CE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Tracy</w:t>
      </w:r>
      <w:r w:rsidRPr="00320FE8">
        <w:rPr>
          <w:rFonts w:ascii="Tahoma" w:hAnsi="Tahoma" w:cs="Tahoma"/>
          <w:noProof/>
          <w:sz w:val="20"/>
        </w:rPr>
        <w:t xml:space="preserve"> </w:t>
      </w:r>
      <w:r w:rsidRPr="0008560F">
        <w:rPr>
          <w:rFonts w:ascii="Tahoma" w:hAnsi="Tahoma" w:cs="Tahoma"/>
          <w:noProof/>
          <w:sz w:val="20"/>
        </w:rPr>
        <w:t>Hunt-White</w:t>
      </w:r>
    </w:p>
    <w:p w14:paraId="6235C9B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Education Statistician</w:t>
      </w:r>
    </w:p>
    <w:p w14:paraId="44894B5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621C808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9018</w:t>
      </w:r>
    </w:p>
    <w:p w14:paraId="7A7C9EA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19DF490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(202)502-7438</w:t>
      </w:r>
    </w:p>
    <w:p w14:paraId="2602769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tracy.hunt-white@ed.gov</w:t>
      </w:r>
      <w:r w:rsidRPr="00320FE8">
        <w:rPr>
          <w:rFonts w:ascii="Tahoma" w:hAnsi="Tahoma" w:cs="Tahoma"/>
          <w:noProof/>
          <w:sz w:val="20"/>
        </w:rPr>
        <w:t xml:space="preserve"> </w:t>
      </w:r>
    </w:p>
    <w:p w14:paraId="478BD319"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A2E3CE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Marilyn</w:t>
      </w:r>
      <w:r w:rsidRPr="00320FE8">
        <w:rPr>
          <w:rFonts w:ascii="Tahoma" w:hAnsi="Tahoma" w:cs="Tahoma"/>
          <w:noProof/>
          <w:sz w:val="20"/>
        </w:rPr>
        <w:t xml:space="preserve"> </w:t>
      </w:r>
      <w:r w:rsidRPr="0008560F">
        <w:rPr>
          <w:rFonts w:ascii="Tahoma" w:hAnsi="Tahoma" w:cs="Tahoma"/>
          <w:noProof/>
          <w:sz w:val="20"/>
        </w:rPr>
        <w:t>Seastrom</w:t>
      </w:r>
    </w:p>
    <w:p w14:paraId="3AE4179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Chief Statistician</w:t>
      </w:r>
    </w:p>
    <w:p w14:paraId="5B696D8B"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769C5319"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9040</w:t>
      </w:r>
    </w:p>
    <w:p w14:paraId="662CCB9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5F8BFE4E"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(202)502-7303</w:t>
      </w:r>
    </w:p>
    <w:p w14:paraId="18A7DFFD"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marilyn.seastrom@ed.gov</w:t>
      </w:r>
      <w:r w:rsidRPr="00320FE8">
        <w:rPr>
          <w:rFonts w:ascii="Tahoma" w:hAnsi="Tahoma" w:cs="Tahoma"/>
          <w:noProof/>
          <w:sz w:val="20"/>
        </w:rPr>
        <w:t xml:space="preserve"> </w:t>
      </w:r>
    </w:p>
    <w:p w14:paraId="7B48A4BA"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CE4802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Sean</w:t>
      </w:r>
      <w:r w:rsidRPr="00320FE8">
        <w:rPr>
          <w:rFonts w:ascii="Tahoma" w:hAnsi="Tahoma" w:cs="Tahoma"/>
          <w:noProof/>
          <w:sz w:val="20"/>
        </w:rPr>
        <w:t xml:space="preserve"> </w:t>
      </w:r>
      <w:r w:rsidRPr="0008560F">
        <w:rPr>
          <w:rFonts w:ascii="Tahoma" w:hAnsi="Tahoma" w:cs="Tahoma"/>
          <w:noProof/>
          <w:sz w:val="20"/>
        </w:rPr>
        <w:t>Simone</w:t>
      </w:r>
    </w:p>
    <w:p w14:paraId="55148F43"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Statistician</w:t>
      </w:r>
    </w:p>
    <w:p w14:paraId="10C8E14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U.S. Department of Education, NCES</w:t>
      </w:r>
    </w:p>
    <w:p w14:paraId="0577DFED"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1990 K Street NW, Room 8125</w:t>
      </w:r>
    </w:p>
    <w:p w14:paraId="62D64D3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20006</w:t>
      </w:r>
    </w:p>
    <w:p w14:paraId="525DAAD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(202)502-7367</w:t>
      </w:r>
    </w:p>
    <w:p w14:paraId="6E71101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sean.simone@ed.gov</w:t>
      </w:r>
      <w:r w:rsidRPr="00320FE8">
        <w:rPr>
          <w:rFonts w:ascii="Tahoma" w:hAnsi="Tahoma" w:cs="Tahoma"/>
          <w:noProof/>
          <w:sz w:val="20"/>
        </w:rPr>
        <w:t xml:space="preserve"> </w:t>
      </w:r>
    </w:p>
    <w:p w14:paraId="02823AF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91CC0AA" w14:textId="77777777" w:rsidR="001979DA" w:rsidRPr="004D444E" w:rsidRDefault="001979DA" w:rsidP="001979DA">
      <w:pPr>
        <w:keepNext/>
        <w:keepLines/>
        <w:tabs>
          <w:tab w:val="left" w:pos="1083"/>
        </w:tabs>
        <w:spacing w:line="240" w:lineRule="auto"/>
        <w:ind w:left="346" w:hanging="346"/>
        <w:rPr>
          <w:rFonts w:ascii="Tahoma" w:hAnsi="Tahoma" w:cs="Tahoma"/>
          <w:b/>
          <w:noProof/>
          <w:sz w:val="20"/>
          <w:highlight w:val="yellow"/>
        </w:rPr>
      </w:pPr>
      <w:r w:rsidRPr="004D444E">
        <w:rPr>
          <w:rFonts w:ascii="Tahoma" w:hAnsi="Tahoma" w:cs="Tahoma"/>
          <w:b/>
          <w:noProof/>
          <w:sz w:val="20"/>
        </w:rPr>
        <w:t>RTI International</w:t>
      </w:r>
    </w:p>
    <w:p w14:paraId="3F1816AC" w14:textId="77777777" w:rsidR="001979DA" w:rsidRDefault="001979DA" w:rsidP="001979DA">
      <w:pPr>
        <w:keepNext/>
        <w:keepLines/>
        <w:tabs>
          <w:tab w:val="left" w:pos="1425"/>
        </w:tabs>
        <w:spacing w:line="240" w:lineRule="auto"/>
        <w:ind w:left="342" w:hanging="342"/>
        <w:rPr>
          <w:rFonts w:ascii="Tahoma" w:hAnsi="Tahoma" w:cs="Tahoma"/>
          <w:noProof/>
          <w:sz w:val="20"/>
        </w:rPr>
      </w:pPr>
    </w:p>
    <w:p w14:paraId="1A2A97F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Jeff</w:t>
      </w:r>
      <w:r w:rsidRPr="00320FE8">
        <w:rPr>
          <w:rFonts w:ascii="Tahoma" w:hAnsi="Tahoma" w:cs="Tahoma"/>
          <w:noProof/>
          <w:sz w:val="20"/>
        </w:rPr>
        <w:t xml:space="preserve"> </w:t>
      </w:r>
      <w:r w:rsidRPr="0008560F">
        <w:rPr>
          <w:rFonts w:ascii="Tahoma" w:hAnsi="Tahoma" w:cs="Tahoma"/>
          <w:noProof/>
          <w:sz w:val="20"/>
        </w:rPr>
        <w:t>Franklin</w:t>
      </w:r>
    </w:p>
    <w:p w14:paraId="6F1452D0"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Survey Methodologist</w:t>
      </w:r>
    </w:p>
    <w:p w14:paraId="79B9FA5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6EC589F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2B4B732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088E24B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50246AFC"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(919)485-2614</w:t>
      </w:r>
    </w:p>
    <w:p w14:paraId="202916D9"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jwf@rti.org</w:t>
      </w:r>
      <w:r w:rsidRPr="00320FE8">
        <w:rPr>
          <w:rFonts w:ascii="Tahoma" w:hAnsi="Tahoma" w:cs="Tahoma"/>
          <w:noProof/>
          <w:sz w:val="20"/>
        </w:rPr>
        <w:t xml:space="preserve"> </w:t>
      </w:r>
    </w:p>
    <w:p w14:paraId="635E3961"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30CC2112"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Alan</w:t>
      </w:r>
      <w:r w:rsidRPr="00320FE8">
        <w:rPr>
          <w:rFonts w:ascii="Tahoma" w:hAnsi="Tahoma" w:cs="Tahoma"/>
          <w:noProof/>
          <w:sz w:val="20"/>
        </w:rPr>
        <w:t xml:space="preserve"> </w:t>
      </w:r>
      <w:r w:rsidRPr="0008560F">
        <w:rPr>
          <w:rFonts w:ascii="Tahoma" w:hAnsi="Tahoma" w:cs="Tahoma"/>
          <w:noProof/>
          <w:sz w:val="20"/>
        </w:rPr>
        <w:t>Karr</w:t>
      </w:r>
    </w:p>
    <w:p w14:paraId="221D796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Director, Center of Excellence for Complex Data Analysis</w:t>
      </w:r>
    </w:p>
    <w:p w14:paraId="5FC7DB7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113AEC53"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1C88F74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4D844C4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676FB4B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(919)316-3423</w:t>
      </w:r>
    </w:p>
    <w:p w14:paraId="437561D2"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karr@rti.org</w:t>
      </w:r>
      <w:r w:rsidRPr="00320FE8">
        <w:rPr>
          <w:rFonts w:ascii="Tahoma" w:hAnsi="Tahoma" w:cs="Tahoma"/>
          <w:noProof/>
          <w:sz w:val="20"/>
        </w:rPr>
        <w:t xml:space="preserve"> </w:t>
      </w:r>
    </w:p>
    <w:p w14:paraId="093680BF"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0AF5CF7F"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lastRenderedPageBreak/>
        <w:t>T. Austin</w:t>
      </w:r>
      <w:r w:rsidRPr="00320FE8">
        <w:rPr>
          <w:rFonts w:ascii="Tahoma" w:hAnsi="Tahoma" w:cs="Tahoma"/>
          <w:noProof/>
          <w:sz w:val="20"/>
        </w:rPr>
        <w:t xml:space="preserve"> </w:t>
      </w:r>
      <w:r w:rsidRPr="0008560F">
        <w:rPr>
          <w:rFonts w:ascii="Tahoma" w:hAnsi="Tahoma" w:cs="Tahoma"/>
          <w:noProof/>
          <w:sz w:val="20"/>
        </w:rPr>
        <w:t>Lacy</w:t>
      </w:r>
    </w:p>
    <w:p w14:paraId="1325DFC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Education Research Analyst</w:t>
      </w:r>
    </w:p>
    <w:p w14:paraId="2F06A851"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2D73E8C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52B68485"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3F06B4D0"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7F5368E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(919)990-8386</w:t>
      </w:r>
    </w:p>
    <w:p w14:paraId="3DEB46FF"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tlacy@rti.org</w:t>
      </w:r>
      <w:r w:rsidRPr="00320FE8">
        <w:rPr>
          <w:rFonts w:ascii="Tahoma" w:hAnsi="Tahoma" w:cs="Tahoma"/>
          <w:noProof/>
          <w:sz w:val="20"/>
        </w:rPr>
        <w:t xml:space="preserve"> </w:t>
      </w:r>
    </w:p>
    <w:p w14:paraId="060F749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19F8711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John</w:t>
      </w:r>
      <w:r w:rsidRPr="00320FE8">
        <w:rPr>
          <w:rFonts w:ascii="Tahoma" w:hAnsi="Tahoma" w:cs="Tahoma"/>
          <w:noProof/>
          <w:sz w:val="20"/>
        </w:rPr>
        <w:t xml:space="preserve"> </w:t>
      </w:r>
      <w:r w:rsidRPr="0008560F">
        <w:rPr>
          <w:rFonts w:ascii="Tahoma" w:hAnsi="Tahoma" w:cs="Tahoma"/>
          <w:noProof/>
          <w:sz w:val="20"/>
        </w:rPr>
        <w:t>Riccobono</w:t>
      </w:r>
    </w:p>
    <w:p w14:paraId="6B16531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Vice President, Education &amp; Workforce Development</w:t>
      </w:r>
    </w:p>
    <w:p w14:paraId="527EA93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602E999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76C7244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50C86DC5"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342809A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(919)541-7006</w:t>
      </w:r>
    </w:p>
    <w:p w14:paraId="7F06A1B4"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jar@rti.org</w:t>
      </w:r>
      <w:r w:rsidRPr="00320FE8">
        <w:rPr>
          <w:rFonts w:ascii="Tahoma" w:hAnsi="Tahoma" w:cs="Tahoma"/>
          <w:noProof/>
          <w:sz w:val="20"/>
        </w:rPr>
        <w:t xml:space="preserve"> </w:t>
      </w:r>
    </w:p>
    <w:p w14:paraId="3C768162"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294E6458"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Peter</w:t>
      </w:r>
      <w:r w:rsidRPr="00320FE8">
        <w:rPr>
          <w:rFonts w:ascii="Tahoma" w:hAnsi="Tahoma" w:cs="Tahoma"/>
          <w:noProof/>
          <w:sz w:val="20"/>
        </w:rPr>
        <w:t xml:space="preserve"> </w:t>
      </w:r>
      <w:r w:rsidRPr="0008560F">
        <w:rPr>
          <w:rFonts w:ascii="Tahoma" w:hAnsi="Tahoma" w:cs="Tahoma"/>
          <w:noProof/>
          <w:sz w:val="20"/>
        </w:rPr>
        <w:t>Siegel</w:t>
      </w:r>
    </w:p>
    <w:p w14:paraId="3F6C5258"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Statistician</w:t>
      </w:r>
    </w:p>
    <w:p w14:paraId="399FD3A9"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4387BE21"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4995D99F"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14CA763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3626D4F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(919)541-6348</w:t>
      </w:r>
    </w:p>
    <w:p w14:paraId="0AC489D5"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siegel@rti.org</w:t>
      </w:r>
      <w:r w:rsidRPr="00320FE8">
        <w:rPr>
          <w:rFonts w:ascii="Tahoma" w:hAnsi="Tahoma" w:cs="Tahoma"/>
          <w:noProof/>
          <w:sz w:val="20"/>
        </w:rPr>
        <w:t xml:space="preserve"> </w:t>
      </w:r>
    </w:p>
    <w:p w14:paraId="30E86727"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ECA148A"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Erin</w:t>
      </w:r>
      <w:r w:rsidRPr="00320FE8">
        <w:rPr>
          <w:rFonts w:ascii="Tahoma" w:hAnsi="Tahoma" w:cs="Tahoma"/>
          <w:noProof/>
          <w:sz w:val="20"/>
        </w:rPr>
        <w:t xml:space="preserve"> </w:t>
      </w:r>
      <w:r w:rsidRPr="0008560F">
        <w:rPr>
          <w:rFonts w:ascii="Tahoma" w:hAnsi="Tahoma" w:cs="Tahoma"/>
          <w:noProof/>
          <w:sz w:val="20"/>
        </w:rPr>
        <w:t>Velez</w:t>
      </w:r>
    </w:p>
    <w:p w14:paraId="0982D604"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Education Research Analyst</w:t>
      </w:r>
    </w:p>
    <w:p w14:paraId="7B590FCC"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22BFF5BB"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701 13th Street NW</w:t>
      </w:r>
    </w:p>
    <w:p w14:paraId="3942BAB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Suite 750</w:t>
      </w:r>
      <w:r>
        <w:rPr>
          <w:rFonts w:ascii="Tahoma" w:hAnsi="Tahoma" w:cs="Tahoma"/>
          <w:noProof/>
          <w:sz w:val="20"/>
        </w:rPr>
        <w:t xml:space="preserve">  </w:t>
      </w:r>
    </w:p>
    <w:p w14:paraId="50019F4C"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Washington</w:t>
      </w:r>
      <w:r w:rsidRPr="00320FE8">
        <w:rPr>
          <w:rFonts w:ascii="Tahoma" w:hAnsi="Tahoma" w:cs="Tahoma"/>
          <w:noProof/>
          <w:sz w:val="20"/>
        </w:rPr>
        <w:t xml:space="preserve">, </w:t>
      </w:r>
      <w:r w:rsidRPr="0008560F">
        <w:rPr>
          <w:rFonts w:ascii="Tahoma" w:hAnsi="Tahoma" w:cs="Tahoma"/>
          <w:noProof/>
          <w:sz w:val="20"/>
        </w:rPr>
        <w:t>DC</w:t>
      </w:r>
      <w:r w:rsidRPr="00320FE8">
        <w:rPr>
          <w:rFonts w:ascii="Tahoma" w:hAnsi="Tahoma" w:cs="Tahoma"/>
          <w:noProof/>
          <w:sz w:val="20"/>
        </w:rPr>
        <w:t xml:space="preserve">  </w:t>
      </w:r>
      <w:r w:rsidRPr="0008560F">
        <w:rPr>
          <w:rFonts w:ascii="Tahoma" w:hAnsi="Tahoma" w:cs="Tahoma"/>
          <w:noProof/>
          <w:sz w:val="20"/>
        </w:rPr>
        <w:t>20005</w:t>
      </w:r>
    </w:p>
    <w:p w14:paraId="694915E0"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(202)974-7879</w:t>
      </w:r>
    </w:p>
    <w:p w14:paraId="33D92877"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evelez@rti.org</w:t>
      </w:r>
      <w:r w:rsidRPr="00320FE8">
        <w:rPr>
          <w:rFonts w:ascii="Tahoma" w:hAnsi="Tahoma" w:cs="Tahoma"/>
          <w:noProof/>
          <w:sz w:val="20"/>
        </w:rPr>
        <w:t xml:space="preserve"> </w:t>
      </w:r>
    </w:p>
    <w:p w14:paraId="2CF21AE6" w14:textId="77777777" w:rsidR="001979DA" w:rsidRPr="00320FE8" w:rsidRDefault="001979DA" w:rsidP="001979DA">
      <w:pPr>
        <w:tabs>
          <w:tab w:val="left" w:pos="1425"/>
        </w:tabs>
        <w:spacing w:line="240" w:lineRule="auto"/>
        <w:ind w:left="346" w:hanging="346"/>
        <w:rPr>
          <w:rFonts w:ascii="Tahoma" w:hAnsi="Tahoma" w:cs="Tahoma"/>
          <w:noProof/>
          <w:sz w:val="20"/>
        </w:rPr>
      </w:pPr>
    </w:p>
    <w:p w14:paraId="5EFEAFD6"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Jennifer</w:t>
      </w:r>
      <w:r w:rsidRPr="00320FE8">
        <w:rPr>
          <w:rFonts w:ascii="Tahoma" w:hAnsi="Tahoma" w:cs="Tahoma"/>
          <w:noProof/>
          <w:sz w:val="20"/>
        </w:rPr>
        <w:t xml:space="preserve"> </w:t>
      </w:r>
      <w:r w:rsidRPr="0008560F">
        <w:rPr>
          <w:rFonts w:ascii="Tahoma" w:hAnsi="Tahoma" w:cs="Tahoma"/>
          <w:noProof/>
          <w:sz w:val="20"/>
        </w:rPr>
        <w:t>Wine</w:t>
      </w:r>
    </w:p>
    <w:p w14:paraId="6BAC8D1D"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Senior Director, Program in Education Survey Design</w:t>
      </w:r>
    </w:p>
    <w:p w14:paraId="55AE92B6"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RTI International</w:t>
      </w:r>
    </w:p>
    <w:p w14:paraId="253F2FA7"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3040 East Cornwallis Road</w:t>
      </w:r>
    </w:p>
    <w:p w14:paraId="0413E3DA" w14:textId="77777777" w:rsidR="001979DA"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P.O. Box 12194</w:t>
      </w:r>
      <w:r>
        <w:rPr>
          <w:rFonts w:ascii="Tahoma" w:hAnsi="Tahoma" w:cs="Tahoma"/>
          <w:noProof/>
          <w:sz w:val="20"/>
        </w:rPr>
        <w:t xml:space="preserve">  </w:t>
      </w:r>
    </w:p>
    <w:p w14:paraId="0A18CEEE" w14:textId="77777777" w:rsidR="001979DA" w:rsidRPr="00320FE8" w:rsidRDefault="001979DA" w:rsidP="001979DA">
      <w:pPr>
        <w:keepNext/>
        <w:keepLines/>
        <w:tabs>
          <w:tab w:val="left" w:pos="1425"/>
        </w:tabs>
        <w:spacing w:line="240" w:lineRule="auto"/>
        <w:ind w:left="342" w:hanging="342"/>
        <w:rPr>
          <w:rFonts w:ascii="Tahoma" w:hAnsi="Tahoma" w:cs="Tahoma"/>
          <w:noProof/>
          <w:sz w:val="20"/>
        </w:rPr>
      </w:pPr>
      <w:r w:rsidRPr="0008560F">
        <w:rPr>
          <w:rFonts w:ascii="Tahoma" w:hAnsi="Tahoma" w:cs="Tahoma"/>
          <w:noProof/>
          <w:sz w:val="20"/>
        </w:rPr>
        <w:t>Research Triangle Park</w:t>
      </w:r>
      <w:r w:rsidRPr="00320FE8">
        <w:rPr>
          <w:rFonts w:ascii="Tahoma" w:hAnsi="Tahoma" w:cs="Tahoma"/>
          <w:noProof/>
          <w:sz w:val="20"/>
        </w:rPr>
        <w:t xml:space="preserve">, </w:t>
      </w:r>
      <w:r w:rsidRPr="0008560F">
        <w:rPr>
          <w:rFonts w:ascii="Tahoma" w:hAnsi="Tahoma" w:cs="Tahoma"/>
          <w:noProof/>
          <w:sz w:val="20"/>
        </w:rPr>
        <w:t>NC</w:t>
      </w:r>
      <w:r w:rsidRPr="00320FE8">
        <w:rPr>
          <w:rFonts w:ascii="Tahoma" w:hAnsi="Tahoma" w:cs="Tahoma"/>
          <w:noProof/>
          <w:sz w:val="20"/>
        </w:rPr>
        <w:t xml:space="preserve">  </w:t>
      </w:r>
      <w:r w:rsidRPr="0008560F">
        <w:rPr>
          <w:rFonts w:ascii="Tahoma" w:hAnsi="Tahoma" w:cs="Tahoma"/>
          <w:noProof/>
          <w:sz w:val="20"/>
        </w:rPr>
        <w:t>27709</w:t>
      </w:r>
    </w:p>
    <w:p w14:paraId="74C744CB" w14:textId="77777777" w:rsidR="001979DA" w:rsidRPr="00320FE8" w:rsidRDefault="001979DA" w:rsidP="001979DA">
      <w:pPr>
        <w:keepNext/>
        <w:keepLines/>
        <w:tabs>
          <w:tab w:val="left" w:pos="1083"/>
        </w:tabs>
        <w:spacing w:line="240" w:lineRule="auto"/>
        <w:ind w:left="346" w:hanging="346"/>
        <w:rPr>
          <w:rFonts w:ascii="Tahoma" w:hAnsi="Tahoma" w:cs="Tahoma"/>
          <w:noProof/>
          <w:sz w:val="20"/>
        </w:rPr>
      </w:pPr>
      <w:r w:rsidRPr="00320FE8">
        <w:rPr>
          <w:rFonts w:ascii="Tahoma" w:hAnsi="Tahoma" w:cs="Tahoma"/>
          <w:noProof/>
          <w:sz w:val="20"/>
        </w:rPr>
        <w:tab/>
      </w:r>
      <w:r>
        <w:rPr>
          <w:rFonts w:ascii="Tahoma" w:hAnsi="Tahoma" w:cs="Tahoma"/>
          <w:noProof/>
          <w:sz w:val="20"/>
        </w:rPr>
        <w:t>Phone</w:t>
      </w:r>
      <w:r w:rsidRPr="00320FE8">
        <w:rPr>
          <w:rFonts w:ascii="Tahoma" w:hAnsi="Tahoma" w:cs="Tahoma"/>
          <w:noProof/>
          <w:sz w:val="20"/>
        </w:rPr>
        <w:t>:</w:t>
      </w:r>
      <w:r w:rsidRPr="00320FE8">
        <w:rPr>
          <w:rFonts w:ascii="Tahoma" w:hAnsi="Tahoma" w:cs="Tahoma"/>
          <w:noProof/>
          <w:sz w:val="20"/>
        </w:rPr>
        <w:tab/>
      </w:r>
      <w:r w:rsidRPr="0008560F">
        <w:rPr>
          <w:rFonts w:ascii="Tahoma" w:hAnsi="Tahoma" w:cs="Tahoma"/>
          <w:noProof/>
          <w:sz w:val="20"/>
        </w:rPr>
        <w:t>(919)541-6870</w:t>
      </w:r>
    </w:p>
    <w:p w14:paraId="2E464950" w14:textId="77777777" w:rsidR="001979DA" w:rsidRDefault="001979DA" w:rsidP="001979DA">
      <w:pPr>
        <w:keepNext/>
        <w:keepLines/>
        <w:tabs>
          <w:tab w:val="left" w:pos="1083"/>
        </w:tabs>
        <w:spacing w:line="240" w:lineRule="auto"/>
        <w:ind w:left="346" w:hanging="346"/>
        <w:rPr>
          <w:rFonts w:ascii="Tahoma" w:hAnsi="Tahoma" w:cs="Tahoma"/>
          <w:noProof/>
          <w:sz w:val="20"/>
        </w:rPr>
        <w:sectPr w:rsidR="001979DA" w:rsidSect="001979DA">
          <w:type w:val="continuous"/>
          <w:pgSz w:w="12240" w:h="15840" w:code="1"/>
          <w:pgMar w:top="1008" w:right="1008" w:bottom="1008" w:left="1008" w:header="432" w:footer="432" w:gutter="0"/>
          <w:cols w:num="2" w:space="720"/>
          <w:docGrid w:linePitch="326"/>
        </w:sectPr>
      </w:pPr>
      <w:r w:rsidRPr="00320FE8">
        <w:rPr>
          <w:rFonts w:ascii="Tahoma" w:hAnsi="Tahoma" w:cs="Tahoma"/>
          <w:noProof/>
          <w:sz w:val="20"/>
        </w:rPr>
        <w:tab/>
        <w:t>Email:</w:t>
      </w:r>
      <w:r w:rsidRPr="00320FE8">
        <w:rPr>
          <w:rFonts w:ascii="Tahoma" w:hAnsi="Tahoma" w:cs="Tahoma"/>
          <w:noProof/>
          <w:sz w:val="20"/>
        </w:rPr>
        <w:tab/>
      </w:r>
      <w:r w:rsidRPr="0008560F">
        <w:rPr>
          <w:rFonts w:ascii="Tahoma" w:hAnsi="Tahoma" w:cs="Tahoma"/>
          <w:noProof/>
          <w:sz w:val="20"/>
        </w:rPr>
        <w:t>jennifer@rti.org</w:t>
      </w:r>
    </w:p>
    <w:p w14:paraId="2C0D0DD2" w14:textId="37EF4546" w:rsidR="001979DA" w:rsidRDefault="001979DA">
      <w:pPr>
        <w:spacing w:after="160" w:line="259" w:lineRule="auto"/>
        <w:rPr>
          <w:rFonts w:cs="Arial"/>
          <w:bCs/>
          <w:noProof/>
        </w:rPr>
      </w:pPr>
      <w:r>
        <w:lastRenderedPageBreak/>
        <w:br w:type="page"/>
      </w:r>
    </w:p>
    <w:p w14:paraId="64CEE886" w14:textId="7C2A6418" w:rsidR="009966F6" w:rsidRDefault="009966F6" w:rsidP="009966F6">
      <w:pPr>
        <w:pStyle w:val="Header"/>
        <w:tabs>
          <w:tab w:val="clear" w:pos="4320"/>
          <w:tab w:val="clear" w:pos="8640"/>
          <w:tab w:val="left" w:pos="300"/>
          <w:tab w:val="center" w:pos="5112"/>
          <w:tab w:val="center" w:pos="5358"/>
          <w:tab w:val="right" w:pos="10716"/>
        </w:tabs>
        <w:spacing w:line="240" w:lineRule="auto"/>
        <w:jc w:val="center"/>
        <w:rPr>
          <w:rFonts w:ascii="Tahoma" w:hAnsi="Tahoma" w:cs="Tahoma"/>
          <w:b/>
        </w:rPr>
      </w:pPr>
      <w:r>
        <w:rPr>
          <w:rFonts w:ascii="Tahoma" w:hAnsi="Tahoma" w:cs="Tahoma"/>
          <w:b/>
        </w:rPr>
        <w:lastRenderedPageBreak/>
        <w:t>Attachment I</w:t>
      </w:r>
      <w:r w:rsidR="00E464FC">
        <w:rPr>
          <w:rFonts w:ascii="Tahoma" w:hAnsi="Tahoma" w:cs="Tahoma"/>
          <w:b/>
        </w:rPr>
        <w:t>I</w:t>
      </w:r>
    </w:p>
    <w:p w14:paraId="70BB408E" w14:textId="305CCA74" w:rsidR="009966F6" w:rsidRDefault="009966F6" w:rsidP="009966F6">
      <w:pPr>
        <w:pStyle w:val="Header"/>
        <w:tabs>
          <w:tab w:val="clear" w:pos="4320"/>
          <w:tab w:val="clear" w:pos="8640"/>
          <w:tab w:val="left" w:pos="300"/>
          <w:tab w:val="center" w:pos="5112"/>
          <w:tab w:val="center" w:pos="5358"/>
          <w:tab w:val="right" w:pos="10716"/>
        </w:tabs>
        <w:jc w:val="center"/>
        <w:rPr>
          <w:rFonts w:ascii="Tahoma" w:hAnsi="Tahoma" w:cs="Tahoma"/>
          <w:b/>
        </w:rPr>
      </w:pPr>
      <w:r w:rsidRPr="009966F6">
        <w:rPr>
          <w:rFonts w:ascii="Tahoma" w:hAnsi="Tahoma" w:cs="Tahoma"/>
          <w:b/>
        </w:rPr>
        <w:t>NCES/NISS Gainful Employment Survey Content Panel</w:t>
      </w:r>
      <w:r>
        <w:rPr>
          <w:rFonts w:ascii="Tahoma" w:hAnsi="Tahoma" w:cs="Tahoma"/>
          <w:b/>
        </w:rPr>
        <w:t xml:space="preserve"> Members (</w:t>
      </w:r>
      <w:r w:rsidRPr="001138D2">
        <w:rPr>
          <w:rFonts w:cs="Arial"/>
          <w:b/>
        </w:rPr>
        <w:t>February 27, 2015 - Washington, DC</w:t>
      </w:r>
      <w:r>
        <w:rPr>
          <w:rFonts w:ascii="Tahoma" w:hAnsi="Tahoma" w:cs="Tahoma"/>
          <w:b/>
        </w:rPr>
        <w:t>)</w:t>
      </w:r>
    </w:p>
    <w:p w14:paraId="5AA88CA8" w14:textId="77777777" w:rsidR="009966F6" w:rsidRDefault="009966F6" w:rsidP="009966F6">
      <w:pPr>
        <w:pStyle w:val="Header"/>
        <w:pBdr>
          <w:top w:val="single" w:sz="12" w:space="1" w:color="auto"/>
        </w:pBdr>
        <w:jc w:val="center"/>
        <w:rPr>
          <w:rFonts w:cs="Arial"/>
          <w:b/>
          <w:sz w:val="22"/>
          <w:szCs w:val="22"/>
        </w:rPr>
      </w:pPr>
    </w:p>
    <w:p w14:paraId="3C29A804" w14:textId="77777777" w:rsidR="006A6F8F" w:rsidRDefault="006A6F8F" w:rsidP="006A6F8F">
      <w:pPr>
        <w:keepNext/>
        <w:keepLines/>
        <w:tabs>
          <w:tab w:val="left" w:pos="1425"/>
        </w:tabs>
        <w:spacing w:line="240" w:lineRule="auto"/>
        <w:ind w:left="342" w:hanging="342"/>
        <w:rPr>
          <w:rFonts w:ascii="Tahoma" w:hAnsi="Tahoma" w:cs="Tahoma"/>
          <w:noProof/>
          <w:sz w:val="20"/>
        </w:rPr>
        <w:sectPr w:rsidR="006A6F8F" w:rsidSect="001979DA">
          <w:type w:val="continuous"/>
          <w:pgSz w:w="12240" w:h="15840" w:code="1"/>
          <w:pgMar w:top="1008" w:right="1008" w:bottom="1008" w:left="1008" w:header="432" w:footer="432" w:gutter="0"/>
          <w:cols w:space="720"/>
          <w:docGrid w:linePitch="326"/>
        </w:sectPr>
      </w:pPr>
    </w:p>
    <w:p w14:paraId="20588670" w14:textId="7CBB6549"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Katherine Abraham</w:t>
      </w:r>
    </w:p>
    <w:p w14:paraId="7F2A2C2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Professor of Economics and Survey </w:t>
      </w:r>
    </w:p>
    <w:p w14:paraId="0FEDFB7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Methodology </w:t>
      </w:r>
    </w:p>
    <w:p w14:paraId="37D3D4F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University of Maryland </w:t>
      </w:r>
    </w:p>
    <w:p w14:paraId="549E33C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1218 LeFrak Hall </w:t>
      </w:r>
    </w:p>
    <w:p w14:paraId="5434C1D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College Park, MD 20742</w:t>
      </w:r>
    </w:p>
    <w:p w14:paraId="06FD349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kabraham@umd.edu </w:t>
      </w:r>
    </w:p>
    <w:p w14:paraId="3AD661E3"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D7618A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Margaret Ayanian </w:t>
      </w:r>
    </w:p>
    <w:p w14:paraId="469DB58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Business Operations </w:t>
      </w:r>
    </w:p>
    <w:p w14:paraId="2B4A18F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54ABBD0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Federal Student Aid (FSA)</w:t>
      </w:r>
    </w:p>
    <w:p w14:paraId="5B7F897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830 First Street NE</w:t>
      </w:r>
    </w:p>
    <w:p w14:paraId="46C95E7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363ACD7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Margaret.Ayanian@ed.gov </w:t>
      </w:r>
    </w:p>
    <w:p w14:paraId="08E8D880"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67C6558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Sharon Boivin</w:t>
      </w:r>
    </w:p>
    <w:p w14:paraId="3ECD051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Chair, Interagency Working Group </w:t>
      </w:r>
    </w:p>
    <w:p w14:paraId="5A4A5C9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on Expanded Measures of </w:t>
      </w:r>
    </w:p>
    <w:p w14:paraId="71CFD18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Enrollment and Attainment </w:t>
      </w:r>
    </w:p>
    <w:p w14:paraId="4CA5B70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0C6B6DF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1066A88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4D5CDA7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7E35549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Sharon.Boivin@ed.gov </w:t>
      </w:r>
    </w:p>
    <w:p w14:paraId="5EFA93B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E00FD1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Chris Chapman </w:t>
      </w:r>
    </w:p>
    <w:p w14:paraId="16FA24A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Associate Commissioner </w:t>
      </w:r>
    </w:p>
    <w:p w14:paraId="155C4D6B"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1112D14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19F418C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4466EDF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3BC429F9" w14:textId="77777777"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Chris.Chapman@ed.gov </w:t>
      </w:r>
    </w:p>
    <w:p w14:paraId="4F50C2C7" w14:textId="77777777" w:rsidR="006A6F8F" w:rsidRDefault="006A6F8F" w:rsidP="006A6F8F">
      <w:pPr>
        <w:tabs>
          <w:tab w:val="left" w:pos="1425"/>
        </w:tabs>
        <w:spacing w:line="240" w:lineRule="auto"/>
        <w:ind w:left="346" w:hanging="346"/>
        <w:rPr>
          <w:rFonts w:ascii="Tahoma" w:hAnsi="Tahoma" w:cs="Tahoma"/>
          <w:noProof/>
          <w:sz w:val="20"/>
        </w:rPr>
      </w:pPr>
    </w:p>
    <w:p w14:paraId="6F8AF7FE" w14:textId="727D7ADE"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Erin Dunlop Velez</w:t>
      </w:r>
    </w:p>
    <w:p w14:paraId="4158B08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Research Education Analyst </w:t>
      </w:r>
    </w:p>
    <w:p w14:paraId="027807A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RTI International</w:t>
      </w:r>
    </w:p>
    <w:p w14:paraId="51C958E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3040 East Cornwallis Road, </w:t>
      </w:r>
    </w:p>
    <w:p w14:paraId="346425E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12194</w:t>
      </w:r>
    </w:p>
    <w:p w14:paraId="010E0DA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132F264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evalez@rti.org </w:t>
      </w:r>
    </w:p>
    <w:p w14:paraId="12DD0EE6"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591520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Michael Larsen</w:t>
      </w:r>
    </w:p>
    <w:p w14:paraId="7303B44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Associate Professor</w:t>
      </w:r>
    </w:p>
    <w:p w14:paraId="7028346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George Washington University</w:t>
      </w:r>
    </w:p>
    <w:p w14:paraId="5170269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Rome Hall</w:t>
      </w:r>
    </w:p>
    <w:p w14:paraId="5686605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801 22nd Street NW</w:t>
      </w:r>
    </w:p>
    <w:p w14:paraId="7C2A43B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20052</w:t>
      </w:r>
    </w:p>
    <w:p w14:paraId="7C73BA9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mlarsen@bsc.gwu.edu</w:t>
      </w:r>
    </w:p>
    <w:p w14:paraId="7EC9EBDF"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36AD30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Brent Madoo</w:t>
      </w:r>
    </w:p>
    <w:p w14:paraId="542FA27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Assistant Director </w:t>
      </w:r>
    </w:p>
    <w:p w14:paraId="42789C0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2806887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Federal Student Aid (FSA)</w:t>
      </w:r>
    </w:p>
    <w:p w14:paraId="1DAF1C5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830 F Street NW</w:t>
      </w:r>
    </w:p>
    <w:p w14:paraId="61DF3C4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Suite 413</w:t>
      </w:r>
    </w:p>
    <w:p w14:paraId="4C174CC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34E8320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Brent.Madoo@ed.gov </w:t>
      </w:r>
    </w:p>
    <w:p w14:paraId="4AD2F215"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199DDF6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Isaiah O’Rear</w:t>
      </w:r>
    </w:p>
    <w:p w14:paraId="5891439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Associate Research Scientist</w:t>
      </w:r>
    </w:p>
    <w:p w14:paraId="57DB06B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089E8FC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45FE763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4E0A33A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786BC04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Isaiah.Orear@ed.gov</w:t>
      </w:r>
    </w:p>
    <w:p w14:paraId="4D50C741" w14:textId="77777777" w:rsidR="006A6F8F" w:rsidRDefault="006A6F8F" w:rsidP="006A6F8F">
      <w:pPr>
        <w:tabs>
          <w:tab w:val="left" w:pos="1425"/>
        </w:tabs>
        <w:spacing w:line="240" w:lineRule="auto"/>
        <w:ind w:left="346" w:hanging="346"/>
        <w:rPr>
          <w:rFonts w:ascii="Tahoma" w:hAnsi="Tahoma" w:cs="Tahoma"/>
          <w:noProof/>
          <w:sz w:val="20"/>
        </w:rPr>
      </w:pPr>
    </w:p>
    <w:p w14:paraId="58BBD88D" w14:textId="61852E5E"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Emilda Rivers</w:t>
      </w:r>
    </w:p>
    <w:p w14:paraId="396F8FF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Program Director, Human Resources </w:t>
      </w:r>
    </w:p>
    <w:p w14:paraId="07F38C9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Statistics</w:t>
      </w:r>
    </w:p>
    <w:p w14:paraId="25645E3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Science and </w:t>
      </w:r>
    </w:p>
    <w:p w14:paraId="167FE92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Engineering Statistics </w:t>
      </w:r>
    </w:p>
    <w:p w14:paraId="44216B3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Science Foundation </w:t>
      </w:r>
    </w:p>
    <w:p w14:paraId="511A1CB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4201 Wilson Boulevard </w:t>
      </w:r>
    </w:p>
    <w:p w14:paraId="71CC006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Arlington, VA 22230</w:t>
      </w:r>
      <w:r w:rsidRPr="006A6F8F">
        <w:rPr>
          <w:rFonts w:ascii="Tahoma" w:hAnsi="Tahoma" w:cs="Tahoma"/>
          <w:noProof/>
          <w:sz w:val="20"/>
        </w:rPr>
        <w:tab/>
      </w:r>
    </w:p>
    <w:p w14:paraId="3A394A0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erivers@nsf.gov </w:t>
      </w:r>
    </w:p>
    <w:p w14:paraId="42DA1F73"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44F552F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Marilyn Seastrom </w:t>
      </w:r>
    </w:p>
    <w:p w14:paraId="127DE0C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Chief Statistician</w:t>
      </w:r>
    </w:p>
    <w:p w14:paraId="0224C12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5711E77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Statistics</w:t>
      </w:r>
    </w:p>
    <w:p w14:paraId="64EA210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0501844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263D3C6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Marilyn.Seastrom@ed.gov</w:t>
      </w:r>
    </w:p>
    <w:p w14:paraId="1642879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1157AB3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Nell Sedransk</w:t>
      </w:r>
    </w:p>
    <w:p w14:paraId="6B4FC87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Acting Director </w:t>
      </w:r>
    </w:p>
    <w:p w14:paraId="6EC9C67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Institute of Statistical </w:t>
      </w:r>
    </w:p>
    <w:p w14:paraId="4DCF58E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Sciences </w:t>
      </w:r>
    </w:p>
    <w:p w14:paraId="2691C2F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 T.W. Alexander Drive,</w:t>
      </w:r>
    </w:p>
    <w:p w14:paraId="40F1A16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14006</w:t>
      </w:r>
    </w:p>
    <w:p w14:paraId="10C8AE5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7DD486C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sedransk@niss.org</w:t>
      </w:r>
    </w:p>
    <w:p w14:paraId="5D44992D"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BB5356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Joy Edington</w:t>
      </w:r>
    </w:p>
    <w:p w14:paraId="61CF8DE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ESSIN Research Analyst/Statistician </w:t>
      </w:r>
    </w:p>
    <w:p w14:paraId="7282F78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Institute of Statistical </w:t>
      </w:r>
    </w:p>
    <w:p w14:paraId="255F13D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Sciences </w:t>
      </w:r>
    </w:p>
    <w:p w14:paraId="4B890D7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1776 Eye Street NW</w:t>
      </w:r>
    </w:p>
    <w:p w14:paraId="63D6CA2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421602EC" w14:textId="4E89A5C9"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jedington@niss.org</w:t>
      </w:r>
    </w:p>
    <w:p w14:paraId="2EF8F32A" w14:textId="77777777" w:rsidR="006A6F8F" w:rsidRDefault="006A6F8F" w:rsidP="006A6F8F">
      <w:pPr>
        <w:tabs>
          <w:tab w:val="left" w:pos="1425"/>
        </w:tabs>
        <w:spacing w:line="240" w:lineRule="auto"/>
        <w:ind w:left="346" w:hanging="346"/>
        <w:rPr>
          <w:rFonts w:ascii="Tahoma" w:hAnsi="Tahoma" w:cs="Tahoma"/>
          <w:noProof/>
          <w:sz w:val="20"/>
        </w:rPr>
      </w:pPr>
    </w:p>
    <w:p w14:paraId="617AFFE2" w14:textId="7F59DD01"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Martin Frankel</w:t>
      </w:r>
    </w:p>
    <w:p w14:paraId="46B76D5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Professor of Statistics</w:t>
      </w:r>
    </w:p>
    <w:p w14:paraId="05EBC16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The City University of New York</w:t>
      </w:r>
    </w:p>
    <w:p w14:paraId="4067A23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Baruch College </w:t>
      </w:r>
    </w:p>
    <w:p w14:paraId="62C65C3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One Bernard Baruch Way</w:t>
      </w:r>
    </w:p>
    <w:p w14:paraId="6ECB793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(55 Lexington Avenue, at 24th Street)</w:t>
      </w:r>
    </w:p>
    <w:p w14:paraId="0EF66D1B"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New York, NY 10010</w:t>
      </w:r>
    </w:p>
    <w:p w14:paraId="1EC45FC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martin.frankel@baruch.cuny.edu</w:t>
      </w:r>
    </w:p>
    <w:p w14:paraId="6E9B2D4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5224204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Alan Karr</w:t>
      </w:r>
    </w:p>
    <w:p w14:paraId="4EF6516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Director, Center of Excellence for </w:t>
      </w:r>
    </w:p>
    <w:p w14:paraId="5A9CC21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Complex Data Analysis</w:t>
      </w:r>
    </w:p>
    <w:p w14:paraId="4ACDD91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RTI International</w:t>
      </w:r>
    </w:p>
    <w:p w14:paraId="560F570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3040 East Cornwallis Road, </w:t>
      </w:r>
    </w:p>
    <w:p w14:paraId="258A561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12194</w:t>
      </w:r>
    </w:p>
    <w:p w14:paraId="4714E90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083C680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karr@rti.org </w:t>
      </w:r>
    </w:p>
    <w:p w14:paraId="106F3D5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16901A6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Saki Kinney</w:t>
      </w:r>
    </w:p>
    <w:p w14:paraId="3152A4C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Research Statistician </w:t>
      </w:r>
    </w:p>
    <w:p w14:paraId="4A89718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Institute of Statistical </w:t>
      </w:r>
    </w:p>
    <w:p w14:paraId="15D59AE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Sciences </w:t>
      </w:r>
    </w:p>
    <w:p w14:paraId="3EA3FBE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 T.W. Alexander Drive,</w:t>
      </w:r>
    </w:p>
    <w:p w14:paraId="340406B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14006</w:t>
      </w:r>
    </w:p>
    <w:p w14:paraId="19836C7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61E5932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saki@niss.org</w:t>
      </w:r>
    </w:p>
    <w:p w14:paraId="3F4A6122"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37D30C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Tushar Sheth</w:t>
      </w:r>
    </w:p>
    <w:p w14:paraId="14C499C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Special Assistant, Planning, </w:t>
      </w:r>
    </w:p>
    <w:p w14:paraId="554B770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Evaluation, and Policy Development </w:t>
      </w:r>
    </w:p>
    <w:p w14:paraId="4B2303D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1956377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400 Maryland Avenue SW </w:t>
      </w:r>
    </w:p>
    <w:p w14:paraId="1B9A1E68"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028D3747" w14:textId="77777777"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Tushar.Sheth@ed.gov </w:t>
      </w:r>
    </w:p>
    <w:p w14:paraId="35807BEE" w14:textId="77777777" w:rsidR="006A6F8F" w:rsidRDefault="006A6F8F" w:rsidP="006A6F8F">
      <w:pPr>
        <w:tabs>
          <w:tab w:val="left" w:pos="1425"/>
        </w:tabs>
        <w:spacing w:line="240" w:lineRule="auto"/>
        <w:ind w:left="346" w:hanging="346"/>
        <w:rPr>
          <w:rFonts w:ascii="Tahoma" w:hAnsi="Tahoma" w:cs="Tahoma"/>
          <w:noProof/>
          <w:sz w:val="20"/>
        </w:rPr>
      </w:pPr>
    </w:p>
    <w:p w14:paraId="7E8E5ACF" w14:textId="4F9B72AE"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lastRenderedPageBreak/>
        <w:t>Peter Siegel</w:t>
      </w:r>
    </w:p>
    <w:p w14:paraId="363EA40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Statistician</w:t>
      </w:r>
    </w:p>
    <w:p w14:paraId="1C26548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RTI International</w:t>
      </w:r>
    </w:p>
    <w:p w14:paraId="05850E7E"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3040 East Cornwallis Road, </w:t>
      </w:r>
    </w:p>
    <w:p w14:paraId="5C89B6A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P.O. Box 12194</w:t>
      </w:r>
    </w:p>
    <w:p w14:paraId="2A307444"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 Triangle Park, NC 27709</w:t>
      </w:r>
    </w:p>
    <w:p w14:paraId="1FE92182"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siegel@rti.org </w:t>
      </w:r>
    </w:p>
    <w:p w14:paraId="4DB732AC"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081FBE0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Sean Simone</w:t>
      </w:r>
    </w:p>
    <w:p w14:paraId="44CA390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Statistician</w:t>
      </w:r>
    </w:p>
    <w:p w14:paraId="1CFAD8FA"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w:t>
      </w:r>
    </w:p>
    <w:p w14:paraId="5E62A5F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Statistics </w:t>
      </w:r>
    </w:p>
    <w:p w14:paraId="0985E8F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71465B2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3325210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Sean.Simone@ed.gov</w:t>
      </w:r>
    </w:p>
    <w:p w14:paraId="32709BE7"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2519B3A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Clyde Tucker</w:t>
      </w:r>
    </w:p>
    <w:p w14:paraId="660DD320"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Principal Researcher, Education </w:t>
      </w:r>
    </w:p>
    <w:p w14:paraId="3B695B13"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Program American Institutes for </w:t>
      </w:r>
    </w:p>
    <w:p w14:paraId="53D7C9A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Research</w:t>
      </w:r>
    </w:p>
    <w:p w14:paraId="186119F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1000 Thomas Jefferson Street NW</w:t>
      </w:r>
    </w:p>
    <w:p w14:paraId="602EC97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20007</w:t>
      </w:r>
    </w:p>
    <w:p w14:paraId="7DF3A9CD"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Email: nctucker@cox.net</w:t>
      </w:r>
    </w:p>
    <w:p w14:paraId="07C619EF" w14:textId="77777777" w:rsidR="006A6F8F" w:rsidRPr="006A6F8F" w:rsidRDefault="006A6F8F" w:rsidP="006A6F8F">
      <w:pPr>
        <w:tabs>
          <w:tab w:val="left" w:pos="1425"/>
        </w:tabs>
        <w:spacing w:line="240" w:lineRule="auto"/>
        <w:ind w:left="346" w:hanging="346"/>
        <w:rPr>
          <w:rFonts w:ascii="Tahoma" w:hAnsi="Tahoma" w:cs="Tahoma"/>
          <w:noProof/>
          <w:sz w:val="20"/>
        </w:rPr>
      </w:pPr>
    </w:p>
    <w:p w14:paraId="55DD8E0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Tina Temples</w:t>
      </w:r>
    </w:p>
    <w:p w14:paraId="2F9FC40B"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U.S. Department of Education</w:t>
      </w:r>
    </w:p>
    <w:p w14:paraId="1F30B7BC"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Federal Student Aid (FSA)</w:t>
      </w:r>
    </w:p>
    <w:p w14:paraId="2B0563B1"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80 F Street NW</w:t>
      </w:r>
    </w:p>
    <w:p w14:paraId="08CE4037"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20202</w:t>
      </w:r>
    </w:p>
    <w:p w14:paraId="6B823952" w14:textId="77777777" w:rsid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Email: Tina.Temples@ed.gov </w:t>
      </w:r>
    </w:p>
    <w:p w14:paraId="198B62E4" w14:textId="77777777" w:rsidR="006A6F8F" w:rsidRDefault="006A6F8F" w:rsidP="006A6F8F">
      <w:pPr>
        <w:tabs>
          <w:tab w:val="left" w:pos="1425"/>
        </w:tabs>
        <w:spacing w:line="240" w:lineRule="auto"/>
        <w:ind w:left="346" w:hanging="346"/>
        <w:rPr>
          <w:rFonts w:ascii="Tahoma" w:hAnsi="Tahoma" w:cs="Tahoma"/>
          <w:noProof/>
          <w:sz w:val="20"/>
        </w:rPr>
      </w:pPr>
    </w:p>
    <w:p w14:paraId="7DDDF998" w14:textId="06A8D9CF"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Andrew White</w:t>
      </w:r>
    </w:p>
    <w:p w14:paraId="47BD3155"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Senior Research Statistician, </w:t>
      </w:r>
    </w:p>
    <w:p w14:paraId="401A601F"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Statistical Standards and Data Confidentiality </w:t>
      </w:r>
    </w:p>
    <w:p w14:paraId="4EE661B9"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 xml:space="preserve">National Center for Education Statistics </w:t>
      </w:r>
    </w:p>
    <w:p w14:paraId="773FD59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1990 K Street NW</w:t>
      </w:r>
    </w:p>
    <w:p w14:paraId="66F1E476" w14:textId="77777777" w:rsidR="006A6F8F" w:rsidRPr="006A6F8F" w:rsidRDefault="006A6F8F" w:rsidP="006A6F8F">
      <w:pPr>
        <w:keepNext/>
        <w:keepLines/>
        <w:tabs>
          <w:tab w:val="left" w:pos="1425"/>
        </w:tabs>
        <w:spacing w:line="240" w:lineRule="auto"/>
        <w:ind w:left="342" w:hanging="342"/>
        <w:rPr>
          <w:rFonts w:ascii="Tahoma" w:hAnsi="Tahoma" w:cs="Tahoma"/>
          <w:noProof/>
          <w:sz w:val="20"/>
        </w:rPr>
      </w:pPr>
      <w:r w:rsidRPr="006A6F8F">
        <w:rPr>
          <w:rFonts w:ascii="Tahoma" w:hAnsi="Tahoma" w:cs="Tahoma"/>
          <w:noProof/>
          <w:sz w:val="20"/>
        </w:rPr>
        <w:t>Washington, DC 20006</w:t>
      </w:r>
    </w:p>
    <w:p w14:paraId="440EBAD0" w14:textId="77777777" w:rsidR="006A6F8F" w:rsidRDefault="006A6F8F" w:rsidP="006A6F8F">
      <w:pPr>
        <w:keepNext/>
        <w:keepLines/>
        <w:tabs>
          <w:tab w:val="left" w:pos="1425"/>
        </w:tabs>
        <w:spacing w:line="240" w:lineRule="auto"/>
        <w:ind w:left="342" w:hanging="342"/>
        <w:rPr>
          <w:rFonts w:ascii="Tahoma" w:hAnsi="Tahoma" w:cs="Tahoma"/>
          <w:noProof/>
          <w:sz w:val="20"/>
        </w:rPr>
        <w:sectPr w:rsidR="006A6F8F" w:rsidSect="006A6F8F">
          <w:type w:val="continuous"/>
          <w:pgSz w:w="12240" w:h="15840" w:code="1"/>
          <w:pgMar w:top="1008" w:right="1008" w:bottom="1008" w:left="1008" w:header="432" w:footer="432" w:gutter="0"/>
          <w:cols w:num="2" w:space="720"/>
          <w:docGrid w:linePitch="326"/>
        </w:sectPr>
      </w:pPr>
      <w:r w:rsidRPr="006A6F8F">
        <w:rPr>
          <w:rFonts w:ascii="Tahoma" w:hAnsi="Tahoma" w:cs="Tahoma"/>
          <w:noProof/>
          <w:sz w:val="20"/>
        </w:rPr>
        <w:t>Email: Andrew.White@ed.gov</w:t>
      </w:r>
    </w:p>
    <w:p w14:paraId="5761E46E" w14:textId="251F7D18" w:rsidR="006A6F8F" w:rsidRDefault="006A6F8F" w:rsidP="00194AD7">
      <w:pPr>
        <w:tabs>
          <w:tab w:val="left" w:pos="1425"/>
        </w:tabs>
        <w:spacing w:line="240" w:lineRule="auto"/>
        <w:ind w:left="346" w:hanging="346"/>
        <w:rPr>
          <w:rFonts w:ascii="Tahoma" w:hAnsi="Tahoma" w:cs="Tahoma"/>
          <w:noProof/>
          <w:sz w:val="20"/>
        </w:rPr>
      </w:pPr>
    </w:p>
    <w:p w14:paraId="4281879D" w14:textId="32FDFC8C" w:rsidR="00194AD7" w:rsidRDefault="00194AD7">
      <w:pPr>
        <w:spacing w:after="160" w:line="259" w:lineRule="auto"/>
        <w:rPr>
          <w:rFonts w:ascii="Tahoma" w:hAnsi="Tahoma" w:cs="Tahoma"/>
          <w:noProof/>
          <w:sz w:val="20"/>
        </w:rPr>
      </w:pPr>
      <w:r>
        <w:rPr>
          <w:rFonts w:ascii="Tahoma" w:hAnsi="Tahoma" w:cs="Tahoma"/>
          <w:noProof/>
          <w:sz w:val="20"/>
        </w:rPr>
        <w:br w:type="page"/>
      </w:r>
    </w:p>
    <w:p w14:paraId="5677924E" w14:textId="77777777" w:rsidR="00194AD7" w:rsidRPr="00194AD7" w:rsidRDefault="00194AD7" w:rsidP="00194AD7">
      <w:pPr>
        <w:widowControl w:val="0"/>
        <w:spacing w:line="240" w:lineRule="auto"/>
        <w:jc w:val="center"/>
        <w:rPr>
          <w:rFonts w:cs="Arial"/>
          <w:b/>
        </w:rPr>
      </w:pPr>
      <w:r w:rsidRPr="00194AD7">
        <w:rPr>
          <w:rFonts w:cs="Arial"/>
          <w:b/>
        </w:rPr>
        <w:lastRenderedPageBreak/>
        <w:t>Attachment III</w:t>
      </w:r>
      <w:r w:rsidRPr="00194AD7">
        <w:rPr>
          <w:rFonts w:cs="Arial"/>
          <w:b/>
        </w:rPr>
        <w:br/>
        <w:t>Participant Informed Consent</w:t>
      </w:r>
    </w:p>
    <w:p w14:paraId="4434A901" w14:textId="77777777" w:rsidR="00194AD7" w:rsidRPr="00194AD7" w:rsidRDefault="00194AD7" w:rsidP="00194AD7">
      <w:pPr>
        <w:pStyle w:val="PlainText"/>
        <w:widowControl w:val="0"/>
        <w:jc w:val="center"/>
        <w:rPr>
          <w:rFonts w:asciiTheme="minorHAnsi" w:hAnsiTheme="minorHAnsi" w:cs="Arial"/>
          <w:noProof/>
          <w:sz w:val="22"/>
          <w:szCs w:val="22"/>
        </w:rPr>
      </w:pPr>
      <w:r w:rsidRPr="00194AD7">
        <w:rPr>
          <w:rFonts w:asciiTheme="minorHAnsi" w:hAnsiTheme="minorHAnsi" w:cs="Arial"/>
          <w:noProof/>
          <w:sz w:val="22"/>
          <w:szCs w:val="22"/>
        </w:rPr>
        <w:drawing>
          <wp:inline distT="0" distB="0" distL="0" distR="0" wp14:anchorId="32CBDF78" wp14:editId="61222734">
            <wp:extent cx="1055077" cy="6628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59651" cy="665678"/>
                    </a:xfrm>
                    <a:prstGeom prst="rect">
                      <a:avLst/>
                    </a:prstGeom>
                    <a:noFill/>
                    <a:ln w="9525">
                      <a:noFill/>
                      <a:miter lim="800000"/>
                      <a:headEnd/>
                      <a:tailEnd/>
                    </a:ln>
                  </pic:spPr>
                </pic:pic>
              </a:graphicData>
            </a:graphic>
          </wp:inline>
        </w:drawing>
      </w:r>
    </w:p>
    <w:p w14:paraId="33447011" w14:textId="77777777" w:rsidR="00194AD7" w:rsidRPr="00194AD7" w:rsidRDefault="00194AD7" w:rsidP="00194AD7">
      <w:pPr>
        <w:pStyle w:val="PlainText"/>
        <w:widowControl w:val="0"/>
        <w:spacing w:before="60" w:after="60"/>
        <w:jc w:val="center"/>
        <w:rPr>
          <w:rFonts w:asciiTheme="minorHAnsi" w:hAnsiTheme="minorHAnsi" w:cs="Arial"/>
          <w:b/>
          <w:sz w:val="22"/>
          <w:szCs w:val="22"/>
        </w:rPr>
      </w:pPr>
      <w:r w:rsidRPr="00194AD7">
        <w:rPr>
          <w:rFonts w:asciiTheme="minorHAnsi" w:hAnsiTheme="minorHAnsi" w:cs="Arial"/>
          <w:b/>
          <w:sz w:val="22"/>
          <w:szCs w:val="22"/>
        </w:rPr>
        <w:t>Consent to Participate in Research</w:t>
      </w:r>
    </w:p>
    <w:p w14:paraId="10ED60DA" w14:textId="77777777" w:rsidR="00194AD7" w:rsidRPr="00194AD7" w:rsidRDefault="00194AD7" w:rsidP="00194AD7">
      <w:pPr>
        <w:pStyle w:val="PlainText"/>
        <w:widowControl w:val="0"/>
        <w:spacing w:before="60" w:after="60"/>
        <w:jc w:val="center"/>
        <w:rPr>
          <w:rFonts w:asciiTheme="minorHAnsi" w:hAnsiTheme="minorHAnsi"/>
          <w:sz w:val="22"/>
          <w:szCs w:val="22"/>
        </w:rPr>
      </w:pPr>
      <w:r w:rsidRPr="00194AD7">
        <w:rPr>
          <w:rFonts w:asciiTheme="minorHAnsi" w:hAnsiTheme="minorHAnsi" w:cs="Arial"/>
          <w:b/>
          <w:sz w:val="22"/>
          <w:szCs w:val="22"/>
        </w:rPr>
        <w:t>Title of Research</w:t>
      </w:r>
      <w:r w:rsidRPr="00194AD7">
        <w:rPr>
          <w:rFonts w:asciiTheme="minorHAnsi" w:hAnsiTheme="minorHAnsi"/>
          <w:sz w:val="22"/>
          <w:szCs w:val="22"/>
        </w:rPr>
        <w:t>: Employment and Earnings Survey – Cognitive Interview</w:t>
      </w:r>
    </w:p>
    <w:p w14:paraId="7DA94303" w14:textId="77777777" w:rsidR="00194AD7" w:rsidRPr="005D7EB2" w:rsidRDefault="00194AD7" w:rsidP="005D7EB2">
      <w:pPr>
        <w:pStyle w:val="PlainText"/>
        <w:widowControl w:val="0"/>
        <w:pBdr>
          <w:bottom w:val="single" w:sz="12" w:space="2" w:color="auto"/>
        </w:pBdr>
        <w:jc w:val="both"/>
        <w:rPr>
          <w:rFonts w:asciiTheme="minorHAnsi" w:hAnsiTheme="minorHAnsi"/>
          <w:sz w:val="10"/>
          <w:szCs w:val="10"/>
        </w:rPr>
      </w:pPr>
    </w:p>
    <w:p w14:paraId="617CD6A7" w14:textId="77777777" w:rsidR="00194AD7" w:rsidRPr="005D7EB2" w:rsidRDefault="00194AD7" w:rsidP="00194AD7">
      <w:pPr>
        <w:pStyle w:val="Heading2"/>
        <w:keepNext w:val="0"/>
        <w:keepLines w:val="0"/>
        <w:widowControl w:val="0"/>
        <w:spacing w:before="60" w:after="60" w:line="240" w:lineRule="auto"/>
        <w:jc w:val="both"/>
        <w:rPr>
          <w:rFonts w:asciiTheme="minorHAnsi" w:hAnsiTheme="minorHAnsi"/>
          <w:color w:val="auto"/>
          <w:sz w:val="10"/>
          <w:szCs w:val="10"/>
        </w:rPr>
      </w:pPr>
    </w:p>
    <w:p w14:paraId="0D43BB9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Introduction</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7A8000B7"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cs="Arial"/>
          <w:iCs/>
          <w:color w:val="auto"/>
          <w:sz w:val="22"/>
          <w:szCs w:val="22"/>
        </w:rPr>
        <w:t>You are being asked to participate in a cognitive interview to help improve a new survey being developed. The survey items will be used by the U.S. Department of Education as part of the National Household Education Study in 2016 and by institutions of higher education to appeal program-level debt-to-earnings rates as calculated by the Department. Before you decide if you want to take part in this study, please read this Informed Consent form so that you understand what the interview is about and what you will be asked to do. This form also tells you who can participate in the interviews, the risks and benefits of participating, how we will protect your information, and who you can call if you have questions. Please ask the researcher to explain anything you don’t understand before you make your decision.</w:t>
      </w:r>
    </w:p>
    <w:p w14:paraId="1BA87886"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Purpose</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292472E4"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 xml:space="preserve">The interview is being conducted on behalf of the National Center for Education Statistics, within the U.S Department of Education, by RTI International, a research organization with headquarters in Research Triangle Park, North Carolina. </w:t>
      </w:r>
    </w:p>
    <w:p w14:paraId="76584FDE" w14:textId="77777777" w:rsidR="00194AD7" w:rsidRPr="00194AD7" w:rsidRDefault="00194AD7" w:rsidP="00194AD7">
      <w:pPr>
        <w:pStyle w:val="PlainText"/>
        <w:widowControl w:val="0"/>
        <w:spacing w:before="60" w:after="60"/>
        <w:jc w:val="both"/>
        <w:rPr>
          <w:rFonts w:asciiTheme="minorHAnsi" w:hAnsiTheme="minorHAnsi"/>
          <w:sz w:val="22"/>
          <w:szCs w:val="22"/>
          <w:bdr w:val="single" w:sz="4" w:space="0" w:color="auto"/>
          <w:shd w:val="clear" w:color="auto" w:fill="E6E6E6"/>
        </w:rPr>
      </w:pPr>
      <w:r w:rsidRPr="00194AD7">
        <w:rPr>
          <w:rFonts w:asciiTheme="minorHAnsi" w:hAnsiTheme="minorHAnsi" w:cs="Arial"/>
          <w:iCs/>
          <w:sz w:val="22"/>
          <w:szCs w:val="22"/>
        </w:rPr>
        <w:t xml:space="preserve">Participation will involve answering questions and reviewing a survey for an upcoming study. During the interview, we will ask you to complete a survey questionnaire on paper or on a computer and give us your thoughts on the questions you are being asked. In addition, we will ask you questions as you go in order to measure your understanding and interpretation of the questions in the survey. </w:t>
      </w:r>
      <w:r w:rsidRPr="00194AD7">
        <w:rPr>
          <w:rFonts w:asciiTheme="minorHAnsi" w:hAnsiTheme="minorHAnsi" w:cs="Arial"/>
          <w:sz w:val="22"/>
          <w:szCs w:val="22"/>
        </w:rPr>
        <w:t>The information from the interviews will help us finalize development of the questions for the national survey instrument.</w:t>
      </w:r>
    </w:p>
    <w:p w14:paraId="34FCFCF2"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Procedures</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p>
    <w:p w14:paraId="6880AF2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You are one of 15 individuals participating in these cognitive interviews. The interview will be audio recorded to make sure we don’t miss anything that you say and to help us write a report summarizing the results of the interviews. Upon completion of the written report, the recording will be destroyed. Your name or any information that could identify you personally will not be used in the report that we write.</w:t>
      </w:r>
    </w:p>
    <w:p w14:paraId="2BCC197A" w14:textId="54351A96" w:rsidR="00194AD7" w:rsidRPr="00194AD7" w:rsidRDefault="00194AD7" w:rsidP="00194AD7">
      <w:pPr>
        <w:pStyle w:val="Heading2"/>
        <w:keepNext w:val="0"/>
        <w:keepLines w:val="0"/>
        <w:widowControl w:val="0"/>
        <w:spacing w:before="60" w:after="60" w:line="240" w:lineRule="auto"/>
        <w:jc w:val="both"/>
        <w:rPr>
          <w:rFonts w:asciiTheme="minorHAnsi" w:hAnsiTheme="minorHAnsi"/>
          <w:b w:val="0"/>
          <w:i/>
          <w:color w:val="auto"/>
          <w:sz w:val="22"/>
          <w:szCs w:val="22"/>
        </w:rPr>
      </w:pPr>
      <w:r w:rsidRPr="00194AD7">
        <w:rPr>
          <w:rFonts w:asciiTheme="minorHAnsi" w:hAnsiTheme="minorHAnsi"/>
          <w:color w:val="auto"/>
          <w:sz w:val="22"/>
          <w:szCs w:val="22"/>
          <w:bdr w:val="single" w:sz="4" w:space="0" w:color="auto"/>
          <w:shd w:val="clear" w:color="auto" w:fill="E6E6E6"/>
        </w:rPr>
        <w:t>Study Duration</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005D7EB2">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p>
    <w:p w14:paraId="4FFA1A89" w14:textId="77777777" w:rsidR="00194AD7" w:rsidRPr="00194AD7" w:rsidRDefault="00194AD7" w:rsidP="00194AD7">
      <w:pPr>
        <w:pStyle w:val="PlainText"/>
        <w:widowControl w:val="0"/>
        <w:spacing w:before="60" w:after="60"/>
        <w:jc w:val="both"/>
        <w:rPr>
          <w:rFonts w:asciiTheme="minorHAnsi" w:hAnsiTheme="minorHAnsi" w:cs="Arial"/>
          <w:sz w:val="22"/>
          <w:szCs w:val="22"/>
        </w:rPr>
      </w:pPr>
      <w:r w:rsidRPr="00194AD7">
        <w:rPr>
          <w:rFonts w:asciiTheme="minorHAnsi" w:hAnsiTheme="minorHAnsi" w:cs="Arial"/>
          <w:sz w:val="22"/>
          <w:szCs w:val="22"/>
        </w:rPr>
        <w:t>Your participation in the cognitive interview will take about 40 minutes.</w:t>
      </w:r>
    </w:p>
    <w:p w14:paraId="48D8E2F8" w14:textId="77777777" w:rsidR="00194AD7" w:rsidRPr="00194AD7" w:rsidRDefault="00194AD7" w:rsidP="00194AD7">
      <w:pPr>
        <w:pStyle w:val="PlainText"/>
        <w:widowControl w:val="0"/>
        <w:spacing w:before="60" w:after="60"/>
        <w:jc w:val="both"/>
        <w:rPr>
          <w:rFonts w:asciiTheme="minorHAnsi" w:hAnsiTheme="minorHAnsi" w:cs="Arial"/>
          <w:b/>
          <w:sz w:val="22"/>
          <w:szCs w:val="22"/>
        </w:rPr>
      </w:pPr>
      <w:r w:rsidRPr="00194AD7">
        <w:rPr>
          <w:rFonts w:asciiTheme="minorHAnsi" w:hAnsiTheme="minorHAnsi" w:cs="Arial"/>
          <w:sz w:val="22"/>
          <w:szCs w:val="22"/>
        </w:rPr>
        <w:t xml:space="preserve"> </w:t>
      </w:r>
      <w:r w:rsidRPr="00194AD7">
        <w:rPr>
          <w:rFonts w:asciiTheme="minorHAnsi" w:hAnsiTheme="minorHAnsi"/>
          <w:sz w:val="22"/>
          <w:szCs w:val="22"/>
          <w:bdr w:val="single" w:sz="4" w:space="0" w:color="auto"/>
          <w:shd w:val="clear" w:color="auto" w:fill="E6E6E6"/>
        </w:rPr>
        <w:t>Possible Risks or Discomfort</w:t>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bdr w:val="single" w:sz="4" w:space="0" w:color="auto"/>
          <w:shd w:val="clear" w:color="auto" w:fill="E6E6E6"/>
        </w:rPr>
        <w:tab/>
      </w:r>
      <w:r w:rsidRPr="00194AD7">
        <w:rPr>
          <w:rFonts w:asciiTheme="minorHAnsi" w:hAnsiTheme="minorHAnsi" w:cs="Arial"/>
          <w:sz w:val="22"/>
          <w:szCs w:val="22"/>
        </w:rPr>
        <w:t xml:space="preserve"> </w:t>
      </w:r>
    </w:p>
    <w:p w14:paraId="43881ED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We do not anticipate that any of the discussion topics will make you uncomfortable or upset. However you may refuse to answer any question or take a break at any time.</w:t>
      </w:r>
    </w:p>
    <w:p w14:paraId="056B7738" w14:textId="77777777" w:rsidR="00194AD7" w:rsidRPr="00194AD7" w:rsidRDefault="00194AD7" w:rsidP="005D7EB2">
      <w:pPr>
        <w:pStyle w:val="Heading2"/>
        <w:keepNext w:val="0"/>
        <w:keepLines w:val="0"/>
        <w:widowControl w:val="0"/>
        <w:spacing w:before="60" w:after="60" w:line="240" w:lineRule="auto"/>
        <w:jc w:val="both"/>
        <w:rPr>
          <w:rFonts w:asciiTheme="minorHAnsi" w:hAnsiTheme="minorHAnsi"/>
          <w:color w:val="auto"/>
          <w:sz w:val="22"/>
          <w:szCs w:val="22"/>
          <w:bdr w:val="single" w:sz="4" w:space="0" w:color="auto"/>
          <w:shd w:val="clear" w:color="auto" w:fill="E6E6E6"/>
        </w:rPr>
      </w:pPr>
      <w:r w:rsidRPr="00194AD7">
        <w:rPr>
          <w:rFonts w:asciiTheme="minorHAnsi" w:hAnsiTheme="minorHAnsi"/>
          <w:b w:val="0"/>
          <w:color w:val="auto"/>
          <w:sz w:val="22"/>
          <w:szCs w:val="22"/>
          <w:bdr w:val="single" w:sz="4" w:space="0" w:color="auto"/>
          <w:shd w:val="clear" w:color="auto" w:fill="E6E6E6"/>
        </w:rPr>
        <w:t xml:space="preserve">| </w:t>
      </w:r>
      <w:r w:rsidRPr="00194AD7">
        <w:rPr>
          <w:rFonts w:asciiTheme="minorHAnsi" w:hAnsiTheme="minorHAnsi"/>
          <w:color w:val="auto"/>
          <w:sz w:val="22"/>
          <w:szCs w:val="22"/>
          <w:bdr w:val="single" w:sz="4" w:space="0" w:color="auto"/>
          <w:shd w:val="clear" w:color="auto" w:fill="E6E6E6"/>
        </w:rPr>
        <w:t>Your</w:t>
      </w:r>
      <w:r w:rsidRPr="00194AD7">
        <w:rPr>
          <w:rFonts w:asciiTheme="minorHAnsi" w:hAnsiTheme="minorHAnsi" w:cs="Arial"/>
          <w:b w:val="0"/>
          <w:color w:val="auto"/>
          <w:sz w:val="22"/>
          <w:szCs w:val="22"/>
          <w:bdr w:val="single" w:sz="4" w:space="0" w:color="auto"/>
          <w:shd w:val="clear" w:color="auto" w:fill="E6E6E6"/>
        </w:rPr>
        <w:t xml:space="preserve"> </w:t>
      </w:r>
      <w:r w:rsidRPr="00194AD7">
        <w:rPr>
          <w:rFonts w:asciiTheme="minorHAnsi" w:hAnsiTheme="minorHAnsi"/>
          <w:color w:val="auto"/>
          <w:sz w:val="22"/>
          <w:szCs w:val="22"/>
          <w:bdr w:val="single" w:sz="4" w:space="0" w:color="auto"/>
          <w:shd w:val="clear" w:color="auto" w:fill="E6E6E6"/>
        </w:rPr>
        <w:t xml:space="preserve">Benefits </w:t>
      </w:r>
      <w:r w:rsidRPr="00194AD7">
        <w:rPr>
          <w:rFonts w:asciiTheme="minorHAnsi" w:hAnsiTheme="minorHAnsi"/>
          <w:b w:val="0"/>
          <w:color w:val="auto"/>
          <w:sz w:val="22"/>
          <w:szCs w:val="22"/>
          <w:bdr w:val="single" w:sz="4" w:space="0" w:color="auto"/>
          <w:shd w:val="clear" w:color="auto" w:fill="E6E6E6"/>
        </w:rPr>
        <w:t>|</w:t>
      </w:r>
      <w:r w:rsidRPr="00194AD7">
        <w:rPr>
          <w:rFonts w:asciiTheme="minorHAnsi" w:hAnsiTheme="minorHAnsi"/>
          <w:color w:val="auto"/>
          <w:sz w:val="22"/>
          <w:szCs w:val="22"/>
          <w:bdr w:val="single" w:sz="4" w:space="0" w:color="auto"/>
          <w:shd w:val="clear" w:color="auto" w:fill="E6E6E6"/>
        </w:rPr>
        <w:t xml:space="preserve"> </w:t>
      </w:r>
    </w:p>
    <w:p w14:paraId="06C94BB5" w14:textId="77777777" w:rsidR="00194AD7" w:rsidRPr="00194AD7" w:rsidRDefault="00194AD7" w:rsidP="005D7EB2">
      <w:pPr>
        <w:pStyle w:val="Heading2"/>
        <w:keepNext w:val="0"/>
        <w:keepLines w:val="0"/>
        <w:widowControl w:val="0"/>
        <w:spacing w:before="60" w:after="60" w:line="240" w:lineRule="auto"/>
        <w:jc w:val="both"/>
        <w:rPr>
          <w:rFonts w:asciiTheme="minorHAnsi" w:hAnsiTheme="minorHAnsi"/>
          <w:color w:val="auto"/>
          <w:sz w:val="22"/>
          <w:szCs w:val="22"/>
          <w:bdr w:val="single" w:sz="4" w:space="0" w:color="auto"/>
          <w:shd w:val="clear" w:color="auto" w:fill="E6E6E6"/>
        </w:rPr>
      </w:pPr>
      <w:r w:rsidRPr="00194AD7">
        <w:rPr>
          <w:rFonts w:asciiTheme="minorHAnsi" w:hAnsiTheme="minorHAnsi"/>
          <w:b w:val="0"/>
          <w:bCs w:val="0"/>
          <w:color w:val="auto"/>
          <w:sz w:val="22"/>
          <w:szCs w:val="22"/>
        </w:rPr>
        <w:t xml:space="preserve">There are no direct benefits to you from participating in this study. </w:t>
      </w:r>
    </w:p>
    <w:p w14:paraId="736A003E" w14:textId="77777777" w:rsidR="00194AD7" w:rsidRPr="00194AD7" w:rsidRDefault="00194AD7" w:rsidP="005D7EB2">
      <w:pPr>
        <w:pStyle w:val="BodyText"/>
        <w:widowControl w:val="0"/>
        <w:spacing w:before="60" w:after="60" w:line="240" w:lineRule="auto"/>
        <w:ind w:firstLine="0"/>
        <w:jc w:val="both"/>
        <w:rPr>
          <w:rFonts w:asciiTheme="minorHAnsi" w:hAnsiTheme="minorHAnsi"/>
          <w:b/>
          <w:bCs w:val="0"/>
          <w:iCs/>
          <w:sz w:val="22"/>
          <w:szCs w:val="22"/>
          <w:bdr w:val="single" w:sz="4" w:space="0" w:color="auto"/>
          <w:shd w:val="clear" w:color="auto" w:fill="E6E6E6"/>
        </w:rPr>
      </w:pPr>
      <w:r w:rsidRPr="00194AD7">
        <w:rPr>
          <w:rFonts w:asciiTheme="minorHAnsi" w:hAnsiTheme="minorHAnsi"/>
          <w:iCs/>
          <w:sz w:val="22"/>
          <w:szCs w:val="22"/>
          <w:bdr w:val="single" w:sz="4" w:space="0" w:color="auto"/>
          <w:shd w:val="clear" w:color="auto" w:fill="E6E6E6"/>
        </w:rPr>
        <w:t>|</w:t>
      </w:r>
      <w:r w:rsidRPr="00194AD7">
        <w:rPr>
          <w:rFonts w:asciiTheme="minorHAnsi" w:hAnsiTheme="minorHAnsi"/>
          <w:b/>
          <w:iCs/>
          <w:sz w:val="22"/>
          <w:szCs w:val="22"/>
          <w:bdr w:val="single" w:sz="4" w:space="0" w:color="auto"/>
          <w:shd w:val="clear" w:color="auto" w:fill="E6E6E6"/>
        </w:rPr>
        <w:t xml:space="preserve"> Benefits for Other People </w:t>
      </w:r>
      <w:r w:rsidRPr="00194AD7">
        <w:rPr>
          <w:rFonts w:asciiTheme="minorHAnsi" w:hAnsiTheme="minorHAnsi"/>
          <w:iCs/>
          <w:sz w:val="22"/>
          <w:szCs w:val="22"/>
          <w:bdr w:val="single" w:sz="4" w:space="0" w:color="auto"/>
          <w:shd w:val="clear" w:color="auto" w:fill="E6E6E6"/>
        </w:rPr>
        <w:t>|</w:t>
      </w:r>
    </w:p>
    <w:p w14:paraId="44985225" w14:textId="77777777" w:rsidR="00194AD7" w:rsidRPr="00194AD7" w:rsidRDefault="00194AD7" w:rsidP="005D7EB2">
      <w:pPr>
        <w:pStyle w:val="BodyText"/>
        <w:widowControl w:val="0"/>
        <w:spacing w:before="60" w:after="60" w:line="240" w:lineRule="auto"/>
        <w:ind w:firstLine="0"/>
        <w:jc w:val="both"/>
        <w:rPr>
          <w:rFonts w:asciiTheme="minorHAnsi" w:hAnsiTheme="minorHAnsi"/>
          <w:sz w:val="22"/>
          <w:szCs w:val="22"/>
          <w:highlight w:val="yellow"/>
        </w:rPr>
      </w:pPr>
      <w:r w:rsidRPr="00194AD7">
        <w:rPr>
          <w:rFonts w:asciiTheme="minorHAnsi" w:hAnsiTheme="minorHAnsi"/>
          <w:sz w:val="22"/>
          <w:szCs w:val="22"/>
        </w:rPr>
        <w:t>We hope that these interviews will help us produce quality questions for the national survey being developed with the U.S. Department of Education.</w:t>
      </w:r>
    </w:p>
    <w:p w14:paraId="22942671" w14:textId="12BB9E85" w:rsidR="00194AD7" w:rsidRPr="00194AD7" w:rsidRDefault="00194AD7" w:rsidP="005D7EB2">
      <w:pPr>
        <w:pStyle w:val="BodyText"/>
        <w:widowControl w:val="0"/>
        <w:spacing w:before="60" w:after="60" w:line="240" w:lineRule="auto"/>
        <w:ind w:firstLine="0"/>
        <w:jc w:val="both"/>
        <w:rPr>
          <w:rFonts w:asciiTheme="minorHAnsi" w:hAnsiTheme="minorHAnsi"/>
          <w:b/>
          <w:bCs w:val="0"/>
          <w:iCs/>
          <w:sz w:val="22"/>
          <w:szCs w:val="22"/>
          <w:bdr w:val="single" w:sz="4" w:space="0" w:color="auto"/>
          <w:shd w:val="clear" w:color="auto" w:fill="E6E6E6"/>
        </w:rPr>
      </w:pPr>
      <w:r w:rsidRPr="00194AD7">
        <w:rPr>
          <w:rFonts w:asciiTheme="minorHAnsi" w:hAnsiTheme="minorHAnsi"/>
          <w:iCs/>
          <w:sz w:val="22"/>
          <w:szCs w:val="22"/>
          <w:bdr w:val="single" w:sz="4" w:space="0" w:color="auto"/>
          <w:shd w:val="clear" w:color="auto" w:fill="E6E6E6"/>
        </w:rPr>
        <w:t>|</w:t>
      </w:r>
      <w:r w:rsidRPr="00194AD7">
        <w:rPr>
          <w:rFonts w:asciiTheme="minorHAnsi" w:hAnsiTheme="minorHAnsi"/>
          <w:b/>
          <w:iCs/>
          <w:sz w:val="22"/>
          <w:szCs w:val="22"/>
          <w:bdr w:val="single" w:sz="4" w:space="0" w:color="auto"/>
          <w:shd w:val="clear" w:color="auto" w:fill="E6E6E6"/>
        </w:rPr>
        <w:t xml:space="preserve"> </w:t>
      </w:r>
      <w:r w:rsidR="005D7EB2">
        <w:rPr>
          <w:rFonts w:asciiTheme="minorHAnsi" w:hAnsiTheme="minorHAnsi"/>
          <w:b/>
          <w:iCs/>
          <w:sz w:val="22"/>
          <w:szCs w:val="22"/>
          <w:bdr w:val="single" w:sz="4" w:space="0" w:color="auto"/>
          <w:shd w:val="clear" w:color="auto" w:fill="E6E6E6"/>
        </w:rPr>
        <w:t>Token of Appreciation</w:t>
      </w:r>
      <w:r w:rsidRPr="00194AD7">
        <w:rPr>
          <w:rFonts w:asciiTheme="minorHAnsi" w:hAnsiTheme="minorHAnsi"/>
          <w:b/>
          <w:iCs/>
          <w:sz w:val="22"/>
          <w:szCs w:val="22"/>
          <w:bdr w:val="single" w:sz="4" w:space="0" w:color="auto"/>
          <w:shd w:val="clear" w:color="auto" w:fill="E6E6E6"/>
        </w:rPr>
        <w:t xml:space="preserve"> for Participation </w:t>
      </w:r>
      <w:r w:rsidRPr="00194AD7">
        <w:rPr>
          <w:rFonts w:asciiTheme="minorHAnsi" w:hAnsiTheme="minorHAnsi"/>
          <w:iCs/>
          <w:sz w:val="22"/>
          <w:szCs w:val="22"/>
          <w:bdr w:val="single" w:sz="4" w:space="0" w:color="auto"/>
          <w:shd w:val="clear" w:color="auto" w:fill="E6E6E6"/>
        </w:rPr>
        <w:t>|</w:t>
      </w:r>
      <w:r w:rsidRPr="00194AD7">
        <w:rPr>
          <w:rFonts w:asciiTheme="minorHAnsi" w:hAnsiTheme="minorHAnsi"/>
          <w:b/>
          <w:iCs/>
          <w:sz w:val="22"/>
          <w:szCs w:val="22"/>
          <w:bdr w:val="single" w:sz="4" w:space="0" w:color="auto"/>
          <w:shd w:val="clear" w:color="auto" w:fill="E6E6E6"/>
        </w:rPr>
        <w:t xml:space="preserve">  </w:t>
      </w:r>
    </w:p>
    <w:p w14:paraId="28937E17" w14:textId="77777777" w:rsidR="00194AD7" w:rsidRPr="00194AD7" w:rsidRDefault="00194AD7" w:rsidP="005D7EB2">
      <w:pPr>
        <w:pStyle w:val="BodyText"/>
        <w:widowControl w:val="0"/>
        <w:spacing w:before="60" w:after="60" w:line="240" w:lineRule="auto"/>
        <w:ind w:firstLine="0"/>
        <w:jc w:val="both"/>
        <w:rPr>
          <w:rFonts w:asciiTheme="minorHAnsi" w:hAnsiTheme="minorHAnsi"/>
          <w:sz w:val="22"/>
          <w:szCs w:val="22"/>
        </w:rPr>
      </w:pPr>
      <w:r w:rsidRPr="00194AD7">
        <w:rPr>
          <w:rFonts w:asciiTheme="minorHAnsi" w:hAnsiTheme="minorHAnsi"/>
          <w:sz w:val="22"/>
          <w:szCs w:val="22"/>
        </w:rPr>
        <w:t>You will receive $40 upon completion of the interview.</w:t>
      </w:r>
    </w:p>
    <w:p w14:paraId="6A5ABD09" w14:textId="77777777" w:rsidR="005D7EB2" w:rsidRDefault="005D7EB2">
      <w:pPr>
        <w:spacing w:after="160" w:line="259" w:lineRule="auto"/>
        <w:rPr>
          <w:rFonts w:asciiTheme="minorHAnsi" w:eastAsiaTheme="majorEastAsia" w:hAnsiTheme="minorHAnsi" w:cstheme="majorBidi"/>
          <w:b/>
          <w:bCs/>
          <w:sz w:val="22"/>
          <w:szCs w:val="22"/>
          <w:bdr w:val="single" w:sz="4" w:space="0" w:color="auto"/>
          <w:shd w:val="clear" w:color="auto" w:fill="E6E6E6"/>
        </w:rPr>
      </w:pPr>
      <w:r>
        <w:rPr>
          <w:rFonts w:asciiTheme="minorHAnsi" w:hAnsiTheme="minorHAnsi"/>
          <w:sz w:val="22"/>
          <w:szCs w:val="22"/>
          <w:bdr w:val="single" w:sz="4" w:space="0" w:color="auto"/>
          <w:shd w:val="clear" w:color="auto" w:fill="E6E6E6"/>
        </w:rPr>
        <w:br w:type="page"/>
      </w:r>
    </w:p>
    <w:p w14:paraId="3D59054F" w14:textId="44E6EE8F"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lastRenderedPageBreak/>
        <w:t>Confidentiality</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1B2D7015"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olor w:val="auto"/>
          <w:sz w:val="22"/>
          <w:szCs w:val="22"/>
        </w:rPr>
      </w:pPr>
      <w:r w:rsidRPr="00194AD7">
        <w:rPr>
          <w:rFonts w:asciiTheme="minorHAnsi" w:hAnsiTheme="minorHAnsi"/>
          <w:b w:val="0"/>
          <w:color w:val="auto"/>
          <w:sz w:val="22"/>
          <w:szCs w:val="22"/>
        </w:rPr>
        <w:t>RTI International is conducting this study for the National Center for Education Statistics (NCES) of the U.S. Department of Education. This study is authorized by law under the Education Sciences Reform Act (20 U.S.C., Section 9543). Your participation is voluntary. Your responses may only be used for statistical purposes and may not be disclosed, or used, in identifiable form for any other purpose except as required by law (20 U.S. Code, Section 9573).</w:t>
      </w:r>
    </w:p>
    <w:p w14:paraId="39319AF0"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i/>
          <w:color w:val="auto"/>
          <w:sz w:val="22"/>
          <w:szCs w:val="22"/>
        </w:rPr>
      </w:pPr>
      <w:r w:rsidRPr="00194AD7">
        <w:rPr>
          <w:rFonts w:asciiTheme="minorHAnsi" w:hAnsiTheme="minorHAnsi"/>
          <w:color w:val="auto"/>
          <w:sz w:val="22"/>
          <w:szCs w:val="22"/>
          <w:bdr w:val="single" w:sz="4" w:space="0" w:color="auto"/>
          <w:shd w:val="clear" w:color="auto" w:fill="E6E6E6"/>
        </w:rPr>
        <w:t>Future Contacts</w:t>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bdr w:val="single" w:sz="4" w:space="0" w:color="auto"/>
          <w:shd w:val="clear" w:color="auto" w:fill="E6E6E6"/>
        </w:rPr>
        <w:tab/>
      </w:r>
      <w:r w:rsidRPr="00194AD7">
        <w:rPr>
          <w:rFonts w:asciiTheme="minorHAnsi" w:hAnsiTheme="minorHAnsi"/>
          <w:color w:val="auto"/>
          <w:sz w:val="22"/>
          <w:szCs w:val="22"/>
        </w:rPr>
        <w:t xml:space="preserve"> </w:t>
      </w:r>
    </w:p>
    <w:p w14:paraId="3F11C3B4" w14:textId="77777777" w:rsidR="00194AD7" w:rsidRPr="00194AD7" w:rsidRDefault="00194AD7" w:rsidP="005D7EB2">
      <w:pPr>
        <w:pStyle w:val="BodyText"/>
        <w:widowControl w:val="0"/>
        <w:spacing w:before="60" w:after="60" w:line="240" w:lineRule="auto"/>
        <w:ind w:firstLine="0"/>
        <w:jc w:val="both"/>
        <w:rPr>
          <w:rFonts w:asciiTheme="minorHAnsi" w:hAnsiTheme="minorHAnsi"/>
          <w:iCs/>
          <w:sz w:val="22"/>
          <w:szCs w:val="22"/>
        </w:rPr>
      </w:pPr>
      <w:r w:rsidRPr="00194AD7">
        <w:rPr>
          <w:rFonts w:asciiTheme="minorHAnsi" w:hAnsiTheme="minorHAnsi"/>
          <w:iCs/>
          <w:sz w:val="22"/>
          <w:szCs w:val="22"/>
        </w:rPr>
        <w:t>We will not contact you in the future.</w:t>
      </w:r>
    </w:p>
    <w:p w14:paraId="278D940D"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Your</w:t>
      </w:r>
      <w:r w:rsidRPr="00194AD7">
        <w:rPr>
          <w:rFonts w:asciiTheme="minorHAnsi" w:hAnsiTheme="minorHAnsi" w:cs="Arial"/>
          <w:b w:val="0"/>
          <w:color w:val="auto"/>
          <w:sz w:val="22"/>
          <w:szCs w:val="22"/>
          <w:bdr w:val="single" w:sz="4" w:space="0" w:color="auto"/>
          <w:shd w:val="clear" w:color="auto" w:fill="E6E6E6"/>
        </w:rPr>
        <w:t xml:space="preserve"> </w:t>
      </w:r>
      <w:r w:rsidRPr="00194AD7">
        <w:rPr>
          <w:rFonts w:asciiTheme="minorHAnsi" w:hAnsiTheme="minorHAnsi"/>
          <w:color w:val="auto"/>
          <w:sz w:val="22"/>
          <w:szCs w:val="22"/>
          <w:bdr w:val="single" w:sz="4" w:space="0" w:color="auto"/>
          <w:shd w:val="clear" w:color="auto" w:fill="E6E6E6"/>
        </w:rPr>
        <w:t>Rights</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7D759162" w14:textId="77777777" w:rsidR="00194AD7" w:rsidRPr="00194AD7" w:rsidRDefault="00194AD7" w:rsidP="00194AD7">
      <w:pPr>
        <w:pStyle w:val="PlainText"/>
        <w:widowControl w:val="0"/>
        <w:spacing w:before="60" w:after="60"/>
        <w:jc w:val="both"/>
        <w:rPr>
          <w:rFonts w:asciiTheme="minorHAnsi" w:hAnsiTheme="minorHAnsi" w:cs="Arial"/>
          <w:sz w:val="22"/>
          <w:szCs w:val="22"/>
        </w:rPr>
      </w:pPr>
      <w:r w:rsidRPr="00194AD7">
        <w:rPr>
          <w:rFonts w:asciiTheme="minorHAnsi" w:hAnsiTheme="minorHAnsi" w:cs="Arial"/>
          <w:sz w:val="22"/>
          <w:szCs w:val="22"/>
        </w:rPr>
        <w:t>Your decision to take part in this research study is completely voluntary. You can refuse to answer any question and you can stop participating at any time.</w:t>
      </w:r>
    </w:p>
    <w:p w14:paraId="22575490" w14:textId="77777777" w:rsidR="00194AD7" w:rsidRPr="00194AD7" w:rsidRDefault="00194AD7" w:rsidP="00194AD7">
      <w:pPr>
        <w:pStyle w:val="Heading2"/>
        <w:keepNext w:val="0"/>
        <w:keepLines w:val="0"/>
        <w:widowControl w:val="0"/>
        <w:spacing w:before="60" w:after="60" w:line="240" w:lineRule="auto"/>
        <w:jc w:val="both"/>
        <w:rPr>
          <w:rFonts w:asciiTheme="minorHAnsi" w:hAnsiTheme="minorHAnsi" w:cs="Arial"/>
          <w:b w:val="0"/>
          <w:color w:val="auto"/>
          <w:sz w:val="22"/>
          <w:szCs w:val="22"/>
        </w:rPr>
      </w:pPr>
      <w:r w:rsidRPr="00194AD7">
        <w:rPr>
          <w:rFonts w:asciiTheme="minorHAnsi" w:hAnsiTheme="minorHAnsi"/>
          <w:color w:val="auto"/>
          <w:sz w:val="22"/>
          <w:szCs w:val="22"/>
          <w:bdr w:val="single" w:sz="4" w:space="0" w:color="auto"/>
          <w:shd w:val="clear" w:color="auto" w:fill="E6E6E6"/>
        </w:rPr>
        <w:t>Your Questions</w:t>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bdr w:val="single" w:sz="4" w:space="0" w:color="auto"/>
          <w:shd w:val="clear" w:color="auto" w:fill="E6E6E6"/>
        </w:rPr>
        <w:tab/>
      </w:r>
      <w:r w:rsidRPr="00194AD7">
        <w:rPr>
          <w:rFonts w:asciiTheme="minorHAnsi" w:hAnsiTheme="minorHAnsi" w:cs="Arial"/>
          <w:b w:val="0"/>
          <w:color w:val="auto"/>
          <w:sz w:val="22"/>
          <w:szCs w:val="22"/>
        </w:rPr>
        <w:t xml:space="preserve"> </w:t>
      </w:r>
    </w:p>
    <w:p w14:paraId="0B53EAD0" w14:textId="77777777" w:rsidR="00194AD7" w:rsidRPr="00194AD7" w:rsidRDefault="00194AD7" w:rsidP="00194AD7">
      <w:pPr>
        <w:widowControl w:val="0"/>
        <w:spacing w:before="60" w:after="60" w:line="240" w:lineRule="auto"/>
        <w:jc w:val="both"/>
        <w:rPr>
          <w:rFonts w:asciiTheme="minorHAnsi" w:hAnsiTheme="minorHAnsi" w:cs="Arial"/>
          <w:sz w:val="22"/>
          <w:szCs w:val="22"/>
        </w:rPr>
      </w:pPr>
      <w:r w:rsidRPr="00194AD7">
        <w:rPr>
          <w:rFonts w:asciiTheme="minorHAnsi" w:hAnsiTheme="minorHAnsi" w:cs="Arial"/>
          <w:sz w:val="22"/>
          <w:szCs w:val="22"/>
        </w:rPr>
        <w:t>If you have any questions about the study, you may call Dr. Jennifer Wine at RTI International (919-541-6870). If you have any questions about your rights as a study participant, you may call RTI’s Office of Research Protection at 1-866-214-2043 (a toll-free number).</w:t>
      </w:r>
    </w:p>
    <w:p w14:paraId="2D63E084" w14:textId="77777777" w:rsidR="00194AD7" w:rsidRPr="00194AD7" w:rsidRDefault="00194AD7" w:rsidP="00194AD7">
      <w:pPr>
        <w:widowControl w:val="0"/>
        <w:pBdr>
          <w:bottom w:val="single" w:sz="12" w:space="1" w:color="auto"/>
        </w:pBdr>
        <w:spacing w:before="60" w:after="60" w:line="240" w:lineRule="auto"/>
        <w:jc w:val="both"/>
        <w:rPr>
          <w:rFonts w:asciiTheme="minorHAnsi" w:hAnsiTheme="minorHAnsi"/>
          <w:sz w:val="22"/>
          <w:szCs w:val="22"/>
          <w:highlight w:val="yellow"/>
        </w:rPr>
      </w:pPr>
    </w:p>
    <w:p w14:paraId="6BA8EF35" w14:textId="77777777" w:rsidR="00194AD7" w:rsidRPr="005D7EB2" w:rsidRDefault="00194AD7" w:rsidP="00194AD7">
      <w:pPr>
        <w:widowControl w:val="0"/>
        <w:spacing w:before="60" w:after="60" w:line="240" w:lineRule="auto"/>
        <w:jc w:val="both"/>
        <w:rPr>
          <w:rFonts w:ascii="Times New Roman" w:hAnsi="Times New Roman"/>
          <w:b/>
          <w:szCs w:val="24"/>
        </w:rPr>
      </w:pPr>
      <w:r w:rsidRPr="005D7EB2">
        <w:rPr>
          <w:rFonts w:ascii="Times New Roman" w:hAnsi="Times New Roman"/>
          <w:b/>
          <w:szCs w:val="24"/>
        </w:rPr>
        <w:t>YOU WILL BE GIVEN A COPY OF THIS CONSENT FORM TO KEEP.</w:t>
      </w:r>
    </w:p>
    <w:p w14:paraId="4AEDBA7E" w14:textId="77777777" w:rsidR="00194AD7" w:rsidRPr="005D7EB2" w:rsidRDefault="00194AD7" w:rsidP="005D7EB2">
      <w:pPr>
        <w:pStyle w:val="PlainText"/>
        <w:widowControl w:val="0"/>
        <w:pBdr>
          <w:bottom w:val="single" w:sz="12" w:space="1" w:color="auto"/>
        </w:pBdr>
        <w:jc w:val="both"/>
        <w:rPr>
          <w:rFonts w:asciiTheme="minorHAnsi" w:hAnsiTheme="minorHAnsi"/>
          <w:sz w:val="6"/>
          <w:szCs w:val="6"/>
        </w:rPr>
      </w:pPr>
    </w:p>
    <w:p w14:paraId="1D183F61" w14:textId="77777777" w:rsidR="00194AD7" w:rsidRPr="00194AD7" w:rsidRDefault="00194AD7" w:rsidP="00194AD7">
      <w:pPr>
        <w:pStyle w:val="PlainText"/>
        <w:widowControl w:val="0"/>
        <w:spacing w:before="60" w:after="60"/>
        <w:jc w:val="both"/>
        <w:rPr>
          <w:rFonts w:asciiTheme="minorHAnsi" w:hAnsiTheme="minorHAnsi" w:cs="Arial"/>
          <w:sz w:val="22"/>
          <w:szCs w:val="22"/>
        </w:rPr>
      </w:pPr>
      <w:r w:rsidRPr="00194AD7">
        <w:rPr>
          <w:rFonts w:asciiTheme="minorHAnsi" w:hAnsiTheme="minorHAnsi" w:cs="Arial"/>
          <w:sz w:val="22"/>
          <w:szCs w:val="22"/>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14:paraId="46442A47" w14:textId="77777777" w:rsidR="00194AD7" w:rsidRPr="00194AD7" w:rsidRDefault="00194AD7" w:rsidP="00194AD7">
      <w:pPr>
        <w:widowControl w:val="0"/>
        <w:spacing w:before="60" w:after="60" w:line="240" w:lineRule="auto"/>
        <w:jc w:val="both"/>
        <w:rPr>
          <w:rFonts w:asciiTheme="minorHAnsi" w:hAnsiTheme="minorHAnsi"/>
          <w:sz w:val="22"/>
          <w:szCs w:val="22"/>
        </w:rPr>
      </w:pPr>
    </w:p>
    <w:tbl>
      <w:tblPr>
        <w:tblW w:w="0" w:type="auto"/>
        <w:tblInd w:w="198" w:type="dxa"/>
        <w:tblLook w:val="00A0" w:firstRow="1" w:lastRow="0" w:firstColumn="1" w:lastColumn="0" w:noHBand="0" w:noVBand="0"/>
      </w:tblPr>
      <w:tblGrid>
        <w:gridCol w:w="5670"/>
        <w:gridCol w:w="270"/>
        <w:gridCol w:w="3726"/>
      </w:tblGrid>
      <w:tr w:rsidR="00194AD7" w:rsidRPr="00194AD7" w14:paraId="07AB7322" w14:textId="77777777" w:rsidTr="00194AD7">
        <w:tc>
          <w:tcPr>
            <w:tcW w:w="5670" w:type="dxa"/>
            <w:tcBorders>
              <w:bottom w:val="single" w:sz="4" w:space="0" w:color="auto"/>
            </w:tcBorders>
          </w:tcPr>
          <w:p w14:paraId="4016CEEB"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460CE124"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bottom w:val="single" w:sz="4" w:space="0" w:color="auto"/>
            </w:tcBorders>
          </w:tcPr>
          <w:p w14:paraId="7725FEC3"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346EB015" w14:textId="77777777" w:rsidTr="00194AD7">
        <w:tc>
          <w:tcPr>
            <w:tcW w:w="5670" w:type="dxa"/>
            <w:tcBorders>
              <w:top w:val="single" w:sz="4" w:space="0" w:color="auto"/>
            </w:tcBorders>
          </w:tcPr>
          <w:p w14:paraId="576C8F3B"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Signature of Participant</w:t>
            </w:r>
          </w:p>
        </w:tc>
        <w:tc>
          <w:tcPr>
            <w:tcW w:w="270" w:type="dxa"/>
          </w:tcPr>
          <w:p w14:paraId="7ABFA6E4"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top w:val="single" w:sz="4" w:space="0" w:color="auto"/>
            </w:tcBorders>
          </w:tcPr>
          <w:p w14:paraId="25727E94"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Date</w:t>
            </w:r>
          </w:p>
        </w:tc>
      </w:tr>
      <w:tr w:rsidR="00194AD7" w:rsidRPr="00194AD7" w14:paraId="73E5285C" w14:textId="77777777" w:rsidTr="00194AD7">
        <w:tc>
          <w:tcPr>
            <w:tcW w:w="5670" w:type="dxa"/>
            <w:tcBorders>
              <w:bottom w:val="single" w:sz="4" w:space="0" w:color="auto"/>
            </w:tcBorders>
          </w:tcPr>
          <w:p w14:paraId="1565F7F0" w14:textId="77777777" w:rsidR="00194AD7" w:rsidRPr="00194AD7" w:rsidRDefault="00194AD7" w:rsidP="00194AD7">
            <w:pPr>
              <w:widowControl w:val="0"/>
              <w:spacing w:before="60" w:after="60" w:line="240" w:lineRule="auto"/>
              <w:jc w:val="both"/>
              <w:rPr>
                <w:rFonts w:asciiTheme="minorHAnsi" w:hAnsiTheme="minorHAnsi"/>
                <w:sz w:val="22"/>
                <w:szCs w:val="22"/>
              </w:rPr>
            </w:pPr>
          </w:p>
          <w:p w14:paraId="03E571A8"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1445E7BE"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58D80FDB"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5D3377F0" w14:textId="77777777" w:rsidTr="00194AD7">
        <w:tc>
          <w:tcPr>
            <w:tcW w:w="5670" w:type="dxa"/>
            <w:tcBorders>
              <w:top w:val="single" w:sz="4" w:space="0" w:color="auto"/>
            </w:tcBorders>
          </w:tcPr>
          <w:p w14:paraId="394A4F87"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Printed Name of Participant</w:t>
            </w:r>
          </w:p>
        </w:tc>
        <w:tc>
          <w:tcPr>
            <w:tcW w:w="270" w:type="dxa"/>
          </w:tcPr>
          <w:p w14:paraId="72D9BC7D"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26210E6F"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bl>
    <w:p w14:paraId="1A8D1432" w14:textId="77777777" w:rsidR="00194AD7" w:rsidRPr="00194AD7" w:rsidRDefault="00194AD7" w:rsidP="00194AD7">
      <w:pPr>
        <w:widowControl w:val="0"/>
        <w:spacing w:before="60" w:after="60" w:line="240" w:lineRule="auto"/>
        <w:jc w:val="both"/>
        <w:rPr>
          <w:rFonts w:asciiTheme="minorHAnsi" w:hAnsiTheme="minorHAnsi"/>
          <w:sz w:val="22"/>
          <w:szCs w:val="22"/>
        </w:rPr>
      </w:pPr>
    </w:p>
    <w:p w14:paraId="314C8C1F" w14:textId="77777777" w:rsidR="00194AD7" w:rsidRPr="00194AD7" w:rsidRDefault="00194AD7" w:rsidP="00194AD7">
      <w:pPr>
        <w:pStyle w:val="PlainText"/>
        <w:widowControl w:val="0"/>
        <w:pBdr>
          <w:bottom w:val="single" w:sz="12" w:space="1" w:color="auto"/>
        </w:pBdr>
        <w:spacing w:before="60" w:after="60"/>
        <w:jc w:val="both"/>
        <w:rPr>
          <w:rFonts w:asciiTheme="minorHAnsi" w:hAnsiTheme="minorHAnsi"/>
          <w:sz w:val="22"/>
          <w:szCs w:val="22"/>
        </w:rPr>
      </w:pPr>
    </w:p>
    <w:p w14:paraId="60A83F73" w14:textId="77777777" w:rsidR="00194AD7" w:rsidRPr="005D7EB2" w:rsidRDefault="00194AD7" w:rsidP="005D7EB2">
      <w:pPr>
        <w:widowControl w:val="0"/>
        <w:spacing w:line="240" w:lineRule="auto"/>
        <w:jc w:val="both"/>
        <w:rPr>
          <w:rFonts w:asciiTheme="minorHAnsi" w:hAnsiTheme="minorHAnsi"/>
          <w:sz w:val="14"/>
          <w:szCs w:val="14"/>
          <w:highlight w:val="yellow"/>
        </w:rPr>
      </w:pPr>
    </w:p>
    <w:p w14:paraId="319715D7" w14:textId="77777777" w:rsid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 xml:space="preserve">I certify that the nature and purpose, the potential benefits, and possible risks associated with participating in this research have been explained to the above-named individual. </w:t>
      </w:r>
    </w:p>
    <w:p w14:paraId="17EB07E4" w14:textId="77777777" w:rsidR="005D7EB2" w:rsidRPr="00194AD7" w:rsidRDefault="005D7EB2" w:rsidP="005D7EB2">
      <w:pPr>
        <w:widowControl w:val="0"/>
        <w:spacing w:line="240" w:lineRule="auto"/>
        <w:jc w:val="both"/>
        <w:rPr>
          <w:rFonts w:asciiTheme="minorHAnsi" w:hAnsiTheme="minorHAnsi"/>
          <w:sz w:val="22"/>
          <w:szCs w:val="22"/>
        </w:rPr>
      </w:pPr>
    </w:p>
    <w:tbl>
      <w:tblPr>
        <w:tblW w:w="0" w:type="auto"/>
        <w:tblInd w:w="198" w:type="dxa"/>
        <w:tblLook w:val="00A0" w:firstRow="1" w:lastRow="0" w:firstColumn="1" w:lastColumn="0" w:noHBand="0" w:noVBand="0"/>
      </w:tblPr>
      <w:tblGrid>
        <w:gridCol w:w="5670"/>
        <w:gridCol w:w="270"/>
        <w:gridCol w:w="3726"/>
      </w:tblGrid>
      <w:tr w:rsidR="00194AD7" w:rsidRPr="00194AD7" w14:paraId="2664F39A" w14:textId="77777777" w:rsidTr="00194AD7">
        <w:tc>
          <w:tcPr>
            <w:tcW w:w="5670" w:type="dxa"/>
            <w:tcBorders>
              <w:bottom w:val="single" w:sz="4" w:space="0" w:color="auto"/>
            </w:tcBorders>
          </w:tcPr>
          <w:p w14:paraId="0C2DA4A3"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4E11B849"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bottom w:val="single" w:sz="4" w:space="0" w:color="auto"/>
            </w:tcBorders>
          </w:tcPr>
          <w:p w14:paraId="18D7B5C5"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2E3684F2" w14:textId="77777777" w:rsidTr="00194AD7">
        <w:tc>
          <w:tcPr>
            <w:tcW w:w="5670" w:type="dxa"/>
            <w:tcBorders>
              <w:top w:val="single" w:sz="4" w:space="0" w:color="auto"/>
            </w:tcBorders>
          </w:tcPr>
          <w:p w14:paraId="09E214CB"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Signature of Person Obtaining Consent</w:t>
            </w:r>
          </w:p>
        </w:tc>
        <w:tc>
          <w:tcPr>
            <w:tcW w:w="270" w:type="dxa"/>
          </w:tcPr>
          <w:p w14:paraId="41446BEA"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Borders>
              <w:top w:val="single" w:sz="4" w:space="0" w:color="auto"/>
            </w:tcBorders>
          </w:tcPr>
          <w:p w14:paraId="78ECC460" w14:textId="77777777" w:rsidR="00194AD7" w:rsidRPr="00194AD7" w:rsidRDefault="00194AD7" w:rsidP="00194AD7">
            <w:pPr>
              <w:widowControl w:val="0"/>
              <w:spacing w:before="60" w:after="60" w:line="240" w:lineRule="auto"/>
              <w:jc w:val="both"/>
              <w:rPr>
                <w:rFonts w:asciiTheme="minorHAnsi" w:hAnsiTheme="minorHAnsi"/>
                <w:sz w:val="22"/>
                <w:szCs w:val="22"/>
              </w:rPr>
            </w:pPr>
            <w:r w:rsidRPr="00194AD7">
              <w:rPr>
                <w:rFonts w:asciiTheme="minorHAnsi" w:hAnsiTheme="minorHAnsi"/>
                <w:sz w:val="22"/>
                <w:szCs w:val="22"/>
              </w:rPr>
              <w:t>Date</w:t>
            </w:r>
          </w:p>
        </w:tc>
      </w:tr>
      <w:tr w:rsidR="00194AD7" w:rsidRPr="00194AD7" w14:paraId="16661A89" w14:textId="77777777" w:rsidTr="00194AD7">
        <w:tc>
          <w:tcPr>
            <w:tcW w:w="5670" w:type="dxa"/>
            <w:tcBorders>
              <w:bottom w:val="single" w:sz="4" w:space="0" w:color="auto"/>
            </w:tcBorders>
          </w:tcPr>
          <w:p w14:paraId="7C970B4E" w14:textId="77777777" w:rsidR="00194AD7" w:rsidRPr="00194AD7" w:rsidRDefault="00194AD7" w:rsidP="00194AD7">
            <w:pPr>
              <w:widowControl w:val="0"/>
              <w:spacing w:before="60" w:after="60" w:line="240" w:lineRule="auto"/>
              <w:jc w:val="both"/>
              <w:rPr>
                <w:rFonts w:asciiTheme="minorHAnsi" w:hAnsiTheme="minorHAnsi"/>
                <w:sz w:val="22"/>
                <w:szCs w:val="22"/>
              </w:rPr>
            </w:pPr>
          </w:p>
          <w:p w14:paraId="4999B5E8"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270" w:type="dxa"/>
          </w:tcPr>
          <w:p w14:paraId="28E467D0"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5D6F6AEE"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r w:rsidR="00194AD7" w:rsidRPr="00194AD7" w14:paraId="1BEB9431" w14:textId="77777777" w:rsidTr="00194AD7">
        <w:tc>
          <w:tcPr>
            <w:tcW w:w="5670" w:type="dxa"/>
            <w:tcBorders>
              <w:top w:val="single" w:sz="4" w:space="0" w:color="auto"/>
            </w:tcBorders>
          </w:tcPr>
          <w:p w14:paraId="6614A6B9" w14:textId="77777777" w:rsidR="00194AD7" w:rsidRPr="00194AD7" w:rsidRDefault="00194AD7" w:rsidP="00194AD7">
            <w:pPr>
              <w:widowControl w:val="0"/>
              <w:spacing w:before="60" w:after="60" w:line="240" w:lineRule="auto"/>
              <w:rPr>
                <w:rFonts w:asciiTheme="minorHAnsi" w:hAnsiTheme="minorHAnsi"/>
                <w:sz w:val="22"/>
                <w:szCs w:val="22"/>
              </w:rPr>
            </w:pPr>
            <w:r w:rsidRPr="00194AD7">
              <w:rPr>
                <w:rFonts w:asciiTheme="minorHAnsi" w:hAnsiTheme="minorHAnsi"/>
                <w:sz w:val="22"/>
                <w:szCs w:val="22"/>
              </w:rPr>
              <w:t xml:space="preserve">Printed Name of Person Obtaining Consent </w:t>
            </w:r>
          </w:p>
        </w:tc>
        <w:tc>
          <w:tcPr>
            <w:tcW w:w="270" w:type="dxa"/>
          </w:tcPr>
          <w:p w14:paraId="414D06CF" w14:textId="77777777" w:rsidR="00194AD7" w:rsidRPr="00194AD7" w:rsidRDefault="00194AD7" w:rsidP="00194AD7">
            <w:pPr>
              <w:widowControl w:val="0"/>
              <w:spacing w:before="60" w:after="60" w:line="240" w:lineRule="auto"/>
              <w:jc w:val="both"/>
              <w:rPr>
                <w:rFonts w:asciiTheme="minorHAnsi" w:hAnsiTheme="minorHAnsi"/>
                <w:sz w:val="22"/>
                <w:szCs w:val="22"/>
              </w:rPr>
            </w:pPr>
          </w:p>
        </w:tc>
        <w:tc>
          <w:tcPr>
            <w:tcW w:w="3726" w:type="dxa"/>
          </w:tcPr>
          <w:p w14:paraId="430B19DA" w14:textId="77777777" w:rsidR="00194AD7" w:rsidRPr="00194AD7" w:rsidRDefault="00194AD7" w:rsidP="00194AD7">
            <w:pPr>
              <w:widowControl w:val="0"/>
              <w:spacing w:before="60" w:after="60" w:line="240" w:lineRule="auto"/>
              <w:jc w:val="both"/>
              <w:rPr>
                <w:rFonts w:asciiTheme="minorHAnsi" w:hAnsiTheme="minorHAnsi"/>
                <w:sz w:val="22"/>
                <w:szCs w:val="22"/>
              </w:rPr>
            </w:pPr>
          </w:p>
        </w:tc>
      </w:tr>
    </w:tbl>
    <w:p w14:paraId="54CE5BC1" w14:textId="77777777" w:rsidR="006A6F8F" w:rsidRPr="005D7EB2" w:rsidRDefault="006A6F8F" w:rsidP="005D7EB2">
      <w:pPr>
        <w:widowControl w:val="0"/>
        <w:tabs>
          <w:tab w:val="left" w:pos="1425"/>
        </w:tabs>
        <w:spacing w:line="240" w:lineRule="auto"/>
        <w:rPr>
          <w:rFonts w:ascii="Tahoma" w:hAnsi="Tahoma" w:cs="Tahoma"/>
          <w:noProof/>
          <w:sz w:val="10"/>
          <w:szCs w:val="10"/>
        </w:rPr>
      </w:pPr>
    </w:p>
    <w:sectPr w:rsidR="006A6F8F" w:rsidRPr="005D7EB2" w:rsidSect="001979DA">
      <w:type w:val="continuous"/>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6B361" w14:textId="77777777" w:rsidR="00D14971" w:rsidRDefault="00D14971">
      <w:pPr>
        <w:spacing w:line="240" w:lineRule="auto"/>
      </w:pPr>
      <w:r>
        <w:separator/>
      </w:r>
    </w:p>
  </w:endnote>
  <w:endnote w:type="continuationSeparator" w:id="0">
    <w:p w14:paraId="6938E5F6" w14:textId="77777777" w:rsidR="00D14971" w:rsidRDefault="00D14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5F216" w14:textId="77777777" w:rsidR="00422A9D" w:rsidRDefault="00422A9D" w:rsidP="00194AD7">
    <w:pPr>
      <w:pStyle w:val="Footer"/>
      <w:spacing w:line="240" w:lineRule="auto"/>
      <w:jc w:val="center"/>
    </w:pPr>
    <w:r w:rsidRPr="009B2475">
      <w:fldChar w:fldCharType="begin"/>
    </w:r>
    <w:r w:rsidRPr="009B2475">
      <w:instrText xml:space="preserve"> PAGE   \* MERGEFORMAT </w:instrText>
    </w:r>
    <w:r w:rsidRPr="009B2475">
      <w:fldChar w:fldCharType="separate"/>
    </w:r>
    <w:r w:rsidR="00B357ED">
      <w:rPr>
        <w:noProof/>
      </w:rPr>
      <w:t>6</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2DD56" w14:textId="77777777" w:rsidR="00D14971" w:rsidRDefault="00D14971">
      <w:pPr>
        <w:spacing w:line="240" w:lineRule="auto"/>
      </w:pPr>
      <w:r>
        <w:separator/>
      </w:r>
    </w:p>
  </w:footnote>
  <w:footnote w:type="continuationSeparator" w:id="0">
    <w:p w14:paraId="0E3B030D" w14:textId="77777777" w:rsidR="00D14971" w:rsidRDefault="00D14971">
      <w:pPr>
        <w:spacing w:line="240" w:lineRule="auto"/>
      </w:pPr>
      <w:r>
        <w:continuationSeparator/>
      </w:r>
    </w:p>
  </w:footnote>
  <w:footnote w:id="1">
    <w:p w14:paraId="1462EDDA" w14:textId="229B7C7A" w:rsidR="007E5667" w:rsidRPr="00C24FE2" w:rsidRDefault="007E5667">
      <w:pPr>
        <w:pStyle w:val="FootnoteText"/>
        <w:rPr>
          <w:sz w:val="18"/>
          <w:szCs w:val="18"/>
        </w:rPr>
      </w:pPr>
      <w:r>
        <w:rPr>
          <w:rStyle w:val="FootnoteReference"/>
        </w:rPr>
        <w:footnoteRef/>
      </w:r>
      <w:r>
        <w:t xml:space="preserve"> </w:t>
      </w:r>
      <w:r w:rsidRPr="00C24FE2">
        <w:rPr>
          <w:sz w:val="18"/>
          <w:szCs w:val="18"/>
        </w:rPr>
        <w:t>Section 668.406 of those regulations state that the institution would base its appeal on alternate earnings evidence from either a survey conducted in accordance with requirements established by NCES or from State-sponsored data systems. The Secretary would publish in the Federal Register an Earnings Survey Form developed by NCES. The Earnings Survey Form would be a model pilot-tested sample survey that may be used by an institution in accordance with the survey standards, such as a required response rate or subsequent non-response bias analysis that the institution must meet to guarantee the validity and reliability of the results. Although use of the sample survey would not be required and the Earnings Survey Form would be provided by NCES only as a service to institutions, an institution that chooses not to use the Earnings Survey Form would be required to conduct its survey in accordance with the published NCES standards. The institution would certify that the survey was conducted in accordance with the requirements of the NCES Earnings Survey Form and submit an examination-level attestation engagement report prepared by an independent public accountant or independent governmental auditor, as appropriate, that the survey was conducted in accordance with the standards in the NCES Earnings Survey Form. The attestation would be conducted in accordance with the attestation standards contained in the GAO's Government Auditing Standards promulgated by the Comptroller General of the United States and with procedures for attestations contained in guides developed by and available from the Department's Office of Inspector General.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86"/>
    <w:rsid w:val="0002499D"/>
    <w:rsid w:val="00050F46"/>
    <w:rsid w:val="00054EC0"/>
    <w:rsid w:val="000711BA"/>
    <w:rsid w:val="0007256C"/>
    <w:rsid w:val="00077E6F"/>
    <w:rsid w:val="00083E66"/>
    <w:rsid w:val="000E083B"/>
    <w:rsid w:val="000F30ED"/>
    <w:rsid w:val="00112E78"/>
    <w:rsid w:val="001141DD"/>
    <w:rsid w:val="00136B27"/>
    <w:rsid w:val="001516BE"/>
    <w:rsid w:val="001610BB"/>
    <w:rsid w:val="001629E4"/>
    <w:rsid w:val="00170B2D"/>
    <w:rsid w:val="00173980"/>
    <w:rsid w:val="00177182"/>
    <w:rsid w:val="00194AD7"/>
    <w:rsid w:val="001979DA"/>
    <w:rsid w:val="001B5DAA"/>
    <w:rsid w:val="001E5A38"/>
    <w:rsid w:val="001F047F"/>
    <w:rsid w:val="001F2C78"/>
    <w:rsid w:val="001F76BA"/>
    <w:rsid w:val="002163E9"/>
    <w:rsid w:val="00221BA9"/>
    <w:rsid w:val="00221D0A"/>
    <w:rsid w:val="00225174"/>
    <w:rsid w:val="002512FE"/>
    <w:rsid w:val="00284300"/>
    <w:rsid w:val="00291EDA"/>
    <w:rsid w:val="002945A7"/>
    <w:rsid w:val="002A4BA5"/>
    <w:rsid w:val="002D0A1B"/>
    <w:rsid w:val="002F6CF2"/>
    <w:rsid w:val="00305276"/>
    <w:rsid w:val="00342E78"/>
    <w:rsid w:val="0038451F"/>
    <w:rsid w:val="003917BC"/>
    <w:rsid w:val="00391A0D"/>
    <w:rsid w:val="003A0A17"/>
    <w:rsid w:val="003A1CEF"/>
    <w:rsid w:val="003A3C20"/>
    <w:rsid w:val="003B71B9"/>
    <w:rsid w:val="003C4C55"/>
    <w:rsid w:val="003E1172"/>
    <w:rsid w:val="003E35DD"/>
    <w:rsid w:val="003E77DF"/>
    <w:rsid w:val="0040179D"/>
    <w:rsid w:val="00422A9D"/>
    <w:rsid w:val="00427CDD"/>
    <w:rsid w:val="00453F68"/>
    <w:rsid w:val="00465839"/>
    <w:rsid w:val="004928D3"/>
    <w:rsid w:val="00493203"/>
    <w:rsid w:val="00497414"/>
    <w:rsid w:val="004A2DDB"/>
    <w:rsid w:val="004D063E"/>
    <w:rsid w:val="004D0FCE"/>
    <w:rsid w:val="004F55AB"/>
    <w:rsid w:val="004F7906"/>
    <w:rsid w:val="004F7CA4"/>
    <w:rsid w:val="005112F8"/>
    <w:rsid w:val="00512C40"/>
    <w:rsid w:val="0052078A"/>
    <w:rsid w:val="0052578E"/>
    <w:rsid w:val="00526E6B"/>
    <w:rsid w:val="00536A70"/>
    <w:rsid w:val="0053736F"/>
    <w:rsid w:val="00540B90"/>
    <w:rsid w:val="0056539C"/>
    <w:rsid w:val="00592B23"/>
    <w:rsid w:val="00593078"/>
    <w:rsid w:val="005A5314"/>
    <w:rsid w:val="005D7EB2"/>
    <w:rsid w:val="005E39C3"/>
    <w:rsid w:val="006557AD"/>
    <w:rsid w:val="00663D0A"/>
    <w:rsid w:val="00670A63"/>
    <w:rsid w:val="00692621"/>
    <w:rsid w:val="0069417F"/>
    <w:rsid w:val="0069559B"/>
    <w:rsid w:val="006A6F8F"/>
    <w:rsid w:val="006B51E4"/>
    <w:rsid w:val="006E20AC"/>
    <w:rsid w:val="006E4455"/>
    <w:rsid w:val="007003D3"/>
    <w:rsid w:val="00705AC2"/>
    <w:rsid w:val="00712777"/>
    <w:rsid w:val="007245C2"/>
    <w:rsid w:val="00725E2B"/>
    <w:rsid w:val="00732EC3"/>
    <w:rsid w:val="00735212"/>
    <w:rsid w:val="007353D1"/>
    <w:rsid w:val="00746C18"/>
    <w:rsid w:val="0076075A"/>
    <w:rsid w:val="00766508"/>
    <w:rsid w:val="00770B0D"/>
    <w:rsid w:val="00771361"/>
    <w:rsid w:val="00781EBB"/>
    <w:rsid w:val="007824E7"/>
    <w:rsid w:val="007923C5"/>
    <w:rsid w:val="007B1496"/>
    <w:rsid w:val="007B250E"/>
    <w:rsid w:val="007C0F0E"/>
    <w:rsid w:val="007C6274"/>
    <w:rsid w:val="007D38A4"/>
    <w:rsid w:val="007D461E"/>
    <w:rsid w:val="007E5667"/>
    <w:rsid w:val="0080348F"/>
    <w:rsid w:val="00821186"/>
    <w:rsid w:val="0082485C"/>
    <w:rsid w:val="00837A8E"/>
    <w:rsid w:val="00867483"/>
    <w:rsid w:val="008674DB"/>
    <w:rsid w:val="0089704A"/>
    <w:rsid w:val="008B108C"/>
    <w:rsid w:val="008B1CB9"/>
    <w:rsid w:val="008D0E61"/>
    <w:rsid w:val="008D103E"/>
    <w:rsid w:val="00900B1F"/>
    <w:rsid w:val="00904893"/>
    <w:rsid w:val="00917CEB"/>
    <w:rsid w:val="0093241B"/>
    <w:rsid w:val="00956CA9"/>
    <w:rsid w:val="00963372"/>
    <w:rsid w:val="009663CE"/>
    <w:rsid w:val="009729E6"/>
    <w:rsid w:val="0098012B"/>
    <w:rsid w:val="00986163"/>
    <w:rsid w:val="00987AB8"/>
    <w:rsid w:val="009966F6"/>
    <w:rsid w:val="009D3816"/>
    <w:rsid w:val="00A0141F"/>
    <w:rsid w:val="00A10183"/>
    <w:rsid w:val="00A53F8F"/>
    <w:rsid w:val="00A76BC5"/>
    <w:rsid w:val="00AA75A3"/>
    <w:rsid w:val="00AD2F4A"/>
    <w:rsid w:val="00AD4B40"/>
    <w:rsid w:val="00AE0A7E"/>
    <w:rsid w:val="00AF235C"/>
    <w:rsid w:val="00B22CFE"/>
    <w:rsid w:val="00B357ED"/>
    <w:rsid w:val="00B3668E"/>
    <w:rsid w:val="00B40F35"/>
    <w:rsid w:val="00B568B5"/>
    <w:rsid w:val="00B60237"/>
    <w:rsid w:val="00B62FE7"/>
    <w:rsid w:val="00B7196C"/>
    <w:rsid w:val="00B81D83"/>
    <w:rsid w:val="00BA1323"/>
    <w:rsid w:val="00BA6AC3"/>
    <w:rsid w:val="00BC23D2"/>
    <w:rsid w:val="00BE7401"/>
    <w:rsid w:val="00C019B2"/>
    <w:rsid w:val="00C020F0"/>
    <w:rsid w:val="00C0323F"/>
    <w:rsid w:val="00C037D1"/>
    <w:rsid w:val="00C22A3C"/>
    <w:rsid w:val="00C24FE2"/>
    <w:rsid w:val="00C3226E"/>
    <w:rsid w:val="00C3656A"/>
    <w:rsid w:val="00C51BFA"/>
    <w:rsid w:val="00C51E7B"/>
    <w:rsid w:val="00C57E30"/>
    <w:rsid w:val="00C627D5"/>
    <w:rsid w:val="00C63D13"/>
    <w:rsid w:val="00C66E39"/>
    <w:rsid w:val="00C80571"/>
    <w:rsid w:val="00C9562C"/>
    <w:rsid w:val="00CB468A"/>
    <w:rsid w:val="00CC26BA"/>
    <w:rsid w:val="00CE263D"/>
    <w:rsid w:val="00CF109F"/>
    <w:rsid w:val="00D11541"/>
    <w:rsid w:val="00D14971"/>
    <w:rsid w:val="00D3275B"/>
    <w:rsid w:val="00D403CE"/>
    <w:rsid w:val="00D771E6"/>
    <w:rsid w:val="00D972B6"/>
    <w:rsid w:val="00DA0D56"/>
    <w:rsid w:val="00DA447E"/>
    <w:rsid w:val="00DC512B"/>
    <w:rsid w:val="00DD716D"/>
    <w:rsid w:val="00DE1D12"/>
    <w:rsid w:val="00DF1D2C"/>
    <w:rsid w:val="00E1059E"/>
    <w:rsid w:val="00E120D2"/>
    <w:rsid w:val="00E2707A"/>
    <w:rsid w:val="00E464FC"/>
    <w:rsid w:val="00E54020"/>
    <w:rsid w:val="00EC5314"/>
    <w:rsid w:val="00ED2BD3"/>
    <w:rsid w:val="00ED328C"/>
    <w:rsid w:val="00EE1F0A"/>
    <w:rsid w:val="00F00A3D"/>
    <w:rsid w:val="00F0453E"/>
    <w:rsid w:val="00F12642"/>
    <w:rsid w:val="00F403C8"/>
    <w:rsid w:val="00F43D43"/>
    <w:rsid w:val="00F50549"/>
    <w:rsid w:val="00F6111B"/>
    <w:rsid w:val="00F625BA"/>
    <w:rsid w:val="00F96F3C"/>
    <w:rsid w:val="00FA6DF2"/>
    <w:rsid w:val="00FF3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2518A9D1"/>
  <w15:docId w15:val="{380864F5-4EFC-48D3-886D-786DC065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194AD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uiPriority w:val="99"/>
    <w:rsid w:val="00821186"/>
    <w:pPr>
      <w:widowControl w:val="0"/>
      <w:tabs>
        <w:tab w:val="center" w:pos="4320"/>
        <w:tab w:val="right" w:pos="8640"/>
      </w:tabs>
    </w:pPr>
    <w:rPr>
      <w:sz w:val="20"/>
    </w:rPr>
  </w:style>
  <w:style w:type="character" w:customStyle="1" w:styleId="HeaderChar">
    <w:name w:val="Header Char"/>
    <w:basedOn w:val="DefaultParagraphFont"/>
    <w:link w:val="Header"/>
    <w:uiPriority w:val="99"/>
    <w:rsid w:val="00821186"/>
    <w:rPr>
      <w:rFonts w:ascii="Arial" w:eastAsia="Times New Roman" w:hAnsi="Arial" w:cs="Times New Roman"/>
      <w:sz w:val="20"/>
      <w:szCs w:val="20"/>
    </w:rPr>
  </w:style>
  <w:style w:type="table" w:styleId="TableGrid">
    <w:name w:val="Table Grid"/>
    <w:basedOn w:val="TableNormal"/>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Revision">
    <w:name w:val="Revision"/>
    <w:hidden/>
    <w:uiPriority w:val="99"/>
    <w:semiHidden/>
    <w:rsid w:val="004928D3"/>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6A6F8F"/>
    <w:rPr>
      <w:color w:val="0563C1" w:themeColor="hyperlink"/>
      <w:u w:val="single"/>
    </w:rPr>
  </w:style>
  <w:style w:type="character" w:customStyle="1" w:styleId="Heading2Char">
    <w:name w:val="Heading 2 Char"/>
    <w:basedOn w:val="DefaultParagraphFont"/>
    <w:link w:val="Heading2"/>
    <w:uiPriority w:val="9"/>
    <w:semiHidden/>
    <w:rsid w:val="00194AD7"/>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rsid w:val="00194AD7"/>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194AD7"/>
    <w:rPr>
      <w:rFonts w:ascii="Courier New" w:eastAsia="Times New Roman" w:hAnsi="Courier New" w:cs="Times New Roman"/>
      <w:sz w:val="20"/>
      <w:szCs w:val="20"/>
    </w:rPr>
  </w:style>
  <w:style w:type="paragraph" w:customStyle="1" w:styleId="Default">
    <w:name w:val="Default"/>
    <w:rsid w:val="0093241B"/>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semiHidden/>
    <w:unhideWhenUsed/>
    <w:rsid w:val="007E5667"/>
    <w:pPr>
      <w:spacing w:line="240" w:lineRule="auto"/>
    </w:pPr>
    <w:rPr>
      <w:sz w:val="20"/>
    </w:rPr>
  </w:style>
  <w:style w:type="character" w:customStyle="1" w:styleId="FootnoteTextChar">
    <w:name w:val="Footnote Text Char"/>
    <w:basedOn w:val="DefaultParagraphFont"/>
    <w:link w:val="FootnoteText"/>
    <w:uiPriority w:val="99"/>
    <w:semiHidden/>
    <w:rsid w:val="007E566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E5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sinfo.org/content/cohorts/nlsy97/other-documentation/questionnai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census.gov/programs-surveys/cps/techdocs/cpsmar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227B-31B6-4F94-9C57-92D6853E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4487</Words>
  <Characters>25581</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martinez_r</cp:lastModifiedBy>
  <cp:revision>2</cp:revision>
  <dcterms:created xsi:type="dcterms:W3CDTF">2015-03-27T22:13:00Z</dcterms:created>
  <dcterms:modified xsi:type="dcterms:W3CDTF">2015-03-27T22:13:00Z</dcterms:modified>
</cp:coreProperties>
</file>