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5B4" w:rsidRPr="009C2187" w:rsidRDefault="002045B4" w:rsidP="00852BDB">
      <w:pPr>
        <w:widowControl w:val="0"/>
        <w:spacing w:after="0" w:line="276" w:lineRule="auto"/>
        <w:jc w:val="center"/>
        <w:rPr>
          <w:rFonts w:ascii="Times New Roman" w:hAnsi="Times New Roman"/>
          <w:smallCaps/>
          <w:sz w:val="40"/>
          <w:szCs w:val="40"/>
        </w:rPr>
      </w:pPr>
      <w:r w:rsidRPr="009C2187">
        <w:rPr>
          <w:rFonts w:ascii="Times New Roman" w:hAnsi="Times New Roman"/>
          <w:smallCaps/>
          <w:sz w:val="40"/>
          <w:szCs w:val="40"/>
        </w:rPr>
        <w:t>National Center for Education Statistics</w:t>
      </w:r>
    </w:p>
    <w:p w:rsidR="002045B4" w:rsidRPr="009C2187" w:rsidRDefault="002045B4" w:rsidP="002045B4">
      <w:pPr>
        <w:widowControl w:val="0"/>
        <w:spacing w:after="0" w:line="276" w:lineRule="auto"/>
        <w:jc w:val="center"/>
        <w:rPr>
          <w:rFonts w:ascii="Times New Roman" w:hAnsi="Times New Roman"/>
          <w:smallCaps/>
          <w:sz w:val="40"/>
          <w:szCs w:val="40"/>
        </w:rPr>
      </w:pPr>
      <w:r w:rsidRPr="009C2187">
        <w:rPr>
          <w:rFonts w:ascii="Times New Roman" w:hAnsi="Times New Roman"/>
          <w:smallCaps/>
          <w:sz w:val="40"/>
          <w:szCs w:val="40"/>
        </w:rPr>
        <w:t>National Assessment of Educational Progress</w:t>
      </w:r>
    </w:p>
    <w:p w:rsidR="002045B4" w:rsidRDefault="002045B4" w:rsidP="002045B4">
      <w:pPr>
        <w:widowControl w:val="0"/>
        <w:spacing w:after="0" w:line="276" w:lineRule="auto"/>
        <w:jc w:val="center"/>
        <w:rPr>
          <w:rFonts w:ascii="Times New Roman" w:hAnsi="Times New Roman"/>
          <w:i/>
          <w:sz w:val="40"/>
          <w:szCs w:val="40"/>
        </w:rPr>
      </w:pPr>
    </w:p>
    <w:p w:rsidR="00D2303F" w:rsidRDefault="00D2303F" w:rsidP="002045B4">
      <w:pPr>
        <w:widowControl w:val="0"/>
        <w:spacing w:after="0" w:line="276" w:lineRule="auto"/>
        <w:jc w:val="center"/>
        <w:rPr>
          <w:rFonts w:ascii="Times New Roman" w:hAnsi="Times New Roman"/>
          <w:i/>
          <w:sz w:val="40"/>
          <w:szCs w:val="40"/>
        </w:rPr>
      </w:pPr>
    </w:p>
    <w:p w:rsidR="002045B4" w:rsidRPr="009C2187" w:rsidRDefault="002045B4" w:rsidP="002045B4">
      <w:pPr>
        <w:widowControl w:val="0"/>
        <w:spacing w:after="0" w:line="276" w:lineRule="auto"/>
        <w:jc w:val="center"/>
        <w:rPr>
          <w:rFonts w:ascii="Times New Roman" w:hAnsi="Times New Roman"/>
          <w:i/>
          <w:sz w:val="40"/>
          <w:szCs w:val="40"/>
        </w:rPr>
      </w:pPr>
      <w:r w:rsidRPr="009C2187">
        <w:rPr>
          <w:rFonts w:ascii="Times New Roman" w:hAnsi="Times New Roman"/>
          <w:i/>
          <w:sz w:val="40"/>
          <w:szCs w:val="40"/>
        </w:rPr>
        <w:t>Volume I</w:t>
      </w:r>
    </w:p>
    <w:p w:rsidR="002045B4" w:rsidRPr="009C2187" w:rsidRDefault="002045B4" w:rsidP="002045B4">
      <w:pPr>
        <w:widowControl w:val="0"/>
        <w:spacing w:line="276" w:lineRule="auto"/>
        <w:jc w:val="center"/>
        <w:rPr>
          <w:rFonts w:ascii="Times New Roman" w:hAnsi="Times New Roman"/>
          <w:i/>
          <w:sz w:val="40"/>
          <w:szCs w:val="40"/>
        </w:rPr>
      </w:pPr>
      <w:r w:rsidRPr="009C2187">
        <w:rPr>
          <w:rFonts w:ascii="Times New Roman" w:hAnsi="Times New Roman"/>
          <w:i/>
          <w:sz w:val="40"/>
          <w:szCs w:val="40"/>
        </w:rPr>
        <w:t>Supporting Statement</w:t>
      </w:r>
    </w:p>
    <w:p w:rsidR="002045B4" w:rsidRPr="00A13222" w:rsidRDefault="002045B4" w:rsidP="002045B4">
      <w:pPr>
        <w:widowControl w:val="0"/>
        <w:spacing w:after="0" w:line="276" w:lineRule="auto"/>
        <w:rPr>
          <w:rFonts w:ascii="Times New Roman" w:hAnsi="Times New Roman"/>
          <w:b/>
          <w:i/>
          <w:sz w:val="24"/>
          <w:szCs w:val="24"/>
        </w:rPr>
      </w:pPr>
    </w:p>
    <w:p w:rsidR="003B78EF" w:rsidRDefault="00142FA8" w:rsidP="002045B4">
      <w:pPr>
        <w:spacing w:after="0" w:line="276" w:lineRule="auto"/>
        <w:jc w:val="center"/>
        <w:rPr>
          <w:rFonts w:ascii="Times New Roman" w:hAnsi="Times New Roman"/>
          <w:i/>
          <w:sz w:val="36"/>
          <w:szCs w:val="36"/>
        </w:rPr>
      </w:pPr>
      <w:bookmarkStart w:id="0" w:name="_GoBack"/>
      <w:r w:rsidRPr="002114FC">
        <w:rPr>
          <w:rFonts w:ascii="Times New Roman" w:hAnsi="Times New Roman"/>
          <w:i/>
          <w:sz w:val="36"/>
          <w:szCs w:val="36"/>
        </w:rPr>
        <w:t>Cognitive Interview Study</w:t>
      </w:r>
      <w:r w:rsidR="002045B4" w:rsidRPr="002114FC">
        <w:rPr>
          <w:rFonts w:ascii="Times New Roman" w:hAnsi="Times New Roman"/>
          <w:i/>
          <w:sz w:val="36"/>
          <w:szCs w:val="36"/>
        </w:rPr>
        <w:t xml:space="preserve"> of</w:t>
      </w:r>
      <w:r w:rsidR="006F17F8" w:rsidRPr="002114FC">
        <w:rPr>
          <w:rFonts w:ascii="Times New Roman" w:hAnsi="Times New Roman"/>
          <w:i/>
          <w:sz w:val="36"/>
          <w:szCs w:val="36"/>
        </w:rPr>
        <w:t xml:space="preserve"> the</w:t>
      </w:r>
      <w:r w:rsidR="002045B4" w:rsidRPr="002114FC">
        <w:rPr>
          <w:rFonts w:ascii="Times New Roman" w:hAnsi="Times New Roman"/>
          <w:i/>
          <w:sz w:val="36"/>
          <w:szCs w:val="36"/>
        </w:rPr>
        <w:t xml:space="preserve"> </w:t>
      </w:r>
      <w:r w:rsidR="006F17F8" w:rsidRPr="002114FC">
        <w:rPr>
          <w:rFonts w:ascii="Times New Roman" w:hAnsi="Times New Roman"/>
          <w:i/>
          <w:sz w:val="36"/>
          <w:szCs w:val="36"/>
        </w:rPr>
        <w:t>Effects of Visual Representations on Student Performance on NAEP Science Scenario</w:t>
      </w:r>
      <w:r w:rsidR="00643C23">
        <w:rPr>
          <w:rFonts w:ascii="Times New Roman" w:hAnsi="Times New Roman"/>
          <w:i/>
          <w:sz w:val="36"/>
          <w:szCs w:val="36"/>
        </w:rPr>
        <w:t>-</w:t>
      </w:r>
      <w:r w:rsidR="006F17F8" w:rsidRPr="002114FC">
        <w:rPr>
          <w:rFonts w:ascii="Times New Roman" w:hAnsi="Times New Roman"/>
          <w:i/>
          <w:sz w:val="36"/>
          <w:szCs w:val="36"/>
        </w:rPr>
        <w:t>Based Tasks</w:t>
      </w:r>
    </w:p>
    <w:p w:rsidR="002045B4" w:rsidRPr="009C2187" w:rsidRDefault="002045B4" w:rsidP="002045B4">
      <w:pPr>
        <w:spacing w:after="0" w:line="276" w:lineRule="auto"/>
        <w:rPr>
          <w:rFonts w:ascii="Times New Roman" w:hAnsi="Times New Roman"/>
          <w:b/>
          <w:i/>
          <w:sz w:val="36"/>
          <w:szCs w:val="36"/>
        </w:rPr>
      </w:pPr>
    </w:p>
    <w:p w:rsidR="00D2303F" w:rsidRDefault="00D2303F" w:rsidP="002045B4">
      <w:pPr>
        <w:widowControl w:val="0"/>
        <w:spacing w:line="276" w:lineRule="auto"/>
        <w:jc w:val="center"/>
        <w:rPr>
          <w:rFonts w:ascii="Times New Roman" w:hAnsi="Times New Roman"/>
          <w:sz w:val="32"/>
          <w:szCs w:val="32"/>
        </w:rPr>
      </w:pPr>
    </w:p>
    <w:p w:rsidR="002045B4" w:rsidRPr="009C2187" w:rsidRDefault="002045B4" w:rsidP="002045B4">
      <w:pPr>
        <w:widowControl w:val="0"/>
        <w:spacing w:line="276" w:lineRule="auto"/>
        <w:jc w:val="center"/>
        <w:rPr>
          <w:rFonts w:ascii="Times New Roman" w:hAnsi="Times New Roman"/>
          <w:sz w:val="32"/>
          <w:szCs w:val="32"/>
        </w:rPr>
      </w:pPr>
      <w:r w:rsidRPr="006F17F8">
        <w:rPr>
          <w:rFonts w:ascii="Times New Roman" w:hAnsi="Times New Roman"/>
          <w:sz w:val="32"/>
          <w:szCs w:val="32"/>
        </w:rPr>
        <w:t xml:space="preserve">OMB# </w:t>
      </w:r>
      <w:r w:rsidR="006F17F8" w:rsidRPr="006F17F8">
        <w:rPr>
          <w:rFonts w:ascii="Times New Roman" w:hAnsi="Times New Roman"/>
          <w:sz w:val="32"/>
          <w:szCs w:val="32"/>
        </w:rPr>
        <w:t>1850</w:t>
      </w:r>
      <w:r w:rsidR="006F17F8" w:rsidRPr="009C2187">
        <w:rPr>
          <w:rFonts w:ascii="Times New Roman" w:hAnsi="Times New Roman"/>
          <w:sz w:val="32"/>
          <w:szCs w:val="32"/>
        </w:rPr>
        <w:t xml:space="preserve">-0803 </w:t>
      </w:r>
      <w:r w:rsidR="006F17F8">
        <w:rPr>
          <w:rFonts w:ascii="Times New Roman" w:hAnsi="Times New Roman"/>
          <w:sz w:val="32"/>
          <w:szCs w:val="32"/>
        </w:rPr>
        <w:t>v.</w:t>
      </w:r>
      <w:r w:rsidR="00563186">
        <w:rPr>
          <w:rFonts w:ascii="Times New Roman" w:hAnsi="Times New Roman"/>
          <w:sz w:val="32"/>
          <w:szCs w:val="32"/>
        </w:rPr>
        <w:t xml:space="preserve"> </w:t>
      </w:r>
      <w:r w:rsidR="00004BCF">
        <w:rPr>
          <w:rFonts w:ascii="Times New Roman" w:hAnsi="Times New Roman"/>
          <w:sz w:val="32"/>
          <w:szCs w:val="32"/>
        </w:rPr>
        <w:t>156</w:t>
      </w:r>
    </w:p>
    <w:p w:rsidR="002045B4" w:rsidRPr="009C2187" w:rsidRDefault="00D2303F" w:rsidP="002045B4">
      <w:pPr>
        <w:widowControl w:val="0"/>
        <w:spacing w:line="276" w:lineRule="auto"/>
        <w:jc w:val="center"/>
        <w:rPr>
          <w:rFonts w:ascii="Times New Roman" w:hAnsi="Times New Roman"/>
          <w:i/>
          <w:sz w:val="40"/>
          <w:szCs w:val="40"/>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aep-logo" style="width:103.5pt;height:118.5pt;visibility:visible">
            <v:imagedata r:id="rId9" o:title="naep-logo"/>
          </v:shape>
        </w:pict>
      </w:r>
    </w:p>
    <w:p w:rsidR="002045B4" w:rsidRDefault="002045B4" w:rsidP="002045B4">
      <w:pPr>
        <w:spacing w:line="276" w:lineRule="auto"/>
        <w:rPr>
          <w:rFonts w:ascii="Times New Roman" w:hAnsi="Times New Roman"/>
          <w:sz w:val="24"/>
          <w:szCs w:val="24"/>
        </w:rPr>
      </w:pPr>
    </w:p>
    <w:p w:rsidR="002045B4" w:rsidRDefault="002045B4" w:rsidP="002045B4">
      <w:pPr>
        <w:spacing w:line="276" w:lineRule="auto"/>
        <w:rPr>
          <w:rFonts w:ascii="Times New Roman" w:hAnsi="Times New Roman"/>
          <w:sz w:val="24"/>
          <w:szCs w:val="24"/>
        </w:rPr>
      </w:pPr>
    </w:p>
    <w:p w:rsidR="002045B4" w:rsidRDefault="002045B4" w:rsidP="002045B4">
      <w:pPr>
        <w:spacing w:line="276" w:lineRule="auto"/>
        <w:rPr>
          <w:rFonts w:ascii="Times New Roman" w:hAnsi="Times New Roman"/>
          <w:sz w:val="24"/>
          <w:szCs w:val="24"/>
        </w:rPr>
      </w:pPr>
    </w:p>
    <w:p w:rsidR="00004BCF" w:rsidRDefault="00004BCF" w:rsidP="002045B4">
      <w:pPr>
        <w:spacing w:line="276" w:lineRule="auto"/>
        <w:rPr>
          <w:rFonts w:ascii="Times New Roman" w:hAnsi="Times New Roman"/>
          <w:sz w:val="24"/>
          <w:szCs w:val="24"/>
        </w:rPr>
      </w:pPr>
    </w:p>
    <w:p w:rsidR="00004BCF" w:rsidRDefault="00004BCF" w:rsidP="002045B4">
      <w:pPr>
        <w:spacing w:line="276" w:lineRule="auto"/>
        <w:rPr>
          <w:rFonts w:ascii="Times New Roman" w:hAnsi="Times New Roman"/>
          <w:sz w:val="24"/>
          <w:szCs w:val="24"/>
        </w:rPr>
      </w:pPr>
    </w:p>
    <w:p w:rsidR="003B78EF" w:rsidRDefault="005250DE" w:rsidP="002045B4">
      <w:pPr>
        <w:spacing w:line="276" w:lineRule="auto"/>
        <w:rPr>
          <w:rFonts w:ascii="Times New Roman" w:hAnsi="Times New Roman"/>
          <w:sz w:val="24"/>
          <w:szCs w:val="24"/>
        </w:rPr>
      </w:pPr>
      <w:r>
        <w:rPr>
          <w:rFonts w:ascii="Times New Roman" w:hAnsi="Times New Roman"/>
          <w:sz w:val="24"/>
          <w:szCs w:val="24"/>
        </w:rPr>
        <w:t xml:space="preserve">April </w:t>
      </w:r>
      <w:r w:rsidR="00D61511">
        <w:rPr>
          <w:rFonts w:ascii="Times New Roman" w:hAnsi="Times New Roman"/>
          <w:sz w:val="24"/>
          <w:szCs w:val="24"/>
        </w:rPr>
        <w:t>1</w:t>
      </w:r>
      <w:r w:rsidR="00004BCF">
        <w:rPr>
          <w:rFonts w:ascii="Times New Roman" w:hAnsi="Times New Roman"/>
          <w:sz w:val="24"/>
          <w:szCs w:val="24"/>
        </w:rPr>
        <w:t>5</w:t>
      </w:r>
      <w:r w:rsidR="002045B4" w:rsidRPr="0012465B">
        <w:rPr>
          <w:rFonts w:ascii="Times New Roman" w:hAnsi="Times New Roman"/>
          <w:sz w:val="24"/>
          <w:szCs w:val="24"/>
        </w:rPr>
        <w:t>, 2016</w:t>
      </w:r>
    </w:p>
    <w:bookmarkEnd w:id="0"/>
    <w:p w:rsidR="002045B4" w:rsidRDefault="002045B4" w:rsidP="002045B4">
      <w:pPr>
        <w:spacing w:after="60"/>
        <w:jc w:val="center"/>
        <w:rPr>
          <w:b/>
          <w:sz w:val="28"/>
          <w:szCs w:val="28"/>
        </w:rPr>
      </w:pPr>
    </w:p>
    <w:p w:rsidR="002045B4" w:rsidRDefault="002045B4" w:rsidP="002045B4">
      <w:pPr>
        <w:spacing w:after="60"/>
        <w:jc w:val="center"/>
        <w:rPr>
          <w:b/>
          <w:sz w:val="28"/>
          <w:szCs w:val="28"/>
        </w:rPr>
      </w:pPr>
    </w:p>
    <w:p w:rsidR="002045B4" w:rsidRDefault="002045B4" w:rsidP="002045B4">
      <w:pPr>
        <w:spacing w:after="60"/>
        <w:jc w:val="center"/>
        <w:rPr>
          <w:b/>
          <w:sz w:val="28"/>
          <w:szCs w:val="28"/>
        </w:rPr>
      </w:pPr>
    </w:p>
    <w:p w:rsidR="002045B4" w:rsidRDefault="002045B4" w:rsidP="002045B4">
      <w:pPr>
        <w:spacing w:after="60"/>
        <w:jc w:val="center"/>
        <w:rPr>
          <w:b/>
          <w:sz w:val="28"/>
          <w:szCs w:val="28"/>
        </w:rPr>
      </w:pPr>
    </w:p>
    <w:p w:rsidR="002045B4" w:rsidRDefault="002045B4" w:rsidP="002045B4">
      <w:pPr>
        <w:spacing w:after="60"/>
        <w:jc w:val="center"/>
        <w:rPr>
          <w:b/>
          <w:sz w:val="28"/>
          <w:szCs w:val="28"/>
        </w:rPr>
      </w:pPr>
    </w:p>
    <w:p w:rsidR="002045B4" w:rsidRPr="00A13222" w:rsidRDefault="002045B4" w:rsidP="002045B4">
      <w:pPr>
        <w:spacing w:after="60"/>
        <w:jc w:val="center"/>
        <w:rPr>
          <w:b/>
          <w:sz w:val="28"/>
          <w:szCs w:val="28"/>
        </w:rPr>
      </w:pPr>
      <w:r w:rsidRPr="0020086B">
        <w:rPr>
          <w:b/>
          <w:sz w:val="28"/>
          <w:szCs w:val="28"/>
        </w:rPr>
        <w:t>TABLE OF CONTENTS</w:t>
      </w:r>
    </w:p>
    <w:p w:rsidR="00CA5203" w:rsidRPr="00F078B1" w:rsidRDefault="002045B4">
      <w:pPr>
        <w:pStyle w:val="TOC1"/>
        <w:rPr>
          <w:rFonts w:eastAsia="Times New Roman"/>
          <w:noProof/>
        </w:rPr>
      </w:pPr>
      <w:r>
        <w:fldChar w:fldCharType="begin"/>
      </w:r>
      <w:r>
        <w:instrText xml:space="preserve"> TOC \o "1-3" \h \z \u </w:instrText>
      </w:r>
      <w:r>
        <w:fldChar w:fldCharType="separate"/>
      </w:r>
      <w:hyperlink w:anchor="_Toc448222958" w:history="1">
        <w:r w:rsidR="00CA5203" w:rsidRPr="004273B6">
          <w:rPr>
            <w:rStyle w:val="Hyperlink"/>
            <w:noProof/>
          </w:rPr>
          <w:t>1)</w:t>
        </w:r>
        <w:r w:rsidR="00CA5203" w:rsidRPr="00F078B1">
          <w:rPr>
            <w:rFonts w:eastAsia="Times New Roman"/>
            <w:noProof/>
          </w:rPr>
          <w:tab/>
        </w:r>
        <w:r w:rsidR="00CA5203" w:rsidRPr="004273B6">
          <w:rPr>
            <w:rStyle w:val="Hyperlink"/>
            <w:noProof/>
          </w:rPr>
          <w:t>Submittal-Related Information</w:t>
        </w:r>
        <w:r w:rsidR="00CA5203">
          <w:rPr>
            <w:noProof/>
            <w:webHidden/>
          </w:rPr>
          <w:tab/>
        </w:r>
        <w:r w:rsidR="00CA5203">
          <w:rPr>
            <w:noProof/>
            <w:webHidden/>
          </w:rPr>
          <w:fldChar w:fldCharType="begin"/>
        </w:r>
        <w:r w:rsidR="00CA5203">
          <w:rPr>
            <w:noProof/>
            <w:webHidden/>
          </w:rPr>
          <w:instrText xml:space="preserve"> PAGEREF _Toc448222958 \h </w:instrText>
        </w:r>
        <w:r w:rsidR="00CA5203">
          <w:rPr>
            <w:noProof/>
            <w:webHidden/>
          </w:rPr>
        </w:r>
        <w:r w:rsidR="00CA5203">
          <w:rPr>
            <w:noProof/>
            <w:webHidden/>
          </w:rPr>
          <w:fldChar w:fldCharType="separate"/>
        </w:r>
        <w:r w:rsidR="00CA5203">
          <w:rPr>
            <w:noProof/>
            <w:webHidden/>
          </w:rPr>
          <w:t>1</w:t>
        </w:r>
        <w:r w:rsidR="00CA5203">
          <w:rPr>
            <w:noProof/>
            <w:webHidden/>
          </w:rPr>
          <w:fldChar w:fldCharType="end"/>
        </w:r>
      </w:hyperlink>
    </w:p>
    <w:p w:rsidR="00CA5203" w:rsidRPr="00F078B1" w:rsidRDefault="00D2303F">
      <w:pPr>
        <w:pStyle w:val="TOC1"/>
        <w:rPr>
          <w:rFonts w:eastAsia="Times New Roman"/>
          <w:noProof/>
        </w:rPr>
      </w:pPr>
      <w:hyperlink w:anchor="_Toc448222959" w:history="1">
        <w:r w:rsidR="00CA5203" w:rsidRPr="004273B6">
          <w:rPr>
            <w:rStyle w:val="Hyperlink"/>
            <w:noProof/>
          </w:rPr>
          <w:t>2)</w:t>
        </w:r>
        <w:r w:rsidR="00CA5203" w:rsidRPr="00F078B1">
          <w:rPr>
            <w:rFonts w:eastAsia="Times New Roman"/>
            <w:noProof/>
          </w:rPr>
          <w:tab/>
        </w:r>
        <w:r w:rsidR="00CA5203" w:rsidRPr="004273B6">
          <w:rPr>
            <w:rStyle w:val="Hyperlink"/>
            <w:noProof/>
          </w:rPr>
          <w:t>Background and Study Rationale</w:t>
        </w:r>
        <w:r w:rsidR="00CA5203">
          <w:rPr>
            <w:noProof/>
            <w:webHidden/>
          </w:rPr>
          <w:tab/>
        </w:r>
        <w:r w:rsidR="00CA5203">
          <w:rPr>
            <w:noProof/>
            <w:webHidden/>
          </w:rPr>
          <w:fldChar w:fldCharType="begin"/>
        </w:r>
        <w:r w:rsidR="00CA5203">
          <w:rPr>
            <w:noProof/>
            <w:webHidden/>
          </w:rPr>
          <w:instrText xml:space="preserve"> PAGEREF _Toc448222959 \h </w:instrText>
        </w:r>
        <w:r w:rsidR="00CA5203">
          <w:rPr>
            <w:noProof/>
            <w:webHidden/>
          </w:rPr>
        </w:r>
        <w:r w:rsidR="00CA5203">
          <w:rPr>
            <w:noProof/>
            <w:webHidden/>
          </w:rPr>
          <w:fldChar w:fldCharType="separate"/>
        </w:r>
        <w:r w:rsidR="00CA5203">
          <w:rPr>
            <w:noProof/>
            <w:webHidden/>
          </w:rPr>
          <w:t>1</w:t>
        </w:r>
        <w:r w:rsidR="00CA5203">
          <w:rPr>
            <w:noProof/>
            <w:webHidden/>
          </w:rPr>
          <w:fldChar w:fldCharType="end"/>
        </w:r>
      </w:hyperlink>
    </w:p>
    <w:p w:rsidR="00CA5203" w:rsidRPr="00F078B1" w:rsidRDefault="00D2303F">
      <w:pPr>
        <w:pStyle w:val="TOC1"/>
        <w:rPr>
          <w:rFonts w:eastAsia="Times New Roman"/>
          <w:noProof/>
        </w:rPr>
      </w:pPr>
      <w:hyperlink w:anchor="_Toc448222960" w:history="1">
        <w:r w:rsidR="00CA5203" w:rsidRPr="004273B6">
          <w:rPr>
            <w:rStyle w:val="Hyperlink"/>
            <w:noProof/>
          </w:rPr>
          <w:t>3)</w:t>
        </w:r>
        <w:r w:rsidR="00CA5203" w:rsidRPr="00F078B1">
          <w:rPr>
            <w:rFonts w:eastAsia="Times New Roman"/>
            <w:noProof/>
          </w:rPr>
          <w:tab/>
        </w:r>
        <w:r w:rsidR="00CA5203" w:rsidRPr="004273B6">
          <w:rPr>
            <w:rStyle w:val="Hyperlink"/>
            <w:noProof/>
          </w:rPr>
          <w:t>Sampling and Recruitment Plan</w:t>
        </w:r>
        <w:r w:rsidR="00CA5203">
          <w:rPr>
            <w:noProof/>
            <w:webHidden/>
          </w:rPr>
          <w:tab/>
        </w:r>
        <w:r w:rsidR="00CA5203">
          <w:rPr>
            <w:noProof/>
            <w:webHidden/>
          </w:rPr>
          <w:fldChar w:fldCharType="begin"/>
        </w:r>
        <w:r w:rsidR="00CA5203">
          <w:rPr>
            <w:noProof/>
            <w:webHidden/>
          </w:rPr>
          <w:instrText xml:space="preserve"> PAGEREF _Toc448222960 \h </w:instrText>
        </w:r>
        <w:r w:rsidR="00CA5203">
          <w:rPr>
            <w:noProof/>
            <w:webHidden/>
          </w:rPr>
        </w:r>
        <w:r w:rsidR="00CA5203">
          <w:rPr>
            <w:noProof/>
            <w:webHidden/>
          </w:rPr>
          <w:fldChar w:fldCharType="separate"/>
        </w:r>
        <w:r w:rsidR="00CA5203">
          <w:rPr>
            <w:noProof/>
            <w:webHidden/>
          </w:rPr>
          <w:t>2</w:t>
        </w:r>
        <w:r w:rsidR="00CA5203">
          <w:rPr>
            <w:noProof/>
            <w:webHidden/>
          </w:rPr>
          <w:fldChar w:fldCharType="end"/>
        </w:r>
      </w:hyperlink>
    </w:p>
    <w:p w:rsidR="00CA5203" w:rsidRPr="00F078B1" w:rsidRDefault="00D2303F">
      <w:pPr>
        <w:pStyle w:val="TOC1"/>
        <w:rPr>
          <w:rFonts w:eastAsia="Times New Roman"/>
          <w:noProof/>
        </w:rPr>
      </w:pPr>
      <w:hyperlink w:anchor="_Toc448222961" w:history="1">
        <w:r w:rsidR="00CA5203" w:rsidRPr="004273B6">
          <w:rPr>
            <w:rStyle w:val="Hyperlink"/>
            <w:noProof/>
          </w:rPr>
          <w:t>4)</w:t>
        </w:r>
        <w:r w:rsidR="00CA5203" w:rsidRPr="00F078B1">
          <w:rPr>
            <w:rFonts w:eastAsia="Times New Roman"/>
            <w:noProof/>
          </w:rPr>
          <w:tab/>
        </w:r>
        <w:r w:rsidR="00CA5203" w:rsidRPr="004273B6">
          <w:rPr>
            <w:rStyle w:val="Hyperlink"/>
            <w:noProof/>
          </w:rPr>
          <w:t>Data Collection Process</w:t>
        </w:r>
        <w:r w:rsidR="00CA5203">
          <w:rPr>
            <w:noProof/>
            <w:webHidden/>
          </w:rPr>
          <w:tab/>
        </w:r>
        <w:r w:rsidR="00CA5203">
          <w:rPr>
            <w:noProof/>
            <w:webHidden/>
          </w:rPr>
          <w:fldChar w:fldCharType="begin"/>
        </w:r>
        <w:r w:rsidR="00CA5203">
          <w:rPr>
            <w:noProof/>
            <w:webHidden/>
          </w:rPr>
          <w:instrText xml:space="preserve"> PAGEREF _Toc448222961 \h </w:instrText>
        </w:r>
        <w:r w:rsidR="00CA5203">
          <w:rPr>
            <w:noProof/>
            <w:webHidden/>
          </w:rPr>
        </w:r>
        <w:r w:rsidR="00CA5203">
          <w:rPr>
            <w:noProof/>
            <w:webHidden/>
          </w:rPr>
          <w:fldChar w:fldCharType="separate"/>
        </w:r>
        <w:r w:rsidR="00CA5203">
          <w:rPr>
            <w:noProof/>
            <w:webHidden/>
          </w:rPr>
          <w:t>3</w:t>
        </w:r>
        <w:r w:rsidR="00CA5203">
          <w:rPr>
            <w:noProof/>
            <w:webHidden/>
          </w:rPr>
          <w:fldChar w:fldCharType="end"/>
        </w:r>
      </w:hyperlink>
    </w:p>
    <w:p w:rsidR="00CA5203" w:rsidRPr="00F078B1" w:rsidRDefault="00D2303F">
      <w:pPr>
        <w:pStyle w:val="TOC1"/>
        <w:rPr>
          <w:rFonts w:eastAsia="Times New Roman"/>
          <w:noProof/>
        </w:rPr>
      </w:pPr>
      <w:hyperlink w:anchor="_Toc448222962" w:history="1">
        <w:r w:rsidR="00CA5203" w:rsidRPr="004273B6">
          <w:rPr>
            <w:rStyle w:val="Hyperlink"/>
            <w:noProof/>
          </w:rPr>
          <w:t>5)</w:t>
        </w:r>
        <w:r w:rsidR="00CA5203" w:rsidRPr="00F078B1">
          <w:rPr>
            <w:rFonts w:eastAsia="Times New Roman"/>
            <w:noProof/>
          </w:rPr>
          <w:tab/>
        </w:r>
        <w:r w:rsidR="00CA5203" w:rsidRPr="004273B6">
          <w:rPr>
            <w:rStyle w:val="Hyperlink"/>
            <w:noProof/>
          </w:rPr>
          <w:t>Consultations Outside the Agency</w:t>
        </w:r>
        <w:r w:rsidR="00CA5203">
          <w:rPr>
            <w:noProof/>
            <w:webHidden/>
          </w:rPr>
          <w:tab/>
        </w:r>
        <w:r w:rsidR="00CA5203">
          <w:rPr>
            <w:noProof/>
            <w:webHidden/>
          </w:rPr>
          <w:fldChar w:fldCharType="begin"/>
        </w:r>
        <w:r w:rsidR="00CA5203">
          <w:rPr>
            <w:noProof/>
            <w:webHidden/>
          </w:rPr>
          <w:instrText xml:space="preserve"> PAGEREF _Toc448222962 \h </w:instrText>
        </w:r>
        <w:r w:rsidR="00CA5203">
          <w:rPr>
            <w:noProof/>
            <w:webHidden/>
          </w:rPr>
        </w:r>
        <w:r w:rsidR="00CA5203">
          <w:rPr>
            <w:noProof/>
            <w:webHidden/>
          </w:rPr>
          <w:fldChar w:fldCharType="separate"/>
        </w:r>
        <w:r w:rsidR="00CA5203">
          <w:rPr>
            <w:noProof/>
            <w:webHidden/>
          </w:rPr>
          <w:t>4</w:t>
        </w:r>
        <w:r w:rsidR="00CA5203">
          <w:rPr>
            <w:noProof/>
            <w:webHidden/>
          </w:rPr>
          <w:fldChar w:fldCharType="end"/>
        </w:r>
      </w:hyperlink>
    </w:p>
    <w:p w:rsidR="00CA5203" w:rsidRPr="00F078B1" w:rsidRDefault="00D2303F">
      <w:pPr>
        <w:pStyle w:val="TOC1"/>
        <w:rPr>
          <w:rFonts w:eastAsia="Times New Roman"/>
          <w:noProof/>
        </w:rPr>
      </w:pPr>
      <w:hyperlink w:anchor="_Toc448222963" w:history="1">
        <w:r w:rsidR="00CA5203" w:rsidRPr="004273B6">
          <w:rPr>
            <w:rStyle w:val="Hyperlink"/>
            <w:noProof/>
          </w:rPr>
          <w:t>6)</w:t>
        </w:r>
        <w:r w:rsidR="00CA5203" w:rsidRPr="00F078B1">
          <w:rPr>
            <w:rFonts w:eastAsia="Times New Roman"/>
            <w:noProof/>
          </w:rPr>
          <w:tab/>
        </w:r>
        <w:r w:rsidR="00CA5203" w:rsidRPr="004273B6">
          <w:rPr>
            <w:rStyle w:val="Hyperlink"/>
            <w:noProof/>
          </w:rPr>
          <w:t>Assurance of Confidentiality</w:t>
        </w:r>
        <w:r w:rsidR="00CA5203">
          <w:rPr>
            <w:noProof/>
            <w:webHidden/>
          </w:rPr>
          <w:tab/>
        </w:r>
        <w:r w:rsidR="00CA5203">
          <w:rPr>
            <w:noProof/>
            <w:webHidden/>
          </w:rPr>
          <w:fldChar w:fldCharType="begin"/>
        </w:r>
        <w:r w:rsidR="00CA5203">
          <w:rPr>
            <w:noProof/>
            <w:webHidden/>
          </w:rPr>
          <w:instrText xml:space="preserve"> PAGEREF _Toc448222963 \h </w:instrText>
        </w:r>
        <w:r w:rsidR="00CA5203">
          <w:rPr>
            <w:noProof/>
            <w:webHidden/>
          </w:rPr>
        </w:r>
        <w:r w:rsidR="00CA5203">
          <w:rPr>
            <w:noProof/>
            <w:webHidden/>
          </w:rPr>
          <w:fldChar w:fldCharType="separate"/>
        </w:r>
        <w:r w:rsidR="00CA5203">
          <w:rPr>
            <w:noProof/>
            <w:webHidden/>
          </w:rPr>
          <w:t>4</w:t>
        </w:r>
        <w:r w:rsidR="00CA5203">
          <w:rPr>
            <w:noProof/>
            <w:webHidden/>
          </w:rPr>
          <w:fldChar w:fldCharType="end"/>
        </w:r>
      </w:hyperlink>
    </w:p>
    <w:p w:rsidR="00CA5203" w:rsidRPr="00F078B1" w:rsidRDefault="00D2303F">
      <w:pPr>
        <w:pStyle w:val="TOC1"/>
        <w:rPr>
          <w:rFonts w:eastAsia="Times New Roman"/>
          <w:noProof/>
        </w:rPr>
      </w:pPr>
      <w:hyperlink w:anchor="_Toc448222964" w:history="1">
        <w:r w:rsidR="00CA5203" w:rsidRPr="004273B6">
          <w:rPr>
            <w:rStyle w:val="Hyperlink"/>
            <w:noProof/>
          </w:rPr>
          <w:t>7)</w:t>
        </w:r>
        <w:r w:rsidR="00CA5203" w:rsidRPr="00F078B1">
          <w:rPr>
            <w:rFonts w:eastAsia="Times New Roman"/>
            <w:noProof/>
          </w:rPr>
          <w:tab/>
        </w:r>
        <w:r w:rsidR="00CA5203" w:rsidRPr="004273B6">
          <w:rPr>
            <w:rStyle w:val="Hyperlink"/>
            <w:noProof/>
          </w:rPr>
          <w:t>Justification for Sensitive Questions</w:t>
        </w:r>
        <w:r w:rsidR="00CA5203">
          <w:rPr>
            <w:noProof/>
            <w:webHidden/>
          </w:rPr>
          <w:tab/>
        </w:r>
        <w:r w:rsidR="00CA5203">
          <w:rPr>
            <w:noProof/>
            <w:webHidden/>
          </w:rPr>
          <w:fldChar w:fldCharType="begin"/>
        </w:r>
        <w:r w:rsidR="00CA5203">
          <w:rPr>
            <w:noProof/>
            <w:webHidden/>
          </w:rPr>
          <w:instrText xml:space="preserve"> PAGEREF _Toc448222964 \h </w:instrText>
        </w:r>
        <w:r w:rsidR="00CA5203">
          <w:rPr>
            <w:noProof/>
            <w:webHidden/>
          </w:rPr>
        </w:r>
        <w:r w:rsidR="00CA5203">
          <w:rPr>
            <w:noProof/>
            <w:webHidden/>
          </w:rPr>
          <w:fldChar w:fldCharType="separate"/>
        </w:r>
        <w:r w:rsidR="00CA5203">
          <w:rPr>
            <w:noProof/>
            <w:webHidden/>
          </w:rPr>
          <w:t>4</w:t>
        </w:r>
        <w:r w:rsidR="00CA5203">
          <w:rPr>
            <w:noProof/>
            <w:webHidden/>
          </w:rPr>
          <w:fldChar w:fldCharType="end"/>
        </w:r>
      </w:hyperlink>
    </w:p>
    <w:p w:rsidR="00CA5203" w:rsidRPr="00F078B1" w:rsidRDefault="00D2303F">
      <w:pPr>
        <w:pStyle w:val="TOC1"/>
        <w:rPr>
          <w:rFonts w:eastAsia="Times New Roman"/>
          <w:noProof/>
        </w:rPr>
      </w:pPr>
      <w:hyperlink w:anchor="_Toc448222965" w:history="1">
        <w:r w:rsidR="00CA5203" w:rsidRPr="004273B6">
          <w:rPr>
            <w:rStyle w:val="Hyperlink"/>
            <w:noProof/>
          </w:rPr>
          <w:t>8)</w:t>
        </w:r>
        <w:r w:rsidR="00CA5203" w:rsidRPr="00F078B1">
          <w:rPr>
            <w:rFonts w:eastAsia="Times New Roman"/>
            <w:noProof/>
          </w:rPr>
          <w:tab/>
        </w:r>
        <w:r w:rsidR="00CA5203" w:rsidRPr="004273B6">
          <w:rPr>
            <w:rStyle w:val="Hyperlink"/>
            <w:noProof/>
          </w:rPr>
          <w:t>Estimate of Hourly Burden</w:t>
        </w:r>
        <w:r w:rsidR="00CA5203">
          <w:rPr>
            <w:noProof/>
            <w:webHidden/>
          </w:rPr>
          <w:tab/>
        </w:r>
        <w:r w:rsidR="00CA5203">
          <w:rPr>
            <w:noProof/>
            <w:webHidden/>
          </w:rPr>
          <w:fldChar w:fldCharType="begin"/>
        </w:r>
        <w:r w:rsidR="00CA5203">
          <w:rPr>
            <w:noProof/>
            <w:webHidden/>
          </w:rPr>
          <w:instrText xml:space="preserve"> PAGEREF _Toc448222965 \h </w:instrText>
        </w:r>
        <w:r w:rsidR="00CA5203">
          <w:rPr>
            <w:noProof/>
            <w:webHidden/>
          </w:rPr>
        </w:r>
        <w:r w:rsidR="00CA5203">
          <w:rPr>
            <w:noProof/>
            <w:webHidden/>
          </w:rPr>
          <w:fldChar w:fldCharType="separate"/>
        </w:r>
        <w:r w:rsidR="00CA5203">
          <w:rPr>
            <w:noProof/>
            <w:webHidden/>
          </w:rPr>
          <w:t>5</w:t>
        </w:r>
        <w:r w:rsidR="00CA5203">
          <w:rPr>
            <w:noProof/>
            <w:webHidden/>
          </w:rPr>
          <w:fldChar w:fldCharType="end"/>
        </w:r>
      </w:hyperlink>
    </w:p>
    <w:p w:rsidR="00CA5203" w:rsidRPr="00F078B1" w:rsidRDefault="00D2303F">
      <w:pPr>
        <w:pStyle w:val="TOC1"/>
        <w:rPr>
          <w:rFonts w:eastAsia="Times New Roman"/>
          <w:noProof/>
        </w:rPr>
      </w:pPr>
      <w:hyperlink w:anchor="_Toc448222966" w:history="1">
        <w:r w:rsidR="00CA5203" w:rsidRPr="004273B6">
          <w:rPr>
            <w:rStyle w:val="Hyperlink"/>
            <w:noProof/>
          </w:rPr>
          <w:t>9)</w:t>
        </w:r>
        <w:r w:rsidR="00CA5203" w:rsidRPr="00F078B1">
          <w:rPr>
            <w:rFonts w:eastAsia="Times New Roman"/>
            <w:noProof/>
          </w:rPr>
          <w:tab/>
        </w:r>
        <w:r w:rsidR="00CA5203" w:rsidRPr="004273B6">
          <w:rPr>
            <w:rStyle w:val="Hyperlink"/>
            <w:noProof/>
          </w:rPr>
          <w:t>Recruitment Costs</w:t>
        </w:r>
        <w:r w:rsidR="00CA5203">
          <w:rPr>
            <w:noProof/>
            <w:webHidden/>
          </w:rPr>
          <w:tab/>
        </w:r>
        <w:r w:rsidR="00CA5203">
          <w:rPr>
            <w:noProof/>
            <w:webHidden/>
          </w:rPr>
          <w:fldChar w:fldCharType="begin"/>
        </w:r>
        <w:r w:rsidR="00CA5203">
          <w:rPr>
            <w:noProof/>
            <w:webHidden/>
          </w:rPr>
          <w:instrText xml:space="preserve"> PAGEREF _Toc448222966 \h </w:instrText>
        </w:r>
        <w:r w:rsidR="00CA5203">
          <w:rPr>
            <w:noProof/>
            <w:webHidden/>
          </w:rPr>
        </w:r>
        <w:r w:rsidR="00CA5203">
          <w:rPr>
            <w:noProof/>
            <w:webHidden/>
          </w:rPr>
          <w:fldChar w:fldCharType="separate"/>
        </w:r>
        <w:r w:rsidR="00CA5203">
          <w:rPr>
            <w:noProof/>
            <w:webHidden/>
          </w:rPr>
          <w:t>5</w:t>
        </w:r>
        <w:r w:rsidR="00CA5203">
          <w:rPr>
            <w:noProof/>
            <w:webHidden/>
          </w:rPr>
          <w:fldChar w:fldCharType="end"/>
        </w:r>
      </w:hyperlink>
    </w:p>
    <w:p w:rsidR="00CA5203" w:rsidRPr="00F078B1" w:rsidRDefault="00D2303F">
      <w:pPr>
        <w:pStyle w:val="TOC1"/>
        <w:rPr>
          <w:rFonts w:eastAsia="Times New Roman"/>
          <w:noProof/>
        </w:rPr>
      </w:pPr>
      <w:hyperlink w:anchor="_Toc448222967" w:history="1">
        <w:r w:rsidR="00CA5203" w:rsidRPr="004273B6">
          <w:rPr>
            <w:rStyle w:val="Hyperlink"/>
            <w:noProof/>
          </w:rPr>
          <w:t>10)</w:t>
        </w:r>
        <w:r w:rsidR="00CA5203" w:rsidRPr="00F078B1">
          <w:rPr>
            <w:rFonts w:eastAsia="Times New Roman"/>
            <w:noProof/>
          </w:rPr>
          <w:tab/>
        </w:r>
        <w:r w:rsidR="00CA5203" w:rsidRPr="004273B6">
          <w:rPr>
            <w:rStyle w:val="Hyperlink"/>
            <w:noProof/>
          </w:rPr>
          <w:t>Costs to Federal Government</w:t>
        </w:r>
        <w:r w:rsidR="00CA5203">
          <w:rPr>
            <w:noProof/>
            <w:webHidden/>
          </w:rPr>
          <w:tab/>
        </w:r>
        <w:r w:rsidR="00CA5203">
          <w:rPr>
            <w:noProof/>
            <w:webHidden/>
          </w:rPr>
          <w:fldChar w:fldCharType="begin"/>
        </w:r>
        <w:r w:rsidR="00CA5203">
          <w:rPr>
            <w:noProof/>
            <w:webHidden/>
          </w:rPr>
          <w:instrText xml:space="preserve"> PAGEREF _Toc448222967 \h </w:instrText>
        </w:r>
        <w:r w:rsidR="00CA5203">
          <w:rPr>
            <w:noProof/>
            <w:webHidden/>
          </w:rPr>
        </w:r>
        <w:r w:rsidR="00CA5203">
          <w:rPr>
            <w:noProof/>
            <w:webHidden/>
          </w:rPr>
          <w:fldChar w:fldCharType="separate"/>
        </w:r>
        <w:r w:rsidR="00CA5203">
          <w:rPr>
            <w:noProof/>
            <w:webHidden/>
          </w:rPr>
          <w:t>5</w:t>
        </w:r>
        <w:r w:rsidR="00CA5203">
          <w:rPr>
            <w:noProof/>
            <w:webHidden/>
          </w:rPr>
          <w:fldChar w:fldCharType="end"/>
        </w:r>
      </w:hyperlink>
    </w:p>
    <w:p w:rsidR="00CA5203" w:rsidRPr="00F078B1" w:rsidRDefault="00D2303F">
      <w:pPr>
        <w:pStyle w:val="TOC1"/>
        <w:rPr>
          <w:rFonts w:eastAsia="Times New Roman"/>
          <w:noProof/>
        </w:rPr>
      </w:pPr>
      <w:hyperlink w:anchor="_Toc448222968" w:history="1">
        <w:r w:rsidR="00CA5203" w:rsidRPr="004273B6">
          <w:rPr>
            <w:rStyle w:val="Hyperlink"/>
            <w:noProof/>
          </w:rPr>
          <w:t>11)</w:t>
        </w:r>
        <w:r w:rsidR="00CA5203" w:rsidRPr="00F078B1">
          <w:rPr>
            <w:rFonts w:eastAsia="Times New Roman"/>
            <w:noProof/>
          </w:rPr>
          <w:tab/>
        </w:r>
        <w:r w:rsidR="00CA5203" w:rsidRPr="004273B6">
          <w:rPr>
            <w:rStyle w:val="Hyperlink"/>
            <w:noProof/>
          </w:rPr>
          <w:t>Schedule</w:t>
        </w:r>
        <w:r w:rsidR="00CA5203">
          <w:rPr>
            <w:noProof/>
            <w:webHidden/>
          </w:rPr>
          <w:tab/>
        </w:r>
        <w:r w:rsidR="00CA5203">
          <w:rPr>
            <w:noProof/>
            <w:webHidden/>
          </w:rPr>
          <w:fldChar w:fldCharType="begin"/>
        </w:r>
        <w:r w:rsidR="00CA5203">
          <w:rPr>
            <w:noProof/>
            <w:webHidden/>
          </w:rPr>
          <w:instrText xml:space="preserve"> PAGEREF _Toc448222968 \h </w:instrText>
        </w:r>
        <w:r w:rsidR="00CA5203">
          <w:rPr>
            <w:noProof/>
            <w:webHidden/>
          </w:rPr>
        </w:r>
        <w:r w:rsidR="00CA5203">
          <w:rPr>
            <w:noProof/>
            <w:webHidden/>
          </w:rPr>
          <w:fldChar w:fldCharType="separate"/>
        </w:r>
        <w:r w:rsidR="00CA5203">
          <w:rPr>
            <w:noProof/>
            <w:webHidden/>
          </w:rPr>
          <w:t>6</w:t>
        </w:r>
        <w:r w:rsidR="00CA5203">
          <w:rPr>
            <w:noProof/>
            <w:webHidden/>
          </w:rPr>
          <w:fldChar w:fldCharType="end"/>
        </w:r>
      </w:hyperlink>
    </w:p>
    <w:p w:rsidR="002045B4" w:rsidRPr="005E7781" w:rsidRDefault="002045B4" w:rsidP="002045B4">
      <w:pPr>
        <w:spacing w:after="60"/>
      </w:pPr>
      <w:r>
        <w:fldChar w:fldCharType="end"/>
      </w:r>
    </w:p>
    <w:p w:rsidR="002045B4" w:rsidRPr="005E7781" w:rsidRDefault="002045B4" w:rsidP="002045B4">
      <w:pPr>
        <w:spacing w:line="276" w:lineRule="auto"/>
        <w:sectPr w:rsidR="002045B4" w:rsidRPr="005E7781" w:rsidSect="002045B4">
          <w:footerReference w:type="default" r:id="rId10"/>
          <w:pgSz w:w="12240" w:h="15840"/>
          <w:pgMar w:top="1440" w:right="1440" w:bottom="1440" w:left="1440" w:header="720" w:footer="720" w:gutter="0"/>
          <w:pgNumType w:fmt="lowerRoman"/>
          <w:cols w:space="720"/>
          <w:titlePg/>
          <w:docGrid w:linePitch="360"/>
        </w:sectPr>
      </w:pPr>
    </w:p>
    <w:p w:rsidR="002045B4" w:rsidRPr="00A439F9" w:rsidRDefault="002045B4" w:rsidP="002045B4">
      <w:pPr>
        <w:pStyle w:val="Heading1"/>
        <w:spacing w:before="0"/>
      </w:pPr>
      <w:bookmarkStart w:id="1" w:name="_Toc448222958"/>
      <w:r w:rsidRPr="00A439F9">
        <w:lastRenderedPageBreak/>
        <w:t>Submittal-Related Information</w:t>
      </w:r>
      <w:bookmarkEnd w:id="1"/>
    </w:p>
    <w:p w:rsidR="002045B4" w:rsidRDefault="002045B4" w:rsidP="002045B4">
      <w:pPr>
        <w:spacing w:after="120" w:line="276" w:lineRule="auto"/>
        <w:rPr>
          <w:rFonts w:cs="Calibri"/>
          <w:color w:val="000000"/>
        </w:rPr>
      </w:pPr>
      <w:r w:rsidRPr="005860AF">
        <w:rPr>
          <w:rFonts w:cs="Calibri"/>
        </w:rPr>
        <w:t xml:space="preserve">This material is being submitted under the generic National Center for Education Statistics (NCES) clearance </w:t>
      </w:r>
      <w:r w:rsidRPr="006F17F8">
        <w:rPr>
          <w:rFonts w:cs="Calibri"/>
        </w:rPr>
        <w:t>agreement (OMB#</w:t>
      </w:r>
      <w:r w:rsidR="006F17F8" w:rsidRPr="006F17F8">
        <w:rPr>
          <w:rFonts w:cs="Calibri"/>
        </w:rPr>
        <w:t xml:space="preserve"> 1850-0803</w:t>
      </w:r>
      <w:r w:rsidRPr="006F17F8">
        <w:rPr>
          <w:rFonts w:cs="Calibri"/>
        </w:rPr>
        <w:t>),</w:t>
      </w:r>
      <w:r w:rsidRPr="005860AF">
        <w:rPr>
          <w:rFonts w:cs="Calibri"/>
        </w:rPr>
        <w:t xml:space="preserve"> which allows for NCES to conduct various procedures (such as cognitive interviews) to test new methodologies, question types, or delivery methods to improve survey instruments and procedures. </w:t>
      </w:r>
      <w:r w:rsidRPr="00A5232C">
        <w:rPr>
          <w:rFonts w:cs="Calibri"/>
          <w:color w:val="000000"/>
        </w:rPr>
        <w:t xml:space="preserve">This </w:t>
      </w:r>
      <w:r>
        <w:rPr>
          <w:rFonts w:cs="Calibri"/>
          <w:color w:val="000000"/>
        </w:rPr>
        <w:t xml:space="preserve">request is to conduct cognitive interviews to </w:t>
      </w:r>
      <w:r w:rsidR="006F17F8">
        <w:rPr>
          <w:rFonts w:cs="Calibri"/>
          <w:color w:val="000000"/>
        </w:rPr>
        <w:t>probe one aspect of test validity—the effects of visual representations and associated interactive features on student p</w:t>
      </w:r>
      <w:r w:rsidR="006F17F8" w:rsidRPr="006F17F8">
        <w:rPr>
          <w:rFonts w:cs="Calibri"/>
          <w:color w:val="000000"/>
        </w:rPr>
        <w:t>erformance</w:t>
      </w:r>
      <w:r w:rsidR="00217C91">
        <w:rPr>
          <w:rFonts w:cs="Calibri"/>
          <w:color w:val="000000"/>
        </w:rPr>
        <w:t xml:space="preserve"> on </w:t>
      </w:r>
      <w:r w:rsidR="001A7F26" w:rsidRPr="00EC4A85">
        <w:t>National Assessment of Educational Progress (NAEP)</w:t>
      </w:r>
      <w:r w:rsidR="00217C91">
        <w:rPr>
          <w:rFonts w:cs="Calibri"/>
          <w:color w:val="000000"/>
        </w:rPr>
        <w:t xml:space="preserve"> S</w:t>
      </w:r>
      <w:r w:rsidR="006F17F8">
        <w:rPr>
          <w:rFonts w:cs="Calibri"/>
          <w:color w:val="000000"/>
        </w:rPr>
        <w:t xml:space="preserve">cience </w:t>
      </w:r>
      <w:r w:rsidR="00DD394C">
        <w:rPr>
          <w:rFonts w:cs="Calibri"/>
          <w:color w:val="000000"/>
        </w:rPr>
        <w:t>Scenario-Based</w:t>
      </w:r>
      <w:r w:rsidR="00217C91">
        <w:rPr>
          <w:rFonts w:cs="Calibri"/>
          <w:color w:val="000000"/>
        </w:rPr>
        <w:t xml:space="preserve"> Tasks (</w:t>
      </w:r>
      <w:r w:rsidR="00DD394C">
        <w:rPr>
          <w:rFonts w:cs="Calibri"/>
          <w:color w:val="000000"/>
        </w:rPr>
        <w:t>SBTs</w:t>
      </w:r>
      <w:r w:rsidR="00217C91">
        <w:rPr>
          <w:rFonts w:cs="Calibri"/>
          <w:color w:val="000000"/>
        </w:rPr>
        <w:t>)</w:t>
      </w:r>
      <w:r>
        <w:rPr>
          <w:rFonts w:cs="Calibri"/>
          <w:color w:val="000000"/>
        </w:rPr>
        <w:t>.</w:t>
      </w:r>
      <w:r w:rsidR="00217C91">
        <w:rPr>
          <w:rFonts w:cs="Calibri"/>
          <w:color w:val="000000"/>
        </w:rPr>
        <w:t xml:space="preserve"> The data generated by the study will help inform the development of new </w:t>
      </w:r>
      <w:r w:rsidR="00DD394C">
        <w:rPr>
          <w:rFonts w:cs="Calibri"/>
          <w:color w:val="000000"/>
        </w:rPr>
        <w:t>SBTs</w:t>
      </w:r>
      <w:r w:rsidR="00217C91">
        <w:rPr>
          <w:rFonts w:cs="Calibri"/>
          <w:color w:val="000000"/>
        </w:rPr>
        <w:t>.</w:t>
      </w:r>
    </w:p>
    <w:p w:rsidR="002045B4" w:rsidRPr="00EC4A85" w:rsidRDefault="002045B4" w:rsidP="002045B4">
      <w:pPr>
        <w:pStyle w:val="Heading1"/>
        <w:spacing w:before="120"/>
      </w:pPr>
      <w:bookmarkStart w:id="2" w:name="_Toc403730567"/>
      <w:bookmarkStart w:id="3" w:name="_Toc403731072"/>
      <w:bookmarkStart w:id="4" w:name="_Toc403731122"/>
      <w:bookmarkStart w:id="5" w:name="_Toc405294207"/>
      <w:bookmarkStart w:id="6" w:name="_Toc401652249"/>
      <w:bookmarkStart w:id="7" w:name="_Toc448222959"/>
      <w:bookmarkEnd w:id="2"/>
      <w:bookmarkEnd w:id="3"/>
      <w:bookmarkEnd w:id="4"/>
      <w:bookmarkEnd w:id="5"/>
      <w:r w:rsidRPr="00EC4A85">
        <w:t>Background and Study Rationale</w:t>
      </w:r>
      <w:bookmarkEnd w:id="6"/>
      <w:bookmarkEnd w:id="7"/>
    </w:p>
    <w:p w:rsidR="002045B4" w:rsidRPr="00EC4A85" w:rsidRDefault="001A7F26" w:rsidP="002045B4">
      <w:pPr>
        <w:spacing w:after="120" w:line="276" w:lineRule="auto"/>
      </w:pPr>
      <w:r>
        <w:rPr>
          <w:rFonts w:cs="Calibri"/>
          <w:color w:val="000000"/>
        </w:rPr>
        <w:t xml:space="preserve">NAEP </w:t>
      </w:r>
      <w:r w:rsidR="002045B4" w:rsidRPr="00EC4A85">
        <w:t>is a federally authorized survey of student achievement at grades 4, 8, and 12 in various subject areas, such as mathematics, reading, writing, science, U.S. history, civics, geography, economics, and the arts. NAEP is administered by NCES, part of the Institute for Education Sciences, in the U.S. Department of Education. NAEP’s primary purpose is to assess student achievement in various subject areas</w:t>
      </w:r>
      <w:r w:rsidR="00564405">
        <w:t>, collecting</w:t>
      </w:r>
      <w:r w:rsidR="00564405" w:rsidRPr="00EC4A85">
        <w:t xml:space="preserve"> </w:t>
      </w:r>
      <w:r w:rsidR="002045B4" w:rsidRPr="00EC4A85">
        <w:t>survey questionnaire (i.e., non-cognitive) data from students, teachers, and principals to provide context for the reporting and interpretation of assessment results.</w:t>
      </w:r>
    </w:p>
    <w:p w:rsidR="003B78EF" w:rsidRDefault="002045B4" w:rsidP="002045B4">
      <w:pPr>
        <w:spacing w:after="120" w:line="276" w:lineRule="auto"/>
      </w:pPr>
      <w:r w:rsidRPr="00EC4A85">
        <w:t xml:space="preserve">Present plans for NAEP call for all NAEP assessments to transition to </w:t>
      </w:r>
      <w:r w:rsidR="00D01EA5">
        <w:t>digitally</w:t>
      </w:r>
      <w:r w:rsidR="00D01EA5" w:rsidRPr="00EC4A85">
        <w:t xml:space="preserve"> </w:t>
      </w:r>
      <w:r w:rsidRPr="00EC4A85">
        <w:t xml:space="preserve">based assessments (DBAs) beginning with the 2017 administration year. In support of this transition, new types of items have </w:t>
      </w:r>
      <w:r w:rsidR="00564405">
        <w:t>been</w:t>
      </w:r>
      <w:r w:rsidRPr="00EC4A85">
        <w:t xml:space="preserve"> developed that take advantage of the DBA environment to measure a wider range of knowledge and ski</w:t>
      </w:r>
      <w:r w:rsidR="00217C91">
        <w:t xml:space="preserve">lls—for example, the Science </w:t>
      </w:r>
      <w:r w:rsidR="00DD394C">
        <w:t>SBTs</w:t>
      </w:r>
      <w:r w:rsidRPr="00EC4A85">
        <w:t xml:space="preserve">. Like other NAEP DBA-enabled items, </w:t>
      </w:r>
      <w:r w:rsidR="00246047">
        <w:t>Science</w:t>
      </w:r>
      <w:r w:rsidRPr="00EC4A85">
        <w:t xml:space="preserve"> </w:t>
      </w:r>
      <w:r w:rsidR="00DD394C">
        <w:t>SBTs</w:t>
      </w:r>
      <w:r w:rsidR="00DD394C" w:rsidRPr="00EC4A85">
        <w:t xml:space="preserve"> </w:t>
      </w:r>
      <w:r w:rsidRPr="00EC4A85">
        <w:t xml:space="preserve">assess students through their interaction with multimedia tasks in which information is presented in two or more forms, such as on-screen text, auditory narration, static pictures (e.g., graph, charts, </w:t>
      </w:r>
      <w:r w:rsidR="00246047">
        <w:t xml:space="preserve">and </w:t>
      </w:r>
      <w:r w:rsidRPr="00EC4A85">
        <w:t xml:space="preserve">maps), and dynamic visual representations (e.g., animations, videos, and interactive illustrations). One general belief behind the assessment design is that a task with vivid and interesting multimedia aids is more likely to engage students and facilitate their comprehension and performance. However, </w:t>
      </w:r>
      <w:r w:rsidR="00246047">
        <w:t>there ha</w:t>
      </w:r>
      <w:r w:rsidR="003B78EF">
        <w:t>ve</w:t>
      </w:r>
      <w:r w:rsidR="00246047">
        <w:t xml:space="preserve"> been </w:t>
      </w:r>
      <w:r w:rsidRPr="00EC4A85">
        <w:t xml:space="preserve">limited research studies in NAEP </w:t>
      </w:r>
      <w:r w:rsidR="00246047">
        <w:t xml:space="preserve">that </w:t>
      </w:r>
      <w:r w:rsidRPr="00EC4A85">
        <w:t xml:space="preserve">have </w:t>
      </w:r>
      <w:r w:rsidR="00246047">
        <w:t>collected</w:t>
      </w:r>
      <w:r w:rsidRPr="00EC4A85">
        <w:t xml:space="preserve"> evidence in support of this belief</w:t>
      </w:r>
      <w:r w:rsidR="00B83B13">
        <w:t>. For example,</w:t>
      </w:r>
      <w:r w:rsidR="00246047">
        <w:t xml:space="preserve"> </w:t>
      </w:r>
      <w:r w:rsidR="009B4496">
        <w:t>it</w:t>
      </w:r>
      <w:r w:rsidR="00246047">
        <w:t xml:space="preserve"> may</w:t>
      </w:r>
      <w:r w:rsidR="009B4496">
        <w:t xml:space="preserve"> </w:t>
      </w:r>
      <w:r w:rsidR="00246047">
        <w:t>be</w:t>
      </w:r>
      <w:r w:rsidR="009B4496">
        <w:t xml:space="preserve"> possible that </w:t>
      </w:r>
      <w:r w:rsidR="00217C91">
        <w:t xml:space="preserve">some uses of multimedia </w:t>
      </w:r>
      <w:r w:rsidR="00B83B13">
        <w:t xml:space="preserve">actually </w:t>
      </w:r>
      <w:r w:rsidR="00217C91">
        <w:t xml:space="preserve">impede </w:t>
      </w:r>
      <w:r w:rsidR="009B4496">
        <w:t xml:space="preserve">comprehension and performance </w:t>
      </w:r>
      <w:r w:rsidR="00217C91">
        <w:t>(</w:t>
      </w:r>
      <w:r w:rsidR="009B4496">
        <w:t xml:space="preserve">for </w:t>
      </w:r>
      <w:r w:rsidR="00217C91">
        <w:t xml:space="preserve">at least </w:t>
      </w:r>
      <w:r w:rsidR="009B4496">
        <w:t>some students</w:t>
      </w:r>
      <w:r w:rsidR="00217C91">
        <w:t>)</w:t>
      </w:r>
      <w:r w:rsidR="009B4496">
        <w:t xml:space="preserve"> </w:t>
      </w:r>
      <w:r w:rsidR="00B83B13">
        <w:t>because they introduce</w:t>
      </w:r>
      <w:r w:rsidR="00217C91">
        <w:t xml:space="preserve"> </w:t>
      </w:r>
      <w:r w:rsidR="009B4496">
        <w:t>construct-irrelevant information that is distracting or overloads students’ capacity for cognitive processing</w:t>
      </w:r>
      <w:r w:rsidRPr="00EC4A85">
        <w:t>.</w:t>
      </w:r>
    </w:p>
    <w:p w:rsidR="003B78EF" w:rsidRDefault="009B4496" w:rsidP="002045B4">
      <w:pPr>
        <w:spacing w:after="120" w:line="276" w:lineRule="auto"/>
      </w:pPr>
      <w:r w:rsidRPr="00EC4A85">
        <w:t xml:space="preserve">This </w:t>
      </w:r>
      <w:r w:rsidR="007F28E4">
        <w:t>request is to conduct</w:t>
      </w:r>
      <w:r w:rsidRPr="00EC4A85">
        <w:t xml:space="preserve"> cognitive interviews (also referred to as cognitive labs) of the Science </w:t>
      </w:r>
      <w:r w:rsidR="00DD394C">
        <w:t xml:space="preserve">SBTs </w:t>
      </w:r>
      <w:r w:rsidRPr="00EC4A85">
        <w:t>developed for grade 8 students.</w:t>
      </w:r>
      <w:r w:rsidR="003B78EF">
        <w:t xml:space="preserve"> </w:t>
      </w:r>
      <w:r w:rsidR="00C168D7">
        <w:t xml:space="preserve">Examples of Science </w:t>
      </w:r>
      <w:r w:rsidR="00DD394C">
        <w:t xml:space="preserve">SBTs </w:t>
      </w:r>
      <w:r w:rsidR="00C168D7">
        <w:t xml:space="preserve">administered in 2009 </w:t>
      </w:r>
      <w:r w:rsidR="00DD394C">
        <w:t xml:space="preserve">(described as interactive computer tasks) </w:t>
      </w:r>
      <w:r w:rsidR="00C168D7">
        <w:t xml:space="preserve">can be found at </w:t>
      </w:r>
      <w:hyperlink r:id="rId11" w:history="1">
        <w:r w:rsidR="00C168D7" w:rsidRPr="00D657C6">
          <w:rPr>
            <w:rStyle w:val="Hyperlink"/>
          </w:rPr>
          <w:t>http://www.nationsreportcard.gov/science_2009/</w:t>
        </w:r>
      </w:hyperlink>
      <w:r w:rsidR="00C168D7">
        <w:t xml:space="preserve">. The Science </w:t>
      </w:r>
      <w:r w:rsidR="00DD394C">
        <w:t xml:space="preserve">SBTs </w:t>
      </w:r>
      <w:r w:rsidR="00C168D7">
        <w:t xml:space="preserve">to be used in the current study represent next-generation versions of interactive tasks as they will appear in NAEP starting in 2019. </w:t>
      </w:r>
      <w:r w:rsidR="008F26E4">
        <w:t>The</w:t>
      </w:r>
      <w:r w:rsidR="00435515">
        <w:t>se SBTs</w:t>
      </w:r>
      <w:r w:rsidR="00C168D7">
        <w:t xml:space="preserve"> were previously</w:t>
      </w:r>
      <w:r w:rsidR="00D90A89">
        <w:t xml:space="preserve"> evaluated using cognitive interviews during the item development process to ensure that they were free from errors</w:t>
      </w:r>
      <w:r w:rsidR="0099255D">
        <w:t xml:space="preserve">, are </w:t>
      </w:r>
      <w:r w:rsidR="00D90A89">
        <w:t>functioning as anticipated</w:t>
      </w:r>
      <w:r w:rsidR="0099255D">
        <w:t>,</w:t>
      </w:r>
      <w:r w:rsidR="00DD394C">
        <w:t xml:space="preserve"> and </w:t>
      </w:r>
      <w:r w:rsidR="0099255D">
        <w:t xml:space="preserve">were </w:t>
      </w:r>
      <w:r w:rsidR="00DD394C">
        <w:t>piloted in 2015</w:t>
      </w:r>
      <w:r w:rsidR="00D90A89">
        <w:t xml:space="preserve">. </w:t>
      </w:r>
      <w:r w:rsidR="00E9027B">
        <w:t>This</w:t>
      </w:r>
      <w:r w:rsidR="002045B4" w:rsidRPr="00EC4A85">
        <w:t xml:space="preserve"> study </w:t>
      </w:r>
      <w:r w:rsidR="00C168D7">
        <w:t>has a different focus</w:t>
      </w:r>
      <w:r w:rsidR="00435515">
        <w:t>, however</w:t>
      </w:r>
      <w:r w:rsidR="00C168D7">
        <w:t xml:space="preserve">. </w:t>
      </w:r>
      <w:r w:rsidR="00DD394C">
        <w:t>Specifically, w</w:t>
      </w:r>
      <w:r w:rsidR="00C168D7">
        <w:t xml:space="preserve">e </w:t>
      </w:r>
      <w:r w:rsidR="00435515">
        <w:t>will use</w:t>
      </w:r>
      <w:r w:rsidR="00C168D7">
        <w:t xml:space="preserve"> the Science </w:t>
      </w:r>
      <w:r w:rsidR="008F1A21">
        <w:t xml:space="preserve">SBTs </w:t>
      </w:r>
      <w:r w:rsidR="00C168D7">
        <w:t>as a platform for</w:t>
      </w:r>
      <w:r w:rsidR="002045B4" w:rsidRPr="00EC4A85">
        <w:t xml:space="preserve"> </w:t>
      </w:r>
      <w:r>
        <w:t>investigat</w:t>
      </w:r>
      <w:r w:rsidR="00C168D7">
        <w:t>ing</w:t>
      </w:r>
      <w:r w:rsidR="002045B4" w:rsidRPr="00EC4A85">
        <w:t xml:space="preserve"> the </w:t>
      </w:r>
      <w:r>
        <w:t>impact</w:t>
      </w:r>
      <w:r w:rsidR="002045B4" w:rsidRPr="00EC4A85">
        <w:t xml:space="preserve"> of </w:t>
      </w:r>
      <w:r w:rsidR="00217C91">
        <w:t xml:space="preserve">various </w:t>
      </w:r>
      <w:r w:rsidR="00C168D7">
        <w:t xml:space="preserve">types of </w:t>
      </w:r>
      <w:r w:rsidR="002045B4" w:rsidRPr="00EC4A85">
        <w:t xml:space="preserve">visual and interactive features </w:t>
      </w:r>
      <w:r>
        <w:t xml:space="preserve">on students’ ability to demonstrate their true level of achievement. Findings will be used to help </w:t>
      </w:r>
      <w:r w:rsidR="00963393">
        <w:t>generate</w:t>
      </w:r>
      <w:r w:rsidR="00C101D2">
        <w:t xml:space="preserve"> </w:t>
      </w:r>
      <w:r>
        <w:t xml:space="preserve">guidelines for the development of future </w:t>
      </w:r>
      <w:r w:rsidR="00DD394C">
        <w:t xml:space="preserve">SBTs </w:t>
      </w:r>
      <w:r w:rsidR="00C168D7">
        <w:t xml:space="preserve">(in science and other subject areas) </w:t>
      </w:r>
      <w:r w:rsidR="00E9027B">
        <w:t>that support the validity of NAEP’s achievement estimates</w:t>
      </w:r>
      <w:r w:rsidR="002045B4" w:rsidRPr="00EC4A85">
        <w:t xml:space="preserve">. </w:t>
      </w:r>
    </w:p>
    <w:p w:rsidR="003B78EF" w:rsidRDefault="002045B4" w:rsidP="002045B4">
      <w:pPr>
        <w:spacing w:after="120" w:line="276" w:lineRule="auto"/>
      </w:pPr>
      <w:r w:rsidRPr="002D545B">
        <w:t>Cognitive interviews</w:t>
      </w:r>
      <w:r w:rsidRPr="00EC4A85">
        <w:t xml:space="preserve"> use a structured protocol in a one-on-one interview drawing on </w:t>
      </w:r>
      <w:r w:rsidRPr="00EA60F9">
        <w:t>methods from</w:t>
      </w:r>
      <w:r w:rsidRPr="00EC4A85">
        <w:t xml:space="preserve"> cognitive s</w:t>
      </w:r>
      <w:r w:rsidR="0060316C">
        <w:t>cience. In this study t</w:t>
      </w:r>
      <w:r w:rsidRPr="00EC4A85">
        <w:t xml:space="preserve">he objective is to explore how visual and </w:t>
      </w:r>
      <w:proofErr w:type="spellStart"/>
      <w:r w:rsidRPr="00EC4A85">
        <w:t>interative</w:t>
      </w:r>
      <w:proofErr w:type="spellEnd"/>
      <w:r w:rsidRPr="00EC4A85">
        <w:t xml:space="preserve"> features interact with </w:t>
      </w:r>
      <w:r w:rsidR="00963393">
        <w:t xml:space="preserve">student </w:t>
      </w:r>
      <w:r w:rsidRPr="00EC4A85">
        <w:t>participants’ comprehension and reasoning processes when they work through</w:t>
      </w:r>
      <w:r w:rsidR="0060316C">
        <w:t xml:space="preserve"> tasks. C</w:t>
      </w:r>
      <w:r w:rsidRPr="00EC4A85">
        <w:t>ognitive interviews, retrospective think-aloud</w:t>
      </w:r>
      <w:r w:rsidR="00963393">
        <w:t>,</w:t>
      </w:r>
      <w:r w:rsidRPr="00EC4A85">
        <w:t xml:space="preserve"> and verbal probing techniques will be employed to elicit student feedback. The focus is </w:t>
      </w:r>
      <w:r w:rsidR="0060316C">
        <w:t>on the ways in which</w:t>
      </w:r>
      <w:r w:rsidRPr="00EC4A85">
        <w:t xml:space="preserve"> visual and </w:t>
      </w:r>
      <w:proofErr w:type="spellStart"/>
      <w:r w:rsidRPr="00EC4A85">
        <w:t>in</w:t>
      </w:r>
      <w:r w:rsidR="0060316C">
        <w:t>terative</w:t>
      </w:r>
      <w:proofErr w:type="spellEnd"/>
      <w:r w:rsidR="0060316C">
        <w:t xml:space="preserve"> features of the </w:t>
      </w:r>
      <w:r w:rsidR="008F1A21">
        <w:t>SB</w:t>
      </w:r>
      <w:r w:rsidR="0060316C">
        <w:t>Ts</w:t>
      </w:r>
      <w:r w:rsidRPr="00EC4A85">
        <w:t xml:space="preserve"> might enhance or inhibit participants’ </w:t>
      </w:r>
      <w:proofErr w:type="gramStart"/>
      <w:r w:rsidRPr="00EC4A85">
        <w:t>performance</w:t>
      </w:r>
      <w:proofErr w:type="gramEnd"/>
      <w:r w:rsidR="00963393">
        <w:t>,</w:t>
      </w:r>
      <w:r w:rsidRPr="00EC4A85">
        <w:t xml:space="preserve"> showing evidence of their mastery of target knowledge and skills.</w:t>
      </w:r>
    </w:p>
    <w:p w:rsidR="003B78EF" w:rsidRDefault="002045B4" w:rsidP="002045B4">
      <w:pPr>
        <w:spacing w:after="120" w:line="276" w:lineRule="auto"/>
      </w:pPr>
      <w:r w:rsidRPr="00EC4A85">
        <w:lastRenderedPageBreak/>
        <w:t xml:space="preserve">At the start of a </w:t>
      </w:r>
      <w:proofErr w:type="spellStart"/>
      <w:r w:rsidRPr="00EC4A85">
        <w:t>coginitive</w:t>
      </w:r>
      <w:proofErr w:type="spellEnd"/>
      <w:r w:rsidRPr="00EC4A85">
        <w:t xml:space="preserve"> lab, each participant will be given a brief introduction to taking NAEP on a tablet computer. Following this introduction, the participant will complete one 15-30 minute </w:t>
      </w:r>
      <w:r w:rsidR="00C168D7">
        <w:t>S</w:t>
      </w:r>
      <w:r w:rsidRPr="00EC4A85">
        <w:t xml:space="preserve">cience </w:t>
      </w:r>
      <w:r w:rsidR="00DD394C">
        <w:t>SBT</w:t>
      </w:r>
      <w:r w:rsidRPr="00EC4A85">
        <w:t xml:space="preserve"> on a tablet computer. Computer software will be used to record how the participant responded to the task shown on the screen. After the task is completed, the administrator will play back a recording of the </w:t>
      </w:r>
      <w:proofErr w:type="spellStart"/>
      <w:r w:rsidRPr="00EC4A85">
        <w:t>particpant’s</w:t>
      </w:r>
      <w:proofErr w:type="spellEnd"/>
      <w:r w:rsidRPr="00EC4A85">
        <w:t xml:space="preserve"> performance to her/him</w:t>
      </w:r>
      <w:r>
        <w:t>.</w:t>
      </w:r>
      <w:r w:rsidRPr="00EC4A85">
        <w:t xml:space="preserve"> </w:t>
      </w:r>
      <w:r>
        <w:t>T</w:t>
      </w:r>
      <w:r w:rsidRPr="00EC4A85">
        <w:t xml:space="preserve">his will be used to help the student describe what </w:t>
      </w:r>
      <w:r w:rsidR="00963393">
        <w:t>she</w:t>
      </w:r>
      <w:r w:rsidR="00963393" w:rsidRPr="00EC4A85">
        <w:t xml:space="preserve"> </w:t>
      </w:r>
      <w:r w:rsidRPr="00EC4A85">
        <w:t xml:space="preserve">or </w:t>
      </w:r>
      <w:r w:rsidR="00963393">
        <w:t>he</w:t>
      </w:r>
      <w:r w:rsidR="00963393" w:rsidRPr="00EC4A85">
        <w:t xml:space="preserve"> </w:t>
      </w:r>
      <w:r w:rsidRPr="00EC4A85">
        <w:t>was thinking while working through the task.</w:t>
      </w:r>
    </w:p>
    <w:p w:rsidR="002045B4" w:rsidRPr="00EC4A85" w:rsidRDefault="0060316C" w:rsidP="002045B4">
      <w:pPr>
        <w:spacing w:after="120" w:line="276" w:lineRule="auto"/>
      </w:pPr>
      <w:r>
        <w:t xml:space="preserve">As the participant talks through </w:t>
      </w:r>
      <w:r w:rsidR="008F1A21">
        <w:t xml:space="preserve">his/her </w:t>
      </w:r>
      <w:r>
        <w:t xml:space="preserve">experience in completing the </w:t>
      </w:r>
      <w:r w:rsidR="00DD394C">
        <w:t>SBT</w:t>
      </w:r>
      <w:r>
        <w:t xml:space="preserve">, </w:t>
      </w:r>
      <w:r w:rsidR="002045B4" w:rsidRPr="00EC4A85">
        <w:t>the administrator will ask questions relat</w:t>
      </w:r>
      <w:r w:rsidR="00E5786E">
        <w:t>ed</w:t>
      </w:r>
      <w:r w:rsidR="002045B4" w:rsidRPr="00EC4A85">
        <w:t xml:space="preserve"> to the participant’s understanding of the visual and interactive features of the task presented to her/him (e.g., clarity and intelligibility of the images, text, tables and graphs, simulated 3D content, and interactive graphics). In addition, the administrator will ask participants for comments or suggestions on how to improve </w:t>
      </w:r>
      <w:r w:rsidR="007B233B">
        <w:t>those</w:t>
      </w:r>
      <w:r w:rsidR="007B233B" w:rsidRPr="00EC4A85">
        <w:t xml:space="preserve"> </w:t>
      </w:r>
      <w:r w:rsidR="002045B4" w:rsidRPr="00EC4A85">
        <w:t>features. The cog</w:t>
      </w:r>
      <w:r w:rsidR="008F1A21">
        <w:t>nitive</w:t>
      </w:r>
      <w:r w:rsidR="002045B4" w:rsidRPr="00EC4A85">
        <w:t xml:space="preserve"> </w:t>
      </w:r>
      <w:r w:rsidR="008F1A21">
        <w:t>interview</w:t>
      </w:r>
      <w:r w:rsidR="008F1A21" w:rsidRPr="00EC4A85">
        <w:t xml:space="preserve"> </w:t>
      </w:r>
      <w:r w:rsidR="002045B4" w:rsidRPr="00EC4A85">
        <w:t xml:space="preserve">will end with a brief set of survey questions, asking about the </w:t>
      </w:r>
      <w:proofErr w:type="spellStart"/>
      <w:r w:rsidR="002045B4" w:rsidRPr="00EC4A85">
        <w:t>partcipant’s</w:t>
      </w:r>
      <w:proofErr w:type="spellEnd"/>
      <w:r w:rsidR="002045B4" w:rsidRPr="00EC4A85">
        <w:t xml:space="preserve"> experiences and attitudes pertaining to technology and science education.</w:t>
      </w:r>
    </w:p>
    <w:p w:rsidR="002045B4" w:rsidRPr="00EC4A85" w:rsidRDefault="002045B4" w:rsidP="002045B4">
      <w:pPr>
        <w:spacing w:after="120" w:line="276" w:lineRule="auto"/>
      </w:pPr>
      <w:r w:rsidRPr="00EC4A85">
        <w:rPr>
          <w:rFonts w:cs="Calibri"/>
          <w:color w:val="000000"/>
        </w:rPr>
        <w:t xml:space="preserve">Overall, the </w:t>
      </w:r>
      <w:r w:rsidRPr="00EC4A85">
        <w:t>cognitive interviews</w:t>
      </w:r>
      <w:r w:rsidRPr="00EC4A85">
        <w:rPr>
          <w:rFonts w:cs="Calibri"/>
          <w:color w:val="000000"/>
        </w:rPr>
        <w:t xml:space="preserve"> will </w:t>
      </w:r>
      <w:r w:rsidR="00EA60F9">
        <w:rPr>
          <w:rFonts w:cs="Calibri"/>
          <w:color w:val="000000"/>
        </w:rPr>
        <w:t xml:space="preserve">generate data in the form of a digital video </w:t>
      </w:r>
      <w:r w:rsidR="007B233B">
        <w:rPr>
          <w:rFonts w:cs="Calibri"/>
          <w:color w:val="000000"/>
        </w:rPr>
        <w:t xml:space="preserve">recording </w:t>
      </w:r>
      <w:r w:rsidR="00EA60F9">
        <w:rPr>
          <w:rFonts w:cs="Calibri"/>
          <w:color w:val="000000"/>
        </w:rPr>
        <w:t xml:space="preserve">of students’ actions working through the </w:t>
      </w:r>
      <w:r w:rsidR="00DD394C">
        <w:rPr>
          <w:rFonts w:cs="Calibri"/>
          <w:color w:val="000000"/>
        </w:rPr>
        <w:t>SBT</w:t>
      </w:r>
      <w:r w:rsidRPr="00EC4A85">
        <w:t>, which can be used to support students’ think-</w:t>
      </w:r>
      <w:proofErr w:type="spellStart"/>
      <w:r w:rsidRPr="00EC4A85">
        <w:t>alouds</w:t>
      </w:r>
      <w:proofErr w:type="spellEnd"/>
      <w:r w:rsidR="008F1A21">
        <w:t>,</w:t>
      </w:r>
      <w:r w:rsidR="008F1A21" w:rsidRPr="00EC4A85">
        <w:t xml:space="preserve"> </w:t>
      </w:r>
      <w:r w:rsidRPr="00EC4A85">
        <w:t xml:space="preserve">and a recorded retrospective think-aloud </w:t>
      </w:r>
      <w:r>
        <w:t>generating</w:t>
      </w:r>
      <w:r w:rsidRPr="00EC4A85">
        <w:t xml:space="preserve"> feedback that will be used to evaluate visual and </w:t>
      </w:r>
      <w:proofErr w:type="spellStart"/>
      <w:r w:rsidRPr="00EC4A85">
        <w:t>interative</w:t>
      </w:r>
      <w:proofErr w:type="spellEnd"/>
      <w:r w:rsidRPr="00EC4A85">
        <w:t xml:space="preserve"> features that enhance or inhibit </w:t>
      </w:r>
      <w:r>
        <w:t>students’</w:t>
      </w:r>
      <w:r w:rsidRPr="00EC4A85">
        <w:t xml:space="preserve"> comprehension and problem solving process.</w:t>
      </w:r>
    </w:p>
    <w:p w:rsidR="002045B4" w:rsidRPr="00EC4A85" w:rsidRDefault="002045B4" w:rsidP="002045B4">
      <w:pPr>
        <w:pStyle w:val="Heading1"/>
        <w:spacing w:before="120"/>
      </w:pPr>
      <w:bookmarkStart w:id="8" w:name="_Toc448222960"/>
      <w:bookmarkStart w:id="9" w:name="OLE_LINK17"/>
      <w:bookmarkStart w:id="10" w:name="OLE_LINK18"/>
      <w:bookmarkStart w:id="11" w:name="OLE_LINK19"/>
      <w:r w:rsidRPr="00EC4A85">
        <w:t>Sampling and Recruitment Plan</w:t>
      </w:r>
      <w:bookmarkEnd w:id="8"/>
    </w:p>
    <w:p w:rsidR="003B78EF" w:rsidRDefault="00E5786E" w:rsidP="002045B4">
      <w:pPr>
        <w:tabs>
          <w:tab w:val="left" w:pos="0"/>
        </w:tabs>
        <w:spacing w:after="120" w:line="276" w:lineRule="auto"/>
        <w:rPr>
          <w:rFonts w:cs="Calibri"/>
        </w:rPr>
      </w:pPr>
      <w:r>
        <w:t xml:space="preserve">NCES contracted </w:t>
      </w:r>
      <w:r w:rsidR="008F1A21">
        <w:t xml:space="preserve">AIR </w:t>
      </w:r>
      <w:r>
        <w:t xml:space="preserve">to </w:t>
      </w:r>
      <w:r w:rsidR="008F1A21">
        <w:t xml:space="preserve">maintain the </w:t>
      </w:r>
      <w:r w:rsidR="008F1A21" w:rsidRPr="002114FC">
        <w:t>NAEP Validity Studies (NVS) Panel</w:t>
      </w:r>
      <w:r w:rsidR="008F1A21">
        <w:t xml:space="preserve"> for NCES</w:t>
      </w:r>
      <w:r w:rsidR="007B233B">
        <w:t>,</w:t>
      </w:r>
      <w:r w:rsidR="008F1A21">
        <w:t xml:space="preserve"> and </w:t>
      </w:r>
      <w:r>
        <w:t>to</w:t>
      </w:r>
      <w:r w:rsidR="008F1A21">
        <w:t xml:space="preserve"> </w:t>
      </w:r>
      <w:r>
        <w:t>carry out</w:t>
      </w:r>
      <w:r w:rsidR="008F1A21">
        <w:t xml:space="preserve"> the cognitive interview activity described in this package. </w:t>
      </w:r>
      <w:r w:rsidR="00B35D10">
        <w:rPr>
          <w:rFonts w:cs="Calibri"/>
        </w:rPr>
        <w:t xml:space="preserve">AIR </w:t>
      </w:r>
      <w:r w:rsidR="000201A7">
        <w:rPr>
          <w:rFonts w:cs="Calibri"/>
        </w:rPr>
        <w:t xml:space="preserve">will recruit participants from various California locations, </w:t>
      </w:r>
      <w:r w:rsidR="007B233B">
        <w:rPr>
          <w:rFonts w:cs="Calibri"/>
        </w:rPr>
        <w:t xml:space="preserve">such as </w:t>
      </w:r>
      <w:r w:rsidR="000201A7">
        <w:rPr>
          <w:rFonts w:cs="Calibri"/>
        </w:rPr>
        <w:t xml:space="preserve">the Santa Barbara area, using existing contacts of AIR staff and of the Principal Investigator, Dr. Richard </w:t>
      </w:r>
      <w:proofErr w:type="spellStart"/>
      <w:r w:rsidR="00A96D46" w:rsidRPr="003708FA">
        <w:rPr>
          <w:rFonts w:cs="Calibri"/>
        </w:rPr>
        <w:t>Durán</w:t>
      </w:r>
      <w:proofErr w:type="spellEnd"/>
      <w:r w:rsidR="007566C9">
        <w:rPr>
          <w:rFonts w:cs="Calibri"/>
        </w:rPr>
        <w:t xml:space="preserve">, </w:t>
      </w:r>
      <w:r w:rsidR="000201A7">
        <w:rPr>
          <w:rFonts w:cs="Calibri"/>
        </w:rPr>
        <w:t xml:space="preserve">who </w:t>
      </w:r>
      <w:r w:rsidR="00CC0E50">
        <w:rPr>
          <w:rFonts w:cs="Calibri"/>
        </w:rPr>
        <w:t xml:space="preserve">will be </w:t>
      </w:r>
      <w:r w:rsidR="000201A7">
        <w:rPr>
          <w:rFonts w:cs="Calibri"/>
        </w:rPr>
        <w:t xml:space="preserve">directing this study as a member of the NVS </w:t>
      </w:r>
      <w:r w:rsidR="007566C9">
        <w:rPr>
          <w:rFonts w:cs="Calibri"/>
        </w:rPr>
        <w:t>Panel</w:t>
      </w:r>
      <w:r w:rsidR="000201A7">
        <w:rPr>
          <w:rFonts w:cs="Calibri"/>
        </w:rPr>
        <w:t>.</w:t>
      </w:r>
      <w:r w:rsidR="003B78EF">
        <w:rPr>
          <w:rFonts w:cs="Calibri"/>
        </w:rPr>
        <w:t xml:space="preserve"> </w:t>
      </w:r>
      <w:r>
        <w:rPr>
          <w:rFonts w:cs="Calibri"/>
        </w:rPr>
        <w:t>S</w:t>
      </w:r>
      <w:r w:rsidR="007566C9">
        <w:rPr>
          <w:rFonts w:cs="Calibri"/>
        </w:rPr>
        <w:t xml:space="preserve">tudents will be recruited from multipurpose youth clubs and after school programs, as well as science-related conferences, </w:t>
      </w:r>
      <w:r w:rsidR="007566C9" w:rsidRPr="00EC4A85">
        <w:rPr>
          <w:rFonts w:cs="Calibri"/>
        </w:rPr>
        <w:t xml:space="preserve">out-of-school science camps, and after-school </w:t>
      </w:r>
      <w:r w:rsidR="002C2436">
        <w:rPr>
          <w:rFonts w:cs="Calibri"/>
        </w:rPr>
        <w:t>Science, Technology, Engineering and Mathematics (</w:t>
      </w:r>
      <w:r w:rsidR="007566C9" w:rsidRPr="00EC4A85">
        <w:rPr>
          <w:rFonts w:cs="Calibri"/>
        </w:rPr>
        <w:t>STEM</w:t>
      </w:r>
      <w:r w:rsidR="002C2436">
        <w:rPr>
          <w:rFonts w:cs="Calibri"/>
        </w:rPr>
        <w:t>)</w:t>
      </w:r>
      <w:r w:rsidR="007566C9" w:rsidRPr="00EC4A85">
        <w:rPr>
          <w:rFonts w:cs="Calibri"/>
        </w:rPr>
        <w:t xml:space="preserve"> or computer learning programs</w:t>
      </w:r>
      <w:r w:rsidR="007566C9">
        <w:rPr>
          <w:rFonts w:cs="Calibri"/>
        </w:rPr>
        <w:t xml:space="preserve">. </w:t>
      </w:r>
      <w:r w:rsidR="003561B6">
        <w:rPr>
          <w:rFonts w:cs="Calibri"/>
        </w:rPr>
        <w:t xml:space="preserve">AIR will then communicate with parents of interested students to confirm eligibility and obtain parental consent. </w:t>
      </w:r>
      <w:r w:rsidR="007566C9">
        <w:rPr>
          <w:rFonts w:cs="Calibri"/>
        </w:rPr>
        <w:t>In addition, AIR will use a subcontractor</w:t>
      </w:r>
      <w:r w:rsidR="00B35D10">
        <w:rPr>
          <w:rFonts w:cs="Calibri"/>
        </w:rPr>
        <w:t xml:space="preserve">, </w:t>
      </w:r>
      <w:r w:rsidR="00B35D10" w:rsidRPr="000A1C59">
        <w:rPr>
          <w:rFonts w:cs="Calibri"/>
        </w:rPr>
        <w:t>Elliott Benson Research</w:t>
      </w:r>
      <w:r w:rsidR="004223C5">
        <w:rPr>
          <w:rFonts w:cs="Calibri"/>
        </w:rPr>
        <w:t xml:space="preserve"> and/or Nichols Research</w:t>
      </w:r>
      <w:r w:rsidR="00B35D10">
        <w:rPr>
          <w:rFonts w:cs="Calibri"/>
        </w:rPr>
        <w:t>,</w:t>
      </w:r>
      <w:r w:rsidR="002045B4" w:rsidRPr="00EC4A85">
        <w:rPr>
          <w:rFonts w:cs="Calibri"/>
        </w:rPr>
        <w:t xml:space="preserve"> </w:t>
      </w:r>
      <w:r w:rsidR="007566C9">
        <w:rPr>
          <w:rFonts w:cs="Calibri"/>
        </w:rPr>
        <w:t xml:space="preserve">to recruit students in </w:t>
      </w:r>
      <w:r w:rsidR="004223C5">
        <w:rPr>
          <w:rFonts w:cs="Calibri"/>
        </w:rPr>
        <w:t>the</w:t>
      </w:r>
      <w:r w:rsidR="007566C9">
        <w:rPr>
          <w:rFonts w:cs="Calibri"/>
        </w:rPr>
        <w:t xml:space="preserve"> San Francisco Bay area</w:t>
      </w:r>
      <w:r w:rsidR="004223C5">
        <w:rPr>
          <w:rFonts w:cs="Calibri"/>
        </w:rPr>
        <w:t xml:space="preserve"> and potentially also the Sacramento area</w:t>
      </w:r>
      <w:r w:rsidR="007566C9">
        <w:rPr>
          <w:rFonts w:cs="Calibri"/>
        </w:rPr>
        <w:t>. Elliott Benson</w:t>
      </w:r>
      <w:r w:rsidR="004223C5">
        <w:rPr>
          <w:rFonts w:cs="Calibri"/>
        </w:rPr>
        <w:t>/Nichols</w:t>
      </w:r>
      <w:r w:rsidR="007566C9">
        <w:rPr>
          <w:rFonts w:cs="Calibri"/>
        </w:rPr>
        <w:t xml:space="preserve"> will </w:t>
      </w:r>
      <w:r w:rsidR="003561B6">
        <w:rPr>
          <w:rFonts w:cs="Calibri"/>
        </w:rPr>
        <w:t xml:space="preserve">use targeted phone lists to call parents who might be interested and have eligible </w:t>
      </w:r>
      <w:r w:rsidR="007B233B">
        <w:rPr>
          <w:rFonts w:cs="Calibri"/>
        </w:rPr>
        <w:t>children</w:t>
      </w:r>
      <w:r w:rsidR="007566C9">
        <w:rPr>
          <w:rFonts w:cs="Calibri"/>
          <w:color w:val="000000"/>
        </w:rPr>
        <w:t>.</w:t>
      </w:r>
      <w:r w:rsidR="007566C9" w:rsidRPr="00EC4A85">
        <w:rPr>
          <w:rFonts w:cs="Calibri"/>
        </w:rPr>
        <w:t xml:space="preserve"> </w:t>
      </w:r>
      <w:r w:rsidR="00DD2DED">
        <w:rPr>
          <w:rFonts w:cs="Calibri"/>
        </w:rPr>
        <w:t xml:space="preserve">Recruitment will continue throughout the period for administering the </w:t>
      </w:r>
      <w:r w:rsidR="008F1A21">
        <w:rPr>
          <w:rFonts w:cs="Calibri"/>
        </w:rPr>
        <w:t>cognitive interviews</w:t>
      </w:r>
      <w:r w:rsidR="00DD2DED">
        <w:rPr>
          <w:rFonts w:cs="Calibri"/>
        </w:rPr>
        <w:t xml:space="preserve">, as necessary. </w:t>
      </w:r>
      <w:r w:rsidR="002045B4" w:rsidRPr="00EC4A85">
        <w:rPr>
          <w:rFonts w:cs="Calibri"/>
        </w:rPr>
        <w:t>Paper flyers, e-mails, and phone calls will be used to contact potential participants (</w:t>
      </w:r>
      <w:r w:rsidR="008F1A21">
        <w:rPr>
          <w:rFonts w:cs="Calibri"/>
        </w:rPr>
        <w:t xml:space="preserve">see </w:t>
      </w:r>
      <w:r w:rsidR="002045B4">
        <w:rPr>
          <w:rFonts w:cs="Calibri"/>
        </w:rPr>
        <w:t>Appendices A-</w:t>
      </w:r>
      <w:r w:rsidR="002C2436">
        <w:rPr>
          <w:rFonts w:cs="Calibri"/>
        </w:rPr>
        <w:t>H</w:t>
      </w:r>
      <w:r w:rsidR="002045B4" w:rsidRPr="00EC4A85">
        <w:rPr>
          <w:rFonts w:cs="Calibri"/>
        </w:rPr>
        <w:t>).</w:t>
      </w:r>
    </w:p>
    <w:p w:rsidR="000201A7" w:rsidRPr="00AA432E" w:rsidRDefault="000201A7" w:rsidP="000201A7">
      <w:pPr>
        <w:tabs>
          <w:tab w:val="left" w:pos="0"/>
        </w:tabs>
        <w:spacing w:after="120" w:line="276" w:lineRule="auto"/>
        <w:rPr>
          <w:rFonts w:cs="Calibri"/>
          <w:color w:val="000000"/>
        </w:rPr>
      </w:pPr>
      <w:r>
        <w:rPr>
          <w:rFonts w:cs="Calibri"/>
          <w:color w:val="000000"/>
        </w:rPr>
        <w:t>S</w:t>
      </w:r>
      <w:r w:rsidRPr="00AA432E">
        <w:rPr>
          <w:rFonts w:cs="Calibri"/>
          <w:color w:val="000000"/>
        </w:rPr>
        <w:t xml:space="preserve">tudents will be sampled </w:t>
      </w:r>
      <w:r>
        <w:rPr>
          <w:rFonts w:cs="Calibri"/>
          <w:color w:val="000000"/>
        </w:rPr>
        <w:t xml:space="preserve">so as </w:t>
      </w:r>
      <w:r w:rsidRPr="00AA432E">
        <w:rPr>
          <w:rFonts w:cs="Calibri"/>
          <w:color w:val="000000"/>
        </w:rPr>
        <w:t xml:space="preserve">to </w:t>
      </w:r>
      <w:proofErr w:type="spellStart"/>
      <w:r>
        <w:rPr>
          <w:rFonts w:cs="Calibri"/>
          <w:color w:val="000000"/>
        </w:rPr>
        <w:t>achive</w:t>
      </w:r>
      <w:proofErr w:type="spellEnd"/>
      <w:r w:rsidRPr="00AA432E">
        <w:rPr>
          <w:rFonts w:cs="Calibri"/>
          <w:color w:val="000000"/>
        </w:rPr>
        <w:t xml:space="preserve"> the following</w:t>
      </w:r>
      <w:r>
        <w:rPr>
          <w:rFonts w:cs="Calibri"/>
          <w:color w:val="000000"/>
        </w:rPr>
        <w:t xml:space="preserve"> participant</w:t>
      </w:r>
      <w:r w:rsidRPr="00AA432E">
        <w:rPr>
          <w:rFonts w:cs="Calibri"/>
          <w:color w:val="000000"/>
        </w:rPr>
        <w:t xml:space="preserve"> criteria:</w:t>
      </w:r>
    </w:p>
    <w:p w:rsidR="00FA0711" w:rsidRPr="00EC4A85" w:rsidRDefault="00FA0711" w:rsidP="00FA0711">
      <w:pPr>
        <w:numPr>
          <w:ilvl w:val="0"/>
          <w:numId w:val="8"/>
        </w:numPr>
        <w:tabs>
          <w:tab w:val="left" w:pos="0"/>
        </w:tabs>
        <w:spacing w:after="120" w:line="276" w:lineRule="auto"/>
        <w:rPr>
          <w:rFonts w:cs="Calibri"/>
        </w:rPr>
      </w:pPr>
      <w:r>
        <w:rPr>
          <w:rFonts w:cs="Calibri"/>
        </w:rPr>
        <w:t>A mix of g</w:t>
      </w:r>
      <w:r w:rsidRPr="00EC4A85">
        <w:rPr>
          <w:rFonts w:cs="Calibri"/>
        </w:rPr>
        <w:t>ender</w:t>
      </w:r>
      <w:r>
        <w:rPr>
          <w:rFonts w:cs="Calibri"/>
        </w:rPr>
        <w:t>s</w:t>
      </w:r>
    </w:p>
    <w:p w:rsidR="00FA0711" w:rsidRPr="00EC4A85" w:rsidRDefault="00FA0711" w:rsidP="00FA0711">
      <w:pPr>
        <w:numPr>
          <w:ilvl w:val="0"/>
          <w:numId w:val="8"/>
        </w:numPr>
        <w:tabs>
          <w:tab w:val="left" w:pos="0"/>
        </w:tabs>
        <w:spacing w:after="120" w:line="276" w:lineRule="auto"/>
        <w:rPr>
          <w:rFonts w:cs="Calibri"/>
        </w:rPr>
      </w:pPr>
      <w:r>
        <w:rPr>
          <w:rFonts w:cs="Calibri"/>
        </w:rPr>
        <w:t>A mix of native English speakers and students</w:t>
      </w:r>
      <w:r w:rsidRPr="00EC4A85">
        <w:rPr>
          <w:rFonts w:cs="Calibri"/>
        </w:rPr>
        <w:t xml:space="preserve"> from homes in which</w:t>
      </w:r>
      <w:r>
        <w:rPr>
          <w:rFonts w:cs="Calibri"/>
        </w:rPr>
        <w:t xml:space="preserve"> </w:t>
      </w:r>
      <w:r w:rsidR="007B233B">
        <w:rPr>
          <w:rFonts w:cs="Calibri"/>
        </w:rPr>
        <w:t xml:space="preserve">English </w:t>
      </w:r>
      <w:r>
        <w:rPr>
          <w:rFonts w:cs="Calibri"/>
        </w:rPr>
        <w:t>is not the dominant language</w:t>
      </w:r>
    </w:p>
    <w:p w:rsidR="00FA0711" w:rsidRPr="00EC4A85" w:rsidRDefault="00FA0711" w:rsidP="00FA0711">
      <w:pPr>
        <w:numPr>
          <w:ilvl w:val="0"/>
          <w:numId w:val="8"/>
        </w:numPr>
        <w:tabs>
          <w:tab w:val="left" w:pos="0"/>
        </w:tabs>
        <w:spacing w:after="120" w:line="276" w:lineRule="auto"/>
        <w:rPr>
          <w:rFonts w:cs="Calibri"/>
        </w:rPr>
      </w:pPr>
      <w:r>
        <w:rPr>
          <w:rFonts w:cs="Calibri"/>
        </w:rPr>
        <w:t>A mix of s</w:t>
      </w:r>
      <w:r w:rsidRPr="00EC4A85">
        <w:rPr>
          <w:rFonts w:cs="Calibri"/>
        </w:rPr>
        <w:t>ocioeconomic background</w:t>
      </w:r>
      <w:r>
        <w:rPr>
          <w:rFonts w:cs="Calibri"/>
        </w:rPr>
        <w:t xml:space="preserve">, as </w:t>
      </w:r>
      <w:r w:rsidRPr="00EC4A85">
        <w:rPr>
          <w:rFonts w:cs="Calibri"/>
        </w:rPr>
        <w:t>evidenced by eligibility for th</w:t>
      </w:r>
      <w:r>
        <w:rPr>
          <w:rFonts w:cs="Calibri"/>
        </w:rPr>
        <w:t>e free or reduced lunch program</w:t>
      </w:r>
    </w:p>
    <w:p w:rsidR="00FA0711" w:rsidRPr="00EC4A85" w:rsidRDefault="00FA0711" w:rsidP="00FA0711">
      <w:pPr>
        <w:numPr>
          <w:ilvl w:val="0"/>
          <w:numId w:val="8"/>
        </w:numPr>
        <w:tabs>
          <w:tab w:val="left" w:pos="0"/>
        </w:tabs>
        <w:spacing w:after="120" w:line="276" w:lineRule="auto"/>
        <w:rPr>
          <w:rFonts w:cs="Calibri"/>
        </w:rPr>
      </w:pPr>
      <w:r>
        <w:rPr>
          <w:rFonts w:cs="Calibri"/>
        </w:rPr>
        <w:t xml:space="preserve">A mix of exposure to STEM and technology learning opportunities </w:t>
      </w:r>
      <w:r w:rsidRPr="00EC4A85">
        <w:rPr>
          <w:rFonts w:cs="Calibri"/>
        </w:rPr>
        <w:t>(i.e., some students will be recruited from academic programs featuring advanced STEM learning opportunities, such as out-of-school science camps, and after-school STEM or computer learning programs)</w:t>
      </w:r>
    </w:p>
    <w:p w:rsidR="004E003C" w:rsidRDefault="004E003C" w:rsidP="004E003C">
      <w:pPr>
        <w:tabs>
          <w:tab w:val="left" w:pos="0"/>
        </w:tabs>
        <w:spacing w:after="120" w:line="276" w:lineRule="auto"/>
        <w:rPr>
          <w:rFonts w:cs="Calibri"/>
        </w:rPr>
      </w:pPr>
      <w:r w:rsidRPr="00FA0BBA">
        <w:rPr>
          <w:rFonts w:cs="Calibri"/>
          <w:color w:val="000000"/>
        </w:rPr>
        <w:t>Although the sample will include a mix of student characteristics, results will not explicitly measure differences by th</w:t>
      </w:r>
      <w:r>
        <w:rPr>
          <w:rFonts w:cs="Calibri"/>
          <w:color w:val="000000"/>
        </w:rPr>
        <w:t>e</w:t>
      </w:r>
      <w:r w:rsidRPr="00FA0BBA">
        <w:rPr>
          <w:rFonts w:cs="Calibri"/>
          <w:color w:val="000000"/>
        </w:rPr>
        <w:t>se characteristics.</w:t>
      </w:r>
      <w:r>
        <w:rPr>
          <w:rFonts w:cs="Calibri"/>
          <w:color w:val="000000"/>
        </w:rPr>
        <w:t xml:space="preserve"> </w:t>
      </w:r>
      <w:r w:rsidRPr="00EC4A85">
        <w:rPr>
          <w:rFonts w:cs="Calibri"/>
        </w:rPr>
        <w:t xml:space="preserve">Based on previous AIR and NVS Panel experience, we judge that </w:t>
      </w:r>
      <w:r>
        <w:rPr>
          <w:rFonts w:cs="Calibri"/>
        </w:rPr>
        <w:t xml:space="preserve">six student participants for each of the five </w:t>
      </w:r>
      <w:r w:rsidR="007B233B">
        <w:rPr>
          <w:rFonts w:cs="Calibri"/>
        </w:rPr>
        <w:t>eighth-</w:t>
      </w:r>
      <w:r>
        <w:rPr>
          <w:rFonts w:cs="Calibri"/>
        </w:rPr>
        <w:t>grade</w:t>
      </w:r>
      <w:r w:rsidRPr="00EC4A85">
        <w:rPr>
          <w:rFonts w:cs="Calibri"/>
        </w:rPr>
        <w:t xml:space="preserve"> tablet-delivered </w:t>
      </w:r>
      <w:r w:rsidR="00DD394C">
        <w:rPr>
          <w:rFonts w:cs="Calibri"/>
        </w:rPr>
        <w:t>SBT</w:t>
      </w:r>
      <w:r w:rsidR="008F1A21">
        <w:rPr>
          <w:rFonts w:cs="Calibri"/>
        </w:rPr>
        <w:t>s</w:t>
      </w:r>
      <w:r>
        <w:rPr>
          <w:rFonts w:cs="Calibri"/>
        </w:rPr>
        <w:t xml:space="preserve"> </w:t>
      </w:r>
      <w:r w:rsidRPr="00EC4A85">
        <w:rPr>
          <w:rFonts w:cs="Calibri"/>
        </w:rPr>
        <w:t xml:space="preserve">will yield sufficient data for our cognitive lab study; administering one task per participant will be most feasible given </w:t>
      </w:r>
      <w:r>
        <w:rPr>
          <w:rFonts w:cs="Calibri"/>
        </w:rPr>
        <w:t xml:space="preserve">the time required </w:t>
      </w:r>
      <w:r w:rsidRPr="00EC4A85">
        <w:rPr>
          <w:rFonts w:cs="Calibri"/>
        </w:rPr>
        <w:t xml:space="preserve">to complete </w:t>
      </w:r>
      <w:r>
        <w:rPr>
          <w:rFonts w:cs="Calibri"/>
        </w:rPr>
        <w:t xml:space="preserve">all of the steps of the </w:t>
      </w:r>
      <w:r w:rsidR="008F1A21">
        <w:rPr>
          <w:rFonts w:cs="Calibri"/>
        </w:rPr>
        <w:t>cognitive interview</w:t>
      </w:r>
      <w:r>
        <w:rPr>
          <w:rFonts w:cs="Calibri"/>
        </w:rPr>
        <w:t xml:space="preserve">, as described in this submission. Consequently, we plan to recruit a total of 30 </w:t>
      </w:r>
      <w:r w:rsidR="007B233B">
        <w:t>eighth-</w:t>
      </w:r>
      <w:r w:rsidRPr="00C66CEE">
        <w:t>grade</w:t>
      </w:r>
      <w:r>
        <w:rPr>
          <w:rFonts w:cs="Calibri"/>
        </w:rPr>
        <w:t xml:space="preserve"> students.</w:t>
      </w:r>
    </w:p>
    <w:p w:rsidR="004E003C" w:rsidRDefault="004E003C" w:rsidP="004E003C">
      <w:pPr>
        <w:spacing w:after="120" w:line="276" w:lineRule="auto"/>
        <w:rPr>
          <w:rFonts w:cs="Calibri"/>
          <w:color w:val="000000"/>
        </w:rPr>
      </w:pPr>
      <w:r w:rsidRPr="00FA0BBA">
        <w:rPr>
          <w:rFonts w:cs="Calibri"/>
          <w:color w:val="000000"/>
        </w:rPr>
        <w:lastRenderedPageBreak/>
        <w:t xml:space="preserve">Interested participants will be screened to ensure that they meet the criteria for participation (e.g., their parents/guardians have given consent and they are from the targeted demographic groups outlined above). When recruiting participants, </w:t>
      </w:r>
      <w:r>
        <w:rPr>
          <w:rFonts w:cs="Calibri"/>
          <w:color w:val="000000"/>
        </w:rPr>
        <w:t>AIR or Elliott Benson</w:t>
      </w:r>
      <w:r w:rsidR="004223C5">
        <w:rPr>
          <w:rFonts w:cs="Calibri"/>
          <w:color w:val="000000"/>
        </w:rPr>
        <w:t>/Nichols</w:t>
      </w:r>
      <w:r w:rsidRPr="00FA0BBA">
        <w:rPr>
          <w:rFonts w:cs="Calibri"/>
          <w:color w:val="000000"/>
        </w:rPr>
        <w:t xml:space="preserve"> staff will first </w:t>
      </w:r>
      <w:r>
        <w:rPr>
          <w:rFonts w:cs="Calibri"/>
          <w:color w:val="000000"/>
        </w:rPr>
        <w:t>communicate with the</w:t>
      </w:r>
      <w:r w:rsidRPr="00FA0BBA">
        <w:rPr>
          <w:rFonts w:cs="Calibri"/>
          <w:color w:val="000000"/>
        </w:rPr>
        <w:t xml:space="preserve"> parent/guardian of the interested minor before starting the screening process. </w:t>
      </w:r>
      <w:r>
        <w:rPr>
          <w:rFonts w:cs="Calibri"/>
          <w:color w:val="000000"/>
        </w:rPr>
        <w:t>T</w:t>
      </w:r>
      <w:r w:rsidRPr="00FA0BBA">
        <w:rPr>
          <w:rFonts w:cs="Calibri"/>
          <w:color w:val="000000"/>
        </w:rPr>
        <w:t xml:space="preserve">he parent/guardian will be informed about the objectives, purpose, and participation requirements of the </w:t>
      </w:r>
      <w:r>
        <w:rPr>
          <w:rFonts w:cs="Calibri"/>
          <w:color w:val="000000"/>
        </w:rPr>
        <w:t>study</w:t>
      </w:r>
      <w:r w:rsidRPr="00FA0BBA">
        <w:rPr>
          <w:rFonts w:cs="Calibri"/>
          <w:color w:val="000000"/>
        </w:rPr>
        <w:t xml:space="preserve"> </w:t>
      </w:r>
      <w:r>
        <w:rPr>
          <w:rFonts w:cs="Calibri"/>
          <w:color w:val="000000"/>
        </w:rPr>
        <w:t>and</w:t>
      </w:r>
      <w:r w:rsidRPr="00FA0BBA">
        <w:rPr>
          <w:rFonts w:cs="Calibri"/>
          <w:color w:val="000000"/>
        </w:rPr>
        <w:t xml:space="preserve"> the activities it entails. After confirm</w:t>
      </w:r>
      <w:r>
        <w:rPr>
          <w:rFonts w:cs="Calibri"/>
          <w:color w:val="000000"/>
        </w:rPr>
        <w:t>ing</w:t>
      </w:r>
      <w:r w:rsidRPr="00FA0BBA">
        <w:rPr>
          <w:rFonts w:cs="Calibri"/>
          <w:color w:val="000000"/>
        </w:rPr>
        <w:t xml:space="preserve"> that </w:t>
      </w:r>
      <w:r>
        <w:rPr>
          <w:rFonts w:cs="Calibri"/>
          <w:color w:val="000000"/>
        </w:rPr>
        <w:t>a student is</w:t>
      </w:r>
      <w:r w:rsidRPr="00FA0BBA">
        <w:rPr>
          <w:rFonts w:cs="Calibri"/>
          <w:color w:val="000000"/>
        </w:rPr>
        <w:t xml:space="preserve"> qualified and available to participate</w:t>
      </w:r>
      <w:r>
        <w:rPr>
          <w:rFonts w:cs="Calibri"/>
          <w:color w:val="000000"/>
        </w:rPr>
        <w:t>,</w:t>
      </w:r>
      <w:r w:rsidRPr="00FA0BBA">
        <w:rPr>
          <w:rFonts w:cs="Calibri"/>
          <w:color w:val="000000"/>
        </w:rPr>
        <w:t xml:space="preserve"> a</w:t>
      </w:r>
      <w:r>
        <w:rPr>
          <w:rFonts w:cs="Calibri"/>
          <w:color w:val="000000"/>
        </w:rPr>
        <w:t xml:space="preserve"> </w:t>
      </w:r>
      <w:r w:rsidRPr="00FA0BBA">
        <w:rPr>
          <w:rFonts w:cs="Calibri"/>
          <w:color w:val="000000"/>
        </w:rPr>
        <w:t>confirmation e‐mail/letter</w:t>
      </w:r>
      <w:r>
        <w:rPr>
          <w:rFonts w:cs="Calibri"/>
          <w:color w:val="000000"/>
        </w:rPr>
        <w:t xml:space="preserve"> will be sent and </w:t>
      </w:r>
      <w:r w:rsidR="002B5AE3" w:rsidRPr="00FA0BBA">
        <w:rPr>
          <w:rFonts w:cs="Calibri"/>
          <w:color w:val="000000"/>
        </w:rPr>
        <w:t>parental</w:t>
      </w:r>
      <w:r w:rsidR="002B5AE3">
        <w:rPr>
          <w:rFonts w:cs="Calibri"/>
          <w:color w:val="000000"/>
        </w:rPr>
        <w:t>/guardian</w:t>
      </w:r>
      <w:r w:rsidR="002B5AE3" w:rsidRPr="00FA0BBA">
        <w:rPr>
          <w:rFonts w:cs="Calibri"/>
          <w:color w:val="000000"/>
        </w:rPr>
        <w:t xml:space="preserve"> </w:t>
      </w:r>
      <w:r>
        <w:rPr>
          <w:rFonts w:cs="Calibri"/>
          <w:color w:val="000000"/>
        </w:rPr>
        <w:t>i</w:t>
      </w:r>
      <w:r w:rsidRPr="00FA0BBA">
        <w:rPr>
          <w:rFonts w:cs="Calibri"/>
          <w:color w:val="000000"/>
        </w:rPr>
        <w:t xml:space="preserve">nformed consent </w:t>
      </w:r>
      <w:r>
        <w:rPr>
          <w:rFonts w:cs="Calibri"/>
          <w:color w:val="000000"/>
        </w:rPr>
        <w:t xml:space="preserve">for the minor’s participation will be </w:t>
      </w:r>
      <w:r w:rsidRPr="00FA0BBA">
        <w:rPr>
          <w:rFonts w:cs="Calibri"/>
          <w:color w:val="000000"/>
        </w:rPr>
        <w:t>obtained</w:t>
      </w:r>
      <w:r w:rsidRPr="00F27FC1">
        <w:t>.</w:t>
      </w:r>
      <w:r>
        <w:rPr>
          <w:rStyle w:val="FootnoteReference"/>
          <w:rFonts w:cs="Calibri"/>
          <w:color w:val="000000"/>
        </w:rPr>
        <w:footnoteReference w:id="2"/>
      </w:r>
    </w:p>
    <w:p w:rsidR="002045B4" w:rsidRPr="00EC4A85" w:rsidRDefault="002045B4" w:rsidP="002045B4">
      <w:pPr>
        <w:pStyle w:val="Heading1"/>
        <w:spacing w:before="120"/>
      </w:pPr>
      <w:bookmarkStart w:id="12" w:name="_Toc448222961"/>
      <w:bookmarkEnd w:id="9"/>
      <w:bookmarkEnd w:id="10"/>
      <w:bookmarkEnd w:id="11"/>
      <w:r w:rsidRPr="00EC4A85">
        <w:t>Data Collection Process</w:t>
      </w:r>
      <w:bookmarkEnd w:id="12"/>
    </w:p>
    <w:p w:rsidR="003B78EF" w:rsidRDefault="002B5AE3" w:rsidP="002045B4">
      <w:pPr>
        <w:spacing w:after="120" w:line="276" w:lineRule="auto"/>
        <w:rPr>
          <w:rFonts w:cs="Calibri"/>
          <w:color w:val="000000"/>
        </w:rPr>
      </w:pPr>
      <w:r>
        <w:rPr>
          <w:rFonts w:cs="Calibri"/>
          <w:color w:val="000000"/>
        </w:rPr>
        <w:t>T</w:t>
      </w:r>
      <w:r w:rsidR="00C66CEE">
        <w:rPr>
          <w:rFonts w:cs="Calibri"/>
          <w:color w:val="000000"/>
        </w:rPr>
        <w:t xml:space="preserve">he </w:t>
      </w:r>
      <w:r w:rsidR="00AC6C25">
        <w:rPr>
          <w:rFonts w:cs="Calibri"/>
          <w:color w:val="000000"/>
        </w:rPr>
        <w:t>cognitive interviews</w:t>
      </w:r>
      <w:r w:rsidR="006C0F18" w:rsidRPr="00643907">
        <w:rPr>
          <w:rFonts w:cs="Calibri"/>
          <w:color w:val="000000"/>
        </w:rPr>
        <w:t xml:space="preserve"> will take place at </w:t>
      </w:r>
      <w:r w:rsidR="006C0F18">
        <w:rPr>
          <w:rFonts w:cs="Calibri"/>
          <w:color w:val="000000"/>
        </w:rPr>
        <w:t>the University of California, Santa Barbara (UCSB)</w:t>
      </w:r>
      <w:r w:rsidR="006C0F18" w:rsidRPr="00643907">
        <w:rPr>
          <w:rFonts w:cs="Calibri"/>
          <w:color w:val="000000"/>
        </w:rPr>
        <w:t xml:space="preserve">, </w:t>
      </w:r>
      <w:r w:rsidR="006C0F18">
        <w:rPr>
          <w:rFonts w:cs="Calibri"/>
          <w:color w:val="000000"/>
        </w:rPr>
        <w:t xml:space="preserve">Elliot Benson’s Sacramento office, AIR’s office in San Mateo CA, </w:t>
      </w:r>
      <w:r w:rsidR="006C0F18" w:rsidRPr="00643907">
        <w:rPr>
          <w:rFonts w:cs="Calibri"/>
          <w:color w:val="000000"/>
        </w:rPr>
        <w:t>or another suitable venue</w:t>
      </w:r>
      <w:r w:rsidR="00842105">
        <w:rPr>
          <w:rFonts w:cs="Calibri"/>
          <w:color w:val="000000"/>
        </w:rPr>
        <w:t xml:space="preserve"> </w:t>
      </w:r>
      <w:r w:rsidR="00842105" w:rsidRPr="00EC4A85">
        <w:rPr>
          <w:rFonts w:cs="Calibri"/>
          <w:color w:val="000000"/>
        </w:rPr>
        <w:t>(e.g., research lab, conference room, or a</w:t>
      </w:r>
      <w:r w:rsidR="00842105">
        <w:rPr>
          <w:rFonts w:cs="Calibri"/>
          <w:color w:val="000000"/>
        </w:rPr>
        <w:t>fter-school center meeting room)</w:t>
      </w:r>
      <w:r w:rsidR="002045B4" w:rsidRPr="00EC4A85">
        <w:rPr>
          <w:rFonts w:cs="Calibri"/>
          <w:color w:val="000000"/>
        </w:rPr>
        <w:t xml:space="preserve">. Participants will first be welcomed, introduced to the interviewer and the observer (if an in‐room observer is present), and told that they are there to help answer questions about how students respond to </w:t>
      </w:r>
      <w:r w:rsidR="00C66CEE">
        <w:rPr>
          <w:rFonts w:cs="Calibri"/>
          <w:color w:val="000000"/>
        </w:rPr>
        <w:t>s</w:t>
      </w:r>
      <w:r w:rsidR="00C66CEE" w:rsidRPr="00EC4A85">
        <w:rPr>
          <w:rFonts w:cs="Calibri"/>
          <w:color w:val="000000"/>
        </w:rPr>
        <w:t xml:space="preserve">cience </w:t>
      </w:r>
      <w:r w:rsidR="002045B4" w:rsidRPr="00EC4A85">
        <w:rPr>
          <w:rFonts w:cs="Calibri"/>
          <w:color w:val="000000"/>
        </w:rPr>
        <w:t>tasks</w:t>
      </w:r>
      <w:r w:rsidR="002045B4">
        <w:rPr>
          <w:rFonts w:cs="Calibri"/>
          <w:color w:val="000000"/>
        </w:rPr>
        <w:t xml:space="preserve"> administered on a tablet computer</w:t>
      </w:r>
      <w:r w:rsidR="002045B4" w:rsidRPr="00EC4A85">
        <w:rPr>
          <w:rFonts w:cs="Calibri"/>
          <w:color w:val="000000"/>
        </w:rPr>
        <w:t xml:space="preserve">. Students will be reassured that their participation is voluntary and that their answers </w:t>
      </w:r>
      <w:r w:rsidR="002045B4">
        <w:rPr>
          <w:rFonts w:cs="Calibri"/>
          <w:color w:val="000000"/>
        </w:rPr>
        <w:t>will</w:t>
      </w:r>
      <w:r w:rsidR="002045B4" w:rsidRPr="00EC4A85">
        <w:rPr>
          <w:rFonts w:cs="Calibri"/>
          <w:color w:val="000000"/>
        </w:rPr>
        <w:t xml:space="preserve"> be used only for </w:t>
      </w:r>
      <w:r w:rsidR="002045B4">
        <w:rPr>
          <w:rFonts w:cs="Calibri"/>
          <w:color w:val="000000"/>
        </w:rPr>
        <w:t>informing</w:t>
      </w:r>
      <w:r w:rsidR="00DD483F">
        <w:rPr>
          <w:rFonts w:cs="Calibri"/>
          <w:color w:val="000000"/>
        </w:rPr>
        <w:t xml:space="preserve"> the development of</w:t>
      </w:r>
      <w:r w:rsidR="002045B4">
        <w:rPr>
          <w:rFonts w:cs="Calibri"/>
          <w:color w:val="000000"/>
        </w:rPr>
        <w:t xml:space="preserve"> </w:t>
      </w:r>
      <w:r w:rsidR="00DD483F">
        <w:rPr>
          <w:rFonts w:cs="Calibri"/>
          <w:color w:val="000000"/>
        </w:rPr>
        <w:t>SBTs; their answers will</w:t>
      </w:r>
      <w:r w:rsidR="002045B4" w:rsidRPr="00EC4A85">
        <w:rPr>
          <w:rFonts w:cs="Calibri"/>
          <w:color w:val="000000"/>
        </w:rPr>
        <w:t xml:space="preserve"> not be disclosed, or used, in identifiable form for any other purpose except as required by law [Education Sciences Reform Act of 2002, 20 U.S.C §9573].</w:t>
      </w:r>
    </w:p>
    <w:p w:rsidR="00842105" w:rsidRPr="00643907" w:rsidRDefault="00842105" w:rsidP="00842105">
      <w:pPr>
        <w:spacing w:after="120" w:line="276" w:lineRule="auto"/>
        <w:rPr>
          <w:rFonts w:cs="Calibri"/>
          <w:color w:val="000000"/>
        </w:rPr>
      </w:pPr>
      <w:r w:rsidRPr="00643907">
        <w:rPr>
          <w:rFonts w:cs="Calibri"/>
          <w:color w:val="000000"/>
        </w:rPr>
        <w:t xml:space="preserve">Interviewers will explain the think‐aloud process and conduct a practice session with a sample question </w:t>
      </w:r>
      <w:r>
        <w:rPr>
          <w:rFonts w:cs="Calibri"/>
          <w:color w:val="000000"/>
        </w:rPr>
        <w:t>(see Volume II for</w:t>
      </w:r>
      <w:r w:rsidRPr="00643907">
        <w:rPr>
          <w:rFonts w:cs="Calibri"/>
          <w:color w:val="000000"/>
        </w:rPr>
        <w:t xml:space="preserve"> the welcome script, think‐aloud instructions, </w:t>
      </w:r>
      <w:r>
        <w:rPr>
          <w:rFonts w:cs="Calibri"/>
          <w:color w:val="000000"/>
        </w:rPr>
        <w:t xml:space="preserve">and </w:t>
      </w:r>
      <w:r w:rsidR="00CF1646">
        <w:rPr>
          <w:rFonts w:cs="Calibri"/>
          <w:color w:val="000000"/>
        </w:rPr>
        <w:t>generic</w:t>
      </w:r>
      <w:r>
        <w:rPr>
          <w:rFonts w:cs="Calibri"/>
          <w:color w:val="000000"/>
        </w:rPr>
        <w:t xml:space="preserve"> probes). Next, participants will view a brief tutorial to orient </w:t>
      </w:r>
      <w:r w:rsidR="00760BD5">
        <w:rPr>
          <w:rFonts w:cs="Calibri"/>
          <w:color w:val="000000"/>
        </w:rPr>
        <w:t xml:space="preserve">them </w:t>
      </w:r>
      <w:r>
        <w:rPr>
          <w:rFonts w:cs="Calibri"/>
          <w:color w:val="000000"/>
        </w:rPr>
        <w:t>to</w:t>
      </w:r>
      <w:r w:rsidR="00B8015E">
        <w:rPr>
          <w:rFonts w:cs="Calibri"/>
          <w:color w:val="000000"/>
        </w:rPr>
        <w:t xml:space="preserve"> specific</w:t>
      </w:r>
      <w:r>
        <w:rPr>
          <w:rFonts w:cs="Calibri"/>
          <w:color w:val="000000"/>
        </w:rPr>
        <w:t xml:space="preserve"> features of the platform on which the </w:t>
      </w:r>
      <w:r w:rsidR="00DD394C">
        <w:rPr>
          <w:rFonts w:cs="Calibri"/>
          <w:color w:val="000000"/>
        </w:rPr>
        <w:t>SBT</w:t>
      </w:r>
      <w:r>
        <w:rPr>
          <w:rFonts w:cs="Calibri"/>
          <w:color w:val="000000"/>
        </w:rPr>
        <w:t>s will run.</w:t>
      </w:r>
    </w:p>
    <w:p w:rsidR="003B78EF" w:rsidRDefault="002045B4" w:rsidP="002045B4">
      <w:pPr>
        <w:spacing w:after="120" w:line="276" w:lineRule="auto"/>
        <w:rPr>
          <w:rFonts w:cs="Calibri"/>
          <w:color w:val="000000"/>
        </w:rPr>
      </w:pPr>
      <w:r w:rsidRPr="002A079E">
        <w:rPr>
          <w:rFonts w:cs="Calibri"/>
          <w:color w:val="000000"/>
        </w:rPr>
        <w:t xml:space="preserve">The cognitive interviews will use a retrospective think-aloud method </w:t>
      </w:r>
      <w:r>
        <w:rPr>
          <w:rFonts w:cs="Calibri"/>
          <w:color w:val="000000"/>
        </w:rPr>
        <w:t xml:space="preserve">in </w:t>
      </w:r>
      <w:r w:rsidRPr="002A079E">
        <w:rPr>
          <w:rFonts w:cs="Calibri"/>
          <w:color w:val="000000"/>
        </w:rPr>
        <w:t xml:space="preserve">which participants will </w:t>
      </w:r>
      <w:r w:rsidR="00842105">
        <w:rPr>
          <w:rFonts w:cs="Calibri"/>
          <w:color w:val="000000"/>
        </w:rPr>
        <w:t xml:space="preserve">first </w:t>
      </w:r>
      <w:r w:rsidRPr="002A079E">
        <w:rPr>
          <w:rFonts w:cs="Calibri"/>
          <w:color w:val="000000"/>
        </w:rPr>
        <w:t>complete one 15-30 minute science task in a naturalistic way, without interruption (</w:t>
      </w:r>
      <w:r w:rsidR="00842105">
        <w:rPr>
          <w:rFonts w:cs="Calibri"/>
          <w:color w:val="000000"/>
        </w:rPr>
        <w:t>although</w:t>
      </w:r>
      <w:r w:rsidRPr="002A079E">
        <w:rPr>
          <w:rFonts w:cs="Calibri"/>
          <w:color w:val="000000"/>
        </w:rPr>
        <w:t xml:space="preserve"> students </w:t>
      </w:r>
      <w:r w:rsidR="00C66CEE">
        <w:rPr>
          <w:rFonts w:cs="Calibri"/>
          <w:color w:val="000000"/>
        </w:rPr>
        <w:t>will not</w:t>
      </w:r>
      <w:r w:rsidR="00C66CEE" w:rsidRPr="002A079E">
        <w:rPr>
          <w:rFonts w:cs="Calibri"/>
          <w:color w:val="000000"/>
        </w:rPr>
        <w:t xml:space="preserve"> </w:t>
      </w:r>
      <w:r w:rsidRPr="002A079E">
        <w:rPr>
          <w:rFonts w:cs="Calibri"/>
          <w:color w:val="000000"/>
        </w:rPr>
        <w:t xml:space="preserve">be discouraged if they want to make comments about the task during </w:t>
      </w:r>
      <w:r w:rsidR="00BF22D5">
        <w:rPr>
          <w:rFonts w:cs="Calibri"/>
          <w:color w:val="000000"/>
        </w:rPr>
        <w:t>the</w:t>
      </w:r>
      <w:r w:rsidR="00BF22D5" w:rsidRPr="002A079E">
        <w:rPr>
          <w:rFonts w:cs="Calibri"/>
          <w:color w:val="000000"/>
        </w:rPr>
        <w:t xml:space="preserve"> </w:t>
      </w:r>
      <w:r w:rsidR="00B8015E">
        <w:rPr>
          <w:rFonts w:cs="Calibri"/>
          <w:color w:val="000000"/>
        </w:rPr>
        <w:t>session). Computer software</w:t>
      </w:r>
      <w:r w:rsidRPr="002A079E">
        <w:rPr>
          <w:rFonts w:cs="Calibri"/>
          <w:color w:val="000000"/>
        </w:rPr>
        <w:t xml:space="preserve"> Camtasia</w:t>
      </w:r>
      <w:r w:rsidR="004223C5" w:rsidRPr="00F8624E">
        <w:rPr>
          <w:rFonts w:ascii="Times New Roman" w:hAnsi="Times New Roman"/>
          <w:i/>
          <w:iCs/>
        </w:rPr>
        <w:t>®</w:t>
      </w:r>
      <w:r w:rsidRPr="002A079E">
        <w:rPr>
          <w:rFonts w:cs="Calibri"/>
          <w:color w:val="000000"/>
        </w:rPr>
        <w:t xml:space="preserve"> will record how students responded to the task shown on the screen. After the task is completed, the administrator will play back a </w:t>
      </w:r>
      <w:r>
        <w:rPr>
          <w:rFonts w:cs="Calibri"/>
          <w:color w:val="000000"/>
        </w:rPr>
        <w:t xml:space="preserve">video </w:t>
      </w:r>
      <w:r w:rsidRPr="002A079E">
        <w:rPr>
          <w:rFonts w:cs="Calibri"/>
          <w:color w:val="000000"/>
        </w:rPr>
        <w:t>recording of the participant’s performance</w:t>
      </w:r>
      <w:r w:rsidR="00BF22D5">
        <w:rPr>
          <w:rFonts w:cs="Calibri"/>
          <w:color w:val="000000"/>
        </w:rPr>
        <w:t>,</w:t>
      </w:r>
      <w:r w:rsidRPr="002A079E">
        <w:rPr>
          <w:rFonts w:cs="Calibri"/>
          <w:color w:val="000000"/>
        </w:rPr>
        <w:t xml:space="preserve"> and ask her/him to explain what they were thinking as they worked through the task. Enabling student</w:t>
      </w:r>
      <w:r w:rsidR="00C66CEE">
        <w:rPr>
          <w:rFonts w:cs="Calibri"/>
          <w:color w:val="000000"/>
        </w:rPr>
        <w:t>s</w:t>
      </w:r>
      <w:r w:rsidRPr="002A079E">
        <w:rPr>
          <w:rFonts w:cs="Calibri"/>
          <w:color w:val="000000"/>
        </w:rPr>
        <w:t xml:space="preserve"> to see their actions facilitate</w:t>
      </w:r>
      <w:r w:rsidR="00C66CEE">
        <w:rPr>
          <w:rFonts w:cs="Calibri"/>
          <w:color w:val="000000"/>
        </w:rPr>
        <w:t>s</w:t>
      </w:r>
      <w:r w:rsidRPr="002A079E">
        <w:rPr>
          <w:rFonts w:cs="Calibri"/>
          <w:color w:val="000000"/>
        </w:rPr>
        <w:t xml:space="preserve"> their </w:t>
      </w:r>
      <w:r w:rsidR="00BF22D5">
        <w:rPr>
          <w:rFonts w:cs="Calibri"/>
          <w:color w:val="000000"/>
        </w:rPr>
        <w:t>recollection</w:t>
      </w:r>
      <w:r w:rsidR="00BF22D5" w:rsidRPr="002A079E">
        <w:rPr>
          <w:rFonts w:cs="Calibri"/>
          <w:color w:val="000000"/>
        </w:rPr>
        <w:t xml:space="preserve"> </w:t>
      </w:r>
      <w:r w:rsidRPr="002A079E">
        <w:rPr>
          <w:rFonts w:cs="Calibri"/>
          <w:color w:val="000000"/>
        </w:rPr>
        <w:t xml:space="preserve">of what they did </w:t>
      </w:r>
      <w:r>
        <w:rPr>
          <w:rFonts w:cs="Calibri"/>
          <w:color w:val="000000"/>
        </w:rPr>
        <w:t>during</w:t>
      </w:r>
      <w:r w:rsidRPr="002A079E">
        <w:rPr>
          <w:rFonts w:cs="Calibri"/>
          <w:color w:val="000000"/>
        </w:rPr>
        <w:t xml:space="preserve"> the task</w:t>
      </w:r>
      <w:r>
        <w:rPr>
          <w:rFonts w:cs="Calibri"/>
          <w:color w:val="000000"/>
        </w:rPr>
        <w:t>,</w:t>
      </w:r>
      <w:r w:rsidRPr="002A079E">
        <w:rPr>
          <w:rFonts w:cs="Calibri"/>
          <w:color w:val="000000"/>
        </w:rPr>
        <w:t xml:space="preserve"> and </w:t>
      </w:r>
      <w:r w:rsidR="00BF22D5">
        <w:rPr>
          <w:rFonts w:cs="Calibri"/>
          <w:color w:val="000000"/>
        </w:rPr>
        <w:t>helps them to further</w:t>
      </w:r>
      <w:r w:rsidRPr="002A079E">
        <w:rPr>
          <w:rFonts w:cs="Calibri"/>
          <w:color w:val="000000"/>
        </w:rPr>
        <w:t xml:space="preserve"> reconstruct their thinking at each point in the task.</w:t>
      </w:r>
    </w:p>
    <w:p w:rsidR="002045B4" w:rsidRDefault="00842105" w:rsidP="002045B4">
      <w:pPr>
        <w:spacing w:after="120" w:line="276" w:lineRule="auto"/>
      </w:pPr>
      <w:r w:rsidRPr="00643907">
        <w:rPr>
          <w:rFonts w:cs="Calibri"/>
          <w:color w:val="000000"/>
        </w:rPr>
        <w:t>The protocols for the think‐aloud sections will contain largely generic prompts to be applied flexibly by the interviewer</w:t>
      </w:r>
      <w:r w:rsidR="00E97739">
        <w:rPr>
          <w:rFonts w:cs="Calibri"/>
          <w:color w:val="000000"/>
        </w:rPr>
        <w:t xml:space="preserve"> and</w:t>
      </w:r>
      <w:r w:rsidRPr="00643907">
        <w:rPr>
          <w:rFonts w:cs="Calibri"/>
          <w:color w:val="000000"/>
        </w:rPr>
        <w:t xml:space="preserve"> </w:t>
      </w:r>
      <w:r w:rsidR="00E97739">
        <w:rPr>
          <w:rFonts w:cs="Calibri"/>
          <w:color w:val="000000"/>
        </w:rPr>
        <w:t xml:space="preserve">will </w:t>
      </w:r>
      <w:r w:rsidRPr="00643907">
        <w:rPr>
          <w:rFonts w:cs="Calibri"/>
          <w:color w:val="000000"/>
        </w:rPr>
        <w:t>faci</w:t>
      </w:r>
      <w:r>
        <w:rPr>
          <w:rFonts w:cs="Calibri"/>
          <w:color w:val="000000"/>
        </w:rPr>
        <w:t>litate and encourage students to</w:t>
      </w:r>
      <w:r w:rsidRPr="00643907">
        <w:rPr>
          <w:rFonts w:cs="Calibri"/>
          <w:color w:val="000000"/>
        </w:rPr>
        <w:t xml:space="preserve"> verbaliz</w:t>
      </w:r>
      <w:r>
        <w:rPr>
          <w:rFonts w:cs="Calibri"/>
          <w:color w:val="000000"/>
        </w:rPr>
        <w:t>e</w:t>
      </w:r>
      <w:r w:rsidRPr="00643907">
        <w:rPr>
          <w:rFonts w:cs="Calibri"/>
          <w:color w:val="000000"/>
        </w:rPr>
        <w:t xml:space="preserve"> their thoughts. </w:t>
      </w:r>
      <w:r w:rsidR="00E97739">
        <w:rPr>
          <w:rFonts w:cs="Calibri"/>
          <w:color w:val="000000"/>
        </w:rPr>
        <w:t>An</w:t>
      </w:r>
      <w:r w:rsidR="00E97739" w:rsidRPr="00643907">
        <w:rPr>
          <w:rFonts w:cs="Calibri"/>
          <w:color w:val="000000"/>
        </w:rPr>
        <w:t xml:space="preserve"> </w:t>
      </w:r>
      <w:r w:rsidRPr="00643907">
        <w:rPr>
          <w:rFonts w:cs="Calibri"/>
          <w:color w:val="000000"/>
        </w:rPr>
        <w:t>example</w:t>
      </w:r>
      <w:r w:rsidR="00E97739">
        <w:rPr>
          <w:rFonts w:cs="Calibri"/>
          <w:color w:val="000000"/>
        </w:rPr>
        <w:t xml:space="preserve"> prompt may be</w:t>
      </w:r>
      <w:r w:rsidRPr="00643907">
        <w:rPr>
          <w:rFonts w:cs="Calibri"/>
          <w:color w:val="000000"/>
        </w:rPr>
        <w:t xml:space="preserve">: “I </w:t>
      </w:r>
      <w:r w:rsidR="00FB0C22" w:rsidRPr="00643907">
        <w:rPr>
          <w:rFonts w:cs="Calibri"/>
          <w:color w:val="000000"/>
        </w:rPr>
        <w:t>s</w:t>
      </w:r>
      <w:r w:rsidR="006F7578">
        <w:rPr>
          <w:rFonts w:cs="Calibri"/>
          <w:color w:val="000000"/>
        </w:rPr>
        <w:t>ee</w:t>
      </w:r>
      <w:r w:rsidR="00FB0C22" w:rsidRPr="00643907">
        <w:rPr>
          <w:rFonts w:cs="Calibri"/>
          <w:color w:val="000000"/>
        </w:rPr>
        <w:t xml:space="preserve"> </w:t>
      </w:r>
      <w:r w:rsidRPr="00643907">
        <w:rPr>
          <w:rFonts w:cs="Calibri"/>
          <w:color w:val="000000"/>
        </w:rPr>
        <w:t>you</w:t>
      </w:r>
      <w:r w:rsidR="00FB0C22">
        <w:rPr>
          <w:rFonts w:cs="Calibri"/>
          <w:color w:val="000000"/>
        </w:rPr>
        <w:t xml:space="preserve"> we</w:t>
      </w:r>
      <w:r w:rsidRPr="00643907">
        <w:rPr>
          <w:rFonts w:cs="Calibri"/>
          <w:color w:val="000000"/>
        </w:rPr>
        <w:t xml:space="preserve">re looking at </w:t>
      </w:r>
      <w:r>
        <w:rPr>
          <w:rFonts w:cs="Calibri"/>
          <w:color w:val="000000"/>
        </w:rPr>
        <w:t>the table on the right-hand side of the screen</w:t>
      </w:r>
      <w:r w:rsidRPr="00643907">
        <w:rPr>
          <w:rFonts w:cs="Calibri"/>
          <w:color w:val="000000"/>
        </w:rPr>
        <w:t xml:space="preserve">. What </w:t>
      </w:r>
      <w:r w:rsidR="00FB0C22">
        <w:rPr>
          <w:rFonts w:cs="Calibri"/>
          <w:color w:val="000000"/>
        </w:rPr>
        <w:t>were</w:t>
      </w:r>
      <w:r w:rsidR="00FB0C22" w:rsidRPr="00643907">
        <w:rPr>
          <w:rFonts w:cs="Calibri"/>
          <w:color w:val="000000"/>
        </w:rPr>
        <w:t xml:space="preserve"> </w:t>
      </w:r>
      <w:r w:rsidRPr="00643907">
        <w:rPr>
          <w:rFonts w:cs="Calibri"/>
          <w:color w:val="000000"/>
        </w:rPr>
        <w:t>you thinking?”</w:t>
      </w:r>
      <w:r>
        <w:rPr>
          <w:rFonts w:cs="Calibri"/>
          <w:color w:val="000000"/>
        </w:rPr>
        <w:t xml:space="preserve"> </w:t>
      </w:r>
      <w:r w:rsidR="002045B4">
        <w:rPr>
          <w:rFonts w:cs="Calibri"/>
          <w:color w:val="000000"/>
        </w:rPr>
        <w:t>Occasionally</w:t>
      </w:r>
      <w:r>
        <w:rPr>
          <w:rFonts w:cs="Calibri"/>
          <w:color w:val="000000"/>
        </w:rPr>
        <w:t xml:space="preserve">, and as relevant to each specific </w:t>
      </w:r>
      <w:r w:rsidR="00DD394C">
        <w:rPr>
          <w:rFonts w:cs="Calibri"/>
          <w:color w:val="000000"/>
        </w:rPr>
        <w:t>SBT</w:t>
      </w:r>
      <w:r>
        <w:rPr>
          <w:rFonts w:cs="Calibri"/>
          <w:color w:val="000000"/>
        </w:rPr>
        <w:t>,</w:t>
      </w:r>
      <w:r w:rsidR="002045B4">
        <w:rPr>
          <w:rFonts w:cs="Calibri"/>
          <w:color w:val="000000"/>
        </w:rPr>
        <w:t xml:space="preserve"> the administrator will ask the student </w:t>
      </w:r>
      <w:r w:rsidR="002045B4" w:rsidRPr="00AD2DEF">
        <w:rPr>
          <w:rFonts w:cs="Calibri"/>
          <w:color w:val="000000"/>
        </w:rPr>
        <w:t xml:space="preserve">probe questions </w:t>
      </w:r>
      <w:r w:rsidR="002045B4">
        <w:rPr>
          <w:rFonts w:cs="Calibri"/>
          <w:color w:val="000000"/>
        </w:rPr>
        <w:t xml:space="preserve">that </w:t>
      </w:r>
      <w:r w:rsidR="002045B4" w:rsidRPr="00AD2DEF">
        <w:rPr>
          <w:rFonts w:cs="Calibri"/>
          <w:color w:val="000000"/>
        </w:rPr>
        <w:t xml:space="preserve">target prioritized visual and interactive features that experts hypothesize would support or inhibit students’ performance of the task. For example: “Did you know what to do? Was it easy for you to find the button you were supposed to press or did it take you some time to find it?” </w:t>
      </w:r>
      <w:r w:rsidR="002045B4" w:rsidRPr="00AF2367">
        <w:t xml:space="preserve">A </w:t>
      </w:r>
      <w:r w:rsidR="00295008">
        <w:t>video</w:t>
      </w:r>
      <w:r w:rsidR="00295008" w:rsidRPr="00AF2367">
        <w:t xml:space="preserve"> </w:t>
      </w:r>
      <w:r w:rsidR="002045B4" w:rsidRPr="00AF2367">
        <w:t>and audio recorder will run for the entire session to capture each participant’s behavior and words. Interviewers will also take notes about participants’ reactions to the science task.</w:t>
      </w:r>
    </w:p>
    <w:p w:rsidR="00842105" w:rsidRDefault="00842105" w:rsidP="002045B4">
      <w:pPr>
        <w:spacing w:after="120" w:line="276" w:lineRule="auto"/>
        <w:rPr>
          <w:rFonts w:cs="Calibri"/>
          <w:color w:val="000000"/>
        </w:rPr>
      </w:pPr>
      <w:r>
        <w:t xml:space="preserve">The </w:t>
      </w:r>
      <w:r w:rsidR="008F1A21">
        <w:t>cognitive interview</w:t>
      </w:r>
      <w:r>
        <w:t xml:space="preserve"> session will </w:t>
      </w:r>
      <w:r w:rsidR="00CF1646">
        <w:t xml:space="preserve">end with the administration of a brief written questionnaire to gather information on the participant’s science background. </w:t>
      </w:r>
      <w:proofErr w:type="gramStart"/>
      <w:r w:rsidR="00CF1646">
        <w:t>(See Volume II.)</w:t>
      </w:r>
      <w:proofErr w:type="gramEnd"/>
    </w:p>
    <w:p w:rsidR="002045B4" w:rsidRPr="005A6BBB" w:rsidRDefault="002045B4" w:rsidP="002045B4">
      <w:pPr>
        <w:spacing w:after="120" w:line="276" w:lineRule="auto"/>
      </w:pPr>
      <w:r w:rsidRPr="004D0E8D">
        <w:rPr>
          <w:u w:val="single"/>
        </w:rPr>
        <w:t>Analysis Plan</w:t>
      </w:r>
    </w:p>
    <w:p w:rsidR="002045B4" w:rsidRDefault="002045B4" w:rsidP="008B74AB">
      <w:pPr>
        <w:widowControl w:val="0"/>
        <w:spacing w:after="120" w:line="276" w:lineRule="auto"/>
        <w:rPr>
          <w:rFonts w:cs="Calibri"/>
          <w:color w:val="000000"/>
        </w:rPr>
      </w:pPr>
      <w:r w:rsidRPr="00F50EE2">
        <w:rPr>
          <w:rFonts w:cs="Calibri"/>
          <w:color w:val="000000"/>
        </w:rPr>
        <w:t xml:space="preserve">The </w:t>
      </w:r>
      <w:r>
        <w:rPr>
          <w:rFonts w:cs="Calibri"/>
          <w:color w:val="000000"/>
        </w:rPr>
        <w:t>results will be compiled to</w:t>
      </w:r>
      <w:r w:rsidRPr="00F50EE2">
        <w:rPr>
          <w:rFonts w:cs="Calibri"/>
          <w:color w:val="000000"/>
        </w:rPr>
        <w:t xml:space="preserve"> identif</w:t>
      </w:r>
      <w:r>
        <w:rPr>
          <w:rFonts w:cs="Calibri"/>
          <w:color w:val="000000"/>
        </w:rPr>
        <w:t>y</w:t>
      </w:r>
      <w:r w:rsidRPr="00F50EE2">
        <w:rPr>
          <w:rFonts w:cs="Calibri"/>
          <w:color w:val="000000"/>
        </w:rPr>
        <w:t xml:space="preserve"> patterns of responses for tasks</w:t>
      </w:r>
      <w:r>
        <w:rPr>
          <w:rFonts w:cs="Calibri"/>
          <w:color w:val="000000"/>
        </w:rPr>
        <w:t>, including pa</w:t>
      </w:r>
      <w:r w:rsidRPr="00F50EE2">
        <w:rPr>
          <w:rFonts w:cs="Calibri"/>
          <w:color w:val="000000"/>
        </w:rPr>
        <w:t xml:space="preserve">tterns of responses to probes, </w:t>
      </w:r>
      <w:r w:rsidRPr="00F50EE2">
        <w:rPr>
          <w:rFonts w:cs="Calibri"/>
          <w:color w:val="000000"/>
        </w:rPr>
        <w:lastRenderedPageBreak/>
        <w:t xml:space="preserve">or types of actions observed from students at specific points </w:t>
      </w:r>
      <w:r w:rsidR="00327EAF">
        <w:rPr>
          <w:rFonts w:cs="Calibri"/>
          <w:color w:val="000000"/>
        </w:rPr>
        <w:t>while</w:t>
      </w:r>
      <w:r w:rsidR="00327EAF" w:rsidRPr="00F50EE2">
        <w:rPr>
          <w:rFonts w:cs="Calibri"/>
          <w:color w:val="000000"/>
        </w:rPr>
        <w:t xml:space="preserve"> </w:t>
      </w:r>
      <w:r w:rsidR="00CF1646">
        <w:rPr>
          <w:rFonts w:cs="Calibri"/>
          <w:color w:val="000000"/>
        </w:rPr>
        <w:t xml:space="preserve">working through the </w:t>
      </w:r>
      <w:r w:rsidR="00DD394C">
        <w:rPr>
          <w:rFonts w:cs="Calibri"/>
          <w:color w:val="000000"/>
        </w:rPr>
        <w:t>SBT</w:t>
      </w:r>
      <w:r w:rsidR="00CF1646">
        <w:rPr>
          <w:rFonts w:cs="Calibri"/>
          <w:color w:val="000000"/>
        </w:rPr>
        <w:t>s</w:t>
      </w:r>
      <w:r w:rsidRPr="00F50EE2">
        <w:rPr>
          <w:rFonts w:cs="Calibri"/>
          <w:color w:val="000000"/>
        </w:rPr>
        <w:t>. This approach will help to ensure that the data are analyzed in a way that is thorough</w:t>
      </w:r>
      <w:r>
        <w:rPr>
          <w:rFonts w:cs="Calibri"/>
          <w:color w:val="000000"/>
        </w:rPr>
        <w:t xml:space="preserve"> and</w:t>
      </w:r>
      <w:r w:rsidR="00CF1646">
        <w:rPr>
          <w:rFonts w:cs="Calibri"/>
          <w:color w:val="000000"/>
        </w:rPr>
        <w:t xml:space="preserve"> systematic. In this way, the analysis strategy will enable</w:t>
      </w:r>
      <w:r w:rsidRPr="00F50EE2">
        <w:rPr>
          <w:rFonts w:cs="Calibri"/>
          <w:color w:val="000000"/>
        </w:rPr>
        <w:t xml:space="preserve"> </w:t>
      </w:r>
      <w:r w:rsidR="003B3571">
        <w:rPr>
          <w:rFonts w:cs="Calibri"/>
          <w:color w:val="000000"/>
        </w:rPr>
        <w:t xml:space="preserve">the </w:t>
      </w:r>
      <w:r w:rsidRPr="00F50EE2">
        <w:rPr>
          <w:rFonts w:cs="Calibri"/>
          <w:color w:val="000000"/>
        </w:rPr>
        <w:t xml:space="preserve">identification of </w:t>
      </w:r>
      <w:r w:rsidR="00CF1646">
        <w:rPr>
          <w:rFonts w:cs="Calibri"/>
          <w:color w:val="000000"/>
        </w:rPr>
        <w:t xml:space="preserve">visual and interactive features that </w:t>
      </w:r>
      <w:r w:rsidR="00CF1646" w:rsidRPr="00EC4A85">
        <w:t xml:space="preserve">facilitate </w:t>
      </w:r>
      <w:r w:rsidR="00CF1646">
        <w:t xml:space="preserve">or inhibit </w:t>
      </w:r>
      <w:r w:rsidR="00CF1646" w:rsidRPr="00EC4A85">
        <w:t>comprehension and performance</w:t>
      </w:r>
      <w:r w:rsidR="003B3571">
        <w:t>,</w:t>
      </w:r>
      <w:r w:rsidR="00CF1646">
        <w:rPr>
          <w:rFonts w:cs="Calibri"/>
          <w:color w:val="000000"/>
        </w:rPr>
        <w:t xml:space="preserve"> </w:t>
      </w:r>
      <w:r w:rsidRPr="00F50EE2">
        <w:rPr>
          <w:rFonts w:cs="Calibri"/>
          <w:color w:val="000000"/>
        </w:rPr>
        <w:t>and</w:t>
      </w:r>
      <w:r w:rsidR="003B3571">
        <w:rPr>
          <w:rFonts w:cs="Calibri"/>
          <w:color w:val="000000"/>
        </w:rPr>
        <w:t xml:space="preserve"> would</w:t>
      </w:r>
      <w:r w:rsidRPr="00F50EE2">
        <w:rPr>
          <w:rFonts w:cs="Calibri"/>
          <w:color w:val="000000"/>
        </w:rPr>
        <w:t xml:space="preserve"> </w:t>
      </w:r>
      <w:r w:rsidR="00CF1646">
        <w:rPr>
          <w:rFonts w:cs="Calibri"/>
          <w:color w:val="000000"/>
        </w:rPr>
        <w:t>allow us to develop</w:t>
      </w:r>
      <w:r w:rsidRPr="00F50EE2">
        <w:rPr>
          <w:rFonts w:cs="Calibri"/>
          <w:color w:val="000000"/>
        </w:rPr>
        <w:t xml:space="preserve"> recommendations for addressing th</w:t>
      </w:r>
      <w:r>
        <w:rPr>
          <w:rFonts w:cs="Calibri"/>
          <w:color w:val="000000"/>
        </w:rPr>
        <w:t>ese problems</w:t>
      </w:r>
      <w:r w:rsidRPr="00F50EE2">
        <w:rPr>
          <w:rFonts w:cs="Calibri"/>
          <w:color w:val="000000"/>
        </w:rPr>
        <w:t>.</w:t>
      </w:r>
      <w:r>
        <w:rPr>
          <w:rFonts w:cs="Calibri"/>
          <w:color w:val="000000"/>
        </w:rPr>
        <w:t xml:space="preserve"> </w:t>
      </w:r>
      <w:r>
        <w:t xml:space="preserve">A summary report will be produced, which will include a description of participant characteristics, </w:t>
      </w:r>
      <w:r w:rsidR="00CF1646">
        <w:t>positive and negative reactions to</w:t>
      </w:r>
      <w:r>
        <w:t xml:space="preserve"> visual and interactive features with</w:t>
      </w:r>
      <w:r w:rsidR="00CF1646">
        <w:t>in</w:t>
      </w:r>
      <w:r>
        <w:t xml:space="preserve"> tasks, and principles drawn from the findings that can be used to guide future design of NAEP </w:t>
      </w:r>
      <w:r w:rsidR="00DD394C">
        <w:t>SBT</w:t>
      </w:r>
      <w:r>
        <w:t>s.</w:t>
      </w:r>
    </w:p>
    <w:p w:rsidR="002045B4" w:rsidRPr="00A439F9" w:rsidRDefault="002045B4" w:rsidP="002045B4">
      <w:pPr>
        <w:pStyle w:val="Heading1"/>
        <w:spacing w:before="120"/>
      </w:pPr>
      <w:bookmarkStart w:id="13" w:name="_Toc448222962"/>
      <w:r w:rsidRPr="00A439F9">
        <w:t>Consultations Outside the Agency</w:t>
      </w:r>
      <w:bookmarkEnd w:id="13"/>
    </w:p>
    <w:p w:rsidR="00A96D46" w:rsidRDefault="008B74AB" w:rsidP="002045B4">
      <w:pPr>
        <w:spacing w:after="120" w:line="276" w:lineRule="auto"/>
        <w:rPr>
          <w:rFonts w:cs="Calibri"/>
        </w:rPr>
      </w:pPr>
      <w:bookmarkStart w:id="14" w:name="_Toc401652253"/>
      <w:r>
        <w:rPr>
          <w:rFonts w:cs="Calibri"/>
        </w:rPr>
        <w:t xml:space="preserve">The </w:t>
      </w:r>
      <w:r w:rsidR="002045B4" w:rsidRPr="008B74AB">
        <w:rPr>
          <w:rFonts w:cs="Calibri"/>
        </w:rPr>
        <w:t>American Institutes for Research (AIR)</w:t>
      </w:r>
      <w:r>
        <w:rPr>
          <w:rFonts w:cs="Calibri"/>
        </w:rPr>
        <w:t xml:space="preserve"> i</w:t>
      </w:r>
      <w:r w:rsidR="002045B4" w:rsidRPr="0015402A">
        <w:rPr>
          <w:rFonts w:cs="Calibri"/>
        </w:rPr>
        <w:t>s a not-for-profit research organization that has maintained the NAEP Validity Studies (NVS) panel under contract to NCES since 1995</w:t>
      </w:r>
      <w:r w:rsidR="002045B4" w:rsidRPr="002114FC">
        <w:rPr>
          <w:rFonts w:cs="Calibri"/>
        </w:rPr>
        <w:t xml:space="preserve">. </w:t>
      </w:r>
      <w:r w:rsidR="002114FC" w:rsidRPr="002114FC">
        <w:t>The NVS Panel is charged with investigating matters related to the validity of the NAEP assessment.</w:t>
      </w:r>
      <w:r w:rsidR="00143417">
        <w:t xml:space="preserve"> </w:t>
      </w:r>
      <w:r w:rsidR="002045B4" w:rsidRPr="002114FC">
        <w:rPr>
          <w:rFonts w:cs="Calibri"/>
        </w:rPr>
        <w:t>The cognit</w:t>
      </w:r>
      <w:r w:rsidR="002045B4" w:rsidRPr="0015402A">
        <w:rPr>
          <w:rFonts w:cs="Calibri"/>
        </w:rPr>
        <w:t>ive lab study described here was commissioned by the NVS panel on behalf of NCES</w:t>
      </w:r>
      <w:r w:rsidR="00143417">
        <w:rPr>
          <w:rFonts w:cs="Calibri"/>
        </w:rPr>
        <w:t>,</w:t>
      </w:r>
      <w:r w:rsidR="002045B4" w:rsidRPr="0015402A">
        <w:rPr>
          <w:rFonts w:cs="Calibri"/>
        </w:rPr>
        <w:t xml:space="preserve"> and will be carried out by </w:t>
      </w:r>
      <w:r w:rsidR="00CF1646">
        <w:rPr>
          <w:rFonts w:cs="Calibri"/>
        </w:rPr>
        <w:t xml:space="preserve">AIR under the guidance of </w:t>
      </w:r>
      <w:r w:rsidR="002045B4" w:rsidRPr="0015402A">
        <w:rPr>
          <w:rFonts w:cs="Calibri"/>
        </w:rPr>
        <w:t xml:space="preserve">NVS panel member Dr. </w:t>
      </w:r>
      <w:bookmarkStart w:id="15" w:name="OLE_LINK4"/>
      <w:proofErr w:type="spellStart"/>
      <w:r w:rsidR="002045B4" w:rsidRPr="0015402A">
        <w:rPr>
          <w:rFonts w:cs="Calibri"/>
        </w:rPr>
        <w:t>Durán</w:t>
      </w:r>
      <w:bookmarkEnd w:id="15"/>
      <w:proofErr w:type="spellEnd"/>
      <w:r w:rsidR="002045B4" w:rsidRPr="0015402A">
        <w:rPr>
          <w:rFonts w:cs="Calibri"/>
        </w:rPr>
        <w:t>.</w:t>
      </w:r>
      <w:r w:rsidR="003B78EF">
        <w:rPr>
          <w:rFonts w:cs="Calibri"/>
        </w:rPr>
        <w:t xml:space="preserve"> </w:t>
      </w:r>
      <w:r w:rsidR="00A96D46" w:rsidRPr="0015402A">
        <w:rPr>
          <w:rFonts w:cs="Calibri"/>
        </w:rPr>
        <w:t>In addition, the study will be reviewed by the full NVS panel during its tri-annual meetings.</w:t>
      </w:r>
    </w:p>
    <w:p w:rsidR="002045B4" w:rsidRDefault="00AC6C25" w:rsidP="002045B4">
      <w:pPr>
        <w:spacing w:after="120" w:line="276" w:lineRule="auto"/>
        <w:rPr>
          <w:rFonts w:cs="Calibri"/>
        </w:rPr>
      </w:pPr>
      <w:r>
        <w:rPr>
          <w:rFonts w:cs="Calibri"/>
        </w:rPr>
        <w:t xml:space="preserve">Under subcontract to AIR, </w:t>
      </w:r>
      <w:r w:rsidR="008B74AB">
        <w:rPr>
          <w:rFonts w:cs="Calibri"/>
        </w:rPr>
        <w:t xml:space="preserve">the </w:t>
      </w:r>
      <w:r w:rsidR="008B74AB" w:rsidRPr="008B74AB">
        <w:rPr>
          <w:rFonts w:cs="Calibri"/>
        </w:rPr>
        <w:t>University of California</w:t>
      </w:r>
      <w:r w:rsidR="008B74AB">
        <w:rPr>
          <w:rFonts w:cs="Calibri"/>
        </w:rPr>
        <w:t xml:space="preserve"> in</w:t>
      </w:r>
      <w:r w:rsidR="008B74AB" w:rsidRPr="008B74AB">
        <w:rPr>
          <w:rFonts w:cs="Calibri"/>
        </w:rPr>
        <w:t xml:space="preserve"> Santa Barbara (UCSB)</w:t>
      </w:r>
      <w:r w:rsidR="002045B4" w:rsidRPr="0015402A">
        <w:rPr>
          <w:rFonts w:cs="Calibri"/>
        </w:rPr>
        <w:t xml:space="preserve"> will </w:t>
      </w:r>
      <w:r w:rsidR="00A96D46">
        <w:rPr>
          <w:rFonts w:cs="Calibri"/>
        </w:rPr>
        <w:t>provide</w:t>
      </w:r>
      <w:r w:rsidR="00143417">
        <w:rPr>
          <w:rFonts w:cs="Calibri"/>
        </w:rPr>
        <w:t xml:space="preserve"> the </w:t>
      </w:r>
      <w:r w:rsidR="00A96D46">
        <w:rPr>
          <w:rFonts w:cs="Calibri"/>
        </w:rPr>
        <w:t xml:space="preserve">facilities and equipment to be used during the design phase of the study and for </w:t>
      </w:r>
      <w:r w:rsidR="00143417">
        <w:rPr>
          <w:rFonts w:cs="Calibri"/>
        </w:rPr>
        <w:t>conducting</w:t>
      </w:r>
      <w:r w:rsidR="00A96D46">
        <w:rPr>
          <w:rFonts w:cs="Calibri"/>
        </w:rPr>
        <w:t xml:space="preserve"> </w:t>
      </w:r>
      <w:r w:rsidR="008F1A21">
        <w:rPr>
          <w:rFonts w:cs="Calibri"/>
        </w:rPr>
        <w:t>cognitive interviews</w:t>
      </w:r>
      <w:r w:rsidR="00A96D46">
        <w:rPr>
          <w:rFonts w:cs="Calibri"/>
        </w:rPr>
        <w:t xml:space="preserve"> in the Santa Barbara area. </w:t>
      </w:r>
      <w:r>
        <w:rPr>
          <w:rFonts w:cs="Calibri"/>
        </w:rPr>
        <w:t>The subcontract</w:t>
      </w:r>
      <w:r w:rsidR="00DD2DED">
        <w:rPr>
          <w:rFonts w:cs="Calibri"/>
        </w:rPr>
        <w:t xml:space="preserve"> will also cover a portion of Dr. </w:t>
      </w:r>
      <w:proofErr w:type="spellStart"/>
      <w:r w:rsidR="00DD2DED" w:rsidRPr="0015402A">
        <w:rPr>
          <w:rFonts w:cs="Calibri"/>
        </w:rPr>
        <w:t>Durán</w:t>
      </w:r>
      <w:r w:rsidR="00DD2DED">
        <w:rPr>
          <w:rFonts w:cs="Calibri"/>
        </w:rPr>
        <w:t>’s</w:t>
      </w:r>
      <w:proofErr w:type="spellEnd"/>
      <w:r w:rsidR="00DD2DED">
        <w:rPr>
          <w:rFonts w:cs="Calibri"/>
        </w:rPr>
        <w:t xml:space="preserve"> time during the design phase.</w:t>
      </w:r>
    </w:p>
    <w:p w:rsidR="003B78EF" w:rsidRDefault="002045B4" w:rsidP="00A96D46">
      <w:pPr>
        <w:spacing w:after="120" w:line="276" w:lineRule="auto"/>
        <w:rPr>
          <w:rFonts w:cs="Calibri"/>
        </w:rPr>
      </w:pPr>
      <w:r w:rsidRPr="000A1C59">
        <w:rPr>
          <w:rFonts w:cs="Calibri"/>
        </w:rPr>
        <w:t>Elliott Benson Research</w:t>
      </w:r>
      <w:r>
        <w:rPr>
          <w:rFonts w:cs="Calibri"/>
        </w:rPr>
        <w:t xml:space="preserve"> is a market research agency in Sacramento, CA that provides nationwide recruiting and field management service. </w:t>
      </w:r>
      <w:r w:rsidR="008B74AB">
        <w:rPr>
          <w:rFonts w:cs="Calibri"/>
        </w:rPr>
        <w:t xml:space="preserve">Nichols Research is a full-service marketing research firm operating in the San Francisco Bay Area and Central California. </w:t>
      </w:r>
      <w:r w:rsidR="00D90A89">
        <w:rPr>
          <w:rFonts w:cs="Calibri"/>
        </w:rPr>
        <w:t xml:space="preserve">The study will use </w:t>
      </w:r>
      <w:r w:rsidRPr="00447B65">
        <w:rPr>
          <w:rFonts w:cs="Calibri"/>
        </w:rPr>
        <w:t xml:space="preserve">Elliott Benson </w:t>
      </w:r>
      <w:r w:rsidR="00D90A89">
        <w:rPr>
          <w:rFonts w:cs="Calibri"/>
        </w:rPr>
        <w:t>and/or Nichols Research to</w:t>
      </w:r>
      <w:r w:rsidRPr="00447B65">
        <w:rPr>
          <w:rFonts w:cs="Calibri"/>
        </w:rPr>
        <w:t xml:space="preserve"> recruit up to half the sample as required after </w:t>
      </w:r>
      <w:r w:rsidR="00AC6C25">
        <w:rPr>
          <w:rFonts w:cs="Calibri"/>
        </w:rPr>
        <w:t>pursuing</w:t>
      </w:r>
      <w:r w:rsidR="00A96D46">
        <w:rPr>
          <w:rFonts w:cs="Calibri"/>
        </w:rPr>
        <w:t xml:space="preserve"> participants using existing contacts of AIR staff and of the Principal Investigator, Dr. Richard </w:t>
      </w:r>
      <w:proofErr w:type="spellStart"/>
      <w:r w:rsidR="00A96D46" w:rsidRPr="003708FA">
        <w:rPr>
          <w:rFonts w:cs="Calibri"/>
        </w:rPr>
        <w:t>Durán</w:t>
      </w:r>
      <w:proofErr w:type="spellEnd"/>
      <w:r w:rsidR="00A96D46">
        <w:rPr>
          <w:rFonts w:cs="Calibri"/>
        </w:rPr>
        <w:t>.</w:t>
      </w:r>
    </w:p>
    <w:p w:rsidR="002045B4" w:rsidRPr="00F27FC1" w:rsidRDefault="002045B4" w:rsidP="00C324F0">
      <w:pPr>
        <w:pStyle w:val="Heading1"/>
        <w:spacing w:before="120"/>
      </w:pPr>
      <w:bookmarkStart w:id="16" w:name="_Toc448222963"/>
      <w:r w:rsidRPr="00F27FC1">
        <w:t>Assurance of Confidentiality</w:t>
      </w:r>
      <w:bookmarkEnd w:id="16"/>
    </w:p>
    <w:p w:rsidR="002045B4" w:rsidRPr="005860AF" w:rsidRDefault="002045B4" w:rsidP="002045B4">
      <w:pPr>
        <w:spacing w:after="120" w:line="276" w:lineRule="auto"/>
        <w:rPr>
          <w:rFonts w:cs="Calibri"/>
        </w:rPr>
      </w:pPr>
      <w:r>
        <w:rPr>
          <w:rFonts w:cs="Calibri"/>
        </w:rPr>
        <w:t>Students taking part in the cognitive interviews</w:t>
      </w:r>
      <w:r w:rsidRPr="005860AF">
        <w:rPr>
          <w:rFonts w:cs="Calibri"/>
        </w:rPr>
        <w:t xml:space="preserve"> will be notified that their participation is voluntary and that their answers may be used only for research purposes and may not be disclosed, or used, in identifiable form for any other purpose except as required by law [Education Sciences Reform Act of 2002 (20 U.S.C. §9573)].</w:t>
      </w:r>
      <w:r>
        <w:rPr>
          <w:rFonts w:cs="Calibri"/>
        </w:rPr>
        <w:t xml:space="preserve"> </w:t>
      </w:r>
      <w:r w:rsidRPr="005860AF">
        <w:rPr>
          <w:rFonts w:cs="Calibri"/>
        </w:rPr>
        <w:t>Written consent will be obtained from participants and from parents or legal guardians of students</w:t>
      </w:r>
      <w:r>
        <w:rPr>
          <w:rFonts w:cs="Calibri"/>
        </w:rPr>
        <w:t xml:space="preserve"> </w:t>
      </w:r>
      <w:r w:rsidR="00295008">
        <w:rPr>
          <w:rFonts w:cs="Calibri"/>
        </w:rPr>
        <w:t xml:space="preserve">under </w:t>
      </w:r>
      <w:r>
        <w:rPr>
          <w:rFonts w:cs="Calibri"/>
        </w:rPr>
        <w:t>age 18</w:t>
      </w:r>
      <w:r w:rsidRPr="005860AF">
        <w:rPr>
          <w:rFonts w:cs="Calibri"/>
        </w:rPr>
        <w:t xml:space="preserve">. </w:t>
      </w:r>
      <w:r w:rsidRPr="00763E22">
        <w:rPr>
          <w:rFonts w:cs="Calibri"/>
        </w:rPr>
        <w:t xml:space="preserve">Study participants will be identified by </w:t>
      </w:r>
      <w:r w:rsidR="00852BDB">
        <w:rPr>
          <w:rFonts w:cs="Calibri"/>
        </w:rPr>
        <w:t>unique student identifiers</w:t>
      </w:r>
      <w:r w:rsidR="00143417">
        <w:rPr>
          <w:rFonts w:cs="Calibri"/>
        </w:rPr>
        <w:t>,</w:t>
      </w:r>
      <w:r w:rsidRPr="00763E22">
        <w:rPr>
          <w:rFonts w:cs="Calibri"/>
        </w:rPr>
        <w:t xml:space="preserve"> with the code book indicating their true identity kept under lock </w:t>
      </w:r>
      <w:r w:rsidR="00143417">
        <w:rPr>
          <w:rFonts w:cs="Calibri"/>
        </w:rPr>
        <w:t xml:space="preserve">and key </w:t>
      </w:r>
      <w:r w:rsidRPr="00763E22">
        <w:rPr>
          <w:rFonts w:cs="Calibri"/>
        </w:rPr>
        <w:t>in the data storage area of a</w:t>
      </w:r>
      <w:r w:rsidR="00143417">
        <w:rPr>
          <w:rFonts w:cs="Calibri"/>
        </w:rPr>
        <w:t>n</w:t>
      </w:r>
      <w:r w:rsidRPr="00763E22">
        <w:rPr>
          <w:rFonts w:cs="Calibri"/>
        </w:rPr>
        <w:t xml:space="preserve"> office project room </w:t>
      </w:r>
      <w:r w:rsidR="00143417">
        <w:rPr>
          <w:rFonts w:cs="Calibri"/>
        </w:rPr>
        <w:t>in</w:t>
      </w:r>
      <w:r w:rsidR="00143417" w:rsidRPr="00763E22">
        <w:rPr>
          <w:rFonts w:cs="Calibri"/>
        </w:rPr>
        <w:t xml:space="preserve"> </w:t>
      </w:r>
      <w:r w:rsidRPr="00763E22">
        <w:rPr>
          <w:rFonts w:cs="Calibri"/>
        </w:rPr>
        <w:t xml:space="preserve">UCSB. </w:t>
      </w:r>
      <w:r w:rsidRPr="005860AF">
        <w:rPr>
          <w:rFonts w:cs="Calibri"/>
        </w:rPr>
        <w:t>The consent forms, which include the participant name, will be separated from the interview files</w:t>
      </w:r>
      <w:r w:rsidR="00200427">
        <w:rPr>
          <w:rFonts w:cs="Calibri"/>
        </w:rPr>
        <w:t xml:space="preserve"> and</w:t>
      </w:r>
      <w:r w:rsidRPr="005860AF">
        <w:rPr>
          <w:rFonts w:cs="Calibri"/>
        </w:rPr>
        <w:t xml:space="preserve"> secured for the duration of the study</w:t>
      </w:r>
      <w:r w:rsidR="00200427">
        <w:rPr>
          <w:rFonts w:cs="Calibri"/>
        </w:rPr>
        <w:t xml:space="preserve">. They will be </w:t>
      </w:r>
      <w:r w:rsidRPr="005860AF">
        <w:rPr>
          <w:rFonts w:cs="Calibri"/>
        </w:rPr>
        <w:t xml:space="preserve">destroyed after the final report is completed. The interviews will be recorded. The only identification included on the files will be the participant </w:t>
      </w:r>
      <w:r w:rsidRPr="00763E22">
        <w:rPr>
          <w:rFonts w:cs="Calibri"/>
        </w:rPr>
        <w:t>pseudonyms</w:t>
      </w:r>
      <w:r w:rsidRPr="005860AF">
        <w:rPr>
          <w:rFonts w:cs="Calibri"/>
        </w:rPr>
        <w:t>. The recorded files will be secured for the duration of the study and destroyed after the final report is submitted.</w:t>
      </w:r>
    </w:p>
    <w:p w:rsidR="002045B4" w:rsidRPr="00F27FC1" w:rsidRDefault="002045B4" w:rsidP="002045B4">
      <w:pPr>
        <w:pStyle w:val="Heading1"/>
        <w:spacing w:before="120"/>
      </w:pPr>
      <w:bookmarkStart w:id="17" w:name="_Toc448222964"/>
      <w:r w:rsidRPr="00F27FC1">
        <w:t>Justification for Sensitive Questions</w:t>
      </w:r>
      <w:bookmarkEnd w:id="17"/>
    </w:p>
    <w:p w:rsidR="002045B4" w:rsidRPr="005860AF" w:rsidRDefault="002045B4" w:rsidP="002045B4">
      <w:pPr>
        <w:spacing w:after="120" w:line="276" w:lineRule="auto"/>
        <w:rPr>
          <w:b/>
        </w:rPr>
      </w:pPr>
      <w:r>
        <w:rPr>
          <w:rFonts w:cs="Calibri"/>
        </w:rPr>
        <w:t>This study does not include</w:t>
      </w:r>
      <w:r w:rsidRPr="005860AF">
        <w:rPr>
          <w:rFonts w:cs="Calibri"/>
        </w:rPr>
        <w:t xml:space="preserve"> sensitive questions.</w:t>
      </w:r>
      <w:bookmarkStart w:id="18" w:name="_Toc401652255"/>
      <w:bookmarkEnd w:id="14"/>
    </w:p>
    <w:p w:rsidR="002045B4" w:rsidRDefault="002045B4" w:rsidP="002045B4">
      <w:pPr>
        <w:pStyle w:val="Heading1"/>
        <w:spacing w:before="120"/>
      </w:pPr>
      <w:bookmarkStart w:id="19" w:name="_Toc448222965"/>
      <w:r w:rsidRPr="00A439F9">
        <w:t>Estimate of Hourly Burden</w:t>
      </w:r>
      <w:bookmarkEnd w:id="18"/>
      <w:bookmarkEnd w:id="19"/>
    </w:p>
    <w:p w:rsidR="002045B4" w:rsidRDefault="00295008" w:rsidP="002045B4">
      <w:pPr>
        <w:spacing w:after="120" w:line="276" w:lineRule="auto"/>
        <w:rPr>
          <w:rFonts w:cs="Calibri"/>
        </w:rPr>
      </w:pPr>
      <w:r>
        <w:rPr>
          <w:rFonts w:cs="Calibri"/>
        </w:rPr>
        <w:t xml:space="preserve">The </w:t>
      </w:r>
      <w:r w:rsidR="00720941">
        <w:rPr>
          <w:rFonts w:cs="Calibri"/>
        </w:rPr>
        <w:t>estimate of hourly burden assumes that AIR recruits half of the subjects and Elliott Benson</w:t>
      </w:r>
      <w:r>
        <w:rPr>
          <w:rFonts w:cs="Calibri"/>
        </w:rPr>
        <w:t>/</w:t>
      </w:r>
      <w:r w:rsidR="00D90A89">
        <w:rPr>
          <w:rFonts w:cs="Calibri"/>
        </w:rPr>
        <w:t>Nichols Research</w:t>
      </w:r>
      <w:r w:rsidR="00720941">
        <w:rPr>
          <w:rFonts w:cs="Calibri"/>
        </w:rPr>
        <w:t xml:space="preserve"> recruits the other half </w:t>
      </w:r>
      <w:r w:rsidR="00FB0C22">
        <w:rPr>
          <w:rFonts w:cs="Calibri"/>
        </w:rPr>
        <w:t>(</w:t>
      </w:r>
      <w:r w:rsidR="00720941">
        <w:rPr>
          <w:rFonts w:cs="Calibri"/>
        </w:rPr>
        <w:t>15</w:t>
      </w:r>
      <w:r>
        <w:rPr>
          <w:rFonts w:cs="Calibri"/>
        </w:rPr>
        <w:t xml:space="preserve"> participants</w:t>
      </w:r>
      <w:r w:rsidR="00FB0C22">
        <w:rPr>
          <w:rFonts w:cs="Calibri"/>
        </w:rPr>
        <w:t xml:space="preserve"> each</w:t>
      </w:r>
      <w:r w:rsidR="00720941">
        <w:rPr>
          <w:rFonts w:cs="Calibri"/>
        </w:rPr>
        <w:t xml:space="preserve">). </w:t>
      </w:r>
      <w:r w:rsidR="00C324F0">
        <w:rPr>
          <w:rFonts w:cs="Calibri"/>
        </w:rPr>
        <w:t xml:space="preserve">AIR and </w:t>
      </w:r>
      <w:r w:rsidR="00E57DC0">
        <w:rPr>
          <w:rFonts w:cs="Calibri"/>
        </w:rPr>
        <w:t>Elliott Benson</w:t>
      </w:r>
      <w:r w:rsidR="00D90A89">
        <w:rPr>
          <w:rFonts w:cs="Calibri"/>
        </w:rPr>
        <w:t>/Nichols Research</w:t>
      </w:r>
      <w:r w:rsidR="002045B4" w:rsidRPr="005860AF">
        <w:rPr>
          <w:rFonts w:cs="Calibri"/>
        </w:rPr>
        <w:t xml:space="preserve"> have different </w:t>
      </w:r>
      <w:r w:rsidR="00CB3AB1">
        <w:rPr>
          <w:rFonts w:cs="Calibri"/>
        </w:rPr>
        <w:t xml:space="preserve">recruitment strategies and </w:t>
      </w:r>
      <w:r w:rsidR="002045B4" w:rsidRPr="005860AF">
        <w:rPr>
          <w:rFonts w:cs="Calibri"/>
        </w:rPr>
        <w:t>attrition rates</w:t>
      </w:r>
      <w:r w:rsidR="00CB3AB1">
        <w:rPr>
          <w:rFonts w:cs="Calibri"/>
        </w:rPr>
        <w:t>,</w:t>
      </w:r>
      <w:r w:rsidR="002045B4">
        <w:rPr>
          <w:rFonts w:cs="Calibri"/>
        </w:rPr>
        <w:t xml:space="preserve"> and</w:t>
      </w:r>
      <w:r w:rsidR="002045B4" w:rsidRPr="005860AF">
        <w:rPr>
          <w:rFonts w:cs="Calibri"/>
        </w:rPr>
        <w:t xml:space="preserve"> the burden estimates </w:t>
      </w:r>
      <w:r w:rsidR="002045B4">
        <w:rPr>
          <w:rFonts w:cs="Calibri"/>
        </w:rPr>
        <w:t>for the number of respondents and responses reflect this difference</w:t>
      </w:r>
      <w:r w:rsidR="002045B4" w:rsidRPr="005860AF">
        <w:rPr>
          <w:rFonts w:cs="Calibri"/>
        </w:rPr>
        <w:t xml:space="preserve"> (</w:t>
      </w:r>
      <w:r w:rsidR="002045B4">
        <w:rPr>
          <w:rFonts w:cs="Calibri"/>
        </w:rPr>
        <w:t xml:space="preserve">each cell in </w:t>
      </w:r>
      <w:r w:rsidR="002045B4" w:rsidRPr="005860AF">
        <w:rPr>
          <w:rFonts w:cs="Calibri"/>
        </w:rPr>
        <w:t>Table 1</w:t>
      </w:r>
      <w:r w:rsidR="002045B4">
        <w:rPr>
          <w:rFonts w:cs="Calibri"/>
        </w:rPr>
        <w:t xml:space="preserve"> shows the estimates for </w:t>
      </w:r>
      <w:r w:rsidR="00720941">
        <w:rPr>
          <w:rFonts w:cs="Calibri"/>
        </w:rPr>
        <w:t>AIR</w:t>
      </w:r>
      <w:r w:rsidR="002045B4" w:rsidRPr="005860AF">
        <w:rPr>
          <w:rFonts w:cs="Calibri"/>
        </w:rPr>
        <w:t xml:space="preserve"> </w:t>
      </w:r>
      <w:r w:rsidR="002045B4">
        <w:rPr>
          <w:rFonts w:cs="Calibri"/>
        </w:rPr>
        <w:t xml:space="preserve">+ estimates for </w:t>
      </w:r>
      <w:r w:rsidR="002045B4" w:rsidRPr="000E741B">
        <w:rPr>
          <w:rFonts w:cs="Calibri"/>
        </w:rPr>
        <w:t>Elliott Benson</w:t>
      </w:r>
      <w:r w:rsidR="00D90A89">
        <w:rPr>
          <w:rFonts w:cs="Calibri"/>
        </w:rPr>
        <w:t>/Nichols</w:t>
      </w:r>
      <w:r w:rsidR="002045B4" w:rsidRPr="000E741B">
        <w:rPr>
          <w:rFonts w:cs="Calibri"/>
        </w:rPr>
        <w:t xml:space="preserve"> Research</w:t>
      </w:r>
      <w:r w:rsidR="002045B4" w:rsidRPr="005860AF">
        <w:rPr>
          <w:rFonts w:cs="Calibri"/>
        </w:rPr>
        <w:t>).</w:t>
      </w:r>
      <w:r w:rsidR="002045B4">
        <w:rPr>
          <w:rFonts w:cs="Calibri"/>
        </w:rPr>
        <w:t xml:space="preserve"> </w:t>
      </w:r>
      <w:r w:rsidR="002045B4" w:rsidRPr="00D46F83">
        <w:rPr>
          <w:rFonts w:cs="Calibri"/>
        </w:rPr>
        <w:t xml:space="preserve">The estimated burden for recruitment assumes attrition throughout the process. Assumptions for approximate attrition rates for direct participant recruitment from initial contact to follow-up are </w:t>
      </w:r>
      <w:r w:rsidR="00CB3AB1">
        <w:rPr>
          <w:rFonts w:cs="Calibri"/>
        </w:rPr>
        <w:t>50</w:t>
      </w:r>
      <w:r w:rsidR="00720941">
        <w:rPr>
          <w:rFonts w:cs="Calibri"/>
        </w:rPr>
        <w:t xml:space="preserve"> percent for AIR </w:t>
      </w:r>
      <w:r w:rsidR="00CB3AB1">
        <w:rPr>
          <w:rFonts w:cs="Calibri"/>
        </w:rPr>
        <w:t>and</w:t>
      </w:r>
      <w:r w:rsidR="00720941">
        <w:rPr>
          <w:rFonts w:cs="Calibri"/>
        </w:rPr>
        <w:t xml:space="preserve"> </w:t>
      </w:r>
      <w:r w:rsidR="002045B4" w:rsidRPr="00D46F83">
        <w:rPr>
          <w:rFonts w:cs="Calibri"/>
        </w:rPr>
        <w:t>40 percent for Elliott Benson</w:t>
      </w:r>
      <w:r w:rsidR="00D90A89">
        <w:rPr>
          <w:rFonts w:cs="Calibri"/>
        </w:rPr>
        <w:t>/Nichols Research</w:t>
      </w:r>
      <w:r w:rsidR="001B0CC9">
        <w:rPr>
          <w:rFonts w:cs="Calibri"/>
        </w:rPr>
        <w:t>. Assumptions for attrition</w:t>
      </w:r>
      <w:r w:rsidR="002045B4" w:rsidRPr="00D46F83">
        <w:rPr>
          <w:rFonts w:cs="Calibri"/>
        </w:rPr>
        <w:t xml:space="preserve"> from follow-up to confirmation </w:t>
      </w:r>
      <w:r w:rsidR="001B0CC9">
        <w:rPr>
          <w:rFonts w:cs="Calibri"/>
        </w:rPr>
        <w:t xml:space="preserve">are </w:t>
      </w:r>
      <w:r w:rsidR="00720941" w:rsidRPr="00D46F83">
        <w:rPr>
          <w:rFonts w:cs="Calibri"/>
        </w:rPr>
        <w:t xml:space="preserve">20 </w:t>
      </w:r>
      <w:r w:rsidR="00720941" w:rsidRPr="00D46F83">
        <w:rPr>
          <w:rFonts w:cs="Calibri"/>
        </w:rPr>
        <w:lastRenderedPageBreak/>
        <w:t>pe</w:t>
      </w:r>
      <w:r w:rsidR="00720941">
        <w:rPr>
          <w:rFonts w:cs="Calibri"/>
        </w:rPr>
        <w:t>rcent for AIR and</w:t>
      </w:r>
      <w:r w:rsidR="00720941" w:rsidRPr="00D46F83">
        <w:rPr>
          <w:rFonts w:cs="Calibri"/>
        </w:rPr>
        <w:t xml:space="preserve"> </w:t>
      </w:r>
      <w:r w:rsidR="002045B4" w:rsidRPr="00D46F83">
        <w:rPr>
          <w:rFonts w:cs="Calibri"/>
        </w:rPr>
        <w:t>50 percent</w:t>
      </w:r>
      <w:r w:rsidR="00CB3AB1">
        <w:rPr>
          <w:rFonts w:cs="Calibri"/>
        </w:rPr>
        <w:t xml:space="preserve"> for Elliott Benson</w:t>
      </w:r>
      <w:r w:rsidR="00D90A89">
        <w:rPr>
          <w:rFonts w:cs="Calibri"/>
        </w:rPr>
        <w:t>/Nichols Research</w:t>
      </w:r>
      <w:r w:rsidR="002045B4" w:rsidRPr="00D46F83">
        <w:rPr>
          <w:rFonts w:cs="Calibri"/>
        </w:rPr>
        <w:t xml:space="preserve">. </w:t>
      </w:r>
      <w:r w:rsidR="00720941">
        <w:rPr>
          <w:rFonts w:cs="Calibri"/>
        </w:rPr>
        <w:t xml:space="preserve">All cognitive interviews will be conducted by AIR; </w:t>
      </w:r>
      <w:r w:rsidR="002045B4" w:rsidRPr="00D46F83">
        <w:rPr>
          <w:rFonts w:cs="Calibri"/>
        </w:rPr>
        <w:t>cognitive interview sessions will be scheduled for no more than 120 minutes.</w:t>
      </w:r>
    </w:p>
    <w:p w:rsidR="002045B4" w:rsidRPr="00B25295" w:rsidRDefault="002045B4" w:rsidP="002045B4">
      <w:pPr>
        <w:keepLines/>
        <w:spacing w:after="0"/>
        <w:rPr>
          <w:rFonts w:cs="Calibri"/>
          <w:b/>
        </w:rPr>
      </w:pPr>
      <w:proofErr w:type="gramStart"/>
      <w:r w:rsidRPr="00B25295">
        <w:rPr>
          <w:rFonts w:cs="Calibri"/>
          <w:b/>
        </w:rPr>
        <w:t>Table 1.</w:t>
      </w:r>
      <w:proofErr w:type="gramEnd"/>
      <w:r w:rsidRPr="00B25295">
        <w:rPr>
          <w:rFonts w:cs="Calibri"/>
          <w:b/>
        </w:rPr>
        <w:t xml:space="preserve"> Burden for Cognitive interviews (</w:t>
      </w:r>
      <w:r w:rsidR="00720941">
        <w:rPr>
          <w:rFonts w:cs="Calibri"/>
          <w:b/>
        </w:rPr>
        <w:t xml:space="preserve">AIR recruited + </w:t>
      </w:r>
      <w:r w:rsidRPr="00557679">
        <w:rPr>
          <w:rFonts w:cs="Calibri"/>
          <w:b/>
        </w:rPr>
        <w:t>Elliott Benson</w:t>
      </w:r>
      <w:r w:rsidR="00D90A89">
        <w:rPr>
          <w:rFonts w:cs="Calibri"/>
          <w:b/>
        </w:rPr>
        <w:t>/Nichols Research</w:t>
      </w:r>
      <w:r w:rsidRPr="00557679">
        <w:rPr>
          <w:rFonts w:cs="Calibri"/>
          <w:b/>
        </w:rPr>
        <w:t xml:space="preserve"> </w:t>
      </w:r>
      <w:r w:rsidR="00720941">
        <w:rPr>
          <w:rFonts w:cs="Calibri"/>
          <w:b/>
        </w:rPr>
        <w:t>recruited)</w:t>
      </w:r>
    </w:p>
    <w:tbl>
      <w:tblPr>
        <w:tblW w:w="5000" w:type="pct"/>
        <w:tblCellMar>
          <w:left w:w="115" w:type="dxa"/>
          <w:right w:w="115" w:type="dxa"/>
        </w:tblCellMar>
        <w:tblLook w:val="00A0" w:firstRow="1" w:lastRow="0" w:firstColumn="1" w:lastColumn="0" w:noHBand="0" w:noVBand="0"/>
      </w:tblPr>
      <w:tblGrid>
        <w:gridCol w:w="3660"/>
        <w:gridCol w:w="1556"/>
        <w:gridCol w:w="1819"/>
        <w:gridCol w:w="1924"/>
        <w:gridCol w:w="1495"/>
      </w:tblGrid>
      <w:tr w:rsidR="002045B4" w:rsidRPr="004523C2">
        <w:trPr>
          <w:trHeight w:val="600"/>
        </w:trPr>
        <w:tc>
          <w:tcPr>
            <w:tcW w:w="1751" w:type="pct"/>
            <w:tcBorders>
              <w:top w:val="single" w:sz="4" w:space="0" w:color="auto"/>
              <w:left w:val="single" w:sz="4" w:space="0" w:color="auto"/>
              <w:bottom w:val="single" w:sz="4" w:space="0" w:color="auto"/>
              <w:right w:val="single" w:sz="4" w:space="0" w:color="auto"/>
            </w:tcBorders>
            <w:vAlign w:val="center"/>
          </w:tcPr>
          <w:p w:rsidR="002045B4" w:rsidRPr="004523C2" w:rsidRDefault="002045B4" w:rsidP="002045B4">
            <w:pPr>
              <w:keepNext/>
              <w:spacing w:after="0"/>
              <w:rPr>
                <w:b/>
                <w:color w:val="000000"/>
              </w:rPr>
            </w:pPr>
            <w:r w:rsidRPr="004523C2">
              <w:rPr>
                <w:b/>
                <w:color w:val="000000"/>
              </w:rPr>
              <w:t>Respondent</w:t>
            </w:r>
          </w:p>
        </w:tc>
        <w:tc>
          <w:tcPr>
            <w:tcW w:w="744" w:type="pct"/>
            <w:tcBorders>
              <w:top w:val="single" w:sz="4" w:space="0" w:color="auto"/>
              <w:left w:val="nil"/>
              <w:bottom w:val="single" w:sz="4" w:space="0" w:color="auto"/>
              <w:right w:val="single" w:sz="4" w:space="0" w:color="auto"/>
            </w:tcBorders>
            <w:vAlign w:val="center"/>
          </w:tcPr>
          <w:p w:rsidR="002045B4" w:rsidRPr="004523C2" w:rsidRDefault="002045B4" w:rsidP="002045B4">
            <w:pPr>
              <w:keepNext/>
              <w:spacing w:after="0"/>
              <w:jc w:val="center"/>
              <w:rPr>
                <w:b/>
                <w:color w:val="000000"/>
              </w:rPr>
            </w:pPr>
            <w:r w:rsidRPr="004523C2">
              <w:rPr>
                <w:b/>
                <w:color w:val="000000"/>
              </w:rPr>
              <w:t>Hours per respondent</w:t>
            </w:r>
          </w:p>
        </w:tc>
        <w:tc>
          <w:tcPr>
            <w:tcW w:w="870" w:type="pct"/>
            <w:tcBorders>
              <w:top w:val="single" w:sz="4" w:space="0" w:color="auto"/>
              <w:left w:val="nil"/>
              <w:bottom w:val="single" w:sz="4" w:space="0" w:color="auto"/>
              <w:right w:val="single" w:sz="4" w:space="0" w:color="auto"/>
            </w:tcBorders>
            <w:vAlign w:val="center"/>
          </w:tcPr>
          <w:p w:rsidR="002045B4" w:rsidRPr="004523C2" w:rsidRDefault="002045B4" w:rsidP="002045B4">
            <w:pPr>
              <w:keepNext/>
              <w:spacing w:after="0"/>
              <w:jc w:val="center"/>
              <w:rPr>
                <w:b/>
                <w:color w:val="000000"/>
              </w:rPr>
            </w:pPr>
            <w:r w:rsidRPr="004523C2">
              <w:rPr>
                <w:b/>
                <w:color w:val="000000"/>
              </w:rPr>
              <w:t>Number of respondents</w:t>
            </w:r>
          </w:p>
        </w:tc>
        <w:tc>
          <w:tcPr>
            <w:tcW w:w="920" w:type="pct"/>
            <w:tcBorders>
              <w:top w:val="single" w:sz="4" w:space="0" w:color="auto"/>
              <w:left w:val="single" w:sz="4" w:space="0" w:color="auto"/>
              <w:bottom w:val="single" w:sz="4" w:space="0" w:color="auto"/>
              <w:right w:val="single" w:sz="4" w:space="0" w:color="auto"/>
            </w:tcBorders>
            <w:vAlign w:val="center"/>
          </w:tcPr>
          <w:p w:rsidR="002045B4" w:rsidRPr="004523C2" w:rsidRDefault="002045B4" w:rsidP="002045B4">
            <w:pPr>
              <w:keepNext/>
              <w:spacing w:after="0"/>
              <w:jc w:val="center"/>
              <w:rPr>
                <w:b/>
                <w:color w:val="000000"/>
              </w:rPr>
            </w:pPr>
            <w:r w:rsidRPr="004523C2">
              <w:rPr>
                <w:b/>
                <w:color w:val="000000"/>
              </w:rPr>
              <w:t>Number of responses</w:t>
            </w:r>
          </w:p>
        </w:tc>
        <w:tc>
          <w:tcPr>
            <w:tcW w:w="715" w:type="pct"/>
            <w:tcBorders>
              <w:top w:val="single" w:sz="4" w:space="0" w:color="auto"/>
              <w:left w:val="nil"/>
              <w:bottom w:val="single" w:sz="4" w:space="0" w:color="auto"/>
              <w:right w:val="single" w:sz="4" w:space="0" w:color="auto"/>
            </w:tcBorders>
            <w:vAlign w:val="center"/>
          </w:tcPr>
          <w:p w:rsidR="002045B4" w:rsidRPr="004523C2" w:rsidRDefault="002045B4" w:rsidP="002045B4">
            <w:pPr>
              <w:keepNext/>
              <w:spacing w:after="0"/>
              <w:jc w:val="center"/>
              <w:rPr>
                <w:b/>
                <w:color w:val="000000"/>
              </w:rPr>
            </w:pPr>
            <w:r w:rsidRPr="004523C2">
              <w:rPr>
                <w:b/>
                <w:color w:val="000000"/>
              </w:rPr>
              <w:t>Total hours</w:t>
            </w:r>
            <w:r w:rsidRPr="004523C2">
              <w:rPr>
                <w:rFonts w:cs="Calibri"/>
                <w:b/>
                <w:bCs/>
                <w:color w:val="000000"/>
              </w:rPr>
              <w:t xml:space="preserve"> (</w:t>
            </w:r>
            <w:r w:rsidRPr="004523C2">
              <w:rPr>
                <w:rFonts w:cs="Calibri"/>
                <w:b/>
                <w:bCs/>
                <w:color w:val="000000"/>
                <w:sz w:val="20"/>
                <w:szCs w:val="20"/>
              </w:rPr>
              <w:t>rounded up</w:t>
            </w:r>
            <w:r w:rsidRPr="004523C2">
              <w:rPr>
                <w:rFonts w:cs="Calibri"/>
                <w:bCs/>
                <w:color w:val="000000"/>
                <w:sz w:val="20"/>
                <w:szCs w:val="20"/>
              </w:rPr>
              <w:t>)</w:t>
            </w:r>
          </w:p>
        </w:tc>
      </w:tr>
      <w:tr w:rsidR="002045B4" w:rsidRPr="004523C2">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rsidR="002045B4" w:rsidRPr="004523C2" w:rsidRDefault="002045B4" w:rsidP="002045B4">
            <w:pPr>
              <w:keepNext/>
              <w:spacing w:after="0"/>
              <w:rPr>
                <w:color w:val="000000"/>
              </w:rPr>
            </w:pPr>
            <w:r w:rsidRPr="004523C2">
              <w:rPr>
                <w:rFonts w:cs="Calibri"/>
                <w:color w:val="000000"/>
              </w:rPr>
              <w:t>Schools and Organizations</w:t>
            </w:r>
          </w:p>
        </w:tc>
      </w:tr>
      <w:tr w:rsidR="002045B4" w:rsidRPr="004523C2">
        <w:trPr>
          <w:trHeight w:val="300"/>
        </w:trPr>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2045B4" w:rsidRPr="004523C2" w:rsidRDefault="002045B4" w:rsidP="002045B4">
            <w:pPr>
              <w:keepNext/>
              <w:spacing w:after="0"/>
              <w:rPr>
                <w:color w:val="000000"/>
              </w:rPr>
            </w:pPr>
            <w:r w:rsidRPr="004523C2">
              <w:rPr>
                <w:color w:val="000000"/>
              </w:rPr>
              <w:t>Initial contact</w:t>
            </w:r>
          </w:p>
        </w:tc>
        <w:tc>
          <w:tcPr>
            <w:tcW w:w="744" w:type="pct"/>
            <w:tcBorders>
              <w:top w:val="single" w:sz="4" w:space="0" w:color="auto"/>
              <w:left w:val="nil"/>
              <w:bottom w:val="single" w:sz="4" w:space="0" w:color="auto"/>
              <w:right w:val="single" w:sz="4" w:space="0" w:color="auto"/>
            </w:tcBorders>
            <w:shd w:val="clear" w:color="auto" w:fill="auto"/>
            <w:vAlign w:val="center"/>
          </w:tcPr>
          <w:p w:rsidR="002045B4" w:rsidRPr="004523C2" w:rsidRDefault="002045B4" w:rsidP="002045B4">
            <w:pPr>
              <w:keepNext/>
              <w:spacing w:after="0"/>
              <w:jc w:val="center"/>
              <w:rPr>
                <w:color w:val="000000"/>
              </w:rPr>
            </w:pPr>
            <w:r w:rsidRPr="004523C2">
              <w:rPr>
                <w:color w:val="000000"/>
              </w:rPr>
              <w:t>0.05</w:t>
            </w:r>
          </w:p>
        </w:tc>
        <w:tc>
          <w:tcPr>
            <w:tcW w:w="870" w:type="pct"/>
            <w:tcBorders>
              <w:top w:val="single" w:sz="4" w:space="0" w:color="auto"/>
              <w:left w:val="nil"/>
              <w:bottom w:val="single" w:sz="4" w:space="0" w:color="auto"/>
              <w:right w:val="single" w:sz="4" w:space="0" w:color="auto"/>
            </w:tcBorders>
            <w:vAlign w:val="center"/>
          </w:tcPr>
          <w:p w:rsidR="002045B4" w:rsidRPr="004523C2" w:rsidRDefault="00CB3AB1" w:rsidP="00CB3AB1">
            <w:pPr>
              <w:keepNext/>
              <w:spacing w:after="0"/>
              <w:ind w:hanging="121"/>
              <w:jc w:val="center"/>
              <w:rPr>
                <w:color w:val="000000"/>
              </w:rPr>
            </w:pPr>
            <w:r>
              <w:rPr>
                <w:rFonts w:cs="Calibri"/>
                <w:color w:val="000000"/>
              </w:rPr>
              <w:t>40 + 0</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2045B4" w:rsidRPr="004523C2" w:rsidRDefault="00CB3AB1" w:rsidP="002045B4">
            <w:pPr>
              <w:keepNext/>
              <w:spacing w:after="0"/>
              <w:jc w:val="center"/>
              <w:rPr>
                <w:color w:val="000000"/>
              </w:rPr>
            </w:pPr>
            <w:r>
              <w:rPr>
                <w:rFonts w:cs="Calibri"/>
                <w:color w:val="000000"/>
              </w:rPr>
              <w:t>40 + 0</w:t>
            </w:r>
          </w:p>
        </w:tc>
        <w:tc>
          <w:tcPr>
            <w:tcW w:w="715" w:type="pct"/>
            <w:tcBorders>
              <w:top w:val="single" w:sz="4" w:space="0" w:color="auto"/>
              <w:left w:val="nil"/>
              <w:bottom w:val="single" w:sz="4" w:space="0" w:color="auto"/>
              <w:right w:val="single" w:sz="4" w:space="0" w:color="auto"/>
            </w:tcBorders>
            <w:shd w:val="clear" w:color="auto" w:fill="auto"/>
            <w:vAlign w:val="center"/>
          </w:tcPr>
          <w:p w:rsidR="002045B4" w:rsidRPr="004523C2" w:rsidRDefault="00CB3AB1" w:rsidP="002045B4">
            <w:pPr>
              <w:keepNext/>
              <w:spacing w:after="0"/>
              <w:jc w:val="center"/>
              <w:rPr>
                <w:color w:val="000000"/>
              </w:rPr>
            </w:pPr>
            <w:r>
              <w:rPr>
                <w:rFonts w:cs="Calibri"/>
                <w:color w:val="000000"/>
              </w:rPr>
              <w:t>2</w:t>
            </w:r>
          </w:p>
        </w:tc>
      </w:tr>
      <w:tr w:rsidR="002045B4" w:rsidRPr="004523C2">
        <w:trPr>
          <w:trHeight w:val="305"/>
        </w:trPr>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2045B4" w:rsidRPr="004523C2" w:rsidRDefault="002045B4" w:rsidP="002045B4">
            <w:pPr>
              <w:keepNext/>
              <w:spacing w:after="0"/>
              <w:rPr>
                <w:color w:val="000000"/>
              </w:rPr>
            </w:pPr>
            <w:r w:rsidRPr="004523C2">
              <w:rPr>
                <w:color w:val="000000"/>
              </w:rPr>
              <w:t>Follow-up contact</w:t>
            </w:r>
            <w:r w:rsidRPr="004523C2">
              <w:rPr>
                <w:rFonts w:cs="Calibri"/>
                <w:color w:val="000000"/>
              </w:rPr>
              <w:t xml:space="preserve"> </w:t>
            </w:r>
          </w:p>
        </w:tc>
        <w:tc>
          <w:tcPr>
            <w:tcW w:w="744" w:type="pct"/>
            <w:tcBorders>
              <w:top w:val="single" w:sz="4" w:space="0" w:color="auto"/>
              <w:left w:val="nil"/>
              <w:bottom w:val="single" w:sz="4" w:space="0" w:color="auto"/>
              <w:right w:val="single" w:sz="4" w:space="0" w:color="auto"/>
            </w:tcBorders>
            <w:shd w:val="clear" w:color="auto" w:fill="auto"/>
            <w:vAlign w:val="center"/>
          </w:tcPr>
          <w:p w:rsidR="002045B4" w:rsidRPr="004523C2" w:rsidRDefault="002045B4" w:rsidP="002045B4">
            <w:pPr>
              <w:keepNext/>
              <w:spacing w:after="0"/>
              <w:jc w:val="center"/>
              <w:rPr>
                <w:color w:val="000000"/>
              </w:rPr>
            </w:pPr>
            <w:r w:rsidRPr="004523C2">
              <w:rPr>
                <w:color w:val="000000"/>
              </w:rPr>
              <w:t>0.15</w:t>
            </w:r>
          </w:p>
        </w:tc>
        <w:tc>
          <w:tcPr>
            <w:tcW w:w="870" w:type="pct"/>
            <w:tcBorders>
              <w:top w:val="single" w:sz="4" w:space="0" w:color="auto"/>
              <w:left w:val="nil"/>
              <w:bottom w:val="single" w:sz="4" w:space="0" w:color="auto"/>
              <w:right w:val="single" w:sz="4" w:space="0" w:color="auto"/>
            </w:tcBorders>
            <w:vAlign w:val="center"/>
          </w:tcPr>
          <w:p w:rsidR="002045B4" w:rsidRPr="004523C2" w:rsidRDefault="00CB3AB1" w:rsidP="00CB3AB1">
            <w:pPr>
              <w:keepNext/>
              <w:spacing w:after="0"/>
              <w:jc w:val="center"/>
              <w:rPr>
                <w:color w:val="000000"/>
              </w:rPr>
            </w:pPr>
            <w:r>
              <w:rPr>
                <w:rFonts w:cs="Calibri"/>
                <w:color w:val="000000"/>
              </w:rPr>
              <w:t>10* + 0</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2045B4" w:rsidRPr="004523C2" w:rsidRDefault="00CB3AB1" w:rsidP="002045B4">
            <w:pPr>
              <w:keepNext/>
              <w:spacing w:after="0"/>
              <w:jc w:val="center"/>
              <w:rPr>
                <w:color w:val="000000"/>
              </w:rPr>
            </w:pPr>
            <w:r>
              <w:rPr>
                <w:rFonts w:cs="Calibri"/>
                <w:color w:val="000000"/>
              </w:rPr>
              <w:t>10 + 0</w:t>
            </w:r>
          </w:p>
        </w:tc>
        <w:tc>
          <w:tcPr>
            <w:tcW w:w="715" w:type="pct"/>
            <w:tcBorders>
              <w:top w:val="single" w:sz="4" w:space="0" w:color="auto"/>
              <w:left w:val="nil"/>
              <w:bottom w:val="single" w:sz="4" w:space="0" w:color="auto"/>
              <w:right w:val="single" w:sz="4" w:space="0" w:color="auto"/>
            </w:tcBorders>
            <w:shd w:val="clear" w:color="auto" w:fill="auto"/>
            <w:vAlign w:val="center"/>
          </w:tcPr>
          <w:p w:rsidR="002045B4" w:rsidRPr="004523C2" w:rsidRDefault="00CB3AB1" w:rsidP="002045B4">
            <w:pPr>
              <w:keepNext/>
              <w:spacing w:after="0"/>
              <w:jc w:val="center"/>
              <w:rPr>
                <w:color w:val="000000"/>
              </w:rPr>
            </w:pPr>
            <w:r>
              <w:rPr>
                <w:rFonts w:cs="Calibri"/>
                <w:color w:val="000000"/>
              </w:rPr>
              <w:t>2</w:t>
            </w:r>
          </w:p>
        </w:tc>
      </w:tr>
      <w:tr w:rsidR="002045B4" w:rsidRPr="004523C2">
        <w:trPr>
          <w:trHeight w:val="300"/>
        </w:trPr>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2045B4" w:rsidRPr="004523C2" w:rsidRDefault="002045B4" w:rsidP="002045B4">
            <w:pPr>
              <w:keepNext/>
              <w:spacing w:after="0"/>
              <w:rPr>
                <w:color w:val="000000"/>
              </w:rPr>
            </w:pPr>
            <w:r w:rsidRPr="004523C2">
              <w:rPr>
                <w:color w:val="000000"/>
              </w:rPr>
              <w:t>Confirmation</w:t>
            </w:r>
          </w:p>
        </w:tc>
        <w:tc>
          <w:tcPr>
            <w:tcW w:w="744" w:type="pct"/>
            <w:tcBorders>
              <w:top w:val="single" w:sz="4" w:space="0" w:color="auto"/>
              <w:left w:val="nil"/>
              <w:bottom w:val="single" w:sz="4" w:space="0" w:color="auto"/>
              <w:right w:val="single" w:sz="4" w:space="0" w:color="auto"/>
            </w:tcBorders>
            <w:shd w:val="clear" w:color="auto" w:fill="auto"/>
            <w:vAlign w:val="center"/>
          </w:tcPr>
          <w:p w:rsidR="002045B4" w:rsidRPr="004523C2" w:rsidRDefault="002045B4" w:rsidP="002045B4">
            <w:pPr>
              <w:keepNext/>
              <w:spacing w:after="0"/>
              <w:jc w:val="center"/>
              <w:rPr>
                <w:color w:val="000000"/>
              </w:rPr>
            </w:pPr>
            <w:r w:rsidRPr="004523C2">
              <w:rPr>
                <w:color w:val="000000"/>
              </w:rPr>
              <w:t>0.05</w:t>
            </w:r>
          </w:p>
        </w:tc>
        <w:tc>
          <w:tcPr>
            <w:tcW w:w="870" w:type="pct"/>
            <w:tcBorders>
              <w:top w:val="single" w:sz="4" w:space="0" w:color="auto"/>
              <w:left w:val="nil"/>
              <w:bottom w:val="single" w:sz="4" w:space="0" w:color="auto"/>
              <w:right w:val="single" w:sz="4" w:space="0" w:color="auto"/>
            </w:tcBorders>
            <w:vAlign w:val="center"/>
          </w:tcPr>
          <w:p w:rsidR="002045B4" w:rsidRPr="004523C2" w:rsidRDefault="00CB3AB1" w:rsidP="002045B4">
            <w:pPr>
              <w:keepNext/>
              <w:spacing w:after="0"/>
              <w:jc w:val="center"/>
              <w:rPr>
                <w:color w:val="000000"/>
              </w:rPr>
            </w:pPr>
            <w:r>
              <w:rPr>
                <w:rFonts w:cs="Calibri"/>
                <w:color w:val="000000"/>
              </w:rPr>
              <w:t>8</w:t>
            </w:r>
            <w:r w:rsidR="002045B4" w:rsidRPr="004523C2">
              <w:rPr>
                <w:rFonts w:cs="Calibri"/>
                <w:color w:val="000000"/>
              </w:rPr>
              <w:t xml:space="preserve">* + </w:t>
            </w:r>
            <w:r>
              <w:rPr>
                <w:rFonts w:cs="Calibri"/>
                <w:color w:val="000000"/>
              </w:rPr>
              <w:t>0</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2045B4" w:rsidRPr="004523C2" w:rsidRDefault="00CB3AB1" w:rsidP="002045B4">
            <w:pPr>
              <w:keepNext/>
              <w:spacing w:after="0"/>
              <w:jc w:val="center"/>
              <w:rPr>
                <w:color w:val="000000"/>
              </w:rPr>
            </w:pPr>
            <w:r>
              <w:rPr>
                <w:rFonts w:cs="Calibri"/>
                <w:color w:val="000000"/>
              </w:rPr>
              <w:t>8</w:t>
            </w:r>
            <w:r w:rsidR="002045B4" w:rsidRPr="004523C2">
              <w:rPr>
                <w:rFonts w:cs="Calibri"/>
                <w:color w:val="000000"/>
              </w:rPr>
              <w:t xml:space="preserve"> + </w:t>
            </w:r>
            <w:r>
              <w:rPr>
                <w:rFonts w:cs="Calibri"/>
                <w:color w:val="000000"/>
              </w:rPr>
              <w:t>0</w:t>
            </w:r>
          </w:p>
        </w:tc>
        <w:tc>
          <w:tcPr>
            <w:tcW w:w="715" w:type="pct"/>
            <w:tcBorders>
              <w:top w:val="single" w:sz="4" w:space="0" w:color="auto"/>
              <w:left w:val="nil"/>
              <w:bottom w:val="single" w:sz="4" w:space="0" w:color="auto"/>
              <w:right w:val="single" w:sz="4" w:space="0" w:color="auto"/>
            </w:tcBorders>
            <w:shd w:val="clear" w:color="auto" w:fill="auto"/>
            <w:vAlign w:val="center"/>
          </w:tcPr>
          <w:p w:rsidR="002045B4" w:rsidRPr="004523C2" w:rsidRDefault="00CB3AB1" w:rsidP="002045B4">
            <w:pPr>
              <w:keepNext/>
              <w:spacing w:after="0"/>
              <w:jc w:val="center"/>
              <w:rPr>
                <w:color w:val="000000"/>
              </w:rPr>
            </w:pPr>
            <w:r>
              <w:rPr>
                <w:rFonts w:cs="Calibri"/>
                <w:color w:val="000000"/>
              </w:rPr>
              <w:t>1</w:t>
            </w:r>
          </w:p>
        </w:tc>
      </w:tr>
      <w:tr w:rsidR="002045B4" w:rsidRPr="004523C2">
        <w:trPr>
          <w:trHeight w:val="300"/>
        </w:trPr>
        <w:tc>
          <w:tcPr>
            <w:tcW w:w="1751" w:type="pct"/>
            <w:tcBorders>
              <w:top w:val="single" w:sz="4" w:space="0" w:color="auto"/>
              <w:left w:val="single" w:sz="4" w:space="0" w:color="auto"/>
              <w:bottom w:val="single" w:sz="4" w:space="0" w:color="auto"/>
              <w:right w:val="single" w:sz="4" w:space="0" w:color="auto"/>
            </w:tcBorders>
            <w:shd w:val="clear" w:color="auto" w:fill="F2F2F2"/>
            <w:vAlign w:val="center"/>
          </w:tcPr>
          <w:p w:rsidR="002045B4" w:rsidRPr="004523C2" w:rsidRDefault="002045B4" w:rsidP="002045B4">
            <w:pPr>
              <w:keepNext/>
              <w:spacing w:after="0"/>
              <w:rPr>
                <w:b/>
                <w:color w:val="595959"/>
              </w:rPr>
            </w:pPr>
            <w:r w:rsidRPr="004523C2">
              <w:rPr>
                <w:b/>
                <w:color w:val="595959"/>
              </w:rPr>
              <w:t>Sub-Total</w:t>
            </w:r>
          </w:p>
        </w:tc>
        <w:tc>
          <w:tcPr>
            <w:tcW w:w="744" w:type="pct"/>
            <w:tcBorders>
              <w:top w:val="single" w:sz="4" w:space="0" w:color="auto"/>
              <w:left w:val="nil"/>
              <w:bottom w:val="single" w:sz="4" w:space="0" w:color="auto"/>
              <w:right w:val="single" w:sz="4" w:space="0" w:color="auto"/>
            </w:tcBorders>
            <w:shd w:val="clear" w:color="auto" w:fill="F2F2F2"/>
            <w:vAlign w:val="center"/>
          </w:tcPr>
          <w:p w:rsidR="002045B4" w:rsidRPr="004523C2" w:rsidRDefault="002045B4" w:rsidP="002045B4">
            <w:pPr>
              <w:keepNext/>
              <w:spacing w:after="0"/>
              <w:jc w:val="center"/>
              <w:rPr>
                <w:b/>
                <w:color w:val="595959"/>
              </w:rPr>
            </w:pPr>
          </w:p>
        </w:tc>
        <w:tc>
          <w:tcPr>
            <w:tcW w:w="870" w:type="pct"/>
            <w:tcBorders>
              <w:top w:val="single" w:sz="4" w:space="0" w:color="auto"/>
              <w:left w:val="nil"/>
              <w:bottom w:val="single" w:sz="4" w:space="0" w:color="auto"/>
              <w:right w:val="single" w:sz="4" w:space="0" w:color="auto"/>
            </w:tcBorders>
            <w:shd w:val="clear" w:color="auto" w:fill="F2F2F2"/>
            <w:vAlign w:val="center"/>
          </w:tcPr>
          <w:p w:rsidR="002045B4" w:rsidRPr="004523C2" w:rsidRDefault="00CB3AB1" w:rsidP="002045B4">
            <w:pPr>
              <w:keepNext/>
              <w:spacing w:after="0"/>
              <w:jc w:val="center"/>
              <w:rPr>
                <w:b/>
                <w:color w:val="595959"/>
              </w:rPr>
            </w:pPr>
            <w:r>
              <w:rPr>
                <w:rFonts w:cs="Calibri"/>
                <w:b/>
                <w:color w:val="595959"/>
              </w:rPr>
              <w:t>40</w:t>
            </w:r>
          </w:p>
        </w:tc>
        <w:tc>
          <w:tcPr>
            <w:tcW w:w="920" w:type="pct"/>
            <w:tcBorders>
              <w:top w:val="single" w:sz="4" w:space="0" w:color="auto"/>
              <w:left w:val="single" w:sz="4" w:space="0" w:color="auto"/>
              <w:bottom w:val="single" w:sz="4" w:space="0" w:color="auto"/>
              <w:right w:val="single" w:sz="4" w:space="0" w:color="auto"/>
            </w:tcBorders>
            <w:shd w:val="clear" w:color="auto" w:fill="F2F2F2"/>
            <w:vAlign w:val="center"/>
          </w:tcPr>
          <w:p w:rsidR="002045B4" w:rsidRPr="004523C2" w:rsidRDefault="001800F3" w:rsidP="002045B4">
            <w:pPr>
              <w:keepNext/>
              <w:spacing w:after="0"/>
              <w:jc w:val="center"/>
              <w:rPr>
                <w:b/>
                <w:color w:val="595959"/>
              </w:rPr>
            </w:pPr>
            <w:r>
              <w:rPr>
                <w:b/>
                <w:color w:val="595959"/>
              </w:rPr>
              <w:t>58</w:t>
            </w:r>
          </w:p>
        </w:tc>
        <w:tc>
          <w:tcPr>
            <w:tcW w:w="715" w:type="pct"/>
            <w:tcBorders>
              <w:top w:val="single" w:sz="4" w:space="0" w:color="auto"/>
              <w:left w:val="nil"/>
              <w:bottom w:val="single" w:sz="4" w:space="0" w:color="auto"/>
              <w:right w:val="single" w:sz="4" w:space="0" w:color="auto"/>
            </w:tcBorders>
            <w:shd w:val="clear" w:color="auto" w:fill="F2F2F2"/>
            <w:vAlign w:val="center"/>
          </w:tcPr>
          <w:p w:rsidR="002045B4" w:rsidRPr="004523C2" w:rsidRDefault="00CB3AB1" w:rsidP="002045B4">
            <w:pPr>
              <w:keepNext/>
              <w:spacing w:after="0"/>
              <w:jc w:val="center"/>
              <w:rPr>
                <w:rFonts w:cs="Calibri"/>
                <w:b/>
                <w:color w:val="595959"/>
              </w:rPr>
            </w:pPr>
            <w:r>
              <w:rPr>
                <w:rFonts w:cs="Calibri"/>
                <w:b/>
                <w:color w:val="595959"/>
              </w:rPr>
              <w:t>5</w:t>
            </w:r>
          </w:p>
        </w:tc>
      </w:tr>
      <w:tr w:rsidR="002045B4" w:rsidRPr="004523C2">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rsidR="002045B4" w:rsidRPr="004523C2" w:rsidRDefault="002045B4" w:rsidP="002045B4">
            <w:pPr>
              <w:keepNext/>
              <w:spacing w:after="0"/>
              <w:rPr>
                <w:color w:val="000000"/>
              </w:rPr>
            </w:pPr>
            <w:r w:rsidRPr="004523C2">
              <w:rPr>
                <w:color w:val="000000"/>
              </w:rPr>
              <w:t>Parent</w:t>
            </w:r>
            <w:r w:rsidRPr="004523C2">
              <w:rPr>
                <w:rFonts w:cs="Calibri"/>
                <w:color w:val="000000"/>
              </w:rPr>
              <w:t xml:space="preserve"> or </w:t>
            </w:r>
            <w:r w:rsidRPr="004523C2">
              <w:rPr>
                <w:color w:val="000000"/>
              </w:rPr>
              <w:t xml:space="preserve">Legal Guardian for </w:t>
            </w:r>
            <w:r w:rsidRPr="004523C2">
              <w:rPr>
                <w:rFonts w:cs="Calibri"/>
                <w:color w:val="000000"/>
              </w:rPr>
              <w:t>Student Recruitment</w:t>
            </w:r>
          </w:p>
        </w:tc>
      </w:tr>
      <w:tr w:rsidR="001800F3" w:rsidRPr="004523C2" w:rsidTr="00DA6482">
        <w:trPr>
          <w:trHeight w:val="300"/>
        </w:trPr>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1800F3" w:rsidRPr="004523C2" w:rsidRDefault="001800F3" w:rsidP="001800F3">
            <w:pPr>
              <w:keepNext/>
              <w:spacing w:after="0"/>
              <w:rPr>
                <w:color w:val="000000"/>
              </w:rPr>
            </w:pPr>
            <w:r w:rsidRPr="004523C2">
              <w:rPr>
                <w:color w:val="000000"/>
              </w:rPr>
              <w:t>Initial contact</w:t>
            </w:r>
          </w:p>
        </w:tc>
        <w:tc>
          <w:tcPr>
            <w:tcW w:w="744" w:type="pct"/>
            <w:tcBorders>
              <w:top w:val="single" w:sz="4" w:space="0" w:color="auto"/>
              <w:left w:val="nil"/>
              <w:bottom w:val="single" w:sz="4" w:space="0" w:color="auto"/>
              <w:right w:val="single" w:sz="4" w:space="0" w:color="auto"/>
            </w:tcBorders>
            <w:shd w:val="clear" w:color="auto" w:fill="auto"/>
            <w:vAlign w:val="center"/>
          </w:tcPr>
          <w:p w:rsidR="001800F3" w:rsidRPr="004523C2" w:rsidRDefault="001800F3" w:rsidP="001800F3">
            <w:pPr>
              <w:keepNext/>
              <w:spacing w:after="0"/>
              <w:jc w:val="center"/>
              <w:rPr>
                <w:color w:val="000000"/>
              </w:rPr>
            </w:pPr>
            <w:r w:rsidRPr="004523C2">
              <w:rPr>
                <w:color w:val="000000"/>
              </w:rPr>
              <w:t>0.05</w:t>
            </w:r>
          </w:p>
        </w:tc>
        <w:tc>
          <w:tcPr>
            <w:tcW w:w="870" w:type="pct"/>
            <w:tcBorders>
              <w:top w:val="single" w:sz="4" w:space="0" w:color="auto"/>
              <w:left w:val="nil"/>
              <w:bottom w:val="single" w:sz="4" w:space="0" w:color="auto"/>
              <w:right w:val="single" w:sz="4" w:space="0" w:color="auto"/>
            </w:tcBorders>
            <w:vAlign w:val="center"/>
          </w:tcPr>
          <w:p w:rsidR="001800F3" w:rsidRPr="004523C2" w:rsidRDefault="001800F3" w:rsidP="001800F3">
            <w:pPr>
              <w:keepNext/>
              <w:spacing w:after="0"/>
              <w:jc w:val="center"/>
              <w:rPr>
                <w:color w:val="000000"/>
              </w:rPr>
            </w:pPr>
            <w:r>
              <w:rPr>
                <w:rFonts w:cs="Calibri"/>
                <w:color w:val="000000"/>
              </w:rPr>
              <w:t>46</w:t>
            </w:r>
            <w:r w:rsidRPr="004523C2">
              <w:rPr>
                <w:rFonts w:cs="Calibri"/>
                <w:color w:val="000000"/>
              </w:rPr>
              <w:t xml:space="preserve"> + </w:t>
            </w:r>
            <w:r>
              <w:rPr>
                <w:rFonts w:cs="Calibri"/>
                <w:color w:val="000000"/>
              </w:rPr>
              <w:t>60</w:t>
            </w:r>
          </w:p>
        </w:tc>
        <w:tc>
          <w:tcPr>
            <w:tcW w:w="920" w:type="pct"/>
            <w:tcBorders>
              <w:top w:val="single" w:sz="4" w:space="0" w:color="auto"/>
              <w:left w:val="nil"/>
              <w:bottom w:val="single" w:sz="4" w:space="0" w:color="auto"/>
              <w:right w:val="single" w:sz="4" w:space="0" w:color="auto"/>
            </w:tcBorders>
            <w:vAlign w:val="center"/>
          </w:tcPr>
          <w:p w:rsidR="001800F3" w:rsidRPr="004523C2" w:rsidRDefault="001800F3" w:rsidP="001800F3">
            <w:pPr>
              <w:keepNext/>
              <w:spacing w:after="0"/>
              <w:jc w:val="center"/>
              <w:rPr>
                <w:color w:val="000000"/>
              </w:rPr>
            </w:pPr>
            <w:r>
              <w:rPr>
                <w:rFonts w:cs="Calibri"/>
                <w:color w:val="000000"/>
              </w:rPr>
              <w:t>46</w:t>
            </w:r>
            <w:r w:rsidRPr="004523C2">
              <w:rPr>
                <w:rFonts w:cs="Calibri"/>
                <w:color w:val="000000"/>
              </w:rPr>
              <w:t xml:space="preserve"> + </w:t>
            </w:r>
            <w:r>
              <w:rPr>
                <w:rFonts w:cs="Calibri"/>
                <w:color w:val="000000"/>
              </w:rPr>
              <w:t>60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rsidR="001800F3" w:rsidRPr="004523C2" w:rsidRDefault="00A738AD" w:rsidP="001800F3">
            <w:pPr>
              <w:keepNext/>
              <w:spacing w:after="0"/>
              <w:jc w:val="center"/>
              <w:rPr>
                <w:color w:val="000000"/>
              </w:rPr>
            </w:pPr>
            <w:r>
              <w:rPr>
                <w:rFonts w:cs="Calibri"/>
                <w:color w:val="000000"/>
              </w:rPr>
              <w:t>6</w:t>
            </w:r>
          </w:p>
        </w:tc>
      </w:tr>
      <w:tr w:rsidR="001800F3" w:rsidRPr="004523C2" w:rsidTr="00DA6482">
        <w:trPr>
          <w:trHeight w:val="305"/>
        </w:trPr>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1800F3" w:rsidRPr="004523C2" w:rsidRDefault="001800F3" w:rsidP="001800F3">
            <w:pPr>
              <w:keepNext/>
              <w:spacing w:after="0"/>
              <w:rPr>
                <w:color w:val="000000"/>
              </w:rPr>
            </w:pPr>
            <w:r w:rsidRPr="004523C2">
              <w:rPr>
                <w:color w:val="000000"/>
              </w:rPr>
              <w:t xml:space="preserve">Follow-up contact </w:t>
            </w:r>
          </w:p>
        </w:tc>
        <w:tc>
          <w:tcPr>
            <w:tcW w:w="744" w:type="pct"/>
            <w:tcBorders>
              <w:top w:val="single" w:sz="4" w:space="0" w:color="auto"/>
              <w:left w:val="nil"/>
              <w:bottom w:val="single" w:sz="4" w:space="0" w:color="auto"/>
              <w:right w:val="single" w:sz="4" w:space="0" w:color="auto"/>
            </w:tcBorders>
            <w:shd w:val="clear" w:color="auto" w:fill="auto"/>
            <w:vAlign w:val="center"/>
          </w:tcPr>
          <w:p w:rsidR="001800F3" w:rsidRPr="004523C2" w:rsidRDefault="001800F3" w:rsidP="001800F3">
            <w:pPr>
              <w:keepNext/>
              <w:spacing w:after="0"/>
              <w:jc w:val="center"/>
              <w:rPr>
                <w:color w:val="000000"/>
              </w:rPr>
            </w:pPr>
            <w:r w:rsidRPr="004523C2">
              <w:rPr>
                <w:color w:val="000000"/>
              </w:rPr>
              <w:t>0.15</w:t>
            </w:r>
          </w:p>
        </w:tc>
        <w:tc>
          <w:tcPr>
            <w:tcW w:w="870" w:type="pct"/>
            <w:tcBorders>
              <w:top w:val="single" w:sz="4" w:space="0" w:color="auto"/>
              <w:left w:val="nil"/>
              <w:bottom w:val="single" w:sz="4" w:space="0" w:color="auto"/>
              <w:right w:val="single" w:sz="4" w:space="0" w:color="auto"/>
            </w:tcBorders>
            <w:vAlign w:val="center"/>
          </w:tcPr>
          <w:p w:rsidR="001800F3" w:rsidRPr="004523C2" w:rsidRDefault="001800F3" w:rsidP="001800F3">
            <w:pPr>
              <w:keepNext/>
              <w:spacing w:after="0"/>
              <w:jc w:val="center"/>
              <w:rPr>
                <w:color w:val="000000"/>
              </w:rPr>
            </w:pPr>
            <w:r>
              <w:rPr>
                <w:rFonts w:cs="Calibri"/>
                <w:color w:val="000000"/>
              </w:rPr>
              <w:t>23</w:t>
            </w:r>
            <w:r w:rsidRPr="004523C2">
              <w:rPr>
                <w:rFonts w:cs="Calibri"/>
                <w:color w:val="000000"/>
              </w:rPr>
              <w:t xml:space="preserve">* + </w:t>
            </w:r>
            <w:r>
              <w:rPr>
                <w:rFonts w:cs="Calibri"/>
                <w:color w:val="000000"/>
              </w:rPr>
              <w:t>36</w:t>
            </w:r>
            <w:r w:rsidRPr="004523C2">
              <w:rPr>
                <w:rFonts w:cs="Calibri"/>
                <w:color w:val="000000"/>
              </w:rPr>
              <w:t>*</w:t>
            </w:r>
          </w:p>
        </w:tc>
        <w:tc>
          <w:tcPr>
            <w:tcW w:w="920" w:type="pct"/>
            <w:tcBorders>
              <w:top w:val="single" w:sz="4" w:space="0" w:color="auto"/>
              <w:left w:val="nil"/>
              <w:bottom w:val="single" w:sz="4" w:space="0" w:color="auto"/>
              <w:right w:val="single" w:sz="4" w:space="0" w:color="auto"/>
            </w:tcBorders>
            <w:vAlign w:val="center"/>
          </w:tcPr>
          <w:p w:rsidR="001800F3" w:rsidRPr="004523C2" w:rsidRDefault="001800F3" w:rsidP="001800F3">
            <w:pPr>
              <w:keepNext/>
              <w:spacing w:after="0"/>
              <w:jc w:val="center"/>
              <w:rPr>
                <w:color w:val="000000"/>
              </w:rPr>
            </w:pPr>
            <w:r>
              <w:rPr>
                <w:rFonts w:cs="Calibri"/>
                <w:color w:val="000000"/>
              </w:rPr>
              <w:t>23</w:t>
            </w:r>
            <w:r w:rsidRPr="004523C2">
              <w:rPr>
                <w:rFonts w:cs="Calibri"/>
                <w:color w:val="000000"/>
              </w:rPr>
              <w:t xml:space="preserve"> + </w:t>
            </w:r>
            <w:r>
              <w:rPr>
                <w:rFonts w:cs="Calibri"/>
                <w:color w:val="000000"/>
              </w:rPr>
              <w:t>36</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rsidR="001800F3" w:rsidRPr="004523C2" w:rsidRDefault="00A738AD" w:rsidP="001800F3">
            <w:pPr>
              <w:keepNext/>
              <w:spacing w:after="0"/>
              <w:jc w:val="center"/>
              <w:rPr>
                <w:color w:val="000000"/>
              </w:rPr>
            </w:pPr>
            <w:r>
              <w:rPr>
                <w:rFonts w:cs="Calibri"/>
                <w:color w:val="000000"/>
              </w:rPr>
              <w:t>9</w:t>
            </w:r>
          </w:p>
        </w:tc>
      </w:tr>
      <w:tr w:rsidR="001800F3" w:rsidRPr="004523C2" w:rsidTr="00DA6482">
        <w:trPr>
          <w:trHeight w:val="300"/>
        </w:trPr>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1800F3" w:rsidRPr="004523C2" w:rsidRDefault="001800F3" w:rsidP="001800F3">
            <w:pPr>
              <w:keepNext/>
              <w:spacing w:after="0"/>
              <w:rPr>
                <w:color w:val="000000"/>
              </w:rPr>
            </w:pPr>
            <w:r w:rsidRPr="004523C2">
              <w:rPr>
                <w:color w:val="000000"/>
              </w:rPr>
              <w:t>Consent form completion and return</w:t>
            </w:r>
          </w:p>
        </w:tc>
        <w:tc>
          <w:tcPr>
            <w:tcW w:w="744" w:type="pct"/>
            <w:tcBorders>
              <w:top w:val="single" w:sz="4" w:space="0" w:color="auto"/>
              <w:left w:val="nil"/>
              <w:bottom w:val="single" w:sz="4" w:space="0" w:color="auto"/>
              <w:right w:val="single" w:sz="4" w:space="0" w:color="auto"/>
            </w:tcBorders>
            <w:shd w:val="clear" w:color="auto" w:fill="auto"/>
            <w:vAlign w:val="center"/>
          </w:tcPr>
          <w:p w:rsidR="001800F3" w:rsidRPr="004523C2" w:rsidRDefault="001800F3" w:rsidP="001800F3">
            <w:pPr>
              <w:keepNext/>
              <w:spacing w:after="0"/>
              <w:jc w:val="center"/>
              <w:rPr>
                <w:color w:val="000000"/>
              </w:rPr>
            </w:pPr>
            <w:r w:rsidRPr="004523C2">
              <w:rPr>
                <w:color w:val="000000"/>
              </w:rPr>
              <w:t>0.13</w:t>
            </w:r>
          </w:p>
        </w:tc>
        <w:tc>
          <w:tcPr>
            <w:tcW w:w="870" w:type="pct"/>
            <w:tcBorders>
              <w:top w:val="single" w:sz="4" w:space="0" w:color="auto"/>
              <w:left w:val="nil"/>
              <w:bottom w:val="single" w:sz="4" w:space="0" w:color="auto"/>
              <w:right w:val="single" w:sz="4" w:space="0" w:color="auto"/>
            </w:tcBorders>
            <w:vAlign w:val="center"/>
          </w:tcPr>
          <w:p w:rsidR="001800F3" w:rsidRPr="004523C2" w:rsidRDefault="001800F3" w:rsidP="001800F3">
            <w:pPr>
              <w:keepNext/>
              <w:spacing w:after="0"/>
              <w:jc w:val="center"/>
              <w:rPr>
                <w:color w:val="000000"/>
              </w:rPr>
            </w:pPr>
            <w:r>
              <w:rPr>
                <w:rFonts w:cs="Calibri"/>
                <w:color w:val="000000"/>
              </w:rPr>
              <w:t>18</w:t>
            </w:r>
            <w:r w:rsidRPr="004523C2">
              <w:rPr>
                <w:rFonts w:cs="Calibri"/>
                <w:color w:val="000000"/>
              </w:rPr>
              <w:t xml:space="preserve">* + </w:t>
            </w:r>
            <w:r>
              <w:rPr>
                <w:rFonts w:cs="Calibri"/>
                <w:color w:val="000000"/>
              </w:rPr>
              <w:t>18</w:t>
            </w:r>
            <w:r w:rsidRPr="004523C2">
              <w:rPr>
                <w:rFonts w:cs="Calibri"/>
                <w:color w:val="000000"/>
              </w:rPr>
              <w:t>*</w:t>
            </w:r>
          </w:p>
        </w:tc>
        <w:tc>
          <w:tcPr>
            <w:tcW w:w="920" w:type="pct"/>
            <w:tcBorders>
              <w:top w:val="single" w:sz="4" w:space="0" w:color="auto"/>
              <w:left w:val="nil"/>
              <w:bottom w:val="single" w:sz="4" w:space="0" w:color="auto"/>
              <w:right w:val="single" w:sz="4" w:space="0" w:color="auto"/>
            </w:tcBorders>
            <w:vAlign w:val="center"/>
          </w:tcPr>
          <w:p w:rsidR="001800F3" w:rsidRPr="004523C2" w:rsidRDefault="001800F3" w:rsidP="001800F3">
            <w:pPr>
              <w:keepNext/>
              <w:spacing w:after="0"/>
              <w:jc w:val="center"/>
              <w:rPr>
                <w:color w:val="000000"/>
              </w:rPr>
            </w:pPr>
            <w:r>
              <w:rPr>
                <w:rFonts w:cs="Calibri"/>
                <w:color w:val="000000"/>
              </w:rPr>
              <w:t>18</w:t>
            </w:r>
            <w:r w:rsidRPr="004523C2">
              <w:rPr>
                <w:rFonts w:cs="Calibri"/>
                <w:color w:val="000000"/>
              </w:rPr>
              <w:t xml:space="preserve"> + </w:t>
            </w:r>
            <w:r>
              <w:rPr>
                <w:rFonts w:cs="Calibri"/>
                <w:color w:val="000000"/>
              </w:rPr>
              <w:t>18</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rsidR="001800F3" w:rsidRPr="004523C2" w:rsidRDefault="00A738AD" w:rsidP="001800F3">
            <w:pPr>
              <w:keepNext/>
              <w:spacing w:after="0"/>
              <w:jc w:val="center"/>
              <w:rPr>
                <w:color w:val="000000"/>
              </w:rPr>
            </w:pPr>
            <w:r>
              <w:rPr>
                <w:rFonts w:cs="Calibri"/>
                <w:color w:val="000000"/>
              </w:rPr>
              <w:t>5</w:t>
            </w:r>
          </w:p>
        </w:tc>
      </w:tr>
      <w:tr w:rsidR="001800F3" w:rsidRPr="004523C2" w:rsidTr="00DA6482">
        <w:trPr>
          <w:trHeight w:val="300"/>
        </w:trPr>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rsidR="001800F3" w:rsidRPr="004523C2" w:rsidRDefault="001800F3" w:rsidP="001800F3">
            <w:pPr>
              <w:keepNext/>
              <w:spacing w:after="0"/>
              <w:rPr>
                <w:color w:val="000000"/>
              </w:rPr>
            </w:pPr>
            <w:r w:rsidRPr="004523C2">
              <w:rPr>
                <w:color w:val="000000"/>
              </w:rPr>
              <w:t>Confirmation</w:t>
            </w:r>
          </w:p>
        </w:tc>
        <w:tc>
          <w:tcPr>
            <w:tcW w:w="744" w:type="pct"/>
            <w:tcBorders>
              <w:top w:val="single" w:sz="4" w:space="0" w:color="auto"/>
              <w:left w:val="nil"/>
              <w:bottom w:val="single" w:sz="4" w:space="0" w:color="auto"/>
              <w:right w:val="single" w:sz="4" w:space="0" w:color="auto"/>
            </w:tcBorders>
            <w:shd w:val="clear" w:color="auto" w:fill="auto"/>
            <w:vAlign w:val="center"/>
          </w:tcPr>
          <w:p w:rsidR="001800F3" w:rsidRPr="004523C2" w:rsidRDefault="001800F3" w:rsidP="001800F3">
            <w:pPr>
              <w:keepNext/>
              <w:spacing w:after="0"/>
              <w:jc w:val="center"/>
              <w:rPr>
                <w:color w:val="000000"/>
              </w:rPr>
            </w:pPr>
            <w:r w:rsidRPr="004523C2">
              <w:rPr>
                <w:color w:val="000000"/>
              </w:rPr>
              <w:t>0.05</w:t>
            </w:r>
          </w:p>
        </w:tc>
        <w:tc>
          <w:tcPr>
            <w:tcW w:w="870" w:type="pct"/>
            <w:tcBorders>
              <w:top w:val="single" w:sz="4" w:space="0" w:color="auto"/>
              <w:left w:val="nil"/>
              <w:bottom w:val="single" w:sz="4" w:space="0" w:color="auto"/>
              <w:right w:val="single" w:sz="4" w:space="0" w:color="auto"/>
            </w:tcBorders>
            <w:vAlign w:val="center"/>
          </w:tcPr>
          <w:p w:rsidR="001800F3" w:rsidRPr="004523C2" w:rsidRDefault="001800F3" w:rsidP="001800F3">
            <w:pPr>
              <w:keepNext/>
              <w:spacing w:after="0"/>
              <w:jc w:val="center"/>
              <w:rPr>
                <w:color w:val="000000"/>
              </w:rPr>
            </w:pPr>
            <w:r>
              <w:rPr>
                <w:rFonts w:cs="Calibri"/>
                <w:color w:val="000000"/>
              </w:rPr>
              <w:t>18</w:t>
            </w:r>
            <w:r w:rsidRPr="004523C2">
              <w:rPr>
                <w:rFonts w:cs="Calibri"/>
                <w:color w:val="000000"/>
              </w:rPr>
              <w:t xml:space="preserve">* + </w:t>
            </w:r>
            <w:r>
              <w:rPr>
                <w:rFonts w:cs="Calibri"/>
                <w:color w:val="000000"/>
              </w:rPr>
              <w:t>18</w:t>
            </w:r>
            <w:r w:rsidRPr="004523C2">
              <w:rPr>
                <w:rFonts w:cs="Calibri"/>
                <w:color w:val="000000"/>
              </w:rPr>
              <w:t>*</w:t>
            </w:r>
          </w:p>
        </w:tc>
        <w:tc>
          <w:tcPr>
            <w:tcW w:w="920" w:type="pct"/>
            <w:tcBorders>
              <w:top w:val="single" w:sz="4" w:space="0" w:color="auto"/>
              <w:left w:val="nil"/>
              <w:bottom w:val="single" w:sz="4" w:space="0" w:color="auto"/>
              <w:right w:val="single" w:sz="4" w:space="0" w:color="auto"/>
            </w:tcBorders>
            <w:vAlign w:val="center"/>
          </w:tcPr>
          <w:p w:rsidR="001800F3" w:rsidRPr="004523C2" w:rsidRDefault="001800F3" w:rsidP="001800F3">
            <w:pPr>
              <w:keepNext/>
              <w:spacing w:after="0"/>
              <w:jc w:val="center"/>
              <w:rPr>
                <w:color w:val="000000"/>
              </w:rPr>
            </w:pPr>
            <w:r>
              <w:rPr>
                <w:rFonts w:cs="Calibri"/>
                <w:color w:val="000000"/>
              </w:rPr>
              <w:t>18</w:t>
            </w:r>
            <w:r w:rsidRPr="004523C2">
              <w:rPr>
                <w:rFonts w:cs="Calibri"/>
                <w:color w:val="000000"/>
              </w:rPr>
              <w:t xml:space="preserve"> + </w:t>
            </w:r>
            <w:r>
              <w:rPr>
                <w:rFonts w:cs="Calibri"/>
                <w:color w:val="000000"/>
              </w:rPr>
              <w:t>18</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rsidR="001800F3" w:rsidRPr="004523C2" w:rsidRDefault="001800F3" w:rsidP="001800F3">
            <w:pPr>
              <w:keepNext/>
              <w:spacing w:after="0"/>
              <w:jc w:val="center"/>
              <w:rPr>
                <w:color w:val="000000"/>
              </w:rPr>
            </w:pPr>
            <w:r>
              <w:rPr>
                <w:rFonts w:cs="Calibri"/>
                <w:color w:val="000000"/>
              </w:rPr>
              <w:t>2</w:t>
            </w:r>
          </w:p>
        </w:tc>
      </w:tr>
      <w:tr w:rsidR="001800F3" w:rsidRPr="004523C2">
        <w:trPr>
          <w:trHeight w:val="300"/>
        </w:trPr>
        <w:tc>
          <w:tcPr>
            <w:tcW w:w="1751" w:type="pct"/>
            <w:tcBorders>
              <w:top w:val="single" w:sz="4" w:space="0" w:color="auto"/>
              <w:left w:val="single" w:sz="4" w:space="0" w:color="auto"/>
              <w:bottom w:val="single" w:sz="4" w:space="0" w:color="auto"/>
              <w:right w:val="single" w:sz="4" w:space="0" w:color="auto"/>
            </w:tcBorders>
            <w:shd w:val="clear" w:color="auto" w:fill="F2F2F2"/>
            <w:vAlign w:val="center"/>
          </w:tcPr>
          <w:p w:rsidR="001800F3" w:rsidRPr="004523C2" w:rsidRDefault="001800F3" w:rsidP="001800F3">
            <w:pPr>
              <w:keepNext/>
              <w:spacing w:after="0"/>
              <w:rPr>
                <w:b/>
                <w:color w:val="595959"/>
              </w:rPr>
            </w:pPr>
            <w:r w:rsidRPr="004523C2">
              <w:rPr>
                <w:b/>
                <w:color w:val="595959"/>
              </w:rPr>
              <w:t>Sub-Total</w:t>
            </w:r>
          </w:p>
        </w:tc>
        <w:tc>
          <w:tcPr>
            <w:tcW w:w="744" w:type="pct"/>
            <w:tcBorders>
              <w:top w:val="single" w:sz="4" w:space="0" w:color="auto"/>
              <w:left w:val="nil"/>
              <w:bottom w:val="single" w:sz="4" w:space="0" w:color="auto"/>
              <w:right w:val="single" w:sz="4" w:space="0" w:color="auto"/>
            </w:tcBorders>
            <w:shd w:val="clear" w:color="auto" w:fill="F2F2F2"/>
            <w:vAlign w:val="center"/>
          </w:tcPr>
          <w:p w:rsidR="001800F3" w:rsidRPr="004523C2" w:rsidRDefault="001800F3" w:rsidP="001800F3">
            <w:pPr>
              <w:keepNext/>
              <w:spacing w:after="0"/>
              <w:jc w:val="center"/>
              <w:rPr>
                <w:b/>
                <w:color w:val="595959"/>
              </w:rPr>
            </w:pPr>
          </w:p>
        </w:tc>
        <w:tc>
          <w:tcPr>
            <w:tcW w:w="870" w:type="pct"/>
            <w:tcBorders>
              <w:top w:val="single" w:sz="4" w:space="0" w:color="auto"/>
              <w:left w:val="nil"/>
              <w:bottom w:val="single" w:sz="4" w:space="0" w:color="auto"/>
              <w:right w:val="single" w:sz="4" w:space="0" w:color="auto"/>
            </w:tcBorders>
            <w:shd w:val="clear" w:color="auto" w:fill="F2F2F2"/>
            <w:vAlign w:val="center"/>
          </w:tcPr>
          <w:p w:rsidR="001800F3" w:rsidRPr="004523C2" w:rsidRDefault="001800F3" w:rsidP="001800F3">
            <w:pPr>
              <w:keepNext/>
              <w:spacing w:after="0"/>
              <w:jc w:val="center"/>
              <w:rPr>
                <w:b/>
                <w:color w:val="595959"/>
              </w:rPr>
            </w:pPr>
            <w:r>
              <w:rPr>
                <w:rFonts w:cs="Calibri"/>
                <w:b/>
                <w:color w:val="595959"/>
              </w:rPr>
              <w:t>106</w:t>
            </w:r>
          </w:p>
        </w:tc>
        <w:tc>
          <w:tcPr>
            <w:tcW w:w="920" w:type="pct"/>
            <w:tcBorders>
              <w:top w:val="single" w:sz="4" w:space="0" w:color="auto"/>
              <w:left w:val="single" w:sz="4" w:space="0" w:color="auto"/>
              <w:bottom w:val="single" w:sz="4" w:space="0" w:color="auto"/>
              <w:right w:val="single" w:sz="4" w:space="0" w:color="auto"/>
            </w:tcBorders>
            <w:shd w:val="clear" w:color="auto" w:fill="F2F2F2"/>
            <w:vAlign w:val="center"/>
          </w:tcPr>
          <w:p w:rsidR="001800F3" w:rsidRPr="004523C2" w:rsidRDefault="00A738AD" w:rsidP="001800F3">
            <w:pPr>
              <w:keepNext/>
              <w:spacing w:after="0"/>
              <w:jc w:val="center"/>
              <w:rPr>
                <w:b/>
                <w:color w:val="595959"/>
              </w:rPr>
            </w:pPr>
            <w:r>
              <w:rPr>
                <w:rFonts w:cs="Calibri"/>
                <w:b/>
                <w:color w:val="595959"/>
              </w:rPr>
              <w:t>237</w:t>
            </w:r>
          </w:p>
        </w:tc>
        <w:tc>
          <w:tcPr>
            <w:tcW w:w="715" w:type="pct"/>
            <w:tcBorders>
              <w:top w:val="single" w:sz="4" w:space="0" w:color="auto"/>
              <w:left w:val="nil"/>
              <w:bottom w:val="single" w:sz="4" w:space="0" w:color="auto"/>
              <w:right w:val="single" w:sz="4" w:space="0" w:color="auto"/>
            </w:tcBorders>
            <w:shd w:val="clear" w:color="auto" w:fill="F2F2F2"/>
            <w:vAlign w:val="center"/>
          </w:tcPr>
          <w:p w:rsidR="001800F3" w:rsidRPr="004523C2" w:rsidRDefault="00A738AD" w:rsidP="001800F3">
            <w:pPr>
              <w:keepNext/>
              <w:spacing w:after="0"/>
              <w:jc w:val="center"/>
              <w:rPr>
                <w:b/>
                <w:color w:val="595959"/>
              </w:rPr>
            </w:pPr>
            <w:r>
              <w:rPr>
                <w:rFonts w:cs="Calibri"/>
                <w:b/>
                <w:color w:val="595959"/>
              </w:rPr>
              <w:t>22</w:t>
            </w:r>
          </w:p>
        </w:tc>
      </w:tr>
      <w:tr w:rsidR="001800F3" w:rsidRPr="004523C2">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rsidR="001800F3" w:rsidRPr="004523C2" w:rsidRDefault="001800F3" w:rsidP="001800F3">
            <w:pPr>
              <w:keepNext/>
              <w:spacing w:after="0"/>
              <w:rPr>
                <w:color w:val="000000"/>
              </w:rPr>
            </w:pPr>
            <w:r w:rsidRPr="004523C2">
              <w:rPr>
                <w:color w:val="000000"/>
              </w:rPr>
              <w:t xml:space="preserve">Participation (Cognitive Interviews) </w:t>
            </w:r>
          </w:p>
        </w:tc>
      </w:tr>
      <w:tr w:rsidR="001800F3" w:rsidRPr="004523C2">
        <w:trPr>
          <w:trHeight w:val="300"/>
        </w:trPr>
        <w:tc>
          <w:tcPr>
            <w:tcW w:w="1751" w:type="pct"/>
            <w:tcBorders>
              <w:top w:val="nil"/>
              <w:left w:val="single" w:sz="4" w:space="0" w:color="auto"/>
              <w:bottom w:val="single" w:sz="4" w:space="0" w:color="auto"/>
              <w:right w:val="single" w:sz="4" w:space="0" w:color="auto"/>
            </w:tcBorders>
            <w:vAlign w:val="center"/>
          </w:tcPr>
          <w:p w:rsidR="001800F3" w:rsidRPr="004523C2" w:rsidRDefault="001800F3" w:rsidP="001800F3">
            <w:pPr>
              <w:keepNext/>
              <w:spacing w:after="0"/>
              <w:rPr>
                <w:color w:val="000000"/>
              </w:rPr>
            </w:pPr>
            <w:r w:rsidRPr="004523C2">
              <w:rPr>
                <w:color w:val="000000"/>
              </w:rPr>
              <w:t>Students</w:t>
            </w:r>
          </w:p>
        </w:tc>
        <w:tc>
          <w:tcPr>
            <w:tcW w:w="744" w:type="pct"/>
            <w:tcBorders>
              <w:top w:val="nil"/>
              <w:left w:val="nil"/>
              <w:bottom w:val="single" w:sz="4" w:space="0" w:color="auto"/>
              <w:right w:val="single" w:sz="4" w:space="0" w:color="auto"/>
            </w:tcBorders>
            <w:vAlign w:val="center"/>
          </w:tcPr>
          <w:p w:rsidR="001800F3" w:rsidRPr="004523C2" w:rsidRDefault="001800F3" w:rsidP="001800F3">
            <w:pPr>
              <w:keepNext/>
              <w:spacing w:after="0"/>
              <w:jc w:val="center"/>
              <w:rPr>
                <w:color w:val="000000"/>
              </w:rPr>
            </w:pPr>
            <w:r>
              <w:rPr>
                <w:color w:val="000000"/>
              </w:rPr>
              <w:t>2.00</w:t>
            </w:r>
          </w:p>
        </w:tc>
        <w:tc>
          <w:tcPr>
            <w:tcW w:w="870" w:type="pct"/>
            <w:tcBorders>
              <w:top w:val="nil"/>
              <w:left w:val="nil"/>
              <w:bottom w:val="single" w:sz="4" w:space="0" w:color="auto"/>
              <w:right w:val="single" w:sz="4" w:space="0" w:color="auto"/>
            </w:tcBorders>
            <w:vAlign w:val="center"/>
          </w:tcPr>
          <w:p w:rsidR="001800F3" w:rsidRPr="004523C2" w:rsidRDefault="00A738AD" w:rsidP="006505C9">
            <w:pPr>
              <w:keepNext/>
              <w:spacing w:after="0"/>
              <w:jc w:val="center"/>
              <w:rPr>
                <w:color w:val="000000"/>
              </w:rPr>
            </w:pPr>
            <w:r>
              <w:rPr>
                <w:rFonts w:cs="Calibri"/>
                <w:color w:val="000000"/>
              </w:rPr>
              <w:t>30</w:t>
            </w:r>
            <w:r>
              <w:rPr>
                <w:rFonts w:cs="Calibri"/>
                <w:color w:val="000000"/>
                <w:vertAlign w:val="superscript"/>
              </w:rPr>
              <w:t>a</w:t>
            </w:r>
          </w:p>
        </w:tc>
        <w:tc>
          <w:tcPr>
            <w:tcW w:w="920" w:type="pct"/>
            <w:tcBorders>
              <w:top w:val="nil"/>
              <w:left w:val="single" w:sz="4" w:space="0" w:color="auto"/>
              <w:bottom w:val="single" w:sz="4" w:space="0" w:color="auto"/>
              <w:right w:val="single" w:sz="4" w:space="0" w:color="auto"/>
            </w:tcBorders>
            <w:vAlign w:val="center"/>
          </w:tcPr>
          <w:p w:rsidR="001800F3" w:rsidRPr="004523C2" w:rsidRDefault="00A738AD" w:rsidP="001800F3">
            <w:pPr>
              <w:keepNext/>
              <w:spacing w:after="0"/>
              <w:jc w:val="center"/>
              <w:rPr>
                <w:color w:val="000000"/>
              </w:rPr>
            </w:pPr>
            <w:r>
              <w:rPr>
                <w:rFonts w:cs="Calibri"/>
                <w:color w:val="000000"/>
              </w:rPr>
              <w:t>30</w:t>
            </w:r>
          </w:p>
        </w:tc>
        <w:tc>
          <w:tcPr>
            <w:tcW w:w="715" w:type="pct"/>
            <w:tcBorders>
              <w:top w:val="nil"/>
              <w:left w:val="nil"/>
              <w:bottom w:val="single" w:sz="4" w:space="0" w:color="auto"/>
              <w:right w:val="single" w:sz="4" w:space="0" w:color="auto"/>
            </w:tcBorders>
            <w:vAlign w:val="center"/>
          </w:tcPr>
          <w:p w:rsidR="001800F3" w:rsidRPr="004523C2" w:rsidRDefault="001800F3" w:rsidP="001800F3">
            <w:pPr>
              <w:keepNext/>
              <w:spacing w:after="0"/>
              <w:jc w:val="center"/>
              <w:rPr>
                <w:color w:val="000000"/>
              </w:rPr>
            </w:pPr>
            <w:r>
              <w:rPr>
                <w:rFonts w:cs="Calibri"/>
                <w:color w:val="000000"/>
              </w:rPr>
              <w:t>60</w:t>
            </w:r>
          </w:p>
        </w:tc>
      </w:tr>
      <w:tr w:rsidR="001800F3" w:rsidRPr="004523C2">
        <w:trPr>
          <w:trHeight w:val="300"/>
        </w:trPr>
        <w:tc>
          <w:tcPr>
            <w:tcW w:w="1751" w:type="pct"/>
            <w:tcBorders>
              <w:top w:val="single" w:sz="4" w:space="0" w:color="auto"/>
              <w:left w:val="single" w:sz="4" w:space="0" w:color="auto"/>
              <w:bottom w:val="single" w:sz="4" w:space="0" w:color="auto"/>
              <w:right w:val="single" w:sz="4" w:space="0" w:color="auto"/>
            </w:tcBorders>
            <w:shd w:val="clear" w:color="auto" w:fill="F2F2F2"/>
            <w:vAlign w:val="center"/>
          </w:tcPr>
          <w:p w:rsidR="001800F3" w:rsidRPr="004523C2" w:rsidRDefault="001800F3" w:rsidP="001800F3">
            <w:pPr>
              <w:keepNext/>
              <w:spacing w:after="0"/>
              <w:rPr>
                <w:b/>
                <w:color w:val="595959"/>
              </w:rPr>
            </w:pPr>
            <w:r w:rsidRPr="004523C2">
              <w:rPr>
                <w:b/>
                <w:color w:val="595959"/>
              </w:rPr>
              <w:t>Sub-Total</w:t>
            </w:r>
          </w:p>
        </w:tc>
        <w:tc>
          <w:tcPr>
            <w:tcW w:w="744" w:type="pct"/>
            <w:tcBorders>
              <w:top w:val="single" w:sz="4" w:space="0" w:color="auto"/>
              <w:left w:val="nil"/>
              <w:bottom w:val="single" w:sz="4" w:space="0" w:color="auto"/>
              <w:right w:val="single" w:sz="4" w:space="0" w:color="auto"/>
            </w:tcBorders>
            <w:shd w:val="clear" w:color="auto" w:fill="F2F2F2"/>
            <w:vAlign w:val="center"/>
          </w:tcPr>
          <w:p w:rsidR="001800F3" w:rsidRPr="004523C2" w:rsidRDefault="001800F3" w:rsidP="001800F3">
            <w:pPr>
              <w:keepNext/>
              <w:spacing w:after="0"/>
              <w:jc w:val="center"/>
              <w:rPr>
                <w:b/>
                <w:color w:val="595959"/>
              </w:rPr>
            </w:pPr>
          </w:p>
        </w:tc>
        <w:tc>
          <w:tcPr>
            <w:tcW w:w="870" w:type="pct"/>
            <w:tcBorders>
              <w:top w:val="single" w:sz="4" w:space="0" w:color="auto"/>
              <w:left w:val="nil"/>
              <w:bottom w:val="single" w:sz="4" w:space="0" w:color="auto"/>
              <w:right w:val="single" w:sz="4" w:space="0" w:color="auto"/>
            </w:tcBorders>
            <w:shd w:val="clear" w:color="auto" w:fill="F2F2F2"/>
            <w:vAlign w:val="center"/>
          </w:tcPr>
          <w:p w:rsidR="001800F3" w:rsidRPr="004523C2" w:rsidRDefault="001800F3" w:rsidP="001800F3">
            <w:pPr>
              <w:keepNext/>
              <w:spacing w:after="0"/>
              <w:jc w:val="center"/>
              <w:rPr>
                <w:b/>
                <w:color w:val="595959"/>
              </w:rPr>
            </w:pPr>
            <w:r>
              <w:rPr>
                <w:rFonts w:cs="Calibri"/>
                <w:b/>
                <w:color w:val="595959"/>
              </w:rPr>
              <w:t>30</w:t>
            </w:r>
          </w:p>
        </w:tc>
        <w:tc>
          <w:tcPr>
            <w:tcW w:w="920" w:type="pct"/>
            <w:tcBorders>
              <w:top w:val="single" w:sz="4" w:space="0" w:color="auto"/>
              <w:left w:val="single" w:sz="4" w:space="0" w:color="auto"/>
              <w:bottom w:val="single" w:sz="4" w:space="0" w:color="auto"/>
              <w:right w:val="single" w:sz="4" w:space="0" w:color="auto"/>
            </w:tcBorders>
            <w:shd w:val="clear" w:color="auto" w:fill="F2F2F2"/>
            <w:vAlign w:val="center"/>
          </w:tcPr>
          <w:p w:rsidR="001800F3" w:rsidRPr="004523C2" w:rsidRDefault="001800F3" w:rsidP="001800F3">
            <w:pPr>
              <w:keepNext/>
              <w:spacing w:after="0"/>
              <w:jc w:val="center"/>
              <w:rPr>
                <w:b/>
                <w:color w:val="595959"/>
              </w:rPr>
            </w:pPr>
            <w:r>
              <w:rPr>
                <w:rFonts w:cs="Calibri"/>
                <w:b/>
                <w:color w:val="595959"/>
              </w:rPr>
              <w:t>30</w:t>
            </w:r>
          </w:p>
        </w:tc>
        <w:tc>
          <w:tcPr>
            <w:tcW w:w="715" w:type="pct"/>
            <w:tcBorders>
              <w:top w:val="single" w:sz="4" w:space="0" w:color="auto"/>
              <w:left w:val="nil"/>
              <w:bottom w:val="single" w:sz="4" w:space="0" w:color="auto"/>
              <w:right w:val="single" w:sz="4" w:space="0" w:color="auto"/>
            </w:tcBorders>
            <w:shd w:val="clear" w:color="auto" w:fill="F2F2F2"/>
            <w:vAlign w:val="center"/>
          </w:tcPr>
          <w:p w:rsidR="001800F3" w:rsidRPr="004523C2" w:rsidRDefault="001800F3" w:rsidP="001800F3">
            <w:pPr>
              <w:keepNext/>
              <w:spacing w:after="0"/>
              <w:jc w:val="center"/>
              <w:rPr>
                <w:b/>
                <w:color w:val="595959"/>
              </w:rPr>
            </w:pPr>
            <w:r>
              <w:rPr>
                <w:rFonts w:cs="Calibri"/>
                <w:b/>
                <w:color w:val="595959"/>
              </w:rPr>
              <w:t>60</w:t>
            </w:r>
          </w:p>
        </w:tc>
      </w:tr>
      <w:tr w:rsidR="001800F3" w:rsidRPr="004523C2">
        <w:trPr>
          <w:trHeight w:val="300"/>
        </w:trPr>
        <w:tc>
          <w:tcPr>
            <w:tcW w:w="1751" w:type="pct"/>
            <w:tcBorders>
              <w:top w:val="nil"/>
              <w:left w:val="single" w:sz="4" w:space="0" w:color="auto"/>
              <w:bottom w:val="single" w:sz="4" w:space="0" w:color="auto"/>
              <w:right w:val="single" w:sz="4" w:space="0" w:color="auto"/>
            </w:tcBorders>
            <w:shd w:val="clear" w:color="auto" w:fill="BFBFBF"/>
            <w:vAlign w:val="center"/>
          </w:tcPr>
          <w:p w:rsidR="001800F3" w:rsidRPr="004523C2" w:rsidRDefault="001800F3" w:rsidP="001800F3">
            <w:pPr>
              <w:keepNext/>
              <w:spacing w:after="0"/>
              <w:rPr>
                <w:b/>
                <w:color w:val="000000"/>
              </w:rPr>
            </w:pPr>
            <w:r w:rsidRPr="004523C2">
              <w:rPr>
                <w:b/>
                <w:color w:val="000000"/>
              </w:rPr>
              <w:t xml:space="preserve">Total Burden </w:t>
            </w:r>
          </w:p>
        </w:tc>
        <w:tc>
          <w:tcPr>
            <w:tcW w:w="744" w:type="pct"/>
            <w:tcBorders>
              <w:top w:val="nil"/>
              <w:left w:val="nil"/>
              <w:bottom w:val="single" w:sz="4" w:space="0" w:color="auto"/>
              <w:right w:val="single" w:sz="4" w:space="0" w:color="auto"/>
            </w:tcBorders>
            <w:shd w:val="clear" w:color="auto" w:fill="BFBFBF"/>
            <w:vAlign w:val="center"/>
          </w:tcPr>
          <w:p w:rsidR="001800F3" w:rsidRPr="004523C2" w:rsidRDefault="001800F3" w:rsidP="001800F3">
            <w:pPr>
              <w:keepNext/>
              <w:spacing w:after="0"/>
              <w:jc w:val="center"/>
              <w:rPr>
                <w:b/>
                <w:color w:val="000000"/>
              </w:rPr>
            </w:pPr>
          </w:p>
        </w:tc>
        <w:tc>
          <w:tcPr>
            <w:tcW w:w="870" w:type="pct"/>
            <w:tcBorders>
              <w:top w:val="nil"/>
              <w:left w:val="nil"/>
              <w:bottom w:val="single" w:sz="4" w:space="0" w:color="auto"/>
              <w:right w:val="single" w:sz="4" w:space="0" w:color="auto"/>
            </w:tcBorders>
            <w:shd w:val="clear" w:color="auto" w:fill="BFBFBF"/>
            <w:vAlign w:val="center"/>
          </w:tcPr>
          <w:p w:rsidR="001800F3" w:rsidRPr="004523C2" w:rsidRDefault="00A738AD" w:rsidP="001800F3">
            <w:pPr>
              <w:keepNext/>
              <w:spacing w:after="0"/>
              <w:jc w:val="center"/>
              <w:rPr>
                <w:b/>
                <w:color w:val="000000"/>
              </w:rPr>
            </w:pPr>
            <w:r>
              <w:rPr>
                <w:rFonts w:cs="Calibri"/>
                <w:b/>
                <w:bCs/>
                <w:color w:val="000000"/>
              </w:rPr>
              <w:t>176</w:t>
            </w:r>
          </w:p>
        </w:tc>
        <w:tc>
          <w:tcPr>
            <w:tcW w:w="920" w:type="pct"/>
            <w:tcBorders>
              <w:top w:val="nil"/>
              <w:left w:val="single" w:sz="4" w:space="0" w:color="auto"/>
              <w:bottom w:val="single" w:sz="4" w:space="0" w:color="auto"/>
              <w:right w:val="single" w:sz="4" w:space="0" w:color="auto"/>
            </w:tcBorders>
            <w:shd w:val="clear" w:color="auto" w:fill="BFBFBF"/>
            <w:vAlign w:val="center"/>
          </w:tcPr>
          <w:p w:rsidR="001800F3" w:rsidRPr="004523C2" w:rsidRDefault="00A738AD" w:rsidP="001800F3">
            <w:pPr>
              <w:keepNext/>
              <w:spacing w:after="0"/>
              <w:jc w:val="center"/>
              <w:rPr>
                <w:b/>
                <w:color w:val="000000"/>
              </w:rPr>
            </w:pPr>
            <w:r>
              <w:rPr>
                <w:rFonts w:cs="Calibri"/>
                <w:b/>
                <w:bCs/>
                <w:color w:val="000000"/>
              </w:rPr>
              <w:t>325</w:t>
            </w:r>
          </w:p>
        </w:tc>
        <w:tc>
          <w:tcPr>
            <w:tcW w:w="715" w:type="pct"/>
            <w:tcBorders>
              <w:top w:val="nil"/>
              <w:left w:val="nil"/>
              <w:bottom w:val="single" w:sz="4" w:space="0" w:color="auto"/>
              <w:right w:val="single" w:sz="4" w:space="0" w:color="auto"/>
            </w:tcBorders>
            <w:shd w:val="clear" w:color="auto" w:fill="BFBFBF"/>
            <w:vAlign w:val="center"/>
          </w:tcPr>
          <w:p w:rsidR="001800F3" w:rsidRPr="004523C2" w:rsidRDefault="00A738AD" w:rsidP="001800F3">
            <w:pPr>
              <w:keepNext/>
              <w:spacing w:after="0"/>
              <w:jc w:val="center"/>
              <w:rPr>
                <w:b/>
                <w:color w:val="000000"/>
              </w:rPr>
            </w:pPr>
            <w:r>
              <w:rPr>
                <w:rFonts w:cs="Calibri"/>
                <w:b/>
                <w:bCs/>
                <w:color w:val="000000"/>
              </w:rPr>
              <w:t>87</w:t>
            </w:r>
          </w:p>
        </w:tc>
      </w:tr>
    </w:tbl>
    <w:p w:rsidR="002045B4" w:rsidRDefault="002045B4" w:rsidP="002045B4">
      <w:pPr>
        <w:spacing w:after="0"/>
      </w:pPr>
      <w:r w:rsidRPr="00B25295">
        <w:t>* Subset of initial contact group, not double counted in the total number of respondents.</w:t>
      </w:r>
    </w:p>
    <w:p w:rsidR="00CB3AB1" w:rsidRPr="00B25295" w:rsidRDefault="00CB3AB1" w:rsidP="002045B4">
      <w:pPr>
        <w:spacing w:after="0"/>
      </w:pPr>
      <w:proofErr w:type="spellStart"/>
      <w:proofErr w:type="gramStart"/>
      <w:r>
        <w:rPr>
          <w:vertAlign w:val="superscript"/>
        </w:rPr>
        <w:t>a</w:t>
      </w:r>
      <w:proofErr w:type="spellEnd"/>
      <w:proofErr w:type="gramEnd"/>
      <w:r w:rsidR="003B78EF">
        <w:rPr>
          <w:vertAlign w:val="superscript"/>
        </w:rPr>
        <w:t xml:space="preserve"> </w:t>
      </w:r>
      <w:r w:rsidRPr="005860AF">
        <w:t>Estimated number of actual participants will be somewhat less than confirmation numbers.</w:t>
      </w:r>
    </w:p>
    <w:p w:rsidR="002045B4" w:rsidRPr="00F27FC1" w:rsidRDefault="002045B4" w:rsidP="002045B4">
      <w:pPr>
        <w:pStyle w:val="Heading1"/>
        <w:spacing w:before="120"/>
      </w:pPr>
      <w:bookmarkStart w:id="20" w:name="_Toc286052970"/>
      <w:bookmarkStart w:id="21" w:name="_Toc286053021"/>
      <w:bookmarkStart w:id="22" w:name="_Toc286052971"/>
      <w:bookmarkStart w:id="23" w:name="_Toc286053022"/>
      <w:bookmarkStart w:id="24" w:name="_Toc286052972"/>
      <w:bookmarkStart w:id="25" w:name="_Toc286053023"/>
      <w:bookmarkStart w:id="26" w:name="_Toc286052973"/>
      <w:bookmarkStart w:id="27" w:name="_Toc286053024"/>
      <w:bookmarkStart w:id="28" w:name="_Toc286052974"/>
      <w:bookmarkStart w:id="29" w:name="_Toc286053025"/>
      <w:bookmarkStart w:id="30" w:name="_Toc286052975"/>
      <w:bookmarkStart w:id="31" w:name="_Toc286053026"/>
      <w:bookmarkStart w:id="32" w:name="_Toc286052976"/>
      <w:bookmarkStart w:id="33" w:name="_Toc286053027"/>
      <w:bookmarkStart w:id="34" w:name="_Toc401652256"/>
      <w:bookmarkStart w:id="35" w:name="_Toc448222966"/>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F27FC1">
        <w:t>Recruitment Costs</w:t>
      </w:r>
      <w:bookmarkEnd w:id="34"/>
      <w:bookmarkEnd w:id="35"/>
    </w:p>
    <w:p w:rsidR="002045B4" w:rsidRDefault="002045B4" w:rsidP="002045B4">
      <w:pPr>
        <w:spacing w:after="120" w:line="276" w:lineRule="auto"/>
      </w:pPr>
      <w:r w:rsidRPr="005860AF">
        <w:rPr>
          <w:rFonts w:cs="Calibri"/>
        </w:rPr>
        <w:t xml:space="preserve">To encourage participation and thank </w:t>
      </w:r>
      <w:r>
        <w:rPr>
          <w:rFonts w:cs="Calibri"/>
        </w:rPr>
        <w:t>them</w:t>
      </w:r>
      <w:r w:rsidR="00B645EE">
        <w:rPr>
          <w:rFonts w:cs="Calibri"/>
        </w:rPr>
        <w:t xml:space="preserve"> for their time and effort, an</w:t>
      </w:r>
      <w:r>
        <w:rPr>
          <w:rFonts w:cs="Calibri"/>
        </w:rPr>
        <w:t xml:space="preserve"> </w:t>
      </w:r>
      <w:r w:rsidR="00D90A89">
        <w:rPr>
          <w:rFonts w:cs="Calibri"/>
        </w:rPr>
        <w:t xml:space="preserve">incentive </w:t>
      </w:r>
      <w:r w:rsidRPr="005860AF">
        <w:rPr>
          <w:rFonts w:cs="Calibri"/>
        </w:rPr>
        <w:t xml:space="preserve">will be offered to each participating student. </w:t>
      </w:r>
      <w:r w:rsidR="00D90A89">
        <w:rPr>
          <w:rFonts w:cs="Calibri"/>
        </w:rPr>
        <w:t xml:space="preserve">Because the cognitive labs will run for 120 minutes to accommodate the length of the </w:t>
      </w:r>
      <w:r w:rsidR="00DD394C">
        <w:rPr>
          <w:rFonts w:cs="Calibri"/>
        </w:rPr>
        <w:t>SBT</w:t>
      </w:r>
      <w:r w:rsidR="00D90A89">
        <w:rPr>
          <w:rFonts w:cs="Calibri"/>
        </w:rPr>
        <w:t xml:space="preserve">s, we </w:t>
      </w:r>
      <w:r w:rsidR="00F77090">
        <w:rPr>
          <w:rFonts w:cs="Calibri"/>
        </w:rPr>
        <w:t>will</w:t>
      </w:r>
      <w:r w:rsidR="00D90A89">
        <w:rPr>
          <w:rFonts w:cs="Calibri"/>
        </w:rPr>
        <w:t xml:space="preserve"> offer </w:t>
      </w:r>
      <w:r w:rsidR="00A647BF">
        <w:rPr>
          <w:rFonts w:cs="Calibri"/>
        </w:rPr>
        <w:t xml:space="preserve">each student </w:t>
      </w:r>
      <w:r w:rsidR="00D90A89">
        <w:rPr>
          <w:rFonts w:cs="Calibri"/>
        </w:rPr>
        <w:t>a $</w:t>
      </w:r>
      <w:r w:rsidR="00B645EE">
        <w:rPr>
          <w:rFonts w:cs="Calibri"/>
        </w:rPr>
        <w:t xml:space="preserve">40 </w:t>
      </w:r>
      <w:r w:rsidR="00D90A89">
        <w:rPr>
          <w:rFonts w:cs="Calibri"/>
        </w:rPr>
        <w:t xml:space="preserve">incentive. </w:t>
      </w:r>
      <w:r w:rsidRPr="005860AF">
        <w:rPr>
          <w:rFonts w:cs="Calibri"/>
        </w:rPr>
        <w:t>If a parent or legal guardian brings their student to and from the testing site</w:t>
      </w:r>
      <w:r w:rsidR="00F77090">
        <w:rPr>
          <w:rFonts w:cs="Calibri"/>
        </w:rPr>
        <w:t>,</w:t>
      </w:r>
      <w:r w:rsidRPr="005860AF">
        <w:rPr>
          <w:rFonts w:cs="Calibri"/>
        </w:rPr>
        <w:t xml:space="preserve"> they will also receive $25 </w:t>
      </w:r>
      <w:r>
        <w:rPr>
          <w:rFonts w:cs="Calibri"/>
        </w:rPr>
        <w:t xml:space="preserve">as </w:t>
      </w:r>
      <w:r w:rsidR="00A647BF">
        <w:rPr>
          <w:rFonts w:cs="Calibri"/>
        </w:rPr>
        <w:t>a thank you</w:t>
      </w:r>
      <w:r w:rsidR="007D3FA3">
        <w:rPr>
          <w:rFonts w:cs="Calibri"/>
        </w:rPr>
        <w:t xml:space="preserve"> for</w:t>
      </w:r>
      <w:r w:rsidR="007D3FA3" w:rsidRPr="005860AF">
        <w:rPr>
          <w:rFonts w:cs="Calibri"/>
        </w:rPr>
        <w:t xml:space="preserve"> </w:t>
      </w:r>
      <w:r w:rsidR="00A647BF">
        <w:rPr>
          <w:rFonts w:cs="Calibri"/>
        </w:rPr>
        <w:t xml:space="preserve">their </w:t>
      </w:r>
      <w:proofErr w:type="spellStart"/>
      <w:r w:rsidR="00A647BF">
        <w:rPr>
          <w:rFonts w:cs="Calibri"/>
        </w:rPr>
        <w:t>time</w:t>
      </w:r>
      <w:proofErr w:type="gramStart"/>
      <w:r w:rsidR="00A647BF">
        <w:rPr>
          <w:rFonts w:cs="Calibri"/>
        </w:rPr>
        <w:t>,effort</w:t>
      </w:r>
      <w:proofErr w:type="spellEnd"/>
      <w:proofErr w:type="gramEnd"/>
      <w:r w:rsidR="00A647BF">
        <w:rPr>
          <w:rFonts w:cs="Calibri"/>
        </w:rPr>
        <w:t xml:space="preserve">, and </w:t>
      </w:r>
      <w:r>
        <w:rPr>
          <w:rFonts w:cs="Calibri"/>
        </w:rPr>
        <w:t>transportation</w:t>
      </w:r>
      <w:r w:rsidR="00A647BF">
        <w:rPr>
          <w:rFonts w:cs="Calibri"/>
        </w:rPr>
        <w:t xml:space="preserve"> for their child</w:t>
      </w:r>
      <w:r w:rsidRPr="005860AF">
        <w:rPr>
          <w:rFonts w:cs="Calibri"/>
        </w:rPr>
        <w:t>.</w:t>
      </w:r>
    </w:p>
    <w:p w:rsidR="002045B4" w:rsidRPr="00F27FC1" w:rsidRDefault="002045B4" w:rsidP="002045B4">
      <w:pPr>
        <w:pStyle w:val="Heading1"/>
        <w:spacing w:before="120"/>
      </w:pPr>
      <w:bookmarkStart w:id="36" w:name="_Toc403731081"/>
      <w:bookmarkStart w:id="37" w:name="_Toc403731130"/>
      <w:bookmarkStart w:id="38" w:name="_Toc405294216"/>
      <w:bookmarkStart w:id="39" w:name="_Toc401652257"/>
      <w:bookmarkStart w:id="40" w:name="_Toc448222967"/>
      <w:bookmarkEnd w:id="36"/>
      <w:bookmarkEnd w:id="37"/>
      <w:bookmarkEnd w:id="38"/>
      <w:r w:rsidRPr="00F27FC1">
        <w:t>Costs to Federal Government</w:t>
      </w:r>
      <w:bookmarkEnd w:id="39"/>
      <w:bookmarkEnd w:id="40"/>
    </w:p>
    <w:p w:rsidR="002045B4" w:rsidRPr="005860AF" w:rsidRDefault="002045B4" w:rsidP="002045B4">
      <w:pPr>
        <w:spacing w:after="120" w:line="276" w:lineRule="auto"/>
        <w:rPr>
          <w:rFonts w:cs="Calibri"/>
        </w:rPr>
      </w:pPr>
      <w:r w:rsidRPr="005860AF">
        <w:rPr>
          <w:rFonts w:cs="Calibri"/>
        </w:rPr>
        <w:t>The estimated cost</w:t>
      </w:r>
      <w:r>
        <w:rPr>
          <w:rFonts w:cs="Calibri"/>
        </w:rPr>
        <w:t xml:space="preserve"> to federal government </w:t>
      </w:r>
      <w:r w:rsidRPr="005860AF">
        <w:rPr>
          <w:rFonts w:cs="Calibri"/>
        </w:rPr>
        <w:t xml:space="preserve">for the </w:t>
      </w:r>
      <w:r>
        <w:rPr>
          <w:rFonts w:cs="Calibri"/>
        </w:rPr>
        <w:t xml:space="preserve">NAEP </w:t>
      </w:r>
      <w:r w:rsidR="00F77090">
        <w:rPr>
          <w:rFonts w:cs="Calibri"/>
        </w:rPr>
        <w:t xml:space="preserve">science </w:t>
      </w:r>
      <w:r w:rsidR="00DD394C">
        <w:rPr>
          <w:rFonts w:cs="Calibri"/>
        </w:rPr>
        <w:t>SBT</w:t>
      </w:r>
      <w:r w:rsidRPr="005860AF">
        <w:rPr>
          <w:rFonts w:cs="Calibri"/>
        </w:rPr>
        <w:t xml:space="preserve"> cognitive interview activities</w:t>
      </w:r>
      <w:r>
        <w:rPr>
          <w:rFonts w:cs="Calibri"/>
        </w:rPr>
        <w:t xml:space="preserve"> project</w:t>
      </w:r>
      <w:r w:rsidRPr="005860AF">
        <w:rPr>
          <w:rFonts w:cs="Calibri"/>
        </w:rPr>
        <w:t xml:space="preserve"> is $</w:t>
      </w:r>
      <w:r w:rsidR="000201A7">
        <w:rPr>
          <w:rFonts w:cs="Calibri"/>
        </w:rPr>
        <w:t>233,053</w:t>
      </w:r>
      <w:r w:rsidR="00A62D97">
        <w:rPr>
          <w:rFonts w:cs="Calibri"/>
        </w:rPr>
        <w:t xml:space="preserve"> as delineated in Table 2</w:t>
      </w:r>
      <w:r w:rsidRPr="005860AF">
        <w:rPr>
          <w:rFonts w:cs="Calibri"/>
        </w:rPr>
        <w:t>.</w:t>
      </w:r>
    </w:p>
    <w:p w:rsidR="002045B4" w:rsidRPr="000C35B0" w:rsidRDefault="002045B4" w:rsidP="002114FC">
      <w:pPr>
        <w:keepNext/>
        <w:spacing w:after="0"/>
        <w:rPr>
          <w:rFonts w:cs="Calibri"/>
          <w:b/>
        </w:rPr>
      </w:pPr>
      <w:proofErr w:type="gramStart"/>
      <w:r w:rsidRPr="000C35B0">
        <w:rPr>
          <w:rFonts w:cs="Calibri"/>
          <w:b/>
        </w:rPr>
        <w:t>Table 2.</w:t>
      </w:r>
      <w:proofErr w:type="gramEnd"/>
      <w:r w:rsidRPr="000C35B0">
        <w:rPr>
          <w:rFonts w:cs="Calibri"/>
          <w:b/>
        </w:rPr>
        <w:t xml:space="preserve"> Estimate of Costs to Federal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8"/>
        <w:gridCol w:w="1805"/>
        <w:gridCol w:w="1237"/>
      </w:tblGrid>
      <w:tr w:rsidR="002045B4" w:rsidRPr="00F27FC1" w:rsidTr="00A647BF">
        <w:trPr>
          <w:trHeight w:val="404"/>
        </w:trPr>
        <w:tc>
          <w:tcPr>
            <w:tcW w:w="7398" w:type="dxa"/>
            <w:shd w:val="clear" w:color="auto" w:fill="auto"/>
            <w:vAlign w:val="center"/>
          </w:tcPr>
          <w:p w:rsidR="002045B4" w:rsidRPr="005860AF" w:rsidRDefault="002045B4" w:rsidP="002114FC">
            <w:pPr>
              <w:pStyle w:val="tabletext"/>
              <w:keepNext/>
              <w:spacing w:after="0"/>
              <w:rPr>
                <w:rFonts w:cs="Calibri"/>
                <w:b/>
              </w:rPr>
            </w:pPr>
            <w:r w:rsidRPr="005860AF">
              <w:rPr>
                <w:rFonts w:cs="Calibri"/>
                <w:b/>
              </w:rPr>
              <w:t>Activity</w:t>
            </w:r>
          </w:p>
        </w:tc>
        <w:tc>
          <w:tcPr>
            <w:tcW w:w="1805" w:type="dxa"/>
            <w:shd w:val="clear" w:color="auto" w:fill="auto"/>
            <w:vAlign w:val="center"/>
          </w:tcPr>
          <w:p w:rsidR="002045B4" w:rsidRPr="005860AF" w:rsidRDefault="002045B4" w:rsidP="002114FC">
            <w:pPr>
              <w:pStyle w:val="tabletext"/>
              <w:keepNext/>
              <w:spacing w:after="0"/>
              <w:rPr>
                <w:rFonts w:cs="Calibri"/>
                <w:b/>
              </w:rPr>
            </w:pPr>
            <w:r w:rsidRPr="005860AF">
              <w:rPr>
                <w:rFonts w:cs="Calibri"/>
                <w:b/>
              </w:rPr>
              <w:t>Provider</w:t>
            </w:r>
          </w:p>
        </w:tc>
        <w:tc>
          <w:tcPr>
            <w:tcW w:w="1237" w:type="dxa"/>
            <w:shd w:val="clear" w:color="auto" w:fill="auto"/>
            <w:vAlign w:val="center"/>
          </w:tcPr>
          <w:p w:rsidR="002045B4" w:rsidRPr="005860AF" w:rsidRDefault="002045B4" w:rsidP="002114FC">
            <w:pPr>
              <w:pStyle w:val="tabletext"/>
              <w:keepNext/>
              <w:spacing w:after="0"/>
              <w:rPr>
                <w:rFonts w:cs="Calibri"/>
                <w:b/>
              </w:rPr>
            </w:pPr>
            <w:r w:rsidRPr="005860AF">
              <w:rPr>
                <w:rFonts w:cs="Calibri"/>
                <w:b/>
              </w:rPr>
              <w:t>Cost</w:t>
            </w:r>
          </w:p>
        </w:tc>
      </w:tr>
      <w:tr w:rsidR="002045B4" w:rsidRPr="00587BB6" w:rsidTr="00A647BF">
        <w:tc>
          <w:tcPr>
            <w:tcW w:w="7398" w:type="dxa"/>
            <w:vAlign w:val="center"/>
          </w:tcPr>
          <w:p w:rsidR="002045B4" w:rsidRPr="004F4F92" w:rsidRDefault="00DD2DED" w:rsidP="002114FC">
            <w:pPr>
              <w:pStyle w:val="tabletext"/>
              <w:keepNext/>
              <w:spacing w:after="0"/>
            </w:pPr>
            <w:r w:rsidRPr="004F4F92">
              <w:t xml:space="preserve">Design, </w:t>
            </w:r>
            <w:r>
              <w:t>prepare,</w:t>
            </w:r>
            <w:r w:rsidRPr="004F4F92">
              <w:t xml:space="preserve"> and conduct cognitive interviews (including recruitment, </w:t>
            </w:r>
            <w:r>
              <w:t xml:space="preserve">allocation of </w:t>
            </w:r>
            <w:r w:rsidRPr="004F4F92">
              <w:t>incentive costs, data collection, analysis, and reporting)</w:t>
            </w:r>
          </w:p>
        </w:tc>
        <w:tc>
          <w:tcPr>
            <w:tcW w:w="1805" w:type="dxa"/>
            <w:vAlign w:val="center"/>
          </w:tcPr>
          <w:p w:rsidR="002045B4" w:rsidRDefault="002045B4" w:rsidP="002114FC">
            <w:pPr>
              <w:pStyle w:val="tabletext"/>
              <w:keepNext/>
              <w:spacing w:after="0"/>
            </w:pPr>
            <w:r>
              <w:t>AIR</w:t>
            </w:r>
          </w:p>
        </w:tc>
        <w:tc>
          <w:tcPr>
            <w:tcW w:w="1237" w:type="dxa"/>
            <w:vAlign w:val="center"/>
          </w:tcPr>
          <w:p w:rsidR="002045B4" w:rsidRPr="004F4F92" w:rsidRDefault="002045B4" w:rsidP="002114FC">
            <w:pPr>
              <w:pStyle w:val="tabletext"/>
              <w:keepNext/>
              <w:spacing w:after="0"/>
            </w:pPr>
            <w:r w:rsidRPr="004F4F92">
              <w:t>$</w:t>
            </w:r>
            <w:r w:rsidR="003561B6">
              <w:t>210,820</w:t>
            </w:r>
          </w:p>
        </w:tc>
      </w:tr>
      <w:tr w:rsidR="002045B4" w:rsidRPr="00587BB6" w:rsidTr="00A647BF">
        <w:tc>
          <w:tcPr>
            <w:tcW w:w="7398" w:type="dxa"/>
            <w:vAlign w:val="center"/>
          </w:tcPr>
          <w:p w:rsidR="002045B4" w:rsidRPr="004F4F92" w:rsidRDefault="00DD2DED" w:rsidP="002114FC">
            <w:pPr>
              <w:pStyle w:val="tabletext"/>
              <w:keepNext/>
              <w:spacing w:after="0"/>
            </w:pPr>
            <w:r>
              <w:t>Design cognitive interviews, provide space and equipment to conduct Santa Barbara based interviews</w:t>
            </w:r>
          </w:p>
        </w:tc>
        <w:tc>
          <w:tcPr>
            <w:tcW w:w="1805" w:type="dxa"/>
            <w:vAlign w:val="center"/>
          </w:tcPr>
          <w:p w:rsidR="002045B4" w:rsidRPr="004F4F92" w:rsidRDefault="002045B4" w:rsidP="002114FC">
            <w:pPr>
              <w:pStyle w:val="tabletext"/>
              <w:keepNext/>
              <w:spacing w:after="0"/>
            </w:pPr>
            <w:r>
              <w:t>UCSB</w:t>
            </w:r>
          </w:p>
        </w:tc>
        <w:tc>
          <w:tcPr>
            <w:tcW w:w="1237" w:type="dxa"/>
            <w:vAlign w:val="center"/>
          </w:tcPr>
          <w:p w:rsidR="002045B4" w:rsidRPr="004F4F92" w:rsidRDefault="002045B4" w:rsidP="002114FC">
            <w:pPr>
              <w:pStyle w:val="tabletext"/>
              <w:keepNext/>
              <w:spacing w:after="0"/>
            </w:pPr>
            <w:r w:rsidRPr="004F4F92">
              <w:t>$</w:t>
            </w:r>
            <w:r w:rsidR="00DD2DED">
              <w:t>18,703</w:t>
            </w:r>
          </w:p>
        </w:tc>
      </w:tr>
      <w:tr w:rsidR="002045B4" w:rsidRPr="00F27FC1" w:rsidTr="00A647BF">
        <w:tc>
          <w:tcPr>
            <w:tcW w:w="7398" w:type="dxa"/>
            <w:tcBorders>
              <w:bottom w:val="single" w:sz="4" w:space="0" w:color="auto"/>
            </w:tcBorders>
            <w:vAlign w:val="center"/>
          </w:tcPr>
          <w:p w:rsidR="002045B4" w:rsidRPr="005860AF" w:rsidRDefault="00DD2DED" w:rsidP="002114FC">
            <w:pPr>
              <w:pStyle w:val="tabletext"/>
              <w:keepNext/>
              <w:spacing w:after="0"/>
              <w:rPr>
                <w:rFonts w:cs="Calibri"/>
              </w:rPr>
            </w:pPr>
            <w:r>
              <w:t>Cognitive interview recruitment, provide space to conduct Sacramento based interviews</w:t>
            </w:r>
          </w:p>
        </w:tc>
        <w:tc>
          <w:tcPr>
            <w:tcW w:w="1805" w:type="dxa"/>
            <w:tcBorders>
              <w:bottom w:val="single" w:sz="4" w:space="0" w:color="auto"/>
            </w:tcBorders>
            <w:vAlign w:val="center"/>
          </w:tcPr>
          <w:p w:rsidR="002045B4" w:rsidRPr="005860AF" w:rsidRDefault="00DD2DED" w:rsidP="002114FC">
            <w:pPr>
              <w:pStyle w:val="tabletext"/>
              <w:keepNext/>
              <w:spacing w:after="0"/>
              <w:rPr>
                <w:rFonts w:cs="Calibri"/>
              </w:rPr>
            </w:pPr>
            <w:r>
              <w:rPr>
                <w:rFonts w:cs="Calibri"/>
              </w:rPr>
              <w:t>Elliott Benson</w:t>
            </w:r>
            <w:r w:rsidR="00D90A89">
              <w:rPr>
                <w:rFonts w:cs="Calibri"/>
              </w:rPr>
              <w:t>/Nichols Research</w:t>
            </w:r>
          </w:p>
        </w:tc>
        <w:tc>
          <w:tcPr>
            <w:tcW w:w="1237" w:type="dxa"/>
            <w:tcBorders>
              <w:bottom w:val="single" w:sz="4" w:space="0" w:color="auto"/>
            </w:tcBorders>
            <w:vAlign w:val="center"/>
          </w:tcPr>
          <w:p w:rsidR="002045B4" w:rsidRPr="005860AF" w:rsidRDefault="002045B4" w:rsidP="002114FC">
            <w:pPr>
              <w:pStyle w:val="tabletext"/>
              <w:keepNext/>
              <w:spacing w:after="0"/>
              <w:rPr>
                <w:rFonts w:cs="Calibri"/>
              </w:rPr>
            </w:pPr>
            <w:r w:rsidRPr="005860AF">
              <w:rPr>
                <w:rFonts w:cs="Calibri"/>
              </w:rPr>
              <w:t>$</w:t>
            </w:r>
            <w:r>
              <w:rPr>
                <w:rFonts w:cs="Calibri"/>
              </w:rPr>
              <w:t>3,</w:t>
            </w:r>
            <w:r w:rsidR="003561B6">
              <w:rPr>
                <w:rFonts w:cs="Calibri"/>
              </w:rPr>
              <w:t>530</w:t>
            </w:r>
          </w:p>
        </w:tc>
      </w:tr>
      <w:tr w:rsidR="002045B4" w:rsidRPr="009A6FB7" w:rsidTr="00A647BF">
        <w:tc>
          <w:tcPr>
            <w:tcW w:w="7398" w:type="dxa"/>
            <w:shd w:val="clear" w:color="auto" w:fill="F2F2F2"/>
            <w:vAlign w:val="center"/>
          </w:tcPr>
          <w:p w:rsidR="002045B4" w:rsidRPr="005860AF" w:rsidRDefault="002045B4" w:rsidP="002045B4">
            <w:pPr>
              <w:pStyle w:val="tabletext"/>
              <w:spacing w:after="0"/>
              <w:rPr>
                <w:rFonts w:cs="Calibri"/>
                <w:b/>
              </w:rPr>
            </w:pPr>
            <w:r w:rsidRPr="005860AF">
              <w:rPr>
                <w:rFonts w:cs="Calibri"/>
                <w:b/>
              </w:rPr>
              <w:t>Total Estimate</w:t>
            </w:r>
          </w:p>
        </w:tc>
        <w:tc>
          <w:tcPr>
            <w:tcW w:w="1805" w:type="dxa"/>
            <w:shd w:val="clear" w:color="auto" w:fill="F2F2F2"/>
            <w:vAlign w:val="center"/>
          </w:tcPr>
          <w:p w:rsidR="002045B4" w:rsidRPr="005860AF" w:rsidRDefault="002045B4" w:rsidP="002045B4">
            <w:pPr>
              <w:pStyle w:val="tabletext"/>
              <w:spacing w:after="0"/>
              <w:rPr>
                <w:rFonts w:cs="Calibri"/>
                <w:b/>
              </w:rPr>
            </w:pPr>
          </w:p>
        </w:tc>
        <w:tc>
          <w:tcPr>
            <w:tcW w:w="1237" w:type="dxa"/>
            <w:shd w:val="clear" w:color="auto" w:fill="F2F2F2"/>
            <w:vAlign w:val="center"/>
          </w:tcPr>
          <w:p w:rsidR="002045B4" w:rsidRPr="005860AF" w:rsidRDefault="002045B4" w:rsidP="002045B4">
            <w:pPr>
              <w:pStyle w:val="tabletext"/>
              <w:spacing w:after="0"/>
              <w:rPr>
                <w:rFonts w:cs="Calibri"/>
                <w:b/>
              </w:rPr>
            </w:pPr>
            <w:r w:rsidRPr="005860AF">
              <w:rPr>
                <w:rFonts w:cs="Calibri"/>
                <w:b/>
              </w:rPr>
              <w:t xml:space="preserve">$ </w:t>
            </w:r>
            <w:r>
              <w:rPr>
                <w:rFonts w:cs="Calibri"/>
                <w:b/>
              </w:rPr>
              <w:t>233,053</w:t>
            </w:r>
          </w:p>
        </w:tc>
      </w:tr>
    </w:tbl>
    <w:p w:rsidR="00382988" w:rsidRDefault="00382988" w:rsidP="00563186">
      <w:pPr>
        <w:pStyle w:val="Heading1"/>
        <w:numPr>
          <w:ilvl w:val="0"/>
          <w:numId w:val="0"/>
        </w:numPr>
        <w:spacing w:before="120"/>
        <w:ind w:left="720"/>
      </w:pPr>
    </w:p>
    <w:p w:rsidR="002045B4" w:rsidRDefault="002045B4" w:rsidP="002045B4">
      <w:pPr>
        <w:pStyle w:val="Heading1"/>
        <w:spacing w:before="120"/>
      </w:pPr>
      <w:bookmarkStart w:id="41" w:name="_Toc448222968"/>
      <w:r>
        <w:t>Schedule</w:t>
      </w:r>
      <w:bookmarkEnd w:id="41"/>
    </w:p>
    <w:p w:rsidR="00CA5203" w:rsidRPr="00CA5203" w:rsidRDefault="00CA5203" w:rsidP="00CA5203">
      <w:pPr>
        <w:rPr>
          <w:lang w:val="x-none" w:eastAsia="x-none"/>
        </w:rPr>
      </w:pPr>
      <w:r w:rsidRPr="00CA5203">
        <w:rPr>
          <w:rFonts w:eastAsia="Times New Roman" w:cs="Calibri"/>
          <w:lang w:val="x-none" w:eastAsia="x-none"/>
        </w:rPr>
        <w:t xml:space="preserve">Table </w:t>
      </w:r>
      <w:r>
        <w:rPr>
          <w:rFonts w:eastAsia="Times New Roman" w:cs="Calibri"/>
          <w:lang w:eastAsia="x-none"/>
        </w:rPr>
        <w:t>3</w:t>
      </w:r>
      <w:r w:rsidRPr="00CA5203">
        <w:rPr>
          <w:rFonts w:eastAsia="Times New Roman" w:cs="Calibri"/>
          <w:lang w:val="x-none" w:eastAsia="x-none"/>
        </w:rPr>
        <w:t xml:space="preserve"> depicts the high-level schedule for the various activities. Each activity includes recruitment, data collection, analyses, and reports.</w:t>
      </w:r>
    </w:p>
    <w:p w:rsidR="002045B4" w:rsidRPr="002242DE" w:rsidRDefault="002045B4" w:rsidP="002045B4">
      <w:pPr>
        <w:keepNext/>
        <w:spacing w:after="0" w:line="276" w:lineRule="auto"/>
        <w:rPr>
          <w:b/>
        </w:rPr>
      </w:pPr>
      <w:proofErr w:type="gramStart"/>
      <w:r w:rsidRPr="002242DE">
        <w:rPr>
          <w:b/>
        </w:rPr>
        <w:lastRenderedPageBreak/>
        <w:t xml:space="preserve">Table </w:t>
      </w:r>
      <w:r>
        <w:rPr>
          <w:b/>
        </w:rPr>
        <w:t>3</w:t>
      </w:r>
      <w:r w:rsidRPr="002242DE">
        <w:rPr>
          <w:b/>
        </w:rPr>
        <w:t>.</w:t>
      </w:r>
      <w:proofErr w:type="gramEnd"/>
      <w:r w:rsidRPr="002242DE">
        <w:rPr>
          <w:b/>
        </w:rPr>
        <w:t xml:space="preserve"> </w:t>
      </w:r>
      <w:r>
        <w:rPr>
          <w:b/>
        </w:rPr>
        <w:t xml:space="preserve">Timeline for Cognitive Interviews for NAEP Science </w:t>
      </w:r>
      <w:r w:rsidR="00DD394C">
        <w:rPr>
          <w:b/>
        </w:rPr>
        <w:t>SBT</w:t>
      </w:r>
      <w:r>
        <w:rPr>
          <w:b/>
        </w:rPr>
        <w:t>s, Grades 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0"/>
        <w:gridCol w:w="3510"/>
      </w:tblGrid>
      <w:tr w:rsidR="002045B4" w:rsidRPr="0033206B">
        <w:trPr>
          <w:cantSplit/>
          <w:jc w:val="center"/>
        </w:trPr>
        <w:tc>
          <w:tcPr>
            <w:tcW w:w="3319" w:type="pct"/>
            <w:tcBorders>
              <w:top w:val="single" w:sz="4" w:space="0" w:color="auto"/>
              <w:bottom w:val="single" w:sz="4" w:space="0" w:color="auto"/>
            </w:tcBorders>
            <w:shd w:val="clear" w:color="auto" w:fill="auto"/>
            <w:vAlign w:val="center"/>
          </w:tcPr>
          <w:p w:rsidR="002045B4" w:rsidRPr="005860AF" w:rsidRDefault="002045B4" w:rsidP="002045B4">
            <w:pPr>
              <w:spacing w:after="0"/>
              <w:rPr>
                <w:b/>
              </w:rPr>
            </w:pPr>
            <w:r w:rsidRPr="005860AF">
              <w:rPr>
                <w:b/>
              </w:rPr>
              <w:t>Activity</w:t>
            </w:r>
          </w:p>
        </w:tc>
        <w:tc>
          <w:tcPr>
            <w:tcW w:w="1681" w:type="pct"/>
            <w:tcBorders>
              <w:top w:val="single" w:sz="4" w:space="0" w:color="auto"/>
              <w:bottom w:val="single" w:sz="4" w:space="0" w:color="auto"/>
            </w:tcBorders>
            <w:shd w:val="clear" w:color="auto" w:fill="auto"/>
            <w:vAlign w:val="center"/>
          </w:tcPr>
          <w:p w:rsidR="002045B4" w:rsidRPr="005860AF" w:rsidRDefault="002045B4" w:rsidP="002045B4">
            <w:pPr>
              <w:keepNext/>
              <w:spacing w:after="0"/>
              <w:jc w:val="center"/>
              <w:rPr>
                <w:b/>
              </w:rPr>
            </w:pPr>
            <w:r w:rsidRPr="005860AF">
              <w:rPr>
                <w:b/>
              </w:rPr>
              <w:t>Dates</w:t>
            </w:r>
          </w:p>
        </w:tc>
      </w:tr>
      <w:tr w:rsidR="002045B4">
        <w:trPr>
          <w:cantSplit/>
          <w:jc w:val="center"/>
        </w:trPr>
        <w:tc>
          <w:tcPr>
            <w:tcW w:w="3319" w:type="pct"/>
            <w:tcBorders>
              <w:top w:val="single" w:sz="4" w:space="0" w:color="auto"/>
            </w:tcBorders>
            <w:shd w:val="clear" w:color="auto" w:fill="auto"/>
            <w:vAlign w:val="center"/>
          </w:tcPr>
          <w:p w:rsidR="002045B4" w:rsidRPr="005860AF" w:rsidRDefault="002045B4" w:rsidP="002045B4">
            <w:pPr>
              <w:keepNext/>
              <w:spacing w:after="0"/>
              <w:rPr>
                <w:rFonts w:cs="Calibri"/>
                <w:color w:val="000000"/>
              </w:rPr>
            </w:pPr>
            <w:r>
              <w:rPr>
                <w:rFonts w:cs="Calibri"/>
                <w:color w:val="000000"/>
              </w:rPr>
              <w:t>Recruit participants</w:t>
            </w:r>
          </w:p>
        </w:tc>
        <w:tc>
          <w:tcPr>
            <w:tcW w:w="1681" w:type="pct"/>
            <w:tcBorders>
              <w:top w:val="single" w:sz="4" w:space="0" w:color="auto"/>
            </w:tcBorders>
            <w:shd w:val="clear" w:color="auto" w:fill="auto"/>
            <w:vAlign w:val="center"/>
          </w:tcPr>
          <w:p w:rsidR="002045B4" w:rsidRPr="00BB2627" w:rsidRDefault="002045B4" w:rsidP="00DD2DED">
            <w:pPr>
              <w:keepNext/>
              <w:spacing w:after="0"/>
              <w:jc w:val="center"/>
              <w:rPr>
                <w:rFonts w:cs="Calibri"/>
                <w:color w:val="000000"/>
              </w:rPr>
            </w:pPr>
            <w:r w:rsidRPr="00BB2627">
              <w:rPr>
                <w:rFonts w:cs="Calibri"/>
                <w:color w:val="000000"/>
              </w:rPr>
              <w:t>April 2016</w:t>
            </w:r>
            <w:r w:rsidR="00F77090">
              <w:rPr>
                <w:rFonts w:cs="Calibri"/>
                <w:color w:val="000000"/>
              </w:rPr>
              <w:t xml:space="preserve"> </w:t>
            </w:r>
            <w:r w:rsidRPr="00BB2627">
              <w:rPr>
                <w:rFonts w:ascii="Arial" w:hAnsi="Arial" w:cs="Arial"/>
                <w:color w:val="000000"/>
              </w:rPr>
              <w:t>─</w:t>
            </w:r>
            <w:r w:rsidR="00F77090">
              <w:rPr>
                <w:rFonts w:ascii="Arial" w:hAnsi="Arial" w:cs="Arial"/>
                <w:color w:val="000000"/>
              </w:rPr>
              <w:t xml:space="preserve"> </w:t>
            </w:r>
            <w:r w:rsidR="00DD2DED">
              <w:rPr>
                <w:rFonts w:cs="Calibri"/>
                <w:color w:val="000000"/>
              </w:rPr>
              <w:t xml:space="preserve">July </w:t>
            </w:r>
            <w:r w:rsidRPr="00BB2627">
              <w:rPr>
                <w:rFonts w:cs="Calibri"/>
                <w:color w:val="000000"/>
              </w:rPr>
              <w:t>2016</w:t>
            </w:r>
          </w:p>
        </w:tc>
      </w:tr>
      <w:tr w:rsidR="002045B4">
        <w:trPr>
          <w:cantSplit/>
          <w:jc w:val="center"/>
        </w:trPr>
        <w:tc>
          <w:tcPr>
            <w:tcW w:w="3319" w:type="pct"/>
            <w:shd w:val="clear" w:color="auto" w:fill="auto"/>
            <w:vAlign w:val="center"/>
          </w:tcPr>
          <w:p w:rsidR="002045B4" w:rsidRPr="005860AF" w:rsidRDefault="002045B4" w:rsidP="002045B4">
            <w:pPr>
              <w:keepNext/>
              <w:spacing w:after="0"/>
              <w:rPr>
                <w:rFonts w:cs="Calibri"/>
                <w:color w:val="000000"/>
              </w:rPr>
            </w:pPr>
            <w:r w:rsidRPr="005860AF">
              <w:rPr>
                <w:rFonts w:cs="Calibri"/>
                <w:color w:val="000000"/>
              </w:rPr>
              <w:t>Data coll</w:t>
            </w:r>
            <w:r>
              <w:rPr>
                <w:rFonts w:cs="Calibri"/>
                <w:color w:val="000000"/>
              </w:rPr>
              <w:t>ection, preparation, and coding</w:t>
            </w:r>
          </w:p>
        </w:tc>
        <w:tc>
          <w:tcPr>
            <w:tcW w:w="1681" w:type="pct"/>
            <w:shd w:val="clear" w:color="auto" w:fill="auto"/>
            <w:vAlign w:val="center"/>
          </w:tcPr>
          <w:p w:rsidR="002045B4" w:rsidRPr="00BB2627" w:rsidRDefault="002045B4" w:rsidP="00F77090">
            <w:pPr>
              <w:keepNext/>
              <w:spacing w:after="0"/>
              <w:jc w:val="center"/>
              <w:rPr>
                <w:rFonts w:cs="Calibri"/>
                <w:color w:val="000000"/>
              </w:rPr>
            </w:pPr>
            <w:r w:rsidRPr="00BB2627">
              <w:rPr>
                <w:rFonts w:cs="Calibri"/>
                <w:color w:val="000000"/>
              </w:rPr>
              <w:t xml:space="preserve">May 2016 </w:t>
            </w:r>
            <w:r w:rsidRPr="00BB2627">
              <w:rPr>
                <w:rFonts w:ascii="Arial" w:hAnsi="Arial" w:cs="Arial"/>
                <w:color w:val="000000"/>
              </w:rPr>
              <w:t>─</w:t>
            </w:r>
            <w:r w:rsidRPr="00BB2627">
              <w:rPr>
                <w:rFonts w:cs="Calibri"/>
                <w:color w:val="000000"/>
              </w:rPr>
              <w:t xml:space="preserve"> </w:t>
            </w:r>
            <w:r w:rsidR="00F77090">
              <w:rPr>
                <w:rFonts w:cs="Calibri"/>
                <w:color w:val="000000"/>
              </w:rPr>
              <w:t>August</w:t>
            </w:r>
            <w:r w:rsidR="00F77090" w:rsidRPr="00BB2627">
              <w:rPr>
                <w:rFonts w:cs="Calibri"/>
                <w:color w:val="000000"/>
              </w:rPr>
              <w:t xml:space="preserve"> </w:t>
            </w:r>
            <w:r w:rsidRPr="00BB2627">
              <w:rPr>
                <w:rFonts w:cs="Calibri"/>
                <w:color w:val="000000"/>
              </w:rPr>
              <w:t>2016</w:t>
            </w:r>
          </w:p>
        </w:tc>
      </w:tr>
      <w:tr w:rsidR="002045B4">
        <w:trPr>
          <w:cantSplit/>
          <w:jc w:val="center"/>
        </w:trPr>
        <w:tc>
          <w:tcPr>
            <w:tcW w:w="3319" w:type="pct"/>
            <w:shd w:val="clear" w:color="auto" w:fill="auto"/>
            <w:vAlign w:val="center"/>
          </w:tcPr>
          <w:p w:rsidR="002045B4" w:rsidRPr="005860AF" w:rsidRDefault="002045B4" w:rsidP="002045B4">
            <w:pPr>
              <w:keepNext/>
              <w:spacing w:after="0"/>
              <w:rPr>
                <w:rFonts w:cs="Calibri"/>
                <w:color w:val="000000"/>
              </w:rPr>
            </w:pPr>
            <w:r w:rsidRPr="005860AF">
              <w:rPr>
                <w:rFonts w:cs="Calibri"/>
                <w:color w:val="000000"/>
              </w:rPr>
              <w:t xml:space="preserve">Data analysis </w:t>
            </w:r>
            <w:r>
              <w:rPr>
                <w:rFonts w:cs="Calibri"/>
                <w:color w:val="000000"/>
              </w:rPr>
              <w:t>of cognitive interview results</w:t>
            </w:r>
          </w:p>
        </w:tc>
        <w:tc>
          <w:tcPr>
            <w:tcW w:w="1681" w:type="pct"/>
            <w:shd w:val="clear" w:color="auto" w:fill="auto"/>
            <w:vAlign w:val="center"/>
          </w:tcPr>
          <w:p w:rsidR="002045B4" w:rsidRPr="00BB2627" w:rsidRDefault="002045B4" w:rsidP="002045B4">
            <w:pPr>
              <w:keepNext/>
              <w:spacing w:after="0"/>
              <w:jc w:val="center"/>
              <w:rPr>
                <w:rFonts w:cs="Calibri"/>
                <w:color w:val="000000"/>
              </w:rPr>
            </w:pPr>
            <w:r w:rsidRPr="00BB2627">
              <w:rPr>
                <w:rFonts w:cs="Calibri"/>
                <w:color w:val="000000"/>
              </w:rPr>
              <w:t xml:space="preserve">August 2016 </w:t>
            </w:r>
            <w:r w:rsidR="00F77090" w:rsidRPr="00BB2627">
              <w:rPr>
                <w:rFonts w:ascii="Arial" w:hAnsi="Arial" w:cs="Arial"/>
                <w:color w:val="000000"/>
              </w:rPr>
              <w:t>─</w:t>
            </w:r>
            <w:r w:rsidR="002114FC">
              <w:rPr>
                <w:rFonts w:ascii="Arial" w:hAnsi="Arial" w:cs="Arial"/>
                <w:color w:val="000000"/>
              </w:rPr>
              <w:t xml:space="preserve"> </w:t>
            </w:r>
            <w:r w:rsidRPr="00BB2627">
              <w:rPr>
                <w:rFonts w:cs="Calibri"/>
                <w:color w:val="000000"/>
              </w:rPr>
              <w:t>October 2016</w:t>
            </w:r>
          </w:p>
        </w:tc>
      </w:tr>
      <w:tr w:rsidR="002045B4">
        <w:trPr>
          <w:cantSplit/>
          <w:jc w:val="center"/>
        </w:trPr>
        <w:tc>
          <w:tcPr>
            <w:tcW w:w="3319" w:type="pct"/>
            <w:shd w:val="clear" w:color="auto" w:fill="auto"/>
            <w:vAlign w:val="center"/>
          </w:tcPr>
          <w:p w:rsidR="002045B4" w:rsidRPr="005860AF" w:rsidRDefault="002045B4" w:rsidP="002045B4">
            <w:pPr>
              <w:spacing w:after="0"/>
              <w:rPr>
                <w:rFonts w:cs="Calibri"/>
                <w:color w:val="000000"/>
              </w:rPr>
            </w:pPr>
            <w:r>
              <w:rPr>
                <w:rFonts w:cs="Calibri"/>
                <w:color w:val="000000"/>
              </w:rPr>
              <w:t xml:space="preserve">Cognitive interview </w:t>
            </w:r>
            <w:r w:rsidR="00F77090">
              <w:rPr>
                <w:rFonts w:cs="Calibri"/>
                <w:color w:val="000000"/>
              </w:rPr>
              <w:t xml:space="preserve">summary </w:t>
            </w:r>
            <w:r>
              <w:rPr>
                <w:rFonts w:cs="Calibri"/>
                <w:color w:val="000000"/>
              </w:rPr>
              <w:t>report</w:t>
            </w:r>
          </w:p>
        </w:tc>
        <w:tc>
          <w:tcPr>
            <w:tcW w:w="1681" w:type="pct"/>
            <w:shd w:val="clear" w:color="auto" w:fill="auto"/>
            <w:vAlign w:val="center"/>
          </w:tcPr>
          <w:p w:rsidR="002045B4" w:rsidRPr="00BB2627" w:rsidRDefault="002045B4" w:rsidP="002045B4">
            <w:pPr>
              <w:spacing w:after="0"/>
              <w:jc w:val="center"/>
              <w:rPr>
                <w:rFonts w:cs="Calibri"/>
                <w:color w:val="000000"/>
              </w:rPr>
            </w:pPr>
            <w:r w:rsidRPr="00BB2627">
              <w:rPr>
                <w:rFonts w:cs="Calibri"/>
                <w:color w:val="000000"/>
              </w:rPr>
              <w:t>November 2016</w:t>
            </w:r>
            <w:r w:rsidR="00F77090">
              <w:rPr>
                <w:rFonts w:cs="Calibri"/>
                <w:color w:val="000000"/>
              </w:rPr>
              <w:t xml:space="preserve"> </w:t>
            </w:r>
            <w:r w:rsidR="00F77090" w:rsidRPr="00BB2627">
              <w:rPr>
                <w:rFonts w:ascii="Arial" w:hAnsi="Arial" w:cs="Arial"/>
                <w:color w:val="000000"/>
              </w:rPr>
              <w:t>─</w:t>
            </w:r>
            <w:r w:rsidR="00F77090">
              <w:rPr>
                <w:rFonts w:cs="Calibri"/>
                <w:color w:val="000000"/>
              </w:rPr>
              <w:t xml:space="preserve"> </w:t>
            </w:r>
            <w:r w:rsidRPr="00BB2627">
              <w:rPr>
                <w:rFonts w:cs="Calibri"/>
                <w:color w:val="000000"/>
              </w:rPr>
              <w:t>March 2017</w:t>
            </w:r>
          </w:p>
        </w:tc>
      </w:tr>
    </w:tbl>
    <w:p w:rsidR="002045B4" w:rsidRPr="00FA0BBA" w:rsidRDefault="002045B4" w:rsidP="00382988">
      <w:pPr>
        <w:spacing w:line="276" w:lineRule="auto"/>
        <w:rPr>
          <w:rFonts w:cs="Calibri"/>
          <w:color w:val="000000"/>
        </w:rPr>
      </w:pPr>
    </w:p>
    <w:sectPr w:rsidR="002045B4" w:rsidRPr="00FA0BBA" w:rsidSect="002045B4">
      <w:footerReference w:type="default" r:id="rId12"/>
      <w:pgSz w:w="12240" w:h="15840" w:code="1"/>
      <w:pgMar w:top="1008" w:right="1008" w:bottom="720" w:left="1008"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357" w:rsidRDefault="00550357" w:rsidP="002045B4">
      <w:r>
        <w:separator/>
      </w:r>
    </w:p>
  </w:endnote>
  <w:endnote w:type="continuationSeparator" w:id="0">
    <w:p w:rsidR="00550357" w:rsidRDefault="00550357" w:rsidP="002045B4">
      <w:r>
        <w:continuationSeparator/>
      </w:r>
    </w:p>
  </w:endnote>
  <w:endnote w:type="continuationNotice" w:id="1">
    <w:p w:rsidR="00550357" w:rsidRDefault="005503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5B4" w:rsidRDefault="002045B4" w:rsidP="002045B4">
    <w:pPr>
      <w:pStyle w:val="Footer"/>
    </w:pPr>
    <w:r>
      <w:tab/>
    </w:r>
    <w:r>
      <w:fldChar w:fldCharType="begin"/>
    </w:r>
    <w:r>
      <w:instrText xml:space="preserve"> PAGE   \* MERGEFORMAT </w:instrText>
    </w:r>
    <w:r>
      <w:fldChar w:fldCharType="separate"/>
    </w:r>
    <w:r w:rsidR="00D2303F">
      <w:rPr>
        <w:noProof/>
      </w:rPr>
      <w:t>ii</w:t>
    </w:r>
    <w:r>
      <w:rPr>
        <w:noProof/>
      </w:rPr>
      <w:fldChar w:fldCharType="end"/>
    </w:r>
  </w:p>
  <w:p w:rsidR="002045B4" w:rsidRDefault="002045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5B4" w:rsidRDefault="002045B4">
    <w:pPr>
      <w:pStyle w:val="Footer"/>
    </w:pPr>
    <w:r>
      <w:tab/>
    </w:r>
    <w:r>
      <w:fldChar w:fldCharType="begin"/>
    </w:r>
    <w:r>
      <w:instrText xml:space="preserve"> PAGE   \* MERGEFORMAT </w:instrText>
    </w:r>
    <w:r>
      <w:fldChar w:fldCharType="separate"/>
    </w:r>
    <w:r w:rsidR="00D2303F">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357" w:rsidRDefault="00550357" w:rsidP="002045B4">
      <w:pPr>
        <w:spacing w:after="0"/>
      </w:pPr>
      <w:r>
        <w:separator/>
      </w:r>
    </w:p>
  </w:footnote>
  <w:footnote w:type="continuationSeparator" w:id="0">
    <w:p w:rsidR="00550357" w:rsidRDefault="00550357" w:rsidP="002045B4">
      <w:pPr>
        <w:spacing w:after="0"/>
      </w:pPr>
      <w:r>
        <w:continuationSeparator/>
      </w:r>
    </w:p>
  </w:footnote>
  <w:footnote w:type="continuationNotice" w:id="1">
    <w:p w:rsidR="00550357" w:rsidRPr="00FC15D5" w:rsidRDefault="00550357" w:rsidP="002045B4">
      <w:pPr>
        <w:pStyle w:val="Footer"/>
      </w:pPr>
    </w:p>
  </w:footnote>
  <w:footnote w:id="2">
    <w:p w:rsidR="004E003C" w:rsidRDefault="004E003C" w:rsidP="004E003C">
      <w:pPr>
        <w:pStyle w:val="FootnoteText"/>
      </w:pPr>
      <w:r>
        <w:rPr>
          <w:rStyle w:val="FootnoteReference"/>
        </w:rPr>
        <w:footnoteRef/>
      </w:r>
      <w:r>
        <w:t xml:space="preserve"> If appropriate, relevant appendices (i.e., parental screening calls) may be translated </w:t>
      </w:r>
      <w:r w:rsidR="006F7578">
        <w:t xml:space="preserve">into </w:t>
      </w:r>
      <w:proofErr w:type="spellStart"/>
      <w:r w:rsidR="006F7578">
        <w:t>Spanish</w:t>
      </w:r>
      <w:r>
        <w:t>to</w:t>
      </w:r>
      <w:proofErr w:type="spellEnd"/>
      <w:r>
        <w:t xml:space="preserve"> facilitate communication.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2554"/>
    <w:multiLevelType w:val="hybridMultilevel"/>
    <w:tmpl w:val="5F5A6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9678C5"/>
    <w:multiLevelType w:val="hybridMultilevel"/>
    <w:tmpl w:val="BF6E8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2C784D"/>
    <w:multiLevelType w:val="hybridMultilevel"/>
    <w:tmpl w:val="E8D0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1F2319"/>
    <w:multiLevelType w:val="hybridMultilevel"/>
    <w:tmpl w:val="E7F8B57C"/>
    <w:lvl w:ilvl="0" w:tplc="9B72FAFA">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A95B39"/>
    <w:multiLevelType w:val="hybridMultilevel"/>
    <w:tmpl w:val="A3F2E46C"/>
    <w:lvl w:ilvl="0" w:tplc="A3AC70B2">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097295"/>
    <w:multiLevelType w:val="hybridMultilevel"/>
    <w:tmpl w:val="93721586"/>
    <w:lvl w:ilvl="0" w:tplc="02F846DA">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900165"/>
    <w:multiLevelType w:val="hybridMultilevel"/>
    <w:tmpl w:val="741A8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4"/>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0"/>
  <w:hideSpellingErrors/>
  <w:hideGrammaticalErrors/>
  <w:proofState w:spelling="clean" w:grammar="clean"/>
  <w:doNotTrackMove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8ED"/>
    <w:rsid w:val="00004BCF"/>
    <w:rsid w:val="000201A7"/>
    <w:rsid w:val="00072FAD"/>
    <w:rsid w:val="000845A1"/>
    <w:rsid w:val="00142FA8"/>
    <w:rsid w:val="00143417"/>
    <w:rsid w:val="001800F3"/>
    <w:rsid w:val="00181669"/>
    <w:rsid w:val="001A7F26"/>
    <w:rsid w:val="001B0CC9"/>
    <w:rsid w:val="001E7491"/>
    <w:rsid w:val="00200427"/>
    <w:rsid w:val="002045B4"/>
    <w:rsid w:val="002114FC"/>
    <w:rsid w:val="00217C91"/>
    <w:rsid w:val="002325E1"/>
    <w:rsid w:val="00246047"/>
    <w:rsid w:val="00270C83"/>
    <w:rsid w:val="00295008"/>
    <w:rsid w:val="002B4F9E"/>
    <w:rsid w:val="002B5AE3"/>
    <w:rsid w:val="002C2436"/>
    <w:rsid w:val="002D545B"/>
    <w:rsid w:val="00327EAF"/>
    <w:rsid w:val="00335C67"/>
    <w:rsid w:val="003561B6"/>
    <w:rsid w:val="00382988"/>
    <w:rsid w:val="003B3571"/>
    <w:rsid w:val="003B78EF"/>
    <w:rsid w:val="003C5756"/>
    <w:rsid w:val="004223C5"/>
    <w:rsid w:val="00435515"/>
    <w:rsid w:val="0045080F"/>
    <w:rsid w:val="004B625F"/>
    <w:rsid w:val="004E003C"/>
    <w:rsid w:val="005038DF"/>
    <w:rsid w:val="005250DE"/>
    <w:rsid w:val="00550357"/>
    <w:rsid w:val="00563186"/>
    <w:rsid w:val="00564405"/>
    <w:rsid w:val="0060316C"/>
    <w:rsid w:val="00643C23"/>
    <w:rsid w:val="006505C9"/>
    <w:rsid w:val="00661DC9"/>
    <w:rsid w:val="006749BD"/>
    <w:rsid w:val="006C0F18"/>
    <w:rsid w:val="006D1D89"/>
    <w:rsid w:val="006E698F"/>
    <w:rsid w:val="006F17F8"/>
    <w:rsid w:val="006F7578"/>
    <w:rsid w:val="00712650"/>
    <w:rsid w:val="00720941"/>
    <w:rsid w:val="007566C9"/>
    <w:rsid w:val="00760BD5"/>
    <w:rsid w:val="007B233B"/>
    <w:rsid w:val="007D3FA3"/>
    <w:rsid w:val="007F28E4"/>
    <w:rsid w:val="00836244"/>
    <w:rsid w:val="00842105"/>
    <w:rsid w:val="00852BDB"/>
    <w:rsid w:val="00863A6D"/>
    <w:rsid w:val="008B74AB"/>
    <w:rsid w:val="008F0DB3"/>
    <w:rsid w:val="008F1A21"/>
    <w:rsid w:val="008F26E4"/>
    <w:rsid w:val="00963393"/>
    <w:rsid w:val="0099255D"/>
    <w:rsid w:val="009B4496"/>
    <w:rsid w:val="009C04E1"/>
    <w:rsid w:val="009C41C0"/>
    <w:rsid w:val="009E1050"/>
    <w:rsid w:val="00A23458"/>
    <w:rsid w:val="00A47206"/>
    <w:rsid w:val="00A62D97"/>
    <w:rsid w:val="00A647BF"/>
    <w:rsid w:val="00A738AD"/>
    <w:rsid w:val="00A96D46"/>
    <w:rsid w:val="00AC6C25"/>
    <w:rsid w:val="00AF7021"/>
    <w:rsid w:val="00B12848"/>
    <w:rsid w:val="00B35D10"/>
    <w:rsid w:val="00B645EE"/>
    <w:rsid w:val="00B8015E"/>
    <w:rsid w:val="00B83B13"/>
    <w:rsid w:val="00BF22D5"/>
    <w:rsid w:val="00C101D2"/>
    <w:rsid w:val="00C168D7"/>
    <w:rsid w:val="00C26790"/>
    <w:rsid w:val="00C324F0"/>
    <w:rsid w:val="00C658ED"/>
    <w:rsid w:val="00C66CEE"/>
    <w:rsid w:val="00CA5203"/>
    <w:rsid w:val="00CB3AB1"/>
    <w:rsid w:val="00CB3AFE"/>
    <w:rsid w:val="00CC0E50"/>
    <w:rsid w:val="00CE7030"/>
    <w:rsid w:val="00CF1646"/>
    <w:rsid w:val="00D01EA5"/>
    <w:rsid w:val="00D2303F"/>
    <w:rsid w:val="00D278BE"/>
    <w:rsid w:val="00D57855"/>
    <w:rsid w:val="00D61511"/>
    <w:rsid w:val="00D657C6"/>
    <w:rsid w:val="00D83FFD"/>
    <w:rsid w:val="00D90A89"/>
    <w:rsid w:val="00DA6482"/>
    <w:rsid w:val="00DD2DED"/>
    <w:rsid w:val="00DD394C"/>
    <w:rsid w:val="00DD483F"/>
    <w:rsid w:val="00E1720B"/>
    <w:rsid w:val="00E219E0"/>
    <w:rsid w:val="00E5786E"/>
    <w:rsid w:val="00E57DC0"/>
    <w:rsid w:val="00E67E22"/>
    <w:rsid w:val="00E9027B"/>
    <w:rsid w:val="00E97739"/>
    <w:rsid w:val="00EA60F9"/>
    <w:rsid w:val="00F078B1"/>
    <w:rsid w:val="00F21C04"/>
    <w:rsid w:val="00F457F0"/>
    <w:rsid w:val="00F64244"/>
    <w:rsid w:val="00F77090"/>
    <w:rsid w:val="00F81D54"/>
    <w:rsid w:val="00F94007"/>
    <w:rsid w:val="00FA0711"/>
    <w:rsid w:val="00FB0C22"/>
    <w:rsid w:val="00FF5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2CB"/>
    <w:pPr>
      <w:spacing w:after="240"/>
    </w:pPr>
    <w:rPr>
      <w:sz w:val="22"/>
      <w:szCs w:val="22"/>
    </w:rPr>
  </w:style>
  <w:style w:type="paragraph" w:styleId="Heading1">
    <w:name w:val="heading 1"/>
    <w:basedOn w:val="Normal"/>
    <w:next w:val="Normal"/>
    <w:link w:val="Heading1Char"/>
    <w:uiPriority w:val="9"/>
    <w:qFormat/>
    <w:rsid w:val="005860AF"/>
    <w:pPr>
      <w:keepNext/>
      <w:numPr>
        <w:numId w:val="5"/>
      </w:numPr>
      <w:spacing w:before="240" w:after="60" w:line="276" w:lineRule="auto"/>
      <w:outlineLvl w:val="0"/>
    </w:pPr>
    <w:rPr>
      <w:b/>
      <w:lang w:val="x-none" w:eastAsia="x-none"/>
    </w:rPr>
  </w:style>
  <w:style w:type="paragraph" w:styleId="Heading2">
    <w:name w:val="heading 2"/>
    <w:basedOn w:val="Normal"/>
    <w:next w:val="Normal"/>
    <w:link w:val="Heading2Char"/>
    <w:uiPriority w:val="9"/>
    <w:qFormat/>
    <w:rsid w:val="00421442"/>
    <w:pPr>
      <w:keepNext/>
      <w:spacing w:after="0"/>
      <w:outlineLvl w:val="1"/>
    </w:pPr>
    <w:rPr>
      <w:sz w:val="24"/>
      <w:szCs w:val="24"/>
      <w:u w:val="single"/>
      <w:lang w:val="x-none" w:eastAsia="x-none"/>
    </w:rPr>
  </w:style>
  <w:style w:type="paragraph" w:styleId="Heading3">
    <w:name w:val="heading 3"/>
    <w:basedOn w:val="Normal"/>
    <w:next w:val="Normal"/>
    <w:link w:val="Heading3Char"/>
    <w:uiPriority w:val="9"/>
    <w:qFormat/>
    <w:rsid w:val="00421442"/>
    <w:pPr>
      <w:keepNext/>
      <w:spacing w:after="0"/>
      <w:outlineLvl w:val="2"/>
    </w:pPr>
    <w:rPr>
      <w: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8ED"/>
    <w:pPr>
      <w:tabs>
        <w:tab w:val="center" w:pos="4680"/>
        <w:tab w:val="right" w:pos="9360"/>
      </w:tabs>
      <w:spacing w:after="0"/>
    </w:pPr>
  </w:style>
  <w:style w:type="character" w:customStyle="1" w:styleId="HeaderChar">
    <w:name w:val="Header Char"/>
    <w:basedOn w:val="DefaultParagraphFont"/>
    <w:link w:val="Header"/>
    <w:uiPriority w:val="99"/>
    <w:rsid w:val="00C658ED"/>
  </w:style>
  <w:style w:type="paragraph" w:styleId="Footer">
    <w:name w:val="footer"/>
    <w:basedOn w:val="Normal"/>
    <w:link w:val="FooterChar"/>
    <w:uiPriority w:val="99"/>
    <w:unhideWhenUsed/>
    <w:rsid w:val="00C658ED"/>
    <w:pPr>
      <w:tabs>
        <w:tab w:val="center" w:pos="4680"/>
        <w:tab w:val="right" w:pos="9360"/>
      </w:tabs>
      <w:spacing w:after="0"/>
    </w:pPr>
  </w:style>
  <w:style w:type="character" w:customStyle="1" w:styleId="FooterChar">
    <w:name w:val="Footer Char"/>
    <w:basedOn w:val="DefaultParagraphFont"/>
    <w:link w:val="Footer"/>
    <w:uiPriority w:val="99"/>
    <w:rsid w:val="00C658ED"/>
  </w:style>
  <w:style w:type="paragraph" w:styleId="BalloonText">
    <w:name w:val="Balloon Text"/>
    <w:basedOn w:val="Normal"/>
    <w:link w:val="BalloonTextChar"/>
    <w:uiPriority w:val="99"/>
    <w:semiHidden/>
    <w:unhideWhenUsed/>
    <w:rsid w:val="00C658ED"/>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658ED"/>
    <w:rPr>
      <w:rFonts w:ascii="Tahoma" w:hAnsi="Tahoma" w:cs="Tahoma"/>
      <w:sz w:val="16"/>
      <w:szCs w:val="16"/>
    </w:rPr>
  </w:style>
  <w:style w:type="character" w:customStyle="1" w:styleId="MediumGrid11">
    <w:name w:val="Medium Grid 11"/>
    <w:uiPriority w:val="99"/>
    <w:semiHidden/>
    <w:rsid w:val="00721A84"/>
    <w:rPr>
      <w:color w:val="808080"/>
    </w:rPr>
  </w:style>
  <w:style w:type="character" w:customStyle="1" w:styleId="Heading1Char">
    <w:name w:val="Heading 1 Char"/>
    <w:link w:val="Heading1"/>
    <w:uiPriority w:val="9"/>
    <w:rsid w:val="00A439F9"/>
    <w:rPr>
      <w:rFonts w:cs="Calibri"/>
      <w:b/>
      <w:sz w:val="22"/>
      <w:szCs w:val="22"/>
    </w:rPr>
  </w:style>
  <w:style w:type="character" w:customStyle="1" w:styleId="Heading2Char">
    <w:name w:val="Heading 2 Char"/>
    <w:link w:val="Heading2"/>
    <w:uiPriority w:val="9"/>
    <w:rsid w:val="00421442"/>
    <w:rPr>
      <w:sz w:val="24"/>
      <w:szCs w:val="24"/>
      <w:u w:val="single"/>
    </w:rPr>
  </w:style>
  <w:style w:type="character" w:customStyle="1" w:styleId="Heading3Char">
    <w:name w:val="Heading 3 Char"/>
    <w:link w:val="Heading3"/>
    <w:uiPriority w:val="9"/>
    <w:rsid w:val="00421442"/>
    <w:rPr>
      <w:i/>
      <w:sz w:val="22"/>
      <w:szCs w:val="22"/>
    </w:rPr>
  </w:style>
  <w:style w:type="paragraph" w:styleId="TOC1">
    <w:name w:val="toc 1"/>
    <w:basedOn w:val="Normal"/>
    <w:next w:val="Normal"/>
    <w:autoRedefine/>
    <w:uiPriority w:val="39"/>
    <w:unhideWhenUsed/>
    <w:rsid w:val="00A439F9"/>
    <w:pPr>
      <w:tabs>
        <w:tab w:val="left" w:pos="440"/>
        <w:tab w:val="right" w:leader="dot" w:pos="9350"/>
      </w:tabs>
      <w:spacing w:after="100"/>
    </w:pPr>
  </w:style>
  <w:style w:type="paragraph" w:styleId="TOC2">
    <w:name w:val="toc 2"/>
    <w:basedOn w:val="Normal"/>
    <w:next w:val="Normal"/>
    <w:autoRedefine/>
    <w:uiPriority w:val="39"/>
    <w:unhideWhenUsed/>
    <w:rsid w:val="00774605"/>
    <w:pPr>
      <w:spacing w:after="100"/>
      <w:ind w:left="220"/>
    </w:pPr>
  </w:style>
  <w:style w:type="paragraph" w:styleId="TOC3">
    <w:name w:val="toc 3"/>
    <w:basedOn w:val="Normal"/>
    <w:next w:val="Normal"/>
    <w:autoRedefine/>
    <w:uiPriority w:val="39"/>
    <w:unhideWhenUsed/>
    <w:rsid w:val="00774605"/>
    <w:pPr>
      <w:spacing w:after="100"/>
      <w:ind w:left="440"/>
    </w:pPr>
  </w:style>
  <w:style w:type="character" w:styleId="Hyperlink">
    <w:name w:val="Hyperlink"/>
    <w:uiPriority w:val="99"/>
    <w:unhideWhenUsed/>
    <w:rsid w:val="00774605"/>
    <w:rPr>
      <w:color w:val="410082"/>
      <w:u w:val="single"/>
    </w:rPr>
  </w:style>
  <w:style w:type="paragraph" w:customStyle="1" w:styleId="GridTable3">
    <w:name w:val="Grid Table 3"/>
    <w:basedOn w:val="Heading1"/>
    <w:next w:val="Normal"/>
    <w:uiPriority w:val="39"/>
    <w:unhideWhenUsed/>
    <w:qFormat/>
    <w:rsid w:val="0020086B"/>
    <w:pPr>
      <w:keepLines/>
      <w:spacing w:before="480" w:after="0"/>
      <w:outlineLvl w:val="9"/>
    </w:pPr>
    <w:rPr>
      <w:rFonts w:ascii="Cambria" w:eastAsia="Times New Roman" w:hAnsi="Cambria"/>
      <w:bCs/>
      <w:color w:val="AE9638"/>
    </w:rPr>
  </w:style>
  <w:style w:type="paragraph" w:customStyle="1" w:styleId="ColorfulList-Accent11">
    <w:name w:val="Colorful List - Accent 11"/>
    <w:basedOn w:val="Normal"/>
    <w:uiPriority w:val="34"/>
    <w:qFormat/>
    <w:rsid w:val="00C05EAF"/>
    <w:pPr>
      <w:ind w:left="720"/>
      <w:contextualSpacing/>
    </w:pPr>
  </w:style>
  <w:style w:type="table" w:styleId="TableGrid">
    <w:name w:val="Table Grid"/>
    <w:basedOn w:val="TableNormal"/>
    <w:uiPriority w:val="59"/>
    <w:rsid w:val="00C05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imesNewRoman">
    <w:name w:val="Style Times New Roman"/>
    <w:uiPriority w:val="99"/>
    <w:rsid w:val="00F45DF7"/>
    <w:rPr>
      <w:rFonts w:ascii="Times New Roman" w:hAnsi="Times New Roman" w:cs="Times New Roman"/>
      <w:sz w:val="24"/>
    </w:rPr>
  </w:style>
  <w:style w:type="paragraph" w:styleId="FootnoteText">
    <w:name w:val="footnote text"/>
    <w:basedOn w:val="Normal"/>
    <w:link w:val="FootnoteTextChar"/>
    <w:uiPriority w:val="99"/>
    <w:semiHidden/>
    <w:unhideWhenUsed/>
    <w:rsid w:val="00F45DF7"/>
    <w:pPr>
      <w:spacing w:after="0"/>
    </w:pPr>
    <w:rPr>
      <w:sz w:val="20"/>
      <w:szCs w:val="20"/>
    </w:rPr>
  </w:style>
  <w:style w:type="character" w:customStyle="1" w:styleId="FootnoteTextChar">
    <w:name w:val="Footnote Text Char"/>
    <w:basedOn w:val="DefaultParagraphFont"/>
    <w:link w:val="FootnoteText"/>
    <w:uiPriority w:val="99"/>
    <w:semiHidden/>
    <w:rsid w:val="00F45DF7"/>
  </w:style>
  <w:style w:type="character" w:styleId="FootnoteReference">
    <w:name w:val="footnote reference"/>
    <w:uiPriority w:val="99"/>
    <w:semiHidden/>
    <w:unhideWhenUsed/>
    <w:rsid w:val="00F45DF7"/>
    <w:rPr>
      <w:vertAlign w:val="superscript"/>
    </w:rPr>
  </w:style>
  <w:style w:type="character" w:styleId="CommentReference">
    <w:name w:val="annotation reference"/>
    <w:uiPriority w:val="99"/>
    <w:semiHidden/>
    <w:unhideWhenUsed/>
    <w:rsid w:val="000C081E"/>
    <w:rPr>
      <w:sz w:val="16"/>
      <w:szCs w:val="16"/>
    </w:rPr>
  </w:style>
  <w:style w:type="paragraph" w:styleId="CommentText">
    <w:name w:val="annotation text"/>
    <w:basedOn w:val="Normal"/>
    <w:link w:val="CommentTextChar"/>
    <w:uiPriority w:val="99"/>
    <w:semiHidden/>
    <w:unhideWhenUsed/>
    <w:rsid w:val="000C081E"/>
    <w:rPr>
      <w:sz w:val="20"/>
      <w:szCs w:val="20"/>
    </w:rPr>
  </w:style>
  <w:style w:type="character" w:customStyle="1" w:styleId="CommentTextChar">
    <w:name w:val="Comment Text Char"/>
    <w:basedOn w:val="DefaultParagraphFont"/>
    <w:link w:val="CommentText"/>
    <w:uiPriority w:val="99"/>
    <w:semiHidden/>
    <w:rsid w:val="000C081E"/>
  </w:style>
  <w:style w:type="paragraph" w:styleId="CommentSubject">
    <w:name w:val="annotation subject"/>
    <w:basedOn w:val="CommentText"/>
    <w:next w:val="CommentText"/>
    <w:link w:val="CommentSubjectChar"/>
    <w:uiPriority w:val="99"/>
    <w:semiHidden/>
    <w:unhideWhenUsed/>
    <w:rsid w:val="000C081E"/>
    <w:rPr>
      <w:b/>
      <w:bCs/>
      <w:lang w:val="x-none" w:eastAsia="x-none"/>
    </w:rPr>
  </w:style>
  <w:style w:type="character" w:customStyle="1" w:styleId="CommentSubjectChar">
    <w:name w:val="Comment Subject Char"/>
    <w:link w:val="CommentSubject"/>
    <w:uiPriority w:val="99"/>
    <w:semiHidden/>
    <w:rsid w:val="000C081E"/>
    <w:rPr>
      <w:b/>
      <w:bCs/>
    </w:rPr>
  </w:style>
  <w:style w:type="paragraph" w:customStyle="1" w:styleId="ColorfulShading-Accent11">
    <w:name w:val="Colorful Shading - Accent 11"/>
    <w:hidden/>
    <w:uiPriority w:val="99"/>
    <w:semiHidden/>
    <w:rsid w:val="00635A82"/>
    <w:rPr>
      <w:sz w:val="22"/>
      <w:szCs w:val="22"/>
    </w:rPr>
  </w:style>
  <w:style w:type="character" w:styleId="FollowedHyperlink">
    <w:name w:val="FollowedHyperlink"/>
    <w:uiPriority w:val="99"/>
    <w:semiHidden/>
    <w:unhideWhenUsed/>
    <w:rsid w:val="00A91FD6"/>
    <w:rPr>
      <w:color w:val="932968"/>
      <w:u w:val="single"/>
    </w:rPr>
  </w:style>
  <w:style w:type="paragraph" w:customStyle="1" w:styleId="tabletext">
    <w:name w:val="table text"/>
    <w:basedOn w:val="Normal"/>
    <w:qFormat/>
    <w:rsid w:val="00587BB6"/>
    <w:pPr>
      <w:spacing w:after="60"/>
    </w:pPr>
  </w:style>
  <w:style w:type="paragraph" w:styleId="Revision">
    <w:name w:val="Revision"/>
    <w:hidden/>
    <w:uiPriority w:val="99"/>
    <w:semiHidden/>
    <w:rsid w:val="002C2436"/>
    <w:rPr>
      <w:sz w:val="22"/>
      <w:szCs w:val="22"/>
    </w:rPr>
  </w:style>
  <w:style w:type="paragraph" w:styleId="PlainText">
    <w:name w:val="Plain Text"/>
    <w:basedOn w:val="Normal"/>
    <w:link w:val="PlainTextChar"/>
    <w:uiPriority w:val="99"/>
    <w:semiHidden/>
    <w:unhideWhenUsed/>
    <w:rsid w:val="00CA5203"/>
    <w:pPr>
      <w:widowControl w:val="0"/>
      <w:adjustRightInd w:val="0"/>
      <w:spacing w:after="0" w:line="360" w:lineRule="atLeast"/>
      <w:jc w:val="both"/>
    </w:pPr>
    <w:rPr>
      <w:rFonts w:ascii="Consolas" w:hAnsi="Consolas"/>
      <w:sz w:val="21"/>
      <w:szCs w:val="21"/>
      <w:lang w:val="x-none" w:eastAsia="x-none"/>
    </w:rPr>
  </w:style>
  <w:style w:type="character" w:customStyle="1" w:styleId="PlainTextChar">
    <w:name w:val="Plain Text Char"/>
    <w:link w:val="PlainText"/>
    <w:uiPriority w:val="99"/>
    <w:semiHidden/>
    <w:rsid w:val="00CA5203"/>
    <w:rPr>
      <w:rFonts w:ascii="Consolas" w:hAnsi="Consolas"/>
      <w:sz w:val="21"/>
      <w:szCs w:val="21"/>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102297">
      <w:bodyDiv w:val="1"/>
      <w:marLeft w:val="0"/>
      <w:marRight w:val="0"/>
      <w:marTop w:val="0"/>
      <w:marBottom w:val="0"/>
      <w:divBdr>
        <w:top w:val="none" w:sz="0" w:space="0" w:color="auto"/>
        <w:left w:val="none" w:sz="0" w:space="0" w:color="auto"/>
        <w:bottom w:val="none" w:sz="0" w:space="0" w:color="auto"/>
        <w:right w:val="none" w:sz="0" w:space="0" w:color="auto"/>
      </w:divBdr>
    </w:div>
    <w:div w:id="152089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tionsreportcard.gov/science_2009/"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E455D-5639-4A36-9BE2-D54D6EDED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3066</Words>
  <Characters>17479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20504</CharactersWithSpaces>
  <SharedDoc>false</SharedDoc>
  <HLinks>
    <vt:vector size="72" baseType="variant">
      <vt:variant>
        <vt:i4>8060938</vt:i4>
      </vt:variant>
      <vt:variant>
        <vt:i4>69</vt:i4>
      </vt:variant>
      <vt:variant>
        <vt:i4>0</vt:i4>
      </vt:variant>
      <vt:variant>
        <vt:i4>5</vt:i4>
      </vt:variant>
      <vt:variant>
        <vt:lpwstr>http://www.nationsreportcard.gov/science_2009/</vt:lpwstr>
      </vt:variant>
      <vt:variant>
        <vt:lpwstr/>
      </vt:variant>
      <vt:variant>
        <vt:i4>1376311</vt:i4>
      </vt:variant>
      <vt:variant>
        <vt:i4>62</vt:i4>
      </vt:variant>
      <vt:variant>
        <vt:i4>0</vt:i4>
      </vt:variant>
      <vt:variant>
        <vt:i4>5</vt:i4>
      </vt:variant>
      <vt:variant>
        <vt:lpwstr/>
      </vt:variant>
      <vt:variant>
        <vt:lpwstr>_Toc448222968</vt:lpwstr>
      </vt:variant>
      <vt:variant>
        <vt:i4>1376311</vt:i4>
      </vt:variant>
      <vt:variant>
        <vt:i4>56</vt:i4>
      </vt:variant>
      <vt:variant>
        <vt:i4>0</vt:i4>
      </vt:variant>
      <vt:variant>
        <vt:i4>5</vt:i4>
      </vt:variant>
      <vt:variant>
        <vt:lpwstr/>
      </vt:variant>
      <vt:variant>
        <vt:lpwstr>_Toc448222967</vt:lpwstr>
      </vt:variant>
      <vt:variant>
        <vt:i4>1376311</vt:i4>
      </vt:variant>
      <vt:variant>
        <vt:i4>50</vt:i4>
      </vt:variant>
      <vt:variant>
        <vt:i4>0</vt:i4>
      </vt:variant>
      <vt:variant>
        <vt:i4>5</vt:i4>
      </vt:variant>
      <vt:variant>
        <vt:lpwstr/>
      </vt:variant>
      <vt:variant>
        <vt:lpwstr>_Toc448222966</vt:lpwstr>
      </vt:variant>
      <vt:variant>
        <vt:i4>1376311</vt:i4>
      </vt:variant>
      <vt:variant>
        <vt:i4>44</vt:i4>
      </vt:variant>
      <vt:variant>
        <vt:i4>0</vt:i4>
      </vt:variant>
      <vt:variant>
        <vt:i4>5</vt:i4>
      </vt:variant>
      <vt:variant>
        <vt:lpwstr/>
      </vt:variant>
      <vt:variant>
        <vt:lpwstr>_Toc448222965</vt:lpwstr>
      </vt:variant>
      <vt:variant>
        <vt:i4>1376311</vt:i4>
      </vt:variant>
      <vt:variant>
        <vt:i4>38</vt:i4>
      </vt:variant>
      <vt:variant>
        <vt:i4>0</vt:i4>
      </vt:variant>
      <vt:variant>
        <vt:i4>5</vt:i4>
      </vt:variant>
      <vt:variant>
        <vt:lpwstr/>
      </vt:variant>
      <vt:variant>
        <vt:lpwstr>_Toc448222964</vt:lpwstr>
      </vt:variant>
      <vt:variant>
        <vt:i4>1376311</vt:i4>
      </vt:variant>
      <vt:variant>
        <vt:i4>32</vt:i4>
      </vt:variant>
      <vt:variant>
        <vt:i4>0</vt:i4>
      </vt:variant>
      <vt:variant>
        <vt:i4>5</vt:i4>
      </vt:variant>
      <vt:variant>
        <vt:lpwstr/>
      </vt:variant>
      <vt:variant>
        <vt:lpwstr>_Toc448222963</vt:lpwstr>
      </vt:variant>
      <vt:variant>
        <vt:i4>1376311</vt:i4>
      </vt:variant>
      <vt:variant>
        <vt:i4>26</vt:i4>
      </vt:variant>
      <vt:variant>
        <vt:i4>0</vt:i4>
      </vt:variant>
      <vt:variant>
        <vt:i4>5</vt:i4>
      </vt:variant>
      <vt:variant>
        <vt:lpwstr/>
      </vt:variant>
      <vt:variant>
        <vt:lpwstr>_Toc448222962</vt:lpwstr>
      </vt:variant>
      <vt:variant>
        <vt:i4>1376311</vt:i4>
      </vt:variant>
      <vt:variant>
        <vt:i4>20</vt:i4>
      </vt:variant>
      <vt:variant>
        <vt:i4>0</vt:i4>
      </vt:variant>
      <vt:variant>
        <vt:i4>5</vt:i4>
      </vt:variant>
      <vt:variant>
        <vt:lpwstr/>
      </vt:variant>
      <vt:variant>
        <vt:lpwstr>_Toc448222961</vt:lpwstr>
      </vt:variant>
      <vt:variant>
        <vt:i4>1376311</vt:i4>
      </vt:variant>
      <vt:variant>
        <vt:i4>14</vt:i4>
      </vt:variant>
      <vt:variant>
        <vt:i4>0</vt:i4>
      </vt:variant>
      <vt:variant>
        <vt:i4>5</vt:i4>
      </vt:variant>
      <vt:variant>
        <vt:lpwstr/>
      </vt:variant>
      <vt:variant>
        <vt:lpwstr>_Toc448222960</vt:lpwstr>
      </vt:variant>
      <vt:variant>
        <vt:i4>1441847</vt:i4>
      </vt:variant>
      <vt:variant>
        <vt:i4>8</vt:i4>
      </vt:variant>
      <vt:variant>
        <vt:i4>0</vt:i4>
      </vt:variant>
      <vt:variant>
        <vt:i4>5</vt:i4>
      </vt:variant>
      <vt:variant>
        <vt:lpwstr/>
      </vt:variant>
      <vt:variant>
        <vt:lpwstr>_Toc448222959</vt:lpwstr>
      </vt:variant>
      <vt:variant>
        <vt:i4>1441847</vt:i4>
      </vt:variant>
      <vt:variant>
        <vt:i4>2</vt:i4>
      </vt:variant>
      <vt:variant>
        <vt:i4>0</vt:i4>
      </vt:variant>
      <vt:variant>
        <vt:i4>5</vt:i4>
      </vt:variant>
      <vt:variant>
        <vt:lpwstr/>
      </vt:variant>
      <vt:variant>
        <vt:lpwstr>_Toc448222958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 Barrett</dc:creator>
  <cp:keywords/>
  <cp:lastModifiedBy>U.S. Department of Education</cp:lastModifiedBy>
  <cp:revision>5</cp:revision>
  <cp:lastPrinted>2015-01-08T21:23:00Z</cp:lastPrinted>
  <dcterms:created xsi:type="dcterms:W3CDTF">2016-04-15T13:56:00Z</dcterms:created>
  <dcterms:modified xsi:type="dcterms:W3CDTF">2016-04-19T12:26:00Z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SJ56KXQ6EE55-2-136</vt:lpwstr>
  </property>
  <property fmtid="{D5CDD505-2E9C-101B-9397-08002B2CF9AE}" pid="3" name="_dlc_DocIdItemGuid">
    <vt:lpwstr>799d4430-62b4-4068-9f9b-38c48f9f104f</vt:lpwstr>
  </property>
  <property fmtid="{D5CDD505-2E9C-101B-9397-08002B2CF9AE}" pid="4" name="_dlc_DocIdUrl">
    <vt:lpwstr>https://sharepoint.etslan.org/mpa/_layouts/DocIdRedir.aspx?ID=SJ56KXQ6EE55-2-136, SJ56KXQ6EE55-2-136</vt:lpwstr>
  </property>
  <property fmtid="{D5CDD505-2E9C-101B-9397-08002B2CF9AE}" pid="5" name="ContentTypeId">
    <vt:lpwstr>0x010100EB3752D3A894BC48873B9A024D1D777100CAD90CCD68F68044BCE183D70B18C82C</vt:lpwstr>
  </property>
  <property fmtid="{D5CDD505-2E9C-101B-9397-08002B2CF9AE}" pid="6" name="IconOverlay">
    <vt:lpwstr/>
  </property>
</Properties>
</file>