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242" w:rsidRDefault="00C25242" w:rsidP="00F06866">
      <w:pPr>
        <w:pStyle w:val="Heading2"/>
        <w:tabs>
          <w:tab w:val="left" w:pos="900"/>
        </w:tabs>
        <w:ind w:right="-180"/>
        <w:rPr>
          <w:sz w:val="28"/>
        </w:rPr>
      </w:pPr>
      <w:r>
        <w:rPr>
          <w:sz w:val="28"/>
        </w:rPr>
        <w:t>Request for Approval under the</w:t>
      </w:r>
    </w:p>
    <w:p w:rsidR="00C25242" w:rsidRDefault="00F06866" w:rsidP="00F06866">
      <w:pPr>
        <w:pStyle w:val="Heading2"/>
        <w:tabs>
          <w:tab w:val="left" w:pos="900"/>
        </w:tabs>
        <w:ind w:right="-180"/>
        <w:rPr>
          <w:sz w:val="28"/>
        </w:rPr>
      </w:pPr>
      <w:r w:rsidRPr="00F06866">
        <w:rPr>
          <w:sz w:val="28"/>
        </w:rPr>
        <w:t>“Generic Clearance for the Collection of Routine Customer Feedback”</w:t>
      </w:r>
    </w:p>
    <w:p w:rsidR="005E714A" w:rsidRDefault="00F06866" w:rsidP="00F06866">
      <w:pPr>
        <w:pStyle w:val="Heading2"/>
        <w:tabs>
          <w:tab w:val="left" w:pos="900"/>
        </w:tabs>
        <w:ind w:right="-180"/>
        <w:rPr>
          <w:sz w:val="28"/>
        </w:rPr>
      </w:pPr>
      <w:r>
        <w:rPr>
          <w:sz w:val="28"/>
        </w:rPr>
        <w:t xml:space="preserve">(OMB Control Number: </w:t>
      </w:r>
      <w:r w:rsidR="0054005B" w:rsidRPr="0054005B">
        <w:rPr>
          <w:sz w:val="28"/>
        </w:rPr>
        <w:t>1880-0542</w:t>
      </w:r>
      <w:r>
        <w:rPr>
          <w:sz w:val="28"/>
        </w:rPr>
        <w:t>)</w:t>
      </w:r>
    </w:p>
    <w:p w:rsidR="00DF6CDB" w:rsidRPr="00DF6CDB" w:rsidRDefault="00514D9D" w:rsidP="00DF6CDB">
      <w:pPr>
        <w:jc w:val="center"/>
      </w:pPr>
      <w:r>
        <w:t>February</w:t>
      </w:r>
      <w:r w:rsidR="00DF6CDB">
        <w:t xml:space="preserve"> 1</w:t>
      </w:r>
      <w:r>
        <w:t>6</w:t>
      </w:r>
      <w:r w:rsidR="00DF6CDB">
        <w:t>, 201</w:t>
      </w:r>
      <w:r>
        <w:t>7</w:t>
      </w:r>
    </w:p>
    <w:p w:rsidR="00C25242" w:rsidRDefault="000A205C" w:rsidP="00434E33">
      <w:r>
        <w:rPr>
          <w:b/>
          <w:noProof/>
        </w:rPr>
        <w:pict>
          <v:line id="_x0000_s1027" style="position:absolute;z-index:251657728" from="0,0" to="468pt,0" o:allowincell="f" strokeweight="1.5pt"/>
        </w:pict>
      </w:r>
      <w:r w:rsidR="005E714A" w:rsidRPr="00434E33">
        <w:rPr>
          <w:b/>
        </w:rPr>
        <w:t>TITLE OF INFORMATION COLLECTION:</w:t>
      </w:r>
      <w:r w:rsidR="005E714A">
        <w:t xml:space="preserve">  </w:t>
      </w:r>
    </w:p>
    <w:p w:rsidR="00FE3A58" w:rsidRPr="00DF6CDB" w:rsidRDefault="00FE3A58" w:rsidP="007A13EC">
      <w:pPr>
        <w:jc w:val="center"/>
        <w:rPr>
          <w:rStyle w:val="StyleTimesNewRoman"/>
        </w:rPr>
      </w:pPr>
      <w:r w:rsidRPr="00FE3A58">
        <w:rPr>
          <w:rStyle w:val="StyleTimesNewRoman"/>
        </w:rPr>
        <w:t xml:space="preserve">National Assessment of Educational Progress (NAEP) </w:t>
      </w:r>
      <w:r w:rsidR="00514D9D" w:rsidRPr="00514D9D">
        <w:rPr>
          <w:rStyle w:val="StyleTimesNewRoman"/>
        </w:rPr>
        <w:t>2017 User Survey on the Giving Back Tool</w:t>
      </w:r>
    </w:p>
    <w:p w:rsidR="005E714A" w:rsidRDefault="005E714A"/>
    <w:p w:rsidR="001B0AAA" w:rsidRDefault="00F15956">
      <w:r>
        <w:rPr>
          <w:b/>
        </w:rPr>
        <w:t>PURPOSE</w:t>
      </w:r>
      <w:r w:rsidRPr="009239AA">
        <w:rPr>
          <w:b/>
        </w:rPr>
        <w:t>:</w:t>
      </w:r>
      <w:r w:rsidR="00C14CC4" w:rsidRPr="009239AA">
        <w:rPr>
          <w:b/>
        </w:rPr>
        <w:t xml:space="preserve">  </w:t>
      </w:r>
    </w:p>
    <w:p w:rsidR="00C51A43" w:rsidRDefault="00C56C25" w:rsidP="00C51A43">
      <w:pPr>
        <w:spacing w:after="60"/>
        <w:ind w:left="360"/>
      </w:pPr>
      <w:r w:rsidRPr="00C56C25">
        <w:t xml:space="preserve">The National Assessment of Educational Progress (NAEP) is a federally authorized survey of student achievement at grades 4, 8, and 12 in various subject areas such as mathematics, reading, writing, science, U.S. history, civics, geography, economics, and the arts. NAEP is conducted by the National Center for Education Statistics (NCES), which is part of the Institute of Education Sciences, within the U.S. Department of Education. NAEP’s primary purpose is to assess student achievement in the different subject areas and collect survey questionnaire (i.e., non-cognitive) data to provide context for the reporting and interpretation of assessment results. To provide supplemental information about the instructional experiences reported by students, teachers are asked to complete a </w:t>
      </w:r>
      <w:proofErr w:type="gramStart"/>
      <w:r w:rsidRPr="00C56C25">
        <w:t>questionnaire  about</w:t>
      </w:r>
      <w:proofErr w:type="gramEnd"/>
      <w:r w:rsidRPr="00C56C25">
        <w:t xml:space="preserve"> their instructional practices, classroom organization, teaching background and training, and the subject in which students are being assessed. In addition, a school questionnaire is completed by a principal or other school official. The first part tends to cover characteristics of the school, including the length of the school day and year, school enrollment, absenteeism, dropout rates, and the size and composition of the teaching staff. Subsequent parts of the school questionnaire tend to cover tracking policies, curricula, testing practices, special priorities, and schoolwide programs and problems. The school questionnaire also collects information about the availability of resources, policies for parental involvement, special services, and community services. As part of NCES’s efforts to provide useful information to teachers and schools, the </w:t>
      </w:r>
      <w:proofErr w:type="spellStart"/>
      <w:r w:rsidRPr="00C56C25">
        <w:t>NAEPq</w:t>
      </w:r>
      <w:proofErr w:type="spellEnd"/>
      <w:r w:rsidRPr="00C56C25">
        <w:t xml:space="preserve"> Feedback to Teachers and Schools tool (the “Giving Back” tool) was developed to allow teachers and principals to see preliminary data regarding how other participants responded to the questionnaire. Individuals who complete the 2017 NAEP Teacher and School questionnaires are given the option to opt-in to gain access to the Giving Back tool if they would like to see how other teachers and schools responded to the questionnaire. This request is to administer a short survey to seek feedback from teachers and principals about their experience with the tool. The results will be used to improve the utility of the data and the ease of use of the tool</w:t>
      </w:r>
      <w:r w:rsidR="00C51A43">
        <w:t>.</w:t>
      </w:r>
    </w:p>
    <w:p w:rsidR="00771555" w:rsidRDefault="00771555"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C73B95" w:rsidRPr="00C73B95" w:rsidRDefault="00471745" w:rsidP="00471745">
      <w:r>
        <w:t>The teachers and principals who access the tool will see a pop-up window inviting them to provide feedback on the Giving Back site. Users who click on the button to provide feedback will be given the short survey. In addition, users who click to exit the tool without having completed the survey will receive an exit dialog box that invites them a second time to complete the survey before exiting the tool. Participation is voluntary.</w:t>
      </w:r>
      <w:r>
        <w:t xml:space="preserve"> </w:t>
      </w:r>
      <w:r>
        <w:t>Upon agreeing to complete the survey, users will be presented with a four question survey. If a user logs back onto the site after their initial interaction and they have already responded to the survey, they will not be asked again to complete the user survey.</w:t>
      </w:r>
    </w:p>
    <w:p w:rsidR="00C73B95" w:rsidRPr="004517C4" w:rsidRDefault="00C73B95" w:rsidP="00C73B95">
      <w:pPr>
        <w:pStyle w:val="Heading3"/>
        <w:rPr>
          <w:b w:val="0"/>
          <w:sz w:val="22"/>
          <w:szCs w:val="22"/>
        </w:rPr>
      </w:pPr>
    </w:p>
    <w:p w:rsidR="00F06866" w:rsidRPr="00F06866" w:rsidRDefault="00F06866">
      <w:pPr>
        <w:rPr>
          <w:b/>
        </w:rPr>
      </w:pPr>
      <w:r>
        <w:rPr>
          <w:b/>
        </w:rPr>
        <w:t>TYPE OF COLLECTION:</w:t>
      </w:r>
      <w:r w:rsidRPr="00F06866">
        <w:t xml:space="preserve"> (Check one)</w:t>
      </w: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CA64E2">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w:t>
      </w:r>
      <w:r w:rsidR="00C417E5">
        <w:rPr>
          <w:bCs/>
          <w:sz w:val="24"/>
        </w:rPr>
        <w:t xml:space="preserve"> </w:t>
      </w:r>
      <w:r w:rsidRPr="00F06866">
        <w:rPr>
          <w:bCs/>
          <w:sz w:val="24"/>
        </w:rPr>
        <w:t xml:space="preserve">]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56C25">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66422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w:t>
      </w:r>
      <w:r w:rsidR="00C417E5">
        <w:rPr>
          <w:bCs/>
          <w:sz w:val="24"/>
          <w:u w:val="single"/>
        </w:rPr>
        <w:t>Respondent Feedback</w:t>
      </w:r>
      <w:r w:rsidR="00F06866" w:rsidRPr="00186CA7">
        <w:rPr>
          <w:bCs/>
          <w:sz w:val="24"/>
        </w:rPr>
        <w:tab/>
      </w:r>
      <w:r w:rsidR="00F06866" w:rsidRPr="00186CA7">
        <w:rPr>
          <w:bCs/>
          <w:sz w:val="24"/>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8101A5" w:rsidRPr="009C13B9" w:rsidRDefault="008101A5" w:rsidP="008101A5">
      <w:r>
        <w:t xml:space="preserve">I certify the following to be true: </w:t>
      </w:r>
    </w:p>
    <w:p w:rsidR="008101A5" w:rsidRPr="00186CA7" w:rsidRDefault="008101A5" w:rsidP="008101A5">
      <w:pPr>
        <w:pStyle w:val="ListParagraph"/>
        <w:numPr>
          <w:ilvl w:val="0"/>
          <w:numId w:val="14"/>
        </w:numPr>
        <w:rPr>
          <w:sz w:val="22"/>
          <w:szCs w:val="22"/>
        </w:rPr>
      </w:pPr>
      <w:r w:rsidRPr="00186CA7">
        <w:rPr>
          <w:sz w:val="22"/>
          <w:szCs w:val="22"/>
        </w:rPr>
        <w:t xml:space="preserve">The collection is voluntary. </w:t>
      </w:r>
    </w:p>
    <w:p w:rsidR="008101A5" w:rsidRPr="00186CA7" w:rsidRDefault="008101A5" w:rsidP="008101A5">
      <w:pPr>
        <w:pStyle w:val="ListParagraph"/>
        <w:numPr>
          <w:ilvl w:val="0"/>
          <w:numId w:val="14"/>
        </w:numPr>
        <w:rPr>
          <w:sz w:val="22"/>
          <w:szCs w:val="22"/>
        </w:rPr>
      </w:pPr>
      <w:r w:rsidRPr="00186CA7">
        <w:rPr>
          <w:sz w:val="22"/>
          <w:szCs w:val="22"/>
        </w:rPr>
        <w:t>The collection is low-burden for respondents and low-cost for the Federal Government.</w:t>
      </w:r>
    </w:p>
    <w:p w:rsidR="008101A5" w:rsidRPr="00186CA7" w:rsidRDefault="008101A5" w:rsidP="008101A5">
      <w:pPr>
        <w:pStyle w:val="ListParagraph"/>
        <w:numPr>
          <w:ilvl w:val="0"/>
          <w:numId w:val="14"/>
        </w:numPr>
        <w:rPr>
          <w:sz w:val="22"/>
          <w:szCs w:val="22"/>
        </w:rPr>
      </w:pPr>
      <w:r w:rsidRPr="00186CA7">
        <w:rPr>
          <w:sz w:val="22"/>
          <w:szCs w:val="22"/>
        </w:rPr>
        <w:lastRenderedPageBreak/>
        <w:t xml:space="preserve">The collection is non-controversial and does </w:t>
      </w:r>
      <w:r w:rsidRPr="00186CA7">
        <w:rPr>
          <w:sz w:val="22"/>
          <w:szCs w:val="22"/>
          <w:u w:val="single"/>
        </w:rPr>
        <w:t>not</w:t>
      </w:r>
      <w:r w:rsidRPr="00186CA7">
        <w:rPr>
          <w:sz w:val="22"/>
          <w:szCs w:val="22"/>
        </w:rPr>
        <w:t xml:space="preserve"> raise issues of concern to other federal agencies</w:t>
      </w:r>
      <w:r w:rsidR="00F2265D" w:rsidRPr="00186CA7">
        <w:rPr>
          <w:sz w:val="22"/>
          <w:szCs w:val="22"/>
        </w:rPr>
        <w:t>.</w:t>
      </w:r>
      <w:r w:rsidRPr="00186CA7">
        <w:rPr>
          <w:sz w:val="22"/>
          <w:szCs w:val="22"/>
        </w:rPr>
        <w:tab/>
      </w:r>
    </w:p>
    <w:p w:rsidR="008101A5" w:rsidRPr="00186CA7" w:rsidRDefault="008101A5" w:rsidP="008101A5">
      <w:pPr>
        <w:pStyle w:val="ListParagraph"/>
        <w:numPr>
          <w:ilvl w:val="0"/>
          <w:numId w:val="14"/>
        </w:numPr>
        <w:rPr>
          <w:sz w:val="22"/>
          <w:szCs w:val="22"/>
        </w:rPr>
      </w:pPr>
      <w:r w:rsidRPr="00186CA7">
        <w:rPr>
          <w:sz w:val="22"/>
          <w:szCs w:val="22"/>
        </w:rPr>
        <w:t xml:space="preserve">The results are </w:t>
      </w:r>
      <w:r w:rsidRPr="00186CA7">
        <w:rPr>
          <w:sz w:val="22"/>
          <w:szCs w:val="22"/>
          <w:u w:val="single"/>
        </w:rPr>
        <w:t>not</w:t>
      </w:r>
      <w:r w:rsidRPr="00186CA7">
        <w:rPr>
          <w:sz w:val="22"/>
          <w:szCs w:val="22"/>
        </w:rPr>
        <w:t xml:space="preserve"> intended to be disseminated to the public.</w:t>
      </w:r>
      <w:r w:rsidRPr="00186CA7">
        <w:rPr>
          <w:sz w:val="22"/>
          <w:szCs w:val="22"/>
        </w:rPr>
        <w:tab/>
      </w:r>
      <w:r w:rsidRPr="00186CA7">
        <w:rPr>
          <w:sz w:val="22"/>
          <w:szCs w:val="22"/>
        </w:rPr>
        <w:tab/>
      </w:r>
    </w:p>
    <w:p w:rsidR="008101A5" w:rsidRPr="00186CA7" w:rsidRDefault="008101A5" w:rsidP="008101A5">
      <w:pPr>
        <w:pStyle w:val="ListParagraph"/>
        <w:numPr>
          <w:ilvl w:val="0"/>
          <w:numId w:val="14"/>
        </w:numPr>
        <w:rPr>
          <w:sz w:val="22"/>
          <w:szCs w:val="22"/>
        </w:rPr>
      </w:pPr>
      <w:r w:rsidRPr="00186CA7">
        <w:rPr>
          <w:sz w:val="22"/>
          <w:szCs w:val="22"/>
        </w:rPr>
        <w:t xml:space="preserve">Information gathered will not be used for the purpose of </w:t>
      </w:r>
      <w:r w:rsidRPr="00186CA7">
        <w:rPr>
          <w:sz w:val="22"/>
          <w:szCs w:val="22"/>
          <w:u w:val="single"/>
        </w:rPr>
        <w:t>substantially</w:t>
      </w:r>
      <w:r w:rsidRPr="00186CA7">
        <w:rPr>
          <w:sz w:val="22"/>
          <w:szCs w:val="22"/>
        </w:rPr>
        <w:t xml:space="preserve"> informing </w:t>
      </w:r>
      <w:r w:rsidRPr="00186CA7">
        <w:rPr>
          <w:sz w:val="22"/>
          <w:szCs w:val="22"/>
          <w:u w:val="single"/>
        </w:rPr>
        <w:t xml:space="preserve">influential </w:t>
      </w:r>
      <w:r w:rsidRPr="00186CA7">
        <w:rPr>
          <w:sz w:val="22"/>
          <w:szCs w:val="22"/>
        </w:rPr>
        <w:t xml:space="preserve">policy decisions. </w:t>
      </w:r>
    </w:p>
    <w:p w:rsidR="008101A5" w:rsidRPr="00186CA7" w:rsidRDefault="008101A5" w:rsidP="008101A5">
      <w:pPr>
        <w:pStyle w:val="ListParagraph"/>
        <w:numPr>
          <w:ilvl w:val="0"/>
          <w:numId w:val="14"/>
        </w:numPr>
        <w:rPr>
          <w:sz w:val="22"/>
          <w:szCs w:val="22"/>
        </w:rPr>
      </w:pPr>
      <w:r w:rsidRPr="00186CA7">
        <w:rPr>
          <w:sz w:val="22"/>
          <w:szCs w:val="22"/>
        </w:rPr>
        <w:t>The collection is targeted to the solicitation of opinions from respondents who have experience with the program or may have experience with the program in the future.</w:t>
      </w:r>
    </w:p>
    <w:p w:rsidR="009C13B9" w:rsidRPr="00186CA7" w:rsidRDefault="009C13B9" w:rsidP="009C13B9">
      <w:pPr>
        <w:rPr>
          <w:sz w:val="14"/>
          <w:szCs w:val="14"/>
        </w:rPr>
      </w:pPr>
    </w:p>
    <w:p w:rsidR="009C13B9" w:rsidRDefault="009C13B9" w:rsidP="009C13B9">
      <w:r>
        <w:t>Name:</w:t>
      </w:r>
      <w:r w:rsidR="00F2265D">
        <w:t xml:space="preserve">   Kashka Kubzdela</w:t>
      </w:r>
      <w:r w:rsidR="00224380">
        <w:t xml:space="preserve"> (</w:t>
      </w:r>
      <w:hyperlink r:id="rId8" w:history="1">
        <w:r w:rsidR="00224380" w:rsidRPr="00C93D9E">
          <w:rPr>
            <w:rStyle w:val="Hyperlink"/>
          </w:rPr>
          <w:t>kashka.kubzdela@ed.gov</w:t>
        </w:r>
      </w:hyperlink>
      <w:r w:rsidR="00224380">
        <w:t>)</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471745">
        <w:t xml:space="preserve"> </w:t>
      </w:r>
      <w:r w:rsidR="009239AA">
        <w:t>] Yes  [</w:t>
      </w:r>
      <w:r w:rsidR="00471745">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w:t>
      </w:r>
      <w:r w:rsidR="00471745">
        <w:t xml:space="preserve"> </w:t>
      </w:r>
      <w:r w:rsidR="009239AA">
        <w:t>]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186CA7" w:rsidRDefault="00186CA7" w:rsidP="00C86E91">
      <w:pPr>
        <w:pStyle w:val="ListParagraph"/>
        <w:ind w:left="0"/>
        <w:rPr>
          <w:b/>
        </w:rPr>
      </w:pPr>
    </w:p>
    <w:p w:rsidR="00C86E91" w:rsidRPr="00C86E91" w:rsidRDefault="00CB1078" w:rsidP="00C86E91">
      <w:pPr>
        <w:pStyle w:val="ListParagraph"/>
        <w:ind w:left="0"/>
        <w:rPr>
          <w:b/>
        </w:rPr>
      </w:pPr>
      <w:r w:rsidRPr="00354B42">
        <w:rPr>
          <w:b/>
        </w:rPr>
        <w:t>Gifts or Payments</w:t>
      </w:r>
      <w:r w:rsidR="00C86E91">
        <w:rPr>
          <w:b/>
        </w:rPr>
        <w:t>:</w:t>
      </w:r>
    </w:p>
    <w:p w:rsidR="00C86E91" w:rsidRDefault="00C86E91" w:rsidP="00C86E91">
      <w:r>
        <w:t>Is an incentive (e.g., money or reimbursement of expenses, token of appreciation) provided to participants?  [</w:t>
      </w:r>
      <w:r w:rsidR="00471745">
        <w:t xml:space="preserve"> </w:t>
      </w:r>
      <w:r>
        <w:t>] Yes [</w:t>
      </w:r>
      <w:r w:rsidR="00471745">
        <w:t>X</w:t>
      </w:r>
      <w:r w:rsidR="0008138E">
        <w:t xml:space="preserve">] No </w:t>
      </w:r>
    </w:p>
    <w:p w:rsidR="004D6E14" w:rsidRDefault="004D6E14">
      <w:pPr>
        <w:rPr>
          <w:b/>
        </w:rPr>
      </w:pPr>
    </w:p>
    <w:p w:rsidR="005E714A" w:rsidRDefault="005E714A" w:rsidP="00C86E91">
      <w:pPr>
        <w:rPr>
          <w:i/>
        </w:rPr>
      </w:pPr>
      <w:r>
        <w:rPr>
          <w:b/>
        </w:rPr>
        <w:t>BURDEN HOUR</w:t>
      </w:r>
      <w:r w:rsidR="00441434">
        <w:rPr>
          <w:b/>
        </w:rPr>
        <w:t>S</w:t>
      </w:r>
      <w:r>
        <w:t xml:space="preserve"> </w:t>
      </w:r>
    </w:p>
    <w:p w:rsidR="00014395" w:rsidRPr="00B4320B" w:rsidRDefault="00014395" w:rsidP="00377CDC">
      <w:pPr>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77"/>
        <w:gridCol w:w="1531"/>
        <w:gridCol w:w="1351"/>
        <w:gridCol w:w="1708"/>
        <w:gridCol w:w="973"/>
      </w:tblGrid>
      <w:tr w:rsidR="00014395" w:rsidRPr="004901E8" w:rsidTr="00014395">
        <w:trPr>
          <w:trHeight w:val="683"/>
        </w:trPr>
        <w:tc>
          <w:tcPr>
            <w:tcW w:w="2336" w:type="pct"/>
            <w:vAlign w:val="center"/>
          </w:tcPr>
          <w:p w:rsidR="00014395" w:rsidRPr="00014395" w:rsidRDefault="00014395" w:rsidP="00261A48">
            <w:pPr>
              <w:rPr>
                <w:b/>
                <w:sz w:val="22"/>
                <w:szCs w:val="22"/>
              </w:rPr>
            </w:pPr>
            <w:r w:rsidRPr="00014395">
              <w:rPr>
                <w:b/>
                <w:sz w:val="22"/>
                <w:szCs w:val="22"/>
              </w:rPr>
              <w:t>Respondent Type</w:t>
            </w:r>
          </w:p>
        </w:tc>
        <w:tc>
          <w:tcPr>
            <w:tcW w:w="733" w:type="pct"/>
            <w:vAlign w:val="center"/>
          </w:tcPr>
          <w:p w:rsidR="00014395" w:rsidRPr="00014395" w:rsidRDefault="00014395" w:rsidP="00261A48">
            <w:pPr>
              <w:rPr>
                <w:b/>
                <w:sz w:val="22"/>
                <w:szCs w:val="22"/>
              </w:rPr>
            </w:pPr>
            <w:r w:rsidRPr="00014395">
              <w:rPr>
                <w:b/>
                <w:sz w:val="22"/>
                <w:szCs w:val="22"/>
              </w:rPr>
              <w:t>Number of Respondents</w:t>
            </w:r>
          </w:p>
        </w:tc>
        <w:tc>
          <w:tcPr>
            <w:tcW w:w="647" w:type="pct"/>
            <w:vAlign w:val="center"/>
          </w:tcPr>
          <w:p w:rsidR="00014395" w:rsidRPr="00014395" w:rsidRDefault="00014395" w:rsidP="00261A48">
            <w:pPr>
              <w:rPr>
                <w:b/>
                <w:sz w:val="22"/>
                <w:szCs w:val="22"/>
              </w:rPr>
            </w:pPr>
            <w:r w:rsidRPr="00014395">
              <w:rPr>
                <w:b/>
                <w:sz w:val="22"/>
                <w:szCs w:val="22"/>
              </w:rPr>
              <w:t>Number of Responses</w:t>
            </w:r>
          </w:p>
        </w:tc>
        <w:tc>
          <w:tcPr>
            <w:tcW w:w="818" w:type="pct"/>
            <w:vAlign w:val="center"/>
          </w:tcPr>
          <w:p w:rsidR="00014395" w:rsidRPr="00014395" w:rsidRDefault="00014395" w:rsidP="00261A48">
            <w:pPr>
              <w:rPr>
                <w:b/>
                <w:sz w:val="22"/>
                <w:szCs w:val="22"/>
              </w:rPr>
            </w:pPr>
            <w:r w:rsidRPr="00014395">
              <w:rPr>
                <w:b/>
                <w:sz w:val="22"/>
                <w:szCs w:val="22"/>
              </w:rPr>
              <w:t>Burden Hours per Respondent</w:t>
            </w:r>
          </w:p>
        </w:tc>
        <w:tc>
          <w:tcPr>
            <w:tcW w:w="466" w:type="pct"/>
            <w:vAlign w:val="center"/>
          </w:tcPr>
          <w:p w:rsidR="00014395" w:rsidRPr="00014395" w:rsidRDefault="00014395" w:rsidP="00261A48">
            <w:pPr>
              <w:rPr>
                <w:b/>
                <w:sz w:val="22"/>
                <w:szCs w:val="22"/>
              </w:rPr>
            </w:pPr>
            <w:r w:rsidRPr="00014395">
              <w:rPr>
                <w:b/>
                <w:sz w:val="22"/>
                <w:szCs w:val="22"/>
              </w:rPr>
              <w:t>Total Hours</w:t>
            </w:r>
          </w:p>
        </w:tc>
      </w:tr>
      <w:tr w:rsidR="00471745" w:rsidRPr="00E33274" w:rsidTr="00014395">
        <w:tc>
          <w:tcPr>
            <w:tcW w:w="2336" w:type="pct"/>
          </w:tcPr>
          <w:p w:rsidR="00471745" w:rsidRPr="008C6C9F" w:rsidRDefault="00471745" w:rsidP="00D553C2">
            <w:r w:rsidRPr="00471745">
              <w:t>Completion of survey</w:t>
            </w:r>
          </w:p>
        </w:tc>
        <w:tc>
          <w:tcPr>
            <w:tcW w:w="733" w:type="pct"/>
          </w:tcPr>
          <w:p w:rsidR="00471745" w:rsidRPr="00347855" w:rsidRDefault="00471745" w:rsidP="00471745">
            <w:pPr>
              <w:jc w:val="center"/>
            </w:pPr>
            <w:r w:rsidRPr="00347855">
              <w:t>7,920</w:t>
            </w:r>
          </w:p>
        </w:tc>
        <w:tc>
          <w:tcPr>
            <w:tcW w:w="647" w:type="pct"/>
          </w:tcPr>
          <w:p w:rsidR="00471745" w:rsidRPr="00347855" w:rsidRDefault="00471745" w:rsidP="00471745">
            <w:pPr>
              <w:jc w:val="center"/>
            </w:pPr>
            <w:r w:rsidRPr="00347855">
              <w:t>7,920</w:t>
            </w:r>
          </w:p>
        </w:tc>
        <w:tc>
          <w:tcPr>
            <w:tcW w:w="818" w:type="pct"/>
          </w:tcPr>
          <w:p w:rsidR="00471745" w:rsidRPr="00347855" w:rsidRDefault="00471745" w:rsidP="00471745">
            <w:pPr>
              <w:jc w:val="center"/>
            </w:pPr>
            <w:r w:rsidRPr="00347855">
              <w:t>0.08</w:t>
            </w:r>
          </w:p>
        </w:tc>
        <w:tc>
          <w:tcPr>
            <w:tcW w:w="466" w:type="pct"/>
          </w:tcPr>
          <w:p w:rsidR="00471745" w:rsidRDefault="00471745" w:rsidP="00471745">
            <w:pPr>
              <w:jc w:val="center"/>
            </w:pPr>
            <w:r w:rsidRPr="00347855">
              <w:t>634</w:t>
            </w:r>
          </w:p>
        </w:tc>
      </w:tr>
      <w:tr w:rsidR="00471745" w:rsidRPr="00471745" w:rsidTr="00014395">
        <w:tc>
          <w:tcPr>
            <w:tcW w:w="2336" w:type="pct"/>
            <w:shd w:val="clear" w:color="auto" w:fill="B8CCE4" w:themeFill="accent1" w:themeFillTint="66"/>
          </w:tcPr>
          <w:p w:rsidR="00471745" w:rsidRPr="00471745" w:rsidRDefault="00471745" w:rsidP="00471745">
            <w:pPr>
              <w:rPr>
                <w:b/>
                <w:sz w:val="22"/>
                <w:szCs w:val="22"/>
              </w:rPr>
            </w:pPr>
            <w:r w:rsidRPr="00471745">
              <w:rPr>
                <w:b/>
                <w:sz w:val="22"/>
                <w:szCs w:val="22"/>
              </w:rPr>
              <w:t>Total</w:t>
            </w:r>
          </w:p>
        </w:tc>
        <w:tc>
          <w:tcPr>
            <w:tcW w:w="733" w:type="pct"/>
            <w:shd w:val="clear" w:color="auto" w:fill="B8CCE4" w:themeFill="accent1" w:themeFillTint="66"/>
          </w:tcPr>
          <w:p w:rsidR="00471745" w:rsidRPr="00471745" w:rsidRDefault="00471745" w:rsidP="00471745">
            <w:pPr>
              <w:jc w:val="center"/>
              <w:rPr>
                <w:b/>
              </w:rPr>
            </w:pPr>
            <w:r w:rsidRPr="00471745">
              <w:rPr>
                <w:b/>
              </w:rPr>
              <w:t>7,920</w:t>
            </w:r>
          </w:p>
        </w:tc>
        <w:tc>
          <w:tcPr>
            <w:tcW w:w="647" w:type="pct"/>
            <w:shd w:val="clear" w:color="auto" w:fill="B8CCE4" w:themeFill="accent1" w:themeFillTint="66"/>
          </w:tcPr>
          <w:p w:rsidR="00471745" w:rsidRPr="00471745" w:rsidRDefault="00471745" w:rsidP="00471745">
            <w:pPr>
              <w:jc w:val="center"/>
              <w:rPr>
                <w:b/>
              </w:rPr>
            </w:pPr>
            <w:r w:rsidRPr="00471745">
              <w:rPr>
                <w:b/>
              </w:rPr>
              <w:t>7,920</w:t>
            </w:r>
          </w:p>
        </w:tc>
        <w:tc>
          <w:tcPr>
            <w:tcW w:w="818" w:type="pct"/>
            <w:shd w:val="clear" w:color="auto" w:fill="B8CCE4" w:themeFill="accent1" w:themeFillTint="66"/>
          </w:tcPr>
          <w:p w:rsidR="00471745" w:rsidRPr="00471745" w:rsidRDefault="00471745" w:rsidP="00471745">
            <w:pPr>
              <w:jc w:val="center"/>
              <w:rPr>
                <w:b/>
              </w:rPr>
            </w:pPr>
          </w:p>
        </w:tc>
        <w:tc>
          <w:tcPr>
            <w:tcW w:w="466" w:type="pct"/>
            <w:shd w:val="clear" w:color="auto" w:fill="B8CCE4" w:themeFill="accent1" w:themeFillTint="66"/>
          </w:tcPr>
          <w:p w:rsidR="00471745" w:rsidRPr="00471745" w:rsidRDefault="00471745" w:rsidP="00471745">
            <w:pPr>
              <w:jc w:val="center"/>
              <w:rPr>
                <w:b/>
              </w:rPr>
            </w:pPr>
            <w:r w:rsidRPr="00471745">
              <w:rPr>
                <w:b/>
              </w:rPr>
              <w:t>634</w:t>
            </w:r>
          </w:p>
        </w:tc>
      </w:tr>
    </w:tbl>
    <w:p w:rsidR="00F3170F" w:rsidRDefault="00F3170F" w:rsidP="00F3170F"/>
    <w:p w:rsidR="005E714A" w:rsidRPr="005A7C76" w:rsidRDefault="001C39F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1651C1" w:rsidRPr="00354B42">
        <w:t>$</w:t>
      </w:r>
      <w:r w:rsidR="00471745" w:rsidRPr="00471745">
        <w:t>19, 350</w:t>
      </w:r>
      <w:r w:rsidR="005A7C76">
        <w:t>.</w:t>
      </w:r>
    </w:p>
    <w:p w:rsidR="00ED6492" w:rsidRDefault="00ED6492">
      <w:pPr>
        <w:rPr>
          <w:b/>
          <w:bCs/>
          <w:u w:val="single"/>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CA711C">
        <w:t xml:space="preserve"> </w:t>
      </w:r>
      <w:r>
        <w:t>] Yes</w:t>
      </w:r>
      <w:r w:rsidR="005A7C76">
        <w:tab/>
      </w:r>
      <w:r>
        <w:tab/>
        <w:t>[</w:t>
      </w:r>
      <w:r w:rsidR="00CA711C">
        <w:t>X</w:t>
      </w:r>
      <w:r>
        <w:t>] No</w:t>
      </w:r>
    </w:p>
    <w:p w:rsidR="00636621" w:rsidRDefault="00636621" w:rsidP="00636621">
      <w:pPr>
        <w:pStyle w:val="ListParagraph"/>
      </w:pPr>
    </w:p>
    <w:p w:rsidR="00B4320B" w:rsidRDefault="00471745" w:rsidP="00652479">
      <w:pPr>
        <w:pStyle w:val="NAEPOMB"/>
        <w:spacing w:after="0" w:line="240" w:lineRule="auto"/>
      </w:pPr>
      <w:r>
        <w:t xml:space="preserve">See description above, under </w:t>
      </w:r>
      <w:r w:rsidRPr="00471745">
        <w:t xml:space="preserve">Description </w:t>
      </w:r>
      <w:r>
        <w:t>o</w:t>
      </w:r>
      <w:r w:rsidRPr="00471745">
        <w:t>f Respondents</w:t>
      </w:r>
      <w:r w:rsidR="00B4320B">
        <w:t>.</w:t>
      </w:r>
    </w:p>
    <w:p w:rsidR="00A403BB" w:rsidRDefault="00A403BB" w:rsidP="00A403BB"/>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471745">
        <w:t>X</w:t>
      </w:r>
      <w:r>
        <w:t>] Web-based</w:t>
      </w:r>
      <w:r w:rsidR="001B0AAA">
        <w:t xml:space="preserve"> or other forms of Social Media </w:t>
      </w:r>
    </w:p>
    <w:p w:rsidR="001B0AAA" w:rsidRDefault="00A403BB" w:rsidP="001B0AAA">
      <w:pPr>
        <w:ind w:left="720"/>
      </w:pPr>
      <w:r>
        <w:t>[</w:t>
      </w:r>
      <w:r w:rsidR="00CA711C">
        <w:t xml:space="preserve">  </w:t>
      </w:r>
      <w:r>
        <w:t>] Telephone</w:t>
      </w:r>
      <w:r>
        <w:tab/>
      </w:r>
    </w:p>
    <w:p w:rsidR="001B0AAA" w:rsidRDefault="00A403BB" w:rsidP="001B0AAA">
      <w:pPr>
        <w:ind w:left="720"/>
      </w:pPr>
      <w:r>
        <w:t>[</w:t>
      </w:r>
      <w:r w:rsidR="00471745">
        <w:t xml:space="preserve">  </w:t>
      </w:r>
      <w:r>
        <w:t>] In-person</w:t>
      </w:r>
      <w:r w:rsidR="00B4320B">
        <w:t xml:space="preserve"> and via WebEx</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w:t>
      </w:r>
      <w:r w:rsidR="00224380">
        <w:t xml:space="preserve">  </w:t>
      </w:r>
      <w:r>
        <w:t>] Other, Explain</w:t>
      </w:r>
      <w:r w:rsidR="004A7CE7">
        <w:t xml:space="preserve">   E-mail</w:t>
      </w:r>
    </w:p>
    <w:p w:rsidR="005E714A" w:rsidRPr="004A7CE7" w:rsidRDefault="00F24CFC" w:rsidP="004A7CE7">
      <w:pPr>
        <w:pStyle w:val="ListParagraph"/>
        <w:numPr>
          <w:ilvl w:val="0"/>
          <w:numId w:val="17"/>
        </w:numPr>
      </w:pPr>
      <w:r>
        <w:t>Will interviewers or facilitators be used?  [</w:t>
      </w:r>
      <w:r w:rsidR="00471745">
        <w:t xml:space="preserve">  </w:t>
      </w:r>
      <w:r>
        <w:t>] Yes [</w:t>
      </w:r>
      <w:r w:rsidR="00471745">
        <w:t>X</w:t>
      </w:r>
      <w:r>
        <w:t>] No</w:t>
      </w:r>
      <w:bookmarkStart w:id="0" w:name="_GoBack"/>
      <w:bookmarkEnd w:id="0"/>
    </w:p>
    <w:sectPr w:rsidR="005E714A" w:rsidRPr="004A7CE7" w:rsidSect="00B4320B">
      <w:footerReference w:type="default" r:id="rId9"/>
      <w:pgSz w:w="12240" w:h="15840" w:code="1"/>
      <w:pgMar w:top="1008" w:right="1008" w:bottom="720"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05C" w:rsidRDefault="000A205C">
      <w:r>
        <w:separator/>
      </w:r>
    </w:p>
  </w:endnote>
  <w:endnote w:type="continuationSeparator" w:id="0">
    <w:p w:rsidR="000A205C" w:rsidRDefault="000A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AF4EA5">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7174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05C" w:rsidRDefault="000A205C">
      <w:r>
        <w:separator/>
      </w:r>
    </w:p>
  </w:footnote>
  <w:footnote w:type="continuationSeparator" w:id="0">
    <w:p w:rsidR="000A205C" w:rsidRDefault="000A20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427CDA"/>
    <w:multiLevelType w:val="hybridMultilevel"/>
    <w:tmpl w:val="3BDCE57A"/>
    <w:lvl w:ilvl="0" w:tplc="33827C4A">
      <w:start w:val="1"/>
      <w:numFmt w:val="decimal"/>
      <w:pStyle w:val="OMBSectionHeading"/>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E7D0D8B"/>
    <w:multiLevelType w:val="multilevel"/>
    <w:tmpl w:val="5B76164A"/>
    <w:lvl w:ilvl="0">
      <w:start w:val="4"/>
      <w:numFmt w:val="bullet"/>
      <w:lvlText w:val=""/>
      <w:lvlJc w:val="left"/>
      <w:rPr>
        <w:rFonts w:ascii="Symbol" w:eastAsia="Times New Roman" w:hAnsi="Symbol"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C70829"/>
    <w:multiLevelType w:val="hybridMultilevel"/>
    <w:tmpl w:val="499EB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1E7497"/>
    <w:multiLevelType w:val="hybridMultilevel"/>
    <w:tmpl w:val="4C54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093F88"/>
    <w:multiLevelType w:val="hybridMultilevel"/>
    <w:tmpl w:val="FAD69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22"/>
  </w:num>
  <w:num w:numId="5">
    <w:abstractNumId w:val="5"/>
  </w:num>
  <w:num w:numId="6">
    <w:abstractNumId w:val="1"/>
  </w:num>
  <w:num w:numId="7">
    <w:abstractNumId w:val="11"/>
  </w:num>
  <w:num w:numId="8">
    <w:abstractNumId w:val="17"/>
  </w:num>
  <w:num w:numId="9">
    <w:abstractNumId w:val="12"/>
  </w:num>
  <w:num w:numId="10">
    <w:abstractNumId w:val="2"/>
  </w:num>
  <w:num w:numId="11">
    <w:abstractNumId w:val="9"/>
  </w:num>
  <w:num w:numId="12">
    <w:abstractNumId w:val="10"/>
  </w:num>
  <w:num w:numId="13">
    <w:abstractNumId w:val="0"/>
  </w:num>
  <w:num w:numId="14">
    <w:abstractNumId w:val="18"/>
  </w:num>
  <w:num w:numId="15">
    <w:abstractNumId w:val="16"/>
  </w:num>
  <w:num w:numId="16">
    <w:abstractNumId w:val="15"/>
  </w:num>
  <w:num w:numId="17">
    <w:abstractNumId w:val="6"/>
  </w:num>
  <w:num w:numId="18">
    <w:abstractNumId w:val="7"/>
  </w:num>
  <w:num w:numId="19">
    <w:abstractNumId w:val="8"/>
  </w:num>
  <w:num w:numId="20">
    <w:abstractNumId w:val="14"/>
  </w:num>
  <w:num w:numId="21">
    <w:abstractNumId w:val="4"/>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6383F"/>
    <w:rsid w:val="00013E02"/>
    <w:rsid w:val="00014395"/>
    <w:rsid w:val="00023A57"/>
    <w:rsid w:val="00036CA2"/>
    <w:rsid w:val="00047A64"/>
    <w:rsid w:val="00067329"/>
    <w:rsid w:val="0008138E"/>
    <w:rsid w:val="000A205C"/>
    <w:rsid w:val="000B2838"/>
    <w:rsid w:val="000C3C86"/>
    <w:rsid w:val="000D1DF8"/>
    <w:rsid w:val="000D44CA"/>
    <w:rsid w:val="000E200B"/>
    <w:rsid w:val="000F55B2"/>
    <w:rsid w:val="000F68BE"/>
    <w:rsid w:val="001355CB"/>
    <w:rsid w:val="001459B5"/>
    <w:rsid w:val="001651C1"/>
    <w:rsid w:val="00182A3B"/>
    <w:rsid w:val="00186CA7"/>
    <w:rsid w:val="001927A4"/>
    <w:rsid w:val="00194AC6"/>
    <w:rsid w:val="001A23B0"/>
    <w:rsid w:val="001A25CC"/>
    <w:rsid w:val="001B0AAA"/>
    <w:rsid w:val="001B61DE"/>
    <w:rsid w:val="001C39F7"/>
    <w:rsid w:val="00221809"/>
    <w:rsid w:val="00224380"/>
    <w:rsid w:val="00237B48"/>
    <w:rsid w:val="0024521E"/>
    <w:rsid w:val="00246E6A"/>
    <w:rsid w:val="00263C3D"/>
    <w:rsid w:val="00274D0B"/>
    <w:rsid w:val="00282CC0"/>
    <w:rsid w:val="002A0EE6"/>
    <w:rsid w:val="002B3C95"/>
    <w:rsid w:val="002D0B92"/>
    <w:rsid w:val="002D6C4B"/>
    <w:rsid w:val="002E0515"/>
    <w:rsid w:val="002E26F9"/>
    <w:rsid w:val="00353D15"/>
    <w:rsid w:val="00354B42"/>
    <w:rsid w:val="003729A6"/>
    <w:rsid w:val="00377CDC"/>
    <w:rsid w:val="003D5BBE"/>
    <w:rsid w:val="003E3C61"/>
    <w:rsid w:val="003F1C5B"/>
    <w:rsid w:val="00434E33"/>
    <w:rsid w:val="00441434"/>
    <w:rsid w:val="0045264C"/>
    <w:rsid w:val="00470A66"/>
    <w:rsid w:val="00471745"/>
    <w:rsid w:val="004876EC"/>
    <w:rsid w:val="004A7CE7"/>
    <w:rsid w:val="004C7172"/>
    <w:rsid w:val="004D6E14"/>
    <w:rsid w:val="004E0F7F"/>
    <w:rsid w:val="004F1060"/>
    <w:rsid w:val="004F4064"/>
    <w:rsid w:val="005009B0"/>
    <w:rsid w:val="00505892"/>
    <w:rsid w:val="00514298"/>
    <w:rsid w:val="00514D9D"/>
    <w:rsid w:val="0054005B"/>
    <w:rsid w:val="005A1006"/>
    <w:rsid w:val="005A7C76"/>
    <w:rsid w:val="005E714A"/>
    <w:rsid w:val="006140A0"/>
    <w:rsid w:val="00636621"/>
    <w:rsid w:val="00642B49"/>
    <w:rsid w:val="006467F4"/>
    <w:rsid w:val="00652479"/>
    <w:rsid w:val="00664226"/>
    <w:rsid w:val="006832D9"/>
    <w:rsid w:val="0069403B"/>
    <w:rsid w:val="006E4092"/>
    <w:rsid w:val="006F3DDE"/>
    <w:rsid w:val="00701479"/>
    <w:rsid w:val="00704678"/>
    <w:rsid w:val="00707462"/>
    <w:rsid w:val="00740AF2"/>
    <w:rsid w:val="007425E7"/>
    <w:rsid w:val="00767656"/>
    <w:rsid w:val="00771555"/>
    <w:rsid w:val="007A13EC"/>
    <w:rsid w:val="007B5C52"/>
    <w:rsid w:val="007C0DEF"/>
    <w:rsid w:val="007C2C4A"/>
    <w:rsid w:val="00802607"/>
    <w:rsid w:val="008101A5"/>
    <w:rsid w:val="00822664"/>
    <w:rsid w:val="00843796"/>
    <w:rsid w:val="00876D3B"/>
    <w:rsid w:val="00895229"/>
    <w:rsid w:val="008D6FFC"/>
    <w:rsid w:val="008F0203"/>
    <w:rsid w:val="008F50D4"/>
    <w:rsid w:val="00901E91"/>
    <w:rsid w:val="009239AA"/>
    <w:rsid w:val="00935ADA"/>
    <w:rsid w:val="00946B6C"/>
    <w:rsid w:val="009475A5"/>
    <w:rsid w:val="00947BFF"/>
    <w:rsid w:val="00955A71"/>
    <w:rsid w:val="009607A9"/>
    <w:rsid w:val="0096108F"/>
    <w:rsid w:val="0099461E"/>
    <w:rsid w:val="009B7C13"/>
    <w:rsid w:val="009C0DA0"/>
    <w:rsid w:val="009C13B9"/>
    <w:rsid w:val="009D01A2"/>
    <w:rsid w:val="009E3B48"/>
    <w:rsid w:val="009F5923"/>
    <w:rsid w:val="00A345C5"/>
    <w:rsid w:val="00A403BB"/>
    <w:rsid w:val="00A674DF"/>
    <w:rsid w:val="00A83AA6"/>
    <w:rsid w:val="00A8536E"/>
    <w:rsid w:val="00A9675C"/>
    <w:rsid w:val="00AE1809"/>
    <w:rsid w:val="00AF4EA5"/>
    <w:rsid w:val="00B040A0"/>
    <w:rsid w:val="00B4320B"/>
    <w:rsid w:val="00B51E36"/>
    <w:rsid w:val="00B80D76"/>
    <w:rsid w:val="00BA2105"/>
    <w:rsid w:val="00BA6C30"/>
    <w:rsid w:val="00BA7E06"/>
    <w:rsid w:val="00BB43B5"/>
    <w:rsid w:val="00BB6219"/>
    <w:rsid w:val="00BD290F"/>
    <w:rsid w:val="00C14CC4"/>
    <w:rsid w:val="00C25242"/>
    <w:rsid w:val="00C33C52"/>
    <w:rsid w:val="00C40D8B"/>
    <w:rsid w:val="00C417E5"/>
    <w:rsid w:val="00C51A43"/>
    <w:rsid w:val="00C56C25"/>
    <w:rsid w:val="00C73B95"/>
    <w:rsid w:val="00C8407A"/>
    <w:rsid w:val="00C8488C"/>
    <w:rsid w:val="00C86E91"/>
    <w:rsid w:val="00CA2650"/>
    <w:rsid w:val="00CA64E2"/>
    <w:rsid w:val="00CA711C"/>
    <w:rsid w:val="00CB1078"/>
    <w:rsid w:val="00CC6FAF"/>
    <w:rsid w:val="00CC76AC"/>
    <w:rsid w:val="00D04914"/>
    <w:rsid w:val="00D24698"/>
    <w:rsid w:val="00D6383F"/>
    <w:rsid w:val="00DB59D0"/>
    <w:rsid w:val="00DC33D3"/>
    <w:rsid w:val="00DF6CDB"/>
    <w:rsid w:val="00E26329"/>
    <w:rsid w:val="00E40B50"/>
    <w:rsid w:val="00E50293"/>
    <w:rsid w:val="00E65FFC"/>
    <w:rsid w:val="00E80951"/>
    <w:rsid w:val="00E86CC6"/>
    <w:rsid w:val="00E959FE"/>
    <w:rsid w:val="00EB56B3"/>
    <w:rsid w:val="00ED6492"/>
    <w:rsid w:val="00EF2095"/>
    <w:rsid w:val="00F01713"/>
    <w:rsid w:val="00F06866"/>
    <w:rsid w:val="00F14056"/>
    <w:rsid w:val="00F15956"/>
    <w:rsid w:val="00F2265D"/>
    <w:rsid w:val="00F24CFC"/>
    <w:rsid w:val="00F3170F"/>
    <w:rsid w:val="00F940AD"/>
    <w:rsid w:val="00F976B0"/>
    <w:rsid w:val="00FA6DE7"/>
    <w:rsid w:val="00FC0A8E"/>
    <w:rsid w:val="00FE2FA6"/>
    <w:rsid w:val="00FE3A58"/>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link w:val="BodyTextChar"/>
    <w:uiPriority w:val="99"/>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character" w:customStyle="1" w:styleId="StyleTimesNewRoman">
    <w:name w:val="Style Times New Roman"/>
    <w:basedOn w:val="DefaultParagraphFont"/>
    <w:rsid w:val="000F55B2"/>
    <w:rPr>
      <w:rFonts w:ascii="Times New Roman" w:hAnsi="Times New Roman" w:cs="Times New Roman" w:hint="default"/>
      <w:sz w:val="24"/>
    </w:rPr>
  </w:style>
  <w:style w:type="paragraph" w:customStyle="1" w:styleId="NAEPOMB">
    <w:name w:val="NAEP OMB"/>
    <w:basedOn w:val="Normal"/>
    <w:qFormat/>
    <w:rsid w:val="00B51E36"/>
    <w:pPr>
      <w:spacing w:after="240" w:line="276" w:lineRule="auto"/>
    </w:pPr>
    <w:rPr>
      <w:szCs w:val="20"/>
    </w:rPr>
  </w:style>
  <w:style w:type="character" w:styleId="Hyperlink">
    <w:name w:val="Hyperlink"/>
    <w:basedOn w:val="DefaultParagraphFont"/>
    <w:uiPriority w:val="99"/>
    <w:unhideWhenUsed/>
    <w:rsid w:val="00F2265D"/>
    <w:rPr>
      <w:rFonts w:ascii="Times New Roman" w:hAnsi="Times New Roman" w:cs="Times New Roman" w:hint="default"/>
      <w:color w:val="0000FF"/>
      <w:u w:val="single"/>
    </w:rPr>
  </w:style>
  <w:style w:type="paragraph" w:styleId="FootnoteText">
    <w:name w:val="footnote text"/>
    <w:basedOn w:val="Normal"/>
    <w:link w:val="FootnoteTextChar"/>
    <w:uiPriority w:val="99"/>
    <w:unhideWhenUsed/>
    <w:rsid w:val="00F2265D"/>
    <w:rPr>
      <w:rFonts w:ascii="Arial" w:hAnsi="Arial"/>
      <w:sz w:val="20"/>
      <w:szCs w:val="20"/>
    </w:rPr>
  </w:style>
  <w:style w:type="character" w:customStyle="1" w:styleId="FootnoteTextChar">
    <w:name w:val="Footnote Text Char"/>
    <w:basedOn w:val="DefaultParagraphFont"/>
    <w:link w:val="FootnoteText"/>
    <w:uiPriority w:val="99"/>
    <w:rsid w:val="00F2265D"/>
    <w:rPr>
      <w:rFonts w:ascii="Arial" w:hAnsi="Arial"/>
    </w:rPr>
  </w:style>
  <w:style w:type="paragraph" w:styleId="PlainText">
    <w:name w:val="Plain Text"/>
    <w:basedOn w:val="Normal"/>
    <w:link w:val="PlainTextChar"/>
    <w:uiPriority w:val="99"/>
    <w:unhideWhenUsed/>
    <w:rsid w:val="00F2265D"/>
    <w:rPr>
      <w:rFonts w:ascii="Sylfaen" w:hAnsi="Sylfaen"/>
      <w:szCs w:val="21"/>
    </w:rPr>
  </w:style>
  <w:style w:type="character" w:customStyle="1" w:styleId="PlainTextChar">
    <w:name w:val="Plain Text Char"/>
    <w:basedOn w:val="DefaultParagraphFont"/>
    <w:link w:val="PlainText"/>
    <w:uiPriority w:val="99"/>
    <w:rsid w:val="00F2265D"/>
    <w:rPr>
      <w:rFonts w:ascii="Sylfaen" w:hAnsi="Sylfaen"/>
      <w:sz w:val="24"/>
      <w:szCs w:val="21"/>
    </w:rPr>
  </w:style>
  <w:style w:type="character" w:styleId="FootnoteReference">
    <w:name w:val="footnote reference"/>
    <w:basedOn w:val="DefaultParagraphFont"/>
    <w:uiPriority w:val="99"/>
    <w:unhideWhenUsed/>
    <w:rsid w:val="00F2265D"/>
    <w:rPr>
      <w:rFonts w:ascii="Times New Roman" w:hAnsi="Times New Roman" w:cs="Times New Roman" w:hint="default"/>
      <w:vertAlign w:val="superscript"/>
    </w:rPr>
  </w:style>
  <w:style w:type="character" w:customStyle="1" w:styleId="ListParagraphChar">
    <w:name w:val="List Paragraph Char"/>
    <w:basedOn w:val="DefaultParagraphFont"/>
    <w:link w:val="ListParagraph"/>
    <w:uiPriority w:val="34"/>
    <w:rsid w:val="00771555"/>
    <w:rPr>
      <w:sz w:val="24"/>
      <w:szCs w:val="24"/>
    </w:rPr>
  </w:style>
  <w:style w:type="character" w:customStyle="1" w:styleId="BodyTextChar">
    <w:name w:val="Body Text Char"/>
    <w:basedOn w:val="DefaultParagraphFont"/>
    <w:link w:val="BodyText"/>
    <w:uiPriority w:val="99"/>
    <w:locked/>
    <w:rsid w:val="00377CDC"/>
    <w:rPr>
      <w:i/>
      <w:iCs/>
      <w:snapToGrid w:val="0"/>
    </w:rPr>
  </w:style>
  <w:style w:type="paragraph" w:customStyle="1" w:styleId="OMBSectionHeading">
    <w:name w:val="OMB Section Heading"/>
    <w:basedOn w:val="Normal"/>
    <w:link w:val="OMBSectionHeadingChar"/>
    <w:uiPriority w:val="99"/>
    <w:qFormat/>
    <w:rsid w:val="00E959FE"/>
    <w:pPr>
      <w:keepNext/>
      <w:numPr>
        <w:numId w:val="22"/>
      </w:numPr>
      <w:tabs>
        <w:tab w:val="left" w:pos="360"/>
      </w:tabs>
      <w:spacing w:before="600" w:after="60" w:line="360" w:lineRule="auto"/>
      <w:ind w:left="360"/>
      <w:outlineLvl w:val="1"/>
    </w:pPr>
    <w:rPr>
      <w:b/>
      <w:bCs/>
      <w:sz w:val="28"/>
      <w:szCs w:val="20"/>
    </w:rPr>
  </w:style>
  <w:style w:type="character" w:customStyle="1" w:styleId="OMBSectionHeadingChar">
    <w:name w:val="OMB Section Heading Char"/>
    <w:basedOn w:val="DefaultParagraphFont"/>
    <w:link w:val="OMBSectionHeading"/>
    <w:uiPriority w:val="99"/>
    <w:locked/>
    <w:rsid w:val="00E959FE"/>
    <w:rPr>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532037">
      <w:bodyDiv w:val="1"/>
      <w:marLeft w:val="0"/>
      <w:marRight w:val="0"/>
      <w:marTop w:val="0"/>
      <w:marBottom w:val="0"/>
      <w:divBdr>
        <w:top w:val="none" w:sz="0" w:space="0" w:color="auto"/>
        <w:left w:val="none" w:sz="0" w:space="0" w:color="auto"/>
        <w:bottom w:val="none" w:sz="0" w:space="0" w:color="auto"/>
        <w:right w:val="none" w:sz="0" w:space="0" w:color="auto"/>
      </w:divBdr>
    </w:div>
    <w:div w:id="1757701449">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shka.kubzdela@ed.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Kubzdela, Kashka</cp:lastModifiedBy>
  <cp:revision>62</cp:revision>
  <cp:lastPrinted>2010-10-04T16:59:00Z</cp:lastPrinted>
  <dcterms:created xsi:type="dcterms:W3CDTF">2011-07-27T12:02:00Z</dcterms:created>
  <dcterms:modified xsi:type="dcterms:W3CDTF">2017-02-16T14:17:00Z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