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C8B" w:rsidRPr="00165FC7" w:rsidRDefault="007B5C8B" w:rsidP="007B5C8B">
      <w:pPr>
        <w:widowControl w:val="0"/>
        <w:spacing w:after="0"/>
        <w:jc w:val="center"/>
        <w:rPr>
          <w:smallCaps/>
          <w:sz w:val="40"/>
          <w:szCs w:val="40"/>
        </w:rPr>
      </w:pPr>
      <w:r w:rsidRPr="00165FC7">
        <w:rPr>
          <w:smallCaps/>
          <w:sz w:val="40"/>
          <w:szCs w:val="40"/>
        </w:rPr>
        <w:t xml:space="preserve">National </w:t>
      </w:r>
      <w:smartTag w:uri="urn:schemas-microsoft-com:office:smarttags" w:element="PlaceType">
        <w:r w:rsidRPr="00165FC7">
          <w:rPr>
            <w:smallCaps/>
            <w:sz w:val="40"/>
            <w:szCs w:val="40"/>
          </w:rPr>
          <w:t>Center</w:t>
        </w:r>
      </w:smartTag>
      <w:r w:rsidRPr="00165FC7">
        <w:rPr>
          <w:smallCaps/>
          <w:sz w:val="40"/>
          <w:szCs w:val="40"/>
        </w:rPr>
        <w:t xml:space="preserve"> for Education Statistics</w:t>
      </w:r>
    </w:p>
    <w:p w:rsidR="007B5C8B" w:rsidRPr="00743434" w:rsidRDefault="007B5C8B" w:rsidP="007B5C8B">
      <w:pPr>
        <w:widowControl w:val="0"/>
        <w:jc w:val="center"/>
        <w:rPr>
          <w:smallCaps/>
          <w:sz w:val="40"/>
          <w:szCs w:val="40"/>
        </w:rPr>
      </w:pPr>
      <w:r w:rsidRPr="00743434">
        <w:rPr>
          <w:smallCaps/>
          <w:sz w:val="40"/>
          <w:szCs w:val="40"/>
        </w:rPr>
        <w:t>National Assessment of Educational Progress</w:t>
      </w:r>
    </w:p>
    <w:p w:rsidR="00207ABA" w:rsidRDefault="00207ABA" w:rsidP="007B5C8B">
      <w:pPr>
        <w:widowControl w:val="0"/>
        <w:spacing w:after="0"/>
        <w:jc w:val="center"/>
        <w:rPr>
          <w:i/>
          <w:sz w:val="40"/>
          <w:szCs w:val="40"/>
        </w:rPr>
      </w:pPr>
    </w:p>
    <w:p w:rsidR="007B5C8B" w:rsidRPr="00CB060F" w:rsidRDefault="007B5C8B" w:rsidP="007B5C8B">
      <w:pPr>
        <w:widowControl w:val="0"/>
        <w:spacing w:after="0"/>
        <w:jc w:val="center"/>
        <w:rPr>
          <w:i/>
          <w:sz w:val="40"/>
          <w:szCs w:val="40"/>
        </w:rPr>
      </w:pPr>
      <w:r w:rsidRPr="00CB060F">
        <w:rPr>
          <w:i/>
          <w:sz w:val="40"/>
          <w:szCs w:val="40"/>
        </w:rPr>
        <w:t>Volume I</w:t>
      </w:r>
    </w:p>
    <w:p w:rsidR="00D26532" w:rsidRDefault="007B5C8B" w:rsidP="007B5C8B">
      <w:pPr>
        <w:jc w:val="center"/>
        <w:rPr>
          <w:i/>
          <w:sz w:val="40"/>
          <w:szCs w:val="40"/>
        </w:rPr>
      </w:pPr>
      <w:r w:rsidRPr="00CB060F">
        <w:rPr>
          <w:i/>
          <w:sz w:val="40"/>
          <w:szCs w:val="40"/>
        </w:rPr>
        <w:t>Supporting Statement</w:t>
      </w:r>
    </w:p>
    <w:p w:rsidR="00D26532" w:rsidRDefault="00D26532" w:rsidP="00D26532">
      <w:pPr>
        <w:rPr>
          <w:b/>
          <w:sz w:val="48"/>
          <w:szCs w:val="48"/>
        </w:rPr>
      </w:pPr>
    </w:p>
    <w:p w:rsidR="0097145D" w:rsidRPr="0097145D" w:rsidRDefault="0097145D" w:rsidP="0097145D">
      <w:pPr>
        <w:widowControl w:val="0"/>
        <w:autoSpaceDE w:val="0"/>
        <w:autoSpaceDN w:val="0"/>
        <w:adjustRightInd w:val="0"/>
        <w:spacing w:after="0" w:line="240" w:lineRule="auto"/>
        <w:jc w:val="center"/>
        <w:rPr>
          <w:rFonts w:eastAsia="Times New Roman"/>
          <w:b/>
          <w:i/>
          <w:sz w:val="36"/>
          <w:szCs w:val="36"/>
        </w:rPr>
      </w:pPr>
      <w:r w:rsidRPr="0097145D">
        <w:rPr>
          <w:rFonts w:eastAsia="Times New Roman"/>
          <w:b/>
          <w:i/>
          <w:sz w:val="36"/>
          <w:szCs w:val="36"/>
        </w:rPr>
        <w:t>Key Concepts for Assessment Literacy</w:t>
      </w:r>
    </w:p>
    <w:p w:rsidR="00D26532" w:rsidRPr="007B5C8B" w:rsidRDefault="0097145D" w:rsidP="0097145D">
      <w:pPr>
        <w:jc w:val="center"/>
        <w:rPr>
          <w:b/>
          <w:sz w:val="36"/>
          <w:szCs w:val="36"/>
        </w:rPr>
      </w:pPr>
      <w:r w:rsidRPr="0097145D">
        <w:rPr>
          <w:rFonts w:eastAsia="Times New Roman"/>
          <w:b/>
          <w:i/>
          <w:sz w:val="36"/>
          <w:szCs w:val="36"/>
        </w:rPr>
        <w:t>Focus Group</w:t>
      </w:r>
      <w:r w:rsidR="00B839A2">
        <w:rPr>
          <w:rFonts w:eastAsia="Times New Roman"/>
          <w:b/>
          <w:i/>
          <w:sz w:val="36"/>
          <w:szCs w:val="36"/>
        </w:rPr>
        <w:t>s</w:t>
      </w:r>
    </w:p>
    <w:p w:rsidR="00D26532" w:rsidRPr="007B5C8B" w:rsidRDefault="00D26532" w:rsidP="00D26532">
      <w:pPr>
        <w:jc w:val="center"/>
        <w:rPr>
          <w:b/>
          <w:color w:val="FF0000"/>
          <w:sz w:val="36"/>
          <w:szCs w:val="36"/>
        </w:rPr>
      </w:pPr>
    </w:p>
    <w:p w:rsidR="00831746" w:rsidRPr="00831746" w:rsidRDefault="00D26532" w:rsidP="00831746">
      <w:pPr>
        <w:jc w:val="center"/>
        <w:rPr>
          <w:b/>
          <w:sz w:val="36"/>
          <w:szCs w:val="36"/>
          <w:highlight w:val="yellow"/>
        </w:rPr>
      </w:pPr>
      <w:r w:rsidRPr="007B5C8B">
        <w:rPr>
          <w:b/>
          <w:sz w:val="36"/>
          <w:szCs w:val="36"/>
        </w:rPr>
        <w:t xml:space="preserve"> </w:t>
      </w:r>
      <w:r w:rsidR="00831746" w:rsidRPr="00CB060F">
        <w:rPr>
          <w:i/>
          <w:sz w:val="32"/>
          <w:szCs w:val="32"/>
        </w:rPr>
        <w:t>OMB# 18</w:t>
      </w:r>
      <w:r w:rsidR="00B839A2">
        <w:rPr>
          <w:i/>
          <w:sz w:val="32"/>
          <w:szCs w:val="32"/>
        </w:rPr>
        <w:t>8</w:t>
      </w:r>
      <w:r w:rsidR="00831746">
        <w:rPr>
          <w:i/>
          <w:sz w:val="32"/>
          <w:szCs w:val="32"/>
        </w:rPr>
        <w:t>0</w:t>
      </w:r>
      <w:r w:rsidR="00831746" w:rsidRPr="00CB060F">
        <w:rPr>
          <w:i/>
          <w:sz w:val="32"/>
          <w:szCs w:val="32"/>
        </w:rPr>
        <w:t>-0</w:t>
      </w:r>
      <w:r w:rsidR="00B839A2">
        <w:rPr>
          <w:i/>
          <w:sz w:val="32"/>
          <w:szCs w:val="32"/>
        </w:rPr>
        <w:t>542</w:t>
      </w:r>
      <w:r w:rsidR="00831746">
        <w:rPr>
          <w:i/>
          <w:sz w:val="32"/>
          <w:szCs w:val="32"/>
        </w:rPr>
        <w:t xml:space="preserve"> </w:t>
      </w:r>
    </w:p>
    <w:p w:rsidR="00831746" w:rsidRPr="00F51FFD" w:rsidRDefault="00831746" w:rsidP="00831746">
      <w:pPr>
        <w:widowControl w:val="0"/>
        <w:jc w:val="center"/>
        <w:rPr>
          <w:i/>
          <w:sz w:val="40"/>
          <w:szCs w:val="40"/>
        </w:rPr>
      </w:pPr>
    </w:p>
    <w:p w:rsidR="00831746" w:rsidRDefault="00320B27" w:rsidP="00831746">
      <w:pPr>
        <w:widowControl w:val="0"/>
        <w:jc w:val="center"/>
        <w:rPr>
          <w:i/>
          <w:sz w:val="40"/>
          <w:szCs w:val="40"/>
        </w:rPr>
      </w:pPr>
      <w:r>
        <w:rPr>
          <w:noProof/>
          <w:sz w:val="24"/>
          <w:szCs w:val="24"/>
        </w:rPr>
        <w:drawing>
          <wp:inline distT="0" distB="0" distL="0" distR="0">
            <wp:extent cx="1310640" cy="1501140"/>
            <wp:effectExtent l="19050" t="0" r="381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9" cstate="print"/>
                    <a:srcRect/>
                    <a:stretch>
                      <a:fillRect/>
                    </a:stretch>
                  </pic:blipFill>
                  <pic:spPr bwMode="auto">
                    <a:xfrm>
                      <a:off x="0" y="0"/>
                      <a:ext cx="1310640" cy="1501140"/>
                    </a:xfrm>
                    <a:prstGeom prst="rect">
                      <a:avLst/>
                    </a:prstGeom>
                    <a:noFill/>
                    <a:ln w="9525">
                      <a:noFill/>
                      <a:miter lim="800000"/>
                      <a:headEnd/>
                      <a:tailEnd/>
                    </a:ln>
                  </pic:spPr>
                </pic:pic>
              </a:graphicData>
            </a:graphic>
          </wp:inline>
        </w:drawing>
      </w:r>
    </w:p>
    <w:p w:rsidR="00831746" w:rsidRDefault="00831746" w:rsidP="00831746">
      <w:pPr>
        <w:widowControl w:val="0"/>
        <w:jc w:val="center"/>
        <w:rPr>
          <w:i/>
          <w:sz w:val="40"/>
          <w:szCs w:val="40"/>
        </w:rPr>
      </w:pPr>
    </w:p>
    <w:p w:rsidR="005D2EF8" w:rsidRDefault="005D2EF8" w:rsidP="00831746">
      <w:pPr>
        <w:widowControl w:val="0"/>
        <w:jc w:val="center"/>
        <w:rPr>
          <w:i/>
          <w:sz w:val="40"/>
          <w:szCs w:val="40"/>
        </w:rPr>
      </w:pPr>
    </w:p>
    <w:p w:rsidR="005D2EF8" w:rsidRDefault="005D2EF8" w:rsidP="00831746">
      <w:pPr>
        <w:widowControl w:val="0"/>
        <w:jc w:val="center"/>
        <w:rPr>
          <w:i/>
          <w:sz w:val="40"/>
          <w:szCs w:val="40"/>
        </w:rPr>
      </w:pPr>
    </w:p>
    <w:p w:rsidR="00831746" w:rsidRDefault="00831746" w:rsidP="00831746">
      <w:pPr>
        <w:pStyle w:val="NormalWeb"/>
      </w:pPr>
    </w:p>
    <w:p w:rsidR="00831746" w:rsidRPr="0040189E" w:rsidRDefault="00207ABA" w:rsidP="00831746">
      <w:pPr>
        <w:pStyle w:val="NormalWeb"/>
      </w:pPr>
      <w:r>
        <w:t xml:space="preserve">September </w:t>
      </w:r>
      <w:r w:rsidR="00CB1DBB">
        <w:t>30</w:t>
      </w:r>
      <w:r w:rsidR="00831746">
        <w:t>,</w:t>
      </w:r>
      <w:r w:rsidR="00831746" w:rsidRPr="0040189E">
        <w:t xml:space="preserve"> 201</w:t>
      </w:r>
      <w:r w:rsidR="00831746">
        <w:t>4</w:t>
      </w:r>
    </w:p>
    <w:p w:rsidR="007B5C8B" w:rsidRDefault="007B5C8B" w:rsidP="00D977EA">
      <w:pPr>
        <w:pStyle w:val="Inhaltsverzeichnisberschrift"/>
        <w:jc w:val="center"/>
        <w:rPr>
          <w:rFonts w:ascii="Calibri" w:hAnsi="Calibri" w:cs="Calibri"/>
          <w:color w:val="auto"/>
          <w:sz w:val="24"/>
          <w:szCs w:val="24"/>
        </w:rPr>
      </w:pPr>
    </w:p>
    <w:p w:rsidR="00D26532" w:rsidRPr="008925D2" w:rsidRDefault="00D26532" w:rsidP="007B5C8B">
      <w:pPr>
        <w:pStyle w:val="Inhaltsverzeichnisberschrift"/>
        <w:rPr>
          <w:rFonts w:ascii="Times New Roman" w:hAnsi="Times New Roman"/>
          <w:color w:val="auto"/>
          <w:sz w:val="24"/>
          <w:szCs w:val="24"/>
        </w:rPr>
      </w:pPr>
      <w:r w:rsidRPr="008925D2">
        <w:rPr>
          <w:rFonts w:ascii="Times New Roman" w:hAnsi="Times New Roman"/>
          <w:color w:val="auto"/>
          <w:sz w:val="24"/>
          <w:szCs w:val="24"/>
        </w:rPr>
        <w:t>Contents</w:t>
      </w:r>
    </w:p>
    <w:p w:rsidR="00D977EA" w:rsidRPr="00F901C4" w:rsidRDefault="00D977EA" w:rsidP="00D977EA"/>
    <w:p w:rsidR="005D2EF8" w:rsidRDefault="00D5151F">
      <w:pPr>
        <w:pStyle w:val="TOC1"/>
        <w:rPr>
          <w:rFonts w:asciiTheme="minorHAnsi" w:eastAsiaTheme="minorEastAsia" w:hAnsiTheme="minorHAnsi" w:cstheme="minorBidi"/>
          <w:b w:val="0"/>
        </w:rPr>
      </w:pPr>
      <w:r w:rsidRPr="00F901C4">
        <w:fldChar w:fldCharType="begin"/>
      </w:r>
      <w:r w:rsidR="00D26532" w:rsidRPr="00F901C4">
        <w:instrText xml:space="preserve"> </w:instrText>
      </w:r>
      <w:r w:rsidR="00313B7D" w:rsidRPr="00F901C4">
        <w:instrText>TOC</w:instrText>
      </w:r>
      <w:r w:rsidR="00D26532" w:rsidRPr="00F901C4">
        <w:instrText xml:space="preserve"> \o "1-3" \h \z \u </w:instrText>
      </w:r>
      <w:r w:rsidRPr="00F901C4">
        <w:fldChar w:fldCharType="separate"/>
      </w:r>
      <w:hyperlink w:anchor="_Toc397599303" w:history="1">
        <w:r w:rsidR="005D2EF8" w:rsidRPr="00FC51BA">
          <w:rPr>
            <w:rStyle w:val="Hyperlink"/>
          </w:rPr>
          <w:t>1)</w:t>
        </w:r>
        <w:r w:rsidR="005D2EF8">
          <w:rPr>
            <w:rFonts w:asciiTheme="minorHAnsi" w:eastAsiaTheme="minorEastAsia" w:hAnsiTheme="minorHAnsi" w:cstheme="minorBidi"/>
            <w:b w:val="0"/>
          </w:rPr>
          <w:tab/>
        </w:r>
        <w:r w:rsidR="005D2EF8" w:rsidRPr="00FC51BA">
          <w:rPr>
            <w:rStyle w:val="Hyperlink"/>
          </w:rPr>
          <w:t>Submittal-Related Information</w:t>
        </w:r>
        <w:r w:rsidR="005D2EF8">
          <w:rPr>
            <w:webHidden/>
          </w:rPr>
          <w:tab/>
        </w:r>
        <w:r>
          <w:rPr>
            <w:webHidden/>
          </w:rPr>
          <w:fldChar w:fldCharType="begin"/>
        </w:r>
        <w:r w:rsidR="005D2EF8">
          <w:rPr>
            <w:webHidden/>
          </w:rPr>
          <w:instrText xml:space="preserve"> PAGEREF _Toc397599303 \h </w:instrText>
        </w:r>
        <w:r>
          <w:rPr>
            <w:webHidden/>
          </w:rPr>
        </w:r>
        <w:r>
          <w:rPr>
            <w:webHidden/>
          </w:rPr>
          <w:fldChar w:fldCharType="separate"/>
        </w:r>
        <w:r w:rsidR="00DE2B01">
          <w:rPr>
            <w:webHidden/>
          </w:rPr>
          <w:t>1</w:t>
        </w:r>
        <w:r>
          <w:rPr>
            <w:webHidden/>
          </w:rPr>
          <w:fldChar w:fldCharType="end"/>
        </w:r>
      </w:hyperlink>
    </w:p>
    <w:p w:rsidR="005D2EF8" w:rsidRDefault="00DE2B01">
      <w:pPr>
        <w:pStyle w:val="TOC1"/>
        <w:rPr>
          <w:rFonts w:asciiTheme="minorHAnsi" w:eastAsiaTheme="minorEastAsia" w:hAnsiTheme="minorHAnsi" w:cstheme="minorBidi"/>
          <w:b w:val="0"/>
        </w:rPr>
      </w:pPr>
      <w:hyperlink w:anchor="_Toc397599304" w:history="1">
        <w:r w:rsidR="005D2EF8" w:rsidRPr="00FC51BA">
          <w:rPr>
            <w:rStyle w:val="Hyperlink"/>
          </w:rPr>
          <w:t>2)</w:t>
        </w:r>
        <w:r w:rsidR="005D2EF8">
          <w:rPr>
            <w:rFonts w:asciiTheme="minorHAnsi" w:eastAsiaTheme="minorEastAsia" w:hAnsiTheme="minorHAnsi" w:cstheme="minorBidi"/>
            <w:b w:val="0"/>
          </w:rPr>
          <w:tab/>
        </w:r>
        <w:r w:rsidR="005D2EF8" w:rsidRPr="00FC51BA">
          <w:rPr>
            <w:rStyle w:val="Hyperlink"/>
          </w:rPr>
          <w:t>Background and Study Rationale</w:t>
        </w:r>
        <w:r w:rsidR="005D2EF8">
          <w:rPr>
            <w:webHidden/>
          </w:rPr>
          <w:tab/>
        </w:r>
        <w:r w:rsidR="00D5151F">
          <w:rPr>
            <w:webHidden/>
          </w:rPr>
          <w:fldChar w:fldCharType="begin"/>
        </w:r>
        <w:r w:rsidR="005D2EF8">
          <w:rPr>
            <w:webHidden/>
          </w:rPr>
          <w:instrText xml:space="preserve"> PAGEREF _Toc397599304 \h </w:instrText>
        </w:r>
        <w:r w:rsidR="00D5151F">
          <w:rPr>
            <w:webHidden/>
          </w:rPr>
        </w:r>
        <w:r w:rsidR="00D5151F">
          <w:rPr>
            <w:webHidden/>
          </w:rPr>
          <w:fldChar w:fldCharType="separate"/>
        </w:r>
        <w:r>
          <w:rPr>
            <w:webHidden/>
          </w:rPr>
          <w:t>1</w:t>
        </w:r>
        <w:r w:rsidR="00D5151F">
          <w:rPr>
            <w:webHidden/>
          </w:rPr>
          <w:fldChar w:fldCharType="end"/>
        </w:r>
      </w:hyperlink>
    </w:p>
    <w:p w:rsidR="005D2EF8" w:rsidRDefault="00DE2B01">
      <w:pPr>
        <w:pStyle w:val="TOC1"/>
        <w:rPr>
          <w:rFonts w:asciiTheme="minorHAnsi" w:eastAsiaTheme="minorEastAsia" w:hAnsiTheme="minorHAnsi" w:cstheme="minorBidi"/>
          <w:b w:val="0"/>
        </w:rPr>
      </w:pPr>
      <w:hyperlink w:anchor="_Toc397599305" w:history="1">
        <w:r w:rsidR="005D2EF8" w:rsidRPr="00FC51BA">
          <w:rPr>
            <w:rStyle w:val="Hyperlink"/>
          </w:rPr>
          <w:t>3)</w:t>
        </w:r>
        <w:r w:rsidR="005D2EF8">
          <w:rPr>
            <w:rFonts w:asciiTheme="minorHAnsi" w:eastAsiaTheme="minorEastAsia" w:hAnsiTheme="minorHAnsi" w:cstheme="minorBidi"/>
            <w:b w:val="0"/>
          </w:rPr>
          <w:tab/>
        </w:r>
        <w:r w:rsidR="005D2EF8" w:rsidRPr="00FC51BA">
          <w:rPr>
            <w:rStyle w:val="Hyperlink"/>
          </w:rPr>
          <w:t>Sampling and Recruitment Plans</w:t>
        </w:r>
        <w:r w:rsidR="005D2EF8">
          <w:rPr>
            <w:webHidden/>
          </w:rPr>
          <w:tab/>
        </w:r>
        <w:r w:rsidR="00D5151F">
          <w:rPr>
            <w:webHidden/>
          </w:rPr>
          <w:fldChar w:fldCharType="begin"/>
        </w:r>
        <w:r w:rsidR="005D2EF8">
          <w:rPr>
            <w:webHidden/>
          </w:rPr>
          <w:instrText xml:space="preserve"> PAGEREF _Toc397599305 \h </w:instrText>
        </w:r>
        <w:r w:rsidR="00D5151F">
          <w:rPr>
            <w:webHidden/>
          </w:rPr>
        </w:r>
        <w:r w:rsidR="00D5151F">
          <w:rPr>
            <w:webHidden/>
          </w:rPr>
          <w:fldChar w:fldCharType="separate"/>
        </w:r>
        <w:r>
          <w:rPr>
            <w:webHidden/>
          </w:rPr>
          <w:t>1</w:t>
        </w:r>
        <w:r w:rsidR="00D5151F">
          <w:rPr>
            <w:webHidden/>
          </w:rPr>
          <w:fldChar w:fldCharType="end"/>
        </w:r>
      </w:hyperlink>
    </w:p>
    <w:p w:rsidR="005D2EF8" w:rsidRDefault="00DE2B01">
      <w:pPr>
        <w:pStyle w:val="TOC1"/>
        <w:rPr>
          <w:rFonts w:asciiTheme="minorHAnsi" w:eastAsiaTheme="minorEastAsia" w:hAnsiTheme="minorHAnsi" w:cstheme="minorBidi"/>
          <w:b w:val="0"/>
        </w:rPr>
      </w:pPr>
      <w:hyperlink w:anchor="_Toc397599306" w:history="1">
        <w:r w:rsidR="005D2EF8" w:rsidRPr="00FC51BA">
          <w:rPr>
            <w:rStyle w:val="Hyperlink"/>
          </w:rPr>
          <w:t>4)</w:t>
        </w:r>
        <w:r w:rsidR="005D2EF8">
          <w:rPr>
            <w:rFonts w:asciiTheme="minorHAnsi" w:eastAsiaTheme="minorEastAsia" w:hAnsiTheme="minorHAnsi" w:cstheme="minorBidi"/>
            <w:b w:val="0"/>
          </w:rPr>
          <w:tab/>
        </w:r>
        <w:r w:rsidR="005D2EF8" w:rsidRPr="00FC51BA">
          <w:rPr>
            <w:rStyle w:val="Hyperlink"/>
          </w:rPr>
          <w:t>Data Collection Process</w:t>
        </w:r>
        <w:r w:rsidR="005D2EF8">
          <w:rPr>
            <w:webHidden/>
          </w:rPr>
          <w:tab/>
        </w:r>
        <w:r w:rsidR="00D5151F">
          <w:rPr>
            <w:webHidden/>
          </w:rPr>
          <w:fldChar w:fldCharType="begin"/>
        </w:r>
        <w:r w:rsidR="005D2EF8">
          <w:rPr>
            <w:webHidden/>
          </w:rPr>
          <w:instrText xml:space="preserve"> PAGEREF _Toc397599306 \h </w:instrText>
        </w:r>
        <w:r w:rsidR="00D5151F">
          <w:rPr>
            <w:webHidden/>
          </w:rPr>
        </w:r>
        <w:r w:rsidR="00D5151F">
          <w:rPr>
            <w:webHidden/>
          </w:rPr>
          <w:fldChar w:fldCharType="separate"/>
        </w:r>
        <w:r>
          <w:rPr>
            <w:webHidden/>
          </w:rPr>
          <w:t>3</w:t>
        </w:r>
        <w:r w:rsidR="00D5151F">
          <w:rPr>
            <w:webHidden/>
          </w:rPr>
          <w:fldChar w:fldCharType="end"/>
        </w:r>
      </w:hyperlink>
    </w:p>
    <w:p w:rsidR="005D2EF8" w:rsidRDefault="00DE2B01">
      <w:pPr>
        <w:pStyle w:val="TOC1"/>
        <w:rPr>
          <w:rFonts w:asciiTheme="minorHAnsi" w:eastAsiaTheme="minorEastAsia" w:hAnsiTheme="minorHAnsi" w:cstheme="minorBidi"/>
          <w:b w:val="0"/>
        </w:rPr>
      </w:pPr>
      <w:hyperlink w:anchor="_Toc397599307" w:history="1">
        <w:r w:rsidR="005D2EF8" w:rsidRPr="00FC51BA">
          <w:rPr>
            <w:rStyle w:val="Hyperlink"/>
          </w:rPr>
          <w:t>5)</w:t>
        </w:r>
        <w:r w:rsidR="005D2EF8">
          <w:rPr>
            <w:rFonts w:asciiTheme="minorHAnsi" w:eastAsiaTheme="minorEastAsia" w:hAnsiTheme="minorHAnsi" w:cstheme="minorBidi"/>
            <w:b w:val="0"/>
          </w:rPr>
          <w:tab/>
        </w:r>
        <w:r w:rsidR="005D2EF8" w:rsidRPr="00FC51BA">
          <w:rPr>
            <w:rStyle w:val="Hyperlink"/>
          </w:rPr>
          <w:t>Consultations Outside the Agency</w:t>
        </w:r>
        <w:r w:rsidR="005D2EF8">
          <w:rPr>
            <w:webHidden/>
          </w:rPr>
          <w:tab/>
        </w:r>
        <w:r w:rsidR="00D5151F">
          <w:rPr>
            <w:webHidden/>
          </w:rPr>
          <w:fldChar w:fldCharType="begin"/>
        </w:r>
        <w:r w:rsidR="005D2EF8">
          <w:rPr>
            <w:webHidden/>
          </w:rPr>
          <w:instrText xml:space="preserve"> PAGEREF _Toc397599307 \h </w:instrText>
        </w:r>
        <w:r w:rsidR="00D5151F">
          <w:rPr>
            <w:webHidden/>
          </w:rPr>
        </w:r>
        <w:r w:rsidR="00D5151F">
          <w:rPr>
            <w:webHidden/>
          </w:rPr>
          <w:fldChar w:fldCharType="separate"/>
        </w:r>
        <w:r>
          <w:rPr>
            <w:webHidden/>
          </w:rPr>
          <w:t>4</w:t>
        </w:r>
        <w:r w:rsidR="00D5151F">
          <w:rPr>
            <w:webHidden/>
          </w:rPr>
          <w:fldChar w:fldCharType="end"/>
        </w:r>
      </w:hyperlink>
    </w:p>
    <w:p w:rsidR="005D2EF8" w:rsidRDefault="00DE2B01">
      <w:pPr>
        <w:pStyle w:val="TOC1"/>
        <w:rPr>
          <w:rFonts w:asciiTheme="minorHAnsi" w:eastAsiaTheme="minorEastAsia" w:hAnsiTheme="minorHAnsi" w:cstheme="minorBidi"/>
          <w:b w:val="0"/>
        </w:rPr>
      </w:pPr>
      <w:hyperlink w:anchor="_Toc397599308" w:history="1">
        <w:r w:rsidR="005D2EF8" w:rsidRPr="00FC51BA">
          <w:rPr>
            <w:rStyle w:val="Hyperlink"/>
          </w:rPr>
          <w:t>6)</w:t>
        </w:r>
        <w:r w:rsidR="005D2EF8">
          <w:rPr>
            <w:rFonts w:asciiTheme="minorHAnsi" w:eastAsiaTheme="minorEastAsia" w:hAnsiTheme="minorHAnsi" w:cstheme="minorBidi"/>
            <w:b w:val="0"/>
          </w:rPr>
          <w:tab/>
        </w:r>
        <w:r w:rsidR="005D2EF8" w:rsidRPr="00FC51BA">
          <w:rPr>
            <w:rStyle w:val="Hyperlink"/>
          </w:rPr>
          <w:t>Assurance of Confidentiality</w:t>
        </w:r>
        <w:r w:rsidR="005D2EF8">
          <w:rPr>
            <w:webHidden/>
          </w:rPr>
          <w:tab/>
        </w:r>
        <w:r w:rsidR="00D5151F">
          <w:rPr>
            <w:webHidden/>
          </w:rPr>
          <w:fldChar w:fldCharType="begin"/>
        </w:r>
        <w:r w:rsidR="005D2EF8">
          <w:rPr>
            <w:webHidden/>
          </w:rPr>
          <w:instrText xml:space="preserve"> PAGEREF _Toc397599308 \h </w:instrText>
        </w:r>
        <w:r w:rsidR="00D5151F">
          <w:rPr>
            <w:webHidden/>
          </w:rPr>
        </w:r>
        <w:r w:rsidR="00D5151F">
          <w:rPr>
            <w:webHidden/>
          </w:rPr>
          <w:fldChar w:fldCharType="separate"/>
        </w:r>
        <w:r>
          <w:rPr>
            <w:webHidden/>
          </w:rPr>
          <w:t>4</w:t>
        </w:r>
        <w:r w:rsidR="00D5151F">
          <w:rPr>
            <w:webHidden/>
          </w:rPr>
          <w:fldChar w:fldCharType="end"/>
        </w:r>
      </w:hyperlink>
    </w:p>
    <w:p w:rsidR="005D2EF8" w:rsidRDefault="00DE2B01">
      <w:pPr>
        <w:pStyle w:val="TOC1"/>
        <w:rPr>
          <w:rFonts w:asciiTheme="minorHAnsi" w:eastAsiaTheme="minorEastAsia" w:hAnsiTheme="minorHAnsi" w:cstheme="minorBidi"/>
          <w:b w:val="0"/>
        </w:rPr>
      </w:pPr>
      <w:hyperlink w:anchor="_Toc397599309" w:history="1">
        <w:r w:rsidR="005D2EF8" w:rsidRPr="00FC51BA">
          <w:rPr>
            <w:rStyle w:val="Hyperlink"/>
          </w:rPr>
          <w:t>7)</w:t>
        </w:r>
        <w:r w:rsidR="005D2EF8">
          <w:rPr>
            <w:rFonts w:asciiTheme="minorHAnsi" w:eastAsiaTheme="minorEastAsia" w:hAnsiTheme="minorHAnsi" w:cstheme="minorBidi"/>
            <w:b w:val="0"/>
          </w:rPr>
          <w:tab/>
        </w:r>
        <w:r w:rsidR="005D2EF8" w:rsidRPr="00FC51BA">
          <w:rPr>
            <w:rStyle w:val="Hyperlink"/>
          </w:rPr>
          <w:t>Justification for Sensitive Questions</w:t>
        </w:r>
        <w:r w:rsidR="005D2EF8">
          <w:rPr>
            <w:webHidden/>
          </w:rPr>
          <w:tab/>
        </w:r>
        <w:r w:rsidR="00D5151F">
          <w:rPr>
            <w:webHidden/>
          </w:rPr>
          <w:fldChar w:fldCharType="begin"/>
        </w:r>
        <w:r w:rsidR="005D2EF8">
          <w:rPr>
            <w:webHidden/>
          </w:rPr>
          <w:instrText xml:space="preserve"> PAGEREF _Toc397599309 \h </w:instrText>
        </w:r>
        <w:r w:rsidR="00D5151F">
          <w:rPr>
            <w:webHidden/>
          </w:rPr>
        </w:r>
        <w:r w:rsidR="00D5151F">
          <w:rPr>
            <w:webHidden/>
          </w:rPr>
          <w:fldChar w:fldCharType="separate"/>
        </w:r>
        <w:r>
          <w:rPr>
            <w:webHidden/>
          </w:rPr>
          <w:t>4</w:t>
        </w:r>
        <w:r w:rsidR="00D5151F">
          <w:rPr>
            <w:webHidden/>
          </w:rPr>
          <w:fldChar w:fldCharType="end"/>
        </w:r>
      </w:hyperlink>
    </w:p>
    <w:p w:rsidR="005D2EF8" w:rsidRDefault="00DE2B01">
      <w:pPr>
        <w:pStyle w:val="TOC1"/>
        <w:rPr>
          <w:rFonts w:asciiTheme="minorHAnsi" w:eastAsiaTheme="minorEastAsia" w:hAnsiTheme="minorHAnsi" w:cstheme="minorBidi"/>
          <w:b w:val="0"/>
        </w:rPr>
      </w:pPr>
      <w:hyperlink w:anchor="_Toc397599310" w:history="1">
        <w:r w:rsidR="005D2EF8" w:rsidRPr="00FC51BA">
          <w:rPr>
            <w:rStyle w:val="Hyperlink"/>
          </w:rPr>
          <w:t>8)</w:t>
        </w:r>
        <w:r w:rsidR="005D2EF8">
          <w:rPr>
            <w:rFonts w:asciiTheme="minorHAnsi" w:eastAsiaTheme="minorEastAsia" w:hAnsiTheme="minorHAnsi" w:cstheme="minorBidi"/>
            <w:b w:val="0"/>
          </w:rPr>
          <w:tab/>
        </w:r>
        <w:r w:rsidR="005D2EF8" w:rsidRPr="00FC51BA">
          <w:rPr>
            <w:rStyle w:val="Hyperlink"/>
          </w:rPr>
          <w:t>Estimate of Hourly Burden</w:t>
        </w:r>
        <w:r w:rsidR="005D2EF8">
          <w:rPr>
            <w:webHidden/>
          </w:rPr>
          <w:tab/>
        </w:r>
        <w:r w:rsidR="00D5151F">
          <w:rPr>
            <w:webHidden/>
          </w:rPr>
          <w:fldChar w:fldCharType="begin"/>
        </w:r>
        <w:r w:rsidR="005D2EF8">
          <w:rPr>
            <w:webHidden/>
          </w:rPr>
          <w:instrText xml:space="preserve"> PAGEREF _Toc397599310 \h </w:instrText>
        </w:r>
        <w:r w:rsidR="00D5151F">
          <w:rPr>
            <w:webHidden/>
          </w:rPr>
        </w:r>
        <w:r w:rsidR="00D5151F">
          <w:rPr>
            <w:webHidden/>
          </w:rPr>
          <w:fldChar w:fldCharType="separate"/>
        </w:r>
        <w:r>
          <w:rPr>
            <w:webHidden/>
          </w:rPr>
          <w:t>4</w:t>
        </w:r>
        <w:r w:rsidR="00D5151F">
          <w:rPr>
            <w:webHidden/>
          </w:rPr>
          <w:fldChar w:fldCharType="end"/>
        </w:r>
      </w:hyperlink>
    </w:p>
    <w:p w:rsidR="005D2EF8" w:rsidRDefault="00DE2B01">
      <w:pPr>
        <w:pStyle w:val="TOC1"/>
        <w:rPr>
          <w:rFonts w:asciiTheme="minorHAnsi" w:eastAsiaTheme="minorEastAsia" w:hAnsiTheme="minorHAnsi" w:cstheme="minorBidi"/>
          <w:b w:val="0"/>
        </w:rPr>
      </w:pPr>
      <w:hyperlink w:anchor="_Toc397599311" w:history="1">
        <w:r w:rsidR="005D2EF8" w:rsidRPr="00FC51BA">
          <w:rPr>
            <w:rStyle w:val="Hyperlink"/>
          </w:rPr>
          <w:t>9)</w:t>
        </w:r>
        <w:r w:rsidR="005D2EF8">
          <w:rPr>
            <w:rFonts w:asciiTheme="minorHAnsi" w:eastAsiaTheme="minorEastAsia" w:hAnsiTheme="minorHAnsi" w:cstheme="minorBidi"/>
            <w:b w:val="0"/>
          </w:rPr>
          <w:tab/>
        </w:r>
        <w:r w:rsidR="005D2EF8" w:rsidRPr="00FC51BA">
          <w:rPr>
            <w:rStyle w:val="Hyperlink"/>
          </w:rPr>
          <w:t>Recruitment Costs</w:t>
        </w:r>
        <w:r w:rsidR="005D2EF8">
          <w:rPr>
            <w:webHidden/>
          </w:rPr>
          <w:tab/>
        </w:r>
        <w:r w:rsidR="00D5151F">
          <w:rPr>
            <w:webHidden/>
          </w:rPr>
          <w:fldChar w:fldCharType="begin"/>
        </w:r>
        <w:r w:rsidR="005D2EF8">
          <w:rPr>
            <w:webHidden/>
          </w:rPr>
          <w:instrText xml:space="preserve"> PAGEREF _Toc397599311 \h </w:instrText>
        </w:r>
        <w:r w:rsidR="00D5151F">
          <w:rPr>
            <w:webHidden/>
          </w:rPr>
        </w:r>
        <w:r w:rsidR="00D5151F">
          <w:rPr>
            <w:webHidden/>
          </w:rPr>
          <w:fldChar w:fldCharType="separate"/>
        </w:r>
        <w:r>
          <w:rPr>
            <w:webHidden/>
          </w:rPr>
          <w:t>5</w:t>
        </w:r>
        <w:r w:rsidR="00D5151F">
          <w:rPr>
            <w:webHidden/>
          </w:rPr>
          <w:fldChar w:fldCharType="end"/>
        </w:r>
      </w:hyperlink>
    </w:p>
    <w:p w:rsidR="005D2EF8" w:rsidRDefault="00DE2B01">
      <w:pPr>
        <w:pStyle w:val="TOC1"/>
        <w:rPr>
          <w:rFonts w:asciiTheme="minorHAnsi" w:eastAsiaTheme="minorEastAsia" w:hAnsiTheme="minorHAnsi" w:cstheme="minorBidi"/>
          <w:b w:val="0"/>
        </w:rPr>
      </w:pPr>
      <w:hyperlink w:anchor="_Toc397599312" w:history="1">
        <w:r w:rsidR="005D2EF8" w:rsidRPr="00FC51BA">
          <w:rPr>
            <w:rStyle w:val="Hyperlink"/>
          </w:rPr>
          <w:t>10)</w:t>
        </w:r>
        <w:r w:rsidR="005D2EF8">
          <w:rPr>
            <w:rFonts w:asciiTheme="minorHAnsi" w:eastAsiaTheme="minorEastAsia" w:hAnsiTheme="minorHAnsi" w:cstheme="minorBidi"/>
            <w:b w:val="0"/>
          </w:rPr>
          <w:tab/>
        </w:r>
        <w:r w:rsidR="005D2EF8" w:rsidRPr="00FC51BA">
          <w:rPr>
            <w:rStyle w:val="Hyperlink"/>
          </w:rPr>
          <w:t>Costs to Federal Government</w:t>
        </w:r>
        <w:r w:rsidR="005D2EF8">
          <w:rPr>
            <w:webHidden/>
          </w:rPr>
          <w:tab/>
        </w:r>
        <w:r w:rsidR="00D5151F">
          <w:rPr>
            <w:webHidden/>
          </w:rPr>
          <w:fldChar w:fldCharType="begin"/>
        </w:r>
        <w:r w:rsidR="005D2EF8">
          <w:rPr>
            <w:webHidden/>
          </w:rPr>
          <w:instrText xml:space="preserve"> PAGEREF _Toc397599312 \h </w:instrText>
        </w:r>
        <w:r w:rsidR="00D5151F">
          <w:rPr>
            <w:webHidden/>
          </w:rPr>
        </w:r>
        <w:r w:rsidR="00D5151F">
          <w:rPr>
            <w:webHidden/>
          </w:rPr>
          <w:fldChar w:fldCharType="separate"/>
        </w:r>
        <w:r>
          <w:rPr>
            <w:webHidden/>
          </w:rPr>
          <w:t>5</w:t>
        </w:r>
        <w:r w:rsidR="00D5151F">
          <w:rPr>
            <w:webHidden/>
          </w:rPr>
          <w:fldChar w:fldCharType="end"/>
        </w:r>
      </w:hyperlink>
    </w:p>
    <w:p w:rsidR="005D2EF8" w:rsidRDefault="00DE2B01">
      <w:pPr>
        <w:pStyle w:val="TOC1"/>
        <w:rPr>
          <w:rFonts w:asciiTheme="minorHAnsi" w:eastAsiaTheme="minorEastAsia" w:hAnsiTheme="minorHAnsi" w:cstheme="minorBidi"/>
          <w:b w:val="0"/>
        </w:rPr>
      </w:pPr>
      <w:hyperlink w:anchor="_Toc397599313" w:history="1">
        <w:r w:rsidR="005D2EF8" w:rsidRPr="00FC51BA">
          <w:rPr>
            <w:rStyle w:val="Hyperlink"/>
          </w:rPr>
          <w:t>11)</w:t>
        </w:r>
        <w:r w:rsidR="005D2EF8">
          <w:rPr>
            <w:rFonts w:asciiTheme="minorHAnsi" w:eastAsiaTheme="minorEastAsia" w:hAnsiTheme="minorHAnsi" w:cstheme="minorBidi"/>
            <w:b w:val="0"/>
          </w:rPr>
          <w:tab/>
        </w:r>
        <w:r w:rsidR="005D2EF8" w:rsidRPr="00FC51BA">
          <w:rPr>
            <w:rStyle w:val="Hyperlink"/>
          </w:rPr>
          <w:t>Schedule</w:t>
        </w:r>
        <w:r w:rsidR="005D2EF8">
          <w:rPr>
            <w:webHidden/>
          </w:rPr>
          <w:tab/>
        </w:r>
        <w:r w:rsidR="00D5151F">
          <w:rPr>
            <w:webHidden/>
          </w:rPr>
          <w:fldChar w:fldCharType="begin"/>
        </w:r>
        <w:r w:rsidR="005D2EF8">
          <w:rPr>
            <w:webHidden/>
          </w:rPr>
          <w:instrText xml:space="preserve"> PAGEREF _Toc397599313 \h </w:instrText>
        </w:r>
        <w:r w:rsidR="00D5151F">
          <w:rPr>
            <w:webHidden/>
          </w:rPr>
        </w:r>
        <w:r w:rsidR="00D5151F">
          <w:rPr>
            <w:webHidden/>
          </w:rPr>
          <w:fldChar w:fldCharType="separate"/>
        </w:r>
        <w:r>
          <w:rPr>
            <w:webHidden/>
          </w:rPr>
          <w:t>5</w:t>
        </w:r>
        <w:r w:rsidR="00D5151F">
          <w:rPr>
            <w:webHidden/>
          </w:rPr>
          <w:fldChar w:fldCharType="end"/>
        </w:r>
      </w:hyperlink>
    </w:p>
    <w:p w:rsidR="00D26532" w:rsidRDefault="00D5151F">
      <w:r w:rsidRPr="00F901C4">
        <w:fldChar w:fldCharType="end"/>
      </w:r>
    </w:p>
    <w:p w:rsidR="00C662A2" w:rsidRDefault="00C662A2" w:rsidP="003423F8">
      <w:pPr>
        <w:pStyle w:val="Bullet"/>
        <w:outlineLvl w:val="0"/>
        <w:rPr>
          <w:b w:val="0"/>
          <w:sz w:val="24"/>
          <w:szCs w:val="24"/>
        </w:rPr>
        <w:sectPr w:rsidR="00C662A2" w:rsidSect="00C662A2">
          <w:footerReference w:type="default" r:id="rId10"/>
          <w:footerReference w:type="first" r:id="rId11"/>
          <w:pgSz w:w="12240" w:h="15840"/>
          <w:pgMar w:top="1440" w:right="1440" w:bottom="1440" w:left="1440" w:header="720" w:footer="720" w:gutter="0"/>
          <w:pgNumType w:fmt="lowerRoman"/>
          <w:cols w:space="720"/>
          <w:titlePg/>
          <w:docGrid w:linePitch="360"/>
        </w:sectPr>
      </w:pPr>
      <w:bookmarkStart w:id="0" w:name="_GoBack"/>
      <w:bookmarkEnd w:id="0"/>
    </w:p>
    <w:p w:rsidR="00C13F17" w:rsidRPr="00C13F17" w:rsidRDefault="004517D8" w:rsidP="00F34CC7">
      <w:pPr>
        <w:pStyle w:val="ColorfulList-Accent11"/>
        <w:numPr>
          <w:ilvl w:val="0"/>
          <w:numId w:val="1"/>
        </w:numPr>
        <w:spacing w:after="120"/>
        <w:ind w:left="360"/>
        <w:outlineLvl w:val="0"/>
        <w:rPr>
          <w:b/>
          <w:sz w:val="24"/>
          <w:szCs w:val="24"/>
        </w:rPr>
      </w:pPr>
      <w:bookmarkStart w:id="1" w:name="_Toc397599303"/>
      <w:r w:rsidRPr="004517D8">
        <w:rPr>
          <w:b/>
          <w:sz w:val="24"/>
          <w:szCs w:val="24"/>
        </w:rPr>
        <w:lastRenderedPageBreak/>
        <w:t>Submittal-Related Informatio</w:t>
      </w:r>
      <w:r w:rsidR="00C13F17">
        <w:rPr>
          <w:b/>
          <w:sz w:val="24"/>
          <w:szCs w:val="24"/>
        </w:rPr>
        <w:t>n</w:t>
      </w:r>
      <w:bookmarkEnd w:id="1"/>
    </w:p>
    <w:p w:rsidR="00D26532" w:rsidRPr="004B1CC7" w:rsidRDefault="0097145D" w:rsidP="00F34CC7">
      <w:pPr>
        <w:spacing w:after="120"/>
        <w:rPr>
          <w:rFonts w:cs="Calibri"/>
        </w:rPr>
      </w:pPr>
      <w:bookmarkStart w:id="2" w:name="_Toc377066641"/>
      <w:bookmarkStart w:id="3" w:name="_Toc377066668"/>
      <w:bookmarkStart w:id="4" w:name="_Toc377066732"/>
      <w:bookmarkStart w:id="5" w:name="_Toc377588738"/>
      <w:bookmarkStart w:id="6" w:name="_Toc377618612"/>
      <w:bookmarkStart w:id="7" w:name="_Toc377711505"/>
      <w:bookmarkStart w:id="8" w:name="_Toc377711695"/>
      <w:bookmarkEnd w:id="2"/>
      <w:bookmarkEnd w:id="3"/>
      <w:bookmarkEnd w:id="4"/>
      <w:bookmarkEnd w:id="5"/>
      <w:bookmarkEnd w:id="6"/>
      <w:bookmarkEnd w:id="7"/>
      <w:bookmarkEnd w:id="8"/>
      <w:r w:rsidRPr="008925D2">
        <w:t>This material is being submitted under the generic U.S. Department of Educati</w:t>
      </w:r>
      <w:r w:rsidR="00B839A2">
        <w:t>on clearance agreement (OMB #188</w:t>
      </w:r>
      <w:r w:rsidRPr="008925D2">
        <w:t>0-0</w:t>
      </w:r>
      <w:r w:rsidR="00B839A2">
        <w:t>542</w:t>
      </w:r>
      <w:r w:rsidRPr="008925D2">
        <w:t>)</w:t>
      </w:r>
      <w:r w:rsidR="00B839A2">
        <w:t xml:space="preserve">, which </w:t>
      </w:r>
      <w:r w:rsidRPr="008925D2">
        <w:t xml:space="preserve">provides for the Department to conduct </w:t>
      </w:r>
      <w:r w:rsidR="00B839A2" w:rsidRPr="008925D2">
        <w:t xml:space="preserve">customer feedback </w:t>
      </w:r>
      <w:r w:rsidRPr="008925D2">
        <w:t xml:space="preserve">surveys and </w:t>
      </w:r>
      <w:r w:rsidR="00B839A2">
        <w:t>similar</w:t>
      </w:r>
      <w:r w:rsidRPr="008925D2">
        <w:t xml:space="preserve"> studies.</w:t>
      </w:r>
    </w:p>
    <w:p w:rsidR="00D26532" w:rsidRPr="004B1CC7" w:rsidRDefault="00D26532" w:rsidP="00F34CC7">
      <w:pPr>
        <w:pStyle w:val="ColorfulList-Accent11"/>
        <w:spacing w:after="120"/>
        <w:ind w:left="0"/>
        <w:rPr>
          <w:rFonts w:cs="Calibri"/>
        </w:rPr>
      </w:pPr>
    </w:p>
    <w:p w:rsidR="00D26532" w:rsidRPr="00B46502" w:rsidRDefault="00D26532" w:rsidP="00F34CC7">
      <w:pPr>
        <w:pStyle w:val="ColorfulList-Accent11"/>
        <w:numPr>
          <w:ilvl w:val="0"/>
          <w:numId w:val="1"/>
        </w:numPr>
        <w:spacing w:after="120"/>
        <w:ind w:left="360"/>
        <w:outlineLvl w:val="0"/>
        <w:rPr>
          <w:b/>
          <w:sz w:val="24"/>
          <w:szCs w:val="24"/>
        </w:rPr>
      </w:pPr>
      <w:bookmarkStart w:id="9" w:name="_Toc374681252"/>
      <w:bookmarkStart w:id="10" w:name="_Toc397599304"/>
      <w:r w:rsidRPr="00B46502">
        <w:rPr>
          <w:b/>
          <w:sz w:val="24"/>
          <w:szCs w:val="24"/>
        </w:rPr>
        <w:t>Background and Study Rational</w:t>
      </w:r>
      <w:bookmarkEnd w:id="9"/>
      <w:r w:rsidR="00CD7DA8" w:rsidRPr="00B46502">
        <w:rPr>
          <w:b/>
          <w:sz w:val="24"/>
          <w:szCs w:val="24"/>
        </w:rPr>
        <w:t>e</w:t>
      </w:r>
      <w:bookmarkEnd w:id="10"/>
    </w:p>
    <w:p w:rsidR="0097145D" w:rsidRPr="0081449A" w:rsidRDefault="0097145D" w:rsidP="00F34CC7">
      <w:pPr>
        <w:spacing w:after="120"/>
      </w:pPr>
      <w:r w:rsidRPr="0081449A">
        <w:t xml:space="preserve">The National Assessment of Educational Progress (NAEP) is a federally authorized assessment of student achievement at grades 4, 8, and 12 in various subject areas, such as mathematics, reading, writing, science, U.S. history, civics, geography, economics, and the arts. NAEP is administered by the National Center for Education Statistics (NCES), part of the Institute for Education Sciences, </w:t>
      </w:r>
      <w:r w:rsidR="00ED1EB0">
        <w:t>with</w:t>
      </w:r>
      <w:r w:rsidRPr="0081449A">
        <w:t xml:space="preserve">in the U.S. Department of Education. </w:t>
      </w:r>
    </w:p>
    <w:p w:rsidR="0097145D" w:rsidRPr="0081449A" w:rsidRDefault="0097145D" w:rsidP="00F34CC7">
      <w:pPr>
        <w:spacing w:after="120"/>
      </w:pPr>
      <w:r w:rsidRPr="0081449A">
        <w:t>In 2013, a major assessment-literacy initiative was undertaken by the National Assessment Governing Board (NAGB) to explore current perception and knowledge of educational assessments. The purpose of this initiative is to promote greater understanding of assessments and the role of NAEP in assessment</w:t>
      </w:r>
      <w:r w:rsidR="00242E98">
        <w:t>s</w:t>
      </w:r>
      <w:r w:rsidRPr="0081449A">
        <w:t xml:space="preserve"> for three key target audiences: students, paren</w:t>
      </w:r>
      <w:r w:rsidR="00242E98">
        <w:t>ts/guardians, and policymakers.</w:t>
      </w:r>
    </w:p>
    <w:p w:rsidR="0097145D" w:rsidRPr="0081449A" w:rsidRDefault="0097145D" w:rsidP="00F34CC7">
      <w:pPr>
        <w:spacing w:after="120"/>
      </w:pPr>
      <w:r w:rsidRPr="0081449A">
        <w:t>To help inform efforts to educate audiences about as</w:t>
      </w:r>
      <w:r w:rsidR="00415BF1" w:rsidRPr="0081449A">
        <w:t xml:space="preserve">sessment literacy, focus groups with students, parents, teachers, and educational policymakers </w:t>
      </w:r>
      <w:r w:rsidRPr="0081449A">
        <w:t xml:space="preserve">are planned. Hager Sharp, a communications firm experienced in conducting focus groups has been selected by NCES to conduct </w:t>
      </w:r>
      <w:r w:rsidR="002A5089">
        <w:t xml:space="preserve">the </w:t>
      </w:r>
      <w:r w:rsidR="00ED1EB0">
        <w:t xml:space="preserve">NAEP Assessment Literacy </w:t>
      </w:r>
      <w:r w:rsidR="002A5089">
        <w:t>focus groups</w:t>
      </w:r>
      <w:r w:rsidR="00ED1EB0">
        <w:t xml:space="preserve"> designed </w:t>
      </w:r>
      <w:r w:rsidRPr="0081449A">
        <w:t xml:space="preserve">to discern the knowledge, attitudes, and beliefs of the participants concerning educational assessments. Topics include the function of formative and summative assessments, interpreting the results of educational assessments, considerations of </w:t>
      </w:r>
      <w:r w:rsidR="00ED1EB0">
        <w:t xml:space="preserve">their </w:t>
      </w:r>
      <w:r w:rsidRPr="0081449A">
        <w:t>quality and accuracy, and questions audiences may have about educational assessments.</w:t>
      </w:r>
    </w:p>
    <w:p w:rsidR="0097145D" w:rsidRPr="0081449A" w:rsidRDefault="0097145D" w:rsidP="00F34CC7">
      <w:pPr>
        <w:spacing w:after="120"/>
      </w:pPr>
      <w:r w:rsidRPr="008925D2">
        <w:t>The results of this research will be used to develop communication materials to encourage assessment literacy and engagement. To that end, the focus groups will also provide needed feedback on the content, presentation, and usability of materials to be developed in support of the educational literacy initiative. It is important to note that the focus groups will not inform policy</w:t>
      </w:r>
      <w:r w:rsidR="00ED1EB0">
        <w:t xml:space="preserve"> – </w:t>
      </w:r>
      <w:r w:rsidRPr="008925D2">
        <w:t xml:space="preserve">they are intended to inform education and communication efforts only. </w:t>
      </w:r>
      <w:r w:rsidR="00ED1EB0">
        <w:t xml:space="preserve">Findings from these </w:t>
      </w:r>
      <w:r w:rsidRPr="008925D2">
        <w:t xml:space="preserve">focus group will be </w:t>
      </w:r>
      <w:r w:rsidR="00ED1EB0">
        <w:t>summarized in a report</w:t>
      </w:r>
      <w:r w:rsidRPr="008925D2">
        <w:t>.</w:t>
      </w:r>
    </w:p>
    <w:p w:rsidR="00D26532" w:rsidRPr="008925D2" w:rsidRDefault="006824C3" w:rsidP="00F34CC7">
      <w:pPr>
        <w:spacing w:after="120"/>
      </w:pPr>
      <w:r w:rsidRPr="008925D2">
        <w:t xml:space="preserve">Volume I of this submittal contains descriptions </w:t>
      </w:r>
      <w:r w:rsidR="003431F1" w:rsidRPr="008925D2">
        <w:t>of the</w:t>
      </w:r>
      <w:r w:rsidRPr="008925D2">
        <w:t xml:space="preserve"> design</w:t>
      </w:r>
      <w:r w:rsidR="003431F1" w:rsidRPr="008925D2">
        <w:t xml:space="preserve"> and</w:t>
      </w:r>
      <w:r w:rsidRPr="008925D2">
        <w:t xml:space="preserve"> sampling, </w:t>
      </w:r>
      <w:r w:rsidR="00ED1EB0">
        <w:t>estimated respondent</w:t>
      </w:r>
      <w:r w:rsidR="003431F1" w:rsidRPr="008925D2">
        <w:t xml:space="preserve"> </w:t>
      </w:r>
      <w:r w:rsidRPr="008925D2">
        <w:t xml:space="preserve">burden, cost, and schedule information for the study. Volume II contains </w:t>
      </w:r>
      <w:r w:rsidR="007A1C88" w:rsidRPr="008925D2">
        <w:t xml:space="preserve">the </w:t>
      </w:r>
      <w:r w:rsidR="00664A4A" w:rsidRPr="008925D2">
        <w:t>protocol</w:t>
      </w:r>
      <w:r w:rsidR="003B2181" w:rsidRPr="008925D2">
        <w:t xml:space="preserve">s for the various focus groups. </w:t>
      </w:r>
      <w:r w:rsidRPr="008925D2">
        <w:t xml:space="preserve">The appendices contain </w:t>
      </w:r>
      <w:r w:rsidR="007A1C88" w:rsidRPr="008925D2">
        <w:t>consent</w:t>
      </w:r>
      <w:r w:rsidR="009C573D" w:rsidRPr="008925D2">
        <w:t xml:space="preserve"> forms</w:t>
      </w:r>
      <w:r w:rsidR="007A1C88" w:rsidRPr="008925D2">
        <w:t>, screening</w:t>
      </w:r>
      <w:r w:rsidR="009C573D" w:rsidRPr="008925D2">
        <w:t xml:space="preserve"> checklists, </w:t>
      </w:r>
      <w:r w:rsidR="000E5729">
        <w:t xml:space="preserve">and </w:t>
      </w:r>
      <w:r w:rsidR="009C573D" w:rsidRPr="008925D2">
        <w:t>phone scripts</w:t>
      </w:r>
      <w:r w:rsidRPr="008925D2">
        <w:t>.</w:t>
      </w:r>
    </w:p>
    <w:p w:rsidR="00D26532" w:rsidRPr="008925D2" w:rsidRDefault="007962BB" w:rsidP="00F34CC7">
      <w:pPr>
        <w:pStyle w:val="ColorfulList-Accent11"/>
        <w:numPr>
          <w:ilvl w:val="0"/>
          <w:numId w:val="1"/>
        </w:numPr>
        <w:spacing w:after="120"/>
        <w:ind w:left="360"/>
        <w:outlineLvl w:val="0"/>
      </w:pPr>
      <w:bookmarkStart w:id="11" w:name="_Toc397599305"/>
      <w:r w:rsidRPr="00B46502">
        <w:rPr>
          <w:b/>
          <w:sz w:val="24"/>
          <w:szCs w:val="24"/>
        </w:rPr>
        <w:t>Sampling and Recruitment Plans</w:t>
      </w:r>
      <w:bookmarkEnd w:id="11"/>
    </w:p>
    <w:p w:rsidR="0097145D" w:rsidRDefault="000F4FC8" w:rsidP="00F34CC7">
      <w:pPr>
        <w:autoSpaceDE w:val="0"/>
        <w:autoSpaceDN w:val="0"/>
        <w:adjustRightInd w:val="0"/>
        <w:spacing w:after="120"/>
        <w:rPr>
          <w:rFonts w:cs="Calibri"/>
        </w:rPr>
      </w:pPr>
      <w:r w:rsidRPr="008925D2">
        <w:t xml:space="preserve">Hager Sharp will conduct </w:t>
      </w:r>
      <w:r>
        <w:t>f</w:t>
      </w:r>
      <w:r w:rsidR="0097145D" w:rsidRPr="008925D2">
        <w:t xml:space="preserve">our in-person focus groups </w:t>
      </w:r>
      <w:r w:rsidR="00093EFB">
        <w:t>with</w:t>
      </w:r>
      <w:r w:rsidR="0097145D" w:rsidRPr="008925D2">
        <w:t xml:space="preserve"> parents/guardians and students in Baltimore, MD, and Richmond, VA</w:t>
      </w:r>
      <w:r w:rsidR="00354F12">
        <w:t xml:space="preserve"> respectively</w:t>
      </w:r>
      <w:r>
        <w:t>; plus f</w:t>
      </w:r>
      <w:r w:rsidR="00587F8F">
        <w:t>our</w:t>
      </w:r>
      <w:r w:rsidR="00587F8F" w:rsidRPr="008925D2">
        <w:t xml:space="preserve"> </w:t>
      </w:r>
      <w:r w:rsidR="0097145D" w:rsidRPr="008925D2">
        <w:t xml:space="preserve">focus groups </w:t>
      </w:r>
      <w:r w:rsidR="00093EFB">
        <w:t>with</w:t>
      </w:r>
      <w:r w:rsidR="0097145D" w:rsidRPr="008925D2">
        <w:t xml:space="preserve"> policymakers </w:t>
      </w:r>
      <w:r>
        <w:t>and teachers</w:t>
      </w:r>
      <w:r w:rsidR="00093EFB">
        <w:t>, which will be conducted online</w:t>
      </w:r>
      <w:r>
        <w:t xml:space="preserve"> </w:t>
      </w:r>
      <w:r w:rsidR="0097145D" w:rsidRPr="008925D2">
        <w:t>to achieve greater geographic diversity in the perspectives among participants.</w:t>
      </w:r>
    </w:p>
    <w:p w:rsidR="0097145D" w:rsidRPr="008925D2" w:rsidRDefault="0097145D" w:rsidP="00F34CC7">
      <w:pPr>
        <w:autoSpaceDE w:val="0"/>
        <w:autoSpaceDN w:val="0"/>
        <w:adjustRightInd w:val="0"/>
        <w:spacing w:after="120"/>
      </w:pPr>
      <w:r w:rsidRPr="008925D2">
        <w:t>The focu</w:t>
      </w:r>
      <w:r w:rsidR="0085260C">
        <w:t>s group method is a qualitative</w:t>
      </w:r>
      <w:r w:rsidRPr="008925D2">
        <w:t xml:space="preserve"> group approach to data collection</w:t>
      </w:r>
      <w:r w:rsidR="000F4FC8">
        <w:t xml:space="preserve">, which </w:t>
      </w:r>
      <w:r w:rsidRPr="008925D2">
        <w:t>involves holding group sessions guided by a moderator</w:t>
      </w:r>
      <w:r w:rsidR="000F4FC8">
        <w:t>,</w:t>
      </w:r>
      <w:r w:rsidRPr="008925D2">
        <w:t xml:space="preserve"> who </w:t>
      </w:r>
      <w:r w:rsidR="000F4FC8">
        <w:t xml:space="preserve">in turn </w:t>
      </w:r>
      <w:r w:rsidRPr="008925D2">
        <w:t>follows a topical outline containing questions or topics focused on</w:t>
      </w:r>
      <w:r w:rsidR="008925D2" w:rsidRPr="008925D2">
        <w:t xml:space="preserve"> </w:t>
      </w:r>
      <w:r w:rsidRPr="008925D2">
        <w:t xml:space="preserve">a particular issue. The questions are purposefully open-ended in nature, incorporating several prompts to encourage a deeper, multifaceted exploration of </w:t>
      </w:r>
      <w:r w:rsidR="000F4FC8">
        <w:t>a</w:t>
      </w:r>
      <w:r w:rsidRPr="008925D2">
        <w:t xml:space="preserve"> topic. The method is useful for going beneath the surface of a response. As a research tool, focus groups are useful for understanding a targeted group’s views on complex social </w:t>
      </w:r>
      <w:r w:rsidR="00ED0735">
        <w:t>topics</w:t>
      </w:r>
      <w:r w:rsidRPr="008925D2">
        <w:t xml:space="preserve"> such as issues surrounding cultural </w:t>
      </w:r>
      <w:r w:rsidR="00ED0735">
        <w:t>practices</w:t>
      </w:r>
      <w:r w:rsidRPr="008925D2">
        <w:t xml:space="preserve"> and education.</w:t>
      </w:r>
    </w:p>
    <w:p w:rsidR="001A710B" w:rsidRDefault="0097145D" w:rsidP="00F34CC7">
      <w:pPr>
        <w:spacing w:after="120"/>
        <w:rPr>
          <w:rFonts w:cs="Calibri"/>
        </w:rPr>
      </w:pPr>
      <w:r w:rsidRPr="008925D2">
        <w:t xml:space="preserve">The ideal focus group size is 8-10 people. Having a group this size enables discussion and provides for a diversity of ideas to be heard. With more than 10 participants, it </w:t>
      </w:r>
      <w:r w:rsidR="00ED0735">
        <w:t>becomes less</w:t>
      </w:r>
      <w:r w:rsidRPr="008925D2">
        <w:t xml:space="preserve"> possible to ensure </w:t>
      </w:r>
      <w:r w:rsidR="00ED0735">
        <w:t xml:space="preserve">that </w:t>
      </w:r>
      <w:r w:rsidRPr="008925D2">
        <w:t>all views are heard</w:t>
      </w:r>
      <w:r w:rsidR="00ED0735">
        <w:t>,</w:t>
      </w:r>
      <w:r w:rsidRPr="008925D2">
        <w:t xml:space="preserve"> that a discussion </w:t>
      </w:r>
      <w:r w:rsidR="00ED0735">
        <w:t>flows in a desirable manner, or that all</w:t>
      </w:r>
      <w:r w:rsidRPr="008925D2">
        <w:t xml:space="preserve"> of </w:t>
      </w:r>
      <w:r w:rsidR="00ED0735">
        <w:t xml:space="preserve">the </w:t>
      </w:r>
      <w:r w:rsidRPr="008925D2">
        <w:t xml:space="preserve">questions </w:t>
      </w:r>
      <w:r w:rsidR="00ED0735">
        <w:t>are</w:t>
      </w:r>
      <w:r w:rsidRPr="008925D2">
        <w:t xml:space="preserve"> addressed in the time allotted. Having a group with less than </w:t>
      </w:r>
      <w:r w:rsidR="000F4FC8">
        <w:t>8</w:t>
      </w:r>
      <w:r w:rsidRPr="008925D2">
        <w:t xml:space="preserve"> individuals limits the number of perspectives that are heard</w:t>
      </w:r>
      <w:r w:rsidR="00ED0735">
        <w:t>, and may also impede discu</w:t>
      </w:r>
      <w:r w:rsidRPr="008925D2">
        <w:t>ssion.</w:t>
      </w:r>
      <w:r w:rsidR="00CB1DBB">
        <w:t xml:space="preserve"> </w:t>
      </w:r>
      <w:r w:rsidRPr="008925D2">
        <w:lastRenderedPageBreak/>
        <w:t xml:space="preserve">To ensure that appropriate and relevant information is obtained, it is anticipated that the focus groups will have </w:t>
      </w:r>
      <w:r w:rsidR="009F0078">
        <w:t>9</w:t>
      </w:r>
      <w:r w:rsidRPr="008925D2">
        <w:t xml:space="preserve"> participants each, for a total of up to </w:t>
      </w:r>
      <w:r w:rsidR="000F2D07">
        <w:t>80</w:t>
      </w:r>
      <w:r w:rsidR="00587F8F" w:rsidRPr="008925D2">
        <w:t xml:space="preserve"> </w:t>
      </w:r>
      <w:r w:rsidRPr="008925D2">
        <w:t>respondents across the respondent types and grades</w:t>
      </w:r>
      <w:r w:rsidR="00921C1A" w:rsidRPr="008925D2">
        <w:t>, as shown in</w:t>
      </w:r>
      <w:r w:rsidR="00C86716" w:rsidRPr="008925D2">
        <w:t xml:space="preserve"> Table 1.</w:t>
      </w:r>
      <w:r w:rsidR="00C86716">
        <w:rPr>
          <w:rFonts w:cs="Calibri"/>
        </w:rPr>
        <w:t xml:space="preserve"> </w:t>
      </w:r>
    </w:p>
    <w:p w:rsidR="001A710B" w:rsidRPr="00F34CC7" w:rsidRDefault="001A710B" w:rsidP="00F34CC7">
      <w:pPr>
        <w:spacing w:after="0" w:line="240" w:lineRule="auto"/>
        <w:rPr>
          <w:rFonts w:cs="Calibri"/>
          <w:sz w:val="10"/>
          <w:szCs w:val="10"/>
        </w:rPr>
      </w:pPr>
    </w:p>
    <w:p w:rsidR="00EA396E" w:rsidRPr="008925D2" w:rsidRDefault="00D26532" w:rsidP="005E0BB2">
      <w:pPr>
        <w:keepNext/>
        <w:keepLines/>
        <w:spacing w:after="0"/>
      </w:pPr>
      <w:r w:rsidRPr="008925D2">
        <w:rPr>
          <w:b/>
        </w:rPr>
        <w:t xml:space="preserve">Table </w:t>
      </w:r>
      <w:r w:rsidRPr="008925D2">
        <w:rPr>
          <w:b/>
          <w:shd w:val="clear" w:color="auto" w:fill="FFFFFF"/>
        </w:rPr>
        <w:t xml:space="preserve">1. </w:t>
      </w:r>
      <w:r w:rsidRPr="008925D2">
        <w:rPr>
          <w:b/>
        </w:rPr>
        <w:t>Sample Size for Focus Groups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2975"/>
        <w:gridCol w:w="2838"/>
        <w:gridCol w:w="1773"/>
        <w:gridCol w:w="1505"/>
      </w:tblGrid>
      <w:tr w:rsidR="00A1412C" w:rsidRPr="004B1CC7" w:rsidTr="00441942">
        <w:trPr>
          <w:trHeight w:val="127"/>
          <w:jc w:val="center"/>
        </w:trPr>
        <w:tc>
          <w:tcPr>
            <w:tcW w:w="646" w:type="pct"/>
            <w:shd w:val="clear" w:color="auto" w:fill="D9D9D9" w:themeFill="background1" w:themeFillShade="D9"/>
            <w:vAlign w:val="center"/>
          </w:tcPr>
          <w:p w:rsidR="001A710B" w:rsidRPr="008925D2" w:rsidRDefault="001A710B" w:rsidP="005E0BB2">
            <w:pPr>
              <w:pStyle w:val="MediumGrid21"/>
              <w:keepNext/>
              <w:keepLines/>
              <w:rPr>
                <w:rFonts w:ascii="Times New Roman" w:hAnsi="Times New Roman"/>
                <w:b/>
                <w:sz w:val="22"/>
              </w:rPr>
            </w:pPr>
            <w:r w:rsidRPr="008925D2">
              <w:rPr>
                <w:rFonts w:ascii="Times New Roman" w:hAnsi="Times New Roman"/>
                <w:b/>
                <w:sz w:val="22"/>
              </w:rPr>
              <w:t>Location</w:t>
            </w:r>
          </w:p>
        </w:tc>
        <w:tc>
          <w:tcPr>
            <w:tcW w:w="1425" w:type="pct"/>
            <w:shd w:val="clear" w:color="auto" w:fill="D9D9D9" w:themeFill="background1" w:themeFillShade="D9"/>
            <w:vAlign w:val="center"/>
          </w:tcPr>
          <w:p w:rsidR="001A710B" w:rsidRPr="008925D2" w:rsidRDefault="001A710B" w:rsidP="005E0BB2">
            <w:pPr>
              <w:pStyle w:val="MediumGrid21"/>
              <w:keepNext/>
              <w:keepLines/>
              <w:jc w:val="center"/>
              <w:rPr>
                <w:rFonts w:ascii="Times New Roman" w:hAnsi="Times New Roman"/>
                <w:b/>
                <w:sz w:val="22"/>
              </w:rPr>
            </w:pPr>
            <w:r w:rsidRPr="008925D2">
              <w:rPr>
                <w:rFonts w:ascii="Times New Roman" w:hAnsi="Times New Roman"/>
                <w:b/>
                <w:sz w:val="22"/>
              </w:rPr>
              <w:t>Respondent Group</w:t>
            </w:r>
          </w:p>
        </w:tc>
        <w:tc>
          <w:tcPr>
            <w:tcW w:w="1359" w:type="pct"/>
            <w:shd w:val="clear" w:color="auto" w:fill="D9D9D9" w:themeFill="background1" w:themeFillShade="D9"/>
            <w:vAlign w:val="center"/>
          </w:tcPr>
          <w:p w:rsidR="001A710B" w:rsidRPr="008925D2" w:rsidRDefault="001A710B" w:rsidP="005E0BB2">
            <w:pPr>
              <w:pStyle w:val="MediumGrid21"/>
              <w:keepNext/>
              <w:keepLines/>
              <w:jc w:val="center"/>
              <w:rPr>
                <w:rFonts w:ascii="Times New Roman" w:hAnsi="Times New Roman"/>
                <w:b/>
                <w:sz w:val="22"/>
              </w:rPr>
            </w:pPr>
            <w:r w:rsidRPr="008925D2">
              <w:rPr>
                <w:rFonts w:ascii="Times New Roman" w:hAnsi="Times New Roman"/>
                <w:b/>
                <w:sz w:val="22"/>
              </w:rPr>
              <w:t>Eligibility Criteria</w:t>
            </w:r>
          </w:p>
        </w:tc>
        <w:tc>
          <w:tcPr>
            <w:tcW w:w="849" w:type="pct"/>
            <w:shd w:val="clear" w:color="auto" w:fill="D9D9D9" w:themeFill="background1" w:themeFillShade="D9"/>
            <w:vAlign w:val="center"/>
          </w:tcPr>
          <w:p w:rsidR="001A710B" w:rsidRPr="008925D2" w:rsidRDefault="001A710B" w:rsidP="005E0BB2">
            <w:pPr>
              <w:pStyle w:val="MediumGrid21"/>
              <w:keepNext/>
              <w:keepLines/>
              <w:jc w:val="center"/>
              <w:rPr>
                <w:rFonts w:ascii="Times New Roman" w:hAnsi="Times New Roman"/>
                <w:b/>
                <w:sz w:val="22"/>
              </w:rPr>
            </w:pPr>
            <w:r w:rsidRPr="008925D2">
              <w:rPr>
                <w:rFonts w:ascii="Times New Roman" w:hAnsi="Times New Roman"/>
                <w:b/>
                <w:sz w:val="22"/>
              </w:rPr>
              <w:t>Number of Participants</w:t>
            </w:r>
          </w:p>
        </w:tc>
        <w:tc>
          <w:tcPr>
            <w:tcW w:w="721" w:type="pct"/>
            <w:shd w:val="clear" w:color="auto" w:fill="D9D9D9" w:themeFill="background1" w:themeFillShade="D9"/>
            <w:vAlign w:val="center"/>
          </w:tcPr>
          <w:p w:rsidR="001A710B" w:rsidRPr="008925D2" w:rsidRDefault="001A710B" w:rsidP="005E0BB2">
            <w:pPr>
              <w:pStyle w:val="MediumGrid21"/>
              <w:keepNext/>
              <w:keepLines/>
              <w:jc w:val="center"/>
              <w:rPr>
                <w:rFonts w:ascii="Times New Roman" w:hAnsi="Times New Roman"/>
                <w:b/>
                <w:sz w:val="22"/>
              </w:rPr>
            </w:pPr>
            <w:r w:rsidRPr="008925D2">
              <w:rPr>
                <w:rFonts w:ascii="Times New Roman" w:hAnsi="Times New Roman"/>
                <w:b/>
                <w:sz w:val="22"/>
              </w:rPr>
              <w:t>Timing</w:t>
            </w:r>
          </w:p>
        </w:tc>
      </w:tr>
      <w:tr w:rsidR="00A1412C" w:rsidRPr="004B1CC7" w:rsidTr="00F34CC7">
        <w:trPr>
          <w:trHeight w:val="923"/>
          <w:jc w:val="center"/>
        </w:trPr>
        <w:tc>
          <w:tcPr>
            <w:tcW w:w="646" w:type="pct"/>
            <w:vMerge w:val="restart"/>
            <w:vAlign w:val="center"/>
          </w:tcPr>
          <w:p w:rsidR="001A710B" w:rsidRPr="008925D2" w:rsidRDefault="001A710B" w:rsidP="000F4FC8">
            <w:pPr>
              <w:pStyle w:val="MediumGrid21"/>
              <w:keepNext/>
              <w:keepLines/>
              <w:jc w:val="center"/>
              <w:rPr>
                <w:rFonts w:ascii="Times New Roman" w:hAnsi="Times New Roman"/>
                <w:sz w:val="20"/>
                <w:szCs w:val="20"/>
              </w:rPr>
            </w:pPr>
            <w:r w:rsidRPr="008925D2">
              <w:rPr>
                <w:rFonts w:ascii="Times New Roman" w:hAnsi="Times New Roman"/>
                <w:sz w:val="20"/>
                <w:szCs w:val="20"/>
              </w:rPr>
              <w:t>Baltimore, MD</w:t>
            </w:r>
          </w:p>
        </w:tc>
        <w:tc>
          <w:tcPr>
            <w:tcW w:w="1425" w:type="pct"/>
            <w:vMerge w:val="restart"/>
            <w:vAlign w:val="center"/>
          </w:tcPr>
          <w:p w:rsidR="001A710B" w:rsidRPr="008925D2" w:rsidRDefault="000F4FC8" w:rsidP="00442566">
            <w:pPr>
              <w:pStyle w:val="MediumGrid21"/>
              <w:keepNext/>
              <w:keepLines/>
              <w:jc w:val="center"/>
              <w:rPr>
                <w:rFonts w:ascii="Times New Roman" w:hAnsi="Times New Roman"/>
                <w:sz w:val="20"/>
                <w:szCs w:val="20"/>
              </w:rPr>
            </w:pPr>
            <w:r w:rsidRPr="008925D2">
              <w:rPr>
                <w:rFonts w:ascii="Times New Roman" w:hAnsi="Times New Roman"/>
                <w:sz w:val="20"/>
                <w:szCs w:val="20"/>
              </w:rPr>
              <w:t>Parents/guardians of children in grades 3-12 in public schools</w:t>
            </w:r>
          </w:p>
        </w:tc>
        <w:tc>
          <w:tcPr>
            <w:tcW w:w="1359" w:type="pct"/>
            <w:vAlign w:val="center"/>
          </w:tcPr>
          <w:p w:rsidR="001A710B" w:rsidRPr="008925D2" w:rsidRDefault="001A710B" w:rsidP="000F4FC8">
            <w:pPr>
              <w:pStyle w:val="MediumGrid21"/>
              <w:keepNext/>
              <w:keepLines/>
              <w:numPr>
                <w:ilvl w:val="0"/>
                <w:numId w:val="7"/>
              </w:numPr>
              <w:ind w:left="287" w:hanging="219"/>
              <w:rPr>
                <w:rFonts w:ascii="Times New Roman" w:hAnsi="Times New Roman"/>
                <w:sz w:val="20"/>
                <w:szCs w:val="20"/>
              </w:rPr>
            </w:pPr>
            <w:r w:rsidRPr="008925D2">
              <w:rPr>
                <w:rFonts w:ascii="Times New Roman" w:hAnsi="Times New Roman"/>
                <w:sz w:val="20"/>
                <w:szCs w:val="20"/>
              </w:rPr>
              <w:t>Lower income (Household income less than $40K)</w:t>
            </w:r>
          </w:p>
          <w:p w:rsidR="001A710B" w:rsidRPr="008925D2" w:rsidRDefault="001A710B" w:rsidP="000F4FC8">
            <w:pPr>
              <w:pStyle w:val="MediumGrid21"/>
              <w:keepNext/>
              <w:keepLines/>
              <w:numPr>
                <w:ilvl w:val="0"/>
                <w:numId w:val="7"/>
              </w:numPr>
              <w:ind w:left="287" w:hanging="219"/>
              <w:rPr>
                <w:rFonts w:ascii="Times New Roman" w:hAnsi="Times New Roman"/>
                <w:sz w:val="20"/>
                <w:szCs w:val="20"/>
              </w:rPr>
            </w:pPr>
            <w:r w:rsidRPr="008925D2">
              <w:rPr>
                <w:rFonts w:ascii="Times New Roman" w:hAnsi="Times New Roman"/>
                <w:sz w:val="20"/>
                <w:szCs w:val="20"/>
              </w:rPr>
              <w:t>Diversity in race/ethnicity</w:t>
            </w:r>
          </w:p>
        </w:tc>
        <w:tc>
          <w:tcPr>
            <w:tcW w:w="849" w:type="pct"/>
            <w:vAlign w:val="center"/>
          </w:tcPr>
          <w:p w:rsidR="001A710B" w:rsidRPr="008925D2" w:rsidRDefault="001A710B" w:rsidP="005E0BB2">
            <w:pPr>
              <w:pStyle w:val="MediumGrid21"/>
              <w:keepNext/>
              <w:keepLines/>
              <w:rPr>
                <w:rFonts w:ascii="Times New Roman" w:hAnsi="Times New Roman"/>
                <w:sz w:val="20"/>
                <w:szCs w:val="20"/>
              </w:rPr>
            </w:pPr>
            <w:r w:rsidRPr="008925D2">
              <w:rPr>
                <w:rFonts w:ascii="Times New Roman" w:hAnsi="Times New Roman"/>
                <w:sz w:val="20"/>
                <w:szCs w:val="20"/>
              </w:rPr>
              <w:t>Recruit 10 for 9 to show</w:t>
            </w:r>
          </w:p>
        </w:tc>
        <w:tc>
          <w:tcPr>
            <w:tcW w:w="721" w:type="pct"/>
            <w:vAlign w:val="center"/>
          </w:tcPr>
          <w:p w:rsidR="001A710B" w:rsidRPr="008925D2" w:rsidRDefault="001A710B" w:rsidP="00DC3E0A">
            <w:pPr>
              <w:pStyle w:val="MediumGrid21"/>
              <w:keepNext/>
              <w:keepLines/>
              <w:jc w:val="center"/>
              <w:rPr>
                <w:rFonts w:ascii="Times New Roman" w:hAnsi="Times New Roman"/>
                <w:sz w:val="20"/>
                <w:szCs w:val="20"/>
              </w:rPr>
            </w:pPr>
            <w:r w:rsidRPr="008925D2">
              <w:rPr>
                <w:rFonts w:ascii="Times New Roman" w:hAnsi="Times New Roman"/>
                <w:sz w:val="20"/>
                <w:szCs w:val="20"/>
              </w:rPr>
              <w:t>120 minutes; 4:30-6:30 p.m.</w:t>
            </w:r>
          </w:p>
        </w:tc>
      </w:tr>
      <w:tr w:rsidR="00A1412C" w:rsidRPr="004B1CC7" w:rsidTr="00F34CC7">
        <w:trPr>
          <w:trHeight w:val="847"/>
          <w:jc w:val="center"/>
        </w:trPr>
        <w:tc>
          <w:tcPr>
            <w:tcW w:w="646" w:type="pct"/>
            <w:vMerge/>
            <w:vAlign w:val="center"/>
          </w:tcPr>
          <w:p w:rsidR="001A710B" w:rsidRPr="008925D2" w:rsidRDefault="001A710B" w:rsidP="000F4FC8">
            <w:pPr>
              <w:pStyle w:val="MediumGrid21"/>
              <w:keepNext/>
              <w:keepLines/>
              <w:jc w:val="center"/>
              <w:rPr>
                <w:rFonts w:ascii="Times New Roman" w:hAnsi="Times New Roman"/>
                <w:sz w:val="20"/>
                <w:szCs w:val="20"/>
              </w:rPr>
            </w:pPr>
          </w:p>
        </w:tc>
        <w:tc>
          <w:tcPr>
            <w:tcW w:w="1425" w:type="pct"/>
            <w:vMerge/>
            <w:vAlign w:val="center"/>
          </w:tcPr>
          <w:p w:rsidR="001A710B" w:rsidRPr="008925D2" w:rsidRDefault="001A710B" w:rsidP="00587F8F">
            <w:pPr>
              <w:pStyle w:val="MediumGrid21"/>
              <w:keepNext/>
              <w:keepLines/>
              <w:rPr>
                <w:rFonts w:ascii="Times New Roman" w:hAnsi="Times New Roman"/>
                <w:sz w:val="20"/>
                <w:szCs w:val="20"/>
              </w:rPr>
            </w:pPr>
          </w:p>
        </w:tc>
        <w:tc>
          <w:tcPr>
            <w:tcW w:w="1359" w:type="pct"/>
            <w:vAlign w:val="center"/>
          </w:tcPr>
          <w:p w:rsidR="001A710B" w:rsidRPr="008925D2" w:rsidRDefault="001A710B" w:rsidP="000F4FC8">
            <w:pPr>
              <w:pStyle w:val="MediumGrid21"/>
              <w:keepNext/>
              <w:keepLines/>
              <w:numPr>
                <w:ilvl w:val="0"/>
                <w:numId w:val="8"/>
              </w:numPr>
              <w:ind w:left="287" w:hanging="219"/>
              <w:rPr>
                <w:rFonts w:ascii="Times New Roman" w:hAnsi="Times New Roman"/>
                <w:sz w:val="20"/>
                <w:szCs w:val="20"/>
              </w:rPr>
            </w:pPr>
            <w:r w:rsidRPr="008925D2">
              <w:rPr>
                <w:rFonts w:ascii="Times New Roman" w:hAnsi="Times New Roman"/>
                <w:sz w:val="20"/>
                <w:szCs w:val="20"/>
              </w:rPr>
              <w:t>Mid/high income (Household income $50K or greater)</w:t>
            </w:r>
          </w:p>
          <w:p w:rsidR="001A710B" w:rsidRPr="008925D2" w:rsidRDefault="001A710B" w:rsidP="000F4FC8">
            <w:pPr>
              <w:pStyle w:val="MediumGrid21"/>
              <w:keepNext/>
              <w:keepLines/>
              <w:numPr>
                <w:ilvl w:val="0"/>
                <w:numId w:val="8"/>
              </w:numPr>
              <w:ind w:left="287" w:hanging="219"/>
              <w:rPr>
                <w:rFonts w:ascii="Times New Roman" w:hAnsi="Times New Roman"/>
                <w:sz w:val="20"/>
                <w:szCs w:val="20"/>
              </w:rPr>
            </w:pPr>
            <w:r w:rsidRPr="008925D2">
              <w:rPr>
                <w:rFonts w:ascii="Times New Roman" w:hAnsi="Times New Roman"/>
                <w:sz w:val="20"/>
                <w:szCs w:val="20"/>
              </w:rPr>
              <w:t>Diversity in race/ethnicity</w:t>
            </w:r>
          </w:p>
        </w:tc>
        <w:tc>
          <w:tcPr>
            <w:tcW w:w="849" w:type="pct"/>
            <w:vAlign w:val="center"/>
          </w:tcPr>
          <w:p w:rsidR="001A710B" w:rsidRPr="008925D2" w:rsidRDefault="001A710B" w:rsidP="00587F8F">
            <w:pPr>
              <w:pStyle w:val="MediumGrid21"/>
              <w:keepNext/>
              <w:keepLines/>
              <w:rPr>
                <w:rFonts w:ascii="Times New Roman" w:hAnsi="Times New Roman"/>
                <w:sz w:val="20"/>
                <w:szCs w:val="20"/>
              </w:rPr>
            </w:pPr>
            <w:r w:rsidRPr="008925D2">
              <w:rPr>
                <w:rFonts w:ascii="Times New Roman" w:hAnsi="Times New Roman"/>
                <w:sz w:val="20"/>
                <w:szCs w:val="20"/>
              </w:rPr>
              <w:t>Recruit 10 for 9 to show</w:t>
            </w:r>
          </w:p>
        </w:tc>
        <w:tc>
          <w:tcPr>
            <w:tcW w:w="721" w:type="pct"/>
            <w:vAlign w:val="center"/>
          </w:tcPr>
          <w:p w:rsidR="001A710B" w:rsidRPr="008925D2" w:rsidRDefault="001A710B" w:rsidP="00DC3E0A">
            <w:pPr>
              <w:pStyle w:val="MediumGrid21"/>
              <w:keepNext/>
              <w:keepLines/>
              <w:jc w:val="center"/>
              <w:rPr>
                <w:rFonts w:ascii="Times New Roman" w:hAnsi="Times New Roman"/>
                <w:sz w:val="20"/>
                <w:szCs w:val="20"/>
              </w:rPr>
            </w:pPr>
            <w:r w:rsidRPr="008925D2">
              <w:rPr>
                <w:rFonts w:ascii="Times New Roman" w:hAnsi="Times New Roman"/>
                <w:sz w:val="20"/>
                <w:szCs w:val="20"/>
              </w:rPr>
              <w:t>120 minutes; 7:00-9:00 p.m.</w:t>
            </w:r>
          </w:p>
        </w:tc>
      </w:tr>
      <w:tr w:rsidR="00A1412C" w:rsidRPr="004B1CC7" w:rsidTr="00F34CC7">
        <w:trPr>
          <w:trHeight w:val="635"/>
          <w:jc w:val="center"/>
        </w:trPr>
        <w:tc>
          <w:tcPr>
            <w:tcW w:w="646" w:type="pct"/>
            <w:vMerge w:val="restart"/>
            <w:vAlign w:val="center"/>
          </w:tcPr>
          <w:p w:rsidR="001A710B" w:rsidRPr="008925D2" w:rsidRDefault="001A710B" w:rsidP="000F4FC8">
            <w:pPr>
              <w:pStyle w:val="MediumGrid21"/>
              <w:keepNext/>
              <w:keepLines/>
              <w:jc w:val="center"/>
              <w:rPr>
                <w:rFonts w:ascii="Times New Roman" w:hAnsi="Times New Roman"/>
                <w:sz w:val="20"/>
                <w:szCs w:val="20"/>
              </w:rPr>
            </w:pPr>
            <w:r w:rsidRPr="008925D2">
              <w:rPr>
                <w:rFonts w:ascii="Times New Roman" w:hAnsi="Times New Roman"/>
                <w:sz w:val="20"/>
                <w:szCs w:val="20"/>
              </w:rPr>
              <w:t>Richmond, VA</w:t>
            </w:r>
          </w:p>
        </w:tc>
        <w:tc>
          <w:tcPr>
            <w:tcW w:w="1425" w:type="pct"/>
            <w:vMerge w:val="restart"/>
            <w:vAlign w:val="center"/>
          </w:tcPr>
          <w:p w:rsidR="001A710B" w:rsidRPr="008925D2" w:rsidRDefault="001A710B" w:rsidP="005E0BB2">
            <w:pPr>
              <w:pStyle w:val="MediumGrid21"/>
              <w:keepNext/>
              <w:keepLines/>
              <w:jc w:val="center"/>
              <w:rPr>
                <w:rFonts w:ascii="Times New Roman" w:hAnsi="Times New Roman"/>
                <w:sz w:val="20"/>
                <w:szCs w:val="20"/>
              </w:rPr>
            </w:pPr>
            <w:r w:rsidRPr="008925D2">
              <w:rPr>
                <w:rFonts w:ascii="Times New Roman" w:hAnsi="Times New Roman"/>
                <w:sz w:val="20"/>
                <w:szCs w:val="20"/>
              </w:rPr>
              <w:t>Students</w:t>
            </w:r>
            <w:r w:rsidR="000F4FC8">
              <w:rPr>
                <w:rFonts w:ascii="Times New Roman" w:hAnsi="Times New Roman"/>
                <w:sz w:val="20"/>
                <w:szCs w:val="20"/>
              </w:rPr>
              <w:t xml:space="preserve"> attending public schools</w:t>
            </w:r>
          </w:p>
        </w:tc>
        <w:tc>
          <w:tcPr>
            <w:tcW w:w="1359" w:type="pct"/>
            <w:vAlign w:val="center"/>
          </w:tcPr>
          <w:p w:rsidR="001A710B" w:rsidRPr="008925D2" w:rsidRDefault="001A710B" w:rsidP="000F4FC8">
            <w:pPr>
              <w:pStyle w:val="MediumGrid21"/>
              <w:keepNext/>
              <w:keepLines/>
              <w:numPr>
                <w:ilvl w:val="0"/>
                <w:numId w:val="9"/>
              </w:numPr>
              <w:ind w:left="287" w:hanging="219"/>
              <w:rPr>
                <w:rFonts w:ascii="Times New Roman" w:hAnsi="Times New Roman"/>
                <w:sz w:val="20"/>
                <w:szCs w:val="20"/>
              </w:rPr>
            </w:pPr>
            <w:r w:rsidRPr="008925D2">
              <w:rPr>
                <w:rFonts w:ascii="Times New Roman" w:hAnsi="Times New Roman"/>
                <w:sz w:val="20"/>
                <w:szCs w:val="20"/>
              </w:rPr>
              <w:t>Middle school students (grades 7-8)</w:t>
            </w:r>
          </w:p>
          <w:p w:rsidR="001A710B" w:rsidRPr="008925D2" w:rsidRDefault="001A710B" w:rsidP="000F4FC8">
            <w:pPr>
              <w:pStyle w:val="MediumGrid21"/>
              <w:keepNext/>
              <w:keepLines/>
              <w:numPr>
                <w:ilvl w:val="0"/>
                <w:numId w:val="9"/>
              </w:numPr>
              <w:ind w:left="287" w:hanging="219"/>
              <w:rPr>
                <w:rFonts w:ascii="Times New Roman" w:hAnsi="Times New Roman"/>
                <w:sz w:val="20"/>
                <w:szCs w:val="20"/>
              </w:rPr>
            </w:pPr>
            <w:r w:rsidRPr="008925D2">
              <w:rPr>
                <w:rFonts w:ascii="Times New Roman" w:hAnsi="Times New Roman"/>
                <w:sz w:val="20"/>
                <w:szCs w:val="20"/>
              </w:rPr>
              <w:t>Diversity in race/ethnicity</w:t>
            </w:r>
          </w:p>
        </w:tc>
        <w:tc>
          <w:tcPr>
            <w:tcW w:w="849" w:type="pct"/>
            <w:vAlign w:val="center"/>
          </w:tcPr>
          <w:p w:rsidR="001A710B" w:rsidRPr="008925D2" w:rsidRDefault="001A710B" w:rsidP="005E0BB2">
            <w:pPr>
              <w:pStyle w:val="MediumGrid21"/>
              <w:keepNext/>
              <w:keepLines/>
              <w:rPr>
                <w:rFonts w:ascii="Times New Roman" w:hAnsi="Times New Roman"/>
                <w:sz w:val="20"/>
                <w:szCs w:val="20"/>
              </w:rPr>
            </w:pPr>
            <w:r w:rsidRPr="008925D2">
              <w:rPr>
                <w:rFonts w:ascii="Times New Roman" w:hAnsi="Times New Roman"/>
                <w:sz w:val="20"/>
                <w:szCs w:val="20"/>
              </w:rPr>
              <w:t>Recruit 10 for 9 to show</w:t>
            </w:r>
          </w:p>
        </w:tc>
        <w:tc>
          <w:tcPr>
            <w:tcW w:w="721" w:type="pct"/>
            <w:vAlign w:val="center"/>
          </w:tcPr>
          <w:p w:rsidR="001A710B" w:rsidRPr="008925D2" w:rsidRDefault="001A710B" w:rsidP="005E0BB2">
            <w:pPr>
              <w:pStyle w:val="MediumGrid21"/>
              <w:keepNext/>
              <w:keepLines/>
              <w:jc w:val="center"/>
              <w:rPr>
                <w:rFonts w:ascii="Times New Roman" w:hAnsi="Times New Roman"/>
                <w:sz w:val="20"/>
                <w:szCs w:val="20"/>
              </w:rPr>
            </w:pPr>
            <w:r w:rsidRPr="008925D2">
              <w:rPr>
                <w:rFonts w:ascii="Times New Roman" w:hAnsi="Times New Roman"/>
                <w:sz w:val="20"/>
                <w:szCs w:val="20"/>
              </w:rPr>
              <w:t>90 minutes;</w:t>
            </w:r>
          </w:p>
          <w:p w:rsidR="001A710B" w:rsidRPr="008925D2" w:rsidRDefault="001A710B" w:rsidP="005E0BB2">
            <w:pPr>
              <w:pStyle w:val="MediumGrid21"/>
              <w:keepNext/>
              <w:keepLines/>
              <w:jc w:val="center"/>
              <w:rPr>
                <w:rFonts w:ascii="Times New Roman" w:hAnsi="Times New Roman"/>
                <w:sz w:val="20"/>
                <w:szCs w:val="20"/>
              </w:rPr>
            </w:pPr>
            <w:r w:rsidRPr="008925D2">
              <w:rPr>
                <w:rFonts w:ascii="Times New Roman" w:hAnsi="Times New Roman"/>
                <w:sz w:val="20"/>
                <w:szCs w:val="20"/>
              </w:rPr>
              <w:t>5:00-6:30 p.m.</w:t>
            </w:r>
          </w:p>
        </w:tc>
      </w:tr>
      <w:tr w:rsidR="00A1412C" w:rsidRPr="004B1CC7" w:rsidTr="00F34CC7">
        <w:trPr>
          <w:trHeight w:val="529"/>
          <w:jc w:val="center"/>
        </w:trPr>
        <w:tc>
          <w:tcPr>
            <w:tcW w:w="646" w:type="pct"/>
            <w:vMerge/>
            <w:vAlign w:val="center"/>
          </w:tcPr>
          <w:p w:rsidR="001A710B" w:rsidRPr="008925D2" w:rsidRDefault="001A710B" w:rsidP="000F4FC8">
            <w:pPr>
              <w:pStyle w:val="MediumGrid21"/>
              <w:keepNext/>
              <w:keepLines/>
              <w:jc w:val="center"/>
              <w:rPr>
                <w:rFonts w:ascii="Times New Roman" w:hAnsi="Times New Roman"/>
                <w:sz w:val="20"/>
                <w:szCs w:val="20"/>
              </w:rPr>
            </w:pPr>
          </w:p>
        </w:tc>
        <w:tc>
          <w:tcPr>
            <w:tcW w:w="1425" w:type="pct"/>
            <w:vMerge/>
            <w:vAlign w:val="center"/>
          </w:tcPr>
          <w:p w:rsidR="001A710B" w:rsidRPr="008925D2" w:rsidRDefault="001A710B" w:rsidP="00587F8F">
            <w:pPr>
              <w:pStyle w:val="MediumGrid21"/>
              <w:keepNext/>
              <w:keepLines/>
              <w:rPr>
                <w:rFonts w:ascii="Times New Roman" w:hAnsi="Times New Roman"/>
                <w:sz w:val="20"/>
                <w:szCs w:val="20"/>
              </w:rPr>
            </w:pPr>
          </w:p>
        </w:tc>
        <w:tc>
          <w:tcPr>
            <w:tcW w:w="1359" w:type="pct"/>
            <w:vAlign w:val="center"/>
          </w:tcPr>
          <w:p w:rsidR="001A710B" w:rsidRPr="008925D2" w:rsidRDefault="001A710B" w:rsidP="000F4FC8">
            <w:pPr>
              <w:pStyle w:val="MediumGrid21"/>
              <w:keepNext/>
              <w:keepLines/>
              <w:numPr>
                <w:ilvl w:val="0"/>
                <w:numId w:val="10"/>
              </w:numPr>
              <w:ind w:left="287" w:hanging="219"/>
              <w:rPr>
                <w:rFonts w:ascii="Times New Roman" w:hAnsi="Times New Roman"/>
                <w:sz w:val="20"/>
                <w:szCs w:val="20"/>
              </w:rPr>
            </w:pPr>
            <w:r w:rsidRPr="008925D2">
              <w:rPr>
                <w:rFonts w:ascii="Times New Roman" w:hAnsi="Times New Roman"/>
                <w:sz w:val="20"/>
                <w:szCs w:val="20"/>
              </w:rPr>
              <w:t>High school students (grades 9-12)</w:t>
            </w:r>
          </w:p>
          <w:p w:rsidR="001A710B" w:rsidRPr="008925D2" w:rsidRDefault="001A710B" w:rsidP="000F4FC8">
            <w:pPr>
              <w:pStyle w:val="MediumGrid21"/>
              <w:keepNext/>
              <w:keepLines/>
              <w:numPr>
                <w:ilvl w:val="0"/>
                <w:numId w:val="10"/>
              </w:numPr>
              <w:ind w:left="287" w:hanging="219"/>
              <w:rPr>
                <w:rFonts w:ascii="Times New Roman" w:hAnsi="Times New Roman"/>
                <w:sz w:val="20"/>
                <w:szCs w:val="20"/>
              </w:rPr>
            </w:pPr>
            <w:r w:rsidRPr="008925D2">
              <w:rPr>
                <w:rFonts w:ascii="Times New Roman" w:hAnsi="Times New Roman"/>
                <w:sz w:val="20"/>
                <w:szCs w:val="20"/>
              </w:rPr>
              <w:t>Diversity in race/ethnicity</w:t>
            </w:r>
          </w:p>
        </w:tc>
        <w:tc>
          <w:tcPr>
            <w:tcW w:w="849" w:type="pct"/>
            <w:vAlign w:val="center"/>
          </w:tcPr>
          <w:p w:rsidR="001A710B" w:rsidRPr="008925D2" w:rsidRDefault="001A710B" w:rsidP="00587F8F">
            <w:pPr>
              <w:pStyle w:val="MediumGrid21"/>
              <w:keepNext/>
              <w:keepLines/>
              <w:rPr>
                <w:rFonts w:ascii="Times New Roman" w:hAnsi="Times New Roman"/>
                <w:sz w:val="20"/>
                <w:szCs w:val="20"/>
              </w:rPr>
            </w:pPr>
            <w:r w:rsidRPr="008925D2">
              <w:rPr>
                <w:rFonts w:ascii="Times New Roman" w:hAnsi="Times New Roman"/>
                <w:sz w:val="20"/>
                <w:szCs w:val="20"/>
              </w:rPr>
              <w:t>Recruit 10 for 9 to show</w:t>
            </w:r>
          </w:p>
        </w:tc>
        <w:tc>
          <w:tcPr>
            <w:tcW w:w="721" w:type="pct"/>
            <w:vAlign w:val="center"/>
          </w:tcPr>
          <w:p w:rsidR="001A710B" w:rsidRPr="008925D2" w:rsidRDefault="001A710B" w:rsidP="00587F8F">
            <w:pPr>
              <w:pStyle w:val="MediumGrid21"/>
              <w:keepNext/>
              <w:keepLines/>
              <w:jc w:val="center"/>
              <w:rPr>
                <w:rFonts w:ascii="Times New Roman" w:hAnsi="Times New Roman"/>
                <w:sz w:val="20"/>
                <w:szCs w:val="20"/>
              </w:rPr>
            </w:pPr>
            <w:r w:rsidRPr="008925D2">
              <w:rPr>
                <w:rFonts w:ascii="Times New Roman" w:hAnsi="Times New Roman"/>
                <w:sz w:val="20"/>
                <w:szCs w:val="20"/>
              </w:rPr>
              <w:t>90 minutes;</w:t>
            </w:r>
          </w:p>
          <w:p w:rsidR="001A710B" w:rsidRPr="008925D2" w:rsidRDefault="0085260C" w:rsidP="00587F8F">
            <w:pPr>
              <w:pStyle w:val="MediumGrid21"/>
              <w:keepNext/>
              <w:keepLines/>
              <w:jc w:val="center"/>
              <w:rPr>
                <w:rFonts w:ascii="Times New Roman" w:hAnsi="Times New Roman"/>
                <w:sz w:val="20"/>
                <w:szCs w:val="20"/>
              </w:rPr>
            </w:pPr>
            <w:r>
              <w:rPr>
                <w:rFonts w:ascii="Times New Roman" w:hAnsi="Times New Roman"/>
                <w:sz w:val="20"/>
                <w:szCs w:val="20"/>
              </w:rPr>
              <w:t>5:30-7:00 p.m.</w:t>
            </w:r>
          </w:p>
        </w:tc>
      </w:tr>
      <w:tr w:rsidR="00D9745E" w:rsidRPr="004B1CC7" w:rsidTr="00F34CC7">
        <w:trPr>
          <w:trHeight w:val="20"/>
          <w:jc w:val="center"/>
        </w:trPr>
        <w:tc>
          <w:tcPr>
            <w:tcW w:w="646" w:type="pct"/>
            <w:vMerge w:val="restart"/>
            <w:vAlign w:val="center"/>
          </w:tcPr>
          <w:p w:rsidR="00D9745E" w:rsidRPr="008925D2" w:rsidRDefault="00D9745E" w:rsidP="000F4FC8">
            <w:pPr>
              <w:pStyle w:val="MediumGrid21"/>
              <w:keepNext/>
              <w:keepLines/>
              <w:jc w:val="center"/>
              <w:rPr>
                <w:rFonts w:ascii="Times New Roman" w:hAnsi="Times New Roman"/>
                <w:sz w:val="20"/>
                <w:szCs w:val="20"/>
              </w:rPr>
            </w:pPr>
            <w:r w:rsidRPr="008925D2">
              <w:rPr>
                <w:rFonts w:ascii="Times New Roman" w:hAnsi="Times New Roman"/>
                <w:sz w:val="20"/>
                <w:szCs w:val="20"/>
              </w:rPr>
              <w:t>Online, via WebEx</w:t>
            </w:r>
          </w:p>
        </w:tc>
        <w:tc>
          <w:tcPr>
            <w:tcW w:w="1425" w:type="pct"/>
            <w:vMerge w:val="restart"/>
            <w:vAlign w:val="center"/>
          </w:tcPr>
          <w:p w:rsidR="00D9745E" w:rsidRPr="009460B3" w:rsidRDefault="00D9745E" w:rsidP="005E0BB2">
            <w:pPr>
              <w:pStyle w:val="MediumGrid21"/>
              <w:keepNext/>
              <w:keepLines/>
              <w:jc w:val="center"/>
              <w:rPr>
                <w:rFonts w:ascii="Times New Roman" w:hAnsi="Times New Roman"/>
                <w:sz w:val="20"/>
                <w:szCs w:val="20"/>
              </w:rPr>
            </w:pPr>
            <w:r w:rsidRPr="009460B3">
              <w:rPr>
                <w:rFonts w:ascii="Times New Roman" w:hAnsi="Times New Roman"/>
                <w:sz w:val="20"/>
                <w:szCs w:val="20"/>
              </w:rPr>
              <w:t>Policymakers</w:t>
            </w:r>
          </w:p>
        </w:tc>
        <w:tc>
          <w:tcPr>
            <w:tcW w:w="1359" w:type="pct"/>
            <w:shd w:val="clear" w:color="auto" w:fill="auto"/>
            <w:vAlign w:val="center"/>
          </w:tcPr>
          <w:p w:rsidR="00D9745E" w:rsidRPr="009460B3" w:rsidRDefault="00D9745E" w:rsidP="000F4FC8">
            <w:pPr>
              <w:pStyle w:val="MediumGrid21"/>
              <w:keepNext/>
              <w:keepLines/>
              <w:numPr>
                <w:ilvl w:val="0"/>
                <w:numId w:val="11"/>
              </w:numPr>
              <w:ind w:left="287" w:hanging="219"/>
              <w:rPr>
                <w:rFonts w:ascii="Times New Roman" w:hAnsi="Times New Roman"/>
                <w:sz w:val="20"/>
                <w:szCs w:val="20"/>
              </w:rPr>
            </w:pPr>
            <w:r w:rsidRPr="009460B3">
              <w:rPr>
                <w:rFonts w:ascii="Times New Roman" w:hAnsi="Times New Roman"/>
                <w:sz w:val="20"/>
                <w:szCs w:val="20"/>
              </w:rPr>
              <w:t>Assistant school superintendents</w:t>
            </w:r>
          </w:p>
        </w:tc>
        <w:tc>
          <w:tcPr>
            <w:tcW w:w="849" w:type="pct"/>
            <w:vAlign w:val="center"/>
          </w:tcPr>
          <w:p w:rsidR="00D9745E" w:rsidRPr="00C00F5A" w:rsidRDefault="00D9745E" w:rsidP="005E0BB2">
            <w:pPr>
              <w:pStyle w:val="MediumGrid21"/>
              <w:keepNext/>
              <w:keepLines/>
              <w:rPr>
                <w:rFonts w:ascii="Times New Roman" w:hAnsi="Times New Roman"/>
                <w:sz w:val="20"/>
                <w:szCs w:val="20"/>
              </w:rPr>
            </w:pPr>
            <w:r w:rsidRPr="00C00F5A">
              <w:rPr>
                <w:rFonts w:ascii="Times New Roman" w:hAnsi="Times New Roman"/>
                <w:sz w:val="20"/>
                <w:szCs w:val="20"/>
              </w:rPr>
              <w:t>Recruit 10 for 9 to show</w:t>
            </w:r>
          </w:p>
        </w:tc>
        <w:tc>
          <w:tcPr>
            <w:tcW w:w="721" w:type="pct"/>
            <w:vAlign w:val="center"/>
          </w:tcPr>
          <w:p w:rsidR="00D9745E" w:rsidRPr="008925D2" w:rsidRDefault="00D9745E" w:rsidP="005E0BB2">
            <w:pPr>
              <w:pStyle w:val="MediumGrid21"/>
              <w:keepNext/>
              <w:keepLines/>
              <w:jc w:val="center"/>
              <w:rPr>
                <w:rFonts w:ascii="Times New Roman" w:hAnsi="Times New Roman"/>
                <w:sz w:val="20"/>
                <w:szCs w:val="20"/>
              </w:rPr>
            </w:pPr>
            <w:r w:rsidRPr="008925D2">
              <w:rPr>
                <w:rFonts w:ascii="Times New Roman" w:hAnsi="Times New Roman"/>
                <w:sz w:val="20"/>
                <w:szCs w:val="20"/>
              </w:rPr>
              <w:t>90 minutes;</w:t>
            </w:r>
          </w:p>
          <w:p w:rsidR="00D9745E" w:rsidRPr="008925D2" w:rsidRDefault="00D9745E" w:rsidP="005E0BB2">
            <w:pPr>
              <w:pStyle w:val="MediumGrid21"/>
              <w:keepNext/>
              <w:keepLines/>
              <w:jc w:val="center"/>
              <w:rPr>
                <w:rFonts w:ascii="Times New Roman" w:hAnsi="Times New Roman"/>
                <w:sz w:val="20"/>
                <w:szCs w:val="20"/>
              </w:rPr>
            </w:pPr>
            <w:r>
              <w:rPr>
                <w:rFonts w:ascii="Times New Roman" w:hAnsi="Times New Roman"/>
                <w:sz w:val="20"/>
                <w:szCs w:val="20"/>
              </w:rPr>
              <w:t>5:30-7:00 p.m.</w:t>
            </w:r>
          </w:p>
        </w:tc>
      </w:tr>
      <w:tr w:rsidR="00D9745E" w:rsidRPr="004B1CC7" w:rsidTr="00F34CC7">
        <w:trPr>
          <w:trHeight w:val="20"/>
          <w:jc w:val="center"/>
        </w:trPr>
        <w:tc>
          <w:tcPr>
            <w:tcW w:w="646" w:type="pct"/>
            <w:vMerge/>
            <w:vAlign w:val="center"/>
          </w:tcPr>
          <w:p w:rsidR="00D9745E" w:rsidRPr="008925D2" w:rsidRDefault="00D9745E" w:rsidP="00587F8F">
            <w:pPr>
              <w:pStyle w:val="MediumGrid21"/>
              <w:keepNext/>
              <w:keepLines/>
              <w:rPr>
                <w:rFonts w:ascii="Times New Roman" w:hAnsi="Times New Roman"/>
                <w:sz w:val="20"/>
                <w:szCs w:val="20"/>
              </w:rPr>
            </w:pPr>
          </w:p>
        </w:tc>
        <w:tc>
          <w:tcPr>
            <w:tcW w:w="1425" w:type="pct"/>
            <w:vMerge/>
            <w:vAlign w:val="center"/>
          </w:tcPr>
          <w:p w:rsidR="00D9745E" w:rsidRPr="009460B3" w:rsidRDefault="00D9745E" w:rsidP="00587F8F">
            <w:pPr>
              <w:pStyle w:val="MediumGrid21"/>
              <w:keepNext/>
              <w:keepLines/>
              <w:rPr>
                <w:rFonts w:ascii="Times New Roman" w:hAnsi="Times New Roman"/>
                <w:sz w:val="20"/>
                <w:szCs w:val="20"/>
              </w:rPr>
            </w:pPr>
          </w:p>
        </w:tc>
        <w:tc>
          <w:tcPr>
            <w:tcW w:w="1359" w:type="pct"/>
            <w:vAlign w:val="center"/>
          </w:tcPr>
          <w:p w:rsidR="00D9745E" w:rsidRPr="009460B3" w:rsidRDefault="00D9745E" w:rsidP="000F4FC8">
            <w:pPr>
              <w:pStyle w:val="MediumGrid21"/>
              <w:keepNext/>
              <w:keepLines/>
              <w:numPr>
                <w:ilvl w:val="0"/>
                <w:numId w:val="11"/>
              </w:numPr>
              <w:ind w:left="287" w:hanging="219"/>
              <w:rPr>
                <w:rFonts w:ascii="Times New Roman" w:hAnsi="Times New Roman"/>
                <w:sz w:val="20"/>
                <w:szCs w:val="20"/>
              </w:rPr>
            </w:pPr>
            <w:r w:rsidRPr="009460B3">
              <w:rPr>
                <w:rFonts w:ascii="Times New Roman" w:hAnsi="Times New Roman"/>
                <w:sz w:val="20"/>
                <w:szCs w:val="20"/>
              </w:rPr>
              <w:t>School board members</w:t>
            </w:r>
          </w:p>
        </w:tc>
        <w:tc>
          <w:tcPr>
            <w:tcW w:w="849" w:type="pct"/>
            <w:vAlign w:val="center"/>
          </w:tcPr>
          <w:p w:rsidR="00D9745E" w:rsidRPr="008925D2" w:rsidRDefault="00D9745E" w:rsidP="00587F8F">
            <w:pPr>
              <w:pStyle w:val="MediumGrid21"/>
              <w:keepNext/>
              <w:keepLines/>
              <w:rPr>
                <w:rFonts w:ascii="Times New Roman" w:hAnsi="Times New Roman"/>
                <w:sz w:val="20"/>
                <w:szCs w:val="20"/>
              </w:rPr>
            </w:pPr>
            <w:r w:rsidRPr="008925D2">
              <w:rPr>
                <w:rFonts w:ascii="Times New Roman" w:hAnsi="Times New Roman"/>
                <w:sz w:val="20"/>
                <w:szCs w:val="20"/>
              </w:rPr>
              <w:t>Recruit 10 for 9 to show</w:t>
            </w:r>
          </w:p>
        </w:tc>
        <w:tc>
          <w:tcPr>
            <w:tcW w:w="721" w:type="pct"/>
            <w:vAlign w:val="center"/>
          </w:tcPr>
          <w:p w:rsidR="00D9745E" w:rsidRPr="008925D2" w:rsidRDefault="00D9745E" w:rsidP="00587F8F">
            <w:pPr>
              <w:pStyle w:val="MediumGrid21"/>
              <w:keepNext/>
              <w:keepLines/>
              <w:jc w:val="center"/>
              <w:rPr>
                <w:rFonts w:ascii="Times New Roman" w:hAnsi="Times New Roman"/>
                <w:sz w:val="20"/>
                <w:szCs w:val="20"/>
              </w:rPr>
            </w:pPr>
            <w:r w:rsidRPr="008925D2">
              <w:rPr>
                <w:rFonts w:ascii="Times New Roman" w:hAnsi="Times New Roman"/>
                <w:sz w:val="20"/>
                <w:szCs w:val="20"/>
              </w:rPr>
              <w:t>90 minutes;</w:t>
            </w:r>
          </w:p>
          <w:p w:rsidR="00D9745E" w:rsidRPr="008925D2" w:rsidRDefault="00D9745E" w:rsidP="00587F8F">
            <w:pPr>
              <w:pStyle w:val="MediumGrid21"/>
              <w:keepNext/>
              <w:keepLines/>
              <w:jc w:val="center"/>
              <w:rPr>
                <w:rFonts w:ascii="Times New Roman" w:hAnsi="Times New Roman"/>
                <w:sz w:val="20"/>
                <w:szCs w:val="20"/>
              </w:rPr>
            </w:pPr>
            <w:r>
              <w:rPr>
                <w:rFonts w:ascii="Times New Roman" w:hAnsi="Times New Roman"/>
                <w:sz w:val="20"/>
                <w:szCs w:val="20"/>
              </w:rPr>
              <w:t>7:30-9:00 p.m.</w:t>
            </w:r>
          </w:p>
        </w:tc>
      </w:tr>
      <w:tr w:rsidR="00D9745E" w:rsidRPr="004B1CC7" w:rsidTr="00F34CC7">
        <w:trPr>
          <w:trHeight w:val="20"/>
          <w:jc w:val="center"/>
        </w:trPr>
        <w:tc>
          <w:tcPr>
            <w:tcW w:w="646" w:type="pct"/>
            <w:vMerge/>
            <w:vAlign w:val="center"/>
          </w:tcPr>
          <w:p w:rsidR="00D9745E" w:rsidRPr="008925D2" w:rsidRDefault="00D9745E" w:rsidP="00587F8F">
            <w:pPr>
              <w:pStyle w:val="MediumGrid21"/>
              <w:keepNext/>
              <w:keepLines/>
              <w:rPr>
                <w:rFonts w:ascii="Times New Roman" w:hAnsi="Times New Roman"/>
                <w:sz w:val="20"/>
                <w:szCs w:val="20"/>
              </w:rPr>
            </w:pPr>
          </w:p>
        </w:tc>
        <w:tc>
          <w:tcPr>
            <w:tcW w:w="1425" w:type="pct"/>
            <w:vMerge w:val="restart"/>
            <w:vAlign w:val="center"/>
          </w:tcPr>
          <w:p w:rsidR="00D9745E" w:rsidRPr="009460B3" w:rsidRDefault="00D9745E" w:rsidP="00442566">
            <w:pPr>
              <w:pStyle w:val="MediumGrid21"/>
              <w:keepNext/>
              <w:keepLines/>
              <w:jc w:val="center"/>
              <w:rPr>
                <w:rFonts w:ascii="Times New Roman" w:hAnsi="Times New Roman"/>
                <w:sz w:val="20"/>
                <w:szCs w:val="20"/>
              </w:rPr>
            </w:pPr>
            <w:r>
              <w:rPr>
                <w:rFonts w:ascii="Times New Roman" w:hAnsi="Times New Roman"/>
                <w:sz w:val="20"/>
                <w:szCs w:val="20"/>
              </w:rPr>
              <w:t>Teachers</w:t>
            </w:r>
          </w:p>
        </w:tc>
        <w:tc>
          <w:tcPr>
            <w:tcW w:w="1359" w:type="pct"/>
            <w:vAlign w:val="center"/>
          </w:tcPr>
          <w:p w:rsidR="00D9745E" w:rsidRPr="00AD1938" w:rsidRDefault="00D9745E" w:rsidP="00AD1938">
            <w:pPr>
              <w:pStyle w:val="MediumGrid21"/>
              <w:keepNext/>
              <w:keepLines/>
              <w:numPr>
                <w:ilvl w:val="0"/>
                <w:numId w:val="11"/>
              </w:numPr>
              <w:ind w:left="287" w:hanging="219"/>
              <w:rPr>
                <w:rFonts w:ascii="Times New Roman" w:hAnsi="Times New Roman"/>
                <w:sz w:val="20"/>
                <w:szCs w:val="20"/>
              </w:rPr>
            </w:pPr>
            <w:r>
              <w:rPr>
                <w:rFonts w:ascii="Times New Roman" w:hAnsi="Times New Roman"/>
                <w:sz w:val="20"/>
                <w:szCs w:val="20"/>
              </w:rPr>
              <w:t>Teachers in grades 7-8</w:t>
            </w:r>
          </w:p>
        </w:tc>
        <w:tc>
          <w:tcPr>
            <w:tcW w:w="849" w:type="pct"/>
            <w:vAlign w:val="center"/>
          </w:tcPr>
          <w:p w:rsidR="00D9745E" w:rsidRPr="008925D2" w:rsidRDefault="00D9745E" w:rsidP="00587F8F">
            <w:pPr>
              <w:pStyle w:val="MediumGrid21"/>
              <w:keepNext/>
              <w:keepLines/>
              <w:rPr>
                <w:rFonts w:ascii="Times New Roman" w:hAnsi="Times New Roman"/>
                <w:sz w:val="20"/>
                <w:szCs w:val="20"/>
              </w:rPr>
            </w:pPr>
            <w:r w:rsidRPr="008925D2">
              <w:rPr>
                <w:rFonts w:ascii="Times New Roman" w:hAnsi="Times New Roman"/>
                <w:sz w:val="20"/>
                <w:szCs w:val="20"/>
              </w:rPr>
              <w:t>Recruit 10 for 9 to show</w:t>
            </w:r>
          </w:p>
        </w:tc>
        <w:tc>
          <w:tcPr>
            <w:tcW w:w="721" w:type="pct"/>
            <w:vAlign w:val="center"/>
          </w:tcPr>
          <w:p w:rsidR="00D9745E" w:rsidRPr="008925D2" w:rsidRDefault="00D9745E" w:rsidP="00D9745E">
            <w:pPr>
              <w:pStyle w:val="MediumGrid21"/>
              <w:keepNext/>
              <w:keepLines/>
              <w:jc w:val="center"/>
              <w:rPr>
                <w:rFonts w:ascii="Times New Roman" w:hAnsi="Times New Roman"/>
                <w:sz w:val="20"/>
                <w:szCs w:val="20"/>
              </w:rPr>
            </w:pPr>
            <w:r w:rsidRPr="008925D2">
              <w:rPr>
                <w:rFonts w:ascii="Times New Roman" w:hAnsi="Times New Roman"/>
                <w:sz w:val="20"/>
                <w:szCs w:val="20"/>
              </w:rPr>
              <w:t>90 minutes;</w:t>
            </w:r>
          </w:p>
          <w:p w:rsidR="00D9745E" w:rsidRPr="008925D2" w:rsidRDefault="00D9745E" w:rsidP="00D9745E">
            <w:pPr>
              <w:pStyle w:val="MediumGrid21"/>
              <w:keepNext/>
              <w:keepLines/>
              <w:jc w:val="center"/>
              <w:rPr>
                <w:rFonts w:ascii="Times New Roman" w:hAnsi="Times New Roman"/>
                <w:sz w:val="20"/>
                <w:szCs w:val="20"/>
              </w:rPr>
            </w:pPr>
            <w:r>
              <w:rPr>
                <w:rFonts w:ascii="Times New Roman" w:hAnsi="Times New Roman"/>
                <w:sz w:val="20"/>
                <w:szCs w:val="20"/>
              </w:rPr>
              <w:t>5:30-7:00 p.m.</w:t>
            </w:r>
          </w:p>
        </w:tc>
      </w:tr>
      <w:tr w:rsidR="00D9745E" w:rsidRPr="004B1CC7" w:rsidTr="00F34CC7">
        <w:trPr>
          <w:trHeight w:val="20"/>
          <w:jc w:val="center"/>
        </w:trPr>
        <w:tc>
          <w:tcPr>
            <w:tcW w:w="646" w:type="pct"/>
            <w:vMerge/>
            <w:vAlign w:val="center"/>
          </w:tcPr>
          <w:p w:rsidR="00D9745E" w:rsidRPr="008925D2" w:rsidRDefault="00D9745E" w:rsidP="00587F8F">
            <w:pPr>
              <w:pStyle w:val="MediumGrid21"/>
              <w:keepNext/>
              <w:keepLines/>
              <w:rPr>
                <w:rFonts w:ascii="Times New Roman" w:hAnsi="Times New Roman"/>
                <w:sz w:val="20"/>
                <w:szCs w:val="20"/>
              </w:rPr>
            </w:pPr>
          </w:p>
        </w:tc>
        <w:tc>
          <w:tcPr>
            <w:tcW w:w="1425" w:type="pct"/>
            <w:vMerge/>
            <w:vAlign w:val="center"/>
          </w:tcPr>
          <w:p w:rsidR="00D9745E" w:rsidRDefault="00D9745E" w:rsidP="00D9745E">
            <w:pPr>
              <w:pStyle w:val="MediumGrid21"/>
              <w:keepNext/>
              <w:keepLines/>
              <w:rPr>
                <w:rFonts w:ascii="Times New Roman" w:hAnsi="Times New Roman"/>
                <w:sz w:val="20"/>
                <w:szCs w:val="20"/>
              </w:rPr>
            </w:pPr>
          </w:p>
        </w:tc>
        <w:tc>
          <w:tcPr>
            <w:tcW w:w="1359" w:type="pct"/>
            <w:vAlign w:val="center"/>
          </w:tcPr>
          <w:p w:rsidR="00D9745E" w:rsidRDefault="00D9745E" w:rsidP="000F4FC8">
            <w:pPr>
              <w:pStyle w:val="MediumGrid21"/>
              <w:keepNext/>
              <w:keepLines/>
              <w:numPr>
                <w:ilvl w:val="0"/>
                <w:numId w:val="11"/>
              </w:numPr>
              <w:ind w:left="287" w:hanging="219"/>
              <w:rPr>
                <w:rFonts w:ascii="Times New Roman" w:hAnsi="Times New Roman"/>
                <w:sz w:val="20"/>
                <w:szCs w:val="20"/>
              </w:rPr>
            </w:pPr>
            <w:r>
              <w:rPr>
                <w:rFonts w:ascii="Times New Roman" w:hAnsi="Times New Roman"/>
                <w:sz w:val="20"/>
                <w:szCs w:val="20"/>
              </w:rPr>
              <w:t>T</w:t>
            </w:r>
            <w:r w:rsidRPr="00D9745E">
              <w:rPr>
                <w:rFonts w:ascii="Times New Roman" w:hAnsi="Times New Roman"/>
                <w:sz w:val="20"/>
                <w:szCs w:val="20"/>
              </w:rPr>
              <w:t>eachers in grades 9-12</w:t>
            </w:r>
          </w:p>
        </w:tc>
        <w:tc>
          <w:tcPr>
            <w:tcW w:w="849" w:type="pct"/>
            <w:vAlign w:val="center"/>
          </w:tcPr>
          <w:p w:rsidR="00D9745E" w:rsidRPr="008925D2" w:rsidRDefault="00D9745E" w:rsidP="00587F8F">
            <w:pPr>
              <w:pStyle w:val="MediumGrid21"/>
              <w:keepNext/>
              <w:keepLines/>
              <w:rPr>
                <w:rFonts w:ascii="Times New Roman" w:hAnsi="Times New Roman"/>
                <w:sz w:val="20"/>
                <w:szCs w:val="20"/>
              </w:rPr>
            </w:pPr>
            <w:r w:rsidRPr="008925D2">
              <w:rPr>
                <w:rFonts w:ascii="Times New Roman" w:hAnsi="Times New Roman"/>
                <w:sz w:val="20"/>
                <w:szCs w:val="20"/>
              </w:rPr>
              <w:t>Recruit 10 for 9 to show</w:t>
            </w:r>
          </w:p>
        </w:tc>
        <w:tc>
          <w:tcPr>
            <w:tcW w:w="721" w:type="pct"/>
            <w:vAlign w:val="center"/>
          </w:tcPr>
          <w:p w:rsidR="00D9745E" w:rsidRPr="008925D2" w:rsidRDefault="00D9745E" w:rsidP="00D9745E">
            <w:pPr>
              <w:pStyle w:val="MediumGrid21"/>
              <w:keepNext/>
              <w:keepLines/>
              <w:jc w:val="center"/>
              <w:rPr>
                <w:rFonts w:ascii="Times New Roman" w:hAnsi="Times New Roman"/>
                <w:sz w:val="20"/>
                <w:szCs w:val="20"/>
              </w:rPr>
            </w:pPr>
            <w:r w:rsidRPr="008925D2">
              <w:rPr>
                <w:rFonts w:ascii="Times New Roman" w:hAnsi="Times New Roman"/>
                <w:sz w:val="20"/>
                <w:szCs w:val="20"/>
              </w:rPr>
              <w:t>90 minutes;</w:t>
            </w:r>
          </w:p>
          <w:p w:rsidR="00D9745E" w:rsidRPr="008925D2" w:rsidRDefault="00D9745E" w:rsidP="00D9745E">
            <w:pPr>
              <w:pStyle w:val="MediumGrid21"/>
              <w:keepNext/>
              <w:keepLines/>
              <w:jc w:val="center"/>
              <w:rPr>
                <w:rFonts w:ascii="Times New Roman" w:hAnsi="Times New Roman"/>
                <w:sz w:val="20"/>
                <w:szCs w:val="20"/>
              </w:rPr>
            </w:pPr>
            <w:r>
              <w:rPr>
                <w:rFonts w:ascii="Times New Roman" w:hAnsi="Times New Roman"/>
                <w:sz w:val="20"/>
                <w:szCs w:val="20"/>
              </w:rPr>
              <w:t>7:30-9:00 p.m.</w:t>
            </w:r>
          </w:p>
        </w:tc>
      </w:tr>
    </w:tbl>
    <w:p w:rsidR="001A710B" w:rsidRDefault="001A710B" w:rsidP="000F4FC8">
      <w:pPr>
        <w:keepNext/>
        <w:keepLines/>
        <w:spacing w:after="0"/>
        <w:rPr>
          <w:rFonts w:cs="Calibri"/>
          <w:u w:val="single"/>
        </w:rPr>
      </w:pPr>
    </w:p>
    <w:p w:rsidR="001A710B" w:rsidRPr="00354F12" w:rsidRDefault="0029616E" w:rsidP="00F34CC7">
      <w:pPr>
        <w:spacing w:after="120" w:line="23" w:lineRule="atLeast"/>
        <w:rPr>
          <w:b/>
          <w:i/>
        </w:rPr>
      </w:pPr>
      <w:r w:rsidRPr="00354F12">
        <w:rPr>
          <w:b/>
          <w:i/>
        </w:rPr>
        <w:t>Recruitment of I</w:t>
      </w:r>
      <w:r w:rsidR="001A710B" w:rsidRPr="00354F12">
        <w:rPr>
          <w:b/>
          <w:i/>
        </w:rPr>
        <w:t>n-person Focus Groups</w:t>
      </w:r>
    </w:p>
    <w:p w:rsidR="001A710B" w:rsidRPr="008925D2" w:rsidRDefault="001A710B" w:rsidP="00F34CC7">
      <w:pPr>
        <w:spacing w:after="120" w:line="23" w:lineRule="atLeast"/>
      </w:pPr>
      <w:r w:rsidRPr="008925D2">
        <w:t xml:space="preserve">Participants will be recruited in each location by local recruiting resources (see section 5). Participant positions will be filled through the use of opt-in databases of local residents that are maintained by the local focus group facilities </w:t>
      </w:r>
      <w:r w:rsidR="0085260C">
        <w:t>engaged for this project—</w:t>
      </w:r>
      <w:r w:rsidRPr="008925D2">
        <w:t xml:space="preserve">Baltimore Research in Baltimore, MD, and Alan Newman Research in Richmond, VA. Both vendors are experienced in recruiting and hosting focus groups for federal </w:t>
      </w:r>
      <w:r w:rsidR="00544321">
        <w:t>studies</w:t>
      </w:r>
      <w:r w:rsidRPr="008925D2">
        <w:t>. To develop their databases, recruiters call local residents at random from telephone listings to ask them to participate in the database. The criteria for inclusion in the databases are generally very broad. Participants are then screened more narrowly for specific studies, based on the objectives and screening criteria of each study.</w:t>
      </w:r>
    </w:p>
    <w:p w:rsidR="00A1412C" w:rsidRPr="00F34CC7" w:rsidRDefault="00A1412C" w:rsidP="00F34CC7">
      <w:pPr>
        <w:spacing w:after="120" w:line="23" w:lineRule="atLeast"/>
      </w:pPr>
      <w:r w:rsidRPr="008925D2">
        <w:t>As is typical with focus group research, the sampling for the sessions is purposive in that recruiters are asked to find participants that meet specific criteria (e.g., parents/guardians with children in public school</w:t>
      </w:r>
      <w:r w:rsidR="001C7430">
        <w:t>s</w:t>
      </w:r>
      <w:r w:rsidRPr="008925D2">
        <w:t xml:space="preserve">, grades </w:t>
      </w:r>
      <w:r w:rsidR="00FC4685">
        <w:t>3</w:t>
      </w:r>
      <w:r w:rsidRPr="008925D2">
        <w:t>-12). To identify participants, we will use two sets of screening questionnaires, one for parents/guardians (</w:t>
      </w:r>
      <w:r w:rsidR="005A257E">
        <w:t>a</w:t>
      </w:r>
      <w:r w:rsidRPr="008925D2">
        <w:t>ppendix A) and one for students (</w:t>
      </w:r>
      <w:r w:rsidR="005A257E">
        <w:t>a</w:t>
      </w:r>
      <w:r w:rsidRPr="008925D2">
        <w:t xml:space="preserve">ppendix B). Based on experience with </w:t>
      </w:r>
      <w:r w:rsidR="001C7430" w:rsidRPr="008925D2">
        <w:t xml:space="preserve">similar </w:t>
      </w:r>
      <w:r w:rsidRPr="008925D2">
        <w:t>groups, up to 90 people will be screened for each focus group to achieve nine participants. The screening questionnaires also include instructions for those selected to participate.</w:t>
      </w:r>
      <w:r w:rsidR="00CB1DBB">
        <w:t xml:space="preserve"> </w:t>
      </w:r>
    </w:p>
    <w:p w:rsidR="00A1412C" w:rsidRPr="005A257E" w:rsidRDefault="00A1412C" w:rsidP="00F34CC7">
      <w:pPr>
        <w:spacing w:after="120" w:line="23" w:lineRule="atLeast"/>
      </w:pPr>
      <w:r w:rsidRPr="008925D2">
        <w:t>Recruiters will ensure</w:t>
      </w:r>
      <w:r w:rsidR="001C7430">
        <w:t xml:space="preserve"> that</w:t>
      </w:r>
      <w:r w:rsidRPr="008925D2">
        <w:t xml:space="preserve"> they meet the specific target audience requirements needed for the research. In addition, recruiters will ensure diversity among participants regarding socioeconomic and other demographic factors. </w:t>
      </w:r>
      <w:r w:rsidR="00587F8F">
        <w:t>Separate</w:t>
      </w:r>
      <w:r w:rsidR="0085260C">
        <w:t xml:space="preserve"> moderator’s </w:t>
      </w:r>
      <w:r w:rsidR="002803A6">
        <w:t>scripts/</w:t>
      </w:r>
      <w:r w:rsidR="0085260C">
        <w:t>guides—</w:t>
      </w:r>
      <w:r w:rsidRPr="008925D2">
        <w:t>one for parents/guardians and one for students</w:t>
      </w:r>
      <w:r w:rsidR="0091580D">
        <w:t xml:space="preserve"> </w:t>
      </w:r>
      <w:r w:rsidRPr="008925D2">
        <w:t>will be used in the focus group sessions to guide conversations</w:t>
      </w:r>
      <w:r w:rsidR="0091580D">
        <w:t xml:space="preserve"> </w:t>
      </w:r>
      <w:r w:rsidR="0091580D" w:rsidRPr="008925D2">
        <w:t>(</w:t>
      </w:r>
      <w:r w:rsidR="0091580D">
        <w:t>see Volume II)</w:t>
      </w:r>
      <w:r w:rsidRPr="008925D2">
        <w:t xml:space="preserve">. Each focus group is designed to be a one-time information collection activity with </w:t>
      </w:r>
      <w:r w:rsidR="000B2675">
        <w:t>participants</w:t>
      </w:r>
      <w:r w:rsidR="000B2675" w:rsidRPr="008925D2">
        <w:t xml:space="preserve"> </w:t>
      </w:r>
      <w:r w:rsidRPr="008925D2">
        <w:t xml:space="preserve">specifically recruited </w:t>
      </w:r>
      <w:r w:rsidR="00E61500">
        <w:t>to inform</w:t>
      </w:r>
      <w:r w:rsidRPr="008925D2">
        <w:t xml:space="preserve"> the assessment literacy education effort.</w:t>
      </w:r>
    </w:p>
    <w:p w:rsidR="00A935BA" w:rsidRDefault="009F3E5A" w:rsidP="00F34CC7">
      <w:pPr>
        <w:spacing w:after="120" w:line="23" w:lineRule="atLeast"/>
      </w:pPr>
      <w:r>
        <w:t>P</w:t>
      </w:r>
      <w:r w:rsidR="0023625A">
        <w:t>arents</w:t>
      </w:r>
      <w:r w:rsidR="00E74A63">
        <w:t>/guardians</w:t>
      </w:r>
      <w:r w:rsidR="0023625A" w:rsidRPr="0023625A">
        <w:t xml:space="preserve"> </w:t>
      </w:r>
      <w:r>
        <w:t xml:space="preserve">sought </w:t>
      </w:r>
      <w:r w:rsidR="0023625A" w:rsidRPr="0023625A">
        <w:t xml:space="preserve">for </w:t>
      </w:r>
      <w:r>
        <w:t>the 2 parent/guardian focus groups</w:t>
      </w:r>
      <w:r w:rsidR="0023625A" w:rsidRPr="0023625A">
        <w:t xml:space="preserve"> </w:t>
      </w:r>
      <w:r>
        <w:t>(to take place in Baltimore, MD) will be</w:t>
      </w:r>
      <w:r w:rsidRPr="0023625A">
        <w:t xml:space="preserve"> identified </w:t>
      </w:r>
      <w:r w:rsidR="0023625A" w:rsidRPr="0023625A">
        <w:t xml:space="preserve">through </w:t>
      </w:r>
      <w:r w:rsidR="0023625A">
        <w:t>Balt</w:t>
      </w:r>
      <w:r>
        <w:t>imore Research’s local database. Parents of students</w:t>
      </w:r>
      <w:r w:rsidRPr="0023625A">
        <w:t xml:space="preserve"> </w:t>
      </w:r>
      <w:r>
        <w:t xml:space="preserve">sought for the 2 student focus groups (to take place in Richmond, VA) </w:t>
      </w:r>
      <w:r w:rsidRPr="0023625A">
        <w:t xml:space="preserve">will be identified through </w:t>
      </w:r>
      <w:r>
        <w:t>Alan Newman Research’s local database. The initial contact</w:t>
      </w:r>
      <w:r w:rsidRPr="0023625A">
        <w:t xml:space="preserve"> will take place via phone.</w:t>
      </w:r>
      <w:r>
        <w:t xml:space="preserve"> </w:t>
      </w:r>
      <w:r w:rsidR="00BB0D8D">
        <w:rPr>
          <w:color w:val="000000"/>
        </w:rPr>
        <w:t xml:space="preserve">The recruiter will </w:t>
      </w:r>
      <w:r w:rsidR="00BB0D8D" w:rsidRPr="0023625A">
        <w:t>briefly describ</w:t>
      </w:r>
      <w:r w:rsidR="00BB0D8D">
        <w:t>e</w:t>
      </w:r>
      <w:r w:rsidR="00BB0D8D" w:rsidRPr="0023625A">
        <w:t xml:space="preserve"> the study, the types of in</w:t>
      </w:r>
      <w:r w:rsidR="00BB0D8D">
        <w:t xml:space="preserve">formation sought, and </w:t>
      </w:r>
      <w:r w:rsidR="00BB0D8D" w:rsidRPr="008925D2">
        <w:t xml:space="preserve">will ask </w:t>
      </w:r>
      <w:r w:rsidR="00BB0D8D">
        <w:t>the parent/guardian</w:t>
      </w:r>
      <w:r w:rsidR="00BB0D8D" w:rsidRPr="0023625A">
        <w:t xml:space="preserve"> </w:t>
      </w:r>
      <w:r w:rsidR="00BB0D8D">
        <w:t xml:space="preserve">to </w:t>
      </w:r>
      <w:r w:rsidR="00BB0D8D" w:rsidRPr="008925D2">
        <w:t xml:space="preserve">provide demographic information </w:t>
      </w:r>
      <w:r w:rsidR="00BB0D8D">
        <w:t xml:space="preserve">about themselves (for the parent/guardian focus groups) or </w:t>
      </w:r>
      <w:r w:rsidR="00BB0D8D">
        <w:lastRenderedPageBreak/>
        <w:t xml:space="preserve">their child (for the student focus groups) </w:t>
      </w:r>
      <w:r w:rsidR="00BB0D8D" w:rsidRPr="008925D2">
        <w:t xml:space="preserve">to ensure </w:t>
      </w:r>
      <w:r w:rsidR="00BB0D8D">
        <w:t xml:space="preserve">a diverse sample is selected </w:t>
      </w:r>
      <w:r w:rsidR="00BB0D8D" w:rsidRPr="008925D2">
        <w:t xml:space="preserve">per the aforementioned criteria (see </w:t>
      </w:r>
      <w:r w:rsidR="00BB0D8D">
        <w:t>a</w:t>
      </w:r>
      <w:r w:rsidR="00BB0D8D" w:rsidRPr="008925D2">
        <w:t xml:space="preserve">ppendix </w:t>
      </w:r>
      <w:r w:rsidR="00BB0D8D">
        <w:t xml:space="preserve">A and B). </w:t>
      </w:r>
      <w:r w:rsidR="00CB1DBB">
        <w:t xml:space="preserve">During that call, </w:t>
      </w:r>
      <w:r w:rsidR="00BB0D8D">
        <w:t xml:space="preserve">for student focus groups, </w:t>
      </w:r>
      <w:r w:rsidRPr="000D3447">
        <w:rPr>
          <w:color w:val="000000"/>
        </w:rPr>
        <w:t>the</w:t>
      </w:r>
      <w:r>
        <w:rPr>
          <w:color w:val="000000"/>
        </w:rPr>
        <w:t xml:space="preserve"> parent/guardian’s</w:t>
      </w:r>
      <w:r w:rsidRPr="000D3447">
        <w:rPr>
          <w:color w:val="000000"/>
        </w:rPr>
        <w:t xml:space="preserve"> willingness to allow their child to participate in the focus group session</w:t>
      </w:r>
      <w:r w:rsidRPr="003C2E13">
        <w:t xml:space="preserve"> </w:t>
      </w:r>
      <w:r w:rsidRPr="000D3447">
        <w:t xml:space="preserve">will </w:t>
      </w:r>
      <w:r w:rsidR="00BB0D8D">
        <w:t xml:space="preserve">also </w:t>
      </w:r>
      <w:r>
        <w:t xml:space="preserve">be </w:t>
      </w:r>
      <w:r w:rsidRPr="000D3447">
        <w:rPr>
          <w:color w:val="000000"/>
        </w:rPr>
        <w:t>confirm</w:t>
      </w:r>
      <w:r>
        <w:rPr>
          <w:color w:val="000000"/>
        </w:rPr>
        <w:t>ed</w:t>
      </w:r>
      <w:r w:rsidRPr="000D3447">
        <w:rPr>
          <w:color w:val="000000"/>
        </w:rPr>
        <w:t>.</w:t>
      </w:r>
      <w:r w:rsidR="00BB0D8D">
        <w:rPr>
          <w:color w:val="000000"/>
        </w:rPr>
        <w:t xml:space="preserve"> </w:t>
      </w:r>
      <w:r w:rsidR="00A935BA" w:rsidRPr="00A935BA">
        <w:t xml:space="preserve">If unsuccessful in contacting them on the first call, </w:t>
      </w:r>
      <w:r w:rsidR="00BB0D8D">
        <w:t>the recruiter</w:t>
      </w:r>
      <w:r w:rsidR="00A935BA" w:rsidRPr="00A935BA">
        <w:t xml:space="preserve"> will identify the parent</w:t>
      </w:r>
      <w:r w:rsidR="00BB0D8D">
        <w:t>/guardian</w:t>
      </w:r>
      <w:r w:rsidR="00A935BA" w:rsidRPr="00A935BA">
        <w:t xml:space="preserve"> as a non-respondent and make no further attempts at contact</w:t>
      </w:r>
      <w:r>
        <w:t>.</w:t>
      </w:r>
    </w:p>
    <w:p w:rsidR="00AD1938" w:rsidRDefault="009F3E5A" w:rsidP="00F34CC7">
      <w:pPr>
        <w:spacing w:after="120" w:line="23" w:lineRule="atLeast"/>
      </w:pPr>
      <w:r w:rsidRPr="00DD0A48">
        <w:t xml:space="preserve">As participants are recruited, they will be scheduled in a focus group at a particular date and time. </w:t>
      </w:r>
      <w:r w:rsidR="00BB0D8D">
        <w:t>Once</w:t>
      </w:r>
      <w:r w:rsidRPr="00DD0A48">
        <w:t xml:space="preserve"> they are scheduled, the recruiter will send </w:t>
      </w:r>
      <w:r>
        <w:t>a c</w:t>
      </w:r>
      <w:r w:rsidRPr="00286984">
        <w:t>on</w:t>
      </w:r>
      <w:r>
        <w:t xml:space="preserve">firmation e-mail and/or letter (see Appendix E) and </w:t>
      </w:r>
      <w:r w:rsidR="00BB0D8D">
        <w:t xml:space="preserve">for student participants </w:t>
      </w:r>
      <w:r>
        <w:t>a</w:t>
      </w:r>
      <w:r w:rsidRPr="00286984">
        <w:t xml:space="preserve"> </w:t>
      </w:r>
      <w:r>
        <w:t>parental consent form (see appendix</w:t>
      </w:r>
      <w:r w:rsidRPr="00DD0A48">
        <w:t xml:space="preserve"> </w:t>
      </w:r>
      <w:r>
        <w:t>L</w:t>
      </w:r>
      <w:r w:rsidRPr="00DD0A48">
        <w:t xml:space="preserve">). Students </w:t>
      </w:r>
      <w:r w:rsidR="00BB0D8D">
        <w:t>will need to</w:t>
      </w:r>
      <w:r w:rsidRPr="00DD0A48">
        <w:t xml:space="preserve"> bring the signed parental consent form to the session to be allowed to participate. </w:t>
      </w:r>
      <w:r>
        <w:t>Additionally, w</w:t>
      </w:r>
      <w:r w:rsidRPr="00742D2E">
        <w:t xml:space="preserve">ritten consent will be obtained from </w:t>
      </w:r>
      <w:r w:rsidR="00BB0D8D">
        <w:t xml:space="preserve">student </w:t>
      </w:r>
      <w:r w:rsidRPr="00742D2E">
        <w:t>participants who are over the age of 18</w:t>
      </w:r>
      <w:r>
        <w:t xml:space="preserve"> (see Appendix K).</w:t>
      </w:r>
      <w:r w:rsidR="00BB0D8D">
        <w:t xml:space="preserve"> Parent/guardian participants </w:t>
      </w:r>
      <w:r w:rsidR="00BB0D8D" w:rsidRPr="008925D2">
        <w:t>will review and sign a consent form (</w:t>
      </w:r>
      <w:r w:rsidR="00BB0D8D">
        <w:t>a</w:t>
      </w:r>
      <w:r w:rsidR="00BB0D8D" w:rsidRPr="008925D2">
        <w:t xml:space="preserve">ppendix </w:t>
      </w:r>
      <w:r w:rsidR="00BB0D8D">
        <w:t>H)</w:t>
      </w:r>
      <w:r w:rsidR="00AD1938">
        <w:t xml:space="preserve"> at arrival.</w:t>
      </w:r>
    </w:p>
    <w:p w:rsidR="005A257E" w:rsidRPr="0047011F" w:rsidRDefault="005A257E" w:rsidP="00F34CC7">
      <w:pPr>
        <w:spacing w:after="120" w:line="23" w:lineRule="atLeast"/>
        <w:rPr>
          <w:b/>
          <w:i/>
        </w:rPr>
      </w:pPr>
      <w:r w:rsidRPr="0047011F">
        <w:rPr>
          <w:b/>
          <w:i/>
        </w:rPr>
        <w:t>Recruitment of Online Focus Groups</w:t>
      </w:r>
    </w:p>
    <w:p w:rsidR="00BB49B7" w:rsidRDefault="000603E9" w:rsidP="00F34CC7">
      <w:pPr>
        <w:autoSpaceDE w:val="0"/>
        <w:autoSpaceDN w:val="0"/>
        <w:adjustRightInd w:val="0"/>
        <w:spacing w:after="120" w:line="23" w:lineRule="atLeast"/>
      </w:pPr>
      <w:r>
        <w:t>Hager Sharp will conduct two focus group sessions via WebEx with education policymakers</w:t>
      </w:r>
      <w:r w:rsidR="00D9745E">
        <w:t xml:space="preserve"> and two focus group sessions with teachers</w:t>
      </w:r>
      <w:r>
        <w:t xml:space="preserve">. </w:t>
      </w:r>
      <w:r w:rsidR="00D9745E">
        <w:t>Recruiters will ensure they meet the specific target audience requirements needed for the research</w:t>
      </w:r>
      <w:r w:rsidR="0047011F">
        <w:t xml:space="preserve"> and </w:t>
      </w:r>
      <w:r w:rsidR="00D9745E">
        <w:t xml:space="preserve">ensure diversity among participants. </w:t>
      </w:r>
      <w:r w:rsidR="002428DE">
        <w:t xml:space="preserve">Two </w:t>
      </w:r>
      <w:r w:rsidR="00D9745E">
        <w:t xml:space="preserve">separate </w:t>
      </w:r>
      <w:r w:rsidR="00392ABA">
        <w:t>moderators’</w:t>
      </w:r>
      <w:r w:rsidR="00D9745E">
        <w:t xml:space="preserve"> scripts/guides—one for policymakers </w:t>
      </w:r>
      <w:r w:rsidR="00ED00BE">
        <w:t xml:space="preserve">(assistant superintendents and school board members) </w:t>
      </w:r>
      <w:r w:rsidR="00D9745E">
        <w:t xml:space="preserve">and one for teachers (see Volume II)—will be used in the focus group sessions to guide conversations. </w:t>
      </w:r>
      <w:r w:rsidR="00503987" w:rsidRPr="008925D2">
        <w:t xml:space="preserve">Each focus group is designed to be a one-time information collection activity with </w:t>
      </w:r>
      <w:r w:rsidR="00503987">
        <w:t>participants</w:t>
      </w:r>
      <w:r w:rsidR="00503987" w:rsidRPr="008925D2">
        <w:t xml:space="preserve"> specifically recruited </w:t>
      </w:r>
      <w:r w:rsidR="00503987">
        <w:t>to inform</w:t>
      </w:r>
      <w:r w:rsidR="00503987" w:rsidRPr="008925D2">
        <w:t xml:space="preserve"> the assessment literacy education effort</w:t>
      </w:r>
      <w:r w:rsidR="00D9745E">
        <w:t>.</w:t>
      </w:r>
    </w:p>
    <w:p w:rsidR="00E634C8" w:rsidRDefault="00E634C8" w:rsidP="00F34CC7">
      <w:pPr>
        <w:spacing w:after="120" w:line="23" w:lineRule="atLeast"/>
      </w:pPr>
      <w:r>
        <w:t>A</w:t>
      </w:r>
      <w:r w:rsidRPr="00E634C8">
        <w:t>ssistant superintendents</w:t>
      </w:r>
      <w:r w:rsidR="006B6A3E">
        <w:t xml:space="preserve">, </w:t>
      </w:r>
      <w:r w:rsidR="006B6A3E" w:rsidRPr="00CF29C1">
        <w:t>school district board members</w:t>
      </w:r>
      <w:r w:rsidR="006B6A3E">
        <w:t>, and teachers</w:t>
      </w:r>
      <w:r w:rsidR="006B6A3E" w:rsidRPr="00CF29C1">
        <w:t xml:space="preserve"> </w:t>
      </w:r>
      <w:r w:rsidRPr="0023625A">
        <w:t xml:space="preserve">will be </w:t>
      </w:r>
      <w:r w:rsidR="006B6A3E">
        <w:t>sought</w:t>
      </w:r>
      <w:r w:rsidRPr="0023625A">
        <w:t xml:space="preserve"> for </w:t>
      </w:r>
      <w:r w:rsidR="006B6A3E">
        <w:t xml:space="preserve">their respective focus group </w:t>
      </w:r>
      <w:r w:rsidRPr="0023625A">
        <w:t xml:space="preserve">through </w:t>
      </w:r>
      <w:r w:rsidRPr="00E634C8">
        <w:t>Alan Newman Research</w:t>
      </w:r>
      <w:r>
        <w:t>’s</w:t>
      </w:r>
      <w:r w:rsidRPr="00E634C8">
        <w:t xml:space="preserve"> </w:t>
      </w:r>
      <w:r>
        <w:t>national database.</w:t>
      </w:r>
      <w:r w:rsidR="00D9745E">
        <w:t xml:space="preserve"> </w:t>
      </w:r>
      <w:r w:rsidR="006B6A3E">
        <w:t>The i</w:t>
      </w:r>
      <w:r>
        <w:t>nitial contact</w:t>
      </w:r>
      <w:r w:rsidRPr="0023625A">
        <w:t xml:space="preserve"> will take place via phone</w:t>
      </w:r>
      <w:r w:rsidR="006B6A3E">
        <w:t>, during which the recruiter</w:t>
      </w:r>
      <w:r>
        <w:t xml:space="preserve"> </w:t>
      </w:r>
      <w:r w:rsidRPr="0023625A">
        <w:t>will briefly describ</w:t>
      </w:r>
      <w:r>
        <w:t>e</w:t>
      </w:r>
      <w:r w:rsidRPr="0023625A">
        <w:t xml:space="preserve"> the study; the types of in</w:t>
      </w:r>
      <w:r>
        <w:t>formation sought</w:t>
      </w:r>
      <w:r w:rsidR="006B6A3E">
        <w:t>;</w:t>
      </w:r>
      <w:r>
        <w:t xml:space="preserve"> and </w:t>
      </w:r>
      <w:r w:rsidRPr="008925D2">
        <w:t xml:space="preserve">will ask participants </w:t>
      </w:r>
      <w:r>
        <w:t xml:space="preserve">to </w:t>
      </w:r>
      <w:r w:rsidRPr="008925D2">
        <w:t xml:space="preserve">provide </w:t>
      </w:r>
      <w:r w:rsidR="006B6A3E">
        <w:t xml:space="preserve">their </w:t>
      </w:r>
      <w:r w:rsidRPr="008925D2">
        <w:t xml:space="preserve">demographic information to ensure a diverse sample is selected as per the aforementioned criteria (see </w:t>
      </w:r>
      <w:r>
        <w:t>a</w:t>
      </w:r>
      <w:r w:rsidRPr="008925D2">
        <w:t xml:space="preserve">ppendix </w:t>
      </w:r>
      <w:r w:rsidR="00656925">
        <w:t>C</w:t>
      </w:r>
      <w:r w:rsidR="006B6A3E">
        <w:t xml:space="preserve"> and D)</w:t>
      </w:r>
      <w:r w:rsidRPr="009460B3">
        <w:t>.</w:t>
      </w:r>
    </w:p>
    <w:p w:rsidR="00AD1938" w:rsidRDefault="00CF29C1" w:rsidP="00F34CC7">
      <w:pPr>
        <w:spacing w:after="120" w:line="23" w:lineRule="atLeast"/>
      </w:pPr>
      <w:r w:rsidRPr="00CF29C1">
        <w:t xml:space="preserve">If the participant qualifies for the </w:t>
      </w:r>
      <w:r>
        <w:t>focus group</w:t>
      </w:r>
      <w:r w:rsidRPr="00CF29C1">
        <w:t xml:space="preserve">, he or she will be invited to attend the </w:t>
      </w:r>
      <w:r>
        <w:t>WebEx</w:t>
      </w:r>
      <w:r w:rsidRPr="00CF29C1">
        <w:t xml:space="preserve"> discussion on the specified date. Once respondents agree to participate,</w:t>
      </w:r>
      <w:r>
        <w:t xml:space="preserve"> </w:t>
      </w:r>
      <w:r w:rsidR="00D96D11" w:rsidRPr="00D96D11">
        <w:t>Alan Newman Research</w:t>
      </w:r>
      <w:r w:rsidR="00D96D11">
        <w:t xml:space="preserve"> will follow up via email or web form </w:t>
      </w:r>
      <w:r w:rsidRPr="001B3D52">
        <w:t xml:space="preserve">to </w:t>
      </w:r>
      <w:r w:rsidR="00D96D11" w:rsidRPr="001B3D52">
        <w:t>provide a copy of the consent form</w:t>
      </w:r>
      <w:r w:rsidR="006E0CA0">
        <w:t xml:space="preserve"> (see appendix </w:t>
      </w:r>
      <w:r w:rsidR="00286984">
        <w:t>I</w:t>
      </w:r>
      <w:r w:rsidR="006B6A3E">
        <w:t xml:space="preserve"> and J</w:t>
      </w:r>
      <w:r w:rsidR="006E0CA0">
        <w:t xml:space="preserve">) </w:t>
      </w:r>
      <w:r w:rsidR="001B3D52" w:rsidRPr="001B3D52">
        <w:t xml:space="preserve">and provide additional information about </w:t>
      </w:r>
      <w:r w:rsidR="001B3D52" w:rsidRPr="006E0CA0">
        <w:t xml:space="preserve">the </w:t>
      </w:r>
      <w:r w:rsidR="009460B3" w:rsidRPr="006E0CA0">
        <w:t>WebEx (see appendi</w:t>
      </w:r>
      <w:r w:rsidR="006E0CA0" w:rsidRPr="006E0CA0">
        <w:t xml:space="preserve">x </w:t>
      </w:r>
      <w:r w:rsidR="00286984">
        <w:t>F</w:t>
      </w:r>
      <w:r w:rsidR="006B6A3E">
        <w:t xml:space="preserve"> and G</w:t>
      </w:r>
      <w:r w:rsidR="003E2808">
        <w:t>)</w:t>
      </w:r>
      <w:r w:rsidR="009460B3" w:rsidRPr="006E0CA0">
        <w:t xml:space="preserve">. </w:t>
      </w:r>
      <w:r w:rsidR="00AD1938" w:rsidRPr="00CF29C1">
        <w:t xml:space="preserve">Consent forms will be obtained prior to the start of the </w:t>
      </w:r>
      <w:r w:rsidR="00AD1938">
        <w:t>interviews.</w:t>
      </w:r>
    </w:p>
    <w:p w:rsidR="00AD1938" w:rsidRPr="0047011F" w:rsidRDefault="00AD1938" w:rsidP="00F34CC7">
      <w:pPr>
        <w:spacing w:after="120" w:line="23" w:lineRule="atLeast"/>
        <w:rPr>
          <w:b/>
          <w:i/>
        </w:rPr>
      </w:pPr>
      <w:r>
        <w:rPr>
          <w:b/>
          <w:i/>
        </w:rPr>
        <w:t>Consent Forms</w:t>
      </w:r>
    </w:p>
    <w:p w:rsidR="00AD1938" w:rsidRPr="008925D2" w:rsidRDefault="00AD1938" w:rsidP="00F34CC7">
      <w:pPr>
        <w:spacing w:after="120" w:line="23" w:lineRule="atLeast"/>
      </w:pPr>
      <w:r>
        <w:t xml:space="preserve">The </w:t>
      </w:r>
      <w:r w:rsidRPr="00D96D11">
        <w:t xml:space="preserve">individual </w:t>
      </w:r>
      <w:r>
        <w:t>consent form</w:t>
      </w:r>
      <w:r w:rsidR="00830F4B">
        <w:t>s</w:t>
      </w:r>
      <w:r>
        <w:t xml:space="preserve"> </w:t>
      </w:r>
      <w:r w:rsidRPr="008925D2">
        <w:t xml:space="preserve">outline the name </w:t>
      </w:r>
      <w:r>
        <w:t xml:space="preserve">of the project and its purpose; </w:t>
      </w:r>
      <w:r w:rsidRPr="008925D2">
        <w:t>the criteria and procedure for participation, including ability to withdraw from participation at any point during the process without negative consequence</w:t>
      </w:r>
      <w:r>
        <w:t xml:space="preserve">; </w:t>
      </w:r>
      <w:r w:rsidRPr="008925D2">
        <w:t xml:space="preserve">the process for handling </w:t>
      </w:r>
      <w:r>
        <w:t>personal</w:t>
      </w:r>
      <w:r w:rsidRPr="008925D2">
        <w:t xml:space="preserve"> information</w:t>
      </w:r>
      <w:r>
        <w:t>;</w:t>
      </w:r>
      <w:r w:rsidRPr="008925D2">
        <w:t xml:space="preserve"> any </w:t>
      </w:r>
      <w:r>
        <w:t>monetary token of appreciation given</w:t>
      </w:r>
      <w:r w:rsidRPr="008925D2">
        <w:t xml:space="preserve"> </w:t>
      </w:r>
      <w:r>
        <w:t>for participation;</w:t>
      </w:r>
      <w:r w:rsidRPr="008925D2">
        <w:t xml:space="preserve"> and the project director’s contact information. All participants will receive a copy of the signed consent form for their records. The purpose of the research and confidentiality </w:t>
      </w:r>
      <w:r>
        <w:t xml:space="preserve">statement </w:t>
      </w:r>
      <w:r w:rsidRPr="008925D2">
        <w:t xml:space="preserve">will be reiterated </w:t>
      </w:r>
      <w:r>
        <w:t>during</w:t>
      </w:r>
      <w:r w:rsidRPr="008925D2">
        <w:t xml:space="preserve"> introductory remarks</w:t>
      </w:r>
      <w:r>
        <w:t xml:space="preserve"> by the focus group moderator</w:t>
      </w:r>
      <w:r w:rsidRPr="008925D2">
        <w:t>.</w:t>
      </w:r>
    </w:p>
    <w:p w:rsidR="004742EF" w:rsidRPr="009C6099" w:rsidRDefault="00830F4B" w:rsidP="00F34CC7">
      <w:pPr>
        <w:spacing w:after="120" w:line="23" w:lineRule="atLeast"/>
      </w:pPr>
      <w:r w:rsidRPr="00E634C8">
        <w:t xml:space="preserve">No further preparation prior to the group discussion will be required. </w:t>
      </w:r>
      <w:r w:rsidR="00AD1938" w:rsidRPr="008925D2">
        <w:t xml:space="preserve">The focus groups </w:t>
      </w:r>
      <w:r w:rsidR="00AD1938">
        <w:t>with</w:t>
      </w:r>
      <w:r w:rsidR="00AD1938" w:rsidRPr="008925D2">
        <w:t xml:space="preserve"> parents/guardians will be </w:t>
      </w:r>
      <w:r w:rsidR="009C6099">
        <w:t>2</w:t>
      </w:r>
      <w:r w:rsidR="00AD1938" w:rsidRPr="008925D2">
        <w:t xml:space="preserve"> hours in length </w:t>
      </w:r>
      <w:r w:rsidR="00AD1938">
        <w:t xml:space="preserve">and </w:t>
      </w:r>
      <w:r w:rsidR="009C6099">
        <w:t>with all other participants</w:t>
      </w:r>
      <w:r w:rsidR="00AD1938">
        <w:t xml:space="preserve"> </w:t>
      </w:r>
      <w:r w:rsidR="009C6099">
        <w:t>1.5</w:t>
      </w:r>
      <w:r w:rsidR="009C6099" w:rsidRPr="00D96D11">
        <w:t xml:space="preserve"> hours </w:t>
      </w:r>
      <w:r w:rsidR="00AD1938">
        <w:t xml:space="preserve">in length </w:t>
      </w:r>
      <w:r w:rsidR="00AD1938" w:rsidRPr="008925D2">
        <w:t xml:space="preserve">to allow for adequate discussion and testing of prototype messages and materials. They will take place during </w:t>
      </w:r>
      <w:r w:rsidR="00AD1938">
        <w:t>afternoon/</w:t>
      </w:r>
      <w:r w:rsidR="00AD1938" w:rsidRPr="008925D2">
        <w:t>evening hours on midweek</w:t>
      </w:r>
      <w:r w:rsidR="00AD1938">
        <w:t xml:space="preserve"> </w:t>
      </w:r>
      <w:r w:rsidR="00AD1938" w:rsidRPr="008925D2">
        <w:t>date</w:t>
      </w:r>
      <w:r w:rsidR="00AD1938">
        <w:t>s</w:t>
      </w:r>
      <w:r w:rsidR="009C6099">
        <w:t xml:space="preserve"> </w:t>
      </w:r>
      <w:r w:rsidR="00AD1938" w:rsidRPr="008925D2">
        <w:t>to ensure that the maximum number of individuals will be available to attend without interfering</w:t>
      </w:r>
      <w:r w:rsidR="00AD1938">
        <w:t xml:space="preserve"> with their hours of employment or school</w:t>
      </w:r>
      <w:r w:rsidR="00D96D11" w:rsidRPr="00D96D11">
        <w:t>.</w:t>
      </w:r>
      <w:bookmarkStart w:id="12" w:name="_Toc377588742"/>
      <w:bookmarkStart w:id="13" w:name="_Toc377618616"/>
      <w:bookmarkStart w:id="14" w:name="_Toc377711509"/>
      <w:bookmarkStart w:id="15" w:name="_Toc377711699"/>
      <w:bookmarkEnd w:id="12"/>
      <w:bookmarkEnd w:id="13"/>
      <w:bookmarkEnd w:id="14"/>
      <w:bookmarkEnd w:id="15"/>
    </w:p>
    <w:p w:rsidR="00D26532" w:rsidRPr="00B46502" w:rsidRDefault="007962BB" w:rsidP="00F34CC7">
      <w:pPr>
        <w:pStyle w:val="ColorfulList-Accent11"/>
        <w:numPr>
          <w:ilvl w:val="0"/>
          <w:numId w:val="1"/>
        </w:numPr>
        <w:spacing w:after="120" w:line="23" w:lineRule="atLeast"/>
        <w:ind w:left="360"/>
        <w:outlineLvl w:val="0"/>
        <w:rPr>
          <w:sz w:val="24"/>
          <w:szCs w:val="24"/>
        </w:rPr>
      </w:pPr>
      <w:bookmarkStart w:id="16" w:name="_Toc397599306"/>
      <w:r w:rsidRPr="00B46502">
        <w:rPr>
          <w:b/>
          <w:sz w:val="24"/>
          <w:szCs w:val="24"/>
        </w:rPr>
        <w:t>Data Collection Process</w:t>
      </w:r>
      <w:bookmarkEnd w:id="16"/>
    </w:p>
    <w:p w:rsidR="004F44D6" w:rsidRDefault="00D26532" w:rsidP="00F34CC7">
      <w:pPr>
        <w:spacing w:after="120" w:line="23" w:lineRule="atLeast"/>
      </w:pPr>
      <w:r w:rsidRPr="004F44D6">
        <w:t xml:space="preserve">Participants will first be welcomed, introduced to the </w:t>
      </w:r>
      <w:r w:rsidR="004F44D6" w:rsidRPr="004F44D6">
        <w:t>moderator</w:t>
      </w:r>
      <w:r w:rsidRPr="004F44D6">
        <w:t xml:space="preserve">, and told they are there to help answer questions about </w:t>
      </w:r>
      <w:r w:rsidR="004F44D6" w:rsidRPr="004F44D6">
        <w:t>assessment literacy</w:t>
      </w:r>
      <w:r w:rsidRPr="004F44D6">
        <w:t xml:space="preserve"> and the role of </w:t>
      </w:r>
      <w:r w:rsidR="004F44D6" w:rsidRPr="004F44D6">
        <w:t>assessments</w:t>
      </w:r>
      <w:r w:rsidRPr="004F44D6">
        <w:t xml:space="preserve"> in learning/instruction</w:t>
      </w:r>
      <w:r w:rsidR="004F44D6" w:rsidRPr="004F44D6">
        <w:t xml:space="preserve"> (see Volume II)</w:t>
      </w:r>
      <w:r w:rsidRPr="004F44D6">
        <w:t>.</w:t>
      </w:r>
      <w:r w:rsidR="004F44D6">
        <w:t xml:space="preserve"> </w:t>
      </w:r>
      <w:r w:rsidR="004F44D6" w:rsidRPr="004F44D6">
        <w:t>The moderator from Hager Sharp will be tasked with keeping participants enga</w:t>
      </w:r>
      <w:r w:rsidR="00FF5934">
        <w:t>ged by asking probe questions</w:t>
      </w:r>
      <w:r w:rsidR="004F44D6" w:rsidRPr="004F44D6">
        <w:t>, soliciting responses from less talkative participants</w:t>
      </w:r>
      <w:r w:rsidR="00FF5934">
        <w:t>,</w:t>
      </w:r>
      <w:r w:rsidR="004F44D6" w:rsidRPr="004F44D6">
        <w:t xml:space="preserve"> and asking follow-up questions directed to the group (e.g., “what do you all think about… [repeat focus group probe]”, or “that’s interesting, could you tell me a little bit more about that”). Interviewers may also take additional notes during the focus groups, including behaviors (e.g., the participant’s facial expressions indicat</w:t>
      </w:r>
      <w:r w:rsidR="00FF5934">
        <w:t>ing that</w:t>
      </w:r>
      <w:r w:rsidR="004F44D6" w:rsidRPr="004F44D6">
        <w:t xml:space="preserve"> they are confused)</w:t>
      </w:r>
      <w:r w:rsidR="003E7F4C">
        <w:t>,</w:t>
      </w:r>
      <w:r w:rsidR="004F44D6" w:rsidRPr="004F44D6">
        <w:t xml:space="preserve"> and if extra time was needed to answer certain questions.</w:t>
      </w:r>
    </w:p>
    <w:p w:rsidR="00FF5934" w:rsidRPr="004F44D6" w:rsidRDefault="00FF5934" w:rsidP="00F34CC7">
      <w:pPr>
        <w:spacing w:after="120" w:line="23" w:lineRule="atLeast"/>
      </w:pPr>
      <w:r w:rsidRPr="004F44D6">
        <w:t xml:space="preserve">For the </w:t>
      </w:r>
      <w:r>
        <w:t>online</w:t>
      </w:r>
      <w:r w:rsidRPr="004F44D6">
        <w:t xml:space="preserve"> focus groups, the moderator will explain the technology and describe the tools the participants may use, such as muting their phone </w:t>
      </w:r>
      <w:r>
        <w:t>or</w:t>
      </w:r>
      <w:r w:rsidRPr="004F44D6">
        <w:t xml:space="preserve"> asking questions. The moderator will use the focus group </w:t>
      </w:r>
      <w:r>
        <w:t xml:space="preserve">WebEx </w:t>
      </w:r>
      <w:r w:rsidRPr="004F44D6">
        <w:t>guide (see Volu</w:t>
      </w:r>
      <w:r>
        <w:t>me II) for each of the sessions</w:t>
      </w:r>
      <w:r w:rsidRPr="009560A8">
        <w:t>.</w:t>
      </w:r>
    </w:p>
    <w:p w:rsidR="00EA396E" w:rsidRDefault="00D26532" w:rsidP="00F34CC7">
      <w:pPr>
        <w:spacing w:after="120" w:line="23" w:lineRule="atLeast"/>
        <w:rPr>
          <w:rFonts w:cs="Calibri"/>
        </w:rPr>
      </w:pPr>
      <w:r w:rsidRPr="004F44D6">
        <w:lastRenderedPageBreak/>
        <w:t xml:space="preserve">Participants will be reassured that their participation is voluntary </w:t>
      </w:r>
      <w:r w:rsidR="00AF76A3" w:rsidRPr="004F44D6">
        <w:t xml:space="preserve">and that their responses </w:t>
      </w:r>
      <w:r w:rsidR="00944505" w:rsidRPr="004F44D6">
        <w:t xml:space="preserve">will be </w:t>
      </w:r>
      <w:r w:rsidR="004F44D6">
        <w:t>used for research purposes only</w:t>
      </w:r>
      <w:r w:rsidR="004E14B9" w:rsidRPr="004F44D6">
        <w:t xml:space="preserve"> </w:t>
      </w:r>
      <w:r w:rsidR="00AF76A3" w:rsidRPr="004F44D6">
        <w:t>(</w:t>
      </w:r>
      <w:r w:rsidR="004F44D6">
        <w:t>s</w:t>
      </w:r>
      <w:r w:rsidR="00413DB9">
        <w:t>ee s</w:t>
      </w:r>
      <w:r w:rsidR="00AF76A3" w:rsidRPr="004F44D6">
        <w:t xml:space="preserve">ection </w:t>
      </w:r>
      <w:r w:rsidR="006B71E2" w:rsidRPr="004F44D6">
        <w:t>6</w:t>
      </w:r>
      <w:r w:rsidR="00AF76A3" w:rsidRPr="004F44D6">
        <w:t>)</w:t>
      </w:r>
      <w:r w:rsidRPr="004F44D6">
        <w:t xml:space="preserve">. </w:t>
      </w:r>
      <w:r w:rsidR="00B85B26" w:rsidRPr="004F44D6">
        <w:t xml:space="preserve">As part of the introduction process, the moderator will explain to participants that their responses will be recorded. </w:t>
      </w:r>
      <w:r w:rsidR="004F44D6" w:rsidRPr="004F44D6">
        <w:t xml:space="preserve">A video recording will provide opportunity to playback the sessions to ensure accurate capture of verbatim quotes. In the analysis of each focus group, the senior researcher will be able to use </w:t>
      </w:r>
      <w:r w:rsidR="00FF5934">
        <w:t>both</w:t>
      </w:r>
      <w:r w:rsidR="004F44D6" w:rsidRPr="004F44D6">
        <w:t xml:space="preserve"> t</w:t>
      </w:r>
      <w:r w:rsidR="00FF5934">
        <w:t xml:space="preserve">he transcript of the discussion and the video recordings. </w:t>
      </w:r>
      <w:r w:rsidRPr="004F44D6">
        <w:t xml:space="preserve">After the session, the notes and </w:t>
      </w:r>
      <w:r w:rsidR="00135C05">
        <w:t>video and/or audio</w:t>
      </w:r>
      <w:r w:rsidR="00135C05" w:rsidRPr="004F44D6">
        <w:t xml:space="preserve"> </w:t>
      </w:r>
      <w:r w:rsidRPr="004F44D6">
        <w:t xml:space="preserve">recording will be summarized </w:t>
      </w:r>
      <w:r w:rsidR="004F44D6" w:rsidRPr="004F44D6">
        <w:t xml:space="preserve">into a final report. </w:t>
      </w:r>
    </w:p>
    <w:p w:rsidR="00D26532" w:rsidRPr="00B46502" w:rsidRDefault="00D26532" w:rsidP="00F34CC7">
      <w:pPr>
        <w:pStyle w:val="ColorfulList-Accent11"/>
        <w:numPr>
          <w:ilvl w:val="0"/>
          <w:numId w:val="1"/>
        </w:numPr>
        <w:spacing w:after="120" w:line="23" w:lineRule="atLeast"/>
        <w:ind w:left="360"/>
        <w:outlineLvl w:val="0"/>
        <w:rPr>
          <w:b/>
          <w:sz w:val="24"/>
          <w:szCs w:val="24"/>
        </w:rPr>
      </w:pPr>
      <w:bookmarkStart w:id="17" w:name="_Toc376982425"/>
      <w:bookmarkStart w:id="18" w:name="_Toc377588744"/>
      <w:bookmarkStart w:id="19" w:name="_Toc377618618"/>
      <w:bookmarkStart w:id="20" w:name="_Toc377711511"/>
      <w:bookmarkStart w:id="21" w:name="_Toc377711701"/>
      <w:bookmarkStart w:id="22" w:name="_Toc374681255"/>
      <w:bookmarkStart w:id="23" w:name="_Toc397599307"/>
      <w:bookmarkEnd w:id="17"/>
      <w:bookmarkEnd w:id="18"/>
      <w:bookmarkEnd w:id="19"/>
      <w:bookmarkEnd w:id="20"/>
      <w:bookmarkEnd w:id="21"/>
      <w:r w:rsidRPr="00B46502">
        <w:rPr>
          <w:b/>
          <w:sz w:val="24"/>
          <w:szCs w:val="24"/>
        </w:rPr>
        <w:t>Consultations Outside the Agency</w:t>
      </w:r>
      <w:bookmarkEnd w:id="22"/>
      <w:r w:rsidR="00B46502" w:rsidRPr="00D470DF">
        <w:rPr>
          <w:rStyle w:val="FootnoteReference"/>
          <w:b/>
          <w:sz w:val="20"/>
          <w:szCs w:val="20"/>
        </w:rPr>
        <w:footnoteReference w:id="1"/>
      </w:r>
      <w:bookmarkEnd w:id="23"/>
    </w:p>
    <w:p w:rsidR="00A935BA" w:rsidRPr="00F34CC7" w:rsidRDefault="00B46502" w:rsidP="00F34CC7">
      <w:pPr>
        <w:spacing w:after="120" w:line="23" w:lineRule="atLeast"/>
      </w:pPr>
      <w:r w:rsidRPr="00D470DF">
        <w:t>Hager Sharp</w:t>
      </w:r>
      <w:r w:rsidR="00D470DF" w:rsidRPr="00F34CC7">
        <w:t xml:space="preserve"> </w:t>
      </w:r>
      <w:r w:rsidRPr="00B46502">
        <w:t>will moderate the focus groups, analyze the findings, and prepare preliminary and final reports. Hager Sharp has worked as a contractor for NCES since 2002, providing publication, outreach, and dissemination support for NAEP. The communications firm is familiar with the processes of NCES, IES, and the Governing Board</w:t>
      </w:r>
      <w:r w:rsidR="00D470DF">
        <w:t>.</w:t>
      </w:r>
    </w:p>
    <w:p w:rsidR="00E96A2E" w:rsidRPr="00F34CC7" w:rsidRDefault="00B46502" w:rsidP="00F34CC7">
      <w:pPr>
        <w:spacing w:after="120" w:line="23" w:lineRule="atLeast"/>
      </w:pPr>
      <w:r w:rsidRPr="00B46502">
        <w:t>Baltimore Research is a full-service marketing research firm located in Baltimore, MD that provides a broad portfolio of research services, including focus groups, consumer surveys, and data collection analytics to a wide variety of industries. Baltimore Research will work to identify and recruit parents for the parent focus groups.</w:t>
      </w:r>
    </w:p>
    <w:p w:rsidR="00D26532" w:rsidRPr="00F34CC7" w:rsidRDefault="00B46502" w:rsidP="00F34CC7">
      <w:pPr>
        <w:spacing w:after="120" w:line="23" w:lineRule="atLeast"/>
      </w:pPr>
      <w:r w:rsidRPr="00B46502">
        <w:t>Alan Newman Research is a Virginia-based market research company. It has been in the market research field for over 25 years providing quantitative, qualitative, and field services. Alan Newman Research will work to identify and recruit students</w:t>
      </w:r>
      <w:r w:rsidR="002428DE">
        <w:t>, teachers, and policymakers</w:t>
      </w:r>
      <w:r w:rsidRPr="00B46502">
        <w:t xml:space="preserve"> for the focus groups.</w:t>
      </w:r>
    </w:p>
    <w:p w:rsidR="00D26532" w:rsidRPr="00F34CC7" w:rsidRDefault="00D26532" w:rsidP="00F34CC7">
      <w:pPr>
        <w:pStyle w:val="ColorfulList-Accent11"/>
        <w:numPr>
          <w:ilvl w:val="0"/>
          <w:numId w:val="1"/>
        </w:numPr>
        <w:spacing w:after="120" w:line="23" w:lineRule="atLeast"/>
        <w:ind w:left="360"/>
        <w:outlineLvl w:val="0"/>
        <w:rPr>
          <w:b/>
          <w:sz w:val="24"/>
          <w:szCs w:val="24"/>
        </w:rPr>
      </w:pPr>
      <w:bookmarkStart w:id="24" w:name="_Toc374681256"/>
      <w:bookmarkStart w:id="25" w:name="_Toc397599308"/>
      <w:r w:rsidRPr="00B46502">
        <w:rPr>
          <w:b/>
          <w:sz w:val="24"/>
          <w:szCs w:val="24"/>
        </w:rPr>
        <w:t>Assurance of Confidentiality</w:t>
      </w:r>
      <w:bookmarkEnd w:id="24"/>
      <w:bookmarkEnd w:id="25"/>
    </w:p>
    <w:p w:rsidR="00B46502" w:rsidRPr="00F34CC7" w:rsidRDefault="00B46502" w:rsidP="00F34CC7">
      <w:pPr>
        <w:spacing w:after="120" w:line="23" w:lineRule="atLeast"/>
      </w:pPr>
      <w:r w:rsidRPr="00F34CC7">
        <w:t>Prior to the start of the focus groups, participants will be notified that their participation is voluntary and that their answers may be used only for research purposes</w:t>
      </w:r>
      <w:r w:rsidR="00D56C25" w:rsidRPr="00F34CC7">
        <w:t>,</w:t>
      </w:r>
      <w:r w:rsidRPr="00F34CC7">
        <w:t xml:space="preserve"> and may not be disclosed or used in identifiable form for any other pur</w:t>
      </w:r>
      <w:r w:rsidR="00D56C25" w:rsidRPr="00F34CC7">
        <w:t>pose except as required by law (</w:t>
      </w:r>
      <w:r w:rsidRPr="00F34CC7">
        <w:t>20 U.S.C. §9573).</w:t>
      </w:r>
    </w:p>
    <w:p w:rsidR="00801D86" w:rsidRPr="00F34CC7" w:rsidRDefault="00822588" w:rsidP="00F34CC7">
      <w:pPr>
        <w:spacing w:after="120" w:line="23" w:lineRule="atLeast"/>
      </w:pPr>
      <w:r w:rsidRPr="00F34CC7">
        <w:t xml:space="preserve">Written consent will be obtained from participants who are over the age of 18 and from parents or legal guardians of students who are under the age of 18. </w:t>
      </w:r>
      <w:r w:rsidR="00801D86" w:rsidRPr="00F34CC7">
        <w:t>During the informed consent process, participants (or parents of student participants) will be asked to read and sign the consent form. After the participant signs the consent forms, copies will be made for the participants to have for their records. Only individuals who sign the consent form will be eligible to participate in the focus group.</w:t>
      </w:r>
    </w:p>
    <w:p w:rsidR="00822588" w:rsidRPr="00F34CC7" w:rsidRDefault="009D38C6" w:rsidP="00F34CC7">
      <w:pPr>
        <w:spacing w:after="120" w:line="23" w:lineRule="atLeast"/>
      </w:pPr>
      <w:r w:rsidRPr="00F34CC7">
        <w:t xml:space="preserve">Participants will be assigned a unique identifier (ID), which will be created solely for data file management and used to keep all participant materials together. The participant ID will not be linked to the participant name in any way or form. The consent forms, which include the participant name, will be separated from </w:t>
      </w:r>
      <w:r w:rsidR="00474816" w:rsidRPr="00F34CC7">
        <w:t>the participant interview files, s</w:t>
      </w:r>
      <w:r w:rsidRPr="00F34CC7">
        <w:t>ecured for the duration of the study</w:t>
      </w:r>
      <w:r w:rsidR="00474816" w:rsidRPr="00F34CC7">
        <w:t>,</w:t>
      </w:r>
      <w:r w:rsidRPr="00F34CC7">
        <w:t xml:space="preserve"> and will be destroyed after the final report is completed.</w:t>
      </w:r>
    </w:p>
    <w:p w:rsidR="004517D8" w:rsidRPr="00F34CC7" w:rsidRDefault="00286984" w:rsidP="00F34CC7">
      <w:pPr>
        <w:spacing w:after="120" w:line="23" w:lineRule="atLeast"/>
      </w:pPr>
      <w:r w:rsidRPr="00F34CC7">
        <w:t>The interviews will be recorded</w:t>
      </w:r>
      <w:r w:rsidRPr="00CB1DBB">
        <w:rPr>
          <w:vertAlign w:val="superscript"/>
        </w:rPr>
        <w:footnoteReference w:id="2"/>
      </w:r>
      <w:r w:rsidRPr="00F34CC7">
        <w:t>. The only identification included on the files will be the unique ID assigned to each participant by the interviewer. The video recordings will only be used for research purposes, and no identifying information will be included in the data analyses. The recorded files will be secured for the duration of the study and will be destroyed after the final report is submitted.</w:t>
      </w:r>
    </w:p>
    <w:p w:rsidR="00627326" w:rsidRPr="00F06D4D" w:rsidRDefault="00627326" w:rsidP="00F34CC7">
      <w:pPr>
        <w:pStyle w:val="ColorfulList-Accent11"/>
        <w:numPr>
          <w:ilvl w:val="0"/>
          <w:numId w:val="1"/>
        </w:numPr>
        <w:spacing w:after="120" w:line="23" w:lineRule="atLeast"/>
        <w:ind w:left="360"/>
        <w:outlineLvl w:val="0"/>
        <w:rPr>
          <w:b/>
          <w:sz w:val="24"/>
          <w:szCs w:val="24"/>
        </w:rPr>
      </w:pPr>
      <w:bookmarkStart w:id="26" w:name="_Toc397599309"/>
      <w:r w:rsidRPr="00F06D4D">
        <w:rPr>
          <w:b/>
          <w:sz w:val="24"/>
          <w:szCs w:val="24"/>
        </w:rPr>
        <w:t>Justification for Sensitive Questions</w:t>
      </w:r>
      <w:bookmarkEnd w:id="26"/>
    </w:p>
    <w:p w:rsidR="00F34CC7" w:rsidRDefault="00F06D4D" w:rsidP="00F34CC7">
      <w:pPr>
        <w:spacing w:after="120" w:line="23" w:lineRule="atLeast"/>
      </w:pPr>
      <w:r w:rsidRPr="00F06D4D">
        <w:t>This study does not involve sensitive questions.</w:t>
      </w:r>
    </w:p>
    <w:p w:rsidR="00D26532" w:rsidRPr="00F06D4D" w:rsidRDefault="00D26532" w:rsidP="00F34CC7">
      <w:pPr>
        <w:pStyle w:val="ColorfulList-Accent11"/>
        <w:numPr>
          <w:ilvl w:val="0"/>
          <w:numId w:val="1"/>
        </w:numPr>
        <w:spacing w:after="120" w:line="23" w:lineRule="atLeast"/>
        <w:ind w:left="360"/>
        <w:outlineLvl w:val="0"/>
        <w:rPr>
          <w:b/>
          <w:sz w:val="24"/>
          <w:szCs w:val="24"/>
        </w:rPr>
      </w:pPr>
      <w:bookmarkStart w:id="27" w:name="_Toc374681258"/>
      <w:bookmarkStart w:id="28" w:name="_Toc397599310"/>
      <w:r w:rsidRPr="00F06D4D">
        <w:rPr>
          <w:b/>
          <w:sz w:val="24"/>
          <w:szCs w:val="24"/>
        </w:rPr>
        <w:t>Estimate of Hourly Burden</w:t>
      </w:r>
      <w:bookmarkEnd w:id="27"/>
      <w:bookmarkEnd w:id="28"/>
    </w:p>
    <w:p w:rsidR="009842DB" w:rsidRPr="00F34CC7" w:rsidRDefault="00F06D4D" w:rsidP="00F34CC7">
      <w:pPr>
        <w:spacing w:after="120" w:line="23" w:lineRule="atLeast"/>
      </w:pPr>
      <w:r w:rsidRPr="00F34CC7">
        <w:t xml:space="preserve">This study includes </w:t>
      </w:r>
      <w:r w:rsidR="00BB49B7" w:rsidRPr="00F34CC7">
        <w:t>eight</w:t>
      </w:r>
      <w:r w:rsidRPr="00F34CC7">
        <w:t xml:space="preserve"> focus groups. The </w:t>
      </w:r>
      <w:r w:rsidR="00DC3DB3" w:rsidRPr="00F34CC7">
        <w:t xml:space="preserve">maximum </w:t>
      </w:r>
      <w:r w:rsidRPr="00F34CC7">
        <w:t xml:space="preserve">number of </w:t>
      </w:r>
      <w:r w:rsidR="007A7CB1">
        <w:t>focus group participants</w:t>
      </w:r>
      <w:r w:rsidRPr="00F34CC7">
        <w:t xml:space="preserve"> will be </w:t>
      </w:r>
      <w:r w:rsidR="00CB121E" w:rsidRPr="00F34CC7">
        <w:t xml:space="preserve">approximately </w:t>
      </w:r>
      <w:r w:rsidR="006E0CA0" w:rsidRPr="00F34CC7">
        <w:t>80</w:t>
      </w:r>
      <w:r w:rsidRPr="00F34CC7">
        <w:t xml:space="preserve"> (</w:t>
      </w:r>
      <w:r w:rsidR="006E0CA0" w:rsidRPr="00F34CC7">
        <w:t>ten</w:t>
      </w:r>
      <w:r w:rsidRPr="00F34CC7">
        <w:t xml:space="preserve"> per group). Table 2 presents the estimated respondent burden hours associated with </w:t>
      </w:r>
      <w:r w:rsidR="00225B21" w:rsidRPr="00F34CC7">
        <w:t>this study</w:t>
      </w:r>
      <w:r w:rsidRPr="00F34CC7">
        <w:t xml:space="preserve">. </w:t>
      </w:r>
      <w:r w:rsidR="00225B21" w:rsidRPr="00F34CC7">
        <w:t>This</w:t>
      </w:r>
      <w:r w:rsidRPr="00F34CC7">
        <w:t xml:space="preserve"> burden estimates </w:t>
      </w:r>
      <w:r w:rsidR="00225B21" w:rsidRPr="00F34CC7">
        <w:t xml:space="preserve">is based </w:t>
      </w:r>
      <w:r w:rsidRPr="00F34CC7">
        <w:t xml:space="preserve">on </w:t>
      </w:r>
      <w:r w:rsidR="00674B9B" w:rsidRPr="00F34CC7">
        <w:t xml:space="preserve">other NCES </w:t>
      </w:r>
      <w:r w:rsidRPr="00F34CC7">
        <w:t>focus groups conducted for similar programs.</w:t>
      </w:r>
    </w:p>
    <w:p w:rsidR="008E2A1B" w:rsidRPr="008E2A1B" w:rsidRDefault="008E2A1B" w:rsidP="00F34CC7">
      <w:pPr>
        <w:spacing w:after="120" w:line="23" w:lineRule="atLeast"/>
      </w:pPr>
    </w:p>
    <w:p w:rsidR="00D26532" w:rsidRPr="00053A12" w:rsidRDefault="00D26532" w:rsidP="00587F8F">
      <w:pPr>
        <w:pStyle w:val="ColorfulList-Accent11"/>
        <w:keepNext/>
        <w:keepLines/>
        <w:spacing w:after="0"/>
        <w:ind w:left="0"/>
        <w:rPr>
          <w:b/>
        </w:rPr>
      </w:pPr>
      <w:r w:rsidRPr="00053A12">
        <w:rPr>
          <w:b/>
        </w:rPr>
        <w:lastRenderedPageBreak/>
        <w:t xml:space="preserve">Table </w:t>
      </w:r>
      <w:r w:rsidR="00AF76A3" w:rsidRPr="00053A12">
        <w:rPr>
          <w:b/>
        </w:rPr>
        <w:t>2</w:t>
      </w:r>
      <w:r w:rsidR="00F43F45">
        <w:rPr>
          <w:b/>
          <w:shd w:val="clear" w:color="auto" w:fill="FFFFFF"/>
        </w:rPr>
        <w:t>. Estimated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8"/>
        <w:gridCol w:w="2065"/>
        <w:gridCol w:w="2066"/>
        <w:gridCol w:w="2065"/>
        <w:gridCol w:w="2066"/>
      </w:tblGrid>
      <w:tr w:rsidR="00DA28B9" w:rsidRPr="004B1CC7" w:rsidTr="00DA28B9">
        <w:trPr>
          <w:trHeight w:val="20"/>
        </w:trPr>
        <w:tc>
          <w:tcPr>
            <w:tcW w:w="2178" w:type="dxa"/>
            <w:vAlign w:val="bottom"/>
          </w:tcPr>
          <w:p w:rsidR="00DA28B9" w:rsidRPr="00053A12" w:rsidRDefault="00DA28B9" w:rsidP="00225B21">
            <w:pPr>
              <w:keepNext/>
              <w:keepLines/>
              <w:spacing w:after="0" w:line="240" w:lineRule="auto"/>
              <w:rPr>
                <w:b/>
                <w:bCs/>
                <w:color w:val="000000"/>
              </w:rPr>
            </w:pPr>
            <w:r w:rsidRPr="00053A12">
              <w:rPr>
                <w:b/>
                <w:bCs/>
                <w:color w:val="000000"/>
              </w:rPr>
              <w:t xml:space="preserve">Respondent Type </w:t>
            </w:r>
          </w:p>
        </w:tc>
        <w:tc>
          <w:tcPr>
            <w:tcW w:w="2065" w:type="dxa"/>
            <w:vAlign w:val="bottom"/>
          </w:tcPr>
          <w:p w:rsidR="00DA28B9" w:rsidRPr="00053A12" w:rsidRDefault="00DA28B9" w:rsidP="00225B21">
            <w:pPr>
              <w:keepNext/>
              <w:keepLines/>
              <w:spacing w:after="0" w:line="240" w:lineRule="auto"/>
              <w:jc w:val="center"/>
              <w:rPr>
                <w:b/>
                <w:bCs/>
                <w:color w:val="000000"/>
              </w:rPr>
            </w:pPr>
            <w:r w:rsidRPr="00053A12">
              <w:rPr>
                <w:b/>
                <w:bCs/>
                <w:color w:val="000000"/>
              </w:rPr>
              <w:t>Maximum Number of Respondents</w:t>
            </w:r>
          </w:p>
        </w:tc>
        <w:tc>
          <w:tcPr>
            <w:tcW w:w="2066" w:type="dxa"/>
          </w:tcPr>
          <w:p w:rsidR="00DA28B9" w:rsidRPr="00053A12" w:rsidRDefault="00DA28B9" w:rsidP="00DA28B9">
            <w:pPr>
              <w:keepNext/>
              <w:keepLines/>
              <w:spacing w:after="0" w:line="240" w:lineRule="auto"/>
              <w:jc w:val="center"/>
              <w:rPr>
                <w:b/>
                <w:bCs/>
                <w:color w:val="000000"/>
              </w:rPr>
            </w:pPr>
            <w:r w:rsidRPr="00053A12">
              <w:rPr>
                <w:b/>
                <w:bCs/>
                <w:color w:val="000000"/>
              </w:rPr>
              <w:t>Number of Respon</w:t>
            </w:r>
            <w:r>
              <w:rPr>
                <w:b/>
                <w:bCs/>
                <w:color w:val="000000"/>
              </w:rPr>
              <w:t>ses</w:t>
            </w:r>
          </w:p>
        </w:tc>
        <w:tc>
          <w:tcPr>
            <w:tcW w:w="2065" w:type="dxa"/>
            <w:vAlign w:val="bottom"/>
          </w:tcPr>
          <w:p w:rsidR="00DA28B9" w:rsidRPr="00053A12" w:rsidRDefault="00DA28B9" w:rsidP="00225B21">
            <w:pPr>
              <w:keepNext/>
              <w:keepLines/>
              <w:spacing w:after="0" w:line="240" w:lineRule="auto"/>
              <w:jc w:val="center"/>
              <w:rPr>
                <w:b/>
                <w:bCs/>
                <w:color w:val="000000"/>
              </w:rPr>
            </w:pPr>
            <w:r w:rsidRPr="00053A12">
              <w:rPr>
                <w:b/>
                <w:bCs/>
                <w:color w:val="000000"/>
              </w:rPr>
              <w:t>Burden Per Respondent</w:t>
            </w:r>
          </w:p>
        </w:tc>
        <w:tc>
          <w:tcPr>
            <w:tcW w:w="2066" w:type="dxa"/>
            <w:vAlign w:val="bottom"/>
          </w:tcPr>
          <w:p w:rsidR="00DA28B9" w:rsidRPr="00053A12" w:rsidRDefault="00DA28B9" w:rsidP="00225B21">
            <w:pPr>
              <w:keepNext/>
              <w:keepLines/>
              <w:spacing w:after="0" w:line="240" w:lineRule="auto"/>
              <w:jc w:val="center"/>
              <w:rPr>
                <w:b/>
                <w:bCs/>
                <w:color w:val="000000"/>
              </w:rPr>
            </w:pPr>
            <w:r w:rsidRPr="00053A12">
              <w:rPr>
                <w:b/>
                <w:bCs/>
                <w:color w:val="000000"/>
              </w:rPr>
              <w:t>Total Hours</w:t>
            </w:r>
          </w:p>
        </w:tc>
      </w:tr>
      <w:tr w:rsidR="00DA28B9" w:rsidRPr="004B1CC7" w:rsidTr="00DA28B9">
        <w:trPr>
          <w:trHeight w:val="20"/>
        </w:trPr>
        <w:tc>
          <w:tcPr>
            <w:tcW w:w="0" w:type="auto"/>
            <w:gridSpan w:val="5"/>
            <w:shd w:val="clear" w:color="auto" w:fill="D9D9D9" w:themeFill="background1" w:themeFillShade="D9"/>
          </w:tcPr>
          <w:p w:rsidR="00DA28B9" w:rsidRPr="00DA28B9" w:rsidRDefault="00DA28B9" w:rsidP="00225B21">
            <w:pPr>
              <w:keepNext/>
              <w:keepLines/>
              <w:spacing w:after="0" w:line="240" w:lineRule="auto"/>
              <w:rPr>
                <w:i/>
                <w:color w:val="000000"/>
              </w:rPr>
            </w:pPr>
            <w:r w:rsidRPr="00DA28B9">
              <w:rPr>
                <w:i/>
                <w:color w:val="000000"/>
              </w:rPr>
              <w:t>Parent/Guardian of student in public schools, grades 3-12</w:t>
            </w:r>
          </w:p>
        </w:tc>
      </w:tr>
      <w:tr w:rsidR="00DA28B9" w:rsidRPr="004B1CC7" w:rsidTr="00DA28B9">
        <w:trPr>
          <w:trHeight w:val="20"/>
        </w:trPr>
        <w:tc>
          <w:tcPr>
            <w:tcW w:w="2178" w:type="dxa"/>
            <w:shd w:val="clear" w:color="auto" w:fill="auto"/>
            <w:vAlign w:val="bottom"/>
          </w:tcPr>
          <w:p w:rsidR="00DA28B9" w:rsidRPr="00053A12" w:rsidRDefault="00DA28B9" w:rsidP="00225B21">
            <w:pPr>
              <w:keepNext/>
              <w:keepLines/>
              <w:spacing w:after="0" w:line="240" w:lineRule="auto"/>
              <w:rPr>
                <w:color w:val="000000"/>
                <w:sz w:val="20"/>
                <w:szCs w:val="20"/>
              </w:rPr>
            </w:pPr>
            <w:r w:rsidRPr="00053A12">
              <w:rPr>
                <w:color w:val="000000"/>
                <w:sz w:val="20"/>
                <w:szCs w:val="20"/>
              </w:rPr>
              <w:t>Screening/Recruitment</w:t>
            </w:r>
          </w:p>
        </w:tc>
        <w:tc>
          <w:tcPr>
            <w:tcW w:w="2065" w:type="dxa"/>
            <w:shd w:val="clear" w:color="auto" w:fill="auto"/>
            <w:vAlign w:val="bottom"/>
          </w:tcPr>
          <w:p w:rsidR="00DA28B9" w:rsidRPr="00053A12" w:rsidRDefault="00DA28B9" w:rsidP="00225B21">
            <w:pPr>
              <w:keepNext/>
              <w:keepLines/>
              <w:spacing w:after="0" w:line="240" w:lineRule="auto"/>
              <w:jc w:val="center"/>
              <w:rPr>
                <w:color w:val="000000"/>
                <w:sz w:val="20"/>
                <w:szCs w:val="20"/>
              </w:rPr>
            </w:pPr>
            <w:r w:rsidRPr="00053A12">
              <w:rPr>
                <w:color w:val="000000"/>
                <w:sz w:val="20"/>
                <w:szCs w:val="20"/>
              </w:rPr>
              <w:t>180</w:t>
            </w:r>
          </w:p>
        </w:tc>
        <w:tc>
          <w:tcPr>
            <w:tcW w:w="2066" w:type="dxa"/>
          </w:tcPr>
          <w:p w:rsidR="00DA28B9" w:rsidRPr="00053A12" w:rsidRDefault="00DA28B9" w:rsidP="00DA28B9">
            <w:pPr>
              <w:keepNext/>
              <w:keepLines/>
              <w:spacing w:after="0" w:line="240" w:lineRule="auto"/>
              <w:jc w:val="center"/>
              <w:rPr>
                <w:color w:val="000000"/>
                <w:sz w:val="20"/>
                <w:szCs w:val="20"/>
              </w:rPr>
            </w:pPr>
            <w:r>
              <w:rPr>
                <w:color w:val="000000"/>
                <w:sz w:val="20"/>
                <w:szCs w:val="20"/>
              </w:rPr>
              <w:t>180</w:t>
            </w:r>
          </w:p>
        </w:tc>
        <w:tc>
          <w:tcPr>
            <w:tcW w:w="2065" w:type="dxa"/>
            <w:shd w:val="clear" w:color="auto" w:fill="auto"/>
            <w:vAlign w:val="bottom"/>
          </w:tcPr>
          <w:p w:rsidR="00DA28B9" w:rsidRPr="00053A12" w:rsidRDefault="00DA28B9" w:rsidP="00225B21">
            <w:pPr>
              <w:keepNext/>
              <w:keepLines/>
              <w:spacing w:after="0" w:line="240" w:lineRule="auto"/>
              <w:jc w:val="center"/>
              <w:rPr>
                <w:color w:val="000000"/>
                <w:sz w:val="20"/>
                <w:szCs w:val="20"/>
              </w:rPr>
            </w:pPr>
            <w:r w:rsidRPr="00053A12">
              <w:rPr>
                <w:color w:val="000000"/>
                <w:sz w:val="20"/>
                <w:szCs w:val="20"/>
              </w:rPr>
              <w:t>10 minutes</w:t>
            </w:r>
          </w:p>
        </w:tc>
        <w:tc>
          <w:tcPr>
            <w:tcW w:w="2066" w:type="dxa"/>
            <w:shd w:val="clear" w:color="auto" w:fill="auto"/>
            <w:vAlign w:val="bottom"/>
          </w:tcPr>
          <w:p w:rsidR="00DA28B9" w:rsidRPr="00053A12" w:rsidRDefault="00DA28B9" w:rsidP="00225B21">
            <w:pPr>
              <w:keepNext/>
              <w:keepLines/>
              <w:spacing w:after="0" w:line="240" w:lineRule="auto"/>
              <w:jc w:val="center"/>
              <w:rPr>
                <w:color w:val="000000"/>
                <w:sz w:val="20"/>
                <w:szCs w:val="20"/>
              </w:rPr>
            </w:pPr>
            <w:r w:rsidRPr="00053A12">
              <w:rPr>
                <w:color w:val="000000"/>
                <w:sz w:val="20"/>
                <w:szCs w:val="20"/>
              </w:rPr>
              <w:t>30</w:t>
            </w:r>
          </w:p>
        </w:tc>
      </w:tr>
      <w:tr w:rsidR="00DA28B9" w:rsidRPr="004B1CC7" w:rsidTr="00DA28B9">
        <w:trPr>
          <w:trHeight w:val="20"/>
        </w:trPr>
        <w:tc>
          <w:tcPr>
            <w:tcW w:w="2178" w:type="dxa"/>
            <w:shd w:val="clear" w:color="auto" w:fill="auto"/>
            <w:vAlign w:val="bottom"/>
          </w:tcPr>
          <w:p w:rsidR="00DA28B9" w:rsidRPr="00053A12" w:rsidRDefault="00DA28B9" w:rsidP="00DA28B9">
            <w:pPr>
              <w:keepNext/>
              <w:keepLines/>
              <w:spacing w:after="0" w:line="240" w:lineRule="auto"/>
              <w:rPr>
                <w:color w:val="000000"/>
                <w:sz w:val="20"/>
                <w:szCs w:val="20"/>
              </w:rPr>
            </w:pPr>
            <w:r>
              <w:rPr>
                <w:color w:val="000000"/>
                <w:sz w:val="20"/>
                <w:szCs w:val="20"/>
              </w:rPr>
              <w:t>Focus Group</w:t>
            </w:r>
          </w:p>
        </w:tc>
        <w:tc>
          <w:tcPr>
            <w:tcW w:w="2065" w:type="dxa"/>
            <w:shd w:val="clear" w:color="auto" w:fill="auto"/>
            <w:vAlign w:val="bottom"/>
          </w:tcPr>
          <w:p w:rsidR="00DA28B9" w:rsidRPr="00053A12" w:rsidRDefault="00CB1DBB" w:rsidP="00225B21">
            <w:pPr>
              <w:keepNext/>
              <w:keepLines/>
              <w:spacing w:after="0" w:line="240" w:lineRule="auto"/>
              <w:jc w:val="center"/>
              <w:rPr>
                <w:color w:val="000000"/>
                <w:sz w:val="20"/>
                <w:szCs w:val="20"/>
              </w:rPr>
            </w:pPr>
            <w:r>
              <w:rPr>
                <w:color w:val="000000"/>
                <w:sz w:val="20"/>
                <w:szCs w:val="20"/>
              </w:rPr>
              <w:t xml:space="preserve"> </w:t>
            </w:r>
            <w:r w:rsidR="00DA28B9">
              <w:rPr>
                <w:color w:val="000000"/>
                <w:sz w:val="20"/>
                <w:szCs w:val="20"/>
              </w:rPr>
              <w:t>20*</w:t>
            </w:r>
          </w:p>
        </w:tc>
        <w:tc>
          <w:tcPr>
            <w:tcW w:w="2066" w:type="dxa"/>
          </w:tcPr>
          <w:p w:rsidR="00DA28B9" w:rsidRPr="00053A12" w:rsidRDefault="00DA28B9" w:rsidP="00DA28B9">
            <w:pPr>
              <w:keepNext/>
              <w:keepLines/>
              <w:spacing w:after="0" w:line="240" w:lineRule="auto"/>
              <w:jc w:val="center"/>
              <w:rPr>
                <w:color w:val="000000"/>
                <w:sz w:val="20"/>
                <w:szCs w:val="20"/>
              </w:rPr>
            </w:pPr>
            <w:r>
              <w:rPr>
                <w:color w:val="000000"/>
                <w:sz w:val="20"/>
                <w:szCs w:val="20"/>
              </w:rPr>
              <w:t>20</w:t>
            </w:r>
          </w:p>
        </w:tc>
        <w:tc>
          <w:tcPr>
            <w:tcW w:w="2065" w:type="dxa"/>
            <w:shd w:val="clear" w:color="auto" w:fill="auto"/>
            <w:vAlign w:val="bottom"/>
          </w:tcPr>
          <w:p w:rsidR="00DA28B9" w:rsidRPr="00053A12" w:rsidRDefault="00DA28B9" w:rsidP="00225B21">
            <w:pPr>
              <w:keepNext/>
              <w:keepLines/>
              <w:spacing w:after="0" w:line="240" w:lineRule="auto"/>
              <w:jc w:val="center"/>
              <w:rPr>
                <w:color w:val="000000"/>
                <w:sz w:val="20"/>
                <w:szCs w:val="20"/>
              </w:rPr>
            </w:pPr>
            <w:r w:rsidRPr="00053A12">
              <w:rPr>
                <w:color w:val="000000"/>
                <w:sz w:val="20"/>
                <w:szCs w:val="20"/>
              </w:rPr>
              <w:t>2 hours</w:t>
            </w:r>
          </w:p>
        </w:tc>
        <w:tc>
          <w:tcPr>
            <w:tcW w:w="2066" w:type="dxa"/>
            <w:shd w:val="clear" w:color="auto" w:fill="auto"/>
            <w:vAlign w:val="bottom"/>
          </w:tcPr>
          <w:p w:rsidR="00DA28B9" w:rsidRPr="00053A12" w:rsidRDefault="00DA28B9" w:rsidP="00225B21">
            <w:pPr>
              <w:keepNext/>
              <w:keepLines/>
              <w:spacing w:after="0" w:line="240" w:lineRule="auto"/>
              <w:jc w:val="center"/>
              <w:rPr>
                <w:color w:val="000000"/>
                <w:sz w:val="20"/>
                <w:szCs w:val="20"/>
              </w:rPr>
            </w:pPr>
            <w:r>
              <w:rPr>
                <w:color w:val="000000"/>
                <w:sz w:val="20"/>
                <w:szCs w:val="20"/>
              </w:rPr>
              <w:t>40</w:t>
            </w:r>
          </w:p>
        </w:tc>
      </w:tr>
      <w:tr w:rsidR="00DA28B9" w:rsidRPr="004B1CC7" w:rsidTr="00DA28B9">
        <w:trPr>
          <w:trHeight w:val="20"/>
        </w:trPr>
        <w:tc>
          <w:tcPr>
            <w:tcW w:w="0" w:type="auto"/>
            <w:gridSpan w:val="5"/>
            <w:shd w:val="clear" w:color="auto" w:fill="D9D9D9" w:themeFill="background1" w:themeFillShade="D9"/>
          </w:tcPr>
          <w:p w:rsidR="00DA28B9" w:rsidRPr="00DA28B9" w:rsidRDefault="00DA28B9" w:rsidP="00225B21">
            <w:pPr>
              <w:keepNext/>
              <w:keepLines/>
              <w:spacing w:after="0" w:line="240" w:lineRule="auto"/>
              <w:rPr>
                <w:i/>
                <w:color w:val="000000"/>
              </w:rPr>
            </w:pPr>
            <w:r w:rsidRPr="00DA28B9">
              <w:rPr>
                <w:i/>
                <w:color w:val="000000"/>
              </w:rPr>
              <w:t>Student in public school, grades 7-12</w:t>
            </w:r>
          </w:p>
        </w:tc>
      </w:tr>
      <w:tr w:rsidR="00DA28B9" w:rsidRPr="004B1CC7" w:rsidTr="00DA28B9">
        <w:trPr>
          <w:trHeight w:val="20"/>
        </w:trPr>
        <w:tc>
          <w:tcPr>
            <w:tcW w:w="2178" w:type="dxa"/>
            <w:shd w:val="clear" w:color="auto" w:fill="auto"/>
            <w:vAlign w:val="bottom"/>
          </w:tcPr>
          <w:p w:rsidR="00DA28B9" w:rsidRPr="00053A12" w:rsidRDefault="00DA28B9" w:rsidP="00225B21">
            <w:pPr>
              <w:keepNext/>
              <w:keepLines/>
              <w:spacing w:after="0" w:line="240" w:lineRule="auto"/>
              <w:rPr>
                <w:color w:val="000000"/>
                <w:sz w:val="20"/>
                <w:szCs w:val="20"/>
              </w:rPr>
            </w:pPr>
            <w:r w:rsidRPr="00053A12">
              <w:rPr>
                <w:color w:val="000000"/>
                <w:sz w:val="20"/>
                <w:szCs w:val="20"/>
              </w:rPr>
              <w:t>Screening/Recruitment</w:t>
            </w:r>
          </w:p>
        </w:tc>
        <w:tc>
          <w:tcPr>
            <w:tcW w:w="2065" w:type="dxa"/>
            <w:shd w:val="clear" w:color="auto" w:fill="auto"/>
            <w:vAlign w:val="bottom"/>
          </w:tcPr>
          <w:p w:rsidR="00DA28B9" w:rsidRPr="00053A12" w:rsidRDefault="00DA28B9" w:rsidP="00225B21">
            <w:pPr>
              <w:keepNext/>
              <w:keepLines/>
              <w:spacing w:after="0" w:line="240" w:lineRule="auto"/>
              <w:jc w:val="center"/>
              <w:rPr>
                <w:color w:val="000000"/>
                <w:sz w:val="20"/>
                <w:szCs w:val="20"/>
              </w:rPr>
            </w:pPr>
            <w:r w:rsidRPr="00053A12">
              <w:rPr>
                <w:color w:val="000000"/>
                <w:sz w:val="20"/>
                <w:szCs w:val="20"/>
              </w:rPr>
              <w:t>180</w:t>
            </w:r>
          </w:p>
        </w:tc>
        <w:tc>
          <w:tcPr>
            <w:tcW w:w="2066" w:type="dxa"/>
          </w:tcPr>
          <w:p w:rsidR="00DA28B9" w:rsidRPr="00053A12" w:rsidRDefault="00DA28B9" w:rsidP="00AE2CEB">
            <w:pPr>
              <w:keepNext/>
              <w:keepLines/>
              <w:spacing w:after="0" w:line="240" w:lineRule="auto"/>
              <w:jc w:val="center"/>
              <w:rPr>
                <w:color w:val="000000"/>
                <w:sz w:val="20"/>
                <w:szCs w:val="20"/>
              </w:rPr>
            </w:pPr>
            <w:r>
              <w:rPr>
                <w:color w:val="000000"/>
                <w:sz w:val="20"/>
                <w:szCs w:val="20"/>
              </w:rPr>
              <w:t>180</w:t>
            </w:r>
          </w:p>
        </w:tc>
        <w:tc>
          <w:tcPr>
            <w:tcW w:w="2065" w:type="dxa"/>
            <w:shd w:val="clear" w:color="auto" w:fill="auto"/>
            <w:vAlign w:val="bottom"/>
          </w:tcPr>
          <w:p w:rsidR="00DA28B9" w:rsidRPr="00053A12" w:rsidRDefault="00DA28B9" w:rsidP="00225B21">
            <w:pPr>
              <w:keepNext/>
              <w:keepLines/>
              <w:spacing w:after="0" w:line="240" w:lineRule="auto"/>
              <w:jc w:val="center"/>
              <w:rPr>
                <w:color w:val="000000"/>
                <w:sz w:val="20"/>
                <w:szCs w:val="20"/>
              </w:rPr>
            </w:pPr>
            <w:r w:rsidRPr="00053A12">
              <w:rPr>
                <w:color w:val="000000"/>
                <w:sz w:val="20"/>
                <w:szCs w:val="20"/>
              </w:rPr>
              <w:t>10 minutes</w:t>
            </w:r>
          </w:p>
        </w:tc>
        <w:tc>
          <w:tcPr>
            <w:tcW w:w="2066" w:type="dxa"/>
            <w:shd w:val="clear" w:color="auto" w:fill="auto"/>
            <w:vAlign w:val="bottom"/>
          </w:tcPr>
          <w:p w:rsidR="00DA28B9" w:rsidRPr="00053A12" w:rsidRDefault="00DA28B9" w:rsidP="00225B21">
            <w:pPr>
              <w:keepNext/>
              <w:keepLines/>
              <w:spacing w:after="0" w:line="240" w:lineRule="auto"/>
              <w:jc w:val="center"/>
              <w:rPr>
                <w:color w:val="000000"/>
                <w:sz w:val="20"/>
                <w:szCs w:val="20"/>
              </w:rPr>
            </w:pPr>
            <w:r w:rsidRPr="00053A12">
              <w:rPr>
                <w:color w:val="000000"/>
                <w:sz w:val="20"/>
                <w:szCs w:val="20"/>
              </w:rPr>
              <w:t>30</w:t>
            </w:r>
          </w:p>
        </w:tc>
      </w:tr>
      <w:tr w:rsidR="00DA28B9" w:rsidRPr="004B1CC7" w:rsidTr="00DA28B9">
        <w:trPr>
          <w:trHeight w:val="20"/>
        </w:trPr>
        <w:tc>
          <w:tcPr>
            <w:tcW w:w="2178" w:type="dxa"/>
            <w:shd w:val="clear" w:color="auto" w:fill="auto"/>
            <w:vAlign w:val="bottom"/>
          </w:tcPr>
          <w:p w:rsidR="00DA28B9" w:rsidRPr="00053A12" w:rsidRDefault="00DA28B9" w:rsidP="00DA28B9">
            <w:pPr>
              <w:keepNext/>
              <w:keepLines/>
              <w:spacing w:after="0" w:line="240" w:lineRule="auto"/>
              <w:rPr>
                <w:color w:val="000000"/>
                <w:sz w:val="20"/>
                <w:szCs w:val="20"/>
              </w:rPr>
            </w:pPr>
            <w:r>
              <w:rPr>
                <w:color w:val="000000"/>
                <w:sz w:val="20"/>
                <w:szCs w:val="20"/>
              </w:rPr>
              <w:t>Focus Group</w:t>
            </w:r>
          </w:p>
        </w:tc>
        <w:tc>
          <w:tcPr>
            <w:tcW w:w="2065" w:type="dxa"/>
            <w:shd w:val="clear" w:color="auto" w:fill="auto"/>
            <w:vAlign w:val="bottom"/>
          </w:tcPr>
          <w:p w:rsidR="00DA28B9" w:rsidRPr="00053A12" w:rsidRDefault="00CB1DBB" w:rsidP="00225B21">
            <w:pPr>
              <w:keepNext/>
              <w:keepLines/>
              <w:spacing w:after="0" w:line="240" w:lineRule="auto"/>
              <w:jc w:val="center"/>
              <w:rPr>
                <w:color w:val="000000"/>
                <w:sz w:val="20"/>
                <w:szCs w:val="20"/>
              </w:rPr>
            </w:pPr>
            <w:r>
              <w:rPr>
                <w:color w:val="000000"/>
                <w:sz w:val="20"/>
                <w:szCs w:val="20"/>
              </w:rPr>
              <w:t xml:space="preserve"> </w:t>
            </w:r>
            <w:r w:rsidR="00DA28B9">
              <w:rPr>
                <w:color w:val="000000"/>
                <w:sz w:val="20"/>
                <w:szCs w:val="20"/>
              </w:rPr>
              <w:t>20*</w:t>
            </w:r>
          </w:p>
        </w:tc>
        <w:tc>
          <w:tcPr>
            <w:tcW w:w="2066" w:type="dxa"/>
          </w:tcPr>
          <w:p w:rsidR="00DA28B9" w:rsidRPr="00053A12" w:rsidRDefault="00DA28B9" w:rsidP="00AE2CEB">
            <w:pPr>
              <w:keepNext/>
              <w:keepLines/>
              <w:spacing w:after="0" w:line="240" w:lineRule="auto"/>
              <w:jc w:val="center"/>
              <w:rPr>
                <w:color w:val="000000"/>
                <w:sz w:val="20"/>
                <w:szCs w:val="20"/>
              </w:rPr>
            </w:pPr>
            <w:r>
              <w:rPr>
                <w:color w:val="000000"/>
                <w:sz w:val="20"/>
                <w:szCs w:val="20"/>
              </w:rPr>
              <w:t>20</w:t>
            </w:r>
          </w:p>
        </w:tc>
        <w:tc>
          <w:tcPr>
            <w:tcW w:w="2065" w:type="dxa"/>
            <w:shd w:val="clear" w:color="auto" w:fill="auto"/>
            <w:vAlign w:val="bottom"/>
          </w:tcPr>
          <w:p w:rsidR="00DA28B9" w:rsidRPr="00053A12" w:rsidRDefault="00DA28B9" w:rsidP="00225B21">
            <w:pPr>
              <w:keepNext/>
              <w:keepLines/>
              <w:spacing w:after="0" w:line="240" w:lineRule="auto"/>
              <w:jc w:val="center"/>
              <w:rPr>
                <w:color w:val="000000"/>
                <w:sz w:val="20"/>
                <w:szCs w:val="20"/>
              </w:rPr>
            </w:pPr>
            <w:r w:rsidRPr="00053A12">
              <w:rPr>
                <w:color w:val="000000"/>
                <w:sz w:val="20"/>
                <w:szCs w:val="20"/>
              </w:rPr>
              <w:t>1.5 hours</w:t>
            </w:r>
          </w:p>
        </w:tc>
        <w:tc>
          <w:tcPr>
            <w:tcW w:w="2066" w:type="dxa"/>
            <w:shd w:val="clear" w:color="auto" w:fill="auto"/>
            <w:vAlign w:val="bottom"/>
          </w:tcPr>
          <w:p w:rsidR="00DA28B9" w:rsidRPr="00053A12" w:rsidRDefault="00DA28B9" w:rsidP="00225B21">
            <w:pPr>
              <w:keepNext/>
              <w:keepLines/>
              <w:spacing w:after="0" w:line="240" w:lineRule="auto"/>
              <w:jc w:val="center"/>
              <w:rPr>
                <w:color w:val="000000"/>
                <w:sz w:val="20"/>
                <w:szCs w:val="20"/>
              </w:rPr>
            </w:pPr>
            <w:r>
              <w:rPr>
                <w:color w:val="000000"/>
                <w:sz w:val="20"/>
                <w:szCs w:val="20"/>
              </w:rPr>
              <w:t>30</w:t>
            </w:r>
          </w:p>
        </w:tc>
      </w:tr>
      <w:tr w:rsidR="00DA28B9" w:rsidRPr="004B1CC7" w:rsidTr="00DA28B9">
        <w:trPr>
          <w:trHeight w:val="20"/>
        </w:trPr>
        <w:tc>
          <w:tcPr>
            <w:tcW w:w="0" w:type="auto"/>
            <w:gridSpan w:val="5"/>
            <w:shd w:val="clear" w:color="auto" w:fill="D9D9D9" w:themeFill="background1" w:themeFillShade="D9"/>
          </w:tcPr>
          <w:p w:rsidR="00DA28B9" w:rsidRPr="00DA28B9" w:rsidRDefault="00DA28B9" w:rsidP="00225B21">
            <w:pPr>
              <w:keepNext/>
              <w:keepLines/>
              <w:spacing w:after="0" w:line="240" w:lineRule="auto"/>
              <w:rPr>
                <w:i/>
                <w:color w:val="000000"/>
              </w:rPr>
            </w:pPr>
            <w:r w:rsidRPr="00DA28B9">
              <w:rPr>
                <w:i/>
                <w:color w:val="000000"/>
              </w:rPr>
              <w:t xml:space="preserve">Education policymakers </w:t>
            </w:r>
          </w:p>
        </w:tc>
      </w:tr>
      <w:tr w:rsidR="00DA28B9" w:rsidRPr="004B1CC7" w:rsidTr="00DA28B9">
        <w:trPr>
          <w:trHeight w:val="20"/>
        </w:trPr>
        <w:tc>
          <w:tcPr>
            <w:tcW w:w="2178" w:type="dxa"/>
            <w:vAlign w:val="bottom"/>
          </w:tcPr>
          <w:p w:rsidR="00DA28B9" w:rsidRPr="00053A12" w:rsidRDefault="00DA28B9" w:rsidP="00225B21">
            <w:pPr>
              <w:keepNext/>
              <w:keepLines/>
              <w:spacing w:after="0" w:line="240" w:lineRule="auto"/>
              <w:rPr>
                <w:color w:val="000000"/>
                <w:sz w:val="20"/>
                <w:szCs w:val="20"/>
              </w:rPr>
            </w:pPr>
            <w:r w:rsidRPr="00053A12">
              <w:rPr>
                <w:color w:val="000000"/>
                <w:sz w:val="20"/>
                <w:szCs w:val="20"/>
              </w:rPr>
              <w:t>Screening/Recruitment</w:t>
            </w:r>
          </w:p>
        </w:tc>
        <w:tc>
          <w:tcPr>
            <w:tcW w:w="2065" w:type="dxa"/>
            <w:vAlign w:val="bottom"/>
          </w:tcPr>
          <w:p w:rsidR="00DA28B9" w:rsidRPr="00053A12" w:rsidRDefault="00DA28B9" w:rsidP="00225B21">
            <w:pPr>
              <w:keepNext/>
              <w:keepLines/>
              <w:spacing w:after="0" w:line="240" w:lineRule="auto"/>
              <w:jc w:val="center"/>
              <w:rPr>
                <w:color w:val="000000"/>
                <w:sz w:val="20"/>
                <w:szCs w:val="20"/>
              </w:rPr>
            </w:pPr>
            <w:r w:rsidRPr="00053A12">
              <w:rPr>
                <w:color w:val="000000"/>
                <w:sz w:val="20"/>
                <w:szCs w:val="20"/>
              </w:rPr>
              <w:t>180</w:t>
            </w:r>
          </w:p>
        </w:tc>
        <w:tc>
          <w:tcPr>
            <w:tcW w:w="2066" w:type="dxa"/>
          </w:tcPr>
          <w:p w:rsidR="00DA28B9" w:rsidRPr="00053A12" w:rsidRDefault="00DA28B9" w:rsidP="00AE2CEB">
            <w:pPr>
              <w:keepNext/>
              <w:keepLines/>
              <w:spacing w:after="0" w:line="240" w:lineRule="auto"/>
              <w:jc w:val="center"/>
              <w:rPr>
                <w:color w:val="000000"/>
                <w:sz w:val="20"/>
                <w:szCs w:val="20"/>
              </w:rPr>
            </w:pPr>
            <w:r>
              <w:rPr>
                <w:color w:val="000000"/>
                <w:sz w:val="20"/>
                <w:szCs w:val="20"/>
              </w:rPr>
              <w:t>180</w:t>
            </w:r>
          </w:p>
        </w:tc>
        <w:tc>
          <w:tcPr>
            <w:tcW w:w="2065" w:type="dxa"/>
            <w:vAlign w:val="bottom"/>
          </w:tcPr>
          <w:p w:rsidR="00DA28B9" w:rsidRPr="00053A12" w:rsidRDefault="00DA28B9" w:rsidP="00225B21">
            <w:pPr>
              <w:keepNext/>
              <w:keepLines/>
              <w:spacing w:after="0" w:line="240" w:lineRule="auto"/>
              <w:jc w:val="center"/>
              <w:rPr>
                <w:color w:val="000000"/>
                <w:sz w:val="20"/>
                <w:szCs w:val="20"/>
              </w:rPr>
            </w:pPr>
            <w:r w:rsidRPr="00053A12">
              <w:rPr>
                <w:color w:val="000000"/>
                <w:sz w:val="20"/>
                <w:szCs w:val="20"/>
              </w:rPr>
              <w:t>10 minutes</w:t>
            </w:r>
          </w:p>
        </w:tc>
        <w:tc>
          <w:tcPr>
            <w:tcW w:w="2066" w:type="dxa"/>
            <w:vAlign w:val="bottom"/>
          </w:tcPr>
          <w:p w:rsidR="00DA28B9" w:rsidRPr="00053A12" w:rsidRDefault="00DA28B9" w:rsidP="00225B21">
            <w:pPr>
              <w:keepNext/>
              <w:keepLines/>
              <w:spacing w:after="0" w:line="240" w:lineRule="auto"/>
              <w:jc w:val="center"/>
              <w:rPr>
                <w:color w:val="000000"/>
                <w:sz w:val="20"/>
                <w:szCs w:val="20"/>
              </w:rPr>
            </w:pPr>
            <w:r w:rsidRPr="00053A12">
              <w:rPr>
                <w:color w:val="000000"/>
                <w:sz w:val="20"/>
                <w:szCs w:val="20"/>
              </w:rPr>
              <w:t>30</w:t>
            </w:r>
          </w:p>
        </w:tc>
      </w:tr>
      <w:tr w:rsidR="00DA28B9" w:rsidRPr="004B1CC7" w:rsidTr="00DA28B9">
        <w:trPr>
          <w:trHeight w:val="20"/>
        </w:trPr>
        <w:tc>
          <w:tcPr>
            <w:tcW w:w="2178" w:type="dxa"/>
            <w:vAlign w:val="bottom"/>
          </w:tcPr>
          <w:p w:rsidR="00DA28B9" w:rsidRPr="00053A12" w:rsidRDefault="00DA28B9" w:rsidP="00DA28B9">
            <w:pPr>
              <w:keepNext/>
              <w:keepLines/>
              <w:spacing w:after="0" w:line="240" w:lineRule="auto"/>
              <w:rPr>
                <w:color w:val="000000"/>
                <w:sz w:val="20"/>
                <w:szCs w:val="20"/>
              </w:rPr>
            </w:pPr>
            <w:r>
              <w:rPr>
                <w:color w:val="000000"/>
                <w:sz w:val="20"/>
                <w:szCs w:val="20"/>
              </w:rPr>
              <w:t>Focus Group</w:t>
            </w:r>
          </w:p>
        </w:tc>
        <w:tc>
          <w:tcPr>
            <w:tcW w:w="2065" w:type="dxa"/>
            <w:vAlign w:val="bottom"/>
          </w:tcPr>
          <w:p w:rsidR="00DA28B9" w:rsidRPr="00053A12" w:rsidRDefault="00CB1DBB" w:rsidP="00225B21">
            <w:pPr>
              <w:keepNext/>
              <w:keepLines/>
              <w:spacing w:after="0" w:line="240" w:lineRule="auto"/>
              <w:jc w:val="center"/>
              <w:rPr>
                <w:color w:val="000000"/>
                <w:sz w:val="20"/>
                <w:szCs w:val="20"/>
              </w:rPr>
            </w:pPr>
            <w:r>
              <w:rPr>
                <w:color w:val="000000"/>
                <w:sz w:val="20"/>
                <w:szCs w:val="20"/>
              </w:rPr>
              <w:t xml:space="preserve"> </w:t>
            </w:r>
            <w:r w:rsidR="00DA28B9">
              <w:rPr>
                <w:color w:val="000000"/>
                <w:sz w:val="20"/>
                <w:szCs w:val="20"/>
              </w:rPr>
              <w:t>20*</w:t>
            </w:r>
          </w:p>
        </w:tc>
        <w:tc>
          <w:tcPr>
            <w:tcW w:w="2066" w:type="dxa"/>
          </w:tcPr>
          <w:p w:rsidR="00DA28B9" w:rsidRPr="00053A12" w:rsidRDefault="00DA28B9" w:rsidP="00AE2CEB">
            <w:pPr>
              <w:keepNext/>
              <w:keepLines/>
              <w:spacing w:after="0" w:line="240" w:lineRule="auto"/>
              <w:jc w:val="center"/>
              <w:rPr>
                <w:color w:val="000000"/>
                <w:sz w:val="20"/>
                <w:szCs w:val="20"/>
              </w:rPr>
            </w:pPr>
            <w:r>
              <w:rPr>
                <w:color w:val="000000"/>
                <w:sz w:val="20"/>
                <w:szCs w:val="20"/>
              </w:rPr>
              <w:t>20</w:t>
            </w:r>
          </w:p>
        </w:tc>
        <w:tc>
          <w:tcPr>
            <w:tcW w:w="2065" w:type="dxa"/>
            <w:vAlign w:val="bottom"/>
          </w:tcPr>
          <w:p w:rsidR="00DA28B9" w:rsidRPr="00053A12" w:rsidRDefault="00DA28B9" w:rsidP="00225B21">
            <w:pPr>
              <w:keepNext/>
              <w:keepLines/>
              <w:spacing w:after="0" w:line="240" w:lineRule="auto"/>
              <w:jc w:val="center"/>
              <w:rPr>
                <w:color w:val="000000"/>
                <w:sz w:val="20"/>
                <w:szCs w:val="20"/>
              </w:rPr>
            </w:pPr>
            <w:r w:rsidRPr="00053A12">
              <w:rPr>
                <w:color w:val="000000"/>
                <w:sz w:val="20"/>
                <w:szCs w:val="20"/>
              </w:rPr>
              <w:t>1.5 hours</w:t>
            </w:r>
          </w:p>
        </w:tc>
        <w:tc>
          <w:tcPr>
            <w:tcW w:w="2066" w:type="dxa"/>
            <w:vAlign w:val="bottom"/>
          </w:tcPr>
          <w:p w:rsidR="00DA28B9" w:rsidRPr="00053A12" w:rsidRDefault="00DA28B9" w:rsidP="00225B21">
            <w:pPr>
              <w:keepNext/>
              <w:keepLines/>
              <w:spacing w:after="0" w:line="240" w:lineRule="auto"/>
              <w:jc w:val="center"/>
              <w:rPr>
                <w:color w:val="000000"/>
                <w:sz w:val="20"/>
                <w:szCs w:val="20"/>
              </w:rPr>
            </w:pPr>
            <w:r>
              <w:rPr>
                <w:color w:val="000000"/>
                <w:sz w:val="20"/>
                <w:szCs w:val="20"/>
              </w:rPr>
              <w:t>30</w:t>
            </w:r>
          </w:p>
        </w:tc>
      </w:tr>
      <w:tr w:rsidR="00DA28B9" w:rsidRPr="004B1CC7" w:rsidTr="00DA28B9">
        <w:trPr>
          <w:trHeight w:val="20"/>
        </w:trPr>
        <w:tc>
          <w:tcPr>
            <w:tcW w:w="0" w:type="auto"/>
            <w:gridSpan w:val="5"/>
            <w:shd w:val="clear" w:color="auto" w:fill="D9D9D9" w:themeFill="background1" w:themeFillShade="D9"/>
          </w:tcPr>
          <w:p w:rsidR="00DA28B9" w:rsidRPr="00DA28B9" w:rsidRDefault="00DA28B9" w:rsidP="00225B21">
            <w:pPr>
              <w:keepNext/>
              <w:keepLines/>
              <w:spacing w:after="0" w:line="240" w:lineRule="auto"/>
              <w:rPr>
                <w:i/>
                <w:color w:val="000000"/>
              </w:rPr>
            </w:pPr>
            <w:r w:rsidRPr="00DA28B9">
              <w:rPr>
                <w:i/>
                <w:color w:val="000000"/>
              </w:rPr>
              <w:t xml:space="preserve">Teachers, grades 7-12 </w:t>
            </w:r>
          </w:p>
        </w:tc>
      </w:tr>
      <w:tr w:rsidR="00DA28B9" w:rsidRPr="004B1CC7" w:rsidTr="00DA28B9">
        <w:trPr>
          <w:trHeight w:val="20"/>
        </w:trPr>
        <w:tc>
          <w:tcPr>
            <w:tcW w:w="2178" w:type="dxa"/>
            <w:vAlign w:val="bottom"/>
          </w:tcPr>
          <w:p w:rsidR="00DA28B9" w:rsidRDefault="00DA28B9" w:rsidP="00225B21">
            <w:pPr>
              <w:keepNext/>
              <w:keepLines/>
              <w:spacing w:after="0" w:line="240" w:lineRule="auto"/>
              <w:rPr>
                <w:color w:val="000000"/>
                <w:sz w:val="20"/>
                <w:szCs w:val="20"/>
              </w:rPr>
            </w:pPr>
            <w:r w:rsidRPr="00053A12">
              <w:rPr>
                <w:color w:val="000000"/>
                <w:sz w:val="20"/>
                <w:szCs w:val="20"/>
              </w:rPr>
              <w:t>Screening/Recruitment</w:t>
            </w:r>
          </w:p>
        </w:tc>
        <w:tc>
          <w:tcPr>
            <w:tcW w:w="2065" w:type="dxa"/>
            <w:vAlign w:val="bottom"/>
          </w:tcPr>
          <w:p w:rsidR="00DA28B9" w:rsidRDefault="00DA28B9" w:rsidP="00225B21">
            <w:pPr>
              <w:keepNext/>
              <w:keepLines/>
              <w:spacing w:after="0" w:line="240" w:lineRule="auto"/>
              <w:jc w:val="center"/>
              <w:rPr>
                <w:color w:val="000000"/>
                <w:sz w:val="20"/>
                <w:szCs w:val="20"/>
              </w:rPr>
            </w:pPr>
            <w:r>
              <w:rPr>
                <w:color w:val="000000"/>
                <w:sz w:val="20"/>
                <w:szCs w:val="20"/>
              </w:rPr>
              <w:t>180</w:t>
            </w:r>
          </w:p>
        </w:tc>
        <w:tc>
          <w:tcPr>
            <w:tcW w:w="2066" w:type="dxa"/>
          </w:tcPr>
          <w:p w:rsidR="00DA28B9" w:rsidRPr="00053A12" w:rsidRDefault="00DA28B9" w:rsidP="00AE2CEB">
            <w:pPr>
              <w:keepNext/>
              <w:keepLines/>
              <w:spacing w:after="0" w:line="240" w:lineRule="auto"/>
              <w:jc w:val="center"/>
              <w:rPr>
                <w:color w:val="000000"/>
                <w:sz w:val="20"/>
                <w:szCs w:val="20"/>
              </w:rPr>
            </w:pPr>
            <w:r>
              <w:rPr>
                <w:color w:val="000000"/>
                <w:sz w:val="20"/>
                <w:szCs w:val="20"/>
              </w:rPr>
              <w:t>180</w:t>
            </w:r>
          </w:p>
        </w:tc>
        <w:tc>
          <w:tcPr>
            <w:tcW w:w="2065" w:type="dxa"/>
            <w:vAlign w:val="bottom"/>
          </w:tcPr>
          <w:p w:rsidR="00DA28B9" w:rsidRPr="00053A12" w:rsidRDefault="00DA28B9" w:rsidP="00225B21">
            <w:pPr>
              <w:keepNext/>
              <w:keepLines/>
              <w:spacing w:after="0" w:line="240" w:lineRule="auto"/>
              <w:jc w:val="center"/>
              <w:rPr>
                <w:color w:val="000000"/>
                <w:sz w:val="20"/>
                <w:szCs w:val="20"/>
              </w:rPr>
            </w:pPr>
            <w:r>
              <w:rPr>
                <w:color w:val="000000"/>
                <w:sz w:val="20"/>
                <w:szCs w:val="20"/>
              </w:rPr>
              <w:t>10 minutes</w:t>
            </w:r>
          </w:p>
        </w:tc>
        <w:tc>
          <w:tcPr>
            <w:tcW w:w="2066" w:type="dxa"/>
            <w:vAlign w:val="bottom"/>
          </w:tcPr>
          <w:p w:rsidR="00DA28B9" w:rsidRDefault="00DA28B9" w:rsidP="00225B21">
            <w:pPr>
              <w:keepNext/>
              <w:keepLines/>
              <w:spacing w:after="0" w:line="240" w:lineRule="auto"/>
              <w:jc w:val="center"/>
              <w:rPr>
                <w:color w:val="000000"/>
                <w:sz w:val="20"/>
                <w:szCs w:val="20"/>
              </w:rPr>
            </w:pPr>
            <w:r>
              <w:rPr>
                <w:color w:val="000000"/>
                <w:sz w:val="20"/>
                <w:szCs w:val="20"/>
              </w:rPr>
              <w:t>30</w:t>
            </w:r>
          </w:p>
        </w:tc>
      </w:tr>
      <w:tr w:rsidR="00DA28B9" w:rsidRPr="004B1CC7" w:rsidTr="00DA28B9">
        <w:trPr>
          <w:trHeight w:val="20"/>
        </w:trPr>
        <w:tc>
          <w:tcPr>
            <w:tcW w:w="2178" w:type="dxa"/>
            <w:vAlign w:val="bottom"/>
          </w:tcPr>
          <w:p w:rsidR="00DA28B9" w:rsidRPr="00053A12" w:rsidRDefault="00DA28B9" w:rsidP="00DA28B9">
            <w:pPr>
              <w:keepNext/>
              <w:keepLines/>
              <w:spacing w:after="0" w:line="240" w:lineRule="auto"/>
              <w:rPr>
                <w:color w:val="000000"/>
                <w:sz w:val="20"/>
                <w:szCs w:val="20"/>
              </w:rPr>
            </w:pPr>
            <w:r>
              <w:rPr>
                <w:color w:val="000000"/>
                <w:sz w:val="20"/>
                <w:szCs w:val="20"/>
              </w:rPr>
              <w:t>Focus Group</w:t>
            </w:r>
          </w:p>
        </w:tc>
        <w:tc>
          <w:tcPr>
            <w:tcW w:w="2065" w:type="dxa"/>
            <w:vAlign w:val="bottom"/>
          </w:tcPr>
          <w:p w:rsidR="00DA28B9" w:rsidRDefault="00CB1DBB" w:rsidP="00225B21">
            <w:pPr>
              <w:keepNext/>
              <w:keepLines/>
              <w:spacing w:after="0" w:line="240" w:lineRule="auto"/>
              <w:jc w:val="center"/>
              <w:rPr>
                <w:color w:val="000000"/>
                <w:sz w:val="20"/>
                <w:szCs w:val="20"/>
              </w:rPr>
            </w:pPr>
            <w:r>
              <w:rPr>
                <w:color w:val="000000"/>
                <w:sz w:val="20"/>
                <w:szCs w:val="20"/>
              </w:rPr>
              <w:t xml:space="preserve"> </w:t>
            </w:r>
            <w:r w:rsidR="00DA28B9">
              <w:rPr>
                <w:color w:val="000000"/>
                <w:sz w:val="20"/>
                <w:szCs w:val="20"/>
              </w:rPr>
              <w:t>20*</w:t>
            </w:r>
          </w:p>
        </w:tc>
        <w:tc>
          <w:tcPr>
            <w:tcW w:w="2066" w:type="dxa"/>
          </w:tcPr>
          <w:p w:rsidR="00DA28B9" w:rsidRPr="00053A12" w:rsidRDefault="00DA28B9" w:rsidP="00AE2CEB">
            <w:pPr>
              <w:keepNext/>
              <w:keepLines/>
              <w:spacing w:after="0" w:line="240" w:lineRule="auto"/>
              <w:jc w:val="center"/>
              <w:rPr>
                <w:color w:val="000000"/>
                <w:sz w:val="20"/>
                <w:szCs w:val="20"/>
              </w:rPr>
            </w:pPr>
            <w:r>
              <w:rPr>
                <w:color w:val="000000"/>
                <w:sz w:val="20"/>
                <w:szCs w:val="20"/>
              </w:rPr>
              <w:t>20</w:t>
            </w:r>
          </w:p>
        </w:tc>
        <w:tc>
          <w:tcPr>
            <w:tcW w:w="2065" w:type="dxa"/>
            <w:vAlign w:val="bottom"/>
          </w:tcPr>
          <w:p w:rsidR="00DA28B9" w:rsidRPr="00053A12" w:rsidRDefault="00DA28B9" w:rsidP="00225B21">
            <w:pPr>
              <w:keepNext/>
              <w:keepLines/>
              <w:spacing w:after="0" w:line="240" w:lineRule="auto"/>
              <w:jc w:val="center"/>
              <w:rPr>
                <w:color w:val="000000"/>
                <w:sz w:val="20"/>
                <w:szCs w:val="20"/>
              </w:rPr>
            </w:pPr>
            <w:r>
              <w:rPr>
                <w:color w:val="000000"/>
                <w:sz w:val="20"/>
                <w:szCs w:val="20"/>
              </w:rPr>
              <w:t>1.5 hours</w:t>
            </w:r>
          </w:p>
        </w:tc>
        <w:tc>
          <w:tcPr>
            <w:tcW w:w="2066" w:type="dxa"/>
            <w:vAlign w:val="bottom"/>
          </w:tcPr>
          <w:p w:rsidR="00DA28B9" w:rsidRDefault="00DA28B9" w:rsidP="00225B21">
            <w:pPr>
              <w:keepNext/>
              <w:keepLines/>
              <w:spacing w:after="0" w:line="240" w:lineRule="auto"/>
              <w:jc w:val="center"/>
              <w:rPr>
                <w:color w:val="000000"/>
                <w:sz w:val="20"/>
                <w:szCs w:val="20"/>
              </w:rPr>
            </w:pPr>
            <w:r>
              <w:rPr>
                <w:color w:val="000000"/>
                <w:sz w:val="20"/>
                <w:szCs w:val="20"/>
              </w:rPr>
              <w:t>30</w:t>
            </w:r>
          </w:p>
        </w:tc>
      </w:tr>
      <w:tr w:rsidR="00DA28B9" w:rsidRPr="004B1CC7" w:rsidTr="00DA28B9">
        <w:trPr>
          <w:trHeight w:val="20"/>
        </w:trPr>
        <w:tc>
          <w:tcPr>
            <w:tcW w:w="2178" w:type="dxa"/>
            <w:shd w:val="clear" w:color="auto" w:fill="D9D9D9" w:themeFill="background1" w:themeFillShade="D9"/>
            <w:vAlign w:val="bottom"/>
          </w:tcPr>
          <w:p w:rsidR="00DA28B9" w:rsidRPr="00053A12" w:rsidRDefault="00DA28B9" w:rsidP="004A1EBF">
            <w:pPr>
              <w:keepNext/>
              <w:keepLines/>
              <w:spacing w:after="0" w:line="240" w:lineRule="auto"/>
              <w:jc w:val="center"/>
              <w:rPr>
                <w:b/>
                <w:bCs/>
                <w:color w:val="000000"/>
              </w:rPr>
            </w:pPr>
            <w:r w:rsidRPr="00053A12">
              <w:rPr>
                <w:b/>
                <w:bCs/>
                <w:color w:val="000000"/>
              </w:rPr>
              <w:t>Total</w:t>
            </w:r>
          </w:p>
        </w:tc>
        <w:tc>
          <w:tcPr>
            <w:tcW w:w="2065" w:type="dxa"/>
            <w:shd w:val="clear" w:color="auto" w:fill="D9D9D9" w:themeFill="background1" w:themeFillShade="D9"/>
            <w:vAlign w:val="bottom"/>
          </w:tcPr>
          <w:p w:rsidR="00DA28B9" w:rsidRPr="00053A12" w:rsidRDefault="00DA28B9" w:rsidP="00225B21">
            <w:pPr>
              <w:keepNext/>
              <w:keepLines/>
              <w:spacing w:after="0" w:line="240" w:lineRule="auto"/>
              <w:jc w:val="center"/>
              <w:rPr>
                <w:b/>
                <w:bCs/>
                <w:color w:val="000000"/>
              </w:rPr>
            </w:pPr>
            <w:r>
              <w:rPr>
                <w:b/>
                <w:bCs/>
                <w:color w:val="000000"/>
              </w:rPr>
              <w:t>720</w:t>
            </w:r>
          </w:p>
        </w:tc>
        <w:tc>
          <w:tcPr>
            <w:tcW w:w="2066" w:type="dxa"/>
            <w:shd w:val="clear" w:color="auto" w:fill="D9D9D9" w:themeFill="background1" w:themeFillShade="D9"/>
          </w:tcPr>
          <w:p w:rsidR="00DA28B9" w:rsidRPr="00053A12" w:rsidRDefault="004A1EBF" w:rsidP="00225B21">
            <w:pPr>
              <w:keepNext/>
              <w:keepLines/>
              <w:spacing w:after="0" w:line="240" w:lineRule="auto"/>
              <w:jc w:val="center"/>
              <w:rPr>
                <w:b/>
                <w:bCs/>
                <w:color w:val="000000"/>
              </w:rPr>
            </w:pPr>
            <w:r>
              <w:rPr>
                <w:b/>
                <w:bCs/>
                <w:color w:val="000000"/>
              </w:rPr>
              <w:t>800</w:t>
            </w:r>
          </w:p>
        </w:tc>
        <w:tc>
          <w:tcPr>
            <w:tcW w:w="2065" w:type="dxa"/>
            <w:shd w:val="clear" w:color="auto" w:fill="D9D9D9" w:themeFill="background1" w:themeFillShade="D9"/>
            <w:vAlign w:val="bottom"/>
          </w:tcPr>
          <w:p w:rsidR="00DA28B9" w:rsidRPr="00053A12" w:rsidRDefault="00DA28B9" w:rsidP="00225B21">
            <w:pPr>
              <w:keepNext/>
              <w:keepLines/>
              <w:spacing w:after="0" w:line="240" w:lineRule="auto"/>
              <w:jc w:val="center"/>
              <w:rPr>
                <w:b/>
                <w:bCs/>
                <w:color w:val="000000"/>
              </w:rPr>
            </w:pPr>
          </w:p>
        </w:tc>
        <w:tc>
          <w:tcPr>
            <w:tcW w:w="2066" w:type="dxa"/>
            <w:shd w:val="clear" w:color="auto" w:fill="D9D9D9" w:themeFill="background1" w:themeFillShade="D9"/>
            <w:vAlign w:val="bottom"/>
          </w:tcPr>
          <w:p w:rsidR="00DA28B9" w:rsidRPr="00053A12" w:rsidRDefault="00DA28B9" w:rsidP="00225B21">
            <w:pPr>
              <w:keepNext/>
              <w:keepLines/>
              <w:spacing w:after="0" w:line="240" w:lineRule="auto"/>
              <w:jc w:val="center"/>
              <w:rPr>
                <w:b/>
                <w:bCs/>
                <w:color w:val="000000"/>
              </w:rPr>
            </w:pPr>
            <w:r>
              <w:rPr>
                <w:b/>
                <w:bCs/>
                <w:color w:val="000000"/>
              </w:rPr>
              <w:t>250</w:t>
            </w:r>
          </w:p>
        </w:tc>
      </w:tr>
    </w:tbl>
    <w:p w:rsidR="004517D8" w:rsidRPr="002E1D39" w:rsidRDefault="00225B21" w:rsidP="00225B21">
      <w:pPr>
        <w:pStyle w:val="ColorfulList-Accent11"/>
        <w:spacing w:after="0"/>
        <w:ind w:left="0"/>
        <w:rPr>
          <w:rFonts w:cs="Calibri"/>
          <w:sz w:val="20"/>
          <w:szCs w:val="20"/>
        </w:rPr>
      </w:pPr>
      <w:r>
        <w:rPr>
          <w:rFonts w:cs="Calibri"/>
        </w:rPr>
        <w:t xml:space="preserve">* </w:t>
      </w:r>
      <w:r w:rsidR="00CB121E" w:rsidRPr="002E1D39">
        <w:rPr>
          <w:rFonts w:cs="Calibri"/>
          <w:sz w:val="20"/>
          <w:szCs w:val="20"/>
        </w:rPr>
        <w:t>Subset of initial contact group</w:t>
      </w:r>
      <w:r w:rsidR="002E1D39" w:rsidRPr="002E1D39">
        <w:rPr>
          <w:rFonts w:cs="Calibri"/>
          <w:sz w:val="20"/>
          <w:szCs w:val="20"/>
        </w:rPr>
        <w:t>.</w:t>
      </w:r>
    </w:p>
    <w:p w:rsidR="00C51D7D" w:rsidRPr="004B1CC7" w:rsidRDefault="00C51D7D" w:rsidP="00D26532">
      <w:pPr>
        <w:pStyle w:val="ColorfulList-Accent11"/>
        <w:spacing w:after="0"/>
        <w:ind w:left="0"/>
        <w:rPr>
          <w:rFonts w:cs="Calibri"/>
        </w:rPr>
      </w:pPr>
    </w:p>
    <w:p w:rsidR="00D26532" w:rsidRPr="00053A12" w:rsidRDefault="00D26532" w:rsidP="00F34CC7">
      <w:pPr>
        <w:pStyle w:val="ColorfulList-Accent11"/>
        <w:numPr>
          <w:ilvl w:val="0"/>
          <w:numId w:val="1"/>
        </w:numPr>
        <w:spacing w:after="120"/>
        <w:ind w:left="360"/>
        <w:outlineLvl w:val="0"/>
        <w:rPr>
          <w:b/>
          <w:sz w:val="24"/>
          <w:szCs w:val="24"/>
        </w:rPr>
      </w:pPr>
      <w:bookmarkStart w:id="29" w:name="_Toc374681259"/>
      <w:bookmarkStart w:id="30" w:name="_Toc397599311"/>
      <w:r w:rsidRPr="00053A12">
        <w:rPr>
          <w:b/>
          <w:sz w:val="24"/>
          <w:szCs w:val="24"/>
        </w:rPr>
        <w:t>Recruitment Costs</w:t>
      </w:r>
      <w:bookmarkEnd w:id="29"/>
      <w:bookmarkEnd w:id="30"/>
    </w:p>
    <w:p w:rsidR="00B34661" w:rsidRDefault="00053A12" w:rsidP="00F34CC7">
      <w:pPr>
        <w:pStyle w:val="CommentText"/>
        <w:spacing w:after="120"/>
        <w:rPr>
          <w:rFonts w:eastAsia="Times New Roman"/>
          <w:sz w:val="22"/>
          <w:szCs w:val="22"/>
        </w:rPr>
      </w:pPr>
      <w:r w:rsidRPr="003E7F4C">
        <w:rPr>
          <w:rFonts w:eastAsia="Times New Roman"/>
          <w:sz w:val="22"/>
          <w:szCs w:val="22"/>
        </w:rPr>
        <w:t xml:space="preserve">The estimated </w:t>
      </w:r>
      <w:r w:rsidR="00392ABA">
        <w:rPr>
          <w:rFonts w:eastAsia="Times New Roman"/>
          <w:sz w:val="22"/>
          <w:szCs w:val="22"/>
        </w:rPr>
        <w:t xml:space="preserve">incentive </w:t>
      </w:r>
      <w:r w:rsidR="00FE5E97" w:rsidRPr="003E7F4C">
        <w:rPr>
          <w:rFonts w:eastAsia="Times New Roman"/>
          <w:sz w:val="22"/>
          <w:szCs w:val="22"/>
        </w:rPr>
        <w:t>cost</w:t>
      </w:r>
      <w:r w:rsidR="00FE5E97">
        <w:rPr>
          <w:rFonts w:eastAsia="Times New Roman"/>
          <w:sz w:val="22"/>
          <w:szCs w:val="22"/>
        </w:rPr>
        <w:t>s</w:t>
      </w:r>
      <w:r w:rsidR="00FE5E97" w:rsidRPr="003E7F4C">
        <w:rPr>
          <w:rFonts w:eastAsia="Times New Roman"/>
          <w:sz w:val="22"/>
          <w:szCs w:val="22"/>
        </w:rPr>
        <w:t xml:space="preserve"> for respondents are</w:t>
      </w:r>
      <w:r w:rsidR="00E80D97" w:rsidRPr="003E7F4C">
        <w:rPr>
          <w:rFonts w:eastAsia="Times New Roman"/>
          <w:sz w:val="22"/>
          <w:szCs w:val="22"/>
        </w:rPr>
        <w:t xml:space="preserve"> </w:t>
      </w:r>
      <w:r w:rsidRPr="003E7F4C">
        <w:rPr>
          <w:rFonts w:eastAsia="Times New Roman"/>
          <w:sz w:val="22"/>
          <w:szCs w:val="22"/>
        </w:rPr>
        <w:t>$</w:t>
      </w:r>
      <w:r w:rsidR="00CB1DBB">
        <w:rPr>
          <w:rFonts w:eastAsia="Times New Roman"/>
          <w:sz w:val="22"/>
          <w:szCs w:val="22"/>
        </w:rPr>
        <w:t>4</w:t>
      </w:r>
      <w:r w:rsidR="00576591">
        <w:rPr>
          <w:rFonts w:eastAsia="Times New Roman"/>
          <w:sz w:val="22"/>
          <w:szCs w:val="22"/>
        </w:rPr>
        <w:t>,</w:t>
      </w:r>
      <w:r w:rsidR="00CB1DBB">
        <w:rPr>
          <w:rFonts w:eastAsia="Times New Roman"/>
          <w:sz w:val="22"/>
          <w:szCs w:val="22"/>
        </w:rPr>
        <w:t>1</w:t>
      </w:r>
      <w:r w:rsidR="00392ABA">
        <w:rPr>
          <w:rFonts w:eastAsia="Times New Roman"/>
          <w:sz w:val="22"/>
          <w:szCs w:val="22"/>
        </w:rPr>
        <w:t>00</w:t>
      </w:r>
      <w:r w:rsidR="00E80D97" w:rsidRPr="003E7F4C">
        <w:rPr>
          <w:rFonts w:eastAsia="Times New Roman"/>
          <w:sz w:val="22"/>
          <w:szCs w:val="22"/>
        </w:rPr>
        <w:t>.</w:t>
      </w:r>
      <w:r w:rsidR="00E80D97" w:rsidRPr="003E7F4C">
        <w:rPr>
          <w:rFonts w:eastAsia="Times New Roman"/>
          <w:b/>
          <w:sz w:val="22"/>
          <w:szCs w:val="22"/>
        </w:rPr>
        <w:t xml:space="preserve"> </w:t>
      </w:r>
      <w:r w:rsidRPr="003E7F4C">
        <w:rPr>
          <w:rFonts w:eastAsia="Times New Roman"/>
          <w:sz w:val="22"/>
          <w:szCs w:val="22"/>
        </w:rPr>
        <w:t xml:space="preserve">To encourage participation and thank </w:t>
      </w:r>
      <w:r w:rsidR="00B34661">
        <w:rPr>
          <w:rFonts w:eastAsia="Times New Roman"/>
          <w:sz w:val="22"/>
          <w:szCs w:val="22"/>
        </w:rPr>
        <w:t>each respondent for his or her</w:t>
      </w:r>
      <w:r w:rsidRPr="003E7F4C">
        <w:rPr>
          <w:rFonts w:eastAsia="Times New Roman"/>
          <w:sz w:val="22"/>
          <w:szCs w:val="22"/>
        </w:rPr>
        <w:t xml:space="preserve"> time and effort, </w:t>
      </w:r>
      <w:r w:rsidR="00BB49B7">
        <w:rPr>
          <w:rFonts w:eastAsia="Times New Roman"/>
          <w:sz w:val="22"/>
          <w:szCs w:val="22"/>
        </w:rPr>
        <w:t>VISA gift cards</w:t>
      </w:r>
      <w:r w:rsidR="00B34661">
        <w:rPr>
          <w:rFonts w:eastAsia="Times New Roman"/>
          <w:sz w:val="22"/>
          <w:szCs w:val="22"/>
        </w:rPr>
        <w:t xml:space="preserve"> will be offered to each respondent.</w:t>
      </w:r>
    </w:p>
    <w:p w:rsidR="00053A12" w:rsidRPr="003E7F4C" w:rsidRDefault="00B34661" w:rsidP="00F34CC7">
      <w:pPr>
        <w:pStyle w:val="CommentText"/>
        <w:spacing w:after="120"/>
        <w:rPr>
          <w:rFonts w:eastAsia="Times New Roman"/>
          <w:sz w:val="22"/>
          <w:szCs w:val="22"/>
        </w:rPr>
      </w:pPr>
      <w:r>
        <w:rPr>
          <w:rFonts w:eastAsia="Times New Roman"/>
          <w:sz w:val="22"/>
          <w:szCs w:val="22"/>
        </w:rPr>
        <w:t xml:space="preserve">For the student focus groups, a </w:t>
      </w:r>
      <w:r w:rsidR="00053A12" w:rsidRPr="003E7F4C">
        <w:rPr>
          <w:rFonts w:eastAsia="Times New Roman"/>
          <w:sz w:val="22"/>
          <w:szCs w:val="22"/>
        </w:rPr>
        <w:t>$</w:t>
      </w:r>
      <w:r w:rsidR="00CB1DBB">
        <w:rPr>
          <w:rFonts w:eastAsia="Times New Roman"/>
          <w:sz w:val="22"/>
          <w:szCs w:val="22"/>
        </w:rPr>
        <w:t>2</w:t>
      </w:r>
      <w:r w:rsidR="00053A12" w:rsidRPr="003E7F4C">
        <w:rPr>
          <w:rFonts w:eastAsia="Times New Roman"/>
          <w:sz w:val="22"/>
          <w:szCs w:val="22"/>
        </w:rPr>
        <w:t>5</w:t>
      </w:r>
      <w:r w:rsidR="009560A8" w:rsidRPr="003E7F4C">
        <w:rPr>
          <w:rFonts w:eastAsia="Times New Roman"/>
          <w:sz w:val="22"/>
          <w:szCs w:val="22"/>
        </w:rPr>
        <w:t xml:space="preserve"> </w:t>
      </w:r>
      <w:r w:rsidR="00502D07">
        <w:rPr>
          <w:rFonts w:eastAsia="Times New Roman"/>
          <w:sz w:val="22"/>
          <w:szCs w:val="22"/>
        </w:rPr>
        <w:t>VISA gift card</w:t>
      </w:r>
      <w:r w:rsidR="00E80D97" w:rsidRPr="003E7F4C">
        <w:rPr>
          <w:rFonts w:eastAsia="Times New Roman"/>
          <w:sz w:val="22"/>
          <w:szCs w:val="22"/>
        </w:rPr>
        <w:t xml:space="preserve"> </w:t>
      </w:r>
      <w:r w:rsidR="00053A12" w:rsidRPr="003E7F4C">
        <w:rPr>
          <w:rFonts w:eastAsia="Times New Roman"/>
          <w:sz w:val="22"/>
          <w:szCs w:val="22"/>
        </w:rPr>
        <w:t xml:space="preserve">will be offered to each participating student, plus $25 </w:t>
      </w:r>
      <w:r w:rsidR="00502D07">
        <w:rPr>
          <w:rFonts w:eastAsia="Times New Roman"/>
          <w:sz w:val="22"/>
          <w:szCs w:val="22"/>
        </w:rPr>
        <w:t>VISA gift card</w:t>
      </w:r>
      <w:r w:rsidR="00E80D97" w:rsidRPr="003E7F4C">
        <w:rPr>
          <w:rFonts w:eastAsia="Times New Roman"/>
          <w:sz w:val="22"/>
          <w:szCs w:val="22"/>
        </w:rPr>
        <w:t xml:space="preserve"> </w:t>
      </w:r>
      <w:r w:rsidR="00053A12" w:rsidRPr="003E7F4C">
        <w:rPr>
          <w:rFonts w:eastAsia="Times New Roman"/>
          <w:sz w:val="22"/>
          <w:szCs w:val="22"/>
        </w:rPr>
        <w:t xml:space="preserve">to a parent or legal guardian </w:t>
      </w:r>
      <w:r>
        <w:rPr>
          <w:rFonts w:eastAsia="Times New Roman"/>
          <w:sz w:val="22"/>
          <w:szCs w:val="22"/>
        </w:rPr>
        <w:t xml:space="preserve">for </w:t>
      </w:r>
      <w:r w:rsidR="00053A12" w:rsidRPr="003E7F4C">
        <w:rPr>
          <w:rFonts w:eastAsia="Times New Roman"/>
          <w:sz w:val="22"/>
          <w:szCs w:val="22"/>
        </w:rPr>
        <w:t>bringing the student to and</w:t>
      </w:r>
      <w:r w:rsidR="00AA420C">
        <w:rPr>
          <w:rFonts w:eastAsia="Times New Roman"/>
          <w:sz w:val="22"/>
          <w:szCs w:val="22"/>
        </w:rPr>
        <w:t xml:space="preserve"> from the focus group facility.</w:t>
      </w:r>
    </w:p>
    <w:p w:rsidR="00D26532" w:rsidRPr="00CB1DBB" w:rsidRDefault="00053A12" w:rsidP="00F34CC7">
      <w:pPr>
        <w:pStyle w:val="CommentText"/>
        <w:spacing w:after="120"/>
      </w:pPr>
      <w:r w:rsidRPr="003E7F4C">
        <w:rPr>
          <w:rFonts w:eastAsia="Times New Roman"/>
          <w:sz w:val="22"/>
          <w:szCs w:val="22"/>
        </w:rPr>
        <w:t>For the focus groups among parents, we will provide an incentive of</w:t>
      </w:r>
      <w:r w:rsidR="00813058">
        <w:rPr>
          <w:rFonts w:eastAsia="Times New Roman"/>
          <w:sz w:val="22"/>
          <w:szCs w:val="22"/>
        </w:rPr>
        <w:t xml:space="preserve"> a</w:t>
      </w:r>
      <w:r w:rsidR="00CB1DBB">
        <w:rPr>
          <w:rFonts w:eastAsia="Times New Roman"/>
          <w:sz w:val="22"/>
          <w:szCs w:val="22"/>
        </w:rPr>
        <w:t xml:space="preserve"> $7</w:t>
      </w:r>
      <w:r w:rsidRPr="003E7F4C">
        <w:rPr>
          <w:rFonts w:eastAsia="Times New Roman"/>
          <w:sz w:val="22"/>
          <w:szCs w:val="22"/>
        </w:rPr>
        <w:t>5</w:t>
      </w:r>
      <w:r w:rsidR="00813058">
        <w:rPr>
          <w:rFonts w:eastAsia="Times New Roman"/>
          <w:sz w:val="22"/>
          <w:szCs w:val="22"/>
        </w:rPr>
        <w:t xml:space="preserve"> VISA gift card</w:t>
      </w:r>
      <w:r w:rsidRPr="003E7F4C">
        <w:rPr>
          <w:rFonts w:eastAsia="Times New Roman"/>
          <w:sz w:val="22"/>
          <w:szCs w:val="22"/>
        </w:rPr>
        <w:t xml:space="preserve">. </w:t>
      </w:r>
      <w:r w:rsidR="00502D07" w:rsidRPr="00502D07">
        <w:rPr>
          <w:rFonts w:eastAsia="Times New Roman"/>
          <w:sz w:val="22"/>
          <w:szCs w:val="22"/>
        </w:rPr>
        <w:t xml:space="preserve">For the </w:t>
      </w:r>
      <w:r w:rsidR="00502D07">
        <w:rPr>
          <w:rFonts w:eastAsia="Times New Roman"/>
          <w:sz w:val="22"/>
          <w:szCs w:val="22"/>
        </w:rPr>
        <w:t>teacher</w:t>
      </w:r>
      <w:r w:rsidR="00502D07" w:rsidRPr="00502D07">
        <w:rPr>
          <w:rFonts w:eastAsia="Times New Roman"/>
          <w:sz w:val="22"/>
          <w:szCs w:val="22"/>
        </w:rPr>
        <w:t xml:space="preserve"> focus groups, </w:t>
      </w:r>
      <w:r w:rsidR="00576591" w:rsidRPr="00502D07">
        <w:rPr>
          <w:rFonts w:eastAsia="Times New Roman"/>
          <w:sz w:val="22"/>
          <w:szCs w:val="22"/>
        </w:rPr>
        <w:t>a</w:t>
      </w:r>
      <w:r w:rsidR="00502D07" w:rsidRPr="00502D07">
        <w:rPr>
          <w:rFonts w:eastAsia="Times New Roman"/>
          <w:sz w:val="22"/>
          <w:szCs w:val="22"/>
        </w:rPr>
        <w:t xml:space="preserve"> $</w:t>
      </w:r>
      <w:r w:rsidR="00CB1DBB">
        <w:rPr>
          <w:rFonts w:eastAsia="Times New Roman"/>
          <w:sz w:val="22"/>
          <w:szCs w:val="22"/>
        </w:rPr>
        <w:t>4</w:t>
      </w:r>
      <w:r w:rsidR="00AB1667">
        <w:rPr>
          <w:rFonts w:eastAsia="Times New Roman"/>
          <w:sz w:val="22"/>
          <w:szCs w:val="22"/>
        </w:rPr>
        <w:t>5</w:t>
      </w:r>
      <w:r w:rsidR="00AB1667" w:rsidRPr="00502D07">
        <w:rPr>
          <w:rFonts w:eastAsia="Times New Roman"/>
          <w:sz w:val="22"/>
          <w:szCs w:val="22"/>
        </w:rPr>
        <w:t xml:space="preserve"> </w:t>
      </w:r>
      <w:r w:rsidR="00502D07" w:rsidRPr="00502D07">
        <w:rPr>
          <w:rFonts w:eastAsia="Times New Roman"/>
          <w:sz w:val="22"/>
          <w:szCs w:val="22"/>
        </w:rPr>
        <w:t xml:space="preserve">VISA gift card will be offered to each participating </w:t>
      </w:r>
      <w:r w:rsidR="00502D07">
        <w:rPr>
          <w:rFonts w:eastAsia="Times New Roman"/>
          <w:sz w:val="22"/>
          <w:szCs w:val="22"/>
        </w:rPr>
        <w:t xml:space="preserve">teacher. </w:t>
      </w:r>
      <w:r w:rsidRPr="003E7F4C">
        <w:rPr>
          <w:rFonts w:eastAsia="Times New Roman"/>
          <w:sz w:val="22"/>
          <w:szCs w:val="22"/>
        </w:rPr>
        <w:t>For the groups among policymakers, we will offer an incentive of $</w:t>
      </w:r>
      <w:r w:rsidR="00CB1DBB">
        <w:rPr>
          <w:rFonts w:eastAsia="Times New Roman"/>
          <w:sz w:val="22"/>
          <w:szCs w:val="22"/>
        </w:rPr>
        <w:t>4</w:t>
      </w:r>
      <w:r w:rsidR="00E80D97" w:rsidRPr="003E7F4C">
        <w:rPr>
          <w:rFonts w:eastAsia="Times New Roman"/>
          <w:sz w:val="22"/>
          <w:szCs w:val="22"/>
        </w:rPr>
        <w:t xml:space="preserve">0 </w:t>
      </w:r>
      <w:r w:rsidR="00813058">
        <w:rPr>
          <w:rFonts w:eastAsia="Times New Roman"/>
          <w:sz w:val="22"/>
          <w:szCs w:val="22"/>
        </w:rPr>
        <w:t>VISA gift card</w:t>
      </w:r>
      <w:r w:rsidR="00813058" w:rsidRPr="003E7F4C">
        <w:rPr>
          <w:rFonts w:eastAsia="Times New Roman"/>
          <w:sz w:val="22"/>
          <w:szCs w:val="22"/>
        </w:rPr>
        <w:t xml:space="preserve"> </w:t>
      </w:r>
      <w:r w:rsidR="00E80D97" w:rsidRPr="003E7F4C">
        <w:rPr>
          <w:rFonts w:eastAsia="Times New Roman"/>
          <w:sz w:val="22"/>
          <w:szCs w:val="22"/>
        </w:rPr>
        <w:t>with</w:t>
      </w:r>
      <w:r w:rsidRPr="003E7F4C">
        <w:rPr>
          <w:rFonts w:eastAsia="Times New Roman"/>
          <w:sz w:val="22"/>
          <w:szCs w:val="22"/>
        </w:rPr>
        <w:t xml:space="preserve"> an option to donate the incentive to a charity of their choice.</w:t>
      </w:r>
      <w:r w:rsidR="00E80D97" w:rsidRPr="003E7F4C">
        <w:rPr>
          <w:sz w:val="22"/>
          <w:szCs w:val="22"/>
        </w:rPr>
        <w:t xml:space="preserve"> </w:t>
      </w:r>
      <w:r w:rsidR="00AB1667" w:rsidRPr="00AB1667">
        <w:t xml:space="preserve">The </w:t>
      </w:r>
      <w:r w:rsidR="00AB1667" w:rsidRPr="00AB1667">
        <w:rPr>
          <w:sz w:val="22"/>
          <w:szCs w:val="22"/>
        </w:rPr>
        <w:t>incentive</w:t>
      </w:r>
      <w:r w:rsidR="00813058">
        <w:rPr>
          <w:sz w:val="22"/>
          <w:szCs w:val="22"/>
        </w:rPr>
        <w:t xml:space="preserve"> amounts are being offered</w:t>
      </w:r>
      <w:r w:rsidR="00AB1667" w:rsidRPr="00AB1667">
        <w:rPr>
          <w:sz w:val="22"/>
          <w:szCs w:val="22"/>
        </w:rPr>
        <w:t xml:space="preserve"> </w:t>
      </w:r>
      <w:r w:rsidR="00813058">
        <w:rPr>
          <w:sz w:val="22"/>
          <w:szCs w:val="22"/>
        </w:rPr>
        <w:t xml:space="preserve">to improve </w:t>
      </w:r>
      <w:r w:rsidR="00AB1667" w:rsidRPr="00AB1667">
        <w:rPr>
          <w:sz w:val="22"/>
          <w:szCs w:val="22"/>
        </w:rPr>
        <w:t>the quality of the information being collected, such as through</w:t>
      </w:r>
      <w:r w:rsidR="00813058">
        <w:rPr>
          <w:sz w:val="22"/>
          <w:szCs w:val="22"/>
        </w:rPr>
        <w:t xml:space="preserve"> obtaining</w:t>
      </w:r>
      <w:r w:rsidR="00AB1667" w:rsidRPr="00AB1667">
        <w:rPr>
          <w:sz w:val="22"/>
          <w:szCs w:val="22"/>
        </w:rPr>
        <w:t xml:space="preserve"> respondents who otherwise would not participate and reducing bias in participation. </w:t>
      </w:r>
      <w:r w:rsidR="00CB1DBB">
        <w:rPr>
          <w:sz w:val="22"/>
          <w:szCs w:val="22"/>
        </w:rPr>
        <w:t>The parents will be given a higher amount than the teachers and policymakers given that the parent focus group will occur in-person.  The amounts provided for this study are consistent with previous focus groups performed for NAEP</w:t>
      </w:r>
      <w:r w:rsidR="00CB1DBB">
        <w:rPr>
          <w:rStyle w:val="FootnoteReference"/>
          <w:sz w:val="22"/>
          <w:szCs w:val="22"/>
        </w:rPr>
        <w:footnoteReference w:id="3"/>
      </w:r>
      <w:r w:rsidR="00A646C4" w:rsidRPr="003E7F4C">
        <w:rPr>
          <w:rFonts w:eastAsia="Times New Roman"/>
          <w:sz w:val="22"/>
          <w:szCs w:val="22"/>
        </w:rPr>
        <w:t>.</w:t>
      </w:r>
    </w:p>
    <w:p w:rsidR="00D26532" w:rsidRPr="00053A12" w:rsidRDefault="00442566" w:rsidP="00F34CC7">
      <w:pPr>
        <w:pStyle w:val="ColorfulList-Accent11"/>
        <w:numPr>
          <w:ilvl w:val="0"/>
          <w:numId w:val="1"/>
        </w:numPr>
        <w:tabs>
          <w:tab w:val="left" w:pos="360"/>
        </w:tabs>
        <w:spacing w:after="120"/>
        <w:ind w:left="360"/>
        <w:outlineLvl w:val="0"/>
        <w:rPr>
          <w:b/>
          <w:sz w:val="24"/>
          <w:szCs w:val="24"/>
        </w:rPr>
      </w:pPr>
      <w:bookmarkStart w:id="31" w:name="_Toc374681260"/>
      <w:r>
        <w:rPr>
          <w:b/>
          <w:sz w:val="24"/>
          <w:szCs w:val="24"/>
        </w:rPr>
        <w:t xml:space="preserve"> </w:t>
      </w:r>
      <w:bookmarkStart w:id="32" w:name="_Toc397599312"/>
      <w:r w:rsidR="00D26532" w:rsidRPr="00053A12">
        <w:rPr>
          <w:b/>
          <w:sz w:val="24"/>
          <w:szCs w:val="24"/>
        </w:rPr>
        <w:t>Costs to Federal Government</w:t>
      </w:r>
      <w:bookmarkEnd w:id="31"/>
      <w:bookmarkEnd w:id="32"/>
    </w:p>
    <w:p w:rsidR="00D977EA" w:rsidRPr="00DA6955" w:rsidRDefault="00053A12" w:rsidP="00DA6955">
      <w:pPr>
        <w:pStyle w:val="CommentText"/>
        <w:spacing w:after="120"/>
        <w:rPr>
          <w:rFonts w:eastAsia="Times New Roman"/>
          <w:sz w:val="22"/>
          <w:szCs w:val="22"/>
        </w:rPr>
      </w:pPr>
      <w:r w:rsidRPr="00DA6955">
        <w:rPr>
          <w:rFonts w:eastAsia="Times New Roman"/>
          <w:sz w:val="22"/>
          <w:szCs w:val="22"/>
        </w:rPr>
        <w:t xml:space="preserve">The estimated cost to the government of all recruitment and data collection, analysis, and reporting activities for this study is </w:t>
      </w:r>
      <w:r w:rsidR="009560A8" w:rsidRPr="00DA6955">
        <w:rPr>
          <w:rFonts w:eastAsia="Times New Roman"/>
          <w:sz w:val="22"/>
          <w:szCs w:val="22"/>
        </w:rPr>
        <w:t>$</w:t>
      </w:r>
      <w:r w:rsidR="002A2B3C" w:rsidRPr="00DA6955">
        <w:rPr>
          <w:rFonts w:eastAsia="Times New Roman"/>
          <w:sz w:val="22"/>
          <w:szCs w:val="22"/>
        </w:rPr>
        <w:t>18</w:t>
      </w:r>
      <w:r w:rsidR="00576591" w:rsidRPr="00DA6955">
        <w:rPr>
          <w:rFonts w:eastAsia="Times New Roman"/>
          <w:sz w:val="22"/>
          <w:szCs w:val="22"/>
        </w:rPr>
        <w:t>,</w:t>
      </w:r>
      <w:r w:rsidR="002A2B3C" w:rsidRPr="00DA6955">
        <w:rPr>
          <w:rFonts w:eastAsia="Times New Roman"/>
          <w:sz w:val="22"/>
          <w:szCs w:val="22"/>
        </w:rPr>
        <w:t>7</w:t>
      </w:r>
      <w:r w:rsidR="00576591" w:rsidRPr="00DA6955">
        <w:rPr>
          <w:rFonts w:eastAsia="Times New Roman"/>
          <w:sz w:val="22"/>
          <w:szCs w:val="22"/>
        </w:rPr>
        <w:t>00</w:t>
      </w:r>
      <w:r w:rsidR="009560A8" w:rsidRPr="00DA6955">
        <w:rPr>
          <w:rFonts w:eastAsia="Times New Roman"/>
          <w:sz w:val="22"/>
          <w:szCs w:val="22"/>
        </w:rPr>
        <w:t>.</w:t>
      </w:r>
    </w:p>
    <w:p w:rsidR="00D26532" w:rsidRPr="00053A12" w:rsidRDefault="00442566" w:rsidP="00F34CC7">
      <w:pPr>
        <w:pStyle w:val="ColorfulList-Accent11"/>
        <w:numPr>
          <w:ilvl w:val="0"/>
          <w:numId w:val="1"/>
        </w:numPr>
        <w:spacing w:after="120"/>
        <w:ind w:left="360"/>
        <w:outlineLvl w:val="0"/>
        <w:rPr>
          <w:b/>
          <w:sz w:val="24"/>
          <w:szCs w:val="24"/>
        </w:rPr>
      </w:pPr>
      <w:bookmarkStart w:id="33" w:name="_Toc374681261"/>
      <w:r>
        <w:rPr>
          <w:b/>
          <w:sz w:val="24"/>
          <w:szCs w:val="24"/>
        </w:rPr>
        <w:t xml:space="preserve"> </w:t>
      </w:r>
      <w:bookmarkStart w:id="34" w:name="_Toc397599313"/>
      <w:r w:rsidR="00D26532" w:rsidRPr="00053A12">
        <w:rPr>
          <w:b/>
          <w:sz w:val="24"/>
          <w:szCs w:val="24"/>
        </w:rPr>
        <w:t>Schedule</w:t>
      </w:r>
      <w:bookmarkEnd w:id="33"/>
      <w:bookmarkEnd w:id="34"/>
    </w:p>
    <w:p w:rsidR="00C51D7D" w:rsidRPr="001C0F0A" w:rsidRDefault="00D26532" w:rsidP="00F34CC7">
      <w:pPr>
        <w:pStyle w:val="ColorfulList-Accent11"/>
        <w:shd w:val="clear" w:color="auto" w:fill="FFFFFF"/>
        <w:spacing w:after="120"/>
        <w:ind w:left="0"/>
      </w:pPr>
      <w:r w:rsidRPr="001C0F0A">
        <w:t xml:space="preserve">Table </w:t>
      </w:r>
      <w:r w:rsidR="00053A12" w:rsidRPr="001C0F0A">
        <w:rPr>
          <w:shd w:val="clear" w:color="auto" w:fill="FFFFFF"/>
        </w:rPr>
        <w:t>3</w:t>
      </w:r>
      <w:r w:rsidRPr="001C0F0A">
        <w:rPr>
          <w:shd w:val="clear" w:color="auto" w:fill="FFFFFF"/>
        </w:rPr>
        <w:t xml:space="preserve"> </w:t>
      </w:r>
      <w:r w:rsidRPr="001C0F0A">
        <w:t xml:space="preserve">depicts the high-level schedule for the focus group activities. </w:t>
      </w:r>
      <w:r w:rsidR="008F4464" w:rsidRPr="001C0F0A">
        <w:t>T</w:t>
      </w:r>
      <w:r w:rsidRPr="001C0F0A">
        <w:t>he commencement of activities is contingent upon OMB approval.</w:t>
      </w:r>
    </w:p>
    <w:p w:rsidR="00C51D7D" w:rsidRDefault="00C51D7D" w:rsidP="00D26532">
      <w:pPr>
        <w:pStyle w:val="ColorfulList-Accent11"/>
        <w:shd w:val="clear" w:color="auto" w:fill="FFFFFF"/>
        <w:spacing w:after="0"/>
        <w:ind w:left="0"/>
        <w:rPr>
          <w:rFonts w:cs="Calibri"/>
        </w:rPr>
      </w:pPr>
    </w:p>
    <w:p w:rsidR="00D26532" w:rsidRPr="00B523EC" w:rsidRDefault="00D26532" w:rsidP="00D26532">
      <w:pPr>
        <w:pStyle w:val="ColorfulList-Accent11"/>
        <w:shd w:val="clear" w:color="auto" w:fill="FFFFFF"/>
        <w:spacing w:after="0"/>
        <w:ind w:left="0"/>
        <w:rPr>
          <w:b/>
        </w:rPr>
      </w:pPr>
      <w:r w:rsidRPr="00B523EC">
        <w:rPr>
          <w:b/>
        </w:rPr>
        <w:t xml:space="preserve">Table </w:t>
      </w:r>
      <w:r w:rsidR="00053A12" w:rsidRPr="00B523EC">
        <w:rPr>
          <w:b/>
          <w:shd w:val="clear" w:color="auto" w:fill="FFFFFF"/>
        </w:rPr>
        <w:t>3</w:t>
      </w:r>
      <w:r w:rsidRPr="00B523EC">
        <w:rPr>
          <w:b/>
          <w:shd w:val="clear" w:color="auto" w:fill="FFFFFF"/>
        </w:rPr>
        <w:t>.</w:t>
      </w:r>
      <w:r w:rsidR="00CB1DBB">
        <w:rPr>
          <w:b/>
          <w:shd w:val="clear" w:color="auto" w:fill="FFFFFF"/>
        </w:rPr>
        <w:t xml:space="preserve"> </w:t>
      </w:r>
      <w:r w:rsidRPr="00B523EC">
        <w:rPr>
          <w:b/>
        </w:rPr>
        <w:t>High</w:t>
      </w:r>
      <w:r w:rsidR="00AB69AA" w:rsidRPr="00B523EC">
        <w:rPr>
          <w:b/>
        </w:rPr>
        <w:t>-</w:t>
      </w:r>
      <w:r w:rsidRPr="00B523EC">
        <w:rPr>
          <w:b/>
        </w:rPr>
        <w:t>Level Schedule of Milestones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6036"/>
      </w:tblGrid>
      <w:tr w:rsidR="00D26532" w:rsidRPr="004B1CC7" w:rsidTr="00441942">
        <w:trPr>
          <w:trHeight w:val="20"/>
        </w:trPr>
        <w:tc>
          <w:tcPr>
            <w:tcW w:w="2109" w:type="pct"/>
            <w:shd w:val="clear" w:color="auto" w:fill="D9D9D9" w:themeFill="background1" w:themeFillShade="D9"/>
            <w:vAlign w:val="center"/>
          </w:tcPr>
          <w:p w:rsidR="00D26532" w:rsidRPr="00F34CC7" w:rsidRDefault="00D26532" w:rsidP="00F34CC7">
            <w:pPr>
              <w:pStyle w:val="tabletext"/>
              <w:spacing w:after="0"/>
              <w:rPr>
                <w:rFonts w:cs="Calibri"/>
              </w:rPr>
            </w:pPr>
            <w:r w:rsidRPr="00F34CC7">
              <w:rPr>
                <w:rFonts w:cs="Calibri"/>
              </w:rPr>
              <w:t>Dates</w:t>
            </w:r>
          </w:p>
        </w:tc>
        <w:tc>
          <w:tcPr>
            <w:tcW w:w="2891" w:type="pct"/>
            <w:shd w:val="clear" w:color="auto" w:fill="D9D9D9" w:themeFill="background1" w:themeFillShade="D9"/>
            <w:vAlign w:val="center"/>
          </w:tcPr>
          <w:p w:rsidR="00D26532" w:rsidRPr="00F34CC7" w:rsidRDefault="00D26532" w:rsidP="00F34CC7">
            <w:pPr>
              <w:pStyle w:val="tabletext"/>
              <w:spacing w:after="0"/>
              <w:rPr>
                <w:rFonts w:cs="Calibri"/>
              </w:rPr>
            </w:pPr>
            <w:r w:rsidRPr="00F34CC7">
              <w:rPr>
                <w:rFonts w:cs="Calibri"/>
              </w:rPr>
              <w:t>Activity</w:t>
            </w:r>
          </w:p>
        </w:tc>
      </w:tr>
      <w:tr w:rsidR="00D26532" w:rsidRPr="004B1CC7" w:rsidTr="00F34CC7">
        <w:trPr>
          <w:trHeight w:val="20"/>
        </w:trPr>
        <w:tc>
          <w:tcPr>
            <w:tcW w:w="2109" w:type="pct"/>
          </w:tcPr>
          <w:p w:rsidR="00D26532" w:rsidRPr="00F34CC7" w:rsidRDefault="00053A12" w:rsidP="00F34CC7">
            <w:pPr>
              <w:pStyle w:val="tabletext"/>
              <w:spacing w:after="0"/>
            </w:pPr>
            <w:r w:rsidRPr="00F34CC7">
              <w:t xml:space="preserve">October </w:t>
            </w:r>
            <w:r w:rsidR="00D26532" w:rsidRPr="00F34CC7">
              <w:t>2014</w:t>
            </w:r>
          </w:p>
        </w:tc>
        <w:tc>
          <w:tcPr>
            <w:tcW w:w="2891" w:type="pct"/>
          </w:tcPr>
          <w:p w:rsidR="00D26532" w:rsidRPr="00F34CC7" w:rsidRDefault="00675474" w:rsidP="00F34CC7">
            <w:pPr>
              <w:pStyle w:val="tabletext"/>
              <w:spacing w:after="0"/>
            </w:pPr>
            <w:r w:rsidRPr="00F34CC7">
              <w:t>Recruitment process</w:t>
            </w:r>
          </w:p>
        </w:tc>
      </w:tr>
      <w:tr w:rsidR="00D26532" w:rsidRPr="004B1CC7" w:rsidTr="00F34CC7">
        <w:trPr>
          <w:trHeight w:val="20"/>
        </w:trPr>
        <w:tc>
          <w:tcPr>
            <w:tcW w:w="2109" w:type="pct"/>
          </w:tcPr>
          <w:p w:rsidR="00D26532" w:rsidRPr="00F34CC7" w:rsidRDefault="00053A12" w:rsidP="00F34CC7">
            <w:pPr>
              <w:pStyle w:val="tabletext"/>
              <w:spacing w:after="0"/>
            </w:pPr>
            <w:r w:rsidRPr="00F34CC7">
              <w:t>October 2014 - March</w:t>
            </w:r>
            <w:r w:rsidR="00DA014F" w:rsidRPr="00F34CC7">
              <w:t xml:space="preserve"> </w:t>
            </w:r>
            <w:r w:rsidRPr="00F34CC7">
              <w:t>2015</w:t>
            </w:r>
            <w:r w:rsidR="00D26532" w:rsidRPr="00F34CC7">
              <w:t xml:space="preserve"> </w:t>
            </w:r>
          </w:p>
        </w:tc>
        <w:tc>
          <w:tcPr>
            <w:tcW w:w="2891" w:type="pct"/>
          </w:tcPr>
          <w:p w:rsidR="00D26532" w:rsidRPr="00F34CC7" w:rsidRDefault="006D3BB3" w:rsidP="00F34CC7">
            <w:pPr>
              <w:pStyle w:val="tabletext"/>
              <w:spacing w:after="0"/>
            </w:pPr>
            <w:r w:rsidRPr="00F34CC7">
              <w:t>Data c</w:t>
            </w:r>
            <w:r w:rsidR="00675474" w:rsidRPr="00F34CC7">
              <w:t>ollection</w:t>
            </w:r>
            <w:r w:rsidRPr="00F34CC7">
              <w:t>, analysis, and r</w:t>
            </w:r>
            <w:r w:rsidR="00122E5D" w:rsidRPr="00F34CC7">
              <w:t>eporting</w:t>
            </w:r>
          </w:p>
        </w:tc>
      </w:tr>
    </w:tbl>
    <w:p w:rsidR="00954A36" w:rsidRPr="00441942" w:rsidRDefault="00954A36" w:rsidP="00441942">
      <w:pPr>
        <w:spacing w:after="0" w:line="240" w:lineRule="auto"/>
        <w:rPr>
          <w:rFonts w:asciiTheme="minorHAnsi" w:hAnsiTheme="minorHAnsi"/>
          <w:sz w:val="14"/>
          <w:szCs w:val="14"/>
        </w:rPr>
      </w:pPr>
    </w:p>
    <w:sectPr w:rsidR="00954A36" w:rsidRPr="00441942" w:rsidSect="00525A71">
      <w:footerReference w:type="first" r:id="rId12"/>
      <w:pgSz w:w="12240" w:h="15840" w:code="1"/>
      <w:pgMar w:top="1008" w:right="1008" w:bottom="1008"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BF7" w:rsidRPr="00C9425B" w:rsidRDefault="006E5BF7" w:rsidP="00D26532">
      <w:pPr>
        <w:spacing w:after="0" w:line="240" w:lineRule="auto"/>
      </w:pPr>
      <w:r>
        <w:separator/>
      </w:r>
    </w:p>
  </w:endnote>
  <w:endnote w:type="continuationSeparator" w:id="0">
    <w:p w:rsidR="006E5BF7" w:rsidRPr="00C9425B" w:rsidRDefault="006E5BF7" w:rsidP="00D26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D66" w:rsidRPr="00231E3D" w:rsidRDefault="00D5151F" w:rsidP="00231E3D">
    <w:pPr>
      <w:pStyle w:val="Footer"/>
      <w:jc w:val="center"/>
    </w:pPr>
    <w:r>
      <w:fldChar w:fldCharType="begin"/>
    </w:r>
    <w:r w:rsidR="00483236">
      <w:instrText xml:space="preserve"> PAGE   \* MERGEFORMAT </w:instrText>
    </w:r>
    <w:r>
      <w:fldChar w:fldCharType="separate"/>
    </w:r>
    <w:r w:rsidR="00DE2B01">
      <w:rPr>
        <w:noProof/>
      </w:rPr>
      <w:t>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D66" w:rsidRPr="00554F96" w:rsidRDefault="000F7D66">
    <w:pPr>
      <w:pStyle w:val="Footer"/>
      <w:rPr>
        <w:rFonts w:cs="Calibri"/>
        <w:sz w:val="22"/>
        <w:szCs w:val="22"/>
      </w:rPr>
    </w:pPr>
  </w:p>
  <w:p w:rsidR="000F7D66" w:rsidRDefault="000F7D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2A2" w:rsidRPr="00554F96" w:rsidRDefault="00C662A2">
    <w:pPr>
      <w:pStyle w:val="Footer"/>
      <w:rPr>
        <w:rFonts w:cs="Calibri"/>
        <w:sz w:val="22"/>
        <w:szCs w:val="22"/>
      </w:rPr>
    </w:pPr>
  </w:p>
  <w:p w:rsidR="00C662A2" w:rsidRDefault="00C662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BF7" w:rsidRPr="00C9425B" w:rsidRDefault="006E5BF7" w:rsidP="00D26532">
      <w:pPr>
        <w:spacing w:after="0" w:line="240" w:lineRule="auto"/>
      </w:pPr>
      <w:r>
        <w:separator/>
      </w:r>
    </w:p>
  </w:footnote>
  <w:footnote w:type="continuationSeparator" w:id="0">
    <w:p w:rsidR="006E5BF7" w:rsidRPr="00C9425B" w:rsidRDefault="006E5BF7" w:rsidP="00D26532">
      <w:pPr>
        <w:spacing w:after="0" w:line="240" w:lineRule="auto"/>
      </w:pPr>
      <w:r>
        <w:continuationSeparator/>
      </w:r>
    </w:p>
  </w:footnote>
  <w:footnote w:id="1">
    <w:p w:rsidR="000F7D66" w:rsidRPr="00B46502" w:rsidRDefault="000F7D66" w:rsidP="005B42AD">
      <w:pPr>
        <w:pStyle w:val="FootnoteText"/>
        <w:spacing w:after="0" w:line="240" w:lineRule="auto"/>
      </w:pPr>
      <w:r w:rsidRPr="00B46502">
        <w:rPr>
          <w:rStyle w:val="FootnoteReference"/>
        </w:rPr>
        <w:footnoteRef/>
      </w:r>
      <w:r w:rsidRPr="00B46502">
        <w:t xml:space="preserve"> Please see </w:t>
      </w:r>
      <w:r>
        <w:t>a</w:t>
      </w:r>
      <w:r w:rsidRPr="009842DB">
        <w:t xml:space="preserve">ppendix </w:t>
      </w:r>
      <w:r w:rsidR="00742D2E">
        <w:t>M</w:t>
      </w:r>
      <w:r w:rsidR="00742D2E" w:rsidRPr="00B46502">
        <w:t xml:space="preserve"> </w:t>
      </w:r>
      <w:r w:rsidRPr="00B46502">
        <w:t>for contact information for each of the contractors.</w:t>
      </w:r>
    </w:p>
  </w:footnote>
  <w:footnote w:id="2">
    <w:p w:rsidR="00286984" w:rsidRPr="00BB5ABA" w:rsidRDefault="00286984" w:rsidP="00225B21">
      <w:pPr>
        <w:pStyle w:val="FootnoteText"/>
        <w:spacing w:after="0" w:line="240" w:lineRule="auto"/>
      </w:pPr>
      <w:r w:rsidRPr="000468FB">
        <w:rPr>
          <w:rStyle w:val="FootnoteReference"/>
        </w:rPr>
        <w:footnoteRef/>
      </w:r>
      <w:r w:rsidRPr="000468FB">
        <w:t xml:space="preserve"> </w:t>
      </w:r>
      <w:r>
        <w:t xml:space="preserve">Recordings may be </w:t>
      </w:r>
      <w:r w:rsidRPr="000468FB">
        <w:t xml:space="preserve">audio and/or video, as described in the specific interview sections. </w:t>
      </w:r>
    </w:p>
  </w:footnote>
  <w:footnote w:id="3">
    <w:p w:rsidR="00CB1DBB" w:rsidRPr="00484FCE" w:rsidRDefault="00CB1DBB" w:rsidP="00CB1DBB">
      <w:r>
        <w:rPr>
          <w:rStyle w:val="FootnoteReference"/>
        </w:rPr>
        <w:footnoteRef/>
      </w:r>
      <w:r>
        <w:t xml:space="preserve"> </w:t>
      </w:r>
      <w:r w:rsidRPr="00484FCE">
        <w:rPr>
          <w:sz w:val="20"/>
          <w:szCs w:val="20"/>
        </w:rPr>
        <w:t xml:space="preserve">See </w:t>
      </w:r>
      <w:r>
        <w:rPr>
          <w:sz w:val="20"/>
          <w:szCs w:val="20"/>
        </w:rPr>
        <w:t>(</w:t>
      </w:r>
      <w:r w:rsidRPr="00484FCE">
        <w:rPr>
          <w:i/>
          <w:sz w:val="20"/>
          <w:szCs w:val="20"/>
        </w:rPr>
        <w:t>2014 NAEP</w:t>
      </w:r>
      <w:r>
        <w:rPr>
          <w:i/>
          <w:sz w:val="20"/>
          <w:szCs w:val="20"/>
        </w:rPr>
        <w:t>)</w:t>
      </w:r>
      <w:r w:rsidRPr="00484FCE">
        <w:rPr>
          <w:i/>
          <w:sz w:val="20"/>
          <w:szCs w:val="20"/>
        </w:rPr>
        <w:t xml:space="preserve"> </w:t>
      </w:r>
      <w:r w:rsidRPr="00447F1B">
        <w:rPr>
          <w:i/>
          <w:sz w:val="20"/>
          <w:szCs w:val="20"/>
        </w:rPr>
        <w:t xml:space="preserve">Focus Groups for Transitioning Reading and Math Survey Questionnaires to Technology Based Assessments </w:t>
      </w:r>
      <w:r w:rsidRPr="00484FCE">
        <w:rPr>
          <w:sz w:val="20"/>
          <w:szCs w:val="20"/>
        </w:rPr>
        <w:t>(OMB# 18</w:t>
      </w:r>
      <w:r>
        <w:rPr>
          <w:sz w:val="20"/>
          <w:szCs w:val="20"/>
        </w:rPr>
        <w:t>5</w:t>
      </w:r>
      <w:r w:rsidRPr="00484FCE">
        <w:rPr>
          <w:sz w:val="20"/>
          <w:szCs w:val="20"/>
        </w:rPr>
        <w:t>0-0</w:t>
      </w:r>
      <w:r>
        <w:rPr>
          <w:sz w:val="20"/>
          <w:szCs w:val="20"/>
        </w:rPr>
        <w:t>803</w:t>
      </w:r>
      <w:r w:rsidRPr="00484FCE">
        <w:rPr>
          <w:sz w:val="20"/>
          <w:szCs w:val="20"/>
        </w:rPr>
        <w:t xml:space="preserve"> v.</w:t>
      </w:r>
      <w:r>
        <w:rPr>
          <w:sz w:val="20"/>
          <w:szCs w:val="20"/>
        </w:rPr>
        <w:t>96</w:t>
      </w:r>
      <w:r w:rsidRPr="00484FCE">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upperRoman"/>
      <w:pStyle w:val="Level1"/>
      <w:lvlText w:val="%1."/>
      <w:lvlJc w:val="left"/>
    </w:lvl>
    <w:lvl w:ilvl="1">
      <w:start w:val="1"/>
      <w:numFmt w:val="upperLetter"/>
      <w:pStyle w:val="Level2"/>
      <w:lvlText w:val="%2."/>
      <w:lvlJc w:val="left"/>
    </w:lvl>
    <w:lvl w:ilvl="2">
      <w:start w:val="1"/>
      <w:numFmt w:val="decimal"/>
      <w:pStyle w:val="Level3"/>
      <w:lvlText w:val="%3."/>
      <w:lvlJc w:val="left"/>
    </w:lvl>
    <w:lvl w:ilvl="3">
      <w:start w:val="1"/>
      <w:numFmt w:val="lowerLetter"/>
      <w:pStyle w:val="Level4"/>
      <w:lvlText w:val="%4."/>
      <w:lvlJc w:val="left"/>
    </w:lvl>
    <w:lvl w:ilvl="4">
      <w:start w:val="1"/>
      <w:numFmt w:val="low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nsid w:val="01FC5459"/>
    <w:multiLevelType w:val="hybridMultilevel"/>
    <w:tmpl w:val="57723DB8"/>
    <w:lvl w:ilvl="0" w:tplc="192404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DD6ABA"/>
    <w:multiLevelType w:val="hybridMultilevel"/>
    <w:tmpl w:val="105265D8"/>
    <w:lvl w:ilvl="0" w:tplc="64C2D132">
      <w:start w:val="1"/>
      <w:numFmt w:val="decimal"/>
      <w:pStyle w:val="Bullet"/>
      <w:lvlText w:val="%1)"/>
      <w:lvlJc w:val="left"/>
      <w:pPr>
        <w:ind w:left="720" w:hanging="360"/>
      </w:pPr>
      <w:rPr>
        <w:rFonts w:hint="default"/>
        <w:b/>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A81F63"/>
    <w:multiLevelType w:val="hybridMultilevel"/>
    <w:tmpl w:val="82546710"/>
    <w:lvl w:ilvl="0" w:tplc="04090011">
      <w:start w:val="1"/>
      <w:numFmt w:val="decimal"/>
      <w:lvlText w:val="%1)"/>
      <w:lvlJc w:val="left"/>
      <w:pPr>
        <w:ind w:left="360" w:hanging="360"/>
      </w:pPr>
      <w:rPr>
        <w:rFonts w:hint="default"/>
        <w:b/>
      </w:rPr>
    </w:lvl>
    <w:lvl w:ilvl="1" w:tplc="04090019">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5543EF"/>
    <w:multiLevelType w:val="multilevel"/>
    <w:tmpl w:val="AB821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E566E8"/>
    <w:multiLevelType w:val="hybridMultilevel"/>
    <w:tmpl w:val="A7F290AE"/>
    <w:lvl w:ilvl="0" w:tplc="B956AE14">
      <w:start w:val="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D458A0"/>
    <w:multiLevelType w:val="hybridMultilevel"/>
    <w:tmpl w:val="79C262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7DE1DC8"/>
    <w:multiLevelType w:val="hybridMultilevel"/>
    <w:tmpl w:val="5F4A281A"/>
    <w:lvl w:ilvl="0" w:tplc="BC5830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725208"/>
    <w:multiLevelType w:val="hybridMultilevel"/>
    <w:tmpl w:val="90A8E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304C89"/>
    <w:multiLevelType w:val="hybridMultilevel"/>
    <w:tmpl w:val="E0F6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DF5A75"/>
    <w:multiLevelType w:val="hybridMultilevel"/>
    <w:tmpl w:val="2BCA7364"/>
    <w:lvl w:ilvl="0" w:tplc="9D8EF68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1C3E3A"/>
    <w:multiLevelType w:val="hybridMultilevel"/>
    <w:tmpl w:val="68B21172"/>
    <w:lvl w:ilvl="0" w:tplc="BC5830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076C10"/>
    <w:multiLevelType w:val="hybridMultilevel"/>
    <w:tmpl w:val="C1F0B6C8"/>
    <w:lvl w:ilvl="0" w:tplc="BC5830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6A1B28"/>
    <w:multiLevelType w:val="multilevel"/>
    <w:tmpl w:val="1592CF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EA21163"/>
    <w:multiLevelType w:val="singleLevel"/>
    <w:tmpl w:val="84A07D2E"/>
    <w:lvl w:ilvl="0">
      <w:start w:val="4"/>
      <w:numFmt w:val="decimal"/>
      <w:lvlText w:val="%1."/>
      <w:lvlJc w:val="left"/>
      <w:pPr>
        <w:tabs>
          <w:tab w:val="num" w:pos="360"/>
        </w:tabs>
        <w:ind w:left="360" w:hanging="360"/>
      </w:pPr>
    </w:lvl>
  </w:abstractNum>
  <w:abstractNum w:abstractNumId="15">
    <w:nsid w:val="3EE1733A"/>
    <w:multiLevelType w:val="hybridMultilevel"/>
    <w:tmpl w:val="8EF02A92"/>
    <w:lvl w:ilvl="0" w:tplc="192404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9E2C68"/>
    <w:multiLevelType w:val="hybridMultilevel"/>
    <w:tmpl w:val="AA8C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DC0210"/>
    <w:multiLevelType w:val="hybridMultilevel"/>
    <w:tmpl w:val="8ED4D09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8">
    <w:nsid w:val="4E96255B"/>
    <w:multiLevelType w:val="hybridMultilevel"/>
    <w:tmpl w:val="33B86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1F5BE1"/>
    <w:multiLevelType w:val="hybridMultilevel"/>
    <w:tmpl w:val="0F36C62E"/>
    <w:lvl w:ilvl="0" w:tplc="192404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9B0978"/>
    <w:multiLevelType w:val="hybridMultilevel"/>
    <w:tmpl w:val="EEF23B72"/>
    <w:lvl w:ilvl="0" w:tplc="E416B464">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hint="default"/>
      </w:rPr>
    </w:lvl>
    <w:lvl w:ilvl="3" w:tplc="D5D2705C">
      <w:numFmt w:val="bullet"/>
      <w:lvlText w:val="-"/>
      <w:lvlJc w:val="left"/>
      <w:pPr>
        <w:ind w:left="2880" w:hanging="360"/>
      </w:pPr>
      <w:rPr>
        <w:rFonts w:ascii="Arial" w:eastAsiaTheme="minorHAnsi" w:hAnsi="Arial" w:cs="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54F16765"/>
    <w:multiLevelType w:val="hybridMultilevel"/>
    <w:tmpl w:val="A8509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5CE0623"/>
    <w:multiLevelType w:val="hybridMultilevel"/>
    <w:tmpl w:val="F536D480"/>
    <w:lvl w:ilvl="0" w:tplc="AB1CC49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253496"/>
    <w:multiLevelType w:val="hybridMultilevel"/>
    <w:tmpl w:val="546C1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527AC1"/>
    <w:multiLevelType w:val="singleLevel"/>
    <w:tmpl w:val="F2E844AC"/>
    <w:lvl w:ilvl="0">
      <w:start w:val="1"/>
      <w:numFmt w:val="upperLetter"/>
      <w:lvlText w:val="%1."/>
      <w:lvlJc w:val="left"/>
      <w:pPr>
        <w:tabs>
          <w:tab w:val="num" w:pos="1440"/>
        </w:tabs>
        <w:ind w:left="1440" w:hanging="720"/>
      </w:pPr>
      <w:rPr>
        <w:rFonts w:hint="default"/>
      </w:rPr>
    </w:lvl>
  </w:abstractNum>
  <w:abstractNum w:abstractNumId="25">
    <w:nsid w:val="626D2D4F"/>
    <w:multiLevelType w:val="singleLevel"/>
    <w:tmpl w:val="F2E844AC"/>
    <w:lvl w:ilvl="0">
      <w:start w:val="1"/>
      <w:numFmt w:val="upperLetter"/>
      <w:lvlText w:val="%1."/>
      <w:lvlJc w:val="left"/>
      <w:pPr>
        <w:tabs>
          <w:tab w:val="num" w:pos="1440"/>
        </w:tabs>
        <w:ind w:left="1440" w:hanging="720"/>
      </w:pPr>
      <w:rPr>
        <w:rFonts w:hint="default"/>
      </w:rPr>
    </w:lvl>
  </w:abstractNum>
  <w:abstractNum w:abstractNumId="26">
    <w:nsid w:val="64D04908"/>
    <w:multiLevelType w:val="hybridMultilevel"/>
    <w:tmpl w:val="159A35B0"/>
    <w:lvl w:ilvl="0" w:tplc="192404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212B92"/>
    <w:multiLevelType w:val="hybridMultilevel"/>
    <w:tmpl w:val="8B2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7A57F7"/>
    <w:multiLevelType w:val="hybridMultilevel"/>
    <w:tmpl w:val="FC20DE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F872CE5"/>
    <w:multiLevelType w:val="hybridMultilevel"/>
    <w:tmpl w:val="153CDFD6"/>
    <w:lvl w:ilvl="0" w:tplc="192404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17"/>
  </w:num>
  <w:num w:numId="4">
    <w:abstractNumId w:val="9"/>
  </w:num>
  <w:num w:numId="5">
    <w:abstractNumId w:val="23"/>
  </w:num>
  <w:num w:numId="6">
    <w:abstractNumId w:val="10"/>
  </w:num>
  <w:num w:numId="7">
    <w:abstractNumId w:val="29"/>
  </w:num>
  <w:num w:numId="8">
    <w:abstractNumId w:val="19"/>
  </w:num>
  <w:num w:numId="9">
    <w:abstractNumId w:val="1"/>
  </w:num>
  <w:num w:numId="10">
    <w:abstractNumId w:val="15"/>
  </w:num>
  <w:num w:numId="11">
    <w:abstractNumId w:val="26"/>
  </w:num>
  <w:num w:numId="12">
    <w:abstractNumId w:val="7"/>
  </w:num>
  <w:num w:numId="13">
    <w:abstractNumId w:val="11"/>
  </w:num>
  <w:num w:numId="14">
    <w:abstractNumId w:val="12"/>
  </w:num>
  <w:num w:numId="15">
    <w:abstractNumId w:val="25"/>
  </w:num>
  <w:num w:numId="16">
    <w:abstractNumId w:val="20"/>
  </w:num>
  <w:num w:numId="17">
    <w:abstractNumId w:val="28"/>
  </w:num>
  <w:num w:numId="18">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low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19">
    <w:abstractNumId w:val="21"/>
  </w:num>
  <w:num w:numId="20">
    <w:abstractNumId w:val="6"/>
  </w:num>
  <w:num w:numId="21">
    <w:abstractNumId w:val="22"/>
  </w:num>
  <w:num w:numId="22">
    <w:abstractNumId w:val="24"/>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4"/>
  </w:num>
  <w:num w:numId="26">
    <w:abstractNumId w:val="18"/>
  </w:num>
  <w:num w:numId="27">
    <w:abstractNumId w:val="8"/>
  </w:num>
  <w:num w:numId="28">
    <w:abstractNumId w:val="14"/>
  </w:num>
  <w:num w:numId="29">
    <w:abstractNumId w:val="5"/>
  </w:num>
  <w:num w:numId="30">
    <w:abstractNumId w:val="2"/>
    <w:lvlOverride w:ilvl="0">
      <w:lvl w:ilvl="0" w:tplc="64C2D132">
        <w:start w:val="1"/>
        <w:numFmt w:val="decimal"/>
        <w:pStyle w:val="Bullet"/>
        <w:lvlText w:val="%1)"/>
        <w:lvlJc w:val="left"/>
        <w:pPr>
          <w:ind w:left="1440" w:hanging="360"/>
        </w:pPr>
        <w:rPr>
          <w:rFonts w:hint="default"/>
          <w:b/>
        </w:rPr>
      </w:lvl>
    </w:lvlOverride>
    <w:lvlOverride w:ilvl="1">
      <w:lvl w:ilvl="1" w:tplc="04090019" w:tentative="1">
        <w:start w:val="1"/>
        <w:numFmt w:val="lowerLetter"/>
        <w:lvlText w:val="%2."/>
        <w:lvlJc w:val="left"/>
        <w:pPr>
          <w:ind w:left="2160" w:hanging="360"/>
        </w:pPr>
      </w:lvl>
    </w:lvlOverride>
    <w:lvlOverride w:ilvl="2">
      <w:lvl w:ilvl="2" w:tplc="0409001B" w:tentative="1">
        <w:start w:val="1"/>
        <w:numFmt w:val="lowerRoman"/>
        <w:lvlText w:val="%3."/>
        <w:lvlJc w:val="right"/>
        <w:pPr>
          <w:ind w:left="2880" w:hanging="180"/>
        </w:pPr>
      </w:lvl>
    </w:lvlOverride>
    <w:lvlOverride w:ilvl="3">
      <w:lvl w:ilvl="3" w:tplc="0409000F" w:tentative="1">
        <w:start w:val="1"/>
        <w:numFmt w:val="decimal"/>
        <w:lvlText w:val="%4."/>
        <w:lvlJc w:val="left"/>
        <w:pPr>
          <w:ind w:left="3600" w:hanging="360"/>
        </w:pPr>
      </w:lvl>
    </w:lvlOverride>
    <w:lvlOverride w:ilvl="4">
      <w:lvl w:ilvl="4" w:tplc="04090019" w:tentative="1">
        <w:start w:val="1"/>
        <w:numFmt w:val="lowerLetter"/>
        <w:lvlText w:val="%5."/>
        <w:lvlJc w:val="left"/>
        <w:pPr>
          <w:ind w:left="4320" w:hanging="360"/>
        </w:pPr>
      </w:lvl>
    </w:lvlOverride>
    <w:lvlOverride w:ilvl="5">
      <w:lvl w:ilvl="5" w:tplc="0409001B" w:tentative="1">
        <w:start w:val="1"/>
        <w:numFmt w:val="lowerRoman"/>
        <w:lvlText w:val="%6."/>
        <w:lvlJc w:val="right"/>
        <w:pPr>
          <w:ind w:left="5040" w:hanging="180"/>
        </w:pPr>
      </w:lvl>
    </w:lvlOverride>
    <w:lvlOverride w:ilvl="6">
      <w:lvl w:ilvl="6" w:tplc="0409000F" w:tentative="1">
        <w:start w:val="1"/>
        <w:numFmt w:val="decimal"/>
        <w:lvlText w:val="%7."/>
        <w:lvlJc w:val="left"/>
        <w:pPr>
          <w:ind w:left="5760" w:hanging="360"/>
        </w:pPr>
      </w:lvl>
    </w:lvlOverride>
    <w:lvlOverride w:ilvl="7">
      <w:lvl w:ilvl="7" w:tplc="04090019" w:tentative="1">
        <w:start w:val="1"/>
        <w:numFmt w:val="lowerLetter"/>
        <w:lvlText w:val="%8."/>
        <w:lvlJc w:val="left"/>
        <w:pPr>
          <w:ind w:left="6480" w:hanging="360"/>
        </w:pPr>
      </w:lvl>
    </w:lvlOverride>
    <w:lvlOverride w:ilvl="8">
      <w:lvl w:ilvl="8" w:tplc="0409001B" w:tentative="1">
        <w:start w:val="1"/>
        <w:numFmt w:val="lowerRoman"/>
        <w:lvlText w:val="%9."/>
        <w:lvlJc w:val="right"/>
        <w:pPr>
          <w:ind w:left="7200" w:hanging="180"/>
        </w:pPr>
      </w:lvl>
    </w:lvlOverride>
  </w:num>
  <w:num w:numId="31">
    <w:abstractNumId w:val="3"/>
  </w:num>
  <w:num w:numId="32">
    <w:abstractNumId w:val="2"/>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honda Bishop">
    <w15:presenceInfo w15:providerId="AD" w15:userId="S-1-5-21-615782891-3483181909-147342061-14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246901"/>
    <w:rsid w:val="000018A8"/>
    <w:rsid w:val="00010D88"/>
    <w:rsid w:val="000125E7"/>
    <w:rsid w:val="0001368B"/>
    <w:rsid w:val="000139AF"/>
    <w:rsid w:val="00014572"/>
    <w:rsid w:val="00015367"/>
    <w:rsid w:val="000268EC"/>
    <w:rsid w:val="00027042"/>
    <w:rsid w:val="00032285"/>
    <w:rsid w:val="00042BE1"/>
    <w:rsid w:val="00047F63"/>
    <w:rsid w:val="00053A12"/>
    <w:rsid w:val="000603E9"/>
    <w:rsid w:val="00075F88"/>
    <w:rsid w:val="00077A6D"/>
    <w:rsid w:val="00086478"/>
    <w:rsid w:val="000867D9"/>
    <w:rsid w:val="00093EFB"/>
    <w:rsid w:val="000959C6"/>
    <w:rsid w:val="000A2F89"/>
    <w:rsid w:val="000A44DC"/>
    <w:rsid w:val="000A640D"/>
    <w:rsid w:val="000A6A7C"/>
    <w:rsid w:val="000B2675"/>
    <w:rsid w:val="000D0AB6"/>
    <w:rsid w:val="000D3447"/>
    <w:rsid w:val="000E5729"/>
    <w:rsid w:val="000E619E"/>
    <w:rsid w:val="000F2D07"/>
    <w:rsid w:val="000F4FC8"/>
    <w:rsid w:val="000F63F5"/>
    <w:rsid w:val="000F7D66"/>
    <w:rsid w:val="0010497C"/>
    <w:rsid w:val="00107705"/>
    <w:rsid w:val="001167CC"/>
    <w:rsid w:val="00122E5D"/>
    <w:rsid w:val="0012338E"/>
    <w:rsid w:val="00124018"/>
    <w:rsid w:val="00132306"/>
    <w:rsid w:val="00132487"/>
    <w:rsid w:val="0013480B"/>
    <w:rsid w:val="00135C05"/>
    <w:rsid w:val="0014058F"/>
    <w:rsid w:val="00155825"/>
    <w:rsid w:val="001566F9"/>
    <w:rsid w:val="001576EA"/>
    <w:rsid w:val="00161FE2"/>
    <w:rsid w:val="00162EFD"/>
    <w:rsid w:val="00166A91"/>
    <w:rsid w:val="00166EB7"/>
    <w:rsid w:val="00180078"/>
    <w:rsid w:val="001845A4"/>
    <w:rsid w:val="001A0E5E"/>
    <w:rsid w:val="001A1682"/>
    <w:rsid w:val="001A1EE1"/>
    <w:rsid w:val="001A361D"/>
    <w:rsid w:val="001A454A"/>
    <w:rsid w:val="001A710B"/>
    <w:rsid w:val="001B3D52"/>
    <w:rsid w:val="001B3D57"/>
    <w:rsid w:val="001B7681"/>
    <w:rsid w:val="001C0F0A"/>
    <w:rsid w:val="001C2EE8"/>
    <w:rsid w:val="001C5290"/>
    <w:rsid w:val="001C7430"/>
    <w:rsid w:val="001D0D55"/>
    <w:rsid w:val="001D6C63"/>
    <w:rsid w:val="001E50B6"/>
    <w:rsid w:val="001F12BA"/>
    <w:rsid w:val="00201503"/>
    <w:rsid w:val="00204EA3"/>
    <w:rsid w:val="00207ABA"/>
    <w:rsid w:val="00207AF1"/>
    <w:rsid w:val="002143A2"/>
    <w:rsid w:val="0021699B"/>
    <w:rsid w:val="00225B21"/>
    <w:rsid w:val="00231E3D"/>
    <w:rsid w:val="00235B96"/>
    <w:rsid w:val="0023625A"/>
    <w:rsid w:val="002428DE"/>
    <w:rsid w:val="00242E98"/>
    <w:rsid w:val="00246901"/>
    <w:rsid w:val="00246C21"/>
    <w:rsid w:val="00252681"/>
    <w:rsid w:val="0025443E"/>
    <w:rsid w:val="0026687C"/>
    <w:rsid w:val="00267682"/>
    <w:rsid w:val="002803A6"/>
    <w:rsid w:val="0028558F"/>
    <w:rsid w:val="00286984"/>
    <w:rsid w:val="00292CF0"/>
    <w:rsid w:val="0029616E"/>
    <w:rsid w:val="002A0E55"/>
    <w:rsid w:val="002A2B3C"/>
    <w:rsid w:val="002A5089"/>
    <w:rsid w:val="002B72E7"/>
    <w:rsid w:val="002C118A"/>
    <w:rsid w:val="002C5324"/>
    <w:rsid w:val="002C60BF"/>
    <w:rsid w:val="002C7BA5"/>
    <w:rsid w:val="002D26A1"/>
    <w:rsid w:val="002D3473"/>
    <w:rsid w:val="002D387F"/>
    <w:rsid w:val="002D6D0B"/>
    <w:rsid w:val="002D7152"/>
    <w:rsid w:val="002E14CD"/>
    <w:rsid w:val="002E1D39"/>
    <w:rsid w:val="00313B7D"/>
    <w:rsid w:val="0031430C"/>
    <w:rsid w:val="00317D3F"/>
    <w:rsid w:val="00320B27"/>
    <w:rsid w:val="00321925"/>
    <w:rsid w:val="00323255"/>
    <w:rsid w:val="003264FF"/>
    <w:rsid w:val="0032775E"/>
    <w:rsid w:val="00332BD9"/>
    <w:rsid w:val="00333B19"/>
    <w:rsid w:val="00340C44"/>
    <w:rsid w:val="003423F8"/>
    <w:rsid w:val="003431F1"/>
    <w:rsid w:val="00343EEC"/>
    <w:rsid w:val="003453F2"/>
    <w:rsid w:val="00346392"/>
    <w:rsid w:val="00354F12"/>
    <w:rsid w:val="0036522A"/>
    <w:rsid w:val="00375DB6"/>
    <w:rsid w:val="00376CD8"/>
    <w:rsid w:val="003827FF"/>
    <w:rsid w:val="00386657"/>
    <w:rsid w:val="00390B36"/>
    <w:rsid w:val="00392ABA"/>
    <w:rsid w:val="00393A04"/>
    <w:rsid w:val="003964DC"/>
    <w:rsid w:val="003B0727"/>
    <w:rsid w:val="003B1187"/>
    <w:rsid w:val="003B2181"/>
    <w:rsid w:val="003B4CDA"/>
    <w:rsid w:val="003B710B"/>
    <w:rsid w:val="003C16CD"/>
    <w:rsid w:val="003C2E13"/>
    <w:rsid w:val="003D1CFD"/>
    <w:rsid w:val="003D2A82"/>
    <w:rsid w:val="003E11F2"/>
    <w:rsid w:val="003E2808"/>
    <w:rsid w:val="003E789F"/>
    <w:rsid w:val="003E7F4C"/>
    <w:rsid w:val="003F555F"/>
    <w:rsid w:val="003F5FA1"/>
    <w:rsid w:val="00413DB9"/>
    <w:rsid w:val="00415BF1"/>
    <w:rsid w:val="00416D50"/>
    <w:rsid w:val="004177E6"/>
    <w:rsid w:val="00420F5F"/>
    <w:rsid w:val="00421A7C"/>
    <w:rsid w:val="0042633D"/>
    <w:rsid w:val="00436BEE"/>
    <w:rsid w:val="00437644"/>
    <w:rsid w:val="00441942"/>
    <w:rsid w:val="00442566"/>
    <w:rsid w:val="004517D8"/>
    <w:rsid w:val="004559D4"/>
    <w:rsid w:val="0047011F"/>
    <w:rsid w:val="00473001"/>
    <w:rsid w:val="00473FC0"/>
    <w:rsid w:val="004742EF"/>
    <w:rsid w:val="00474816"/>
    <w:rsid w:val="00483236"/>
    <w:rsid w:val="004860EB"/>
    <w:rsid w:val="004A1EBF"/>
    <w:rsid w:val="004A4F4F"/>
    <w:rsid w:val="004A5655"/>
    <w:rsid w:val="004A6A5C"/>
    <w:rsid w:val="004B1CC7"/>
    <w:rsid w:val="004B45D6"/>
    <w:rsid w:val="004B4963"/>
    <w:rsid w:val="004D038F"/>
    <w:rsid w:val="004D3531"/>
    <w:rsid w:val="004E0747"/>
    <w:rsid w:val="004E14B9"/>
    <w:rsid w:val="004E5216"/>
    <w:rsid w:val="004F44D6"/>
    <w:rsid w:val="00502D07"/>
    <w:rsid w:val="00503987"/>
    <w:rsid w:val="00517E27"/>
    <w:rsid w:val="00525A71"/>
    <w:rsid w:val="005337BA"/>
    <w:rsid w:val="00541C33"/>
    <w:rsid w:val="00544321"/>
    <w:rsid w:val="005475DD"/>
    <w:rsid w:val="00554F96"/>
    <w:rsid w:val="0056001A"/>
    <w:rsid w:val="00563B2E"/>
    <w:rsid w:val="00564854"/>
    <w:rsid w:val="00574FF1"/>
    <w:rsid w:val="00576591"/>
    <w:rsid w:val="005833E4"/>
    <w:rsid w:val="00584631"/>
    <w:rsid w:val="005868B6"/>
    <w:rsid w:val="005874F8"/>
    <w:rsid w:val="00587F8F"/>
    <w:rsid w:val="00592F1F"/>
    <w:rsid w:val="005A182D"/>
    <w:rsid w:val="005A257E"/>
    <w:rsid w:val="005A78C2"/>
    <w:rsid w:val="005B001B"/>
    <w:rsid w:val="005B42AD"/>
    <w:rsid w:val="005B5557"/>
    <w:rsid w:val="005C12E0"/>
    <w:rsid w:val="005C4DF9"/>
    <w:rsid w:val="005C6945"/>
    <w:rsid w:val="005D2EF8"/>
    <w:rsid w:val="005E0BB2"/>
    <w:rsid w:val="005E5EBF"/>
    <w:rsid w:val="005F19F1"/>
    <w:rsid w:val="005F1D05"/>
    <w:rsid w:val="005F3202"/>
    <w:rsid w:val="005F6421"/>
    <w:rsid w:val="0060199C"/>
    <w:rsid w:val="00606791"/>
    <w:rsid w:val="00615273"/>
    <w:rsid w:val="00621016"/>
    <w:rsid w:val="00621B2F"/>
    <w:rsid w:val="00625FE5"/>
    <w:rsid w:val="00627326"/>
    <w:rsid w:val="00634559"/>
    <w:rsid w:val="006465E1"/>
    <w:rsid w:val="006566C1"/>
    <w:rsid w:val="00656925"/>
    <w:rsid w:val="006612C0"/>
    <w:rsid w:val="00664486"/>
    <w:rsid w:val="00664A4A"/>
    <w:rsid w:val="006718D6"/>
    <w:rsid w:val="00674755"/>
    <w:rsid w:val="00674B9B"/>
    <w:rsid w:val="006750DD"/>
    <w:rsid w:val="00675474"/>
    <w:rsid w:val="00677298"/>
    <w:rsid w:val="00680B81"/>
    <w:rsid w:val="006824C3"/>
    <w:rsid w:val="00682804"/>
    <w:rsid w:val="00684C96"/>
    <w:rsid w:val="006921C1"/>
    <w:rsid w:val="006931F1"/>
    <w:rsid w:val="006943D6"/>
    <w:rsid w:val="00695AF5"/>
    <w:rsid w:val="00697087"/>
    <w:rsid w:val="006A1F7F"/>
    <w:rsid w:val="006A2992"/>
    <w:rsid w:val="006B0B84"/>
    <w:rsid w:val="006B2912"/>
    <w:rsid w:val="006B3B6A"/>
    <w:rsid w:val="006B6A3E"/>
    <w:rsid w:val="006B71E2"/>
    <w:rsid w:val="006C072E"/>
    <w:rsid w:val="006D3BB3"/>
    <w:rsid w:val="006E0CA0"/>
    <w:rsid w:val="006E5BF7"/>
    <w:rsid w:val="006E6606"/>
    <w:rsid w:val="006F421A"/>
    <w:rsid w:val="006F5440"/>
    <w:rsid w:val="00712132"/>
    <w:rsid w:val="00714DCC"/>
    <w:rsid w:val="00723745"/>
    <w:rsid w:val="00732ED9"/>
    <w:rsid w:val="00736C33"/>
    <w:rsid w:val="00740F88"/>
    <w:rsid w:val="00742D2E"/>
    <w:rsid w:val="00743ED6"/>
    <w:rsid w:val="007456D8"/>
    <w:rsid w:val="00756CAD"/>
    <w:rsid w:val="0076197C"/>
    <w:rsid w:val="00764903"/>
    <w:rsid w:val="00764F74"/>
    <w:rsid w:val="0076789E"/>
    <w:rsid w:val="00772C23"/>
    <w:rsid w:val="00776A8F"/>
    <w:rsid w:val="00781159"/>
    <w:rsid w:val="00793A88"/>
    <w:rsid w:val="007962BB"/>
    <w:rsid w:val="007A1C88"/>
    <w:rsid w:val="007A357E"/>
    <w:rsid w:val="007A3D59"/>
    <w:rsid w:val="007A58E2"/>
    <w:rsid w:val="007A6926"/>
    <w:rsid w:val="007A7CB1"/>
    <w:rsid w:val="007B5C8B"/>
    <w:rsid w:val="007C26B2"/>
    <w:rsid w:val="007D7528"/>
    <w:rsid w:val="007E250D"/>
    <w:rsid w:val="00800AF4"/>
    <w:rsid w:val="00801D86"/>
    <w:rsid w:val="0080443D"/>
    <w:rsid w:val="00813058"/>
    <w:rsid w:val="00813578"/>
    <w:rsid w:val="0081449A"/>
    <w:rsid w:val="00821C5F"/>
    <w:rsid w:val="00822588"/>
    <w:rsid w:val="008233F5"/>
    <w:rsid w:val="0083017D"/>
    <w:rsid w:val="00830F4B"/>
    <w:rsid w:val="00831746"/>
    <w:rsid w:val="00835480"/>
    <w:rsid w:val="008444CA"/>
    <w:rsid w:val="00851C61"/>
    <w:rsid w:val="0085260C"/>
    <w:rsid w:val="00874C1F"/>
    <w:rsid w:val="00880F8F"/>
    <w:rsid w:val="008858B4"/>
    <w:rsid w:val="008925D2"/>
    <w:rsid w:val="00892BA1"/>
    <w:rsid w:val="008A1DE8"/>
    <w:rsid w:val="008B2DEB"/>
    <w:rsid w:val="008B442A"/>
    <w:rsid w:val="008B4BE3"/>
    <w:rsid w:val="008C1428"/>
    <w:rsid w:val="008C5452"/>
    <w:rsid w:val="008D0058"/>
    <w:rsid w:val="008D3114"/>
    <w:rsid w:val="008D317B"/>
    <w:rsid w:val="008D7430"/>
    <w:rsid w:val="008E0271"/>
    <w:rsid w:val="008E2A1B"/>
    <w:rsid w:val="008F2ADA"/>
    <w:rsid w:val="008F3C61"/>
    <w:rsid w:val="008F4464"/>
    <w:rsid w:val="009041F0"/>
    <w:rsid w:val="0091580D"/>
    <w:rsid w:val="00921C1A"/>
    <w:rsid w:val="0092455A"/>
    <w:rsid w:val="00927C2C"/>
    <w:rsid w:val="00930C75"/>
    <w:rsid w:val="009310F4"/>
    <w:rsid w:val="00933D4C"/>
    <w:rsid w:val="00936E30"/>
    <w:rsid w:val="00944505"/>
    <w:rsid w:val="009460B3"/>
    <w:rsid w:val="00952EA3"/>
    <w:rsid w:val="00954A36"/>
    <w:rsid w:val="00955EFE"/>
    <w:rsid w:val="009560A8"/>
    <w:rsid w:val="009633C9"/>
    <w:rsid w:val="009634DE"/>
    <w:rsid w:val="0096431F"/>
    <w:rsid w:val="00965F59"/>
    <w:rsid w:val="0097145D"/>
    <w:rsid w:val="00980077"/>
    <w:rsid w:val="009842DB"/>
    <w:rsid w:val="00990E20"/>
    <w:rsid w:val="0099423F"/>
    <w:rsid w:val="009B1535"/>
    <w:rsid w:val="009B3298"/>
    <w:rsid w:val="009C03E0"/>
    <w:rsid w:val="009C573D"/>
    <w:rsid w:val="009C6099"/>
    <w:rsid w:val="009D10EE"/>
    <w:rsid w:val="009D38C6"/>
    <w:rsid w:val="009E5D47"/>
    <w:rsid w:val="009F0078"/>
    <w:rsid w:val="009F309B"/>
    <w:rsid w:val="009F3E5A"/>
    <w:rsid w:val="00A0265B"/>
    <w:rsid w:val="00A05C62"/>
    <w:rsid w:val="00A1049D"/>
    <w:rsid w:val="00A1412C"/>
    <w:rsid w:val="00A1719D"/>
    <w:rsid w:val="00A20235"/>
    <w:rsid w:val="00A354AF"/>
    <w:rsid w:val="00A450DB"/>
    <w:rsid w:val="00A46051"/>
    <w:rsid w:val="00A53F85"/>
    <w:rsid w:val="00A629A7"/>
    <w:rsid w:val="00A62F1A"/>
    <w:rsid w:val="00A63D8E"/>
    <w:rsid w:val="00A646C4"/>
    <w:rsid w:val="00A65BBA"/>
    <w:rsid w:val="00A80792"/>
    <w:rsid w:val="00A87012"/>
    <w:rsid w:val="00A90D93"/>
    <w:rsid w:val="00A91496"/>
    <w:rsid w:val="00A935BA"/>
    <w:rsid w:val="00A960B2"/>
    <w:rsid w:val="00A97E4C"/>
    <w:rsid w:val="00AA0DD5"/>
    <w:rsid w:val="00AA1B53"/>
    <w:rsid w:val="00AA2C64"/>
    <w:rsid w:val="00AA420C"/>
    <w:rsid w:val="00AA5326"/>
    <w:rsid w:val="00AA56EB"/>
    <w:rsid w:val="00AB1667"/>
    <w:rsid w:val="00AB69AA"/>
    <w:rsid w:val="00AB6D88"/>
    <w:rsid w:val="00AD1938"/>
    <w:rsid w:val="00AD2072"/>
    <w:rsid w:val="00AD5C76"/>
    <w:rsid w:val="00AF185D"/>
    <w:rsid w:val="00AF2EB0"/>
    <w:rsid w:val="00AF76A3"/>
    <w:rsid w:val="00B01EDC"/>
    <w:rsid w:val="00B0708D"/>
    <w:rsid w:val="00B154D8"/>
    <w:rsid w:val="00B20AC6"/>
    <w:rsid w:val="00B21D9C"/>
    <w:rsid w:val="00B22E00"/>
    <w:rsid w:val="00B31CAB"/>
    <w:rsid w:val="00B34661"/>
    <w:rsid w:val="00B35016"/>
    <w:rsid w:val="00B3547B"/>
    <w:rsid w:val="00B42CD9"/>
    <w:rsid w:val="00B43779"/>
    <w:rsid w:val="00B46502"/>
    <w:rsid w:val="00B523EC"/>
    <w:rsid w:val="00B5466F"/>
    <w:rsid w:val="00B56D9D"/>
    <w:rsid w:val="00B62A28"/>
    <w:rsid w:val="00B73033"/>
    <w:rsid w:val="00B73197"/>
    <w:rsid w:val="00B76BA0"/>
    <w:rsid w:val="00B81B01"/>
    <w:rsid w:val="00B839A2"/>
    <w:rsid w:val="00B85B26"/>
    <w:rsid w:val="00B92301"/>
    <w:rsid w:val="00B93418"/>
    <w:rsid w:val="00B9721B"/>
    <w:rsid w:val="00BA5B53"/>
    <w:rsid w:val="00BB02C6"/>
    <w:rsid w:val="00BB0D8D"/>
    <w:rsid w:val="00BB49B7"/>
    <w:rsid w:val="00BC327E"/>
    <w:rsid w:val="00BD079D"/>
    <w:rsid w:val="00BD1574"/>
    <w:rsid w:val="00BD199C"/>
    <w:rsid w:val="00BE0FAC"/>
    <w:rsid w:val="00BE3AFA"/>
    <w:rsid w:val="00BE4CAA"/>
    <w:rsid w:val="00BF07CC"/>
    <w:rsid w:val="00BF23DC"/>
    <w:rsid w:val="00BF6387"/>
    <w:rsid w:val="00C00F5A"/>
    <w:rsid w:val="00C028C5"/>
    <w:rsid w:val="00C06485"/>
    <w:rsid w:val="00C0709F"/>
    <w:rsid w:val="00C13F17"/>
    <w:rsid w:val="00C153E3"/>
    <w:rsid w:val="00C22FB1"/>
    <w:rsid w:val="00C35E16"/>
    <w:rsid w:val="00C4679D"/>
    <w:rsid w:val="00C5131E"/>
    <w:rsid w:val="00C51D7D"/>
    <w:rsid w:val="00C521BA"/>
    <w:rsid w:val="00C56882"/>
    <w:rsid w:val="00C662A2"/>
    <w:rsid w:val="00C66A69"/>
    <w:rsid w:val="00C72387"/>
    <w:rsid w:val="00C74A47"/>
    <w:rsid w:val="00C76410"/>
    <w:rsid w:val="00C8339D"/>
    <w:rsid w:val="00C86716"/>
    <w:rsid w:val="00C9569A"/>
    <w:rsid w:val="00CA1DE4"/>
    <w:rsid w:val="00CA365C"/>
    <w:rsid w:val="00CA4635"/>
    <w:rsid w:val="00CB0A91"/>
    <w:rsid w:val="00CB121E"/>
    <w:rsid w:val="00CB12B6"/>
    <w:rsid w:val="00CB1DBB"/>
    <w:rsid w:val="00CB7DA7"/>
    <w:rsid w:val="00CC367D"/>
    <w:rsid w:val="00CD635E"/>
    <w:rsid w:val="00CD6476"/>
    <w:rsid w:val="00CD7DA8"/>
    <w:rsid w:val="00CF29C1"/>
    <w:rsid w:val="00CF6382"/>
    <w:rsid w:val="00D0250E"/>
    <w:rsid w:val="00D03D64"/>
    <w:rsid w:val="00D124F0"/>
    <w:rsid w:val="00D14902"/>
    <w:rsid w:val="00D17B51"/>
    <w:rsid w:val="00D22E9D"/>
    <w:rsid w:val="00D24DF6"/>
    <w:rsid w:val="00D26532"/>
    <w:rsid w:val="00D26A88"/>
    <w:rsid w:val="00D3131F"/>
    <w:rsid w:val="00D32877"/>
    <w:rsid w:val="00D32FA7"/>
    <w:rsid w:val="00D412A6"/>
    <w:rsid w:val="00D470DF"/>
    <w:rsid w:val="00D5151F"/>
    <w:rsid w:val="00D52FA3"/>
    <w:rsid w:val="00D53BF3"/>
    <w:rsid w:val="00D56C25"/>
    <w:rsid w:val="00D7256E"/>
    <w:rsid w:val="00D81580"/>
    <w:rsid w:val="00D81DEE"/>
    <w:rsid w:val="00D93D15"/>
    <w:rsid w:val="00D96972"/>
    <w:rsid w:val="00D96D11"/>
    <w:rsid w:val="00D9745E"/>
    <w:rsid w:val="00D977EA"/>
    <w:rsid w:val="00DA014F"/>
    <w:rsid w:val="00DA28B9"/>
    <w:rsid w:val="00DA6955"/>
    <w:rsid w:val="00DA6FB1"/>
    <w:rsid w:val="00DB222A"/>
    <w:rsid w:val="00DB2D49"/>
    <w:rsid w:val="00DB6CA9"/>
    <w:rsid w:val="00DB7C05"/>
    <w:rsid w:val="00DC1BDF"/>
    <w:rsid w:val="00DC3DB3"/>
    <w:rsid w:val="00DC3E0A"/>
    <w:rsid w:val="00DD0A48"/>
    <w:rsid w:val="00DE00F4"/>
    <w:rsid w:val="00DE2B01"/>
    <w:rsid w:val="00DF0F31"/>
    <w:rsid w:val="00DF3966"/>
    <w:rsid w:val="00E00939"/>
    <w:rsid w:val="00E14B2B"/>
    <w:rsid w:val="00E2237C"/>
    <w:rsid w:val="00E34AA6"/>
    <w:rsid w:val="00E40033"/>
    <w:rsid w:val="00E4117F"/>
    <w:rsid w:val="00E450D5"/>
    <w:rsid w:val="00E52D33"/>
    <w:rsid w:val="00E54823"/>
    <w:rsid w:val="00E61500"/>
    <w:rsid w:val="00E634C8"/>
    <w:rsid w:val="00E72BD1"/>
    <w:rsid w:val="00E74A63"/>
    <w:rsid w:val="00E74B8B"/>
    <w:rsid w:val="00E76532"/>
    <w:rsid w:val="00E77965"/>
    <w:rsid w:val="00E80D97"/>
    <w:rsid w:val="00E8426C"/>
    <w:rsid w:val="00E86F8C"/>
    <w:rsid w:val="00E91AA7"/>
    <w:rsid w:val="00E931C6"/>
    <w:rsid w:val="00E93930"/>
    <w:rsid w:val="00E94DD9"/>
    <w:rsid w:val="00E96A2E"/>
    <w:rsid w:val="00EA396E"/>
    <w:rsid w:val="00EB1609"/>
    <w:rsid w:val="00EB2FC5"/>
    <w:rsid w:val="00EB5E3B"/>
    <w:rsid w:val="00EC7067"/>
    <w:rsid w:val="00ED00BE"/>
    <w:rsid w:val="00ED0735"/>
    <w:rsid w:val="00ED0ED8"/>
    <w:rsid w:val="00ED1EB0"/>
    <w:rsid w:val="00ED43B6"/>
    <w:rsid w:val="00ED6544"/>
    <w:rsid w:val="00EE0B1B"/>
    <w:rsid w:val="00EE481F"/>
    <w:rsid w:val="00EE4A02"/>
    <w:rsid w:val="00EF4A0E"/>
    <w:rsid w:val="00F024CD"/>
    <w:rsid w:val="00F041A2"/>
    <w:rsid w:val="00F06D4D"/>
    <w:rsid w:val="00F172B7"/>
    <w:rsid w:val="00F20CC0"/>
    <w:rsid w:val="00F21DBA"/>
    <w:rsid w:val="00F22F68"/>
    <w:rsid w:val="00F24443"/>
    <w:rsid w:val="00F24F88"/>
    <w:rsid w:val="00F26D0A"/>
    <w:rsid w:val="00F34CC7"/>
    <w:rsid w:val="00F43F45"/>
    <w:rsid w:val="00F44206"/>
    <w:rsid w:val="00F44A41"/>
    <w:rsid w:val="00F4722D"/>
    <w:rsid w:val="00F57793"/>
    <w:rsid w:val="00F609CC"/>
    <w:rsid w:val="00F627BD"/>
    <w:rsid w:val="00F6518F"/>
    <w:rsid w:val="00F676E7"/>
    <w:rsid w:val="00F901C4"/>
    <w:rsid w:val="00F901EE"/>
    <w:rsid w:val="00F92AAC"/>
    <w:rsid w:val="00FA3E1E"/>
    <w:rsid w:val="00FA435F"/>
    <w:rsid w:val="00FB1D41"/>
    <w:rsid w:val="00FB3FAD"/>
    <w:rsid w:val="00FB409A"/>
    <w:rsid w:val="00FC00DE"/>
    <w:rsid w:val="00FC0362"/>
    <w:rsid w:val="00FC1D11"/>
    <w:rsid w:val="00FC39E3"/>
    <w:rsid w:val="00FC4685"/>
    <w:rsid w:val="00FC6496"/>
    <w:rsid w:val="00FD13F4"/>
    <w:rsid w:val="00FE1F65"/>
    <w:rsid w:val="00FE5E97"/>
    <w:rsid w:val="00FF2D5E"/>
    <w:rsid w:val="00FF3A3B"/>
    <w:rsid w:val="00FF5934"/>
    <w:rsid w:val="00FF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D66"/>
    <w:pPr>
      <w:spacing w:after="200" w:line="276" w:lineRule="auto"/>
    </w:pPr>
    <w:rPr>
      <w:rFonts w:ascii="Times New Roman" w:hAnsi="Times New Roman"/>
      <w:sz w:val="22"/>
      <w:szCs w:val="22"/>
    </w:rPr>
  </w:style>
  <w:style w:type="paragraph" w:styleId="Heading1">
    <w:name w:val="heading 1"/>
    <w:basedOn w:val="Normal"/>
    <w:next w:val="Normal"/>
    <w:link w:val="Heading1Char"/>
    <w:uiPriority w:val="9"/>
    <w:qFormat/>
    <w:rsid w:val="00705EE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563B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42CD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42CD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901"/>
    <w:pPr>
      <w:tabs>
        <w:tab w:val="center" w:pos="4680"/>
        <w:tab w:val="right" w:pos="9360"/>
      </w:tabs>
      <w:spacing w:after="0" w:line="240" w:lineRule="auto"/>
    </w:pPr>
    <w:rPr>
      <w:sz w:val="20"/>
      <w:szCs w:val="20"/>
    </w:rPr>
  </w:style>
  <w:style w:type="character" w:customStyle="1" w:styleId="HeaderChar">
    <w:name w:val="Header Char"/>
    <w:link w:val="Header"/>
    <w:uiPriority w:val="99"/>
    <w:rsid w:val="00246901"/>
    <w:rPr>
      <w:rFonts w:ascii="Calibri" w:eastAsia="Calibri" w:hAnsi="Calibri" w:cs="Times New Roman"/>
    </w:rPr>
  </w:style>
  <w:style w:type="paragraph" w:styleId="Footer">
    <w:name w:val="footer"/>
    <w:basedOn w:val="Normal"/>
    <w:link w:val="FooterChar"/>
    <w:uiPriority w:val="99"/>
    <w:unhideWhenUsed/>
    <w:rsid w:val="00246901"/>
    <w:pPr>
      <w:tabs>
        <w:tab w:val="center" w:pos="4680"/>
        <w:tab w:val="right" w:pos="9360"/>
      </w:tabs>
      <w:spacing w:after="0" w:line="240" w:lineRule="auto"/>
    </w:pPr>
    <w:rPr>
      <w:sz w:val="20"/>
      <w:szCs w:val="20"/>
    </w:rPr>
  </w:style>
  <w:style w:type="character" w:customStyle="1" w:styleId="FooterChar">
    <w:name w:val="Footer Char"/>
    <w:link w:val="Footer"/>
    <w:uiPriority w:val="99"/>
    <w:rsid w:val="00246901"/>
    <w:rPr>
      <w:rFonts w:ascii="Calibri" w:eastAsia="Calibri" w:hAnsi="Calibri" w:cs="Times New Roman"/>
    </w:rPr>
  </w:style>
  <w:style w:type="character" w:customStyle="1" w:styleId="Heading1Char">
    <w:name w:val="Heading 1 Char"/>
    <w:link w:val="Heading1"/>
    <w:uiPriority w:val="9"/>
    <w:rsid w:val="00705EE6"/>
    <w:rPr>
      <w:rFonts w:ascii="Cambria" w:eastAsia="Times New Roman" w:hAnsi="Cambria" w:cs="Times New Roman"/>
      <w:b/>
      <w:bCs/>
      <w:kern w:val="32"/>
      <w:sz w:val="32"/>
      <w:szCs w:val="32"/>
    </w:rPr>
  </w:style>
  <w:style w:type="paragraph" w:customStyle="1" w:styleId="Inhaltsverzeichnisberschrift">
    <w:name w:val="Inhaltsverzeichnisüberschrift"/>
    <w:basedOn w:val="Heading1"/>
    <w:next w:val="Normal"/>
    <w:uiPriority w:val="39"/>
    <w:semiHidden/>
    <w:unhideWhenUsed/>
    <w:qFormat/>
    <w:rsid w:val="00705EE6"/>
    <w:pPr>
      <w:keepLines/>
      <w:spacing w:before="480" w:after="0"/>
      <w:outlineLvl w:val="9"/>
    </w:pPr>
    <w:rPr>
      <w:color w:val="365F91"/>
      <w:kern w:val="0"/>
      <w:sz w:val="28"/>
      <w:szCs w:val="28"/>
    </w:rPr>
  </w:style>
  <w:style w:type="paragraph" w:customStyle="1" w:styleId="ColorfulList-Accent11">
    <w:name w:val="Colorful List - Accent 11"/>
    <w:basedOn w:val="Normal"/>
    <w:uiPriority w:val="34"/>
    <w:qFormat/>
    <w:rsid w:val="009911AB"/>
    <w:pPr>
      <w:ind w:left="720"/>
      <w:contextualSpacing/>
    </w:pPr>
  </w:style>
  <w:style w:type="paragraph" w:customStyle="1" w:styleId="Bullet">
    <w:name w:val="Bullet"/>
    <w:basedOn w:val="Normal"/>
    <w:qFormat/>
    <w:rsid w:val="009911AB"/>
    <w:pPr>
      <w:numPr>
        <w:numId w:val="1"/>
      </w:numPr>
    </w:pPr>
    <w:rPr>
      <w:rFonts w:cs="Calibri"/>
      <w:b/>
    </w:rPr>
  </w:style>
  <w:style w:type="character" w:styleId="CommentReference">
    <w:name w:val="annotation reference"/>
    <w:uiPriority w:val="99"/>
    <w:semiHidden/>
    <w:unhideWhenUsed/>
    <w:rsid w:val="009911AB"/>
    <w:rPr>
      <w:sz w:val="16"/>
      <w:szCs w:val="16"/>
    </w:rPr>
  </w:style>
  <w:style w:type="paragraph" w:customStyle="1" w:styleId="MediumGrid21">
    <w:name w:val="Medium Grid 21"/>
    <w:uiPriority w:val="1"/>
    <w:qFormat/>
    <w:rsid w:val="009911AB"/>
    <w:rPr>
      <w:sz w:val="24"/>
      <w:szCs w:val="22"/>
    </w:rPr>
  </w:style>
  <w:style w:type="paragraph" w:styleId="FootnoteText">
    <w:name w:val="footnote text"/>
    <w:aliases w:val="F1"/>
    <w:basedOn w:val="Normal"/>
    <w:link w:val="FootnoteTextChar"/>
    <w:uiPriority w:val="99"/>
    <w:unhideWhenUsed/>
    <w:rsid w:val="009911AB"/>
    <w:rPr>
      <w:sz w:val="20"/>
      <w:szCs w:val="20"/>
    </w:rPr>
  </w:style>
  <w:style w:type="character" w:customStyle="1" w:styleId="FootnoteTextChar">
    <w:name w:val="Footnote Text Char"/>
    <w:aliases w:val="F1 Char"/>
    <w:basedOn w:val="DefaultParagraphFont"/>
    <w:link w:val="FootnoteText"/>
    <w:uiPriority w:val="99"/>
    <w:rsid w:val="009911AB"/>
  </w:style>
  <w:style w:type="character" w:styleId="FootnoteReference">
    <w:name w:val="footnote reference"/>
    <w:unhideWhenUsed/>
    <w:rsid w:val="009911AB"/>
    <w:rPr>
      <w:vertAlign w:val="superscript"/>
    </w:rPr>
  </w:style>
  <w:style w:type="paragraph" w:customStyle="1" w:styleId="tabletext">
    <w:name w:val="table text"/>
    <w:basedOn w:val="Normal"/>
    <w:qFormat/>
    <w:rsid w:val="009911AB"/>
    <w:pPr>
      <w:spacing w:after="60" w:line="240" w:lineRule="auto"/>
    </w:pPr>
  </w:style>
  <w:style w:type="paragraph" w:styleId="TOC1">
    <w:name w:val="toc 1"/>
    <w:basedOn w:val="Normal"/>
    <w:next w:val="Normal"/>
    <w:autoRedefine/>
    <w:uiPriority w:val="39"/>
    <w:unhideWhenUsed/>
    <w:rsid w:val="005A78C2"/>
    <w:pPr>
      <w:tabs>
        <w:tab w:val="left" w:pos="450"/>
        <w:tab w:val="right" w:leader="dot" w:pos="9350"/>
      </w:tabs>
    </w:pPr>
    <w:rPr>
      <w:b/>
      <w:noProof/>
    </w:rPr>
  </w:style>
  <w:style w:type="character" w:styleId="Hyperlink">
    <w:name w:val="Hyperlink"/>
    <w:uiPriority w:val="99"/>
    <w:unhideWhenUsed/>
    <w:rsid w:val="009911AB"/>
    <w:rPr>
      <w:color w:val="0000FF"/>
      <w:u w:val="single"/>
    </w:rPr>
  </w:style>
  <w:style w:type="paragraph" w:styleId="BalloonText">
    <w:name w:val="Balloon Text"/>
    <w:basedOn w:val="Normal"/>
    <w:link w:val="BalloonTextChar"/>
    <w:uiPriority w:val="99"/>
    <w:semiHidden/>
    <w:unhideWhenUsed/>
    <w:rsid w:val="004D330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D330E"/>
    <w:rPr>
      <w:rFonts w:ascii="Tahoma" w:hAnsi="Tahoma" w:cs="Tahoma"/>
      <w:sz w:val="16"/>
      <w:szCs w:val="16"/>
    </w:rPr>
  </w:style>
  <w:style w:type="paragraph" w:styleId="BodyText2">
    <w:name w:val="Body Text 2"/>
    <w:basedOn w:val="Normal"/>
    <w:link w:val="BodyText2Char"/>
    <w:uiPriority w:val="99"/>
    <w:semiHidden/>
    <w:rsid w:val="00CD7DA8"/>
    <w:pPr>
      <w:spacing w:after="0" w:line="240" w:lineRule="auto"/>
      <w:jc w:val="center"/>
    </w:pPr>
    <w:rPr>
      <w:rFonts w:ascii="Arial" w:eastAsia="MS Mincho" w:hAnsi="Arial"/>
      <w:b/>
      <w:color w:val="FFFFFF"/>
      <w:spacing w:val="-5"/>
      <w:sz w:val="20"/>
      <w:szCs w:val="20"/>
    </w:rPr>
  </w:style>
  <w:style w:type="character" w:customStyle="1" w:styleId="BodyText2Char">
    <w:name w:val="Body Text 2 Char"/>
    <w:link w:val="BodyText2"/>
    <w:uiPriority w:val="99"/>
    <w:semiHidden/>
    <w:rsid w:val="00CD7DA8"/>
    <w:rPr>
      <w:rFonts w:ascii="Arial" w:eastAsia="MS Mincho" w:hAnsi="Arial"/>
      <w:b/>
      <w:color w:val="FFFFFF"/>
      <w:spacing w:val="-5"/>
    </w:rPr>
  </w:style>
  <w:style w:type="paragraph" w:styleId="ListParagraph">
    <w:name w:val="List Paragraph"/>
    <w:basedOn w:val="Normal"/>
    <w:uiPriority w:val="34"/>
    <w:qFormat/>
    <w:rsid w:val="00CD7DA8"/>
    <w:pPr>
      <w:spacing w:after="0" w:line="240" w:lineRule="auto"/>
      <w:ind w:left="720"/>
    </w:pPr>
    <w:rPr>
      <w:rFonts w:eastAsia="MS Mincho"/>
    </w:rPr>
  </w:style>
  <w:style w:type="paragraph" w:styleId="CommentText">
    <w:name w:val="annotation text"/>
    <w:basedOn w:val="Normal"/>
    <w:link w:val="CommentTextChar"/>
    <w:uiPriority w:val="99"/>
    <w:unhideWhenUsed/>
    <w:rsid w:val="00B35016"/>
    <w:rPr>
      <w:sz w:val="20"/>
      <w:szCs w:val="20"/>
    </w:rPr>
  </w:style>
  <w:style w:type="character" w:customStyle="1" w:styleId="CommentTextChar">
    <w:name w:val="Comment Text Char"/>
    <w:basedOn w:val="DefaultParagraphFont"/>
    <w:link w:val="CommentText"/>
    <w:uiPriority w:val="99"/>
    <w:rsid w:val="00B35016"/>
  </w:style>
  <w:style w:type="paragraph" w:styleId="CommentSubject">
    <w:name w:val="annotation subject"/>
    <w:basedOn w:val="CommentText"/>
    <w:next w:val="CommentText"/>
    <w:link w:val="CommentSubjectChar"/>
    <w:uiPriority w:val="99"/>
    <w:semiHidden/>
    <w:unhideWhenUsed/>
    <w:rsid w:val="00B35016"/>
    <w:rPr>
      <w:b/>
      <w:bCs/>
    </w:rPr>
  </w:style>
  <w:style w:type="character" w:customStyle="1" w:styleId="CommentSubjectChar">
    <w:name w:val="Comment Subject Char"/>
    <w:link w:val="CommentSubject"/>
    <w:uiPriority w:val="99"/>
    <w:semiHidden/>
    <w:rsid w:val="00B35016"/>
    <w:rPr>
      <w:b/>
      <w:bCs/>
    </w:rPr>
  </w:style>
  <w:style w:type="table" w:styleId="TableGrid">
    <w:name w:val="Table Grid"/>
    <w:basedOn w:val="TableNormal"/>
    <w:uiPriority w:val="59"/>
    <w:rsid w:val="00C764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C072E"/>
    <w:rPr>
      <w:sz w:val="22"/>
      <w:szCs w:val="22"/>
    </w:rPr>
  </w:style>
  <w:style w:type="character" w:styleId="FollowedHyperlink">
    <w:name w:val="FollowedHyperlink"/>
    <w:uiPriority w:val="99"/>
    <w:semiHidden/>
    <w:unhideWhenUsed/>
    <w:rsid w:val="00B62A28"/>
    <w:rPr>
      <w:color w:val="800080"/>
      <w:u w:val="single"/>
    </w:rPr>
  </w:style>
  <w:style w:type="paragraph" w:styleId="NormalWeb">
    <w:name w:val="Normal (Web)"/>
    <w:basedOn w:val="Normal"/>
    <w:uiPriority w:val="99"/>
    <w:rsid w:val="00831746"/>
    <w:pPr>
      <w:spacing w:before="100" w:beforeAutospacing="1" w:after="100" w:afterAutospacing="1" w:line="240" w:lineRule="auto"/>
    </w:pPr>
    <w:rPr>
      <w:rFonts w:eastAsia="Times New Roman"/>
      <w:sz w:val="24"/>
      <w:szCs w:val="24"/>
    </w:rPr>
  </w:style>
  <w:style w:type="character" w:customStyle="1" w:styleId="StyleTimesNewRoman">
    <w:name w:val="Style Times New Roman"/>
    <w:uiPriority w:val="99"/>
    <w:rsid w:val="00267682"/>
    <w:rPr>
      <w:color w:val="000000"/>
      <w:sz w:val="24"/>
    </w:rPr>
  </w:style>
  <w:style w:type="paragraph" w:styleId="BodyText">
    <w:name w:val="Body Text"/>
    <w:basedOn w:val="Normal"/>
    <w:link w:val="BodyTextChar"/>
    <w:uiPriority w:val="99"/>
    <w:semiHidden/>
    <w:unhideWhenUsed/>
    <w:rsid w:val="009C03E0"/>
    <w:pPr>
      <w:spacing w:after="120"/>
    </w:pPr>
  </w:style>
  <w:style w:type="character" w:customStyle="1" w:styleId="BodyTextChar">
    <w:name w:val="Body Text Char"/>
    <w:basedOn w:val="DefaultParagraphFont"/>
    <w:link w:val="BodyText"/>
    <w:uiPriority w:val="99"/>
    <w:semiHidden/>
    <w:rsid w:val="009C03E0"/>
    <w:rPr>
      <w:sz w:val="22"/>
      <w:szCs w:val="22"/>
    </w:rPr>
  </w:style>
  <w:style w:type="character" w:customStyle="1" w:styleId="Heading4Char">
    <w:name w:val="Heading 4 Char"/>
    <w:basedOn w:val="DefaultParagraphFont"/>
    <w:link w:val="Heading4"/>
    <w:uiPriority w:val="9"/>
    <w:semiHidden/>
    <w:rsid w:val="00B42CD9"/>
    <w:rPr>
      <w:rFonts w:asciiTheme="majorHAnsi" w:eastAsiaTheme="majorEastAsia" w:hAnsiTheme="majorHAnsi" w:cstheme="majorBidi"/>
      <w:i/>
      <w:iCs/>
      <w:color w:val="365F91" w:themeColor="accent1" w:themeShade="BF"/>
      <w:sz w:val="22"/>
      <w:szCs w:val="22"/>
    </w:rPr>
  </w:style>
  <w:style w:type="character" w:customStyle="1" w:styleId="Heading6Char">
    <w:name w:val="Heading 6 Char"/>
    <w:basedOn w:val="DefaultParagraphFont"/>
    <w:link w:val="Heading6"/>
    <w:uiPriority w:val="9"/>
    <w:semiHidden/>
    <w:rsid w:val="00B42CD9"/>
    <w:rPr>
      <w:rFonts w:asciiTheme="majorHAnsi" w:eastAsiaTheme="majorEastAsia" w:hAnsiTheme="majorHAnsi" w:cstheme="majorBidi"/>
      <w:color w:val="243F60" w:themeColor="accent1" w:themeShade="7F"/>
      <w:sz w:val="22"/>
      <w:szCs w:val="22"/>
    </w:rPr>
  </w:style>
  <w:style w:type="paragraph" w:styleId="BodyTextIndent">
    <w:name w:val="Body Text Indent"/>
    <w:basedOn w:val="Normal"/>
    <w:link w:val="BodyTextIndentChar"/>
    <w:uiPriority w:val="99"/>
    <w:semiHidden/>
    <w:unhideWhenUsed/>
    <w:rsid w:val="00B42CD9"/>
    <w:pPr>
      <w:spacing w:after="120"/>
      <w:ind w:left="360"/>
    </w:pPr>
  </w:style>
  <w:style w:type="character" w:customStyle="1" w:styleId="BodyTextIndentChar">
    <w:name w:val="Body Text Indent Char"/>
    <w:basedOn w:val="DefaultParagraphFont"/>
    <w:link w:val="BodyTextIndent"/>
    <w:uiPriority w:val="99"/>
    <w:semiHidden/>
    <w:rsid w:val="00B42CD9"/>
    <w:rPr>
      <w:sz w:val="22"/>
      <w:szCs w:val="22"/>
    </w:rPr>
  </w:style>
  <w:style w:type="character" w:customStyle="1" w:styleId="Heading2Char">
    <w:name w:val="Heading 2 Char"/>
    <w:basedOn w:val="DefaultParagraphFont"/>
    <w:link w:val="Heading2"/>
    <w:uiPriority w:val="9"/>
    <w:semiHidden/>
    <w:rsid w:val="00563B2E"/>
    <w:rPr>
      <w:rFonts w:asciiTheme="majorHAnsi" w:eastAsiaTheme="majorEastAsia" w:hAnsiTheme="majorHAnsi" w:cstheme="majorBidi"/>
      <w:color w:val="365F91" w:themeColor="accent1" w:themeShade="BF"/>
      <w:sz w:val="26"/>
      <w:szCs w:val="26"/>
    </w:rPr>
  </w:style>
  <w:style w:type="paragraph" w:customStyle="1" w:styleId="Level1">
    <w:name w:val="Level 1"/>
    <w:basedOn w:val="Normal"/>
    <w:uiPriority w:val="99"/>
    <w:rsid w:val="00563B2E"/>
    <w:pPr>
      <w:widowControl w:val="0"/>
      <w:numPr>
        <w:numId w:val="18"/>
      </w:numPr>
      <w:autoSpaceDE w:val="0"/>
      <w:autoSpaceDN w:val="0"/>
      <w:adjustRightInd w:val="0"/>
      <w:spacing w:after="0" w:line="240" w:lineRule="auto"/>
      <w:ind w:left="720" w:hanging="720"/>
      <w:outlineLvl w:val="0"/>
    </w:pPr>
    <w:rPr>
      <w:rFonts w:eastAsia="Times New Roman"/>
      <w:sz w:val="24"/>
      <w:szCs w:val="24"/>
    </w:rPr>
  </w:style>
  <w:style w:type="paragraph" w:customStyle="1" w:styleId="Level2">
    <w:name w:val="Level 2"/>
    <w:basedOn w:val="Normal"/>
    <w:uiPriority w:val="99"/>
    <w:rsid w:val="00563B2E"/>
    <w:pPr>
      <w:widowControl w:val="0"/>
      <w:numPr>
        <w:ilvl w:val="1"/>
        <w:numId w:val="18"/>
      </w:numPr>
      <w:autoSpaceDE w:val="0"/>
      <w:autoSpaceDN w:val="0"/>
      <w:adjustRightInd w:val="0"/>
      <w:spacing w:after="0" w:line="240" w:lineRule="auto"/>
      <w:ind w:left="1440" w:hanging="720"/>
      <w:outlineLvl w:val="1"/>
    </w:pPr>
    <w:rPr>
      <w:rFonts w:eastAsia="Times New Roman"/>
      <w:sz w:val="24"/>
      <w:szCs w:val="24"/>
    </w:rPr>
  </w:style>
  <w:style w:type="paragraph" w:customStyle="1" w:styleId="Level3">
    <w:name w:val="Level 3"/>
    <w:basedOn w:val="Normal"/>
    <w:uiPriority w:val="99"/>
    <w:rsid w:val="00563B2E"/>
    <w:pPr>
      <w:widowControl w:val="0"/>
      <w:numPr>
        <w:ilvl w:val="2"/>
        <w:numId w:val="18"/>
      </w:numPr>
      <w:autoSpaceDE w:val="0"/>
      <w:autoSpaceDN w:val="0"/>
      <w:adjustRightInd w:val="0"/>
      <w:spacing w:after="0" w:line="240" w:lineRule="auto"/>
      <w:ind w:left="2160" w:hanging="720"/>
      <w:outlineLvl w:val="2"/>
    </w:pPr>
    <w:rPr>
      <w:rFonts w:eastAsia="Times New Roman"/>
      <w:sz w:val="24"/>
      <w:szCs w:val="24"/>
    </w:rPr>
  </w:style>
  <w:style w:type="paragraph" w:customStyle="1" w:styleId="Level4">
    <w:name w:val="Level 4"/>
    <w:basedOn w:val="Normal"/>
    <w:uiPriority w:val="99"/>
    <w:rsid w:val="00563B2E"/>
    <w:pPr>
      <w:widowControl w:val="0"/>
      <w:numPr>
        <w:ilvl w:val="3"/>
        <w:numId w:val="18"/>
      </w:numPr>
      <w:autoSpaceDE w:val="0"/>
      <w:autoSpaceDN w:val="0"/>
      <w:adjustRightInd w:val="0"/>
      <w:spacing w:after="0" w:line="240" w:lineRule="auto"/>
      <w:ind w:left="2880" w:hanging="720"/>
      <w:outlineLvl w:val="3"/>
    </w:pPr>
    <w:rPr>
      <w:rFonts w:eastAsia="Times New Roman"/>
      <w:sz w:val="24"/>
      <w:szCs w:val="24"/>
    </w:rPr>
  </w:style>
  <w:style w:type="character" w:customStyle="1" w:styleId="apple-converted-space">
    <w:name w:val="apple-converted-space"/>
    <w:basedOn w:val="DefaultParagraphFont"/>
    <w:rsid w:val="00563B2E"/>
  </w:style>
  <w:style w:type="paragraph" w:styleId="TOC2">
    <w:name w:val="toc 2"/>
    <w:basedOn w:val="Normal"/>
    <w:next w:val="Normal"/>
    <w:autoRedefine/>
    <w:uiPriority w:val="39"/>
    <w:unhideWhenUsed/>
    <w:rsid w:val="00F901C4"/>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67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AA6BC-EB3B-4935-A999-E7D4AF648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7</Pages>
  <Words>2994</Words>
  <Characters>17071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20025</CharactersWithSpaces>
  <SharedDoc>false</SharedDoc>
  <HLinks>
    <vt:vector size="66" baseType="variant">
      <vt:variant>
        <vt:i4>2031664</vt:i4>
      </vt:variant>
      <vt:variant>
        <vt:i4>62</vt:i4>
      </vt:variant>
      <vt:variant>
        <vt:i4>0</vt:i4>
      </vt:variant>
      <vt:variant>
        <vt:i4>5</vt:i4>
      </vt:variant>
      <vt:variant>
        <vt:lpwstr/>
      </vt:variant>
      <vt:variant>
        <vt:lpwstr>_Toc378538820</vt:lpwstr>
      </vt:variant>
      <vt:variant>
        <vt:i4>1835056</vt:i4>
      </vt:variant>
      <vt:variant>
        <vt:i4>56</vt:i4>
      </vt:variant>
      <vt:variant>
        <vt:i4>0</vt:i4>
      </vt:variant>
      <vt:variant>
        <vt:i4>5</vt:i4>
      </vt:variant>
      <vt:variant>
        <vt:lpwstr/>
      </vt:variant>
      <vt:variant>
        <vt:lpwstr>_Toc378538819</vt:lpwstr>
      </vt:variant>
      <vt:variant>
        <vt:i4>1835056</vt:i4>
      </vt:variant>
      <vt:variant>
        <vt:i4>50</vt:i4>
      </vt:variant>
      <vt:variant>
        <vt:i4>0</vt:i4>
      </vt:variant>
      <vt:variant>
        <vt:i4>5</vt:i4>
      </vt:variant>
      <vt:variant>
        <vt:lpwstr/>
      </vt:variant>
      <vt:variant>
        <vt:lpwstr>_Toc378538818</vt:lpwstr>
      </vt:variant>
      <vt:variant>
        <vt:i4>1835056</vt:i4>
      </vt:variant>
      <vt:variant>
        <vt:i4>44</vt:i4>
      </vt:variant>
      <vt:variant>
        <vt:i4>0</vt:i4>
      </vt:variant>
      <vt:variant>
        <vt:i4>5</vt:i4>
      </vt:variant>
      <vt:variant>
        <vt:lpwstr/>
      </vt:variant>
      <vt:variant>
        <vt:lpwstr>_Toc378538817</vt:lpwstr>
      </vt:variant>
      <vt:variant>
        <vt:i4>1835056</vt:i4>
      </vt:variant>
      <vt:variant>
        <vt:i4>38</vt:i4>
      </vt:variant>
      <vt:variant>
        <vt:i4>0</vt:i4>
      </vt:variant>
      <vt:variant>
        <vt:i4>5</vt:i4>
      </vt:variant>
      <vt:variant>
        <vt:lpwstr/>
      </vt:variant>
      <vt:variant>
        <vt:lpwstr>_Toc378538816</vt:lpwstr>
      </vt:variant>
      <vt:variant>
        <vt:i4>1835056</vt:i4>
      </vt:variant>
      <vt:variant>
        <vt:i4>32</vt:i4>
      </vt:variant>
      <vt:variant>
        <vt:i4>0</vt:i4>
      </vt:variant>
      <vt:variant>
        <vt:i4>5</vt:i4>
      </vt:variant>
      <vt:variant>
        <vt:lpwstr/>
      </vt:variant>
      <vt:variant>
        <vt:lpwstr>_Toc378538815</vt:lpwstr>
      </vt:variant>
      <vt:variant>
        <vt:i4>1835056</vt:i4>
      </vt:variant>
      <vt:variant>
        <vt:i4>26</vt:i4>
      </vt:variant>
      <vt:variant>
        <vt:i4>0</vt:i4>
      </vt:variant>
      <vt:variant>
        <vt:i4>5</vt:i4>
      </vt:variant>
      <vt:variant>
        <vt:lpwstr/>
      </vt:variant>
      <vt:variant>
        <vt:lpwstr>_Toc378538814</vt:lpwstr>
      </vt:variant>
      <vt:variant>
        <vt:i4>1900592</vt:i4>
      </vt:variant>
      <vt:variant>
        <vt:i4>20</vt:i4>
      </vt:variant>
      <vt:variant>
        <vt:i4>0</vt:i4>
      </vt:variant>
      <vt:variant>
        <vt:i4>5</vt:i4>
      </vt:variant>
      <vt:variant>
        <vt:lpwstr/>
      </vt:variant>
      <vt:variant>
        <vt:lpwstr>_Toc378538808</vt:lpwstr>
      </vt:variant>
      <vt:variant>
        <vt:i4>1900592</vt:i4>
      </vt:variant>
      <vt:variant>
        <vt:i4>14</vt:i4>
      </vt:variant>
      <vt:variant>
        <vt:i4>0</vt:i4>
      </vt:variant>
      <vt:variant>
        <vt:i4>5</vt:i4>
      </vt:variant>
      <vt:variant>
        <vt:lpwstr/>
      </vt:variant>
      <vt:variant>
        <vt:lpwstr>_Toc378538807</vt:lpwstr>
      </vt:variant>
      <vt:variant>
        <vt:i4>1900592</vt:i4>
      </vt:variant>
      <vt:variant>
        <vt:i4>8</vt:i4>
      </vt:variant>
      <vt:variant>
        <vt:i4>0</vt:i4>
      </vt:variant>
      <vt:variant>
        <vt:i4>5</vt:i4>
      </vt:variant>
      <vt:variant>
        <vt:lpwstr/>
      </vt:variant>
      <vt:variant>
        <vt:lpwstr>_Toc378538806</vt:lpwstr>
      </vt:variant>
      <vt:variant>
        <vt:i4>1900592</vt:i4>
      </vt:variant>
      <vt:variant>
        <vt:i4>2</vt:i4>
      </vt:variant>
      <vt:variant>
        <vt:i4>0</vt:i4>
      </vt:variant>
      <vt:variant>
        <vt:i4>5</vt:i4>
      </vt:variant>
      <vt:variant>
        <vt:lpwstr/>
      </vt:variant>
      <vt:variant>
        <vt:lpwstr>_Toc378538805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Debby E. Almonte</dc:creator>
  <cp:lastModifiedBy>Kubzdela,Kashka</cp:lastModifiedBy>
  <cp:revision>80</cp:revision>
  <cp:lastPrinted>2014-09-11T19:34:00Z</cp:lastPrinted>
  <dcterms:created xsi:type="dcterms:W3CDTF">2014-09-11T13:56:00Z</dcterms:created>
  <dcterms:modified xsi:type="dcterms:W3CDTF">2014-10-01T20:42:00Z</dcterms:modified>
</cp:coreProperties>
</file>