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9B853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14:paraId="57714AAD" w14:textId="65668050" w:rsidR="00E50293" w:rsidRPr="009239AA" w:rsidRDefault="00800B5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584507" wp14:editId="52CB8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FB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04AB8DF" w14:textId="6841C413" w:rsidR="005E714A" w:rsidRDefault="004D6123">
      <w:r>
        <w:t xml:space="preserve">2015 </w:t>
      </w:r>
      <w:r w:rsidR="004B091C">
        <w:t>Manufacturing</w:t>
      </w:r>
      <w:r w:rsidR="00E82DDD">
        <w:t xml:space="preserve"> Webinar</w:t>
      </w:r>
      <w:r w:rsidR="008420A1">
        <w:t xml:space="preserve"> Series</w:t>
      </w:r>
      <w:r w:rsidR="004B091C">
        <w:t xml:space="preserve"> </w:t>
      </w:r>
      <w:r w:rsidR="00E82DDD">
        <w:t xml:space="preserve">Participant </w:t>
      </w:r>
      <w:r w:rsidR="004246CA">
        <w:t>Satisfaction Survey</w:t>
      </w:r>
    </w:p>
    <w:p w14:paraId="3DA31DAD" w14:textId="77777777" w:rsidR="00E82DDD" w:rsidRDefault="00E82DDD"/>
    <w:p w14:paraId="35B6477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DFB2D6" w14:textId="5BCF4643" w:rsidR="00E82DDD" w:rsidRDefault="00E82DDD" w:rsidP="00E82DDD">
      <w:r w:rsidRPr="00E84942">
        <w:t xml:space="preserve">The purpose of the survey is to measure participant satisfaction with the content, quality, and </w:t>
      </w:r>
      <w:r>
        <w:t xml:space="preserve">presentation </w:t>
      </w:r>
      <w:r w:rsidRPr="00E84942">
        <w:t xml:space="preserve">of the Office of </w:t>
      </w:r>
      <w:r>
        <w:t>Career</w:t>
      </w:r>
      <w:r w:rsidR="004D6123">
        <w:t xml:space="preserve">, </w:t>
      </w:r>
      <w:r>
        <w:t>Technical</w:t>
      </w:r>
      <w:r w:rsidR="004D6123">
        <w:t>,</w:t>
      </w:r>
      <w:r>
        <w:t xml:space="preserve"> and Adult Education’s (OCTAE</w:t>
      </w:r>
      <w:r w:rsidRPr="00E84942">
        <w:t xml:space="preserve">) </w:t>
      </w:r>
      <w:r w:rsidR="004B091C">
        <w:t xml:space="preserve">Manufacturing </w:t>
      </w:r>
      <w:r>
        <w:t>Webinar</w:t>
      </w:r>
      <w:r w:rsidR="004B091C">
        <w:t xml:space="preserve"> series</w:t>
      </w:r>
      <w:r>
        <w:t xml:space="preserve">. </w:t>
      </w:r>
      <w:r w:rsidR="004D6123" w:rsidRPr="00731E6D">
        <w:t xml:space="preserve">The </w:t>
      </w:r>
      <w:r w:rsidR="004D6123">
        <w:t>webinar</w:t>
      </w:r>
      <w:r w:rsidR="004B091C">
        <w:t>s</w:t>
      </w:r>
      <w:r w:rsidR="004D6123">
        <w:t xml:space="preserve"> </w:t>
      </w:r>
      <w:r w:rsidR="004D6123" w:rsidRPr="00731E6D">
        <w:t xml:space="preserve">provide </w:t>
      </w:r>
      <w:r w:rsidR="004B091C">
        <w:t>stakeholders with information about strengthening local and regional partnerships in manufacturing</w:t>
      </w:r>
      <w:r w:rsidR="004D6123">
        <w:t xml:space="preserve">. </w:t>
      </w:r>
      <w:r w:rsidRPr="00E84942">
        <w:t xml:space="preserve">The feedback garnered from the survey will be used to </w:t>
      </w:r>
      <w:r>
        <w:t>enhance future webinars.</w:t>
      </w:r>
    </w:p>
    <w:p w14:paraId="5443D3BB" w14:textId="25CAA23F" w:rsidR="00E82DDD" w:rsidRDefault="00E82DDD" w:rsidP="00E82DDD"/>
    <w:p w14:paraId="491EA2C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83B3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EE53F7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BBFB94D" w14:textId="6CFB42CD" w:rsidR="00F15956" w:rsidRDefault="004B091C">
      <w:r w:rsidRPr="004B091C">
        <w:t xml:space="preserve">The </w:t>
      </w:r>
      <w:r w:rsidR="008420A1">
        <w:t xml:space="preserve">target </w:t>
      </w:r>
      <w:r w:rsidRPr="004B091C">
        <w:t xml:space="preserve">audience will be applicants to the Department of Commerce's Investing in Manufacturing Communities Partnership competition and applicants to similar recent competitions. </w:t>
      </w:r>
      <w:r w:rsidR="008420A1" w:rsidRPr="004B091C">
        <w:t xml:space="preserve">Participants </w:t>
      </w:r>
      <w:r w:rsidR="008420A1">
        <w:t>may include</w:t>
      </w:r>
      <w:r w:rsidR="008420A1" w:rsidRPr="004B091C">
        <w:t xml:space="preserve"> employers, </w:t>
      </w:r>
      <w:r w:rsidR="008420A1">
        <w:t xml:space="preserve">representatives from </w:t>
      </w:r>
      <w:r w:rsidR="008420A1" w:rsidRPr="004B091C">
        <w:t>colleges and schools, local and state government staff, and</w:t>
      </w:r>
      <w:r w:rsidR="008420A1">
        <w:t xml:space="preserve"> leaders of</w:t>
      </w:r>
      <w:r w:rsidR="008420A1" w:rsidRPr="004B091C">
        <w:t xml:space="preserve"> civic organizations</w:t>
      </w:r>
      <w:r w:rsidR="008420A1">
        <w:t xml:space="preserve">. </w:t>
      </w:r>
      <w:r>
        <w:t xml:space="preserve">Fewer than </w:t>
      </w:r>
      <w:r w:rsidR="006D30F5">
        <w:t>4</w:t>
      </w:r>
      <w:r>
        <w:t>0</w:t>
      </w:r>
      <w:r w:rsidR="00912762">
        <w:t>0</w:t>
      </w:r>
      <w:r w:rsidR="00E82DDD" w:rsidRPr="00E82DDD">
        <w:t xml:space="preserve"> individuals will </w:t>
      </w:r>
      <w:r w:rsidR="00E82DDD">
        <w:t xml:space="preserve">attend </w:t>
      </w:r>
      <w:r w:rsidR="008420A1">
        <w:t>each of up to six webinars in the series.</w:t>
      </w:r>
    </w:p>
    <w:p w14:paraId="1534A45B" w14:textId="6106E42A" w:rsidR="00C8488C" w:rsidRDefault="00C8488C"/>
    <w:p w14:paraId="1F91E152" w14:textId="77777777" w:rsidR="00F15956" w:rsidRDefault="00F15956"/>
    <w:p w14:paraId="3A7DCB59" w14:textId="77777777" w:rsidR="00434E33" w:rsidRDefault="00434E33"/>
    <w:p w14:paraId="06EEF6E4" w14:textId="77777777" w:rsidR="00E26329" w:rsidRDefault="00E26329">
      <w:pPr>
        <w:rPr>
          <w:b/>
        </w:rPr>
      </w:pPr>
    </w:p>
    <w:p w14:paraId="18824F57" w14:textId="77777777" w:rsidR="00E26329" w:rsidRDefault="00E26329">
      <w:pPr>
        <w:rPr>
          <w:b/>
        </w:rPr>
      </w:pPr>
    </w:p>
    <w:p w14:paraId="5A2A6D2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8AA8C5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1D6EC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1276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D409C1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2B1737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CA6F31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6AE0E53" w14:textId="77777777" w:rsidR="004D6123" w:rsidRDefault="004D6123">
      <w:pPr>
        <w:rPr>
          <w:b/>
        </w:rPr>
      </w:pPr>
    </w:p>
    <w:p w14:paraId="2E6842C5" w14:textId="77777777" w:rsidR="004D6123" w:rsidRDefault="004D6123">
      <w:pPr>
        <w:rPr>
          <w:b/>
        </w:rPr>
      </w:pPr>
    </w:p>
    <w:p w14:paraId="2BC8C44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01E8247" w14:textId="77777777" w:rsidR="00441434" w:rsidRDefault="00441434">
      <w:pPr>
        <w:rPr>
          <w:sz w:val="16"/>
          <w:szCs w:val="16"/>
        </w:rPr>
      </w:pPr>
    </w:p>
    <w:p w14:paraId="3D78B742" w14:textId="77777777" w:rsidR="008101A5" w:rsidRPr="009C13B9" w:rsidRDefault="008101A5" w:rsidP="008101A5">
      <w:r>
        <w:t xml:space="preserve">I certify the following to be true: </w:t>
      </w:r>
    </w:p>
    <w:p w14:paraId="5B1B34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AD439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B07D0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E033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159F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992D6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133DB14" w14:textId="77777777" w:rsidR="009C13B9" w:rsidRDefault="009C13B9" w:rsidP="009C13B9"/>
    <w:p w14:paraId="6D687451" w14:textId="44F1CCE7" w:rsidR="009C13B9" w:rsidRDefault="009C13B9" w:rsidP="009C13B9">
      <w:r>
        <w:t>Name:</w:t>
      </w:r>
      <w:r w:rsidR="004D6123">
        <w:t xml:space="preserve"> Jay Savage, OCTAE</w:t>
      </w:r>
    </w:p>
    <w:p w14:paraId="5B43308D" w14:textId="77777777" w:rsidR="009C13B9" w:rsidRDefault="009C13B9" w:rsidP="009C13B9">
      <w:pPr>
        <w:pStyle w:val="ListParagraph"/>
        <w:ind w:left="360"/>
      </w:pPr>
    </w:p>
    <w:p w14:paraId="56B94271" w14:textId="77777777" w:rsidR="004D6123" w:rsidRDefault="004D6123" w:rsidP="009C13B9">
      <w:pPr>
        <w:sectPr w:rsidR="004D6123" w:rsidSect="00CE7805">
          <w:footerReference w:type="default" r:id="rId7"/>
          <w:pgSz w:w="12240" w:h="15840"/>
          <w:pgMar w:top="270" w:right="1440" w:bottom="810" w:left="1440" w:header="720" w:footer="720" w:gutter="0"/>
          <w:cols w:space="720"/>
          <w:docGrid w:linePitch="360"/>
        </w:sectPr>
      </w:pPr>
    </w:p>
    <w:p w14:paraId="3BAA6511" w14:textId="7ADBA0EB" w:rsidR="009C13B9" w:rsidRDefault="009C13B9" w:rsidP="009C13B9">
      <w:r>
        <w:lastRenderedPageBreak/>
        <w:t>To assist review, please provide answers to the following question:</w:t>
      </w:r>
    </w:p>
    <w:p w14:paraId="12F420D5" w14:textId="77777777" w:rsidR="009C13B9" w:rsidRDefault="009C13B9" w:rsidP="009C13B9">
      <w:pPr>
        <w:pStyle w:val="ListParagraph"/>
        <w:ind w:left="360"/>
      </w:pPr>
    </w:p>
    <w:p w14:paraId="3A9C552F" w14:textId="69E31FF1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A7CC2B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912762">
        <w:t xml:space="preserve">x </w:t>
      </w:r>
      <w:r w:rsidR="009239AA">
        <w:t xml:space="preserve">]  No </w:t>
      </w:r>
    </w:p>
    <w:p w14:paraId="3F45D93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5ABEA4D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C36D89F" w14:textId="77777777" w:rsidR="004D6123" w:rsidRDefault="004D6123" w:rsidP="00C86E91">
      <w:pPr>
        <w:pStyle w:val="ListParagraph"/>
        <w:ind w:left="0"/>
        <w:rPr>
          <w:b/>
        </w:rPr>
      </w:pPr>
    </w:p>
    <w:p w14:paraId="7F2110FE" w14:textId="77777777" w:rsidR="004D6123" w:rsidRDefault="004D6123" w:rsidP="00C86E91">
      <w:pPr>
        <w:pStyle w:val="ListParagraph"/>
        <w:ind w:left="0"/>
        <w:rPr>
          <w:b/>
        </w:rPr>
      </w:pPr>
    </w:p>
    <w:p w14:paraId="5F48707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90EDBF1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912762">
        <w:t>x</w:t>
      </w:r>
      <w:proofErr w:type="gramEnd"/>
      <w:r>
        <w:t xml:space="preserve"> ] No  </w:t>
      </w:r>
    </w:p>
    <w:p w14:paraId="4A18A988" w14:textId="77777777" w:rsidR="004D6E14" w:rsidRDefault="004D6E14">
      <w:pPr>
        <w:rPr>
          <w:b/>
        </w:rPr>
      </w:pPr>
    </w:p>
    <w:p w14:paraId="7F96D26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81262B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260"/>
      </w:tblGrid>
      <w:tr w:rsidR="00EF2095" w:rsidRPr="006D30F5" w14:paraId="27563D1A" w14:textId="77777777" w:rsidTr="006D30F5">
        <w:trPr>
          <w:trHeight w:val="274"/>
        </w:trPr>
        <w:tc>
          <w:tcPr>
            <w:tcW w:w="5418" w:type="dxa"/>
          </w:tcPr>
          <w:p w14:paraId="54617087" w14:textId="77777777" w:rsidR="006832D9" w:rsidRPr="006D30F5" w:rsidRDefault="00E40B50" w:rsidP="00C8488C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Category of Respondent</w:t>
            </w:r>
            <w:r w:rsidR="00EF2095" w:rsidRPr="006D30F5">
              <w:rPr>
                <w:b/>
                <w:sz w:val="22"/>
              </w:rPr>
              <w:t xml:space="preserve"> </w:t>
            </w:r>
          </w:p>
        </w:tc>
        <w:tc>
          <w:tcPr>
            <w:tcW w:w="1530" w:type="dxa"/>
          </w:tcPr>
          <w:p w14:paraId="3926BC6A" w14:textId="77777777" w:rsidR="006832D9" w:rsidRPr="006D30F5" w:rsidRDefault="006832D9" w:rsidP="00843796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N</w:t>
            </w:r>
            <w:r w:rsidR="009F5923" w:rsidRPr="006D30F5">
              <w:rPr>
                <w:b/>
                <w:sz w:val="22"/>
              </w:rPr>
              <w:t>o.</w:t>
            </w:r>
            <w:r w:rsidRPr="006D30F5">
              <w:rPr>
                <w:b/>
                <w:sz w:val="22"/>
              </w:rPr>
              <w:t xml:space="preserve"> of Respondents</w:t>
            </w:r>
          </w:p>
        </w:tc>
        <w:tc>
          <w:tcPr>
            <w:tcW w:w="1597" w:type="dxa"/>
          </w:tcPr>
          <w:p w14:paraId="1E171264" w14:textId="77777777" w:rsidR="006832D9" w:rsidRPr="006D30F5" w:rsidRDefault="006832D9" w:rsidP="00843796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Participation Time</w:t>
            </w:r>
          </w:p>
        </w:tc>
        <w:tc>
          <w:tcPr>
            <w:tcW w:w="1260" w:type="dxa"/>
          </w:tcPr>
          <w:p w14:paraId="76293EAC" w14:textId="77777777" w:rsidR="006832D9" w:rsidRPr="006D30F5" w:rsidRDefault="006832D9" w:rsidP="00843796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Burden</w:t>
            </w:r>
          </w:p>
        </w:tc>
      </w:tr>
      <w:tr w:rsidR="00EF2095" w:rsidRPr="006D30F5" w14:paraId="2BBF8EA5" w14:textId="77777777" w:rsidTr="006D30F5">
        <w:trPr>
          <w:trHeight w:val="274"/>
        </w:trPr>
        <w:tc>
          <w:tcPr>
            <w:tcW w:w="5418" w:type="dxa"/>
          </w:tcPr>
          <w:p w14:paraId="3272E896" w14:textId="2D2035AD" w:rsidR="006832D9" w:rsidRPr="006D30F5" w:rsidRDefault="004B091C" w:rsidP="00843796">
            <w:pPr>
              <w:rPr>
                <w:sz w:val="22"/>
              </w:rPr>
            </w:pPr>
            <w:r w:rsidRPr="006D30F5">
              <w:rPr>
                <w:sz w:val="22"/>
              </w:rPr>
              <w:t>Manufacturing sector stakeholders</w:t>
            </w:r>
          </w:p>
        </w:tc>
        <w:tc>
          <w:tcPr>
            <w:tcW w:w="1530" w:type="dxa"/>
          </w:tcPr>
          <w:p w14:paraId="7D5189AC" w14:textId="4636EA25" w:rsidR="006832D9" w:rsidRPr="006D30F5" w:rsidRDefault="006D30F5" w:rsidP="00843796">
            <w:pPr>
              <w:rPr>
                <w:sz w:val="22"/>
              </w:rPr>
            </w:pPr>
            <w:r w:rsidRPr="006D30F5">
              <w:rPr>
                <w:sz w:val="22"/>
              </w:rPr>
              <w:t>4</w:t>
            </w:r>
            <w:r w:rsidR="004B091C" w:rsidRPr="006D30F5">
              <w:rPr>
                <w:sz w:val="22"/>
              </w:rPr>
              <w:t>00</w:t>
            </w:r>
          </w:p>
        </w:tc>
        <w:tc>
          <w:tcPr>
            <w:tcW w:w="1597" w:type="dxa"/>
          </w:tcPr>
          <w:p w14:paraId="3C1B7AC1" w14:textId="4D2544DC" w:rsidR="006832D9" w:rsidRPr="006D30F5" w:rsidRDefault="004B091C" w:rsidP="004D6123">
            <w:pPr>
              <w:rPr>
                <w:sz w:val="22"/>
              </w:rPr>
            </w:pPr>
            <w:r w:rsidRPr="006D30F5">
              <w:rPr>
                <w:sz w:val="22"/>
              </w:rPr>
              <w:t>5</w:t>
            </w:r>
            <w:r w:rsidR="00912762" w:rsidRPr="006D30F5">
              <w:rPr>
                <w:sz w:val="22"/>
              </w:rPr>
              <w:t xml:space="preserve"> minutes</w:t>
            </w:r>
          </w:p>
        </w:tc>
        <w:tc>
          <w:tcPr>
            <w:tcW w:w="1260" w:type="dxa"/>
          </w:tcPr>
          <w:p w14:paraId="05410DEA" w14:textId="4C566FEF" w:rsidR="006832D9" w:rsidRPr="006D30F5" w:rsidRDefault="006D30F5" w:rsidP="006D30F5">
            <w:pPr>
              <w:rPr>
                <w:sz w:val="22"/>
              </w:rPr>
            </w:pPr>
            <w:r w:rsidRPr="006D30F5">
              <w:rPr>
                <w:sz w:val="22"/>
              </w:rPr>
              <w:t xml:space="preserve">33.3 </w:t>
            </w:r>
            <w:r w:rsidR="00D56D63" w:rsidRPr="006D30F5">
              <w:rPr>
                <w:sz w:val="22"/>
              </w:rPr>
              <w:t>hours</w:t>
            </w:r>
          </w:p>
        </w:tc>
      </w:tr>
      <w:tr w:rsidR="00EF2095" w:rsidRPr="006D30F5" w14:paraId="6418DE4E" w14:textId="77777777" w:rsidTr="006D30F5">
        <w:trPr>
          <w:trHeight w:val="274"/>
        </w:trPr>
        <w:tc>
          <w:tcPr>
            <w:tcW w:w="5418" w:type="dxa"/>
          </w:tcPr>
          <w:p w14:paraId="6ED0121A" w14:textId="77777777" w:rsidR="006832D9" w:rsidRPr="006D30F5" w:rsidRDefault="006832D9" w:rsidP="00843796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3F535832" w14:textId="77777777" w:rsidR="006832D9" w:rsidRPr="006D30F5" w:rsidRDefault="006832D9" w:rsidP="00843796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7B6B4D9A" w14:textId="77777777" w:rsidR="006832D9" w:rsidRPr="006D30F5" w:rsidRDefault="006832D9" w:rsidP="00843796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5E8D0C2C" w14:textId="77777777" w:rsidR="006832D9" w:rsidRPr="006D30F5" w:rsidRDefault="006832D9" w:rsidP="00843796">
            <w:pPr>
              <w:rPr>
                <w:sz w:val="22"/>
              </w:rPr>
            </w:pPr>
          </w:p>
        </w:tc>
      </w:tr>
      <w:tr w:rsidR="00EF2095" w:rsidRPr="006D30F5" w14:paraId="6FC4F4C2" w14:textId="77777777" w:rsidTr="006D30F5">
        <w:trPr>
          <w:trHeight w:val="289"/>
        </w:trPr>
        <w:tc>
          <w:tcPr>
            <w:tcW w:w="5418" w:type="dxa"/>
          </w:tcPr>
          <w:p w14:paraId="29154CE0" w14:textId="77777777" w:rsidR="006832D9" w:rsidRPr="006D30F5" w:rsidRDefault="006832D9" w:rsidP="00843796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Totals</w:t>
            </w:r>
          </w:p>
        </w:tc>
        <w:tc>
          <w:tcPr>
            <w:tcW w:w="1530" w:type="dxa"/>
          </w:tcPr>
          <w:p w14:paraId="3132EE7D" w14:textId="4C581262" w:rsidR="006832D9" w:rsidRPr="006D30F5" w:rsidRDefault="006D30F5" w:rsidP="0084379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4B091C" w:rsidRPr="006D30F5">
              <w:rPr>
                <w:b/>
                <w:sz w:val="22"/>
              </w:rPr>
              <w:t>00</w:t>
            </w:r>
          </w:p>
        </w:tc>
        <w:tc>
          <w:tcPr>
            <w:tcW w:w="1597" w:type="dxa"/>
          </w:tcPr>
          <w:p w14:paraId="09F40555" w14:textId="194B5B84" w:rsidR="006832D9" w:rsidRPr="006D30F5" w:rsidRDefault="004B091C" w:rsidP="00843796">
            <w:pPr>
              <w:rPr>
                <w:sz w:val="22"/>
              </w:rPr>
            </w:pPr>
            <w:r w:rsidRPr="006D30F5">
              <w:rPr>
                <w:sz w:val="22"/>
              </w:rPr>
              <w:t>5</w:t>
            </w:r>
            <w:r w:rsidR="00912762" w:rsidRPr="006D30F5">
              <w:rPr>
                <w:sz w:val="22"/>
              </w:rPr>
              <w:t xml:space="preserve"> minutes</w:t>
            </w:r>
          </w:p>
        </w:tc>
        <w:tc>
          <w:tcPr>
            <w:tcW w:w="1260" w:type="dxa"/>
          </w:tcPr>
          <w:p w14:paraId="717D5223" w14:textId="106E4AD2" w:rsidR="006832D9" w:rsidRPr="006D30F5" w:rsidRDefault="006D30F5" w:rsidP="00843796">
            <w:pPr>
              <w:rPr>
                <w:b/>
                <w:sz w:val="22"/>
              </w:rPr>
            </w:pPr>
            <w:r w:rsidRPr="006D30F5">
              <w:rPr>
                <w:b/>
                <w:sz w:val="22"/>
              </w:rPr>
              <w:t>33.3</w:t>
            </w:r>
            <w:r w:rsidR="00D56D63" w:rsidRPr="006D30F5">
              <w:rPr>
                <w:b/>
                <w:sz w:val="22"/>
              </w:rPr>
              <w:t xml:space="preserve"> hours</w:t>
            </w:r>
          </w:p>
        </w:tc>
      </w:tr>
    </w:tbl>
    <w:p w14:paraId="71EEB3FB" w14:textId="77777777" w:rsidR="00F3170F" w:rsidRDefault="00F3170F" w:rsidP="00F3170F"/>
    <w:p w14:paraId="6D7B879C" w14:textId="77777777" w:rsidR="00441434" w:rsidRDefault="00441434" w:rsidP="00F3170F"/>
    <w:p w14:paraId="370E6D60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912762">
        <w:t>Not applicable</w:t>
      </w:r>
      <w:r w:rsidR="00C86E91">
        <w:t>__</w:t>
      </w:r>
    </w:p>
    <w:p w14:paraId="3F86BF89" w14:textId="77777777" w:rsidR="00ED6492" w:rsidRDefault="00ED6492">
      <w:pPr>
        <w:rPr>
          <w:b/>
          <w:bCs/>
          <w:u w:val="single"/>
        </w:rPr>
      </w:pPr>
    </w:p>
    <w:p w14:paraId="2F6EC56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479904EC" w14:textId="77777777" w:rsidR="0069403B" w:rsidRDefault="0069403B" w:rsidP="00F06866">
      <w:pPr>
        <w:rPr>
          <w:b/>
        </w:rPr>
      </w:pPr>
    </w:p>
    <w:p w14:paraId="545EA42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DCC64E0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12762">
        <w:t>x</w:t>
      </w:r>
      <w:r>
        <w:t>] No</w:t>
      </w:r>
    </w:p>
    <w:p w14:paraId="3546D71E" w14:textId="77777777" w:rsidR="00636621" w:rsidRDefault="00636621" w:rsidP="00636621">
      <w:pPr>
        <w:pStyle w:val="ListParagraph"/>
      </w:pPr>
    </w:p>
    <w:p w14:paraId="79B76965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533D2F" w14:textId="77777777" w:rsidR="00A403BB" w:rsidRDefault="00A403BB" w:rsidP="00A403BB">
      <w:pPr>
        <w:pStyle w:val="ListParagraph"/>
      </w:pPr>
    </w:p>
    <w:p w14:paraId="705EE05B" w14:textId="12F1E50F" w:rsidR="00A403BB" w:rsidRDefault="006C422B" w:rsidP="00D56D63">
      <w:pPr>
        <w:ind w:left="720"/>
      </w:pPr>
      <w:r>
        <w:t xml:space="preserve">Individuals who attend </w:t>
      </w:r>
      <w:bookmarkStart w:id="0" w:name="_GoBack"/>
      <w:bookmarkEnd w:id="0"/>
      <w:r>
        <w:t xml:space="preserve">the webinar will </w:t>
      </w:r>
      <w:r w:rsidR="004D6123">
        <w:t>be</w:t>
      </w:r>
      <w:r w:rsidR="004246CA">
        <w:t xml:space="preserve"> asked to follow a link to the survey at the close of the webinar.</w:t>
      </w:r>
      <w:r w:rsidR="004D6123">
        <w:t xml:space="preserve"> They will have the option to </w:t>
      </w:r>
      <w:r w:rsidR="004246CA">
        <w:t xml:space="preserve">click the link and </w:t>
      </w:r>
      <w:r w:rsidR="004D6123">
        <w:t xml:space="preserve">complete the survey or </w:t>
      </w:r>
      <w:r w:rsidR="004246CA">
        <w:t xml:space="preserve">exit the webinar. </w:t>
      </w:r>
      <w:r>
        <w:t xml:space="preserve"> </w:t>
      </w:r>
    </w:p>
    <w:p w14:paraId="02D1EA50" w14:textId="77777777" w:rsidR="00A403BB" w:rsidRDefault="00A403BB" w:rsidP="00A403BB"/>
    <w:p w14:paraId="658C95A1" w14:textId="77777777" w:rsidR="00A403BB" w:rsidRDefault="00A403BB" w:rsidP="00A403BB"/>
    <w:p w14:paraId="29CBE03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D65D15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61D8A6B" w14:textId="77777777" w:rsidR="001B0AAA" w:rsidRDefault="00A403BB" w:rsidP="001B0AAA">
      <w:pPr>
        <w:ind w:left="720"/>
      </w:pPr>
      <w:r>
        <w:t>[</w:t>
      </w:r>
      <w:proofErr w:type="gramStart"/>
      <w:r w:rsidR="0091276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14:paraId="0653F61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15050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76DF51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0606B9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E0D545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12762">
        <w:t>x</w:t>
      </w:r>
      <w:r>
        <w:t xml:space="preserve"> ] No</w:t>
      </w:r>
    </w:p>
    <w:p w14:paraId="14F5412F" w14:textId="77777777" w:rsidR="004D6123" w:rsidRDefault="004D6123" w:rsidP="0098535C">
      <w:pPr>
        <w:pStyle w:val="ListParagraph"/>
        <w:ind w:left="360"/>
      </w:pPr>
    </w:p>
    <w:p w14:paraId="53449D6D" w14:textId="4D391F13" w:rsidR="005E714A" w:rsidRDefault="00F24CFC" w:rsidP="0098535C">
      <w:r w:rsidRPr="00F24CFC">
        <w:rPr>
          <w:b/>
        </w:rPr>
        <w:t>Please make sure that all instruments, instructions, and scripts are submitted with the request.</w:t>
      </w:r>
    </w:p>
    <w:sectPr w:rsidR="005E714A" w:rsidSect="00CE7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B0A9C" w14:textId="77777777" w:rsidR="008C0924" w:rsidRDefault="008C0924">
      <w:r>
        <w:separator/>
      </w:r>
    </w:p>
  </w:endnote>
  <w:endnote w:type="continuationSeparator" w:id="0">
    <w:p w14:paraId="5CEDD284" w14:textId="77777777" w:rsidR="008C0924" w:rsidRDefault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134C4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D30F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D21B4" w14:textId="77777777" w:rsidR="008C0924" w:rsidRDefault="008C0924">
      <w:r>
        <w:separator/>
      </w:r>
    </w:p>
  </w:footnote>
  <w:footnote w:type="continuationSeparator" w:id="0">
    <w:p w14:paraId="5C57A0CA" w14:textId="77777777" w:rsidR="008C0924" w:rsidRDefault="008C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3E02"/>
    <w:rsid w:val="00023A57"/>
    <w:rsid w:val="000242D2"/>
    <w:rsid w:val="000403B8"/>
    <w:rsid w:val="00047A64"/>
    <w:rsid w:val="000547F5"/>
    <w:rsid w:val="00067329"/>
    <w:rsid w:val="00073F61"/>
    <w:rsid w:val="000B2838"/>
    <w:rsid w:val="000C3C86"/>
    <w:rsid w:val="000D44CA"/>
    <w:rsid w:val="000E200B"/>
    <w:rsid w:val="000F68BE"/>
    <w:rsid w:val="00151556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15614"/>
    <w:rsid w:val="003D5BBE"/>
    <w:rsid w:val="003E3C61"/>
    <w:rsid w:val="003F1C5B"/>
    <w:rsid w:val="004246CA"/>
    <w:rsid w:val="00434E33"/>
    <w:rsid w:val="00441434"/>
    <w:rsid w:val="0045264C"/>
    <w:rsid w:val="004876EC"/>
    <w:rsid w:val="004B091C"/>
    <w:rsid w:val="004D6123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A232B"/>
    <w:rsid w:val="006C422B"/>
    <w:rsid w:val="006D30F5"/>
    <w:rsid w:val="006F3DDE"/>
    <w:rsid w:val="00704678"/>
    <w:rsid w:val="007425E7"/>
    <w:rsid w:val="00800B5F"/>
    <w:rsid w:val="00802607"/>
    <w:rsid w:val="008101A5"/>
    <w:rsid w:val="00822664"/>
    <w:rsid w:val="008420A1"/>
    <w:rsid w:val="00843796"/>
    <w:rsid w:val="00895229"/>
    <w:rsid w:val="008A4F26"/>
    <w:rsid w:val="008B08CE"/>
    <w:rsid w:val="008C0924"/>
    <w:rsid w:val="008F0203"/>
    <w:rsid w:val="008F50D4"/>
    <w:rsid w:val="00912762"/>
    <w:rsid w:val="009239AA"/>
    <w:rsid w:val="00935ADA"/>
    <w:rsid w:val="00946B6C"/>
    <w:rsid w:val="00955A71"/>
    <w:rsid w:val="009607A9"/>
    <w:rsid w:val="0096108F"/>
    <w:rsid w:val="0098535C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0A82"/>
    <w:rsid w:val="00CC6FAF"/>
    <w:rsid w:val="00CE7805"/>
    <w:rsid w:val="00D24698"/>
    <w:rsid w:val="00D56D63"/>
    <w:rsid w:val="00D6383F"/>
    <w:rsid w:val="00DB59D0"/>
    <w:rsid w:val="00DC33D3"/>
    <w:rsid w:val="00E26329"/>
    <w:rsid w:val="00E40B50"/>
    <w:rsid w:val="00E50293"/>
    <w:rsid w:val="00E65FFC"/>
    <w:rsid w:val="00E80951"/>
    <w:rsid w:val="00E82DDD"/>
    <w:rsid w:val="00E86CC6"/>
    <w:rsid w:val="00EB56B3"/>
    <w:rsid w:val="00ED6492"/>
    <w:rsid w:val="00EF2095"/>
    <w:rsid w:val="00F0251A"/>
    <w:rsid w:val="00F06866"/>
    <w:rsid w:val="00F15956"/>
    <w:rsid w:val="00F24CFC"/>
    <w:rsid w:val="00F3170F"/>
    <w:rsid w:val="00F85399"/>
    <w:rsid w:val="00F976B0"/>
    <w:rsid w:val="00FA6DE7"/>
    <w:rsid w:val="00FC0A8E"/>
    <w:rsid w:val="00FD56A3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719BB20"/>
  <w15:docId w15:val="{BEC1C5E9-90EF-4E5F-926B-E94D373D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3381</Characters>
  <Application>Microsoft Office Word</Application>
  <DocSecurity>0</DocSecurity>
  <Lines>56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Richards Sheil, Amanda</cp:lastModifiedBy>
  <cp:revision>3</cp:revision>
  <cp:lastPrinted>2010-10-04T16:59:00Z</cp:lastPrinted>
  <dcterms:created xsi:type="dcterms:W3CDTF">2015-04-10T22:18:00Z</dcterms:created>
  <dcterms:modified xsi:type="dcterms:W3CDTF">2015-04-10T22:19:00Z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