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CD6" w:rsidRDefault="0038356B"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rsidR="00CA4CD6" w:rsidRDefault="00CA4CD6" w:rsidP="00504745">
      <w:pPr>
        <w:tabs>
          <w:tab w:val="center" w:pos="4680"/>
        </w:tabs>
        <w:outlineLvl w:val="0"/>
      </w:pPr>
      <w:r>
        <w:rPr>
          <w:b/>
          <w:bCs/>
        </w:rPr>
        <w:tab/>
        <w:t>ENVIRONMENTAL PROTECTION AGENCY</w:t>
      </w:r>
    </w:p>
    <w:p w:rsidR="00CA4CD6" w:rsidRDefault="00CA4CD6">
      <w:pPr>
        <w:tabs>
          <w:tab w:val="center" w:pos="4680"/>
        </w:tabs>
      </w:pPr>
      <w:r>
        <w:tab/>
      </w:r>
    </w:p>
    <w:p w:rsidR="00CA4CD6" w:rsidRDefault="002C4674" w:rsidP="00B55237">
      <w:pPr>
        <w:rPr>
          <w:color w:val="000000"/>
        </w:rPr>
      </w:pPr>
      <w:r w:rsidRPr="002C4674">
        <w:rPr>
          <w:b/>
        </w:rPr>
        <w:t xml:space="preserve">NESHAP for </w:t>
      </w:r>
      <w:r w:rsidR="00B95F73">
        <w:rPr>
          <w:b/>
        </w:rPr>
        <w:t xml:space="preserve">Group I Polymers and Resins (40 CFR Part 63, Subpart </w:t>
      </w:r>
      <w:r w:rsidRPr="002C4674">
        <w:rPr>
          <w:b/>
        </w:rPr>
        <w:t xml:space="preserve">U) </w:t>
      </w:r>
      <w:r w:rsidR="002B29A5" w:rsidRPr="00236DB3">
        <w:rPr>
          <w:b/>
        </w:rPr>
        <w:t>(Renewal)</w:t>
      </w:r>
    </w:p>
    <w:p w:rsidR="00CA4CD6" w:rsidRDefault="00CA4CD6">
      <w:pPr>
        <w:rPr>
          <w:color w:val="000000"/>
        </w:rPr>
      </w:pPr>
    </w:p>
    <w:p w:rsidR="00CA4CD6" w:rsidRDefault="00CA4CD6" w:rsidP="00504745">
      <w:pPr>
        <w:outlineLvl w:val="0"/>
        <w:rPr>
          <w:b/>
          <w:bCs/>
          <w:color w:val="000000"/>
        </w:rPr>
      </w:pPr>
      <w:r>
        <w:rPr>
          <w:b/>
          <w:bCs/>
          <w:color w:val="000000"/>
        </w:rPr>
        <w:t>1.  Identification of the Information Collection</w:t>
      </w:r>
    </w:p>
    <w:p w:rsidR="00CA4CD6" w:rsidRDefault="00CA4CD6">
      <w:pPr>
        <w:rPr>
          <w:b/>
          <w:bCs/>
          <w:color w:val="000000"/>
        </w:rPr>
      </w:pPr>
    </w:p>
    <w:p w:rsidR="00CA4CD6" w:rsidRDefault="00CA4CD6">
      <w:pPr>
        <w:ind w:firstLine="720"/>
        <w:rPr>
          <w:b/>
          <w:bCs/>
          <w:color w:val="000000"/>
        </w:rPr>
      </w:pPr>
      <w:r>
        <w:rPr>
          <w:b/>
          <w:bCs/>
          <w:color w:val="000000"/>
        </w:rPr>
        <w:t>1(a</w:t>
      </w:r>
      <w:proofErr w:type="gramStart"/>
      <w:r>
        <w:rPr>
          <w:b/>
          <w:bCs/>
          <w:color w:val="000000"/>
        </w:rPr>
        <w:t>)  Title</w:t>
      </w:r>
      <w:proofErr w:type="gramEnd"/>
      <w:r>
        <w:rPr>
          <w:b/>
          <w:bCs/>
          <w:color w:val="000000"/>
        </w:rPr>
        <w:t xml:space="preserve"> of the Information Collection</w:t>
      </w:r>
    </w:p>
    <w:p w:rsidR="00CA4CD6" w:rsidRDefault="00CA4CD6">
      <w:pPr>
        <w:rPr>
          <w:b/>
          <w:bCs/>
          <w:color w:val="000000"/>
        </w:rPr>
      </w:pPr>
    </w:p>
    <w:p w:rsidR="00CA4CD6" w:rsidRPr="002B29A5" w:rsidRDefault="002C4674" w:rsidP="002B29A5">
      <w:pPr>
        <w:rPr>
          <w:bCs/>
          <w:color w:val="000000"/>
        </w:rPr>
      </w:pPr>
      <w:r w:rsidRPr="002C4674">
        <w:t>NESHAP for Group I Polymers and Resins (40 CFR Part 63, Subpart U)</w:t>
      </w:r>
      <w:r w:rsidR="002B29A5">
        <w:rPr>
          <w:bCs/>
          <w:color w:val="FF0000"/>
        </w:rPr>
        <w:t xml:space="preserve"> </w:t>
      </w:r>
      <w:r w:rsidR="002B29A5" w:rsidRPr="004C5E95">
        <w:rPr>
          <w:bCs/>
        </w:rPr>
        <w:t xml:space="preserve">(Renewal), </w:t>
      </w:r>
      <w:r w:rsidR="00496B42">
        <w:rPr>
          <w:bCs/>
        </w:rPr>
        <w:t xml:space="preserve">             </w:t>
      </w:r>
      <w:r w:rsidR="002B29A5" w:rsidRPr="004C5E95">
        <w:rPr>
          <w:bCs/>
        </w:rPr>
        <w:t xml:space="preserve">EPA ICR Number </w:t>
      </w:r>
      <w:r w:rsidR="00B55237">
        <w:rPr>
          <w:bCs/>
        </w:rPr>
        <w:t>2410.03,</w:t>
      </w:r>
      <w:r w:rsidR="002B29A5">
        <w:rPr>
          <w:bCs/>
          <w:color w:val="FF0000"/>
        </w:rPr>
        <w:t xml:space="preserve"> </w:t>
      </w:r>
      <w:r w:rsidR="002B29A5" w:rsidRPr="004C5E95">
        <w:rPr>
          <w:bCs/>
        </w:rPr>
        <w:t>OMB Control Number 2060-</w:t>
      </w:r>
      <w:r w:rsidR="00B55237">
        <w:rPr>
          <w:bCs/>
        </w:rPr>
        <w:t>0</w:t>
      </w:r>
      <w:r w:rsidR="00034AAB">
        <w:rPr>
          <w:bCs/>
        </w:rPr>
        <w:t>665</w:t>
      </w:r>
      <w:r w:rsidR="00B55237">
        <w:rPr>
          <w:bCs/>
        </w:rPr>
        <w:t>.</w:t>
      </w:r>
      <w:r w:rsidR="002B29A5">
        <w:rPr>
          <w:bCs/>
          <w:color w:val="FF0000"/>
        </w:rPr>
        <w:t xml:space="preserve"> </w:t>
      </w:r>
    </w:p>
    <w:p w:rsidR="00CA4CD6" w:rsidRDefault="00CA4CD6">
      <w:pPr>
        <w:rPr>
          <w:b/>
          <w:bCs/>
          <w:color w:val="000000"/>
        </w:rPr>
      </w:pPr>
    </w:p>
    <w:p w:rsidR="001D019B" w:rsidRDefault="00CA4CD6">
      <w:pPr>
        <w:ind w:firstLine="720"/>
        <w:rPr>
          <w:color w:val="000000"/>
        </w:rPr>
      </w:pPr>
      <w:r>
        <w:rPr>
          <w:b/>
          <w:bCs/>
          <w:color w:val="000000"/>
        </w:rPr>
        <w:t>1(b</w:t>
      </w:r>
      <w:proofErr w:type="gramStart"/>
      <w:r>
        <w:rPr>
          <w:b/>
          <w:bCs/>
          <w:color w:val="000000"/>
        </w:rPr>
        <w:t>)  Short</w:t>
      </w:r>
      <w:proofErr w:type="gramEnd"/>
      <w:r>
        <w:rPr>
          <w:b/>
          <w:bCs/>
          <w:color w:val="000000"/>
        </w:rPr>
        <w:t xml:space="preserve"> Characterization/Abstract</w:t>
      </w:r>
      <w:r>
        <w:rPr>
          <w:color w:val="FF0000"/>
        </w:rPr>
        <w:tab/>
      </w:r>
    </w:p>
    <w:p w:rsidR="00CA4CD6" w:rsidRDefault="00CA4CD6">
      <w:pPr>
        <w:rPr>
          <w:color w:val="000000"/>
        </w:rPr>
      </w:pPr>
    </w:p>
    <w:p w:rsidR="001D019B" w:rsidRDefault="00CA4CD6">
      <w:pPr>
        <w:ind w:firstLine="720"/>
        <w:rPr>
          <w:color w:val="000000"/>
        </w:rPr>
      </w:pPr>
      <w:r>
        <w:rPr>
          <w:color w:val="000000"/>
        </w:rPr>
        <w:t xml:space="preserve">The </w:t>
      </w:r>
      <w:r w:rsidR="002C4674" w:rsidRPr="002C4674">
        <w:t xml:space="preserve">National Emission Standards for Hazardous Air Pollutants (NESHAP) </w:t>
      </w:r>
      <w:r>
        <w:rPr>
          <w:color w:val="000000"/>
        </w:rPr>
        <w:t xml:space="preserve">for the </w:t>
      </w:r>
      <w:r w:rsidR="003C4323" w:rsidRPr="002C4674">
        <w:t xml:space="preserve">Group I Polymers and Resins </w:t>
      </w:r>
      <w:r>
        <w:rPr>
          <w:color w:val="000000"/>
        </w:rPr>
        <w:t>were promulgated on</w:t>
      </w:r>
      <w:r w:rsidR="001A39BE" w:rsidRPr="001A39BE">
        <w:rPr>
          <w:color w:val="000000"/>
        </w:rPr>
        <w:t xml:space="preserve"> </w:t>
      </w:r>
      <w:r w:rsidR="001A39BE">
        <w:rPr>
          <w:color w:val="000000"/>
        </w:rPr>
        <w:t>September 5, 1996, and amended</w:t>
      </w:r>
      <w:r w:rsidR="002F7238">
        <w:rPr>
          <w:color w:val="000000"/>
        </w:rPr>
        <w:t xml:space="preserve"> on: </w:t>
      </w:r>
      <w:r w:rsidR="001A39BE">
        <w:rPr>
          <w:color w:val="000000"/>
        </w:rPr>
        <w:t>June 19, 2000</w:t>
      </w:r>
      <w:r w:rsidR="002F7238">
        <w:rPr>
          <w:color w:val="000000"/>
        </w:rPr>
        <w:t>;</w:t>
      </w:r>
      <w:r w:rsidR="001A39BE">
        <w:rPr>
          <w:color w:val="000000"/>
        </w:rPr>
        <w:t xml:space="preserve"> July 16, 2001</w:t>
      </w:r>
      <w:r w:rsidR="002F7238">
        <w:rPr>
          <w:color w:val="000000"/>
        </w:rPr>
        <w:t>;</w:t>
      </w:r>
      <w:r w:rsidR="001A39BE">
        <w:rPr>
          <w:color w:val="000000"/>
        </w:rPr>
        <w:t xml:space="preserve"> April 20, 2006</w:t>
      </w:r>
      <w:r w:rsidR="002F7238">
        <w:rPr>
          <w:color w:val="000000"/>
        </w:rPr>
        <w:t>;</w:t>
      </w:r>
      <w:r w:rsidR="001A39BE">
        <w:rPr>
          <w:color w:val="000000"/>
        </w:rPr>
        <w:t xml:space="preserve"> and April 21, 2011</w:t>
      </w:r>
      <w:r>
        <w:rPr>
          <w:color w:val="000000"/>
        </w:rPr>
        <w:t xml:space="preserve">.  These regulations apply </w:t>
      </w:r>
      <w:r w:rsidR="00724BC7">
        <w:rPr>
          <w:color w:val="000000"/>
        </w:rPr>
        <w:t>to existing</w:t>
      </w:r>
      <w:r w:rsidR="00B55237">
        <w:rPr>
          <w:color w:val="000000"/>
        </w:rPr>
        <w:t xml:space="preserve"> </w:t>
      </w:r>
      <w:r w:rsidR="003C4323">
        <w:rPr>
          <w:color w:val="000000"/>
        </w:rPr>
        <w:t xml:space="preserve">and new </w:t>
      </w:r>
      <w:r w:rsidR="00724BC7">
        <w:rPr>
          <w:color w:val="000000"/>
        </w:rPr>
        <w:t xml:space="preserve">facilities </w:t>
      </w:r>
      <w:r w:rsidR="003C4323">
        <w:rPr>
          <w:color w:val="000000"/>
        </w:rPr>
        <w:t xml:space="preserve">that are major sources of hazardous air pollutants (HAPs) in nine source categories: Butyl Rubber Production, </w:t>
      </w:r>
      <w:proofErr w:type="spellStart"/>
      <w:r w:rsidR="003C4323">
        <w:rPr>
          <w:color w:val="000000"/>
        </w:rPr>
        <w:t>Epichlorohydrin</w:t>
      </w:r>
      <w:proofErr w:type="spellEnd"/>
      <w:r w:rsidR="003C4323">
        <w:rPr>
          <w:color w:val="000000"/>
        </w:rPr>
        <w:t xml:space="preserve"> Elastomers Production, Ethylene Propylene Rubber Production, </w:t>
      </w:r>
      <w:proofErr w:type="spellStart"/>
      <w:r w:rsidR="003C4323">
        <w:rPr>
          <w:color w:val="000000"/>
        </w:rPr>
        <w:t>Hypalon</w:t>
      </w:r>
      <w:proofErr w:type="spellEnd"/>
      <w:r w:rsidR="003C4323">
        <w:rPr>
          <w:color w:val="000000"/>
        </w:rPr>
        <w:t xml:space="preserve"> Production, Neoprene Production, Nitrile Butadiene Rubber (NBR) Production, Polybutadiene Rubber Production, Polysulfide Rubber Production, and Styrene Butadiene Rubber and Latex Production.  </w:t>
      </w:r>
      <w:r w:rsidR="00BA627A">
        <w:rPr>
          <w:color w:val="000000"/>
        </w:rPr>
        <w:t xml:space="preserve">The 2011 final rule established emission standards for hydrochloric acid (HCl) from front-end process vents in the Butyl Rubber Production and Ethylene Propylene Rubber Production source categories, and for organic HAP from back-end process operations in the Butyl Rubber Production, </w:t>
      </w:r>
      <w:proofErr w:type="spellStart"/>
      <w:r w:rsidR="00BA627A">
        <w:rPr>
          <w:color w:val="000000"/>
        </w:rPr>
        <w:t>Epichlorohydrin</w:t>
      </w:r>
      <w:proofErr w:type="spellEnd"/>
      <w:r w:rsidR="00BA627A">
        <w:rPr>
          <w:color w:val="000000"/>
        </w:rPr>
        <w:t xml:space="preserve"> Elastomers Production, and the Neoprene Rubber Production categories.  The rule also eliminated startup, shutdown, and malfunction (SSM) exemption, removed SSM plan requirement, added provisions </w:t>
      </w:r>
      <w:r w:rsidR="00BF1322">
        <w:rPr>
          <w:color w:val="000000"/>
        </w:rPr>
        <w:t xml:space="preserve">to provide an </w:t>
      </w:r>
      <w:r w:rsidR="00BA627A">
        <w:rPr>
          <w:color w:val="000000"/>
        </w:rPr>
        <w:t>affirmative defense</w:t>
      </w:r>
      <w:r w:rsidR="00BF1322">
        <w:rPr>
          <w:color w:val="000000"/>
        </w:rPr>
        <w:t xml:space="preserve"> against civil penalties for exceedances of emission standards caused by malfunction, and added requirement for electronic submittal of performance test data</w:t>
      </w:r>
      <w:r w:rsidR="00BA627A">
        <w:rPr>
          <w:color w:val="000000"/>
        </w:rPr>
        <w:t>.  This ICR covers the burden associated with the 2011 final rulemaking.</w:t>
      </w:r>
      <w:r>
        <w:rPr>
          <w:color w:val="000000"/>
        </w:rPr>
        <w:t xml:space="preserve">  This information is being collected to assure compliance with 40 CFR part 63, subpart </w:t>
      </w:r>
      <w:r w:rsidR="00D175EB">
        <w:rPr>
          <w:color w:val="000000"/>
        </w:rPr>
        <w:t>U</w:t>
      </w:r>
      <w:r>
        <w:rPr>
          <w:color w:val="000000"/>
        </w:rPr>
        <w:t>.</w:t>
      </w:r>
    </w:p>
    <w:p w:rsidR="00CA4CD6" w:rsidRDefault="00CA4CD6">
      <w:pPr>
        <w:rPr>
          <w:color w:val="000000"/>
        </w:rPr>
      </w:pPr>
    </w:p>
    <w:p w:rsidR="00CA4CD6" w:rsidRDefault="00CA4CD6">
      <w:pPr>
        <w:ind w:firstLine="720"/>
        <w:rPr>
          <w:color w:val="000000"/>
        </w:rPr>
      </w:pPr>
      <w:r>
        <w:rPr>
          <w:color w:val="000000"/>
        </w:rPr>
        <w:t xml:space="preserve">In general, all </w:t>
      </w:r>
      <w:r w:rsidR="002C4674" w:rsidRPr="002C4674">
        <w:t xml:space="preserve">NESHAP </w:t>
      </w:r>
      <w:r>
        <w:rPr>
          <w:color w:val="000000"/>
        </w:rPr>
        <w:t xml:space="preserve">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w:t>
      </w:r>
      <w:r w:rsidR="002C4674" w:rsidRPr="002C4674">
        <w:t>NESHAP</w:t>
      </w:r>
      <w:r w:rsidR="001A39BE">
        <w:t>.</w:t>
      </w:r>
    </w:p>
    <w:p w:rsidR="00CA4CD6" w:rsidRDefault="00CA4CD6">
      <w:pP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of these measurements, and retain the file for at least </w:t>
      </w:r>
      <w:r w:rsidR="002C4674" w:rsidRPr="002C4674">
        <w:t xml:space="preserve">five </w:t>
      </w:r>
      <w:r>
        <w:rPr>
          <w:color w:val="000000"/>
        </w:rPr>
        <w:t xml:space="preserve">years following the date of such measurements, maintenance reports, and records.  All reports are sent to the delegated state or local authority.  </w:t>
      </w:r>
      <w:r w:rsidR="002F7238">
        <w:rPr>
          <w:color w:val="000000"/>
        </w:rPr>
        <w:t xml:space="preserve"> </w:t>
      </w:r>
      <w:r>
        <w:rPr>
          <w:color w:val="000000"/>
        </w:rPr>
        <w:t>In the event that there is no such delegated authority, the reports are sent directly to the U</w:t>
      </w:r>
      <w:r w:rsidR="002F7238">
        <w:rPr>
          <w:color w:val="000000"/>
        </w:rPr>
        <w:t>.</w:t>
      </w:r>
      <w:r>
        <w:rPr>
          <w:color w:val="000000"/>
        </w:rPr>
        <w:t xml:space="preserve"> S</w:t>
      </w:r>
      <w:r w:rsidR="002F7238">
        <w:rPr>
          <w:color w:val="000000"/>
        </w:rPr>
        <w:t>.</w:t>
      </w:r>
      <w:r>
        <w:rPr>
          <w:color w:val="000000"/>
        </w:rPr>
        <w:t xml:space="preserve"> Environmental Protection Agency (EPA) regional office.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E10DA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Over the next three years, </w:t>
      </w:r>
      <w:r w:rsidR="00BA627A">
        <w:rPr>
          <w:color w:val="000000"/>
        </w:rPr>
        <w:t xml:space="preserve">we estimate that </w:t>
      </w:r>
      <w:r>
        <w:rPr>
          <w:color w:val="000000"/>
        </w:rPr>
        <w:t xml:space="preserve">an average of </w:t>
      </w:r>
      <w:r w:rsidR="001A39BE">
        <w:rPr>
          <w:color w:val="000000"/>
        </w:rPr>
        <w:t xml:space="preserve">5 </w:t>
      </w:r>
      <w:r w:rsidR="00CA4CD6">
        <w:rPr>
          <w:color w:val="000000"/>
        </w:rPr>
        <w:t xml:space="preserve">respondents </w:t>
      </w:r>
      <w:r>
        <w:rPr>
          <w:color w:val="000000"/>
        </w:rPr>
        <w:t xml:space="preserve">per year will be subject to the </w:t>
      </w:r>
      <w:r w:rsidR="00BA627A">
        <w:rPr>
          <w:color w:val="000000"/>
        </w:rPr>
        <w:t xml:space="preserve">emission </w:t>
      </w:r>
      <w:r>
        <w:rPr>
          <w:color w:val="000000"/>
        </w:rPr>
        <w:t>standard</w:t>
      </w:r>
      <w:r w:rsidR="00BA627A">
        <w:rPr>
          <w:color w:val="000000"/>
        </w:rPr>
        <w:t>s established in the 2011 final rule</w:t>
      </w:r>
      <w:r w:rsidR="00CA4CD6">
        <w:rPr>
          <w:color w:val="000000"/>
        </w:rPr>
        <w:t xml:space="preserve">, and </w:t>
      </w:r>
      <w:r w:rsidR="002F7238">
        <w:rPr>
          <w:color w:val="000000"/>
        </w:rPr>
        <w:t xml:space="preserve">that </w:t>
      </w:r>
      <w:r w:rsidR="001A39BE">
        <w:rPr>
          <w:color w:val="000000"/>
        </w:rPr>
        <w:t xml:space="preserve">no </w:t>
      </w:r>
      <w:r>
        <w:rPr>
          <w:color w:val="000000"/>
        </w:rPr>
        <w:t xml:space="preserve">additional </w:t>
      </w:r>
      <w:r w:rsidR="00CA4CD6">
        <w:rPr>
          <w:color w:val="000000"/>
        </w:rPr>
        <w:t xml:space="preserve">respondents </w:t>
      </w:r>
      <w:r>
        <w:rPr>
          <w:color w:val="000000"/>
        </w:rPr>
        <w:t xml:space="preserve">per year </w:t>
      </w:r>
      <w:r w:rsidR="00CA4CD6">
        <w:rPr>
          <w:color w:val="000000"/>
        </w:rPr>
        <w:t>will become subject to the</w:t>
      </w:r>
      <w:r w:rsidR="002F7238">
        <w:rPr>
          <w:color w:val="000000"/>
        </w:rPr>
        <w:t>se</w:t>
      </w:r>
      <w:r w:rsidR="00CA4CD6">
        <w:rPr>
          <w:color w:val="000000"/>
        </w:rPr>
        <w:t xml:space="preserve"> </w:t>
      </w:r>
      <w:r>
        <w:rPr>
          <w:color w:val="000000"/>
        </w:rPr>
        <w:t>standard</w:t>
      </w:r>
      <w:r w:rsidR="002F7238">
        <w:rPr>
          <w:color w:val="000000"/>
        </w:rPr>
        <w:t>s</w:t>
      </w:r>
      <w:r w:rsidR="001A39BE">
        <w:rPr>
          <w:color w:val="000000"/>
        </w:rPr>
        <w:t>.</w:t>
      </w:r>
      <w:r w:rsidR="00BA627A">
        <w:rPr>
          <w:color w:val="000000"/>
        </w:rPr>
        <w:t xml:space="preserve">  In addition, all 19 existing respondents in the nine </w:t>
      </w:r>
      <w:r w:rsidR="00BA627A">
        <w:rPr>
          <w:color w:val="000000"/>
        </w:rPr>
        <w:lastRenderedPageBreak/>
        <w:t xml:space="preserve">source categories subject to the NESHAP may use the affirmative defense provisions.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7F5049">
      <w:pPr>
        <w:pBdr>
          <w:top w:val="single" w:sz="6" w:space="0" w:color="FFFFFF"/>
          <w:left w:val="single" w:sz="6" w:space="0" w:color="FFFFFF"/>
          <w:bottom w:val="single" w:sz="6" w:space="0" w:color="FFFFFF"/>
          <w:right w:val="single" w:sz="6" w:space="0" w:color="FFFFFF"/>
        </w:pBdr>
        <w:ind w:firstLine="720"/>
        <w:rPr>
          <w:color w:val="FF0000"/>
        </w:rPr>
      </w:pPr>
      <w:r>
        <w:t>The Office of Management and Budget (</w:t>
      </w:r>
      <w:r w:rsidR="002C4674" w:rsidRPr="002C4674">
        <w:t>OMB) approved the currently active ICR without any “Terms of Clearance.”</w:t>
      </w:r>
    </w:p>
    <w:p w:rsidR="009D6567" w:rsidRDefault="009D6567">
      <w:pPr>
        <w:pBdr>
          <w:top w:val="single" w:sz="6" w:space="0" w:color="FFFFFF"/>
          <w:left w:val="single" w:sz="6" w:space="0" w:color="FFFFFF"/>
          <w:bottom w:val="single" w:sz="6" w:space="0" w:color="FFFFFF"/>
          <w:right w:val="single" w:sz="6" w:space="0" w:color="FFFFFF"/>
        </w:pBdr>
        <w:ind w:firstLine="720"/>
        <w:rPr>
          <w:color w:val="FF0000"/>
        </w:rPr>
      </w:pPr>
    </w:p>
    <w:p w:rsidR="00CA4CD6" w:rsidRPr="009B053E" w:rsidRDefault="009D6567" w:rsidP="002B29A5">
      <w:r>
        <w:tab/>
      </w:r>
      <w:r w:rsidR="00BA627A">
        <w:t xml:space="preserve">The </w:t>
      </w:r>
      <w:r w:rsidR="002F7238">
        <w:t>“</w:t>
      </w:r>
      <w:r w:rsidR="00BA627A">
        <w:t>Affected Public</w:t>
      </w:r>
      <w:r w:rsidR="002F7238">
        <w:t>”</w:t>
      </w:r>
      <w:r w:rsidR="00BA627A">
        <w:t xml:space="preserve"> are facilities with elastomer product process units (EPPU) and associated equipment that are major sources of HAP.  </w:t>
      </w:r>
      <w:r w:rsidR="008E4D87">
        <w:t xml:space="preserve">This ICR only covers the burden imposed by the 2011 final rule.  </w:t>
      </w:r>
      <w:r w:rsidR="002C4674" w:rsidRPr="002C4674">
        <w:t xml:space="preserve">The </w:t>
      </w:r>
      <w:r w:rsidR="002F7238">
        <w:t>“</w:t>
      </w:r>
      <w:r w:rsidR="002C4674" w:rsidRPr="002C4674">
        <w:t>burden</w:t>
      </w:r>
      <w:r w:rsidR="002F7238">
        <w:t>”</w:t>
      </w:r>
      <w:r w:rsidR="002C4674" w:rsidRPr="002C4674">
        <w:t xml:space="preserve"> to the Affected Public may be found </w:t>
      </w:r>
      <w:r w:rsidR="002F7238">
        <w:t xml:space="preserve">below </w:t>
      </w:r>
      <w:r w:rsidR="002C4674" w:rsidRPr="002C4674">
        <w:t xml:space="preserve">in Table 1: Annual Respondent Burden and Cost – </w:t>
      </w:r>
      <w:r w:rsidR="00B95F73">
        <w:t>NESHAP for Group I Polymers and Resins (40 CFR Part 63, Subpart U)</w:t>
      </w:r>
      <w:r w:rsidR="002C4674" w:rsidRPr="002C4674">
        <w:t xml:space="preserve"> (Renewal).  The Federal Government</w:t>
      </w:r>
      <w:r w:rsidR="002F7238">
        <w:t>’s</w:t>
      </w:r>
      <w:r w:rsidR="002C4674" w:rsidRPr="002C4674">
        <w:t xml:space="preserve"> </w:t>
      </w:r>
      <w:r w:rsidR="002F7238">
        <w:t>“</w:t>
      </w:r>
      <w:r w:rsidR="002C4674" w:rsidRPr="002C4674">
        <w:t>burden</w:t>
      </w:r>
      <w:r w:rsidR="002F7238">
        <w:t>”</w:t>
      </w:r>
      <w:r w:rsidR="002C4674" w:rsidRPr="002C4674">
        <w:t xml:space="preserve"> is attributed entirely to work performed by</w:t>
      </w:r>
      <w:r w:rsidR="002F7238">
        <w:t xml:space="preserve"> either F</w:t>
      </w:r>
      <w:r w:rsidR="002C4674" w:rsidRPr="002C4674">
        <w:t xml:space="preserve">ederal employees or government contractors and may be found </w:t>
      </w:r>
      <w:r w:rsidR="002F7238">
        <w:t xml:space="preserve">below </w:t>
      </w:r>
      <w:r w:rsidR="002C4674" w:rsidRPr="002C4674">
        <w:t xml:space="preserve">in Table 2: Average Annual EPA Burden and Cost – </w:t>
      </w:r>
      <w:r w:rsidR="00B95F73">
        <w:t>NESHAP for Group I Polymers and Resins (40 CFR Part 63, Subpart U)</w:t>
      </w:r>
      <w:r w:rsidR="002C4674" w:rsidRPr="002C4674">
        <w:t xml:space="preserve"> (Renewal). </w:t>
      </w:r>
    </w:p>
    <w:p w:rsidR="002B29A5" w:rsidRPr="009D6567" w:rsidRDefault="002B29A5" w:rsidP="002B29A5">
      <w:pPr>
        <w:rPr>
          <w:color w:val="FF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  Need for and Use of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proofErr w:type="gramStart"/>
      <w:r>
        <w:rPr>
          <w:b/>
          <w:bCs/>
          <w:color w:val="000000"/>
        </w:rPr>
        <w:t>)  Need</w:t>
      </w:r>
      <w:proofErr w:type="gramEnd"/>
      <w:r>
        <w:rPr>
          <w:b/>
          <w:bCs/>
          <w:color w:val="000000"/>
        </w:rPr>
        <w:t>/Authority for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7825DA" w:rsidRDefault="002C4674">
      <w:pPr>
        <w:pBdr>
          <w:top w:val="single" w:sz="6" w:space="0" w:color="FFFFFF"/>
          <w:left w:val="single" w:sz="6" w:space="0" w:color="FFFFFF"/>
          <w:bottom w:val="single" w:sz="6" w:space="0" w:color="FFFFFF"/>
          <w:right w:val="single" w:sz="6" w:space="0" w:color="FFFFFF"/>
        </w:pBdr>
        <w:ind w:firstLine="720"/>
      </w:pPr>
      <w:r w:rsidRPr="002C4674">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00CA4CD6" w:rsidRPr="007825DA" w:rsidRDefault="00CA4CD6">
      <w:pPr>
        <w:pBdr>
          <w:top w:val="single" w:sz="6" w:space="0" w:color="FFFFFF"/>
          <w:left w:val="single" w:sz="6" w:space="0" w:color="FFFFFF"/>
          <w:bottom w:val="single" w:sz="6" w:space="0" w:color="FFFFFF"/>
          <w:right w:val="single" w:sz="6" w:space="0" w:color="FFFFFF"/>
        </w:pBdr>
      </w:pPr>
    </w:p>
    <w:p w:rsidR="00CA4CD6" w:rsidRPr="007825DA" w:rsidRDefault="002C4674">
      <w:pPr>
        <w:pBdr>
          <w:top w:val="single" w:sz="6" w:space="0" w:color="FFFFFF"/>
          <w:left w:val="single" w:sz="6" w:space="0" w:color="FFFFFF"/>
          <w:bottom w:val="single" w:sz="6" w:space="0" w:color="FFFFFF"/>
          <w:right w:val="single" w:sz="6" w:space="0" w:color="FFFFFF"/>
        </w:pBdr>
        <w:ind w:left="1440" w:right="1440"/>
      </w:pPr>
      <w:r w:rsidRPr="002C4674">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In the Administrator's judgment,</w:t>
      </w:r>
      <w:r>
        <w:rPr>
          <w:color w:val="FF0000"/>
        </w:rPr>
        <w:t xml:space="preserve"> </w:t>
      </w:r>
      <w:r w:rsidR="008E4D87">
        <w:t>HAP</w:t>
      </w:r>
      <w:r w:rsidR="007825DA">
        <w:rPr>
          <w:color w:val="000000"/>
        </w:rPr>
        <w:t xml:space="preserve"> </w:t>
      </w:r>
      <w:r>
        <w:rPr>
          <w:color w:val="000000"/>
        </w:rPr>
        <w:t xml:space="preserve">emissions from </w:t>
      </w:r>
      <w:r w:rsidR="008E4D87">
        <w:rPr>
          <w:color w:val="000000"/>
        </w:rPr>
        <w:t xml:space="preserve">Group I </w:t>
      </w:r>
      <w:r w:rsidR="007825DA">
        <w:rPr>
          <w:rFonts w:cs="Courier New"/>
        </w:rPr>
        <w:t xml:space="preserve">Polymers </w:t>
      </w:r>
      <w:r w:rsidR="008E4D87">
        <w:rPr>
          <w:rFonts w:cs="Courier New"/>
        </w:rPr>
        <w:t xml:space="preserve">and </w:t>
      </w:r>
      <w:r w:rsidR="007825DA">
        <w:rPr>
          <w:rFonts w:cs="Courier New"/>
        </w:rPr>
        <w:t>Resins manufacturing facilities</w:t>
      </w:r>
      <w:r>
        <w:rPr>
          <w:color w:val="000000"/>
        </w:rPr>
        <w:t xml:space="preserve"> cause or contribute to air pollution that may reasonably be anticipated to endanger public health or welfare.  Therefore, the </w:t>
      </w:r>
      <w:r w:rsidR="002C4674" w:rsidRPr="002C4674">
        <w:t>NESHAP</w:t>
      </w:r>
      <w:r w:rsidR="007825DA">
        <w:rPr>
          <w:color w:val="FF0000"/>
        </w:rPr>
        <w:t xml:space="preserve"> </w:t>
      </w:r>
      <w:r>
        <w:rPr>
          <w:color w:val="000000"/>
        </w:rPr>
        <w:t>were promulgated for this source category at 40 CFR part 63,</w:t>
      </w:r>
      <w:r>
        <w:rPr>
          <w:b/>
          <w:bCs/>
          <w:i/>
          <w:iCs/>
          <w:color w:val="000000"/>
        </w:rPr>
        <w:t xml:space="preserve"> </w:t>
      </w:r>
      <w:r>
        <w:rPr>
          <w:color w:val="000000"/>
        </w:rPr>
        <w:t xml:space="preserve">subpart </w:t>
      </w:r>
      <w:r w:rsidR="007825DA">
        <w:rPr>
          <w:color w:val="000000"/>
        </w:rPr>
        <w:t>U</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34617E" w:rsidRDefault="0034617E">
      <w:pPr>
        <w:pBdr>
          <w:top w:val="single" w:sz="6" w:space="0" w:color="FFFFFF"/>
          <w:left w:val="single" w:sz="6" w:space="0" w:color="FFFFFF"/>
          <w:bottom w:val="single" w:sz="6" w:space="0" w:color="FFFFFF"/>
          <w:right w:val="single" w:sz="6" w:space="0" w:color="FFFFFF"/>
        </w:pBdr>
        <w:ind w:firstLine="720"/>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proofErr w:type="gramStart"/>
      <w:r>
        <w:rPr>
          <w:b/>
          <w:bCs/>
          <w:color w:val="000000"/>
        </w:rPr>
        <w:t>)  Practical</w:t>
      </w:r>
      <w:proofErr w:type="gramEnd"/>
      <w:r>
        <w:rPr>
          <w:b/>
          <w:bCs/>
          <w:color w:val="000000"/>
        </w:rPr>
        <w:t xml:space="preserve"> Utility/Users of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 requirements in the</w:t>
      </w:r>
      <w:r w:rsidR="0073445F">
        <w:rPr>
          <w:color w:val="000000"/>
        </w:rPr>
        <w:t>se</w:t>
      </w:r>
      <w:r>
        <w:rPr>
          <w:color w:val="000000"/>
        </w:rPr>
        <w:t xml:space="preserve"> standard</w:t>
      </w:r>
      <w:r w:rsidR="0073445F">
        <w:rPr>
          <w:color w:val="000000"/>
        </w:rPr>
        <w:t>s</w:t>
      </w:r>
      <w:r>
        <w:rPr>
          <w:color w:val="000000"/>
        </w:rPr>
        <w:t xml:space="preserve"> ensure compliance </w:t>
      </w:r>
      <w:proofErr w:type="gramStart"/>
      <w:r>
        <w:rPr>
          <w:color w:val="000000"/>
        </w:rPr>
        <w:t xml:space="preserve">with </w:t>
      </w:r>
      <w:r w:rsidR="0073445F">
        <w:rPr>
          <w:color w:val="000000"/>
        </w:rPr>
        <w:t xml:space="preserve"> </w:t>
      </w:r>
      <w:r>
        <w:rPr>
          <w:color w:val="000000"/>
        </w:rPr>
        <w:t>the</w:t>
      </w:r>
      <w:proofErr w:type="gramEnd"/>
      <w:r>
        <w:rPr>
          <w:color w:val="000000"/>
        </w:rPr>
        <w:t xml:space="preserve"> applicable regulations which where promulgated in accordance with the Clean Air Act.  The collected information is also used for targeting inspections and as evidence in legal proceedings.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Performance tests are required in order to determine an affected facility</w:t>
      </w:r>
      <w:r w:rsidR="00724BC7">
        <w:rPr>
          <w:color w:val="000000"/>
        </w:rPr>
        <w:t>’</w:t>
      </w:r>
      <w:r>
        <w:rPr>
          <w:color w:val="000000"/>
        </w:rPr>
        <w:t>s initial capability to comply with the emission standard</w:t>
      </w:r>
      <w:r w:rsidR="0073445F">
        <w:rPr>
          <w:color w:val="000000"/>
        </w:rPr>
        <w:t>s</w:t>
      </w:r>
      <w:r>
        <w:rPr>
          <w:color w:val="000000"/>
        </w:rPr>
        <w:t xml:space="preserve">. </w:t>
      </w:r>
      <w:r w:rsidR="0073445F">
        <w:rPr>
          <w:color w:val="000000"/>
        </w:rPr>
        <w:t xml:space="preserve"> </w:t>
      </w:r>
      <w:r>
        <w:rPr>
          <w:color w:val="000000"/>
        </w:rPr>
        <w:t>Continuous e</w:t>
      </w:r>
      <w:r w:rsidRPr="00872221">
        <w:t>mission monitors are used to ensure compliance with the</w:t>
      </w:r>
      <w:r w:rsidR="0073445F">
        <w:t>se</w:t>
      </w:r>
      <w:r w:rsidRPr="00872221">
        <w:t xml:space="preserve"> standard</w:t>
      </w:r>
      <w:r w:rsidR="0073445F">
        <w:t>s</w:t>
      </w:r>
      <w:r w:rsidRPr="00872221">
        <w:t xml:space="preserve"> at all times. </w:t>
      </w:r>
      <w:r w:rsidR="0073445F">
        <w:t xml:space="preserve"> </w:t>
      </w:r>
      <w:r w:rsidRPr="00872221">
        <w:t>During the performance test a record of the operating parameters under which compliance was achieved may be recorded and used to determine compliance in place of a continuous emission monitor.</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notifications required in the</w:t>
      </w:r>
      <w:r w:rsidR="0073445F">
        <w:rPr>
          <w:color w:val="000000"/>
        </w:rPr>
        <w:t>se</w:t>
      </w:r>
      <w:r>
        <w:rPr>
          <w:color w:val="000000"/>
        </w:rPr>
        <w:t xml:space="preserve"> standard</w:t>
      </w:r>
      <w:r w:rsidR="0073445F">
        <w:rPr>
          <w:color w:val="000000"/>
        </w:rPr>
        <w:t>s</w:t>
      </w:r>
      <w:r>
        <w:rPr>
          <w:color w:val="000000"/>
        </w:rPr>
        <w:t xml:space="preserve"> are used to inform the Agency or delegated authority when a source becomes subject to the </w:t>
      </w:r>
      <w:r w:rsidRPr="00872221">
        <w:t>requirements of the</w:t>
      </w:r>
      <w:r w:rsidR="0073445F">
        <w:t>se</w:t>
      </w:r>
      <w:r w:rsidRPr="00872221">
        <w:t xml:space="preserve"> regulations.  The reviewing authority may then inspect the source to check if the pollution control devices are properly installed and operated</w:t>
      </w:r>
      <w:r w:rsidR="00872221" w:rsidRPr="00872221">
        <w:t>,</w:t>
      </w:r>
      <w:r w:rsidRPr="00872221">
        <w:t xml:space="preserve"> leaks are being detected and repaired</w:t>
      </w:r>
      <w:r w:rsidR="00872221" w:rsidRPr="00872221">
        <w:t>,</w:t>
      </w:r>
      <w:r>
        <w:rPr>
          <w:color w:val="000000"/>
        </w:rPr>
        <w:t xml:space="preserve"> and the standard</w:t>
      </w:r>
      <w:r w:rsidR="0073445F">
        <w:rPr>
          <w:color w:val="000000"/>
        </w:rPr>
        <w:t>s</w:t>
      </w:r>
      <w:r>
        <w:rPr>
          <w:color w:val="000000"/>
        </w:rPr>
        <w:t xml:space="preserve"> are being met.  The performance test may also be observed.</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required </w:t>
      </w:r>
      <w:r w:rsidR="002C4674" w:rsidRPr="002C4674">
        <w:t xml:space="preserve">semiannual </w:t>
      </w:r>
      <w:r>
        <w:rPr>
          <w:color w:val="000000"/>
        </w:rPr>
        <w:t>reports are used to determine periods of excess emissions, identify problems at the facility, verify operation/maintenance procedures and for compliance determinations.</w:t>
      </w:r>
    </w:p>
    <w:p w:rsidR="00606DEF" w:rsidRDefault="00606DEF">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  Non</w:t>
      </w:r>
      <w:r w:rsidR="0073445F">
        <w:rPr>
          <w:b/>
          <w:bCs/>
          <w:color w:val="000000"/>
        </w:rPr>
        <w:t>-</w:t>
      </w:r>
      <w:r>
        <w:rPr>
          <w:b/>
          <w:bCs/>
          <w:color w:val="000000"/>
        </w:rPr>
        <w:t>duplication, Consultations, and Other Collection Criteria</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and reporting are required under 40 CFR part 63, subpart</w:t>
      </w:r>
      <w:r w:rsidR="00FD1A7F">
        <w:rPr>
          <w:color w:val="000000"/>
        </w:rPr>
        <w:t xml:space="preserve"> U</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proofErr w:type="gramStart"/>
      <w:r>
        <w:rPr>
          <w:b/>
          <w:bCs/>
          <w:color w:val="000000"/>
        </w:rPr>
        <w:t>)  Non</w:t>
      </w:r>
      <w:proofErr w:type="gramEnd"/>
      <w:r w:rsidR="0073445F">
        <w:rPr>
          <w:b/>
          <w:bCs/>
          <w:color w:val="000000"/>
        </w:rPr>
        <w:t>-</w:t>
      </w:r>
      <w:r>
        <w:rPr>
          <w:b/>
          <w:bCs/>
          <w:color w:val="000000"/>
        </w:rPr>
        <w:t>duplication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w:t>
      </w:r>
      <w:proofErr w:type="gramStart"/>
      <w:r>
        <w:rPr>
          <w:color w:val="000000"/>
        </w:rPr>
        <w:t>,  duplication</w:t>
      </w:r>
      <w:proofErr w:type="gramEnd"/>
      <w:r>
        <w:rPr>
          <w:color w:val="000000"/>
        </w:rPr>
        <w:t xml:space="preserve"> </w:t>
      </w:r>
      <w:r w:rsidR="0073445F">
        <w:rPr>
          <w:color w:val="000000"/>
        </w:rPr>
        <w:t xml:space="preserve">does not </w:t>
      </w:r>
      <w:r>
        <w:rPr>
          <w:color w:val="000000"/>
        </w:rPr>
        <w:t>exist.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proofErr w:type="gramStart"/>
      <w:r>
        <w:rPr>
          <w:b/>
          <w:bCs/>
          <w:color w:val="000000"/>
        </w:rPr>
        <w:t>)  Public</w:t>
      </w:r>
      <w:proofErr w:type="gramEnd"/>
      <w:r>
        <w:rPr>
          <w:b/>
          <w:bCs/>
          <w:color w:val="000000"/>
        </w:rPr>
        <w:t xml:space="preserve"> Notice Required Prior to ICR Submission to OMB</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Pr>
          <w:color w:val="000000"/>
          <w:u w:val="single"/>
        </w:rPr>
        <w:t>Federal Register</w:t>
      </w:r>
      <w:r>
        <w:rPr>
          <w:color w:val="000000"/>
        </w:rPr>
        <w:t xml:space="preserve"> (</w:t>
      </w:r>
      <w:r w:rsidR="002C4674" w:rsidRPr="002C4674">
        <w:t xml:space="preserve">78 </w:t>
      </w:r>
      <w:r w:rsidR="002C4674" w:rsidRPr="002C4674">
        <w:rPr>
          <w:u w:val="single"/>
        </w:rPr>
        <w:t>FR</w:t>
      </w:r>
      <w:r w:rsidR="002C4674" w:rsidRPr="002C4674">
        <w:t xml:space="preserve"> 35023</w:t>
      </w:r>
      <w:r>
        <w:rPr>
          <w:color w:val="000000"/>
        </w:rPr>
        <w:t xml:space="preserve">) on </w:t>
      </w:r>
      <w:r w:rsidR="002C4674" w:rsidRPr="002C4674">
        <w:t>June 11, 2013</w:t>
      </w:r>
      <w:r>
        <w:rPr>
          <w:color w:val="000000"/>
        </w:rPr>
        <w:t>.</w:t>
      </w:r>
      <w:r>
        <w:rPr>
          <w:color w:val="FF0000"/>
        </w:rPr>
        <w:t xml:space="preserve">  </w:t>
      </w:r>
      <w:r w:rsidR="002C4674" w:rsidRPr="002C4674">
        <w:t xml:space="preserve">No comments were received on the burden published in the </w:t>
      </w:r>
      <w:r w:rsidR="002C4674" w:rsidRPr="002C4674">
        <w:rPr>
          <w:u w:val="single"/>
        </w:rPr>
        <w:t>Federal Register</w:t>
      </w:r>
      <w:r w:rsidR="002C4674" w:rsidRPr="002C4674">
        <w:t>.</w:t>
      </w:r>
      <w:r>
        <w:rPr>
          <w:color w:val="FF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E53137" w:rsidRPr="00931DDF" w:rsidRDefault="00123889" w:rsidP="00931DDF">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proofErr w:type="gramStart"/>
      <w:r>
        <w:rPr>
          <w:b/>
          <w:bCs/>
          <w:color w:val="000000"/>
        </w:rPr>
        <w:t>)  Consultations</w:t>
      </w:r>
      <w:proofErr w:type="gramEnd"/>
    </w:p>
    <w:p w:rsidR="00931DDF" w:rsidRDefault="00931DDF" w:rsidP="00504745">
      <w:pPr>
        <w:widowControl/>
        <w:ind w:firstLine="720"/>
        <w:outlineLvl w:val="0"/>
        <w:rPr>
          <w:color w:val="FF0000"/>
        </w:rPr>
      </w:pPr>
    </w:p>
    <w:p w:rsidR="00931DDF" w:rsidRPr="00895D0F" w:rsidRDefault="00931DDF" w:rsidP="00931DDF">
      <w:pPr>
        <w:pBdr>
          <w:top w:val="single" w:sz="6" w:space="0" w:color="FFFFFF"/>
          <w:left w:val="single" w:sz="6" w:space="0" w:color="FFFFFF"/>
          <w:bottom w:val="single" w:sz="6" w:space="0" w:color="FFFFFF"/>
          <w:right w:val="single" w:sz="6" w:space="0" w:color="FFFFFF"/>
        </w:pBdr>
        <w:ind w:firstLine="720"/>
      </w:pPr>
      <w:r w:rsidRPr="00895D0F">
        <w:t xml:space="preserve">The Agency’s industry experts have been consulted, and the Agency’s internal data sources and projections of industry growth over the next three years have been considered.  The </w:t>
      </w:r>
      <w:r w:rsidRPr="00895D0F">
        <w:lastRenderedPageBreak/>
        <w:t xml:space="preserve">primary source of information as reported by industry, in compliance with the recordkeeping and reporting provisions in the standard, is the Online Tracking Information System (OTIS) which is operated and maintained by EPA's Office of Compliance.  OTIS is EPA’s database for the collection, maintenance, and retrieval of all compliance data.  The growth rate for the industry is based on our consultations with the Agency’s internal industry experts. </w:t>
      </w:r>
    </w:p>
    <w:p w:rsidR="00931DDF" w:rsidRPr="00895D0F" w:rsidRDefault="00931DDF" w:rsidP="00931DDF"/>
    <w:p w:rsidR="00931DDF" w:rsidRDefault="00931DDF" w:rsidP="00931DDF">
      <w:pPr>
        <w:ind w:firstLine="720"/>
        <w:rPr>
          <w:color w:val="000000"/>
        </w:rPr>
      </w:pPr>
      <w:r w:rsidRPr="00895D0F">
        <w:t>Industry trade associations and other interested parties were provided an opportunity to comment on the burden associated with the</w:t>
      </w:r>
      <w:r w:rsidR="0073445F">
        <w:t>se</w:t>
      </w:r>
      <w:r w:rsidRPr="00895D0F">
        <w:t xml:space="preserve"> standard</w:t>
      </w:r>
      <w:r w:rsidR="0073445F">
        <w:t>s</w:t>
      </w:r>
      <w:r w:rsidRPr="00895D0F">
        <w:t xml:space="preserve"> as </w:t>
      </w:r>
      <w:r w:rsidR="0073445F">
        <w:t xml:space="preserve">they were </w:t>
      </w:r>
      <w:r w:rsidRPr="00895D0F">
        <w:t>being developed and the standard</w:t>
      </w:r>
      <w:r w:rsidR="0073445F">
        <w:t>s</w:t>
      </w:r>
      <w:r w:rsidRPr="00895D0F">
        <w:t xml:space="preserve"> ha</w:t>
      </w:r>
      <w:r w:rsidR="0073445F">
        <w:t>ve</w:t>
      </w:r>
      <w:r w:rsidRPr="00895D0F">
        <w:t xml:space="preserve"> been reviewed </w:t>
      </w:r>
      <w:r w:rsidR="00041191">
        <w:t xml:space="preserve">previously </w:t>
      </w:r>
      <w:r w:rsidRPr="00895D0F">
        <w:t xml:space="preserve">to determine the minimum information needed for compliance purposes.  </w:t>
      </w:r>
      <w:r>
        <w:t>In developing this ICR, we contacted</w:t>
      </w:r>
      <w:r w:rsidR="0034617E">
        <w:t>: 1)</w:t>
      </w:r>
      <w:r>
        <w:t xml:space="preserve"> the </w:t>
      </w:r>
      <w:r w:rsidR="006672E2">
        <w:rPr>
          <w:color w:val="000000"/>
        </w:rPr>
        <w:t>International Institute of Synthetic Rubber Producers, Inc.</w:t>
      </w:r>
      <w:r w:rsidR="007E4860">
        <w:rPr>
          <w:color w:val="000000"/>
        </w:rPr>
        <w:t xml:space="preserve"> (IISRP)</w:t>
      </w:r>
      <w:r w:rsidR="0034617E">
        <w:rPr>
          <w:color w:val="000000"/>
        </w:rPr>
        <w:t>,</w:t>
      </w:r>
      <w:r>
        <w:t xml:space="preserve"> at </w:t>
      </w:r>
      <w:r w:rsidR="006672E2">
        <w:t>(713) 783-7511</w:t>
      </w:r>
      <w:r w:rsidR="0034617E">
        <w:t>;</w:t>
      </w:r>
      <w:r>
        <w:t xml:space="preserve"> and</w:t>
      </w:r>
      <w:r w:rsidR="006672E2">
        <w:t xml:space="preserve"> </w:t>
      </w:r>
      <w:r w:rsidR="0034617E">
        <w:t xml:space="preserve">2) </w:t>
      </w:r>
      <w:r w:rsidR="006672E2">
        <w:rPr>
          <w:color w:val="000000"/>
        </w:rPr>
        <w:t>Dow Chemical</w:t>
      </w:r>
      <w:r w:rsidR="006672E2">
        <w:t xml:space="preserve"> </w:t>
      </w:r>
      <w:r>
        <w:t xml:space="preserve">at </w:t>
      </w:r>
      <w:r w:rsidR="006672E2">
        <w:t xml:space="preserve">(800) </w:t>
      </w:r>
      <w:r w:rsidR="003612C9">
        <w:t>258</w:t>
      </w:r>
      <w:r w:rsidR="006672E2">
        <w:t>-</w:t>
      </w:r>
      <w:r w:rsidR="003612C9">
        <w:t>2436</w:t>
      </w:r>
      <w:r w:rsidR="002C4674" w:rsidRPr="002C4674">
        <w:t>.</w:t>
      </w:r>
      <w:r w:rsidR="007E4860">
        <w:t xml:space="preserve"> IISRP provided comment indicating that EPA’s initial estimate of 30 hours significantly underestimated the time and effort required for affirmative defense. IISRP stated that a single affirmative defense event required approximately 128 technical labor hours, 8 management labor hours, 8 lawyer hours, and 1 administrative labor hour based on past experience. </w:t>
      </w:r>
      <w:r w:rsidR="00041191">
        <w:t xml:space="preserve"> </w:t>
      </w:r>
      <w:r w:rsidR="007E4860">
        <w:t xml:space="preserve">We have revised the respondent burden for affirmative defense to incorporate the comment received. </w:t>
      </w:r>
    </w:p>
    <w:p w:rsidR="00931DDF" w:rsidRPr="00895D0F" w:rsidRDefault="00931DDF" w:rsidP="00931DDF">
      <w:pPr>
        <w:ind w:firstLine="720"/>
      </w:pPr>
    </w:p>
    <w:p w:rsidR="00931DDF" w:rsidRDefault="00931DDF" w:rsidP="00931DDF">
      <w:pPr>
        <w:widowControl/>
        <w:ind w:firstLine="720"/>
        <w:outlineLvl w:val="0"/>
      </w:pPr>
      <w:r w:rsidRPr="00895D0F">
        <w:rPr>
          <w:bCs/>
        </w:rPr>
        <w:t xml:space="preserve">It is our policy to respond after a thorough review of comments received since the last ICR renewal as well as those submitted in response to the first </w:t>
      </w:r>
      <w:r w:rsidRPr="00895D0F">
        <w:rPr>
          <w:bCs/>
          <w:u w:val="single"/>
        </w:rPr>
        <w:t>Federal Register</w:t>
      </w:r>
      <w:r w:rsidRPr="00895D0F">
        <w:rPr>
          <w:bCs/>
        </w:rPr>
        <w:t xml:space="preserve"> notice.  </w:t>
      </w:r>
      <w:r w:rsidRPr="00895D0F">
        <w:t>In this case, no comments were received.</w:t>
      </w:r>
    </w:p>
    <w:p w:rsidR="00931DDF" w:rsidRDefault="00931DDF" w:rsidP="00931DDF">
      <w:pPr>
        <w:widowControl/>
        <w:ind w:firstLine="720"/>
        <w:outlineLvl w:val="0"/>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proofErr w:type="gramStart"/>
      <w:r>
        <w:rPr>
          <w:b/>
          <w:bCs/>
          <w:color w:val="000000"/>
        </w:rPr>
        <w:t>)  Effects</w:t>
      </w:r>
      <w:proofErr w:type="gramEnd"/>
      <w:r>
        <w:rPr>
          <w:b/>
          <w:bCs/>
          <w:color w:val="000000"/>
        </w:rPr>
        <w:t xml:space="preserve"> of Less Frequent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041191">
        <w:rPr>
          <w:color w:val="000000"/>
        </w:rPr>
        <w:t xml:space="preserve">then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proofErr w:type="gramStart"/>
      <w:r>
        <w:rPr>
          <w:b/>
          <w:bCs/>
          <w:color w:val="000000"/>
        </w:rPr>
        <w:t>)  General</w:t>
      </w:r>
      <w:proofErr w:type="gramEnd"/>
      <w:r>
        <w:rPr>
          <w:b/>
          <w:bCs/>
          <w:color w:val="000000"/>
        </w:rPr>
        <w:t xml:space="preserve"> Guidelines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part 1320, section 1320.5.</w:t>
      </w:r>
    </w:p>
    <w:p w:rsidR="00C2029A" w:rsidRPr="00C2029A" w:rsidRDefault="00C2029A">
      <w:pPr>
        <w:pBdr>
          <w:top w:val="single" w:sz="6" w:space="0" w:color="FFFFFF"/>
          <w:left w:val="single" w:sz="6" w:space="0" w:color="FFFFFF"/>
          <w:bottom w:val="single" w:sz="6" w:space="0" w:color="FFFFFF"/>
          <w:right w:val="single" w:sz="6" w:space="0" w:color="FFFFFF"/>
        </w:pBdr>
      </w:pPr>
    </w:p>
    <w:p w:rsidR="00CA4CD6" w:rsidRPr="00C2029A" w:rsidRDefault="002C4674" w:rsidP="00630300">
      <w:pPr>
        <w:pBdr>
          <w:top w:val="single" w:sz="6" w:space="0" w:color="FFFFFF"/>
          <w:left w:val="single" w:sz="6" w:space="0" w:color="FFFFFF"/>
          <w:bottom w:val="single" w:sz="6" w:space="0" w:color="FFFFFF"/>
          <w:right w:val="single" w:sz="6" w:space="0" w:color="FFFFFF"/>
        </w:pBdr>
        <w:ind w:firstLine="720"/>
      </w:pPr>
      <w:r w:rsidRPr="002C4674">
        <w:t>These standards require the respondents to maintain all records, including reports and notifications for at least five years.  This is consistent with the General Provisions as applied to the standards.  EPA believes that the five</w:t>
      </w:r>
      <w:r w:rsidR="00041191">
        <w:t>-</w:t>
      </w:r>
      <w:r w:rsidRPr="002C4674">
        <w:t>year records retention requirement is consistent the Part 70 permit program and the five</w:t>
      </w:r>
      <w:r w:rsidR="00041191">
        <w:t>-</w:t>
      </w:r>
      <w:r w:rsidRPr="002C4674">
        <w:t>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the destruction or non</w:t>
      </w:r>
      <w:r w:rsidR="00041191">
        <w:t>-</w:t>
      </w:r>
      <w:r w:rsidRPr="002C4674">
        <w:t>existence of essential records.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proofErr w:type="gramStart"/>
      <w:r>
        <w:rPr>
          <w:b/>
          <w:bCs/>
          <w:color w:val="000000"/>
        </w:rPr>
        <w:t>)  Confidentiality</w:t>
      </w:r>
      <w:proofErr w:type="gramEnd"/>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Any information submitted to the Agency for which a claim of confidentiality is made will be safeguarded according to the Agency policies set forth in Title 40, chapter 1, part 2, subpart B - Confidentiality of Business Information</w:t>
      </w:r>
      <w:r w:rsidR="00C20A58">
        <w:rPr>
          <w:color w:val="000000"/>
        </w:rPr>
        <w:t xml:space="preserve"> (CBI)</w:t>
      </w:r>
      <w:r>
        <w:rPr>
          <w:color w:val="000000"/>
        </w:rPr>
        <w:t xml:space="preserve"> (see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proofErr w:type="gramStart"/>
      <w:r>
        <w:rPr>
          <w:b/>
          <w:bCs/>
          <w:color w:val="000000"/>
        </w:rPr>
        <w:t>)  Sensitive</w:t>
      </w:r>
      <w:proofErr w:type="gramEnd"/>
      <w:r>
        <w:rPr>
          <w:b/>
          <w:bCs/>
          <w:color w:val="000000"/>
        </w:rPr>
        <w:t xml:space="preser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  The Respondents and the Information Requested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proofErr w:type="gramStart"/>
      <w:r>
        <w:rPr>
          <w:b/>
          <w:bCs/>
          <w:color w:val="000000"/>
        </w:rPr>
        <w:t>)  Respondents</w:t>
      </w:r>
      <w:proofErr w:type="gramEnd"/>
      <w:r>
        <w:rPr>
          <w:b/>
          <w:bCs/>
          <w:color w:val="000000"/>
        </w:rPr>
        <w:t>/SIC Codes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2C4674" w:rsidRDefault="00CA4CD6" w:rsidP="002C4674">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respondents to the recordkeeping and reporting requirements are </w:t>
      </w:r>
      <w:r w:rsidR="00BD5F17">
        <w:rPr>
          <w:color w:val="000000"/>
        </w:rPr>
        <w:t xml:space="preserve">Group I </w:t>
      </w:r>
      <w:r w:rsidR="00E64E85">
        <w:rPr>
          <w:rFonts w:cs="Courier New"/>
        </w:rPr>
        <w:t xml:space="preserve">Polymers </w:t>
      </w:r>
      <w:r w:rsidR="00BD5F17">
        <w:rPr>
          <w:rFonts w:cs="Courier New"/>
        </w:rPr>
        <w:t xml:space="preserve">and </w:t>
      </w:r>
      <w:r w:rsidR="00E64E85">
        <w:rPr>
          <w:rFonts w:cs="Courier New"/>
        </w:rPr>
        <w:t>Resins manufacturing facilities</w:t>
      </w:r>
      <w:r>
        <w:rPr>
          <w:color w:val="000000"/>
        </w:rPr>
        <w:t xml:space="preserve">.  The </w:t>
      </w:r>
      <w:r w:rsidR="00CF2B37">
        <w:rPr>
          <w:color w:val="000000"/>
        </w:rPr>
        <w:t>United States Standard Industrial Classification (</w:t>
      </w:r>
      <w:r>
        <w:rPr>
          <w:color w:val="000000"/>
        </w:rPr>
        <w:t>SIC</w:t>
      </w:r>
      <w:r w:rsidR="00CF2B37">
        <w:rPr>
          <w:color w:val="000000"/>
        </w:rPr>
        <w:t>)</w:t>
      </w:r>
      <w:r>
        <w:rPr>
          <w:color w:val="000000"/>
        </w:rPr>
        <w:t xml:space="preserve"> code for the respondents affected by the standards is SIC </w:t>
      </w:r>
      <w:r w:rsidR="00E64E85">
        <w:rPr>
          <w:color w:val="000000"/>
        </w:rPr>
        <w:t>2822</w:t>
      </w:r>
      <w:r w:rsidR="00BD5F17">
        <w:rPr>
          <w:color w:val="000000"/>
        </w:rPr>
        <w:t>,</w:t>
      </w:r>
      <w:r>
        <w:rPr>
          <w:color w:val="000000"/>
        </w:rPr>
        <w:t xml:space="preserve"> which corresponds to the North American Industry Classification System</w:t>
      </w:r>
      <w:r w:rsidR="00CF2B37">
        <w:rPr>
          <w:color w:val="000000"/>
        </w:rPr>
        <w:t xml:space="preserve"> (NAICS</w:t>
      </w:r>
      <w:r>
        <w:rPr>
          <w:color w:val="000000"/>
        </w:rPr>
        <w:t xml:space="preserve">) </w:t>
      </w:r>
      <w:r w:rsidR="00BD5F17">
        <w:rPr>
          <w:color w:val="000000"/>
        </w:rPr>
        <w:t xml:space="preserve">code </w:t>
      </w:r>
      <w:r w:rsidR="00E64E85">
        <w:rPr>
          <w:color w:val="000000"/>
        </w:rPr>
        <w:t>325212</w:t>
      </w:r>
      <w:r>
        <w:rPr>
          <w:color w:val="000000"/>
        </w:rPr>
        <w:t xml:space="preserve"> for </w:t>
      </w:r>
      <w:r w:rsidR="00E64E85">
        <w:rPr>
          <w:color w:val="000000"/>
        </w:rPr>
        <w:t>synthetic rubber manufacturing</w:t>
      </w:r>
      <w:r>
        <w:rPr>
          <w:color w:val="000000"/>
        </w:rPr>
        <w:t>.</w:t>
      </w:r>
    </w:p>
    <w:p w:rsidR="00BD5F17" w:rsidRDefault="00BD5F17" w:rsidP="002C4674">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proofErr w:type="gramStart"/>
      <w:r>
        <w:rPr>
          <w:b/>
          <w:bCs/>
          <w:color w:val="000000"/>
        </w:rPr>
        <w:t>)  Information</w:t>
      </w:r>
      <w:proofErr w:type="gramEnd"/>
      <w:r>
        <w:rPr>
          <w:b/>
          <w:bCs/>
          <w:color w:val="000000"/>
        </w:rPr>
        <w:t xml:space="preserve"> Requested</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Data Items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A37BCA" w:rsidRDefault="00817E8B">
      <w:pPr>
        <w:pBdr>
          <w:top w:val="single" w:sz="6" w:space="0" w:color="FFFFFF"/>
          <w:left w:val="single" w:sz="6" w:space="0" w:color="FFFFFF"/>
          <w:bottom w:val="single" w:sz="6" w:space="0" w:color="FFFFFF"/>
          <w:right w:val="single" w:sz="6" w:space="0" w:color="FFFFFF"/>
        </w:pBdr>
        <w:ind w:firstLine="720"/>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w:t>
      </w:r>
      <w:r w:rsidR="00CA4CD6" w:rsidRPr="00CD7AE5">
        <w:t xml:space="preserve">d by </w:t>
      </w:r>
      <w:r w:rsidR="00BD5F17" w:rsidRPr="00CD7AE5">
        <w:t xml:space="preserve">the </w:t>
      </w:r>
      <w:r w:rsidR="00A37BCA" w:rsidRPr="00CD7AE5">
        <w:t>NESHAP for Group I Polymers and Resins</w:t>
      </w:r>
      <w:r w:rsidR="00A37BCA" w:rsidRPr="00CD7AE5" w:rsidDel="00B55237">
        <w:t xml:space="preserve"> </w:t>
      </w:r>
      <w:r w:rsidR="00A37BCA" w:rsidRPr="00CD7AE5">
        <w:t>(40 CFR Part 63, Subpart U)</w:t>
      </w:r>
      <w:r w:rsidR="002C4674" w:rsidRPr="00CD7AE5">
        <w:t>.</w:t>
      </w:r>
      <w:r w:rsidR="002C4674" w:rsidRPr="002C4674">
        <w:t xml:space="preserve">  </w:t>
      </w:r>
    </w:p>
    <w:p w:rsidR="00CA4CD6" w:rsidRPr="00A37BCA" w:rsidRDefault="00CA4CD6">
      <w:pPr>
        <w:pBdr>
          <w:top w:val="single" w:sz="6" w:space="0" w:color="FFFFFF"/>
          <w:left w:val="single" w:sz="6" w:space="0" w:color="FFFFFF"/>
          <w:bottom w:val="single" w:sz="6" w:space="0" w:color="FFFFFF"/>
          <w:right w:val="single" w:sz="6" w:space="0" w:color="FFFFFF"/>
        </w:pBd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290"/>
        <w:gridCol w:w="2070"/>
      </w:tblGrid>
      <w:tr w:rsidR="00A73600" w:rsidRPr="00CF2B37" w:rsidTr="00A37BCA">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RDefault="00CA4CD6">
            <w:pPr>
              <w:spacing w:line="120" w:lineRule="exact"/>
            </w:pPr>
          </w:p>
          <w:p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A37BCA" w:rsidRPr="00CF2B37" w:rsidTr="00C20A58">
        <w:trPr>
          <w:jc w:val="center"/>
        </w:trPr>
        <w:tc>
          <w:tcPr>
            <w:tcW w:w="7290" w:type="dxa"/>
            <w:tcBorders>
              <w:top w:val="single" w:sz="7" w:space="0" w:color="000000"/>
              <w:left w:val="single" w:sz="7" w:space="0" w:color="000000"/>
              <w:bottom w:val="single" w:sz="7" w:space="0" w:color="000000"/>
              <w:right w:val="single" w:sz="7" w:space="0" w:color="000000"/>
            </w:tcBorders>
          </w:tcPr>
          <w:p w:rsidR="004265F8" w:rsidRDefault="00A37BCA">
            <w:pPr>
              <w:pBdr>
                <w:top w:val="single" w:sz="6" w:space="0" w:color="FFFFFF"/>
                <w:left w:val="single" w:sz="6" w:space="0" w:color="FFFFFF"/>
                <w:bottom w:val="single" w:sz="6" w:space="0" w:color="FFFFFF"/>
                <w:right w:val="single" w:sz="6" w:space="0" w:color="FFFFFF"/>
              </w:pBdr>
              <w:spacing w:after="58"/>
            </w:pPr>
            <w:r w:rsidRPr="003621B6">
              <w:t>Notification of front-end process vent</w:t>
            </w:r>
            <w:r w:rsidR="009172B2">
              <w:t>s</w:t>
            </w:r>
            <w:r w:rsidRPr="003621B6">
              <w:t xml:space="preserve"> limit</w:t>
            </w:r>
          </w:p>
        </w:tc>
        <w:tc>
          <w:tcPr>
            <w:tcW w:w="2070" w:type="dxa"/>
            <w:tcBorders>
              <w:top w:val="single" w:sz="7" w:space="0" w:color="000000"/>
              <w:left w:val="single" w:sz="7" w:space="0" w:color="000000"/>
              <w:bottom w:val="single" w:sz="7" w:space="0" w:color="000000"/>
              <w:right w:val="single" w:sz="7" w:space="0" w:color="000000"/>
            </w:tcBorders>
          </w:tcPr>
          <w:p w:rsidR="00A37BCA" w:rsidRPr="00CF2B37" w:rsidRDefault="00A37BCA" w:rsidP="00A37BCA">
            <w:pPr>
              <w:pBdr>
                <w:top w:val="single" w:sz="6" w:space="0" w:color="FFFFFF"/>
                <w:left w:val="single" w:sz="6" w:space="0" w:color="FFFFFF"/>
                <w:bottom w:val="single" w:sz="6" w:space="0" w:color="FFFFFF"/>
                <w:right w:val="single" w:sz="6" w:space="0" w:color="FFFFFF"/>
              </w:pBdr>
              <w:spacing w:after="58"/>
            </w:pPr>
            <w:r w:rsidRPr="003621B6">
              <w:t>63.485(q)</w:t>
            </w:r>
          </w:p>
        </w:tc>
      </w:tr>
      <w:tr w:rsidR="00A37BCA" w:rsidRPr="00CF2B37" w:rsidTr="00C20A58">
        <w:trPr>
          <w:jc w:val="center"/>
        </w:trPr>
        <w:tc>
          <w:tcPr>
            <w:tcW w:w="7290" w:type="dxa"/>
            <w:tcBorders>
              <w:top w:val="single" w:sz="7" w:space="0" w:color="000000"/>
              <w:left w:val="single" w:sz="7" w:space="0" w:color="000000"/>
              <w:bottom w:val="single" w:sz="7" w:space="0" w:color="000000"/>
              <w:right w:val="single" w:sz="7" w:space="0" w:color="000000"/>
            </w:tcBorders>
          </w:tcPr>
          <w:p w:rsidR="00A37BCA" w:rsidRPr="001E1D3F" w:rsidRDefault="00A37BCA" w:rsidP="00A37BCA">
            <w:pPr>
              <w:pBdr>
                <w:top w:val="single" w:sz="6" w:space="0" w:color="FFFFFF"/>
                <w:left w:val="single" w:sz="6" w:space="0" w:color="FFFFFF"/>
                <w:bottom w:val="single" w:sz="6" w:space="0" w:color="FFFFFF"/>
                <w:right w:val="single" w:sz="6" w:space="0" w:color="FFFFFF"/>
              </w:pBdr>
              <w:spacing w:after="58"/>
            </w:pPr>
            <w:r w:rsidRPr="001E1D3F">
              <w:t xml:space="preserve">Notification of back-end </w:t>
            </w:r>
            <w:r w:rsidR="009172B2">
              <w:t xml:space="preserve">process vents </w:t>
            </w:r>
            <w:r w:rsidRPr="001E1D3F">
              <w:t>limit</w:t>
            </w:r>
          </w:p>
        </w:tc>
        <w:tc>
          <w:tcPr>
            <w:tcW w:w="2070" w:type="dxa"/>
            <w:tcBorders>
              <w:top w:val="single" w:sz="7" w:space="0" w:color="000000"/>
              <w:left w:val="single" w:sz="7" w:space="0" w:color="000000"/>
              <w:bottom w:val="single" w:sz="7" w:space="0" w:color="000000"/>
              <w:right w:val="single" w:sz="7" w:space="0" w:color="000000"/>
            </w:tcBorders>
          </w:tcPr>
          <w:p w:rsidR="00A37BCA" w:rsidRPr="001E1D3F" w:rsidRDefault="006963F9" w:rsidP="00A37BCA">
            <w:pPr>
              <w:pBdr>
                <w:top w:val="single" w:sz="6" w:space="0" w:color="FFFFFF"/>
                <w:left w:val="single" w:sz="6" w:space="0" w:color="FFFFFF"/>
                <w:bottom w:val="single" w:sz="6" w:space="0" w:color="FFFFFF"/>
                <w:right w:val="single" w:sz="6" w:space="0" w:color="FFFFFF"/>
              </w:pBdr>
              <w:spacing w:after="58"/>
            </w:pPr>
            <w:r>
              <w:t>63.499(f)(1)</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7290"/>
        <w:gridCol w:w="2070"/>
      </w:tblGrid>
      <w:tr w:rsidR="00A73600" w:rsidRPr="00CF2B37" w:rsidTr="00706107">
        <w:trPr>
          <w:trHeight w:val="280"/>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RDefault="00CA4CD6">
            <w:pPr>
              <w:spacing w:line="120" w:lineRule="exact"/>
            </w:pPr>
          </w:p>
          <w:p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5D22E8" w:rsidRPr="00CF2B37">
        <w:trPr>
          <w:jc w:val="center"/>
        </w:trPr>
        <w:tc>
          <w:tcPr>
            <w:tcW w:w="7290" w:type="dxa"/>
            <w:tcBorders>
              <w:top w:val="single" w:sz="7" w:space="0" w:color="000000"/>
              <w:left w:val="single" w:sz="7" w:space="0" w:color="000000"/>
              <w:bottom w:val="single" w:sz="7" w:space="0" w:color="000000"/>
              <w:right w:val="single" w:sz="7" w:space="0" w:color="000000"/>
            </w:tcBorders>
          </w:tcPr>
          <w:p w:rsidR="005D22E8" w:rsidRPr="00CF2B37" w:rsidRDefault="005D22E8">
            <w:pPr>
              <w:pBdr>
                <w:top w:val="single" w:sz="6" w:space="0" w:color="FFFFFF"/>
                <w:left w:val="single" w:sz="6" w:space="0" w:color="FFFFFF"/>
                <w:bottom w:val="single" w:sz="6" w:space="0" w:color="FFFFFF"/>
                <w:right w:val="single" w:sz="6" w:space="0" w:color="FFFFFF"/>
              </w:pBdr>
              <w:spacing w:after="58"/>
            </w:pPr>
            <w:r w:rsidRPr="001E1D3F">
              <w:t>Back-end process vents records in periodic reports</w:t>
            </w:r>
          </w:p>
        </w:tc>
        <w:tc>
          <w:tcPr>
            <w:tcW w:w="2070" w:type="dxa"/>
            <w:tcBorders>
              <w:top w:val="single" w:sz="7" w:space="0" w:color="000000"/>
              <w:left w:val="single" w:sz="7" w:space="0" w:color="000000"/>
              <w:bottom w:val="single" w:sz="7" w:space="0" w:color="000000"/>
              <w:right w:val="single" w:sz="7" w:space="0" w:color="000000"/>
            </w:tcBorders>
          </w:tcPr>
          <w:p w:rsidR="005D22E8" w:rsidRPr="00CF2B37" w:rsidRDefault="00C3473F">
            <w:pPr>
              <w:pBdr>
                <w:top w:val="single" w:sz="6" w:space="0" w:color="FFFFFF"/>
                <w:left w:val="single" w:sz="6" w:space="0" w:color="FFFFFF"/>
                <w:bottom w:val="single" w:sz="6" w:space="0" w:color="FFFFFF"/>
                <w:right w:val="single" w:sz="6" w:space="0" w:color="FFFFFF"/>
              </w:pBdr>
              <w:spacing w:after="58"/>
            </w:pPr>
            <w:r>
              <w:t xml:space="preserve">63.499(f), </w:t>
            </w:r>
            <w:r w:rsidR="005D22E8" w:rsidRPr="001E1D3F">
              <w:t>63.506(e)(6)</w:t>
            </w:r>
          </w:p>
        </w:tc>
      </w:tr>
      <w:tr w:rsidR="005D22E8" w:rsidRPr="00CF2B37" w:rsidTr="00706107">
        <w:trPr>
          <w:trHeight w:val="541"/>
          <w:jc w:val="center"/>
        </w:trPr>
        <w:tc>
          <w:tcPr>
            <w:tcW w:w="7290" w:type="dxa"/>
            <w:tcBorders>
              <w:top w:val="single" w:sz="7" w:space="0" w:color="000000"/>
              <w:left w:val="single" w:sz="7" w:space="0" w:color="000000"/>
              <w:bottom w:val="single" w:sz="7" w:space="0" w:color="000000"/>
              <w:right w:val="single" w:sz="7" w:space="0" w:color="000000"/>
            </w:tcBorders>
          </w:tcPr>
          <w:p w:rsidR="005D22E8" w:rsidRPr="00CF2B37" w:rsidRDefault="005D22E8">
            <w:pPr>
              <w:pBdr>
                <w:top w:val="single" w:sz="6" w:space="0" w:color="FFFFFF"/>
                <w:left w:val="single" w:sz="6" w:space="0" w:color="FFFFFF"/>
                <w:bottom w:val="single" w:sz="6" w:space="0" w:color="FFFFFF"/>
                <w:right w:val="single" w:sz="6" w:space="0" w:color="FFFFFF"/>
              </w:pBdr>
              <w:spacing w:after="58"/>
            </w:pPr>
            <w:r w:rsidRPr="001E1D3F">
              <w:t>Front-end process vents records in periodic reports</w:t>
            </w:r>
          </w:p>
        </w:tc>
        <w:tc>
          <w:tcPr>
            <w:tcW w:w="2070" w:type="dxa"/>
            <w:tcBorders>
              <w:top w:val="single" w:sz="7" w:space="0" w:color="000000"/>
              <w:left w:val="single" w:sz="7" w:space="0" w:color="000000"/>
              <w:bottom w:val="single" w:sz="7" w:space="0" w:color="000000"/>
              <w:right w:val="single" w:sz="7" w:space="0" w:color="000000"/>
            </w:tcBorders>
          </w:tcPr>
          <w:p w:rsidR="005D22E8" w:rsidRPr="00CF2B37" w:rsidRDefault="00C3473F">
            <w:pPr>
              <w:pBdr>
                <w:top w:val="single" w:sz="6" w:space="0" w:color="FFFFFF"/>
                <w:left w:val="single" w:sz="6" w:space="0" w:color="FFFFFF"/>
                <w:bottom w:val="single" w:sz="6" w:space="0" w:color="FFFFFF"/>
                <w:right w:val="single" w:sz="6" w:space="0" w:color="FFFFFF"/>
              </w:pBdr>
              <w:spacing w:after="58"/>
            </w:pPr>
            <w:r>
              <w:t xml:space="preserve">63.506(d), </w:t>
            </w:r>
            <w:r w:rsidR="005D22E8" w:rsidRPr="001E1D3F">
              <w:t>63.506(e)(6)</w:t>
            </w:r>
          </w:p>
        </w:tc>
      </w:tr>
      <w:tr w:rsidR="005D22E8" w:rsidRPr="00CF2B37">
        <w:trPr>
          <w:jc w:val="center"/>
        </w:trPr>
        <w:tc>
          <w:tcPr>
            <w:tcW w:w="7290" w:type="dxa"/>
            <w:tcBorders>
              <w:top w:val="single" w:sz="7" w:space="0" w:color="000000"/>
              <w:left w:val="single" w:sz="7" w:space="0" w:color="000000"/>
              <w:bottom w:val="single" w:sz="7" w:space="0" w:color="000000"/>
              <w:right w:val="single" w:sz="7" w:space="0" w:color="000000"/>
            </w:tcBorders>
          </w:tcPr>
          <w:p w:rsidR="005D22E8" w:rsidRPr="00CF2B37" w:rsidRDefault="005D22E8">
            <w:pPr>
              <w:pBdr>
                <w:top w:val="single" w:sz="6" w:space="0" w:color="FFFFFF"/>
                <w:left w:val="single" w:sz="6" w:space="0" w:color="FFFFFF"/>
                <w:bottom w:val="single" w:sz="6" w:space="0" w:color="FFFFFF"/>
                <w:right w:val="single" w:sz="6" w:space="0" w:color="FFFFFF"/>
              </w:pBdr>
              <w:spacing w:after="58"/>
            </w:pPr>
            <w:r w:rsidRPr="001E1D3F">
              <w:t>Reports of malfunctions that result in an exceedances of the standard for the purpose of affirmative defense</w:t>
            </w:r>
          </w:p>
        </w:tc>
        <w:tc>
          <w:tcPr>
            <w:tcW w:w="2070" w:type="dxa"/>
            <w:tcBorders>
              <w:top w:val="single" w:sz="7" w:space="0" w:color="000000"/>
              <w:left w:val="single" w:sz="7" w:space="0" w:color="000000"/>
              <w:bottom w:val="single" w:sz="7" w:space="0" w:color="000000"/>
              <w:right w:val="single" w:sz="7" w:space="0" w:color="000000"/>
            </w:tcBorders>
          </w:tcPr>
          <w:p w:rsidR="005D22E8" w:rsidRPr="00CF2B37" w:rsidRDefault="005D22E8">
            <w:pPr>
              <w:pBdr>
                <w:top w:val="single" w:sz="6" w:space="0" w:color="FFFFFF"/>
                <w:left w:val="single" w:sz="6" w:space="0" w:color="FFFFFF"/>
                <w:bottom w:val="single" w:sz="6" w:space="0" w:color="FFFFFF"/>
                <w:right w:val="single" w:sz="6" w:space="0" w:color="FFFFFF"/>
              </w:pBdr>
              <w:spacing w:after="58"/>
            </w:pPr>
            <w:r w:rsidRPr="001E1D3F">
              <w:t>63.480(j)(4)</w:t>
            </w:r>
          </w:p>
        </w:tc>
      </w:tr>
    </w:tbl>
    <w:p w:rsidR="00041191" w:rsidRDefault="00041191" w:rsidP="00706107">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rsidP="00706107">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7290"/>
        <w:gridCol w:w="2070"/>
      </w:tblGrid>
      <w:tr w:rsidR="00A73600" w:rsidRPr="00CF2B37" w:rsidTr="005D22E8">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RDefault="00CA4CD6">
            <w:pPr>
              <w:spacing w:line="120" w:lineRule="exact"/>
            </w:pPr>
          </w:p>
          <w:p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5D22E8" w:rsidRPr="00CF2B37" w:rsidTr="00C3473F">
        <w:trPr>
          <w:jc w:val="center"/>
        </w:trPr>
        <w:tc>
          <w:tcPr>
            <w:tcW w:w="7290" w:type="dxa"/>
            <w:tcBorders>
              <w:top w:val="single" w:sz="7" w:space="0" w:color="000000"/>
              <w:left w:val="single" w:sz="7" w:space="0" w:color="000000"/>
              <w:bottom w:val="single" w:sz="7" w:space="0" w:color="000000"/>
              <w:right w:val="single" w:sz="7" w:space="0" w:color="000000"/>
            </w:tcBorders>
          </w:tcPr>
          <w:p w:rsidR="005D22E8" w:rsidRPr="005D22E8" w:rsidRDefault="002C4674">
            <w:pPr>
              <w:pBdr>
                <w:top w:val="single" w:sz="6" w:space="0" w:color="FFFFFF"/>
                <w:left w:val="single" w:sz="6" w:space="0" w:color="FFFFFF"/>
                <w:bottom w:val="single" w:sz="6" w:space="0" w:color="FFFFFF"/>
                <w:right w:val="single" w:sz="6" w:space="0" w:color="FFFFFF"/>
              </w:pBdr>
              <w:spacing w:after="58"/>
            </w:pPr>
            <w:r w:rsidRPr="002C4674">
              <w:t>Records of notifications</w:t>
            </w:r>
          </w:p>
        </w:tc>
        <w:tc>
          <w:tcPr>
            <w:tcW w:w="2070" w:type="dxa"/>
            <w:tcBorders>
              <w:top w:val="single" w:sz="7" w:space="0" w:color="000000"/>
              <w:left w:val="single" w:sz="7" w:space="0" w:color="000000"/>
              <w:bottom w:val="single" w:sz="7" w:space="0" w:color="000000"/>
              <w:right w:val="single" w:sz="7" w:space="0" w:color="000000"/>
            </w:tcBorders>
          </w:tcPr>
          <w:p w:rsidR="005D22E8" w:rsidRPr="005D22E8" w:rsidRDefault="002C4674">
            <w:pPr>
              <w:pBdr>
                <w:top w:val="single" w:sz="6" w:space="0" w:color="FFFFFF"/>
                <w:left w:val="single" w:sz="6" w:space="0" w:color="FFFFFF"/>
                <w:bottom w:val="single" w:sz="6" w:space="0" w:color="FFFFFF"/>
                <w:right w:val="single" w:sz="6" w:space="0" w:color="FFFFFF"/>
              </w:pBdr>
              <w:spacing w:after="58"/>
            </w:pPr>
            <w:r w:rsidRPr="002C4674">
              <w:t>63.506(e)</w:t>
            </w:r>
          </w:p>
        </w:tc>
      </w:tr>
      <w:tr w:rsidR="005D22E8" w:rsidRPr="00CF2B37" w:rsidTr="00C3473F">
        <w:trPr>
          <w:jc w:val="center"/>
        </w:trPr>
        <w:tc>
          <w:tcPr>
            <w:tcW w:w="7290" w:type="dxa"/>
            <w:tcBorders>
              <w:top w:val="single" w:sz="7" w:space="0" w:color="000000"/>
              <w:left w:val="single" w:sz="7" w:space="0" w:color="000000"/>
              <w:bottom w:val="single" w:sz="7" w:space="0" w:color="000000"/>
              <w:right w:val="single" w:sz="7" w:space="0" w:color="000000"/>
            </w:tcBorders>
          </w:tcPr>
          <w:p w:rsidR="005D22E8" w:rsidRPr="005D22E8" w:rsidRDefault="002C4674">
            <w:pPr>
              <w:pBdr>
                <w:top w:val="single" w:sz="6" w:space="0" w:color="FFFFFF"/>
                <w:left w:val="single" w:sz="6" w:space="0" w:color="FFFFFF"/>
                <w:bottom w:val="single" w:sz="6" w:space="0" w:color="FFFFFF"/>
                <w:right w:val="single" w:sz="6" w:space="0" w:color="FFFFFF"/>
              </w:pBdr>
              <w:spacing w:after="58"/>
            </w:pPr>
            <w:r w:rsidRPr="002C4674">
              <w:t>Records that demonstrate continuous compliance</w:t>
            </w:r>
          </w:p>
        </w:tc>
        <w:tc>
          <w:tcPr>
            <w:tcW w:w="2070" w:type="dxa"/>
            <w:tcBorders>
              <w:top w:val="single" w:sz="7" w:space="0" w:color="000000"/>
              <w:left w:val="single" w:sz="7" w:space="0" w:color="000000"/>
              <w:bottom w:val="single" w:sz="7" w:space="0" w:color="000000"/>
              <w:right w:val="single" w:sz="7" w:space="0" w:color="000000"/>
            </w:tcBorders>
          </w:tcPr>
          <w:p w:rsidR="005D22E8" w:rsidRPr="005D22E8" w:rsidRDefault="00C3473F">
            <w:pPr>
              <w:pBdr>
                <w:top w:val="single" w:sz="6" w:space="0" w:color="FFFFFF"/>
                <w:left w:val="single" w:sz="6" w:space="0" w:color="FFFFFF"/>
                <w:bottom w:val="single" w:sz="6" w:space="0" w:color="FFFFFF"/>
                <w:right w:val="single" w:sz="6" w:space="0" w:color="FFFFFF"/>
              </w:pBdr>
              <w:spacing w:after="58"/>
            </w:pPr>
            <w:r>
              <w:t xml:space="preserve">63.498(a)(4), 63.498(e), </w:t>
            </w:r>
            <w:r w:rsidR="002C4674" w:rsidRPr="002C4674">
              <w:t>63.506(d)</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2743D2">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 xml:space="preserve">espondents are using monitoring equipment that automatically records 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Also, regulatory agencies in cooperation with th</w:t>
      </w:r>
      <w:r w:rsidR="00724BC7">
        <w:rPr>
          <w:color w:val="000000"/>
        </w:rPr>
        <w:t>e respondents</w:t>
      </w:r>
      <w:r>
        <w:rPr>
          <w:color w:val="000000"/>
        </w:rPr>
        <w:t xml:space="preserve"> continue to create reporting systems to transmit data electronically.  However, electronic reporting systems are still not widely used.  At this time, it is estimated that </w:t>
      </w:r>
      <w:r w:rsidR="00041191">
        <w:rPr>
          <w:color w:val="000000"/>
        </w:rPr>
        <w:t xml:space="preserve">none </w:t>
      </w:r>
      <w:r w:rsidR="008F70AF" w:rsidRPr="008F70AF">
        <w:rPr>
          <w:color w:val="000000"/>
        </w:rPr>
        <w:t xml:space="preserve">of the </w:t>
      </w:r>
      <w:r w:rsidR="00041191">
        <w:rPr>
          <w:color w:val="000000"/>
        </w:rPr>
        <w:t xml:space="preserve">five </w:t>
      </w:r>
      <w:r w:rsidR="008F70AF" w:rsidRPr="008F70AF">
        <w:rPr>
          <w:color w:val="000000"/>
        </w:rPr>
        <w:t>respondents use electronic reporting.</w:t>
      </w:r>
    </w:p>
    <w:p w:rsidR="00951DF6" w:rsidRDefault="00951DF6">
      <w:pPr>
        <w:pBdr>
          <w:top w:val="single" w:sz="6" w:space="0" w:color="FFFFFF"/>
          <w:left w:val="single" w:sz="6" w:space="0" w:color="FFFFFF"/>
          <w:bottom w:val="single" w:sz="6" w:space="0" w:color="FFFFFF"/>
          <w:right w:val="single" w:sz="6" w:space="0" w:color="FFFFFF"/>
        </w:pBdr>
        <w:ind w:firstLine="720"/>
        <w:rPr>
          <w:color w:val="000000"/>
        </w:rPr>
      </w:pPr>
    </w:p>
    <w:p w:rsidR="00BF1322" w:rsidRDefault="00BF1322">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2011 final rule requires electronic submittal of performance test data to increase the ease and efficiency of data submittal and to improve data accessibility. </w:t>
      </w:r>
      <w:r w:rsidR="00041191">
        <w:rPr>
          <w:color w:val="000000"/>
        </w:rPr>
        <w:t xml:space="preserve"> </w:t>
      </w:r>
      <w:r>
        <w:rPr>
          <w:color w:val="000000"/>
        </w:rPr>
        <w:t xml:space="preserve">Specifically, </w:t>
      </w:r>
      <w:r w:rsidR="00DF6AA8">
        <w:rPr>
          <w:color w:val="000000"/>
        </w:rPr>
        <w:t xml:space="preserve">owners and operators of Group I Polymers and Resins facilities are required to submit electronic copies of applicable performance tests to EPA’s WebFIRE database </w:t>
      </w:r>
      <w:r>
        <w:rPr>
          <w:color w:val="000000"/>
        </w:rPr>
        <w:t xml:space="preserve">using the Electronic Reporting Tool (ERT).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  Respondent Activities</w:t>
      </w:r>
      <w:r>
        <w:rPr>
          <w:b/>
          <w:bCs/>
          <w:color w:val="000000"/>
        </w:rPr>
        <w:tab/>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trPr>
          <w:tblHeade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b/>
                <w:bCs/>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Read instructions.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4265F8"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Perform initial performance test, Reference Method </w:t>
            </w:r>
            <w:r w:rsidR="00671884">
              <w:rPr>
                <w:color w:val="000000"/>
              </w:rPr>
              <w:t xml:space="preserve">1, </w:t>
            </w:r>
            <w:r w:rsidR="00671884" w:rsidRPr="00671884">
              <w:rPr>
                <w:color w:val="000000"/>
              </w:rPr>
              <w:t>1A</w:t>
            </w:r>
            <w:r w:rsidR="00671884">
              <w:rPr>
                <w:color w:val="000000"/>
              </w:rPr>
              <w:t>, 18, 25A, 26, or 26A</w:t>
            </w:r>
            <w:r>
              <w:rPr>
                <w:color w:val="FF0000"/>
              </w:rPr>
              <w:t xml:space="preserve"> </w:t>
            </w:r>
            <w:r>
              <w:rPr>
                <w:color w:val="000000"/>
              </w:rPr>
              <w:t>test</w:t>
            </w:r>
            <w:r w:rsidR="00671884">
              <w:rPr>
                <w:color w:val="000000"/>
              </w:rPr>
              <w:t>s</w:t>
            </w:r>
            <w:r>
              <w:rPr>
                <w:color w:val="000000"/>
              </w:rPr>
              <w:t>, and repeat performance tests if necessary.</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trPr>
          <w:jc w:val="center"/>
        </w:trPr>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606DEF" w:rsidRPr="00D54037" w:rsidRDefault="00CF2B37" w:rsidP="00CF2B37">
      <w:pPr>
        <w:pBdr>
          <w:top w:val="single" w:sz="6" w:space="0" w:color="FFFFFF"/>
          <w:left w:val="single" w:sz="6" w:space="0" w:color="FFFFFF"/>
          <w:bottom w:val="single" w:sz="6" w:space="0" w:color="FFFFFF"/>
          <w:right w:val="single" w:sz="6" w:space="0" w:color="FFFFFF"/>
        </w:pBdr>
        <w:ind w:firstLine="720"/>
      </w:pPr>
      <w:r w:rsidRPr="00D54037">
        <w:t xml:space="preserve">Currently sources are using monitoring and reporting equipment that provide parameter data in an automated way e.g., continuous parameter monitoring system.  Although personnel at the source still need to evaluate the data, this type of monitoring equipment has significantly reduced the burden associated with monitoring and recordkeeping. </w:t>
      </w:r>
    </w:p>
    <w:p w:rsidR="00CF2B37" w:rsidRDefault="00CF2B37">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  The Information Collected:  Agency Activities, Collection Methodology, and Information Management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proofErr w:type="gramStart"/>
      <w:r>
        <w:rPr>
          <w:b/>
          <w:bCs/>
          <w:color w:val="000000"/>
        </w:rPr>
        <w:t>)  Agency</w:t>
      </w:r>
      <w:proofErr w:type="gramEnd"/>
      <w:r>
        <w:rPr>
          <w:b/>
          <w:bCs/>
          <w:color w:val="000000"/>
        </w:rPr>
        <w:t xml:space="preserve"> Activities</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trPr>
          <w:tblHead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CA4CD6">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rsidP="004C701D">
            <w:pPr>
              <w:pBdr>
                <w:top w:val="single" w:sz="6" w:space="0" w:color="FFFFFF"/>
                <w:left w:val="single" w:sz="6" w:space="0" w:color="FFFFFF"/>
                <w:bottom w:val="single" w:sz="6" w:space="0" w:color="FFFFFF"/>
                <w:right w:val="single" w:sz="6" w:space="0" w:color="FFFFFF"/>
              </w:pBdr>
              <w:spacing w:after="72"/>
              <w:rPr>
                <w:color w:val="000000"/>
              </w:rPr>
            </w:pPr>
            <w:r>
              <w:rPr>
                <w:color w:val="000000"/>
              </w:rPr>
              <w:t xml:space="preserve">Input, analyze, and maintain data in the </w:t>
            </w:r>
            <w:r w:rsidR="004C701D">
              <w:rPr>
                <w:color w:val="000000"/>
              </w:rPr>
              <w:t xml:space="preserve">Online Tracking Information System (OTIS). </w:t>
            </w:r>
          </w:p>
        </w:tc>
      </w:tr>
    </w:tbl>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proofErr w:type="gramStart"/>
      <w:r>
        <w:rPr>
          <w:b/>
          <w:bCs/>
          <w:color w:val="000000"/>
        </w:rPr>
        <w:t>)  Collection</w:t>
      </w:r>
      <w:proofErr w:type="gramEnd"/>
      <w:r>
        <w:rPr>
          <w:b/>
          <w:bCs/>
          <w:color w:val="000000"/>
        </w:rPr>
        <w:t xml:space="preserve"> Methodology and Management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D54037" w:rsidRDefault="00CA4CD6">
      <w:pPr>
        <w:pBdr>
          <w:top w:val="single" w:sz="6" w:space="0" w:color="FFFFFF"/>
          <w:left w:val="single" w:sz="6" w:space="0" w:color="FFFFFF"/>
          <w:bottom w:val="single" w:sz="6" w:space="0" w:color="FFFFFF"/>
          <w:right w:val="single" w:sz="6" w:space="0" w:color="FFFFFF"/>
        </w:pBdr>
        <w:ind w:firstLine="720"/>
      </w:pPr>
      <w:r w:rsidRPr="00D54037">
        <w:t xml:space="preserve">Following notification of startup, the reviewing authority </w:t>
      </w:r>
      <w:r w:rsidR="002B29A7" w:rsidRPr="00D54037">
        <w:t xml:space="preserve">could </w:t>
      </w:r>
      <w:r w:rsidRPr="00D54037">
        <w:t xml:space="preserve">inspect the source </w:t>
      </w:r>
      <w:r w:rsidR="00041191">
        <w:t xml:space="preserve">         </w:t>
      </w:r>
      <w:r w:rsidRPr="00D54037">
        <w:t>to determine whether the pollution control devices are p</w:t>
      </w:r>
      <w:r w:rsidR="00D54037" w:rsidRPr="00D54037">
        <w:t xml:space="preserve">roperly installed and operated.  </w:t>
      </w:r>
      <w:r w:rsidRPr="00D54037">
        <w:t>Performance test reports are used by the Agency to discern a source</w:t>
      </w:r>
      <w:r w:rsidR="004C701D" w:rsidRPr="00D54037">
        <w:t>’</w:t>
      </w:r>
      <w:r w:rsidRPr="00D54037">
        <w:t>s initial capability to comp</w:t>
      </w:r>
      <w:r w:rsidR="00D54037" w:rsidRPr="00D54037">
        <w:t xml:space="preserve">ly with the emission standard, and </w:t>
      </w:r>
      <w:r w:rsidRPr="00D54037">
        <w:t>note the operating conditions under</w:t>
      </w:r>
      <w:r w:rsidR="00D54037" w:rsidRPr="00D54037">
        <w:t xml:space="preserve"> which compliance was achieved.</w:t>
      </w:r>
      <w:r w:rsidRPr="00D54037">
        <w:t xml:space="preserve">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entered into OTIS </w:t>
      </w:r>
      <w:r>
        <w:rPr>
          <w:color w:val="000000"/>
        </w:rPr>
        <w:t xml:space="preserve">which is operated and maintained by EPA's Office of Compliance.  </w:t>
      </w:r>
      <w:r w:rsidR="004C701D">
        <w:rPr>
          <w:color w:val="000000"/>
        </w:rPr>
        <w:t xml:space="preserve">OTIS </w:t>
      </w:r>
      <w:r>
        <w:rPr>
          <w:color w:val="000000"/>
        </w:rPr>
        <w:t>is EPA</w:t>
      </w:r>
      <w:r w:rsidR="004C701D">
        <w:rPr>
          <w:color w:val="000000"/>
        </w:rPr>
        <w:t>’</w:t>
      </w:r>
      <w:r>
        <w:rPr>
          <w:color w:val="000000"/>
        </w:rPr>
        <w:t xml:space="preserve">s database for the collection, maintenance, and retrieval of compliance data for approximately 125,000 industrial and government-owned facilities.  EPA uses the </w:t>
      </w:r>
      <w:r w:rsidR="004C701D">
        <w:rPr>
          <w:color w:val="000000"/>
        </w:rPr>
        <w:t>OTIS</w:t>
      </w:r>
      <w:r>
        <w:rPr>
          <w:color w:val="000000"/>
        </w:rPr>
        <w:t xml:space="preserve"> for tracking air pollution compliance and enforcement by local and state regulatory agencies, EPA regional offices and EPA headquarters.  EPA and its delegated Authorities can edit, store, retrieve and analyze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 </w:t>
      </w:r>
      <w:r w:rsidR="002C4674" w:rsidRPr="002C4674">
        <w:t>five</w:t>
      </w:r>
      <w:r>
        <w:rPr>
          <w:color w:val="000000"/>
        </w:rPr>
        <w:t xml:space="preserve"> years.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proofErr w:type="gramStart"/>
      <w:r>
        <w:rPr>
          <w:b/>
          <w:bCs/>
          <w:color w:val="000000"/>
        </w:rPr>
        <w:t>)  Small</w:t>
      </w:r>
      <w:proofErr w:type="gramEnd"/>
      <w:r>
        <w:rPr>
          <w:b/>
          <w:bCs/>
          <w:color w:val="000000"/>
        </w:rPr>
        <w:t xml:space="preserve"> Entity Flexibility</w:t>
      </w:r>
    </w:p>
    <w:p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rsidR="00623AA5" w:rsidRDefault="008F70AF">
      <w:pPr>
        <w:widowControl/>
        <w:ind w:firstLine="720"/>
      </w:pPr>
      <w:r w:rsidRPr="008F70AF">
        <w:t>The Small Business Administration defines a small entity</w:t>
      </w:r>
      <w:r w:rsidR="00041191">
        <w:t xml:space="preserve"> </w:t>
      </w:r>
      <w:r w:rsidRPr="008F70AF">
        <w:t>as one that meets the Small Business Administration size standards for small businesses found at 13 CFR 121.201 (less than 1000 employees for NAICS 325212).  We estimate that none of the facilities affected by the new requirements are small entities.  Accordingly, the rule does not impose significant economic impact on a substantial number of small businesses, and small business considerations do not apply.</w:t>
      </w:r>
    </w:p>
    <w:p w:rsidR="002C4674" w:rsidRDefault="002C4674" w:rsidP="002C4674">
      <w:pPr>
        <w:pBdr>
          <w:top w:val="single" w:sz="6" w:space="0" w:color="FFFFFF"/>
          <w:left w:val="single" w:sz="6" w:space="0" w:color="FFFFFF"/>
          <w:bottom w:val="single" w:sz="6" w:space="0" w:color="FFFFFF"/>
          <w:right w:val="single" w:sz="6" w:space="0" w:color="FFFFFF"/>
        </w:pBdr>
        <w:ind w:firstLine="720"/>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proofErr w:type="gramStart"/>
      <w:r>
        <w:rPr>
          <w:b/>
          <w:bCs/>
          <w:color w:val="000000"/>
        </w:rPr>
        <w:t>)  Collection</w:t>
      </w:r>
      <w:proofErr w:type="gramEnd"/>
      <w:r>
        <w:rPr>
          <w:b/>
          <w:bCs/>
          <w:color w:val="000000"/>
        </w:rPr>
        <w:t xml:space="preserve"> Schedule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specific frequency for each information collection activity within this request is shown</w:t>
      </w:r>
      <w:r w:rsidR="00041191" w:rsidRPr="00041191">
        <w:t xml:space="preserve"> </w:t>
      </w:r>
      <w:r w:rsidR="00041191" w:rsidRPr="00041191">
        <w:rPr>
          <w:color w:val="000000"/>
        </w:rPr>
        <w:t>below</w:t>
      </w:r>
      <w:r>
        <w:rPr>
          <w:color w:val="000000"/>
        </w:rPr>
        <w:t xml:space="preserve"> in Table 1: </w:t>
      </w:r>
      <w:r w:rsidR="00CF2B37" w:rsidRPr="00724BC7">
        <w:t>Annual Respondent Burden and Cost –</w:t>
      </w:r>
      <w:r>
        <w:rPr>
          <w:color w:val="000000"/>
        </w:rPr>
        <w:t xml:space="preserve"> </w:t>
      </w:r>
      <w:r w:rsidR="006975F3" w:rsidRPr="00B95F73">
        <w:t>NESHAP for Group I Polymers and Resins (40 CFR Part 63, Subpart U)</w:t>
      </w:r>
      <w:r w:rsidR="006975F3">
        <w:t xml:space="preserve"> (Renewal)</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  Estimating the Burden and Cost of the Collection</w:t>
      </w:r>
    </w:p>
    <w:p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521BB5" w:rsidRDefault="00521BB5" w:rsidP="004C701D">
      <w:pPr>
        <w:pBdr>
          <w:top w:val="single" w:sz="6" w:space="1" w:color="FFFFFF"/>
          <w:left w:val="single" w:sz="6" w:space="0" w:color="FFFFFF"/>
          <w:bottom w:val="single" w:sz="6" w:space="0" w:color="FFFFFF"/>
          <w:right w:val="single" w:sz="6" w:space="0" w:color="FFFFFF"/>
        </w:pBdr>
        <w:ind w:firstLine="720"/>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proofErr w:type="gramStart"/>
      <w:r>
        <w:rPr>
          <w:b/>
          <w:bCs/>
          <w:color w:val="000000"/>
        </w:rPr>
        <w:t>)  Estimating</w:t>
      </w:r>
      <w:proofErr w:type="gramEnd"/>
      <w:r>
        <w:rPr>
          <w:b/>
          <w:bCs/>
          <w:color w:val="000000"/>
        </w:rPr>
        <w:t xml:space="preserve"> Respondent Burden</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s is estimated to be</w:t>
      </w:r>
      <w:r w:rsidR="00D042AD">
        <w:rPr>
          <w:color w:val="000000"/>
        </w:rPr>
        <w:t xml:space="preserve"> </w:t>
      </w:r>
      <w:r w:rsidR="00521BB5">
        <w:rPr>
          <w:color w:val="000000"/>
        </w:rPr>
        <w:t>315 hours</w:t>
      </w:r>
      <w:r w:rsidR="004C701D">
        <w:rPr>
          <w:color w:val="000000"/>
        </w:rPr>
        <w:t xml:space="preserve"> (</w:t>
      </w:r>
      <w:r>
        <w:rPr>
          <w:color w:val="000000"/>
        </w:rPr>
        <w:t xml:space="preserve">Total Labor Hours from Table 1). </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002C4674" w:rsidRPr="002C4674">
        <w:t>NESHAP</w:t>
      </w:r>
      <w:r>
        <w:rPr>
          <w:color w:val="000000"/>
        </w:rPr>
        <w:t xml:space="preserve"> program, the previously approved ICR, and any comments received.</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proofErr w:type="gramStart"/>
      <w:r>
        <w:rPr>
          <w:b/>
          <w:bCs/>
          <w:color w:val="000000"/>
        </w:rPr>
        <w:t>)  Estimating</w:t>
      </w:r>
      <w:proofErr w:type="gramEnd"/>
      <w:r>
        <w:rPr>
          <w:b/>
          <w:bCs/>
          <w:color w:val="000000"/>
        </w:rPr>
        <w:t xml:space="preserve"> Respondent Costs</w:t>
      </w:r>
    </w:p>
    <w:p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Estimating Labor Costs</w:t>
      </w: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w:t>
      </w:r>
      <w:r w:rsidR="00DF6AA8">
        <w:rPr>
          <w:color w:val="000000"/>
        </w:rPr>
        <w:t>68.29</w:t>
      </w:r>
      <w:r>
        <w:rPr>
          <w:color w:val="000000"/>
        </w:rPr>
        <w:t xml:space="preserve"> ($</w:t>
      </w:r>
      <w:r w:rsidR="00DF6AA8">
        <w:rPr>
          <w:color w:val="000000"/>
        </w:rPr>
        <w:t>32.52</w:t>
      </w:r>
      <w:r>
        <w:rPr>
          <w:color w:val="000000"/>
        </w:rPr>
        <w:t xml:space="preserve">+ 110%)   </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DF6AA8">
        <w:rPr>
          <w:color w:val="000000"/>
        </w:rPr>
        <w:t>52.16</w:t>
      </w:r>
      <w:r>
        <w:rPr>
          <w:color w:val="000000"/>
        </w:rPr>
        <w:t xml:space="preserve"> ($</w:t>
      </w:r>
      <w:r w:rsidR="00DF6AA8">
        <w:rPr>
          <w:color w:val="000000"/>
        </w:rPr>
        <w:t>24.84</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DF6AA8">
        <w:rPr>
          <w:color w:val="000000"/>
        </w:rPr>
        <w:t>35.81</w:t>
      </w:r>
      <w:r>
        <w:rPr>
          <w:color w:val="000000"/>
        </w:rPr>
        <w:t xml:space="preserve"> ($</w:t>
      </w:r>
      <w:r w:rsidR="00DF6AA8">
        <w:rPr>
          <w:color w:val="000000"/>
        </w:rPr>
        <w:t>17.05</w:t>
      </w:r>
      <w:r>
        <w:rPr>
          <w:color w:val="000000"/>
        </w:rPr>
        <w:t xml:space="preserve"> + 110%)</w:t>
      </w:r>
    </w:p>
    <w:p w:rsidR="002370BB" w:rsidRDefault="002370B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Law</w:t>
      </w:r>
      <w:r>
        <w:rPr>
          <w:color w:val="000000"/>
        </w:rPr>
        <w:tab/>
        <w:t>$133.46 ($63.55 + 110%)</w:t>
      </w: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U</w:t>
      </w:r>
      <w:r w:rsidR="00521BB5">
        <w:rPr>
          <w:color w:val="000000"/>
        </w:rPr>
        <w:t xml:space="preserve">. </w:t>
      </w:r>
      <w:r>
        <w:rPr>
          <w:color w:val="000000"/>
        </w:rPr>
        <w:t>S</w:t>
      </w:r>
      <w:r w:rsidR="00521BB5">
        <w:rPr>
          <w:color w:val="000000"/>
        </w:rPr>
        <w:t xml:space="preserve">. </w:t>
      </w:r>
      <w:r>
        <w:rPr>
          <w:color w:val="000000"/>
        </w:rPr>
        <w:t>Department of Labor, Bureau of Labor Statistics</w:t>
      </w:r>
      <w:r w:rsidR="00DF6AA8">
        <w:rPr>
          <w:color w:val="000000"/>
        </w:rPr>
        <w:t xml:space="preserve"> for NAICS 325200</w:t>
      </w:r>
      <w:r>
        <w:rPr>
          <w:color w:val="000000"/>
        </w:rPr>
        <w:t xml:space="preserve">, </w:t>
      </w:r>
      <w:r w:rsidR="00DF6AA8">
        <w:rPr>
          <w:color w:val="000000"/>
        </w:rPr>
        <w:t>May 2012</w:t>
      </w:r>
      <w:r>
        <w:rPr>
          <w:color w:val="000000"/>
        </w:rPr>
        <w:t xml:space="preserve">, </w:t>
      </w:r>
      <w:r w:rsidR="00DF6AA8">
        <w:rPr>
          <w:color w:val="000000"/>
        </w:rPr>
        <w:t xml:space="preserve">available at </w:t>
      </w:r>
      <w:hyperlink r:id="rId8" w:history="1">
        <w:r w:rsidR="00DF6AA8" w:rsidRPr="000C32CA">
          <w:rPr>
            <w:rStyle w:val="Hyperlink"/>
            <w:color w:val="auto"/>
          </w:rPr>
          <w:t>http://www.bls.gov/oes/current/naics4_325200.htm</w:t>
        </w:r>
      </w:hyperlink>
      <w:r w:rsidR="00DF6AA8" w:rsidRPr="000C32CA">
        <w:t>.</w:t>
      </w:r>
      <w:r w:rsidR="00DF6AA8">
        <w:t xml:space="preserve">  </w:t>
      </w:r>
      <w:r w:rsidR="00DF6AA8" w:rsidRPr="003B0503">
        <w:t xml:space="preserve">Wages for technical labor are based on "Production occupations: </w:t>
      </w:r>
      <w:r w:rsidR="00DF6AA8">
        <w:t>Chemical Equipment Operators &amp; Tenders</w:t>
      </w:r>
      <w:r w:rsidR="00DF6AA8" w:rsidRPr="003B0503">
        <w:t xml:space="preserve">".  Wages for management labor are taken from "Production occupations:  First-line supervisors/managers of production and operating workers".  Wages for clerical labor are based on "Office and administrative support occupations:  </w:t>
      </w:r>
      <w:r w:rsidR="00DF6AA8">
        <w:t xml:space="preserve">Office </w:t>
      </w:r>
      <w:r w:rsidR="00DF6AA8" w:rsidRPr="003B0503">
        <w:t>clerks</w:t>
      </w:r>
      <w:r w:rsidR="00DF6AA8">
        <w:t xml:space="preserve"> general</w:t>
      </w:r>
      <w:r w:rsidR="00DF6AA8" w:rsidRPr="003B0503">
        <w:t xml:space="preserve">".  </w:t>
      </w:r>
      <w:r w:rsidR="002370BB">
        <w:t xml:space="preserve">Wages for law personnel are taken from “lawyers”. </w:t>
      </w:r>
      <w:r>
        <w:rPr>
          <w:color w:val="000000"/>
        </w:rPr>
        <w:t>The rates have been increased by 110 percent to account for the benefit packages available to those employed by private industry.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Estimating Capital/Startup and Operation and Maintenance Costs</w:t>
      </w:r>
    </w:p>
    <w:p w:rsidR="001D019B" w:rsidRDefault="001D019B">
      <w:pPr>
        <w:pBdr>
          <w:top w:val="single" w:sz="6" w:space="0" w:color="FFFFFF"/>
          <w:left w:val="single" w:sz="6" w:space="0" w:color="FFFFFF"/>
          <w:bottom w:val="single" w:sz="6" w:space="0" w:color="FFFFFF"/>
          <w:right w:val="single" w:sz="6" w:space="0" w:color="FFFFFF"/>
        </w:pBdr>
        <w:ind w:firstLine="720"/>
        <w:rPr>
          <w:color w:val="000000"/>
        </w:rPr>
      </w:pPr>
    </w:p>
    <w:p w:rsidR="002C4674" w:rsidRDefault="00CA4CD6" w:rsidP="002C4674">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regulated industry resulting from information collection activities required by the subject standard are labor costs.  There are no capital/startup or operation and maintenance costs</w:t>
      </w:r>
      <w:r w:rsidR="00DF6AA8">
        <w:rPr>
          <w:color w:val="000000"/>
        </w:rPr>
        <w:t xml:space="preserve"> because the final standards do not impose requirements for monitoring or other equipment</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2C4674" w:rsidRDefault="00CA4CD6" w:rsidP="002C4674">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type of industry costs associated with the information collection activity in the regulations are labor costs.  There are no capital/startup or operation and maintenance costs.</w:t>
      </w:r>
    </w:p>
    <w:p w:rsidR="00DF6AA8" w:rsidRDefault="00DF6AA8" w:rsidP="002C4674">
      <w:pPr>
        <w:pBdr>
          <w:top w:val="single" w:sz="6" w:space="0" w:color="FFFFFF"/>
          <w:left w:val="single" w:sz="6" w:space="0" w:color="FFFFFF"/>
          <w:bottom w:val="single" w:sz="6" w:space="0" w:color="FFFFFF"/>
          <w:right w:val="single" w:sz="6" w:space="0" w:color="FFFFFF"/>
        </w:pBdr>
        <w:ind w:firstLine="720"/>
        <w:rPr>
          <w:color w:val="000000"/>
        </w:rPr>
      </w:pPr>
    </w:p>
    <w:p w:rsidR="00DF6AA8" w:rsidRDefault="00DF6AA8" w:rsidP="00DF6AA8">
      <w:pPr>
        <w:pBdr>
          <w:top w:val="single" w:sz="6" w:space="0" w:color="FFFFFF"/>
          <w:left w:val="single" w:sz="6" w:space="0" w:color="FFFFFF"/>
          <w:bottom w:val="single" w:sz="6" w:space="0" w:color="FFFFFF"/>
          <w:right w:val="single" w:sz="6" w:space="0" w:color="FFFFFF"/>
        </w:pBdr>
        <w:ind w:firstLine="1440"/>
        <w:outlineLvl w:val="0"/>
        <w:rPr>
          <w:color w:val="000000"/>
        </w:rPr>
      </w:pPr>
      <w:proofErr w:type="gramStart"/>
      <w:r>
        <w:rPr>
          <w:b/>
          <w:bCs/>
          <w:color w:val="000000"/>
        </w:rPr>
        <w:t>(iv)  Affirmative</w:t>
      </w:r>
      <w:proofErr w:type="gramEnd"/>
      <w:r>
        <w:rPr>
          <w:b/>
          <w:bCs/>
          <w:color w:val="000000"/>
        </w:rPr>
        <w:t xml:space="preserve"> Defense, Root Cause Analysis, and Malfunction Costs</w:t>
      </w:r>
    </w:p>
    <w:p w:rsidR="00DF6AA8" w:rsidRDefault="00DF6AA8" w:rsidP="00DF6AA8">
      <w:pPr>
        <w:pBdr>
          <w:top w:val="single" w:sz="6" w:space="0" w:color="FFFFFF"/>
          <w:left w:val="single" w:sz="6" w:space="0" w:color="FFFFFF"/>
          <w:bottom w:val="single" w:sz="6" w:space="0" w:color="FFFFFF"/>
          <w:right w:val="single" w:sz="6" w:space="0" w:color="FFFFFF"/>
        </w:pBdr>
        <w:rPr>
          <w:color w:val="000000"/>
        </w:rPr>
      </w:pPr>
    </w:p>
    <w:p w:rsidR="00DF6AA8" w:rsidRDefault="00DF6AA8" w:rsidP="00DF6AA8">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EPA’s estimate for an affirmative defense and root cause analysis is based on </w:t>
      </w:r>
      <w:r w:rsidR="007A64B8">
        <w:rPr>
          <w:color w:val="000000"/>
        </w:rPr>
        <w:t xml:space="preserve">IISRP’s past experience with a single affirmative defense event.  In general, the burden involves </w:t>
      </w:r>
      <w:r>
        <w:rPr>
          <w:color w:val="000000"/>
        </w:rPr>
        <w:t xml:space="preserve">the time and effort required of a source to review relevant data, interview plant employees, and reconstruct the events prior to a malfunction in order to determine primary and contributing causes.  The level of effort also includes time to produce and retain the report in document form so that the source will have it available should EPA or state enforcement agencies ever request to review it. </w:t>
      </w:r>
    </w:p>
    <w:p w:rsidR="00DF6AA8" w:rsidRDefault="00DF6AA8" w:rsidP="00DF6AA8">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proofErr w:type="gramStart"/>
      <w:r>
        <w:rPr>
          <w:b/>
          <w:bCs/>
          <w:color w:val="000000"/>
        </w:rPr>
        <w:t>)  Estimating</w:t>
      </w:r>
      <w:proofErr w:type="gramEnd"/>
      <w:r>
        <w:rPr>
          <w:b/>
          <w:bCs/>
          <w:color w:val="000000"/>
        </w:rPr>
        <w:t xml:space="preserve"> Agency Burden and Cost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  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3C4323">
        <w:rPr>
          <w:color w:val="000000"/>
        </w:rPr>
        <w:t>0</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D2273E" w:rsidRPr="00D2273E" w:rsidRDefault="00D2273E" w:rsidP="00D2273E"/>
    <w:p w:rsidR="00CA4CD6" w:rsidRPr="00D2273E" w:rsidRDefault="00D2273E" w:rsidP="00D2273E">
      <w:r>
        <w:tab/>
      </w:r>
      <w:r w:rsidRPr="00D2273E">
        <w:tab/>
      </w:r>
      <w:r w:rsidR="00CA4CD6" w:rsidRPr="00D2273E">
        <w:t>Managerial</w:t>
      </w:r>
      <w:r w:rsidR="00CA4CD6" w:rsidRPr="00D2273E">
        <w:tab/>
        <w:t>$</w:t>
      </w:r>
      <w:r w:rsidR="00A038EC" w:rsidRPr="00D2273E">
        <w:t>6</w:t>
      </w:r>
      <w:r w:rsidR="002B517F">
        <w:t>2.27</w:t>
      </w:r>
      <w:r w:rsidR="00CA4CD6" w:rsidRPr="00D2273E">
        <w:t xml:space="preserve"> (GS-13, Step 5, $</w:t>
      </w:r>
      <w:r w:rsidR="009018EC" w:rsidRPr="00D2273E">
        <w:t>3</w:t>
      </w:r>
      <w:r w:rsidR="00A038EC" w:rsidRPr="00D2273E">
        <w:t>8.</w:t>
      </w:r>
      <w:r w:rsidR="002B517F">
        <w:t>92</w:t>
      </w:r>
      <w:r w:rsidR="00CA4CD6" w:rsidRPr="00D2273E">
        <w:t xml:space="preserve"> </w:t>
      </w:r>
      <w:r w:rsidR="00E77D5E" w:rsidRPr="00D2273E">
        <w:t>+ 60%</w:t>
      </w:r>
      <w:r w:rsidR="00D46FA2" w:rsidRPr="00D2273E">
        <w:t xml:space="preserve">) </w:t>
      </w:r>
    </w:p>
    <w:p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2B517F">
        <w:t>21</w:t>
      </w:r>
      <w:r w:rsidR="00CA4CD6" w:rsidRPr="00D2273E">
        <w:t xml:space="preserve"> (GS-12, Step 1, $</w:t>
      </w:r>
      <w:r w:rsidR="00A038EC" w:rsidRPr="00D2273E">
        <w:t>28.</w:t>
      </w:r>
      <w:r w:rsidR="002B517F">
        <w:t>88</w:t>
      </w:r>
      <w:r w:rsidR="00CA4CD6" w:rsidRPr="00D2273E">
        <w:t xml:space="preserve"> </w:t>
      </w:r>
      <w:r w:rsidR="00E77D5E" w:rsidRPr="00D2273E">
        <w:t>+ 60%</w:t>
      </w:r>
      <w:r w:rsidR="00CA4CD6" w:rsidRPr="00D2273E">
        <w:t>)</w:t>
      </w:r>
    </w:p>
    <w:p w:rsidR="00CA4CD6" w:rsidRPr="00D2273E" w:rsidRDefault="00D2273E" w:rsidP="00D2273E">
      <w:r>
        <w:tab/>
      </w:r>
      <w:r w:rsidRPr="00D2273E">
        <w:tab/>
      </w:r>
      <w:r w:rsidR="00CA4CD6" w:rsidRPr="00D2273E">
        <w:t>Clerical</w:t>
      </w:r>
      <w:r w:rsidR="00CA4CD6" w:rsidRPr="00D2273E">
        <w:tab/>
        <w:t>$2</w:t>
      </w:r>
      <w:r w:rsidR="002B517F">
        <w:t>5.01</w:t>
      </w:r>
      <w:r w:rsidR="00CA4CD6" w:rsidRPr="00D2273E">
        <w:t xml:space="preserve"> (GS-6, Step 3, $</w:t>
      </w:r>
      <w:r w:rsidR="00A038EC" w:rsidRPr="00D2273E">
        <w:t>15.</w:t>
      </w:r>
      <w:r w:rsidR="002B517F">
        <w:t>63</w:t>
      </w:r>
      <w:r w:rsidR="00CA4CD6" w:rsidRPr="00D2273E">
        <w:t xml:space="preserve"> </w:t>
      </w:r>
      <w:r w:rsidR="00E77D5E" w:rsidRPr="00D2273E">
        <w:t>+ 60%</w:t>
      </w:r>
      <w:r w:rsidR="00CA4CD6" w:rsidRPr="00D2273E">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4265F8"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0D0CA1">
        <w:rPr>
          <w:color w:val="000000"/>
        </w:rPr>
        <w:t>3</w:t>
      </w:r>
      <w:r>
        <w:rPr>
          <w:color w:val="000000"/>
        </w:rPr>
        <w:t xml:space="preserve"> General Schedule</w:t>
      </w:r>
      <w:r w:rsidR="007A458D">
        <w:rPr>
          <w:color w:val="000000"/>
        </w:rPr>
        <w:t>,</w:t>
      </w:r>
      <w:r>
        <w:rPr>
          <w:color w:val="000000"/>
        </w:rPr>
        <w:t xml:space="preserve"> which excludes locality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CF2B37" w:rsidRPr="00CF2B37">
        <w:t>Average Annual EPA Burden and Cost –</w:t>
      </w:r>
      <w:r w:rsidR="00144F35">
        <w:rPr>
          <w:color w:val="000000"/>
        </w:rPr>
        <w:t xml:space="preserve"> </w:t>
      </w:r>
      <w:r w:rsidR="001D019B" w:rsidRPr="00B95F73">
        <w:t>NESHAP for Group I Polymers and Resins (40 CFR Part 63, Subpart U)</w:t>
      </w:r>
      <w:r w:rsidR="002C4674" w:rsidRPr="002C4674">
        <w:t xml:space="preserve"> (Renewal).</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proofErr w:type="gramStart"/>
      <w:r>
        <w:rPr>
          <w:b/>
          <w:bCs/>
          <w:color w:val="000000"/>
        </w:rPr>
        <w:t>)  Estimating</w:t>
      </w:r>
      <w:proofErr w:type="gramEnd"/>
      <w:r>
        <w:rPr>
          <w:b/>
          <w:bCs/>
          <w:color w:val="000000"/>
        </w:rPr>
        <w:t xml:space="preserve"> the Respondent Universe and Total Burden and Costs</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476DA1">
        <w:rPr>
          <w:color w:val="000000"/>
        </w:rPr>
        <w:t xml:space="preserve">5 </w:t>
      </w:r>
      <w:r>
        <w:rPr>
          <w:color w:val="000000"/>
        </w:rPr>
        <w:t xml:space="preserve">existing respondents will be subject to the </w:t>
      </w:r>
      <w:r w:rsidR="00454E78">
        <w:rPr>
          <w:color w:val="000000"/>
        </w:rPr>
        <w:t>new provisions of the Group I Polymers and Resins NESHAP</w:t>
      </w:r>
      <w:r>
        <w:rPr>
          <w:color w:val="000000"/>
        </w:rPr>
        <w:t xml:space="preserve">.  It is estimated that </w:t>
      </w:r>
      <w:r w:rsidR="00476DA1">
        <w:rPr>
          <w:color w:val="000000"/>
        </w:rPr>
        <w:t xml:space="preserve">no </w:t>
      </w:r>
      <w:r>
        <w:rPr>
          <w:color w:val="000000"/>
        </w:rPr>
        <w:t>additional respondents per year will become subject.  The overall average number of responden</w:t>
      </w:r>
      <w:r w:rsidR="0035325B">
        <w:rPr>
          <w:color w:val="000000"/>
        </w:rPr>
        <w:t>ts, as shown in the table below,</w:t>
      </w:r>
      <w:r>
        <w:rPr>
          <w:color w:val="000000"/>
        </w:rPr>
        <w:t xml:space="preserve"> is </w:t>
      </w:r>
      <w:r w:rsidR="00476DA1">
        <w:rPr>
          <w:color w:val="000000"/>
        </w:rPr>
        <w:t>5</w:t>
      </w:r>
      <w:r>
        <w:rPr>
          <w:color w:val="000000"/>
        </w:rPr>
        <w:t xml:space="preserve"> per year.  </w:t>
      </w:r>
      <w:r w:rsidR="00454E78">
        <w:rPr>
          <w:color w:val="000000"/>
        </w:rPr>
        <w:t>While all 19 existing respondents could make use of the new affirmative defense provisions added to the rule, EPA estimates only two total instances of the use of these provisions from all 19 facilities over the three-year ICR period.</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521BB5"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521BB5">
        <w:rPr>
          <w:color w:val="000000"/>
        </w:rPr>
        <w:t>:</w:t>
      </w:r>
    </w:p>
    <w:p w:rsidR="00521BB5" w:rsidRDefault="00521BB5">
      <w:pPr>
        <w:pBdr>
          <w:top w:val="single" w:sz="6" w:space="0" w:color="FFFFFF"/>
          <w:left w:val="single" w:sz="6" w:space="0" w:color="FFFFFF"/>
          <w:bottom w:val="single" w:sz="6" w:space="0" w:color="FFFFFF"/>
          <w:right w:val="single" w:sz="6" w:space="0" w:color="FFFFFF"/>
        </w:pBdr>
        <w:ind w:firstLine="720"/>
        <w:rPr>
          <w:color w:val="000000"/>
        </w:rPr>
      </w:pPr>
    </w:p>
    <w:p w:rsidR="00521BB5" w:rsidRDefault="00521BB5">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CellMar>
          <w:left w:w="110" w:type="dxa"/>
          <w:right w:w="110" w:type="dxa"/>
        </w:tblCellMar>
        <w:tblLook w:val="0000" w:firstRow="0" w:lastRow="0" w:firstColumn="0" w:lastColumn="0" w:noHBand="0" w:noVBand="0"/>
      </w:tblPr>
      <w:tblGrid>
        <w:gridCol w:w="830"/>
        <w:gridCol w:w="1479"/>
        <w:gridCol w:w="1508"/>
        <w:gridCol w:w="2078"/>
        <w:gridCol w:w="1943"/>
        <w:gridCol w:w="1392"/>
      </w:tblGrid>
      <w:tr w:rsidR="00A73600" w:rsidTr="007B5ACE">
        <w:trPr>
          <w:tblHeader/>
        </w:trPr>
        <w:tc>
          <w:tcPr>
            <w:tcW w:w="0" w:type="auto"/>
            <w:gridSpan w:val="6"/>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CA4CD6" w:rsidTr="007B5ACE">
        <w:tc>
          <w:tcPr>
            <w:tcW w:w="0" w:type="auto"/>
            <w:tcBorders>
              <w:top w:val="single" w:sz="7" w:space="0" w:color="000000"/>
              <w:left w:val="single" w:sz="7" w:space="0" w:color="000000"/>
              <w:bottom w:val="single" w:sz="8" w:space="0" w:color="000000"/>
              <w:right w:val="single" w:sz="6" w:space="0" w:color="FFFFFF"/>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0" w:type="auto"/>
            <w:tcBorders>
              <w:top w:val="single" w:sz="7" w:space="0" w:color="000000"/>
              <w:left w:val="single" w:sz="7" w:space="0" w:color="000000"/>
              <w:bottom w:val="single" w:sz="8" w:space="0" w:color="000000"/>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0" w:type="auto"/>
            <w:tcBorders>
              <w:top w:val="single" w:sz="7" w:space="0" w:color="000000"/>
              <w:left w:val="single" w:sz="7" w:space="0" w:color="000000"/>
              <w:bottom w:val="single" w:sz="8" w:space="0" w:color="000000"/>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0" w:type="auto"/>
            <w:tcBorders>
              <w:top w:val="single" w:sz="7" w:space="0" w:color="000000"/>
              <w:left w:val="single" w:sz="7" w:space="0" w:color="000000"/>
              <w:bottom w:val="single" w:sz="8" w:space="0" w:color="000000"/>
              <w:right w:val="single" w:sz="8" w:space="0" w:color="000000"/>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keep records but do not submit reports</w:t>
            </w:r>
          </w:p>
        </w:tc>
        <w:tc>
          <w:tcPr>
            <w:tcW w:w="0" w:type="auto"/>
            <w:tcBorders>
              <w:top w:val="single" w:sz="8" w:space="0" w:color="000000"/>
              <w:left w:val="single" w:sz="8" w:space="0" w:color="000000"/>
              <w:bottom w:val="single" w:sz="8" w:space="0" w:color="000000"/>
              <w:right w:val="single" w:sz="8" w:space="0" w:color="000000"/>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0" w:type="auto"/>
            <w:tcBorders>
              <w:top w:val="single" w:sz="8" w:space="0" w:color="000000"/>
              <w:left w:val="single" w:sz="8" w:space="0" w:color="000000"/>
              <w:bottom w:val="single" w:sz="8" w:space="0" w:color="000000"/>
              <w:right w:val="single" w:sz="8" w:space="0" w:color="000000"/>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476DA1" w:rsidTr="007B5ACE">
        <w:tc>
          <w:tcPr>
            <w:tcW w:w="0" w:type="auto"/>
            <w:tcBorders>
              <w:top w:val="single" w:sz="8" w:space="0" w:color="000000"/>
              <w:left w:val="single" w:sz="8" w:space="0" w:color="000000"/>
              <w:bottom w:val="single" w:sz="6" w:space="0" w:color="000000"/>
              <w:right w:val="single" w:sz="6" w:space="0" w:color="000000"/>
            </w:tcBorders>
          </w:tcPr>
          <w:p w:rsidR="00476DA1" w:rsidRDefault="00476DA1">
            <w:pPr>
              <w:spacing w:line="120" w:lineRule="exact"/>
              <w:rPr>
                <w:color w:val="000000"/>
                <w:sz w:val="20"/>
                <w:szCs w:val="20"/>
              </w:rPr>
            </w:pPr>
          </w:p>
          <w:p w:rsidR="00476DA1" w:rsidRDefault="00476DA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0" w:type="auto"/>
            <w:tcBorders>
              <w:top w:val="single" w:sz="8" w:space="0" w:color="000000"/>
              <w:left w:val="single" w:sz="6" w:space="0" w:color="000000"/>
              <w:bottom w:val="single" w:sz="6" w:space="0" w:color="000000"/>
              <w:right w:val="single" w:sz="6" w:space="0" w:color="000000"/>
            </w:tcBorders>
          </w:tcPr>
          <w:p w:rsidR="00476DA1" w:rsidRDefault="00476DA1">
            <w:pPr>
              <w:spacing w:line="120" w:lineRule="exact"/>
              <w:rPr>
                <w:color w:val="000000"/>
                <w:sz w:val="18"/>
                <w:szCs w:val="18"/>
              </w:rPr>
            </w:pPr>
          </w:p>
          <w:p w:rsidR="00476DA1" w:rsidRDefault="00476DA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0" w:type="auto"/>
            <w:tcBorders>
              <w:top w:val="single" w:sz="8" w:space="0" w:color="000000"/>
              <w:left w:val="single" w:sz="6" w:space="0" w:color="000000"/>
              <w:bottom w:val="single" w:sz="6" w:space="0" w:color="000000"/>
              <w:right w:val="single" w:sz="6" w:space="0" w:color="000000"/>
            </w:tcBorders>
          </w:tcPr>
          <w:p w:rsidR="00476DA1" w:rsidRDefault="00476DA1">
            <w:pPr>
              <w:spacing w:line="120" w:lineRule="exact"/>
              <w:rPr>
                <w:color w:val="000000"/>
                <w:sz w:val="18"/>
                <w:szCs w:val="18"/>
              </w:rPr>
            </w:pPr>
          </w:p>
          <w:p w:rsidR="00476DA1" w:rsidRDefault="00476DA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5</w:t>
            </w:r>
          </w:p>
        </w:tc>
        <w:tc>
          <w:tcPr>
            <w:tcW w:w="0" w:type="auto"/>
            <w:tcBorders>
              <w:top w:val="single" w:sz="8" w:space="0" w:color="000000"/>
              <w:left w:val="single" w:sz="6" w:space="0" w:color="000000"/>
              <w:bottom w:val="single" w:sz="6" w:space="0" w:color="000000"/>
              <w:right w:val="single" w:sz="6" w:space="0" w:color="000000"/>
            </w:tcBorders>
          </w:tcPr>
          <w:p w:rsidR="00476DA1" w:rsidRDefault="00476DA1" w:rsidP="004265F8">
            <w:pPr>
              <w:spacing w:line="120" w:lineRule="exact"/>
              <w:rPr>
                <w:color w:val="000000"/>
                <w:sz w:val="18"/>
                <w:szCs w:val="18"/>
              </w:rPr>
            </w:pPr>
          </w:p>
          <w:p w:rsidR="00476DA1" w:rsidRDefault="00476DA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0" w:type="auto"/>
            <w:tcBorders>
              <w:top w:val="single" w:sz="8" w:space="0" w:color="000000"/>
              <w:left w:val="single" w:sz="6" w:space="0" w:color="000000"/>
              <w:bottom w:val="single" w:sz="6" w:space="0" w:color="000000"/>
              <w:right w:val="single" w:sz="6" w:space="0" w:color="000000"/>
            </w:tcBorders>
          </w:tcPr>
          <w:p w:rsidR="00476DA1" w:rsidRDefault="00476DA1" w:rsidP="004265F8">
            <w:pPr>
              <w:spacing w:line="120" w:lineRule="exact"/>
              <w:rPr>
                <w:color w:val="000000"/>
                <w:sz w:val="18"/>
                <w:szCs w:val="18"/>
              </w:rPr>
            </w:pPr>
          </w:p>
          <w:p w:rsidR="00476DA1" w:rsidRDefault="00476DA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0" w:type="auto"/>
            <w:tcBorders>
              <w:top w:val="single" w:sz="8" w:space="0" w:color="000000"/>
              <w:left w:val="single" w:sz="6" w:space="0" w:color="000000"/>
              <w:bottom w:val="single" w:sz="6" w:space="0" w:color="000000"/>
              <w:right w:val="single" w:sz="8" w:space="0" w:color="000000"/>
            </w:tcBorders>
          </w:tcPr>
          <w:p w:rsidR="00476DA1" w:rsidRDefault="00476DA1" w:rsidP="004265F8">
            <w:pPr>
              <w:spacing w:line="120" w:lineRule="exact"/>
              <w:rPr>
                <w:color w:val="000000"/>
                <w:sz w:val="18"/>
                <w:szCs w:val="18"/>
              </w:rPr>
            </w:pPr>
          </w:p>
          <w:p w:rsidR="00476DA1" w:rsidRDefault="00476DA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5</w:t>
            </w:r>
          </w:p>
        </w:tc>
      </w:tr>
      <w:tr w:rsidR="00476DA1" w:rsidTr="007B5ACE">
        <w:tc>
          <w:tcPr>
            <w:tcW w:w="0" w:type="auto"/>
            <w:tcBorders>
              <w:top w:val="single" w:sz="6" w:space="0" w:color="000000"/>
              <w:left w:val="single" w:sz="8" w:space="0" w:color="000000"/>
              <w:bottom w:val="single" w:sz="6" w:space="0" w:color="000000"/>
              <w:right w:val="single" w:sz="6" w:space="0" w:color="000000"/>
            </w:tcBorders>
          </w:tcPr>
          <w:p w:rsidR="00476DA1" w:rsidRDefault="00476DA1">
            <w:pPr>
              <w:spacing w:line="120" w:lineRule="exact"/>
              <w:rPr>
                <w:color w:val="000000"/>
                <w:sz w:val="18"/>
                <w:szCs w:val="18"/>
              </w:rPr>
            </w:pPr>
          </w:p>
          <w:p w:rsidR="00476DA1" w:rsidRDefault="00476DA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0" w:type="auto"/>
            <w:tcBorders>
              <w:top w:val="single" w:sz="6" w:space="0" w:color="000000"/>
              <w:left w:val="single" w:sz="6" w:space="0" w:color="000000"/>
              <w:bottom w:val="single" w:sz="6" w:space="0" w:color="000000"/>
              <w:right w:val="single" w:sz="6" w:space="0" w:color="000000"/>
            </w:tcBorders>
          </w:tcPr>
          <w:p w:rsidR="00476DA1" w:rsidRDefault="00476DA1">
            <w:pPr>
              <w:spacing w:line="120" w:lineRule="exact"/>
              <w:rPr>
                <w:color w:val="000000"/>
                <w:sz w:val="18"/>
                <w:szCs w:val="18"/>
              </w:rPr>
            </w:pPr>
          </w:p>
          <w:p w:rsidR="00476DA1" w:rsidRDefault="00476DA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476DA1" w:rsidRDefault="00476DA1">
            <w:pPr>
              <w:spacing w:line="120" w:lineRule="exact"/>
              <w:rPr>
                <w:color w:val="000000"/>
                <w:sz w:val="18"/>
                <w:szCs w:val="18"/>
              </w:rPr>
            </w:pPr>
          </w:p>
          <w:p w:rsidR="00476DA1" w:rsidRDefault="00476DA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5</w:t>
            </w:r>
          </w:p>
        </w:tc>
        <w:tc>
          <w:tcPr>
            <w:tcW w:w="0" w:type="auto"/>
            <w:tcBorders>
              <w:top w:val="single" w:sz="6" w:space="0" w:color="000000"/>
              <w:left w:val="single" w:sz="6" w:space="0" w:color="000000"/>
              <w:bottom w:val="single" w:sz="6" w:space="0" w:color="000000"/>
              <w:right w:val="single" w:sz="6" w:space="0" w:color="000000"/>
            </w:tcBorders>
          </w:tcPr>
          <w:p w:rsidR="00476DA1" w:rsidRDefault="00476DA1" w:rsidP="004265F8">
            <w:pPr>
              <w:spacing w:line="120" w:lineRule="exact"/>
              <w:rPr>
                <w:color w:val="000000"/>
                <w:sz w:val="18"/>
                <w:szCs w:val="18"/>
              </w:rPr>
            </w:pPr>
          </w:p>
          <w:p w:rsidR="00476DA1" w:rsidRDefault="00476DA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476DA1" w:rsidRDefault="00476DA1" w:rsidP="004265F8">
            <w:pPr>
              <w:spacing w:line="120" w:lineRule="exact"/>
              <w:rPr>
                <w:color w:val="000000"/>
                <w:sz w:val="18"/>
                <w:szCs w:val="18"/>
              </w:rPr>
            </w:pPr>
          </w:p>
          <w:p w:rsidR="00476DA1" w:rsidRDefault="00476DA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0" w:type="auto"/>
            <w:tcBorders>
              <w:top w:val="single" w:sz="6" w:space="0" w:color="000000"/>
              <w:left w:val="single" w:sz="6" w:space="0" w:color="000000"/>
              <w:bottom w:val="single" w:sz="6" w:space="0" w:color="000000"/>
              <w:right w:val="single" w:sz="8" w:space="0" w:color="000000"/>
            </w:tcBorders>
          </w:tcPr>
          <w:p w:rsidR="00476DA1" w:rsidRDefault="00476DA1" w:rsidP="004265F8">
            <w:pPr>
              <w:spacing w:line="120" w:lineRule="exact"/>
              <w:rPr>
                <w:color w:val="000000"/>
                <w:sz w:val="18"/>
                <w:szCs w:val="18"/>
              </w:rPr>
            </w:pPr>
          </w:p>
          <w:p w:rsidR="00476DA1" w:rsidRDefault="00476DA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5</w:t>
            </w:r>
          </w:p>
        </w:tc>
      </w:tr>
      <w:tr w:rsidR="00476DA1" w:rsidTr="007B5ACE">
        <w:tc>
          <w:tcPr>
            <w:tcW w:w="0" w:type="auto"/>
            <w:tcBorders>
              <w:top w:val="single" w:sz="6" w:space="0" w:color="000000"/>
              <w:left w:val="single" w:sz="8" w:space="0" w:color="000000"/>
              <w:bottom w:val="single" w:sz="6" w:space="0" w:color="000000"/>
              <w:right w:val="single" w:sz="6" w:space="0" w:color="000000"/>
            </w:tcBorders>
          </w:tcPr>
          <w:p w:rsidR="00476DA1" w:rsidRDefault="00476DA1">
            <w:pPr>
              <w:spacing w:line="120" w:lineRule="exact"/>
              <w:rPr>
                <w:color w:val="000000"/>
                <w:sz w:val="18"/>
                <w:szCs w:val="18"/>
              </w:rPr>
            </w:pPr>
          </w:p>
          <w:p w:rsidR="00476DA1" w:rsidRDefault="00476DA1">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3</w:t>
            </w:r>
          </w:p>
        </w:tc>
        <w:tc>
          <w:tcPr>
            <w:tcW w:w="0" w:type="auto"/>
            <w:tcBorders>
              <w:top w:val="single" w:sz="6" w:space="0" w:color="000000"/>
              <w:left w:val="single" w:sz="6" w:space="0" w:color="000000"/>
              <w:bottom w:val="single" w:sz="6" w:space="0" w:color="000000"/>
              <w:right w:val="single" w:sz="6" w:space="0" w:color="000000"/>
            </w:tcBorders>
          </w:tcPr>
          <w:p w:rsidR="00476DA1" w:rsidRDefault="00476DA1">
            <w:pPr>
              <w:spacing w:line="120" w:lineRule="exact"/>
              <w:rPr>
                <w:color w:val="000000"/>
                <w:sz w:val="18"/>
                <w:szCs w:val="18"/>
              </w:rPr>
            </w:pPr>
          </w:p>
          <w:p w:rsidR="00476DA1" w:rsidRDefault="00476DA1">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476DA1" w:rsidRDefault="00476DA1">
            <w:pPr>
              <w:spacing w:line="120" w:lineRule="exact"/>
              <w:rPr>
                <w:color w:val="000000"/>
                <w:sz w:val="18"/>
                <w:szCs w:val="18"/>
              </w:rPr>
            </w:pPr>
          </w:p>
          <w:p w:rsidR="00476DA1" w:rsidRDefault="00476DA1">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5</w:t>
            </w:r>
          </w:p>
        </w:tc>
        <w:tc>
          <w:tcPr>
            <w:tcW w:w="0" w:type="auto"/>
            <w:tcBorders>
              <w:top w:val="single" w:sz="6" w:space="0" w:color="000000"/>
              <w:left w:val="single" w:sz="6" w:space="0" w:color="000000"/>
              <w:bottom w:val="single" w:sz="6" w:space="0" w:color="000000"/>
              <w:right w:val="single" w:sz="6" w:space="0" w:color="000000"/>
            </w:tcBorders>
          </w:tcPr>
          <w:p w:rsidR="00476DA1" w:rsidRDefault="00476DA1" w:rsidP="004265F8">
            <w:pPr>
              <w:spacing w:line="120" w:lineRule="exact"/>
              <w:rPr>
                <w:color w:val="000000"/>
                <w:sz w:val="18"/>
                <w:szCs w:val="18"/>
              </w:rPr>
            </w:pPr>
          </w:p>
          <w:p w:rsidR="00476DA1" w:rsidRDefault="00476DA1">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476DA1" w:rsidRDefault="00476DA1" w:rsidP="004265F8">
            <w:pPr>
              <w:spacing w:line="120" w:lineRule="exact"/>
              <w:rPr>
                <w:color w:val="000000"/>
                <w:sz w:val="18"/>
                <w:szCs w:val="18"/>
              </w:rPr>
            </w:pPr>
          </w:p>
          <w:p w:rsidR="00476DA1" w:rsidRDefault="00476DA1">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0" w:type="auto"/>
            <w:tcBorders>
              <w:top w:val="single" w:sz="6" w:space="0" w:color="000000"/>
              <w:left w:val="single" w:sz="6" w:space="0" w:color="000000"/>
              <w:bottom w:val="single" w:sz="6" w:space="0" w:color="000000"/>
              <w:right w:val="single" w:sz="8" w:space="0" w:color="000000"/>
            </w:tcBorders>
          </w:tcPr>
          <w:p w:rsidR="00476DA1" w:rsidRDefault="00476DA1" w:rsidP="004265F8">
            <w:pPr>
              <w:spacing w:line="120" w:lineRule="exact"/>
              <w:rPr>
                <w:color w:val="000000"/>
                <w:sz w:val="18"/>
                <w:szCs w:val="18"/>
              </w:rPr>
            </w:pPr>
          </w:p>
          <w:p w:rsidR="00476DA1" w:rsidRDefault="00476DA1">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5</w:t>
            </w:r>
          </w:p>
        </w:tc>
      </w:tr>
      <w:tr w:rsidR="00476DA1" w:rsidTr="007B5ACE">
        <w:tc>
          <w:tcPr>
            <w:tcW w:w="0" w:type="auto"/>
            <w:tcBorders>
              <w:top w:val="single" w:sz="6" w:space="0" w:color="000000"/>
              <w:left w:val="single" w:sz="8" w:space="0" w:color="000000"/>
              <w:bottom w:val="single" w:sz="8" w:space="0" w:color="000000"/>
              <w:right w:val="single" w:sz="6" w:space="0" w:color="000000"/>
            </w:tcBorders>
          </w:tcPr>
          <w:p w:rsidR="00476DA1" w:rsidRDefault="00476DA1">
            <w:pPr>
              <w:spacing w:line="120" w:lineRule="exact"/>
              <w:rPr>
                <w:color w:val="000000"/>
                <w:sz w:val="18"/>
                <w:szCs w:val="18"/>
              </w:rPr>
            </w:pPr>
          </w:p>
          <w:p w:rsidR="00476DA1" w:rsidRDefault="00476DA1">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Average</w:t>
            </w:r>
          </w:p>
        </w:tc>
        <w:tc>
          <w:tcPr>
            <w:tcW w:w="0" w:type="auto"/>
            <w:tcBorders>
              <w:top w:val="single" w:sz="6" w:space="0" w:color="000000"/>
              <w:left w:val="single" w:sz="6" w:space="0" w:color="000000"/>
              <w:bottom w:val="single" w:sz="8" w:space="0" w:color="000000"/>
              <w:right w:val="single" w:sz="6" w:space="0" w:color="000000"/>
            </w:tcBorders>
          </w:tcPr>
          <w:p w:rsidR="00476DA1" w:rsidRDefault="00476DA1">
            <w:pPr>
              <w:spacing w:line="120" w:lineRule="exact"/>
              <w:rPr>
                <w:color w:val="000000"/>
                <w:sz w:val="18"/>
                <w:szCs w:val="18"/>
              </w:rPr>
            </w:pPr>
          </w:p>
          <w:p w:rsidR="00476DA1" w:rsidRDefault="00476DA1">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0" w:type="auto"/>
            <w:tcBorders>
              <w:top w:val="single" w:sz="6" w:space="0" w:color="000000"/>
              <w:left w:val="single" w:sz="6" w:space="0" w:color="000000"/>
              <w:bottom w:val="single" w:sz="8" w:space="0" w:color="000000"/>
              <w:right w:val="single" w:sz="6" w:space="0" w:color="000000"/>
            </w:tcBorders>
          </w:tcPr>
          <w:p w:rsidR="00476DA1" w:rsidRDefault="00476DA1">
            <w:pPr>
              <w:spacing w:line="120" w:lineRule="exact"/>
              <w:rPr>
                <w:color w:val="000000"/>
                <w:sz w:val="18"/>
                <w:szCs w:val="18"/>
              </w:rPr>
            </w:pPr>
          </w:p>
          <w:p w:rsidR="00476DA1" w:rsidRDefault="00476DA1">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5</w:t>
            </w:r>
          </w:p>
        </w:tc>
        <w:tc>
          <w:tcPr>
            <w:tcW w:w="0" w:type="auto"/>
            <w:tcBorders>
              <w:top w:val="single" w:sz="6" w:space="0" w:color="000000"/>
              <w:left w:val="single" w:sz="6" w:space="0" w:color="000000"/>
              <w:bottom w:val="single" w:sz="8" w:space="0" w:color="000000"/>
              <w:right w:val="single" w:sz="6" w:space="0" w:color="000000"/>
            </w:tcBorders>
          </w:tcPr>
          <w:p w:rsidR="00476DA1" w:rsidRDefault="00476DA1" w:rsidP="004265F8">
            <w:pPr>
              <w:spacing w:line="120" w:lineRule="exact"/>
              <w:rPr>
                <w:color w:val="000000"/>
                <w:sz w:val="18"/>
                <w:szCs w:val="18"/>
              </w:rPr>
            </w:pPr>
          </w:p>
          <w:p w:rsidR="00476DA1" w:rsidRDefault="00476DA1">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0" w:type="auto"/>
            <w:tcBorders>
              <w:top w:val="single" w:sz="6" w:space="0" w:color="000000"/>
              <w:left w:val="single" w:sz="6" w:space="0" w:color="000000"/>
              <w:bottom w:val="single" w:sz="8" w:space="0" w:color="000000"/>
              <w:right w:val="single" w:sz="6" w:space="0" w:color="000000"/>
            </w:tcBorders>
          </w:tcPr>
          <w:p w:rsidR="00476DA1" w:rsidRDefault="00476DA1" w:rsidP="004265F8">
            <w:pPr>
              <w:spacing w:line="120" w:lineRule="exact"/>
              <w:rPr>
                <w:color w:val="000000"/>
                <w:sz w:val="18"/>
                <w:szCs w:val="18"/>
              </w:rPr>
            </w:pPr>
          </w:p>
          <w:p w:rsidR="00476DA1" w:rsidRDefault="00476DA1">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0" w:type="auto"/>
            <w:tcBorders>
              <w:top w:val="single" w:sz="6" w:space="0" w:color="000000"/>
              <w:left w:val="single" w:sz="6" w:space="0" w:color="000000"/>
              <w:bottom w:val="single" w:sz="8" w:space="0" w:color="000000"/>
              <w:right w:val="single" w:sz="8" w:space="0" w:color="000000"/>
            </w:tcBorders>
          </w:tcPr>
          <w:p w:rsidR="00476DA1" w:rsidRDefault="00476DA1" w:rsidP="004265F8">
            <w:pPr>
              <w:spacing w:line="120" w:lineRule="exact"/>
              <w:rPr>
                <w:color w:val="000000"/>
                <w:sz w:val="18"/>
                <w:szCs w:val="18"/>
              </w:rPr>
            </w:pPr>
          </w:p>
          <w:p w:rsidR="00476DA1" w:rsidRDefault="00476DA1">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5</w:t>
            </w:r>
          </w:p>
        </w:tc>
      </w:tr>
    </w:tbl>
    <w:p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r>
        <w:rPr>
          <w:color w:val="FF0000"/>
          <w:sz w:val="20"/>
          <w:szCs w:val="20"/>
        </w:rPr>
        <w:t xml:space="preserve">  </w:t>
      </w:r>
    </w:p>
    <w:p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Pr>
          <w:color w:val="000000"/>
        </w:rPr>
        <w:t xml:space="preserve">  </w:t>
      </w:r>
      <w:r w:rsidR="00CA4CD6">
        <w:rPr>
          <w:color w:val="000000"/>
        </w:rPr>
        <w:t xml:space="preserve">As shown above, the average Number of Respondents over the three year period of this ICR is </w:t>
      </w:r>
      <w:r w:rsidR="00476DA1">
        <w:rPr>
          <w:color w:val="000000"/>
        </w:rPr>
        <w:t>5</w:t>
      </w:r>
      <w:r w:rsidR="00507EC5">
        <w:rPr>
          <w:color w:val="000000"/>
        </w:rPr>
        <w:t xml:space="preserve">. </w:t>
      </w:r>
    </w:p>
    <w:p w:rsidR="00454E78" w:rsidRDefault="00454E78">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rsidTr="004265F8">
        <w:trPr>
          <w:tblHeader/>
        </w:trPr>
        <w:tc>
          <w:tcPr>
            <w:tcW w:w="9180" w:type="dxa"/>
            <w:gridSpan w:val="5"/>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tc>
          <w:tcPr>
            <w:tcW w:w="2700" w:type="dxa"/>
          </w:tcPr>
          <w:p w:rsidR="00CA4CD6" w:rsidRDefault="00CA4CD6" w:rsidP="0035325B">
            <w:pPr>
              <w:spacing w:line="120" w:lineRule="exact"/>
              <w:jc w:val="center"/>
              <w:rPr>
                <w:b/>
                <w:bCs/>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w:t>
            </w:r>
            <w:proofErr w:type="spellStart"/>
            <w:r>
              <w:rPr>
                <w:color w:val="000000"/>
                <w:sz w:val="18"/>
                <w:szCs w:val="18"/>
              </w:rPr>
              <w:t>BxC</w:t>
            </w:r>
            <w:proofErr w:type="spellEnd"/>
            <w:r>
              <w:rPr>
                <w:color w:val="000000"/>
                <w:sz w:val="18"/>
                <w:szCs w:val="18"/>
              </w:rPr>
              <w:t>)+D</w:t>
            </w:r>
          </w:p>
        </w:tc>
      </w:tr>
      <w:tr w:rsidR="00B57B7F" w:rsidTr="00E23CC1">
        <w:tc>
          <w:tcPr>
            <w:tcW w:w="2700" w:type="dxa"/>
          </w:tcPr>
          <w:p w:rsidR="00B57B7F" w:rsidRDefault="00B57B7F" w:rsidP="00454E78">
            <w:pPr>
              <w:spacing w:line="120" w:lineRule="exact"/>
              <w:rPr>
                <w:color w:val="000000"/>
                <w:sz w:val="18"/>
                <w:szCs w:val="18"/>
              </w:rPr>
            </w:pPr>
          </w:p>
          <w:p w:rsidR="00623AA5" w:rsidRDefault="00B57B7F">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Notification of the back-end process limit</w:t>
            </w:r>
            <w:r w:rsidR="00454E78">
              <w:rPr>
                <w:color w:val="000000"/>
                <w:sz w:val="18"/>
                <w:szCs w:val="18"/>
              </w:rPr>
              <w:t xml:space="preserve"> </w:t>
            </w:r>
            <w:r w:rsidR="008F70AF" w:rsidRPr="008F70AF">
              <w:rPr>
                <w:color w:val="000000"/>
                <w:sz w:val="18"/>
                <w:szCs w:val="18"/>
                <w:vertAlign w:val="superscript"/>
              </w:rPr>
              <w:t>1</w:t>
            </w:r>
          </w:p>
        </w:tc>
        <w:tc>
          <w:tcPr>
            <w:tcW w:w="1260" w:type="dxa"/>
            <w:vAlign w:val="center"/>
          </w:tcPr>
          <w:p w:rsidR="002C4674" w:rsidRDefault="002C4674" w:rsidP="002C4674">
            <w:pPr>
              <w:spacing w:line="120" w:lineRule="exact"/>
              <w:jc w:val="center"/>
              <w:rPr>
                <w:color w:val="000000"/>
                <w:sz w:val="18"/>
                <w:szCs w:val="18"/>
              </w:rPr>
            </w:pPr>
          </w:p>
          <w:p w:rsidR="00B57B7F" w:rsidRDefault="00454E78" w:rsidP="00B57B7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vAlign w:val="center"/>
          </w:tcPr>
          <w:p w:rsidR="00B57B7F" w:rsidRDefault="00B57B7F" w:rsidP="00B57B7F">
            <w:pPr>
              <w:spacing w:line="120" w:lineRule="exact"/>
              <w:jc w:val="center"/>
              <w:rPr>
                <w:color w:val="000000"/>
                <w:sz w:val="18"/>
                <w:szCs w:val="18"/>
              </w:rPr>
            </w:pPr>
          </w:p>
          <w:p w:rsidR="00B57B7F" w:rsidRDefault="00454E78" w:rsidP="00B57B7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vAlign w:val="center"/>
          </w:tcPr>
          <w:p w:rsidR="002C4674" w:rsidRDefault="002C4674" w:rsidP="002C4674">
            <w:pPr>
              <w:spacing w:line="120" w:lineRule="exact"/>
              <w:jc w:val="center"/>
              <w:rPr>
                <w:color w:val="000000"/>
                <w:sz w:val="18"/>
                <w:szCs w:val="18"/>
              </w:rPr>
            </w:pPr>
          </w:p>
          <w:p w:rsidR="00B57B7F" w:rsidRDefault="00B57B7F" w:rsidP="00B57B7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N/A</w:t>
            </w:r>
          </w:p>
        </w:tc>
        <w:tc>
          <w:tcPr>
            <w:tcW w:w="2070" w:type="dxa"/>
            <w:vAlign w:val="center"/>
          </w:tcPr>
          <w:p w:rsidR="002C4674" w:rsidRDefault="002C4674" w:rsidP="002C4674">
            <w:pPr>
              <w:spacing w:line="120" w:lineRule="exact"/>
              <w:jc w:val="center"/>
              <w:rPr>
                <w:color w:val="000000"/>
                <w:sz w:val="18"/>
                <w:szCs w:val="18"/>
              </w:rPr>
            </w:pPr>
          </w:p>
          <w:p w:rsidR="00B57B7F" w:rsidRDefault="00454E78" w:rsidP="00B57B7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B57B7F" w:rsidTr="00E23CC1">
        <w:tc>
          <w:tcPr>
            <w:tcW w:w="2700" w:type="dxa"/>
          </w:tcPr>
          <w:p w:rsidR="00B57B7F" w:rsidRDefault="00B57B7F" w:rsidP="00454E78">
            <w:pPr>
              <w:spacing w:line="120" w:lineRule="exact"/>
              <w:rPr>
                <w:color w:val="000000"/>
                <w:sz w:val="18"/>
                <w:szCs w:val="18"/>
              </w:rPr>
            </w:pPr>
          </w:p>
          <w:p w:rsidR="00623AA5" w:rsidRDefault="00B57B7F">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 xml:space="preserve">Notification of </w:t>
            </w:r>
            <w:r w:rsidR="009008CD">
              <w:rPr>
                <w:color w:val="000000"/>
                <w:sz w:val="18"/>
                <w:szCs w:val="18"/>
              </w:rPr>
              <w:t xml:space="preserve">performance test for </w:t>
            </w:r>
            <w:r>
              <w:rPr>
                <w:color w:val="000000"/>
                <w:sz w:val="18"/>
                <w:szCs w:val="18"/>
              </w:rPr>
              <w:t>front-end process limit</w:t>
            </w:r>
            <w:r w:rsidR="00454E78">
              <w:rPr>
                <w:color w:val="000000"/>
                <w:sz w:val="18"/>
                <w:szCs w:val="18"/>
              </w:rPr>
              <w:t xml:space="preserve"> </w:t>
            </w:r>
            <w:r w:rsidR="008F70AF" w:rsidRPr="008F70AF">
              <w:rPr>
                <w:color w:val="000000"/>
                <w:sz w:val="18"/>
                <w:szCs w:val="18"/>
                <w:vertAlign w:val="superscript"/>
              </w:rPr>
              <w:t>2</w:t>
            </w:r>
          </w:p>
        </w:tc>
        <w:tc>
          <w:tcPr>
            <w:tcW w:w="1260" w:type="dxa"/>
            <w:vAlign w:val="center"/>
          </w:tcPr>
          <w:p w:rsidR="002C4674" w:rsidRDefault="002C4674" w:rsidP="002C4674">
            <w:pPr>
              <w:spacing w:line="120" w:lineRule="exact"/>
              <w:jc w:val="center"/>
              <w:rPr>
                <w:color w:val="000000"/>
                <w:sz w:val="18"/>
                <w:szCs w:val="18"/>
              </w:rPr>
            </w:pPr>
          </w:p>
          <w:p w:rsidR="00B57B7F" w:rsidRDefault="00454E78" w:rsidP="00B57B7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vAlign w:val="center"/>
          </w:tcPr>
          <w:p w:rsidR="00B57B7F" w:rsidRDefault="00B57B7F" w:rsidP="00B57B7F">
            <w:pPr>
              <w:spacing w:line="120" w:lineRule="exact"/>
              <w:jc w:val="center"/>
              <w:rPr>
                <w:color w:val="000000"/>
                <w:sz w:val="18"/>
                <w:szCs w:val="18"/>
              </w:rPr>
            </w:pPr>
          </w:p>
          <w:p w:rsidR="00B57B7F" w:rsidRDefault="00B57B7F" w:rsidP="00B57B7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vAlign w:val="center"/>
          </w:tcPr>
          <w:p w:rsidR="002C4674" w:rsidRDefault="002C4674" w:rsidP="002C4674">
            <w:pPr>
              <w:spacing w:line="120" w:lineRule="exact"/>
              <w:jc w:val="center"/>
              <w:rPr>
                <w:color w:val="000000"/>
                <w:sz w:val="18"/>
                <w:szCs w:val="18"/>
              </w:rPr>
            </w:pPr>
          </w:p>
          <w:p w:rsidR="00B57B7F" w:rsidRDefault="00B57B7F" w:rsidP="00B57B7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N/A</w:t>
            </w:r>
          </w:p>
        </w:tc>
        <w:tc>
          <w:tcPr>
            <w:tcW w:w="2070" w:type="dxa"/>
            <w:vAlign w:val="center"/>
          </w:tcPr>
          <w:p w:rsidR="002C4674" w:rsidRDefault="002C4674" w:rsidP="002C4674">
            <w:pPr>
              <w:spacing w:line="120" w:lineRule="exact"/>
              <w:jc w:val="center"/>
              <w:rPr>
                <w:color w:val="000000"/>
                <w:sz w:val="18"/>
                <w:szCs w:val="18"/>
              </w:rPr>
            </w:pPr>
          </w:p>
          <w:p w:rsidR="00B57B7F" w:rsidRDefault="00454E78" w:rsidP="00B57B7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B57B7F" w:rsidTr="00E23CC1">
        <w:tc>
          <w:tcPr>
            <w:tcW w:w="2700" w:type="dxa"/>
          </w:tcPr>
          <w:p w:rsidR="00B57B7F" w:rsidRDefault="00B57B7F" w:rsidP="00454E78">
            <w:pPr>
              <w:spacing w:line="120" w:lineRule="exact"/>
              <w:rPr>
                <w:color w:val="000000"/>
                <w:sz w:val="18"/>
                <w:szCs w:val="18"/>
              </w:rPr>
            </w:pPr>
          </w:p>
          <w:p w:rsidR="00623AA5" w:rsidRDefault="00B57B7F">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 xml:space="preserve">Affirmative </w:t>
            </w:r>
            <w:r w:rsidR="009008CD">
              <w:rPr>
                <w:color w:val="000000"/>
                <w:sz w:val="18"/>
                <w:szCs w:val="18"/>
              </w:rPr>
              <w:t xml:space="preserve">defense reports </w:t>
            </w:r>
            <w:r w:rsidR="008F70AF" w:rsidRPr="008F70AF">
              <w:rPr>
                <w:color w:val="000000"/>
                <w:sz w:val="18"/>
                <w:szCs w:val="18"/>
                <w:vertAlign w:val="superscript"/>
              </w:rPr>
              <w:t>3</w:t>
            </w:r>
          </w:p>
        </w:tc>
        <w:tc>
          <w:tcPr>
            <w:tcW w:w="1260" w:type="dxa"/>
            <w:vAlign w:val="center"/>
          </w:tcPr>
          <w:p w:rsidR="002C4674" w:rsidRDefault="002C4674" w:rsidP="002C4674">
            <w:pPr>
              <w:spacing w:line="120" w:lineRule="exact"/>
              <w:jc w:val="center"/>
              <w:rPr>
                <w:color w:val="000000"/>
                <w:sz w:val="18"/>
                <w:szCs w:val="18"/>
              </w:rPr>
            </w:pPr>
          </w:p>
          <w:p w:rsidR="00B57B7F" w:rsidRDefault="00454E78" w:rsidP="00B57B7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0.7</w:t>
            </w:r>
          </w:p>
        </w:tc>
        <w:tc>
          <w:tcPr>
            <w:tcW w:w="1260" w:type="dxa"/>
            <w:vAlign w:val="center"/>
          </w:tcPr>
          <w:p w:rsidR="00B57B7F" w:rsidRDefault="00B57B7F" w:rsidP="00B57B7F">
            <w:pPr>
              <w:spacing w:line="120" w:lineRule="exact"/>
              <w:jc w:val="center"/>
              <w:rPr>
                <w:color w:val="000000"/>
                <w:sz w:val="18"/>
                <w:szCs w:val="18"/>
              </w:rPr>
            </w:pPr>
          </w:p>
          <w:p w:rsidR="00B57B7F" w:rsidRDefault="00454E78" w:rsidP="00B57B7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vAlign w:val="center"/>
          </w:tcPr>
          <w:p w:rsidR="002C4674" w:rsidRDefault="002C4674" w:rsidP="002C4674">
            <w:pPr>
              <w:spacing w:line="120" w:lineRule="exact"/>
              <w:jc w:val="center"/>
              <w:rPr>
                <w:color w:val="000000"/>
                <w:sz w:val="18"/>
                <w:szCs w:val="18"/>
              </w:rPr>
            </w:pPr>
          </w:p>
          <w:p w:rsidR="00B57B7F" w:rsidRDefault="00B57B7F" w:rsidP="00B57B7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N/A</w:t>
            </w:r>
          </w:p>
        </w:tc>
        <w:tc>
          <w:tcPr>
            <w:tcW w:w="2070" w:type="dxa"/>
            <w:vAlign w:val="center"/>
          </w:tcPr>
          <w:p w:rsidR="002C4674" w:rsidRDefault="002C4674" w:rsidP="002C4674">
            <w:pPr>
              <w:spacing w:line="120" w:lineRule="exact"/>
              <w:jc w:val="center"/>
              <w:rPr>
                <w:color w:val="000000"/>
                <w:sz w:val="18"/>
                <w:szCs w:val="18"/>
              </w:rPr>
            </w:pPr>
          </w:p>
          <w:p w:rsidR="00B57B7F" w:rsidRDefault="00B57B7F" w:rsidP="00B57B7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0.7</w:t>
            </w:r>
          </w:p>
        </w:tc>
      </w:tr>
      <w:tr w:rsidR="009008CD" w:rsidTr="009008CD">
        <w:tc>
          <w:tcPr>
            <w:tcW w:w="2700" w:type="dxa"/>
          </w:tcPr>
          <w:p w:rsidR="009008CD" w:rsidRDefault="009008CD" w:rsidP="009008CD">
            <w:pPr>
              <w:spacing w:line="120" w:lineRule="exact"/>
              <w:rPr>
                <w:color w:val="000000"/>
                <w:sz w:val="18"/>
                <w:szCs w:val="18"/>
              </w:rPr>
            </w:pPr>
          </w:p>
          <w:p w:rsidR="009008CD" w:rsidRDefault="009008CD" w:rsidP="009008CD">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 xml:space="preserve">Semiannual reports </w:t>
            </w:r>
            <w:r w:rsidRPr="00454E78">
              <w:rPr>
                <w:color w:val="000000"/>
                <w:sz w:val="18"/>
                <w:szCs w:val="18"/>
                <w:vertAlign w:val="superscript"/>
              </w:rPr>
              <w:t>3</w:t>
            </w:r>
          </w:p>
        </w:tc>
        <w:tc>
          <w:tcPr>
            <w:tcW w:w="1260" w:type="dxa"/>
            <w:vAlign w:val="center"/>
          </w:tcPr>
          <w:p w:rsidR="009008CD" w:rsidRDefault="009008CD" w:rsidP="009008CD">
            <w:pPr>
              <w:spacing w:line="120" w:lineRule="exact"/>
              <w:jc w:val="center"/>
              <w:rPr>
                <w:color w:val="000000"/>
                <w:sz w:val="18"/>
                <w:szCs w:val="18"/>
              </w:rPr>
            </w:pPr>
          </w:p>
          <w:p w:rsidR="009008CD" w:rsidRDefault="009008CD" w:rsidP="009008C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vAlign w:val="center"/>
          </w:tcPr>
          <w:p w:rsidR="009008CD" w:rsidRDefault="009008CD" w:rsidP="009008CD">
            <w:pPr>
              <w:spacing w:line="120" w:lineRule="exact"/>
              <w:jc w:val="center"/>
              <w:rPr>
                <w:color w:val="000000"/>
                <w:sz w:val="18"/>
                <w:szCs w:val="18"/>
              </w:rPr>
            </w:pPr>
          </w:p>
          <w:p w:rsidR="009008CD" w:rsidRDefault="009008CD" w:rsidP="009008C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vAlign w:val="center"/>
          </w:tcPr>
          <w:p w:rsidR="009008CD" w:rsidRDefault="009008CD" w:rsidP="009008CD">
            <w:pPr>
              <w:spacing w:line="120" w:lineRule="exact"/>
              <w:jc w:val="center"/>
              <w:rPr>
                <w:color w:val="000000"/>
                <w:sz w:val="18"/>
                <w:szCs w:val="18"/>
              </w:rPr>
            </w:pPr>
          </w:p>
          <w:p w:rsidR="009008CD" w:rsidRDefault="009008CD" w:rsidP="009008C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N/A</w:t>
            </w:r>
          </w:p>
        </w:tc>
        <w:tc>
          <w:tcPr>
            <w:tcW w:w="2070" w:type="dxa"/>
            <w:vAlign w:val="center"/>
          </w:tcPr>
          <w:p w:rsidR="009008CD" w:rsidRDefault="009008CD" w:rsidP="009008CD">
            <w:pPr>
              <w:spacing w:line="120" w:lineRule="exact"/>
              <w:jc w:val="center"/>
              <w:rPr>
                <w:color w:val="000000"/>
                <w:sz w:val="18"/>
                <w:szCs w:val="18"/>
              </w:rPr>
            </w:pPr>
          </w:p>
          <w:p w:rsidR="009008CD" w:rsidRDefault="009008CD" w:rsidP="009008C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4265F8" w:rsidTr="00E23CC1">
        <w:tc>
          <w:tcPr>
            <w:tcW w:w="2700" w:type="dxa"/>
          </w:tcPr>
          <w:p w:rsidR="004265F8" w:rsidRDefault="004265F8">
            <w:pPr>
              <w:spacing w:line="120" w:lineRule="exact"/>
              <w:rPr>
                <w:color w:val="000000"/>
                <w:sz w:val="18"/>
                <w:szCs w:val="18"/>
              </w:rPr>
            </w:pPr>
          </w:p>
          <w:p w:rsidR="004265F8" w:rsidRDefault="004265F8">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260" w:type="dxa"/>
            <w:vAlign w:val="center"/>
          </w:tcPr>
          <w:p w:rsidR="002C4674" w:rsidRDefault="002C4674" w:rsidP="002C4674">
            <w:pPr>
              <w:spacing w:line="120" w:lineRule="exact"/>
              <w:jc w:val="center"/>
              <w:rPr>
                <w:color w:val="000000"/>
                <w:sz w:val="18"/>
                <w:szCs w:val="18"/>
              </w:rPr>
            </w:pPr>
          </w:p>
          <w:p w:rsidR="004265F8" w:rsidRDefault="004265F8" w:rsidP="00E23CC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260" w:type="dxa"/>
            <w:vAlign w:val="center"/>
          </w:tcPr>
          <w:p w:rsidR="002C4674" w:rsidRDefault="002C4674" w:rsidP="002C4674">
            <w:pPr>
              <w:spacing w:line="120" w:lineRule="exact"/>
              <w:jc w:val="center"/>
              <w:rPr>
                <w:color w:val="000000"/>
                <w:sz w:val="18"/>
                <w:szCs w:val="18"/>
              </w:rPr>
            </w:pPr>
          </w:p>
          <w:p w:rsidR="004265F8" w:rsidRDefault="004265F8" w:rsidP="00E23CC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890" w:type="dxa"/>
            <w:vAlign w:val="center"/>
          </w:tcPr>
          <w:p w:rsidR="002C4674" w:rsidRDefault="002C4674" w:rsidP="002C4674">
            <w:pPr>
              <w:spacing w:line="120" w:lineRule="exact"/>
              <w:jc w:val="center"/>
              <w:rPr>
                <w:color w:val="000000"/>
                <w:sz w:val="18"/>
                <w:szCs w:val="18"/>
              </w:rPr>
            </w:pPr>
          </w:p>
          <w:p w:rsidR="004265F8" w:rsidRDefault="004265F8" w:rsidP="00E23CC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Total</w:t>
            </w:r>
          </w:p>
        </w:tc>
        <w:tc>
          <w:tcPr>
            <w:tcW w:w="2070" w:type="dxa"/>
            <w:vAlign w:val="center"/>
          </w:tcPr>
          <w:p w:rsidR="002C4674" w:rsidRDefault="002C4674" w:rsidP="002C4674">
            <w:pPr>
              <w:spacing w:line="120" w:lineRule="exact"/>
              <w:jc w:val="center"/>
              <w:rPr>
                <w:rFonts w:asciiTheme="majorHAnsi" w:eastAsiaTheme="majorEastAsia" w:hAnsiTheme="majorHAnsi" w:cstheme="majorBidi"/>
                <w:b/>
                <w:bCs/>
                <w:color w:val="000000"/>
                <w:sz w:val="18"/>
                <w:szCs w:val="18"/>
              </w:rPr>
            </w:pPr>
          </w:p>
          <w:p w:rsidR="001D6740" w:rsidRPr="00E23CC1" w:rsidRDefault="00454E78" w:rsidP="00E23CC1">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0.7</w:t>
            </w:r>
          </w:p>
        </w:tc>
      </w:tr>
    </w:tbl>
    <w:p w:rsidR="00623AA5" w:rsidRDefault="008F70AF">
      <w:pPr>
        <w:pBdr>
          <w:top w:val="single" w:sz="6" w:space="0" w:color="FFFFFF"/>
          <w:left w:val="single" w:sz="6" w:space="0" w:color="FFFFFF"/>
          <w:bottom w:val="single" w:sz="6" w:space="0" w:color="FFFFFF"/>
          <w:right w:val="single" w:sz="6" w:space="0" w:color="FFFFFF"/>
        </w:pBdr>
        <w:ind w:left="180" w:hanging="180"/>
        <w:rPr>
          <w:color w:val="000000"/>
          <w:sz w:val="20"/>
          <w:szCs w:val="20"/>
        </w:rPr>
      </w:pPr>
      <w:r w:rsidRPr="008F70AF">
        <w:rPr>
          <w:color w:val="000000"/>
          <w:sz w:val="20"/>
          <w:szCs w:val="20"/>
          <w:vertAlign w:val="superscript"/>
        </w:rPr>
        <w:t>1</w:t>
      </w:r>
      <w:r w:rsidRPr="008F70AF">
        <w:rPr>
          <w:color w:val="000000"/>
          <w:sz w:val="20"/>
          <w:szCs w:val="20"/>
        </w:rPr>
        <w:t xml:space="preserve"> We assume that the five facilities required to submit a one-time notification of the back-end process limit have already submitted these reports during the initial compliance period. </w:t>
      </w:r>
    </w:p>
    <w:p w:rsidR="00623AA5" w:rsidRDefault="008F70AF">
      <w:pPr>
        <w:pBdr>
          <w:top w:val="single" w:sz="6" w:space="0" w:color="FFFFFF"/>
          <w:left w:val="single" w:sz="6" w:space="0" w:color="FFFFFF"/>
          <w:bottom w:val="single" w:sz="6" w:space="0" w:color="FFFFFF"/>
          <w:right w:val="single" w:sz="6" w:space="0" w:color="FFFFFF"/>
        </w:pBdr>
        <w:ind w:left="180" w:hanging="180"/>
        <w:rPr>
          <w:color w:val="000000"/>
          <w:sz w:val="20"/>
          <w:szCs w:val="20"/>
        </w:rPr>
      </w:pPr>
      <w:r w:rsidRPr="008F70AF">
        <w:rPr>
          <w:color w:val="000000"/>
          <w:sz w:val="20"/>
          <w:szCs w:val="20"/>
          <w:vertAlign w:val="superscript"/>
        </w:rPr>
        <w:t>2</w:t>
      </w:r>
      <w:r w:rsidRPr="008F70AF">
        <w:rPr>
          <w:color w:val="000000"/>
          <w:sz w:val="20"/>
          <w:szCs w:val="20"/>
        </w:rPr>
        <w:t xml:space="preserve"> We assume that the </w:t>
      </w:r>
      <w:r w:rsidR="009008CD">
        <w:rPr>
          <w:color w:val="000000"/>
          <w:sz w:val="20"/>
          <w:szCs w:val="20"/>
        </w:rPr>
        <w:t>two</w:t>
      </w:r>
      <w:r w:rsidRPr="008F70AF">
        <w:rPr>
          <w:color w:val="000000"/>
          <w:sz w:val="20"/>
          <w:szCs w:val="20"/>
        </w:rPr>
        <w:t xml:space="preserve"> facilities required to submit a one-time notification of </w:t>
      </w:r>
      <w:r w:rsidR="009008CD">
        <w:rPr>
          <w:color w:val="000000"/>
          <w:sz w:val="20"/>
          <w:szCs w:val="20"/>
        </w:rPr>
        <w:t xml:space="preserve">performance tests and test reports for compliance with </w:t>
      </w:r>
      <w:r w:rsidRPr="008F70AF">
        <w:rPr>
          <w:color w:val="000000"/>
          <w:sz w:val="20"/>
          <w:szCs w:val="20"/>
        </w:rPr>
        <w:t xml:space="preserve">the front-end process limit have already submitted these reports during the initial compliance period. </w:t>
      </w:r>
    </w:p>
    <w:p w:rsidR="00454E78" w:rsidRDefault="00454E78">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vertAlign w:val="superscript"/>
        </w:rPr>
        <w:t>3</w:t>
      </w:r>
      <w:r w:rsidRPr="00454E78">
        <w:rPr>
          <w:color w:val="000000"/>
          <w:sz w:val="20"/>
          <w:szCs w:val="20"/>
        </w:rPr>
        <w:t xml:space="preserve"> W</w:t>
      </w:r>
      <w:r>
        <w:rPr>
          <w:color w:val="000000"/>
          <w:sz w:val="20"/>
          <w:szCs w:val="20"/>
        </w:rPr>
        <w:t xml:space="preserve">e estimate 2 instances of affirmative defense over the 3-year period of this ICR. </w:t>
      </w:r>
    </w:p>
    <w:p w:rsidR="00623AA5" w:rsidRDefault="009008CD">
      <w:pPr>
        <w:pBdr>
          <w:top w:val="single" w:sz="6" w:space="0" w:color="FFFFFF"/>
          <w:left w:val="single" w:sz="6" w:space="0" w:color="FFFFFF"/>
          <w:bottom w:val="single" w:sz="6" w:space="0" w:color="FFFFFF"/>
          <w:right w:val="single" w:sz="6" w:space="0" w:color="FFFFFF"/>
        </w:pBdr>
        <w:ind w:left="180" w:hanging="180"/>
        <w:rPr>
          <w:color w:val="000000"/>
          <w:sz w:val="20"/>
          <w:szCs w:val="20"/>
        </w:rPr>
      </w:pPr>
      <w:r>
        <w:rPr>
          <w:color w:val="000000"/>
          <w:sz w:val="20"/>
          <w:szCs w:val="20"/>
          <w:vertAlign w:val="superscript"/>
        </w:rPr>
        <w:t>4</w:t>
      </w:r>
      <w:r w:rsidRPr="00454E78">
        <w:rPr>
          <w:color w:val="000000"/>
          <w:sz w:val="20"/>
          <w:szCs w:val="20"/>
        </w:rPr>
        <w:t xml:space="preserve"> </w:t>
      </w:r>
      <w:r>
        <w:rPr>
          <w:color w:val="000000"/>
          <w:sz w:val="20"/>
          <w:szCs w:val="20"/>
        </w:rPr>
        <w:t xml:space="preserve">All facilities already submit semiannual reports as part of the existing rule; therefore, no additional burden is presented here for the new provisions. </w:t>
      </w:r>
    </w:p>
    <w:p w:rsidR="00454E78" w:rsidRDefault="00454E78">
      <w:pPr>
        <w:pBdr>
          <w:top w:val="single" w:sz="6" w:space="0" w:color="FFFFFF"/>
          <w:left w:val="single" w:sz="6" w:space="0" w:color="FFFFFF"/>
          <w:bottom w:val="single" w:sz="6" w:space="0" w:color="FFFFFF"/>
          <w:right w:val="single" w:sz="6" w:space="0" w:color="FFFFFF"/>
        </w:pBdr>
        <w:rPr>
          <w:color w:val="000000"/>
        </w:rPr>
      </w:pPr>
    </w:p>
    <w:p w:rsidR="00521BB5" w:rsidRDefault="00521BB5" w:rsidP="002C4674">
      <w:pPr>
        <w:pBdr>
          <w:top w:val="single" w:sz="6" w:space="0" w:color="FFFFFF"/>
          <w:left w:val="single" w:sz="6" w:space="0" w:color="FFFFFF"/>
          <w:bottom w:val="single" w:sz="6" w:space="0" w:color="FFFFFF"/>
          <w:right w:val="single" w:sz="6" w:space="0" w:color="FFFFFF"/>
        </w:pBdr>
        <w:ind w:firstLine="720"/>
        <w:rPr>
          <w:color w:val="000000"/>
        </w:rPr>
      </w:pPr>
    </w:p>
    <w:p w:rsidR="002C4674" w:rsidRDefault="00CA4CD6" w:rsidP="002C4674">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Total Annual Responses is </w:t>
      </w:r>
      <w:r w:rsidR="003C4323">
        <w:rPr>
          <w:color w:val="000000"/>
        </w:rPr>
        <w:t>1</w:t>
      </w:r>
      <w:r w:rsidR="00E23CC1">
        <w:rPr>
          <w:color w:val="000000"/>
        </w:rPr>
        <w:t xml:space="preserve"> (rounded)</w:t>
      </w:r>
      <w:r>
        <w:rPr>
          <w:color w:val="000000"/>
        </w:rPr>
        <w:t xml:space="preserve">.  </w:t>
      </w:r>
    </w:p>
    <w:p w:rsidR="00454E78" w:rsidRDefault="00454E78" w:rsidP="002C4674">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are </w:t>
      </w:r>
      <w:r w:rsidR="00BC1C06">
        <w:rPr>
          <w:color w:val="000000"/>
        </w:rPr>
        <w:t>$</w:t>
      </w:r>
      <w:r w:rsidR="003C4323">
        <w:rPr>
          <w:color w:val="000000"/>
        </w:rPr>
        <w:t>1</w:t>
      </w:r>
      <w:r w:rsidR="007A64B8">
        <w:rPr>
          <w:color w:val="000000"/>
        </w:rPr>
        <w:t>6</w:t>
      </w:r>
      <w:r w:rsidR="003C4323">
        <w:rPr>
          <w:color w:val="000000"/>
        </w:rPr>
        <w:t>,</w:t>
      </w:r>
      <w:r w:rsidR="007A64B8">
        <w:rPr>
          <w:color w:val="000000"/>
        </w:rPr>
        <w:t>791</w:t>
      </w:r>
      <w:r w:rsidR="002C4674" w:rsidRPr="002C4674">
        <w:t>.</w:t>
      </w:r>
      <w:r w:rsidR="00507EC5">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in Table 1:</w:t>
      </w:r>
      <w:r>
        <w:rPr>
          <w:color w:val="000000"/>
        </w:rPr>
        <w:t xml:space="preserve"> Annual Respondent Burden and Cost</w:t>
      </w:r>
      <w:r w:rsidR="00CF2B37">
        <w:rPr>
          <w:color w:val="000000"/>
        </w:rPr>
        <w:t xml:space="preserve"> –</w:t>
      </w:r>
      <w:r>
        <w:rPr>
          <w:color w:val="000000"/>
        </w:rPr>
        <w:t xml:space="preserve"> </w:t>
      </w:r>
      <w:r w:rsidR="00036495">
        <w:t>NESHAP for Group I Polymers and Resins (40 CFR Part 63, Subpart U)</w:t>
      </w:r>
      <w:r w:rsidR="00036495" w:rsidRPr="00B95F73">
        <w:t xml:space="preserve"> (Renewal).</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proofErr w:type="gramStart"/>
      <w:r>
        <w:rPr>
          <w:b/>
          <w:bCs/>
          <w:color w:val="000000"/>
        </w:rPr>
        <w:t>)  Bottom</w:t>
      </w:r>
      <w:proofErr w:type="gramEnd"/>
      <w:r>
        <w:rPr>
          <w:b/>
          <w:bCs/>
          <w:color w:val="000000"/>
        </w:rPr>
        <w:t xml:space="preserve"> Line Burden Hours and Cost Tables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Agency are shown in Tables 1 and 2, respectively, and summarized below.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Respondent Tally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7A64B8">
        <w:rPr>
          <w:color w:val="000000"/>
        </w:rPr>
        <w:t>315</w:t>
      </w:r>
      <w:r w:rsidR="00115FB6">
        <w:rPr>
          <w:color w:val="000000"/>
        </w:rPr>
        <w:t xml:space="preserve"> </w:t>
      </w:r>
      <w:r w:rsidR="00521BB5">
        <w:rPr>
          <w:color w:val="000000"/>
        </w:rPr>
        <w:t xml:space="preserve">hours </w:t>
      </w:r>
      <w:r w:rsidR="00115FB6">
        <w:rPr>
          <w:color w:val="000000"/>
        </w:rPr>
        <w:t>at a cost of $16,791</w:t>
      </w:r>
      <w:r>
        <w:rPr>
          <w:color w:val="000000"/>
        </w:rPr>
        <w:t>.</w:t>
      </w:r>
      <w:r w:rsidR="00507EC5">
        <w:rPr>
          <w:color w:val="000000"/>
        </w:rPr>
        <w:t xml:space="preserve">  </w:t>
      </w:r>
      <w:r>
        <w:rPr>
          <w:color w:val="000000"/>
        </w:rPr>
        <w:t xml:space="preserve">Details regarding these estimates may be found </w:t>
      </w:r>
      <w:r w:rsidR="00115FB6">
        <w:rPr>
          <w:color w:val="000000"/>
        </w:rPr>
        <w:t xml:space="preserve">below </w:t>
      </w:r>
      <w:r>
        <w:rPr>
          <w:color w:val="000000"/>
        </w:rPr>
        <w:t>in Table 1</w:t>
      </w:r>
      <w:r w:rsidR="00521BB5">
        <w:rPr>
          <w:color w:val="000000"/>
        </w:rPr>
        <w:t>:</w:t>
      </w:r>
      <w:r>
        <w:rPr>
          <w:color w:val="000000"/>
        </w:rPr>
        <w:t xml:space="preserve"> Annual Respondent Burden and Cost</w:t>
      </w:r>
      <w:r w:rsidR="00CF2B37">
        <w:rPr>
          <w:color w:val="000000"/>
        </w:rPr>
        <w:t xml:space="preserve"> – </w:t>
      </w:r>
      <w:r w:rsidR="00036495">
        <w:t>NESHAP for Group I Polymers and Resins (40 CFR Part 63, Subpart U)</w:t>
      </w:r>
      <w:r w:rsidR="00036495" w:rsidRPr="00B95F73">
        <w:t xml:space="preserve"> (Renewal). </w:t>
      </w:r>
      <w:r>
        <w:rPr>
          <w:color w:val="000000"/>
        </w:rPr>
        <w:t xml:space="preserve">  </w:t>
      </w:r>
    </w:p>
    <w:p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7A64B8">
        <w:rPr>
          <w:color w:val="000000"/>
        </w:rPr>
        <w:t>315</w:t>
      </w:r>
      <w:r w:rsidR="00454E78" w:rsidRPr="00BE6A2C">
        <w:rPr>
          <w:color w:val="FF0000"/>
        </w:rPr>
        <w:t xml:space="preserve"> </w:t>
      </w:r>
      <w:r>
        <w:rPr>
          <w:color w:val="000000"/>
        </w:rPr>
        <w:t>hours per response</w:t>
      </w:r>
      <w:r w:rsidR="0021722B">
        <w:rPr>
          <w:color w:val="000000"/>
        </w:rPr>
        <w:t>.</w:t>
      </w:r>
    </w:p>
    <w:p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3C4323">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There are no </w:t>
      </w:r>
      <w:r w:rsidR="00CA4CD6">
        <w:rPr>
          <w:color w:val="000000"/>
        </w:rPr>
        <w:t>annual capital/startup and O&amp;M costs to the regulated entity</w:t>
      </w:r>
      <w:r w:rsidR="00507EC5">
        <w:rPr>
          <w:color w:val="000000"/>
        </w:rPr>
        <w:t xml:space="preserve">.  </w:t>
      </w:r>
      <w:r w:rsidR="00CA4CD6">
        <w:rPr>
          <w:color w:val="000000"/>
        </w:rPr>
        <w:t>The cost calculations are detailed in Section 6(b</w:t>
      </w:r>
      <w:proofErr w:type="gramStart"/>
      <w:r w:rsidR="00CA4CD6">
        <w:rPr>
          <w:color w:val="000000"/>
        </w:rPr>
        <w:t>)(</w:t>
      </w:r>
      <w:proofErr w:type="gramEnd"/>
      <w:r w:rsidR="00CA4CD6">
        <w:rPr>
          <w:color w:val="000000"/>
        </w:rPr>
        <w:t>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036495" w:rsidRDefault="00CA4CD6" w:rsidP="00036495">
      <w:pPr>
        <w:pBdr>
          <w:top w:val="single" w:sz="6" w:space="0" w:color="FFFFFF"/>
          <w:left w:val="single" w:sz="6" w:space="0" w:color="FFFFFF"/>
          <w:bottom w:val="single" w:sz="6" w:space="0" w:color="FFFFFF"/>
          <w:right w:val="single" w:sz="6" w:space="0" w:color="FFFFFF"/>
        </w:pBdr>
        <w:ind w:firstLine="720"/>
      </w:pPr>
      <w:r>
        <w:rPr>
          <w:color w:val="000000"/>
        </w:rPr>
        <w:t xml:space="preserve">The average annual Agency burden and cost over next three years is estimated to be </w:t>
      </w:r>
      <w:r w:rsidR="003C4323">
        <w:rPr>
          <w:color w:val="000000"/>
        </w:rPr>
        <w:t>zero</w:t>
      </w:r>
      <w:r>
        <w:rPr>
          <w:color w:val="000000"/>
        </w:rPr>
        <w:t xml:space="preserve"> labor hours at a cost of </w:t>
      </w:r>
      <w:r w:rsidR="00BC1C06">
        <w:rPr>
          <w:color w:val="000000"/>
        </w:rPr>
        <w:t>$</w:t>
      </w:r>
      <w:r w:rsidR="003C4323">
        <w:rPr>
          <w:color w:val="000000"/>
        </w:rPr>
        <w:t>0</w:t>
      </w:r>
      <w:r w:rsidR="00144F35">
        <w:rPr>
          <w:color w:val="000000"/>
        </w:rPr>
        <w:t>.  See</w:t>
      </w:r>
      <w:r w:rsidR="009B6B2F">
        <w:rPr>
          <w:color w:val="000000"/>
        </w:rPr>
        <w:t xml:space="preserve"> below in</w:t>
      </w:r>
      <w:r w:rsidR="00144F35">
        <w:rPr>
          <w:color w:val="000000"/>
        </w:rPr>
        <w:t xml:space="preserve"> Table 2: </w:t>
      </w:r>
      <w:r w:rsidR="00CF2B37" w:rsidRPr="00CF2B37">
        <w:t>Average Annual EPA Burden and Cost –</w:t>
      </w:r>
      <w:r w:rsidR="00144F35">
        <w:rPr>
          <w:color w:val="000000"/>
        </w:rPr>
        <w:t xml:space="preserve"> </w:t>
      </w:r>
      <w:r w:rsidR="00036495">
        <w:t>NESHAP for Group I Polymers and Resins (40 CFR Part 63, Subpart U)</w:t>
      </w:r>
      <w:r w:rsidR="00036495" w:rsidRPr="00B95F73">
        <w:t xml:space="preserve"> (Renewal). </w:t>
      </w:r>
    </w:p>
    <w:p w:rsidR="00CA4CD6" w:rsidRDefault="00CA4CD6" w:rsidP="00036495">
      <w:pPr>
        <w:pBdr>
          <w:top w:val="single" w:sz="6" w:space="0" w:color="FFFFFF"/>
          <w:left w:val="single" w:sz="6" w:space="0" w:color="FFFFFF"/>
          <w:bottom w:val="single" w:sz="6" w:space="0" w:color="FFFFFF"/>
          <w:right w:val="single" w:sz="6" w:space="0" w:color="FFFFFF"/>
        </w:pBdr>
        <w:ind w:firstLine="720"/>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proofErr w:type="gramStart"/>
      <w:r>
        <w:rPr>
          <w:b/>
          <w:bCs/>
          <w:color w:val="000000"/>
        </w:rPr>
        <w:t>)  Reasons</w:t>
      </w:r>
      <w:proofErr w:type="gramEnd"/>
      <w:r>
        <w:rPr>
          <w:b/>
          <w:bCs/>
          <w:color w:val="000000"/>
        </w:rPr>
        <w:t xml:space="preserve"> for Change in Burden</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570F4B" w:rsidRPr="00D45D83" w:rsidRDefault="008F70AF" w:rsidP="00D45D83">
      <w:pPr>
        <w:pBdr>
          <w:top w:val="single" w:sz="6" w:space="0" w:color="FFFFFF"/>
          <w:left w:val="single" w:sz="6" w:space="0" w:color="FFFFFF"/>
          <w:bottom w:val="single" w:sz="6" w:space="0" w:color="FFFFFF"/>
          <w:right w:val="single" w:sz="6" w:space="0" w:color="FFFFFF"/>
        </w:pBdr>
        <w:ind w:firstLine="720"/>
      </w:pPr>
      <w:r w:rsidRPr="00D45D83">
        <w:t xml:space="preserve">There is an adjustment </w:t>
      </w:r>
      <w:r w:rsidR="00D45D83" w:rsidRPr="00D45D83">
        <w:t xml:space="preserve">increase </w:t>
      </w:r>
      <w:r w:rsidRPr="00D45D83">
        <w:t xml:space="preserve">in the respondent </w:t>
      </w:r>
      <w:r w:rsidR="00D45D83" w:rsidRPr="00D45D83">
        <w:t xml:space="preserve">burden and a decrease in </w:t>
      </w:r>
      <w:r w:rsidRPr="00D45D83">
        <w:t xml:space="preserve">Agency burden since the last ICR.  This is not due to any program changes.  </w:t>
      </w:r>
      <w:r w:rsidR="00D45D83" w:rsidRPr="00D45D83">
        <w:t xml:space="preserve">The respondent burden increased because this ICR revised the hours associated with affirmative defense, using latest estimates provided by industry during consultation. </w:t>
      </w:r>
      <w:r w:rsidR="00D45D83">
        <w:t xml:space="preserve"> </w:t>
      </w:r>
      <w:r w:rsidR="00D45D83" w:rsidRPr="00D45D83">
        <w:t xml:space="preserve">However, the other burdens, including burden to the Agency decreased because this ICR assumes that existing facilities have already met initial requirements, and only covers the burden associated with on-going compliance. </w:t>
      </w:r>
      <w:r w:rsidRPr="00D45D83">
        <w:t xml:space="preserve">The previous ICR covers the burden associated with initial compliance of the final standard, including one-time notification of performance tests and notifications of the back-end process limits.  </w:t>
      </w:r>
    </w:p>
    <w:p w:rsidR="00623AA5" w:rsidRDefault="00570F4B">
      <w:pPr>
        <w:pBdr>
          <w:top w:val="single" w:sz="6" w:space="0" w:color="FFFFFF"/>
          <w:left w:val="single" w:sz="6" w:space="0" w:color="FFFFFF"/>
          <w:bottom w:val="single" w:sz="6" w:space="0" w:color="FFFFFF"/>
          <w:right w:val="single" w:sz="6" w:space="0" w:color="FFFFFF"/>
        </w:pBdr>
        <w:ind w:firstLine="720"/>
        <w:rPr>
          <w:color w:val="000000"/>
        </w:rPr>
      </w:pPr>
      <w:r w:rsidRPr="00516952" w:rsidDel="00570F4B">
        <w:rPr>
          <w:color w:val="FF0000"/>
        </w:rPr>
        <w:t xml:space="preserve"> </w:t>
      </w:r>
    </w:p>
    <w:p w:rsidR="00521BB5" w:rsidRDefault="00521BB5">
      <w:pPr>
        <w:pBdr>
          <w:top w:val="single" w:sz="6" w:space="0" w:color="FFFFFF"/>
          <w:left w:val="single" w:sz="6" w:space="0" w:color="FFFFFF"/>
          <w:bottom w:val="single" w:sz="6" w:space="0" w:color="FFFFFF"/>
          <w:right w:val="single" w:sz="6" w:space="0" w:color="FFFFFF"/>
        </w:pBdr>
        <w:ind w:firstLine="720"/>
        <w:rPr>
          <w:b/>
          <w:bCs/>
          <w:color w:val="000000"/>
        </w:rPr>
      </w:pPr>
    </w:p>
    <w:p w:rsidR="00521BB5" w:rsidRDefault="00521BB5">
      <w:pPr>
        <w:pBdr>
          <w:top w:val="single" w:sz="6" w:space="0" w:color="FFFFFF"/>
          <w:left w:val="single" w:sz="6" w:space="0" w:color="FFFFFF"/>
          <w:bottom w:val="single" w:sz="6" w:space="0" w:color="FFFFFF"/>
          <w:right w:val="single" w:sz="6" w:space="0" w:color="FFFFFF"/>
        </w:pBdr>
        <w:ind w:firstLine="720"/>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proofErr w:type="gramStart"/>
      <w:r>
        <w:rPr>
          <w:b/>
          <w:bCs/>
          <w:color w:val="000000"/>
        </w:rPr>
        <w:t>)  Burden</w:t>
      </w:r>
      <w:proofErr w:type="gramEnd"/>
      <w:r>
        <w:rPr>
          <w:b/>
          <w:bCs/>
          <w:color w:val="000000"/>
        </w:rPr>
        <w:t xml:space="preserve"> Statement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w:t>
      </w:r>
      <w:r w:rsidR="007A64B8">
        <w:rPr>
          <w:color w:val="000000"/>
        </w:rPr>
        <w:t>315</w:t>
      </w:r>
      <w:r w:rsidR="009008CD">
        <w:rPr>
          <w:color w:val="000000"/>
        </w:rPr>
        <w:t xml:space="preserve"> </w:t>
      </w:r>
      <w:r>
        <w:rPr>
          <w:color w:val="000000"/>
        </w:rPr>
        <w:t xml:space="preserve">hours per response.  </w:t>
      </w:r>
      <w:r w:rsidR="00521BB5">
        <w:rPr>
          <w:color w:val="000000"/>
        </w:rPr>
        <w:t>“</w:t>
      </w:r>
      <w:r>
        <w:rPr>
          <w:color w:val="000000"/>
        </w:rPr>
        <w:t>Burden</w:t>
      </w:r>
      <w:r w:rsidR="00521BB5">
        <w:rPr>
          <w:color w:val="000000"/>
        </w:rPr>
        <w:t>”</w:t>
      </w:r>
      <w:r>
        <w:rPr>
          <w:color w:val="000000"/>
        </w:rPr>
        <w:t xml:space="preserve">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906EDB">
        <w:rPr>
          <w:color w:val="000000"/>
        </w:rPr>
        <w:t xml:space="preserve"> </w:t>
      </w:r>
      <w:r>
        <w:rPr>
          <w:color w:val="000000"/>
        </w:rPr>
        <w:t>regulations are listed at 40 CFR part 9 and 48 CFR chapter 15.</w:t>
      </w:r>
    </w:p>
    <w:p w:rsidR="006741F7" w:rsidRPr="00354C15" w:rsidRDefault="006741F7" w:rsidP="00354C15"/>
    <w:p w:rsidR="00354C15" w:rsidRDefault="00CA4CD6" w:rsidP="009B6B2F">
      <w:pPr>
        <w:ind w:firstLine="720"/>
      </w:pPr>
      <w:r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2C4674" w:rsidRPr="002C4674">
        <w:rPr>
          <w:bCs/>
        </w:rPr>
        <w:t>EPA–HQ–OECA–2013–0356</w:t>
      </w:r>
      <w:r w:rsidR="008F70AF" w:rsidRPr="008F70AF">
        <w:t xml:space="preserve">. </w:t>
      </w:r>
      <w:r w:rsidR="00354C15">
        <w:rPr>
          <w:color w:val="FF0000"/>
        </w:rPr>
        <w:t xml:space="preserve"> </w:t>
      </w:r>
      <w:r w:rsidR="00354C15" w:rsidRPr="00354C15">
        <w:t xml:space="preserve">An electronic version of the public docket is available at </w:t>
      </w:r>
      <w:r w:rsidR="00354C15" w:rsidRPr="000C32CA">
        <w:rPr>
          <w:u w:val="single"/>
        </w:rPr>
        <w:t>http://www.regulations.gov/</w:t>
      </w:r>
      <w:r w:rsidR="00521BB5">
        <w:t>,</w:t>
      </w:r>
      <w:r w:rsidR="00354C15">
        <w:t xml:space="preserve"> 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Pr="00354C15">
        <w:t xml:space="preserve">available for public viewing at the Enforcement and Compliance Docket and Information Center in the EPA Docket Center (EPA/DC), </w:t>
      </w:r>
      <w:r w:rsidR="00521BB5">
        <w:t>WJC</w:t>
      </w:r>
      <w:r w:rsidR="00D95819" w:rsidRPr="000E187E">
        <w:t xml:space="preserve"> West, Room </w:t>
      </w:r>
      <w:r w:rsidR="00D95819">
        <w:t>3334</w:t>
      </w:r>
      <w:r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t>for the docket center i</w:t>
      </w:r>
      <w:r w:rsidRPr="00354C15">
        <w:t>s (202) 566-</w:t>
      </w:r>
      <w:r w:rsidR="00850ACF">
        <w:t>17</w:t>
      </w:r>
      <w:r w:rsidR="00521BB5">
        <w:t>52</w:t>
      </w:r>
      <w:r w:rsidR="00354C15">
        <w:t xml:space="preserve">.  </w:t>
      </w:r>
      <w:r>
        <w:t xml:space="preserve">Also, you can send comments to the Office of Information and Regulatory Affairs, Office of Management and Budget, 725 17th Street, NW, Washington, DC 20503, Attention: Desk Officer for EPA.  Please include the EPA Docket ID Number </w:t>
      </w:r>
      <w:r w:rsidR="00034AAB" w:rsidRPr="00034AAB">
        <w:rPr>
          <w:bCs/>
        </w:rPr>
        <w:t>EPA–HQ–OECA–2013–0356</w:t>
      </w:r>
      <w:r w:rsidR="00034AAB">
        <w:rPr>
          <w:bCs/>
        </w:rPr>
        <w:t xml:space="preserve"> </w:t>
      </w:r>
      <w:r>
        <w:t xml:space="preserve">and OMB Control Number </w:t>
      </w:r>
      <w:r w:rsidR="00034AAB">
        <w:t>2060-0665</w:t>
      </w:r>
      <w:r>
        <w:t xml:space="preserve"> in any correspondence. </w:t>
      </w:r>
    </w:p>
    <w:p w:rsidR="00F340DF" w:rsidRDefault="00F340DF" w:rsidP="00F340DF">
      <w:pPr>
        <w:rPr>
          <w:rStyle w:val="1"/>
          <w:rFonts w:ascii="WP TypographicSymbols" w:hAnsi="WP TypographicSymbols" w:cs="WP TypographicSymbols"/>
          <w:color w:val="000000"/>
        </w:rPr>
      </w:pPr>
    </w:p>
    <w:p w:rsidR="00F340DF" w:rsidRDefault="00CA4CD6" w:rsidP="00504745">
      <w:pPr>
        <w:outlineLvl w:val="0"/>
        <w:rPr>
          <w:b/>
          <w:bCs/>
          <w:color w:val="000000"/>
        </w:rPr>
      </w:pPr>
      <w:r>
        <w:rPr>
          <w:b/>
          <w:bCs/>
          <w:color w:val="000000"/>
        </w:rPr>
        <w:t>Part B of the Supporting Statement</w:t>
      </w:r>
    </w:p>
    <w:p w:rsidR="00F340DF" w:rsidRDefault="00F340DF" w:rsidP="00F340DF">
      <w:pPr>
        <w:rPr>
          <w:b/>
          <w:bCs/>
          <w:color w:val="000000"/>
        </w:rPr>
      </w:pPr>
    </w:p>
    <w:p w:rsidR="00CA4CD6" w:rsidRDefault="00CA4CD6" w:rsidP="00F340DF">
      <w:pPr>
        <w:rPr>
          <w:color w:val="000000"/>
        </w:rPr>
      </w:pPr>
      <w:r>
        <w:rPr>
          <w:color w:val="000000"/>
        </w:rPr>
        <w:t>This part is not applicable because no statistical methods were used in collecting this information.</w:t>
      </w:r>
    </w:p>
    <w:p w:rsidR="00144F35" w:rsidRDefault="00144F35" w:rsidP="00F340DF">
      <w:pPr>
        <w:rPr>
          <w:color w:val="000000"/>
        </w:rPr>
        <w:sectPr w:rsidR="00144F35" w:rsidSect="00706107">
          <w:headerReference w:type="default" r:id="rId9"/>
          <w:type w:val="continuous"/>
          <w:pgSz w:w="12240" w:h="15840"/>
          <w:pgMar w:top="1260" w:right="1440" w:bottom="1260" w:left="1440" w:header="1350" w:footer="1440" w:gutter="0"/>
          <w:cols w:space="720"/>
          <w:noEndnote/>
          <w:titlePg/>
          <w:docGrid w:linePitch="326"/>
        </w:sectPr>
      </w:pPr>
    </w:p>
    <w:p w:rsidR="00623AA5" w:rsidRDefault="00144F35" w:rsidP="00404CF2">
      <w:pPr>
        <w:ind w:right="-540"/>
        <w:outlineLvl w:val="0"/>
        <w:rPr>
          <w:b/>
          <w:bCs/>
        </w:rPr>
      </w:pPr>
      <w:r w:rsidRPr="00C4183F">
        <w:rPr>
          <w:b/>
          <w:bCs/>
          <w:color w:val="000000"/>
        </w:rPr>
        <w:t>Table 1: Annual Respondent Burden and Cost</w:t>
      </w:r>
      <w:r>
        <w:rPr>
          <w:b/>
          <w:bCs/>
          <w:color w:val="000000"/>
        </w:rPr>
        <w:t xml:space="preserve"> – </w:t>
      </w:r>
      <w:r w:rsidR="002C4674" w:rsidRPr="002C4674">
        <w:rPr>
          <w:b/>
          <w:bCs/>
        </w:rPr>
        <w:t>NESHAP for Group I Polymers and Res</w:t>
      </w:r>
      <w:r w:rsidR="00404CF2">
        <w:rPr>
          <w:b/>
          <w:bCs/>
        </w:rPr>
        <w:t xml:space="preserve">ins (40 CFR Part 63, Subpart U) </w:t>
      </w:r>
      <w:r w:rsidR="002C4674" w:rsidRPr="002C4674">
        <w:rPr>
          <w:b/>
          <w:bCs/>
        </w:rPr>
        <w:t>(Renewal)</w:t>
      </w:r>
    </w:p>
    <w:p w:rsidR="006A5FB7" w:rsidRDefault="006A5FB7" w:rsidP="00504745">
      <w:pPr>
        <w:outlineLvl w:val="0"/>
        <w:rPr>
          <w:b/>
          <w:bCs/>
        </w:rPr>
      </w:pPr>
    </w:p>
    <w:tbl>
      <w:tblPr>
        <w:tblW w:w="5423" w:type="pct"/>
        <w:tblInd w:w="-702" w:type="dxa"/>
        <w:tblLayout w:type="fixed"/>
        <w:tblLook w:val="04A0" w:firstRow="1" w:lastRow="0" w:firstColumn="1" w:lastColumn="0" w:noHBand="0" w:noVBand="1"/>
      </w:tblPr>
      <w:tblGrid>
        <w:gridCol w:w="4234"/>
        <w:gridCol w:w="1266"/>
        <w:gridCol w:w="1444"/>
        <w:gridCol w:w="1354"/>
        <w:gridCol w:w="1354"/>
        <w:gridCol w:w="1083"/>
        <w:gridCol w:w="1354"/>
        <w:gridCol w:w="987"/>
        <w:gridCol w:w="1360"/>
      </w:tblGrid>
      <w:tr w:rsidR="00372AC2" w:rsidRPr="00372AC2" w:rsidTr="00404CF2">
        <w:trPr>
          <w:trHeight w:val="1530"/>
          <w:tblHeader/>
        </w:trPr>
        <w:tc>
          <w:tcPr>
            <w:tcW w:w="14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5FB7" w:rsidRPr="00372AC2" w:rsidRDefault="006F5F43" w:rsidP="006A5FB7">
            <w:pPr>
              <w:widowControl/>
              <w:autoSpaceDE/>
              <w:autoSpaceDN/>
              <w:adjustRightInd/>
              <w:jc w:val="center"/>
              <w:rPr>
                <w:b/>
                <w:bCs/>
                <w:color w:val="000000"/>
                <w:sz w:val="20"/>
                <w:szCs w:val="20"/>
              </w:rPr>
            </w:pPr>
            <w:r>
              <w:rPr>
                <w:b/>
                <w:bCs/>
                <w:color w:val="000000"/>
                <w:sz w:val="20"/>
                <w:szCs w:val="20"/>
              </w:rPr>
              <w:t>Burden item</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9008CD" w:rsidRDefault="006F5F43" w:rsidP="006A5FB7">
            <w:pPr>
              <w:widowControl/>
              <w:autoSpaceDE/>
              <w:autoSpaceDN/>
              <w:adjustRightInd/>
              <w:jc w:val="center"/>
              <w:rPr>
                <w:b/>
                <w:bCs/>
                <w:color w:val="000000"/>
                <w:sz w:val="20"/>
                <w:szCs w:val="20"/>
              </w:rPr>
            </w:pPr>
            <w:r>
              <w:rPr>
                <w:b/>
                <w:bCs/>
                <w:color w:val="000000"/>
                <w:sz w:val="20"/>
                <w:szCs w:val="20"/>
              </w:rPr>
              <w:t xml:space="preserve">(A) </w:t>
            </w:r>
          </w:p>
          <w:p w:rsidR="006A5FB7" w:rsidRPr="00372AC2" w:rsidRDefault="006F5F43" w:rsidP="006A5FB7">
            <w:pPr>
              <w:widowControl/>
              <w:autoSpaceDE/>
              <w:autoSpaceDN/>
              <w:adjustRightInd/>
              <w:jc w:val="center"/>
              <w:rPr>
                <w:b/>
                <w:bCs/>
                <w:color w:val="000000"/>
                <w:sz w:val="20"/>
                <w:szCs w:val="20"/>
              </w:rPr>
            </w:pPr>
            <w:r>
              <w:rPr>
                <w:b/>
                <w:bCs/>
                <w:color w:val="000000"/>
                <w:sz w:val="20"/>
                <w:szCs w:val="20"/>
              </w:rPr>
              <w:t>Person- hours per occurrence</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008CD" w:rsidRDefault="006F5F43" w:rsidP="006A5FB7">
            <w:pPr>
              <w:widowControl/>
              <w:autoSpaceDE/>
              <w:autoSpaceDN/>
              <w:adjustRightInd/>
              <w:jc w:val="center"/>
              <w:rPr>
                <w:b/>
                <w:bCs/>
                <w:color w:val="000000"/>
                <w:sz w:val="20"/>
                <w:szCs w:val="20"/>
              </w:rPr>
            </w:pPr>
            <w:r>
              <w:rPr>
                <w:b/>
                <w:bCs/>
                <w:color w:val="000000"/>
                <w:sz w:val="20"/>
                <w:szCs w:val="20"/>
              </w:rPr>
              <w:t xml:space="preserve">(B) </w:t>
            </w:r>
          </w:p>
          <w:p w:rsidR="006A5FB7" w:rsidRPr="00372AC2" w:rsidRDefault="006F5F43" w:rsidP="006A5FB7">
            <w:pPr>
              <w:widowControl/>
              <w:autoSpaceDE/>
              <w:autoSpaceDN/>
              <w:adjustRightInd/>
              <w:jc w:val="center"/>
              <w:rPr>
                <w:b/>
                <w:bCs/>
                <w:color w:val="000000"/>
                <w:sz w:val="20"/>
                <w:szCs w:val="20"/>
              </w:rPr>
            </w:pPr>
            <w:r>
              <w:rPr>
                <w:b/>
                <w:bCs/>
                <w:color w:val="000000"/>
                <w:sz w:val="20"/>
                <w:szCs w:val="20"/>
              </w:rPr>
              <w:t>No. of occurrences per respondent per year</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9008CD" w:rsidRDefault="006F5F43" w:rsidP="006A5FB7">
            <w:pPr>
              <w:widowControl/>
              <w:autoSpaceDE/>
              <w:autoSpaceDN/>
              <w:adjustRightInd/>
              <w:jc w:val="center"/>
              <w:rPr>
                <w:b/>
                <w:bCs/>
                <w:color w:val="000000"/>
                <w:sz w:val="20"/>
                <w:szCs w:val="20"/>
              </w:rPr>
            </w:pPr>
            <w:r>
              <w:rPr>
                <w:b/>
                <w:bCs/>
                <w:color w:val="000000"/>
                <w:sz w:val="20"/>
                <w:szCs w:val="20"/>
              </w:rPr>
              <w:t xml:space="preserve">(C) </w:t>
            </w:r>
          </w:p>
          <w:p w:rsidR="006A5FB7" w:rsidRPr="00372AC2" w:rsidRDefault="006F5F43" w:rsidP="006A5FB7">
            <w:pPr>
              <w:widowControl/>
              <w:autoSpaceDE/>
              <w:autoSpaceDN/>
              <w:adjustRightInd/>
              <w:jc w:val="center"/>
              <w:rPr>
                <w:b/>
                <w:bCs/>
                <w:color w:val="000000"/>
                <w:sz w:val="20"/>
                <w:szCs w:val="20"/>
              </w:rPr>
            </w:pPr>
            <w:r>
              <w:rPr>
                <w:b/>
                <w:bCs/>
                <w:color w:val="000000"/>
                <w:sz w:val="20"/>
                <w:szCs w:val="20"/>
              </w:rPr>
              <w:t>Person- hours per respondent per year (C=</w:t>
            </w:r>
            <w:proofErr w:type="spellStart"/>
            <w:r>
              <w:rPr>
                <w:b/>
                <w:bCs/>
                <w:color w:val="000000"/>
                <w:sz w:val="20"/>
                <w:szCs w:val="20"/>
              </w:rPr>
              <w:t>AxB</w:t>
            </w:r>
            <w:proofErr w:type="spellEnd"/>
            <w:r>
              <w:rPr>
                <w:b/>
                <w:bCs/>
                <w:color w:val="000000"/>
                <w:sz w:val="20"/>
                <w:szCs w:val="20"/>
              </w:rPr>
              <w:t>)</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6A5FB7" w:rsidRPr="00372AC2" w:rsidRDefault="006F5F43" w:rsidP="006A5FB7">
            <w:pPr>
              <w:widowControl/>
              <w:autoSpaceDE/>
              <w:autoSpaceDN/>
              <w:adjustRightInd/>
              <w:jc w:val="center"/>
              <w:rPr>
                <w:b/>
                <w:bCs/>
                <w:color w:val="000000"/>
                <w:sz w:val="20"/>
                <w:szCs w:val="20"/>
              </w:rPr>
            </w:pPr>
            <w:r>
              <w:rPr>
                <w:b/>
                <w:bCs/>
                <w:color w:val="000000"/>
                <w:sz w:val="20"/>
                <w:szCs w:val="20"/>
              </w:rPr>
              <w:t>(D) Respondents per year</w:t>
            </w:r>
          </w:p>
        </w:tc>
        <w:tc>
          <w:tcPr>
            <w:tcW w:w="375" w:type="pct"/>
            <w:tcBorders>
              <w:top w:val="single" w:sz="4" w:space="0" w:color="auto"/>
              <w:left w:val="nil"/>
              <w:bottom w:val="single" w:sz="4" w:space="0" w:color="auto"/>
              <w:right w:val="single" w:sz="4" w:space="0" w:color="auto"/>
            </w:tcBorders>
            <w:shd w:val="clear" w:color="auto" w:fill="auto"/>
            <w:vAlign w:val="center"/>
            <w:hideMark/>
          </w:tcPr>
          <w:p w:rsidR="006A5FB7" w:rsidRPr="00372AC2" w:rsidRDefault="006F5F43" w:rsidP="006A5FB7">
            <w:pPr>
              <w:widowControl/>
              <w:autoSpaceDE/>
              <w:autoSpaceDN/>
              <w:adjustRightInd/>
              <w:jc w:val="center"/>
              <w:rPr>
                <w:b/>
                <w:bCs/>
                <w:color w:val="000000"/>
                <w:sz w:val="20"/>
                <w:szCs w:val="20"/>
              </w:rPr>
            </w:pPr>
            <w:r>
              <w:rPr>
                <w:b/>
                <w:bCs/>
                <w:color w:val="000000"/>
                <w:sz w:val="20"/>
                <w:szCs w:val="20"/>
              </w:rPr>
              <w:t>(E) Technical person- hours per year (E=</w:t>
            </w:r>
            <w:proofErr w:type="spellStart"/>
            <w:r>
              <w:rPr>
                <w:b/>
                <w:bCs/>
                <w:color w:val="000000"/>
                <w:sz w:val="20"/>
                <w:szCs w:val="20"/>
              </w:rPr>
              <w:t>CxD</w:t>
            </w:r>
            <w:proofErr w:type="spellEnd"/>
            <w:r>
              <w:rPr>
                <w:b/>
                <w:bCs/>
                <w:color w:val="000000"/>
                <w:sz w:val="20"/>
                <w:szCs w:val="20"/>
              </w:rPr>
              <w:t>)</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6A5FB7" w:rsidRPr="00372AC2" w:rsidRDefault="006F5F43" w:rsidP="006A5FB7">
            <w:pPr>
              <w:widowControl/>
              <w:autoSpaceDE/>
              <w:autoSpaceDN/>
              <w:adjustRightInd/>
              <w:jc w:val="center"/>
              <w:rPr>
                <w:b/>
                <w:bCs/>
                <w:color w:val="000000"/>
                <w:sz w:val="20"/>
                <w:szCs w:val="20"/>
              </w:rPr>
            </w:pPr>
            <w:r>
              <w:rPr>
                <w:b/>
                <w:bCs/>
                <w:color w:val="000000"/>
                <w:sz w:val="20"/>
                <w:szCs w:val="20"/>
              </w:rPr>
              <w:t>(F) Management person-hours per year (Ex0.05)</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6A5FB7" w:rsidRPr="00372AC2" w:rsidRDefault="006F5F43" w:rsidP="006A5FB7">
            <w:pPr>
              <w:widowControl/>
              <w:autoSpaceDE/>
              <w:autoSpaceDN/>
              <w:adjustRightInd/>
              <w:jc w:val="center"/>
              <w:rPr>
                <w:b/>
                <w:bCs/>
                <w:color w:val="000000"/>
                <w:sz w:val="20"/>
                <w:szCs w:val="20"/>
              </w:rPr>
            </w:pPr>
            <w:r>
              <w:rPr>
                <w:b/>
                <w:bCs/>
                <w:color w:val="000000"/>
                <w:sz w:val="20"/>
                <w:szCs w:val="20"/>
              </w:rPr>
              <w:t>(G) Clerical person-hours per year  (Ex0.1)</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9008CD" w:rsidRDefault="006F5F43" w:rsidP="006A5FB7">
            <w:pPr>
              <w:widowControl/>
              <w:autoSpaceDE/>
              <w:autoSpaceDN/>
              <w:adjustRightInd/>
              <w:jc w:val="center"/>
              <w:rPr>
                <w:b/>
                <w:bCs/>
                <w:color w:val="000000"/>
                <w:sz w:val="20"/>
                <w:szCs w:val="20"/>
              </w:rPr>
            </w:pPr>
            <w:r>
              <w:rPr>
                <w:b/>
                <w:bCs/>
                <w:color w:val="000000"/>
                <w:sz w:val="20"/>
                <w:szCs w:val="20"/>
              </w:rPr>
              <w:t xml:space="preserve">(H) </w:t>
            </w:r>
          </w:p>
          <w:p w:rsidR="006A5FB7" w:rsidRPr="00372AC2" w:rsidRDefault="006F5F43" w:rsidP="006A5FB7">
            <w:pPr>
              <w:widowControl/>
              <w:autoSpaceDE/>
              <w:autoSpaceDN/>
              <w:adjustRightInd/>
              <w:jc w:val="center"/>
              <w:rPr>
                <w:b/>
                <w:bCs/>
                <w:color w:val="000000"/>
                <w:sz w:val="20"/>
                <w:szCs w:val="20"/>
              </w:rPr>
            </w:pPr>
            <w:r>
              <w:rPr>
                <w:b/>
                <w:bCs/>
                <w:color w:val="000000"/>
                <w:sz w:val="20"/>
                <w:szCs w:val="20"/>
              </w:rPr>
              <w:t>Cost ($) (c)</w:t>
            </w:r>
          </w:p>
        </w:tc>
      </w:tr>
      <w:tr w:rsidR="00372AC2" w:rsidRPr="00372AC2" w:rsidTr="00404CF2">
        <w:trPr>
          <w:trHeight w:val="300"/>
        </w:trPr>
        <w:tc>
          <w:tcPr>
            <w:tcW w:w="1466" w:type="pct"/>
            <w:tcBorders>
              <w:top w:val="nil"/>
              <w:left w:val="single" w:sz="4" w:space="0" w:color="auto"/>
              <w:bottom w:val="single" w:sz="4" w:space="0" w:color="auto"/>
              <w:right w:val="single" w:sz="4" w:space="0" w:color="auto"/>
            </w:tcBorders>
            <w:shd w:val="clear" w:color="auto" w:fill="auto"/>
            <w:noWrap/>
            <w:vAlign w:val="bottom"/>
            <w:hideMark/>
          </w:tcPr>
          <w:p w:rsidR="006A5FB7" w:rsidRPr="00372AC2" w:rsidRDefault="006F5F43" w:rsidP="006A5FB7">
            <w:pPr>
              <w:widowControl/>
              <w:autoSpaceDE/>
              <w:autoSpaceDN/>
              <w:adjustRightInd/>
              <w:rPr>
                <w:color w:val="000000"/>
                <w:sz w:val="20"/>
                <w:szCs w:val="20"/>
              </w:rPr>
            </w:pPr>
            <w:r>
              <w:rPr>
                <w:color w:val="000000"/>
                <w:sz w:val="20"/>
                <w:szCs w:val="20"/>
              </w:rPr>
              <w:t>1. Applications</w:t>
            </w:r>
          </w:p>
        </w:tc>
        <w:tc>
          <w:tcPr>
            <w:tcW w:w="438"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N/A</w:t>
            </w:r>
          </w:p>
        </w:tc>
        <w:tc>
          <w:tcPr>
            <w:tcW w:w="500"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375"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342"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71" w:type="pct"/>
            <w:tcBorders>
              <w:top w:val="nil"/>
              <w:left w:val="nil"/>
              <w:bottom w:val="single" w:sz="4" w:space="0" w:color="auto"/>
              <w:right w:val="single" w:sz="4" w:space="0" w:color="auto"/>
            </w:tcBorders>
            <w:shd w:val="clear" w:color="auto" w:fill="auto"/>
            <w:noWrap/>
            <w:vAlign w:val="bottom"/>
            <w:hideMark/>
          </w:tcPr>
          <w:p w:rsidR="006A5FB7" w:rsidRPr="00372AC2" w:rsidRDefault="002C4674" w:rsidP="006A5FB7">
            <w:pPr>
              <w:widowControl/>
              <w:autoSpaceDE/>
              <w:autoSpaceDN/>
              <w:adjustRightInd/>
              <w:rPr>
                <w:color w:val="000000"/>
                <w:sz w:val="20"/>
                <w:szCs w:val="20"/>
              </w:rPr>
            </w:pPr>
            <w:r w:rsidRPr="002C4674">
              <w:rPr>
                <w:color w:val="000000"/>
                <w:sz w:val="20"/>
                <w:szCs w:val="20"/>
              </w:rPr>
              <w:t> </w:t>
            </w:r>
          </w:p>
        </w:tc>
      </w:tr>
      <w:tr w:rsidR="00372AC2" w:rsidRPr="00372AC2" w:rsidTr="00404CF2">
        <w:trPr>
          <w:trHeight w:val="300"/>
        </w:trPr>
        <w:tc>
          <w:tcPr>
            <w:tcW w:w="1466" w:type="pct"/>
            <w:tcBorders>
              <w:top w:val="nil"/>
              <w:left w:val="single" w:sz="4" w:space="0" w:color="auto"/>
              <w:bottom w:val="single" w:sz="4" w:space="0" w:color="auto"/>
              <w:right w:val="single" w:sz="4" w:space="0" w:color="auto"/>
            </w:tcBorders>
            <w:shd w:val="clear" w:color="auto" w:fill="auto"/>
            <w:noWrap/>
            <w:vAlign w:val="bottom"/>
            <w:hideMark/>
          </w:tcPr>
          <w:p w:rsidR="006A5FB7" w:rsidRPr="00372AC2" w:rsidRDefault="006F5F43" w:rsidP="006A5FB7">
            <w:pPr>
              <w:widowControl/>
              <w:autoSpaceDE/>
              <w:autoSpaceDN/>
              <w:adjustRightInd/>
              <w:rPr>
                <w:color w:val="000000"/>
                <w:sz w:val="20"/>
                <w:szCs w:val="20"/>
              </w:rPr>
            </w:pPr>
            <w:r>
              <w:rPr>
                <w:color w:val="000000"/>
                <w:sz w:val="20"/>
                <w:szCs w:val="20"/>
              </w:rPr>
              <w:t>2. Survey and Studies</w:t>
            </w:r>
          </w:p>
        </w:tc>
        <w:tc>
          <w:tcPr>
            <w:tcW w:w="438"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N/A</w:t>
            </w:r>
          </w:p>
        </w:tc>
        <w:tc>
          <w:tcPr>
            <w:tcW w:w="500"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375"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342"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71" w:type="pct"/>
            <w:tcBorders>
              <w:top w:val="nil"/>
              <w:left w:val="nil"/>
              <w:bottom w:val="single" w:sz="4" w:space="0" w:color="auto"/>
              <w:right w:val="single" w:sz="4" w:space="0" w:color="auto"/>
            </w:tcBorders>
            <w:shd w:val="clear" w:color="auto" w:fill="auto"/>
            <w:noWrap/>
            <w:vAlign w:val="bottom"/>
            <w:hideMark/>
          </w:tcPr>
          <w:p w:rsidR="006A5FB7" w:rsidRPr="00372AC2" w:rsidRDefault="002C4674" w:rsidP="006A5FB7">
            <w:pPr>
              <w:widowControl/>
              <w:autoSpaceDE/>
              <w:autoSpaceDN/>
              <w:adjustRightInd/>
              <w:rPr>
                <w:color w:val="000000"/>
                <w:sz w:val="20"/>
                <w:szCs w:val="20"/>
              </w:rPr>
            </w:pPr>
            <w:r w:rsidRPr="002C4674">
              <w:rPr>
                <w:color w:val="000000"/>
                <w:sz w:val="20"/>
                <w:szCs w:val="20"/>
              </w:rPr>
              <w:t> </w:t>
            </w:r>
          </w:p>
        </w:tc>
      </w:tr>
      <w:tr w:rsidR="00372AC2" w:rsidRPr="00372AC2" w:rsidTr="00404CF2">
        <w:trPr>
          <w:trHeight w:val="300"/>
        </w:trPr>
        <w:tc>
          <w:tcPr>
            <w:tcW w:w="1466" w:type="pct"/>
            <w:tcBorders>
              <w:top w:val="nil"/>
              <w:left w:val="single" w:sz="4" w:space="0" w:color="auto"/>
              <w:bottom w:val="single" w:sz="4" w:space="0" w:color="auto"/>
              <w:right w:val="single" w:sz="4" w:space="0" w:color="auto"/>
            </w:tcBorders>
            <w:shd w:val="clear" w:color="auto" w:fill="auto"/>
            <w:noWrap/>
            <w:vAlign w:val="bottom"/>
            <w:hideMark/>
          </w:tcPr>
          <w:p w:rsidR="006A5FB7" w:rsidRPr="00372AC2" w:rsidRDefault="006F5F43" w:rsidP="006A5FB7">
            <w:pPr>
              <w:widowControl/>
              <w:autoSpaceDE/>
              <w:autoSpaceDN/>
              <w:adjustRightInd/>
              <w:rPr>
                <w:color w:val="000000"/>
                <w:sz w:val="20"/>
                <w:szCs w:val="20"/>
              </w:rPr>
            </w:pPr>
            <w:r>
              <w:rPr>
                <w:color w:val="000000"/>
                <w:sz w:val="20"/>
                <w:szCs w:val="20"/>
              </w:rPr>
              <w:t>3. Acquisition, Installation, and Utilization of Tech. and Systems</w:t>
            </w:r>
          </w:p>
        </w:tc>
        <w:tc>
          <w:tcPr>
            <w:tcW w:w="438"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See 5F</w:t>
            </w:r>
          </w:p>
        </w:tc>
        <w:tc>
          <w:tcPr>
            <w:tcW w:w="500"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375"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342"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71" w:type="pct"/>
            <w:tcBorders>
              <w:top w:val="nil"/>
              <w:left w:val="nil"/>
              <w:bottom w:val="single" w:sz="4" w:space="0" w:color="auto"/>
              <w:right w:val="single" w:sz="4" w:space="0" w:color="auto"/>
            </w:tcBorders>
            <w:shd w:val="clear" w:color="auto" w:fill="auto"/>
            <w:noWrap/>
            <w:vAlign w:val="bottom"/>
            <w:hideMark/>
          </w:tcPr>
          <w:p w:rsidR="006A5FB7" w:rsidRPr="00372AC2" w:rsidRDefault="002C4674" w:rsidP="006A5FB7">
            <w:pPr>
              <w:widowControl/>
              <w:autoSpaceDE/>
              <w:autoSpaceDN/>
              <w:adjustRightInd/>
              <w:rPr>
                <w:color w:val="000000"/>
                <w:sz w:val="20"/>
                <w:szCs w:val="20"/>
              </w:rPr>
            </w:pPr>
            <w:r w:rsidRPr="002C4674">
              <w:rPr>
                <w:color w:val="000000"/>
                <w:sz w:val="20"/>
                <w:szCs w:val="20"/>
              </w:rPr>
              <w:t> </w:t>
            </w:r>
          </w:p>
        </w:tc>
      </w:tr>
      <w:tr w:rsidR="00372AC2" w:rsidRPr="00372AC2" w:rsidTr="00404CF2">
        <w:trPr>
          <w:trHeight w:val="300"/>
        </w:trPr>
        <w:tc>
          <w:tcPr>
            <w:tcW w:w="1466" w:type="pct"/>
            <w:tcBorders>
              <w:top w:val="nil"/>
              <w:left w:val="single" w:sz="4" w:space="0" w:color="auto"/>
              <w:bottom w:val="single" w:sz="4" w:space="0" w:color="auto"/>
              <w:right w:val="single" w:sz="4" w:space="0" w:color="auto"/>
            </w:tcBorders>
            <w:shd w:val="clear" w:color="auto" w:fill="auto"/>
            <w:noWrap/>
            <w:vAlign w:val="bottom"/>
            <w:hideMark/>
          </w:tcPr>
          <w:p w:rsidR="006A5FB7" w:rsidRPr="00372AC2" w:rsidRDefault="006F5F43" w:rsidP="006A5FB7">
            <w:pPr>
              <w:widowControl/>
              <w:autoSpaceDE/>
              <w:autoSpaceDN/>
              <w:adjustRightInd/>
              <w:rPr>
                <w:color w:val="000000"/>
                <w:sz w:val="20"/>
                <w:szCs w:val="20"/>
              </w:rPr>
            </w:pPr>
            <w:r>
              <w:rPr>
                <w:color w:val="000000"/>
                <w:sz w:val="20"/>
                <w:szCs w:val="20"/>
              </w:rPr>
              <w:t>4. Reporting requirements</w:t>
            </w:r>
          </w:p>
        </w:tc>
        <w:tc>
          <w:tcPr>
            <w:tcW w:w="438"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500"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375"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342"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71" w:type="pct"/>
            <w:tcBorders>
              <w:top w:val="nil"/>
              <w:left w:val="nil"/>
              <w:bottom w:val="single" w:sz="4" w:space="0" w:color="auto"/>
              <w:right w:val="single" w:sz="4" w:space="0" w:color="auto"/>
            </w:tcBorders>
            <w:shd w:val="clear" w:color="auto" w:fill="auto"/>
            <w:noWrap/>
            <w:vAlign w:val="bottom"/>
            <w:hideMark/>
          </w:tcPr>
          <w:p w:rsidR="006A5FB7" w:rsidRPr="00372AC2" w:rsidRDefault="002C4674" w:rsidP="006A5FB7">
            <w:pPr>
              <w:widowControl/>
              <w:autoSpaceDE/>
              <w:autoSpaceDN/>
              <w:adjustRightInd/>
              <w:rPr>
                <w:color w:val="000000"/>
                <w:sz w:val="20"/>
                <w:szCs w:val="20"/>
              </w:rPr>
            </w:pPr>
            <w:r w:rsidRPr="002C4674">
              <w:rPr>
                <w:color w:val="000000"/>
                <w:sz w:val="20"/>
                <w:szCs w:val="20"/>
              </w:rPr>
              <w:t> </w:t>
            </w:r>
          </w:p>
        </w:tc>
      </w:tr>
      <w:tr w:rsidR="00372AC2" w:rsidRPr="00372AC2" w:rsidTr="00404CF2">
        <w:trPr>
          <w:trHeight w:val="300"/>
        </w:trPr>
        <w:tc>
          <w:tcPr>
            <w:tcW w:w="1466" w:type="pct"/>
            <w:tcBorders>
              <w:top w:val="nil"/>
              <w:left w:val="single" w:sz="4" w:space="0" w:color="auto"/>
              <w:bottom w:val="single" w:sz="4" w:space="0" w:color="auto"/>
              <w:right w:val="single" w:sz="4" w:space="0" w:color="auto"/>
            </w:tcBorders>
            <w:shd w:val="clear" w:color="auto" w:fill="auto"/>
            <w:noWrap/>
            <w:vAlign w:val="bottom"/>
            <w:hideMark/>
          </w:tcPr>
          <w:p w:rsidR="006A5FB7" w:rsidRPr="00372AC2" w:rsidRDefault="006F5F43" w:rsidP="006A5FB7">
            <w:pPr>
              <w:widowControl/>
              <w:autoSpaceDE/>
              <w:autoSpaceDN/>
              <w:adjustRightInd/>
              <w:rPr>
                <w:color w:val="000000"/>
                <w:sz w:val="20"/>
                <w:szCs w:val="20"/>
              </w:rPr>
            </w:pPr>
            <w:r>
              <w:rPr>
                <w:color w:val="000000"/>
                <w:sz w:val="20"/>
                <w:szCs w:val="20"/>
              </w:rPr>
              <w:t xml:space="preserve">    A.  Read instructions (d)</w:t>
            </w:r>
          </w:p>
        </w:tc>
        <w:tc>
          <w:tcPr>
            <w:tcW w:w="438"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3.2</w:t>
            </w:r>
          </w:p>
        </w:tc>
        <w:tc>
          <w:tcPr>
            <w:tcW w:w="500"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20</w:t>
            </w: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64</w:t>
            </w: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0</w:t>
            </w:r>
          </w:p>
        </w:tc>
        <w:tc>
          <w:tcPr>
            <w:tcW w:w="375"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0</w:t>
            </w: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0</w:t>
            </w:r>
          </w:p>
        </w:tc>
        <w:tc>
          <w:tcPr>
            <w:tcW w:w="342"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0</w:t>
            </w:r>
          </w:p>
        </w:tc>
        <w:tc>
          <w:tcPr>
            <w:tcW w:w="471" w:type="pct"/>
            <w:tcBorders>
              <w:top w:val="nil"/>
              <w:left w:val="nil"/>
              <w:bottom w:val="single" w:sz="4" w:space="0" w:color="auto"/>
              <w:right w:val="single" w:sz="4" w:space="0" w:color="auto"/>
            </w:tcBorders>
            <w:shd w:val="clear" w:color="auto" w:fill="auto"/>
            <w:noWrap/>
            <w:vAlign w:val="bottom"/>
            <w:hideMark/>
          </w:tcPr>
          <w:p w:rsidR="006A5FB7" w:rsidRPr="00372AC2" w:rsidRDefault="002C4674" w:rsidP="006A5FB7">
            <w:pPr>
              <w:widowControl/>
              <w:autoSpaceDE/>
              <w:autoSpaceDN/>
              <w:adjustRightInd/>
              <w:jc w:val="right"/>
              <w:rPr>
                <w:color w:val="000000"/>
                <w:sz w:val="20"/>
                <w:szCs w:val="20"/>
              </w:rPr>
            </w:pPr>
            <w:r w:rsidRPr="002C4674">
              <w:rPr>
                <w:color w:val="000000"/>
                <w:sz w:val="20"/>
                <w:szCs w:val="20"/>
              </w:rPr>
              <w:t>0</w:t>
            </w:r>
          </w:p>
        </w:tc>
      </w:tr>
      <w:tr w:rsidR="00372AC2" w:rsidRPr="00372AC2" w:rsidTr="00404CF2">
        <w:trPr>
          <w:trHeight w:val="300"/>
        </w:trPr>
        <w:tc>
          <w:tcPr>
            <w:tcW w:w="1466" w:type="pct"/>
            <w:tcBorders>
              <w:top w:val="nil"/>
              <w:left w:val="single" w:sz="4" w:space="0" w:color="auto"/>
              <w:bottom w:val="single" w:sz="4" w:space="0" w:color="auto"/>
              <w:right w:val="single" w:sz="4" w:space="0" w:color="auto"/>
            </w:tcBorders>
            <w:shd w:val="clear" w:color="auto" w:fill="auto"/>
            <w:noWrap/>
            <w:vAlign w:val="bottom"/>
            <w:hideMark/>
          </w:tcPr>
          <w:p w:rsidR="006A5FB7" w:rsidRPr="00372AC2" w:rsidRDefault="006F5F43" w:rsidP="006A5FB7">
            <w:pPr>
              <w:widowControl/>
              <w:autoSpaceDE/>
              <w:autoSpaceDN/>
              <w:adjustRightInd/>
              <w:rPr>
                <w:color w:val="000000"/>
                <w:sz w:val="20"/>
                <w:szCs w:val="20"/>
              </w:rPr>
            </w:pPr>
            <w:r>
              <w:rPr>
                <w:color w:val="000000"/>
                <w:sz w:val="20"/>
                <w:szCs w:val="20"/>
              </w:rPr>
              <w:t xml:space="preserve">    B.  Required activities</w:t>
            </w:r>
          </w:p>
        </w:tc>
        <w:tc>
          <w:tcPr>
            <w:tcW w:w="438"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500"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375"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342"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71" w:type="pct"/>
            <w:tcBorders>
              <w:top w:val="nil"/>
              <w:left w:val="nil"/>
              <w:bottom w:val="single" w:sz="4" w:space="0" w:color="auto"/>
              <w:right w:val="single" w:sz="4" w:space="0" w:color="auto"/>
            </w:tcBorders>
            <w:shd w:val="clear" w:color="auto" w:fill="auto"/>
            <w:noWrap/>
            <w:vAlign w:val="bottom"/>
            <w:hideMark/>
          </w:tcPr>
          <w:p w:rsidR="006A5FB7" w:rsidRPr="00372AC2" w:rsidRDefault="002C4674" w:rsidP="006A5FB7">
            <w:pPr>
              <w:widowControl/>
              <w:autoSpaceDE/>
              <w:autoSpaceDN/>
              <w:adjustRightInd/>
              <w:rPr>
                <w:color w:val="000000"/>
                <w:sz w:val="20"/>
                <w:szCs w:val="20"/>
              </w:rPr>
            </w:pPr>
            <w:r w:rsidRPr="002C4674">
              <w:rPr>
                <w:color w:val="000000"/>
                <w:sz w:val="20"/>
                <w:szCs w:val="20"/>
              </w:rPr>
              <w:t> </w:t>
            </w:r>
          </w:p>
        </w:tc>
      </w:tr>
      <w:tr w:rsidR="00372AC2" w:rsidRPr="00372AC2" w:rsidTr="00404CF2">
        <w:trPr>
          <w:trHeight w:val="300"/>
        </w:trPr>
        <w:tc>
          <w:tcPr>
            <w:tcW w:w="1466" w:type="pct"/>
            <w:tcBorders>
              <w:top w:val="nil"/>
              <w:left w:val="single" w:sz="4" w:space="0" w:color="auto"/>
              <w:bottom w:val="single" w:sz="4" w:space="0" w:color="auto"/>
              <w:right w:val="single" w:sz="4" w:space="0" w:color="auto"/>
            </w:tcBorders>
            <w:shd w:val="clear" w:color="auto" w:fill="auto"/>
            <w:noWrap/>
            <w:vAlign w:val="bottom"/>
            <w:hideMark/>
          </w:tcPr>
          <w:p w:rsidR="006A5FB7" w:rsidRPr="00372AC2" w:rsidRDefault="006F5F43" w:rsidP="006A5FB7">
            <w:pPr>
              <w:widowControl/>
              <w:autoSpaceDE/>
              <w:autoSpaceDN/>
              <w:adjustRightInd/>
              <w:rPr>
                <w:color w:val="000000"/>
                <w:sz w:val="20"/>
                <w:szCs w:val="20"/>
              </w:rPr>
            </w:pPr>
            <w:r>
              <w:rPr>
                <w:color w:val="000000"/>
                <w:sz w:val="20"/>
                <w:szCs w:val="20"/>
              </w:rPr>
              <w:t xml:space="preserve">    C.  Create Information</w:t>
            </w:r>
          </w:p>
        </w:tc>
        <w:tc>
          <w:tcPr>
            <w:tcW w:w="438"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See 4B</w:t>
            </w:r>
          </w:p>
        </w:tc>
        <w:tc>
          <w:tcPr>
            <w:tcW w:w="500"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375"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342"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71" w:type="pct"/>
            <w:tcBorders>
              <w:top w:val="nil"/>
              <w:left w:val="nil"/>
              <w:bottom w:val="single" w:sz="4" w:space="0" w:color="auto"/>
              <w:right w:val="single" w:sz="4" w:space="0" w:color="auto"/>
            </w:tcBorders>
            <w:shd w:val="clear" w:color="auto" w:fill="auto"/>
            <w:noWrap/>
            <w:vAlign w:val="bottom"/>
            <w:hideMark/>
          </w:tcPr>
          <w:p w:rsidR="006A5FB7" w:rsidRPr="00372AC2" w:rsidRDefault="002C4674" w:rsidP="006A5FB7">
            <w:pPr>
              <w:widowControl/>
              <w:autoSpaceDE/>
              <w:autoSpaceDN/>
              <w:adjustRightInd/>
              <w:rPr>
                <w:color w:val="000000"/>
                <w:sz w:val="20"/>
                <w:szCs w:val="20"/>
              </w:rPr>
            </w:pPr>
            <w:r w:rsidRPr="002C4674">
              <w:rPr>
                <w:color w:val="000000"/>
                <w:sz w:val="20"/>
                <w:szCs w:val="20"/>
              </w:rPr>
              <w:t> </w:t>
            </w:r>
          </w:p>
        </w:tc>
      </w:tr>
      <w:tr w:rsidR="00372AC2" w:rsidRPr="00372AC2" w:rsidTr="00404CF2">
        <w:trPr>
          <w:trHeight w:val="300"/>
        </w:trPr>
        <w:tc>
          <w:tcPr>
            <w:tcW w:w="1466" w:type="pct"/>
            <w:tcBorders>
              <w:top w:val="nil"/>
              <w:left w:val="single" w:sz="4" w:space="0" w:color="auto"/>
              <w:bottom w:val="single" w:sz="4" w:space="0" w:color="auto"/>
              <w:right w:val="single" w:sz="4" w:space="0" w:color="auto"/>
            </w:tcBorders>
            <w:shd w:val="clear" w:color="auto" w:fill="auto"/>
            <w:noWrap/>
            <w:vAlign w:val="bottom"/>
            <w:hideMark/>
          </w:tcPr>
          <w:p w:rsidR="006A5FB7" w:rsidRPr="00372AC2" w:rsidRDefault="006F5F43" w:rsidP="006A5FB7">
            <w:pPr>
              <w:widowControl/>
              <w:autoSpaceDE/>
              <w:autoSpaceDN/>
              <w:adjustRightInd/>
              <w:rPr>
                <w:color w:val="000000"/>
                <w:sz w:val="20"/>
                <w:szCs w:val="20"/>
              </w:rPr>
            </w:pPr>
            <w:r>
              <w:rPr>
                <w:color w:val="000000"/>
                <w:sz w:val="20"/>
                <w:szCs w:val="20"/>
              </w:rPr>
              <w:t xml:space="preserve">    D.  Gather existing information </w:t>
            </w:r>
          </w:p>
        </w:tc>
        <w:tc>
          <w:tcPr>
            <w:tcW w:w="438"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See 4B</w:t>
            </w:r>
          </w:p>
        </w:tc>
        <w:tc>
          <w:tcPr>
            <w:tcW w:w="500"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375"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342"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71" w:type="pct"/>
            <w:tcBorders>
              <w:top w:val="nil"/>
              <w:left w:val="nil"/>
              <w:bottom w:val="single" w:sz="4" w:space="0" w:color="auto"/>
              <w:right w:val="single" w:sz="4" w:space="0" w:color="auto"/>
            </w:tcBorders>
            <w:shd w:val="clear" w:color="auto" w:fill="auto"/>
            <w:noWrap/>
            <w:vAlign w:val="bottom"/>
            <w:hideMark/>
          </w:tcPr>
          <w:p w:rsidR="006A5FB7" w:rsidRPr="00372AC2" w:rsidRDefault="002C4674" w:rsidP="006A5FB7">
            <w:pPr>
              <w:widowControl/>
              <w:autoSpaceDE/>
              <w:autoSpaceDN/>
              <w:adjustRightInd/>
              <w:rPr>
                <w:color w:val="000000"/>
                <w:sz w:val="20"/>
                <w:szCs w:val="20"/>
              </w:rPr>
            </w:pPr>
            <w:r w:rsidRPr="002C4674">
              <w:rPr>
                <w:color w:val="000000"/>
                <w:sz w:val="20"/>
                <w:szCs w:val="20"/>
              </w:rPr>
              <w:t> </w:t>
            </w:r>
          </w:p>
        </w:tc>
      </w:tr>
      <w:tr w:rsidR="00372AC2" w:rsidRPr="00372AC2" w:rsidTr="00404CF2">
        <w:trPr>
          <w:trHeight w:val="300"/>
        </w:trPr>
        <w:tc>
          <w:tcPr>
            <w:tcW w:w="1466" w:type="pct"/>
            <w:tcBorders>
              <w:top w:val="nil"/>
              <w:left w:val="single" w:sz="4" w:space="0" w:color="auto"/>
              <w:bottom w:val="single" w:sz="4" w:space="0" w:color="auto"/>
              <w:right w:val="single" w:sz="4" w:space="0" w:color="auto"/>
            </w:tcBorders>
            <w:shd w:val="clear" w:color="auto" w:fill="auto"/>
            <w:noWrap/>
            <w:vAlign w:val="bottom"/>
            <w:hideMark/>
          </w:tcPr>
          <w:p w:rsidR="006A5FB7" w:rsidRPr="00372AC2" w:rsidRDefault="006F5F43" w:rsidP="006A5FB7">
            <w:pPr>
              <w:widowControl/>
              <w:autoSpaceDE/>
              <w:autoSpaceDN/>
              <w:adjustRightInd/>
              <w:rPr>
                <w:color w:val="000000"/>
                <w:sz w:val="20"/>
                <w:szCs w:val="20"/>
              </w:rPr>
            </w:pPr>
            <w:r>
              <w:rPr>
                <w:color w:val="000000"/>
                <w:sz w:val="20"/>
                <w:szCs w:val="20"/>
              </w:rPr>
              <w:t xml:space="preserve">    E.   Write report  </w:t>
            </w:r>
          </w:p>
        </w:tc>
        <w:tc>
          <w:tcPr>
            <w:tcW w:w="438"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500"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375"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342"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71" w:type="pct"/>
            <w:tcBorders>
              <w:top w:val="nil"/>
              <w:left w:val="nil"/>
              <w:bottom w:val="single" w:sz="4" w:space="0" w:color="auto"/>
              <w:right w:val="single" w:sz="4" w:space="0" w:color="auto"/>
            </w:tcBorders>
            <w:shd w:val="clear" w:color="auto" w:fill="auto"/>
            <w:noWrap/>
            <w:vAlign w:val="bottom"/>
            <w:hideMark/>
          </w:tcPr>
          <w:p w:rsidR="006A5FB7" w:rsidRPr="00372AC2" w:rsidRDefault="002C4674" w:rsidP="006A5FB7">
            <w:pPr>
              <w:widowControl/>
              <w:autoSpaceDE/>
              <w:autoSpaceDN/>
              <w:adjustRightInd/>
              <w:rPr>
                <w:color w:val="000000"/>
                <w:sz w:val="20"/>
                <w:szCs w:val="20"/>
              </w:rPr>
            </w:pPr>
            <w:r w:rsidRPr="002C4674">
              <w:rPr>
                <w:color w:val="000000"/>
                <w:sz w:val="20"/>
                <w:szCs w:val="20"/>
              </w:rPr>
              <w:t> </w:t>
            </w:r>
          </w:p>
        </w:tc>
      </w:tr>
      <w:tr w:rsidR="00372AC2" w:rsidRPr="00372AC2" w:rsidTr="00404CF2">
        <w:trPr>
          <w:trHeight w:val="300"/>
        </w:trPr>
        <w:tc>
          <w:tcPr>
            <w:tcW w:w="1466" w:type="pct"/>
            <w:tcBorders>
              <w:top w:val="nil"/>
              <w:left w:val="single" w:sz="4" w:space="0" w:color="auto"/>
              <w:bottom w:val="single" w:sz="4" w:space="0" w:color="auto"/>
              <w:right w:val="single" w:sz="4" w:space="0" w:color="auto"/>
            </w:tcBorders>
            <w:shd w:val="clear" w:color="auto" w:fill="auto"/>
            <w:noWrap/>
            <w:vAlign w:val="bottom"/>
            <w:hideMark/>
          </w:tcPr>
          <w:p w:rsidR="006A5FB7" w:rsidRPr="00372AC2" w:rsidRDefault="006F5F43" w:rsidP="006A5FB7">
            <w:pPr>
              <w:widowControl/>
              <w:autoSpaceDE/>
              <w:autoSpaceDN/>
              <w:adjustRightInd/>
              <w:ind w:firstLineChars="300" w:firstLine="600"/>
              <w:rPr>
                <w:color w:val="000000"/>
                <w:sz w:val="20"/>
                <w:szCs w:val="20"/>
              </w:rPr>
            </w:pPr>
            <w:r>
              <w:rPr>
                <w:color w:val="000000"/>
                <w:sz w:val="20"/>
                <w:szCs w:val="20"/>
              </w:rPr>
              <w:t>Semiannual compliance reports</w:t>
            </w:r>
          </w:p>
        </w:tc>
        <w:tc>
          <w:tcPr>
            <w:tcW w:w="438"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40</w:t>
            </w:r>
          </w:p>
        </w:tc>
        <w:tc>
          <w:tcPr>
            <w:tcW w:w="500"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2</w:t>
            </w: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80</w:t>
            </w: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0</w:t>
            </w:r>
          </w:p>
        </w:tc>
        <w:tc>
          <w:tcPr>
            <w:tcW w:w="375"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0</w:t>
            </w: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0</w:t>
            </w:r>
          </w:p>
        </w:tc>
        <w:tc>
          <w:tcPr>
            <w:tcW w:w="342"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0</w:t>
            </w:r>
          </w:p>
        </w:tc>
        <w:tc>
          <w:tcPr>
            <w:tcW w:w="471" w:type="pct"/>
            <w:tcBorders>
              <w:top w:val="nil"/>
              <w:left w:val="nil"/>
              <w:bottom w:val="single" w:sz="4" w:space="0" w:color="auto"/>
              <w:right w:val="single" w:sz="4" w:space="0" w:color="auto"/>
            </w:tcBorders>
            <w:shd w:val="clear" w:color="auto" w:fill="auto"/>
            <w:noWrap/>
            <w:vAlign w:val="bottom"/>
            <w:hideMark/>
          </w:tcPr>
          <w:p w:rsidR="006A5FB7" w:rsidRPr="00372AC2" w:rsidRDefault="002C4674" w:rsidP="006A5FB7">
            <w:pPr>
              <w:widowControl/>
              <w:autoSpaceDE/>
              <w:autoSpaceDN/>
              <w:adjustRightInd/>
              <w:jc w:val="right"/>
              <w:rPr>
                <w:color w:val="000000"/>
                <w:sz w:val="20"/>
                <w:szCs w:val="20"/>
              </w:rPr>
            </w:pPr>
            <w:r w:rsidRPr="002C4674">
              <w:rPr>
                <w:color w:val="000000"/>
                <w:sz w:val="20"/>
                <w:szCs w:val="20"/>
              </w:rPr>
              <w:t>0</w:t>
            </w:r>
          </w:p>
        </w:tc>
      </w:tr>
      <w:tr w:rsidR="00372AC2" w:rsidRPr="00372AC2" w:rsidTr="00404CF2">
        <w:trPr>
          <w:trHeight w:val="300"/>
        </w:trPr>
        <w:tc>
          <w:tcPr>
            <w:tcW w:w="1466" w:type="pct"/>
            <w:tcBorders>
              <w:top w:val="nil"/>
              <w:left w:val="single" w:sz="4" w:space="0" w:color="auto"/>
              <w:bottom w:val="single" w:sz="4" w:space="0" w:color="auto"/>
              <w:right w:val="single" w:sz="4" w:space="0" w:color="auto"/>
            </w:tcBorders>
            <w:shd w:val="clear" w:color="auto" w:fill="auto"/>
            <w:noWrap/>
            <w:vAlign w:val="bottom"/>
            <w:hideMark/>
          </w:tcPr>
          <w:p w:rsidR="006A5FB7" w:rsidRPr="00372AC2" w:rsidRDefault="006F5F43" w:rsidP="006A5FB7">
            <w:pPr>
              <w:widowControl/>
              <w:autoSpaceDE/>
              <w:autoSpaceDN/>
              <w:adjustRightInd/>
              <w:ind w:firstLineChars="300" w:firstLine="600"/>
              <w:rPr>
                <w:color w:val="000000"/>
                <w:sz w:val="20"/>
                <w:szCs w:val="20"/>
              </w:rPr>
            </w:pPr>
            <w:r>
              <w:rPr>
                <w:color w:val="000000"/>
                <w:sz w:val="20"/>
                <w:szCs w:val="20"/>
              </w:rPr>
              <w:t>Leak detection and repair reports</w:t>
            </w:r>
          </w:p>
        </w:tc>
        <w:tc>
          <w:tcPr>
            <w:tcW w:w="438"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24</w:t>
            </w:r>
          </w:p>
        </w:tc>
        <w:tc>
          <w:tcPr>
            <w:tcW w:w="500"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2</w:t>
            </w: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48</w:t>
            </w: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0</w:t>
            </w:r>
          </w:p>
        </w:tc>
        <w:tc>
          <w:tcPr>
            <w:tcW w:w="375"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0</w:t>
            </w: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0</w:t>
            </w:r>
          </w:p>
        </w:tc>
        <w:tc>
          <w:tcPr>
            <w:tcW w:w="342"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0</w:t>
            </w:r>
          </w:p>
        </w:tc>
        <w:tc>
          <w:tcPr>
            <w:tcW w:w="471" w:type="pct"/>
            <w:tcBorders>
              <w:top w:val="nil"/>
              <w:left w:val="nil"/>
              <w:bottom w:val="single" w:sz="4" w:space="0" w:color="auto"/>
              <w:right w:val="single" w:sz="4" w:space="0" w:color="auto"/>
            </w:tcBorders>
            <w:shd w:val="clear" w:color="auto" w:fill="auto"/>
            <w:noWrap/>
            <w:vAlign w:val="bottom"/>
            <w:hideMark/>
          </w:tcPr>
          <w:p w:rsidR="006A5FB7" w:rsidRPr="00372AC2" w:rsidRDefault="002C4674" w:rsidP="006A5FB7">
            <w:pPr>
              <w:widowControl/>
              <w:autoSpaceDE/>
              <w:autoSpaceDN/>
              <w:adjustRightInd/>
              <w:jc w:val="right"/>
              <w:rPr>
                <w:color w:val="000000"/>
                <w:sz w:val="20"/>
                <w:szCs w:val="20"/>
              </w:rPr>
            </w:pPr>
            <w:r w:rsidRPr="002C4674">
              <w:rPr>
                <w:color w:val="000000"/>
                <w:sz w:val="20"/>
                <w:szCs w:val="20"/>
              </w:rPr>
              <w:t>0</w:t>
            </w:r>
          </w:p>
        </w:tc>
      </w:tr>
      <w:tr w:rsidR="00372AC2" w:rsidRPr="00372AC2" w:rsidTr="00404CF2">
        <w:trPr>
          <w:trHeight w:val="300"/>
        </w:trPr>
        <w:tc>
          <w:tcPr>
            <w:tcW w:w="1466" w:type="pct"/>
            <w:tcBorders>
              <w:top w:val="nil"/>
              <w:left w:val="single" w:sz="4" w:space="0" w:color="auto"/>
              <w:bottom w:val="single" w:sz="4" w:space="0" w:color="auto"/>
              <w:right w:val="single" w:sz="4" w:space="0" w:color="auto"/>
            </w:tcBorders>
            <w:shd w:val="clear" w:color="auto" w:fill="auto"/>
            <w:noWrap/>
            <w:vAlign w:val="bottom"/>
            <w:hideMark/>
          </w:tcPr>
          <w:p w:rsidR="006A5FB7" w:rsidRPr="00372AC2" w:rsidRDefault="006F5F43" w:rsidP="006A5FB7">
            <w:pPr>
              <w:widowControl/>
              <w:autoSpaceDE/>
              <w:autoSpaceDN/>
              <w:adjustRightInd/>
              <w:ind w:firstLineChars="300" w:firstLine="600"/>
              <w:rPr>
                <w:color w:val="000000"/>
                <w:sz w:val="20"/>
                <w:szCs w:val="20"/>
              </w:rPr>
            </w:pPr>
            <w:r>
              <w:rPr>
                <w:color w:val="000000"/>
                <w:sz w:val="20"/>
                <w:szCs w:val="20"/>
              </w:rPr>
              <w:t>Front-end limit notification (a)</w:t>
            </w:r>
          </w:p>
        </w:tc>
        <w:tc>
          <w:tcPr>
            <w:tcW w:w="438"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4</w:t>
            </w:r>
          </w:p>
        </w:tc>
        <w:tc>
          <w:tcPr>
            <w:tcW w:w="500"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1</w:t>
            </w: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4</w:t>
            </w: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C13EA5" w:rsidP="002C4674">
            <w:pPr>
              <w:widowControl/>
              <w:autoSpaceDE/>
              <w:autoSpaceDN/>
              <w:adjustRightInd/>
              <w:jc w:val="center"/>
              <w:rPr>
                <w:color w:val="000000"/>
                <w:sz w:val="20"/>
                <w:szCs w:val="20"/>
              </w:rPr>
            </w:pPr>
            <w:r>
              <w:rPr>
                <w:color w:val="000000"/>
                <w:sz w:val="20"/>
                <w:szCs w:val="20"/>
              </w:rPr>
              <w:t>0</w:t>
            </w:r>
          </w:p>
        </w:tc>
        <w:tc>
          <w:tcPr>
            <w:tcW w:w="375" w:type="pct"/>
            <w:tcBorders>
              <w:top w:val="nil"/>
              <w:left w:val="nil"/>
              <w:bottom w:val="single" w:sz="4" w:space="0" w:color="auto"/>
              <w:right w:val="single" w:sz="4" w:space="0" w:color="auto"/>
            </w:tcBorders>
            <w:shd w:val="clear" w:color="auto" w:fill="auto"/>
            <w:noWrap/>
            <w:vAlign w:val="bottom"/>
            <w:hideMark/>
          </w:tcPr>
          <w:p w:rsidR="002C4674" w:rsidRPr="002C4674" w:rsidRDefault="00C13EA5" w:rsidP="002C4674">
            <w:pPr>
              <w:widowControl/>
              <w:autoSpaceDE/>
              <w:autoSpaceDN/>
              <w:adjustRightInd/>
              <w:jc w:val="center"/>
              <w:rPr>
                <w:color w:val="000000"/>
                <w:sz w:val="20"/>
                <w:szCs w:val="20"/>
              </w:rPr>
            </w:pPr>
            <w:r>
              <w:rPr>
                <w:color w:val="000000"/>
                <w:sz w:val="20"/>
                <w:szCs w:val="20"/>
              </w:rPr>
              <w:t>0</w:t>
            </w: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C13EA5" w:rsidP="002C4674">
            <w:pPr>
              <w:widowControl/>
              <w:autoSpaceDE/>
              <w:autoSpaceDN/>
              <w:adjustRightInd/>
              <w:jc w:val="center"/>
              <w:rPr>
                <w:color w:val="000000"/>
                <w:sz w:val="20"/>
                <w:szCs w:val="20"/>
              </w:rPr>
            </w:pPr>
            <w:r>
              <w:rPr>
                <w:color w:val="000000"/>
                <w:sz w:val="20"/>
                <w:szCs w:val="20"/>
              </w:rPr>
              <w:t>0</w:t>
            </w:r>
          </w:p>
        </w:tc>
        <w:tc>
          <w:tcPr>
            <w:tcW w:w="342" w:type="pct"/>
            <w:tcBorders>
              <w:top w:val="nil"/>
              <w:left w:val="nil"/>
              <w:bottom w:val="single" w:sz="4" w:space="0" w:color="auto"/>
              <w:right w:val="single" w:sz="4" w:space="0" w:color="auto"/>
            </w:tcBorders>
            <w:shd w:val="clear" w:color="auto" w:fill="auto"/>
            <w:noWrap/>
            <w:vAlign w:val="bottom"/>
            <w:hideMark/>
          </w:tcPr>
          <w:p w:rsidR="002C4674" w:rsidRPr="002C4674" w:rsidRDefault="00C13EA5" w:rsidP="002C4674">
            <w:pPr>
              <w:widowControl/>
              <w:autoSpaceDE/>
              <w:autoSpaceDN/>
              <w:adjustRightInd/>
              <w:jc w:val="center"/>
              <w:rPr>
                <w:color w:val="000000"/>
                <w:sz w:val="20"/>
                <w:szCs w:val="20"/>
              </w:rPr>
            </w:pPr>
            <w:r>
              <w:rPr>
                <w:color w:val="000000"/>
                <w:sz w:val="20"/>
                <w:szCs w:val="20"/>
              </w:rPr>
              <w:t>0</w:t>
            </w:r>
          </w:p>
        </w:tc>
        <w:tc>
          <w:tcPr>
            <w:tcW w:w="471" w:type="pct"/>
            <w:tcBorders>
              <w:top w:val="nil"/>
              <w:left w:val="nil"/>
              <w:bottom w:val="single" w:sz="4" w:space="0" w:color="auto"/>
              <w:right w:val="single" w:sz="4" w:space="0" w:color="auto"/>
            </w:tcBorders>
            <w:shd w:val="clear" w:color="auto" w:fill="auto"/>
            <w:noWrap/>
            <w:vAlign w:val="bottom"/>
            <w:hideMark/>
          </w:tcPr>
          <w:p w:rsidR="006A5FB7" w:rsidRPr="00372AC2" w:rsidRDefault="00C13EA5" w:rsidP="006A5FB7">
            <w:pPr>
              <w:widowControl/>
              <w:autoSpaceDE/>
              <w:autoSpaceDN/>
              <w:adjustRightInd/>
              <w:jc w:val="right"/>
              <w:rPr>
                <w:color w:val="000000"/>
                <w:sz w:val="20"/>
                <w:szCs w:val="20"/>
              </w:rPr>
            </w:pPr>
            <w:r>
              <w:rPr>
                <w:color w:val="000000"/>
                <w:sz w:val="20"/>
                <w:szCs w:val="20"/>
              </w:rPr>
              <w:t>$0</w:t>
            </w:r>
          </w:p>
        </w:tc>
      </w:tr>
      <w:tr w:rsidR="00372AC2" w:rsidRPr="00372AC2" w:rsidTr="00404CF2">
        <w:trPr>
          <w:trHeight w:val="300"/>
        </w:trPr>
        <w:tc>
          <w:tcPr>
            <w:tcW w:w="1466" w:type="pct"/>
            <w:tcBorders>
              <w:top w:val="nil"/>
              <w:left w:val="single" w:sz="4" w:space="0" w:color="auto"/>
              <w:bottom w:val="single" w:sz="4" w:space="0" w:color="auto"/>
              <w:right w:val="single" w:sz="4" w:space="0" w:color="auto"/>
            </w:tcBorders>
            <w:shd w:val="clear" w:color="auto" w:fill="auto"/>
            <w:noWrap/>
            <w:vAlign w:val="bottom"/>
            <w:hideMark/>
          </w:tcPr>
          <w:p w:rsidR="006A5FB7" w:rsidRPr="00372AC2" w:rsidRDefault="006F5F43" w:rsidP="006A5FB7">
            <w:pPr>
              <w:widowControl/>
              <w:autoSpaceDE/>
              <w:autoSpaceDN/>
              <w:adjustRightInd/>
              <w:ind w:firstLineChars="300" w:firstLine="600"/>
              <w:rPr>
                <w:color w:val="000000"/>
                <w:sz w:val="20"/>
                <w:szCs w:val="20"/>
              </w:rPr>
            </w:pPr>
            <w:r>
              <w:rPr>
                <w:color w:val="000000"/>
                <w:sz w:val="20"/>
                <w:szCs w:val="20"/>
              </w:rPr>
              <w:t>Back-end limit notification (b)</w:t>
            </w:r>
          </w:p>
        </w:tc>
        <w:tc>
          <w:tcPr>
            <w:tcW w:w="438"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4</w:t>
            </w:r>
          </w:p>
        </w:tc>
        <w:tc>
          <w:tcPr>
            <w:tcW w:w="500"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1</w:t>
            </w: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4</w:t>
            </w: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C13EA5" w:rsidP="002C4674">
            <w:pPr>
              <w:widowControl/>
              <w:autoSpaceDE/>
              <w:autoSpaceDN/>
              <w:adjustRightInd/>
              <w:jc w:val="center"/>
              <w:rPr>
                <w:color w:val="000000"/>
                <w:sz w:val="20"/>
                <w:szCs w:val="20"/>
              </w:rPr>
            </w:pPr>
            <w:r>
              <w:rPr>
                <w:color w:val="000000"/>
                <w:sz w:val="20"/>
                <w:szCs w:val="20"/>
              </w:rPr>
              <w:t>0</w:t>
            </w:r>
          </w:p>
        </w:tc>
        <w:tc>
          <w:tcPr>
            <w:tcW w:w="375" w:type="pct"/>
            <w:tcBorders>
              <w:top w:val="nil"/>
              <w:left w:val="nil"/>
              <w:bottom w:val="single" w:sz="4" w:space="0" w:color="auto"/>
              <w:right w:val="single" w:sz="4" w:space="0" w:color="auto"/>
            </w:tcBorders>
            <w:shd w:val="clear" w:color="auto" w:fill="auto"/>
            <w:noWrap/>
            <w:vAlign w:val="bottom"/>
            <w:hideMark/>
          </w:tcPr>
          <w:p w:rsidR="002C4674" w:rsidRPr="002C4674" w:rsidRDefault="00C13EA5" w:rsidP="002C4674">
            <w:pPr>
              <w:widowControl/>
              <w:autoSpaceDE/>
              <w:autoSpaceDN/>
              <w:adjustRightInd/>
              <w:jc w:val="center"/>
              <w:rPr>
                <w:color w:val="000000"/>
                <w:sz w:val="20"/>
                <w:szCs w:val="20"/>
              </w:rPr>
            </w:pPr>
            <w:r>
              <w:rPr>
                <w:color w:val="000000"/>
                <w:sz w:val="20"/>
                <w:szCs w:val="20"/>
              </w:rPr>
              <w:t>0</w:t>
            </w: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C13EA5" w:rsidP="002C4674">
            <w:pPr>
              <w:widowControl/>
              <w:autoSpaceDE/>
              <w:autoSpaceDN/>
              <w:adjustRightInd/>
              <w:jc w:val="center"/>
              <w:rPr>
                <w:color w:val="000000"/>
                <w:sz w:val="20"/>
                <w:szCs w:val="20"/>
              </w:rPr>
            </w:pPr>
            <w:r>
              <w:rPr>
                <w:color w:val="000000"/>
                <w:sz w:val="20"/>
                <w:szCs w:val="20"/>
              </w:rPr>
              <w:t>0</w:t>
            </w:r>
          </w:p>
        </w:tc>
        <w:tc>
          <w:tcPr>
            <w:tcW w:w="342" w:type="pct"/>
            <w:tcBorders>
              <w:top w:val="nil"/>
              <w:left w:val="nil"/>
              <w:bottom w:val="single" w:sz="4" w:space="0" w:color="auto"/>
              <w:right w:val="single" w:sz="4" w:space="0" w:color="auto"/>
            </w:tcBorders>
            <w:shd w:val="clear" w:color="auto" w:fill="auto"/>
            <w:noWrap/>
            <w:vAlign w:val="bottom"/>
            <w:hideMark/>
          </w:tcPr>
          <w:p w:rsidR="002C4674" w:rsidRPr="002C4674" w:rsidRDefault="00C13EA5" w:rsidP="002C4674">
            <w:pPr>
              <w:widowControl/>
              <w:autoSpaceDE/>
              <w:autoSpaceDN/>
              <w:adjustRightInd/>
              <w:jc w:val="center"/>
              <w:rPr>
                <w:color w:val="000000"/>
                <w:sz w:val="20"/>
                <w:szCs w:val="20"/>
              </w:rPr>
            </w:pPr>
            <w:r>
              <w:rPr>
                <w:color w:val="000000"/>
                <w:sz w:val="20"/>
                <w:szCs w:val="20"/>
              </w:rPr>
              <w:t>0</w:t>
            </w:r>
          </w:p>
        </w:tc>
        <w:tc>
          <w:tcPr>
            <w:tcW w:w="471" w:type="pct"/>
            <w:tcBorders>
              <w:top w:val="nil"/>
              <w:left w:val="nil"/>
              <w:bottom w:val="single" w:sz="4" w:space="0" w:color="auto"/>
              <w:right w:val="single" w:sz="4" w:space="0" w:color="auto"/>
            </w:tcBorders>
            <w:shd w:val="clear" w:color="auto" w:fill="auto"/>
            <w:noWrap/>
            <w:vAlign w:val="bottom"/>
            <w:hideMark/>
          </w:tcPr>
          <w:p w:rsidR="006A5FB7" w:rsidRPr="00372AC2" w:rsidRDefault="00C13EA5" w:rsidP="006A5FB7">
            <w:pPr>
              <w:widowControl/>
              <w:autoSpaceDE/>
              <w:autoSpaceDN/>
              <w:adjustRightInd/>
              <w:jc w:val="right"/>
              <w:rPr>
                <w:color w:val="000000"/>
                <w:sz w:val="20"/>
                <w:szCs w:val="20"/>
              </w:rPr>
            </w:pPr>
            <w:r>
              <w:rPr>
                <w:color w:val="000000"/>
                <w:sz w:val="20"/>
                <w:szCs w:val="20"/>
              </w:rPr>
              <w:t>$0</w:t>
            </w:r>
          </w:p>
        </w:tc>
      </w:tr>
      <w:tr w:rsidR="00372AC2" w:rsidRPr="00372AC2" w:rsidTr="00404CF2">
        <w:trPr>
          <w:trHeight w:val="300"/>
        </w:trPr>
        <w:tc>
          <w:tcPr>
            <w:tcW w:w="1466" w:type="pct"/>
            <w:tcBorders>
              <w:top w:val="nil"/>
              <w:left w:val="single" w:sz="4" w:space="0" w:color="auto"/>
              <w:bottom w:val="single" w:sz="4" w:space="0" w:color="auto"/>
              <w:right w:val="single" w:sz="4" w:space="0" w:color="auto"/>
            </w:tcBorders>
            <w:shd w:val="clear" w:color="auto" w:fill="auto"/>
            <w:noWrap/>
            <w:vAlign w:val="bottom"/>
            <w:hideMark/>
          </w:tcPr>
          <w:p w:rsidR="006A5FB7" w:rsidRPr="00372AC2" w:rsidRDefault="006F5F43" w:rsidP="006A5FB7">
            <w:pPr>
              <w:widowControl/>
              <w:autoSpaceDE/>
              <w:autoSpaceDN/>
              <w:adjustRightInd/>
              <w:ind w:firstLineChars="300" w:firstLine="600"/>
              <w:rPr>
                <w:color w:val="000000"/>
                <w:sz w:val="20"/>
                <w:szCs w:val="20"/>
              </w:rPr>
            </w:pPr>
            <w:r>
              <w:rPr>
                <w:color w:val="000000"/>
                <w:sz w:val="20"/>
                <w:szCs w:val="20"/>
              </w:rPr>
              <w:t>Performance test notification</w:t>
            </w:r>
          </w:p>
        </w:tc>
        <w:tc>
          <w:tcPr>
            <w:tcW w:w="438"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2</w:t>
            </w:r>
          </w:p>
        </w:tc>
        <w:tc>
          <w:tcPr>
            <w:tcW w:w="500"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1</w:t>
            </w: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2</w:t>
            </w: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0</w:t>
            </w:r>
          </w:p>
        </w:tc>
        <w:tc>
          <w:tcPr>
            <w:tcW w:w="375"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0</w:t>
            </w: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0</w:t>
            </w:r>
          </w:p>
        </w:tc>
        <w:tc>
          <w:tcPr>
            <w:tcW w:w="342"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0</w:t>
            </w:r>
          </w:p>
        </w:tc>
        <w:tc>
          <w:tcPr>
            <w:tcW w:w="471" w:type="pct"/>
            <w:tcBorders>
              <w:top w:val="nil"/>
              <w:left w:val="nil"/>
              <w:bottom w:val="single" w:sz="4" w:space="0" w:color="auto"/>
              <w:right w:val="single" w:sz="4" w:space="0" w:color="auto"/>
            </w:tcBorders>
            <w:shd w:val="clear" w:color="auto" w:fill="auto"/>
            <w:noWrap/>
            <w:vAlign w:val="bottom"/>
            <w:hideMark/>
          </w:tcPr>
          <w:p w:rsidR="006A5FB7" w:rsidRPr="00372AC2" w:rsidRDefault="002C4674" w:rsidP="006A5FB7">
            <w:pPr>
              <w:widowControl/>
              <w:autoSpaceDE/>
              <w:autoSpaceDN/>
              <w:adjustRightInd/>
              <w:jc w:val="right"/>
              <w:rPr>
                <w:color w:val="000000"/>
                <w:sz w:val="20"/>
                <w:szCs w:val="20"/>
              </w:rPr>
            </w:pPr>
            <w:r w:rsidRPr="002C4674">
              <w:rPr>
                <w:color w:val="000000"/>
                <w:sz w:val="20"/>
                <w:szCs w:val="20"/>
              </w:rPr>
              <w:t>0</w:t>
            </w:r>
          </w:p>
        </w:tc>
      </w:tr>
      <w:tr w:rsidR="00372AC2" w:rsidRPr="00372AC2" w:rsidTr="00404CF2">
        <w:trPr>
          <w:trHeight w:val="300"/>
        </w:trPr>
        <w:tc>
          <w:tcPr>
            <w:tcW w:w="1466" w:type="pct"/>
            <w:tcBorders>
              <w:top w:val="nil"/>
              <w:left w:val="single" w:sz="4" w:space="0" w:color="auto"/>
              <w:bottom w:val="single" w:sz="4" w:space="0" w:color="auto"/>
              <w:right w:val="single" w:sz="4" w:space="0" w:color="auto"/>
            </w:tcBorders>
            <w:shd w:val="clear" w:color="auto" w:fill="auto"/>
            <w:noWrap/>
            <w:vAlign w:val="bottom"/>
            <w:hideMark/>
          </w:tcPr>
          <w:p w:rsidR="006A5FB7" w:rsidRPr="00372AC2" w:rsidRDefault="006F5F43" w:rsidP="006A5FB7">
            <w:pPr>
              <w:widowControl/>
              <w:autoSpaceDE/>
              <w:autoSpaceDN/>
              <w:adjustRightInd/>
              <w:ind w:firstLineChars="300" w:firstLine="600"/>
              <w:rPr>
                <w:color w:val="000000"/>
                <w:sz w:val="20"/>
                <w:szCs w:val="20"/>
              </w:rPr>
            </w:pPr>
            <w:r>
              <w:rPr>
                <w:color w:val="000000"/>
                <w:sz w:val="20"/>
                <w:szCs w:val="20"/>
              </w:rPr>
              <w:t>Performance test report</w:t>
            </w:r>
            <w:r w:rsidR="00C13EA5">
              <w:rPr>
                <w:color w:val="000000"/>
                <w:sz w:val="20"/>
                <w:szCs w:val="20"/>
              </w:rPr>
              <w:t xml:space="preserve"> (e)</w:t>
            </w:r>
          </w:p>
        </w:tc>
        <w:tc>
          <w:tcPr>
            <w:tcW w:w="438"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8</w:t>
            </w:r>
          </w:p>
        </w:tc>
        <w:tc>
          <w:tcPr>
            <w:tcW w:w="500"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1</w:t>
            </w: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8</w:t>
            </w: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0</w:t>
            </w:r>
          </w:p>
        </w:tc>
        <w:tc>
          <w:tcPr>
            <w:tcW w:w="375"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0</w:t>
            </w: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0</w:t>
            </w:r>
          </w:p>
        </w:tc>
        <w:tc>
          <w:tcPr>
            <w:tcW w:w="342"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0</w:t>
            </w:r>
          </w:p>
        </w:tc>
        <w:tc>
          <w:tcPr>
            <w:tcW w:w="471" w:type="pct"/>
            <w:tcBorders>
              <w:top w:val="nil"/>
              <w:left w:val="nil"/>
              <w:bottom w:val="single" w:sz="4" w:space="0" w:color="auto"/>
              <w:right w:val="single" w:sz="4" w:space="0" w:color="auto"/>
            </w:tcBorders>
            <w:shd w:val="clear" w:color="auto" w:fill="auto"/>
            <w:noWrap/>
            <w:vAlign w:val="bottom"/>
            <w:hideMark/>
          </w:tcPr>
          <w:p w:rsidR="006A5FB7" w:rsidRPr="00372AC2" w:rsidRDefault="002C4674" w:rsidP="006A5FB7">
            <w:pPr>
              <w:widowControl/>
              <w:autoSpaceDE/>
              <w:autoSpaceDN/>
              <w:adjustRightInd/>
              <w:jc w:val="right"/>
              <w:rPr>
                <w:color w:val="000000"/>
                <w:sz w:val="20"/>
                <w:szCs w:val="20"/>
              </w:rPr>
            </w:pPr>
            <w:r w:rsidRPr="002C4674">
              <w:rPr>
                <w:color w:val="000000"/>
                <w:sz w:val="20"/>
                <w:szCs w:val="20"/>
              </w:rPr>
              <w:t>0</w:t>
            </w:r>
          </w:p>
        </w:tc>
      </w:tr>
      <w:tr w:rsidR="002370BB" w:rsidRPr="00372AC2" w:rsidTr="00404CF2">
        <w:trPr>
          <w:trHeight w:val="300"/>
        </w:trPr>
        <w:tc>
          <w:tcPr>
            <w:tcW w:w="1466" w:type="pct"/>
            <w:tcBorders>
              <w:top w:val="nil"/>
              <w:left w:val="single" w:sz="4" w:space="0" w:color="auto"/>
              <w:bottom w:val="single" w:sz="4" w:space="0" w:color="auto"/>
              <w:right w:val="single" w:sz="4" w:space="0" w:color="auto"/>
            </w:tcBorders>
            <w:shd w:val="clear" w:color="auto" w:fill="auto"/>
            <w:noWrap/>
            <w:vAlign w:val="bottom"/>
            <w:hideMark/>
          </w:tcPr>
          <w:p w:rsidR="002370BB" w:rsidRPr="007E4860" w:rsidRDefault="002370BB" w:rsidP="00C13EA5">
            <w:pPr>
              <w:widowControl/>
              <w:autoSpaceDE/>
              <w:autoSpaceDN/>
              <w:adjustRightInd/>
              <w:ind w:firstLineChars="300" w:firstLine="600"/>
              <w:rPr>
                <w:color w:val="000000"/>
                <w:sz w:val="20"/>
                <w:szCs w:val="20"/>
              </w:rPr>
            </w:pPr>
            <w:r w:rsidRPr="007E4860">
              <w:rPr>
                <w:color w:val="000000"/>
                <w:sz w:val="20"/>
                <w:szCs w:val="20"/>
              </w:rPr>
              <w:t>Affirmative defense (f)</w:t>
            </w:r>
          </w:p>
        </w:tc>
        <w:tc>
          <w:tcPr>
            <w:tcW w:w="438" w:type="pct"/>
            <w:tcBorders>
              <w:top w:val="nil"/>
              <w:left w:val="nil"/>
              <w:bottom w:val="single" w:sz="4" w:space="0" w:color="auto"/>
              <w:right w:val="single" w:sz="4" w:space="0" w:color="auto"/>
            </w:tcBorders>
            <w:shd w:val="clear" w:color="auto" w:fill="auto"/>
            <w:noWrap/>
            <w:vAlign w:val="bottom"/>
            <w:hideMark/>
          </w:tcPr>
          <w:p w:rsidR="002370BB" w:rsidRPr="007E4860" w:rsidRDefault="002370BB" w:rsidP="002C4674">
            <w:pPr>
              <w:widowControl/>
              <w:autoSpaceDE/>
              <w:autoSpaceDN/>
              <w:adjustRightInd/>
              <w:jc w:val="center"/>
              <w:rPr>
                <w:color w:val="000000"/>
                <w:sz w:val="20"/>
                <w:szCs w:val="20"/>
              </w:rPr>
            </w:pPr>
            <w:r w:rsidRPr="007E4860">
              <w:rPr>
                <w:color w:val="000000"/>
                <w:sz w:val="20"/>
                <w:szCs w:val="20"/>
              </w:rPr>
              <w:t>145</w:t>
            </w:r>
          </w:p>
        </w:tc>
        <w:tc>
          <w:tcPr>
            <w:tcW w:w="500" w:type="pct"/>
            <w:tcBorders>
              <w:top w:val="nil"/>
              <w:left w:val="nil"/>
              <w:bottom w:val="single" w:sz="4" w:space="0" w:color="auto"/>
              <w:right w:val="single" w:sz="4" w:space="0" w:color="auto"/>
            </w:tcBorders>
            <w:shd w:val="clear" w:color="auto" w:fill="auto"/>
            <w:noWrap/>
            <w:vAlign w:val="bottom"/>
            <w:hideMark/>
          </w:tcPr>
          <w:p w:rsidR="002370BB" w:rsidRPr="007E4860" w:rsidRDefault="002370BB" w:rsidP="002C4674">
            <w:pPr>
              <w:widowControl/>
              <w:autoSpaceDE/>
              <w:autoSpaceDN/>
              <w:adjustRightInd/>
              <w:jc w:val="center"/>
              <w:rPr>
                <w:color w:val="000000"/>
                <w:sz w:val="20"/>
                <w:szCs w:val="20"/>
              </w:rPr>
            </w:pPr>
            <w:r w:rsidRPr="007E4860">
              <w:rPr>
                <w:color w:val="000000"/>
                <w:sz w:val="20"/>
                <w:szCs w:val="20"/>
              </w:rPr>
              <w:t>1</w:t>
            </w:r>
          </w:p>
        </w:tc>
        <w:tc>
          <w:tcPr>
            <w:tcW w:w="469" w:type="pct"/>
            <w:tcBorders>
              <w:top w:val="nil"/>
              <w:left w:val="nil"/>
              <w:bottom w:val="single" w:sz="4" w:space="0" w:color="auto"/>
              <w:right w:val="single" w:sz="4" w:space="0" w:color="auto"/>
            </w:tcBorders>
            <w:shd w:val="clear" w:color="auto" w:fill="auto"/>
            <w:noWrap/>
            <w:vAlign w:val="bottom"/>
            <w:hideMark/>
          </w:tcPr>
          <w:p w:rsidR="002370BB" w:rsidRPr="007E4860" w:rsidRDefault="007E4860" w:rsidP="002C4674">
            <w:pPr>
              <w:widowControl/>
              <w:autoSpaceDE/>
              <w:autoSpaceDN/>
              <w:adjustRightInd/>
              <w:jc w:val="center"/>
              <w:rPr>
                <w:color w:val="000000"/>
                <w:sz w:val="20"/>
                <w:szCs w:val="20"/>
              </w:rPr>
            </w:pPr>
            <w:r w:rsidRPr="007E4860">
              <w:rPr>
                <w:color w:val="000000"/>
                <w:sz w:val="20"/>
                <w:szCs w:val="20"/>
              </w:rPr>
              <w:t>145</w:t>
            </w:r>
          </w:p>
        </w:tc>
        <w:tc>
          <w:tcPr>
            <w:tcW w:w="469" w:type="pct"/>
            <w:tcBorders>
              <w:top w:val="nil"/>
              <w:left w:val="nil"/>
              <w:bottom w:val="single" w:sz="4" w:space="0" w:color="auto"/>
              <w:right w:val="single" w:sz="4" w:space="0" w:color="auto"/>
            </w:tcBorders>
            <w:shd w:val="clear" w:color="auto" w:fill="auto"/>
            <w:noWrap/>
            <w:vAlign w:val="bottom"/>
            <w:hideMark/>
          </w:tcPr>
          <w:p w:rsidR="002370BB" w:rsidRPr="007E4860" w:rsidRDefault="002370BB" w:rsidP="002C4674">
            <w:pPr>
              <w:widowControl/>
              <w:autoSpaceDE/>
              <w:autoSpaceDN/>
              <w:adjustRightInd/>
              <w:jc w:val="center"/>
              <w:rPr>
                <w:color w:val="000000"/>
                <w:sz w:val="20"/>
                <w:szCs w:val="20"/>
              </w:rPr>
            </w:pPr>
            <w:r w:rsidRPr="007E4860">
              <w:rPr>
                <w:color w:val="000000"/>
                <w:sz w:val="20"/>
                <w:szCs w:val="20"/>
              </w:rPr>
              <w:t>0.67</w:t>
            </w:r>
          </w:p>
        </w:tc>
        <w:tc>
          <w:tcPr>
            <w:tcW w:w="1186" w:type="pct"/>
            <w:gridSpan w:val="3"/>
            <w:tcBorders>
              <w:top w:val="nil"/>
              <w:left w:val="nil"/>
              <w:bottom w:val="single" w:sz="4" w:space="0" w:color="auto"/>
              <w:right w:val="single" w:sz="4" w:space="0" w:color="auto"/>
            </w:tcBorders>
            <w:shd w:val="clear" w:color="auto" w:fill="auto"/>
            <w:noWrap/>
            <w:vAlign w:val="bottom"/>
            <w:hideMark/>
          </w:tcPr>
          <w:p w:rsidR="002370BB" w:rsidRPr="007E4860" w:rsidRDefault="007E4860" w:rsidP="002C4674">
            <w:pPr>
              <w:widowControl/>
              <w:autoSpaceDE/>
              <w:autoSpaceDN/>
              <w:adjustRightInd/>
              <w:jc w:val="center"/>
              <w:rPr>
                <w:color w:val="000000"/>
                <w:sz w:val="20"/>
                <w:szCs w:val="20"/>
              </w:rPr>
            </w:pPr>
            <w:r>
              <w:rPr>
                <w:color w:val="000000"/>
                <w:sz w:val="20"/>
                <w:szCs w:val="20"/>
              </w:rPr>
              <w:t>96.67</w:t>
            </w:r>
          </w:p>
        </w:tc>
        <w:tc>
          <w:tcPr>
            <w:tcW w:w="471" w:type="pct"/>
            <w:tcBorders>
              <w:top w:val="nil"/>
              <w:left w:val="nil"/>
              <w:bottom w:val="single" w:sz="4" w:space="0" w:color="auto"/>
              <w:right w:val="single" w:sz="4" w:space="0" w:color="auto"/>
            </w:tcBorders>
            <w:shd w:val="clear" w:color="auto" w:fill="auto"/>
            <w:noWrap/>
            <w:vAlign w:val="bottom"/>
            <w:hideMark/>
          </w:tcPr>
          <w:p w:rsidR="002370BB" w:rsidRPr="00372AC2" w:rsidRDefault="002370BB" w:rsidP="007E4860">
            <w:pPr>
              <w:widowControl/>
              <w:autoSpaceDE/>
              <w:autoSpaceDN/>
              <w:adjustRightInd/>
              <w:jc w:val="right"/>
              <w:rPr>
                <w:color w:val="000000"/>
                <w:sz w:val="20"/>
                <w:szCs w:val="20"/>
              </w:rPr>
            </w:pPr>
            <w:r w:rsidRPr="007E4860">
              <w:rPr>
                <w:color w:val="000000"/>
                <w:sz w:val="20"/>
                <w:szCs w:val="20"/>
              </w:rPr>
              <w:t>$</w:t>
            </w:r>
            <w:r w:rsidR="007E4860" w:rsidRPr="007E4860">
              <w:rPr>
                <w:color w:val="000000"/>
                <w:sz w:val="20"/>
                <w:szCs w:val="20"/>
              </w:rPr>
              <w:t>5,</w:t>
            </w:r>
            <w:r w:rsidR="007E4860">
              <w:rPr>
                <w:color w:val="000000"/>
                <w:sz w:val="20"/>
                <w:szCs w:val="20"/>
              </w:rPr>
              <w:t>550.86</w:t>
            </w:r>
          </w:p>
        </w:tc>
      </w:tr>
      <w:tr w:rsidR="00372AC2" w:rsidRPr="00372AC2" w:rsidTr="00404CF2">
        <w:trPr>
          <w:trHeight w:val="300"/>
        </w:trPr>
        <w:tc>
          <w:tcPr>
            <w:tcW w:w="1466" w:type="pct"/>
            <w:tcBorders>
              <w:top w:val="nil"/>
              <w:left w:val="single" w:sz="4" w:space="0" w:color="auto"/>
              <w:bottom w:val="single" w:sz="4" w:space="0" w:color="auto"/>
              <w:right w:val="single" w:sz="4" w:space="0" w:color="auto"/>
            </w:tcBorders>
            <w:shd w:val="clear" w:color="auto" w:fill="auto"/>
            <w:noWrap/>
            <w:vAlign w:val="bottom"/>
            <w:hideMark/>
          </w:tcPr>
          <w:p w:rsidR="006A5FB7" w:rsidRPr="00372AC2" w:rsidRDefault="006F5F43" w:rsidP="006A5FB7">
            <w:pPr>
              <w:widowControl/>
              <w:autoSpaceDE/>
              <w:autoSpaceDN/>
              <w:adjustRightInd/>
              <w:ind w:firstLineChars="300" w:firstLine="600"/>
              <w:rPr>
                <w:color w:val="000000"/>
                <w:sz w:val="20"/>
                <w:szCs w:val="20"/>
              </w:rPr>
            </w:pPr>
            <w:r>
              <w:rPr>
                <w:color w:val="000000"/>
                <w:sz w:val="20"/>
                <w:szCs w:val="20"/>
              </w:rPr>
              <w:t>Other reports (i.e. quarterly periodic reports where a respondent did not qualify for semiannual reporting)</w:t>
            </w:r>
          </w:p>
        </w:tc>
        <w:tc>
          <w:tcPr>
            <w:tcW w:w="438"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8</w:t>
            </w:r>
          </w:p>
        </w:tc>
        <w:tc>
          <w:tcPr>
            <w:tcW w:w="500"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1</w:t>
            </w: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8</w:t>
            </w: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0</w:t>
            </w:r>
          </w:p>
        </w:tc>
        <w:tc>
          <w:tcPr>
            <w:tcW w:w="375"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0</w:t>
            </w: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0</w:t>
            </w:r>
          </w:p>
        </w:tc>
        <w:tc>
          <w:tcPr>
            <w:tcW w:w="342"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0</w:t>
            </w:r>
          </w:p>
        </w:tc>
        <w:tc>
          <w:tcPr>
            <w:tcW w:w="471" w:type="pct"/>
            <w:tcBorders>
              <w:top w:val="nil"/>
              <w:left w:val="nil"/>
              <w:bottom w:val="single" w:sz="4" w:space="0" w:color="auto"/>
              <w:right w:val="single" w:sz="4" w:space="0" w:color="auto"/>
            </w:tcBorders>
            <w:shd w:val="clear" w:color="auto" w:fill="auto"/>
            <w:noWrap/>
            <w:vAlign w:val="bottom"/>
            <w:hideMark/>
          </w:tcPr>
          <w:p w:rsidR="006A5FB7" w:rsidRPr="00372AC2" w:rsidRDefault="002C4674" w:rsidP="006A5FB7">
            <w:pPr>
              <w:widowControl/>
              <w:autoSpaceDE/>
              <w:autoSpaceDN/>
              <w:adjustRightInd/>
              <w:jc w:val="right"/>
              <w:rPr>
                <w:color w:val="000000"/>
                <w:sz w:val="20"/>
                <w:szCs w:val="20"/>
              </w:rPr>
            </w:pPr>
            <w:r w:rsidRPr="002C4674">
              <w:rPr>
                <w:color w:val="000000"/>
                <w:sz w:val="20"/>
                <w:szCs w:val="20"/>
              </w:rPr>
              <w:t>0</w:t>
            </w:r>
          </w:p>
        </w:tc>
      </w:tr>
      <w:tr w:rsidR="006A5FB7" w:rsidRPr="00C13EA5" w:rsidTr="00404CF2">
        <w:trPr>
          <w:trHeight w:val="300"/>
        </w:trPr>
        <w:tc>
          <w:tcPr>
            <w:tcW w:w="1466" w:type="pct"/>
            <w:tcBorders>
              <w:top w:val="nil"/>
              <w:left w:val="single" w:sz="4" w:space="0" w:color="auto"/>
              <w:bottom w:val="single" w:sz="4" w:space="0" w:color="auto"/>
              <w:right w:val="single" w:sz="4" w:space="0" w:color="auto"/>
            </w:tcBorders>
            <w:shd w:val="clear" w:color="auto" w:fill="auto"/>
            <w:noWrap/>
            <w:vAlign w:val="bottom"/>
            <w:hideMark/>
          </w:tcPr>
          <w:p w:rsidR="00623AA5" w:rsidRPr="007E4860" w:rsidRDefault="008F70AF">
            <w:pPr>
              <w:widowControl/>
              <w:autoSpaceDE/>
              <w:autoSpaceDN/>
              <w:adjustRightInd/>
              <w:rPr>
                <w:b/>
                <w:i/>
                <w:iCs/>
                <w:color w:val="000000"/>
                <w:sz w:val="20"/>
                <w:szCs w:val="20"/>
              </w:rPr>
            </w:pPr>
            <w:r w:rsidRPr="007E4860">
              <w:rPr>
                <w:b/>
                <w:i/>
                <w:iCs/>
                <w:color w:val="000000"/>
                <w:sz w:val="20"/>
                <w:szCs w:val="20"/>
              </w:rPr>
              <w:t>Subtotal</w:t>
            </w:r>
            <w:r w:rsidR="00463B55">
              <w:rPr>
                <w:b/>
                <w:i/>
                <w:iCs/>
                <w:color w:val="000000"/>
                <w:sz w:val="20"/>
                <w:szCs w:val="20"/>
              </w:rPr>
              <w:t xml:space="preserve"> </w:t>
            </w:r>
            <w:r w:rsidR="004E44E1">
              <w:rPr>
                <w:b/>
                <w:i/>
                <w:iCs/>
                <w:color w:val="000000"/>
                <w:sz w:val="20"/>
                <w:szCs w:val="20"/>
              </w:rPr>
              <w:t xml:space="preserve">for </w:t>
            </w:r>
            <w:r w:rsidR="004E44E1" w:rsidRPr="007E4860">
              <w:rPr>
                <w:b/>
                <w:i/>
                <w:iCs/>
                <w:color w:val="000000"/>
                <w:sz w:val="20"/>
                <w:szCs w:val="20"/>
              </w:rPr>
              <w:t>Reporting</w:t>
            </w:r>
            <w:r w:rsidR="00463B55">
              <w:rPr>
                <w:b/>
                <w:i/>
                <w:iCs/>
                <w:color w:val="000000"/>
                <w:sz w:val="20"/>
                <w:szCs w:val="20"/>
              </w:rPr>
              <w:t xml:space="preserve"> </w:t>
            </w:r>
            <w:r w:rsidR="004E44E1">
              <w:rPr>
                <w:b/>
                <w:i/>
                <w:iCs/>
                <w:color w:val="000000"/>
                <w:sz w:val="20"/>
                <w:szCs w:val="20"/>
              </w:rPr>
              <w:t>Requirements</w:t>
            </w:r>
          </w:p>
        </w:tc>
        <w:tc>
          <w:tcPr>
            <w:tcW w:w="438" w:type="pct"/>
            <w:tcBorders>
              <w:top w:val="nil"/>
              <w:left w:val="nil"/>
              <w:bottom w:val="single" w:sz="4" w:space="0" w:color="auto"/>
              <w:right w:val="single" w:sz="4" w:space="0" w:color="auto"/>
            </w:tcBorders>
            <w:shd w:val="clear" w:color="auto" w:fill="auto"/>
            <w:noWrap/>
            <w:vAlign w:val="bottom"/>
            <w:hideMark/>
          </w:tcPr>
          <w:p w:rsidR="002C4674" w:rsidRPr="007E4860" w:rsidRDefault="002C4674" w:rsidP="002C4674">
            <w:pPr>
              <w:widowControl/>
              <w:autoSpaceDE/>
              <w:autoSpaceDN/>
              <w:adjustRightInd/>
              <w:jc w:val="center"/>
              <w:rPr>
                <w:b/>
                <w:color w:val="000000"/>
                <w:sz w:val="20"/>
                <w:szCs w:val="20"/>
              </w:rPr>
            </w:pPr>
          </w:p>
        </w:tc>
        <w:tc>
          <w:tcPr>
            <w:tcW w:w="500" w:type="pct"/>
            <w:tcBorders>
              <w:top w:val="nil"/>
              <w:left w:val="nil"/>
              <w:bottom w:val="single" w:sz="4" w:space="0" w:color="auto"/>
              <w:right w:val="single" w:sz="4" w:space="0" w:color="auto"/>
            </w:tcBorders>
            <w:shd w:val="clear" w:color="auto" w:fill="auto"/>
            <w:noWrap/>
            <w:vAlign w:val="bottom"/>
            <w:hideMark/>
          </w:tcPr>
          <w:p w:rsidR="002C4674" w:rsidRPr="007E4860" w:rsidRDefault="002C4674" w:rsidP="002C4674">
            <w:pPr>
              <w:widowControl/>
              <w:autoSpaceDE/>
              <w:autoSpaceDN/>
              <w:adjustRightInd/>
              <w:jc w:val="center"/>
              <w:rPr>
                <w:b/>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7E4860" w:rsidRDefault="002C4674" w:rsidP="002C4674">
            <w:pPr>
              <w:widowControl/>
              <w:autoSpaceDE/>
              <w:autoSpaceDN/>
              <w:adjustRightInd/>
              <w:jc w:val="center"/>
              <w:rPr>
                <w:b/>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7E4860" w:rsidRDefault="002C4674" w:rsidP="002C4674">
            <w:pPr>
              <w:widowControl/>
              <w:autoSpaceDE/>
              <w:autoSpaceDN/>
              <w:adjustRightInd/>
              <w:jc w:val="center"/>
              <w:rPr>
                <w:b/>
                <w:color w:val="000000"/>
                <w:sz w:val="20"/>
                <w:szCs w:val="20"/>
              </w:rPr>
            </w:pPr>
          </w:p>
        </w:tc>
        <w:tc>
          <w:tcPr>
            <w:tcW w:w="1186" w:type="pct"/>
            <w:gridSpan w:val="3"/>
            <w:tcBorders>
              <w:top w:val="single" w:sz="4" w:space="0" w:color="auto"/>
              <w:left w:val="nil"/>
              <w:bottom w:val="single" w:sz="4" w:space="0" w:color="auto"/>
              <w:right w:val="single" w:sz="4" w:space="0" w:color="000000"/>
            </w:tcBorders>
            <w:shd w:val="clear" w:color="auto" w:fill="auto"/>
            <w:noWrap/>
            <w:vAlign w:val="bottom"/>
            <w:hideMark/>
          </w:tcPr>
          <w:p w:rsidR="002C4674" w:rsidRPr="007E4860" w:rsidRDefault="007E4860">
            <w:pPr>
              <w:widowControl/>
              <w:autoSpaceDE/>
              <w:autoSpaceDN/>
              <w:adjustRightInd/>
              <w:jc w:val="center"/>
              <w:rPr>
                <w:b/>
                <w:color w:val="000000"/>
                <w:sz w:val="20"/>
                <w:szCs w:val="20"/>
              </w:rPr>
            </w:pPr>
            <w:r w:rsidRPr="007E4860">
              <w:rPr>
                <w:b/>
                <w:color w:val="000000"/>
                <w:sz w:val="20"/>
                <w:szCs w:val="20"/>
              </w:rPr>
              <w:t>9</w:t>
            </w:r>
            <w:r w:rsidR="00D45D83">
              <w:rPr>
                <w:b/>
                <w:color w:val="000000"/>
                <w:sz w:val="20"/>
                <w:szCs w:val="20"/>
              </w:rPr>
              <w:t>6.</w:t>
            </w:r>
            <w:r w:rsidR="00521BB5">
              <w:rPr>
                <w:b/>
                <w:color w:val="000000"/>
                <w:sz w:val="20"/>
                <w:szCs w:val="20"/>
              </w:rPr>
              <w:t>6</w:t>
            </w:r>
            <w:bookmarkStart w:id="0" w:name="_GoBack"/>
            <w:bookmarkEnd w:id="0"/>
            <w:r w:rsidR="00D45D83">
              <w:rPr>
                <w:b/>
                <w:color w:val="000000"/>
                <w:sz w:val="20"/>
                <w:szCs w:val="20"/>
              </w:rPr>
              <w:t>7</w:t>
            </w:r>
          </w:p>
        </w:tc>
        <w:tc>
          <w:tcPr>
            <w:tcW w:w="471" w:type="pct"/>
            <w:tcBorders>
              <w:top w:val="nil"/>
              <w:left w:val="nil"/>
              <w:bottom w:val="single" w:sz="4" w:space="0" w:color="auto"/>
              <w:right w:val="single" w:sz="4" w:space="0" w:color="auto"/>
            </w:tcBorders>
            <w:shd w:val="clear" w:color="auto" w:fill="auto"/>
            <w:noWrap/>
            <w:vAlign w:val="bottom"/>
            <w:hideMark/>
          </w:tcPr>
          <w:p w:rsidR="006A5FB7" w:rsidRPr="00C13EA5" w:rsidRDefault="008F70AF" w:rsidP="007E4860">
            <w:pPr>
              <w:widowControl/>
              <w:autoSpaceDE/>
              <w:autoSpaceDN/>
              <w:adjustRightInd/>
              <w:jc w:val="right"/>
              <w:rPr>
                <w:b/>
                <w:color w:val="000000"/>
                <w:sz w:val="20"/>
                <w:szCs w:val="20"/>
              </w:rPr>
            </w:pPr>
            <w:r w:rsidRPr="007E4860">
              <w:rPr>
                <w:b/>
                <w:color w:val="000000"/>
                <w:sz w:val="20"/>
                <w:szCs w:val="20"/>
              </w:rPr>
              <w:t>$</w:t>
            </w:r>
            <w:r w:rsidR="007E4860" w:rsidRPr="007E4860">
              <w:rPr>
                <w:b/>
                <w:color w:val="000000"/>
                <w:sz w:val="20"/>
                <w:szCs w:val="20"/>
              </w:rPr>
              <w:t>5,550.86</w:t>
            </w:r>
          </w:p>
        </w:tc>
      </w:tr>
      <w:tr w:rsidR="00372AC2" w:rsidRPr="00372AC2" w:rsidTr="00404CF2">
        <w:trPr>
          <w:trHeight w:val="300"/>
        </w:trPr>
        <w:tc>
          <w:tcPr>
            <w:tcW w:w="1466" w:type="pct"/>
            <w:tcBorders>
              <w:top w:val="nil"/>
              <w:left w:val="single" w:sz="4" w:space="0" w:color="auto"/>
              <w:bottom w:val="single" w:sz="4" w:space="0" w:color="auto"/>
              <w:right w:val="single" w:sz="4" w:space="0" w:color="auto"/>
            </w:tcBorders>
            <w:shd w:val="clear" w:color="auto" w:fill="auto"/>
            <w:noWrap/>
            <w:vAlign w:val="bottom"/>
            <w:hideMark/>
          </w:tcPr>
          <w:p w:rsidR="006A5FB7" w:rsidRPr="00372AC2" w:rsidRDefault="003E5B56" w:rsidP="006A5FB7">
            <w:pPr>
              <w:widowControl/>
              <w:autoSpaceDE/>
              <w:autoSpaceDN/>
              <w:adjustRightInd/>
              <w:rPr>
                <w:color w:val="000000"/>
                <w:sz w:val="20"/>
                <w:szCs w:val="20"/>
              </w:rPr>
            </w:pPr>
            <w:r>
              <w:rPr>
                <w:color w:val="000000"/>
                <w:sz w:val="20"/>
                <w:szCs w:val="20"/>
              </w:rPr>
              <w:t>5</w:t>
            </w:r>
            <w:r w:rsidR="006F5F43">
              <w:rPr>
                <w:color w:val="000000"/>
                <w:sz w:val="20"/>
                <w:szCs w:val="20"/>
              </w:rPr>
              <w:t>.  Recordkeeping requirements</w:t>
            </w:r>
          </w:p>
        </w:tc>
        <w:tc>
          <w:tcPr>
            <w:tcW w:w="438"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500"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375"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342"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71" w:type="pct"/>
            <w:tcBorders>
              <w:top w:val="nil"/>
              <w:left w:val="nil"/>
              <w:bottom w:val="single" w:sz="4" w:space="0" w:color="auto"/>
              <w:right w:val="single" w:sz="4" w:space="0" w:color="auto"/>
            </w:tcBorders>
            <w:shd w:val="clear" w:color="auto" w:fill="auto"/>
            <w:noWrap/>
            <w:vAlign w:val="bottom"/>
            <w:hideMark/>
          </w:tcPr>
          <w:p w:rsidR="006A5FB7" w:rsidRPr="00372AC2" w:rsidRDefault="002C4674" w:rsidP="006A5FB7">
            <w:pPr>
              <w:widowControl/>
              <w:autoSpaceDE/>
              <w:autoSpaceDN/>
              <w:adjustRightInd/>
              <w:rPr>
                <w:color w:val="000000"/>
                <w:sz w:val="20"/>
                <w:szCs w:val="20"/>
              </w:rPr>
            </w:pPr>
            <w:r w:rsidRPr="002C4674">
              <w:rPr>
                <w:color w:val="000000"/>
                <w:sz w:val="20"/>
                <w:szCs w:val="20"/>
              </w:rPr>
              <w:t> </w:t>
            </w:r>
          </w:p>
        </w:tc>
      </w:tr>
      <w:tr w:rsidR="00372AC2" w:rsidRPr="00372AC2" w:rsidTr="00404CF2">
        <w:trPr>
          <w:trHeight w:val="300"/>
        </w:trPr>
        <w:tc>
          <w:tcPr>
            <w:tcW w:w="1466" w:type="pct"/>
            <w:tcBorders>
              <w:top w:val="nil"/>
              <w:left w:val="single" w:sz="4" w:space="0" w:color="auto"/>
              <w:bottom w:val="single" w:sz="4" w:space="0" w:color="auto"/>
              <w:right w:val="single" w:sz="4" w:space="0" w:color="auto"/>
            </w:tcBorders>
            <w:shd w:val="clear" w:color="auto" w:fill="auto"/>
            <w:noWrap/>
            <w:vAlign w:val="bottom"/>
            <w:hideMark/>
          </w:tcPr>
          <w:p w:rsidR="006A5FB7" w:rsidRPr="00372AC2" w:rsidRDefault="006F5F43" w:rsidP="006A5FB7">
            <w:pPr>
              <w:widowControl/>
              <w:autoSpaceDE/>
              <w:autoSpaceDN/>
              <w:adjustRightInd/>
              <w:ind w:firstLineChars="100" w:firstLine="200"/>
              <w:rPr>
                <w:color w:val="000000"/>
                <w:sz w:val="20"/>
                <w:szCs w:val="20"/>
              </w:rPr>
            </w:pPr>
            <w:r>
              <w:rPr>
                <w:color w:val="000000"/>
                <w:sz w:val="20"/>
                <w:szCs w:val="20"/>
              </w:rPr>
              <w:t>A.  Read instruction</w:t>
            </w:r>
            <w:r w:rsidR="003E5B56">
              <w:rPr>
                <w:color w:val="000000"/>
                <w:sz w:val="20"/>
                <w:szCs w:val="20"/>
              </w:rPr>
              <w:t>s (d)</w:t>
            </w:r>
          </w:p>
        </w:tc>
        <w:tc>
          <w:tcPr>
            <w:tcW w:w="438"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See 4A</w:t>
            </w:r>
          </w:p>
        </w:tc>
        <w:tc>
          <w:tcPr>
            <w:tcW w:w="500"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375"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342"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71" w:type="pct"/>
            <w:tcBorders>
              <w:top w:val="nil"/>
              <w:left w:val="nil"/>
              <w:bottom w:val="single" w:sz="4" w:space="0" w:color="auto"/>
              <w:right w:val="single" w:sz="4" w:space="0" w:color="auto"/>
            </w:tcBorders>
            <w:shd w:val="clear" w:color="auto" w:fill="auto"/>
            <w:noWrap/>
            <w:vAlign w:val="bottom"/>
            <w:hideMark/>
          </w:tcPr>
          <w:p w:rsidR="006A5FB7" w:rsidRPr="00372AC2" w:rsidRDefault="002C4674" w:rsidP="006A5FB7">
            <w:pPr>
              <w:widowControl/>
              <w:autoSpaceDE/>
              <w:autoSpaceDN/>
              <w:adjustRightInd/>
              <w:rPr>
                <w:color w:val="000000"/>
                <w:sz w:val="20"/>
                <w:szCs w:val="20"/>
              </w:rPr>
            </w:pPr>
            <w:r w:rsidRPr="002C4674">
              <w:rPr>
                <w:color w:val="000000"/>
                <w:sz w:val="20"/>
                <w:szCs w:val="20"/>
              </w:rPr>
              <w:t> </w:t>
            </w:r>
          </w:p>
        </w:tc>
      </w:tr>
      <w:tr w:rsidR="00372AC2" w:rsidRPr="00372AC2" w:rsidTr="00404CF2">
        <w:trPr>
          <w:trHeight w:val="300"/>
        </w:trPr>
        <w:tc>
          <w:tcPr>
            <w:tcW w:w="1466" w:type="pct"/>
            <w:tcBorders>
              <w:top w:val="nil"/>
              <w:left w:val="single" w:sz="4" w:space="0" w:color="auto"/>
              <w:bottom w:val="single" w:sz="4" w:space="0" w:color="auto"/>
              <w:right w:val="single" w:sz="4" w:space="0" w:color="auto"/>
            </w:tcBorders>
            <w:shd w:val="clear" w:color="auto" w:fill="auto"/>
            <w:noWrap/>
            <w:vAlign w:val="bottom"/>
            <w:hideMark/>
          </w:tcPr>
          <w:p w:rsidR="006A5FB7" w:rsidRPr="00372AC2" w:rsidRDefault="006F5F43" w:rsidP="006A5FB7">
            <w:pPr>
              <w:widowControl/>
              <w:autoSpaceDE/>
              <w:autoSpaceDN/>
              <w:adjustRightInd/>
              <w:ind w:firstLineChars="100" w:firstLine="200"/>
              <w:rPr>
                <w:color w:val="000000"/>
                <w:sz w:val="20"/>
                <w:szCs w:val="20"/>
              </w:rPr>
            </w:pPr>
            <w:r>
              <w:rPr>
                <w:color w:val="000000"/>
                <w:sz w:val="20"/>
                <w:szCs w:val="20"/>
              </w:rPr>
              <w:t>B.  Plan activities</w:t>
            </w:r>
          </w:p>
        </w:tc>
        <w:tc>
          <w:tcPr>
            <w:tcW w:w="438"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See 5E</w:t>
            </w:r>
          </w:p>
        </w:tc>
        <w:tc>
          <w:tcPr>
            <w:tcW w:w="500"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375"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342"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71" w:type="pct"/>
            <w:tcBorders>
              <w:top w:val="nil"/>
              <w:left w:val="nil"/>
              <w:bottom w:val="single" w:sz="4" w:space="0" w:color="auto"/>
              <w:right w:val="single" w:sz="4" w:space="0" w:color="auto"/>
            </w:tcBorders>
            <w:shd w:val="clear" w:color="auto" w:fill="auto"/>
            <w:noWrap/>
            <w:vAlign w:val="bottom"/>
            <w:hideMark/>
          </w:tcPr>
          <w:p w:rsidR="006A5FB7" w:rsidRPr="00372AC2" w:rsidRDefault="002C4674" w:rsidP="006A5FB7">
            <w:pPr>
              <w:widowControl/>
              <w:autoSpaceDE/>
              <w:autoSpaceDN/>
              <w:adjustRightInd/>
              <w:rPr>
                <w:color w:val="000000"/>
                <w:sz w:val="20"/>
                <w:szCs w:val="20"/>
              </w:rPr>
            </w:pPr>
            <w:r w:rsidRPr="002C4674">
              <w:rPr>
                <w:color w:val="000000"/>
                <w:sz w:val="20"/>
                <w:szCs w:val="20"/>
              </w:rPr>
              <w:t> </w:t>
            </w:r>
          </w:p>
        </w:tc>
      </w:tr>
      <w:tr w:rsidR="00372AC2" w:rsidRPr="00372AC2" w:rsidTr="00404CF2">
        <w:trPr>
          <w:trHeight w:val="300"/>
        </w:trPr>
        <w:tc>
          <w:tcPr>
            <w:tcW w:w="1466" w:type="pct"/>
            <w:tcBorders>
              <w:top w:val="nil"/>
              <w:left w:val="single" w:sz="4" w:space="0" w:color="auto"/>
              <w:bottom w:val="single" w:sz="4" w:space="0" w:color="auto"/>
              <w:right w:val="single" w:sz="4" w:space="0" w:color="auto"/>
            </w:tcBorders>
            <w:shd w:val="clear" w:color="auto" w:fill="auto"/>
            <w:noWrap/>
            <w:vAlign w:val="bottom"/>
            <w:hideMark/>
          </w:tcPr>
          <w:p w:rsidR="006A5FB7" w:rsidRPr="00372AC2" w:rsidRDefault="006F5F43" w:rsidP="006A5FB7">
            <w:pPr>
              <w:widowControl/>
              <w:autoSpaceDE/>
              <w:autoSpaceDN/>
              <w:adjustRightInd/>
              <w:ind w:firstLineChars="100" w:firstLine="200"/>
              <w:rPr>
                <w:color w:val="000000"/>
                <w:sz w:val="20"/>
                <w:szCs w:val="20"/>
              </w:rPr>
            </w:pPr>
            <w:r>
              <w:rPr>
                <w:color w:val="000000"/>
                <w:sz w:val="20"/>
                <w:szCs w:val="20"/>
              </w:rPr>
              <w:t>C.  Implement activities</w:t>
            </w:r>
          </w:p>
        </w:tc>
        <w:tc>
          <w:tcPr>
            <w:tcW w:w="438"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See 5E</w:t>
            </w:r>
          </w:p>
        </w:tc>
        <w:tc>
          <w:tcPr>
            <w:tcW w:w="500"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375"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342"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71" w:type="pct"/>
            <w:tcBorders>
              <w:top w:val="nil"/>
              <w:left w:val="nil"/>
              <w:bottom w:val="single" w:sz="4" w:space="0" w:color="auto"/>
              <w:right w:val="single" w:sz="4" w:space="0" w:color="auto"/>
            </w:tcBorders>
            <w:shd w:val="clear" w:color="auto" w:fill="auto"/>
            <w:noWrap/>
            <w:vAlign w:val="bottom"/>
            <w:hideMark/>
          </w:tcPr>
          <w:p w:rsidR="006A5FB7" w:rsidRPr="00372AC2" w:rsidRDefault="002C4674" w:rsidP="006A5FB7">
            <w:pPr>
              <w:widowControl/>
              <w:autoSpaceDE/>
              <w:autoSpaceDN/>
              <w:adjustRightInd/>
              <w:rPr>
                <w:color w:val="000000"/>
                <w:sz w:val="20"/>
                <w:szCs w:val="20"/>
              </w:rPr>
            </w:pPr>
            <w:r w:rsidRPr="002C4674">
              <w:rPr>
                <w:color w:val="000000"/>
                <w:sz w:val="20"/>
                <w:szCs w:val="20"/>
              </w:rPr>
              <w:t> </w:t>
            </w:r>
          </w:p>
        </w:tc>
      </w:tr>
      <w:tr w:rsidR="00372AC2" w:rsidRPr="00372AC2" w:rsidTr="00404CF2">
        <w:trPr>
          <w:trHeight w:val="300"/>
        </w:trPr>
        <w:tc>
          <w:tcPr>
            <w:tcW w:w="1466" w:type="pct"/>
            <w:tcBorders>
              <w:top w:val="nil"/>
              <w:left w:val="single" w:sz="4" w:space="0" w:color="auto"/>
              <w:bottom w:val="single" w:sz="4" w:space="0" w:color="auto"/>
              <w:right w:val="single" w:sz="4" w:space="0" w:color="auto"/>
            </w:tcBorders>
            <w:shd w:val="clear" w:color="auto" w:fill="auto"/>
            <w:noWrap/>
            <w:vAlign w:val="bottom"/>
            <w:hideMark/>
          </w:tcPr>
          <w:p w:rsidR="006A5FB7" w:rsidRPr="00372AC2" w:rsidRDefault="006F5F43" w:rsidP="006A5FB7">
            <w:pPr>
              <w:widowControl/>
              <w:autoSpaceDE/>
              <w:autoSpaceDN/>
              <w:adjustRightInd/>
              <w:ind w:firstLineChars="100" w:firstLine="200"/>
              <w:rPr>
                <w:color w:val="000000"/>
                <w:sz w:val="20"/>
                <w:szCs w:val="20"/>
              </w:rPr>
            </w:pPr>
            <w:r>
              <w:rPr>
                <w:color w:val="000000"/>
                <w:sz w:val="20"/>
                <w:szCs w:val="20"/>
              </w:rPr>
              <w:t xml:space="preserve">D.  Develop record system </w:t>
            </w:r>
          </w:p>
        </w:tc>
        <w:tc>
          <w:tcPr>
            <w:tcW w:w="438"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See 5E</w:t>
            </w:r>
          </w:p>
        </w:tc>
        <w:tc>
          <w:tcPr>
            <w:tcW w:w="500"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375"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342"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71" w:type="pct"/>
            <w:tcBorders>
              <w:top w:val="nil"/>
              <w:left w:val="nil"/>
              <w:bottom w:val="single" w:sz="4" w:space="0" w:color="auto"/>
              <w:right w:val="single" w:sz="4" w:space="0" w:color="auto"/>
            </w:tcBorders>
            <w:shd w:val="clear" w:color="auto" w:fill="auto"/>
            <w:noWrap/>
            <w:vAlign w:val="bottom"/>
            <w:hideMark/>
          </w:tcPr>
          <w:p w:rsidR="006A5FB7" w:rsidRPr="00372AC2" w:rsidRDefault="002C4674" w:rsidP="006A5FB7">
            <w:pPr>
              <w:widowControl/>
              <w:autoSpaceDE/>
              <w:autoSpaceDN/>
              <w:adjustRightInd/>
              <w:rPr>
                <w:color w:val="000000"/>
                <w:sz w:val="20"/>
                <w:szCs w:val="20"/>
              </w:rPr>
            </w:pPr>
            <w:r w:rsidRPr="002C4674">
              <w:rPr>
                <w:color w:val="000000"/>
                <w:sz w:val="20"/>
                <w:szCs w:val="20"/>
              </w:rPr>
              <w:t> </w:t>
            </w:r>
          </w:p>
        </w:tc>
      </w:tr>
      <w:tr w:rsidR="00372AC2" w:rsidRPr="00372AC2" w:rsidTr="00404CF2">
        <w:trPr>
          <w:trHeight w:val="300"/>
        </w:trPr>
        <w:tc>
          <w:tcPr>
            <w:tcW w:w="1466" w:type="pct"/>
            <w:tcBorders>
              <w:top w:val="nil"/>
              <w:left w:val="single" w:sz="4" w:space="0" w:color="auto"/>
              <w:bottom w:val="single" w:sz="4" w:space="0" w:color="auto"/>
              <w:right w:val="single" w:sz="4" w:space="0" w:color="auto"/>
            </w:tcBorders>
            <w:shd w:val="clear" w:color="auto" w:fill="auto"/>
            <w:noWrap/>
            <w:vAlign w:val="bottom"/>
            <w:hideMark/>
          </w:tcPr>
          <w:p w:rsidR="006A5FB7" w:rsidRPr="00372AC2" w:rsidRDefault="006F5F43" w:rsidP="006A5FB7">
            <w:pPr>
              <w:widowControl/>
              <w:autoSpaceDE/>
              <w:autoSpaceDN/>
              <w:adjustRightInd/>
              <w:ind w:firstLineChars="100" w:firstLine="200"/>
              <w:rPr>
                <w:color w:val="000000"/>
                <w:sz w:val="20"/>
                <w:szCs w:val="20"/>
              </w:rPr>
            </w:pPr>
            <w:r>
              <w:rPr>
                <w:color w:val="000000"/>
                <w:sz w:val="20"/>
                <w:szCs w:val="20"/>
              </w:rPr>
              <w:t>E.  Time to enter information</w:t>
            </w:r>
          </w:p>
        </w:tc>
        <w:tc>
          <w:tcPr>
            <w:tcW w:w="438"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500"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375"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342"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71" w:type="pct"/>
            <w:tcBorders>
              <w:top w:val="nil"/>
              <w:left w:val="nil"/>
              <w:bottom w:val="single" w:sz="4" w:space="0" w:color="auto"/>
              <w:right w:val="single" w:sz="4" w:space="0" w:color="auto"/>
            </w:tcBorders>
            <w:shd w:val="clear" w:color="auto" w:fill="auto"/>
            <w:noWrap/>
            <w:vAlign w:val="bottom"/>
            <w:hideMark/>
          </w:tcPr>
          <w:p w:rsidR="006A5FB7" w:rsidRPr="00372AC2" w:rsidRDefault="002C4674" w:rsidP="006A5FB7">
            <w:pPr>
              <w:widowControl/>
              <w:autoSpaceDE/>
              <w:autoSpaceDN/>
              <w:adjustRightInd/>
              <w:rPr>
                <w:color w:val="000000"/>
                <w:sz w:val="20"/>
                <w:szCs w:val="20"/>
              </w:rPr>
            </w:pPr>
            <w:r w:rsidRPr="002C4674">
              <w:rPr>
                <w:color w:val="000000"/>
                <w:sz w:val="20"/>
                <w:szCs w:val="20"/>
              </w:rPr>
              <w:t> </w:t>
            </w:r>
          </w:p>
        </w:tc>
      </w:tr>
      <w:tr w:rsidR="00372AC2" w:rsidRPr="00372AC2" w:rsidTr="00404CF2">
        <w:trPr>
          <w:trHeight w:val="300"/>
        </w:trPr>
        <w:tc>
          <w:tcPr>
            <w:tcW w:w="1466" w:type="pct"/>
            <w:tcBorders>
              <w:top w:val="nil"/>
              <w:left w:val="single" w:sz="4" w:space="0" w:color="auto"/>
              <w:bottom w:val="single" w:sz="4" w:space="0" w:color="auto"/>
              <w:right w:val="single" w:sz="4" w:space="0" w:color="auto"/>
            </w:tcBorders>
            <w:shd w:val="clear" w:color="auto" w:fill="auto"/>
            <w:noWrap/>
            <w:vAlign w:val="bottom"/>
            <w:hideMark/>
          </w:tcPr>
          <w:p w:rsidR="006A5FB7" w:rsidRPr="00372AC2" w:rsidRDefault="00EF3B99" w:rsidP="003E5B56">
            <w:pPr>
              <w:widowControl/>
              <w:autoSpaceDE/>
              <w:autoSpaceDN/>
              <w:adjustRightInd/>
              <w:ind w:firstLineChars="300" w:firstLine="600"/>
              <w:rPr>
                <w:color w:val="000000"/>
                <w:sz w:val="20"/>
                <w:szCs w:val="20"/>
              </w:rPr>
            </w:pPr>
            <w:r>
              <w:rPr>
                <w:color w:val="000000"/>
                <w:sz w:val="20"/>
                <w:szCs w:val="20"/>
              </w:rPr>
              <w:t>Plan activities</w:t>
            </w:r>
          </w:p>
        </w:tc>
        <w:tc>
          <w:tcPr>
            <w:tcW w:w="438"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2</w:t>
            </w:r>
          </w:p>
        </w:tc>
        <w:tc>
          <w:tcPr>
            <w:tcW w:w="500"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20</w:t>
            </w: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40</w:t>
            </w: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0</w:t>
            </w:r>
          </w:p>
        </w:tc>
        <w:tc>
          <w:tcPr>
            <w:tcW w:w="375"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0</w:t>
            </w: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0</w:t>
            </w:r>
          </w:p>
        </w:tc>
        <w:tc>
          <w:tcPr>
            <w:tcW w:w="342"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0</w:t>
            </w:r>
          </w:p>
        </w:tc>
        <w:tc>
          <w:tcPr>
            <w:tcW w:w="471" w:type="pct"/>
            <w:tcBorders>
              <w:top w:val="nil"/>
              <w:left w:val="nil"/>
              <w:bottom w:val="single" w:sz="4" w:space="0" w:color="auto"/>
              <w:right w:val="single" w:sz="4" w:space="0" w:color="auto"/>
            </w:tcBorders>
            <w:shd w:val="clear" w:color="auto" w:fill="auto"/>
            <w:noWrap/>
            <w:vAlign w:val="bottom"/>
            <w:hideMark/>
          </w:tcPr>
          <w:p w:rsidR="006A5FB7" w:rsidRPr="00372AC2" w:rsidRDefault="002C4674" w:rsidP="006A5FB7">
            <w:pPr>
              <w:widowControl/>
              <w:autoSpaceDE/>
              <w:autoSpaceDN/>
              <w:adjustRightInd/>
              <w:jc w:val="right"/>
              <w:rPr>
                <w:color w:val="000000"/>
                <w:sz w:val="20"/>
                <w:szCs w:val="20"/>
              </w:rPr>
            </w:pPr>
            <w:r w:rsidRPr="002C4674">
              <w:rPr>
                <w:color w:val="000000"/>
                <w:sz w:val="20"/>
                <w:szCs w:val="20"/>
              </w:rPr>
              <w:t>0</w:t>
            </w:r>
          </w:p>
        </w:tc>
      </w:tr>
      <w:tr w:rsidR="00372AC2" w:rsidRPr="00372AC2" w:rsidTr="00404CF2">
        <w:trPr>
          <w:trHeight w:val="300"/>
        </w:trPr>
        <w:tc>
          <w:tcPr>
            <w:tcW w:w="1466" w:type="pct"/>
            <w:tcBorders>
              <w:top w:val="nil"/>
              <w:left w:val="single" w:sz="4" w:space="0" w:color="auto"/>
              <w:bottom w:val="single" w:sz="4" w:space="0" w:color="auto"/>
              <w:right w:val="single" w:sz="4" w:space="0" w:color="auto"/>
            </w:tcBorders>
            <w:shd w:val="clear" w:color="auto" w:fill="auto"/>
            <w:noWrap/>
            <w:vAlign w:val="bottom"/>
            <w:hideMark/>
          </w:tcPr>
          <w:p w:rsidR="006A5FB7" w:rsidRPr="00372AC2" w:rsidRDefault="006F5F43" w:rsidP="006A5FB7">
            <w:pPr>
              <w:widowControl/>
              <w:autoSpaceDE/>
              <w:autoSpaceDN/>
              <w:adjustRightInd/>
              <w:ind w:firstLineChars="300" w:firstLine="600"/>
              <w:rPr>
                <w:color w:val="000000"/>
                <w:sz w:val="20"/>
                <w:szCs w:val="20"/>
              </w:rPr>
            </w:pPr>
            <w:r>
              <w:rPr>
                <w:color w:val="000000"/>
                <w:sz w:val="20"/>
                <w:szCs w:val="20"/>
              </w:rPr>
              <w:t>Create, test, research, develop (d)</w:t>
            </w:r>
          </w:p>
        </w:tc>
        <w:tc>
          <w:tcPr>
            <w:tcW w:w="438"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18</w:t>
            </w:r>
          </w:p>
        </w:tc>
        <w:tc>
          <w:tcPr>
            <w:tcW w:w="500"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80</w:t>
            </w: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1440</w:t>
            </w: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0</w:t>
            </w:r>
          </w:p>
        </w:tc>
        <w:tc>
          <w:tcPr>
            <w:tcW w:w="375"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0</w:t>
            </w: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0</w:t>
            </w:r>
          </w:p>
        </w:tc>
        <w:tc>
          <w:tcPr>
            <w:tcW w:w="342"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0</w:t>
            </w:r>
          </w:p>
        </w:tc>
        <w:tc>
          <w:tcPr>
            <w:tcW w:w="471" w:type="pct"/>
            <w:tcBorders>
              <w:top w:val="nil"/>
              <w:left w:val="nil"/>
              <w:bottom w:val="single" w:sz="4" w:space="0" w:color="auto"/>
              <w:right w:val="single" w:sz="4" w:space="0" w:color="auto"/>
            </w:tcBorders>
            <w:shd w:val="clear" w:color="auto" w:fill="auto"/>
            <w:noWrap/>
            <w:vAlign w:val="bottom"/>
            <w:hideMark/>
          </w:tcPr>
          <w:p w:rsidR="006A5FB7" w:rsidRPr="00372AC2" w:rsidRDefault="002C4674" w:rsidP="006A5FB7">
            <w:pPr>
              <w:widowControl/>
              <w:autoSpaceDE/>
              <w:autoSpaceDN/>
              <w:adjustRightInd/>
              <w:jc w:val="right"/>
              <w:rPr>
                <w:color w:val="000000"/>
                <w:sz w:val="20"/>
                <w:szCs w:val="20"/>
              </w:rPr>
            </w:pPr>
            <w:r w:rsidRPr="002C4674">
              <w:rPr>
                <w:color w:val="000000"/>
                <w:sz w:val="20"/>
                <w:szCs w:val="20"/>
              </w:rPr>
              <w:t>0</w:t>
            </w:r>
          </w:p>
        </w:tc>
      </w:tr>
      <w:tr w:rsidR="00372AC2" w:rsidRPr="00372AC2" w:rsidTr="00404CF2">
        <w:trPr>
          <w:trHeight w:val="300"/>
        </w:trPr>
        <w:tc>
          <w:tcPr>
            <w:tcW w:w="1466" w:type="pct"/>
            <w:tcBorders>
              <w:top w:val="nil"/>
              <w:left w:val="single" w:sz="4" w:space="0" w:color="auto"/>
              <w:bottom w:val="single" w:sz="4" w:space="0" w:color="auto"/>
              <w:right w:val="single" w:sz="4" w:space="0" w:color="auto"/>
            </w:tcBorders>
            <w:shd w:val="clear" w:color="auto" w:fill="auto"/>
            <w:noWrap/>
            <w:vAlign w:val="bottom"/>
            <w:hideMark/>
          </w:tcPr>
          <w:p w:rsidR="006A5FB7" w:rsidRPr="00372AC2" w:rsidRDefault="006F5F43" w:rsidP="006A5FB7">
            <w:pPr>
              <w:widowControl/>
              <w:autoSpaceDE/>
              <w:autoSpaceDN/>
              <w:adjustRightInd/>
              <w:ind w:firstLineChars="300" w:firstLine="600"/>
              <w:rPr>
                <w:color w:val="000000"/>
                <w:sz w:val="20"/>
                <w:szCs w:val="20"/>
              </w:rPr>
            </w:pPr>
            <w:r>
              <w:rPr>
                <w:color w:val="000000"/>
                <w:sz w:val="20"/>
                <w:szCs w:val="20"/>
              </w:rPr>
              <w:t>Gather information, monitor, inspect</w:t>
            </w:r>
          </w:p>
        </w:tc>
        <w:tc>
          <w:tcPr>
            <w:tcW w:w="438"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1</w:t>
            </w:r>
          </w:p>
        </w:tc>
        <w:tc>
          <w:tcPr>
            <w:tcW w:w="500"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12</w:t>
            </w: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12</w:t>
            </w: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5</w:t>
            </w:r>
          </w:p>
        </w:tc>
        <w:tc>
          <w:tcPr>
            <w:tcW w:w="375"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60</w:t>
            </w: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3</w:t>
            </w:r>
          </w:p>
        </w:tc>
        <w:tc>
          <w:tcPr>
            <w:tcW w:w="342"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6</w:t>
            </w:r>
          </w:p>
        </w:tc>
        <w:tc>
          <w:tcPr>
            <w:tcW w:w="471" w:type="pct"/>
            <w:tcBorders>
              <w:top w:val="nil"/>
              <w:left w:val="nil"/>
              <w:bottom w:val="single" w:sz="4" w:space="0" w:color="auto"/>
              <w:right w:val="single" w:sz="4" w:space="0" w:color="auto"/>
            </w:tcBorders>
            <w:shd w:val="clear" w:color="auto" w:fill="auto"/>
            <w:noWrap/>
            <w:vAlign w:val="bottom"/>
            <w:hideMark/>
          </w:tcPr>
          <w:p w:rsidR="006A5FB7" w:rsidRPr="00372AC2" w:rsidRDefault="00C13EA5" w:rsidP="006A5FB7">
            <w:pPr>
              <w:widowControl/>
              <w:autoSpaceDE/>
              <w:autoSpaceDN/>
              <w:adjustRightInd/>
              <w:jc w:val="right"/>
              <w:rPr>
                <w:color w:val="000000"/>
                <w:sz w:val="20"/>
                <w:szCs w:val="20"/>
              </w:rPr>
            </w:pPr>
            <w:r>
              <w:rPr>
                <w:color w:val="000000"/>
                <w:sz w:val="20"/>
                <w:szCs w:val="20"/>
              </w:rPr>
              <w:t>$3,549.55</w:t>
            </w:r>
          </w:p>
        </w:tc>
      </w:tr>
      <w:tr w:rsidR="00372AC2" w:rsidRPr="00372AC2" w:rsidTr="00404CF2">
        <w:trPr>
          <w:trHeight w:val="300"/>
        </w:trPr>
        <w:tc>
          <w:tcPr>
            <w:tcW w:w="1466" w:type="pct"/>
            <w:tcBorders>
              <w:top w:val="nil"/>
              <w:left w:val="single" w:sz="4" w:space="0" w:color="auto"/>
              <w:bottom w:val="single" w:sz="4" w:space="0" w:color="auto"/>
              <w:right w:val="single" w:sz="4" w:space="0" w:color="auto"/>
            </w:tcBorders>
            <w:shd w:val="clear" w:color="auto" w:fill="auto"/>
            <w:noWrap/>
            <w:vAlign w:val="bottom"/>
            <w:hideMark/>
          </w:tcPr>
          <w:p w:rsidR="006A5FB7" w:rsidRPr="00372AC2" w:rsidRDefault="006F5F43" w:rsidP="006A5FB7">
            <w:pPr>
              <w:widowControl/>
              <w:autoSpaceDE/>
              <w:autoSpaceDN/>
              <w:adjustRightInd/>
              <w:ind w:firstLineChars="300" w:firstLine="600"/>
              <w:rPr>
                <w:color w:val="000000"/>
                <w:sz w:val="20"/>
                <w:szCs w:val="20"/>
              </w:rPr>
            </w:pPr>
            <w:r>
              <w:rPr>
                <w:color w:val="000000"/>
                <w:sz w:val="20"/>
                <w:szCs w:val="20"/>
              </w:rPr>
              <w:t>Process, compile, review</w:t>
            </w:r>
          </w:p>
        </w:tc>
        <w:tc>
          <w:tcPr>
            <w:tcW w:w="438"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1</w:t>
            </w:r>
          </w:p>
        </w:tc>
        <w:tc>
          <w:tcPr>
            <w:tcW w:w="500"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12</w:t>
            </w: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12</w:t>
            </w: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5</w:t>
            </w:r>
          </w:p>
        </w:tc>
        <w:tc>
          <w:tcPr>
            <w:tcW w:w="375"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60</w:t>
            </w: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3</w:t>
            </w:r>
          </w:p>
        </w:tc>
        <w:tc>
          <w:tcPr>
            <w:tcW w:w="342"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6</w:t>
            </w:r>
          </w:p>
        </w:tc>
        <w:tc>
          <w:tcPr>
            <w:tcW w:w="471" w:type="pct"/>
            <w:tcBorders>
              <w:top w:val="nil"/>
              <w:left w:val="nil"/>
              <w:bottom w:val="single" w:sz="4" w:space="0" w:color="auto"/>
              <w:right w:val="single" w:sz="4" w:space="0" w:color="auto"/>
            </w:tcBorders>
            <w:shd w:val="clear" w:color="auto" w:fill="auto"/>
            <w:noWrap/>
            <w:vAlign w:val="bottom"/>
            <w:hideMark/>
          </w:tcPr>
          <w:p w:rsidR="006A5FB7" w:rsidRPr="00372AC2" w:rsidRDefault="002C4674" w:rsidP="00C13EA5">
            <w:pPr>
              <w:widowControl/>
              <w:autoSpaceDE/>
              <w:autoSpaceDN/>
              <w:adjustRightInd/>
              <w:jc w:val="right"/>
              <w:rPr>
                <w:color w:val="000000"/>
                <w:sz w:val="20"/>
                <w:szCs w:val="20"/>
              </w:rPr>
            </w:pPr>
            <w:r w:rsidRPr="002C4674">
              <w:rPr>
                <w:color w:val="000000"/>
                <w:sz w:val="20"/>
                <w:szCs w:val="20"/>
              </w:rPr>
              <w:t>$</w:t>
            </w:r>
            <w:r w:rsidR="00C13EA5">
              <w:rPr>
                <w:color w:val="000000"/>
                <w:sz w:val="20"/>
                <w:szCs w:val="20"/>
              </w:rPr>
              <w:t>3,549.55</w:t>
            </w:r>
          </w:p>
        </w:tc>
      </w:tr>
      <w:tr w:rsidR="00372AC2" w:rsidRPr="00372AC2" w:rsidTr="00404CF2">
        <w:trPr>
          <w:trHeight w:val="300"/>
        </w:trPr>
        <w:tc>
          <w:tcPr>
            <w:tcW w:w="1466" w:type="pct"/>
            <w:tcBorders>
              <w:top w:val="nil"/>
              <w:left w:val="single" w:sz="4" w:space="0" w:color="auto"/>
              <w:bottom w:val="single" w:sz="4" w:space="0" w:color="auto"/>
              <w:right w:val="single" w:sz="4" w:space="0" w:color="auto"/>
            </w:tcBorders>
            <w:shd w:val="clear" w:color="auto" w:fill="auto"/>
            <w:noWrap/>
            <w:vAlign w:val="bottom"/>
            <w:hideMark/>
          </w:tcPr>
          <w:p w:rsidR="006A5FB7" w:rsidRPr="00372AC2" w:rsidRDefault="006F5F43" w:rsidP="006A5FB7">
            <w:pPr>
              <w:widowControl/>
              <w:autoSpaceDE/>
              <w:autoSpaceDN/>
              <w:adjustRightInd/>
              <w:ind w:firstLineChars="100" w:firstLine="200"/>
              <w:rPr>
                <w:color w:val="000000"/>
                <w:sz w:val="20"/>
                <w:szCs w:val="20"/>
              </w:rPr>
            </w:pPr>
            <w:r>
              <w:rPr>
                <w:color w:val="000000"/>
                <w:sz w:val="20"/>
                <w:szCs w:val="20"/>
              </w:rPr>
              <w:t>F.  Train personnel (d)</w:t>
            </w:r>
          </w:p>
        </w:tc>
        <w:tc>
          <w:tcPr>
            <w:tcW w:w="438"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3</w:t>
            </w:r>
          </w:p>
        </w:tc>
        <w:tc>
          <w:tcPr>
            <w:tcW w:w="500"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10</w:t>
            </w: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30</w:t>
            </w: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0</w:t>
            </w:r>
          </w:p>
        </w:tc>
        <w:tc>
          <w:tcPr>
            <w:tcW w:w="375"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0</w:t>
            </w: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0</w:t>
            </w:r>
          </w:p>
        </w:tc>
        <w:tc>
          <w:tcPr>
            <w:tcW w:w="342"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0</w:t>
            </w:r>
          </w:p>
        </w:tc>
        <w:tc>
          <w:tcPr>
            <w:tcW w:w="471" w:type="pct"/>
            <w:tcBorders>
              <w:top w:val="nil"/>
              <w:left w:val="nil"/>
              <w:bottom w:val="single" w:sz="4" w:space="0" w:color="auto"/>
              <w:right w:val="single" w:sz="4" w:space="0" w:color="auto"/>
            </w:tcBorders>
            <w:shd w:val="clear" w:color="auto" w:fill="auto"/>
            <w:noWrap/>
            <w:vAlign w:val="bottom"/>
            <w:hideMark/>
          </w:tcPr>
          <w:p w:rsidR="006A5FB7" w:rsidRPr="00372AC2" w:rsidRDefault="002C4674" w:rsidP="006A5FB7">
            <w:pPr>
              <w:widowControl/>
              <w:autoSpaceDE/>
              <w:autoSpaceDN/>
              <w:adjustRightInd/>
              <w:jc w:val="right"/>
              <w:rPr>
                <w:color w:val="000000"/>
                <w:sz w:val="20"/>
                <w:szCs w:val="20"/>
              </w:rPr>
            </w:pPr>
            <w:r w:rsidRPr="002C4674">
              <w:rPr>
                <w:color w:val="000000"/>
                <w:sz w:val="20"/>
                <w:szCs w:val="20"/>
              </w:rPr>
              <w:t>0</w:t>
            </w:r>
          </w:p>
        </w:tc>
      </w:tr>
      <w:tr w:rsidR="00372AC2" w:rsidRPr="00372AC2" w:rsidTr="00404CF2">
        <w:trPr>
          <w:trHeight w:val="300"/>
        </w:trPr>
        <w:tc>
          <w:tcPr>
            <w:tcW w:w="1466" w:type="pct"/>
            <w:tcBorders>
              <w:top w:val="nil"/>
              <w:left w:val="single" w:sz="4" w:space="0" w:color="auto"/>
              <w:bottom w:val="single" w:sz="4" w:space="0" w:color="auto"/>
              <w:right w:val="single" w:sz="4" w:space="0" w:color="auto"/>
            </w:tcBorders>
            <w:shd w:val="clear" w:color="auto" w:fill="auto"/>
            <w:noWrap/>
            <w:vAlign w:val="bottom"/>
            <w:hideMark/>
          </w:tcPr>
          <w:p w:rsidR="006A5FB7" w:rsidRPr="00372AC2" w:rsidRDefault="006F5F43" w:rsidP="006A5FB7">
            <w:pPr>
              <w:widowControl/>
              <w:autoSpaceDE/>
              <w:autoSpaceDN/>
              <w:adjustRightInd/>
              <w:ind w:firstLineChars="100" w:firstLine="200"/>
              <w:rPr>
                <w:color w:val="000000"/>
                <w:sz w:val="20"/>
                <w:szCs w:val="20"/>
              </w:rPr>
            </w:pPr>
            <w:r>
              <w:rPr>
                <w:color w:val="000000"/>
                <w:sz w:val="20"/>
                <w:szCs w:val="20"/>
              </w:rPr>
              <w:t>G.  Adjust existing ways to comply with prev. appl. reg.</w:t>
            </w:r>
          </w:p>
        </w:tc>
        <w:tc>
          <w:tcPr>
            <w:tcW w:w="438"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N/A</w:t>
            </w:r>
          </w:p>
        </w:tc>
        <w:tc>
          <w:tcPr>
            <w:tcW w:w="500"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375"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342"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71" w:type="pct"/>
            <w:tcBorders>
              <w:top w:val="nil"/>
              <w:left w:val="nil"/>
              <w:bottom w:val="single" w:sz="4" w:space="0" w:color="auto"/>
              <w:right w:val="single" w:sz="4" w:space="0" w:color="auto"/>
            </w:tcBorders>
            <w:shd w:val="clear" w:color="auto" w:fill="auto"/>
            <w:noWrap/>
            <w:vAlign w:val="bottom"/>
            <w:hideMark/>
          </w:tcPr>
          <w:p w:rsidR="006A5FB7" w:rsidRPr="00372AC2" w:rsidRDefault="002C4674" w:rsidP="006A5FB7">
            <w:pPr>
              <w:widowControl/>
              <w:autoSpaceDE/>
              <w:autoSpaceDN/>
              <w:adjustRightInd/>
              <w:rPr>
                <w:color w:val="000000"/>
                <w:sz w:val="20"/>
                <w:szCs w:val="20"/>
              </w:rPr>
            </w:pPr>
            <w:r w:rsidRPr="002C4674">
              <w:rPr>
                <w:color w:val="000000"/>
                <w:sz w:val="20"/>
                <w:szCs w:val="20"/>
              </w:rPr>
              <w:t> </w:t>
            </w:r>
          </w:p>
        </w:tc>
      </w:tr>
      <w:tr w:rsidR="00372AC2" w:rsidRPr="00372AC2" w:rsidTr="00404CF2">
        <w:trPr>
          <w:trHeight w:val="300"/>
        </w:trPr>
        <w:tc>
          <w:tcPr>
            <w:tcW w:w="1466" w:type="pct"/>
            <w:tcBorders>
              <w:top w:val="nil"/>
              <w:left w:val="single" w:sz="4" w:space="0" w:color="auto"/>
              <w:bottom w:val="single" w:sz="4" w:space="0" w:color="auto"/>
              <w:right w:val="single" w:sz="4" w:space="0" w:color="auto"/>
            </w:tcBorders>
            <w:shd w:val="clear" w:color="auto" w:fill="auto"/>
            <w:noWrap/>
            <w:vAlign w:val="bottom"/>
            <w:hideMark/>
          </w:tcPr>
          <w:p w:rsidR="006A5FB7" w:rsidRPr="00372AC2" w:rsidRDefault="006F5F43" w:rsidP="006A5FB7">
            <w:pPr>
              <w:widowControl/>
              <w:autoSpaceDE/>
              <w:autoSpaceDN/>
              <w:adjustRightInd/>
              <w:ind w:firstLineChars="100" w:firstLine="200"/>
              <w:rPr>
                <w:color w:val="000000"/>
                <w:sz w:val="20"/>
                <w:szCs w:val="20"/>
              </w:rPr>
            </w:pPr>
            <w:r>
              <w:rPr>
                <w:color w:val="000000"/>
                <w:sz w:val="20"/>
                <w:szCs w:val="20"/>
              </w:rPr>
              <w:t>H.  Record and disclose information</w:t>
            </w:r>
          </w:p>
        </w:tc>
        <w:tc>
          <w:tcPr>
            <w:tcW w:w="438"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1</w:t>
            </w:r>
          </w:p>
        </w:tc>
        <w:tc>
          <w:tcPr>
            <w:tcW w:w="500"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2</w:t>
            </w: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2</w:t>
            </w: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5</w:t>
            </w:r>
          </w:p>
        </w:tc>
        <w:tc>
          <w:tcPr>
            <w:tcW w:w="375"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10</w:t>
            </w: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0.5</w:t>
            </w:r>
          </w:p>
        </w:tc>
        <w:tc>
          <w:tcPr>
            <w:tcW w:w="342"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1</w:t>
            </w:r>
          </w:p>
        </w:tc>
        <w:tc>
          <w:tcPr>
            <w:tcW w:w="471" w:type="pct"/>
            <w:tcBorders>
              <w:top w:val="nil"/>
              <w:left w:val="nil"/>
              <w:bottom w:val="single" w:sz="4" w:space="0" w:color="auto"/>
              <w:right w:val="single" w:sz="4" w:space="0" w:color="auto"/>
            </w:tcBorders>
            <w:shd w:val="clear" w:color="auto" w:fill="auto"/>
            <w:noWrap/>
            <w:vAlign w:val="bottom"/>
            <w:hideMark/>
          </w:tcPr>
          <w:p w:rsidR="006A5FB7" w:rsidRPr="00372AC2" w:rsidRDefault="002C4674" w:rsidP="00C13EA5">
            <w:pPr>
              <w:widowControl/>
              <w:autoSpaceDE/>
              <w:autoSpaceDN/>
              <w:adjustRightInd/>
              <w:jc w:val="right"/>
              <w:rPr>
                <w:color w:val="000000"/>
                <w:sz w:val="20"/>
                <w:szCs w:val="20"/>
              </w:rPr>
            </w:pPr>
            <w:r w:rsidRPr="002C4674">
              <w:rPr>
                <w:color w:val="000000"/>
                <w:sz w:val="20"/>
                <w:szCs w:val="20"/>
              </w:rPr>
              <w:t>$</w:t>
            </w:r>
            <w:r w:rsidR="00C13EA5">
              <w:rPr>
                <w:color w:val="000000"/>
                <w:sz w:val="20"/>
                <w:szCs w:val="20"/>
              </w:rPr>
              <w:t>591.59</w:t>
            </w:r>
          </w:p>
        </w:tc>
      </w:tr>
      <w:tr w:rsidR="00372AC2" w:rsidRPr="00372AC2" w:rsidTr="00404CF2">
        <w:trPr>
          <w:trHeight w:val="300"/>
        </w:trPr>
        <w:tc>
          <w:tcPr>
            <w:tcW w:w="1466" w:type="pct"/>
            <w:tcBorders>
              <w:top w:val="nil"/>
              <w:left w:val="single" w:sz="4" w:space="0" w:color="auto"/>
              <w:bottom w:val="single" w:sz="4" w:space="0" w:color="auto"/>
              <w:right w:val="single" w:sz="4" w:space="0" w:color="auto"/>
            </w:tcBorders>
            <w:shd w:val="clear" w:color="auto" w:fill="auto"/>
            <w:noWrap/>
            <w:vAlign w:val="bottom"/>
            <w:hideMark/>
          </w:tcPr>
          <w:p w:rsidR="006A5FB7" w:rsidRPr="00372AC2" w:rsidRDefault="006F5F43" w:rsidP="006A5FB7">
            <w:pPr>
              <w:widowControl/>
              <w:autoSpaceDE/>
              <w:autoSpaceDN/>
              <w:adjustRightInd/>
              <w:ind w:firstLineChars="300" w:firstLine="600"/>
              <w:rPr>
                <w:color w:val="000000"/>
                <w:sz w:val="20"/>
                <w:szCs w:val="20"/>
              </w:rPr>
            </w:pPr>
            <w:r>
              <w:rPr>
                <w:color w:val="000000"/>
                <w:sz w:val="20"/>
                <w:szCs w:val="20"/>
              </w:rPr>
              <w:t>Store, file and maintain records</w:t>
            </w:r>
          </w:p>
        </w:tc>
        <w:tc>
          <w:tcPr>
            <w:tcW w:w="438"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1</w:t>
            </w:r>
          </w:p>
        </w:tc>
        <w:tc>
          <w:tcPr>
            <w:tcW w:w="500"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12</w:t>
            </w: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12</w:t>
            </w: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5</w:t>
            </w:r>
          </w:p>
        </w:tc>
        <w:tc>
          <w:tcPr>
            <w:tcW w:w="375"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60</w:t>
            </w: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3</w:t>
            </w:r>
          </w:p>
        </w:tc>
        <w:tc>
          <w:tcPr>
            <w:tcW w:w="342"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6</w:t>
            </w:r>
          </w:p>
        </w:tc>
        <w:tc>
          <w:tcPr>
            <w:tcW w:w="471" w:type="pct"/>
            <w:tcBorders>
              <w:top w:val="nil"/>
              <w:left w:val="nil"/>
              <w:bottom w:val="single" w:sz="4" w:space="0" w:color="auto"/>
              <w:right w:val="single" w:sz="4" w:space="0" w:color="auto"/>
            </w:tcBorders>
            <w:shd w:val="clear" w:color="auto" w:fill="auto"/>
            <w:noWrap/>
            <w:vAlign w:val="bottom"/>
            <w:hideMark/>
          </w:tcPr>
          <w:p w:rsidR="006A5FB7" w:rsidRPr="00372AC2" w:rsidRDefault="002C4674" w:rsidP="00C13EA5">
            <w:pPr>
              <w:widowControl/>
              <w:autoSpaceDE/>
              <w:autoSpaceDN/>
              <w:adjustRightInd/>
              <w:jc w:val="right"/>
              <w:rPr>
                <w:color w:val="000000"/>
                <w:sz w:val="20"/>
                <w:szCs w:val="20"/>
              </w:rPr>
            </w:pPr>
            <w:r w:rsidRPr="002C4674">
              <w:rPr>
                <w:color w:val="000000"/>
                <w:sz w:val="20"/>
                <w:szCs w:val="20"/>
              </w:rPr>
              <w:t>$</w:t>
            </w:r>
            <w:r w:rsidR="00C13EA5">
              <w:rPr>
                <w:color w:val="000000"/>
                <w:sz w:val="20"/>
                <w:szCs w:val="20"/>
              </w:rPr>
              <w:t>3,549.55</w:t>
            </w:r>
          </w:p>
        </w:tc>
      </w:tr>
      <w:tr w:rsidR="00372AC2" w:rsidRPr="00372AC2" w:rsidTr="00404CF2">
        <w:trPr>
          <w:trHeight w:val="300"/>
        </w:trPr>
        <w:tc>
          <w:tcPr>
            <w:tcW w:w="1466" w:type="pct"/>
            <w:tcBorders>
              <w:top w:val="nil"/>
              <w:left w:val="single" w:sz="4" w:space="0" w:color="auto"/>
              <w:bottom w:val="single" w:sz="4" w:space="0" w:color="auto"/>
              <w:right w:val="single" w:sz="4" w:space="0" w:color="auto"/>
            </w:tcBorders>
            <w:shd w:val="clear" w:color="auto" w:fill="auto"/>
            <w:noWrap/>
            <w:vAlign w:val="bottom"/>
            <w:hideMark/>
          </w:tcPr>
          <w:p w:rsidR="006A5FB7" w:rsidRPr="00372AC2" w:rsidRDefault="006F5F43" w:rsidP="006A5FB7">
            <w:pPr>
              <w:widowControl/>
              <w:autoSpaceDE/>
              <w:autoSpaceDN/>
              <w:adjustRightInd/>
              <w:ind w:firstLineChars="100" w:firstLine="200"/>
              <w:rPr>
                <w:color w:val="000000"/>
                <w:sz w:val="20"/>
                <w:szCs w:val="20"/>
              </w:rPr>
            </w:pPr>
            <w:r>
              <w:rPr>
                <w:color w:val="000000"/>
                <w:sz w:val="20"/>
                <w:szCs w:val="20"/>
              </w:rPr>
              <w:t>I.  Audits</w:t>
            </w:r>
          </w:p>
        </w:tc>
        <w:tc>
          <w:tcPr>
            <w:tcW w:w="438"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r w:rsidRPr="002C4674">
              <w:rPr>
                <w:color w:val="000000"/>
                <w:sz w:val="20"/>
                <w:szCs w:val="20"/>
              </w:rPr>
              <w:t>N/A</w:t>
            </w:r>
          </w:p>
        </w:tc>
        <w:tc>
          <w:tcPr>
            <w:tcW w:w="500"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375"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342" w:type="pct"/>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widowControl/>
              <w:autoSpaceDE/>
              <w:autoSpaceDN/>
              <w:adjustRightInd/>
              <w:jc w:val="center"/>
              <w:rPr>
                <w:color w:val="000000"/>
                <w:sz w:val="20"/>
                <w:szCs w:val="20"/>
              </w:rPr>
            </w:pPr>
          </w:p>
        </w:tc>
        <w:tc>
          <w:tcPr>
            <w:tcW w:w="471" w:type="pct"/>
            <w:tcBorders>
              <w:top w:val="nil"/>
              <w:left w:val="nil"/>
              <w:bottom w:val="single" w:sz="4" w:space="0" w:color="auto"/>
              <w:right w:val="single" w:sz="4" w:space="0" w:color="auto"/>
            </w:tcBorders>
            <w:shd w:val="clear" w:color="auto" w:fill="auto"/>
            <w:noWrap/>
            <w:vAlign w:val="bottom"/>
            <w:hideMark/>
          </w:tcPr>
          <w:p w:rsidR="006A5FB7" w:rsidRPr="00372AC2" w:rsidRDefault="002C4674" w:rsidP="006A5FB7">
            <w:pPr>
              <w:widowControl/>
              <w:autoSpaceDE/>
              <w:autoSpaceDN/>
              <w:adjustRightInd/>
              <w:rPr>
                <w:color w:val="000000"/>
                <w:sz w:val="20"/>
                <w:szCs w:val="20"/>
              </w:rPr>
            </w:pPr>
            <w:r w:rsidRPr="002C4674">
              <w:rPr>
                <w:color w:val="000000"/>
                <w:sz w:val="20"/>
                <w:szCs w:val="20"/>
              </w:rPr>
              <w:t> </w:t>
            </w:r>
          </w:p>
        </w:tc>
      </w:tr>
      <w:tr w:rsidR="006A5FB7" w:rsidRPr="00C13EA5" w:rsidTr="00404CF2">
        <w:trPr>
          <w:trHeight w:val="300"/>
        </w:trPr>
        <w:tc>
          <w:tcPr>
            <w:tcW w:w="1466" w:type="pct"/>
            <w:tcBorders>
              <w:top w:val="nil"/>
              <w:left w:val="single" w:sz="4" w:space="0" w:color="auto"/>
              <w:bottom w:val="single" w:sz="4" w:space="0" w:color="auto"/>
              <w:right w:val="single" w:sz="4" w:space="0" w:color="auto"/>
            </w:tcBorders>
            <w:shd w:val="clear" w:color="auto" w:fill="auto"/>
            <w:noWrap/>
            <w:vAlign w:val="bottom"/>
            <w:hideMark/>
          </w:tcPr>
          <w:p w:rsidR="00623AA5" w:rsidRDefault="008F70AF">
            <w:pPr>
              <w:widowControl/>
              <w:autoSpaceDE/>
              <w:autoSpaceDN/>
              <w:adjustRightInd/>
              <w:rPr>
                <w:b/>
                <w:i/>
                <w:iCs/>
                <w:color w:val="000000"/>
                <w:sz w:val="20"/>
                <w:szCs w:val="20"/>
              </w:rPr>
            </w:pPr>
            <w:r w:rsidRPr="008F70AF">
              <w:rPr>
                <w:b/>
                <w:i/>
                <w:iCs/>
                <w:color w:val="000000"/>
                <w:sz w:val="20"/>
                <w:szCs w:val="20"/>
              </w:rPr>
              <w:t xml:space="preserve"> Subtotal</w:t>
            </w:r>
            <w:r w:rsidR="007B63C2">
              <w:rPr>
                <w:b/>
                <w:i/>
                <w:iCs/>
                <w:color w:val="000000"/>
                <w:sz w:val="20"/>
                <w:szCs w:val="20"/>
              </w:rPr>
              <w:t xml:space="preserve"> </w:t>
            </w:r>
            <w:r w:rsidR="00F81079">
              <w:rPr>
                <w:b/>
                <w:i/>
                <w:iCs/>
                <w:color w:val="000000"/>
                <w:sz w:val="20"/>
                <w:szCs w:val="20"/>
              </w:rPr>
              <w:t xml:space="preserve">for </w:t>
            </w:r>
            <w:r w:rsidR="007B63C2">
              <w:rPr>
                <w:b/>
                <w:i/>
                <w:iCs/>
                <w:color w:val="000000"/>
                <w:sz w:val="20"/>
                <w:szCs w:val="20"/>
              </w:rPr>
              <w:t xml:space="preserve">Recordkeeping </w:t>
            </w:r>
          </w:p>
        </w:tc>
        <w:tc>
          <w:tcPr>
            <w:tcW w:w="438" w:type="pct"/>
            <w:tcBorders>
              <w:top w:val="nil"/>
              <w:left w:val="nil"/>
              <w:bottom w:val="single" w:sz="4" w:space="0" w:color="auto"/>
              <w:right w:val="single" w:sz="4" w:space="0" w:color="auto"/>
            </w:tcBorders>
            <w:shd w:val="clear" w:color="auto" w:fill="auto"/>
            <w:noWrap/>
            <w:vAlign w:val="bottom"/>
            <w:hideMark/>
          </w:tcPr>
          <w:p w:rsidR="002C4674" w:rsidRPr="00C13EA5" w:rsidRDefault="002C4674" w:rsidP="002C4674">
            <w:pPr>
              <w:widowControl/>
              <w:autoSpaceDE/>
              <w:autoSpaceDN/>
              <w:adjustRightInd/>
              <w:jc w:val="center"/>
              <w:rPr>
                <w:b/>
                <w:color w:val="000000"/>
                <w:sz w:val="20"/>
                <w:szCs w:val="20"/>
              </w:rPr>
            </w:pPr>
          </w:p>
        </w:tc>
        <w:tc>
          <w:tcPr>
            <w:tcW w:w="500" w:type="pct"/>
            <w:tcBorders>
              <w:top w:val="nil"/>
              <w:left w:val="nil"/>
              <w:bottom w:val="single" w:sz="4" w:space="0" w:color="auto"/>
              <w:right w:val="single" w:sz="4" w:space="0" w:color="auto"/>
            </w:tcBorders>
            <w:shd w:val="clear" w:color="auto" w:fill="auto"/>
            <w:noWrap/>
            <w:vAlign w:val="bottom"/>
            <w:hideMark/>
          </w:tcPr>
          <w:p w:rsidR="002C4674" w:rsidRPr="00C13EA5" w:rsidRDefault="002C4674" w:rsidP="002C4674">
            <w:pPr>
              <w:widowControl/>
              <w:autoSpaceDE/>
              <w:autoSpaceDN/>
              <w:adjustRightInd/>
              <w:jc w:val="center"/>
              <w:rPr>
                <w:b/>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C13EA5" w:rsidRDefault="002C4674" w:rsidP="002C4674">
            <w:pPr>
              <w:widowControl/>
              <w:autoSpaceDE/>
              <w:autoSpaceDN/>
              <w:adjustRightInd/>
              <w:jc w:val="center"/>
              <w:rPr>
                <w:b/>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C13EA5" w:rsidRDefault="002C4674" w:rsidP="002C4674">
            <w:pPr>
              <w:widowControl/>
              <w:autoSpaceDE/>
              <w:autoSpaceDN/>
              <w:adjustRightInd/>
              <w:jc w:val="center"/>
              <w:rPr>
                <w:b/>
                <w:color w:val="000000"/>
                <w:sz w:val="20"/>
                <w:szCs w:val="20"/>
              </w:rPr>
            </w:pPr>
          </w:p>
        </w:tc>
        <w:tc>
          <w:tcPr>
            <w:tcW w:w="1186" w:type="pct"/>
            <w:gridSpan w:val="3"/>
            <w:tcBorders>
              <w:top w:val="single" w:sz="4" w:space="0" w:color="auto"/>
              <w:left w:val="nil"/>
              <w:bottom w:val="single" w:sz="4" w:space="0" w:color="auto"/>
              <w:right w:val="single" w:sz="4" w:space="0" w:color="000000"/>
            </w:tcBorders>
            <w:shd w:val="clear" w:color="auto" w:fill="auto"/>
            <w:noWrap/>
            <w:vAlign w:val="bottom"/>
            <w:hideMark/>
          </w:tcPr>
          <w:p w:rsidR="002C4674" w:rsidRPr="00C13EA5" w:rsidRDefault="00C13EA5">
            <w:pPr>
              <w:widowControl/>
              <w:autoSpaceDE/>
              <w:autoSpaceDN/>
              <w:adjustRightInd/>
              <w:jc w:val="center"/>
              <w:rPr>
                <w:b/>
                <w:color w:val="000000"/>
                <w:sz w:val="20"/>
                <w:szCs w:val="20"/>
              </w:rPr>
            </w:pPr>
            <w:r>
              <w:rPr>
                <w:b/>
                <w:color w:val="000000"/>
                <w:sz w:val="20"/>
                <w:szCs w:val="20"/>
              </w:rPr>
              <w:t>21</w:t>
            </w:r>
            <w:r w:rsidR="00D45D83">
              <w:rPr>
                <w:b/>
                <w:color w:val="000000"/>
                <w:sz w:val="20"/>
                <w:szCs w:val="20"/>
              </w:rPr>
              <w:t>8.5</w:t>
            </w:r>
          </w:p>
        </w:tc>
        <w:tc>
          <w:tcPr>
            <w:tcW w:w="471" w:type="pct"/>
            <w:tcBorders>
              <w:top w:val="nil"/>
              <w:left w:val="nil"/>
              <w:bottom w:val="single" w:sz="4" w:space="0" w:color="auto"/>
              <w:right w:val="single" w:sz="4" w:space="0" w:color="auto"/>
            </w:tcBorders>
            <w:shd w:val="clear" w:color="auto" w:fill="auto"/>
            <w:noWrap/>
            <w:vAlign w:val="bottom"/>
            <w:hideMark/>
          </w:tcPr>
          <w:p w:rsidR="006A5FB7" w:rsidRPr="00C13EA5" w:rsidRDefault="008F70AF" w:rsidP="00C13EA5">
            <w:pPr>
              <w:widowControl/>
              <w:autoSpaceDE/>
              <w:autoSpaceDN/>
              <w:adjustRightInd/>
              <w:jc w:val="right"/>
              <w:rPr>
                <w:b/>
                <w:color w:val="000000"/>
                <w:sz w:val="20"/>
                <w:szCs w:val="20"/>
              </w:rPr>
            </w:pPr>
            <w:r w:rsidRPr="008F70AF">
              <w:rPr>
                <w:b/>
                <w:color w:val="000000"/>
                <w:sz w:val="20"/>
                <w:szCs w:val="20"/>
              </w:rPr>
              <w:t>$</w:t>
            </w:r>
            <w:r w:rsidR="00C13EA5">
              <w:rPr>
                <w:b/>
                <w:color w:val="000000"/>
                <w:sz w:val="20"/>
                <w:szCs w:val="20"/>
              </w:rPr>
              <w:t>11,240.23</w:t>
            </w:r>
          </w:p>
        </w:tc>
      </w:tr>
      <w:tr w:rsidR="006A5FB7" w:rsidRPr="00C13EA5" w:rsidTr="00404CF2">
        <w:trPr>
          <w:trHeight w:val="300"/>
        </w:trPr>
        <w:tc>
          <w:tcPr>
            <w:tcW w:w="1466" w:type="pct"/>
            <w:tcBorders>
              <w:top w:val="nil"/>
              <w:left w:val="single" w:sz="4" w:space="0" w:color="auto"/>
              <w:bottom w:val="single" w:sz="4" w:space="0" w:color="auto"/>
              <w:right w:val="single" w:sz="4" w:space="0" w:color="auto"/>
            </w:tcBorders>
            <w:shd w:val="clear" w:color="auto" w:fill="auto"/>
            <w:noWrap/>
            <w:vAlign w:val="bottom"/>
            <w:hideMark/>
          </w:tcPr>
          <w:p w:rsidR="006A5FB7" w:rsidRPr="00C13EA5" w:rsidRDefault="008F70AF" w:rsidP="006A5FB7">
            <w:pPr>
              <w:widowControl/>
              <w:autoSpaceDE/>
              <w:autoSpaceDN/>
              <w:adjustRightInd/>
              <w:rPr>
                <w:b/>
                <w:color w:val="000000"/>
                <w:sz w:val="20"/>
                <w:szCs w:val="20"/>
              </w:rPr>
            </w:pPr>
            <w:r w:rsidRPr="008F70AF">
              <w:rPr>
                <w:b/>
                <w:color w:val="000000"/>
                <w:sz w:val="20"/>
                <w:szCs w:val="20"/>
              </w:rPr>
              <w:t xml:space="preserve">TOTAL ANNUAL BURDEN AND COST </w:t>
            </w:r>
            <w:r w:rsidR="004E44E1">
              <w:rPr>
                <w:b/>
                <w:color w:val="000000"/>
                <w:sz w:val="20"/>
                <w:szCs w:val="20"/>
              </w:rPr>
              <w:t>(rounded)</w:t>
            </w:r>
          </w:p>
        </w:tc>
        <w:tc>
          <w:tcPr>
            <w:tcW w:w="438" w:type="pct"/>
            <w:tcBorders>
              <w:top w:val="nil"/>
              <w:left w:val="nil"/>
              <w:bottom w:val="single" w:sz="4" w:space="0" w:color="auto"/>
              <w:right w:val="single" w:sz="4" w:space="0" w:color="auto"/>
            </w:tcBorders>
            <w:shd w:val="clear" w:color="auto" w:fill="auto"/>
            <w:noWrap/>
            <w:vAlign w:val="bottom"/>
            <w:hideMark/>
          </w:tcPr>
          <w:p w:rsidR="002C4674" w:rsidRPr="00C13EA5" w:rsidRDefault="002C4674" w:rsidP="002C4674">
            <w:pPr>
              <w:widowControl/>
              <w:autoSpaceDE/>
              <w:autoSpaceDN/>
              <w:adjustRightInd/>
              <w:jc w:val="center"/>
              <w:rPr>
                <w:b/>
                <w:color w:val="000000"/>
                <w:sz w:val="20"/>
                <w:szCs w:val="20"/>
              </w:rPr>
            </w:pPr>
          </w:p>
        </w:tc>
        <w:tc>
          <w:tcPr>
            <w:tcW w:w="500" w:type="pct"/>
            <w:tcBorders>
              <w:top w:val="nil"/>
              <w:left w:val="nil"/>
              <w:bottom w:val="single" w:sz="4" w:space="0" w:color="auto"/>
              <w:right w:val="single" w:sz="4" w:space="0" w:color="auto"/>
            </w:tcBorders>
            <w:shd w:val="clear" w:color="auto" w:fill="auto"/>
            <w:noWrap/>
            <w:vAlign w:val="bottom"/>
            <w:hideMark/>
          </w:tcPr>
          <w:p w:rsidR="002C4674" w:rsidRPr="00C13EA5" w:rsidRDefault="002C4674" w:rsidP="002C4674">
            <w:pPr>
              <w:widowControl/>
              <w:autoSpaceDE/>
              <w:autoSpaceDN/>
              <w:adjustRightInd/>
              <w:jc w:val="center"/>
              <w:rPr>
                <w:b/>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C13EA5" w:rsidRDefault="002C4674" w:rsidP="002C4674">
            <w:pPr>
              <w:widowControl/>
              <w:autoSpaceDE/>
              <w:autoSpaceDN/>
              <w:adjustRightInd/>
              <w:jc w:val="center"/>
              <w:rPr>
                <w:b/>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hideMark/>
          </w:tcPr>
          <w:p w:rsidR="002C4674" w:rsidRPr="00C13EA5" w:rsidRDefault="002C4674" w:rsidP="002C4674">
            <w:pPr>
              <w:widowControl/>
              <w:autoSpaceDE/>
              <w:autoSpaceDN/>
              <w:adjustRightInd/>
              <w:jc w:val="center"/>
              <w:rPr>
                <w:b/>
                <w:color w:val="000000"/>
                <w:sz w:val="20"/>
                <w:szCs w:val="20"/>
              </w:rPr>
            </w:pPr>
          </w:p>
        </w:tc>
        <w:tc>
          <w:tcPr>
            <w:tcW w:w="1186" w:type="pct"/>
            <w:gridSpan w:val="3"/>
            <w:tcBorders>
              <w:top w:val="single" w:sz="4" w:space="0" w:color="auto"/>
              <w:left w:val="nil"/>
              <w:bottom w:val="single" w:sz="4" w:space="0" w:color="auto"/>
              <w:right w:val="single" w:sz="4" w:space="0" w:color="000000"/>
            </w:tcBorders>
            <w:shd w:val="clear" w:color="auto" w:fill="auto"/>
            <w:noWrap/>
            <w:vAlign w:val="bottom"/>
            <w:hideMark/>
          </w:tcPr>
          <w:p w:rsidR="002C4674" w:rsidRPr="00C13EA5" w:rsidRDefault="007E4860">
            <w:pPr>
              <w:widowControl/>
              <w:autoSpaceDE/>
              <w:autoSpaceDN/>
              <w:adjustRightInd/>
              <w:jc w:val="center"/>
              <w:rPr>
                <w:b/>
                <w:color w:val="000000"/>
                <w:sz w:val="20"/>
                <w:szCs w:val="20"/>
              </w:rPr>
            </w:pPr>
            <w:r>
              <w:rPr>
                <w:b/>
                <w:color w:val="000000"/>
                <w:sz w:val="20"/>
                <w:szCs w:val="20"/>
              </w:rPr>
              <w:t>315</w:t>
            </w:r>
          </w:p>
        </w:tc>
        <w:tc>
          <w:tcPr>
            <w:tcW w:w="471" w:type="pct"/>
            <w:tcBorders>
              <w:top w:val="nil"/>
              <w:left w:val="nil"/>
              <w:bottom w:val="single" w:sz="4" w:space="0" w:color="auto"/>
              <w:right w:val="single" w:sz="4" w:space="0" w:color="auto"/>
            </w:tcBorders>
            <w:shd w:val="clear" w:color="auto" w:fill="auto"/>
            <w:noWrap/>
            <w:vAlign w:val="bottom"/>
            <w:hideMark/>
          </w:tcPr>
          <w:p w:rsidR="006A5FB7" w:rsidRPr="00C13EA5" w:rsidRDefault="008F70AF" w:rsidP="007E4860">
            <w:pPr>
              <w:widowControl/>
              <w:autoSpaceDE/>
              <w:autoSpaceDN/>
              <w:adjustRightInd/>
              <w:jc w:val="right"/>
              <w:rPr>
                <w:b/>
                <w:color w:val="000000"/>
                <w:sz w:val="20"/>
                <w:szCs w:val="20"/>
              </w:rPr>
            </w:pPr>
            <w:r w:rsidRPr="008F70AF">
              <w:rPr>
                <w:b/>
                <w:color w:val="000000"/>
                <w:sz w:val="20"/>
                <w:szCs w:val="20"/>
              </w:rPr>
              <w:t>$</w:t>
            </w:r>
            <w:r w:rsidR="007E4860">
              <w:rPr>
                <w:b/>
                <w:color w:val="000000"/>
                <w:sz w:val="20"/>
                <w:szCs w:val="20"/>
              </w:rPr>
              <w:t>16,791</w:t>
            </w:r>
          </w:p>
        </w:tc>
      </w:tr>
    </w:tbl>
    <w:p w:rsidR="00372AC2" w:rsidRPr="00F81079" w:rsidRDefault="00372AC2" w:rsidP="00504745">
      <w:pPr>
        <w:outlineLvl w:val="0"/>
        <w:rPr>
          <w:bCs/>
          <w:color w:val="FF0000"/>
          <w:sz w:val="16"/>
          <w:szCs w:val="16"/>
        </w:rPr>
      </w:pPr>
    </w:p>
    <w:tbl>
      <w:tblPr>
        <w:tblW w:w="5200" w:type="dxa"/>
        <w:tblCellMar>
          <w:left w:w="0" w:type="dxa"/>
          <w:right w:w="0" w:type="dxa"/>
        </w:tblCellMar>
        <w:tblLook w:val="04A0" w:firstRow="1" w:lastRow="0" w:firstColumn="1" w:lastColumn="0" w:noHBand="0" w:noVBand="1"/>
      </w:tblPr>
      <w:tblGrid>
        <w:gridCol w:w="13320"/>
      </w:tblGrid>
      <w:tr w:rsidR="00372AC2" w:rsidTr="00372AC2">
        <w:trPr>
          <w:trHeight w:val="300"/>
        </w:trPr>
        <w:tc>
          <w:tcPr>
            <w:tcW w:w="5200" w:type="dxa"/>
            <w:tcBorders>
              <w:top w:val="nil"/>
              <w:left w:val="nil"/>
              <w:bottom w:val="nil"/>
              <w:right w:val="nil"/>
            </w:tcBorders>
            <w:shd w:val="clear" w:color="auto" w:fill="auto"/>
            <w:noWrap/>
            <w:vAlign w:val="bottom"/>
            <w:hideMark/>
          </w:tcPr>
          <w:p w:rsidR="00372AC2" w:rsidRPr="00372AC2" w:rsidRDefault="002C4674">
            <w:pPr>
              <w:widowControl/>
              <w:autoSpaceDE/>
              <w:autoSpaceDN/>
              <w:adjustRightInd/>
              <w:rPr>
                <w:color w:val="000000"/>
                <w:sz w:val="20"/>
                <w:szCs w:val="20"/>
              </w:rPr>
            </w:pPr>
            <w:r w:rsidRPr="002C4674">
              <w:rPr>
                <w:color w:val="000000"/>
                <w:sz w:val="20"/>
                <w:szCs w:val="20"/>
              </w:rPr>
              <w:t>Assumptions:</w:t>
            </w:r>
          </w:p>
        </w:tc>
      </w:tr>
      <w:tr w:rsidR="00372AC2" w:rsidTr="00372AC2">
        <w:trPr>
          <w:trHeight w:val="300"/>
        </w:trPr>
        <w:tc>
          <w:tcPr>
            <w:tcW w:w="0" w:type="auto"/>
            <w:tcBorders>
              <w:top w:val="nil"/>
              <w:left w:val="nil"/>
              <w:bottom w:val="nil"/>
              <w:right w:val="nil"/>
            </w:tcBorders>
            <w:shd w:val="clear" w:color="auto" w:fill="auto"/>
            <w:noWrap/>
            <w:vAlign w:val="bottom"/>
            <w:hideMark/>
          </w:tcPr>
          <w:p w:rsidR="00623AA5" w:rsidRDefault="002C4674">
            <w:pPr>
              <w:ind w:left="270" w:hanging="270"/>
              <w:rPr>
                <w:color w:val="000000"/>
                <w:sz w:val="20"/>
                <w:szCs w:val="20"/>
              </w:rPr>
            </w:pPr>
            <w:r w:rsidRPr="002C4674">
              <w:rPr>
                <w:color w:val="000000"/>
                <w:sz w:val="20"/>
                <w:szCs w:val="20"/>
              </w:rPr>
              <w:t>(a) There are 3 notifications of front-end limits expected for the industry (3 notifications/ 3 years = 1 response)</w:t>
            </w:r>
            <w:r w:rsidR="00C13EA5">
              <w:rPr>
                <w:color w:val="000000"/>
                <w:sz w:val="20"/>
                <w:szCs w:val="20"/>
              </w:rPr>
              <w:t xml:space="preserve">. Assume notifications have been submitted during the initial compliance period (previous ICR). </w:t>
            </w:r>
          </w:p>
        </w:tc>
      </w:tr>
      <w:tr w:rsidR="00372AC2" w:rsidTr="00372AC2">
        <w:trPr>
          <w:trHeight w:val="300"/>
        </w:trPr>
        <w:tc>
          <w:tcPr>
            <w:tcW w:w="0" w:type="auto"/>
            <w:tcBorders>
              <w:top w:val="nil"/>
              <w:left w:val="nil"/>
              <w:bottom w:val="nil"/>
              <w:right w:val="nil"/>
            </w:tcBorders>
            <w:shd w:val="clear" w:color="auto" w:fill="auto"/>
            <w:noWrap/>
            <w:vAlign w:val="bottom"/>
            <w:hideMark/>
          </w:tcPr>
          <w:p w:rsidR="00623AA5" w:rsidRDefault="002C4674">
            <w:pPr>
              <w:ind w:left="270" w:hanging="270"/>
              <w:rPr>
                <w:color w:val="000000"/>
                <w:sz w:val="20"/>
                <w:szCs w:val="20"/>
              </w:rPr>
            </w:pPr>
            <w:r w:rsidRPr="002C4674">
              <w:rPr>
                <w:color w:val="000000"/>
                <w:sz w:val="20"/>
                <w:szCs w:val="20"/>
              </w:rPr>
              <w:t>(b) There are 5 notifications of back-end limits expected for the industry (5 notifications/ 3 years - 1.7 responses)</w:t>
            </w:r>
            <w:r w:rsidR="00C13EA5">
              <w:rPr>
                <w:color w:val="000000"/>
                <w:sz w:val="20"/>
                <w:szCs w:val="20"/>
              </w:rPr>
              <w:t>. Assume notifications have been submitted during the initial compliance period (previous ICR).</w:t>
            </w:r>
          </w:p>
        </w:tc>
      </w:tr>
      <w:tr w:rsidR="00372AC2" w:rsidTr="00372AC2">
        <w:trPr>
          <w:trHeight w:val="300"/>
        </w:trPr>
        <w:tc>
          <w:tcPr>
            <w:tcW w:w="0" w:type="auto"/>
            <w:tcBorders>
              <w:top w:val="nil"/>
              <w:left w:val="nil"/>
              <w:bottom w:val="nil"/>
              <w:right w:val="nil"/>
            </w:tcBorders>
            <w:shd w:val="clear" w:color="auto" w:fill="auto"/>
            <w:noWrap/>
            <w:vAlign w:val="bottom"/>
            <w:hideMark/>
          </w:tcPr>
          <w:p w:rsidR="00372AC2" w:rsidRPr="00372AC2" w:rsidRDefault="002C4674" w:rsidP="00EF3B99">
            <w:pPr>
              <w:rPr>
                <w:color w:val="000000"/>
                <w:sz w:val="20"/>
                <w:szCs w:val="20"/>
              </w:rPr>
            </w:pPr>
            <w:r w:rsidRPr="002C4674">
              <w:rPr>
                <w:color w:val="000000"/>
                <w:sz w:val="20"/>
                <w:szCs w:val="20"/>
              </w:rPr>
              <w:t>(</w:t>
            </w:r>
            <w:r w:rsidR="00EF3B99">
              <w:rPr>
                <w:color w:val="000000"/>
                <w:sz w:val="20"/>
                <w:szCs w:val="20"/>
              </w:rPr>
              <w:t>c</w:t>
            </w:r>
            <w:r w:rsidRPr="002C4674">
              <w:rPr>
                <w:color w:val="000000"/>
                <w:sz w:val="20"/>
                <w:szCs w:val="20"/>
              </w:rPr>
              <w:t>)  Costs are based on the following hourly rates: technical $</w:t>
            </w:r>
            <w:r w:rsidR="00C13EA5">
              <w:rPr>
                <w:color w:val="000000"/>
                <w:sz w:val="20"/>
                <w:szCs w:val="20"/>
              </w:rPr>
              <w:t>52.16</w:t>
            </w:r>
            <w:r w:rsidRPr="002C4674">
              <w:rPr>
                <w:color w:val="000000"/>
                <w:sz w:val="20"/>
                <w:szCs w:val="20"/>
              </w:rPr>
              <w:t>, managerial $</w:t>
            </w:r>
            <w:r w:rsidR="00C13EA5">
              <w:rPr>
                <w:color w:val="000000"/>
                <w:sz w:val="20"/>
                <w:szCs w:val="20"/>
              </w:rPr>
              <w:t>68.29</w:t>
            </w:r>
            <w:r w:rsidRPr="002C4674">
              <w:rPr>
                <w:color w:val="000000"/>
                <w:sz w:val="20"/>
                <w:szCs w:val="20"/>
              </w:rPr>
              <w:t>, and clerical $</w:t>
            </w:r>
            <w:r w:rsidR="00C13EA5">
              <w:rPr>
                <w:color w:val="000000"/>
                <w:sz w:val="20"/>
                <w:szCs w:val="20"/>
              </w:rPr>
              <w:t>35.81</w:t>
            </w:r>
            <w:r w:rsidRPr="002C4674">
              <w:rPr>
                <w:color w:val="000000"/>
                <w:sz w:val="20"/>
                <w:szCs w:val="20"/>
              </w:rPr>
              <w:t>.</w:t>
            </w:r>
          </w:p>
        </w:tc>
      </w:tr>
      <w:tr w:rsidR="00372AC2" w:rsidTr="00372AC2">
        <w:trPr>
          <w:trHeight w:val="300"/>
        </w:trPr>
        <w:tc>
          <w:tcPr>
            <w:tcW w:w="0" w:type="auto"/>
            <w:tcBorders>
              <w:top w:val="nil"/>
              <w:left w:val="nil"/>
              <w:bottom w:val="nil"/>
              <w:right w:val="nil"/>
            </w:tcBorders>
            <w:shd w:val="clear" w:color="auto" w:fill="auto"/>
            <w:noWrap/>
            <w:vAlign w:val="bottom"/>
            <w:hideMark/>
          </w:tcPr>
          <w:p w:rsidR="00372AC2" w:rsidRPr="00372AC2" w:rsidRDefault="002C4674">
            <w:pPr>
              <w:rPr>
                <w:color w:val="000000"/>
                <w:sz w:val="20"/>
                <w:szCs w:val="20"/>
              </w:rPr>
            </w:pPr>
            <w:r w:rsidRPr="002C4674">
              <w:rPr>
                <w:color w:val="000000"/>
                <w:sz w:val="20"/>
                <w:szCs w:val="20"/>
              </w:rPr>
              <w:t>(d) One-time occurrences, assumed to have already occurred for existing sources.  No new sources are expected during the 3-yr ICR period.</w:t>
            </w:r>
          </w:p>
        </w:tc>
      </w:tr>
      <w:tr w:rsidR="00C13EA5" w:rsidTr="00372AC2">
        <w:trPr>
          <w:trHeight w:val="300"/>
        </w:trPr>
        <w:tc>
          <w:tcPr>
            <w:tcW w:w="0" w:type="auto"/>
            <w:tcBorders>
              <w:top w:val="nil"/>
              <w:left w:val="nil"/>
              <w:bottom w:val="nil"/>
              <w:right w:val="nil"/>
            </w:tcBorders>
            <w:shd w:val="clear" w:color="auto" w:fill="auto"/>
            <w:noWrap/>
            <w:vAlign w:val="bottom"/>
            <w:hideMark/>
          </w:tcPr>
          <w:p w:rsidR="00C13EA5" w:rsidRPr="002C4674" w:rsidRDefault="00C13EA5">
            <w:pPr>
              <w:rPr>
                <w:color w:val="000000"/>
                <w:sz w:val="20"/>
                <w:szCs w:val="20"/>
              </w:rPr>
            </w:pPr>
            <w:r>
              <w:rPr>
                <w:color w:val="000000"/>
                <w:sz w:val="20"/>
                <w:szCs w:val="20"/>
              </w:rPr>
              <w:t>(</w:t>
            </w:r>
            <w:proofErr w:type="gramStart"/>
            <w:r>
              <w:rPr>
                <w:color w:val="000000"/>
                <w:sz w:val="20"/>
                <w:szCs w:val="20"/>
              </w:rPr>
              <w:t>e</w:t>
            </w:r>
            <w:proofErr w:type="gramEnd"/>
            <w:r>
              <w:rPr>
                <w:color w:val="000000"/>
                <w:sz w:val="20"/>
                <w:szCs w:val="20"/>
              </w:rPr>
              <w:t xml:space="preserve">) Assume initial performance test and test report have already been submitted during the initial compliance period. </w:t>
            </w:r>
          </w:p>
        </w:tc>
      </w:tr>
      <w:tr w:rsidR="00372AC2" w:rsidTr="00372AC2">
        <w:trPr>
          <w:trHeight w:val="300"/>
        </w:trPr>
        <w:tc>
          <w:tcPr>
            <w:tcW w:w="0" w:type="auto"/>
            <w:tcBorders>
              <w:top w:val="nil"/>
              <w:left w:val="nil"/>
              <w:bottom w:val="nil"/>
              <w:right w:val="nil"/>
            </w:tcBorders>
            <w:shd w:val="clear" w:color="auto" w:fill="auto"/>
            <w:noWrap/>
            <w:vAlign w:val="bottom"/>
            <w:hideMark/>
          </w:tcPr>
          <w:p w:rsidR="00372AC2" w:rsidRPr="00372AC2" w:rsidRDefault="002C4674">
            <w:pPr>
              <w:rPr>
                <w:color w:val="000000"/>
                <w:sz w:val="20"/>
                <w:szCs w:val="20"/>
              </w:rPr>
            </w:pPr>
            <w:r w:rsidRPr="002C4674">
              <w:rPr>
                <w:color w:val="000000"/>
                <w:sz w:val="20"/>
                <w:szCs w:val="20"/>
              </w:rPr>
              <w:t>(f) Assumes 2 affirmative defense reports for the entire industry during the 3-yr ICR period (2 reports/ 3 years = 0.7 responses)</w:t>
            </w:r>
            <w:r w:rsidR="00F81079">
              <w:rPr>
                <w:color w:val="000000"/>
                <w:sz w:val="20"/>
                <w:szCs w:val="20"/>
              </w:rPr>
              <w:t>.</w:t>
            </w:r>
          </w:p>
        </w:tc>
      </w:tr>
    </w:tbl>
    <w:p w:rsidR="00623AA5" w:rsidRDefault="00144F35">
      <w:pPr>
        <w:jc w:val="center"/>
        <w:outlineLvl w:val="0"/>
        <w:rPr>
          <w:b/>
          <w:bCs/>
          <w:color w:val="000000"/>
        </w:rPr>
      </w:pPr>
      <w:r>
        <w:rPr>
          <w:b/>
          <w:bCs/>
          <w:color w:val="000000"/>
        </w:rPr>
        <w:br w:type="page"/>
      </w:r>
      <w:r w:rsidRPr="00C4183F">
        <w:rPr>
          <w:b/>
          <w:bCs/>
          <w:color w:val="000000"/>
        </w:rPr>
        <w:t>Table 2:</w:t>
      </w:r>
      <w:r>
        <w:rPr>
          <w:b/>
          <w:bCs/>
          <w:color w:val="000000"/>
        </w:rPr>
        <w:t xml:space="preserve"> Average Annual EPA Burden and Cost – </w:t>
      </w:r>
      <w:r w:rsidR="00D47E8C" w:rsidRPr="00D47E8C">
        <w:rPr>
          <w:b/>
          <w:bCs/>
        </w:rPr>
        <w:t>NESHAP for Group I Polymers and Resins (40 CFR Part 63, Subpart U) (Renewal)</w:t>
      </w:r>
    </w:p>
    <w:p w:rsidR="00144F35" w:rsidRDefault="00144F35" w:rsidP="00F340DF">
      <w:pPr>
        <w:rPr>
          <w:b/>
          <w:bCs/>
          <w:color w:val="000000"/>
        </w:rPr>
      </w:pPr>
    </w:p>
    <w:tbl>
      <w:tblPr>
        <w:tblW w:w="13325" w:type="dxa"/>
        <w:tblCellMar>
          <w:left w:w="0" w:type="dxa"/>
          <w:right w:w="0" w:type="dxa"/>
        </w:tblCellMar>
        <w:tblLook w:val="04A0" w:firstRow="1" w:lastRow="0" w:firstColumn="1" w:lastColumn="0" w:noHBand="0" w:noVBand="1"/>
      </w:tblPr>
      <w:tblGrid>
        <w:gridCol w:w="3565"/>
        <w:gridCol w:w="1326"/>
        <w:gridCol w:w="1429"/>
        <w:gridCol w:w="1383"/>
        <w:gridCol w:w="745"/>
        <w:gridCol w:w="1362"/>
        <w:gridCol w:w="1490"/>
        <w:gridCol w:w="1046"/>
        <w:gridCol w:w="979"/>
      </w:tblGrid>
      <w:tr w:rsidR="00760ECD" w:rsidRPr="009419BB" w:rsidTr="00C13EA5">
        <w:trPr>
          <w:trHeight w:val="15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2AC2" w:rsidRPr="009419BB" w:rsidRDefault="002C4674">
            <w:pPr>
              <w:widowControl/>
              <w:autoSpaceDE/>
              <w:autoSpaceDN/>
              <w:adjustRightInd/>
              <w:jc w:val="center"/>
              <w:rPr>
                <w:b/>
                <w:color w:val="000000"/>
                <w:sz w:val="20"/>
                <w:szCs w:val="20"/>
              </w:rPr>
            </w:pPr>
            <w:r w:rsidRPr="002C4674">
              <w:rPr>
                <w:b/>
                <w:color w:val="000000"/>
                <w:sz w:val="20"/>
                <w:szCs w:val="20"/>
              </w:rPr>
              <w:t>Activity</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13EA5" w:rsidRDefault="002C4674">
            <w:pPr>
              <w:jc w:val="center"/>
              <w:rPr>
                <w:b/>
                <w:color w:val="000000"/>
                <w:sz w:val="20"/>
                <w:szCs w:val="20"/>
              </w:rPr>
            </w:pPr>
            <w:r w:rsidRPr="002C4674">
              <w:rPr>
                <w:b/>
                <w:color w:val="000000"/>
                <w:sz w:val="20"/>
                <w:szCs w:val="20"/>
              </w:rPr>
              <w:t xml:space="preserve">(A) </w:t>
            </w:r>
          </w:p>
          <w:p w:rsidR="00372AC2" w:rsidRPr="009419BB" w:rsidRDefault="002C4674">
            <w:pPr>
              <w:jc w:val="center"/>
              <w:rPr>
                <w:b/>
                <w:color w:val="000000"/>
                <w:sz w:val="20"/>
                <w:szCs w:val="20"/>
              </w:rPr>
            </w:pPr>
            <w:r w:rsidRPr="002C4674">
              <w:rPr>
                <w:b/>
                <w:color w:val="000000"/>
                <w:sz w:val="20"/>
                <w:szCs w:val="20"/>
              </w:rPr>
              <w:t>EPA person- hours per occurrence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13EA5" w:rsidRDefault="002C4674">
            <w:pPr>
              <w:jc w:val="center"/>
              <w:rPr>
                <w:b/>
                <w:color w:val="000000"/>
                <w:sz w:val="20"/>
                <w:szCs w:val="20"/>
              </w:rPr>
            </w:pPr>
            <w:r w:rsidRPr="002C4674">
              <w:rPr>
                <w:b/>
                <w:color w:val="000000"/>
                <w:sz w:val="20"/>
                <w:szCs w:val="20"/>
              </w:rPr>
              <w:t xml:space="preserve">(B) </w:t>
            </w:r>
          </w:p>
          <w:p w:rsidR="00372AC2" w:rsidRPr="009419BB" w:rsidRDefault="002C4674">
            <w:pPr>
              <w:jc w:val="center"/>
              <w:rPr>
                <w:b/>
                <w:color w:val="000000"/>
                <w:sz w:val="20"/>
                <w:szCs w:val="20"/>
              </w:rPr>
            </w:pPr>
            <w:r w:rsidRPr="002C4674">
              <w:rPr>
                <w:b/>
                <w:color w:val="000000"/>
                <w:sz w:val="20"/>
                <w:szCs w:val="20"/>
              </w:rPr>
              <w:t>No. of occurrences per plant per year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13EA5" w:rsidRDefault="002C4674">
            <w:pPr>
              <w:jc w:val="center"/>
              <w:rPr>
                <w:b/>
                <w:color w:val="000000"/>
                <w:sz w:val="20"/>
                <w:szCs w:val="20"/>
              </w:rPr>
            </w:pPr>
            <w:r w:rsidRPr="002C4674">
              <w:rPr>
                <w:b/>
                <w:color w:val="000000"/>
                <w:sz w:val="20"/>
                <w:szCs w:val="20"/>
              </w:rPr>
              <w:t xml:space="preserve">(C) </w:t>
            </w:r>
          </w:p>
          <w:p w:rsidR="00372AC2" w:rsidRPr="009419BB" w:rsidRDefault="002C4674">
            <w:pPr>
              <w:jc w:val="center"/>
              <w:rPr>
                <w:b/>
                <w:color w:val="000000"/>
                <w:sz w:val="20"/>
                <w:szCs w:val="20"/>
              </w:rPr>
            </w:pPr>
            <w:r w:rsidRPr="002C4674">
              <w:rPr>
                <w:b/>
                <w:color w:val="000000"/>
                <w:sz w:val="20"/>
                <w:szCs w:val="20"/>
              </w:rPr>
              <w:t>EPA person- hours per plant per year (C=</w:t>
            </w:r>
            <w:proofErr w:type="spellStart"/>
            <w:r w:rsidRPr="002C4674">
              <w:rPr>
                <w:b/>
                <w:color w:val="000000"/>
                <w:sz w:val="20"/>
                <w:szCs w:val="20"/>
              </w:rPr>
              <w:t>AxB</w:t>
            </w:r>
            <w:proofErr w:type="spellEnd"/>
            <w:r w:rsidRPr="002C4674">
              <w:rPr>
                <w:b/>
                <w:color w:val="000000"/>
                <w:sz w:val="20"/>
                <w:szCs w:val="20"/>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72AC2" w:rsidRPr="009419BB" w:rsidRDefault="002C4674">
            <w:pPr>
              <w:jc w:val="center"/>
              <w:rPr>
                <w:b/>
                <w:color w:val="000000"/>
                <w:sz w:val="20"/>
                <w:szCs w:val="20"/>
              </w:rPr>
            </w:pPr>
            <w:r w:rsidRPr="002C4674">
              <w:rPr>
                <w:b/>
                <w:color w:val="000000"/>
                <w:sz w:val="20"/>
                <w:szCs w:val="20"/>
              </w:rPr>
              <w:t>(D) Plants per year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13EA5" w:rsidRDefault="002C4674">
            <w:pPr>
              <w:jc w:val="center"/>
              <w:rPr>
                <w:b/>
                <w:color w:val="000000"/>
                <w:sz w:val="20"/>
                <w:szCs w:val="20"/>
              </w:rPr>
            </w:pPr>
            <w:r w:rsidRPr="002C4674">
              <w:rPr>
                <w:b/>
                <w:color w:val="000000"/>
                <w:sz w:val="20"/>
                <w:szCs w:val="20"/>
              </w:rPr>
              <w:t xml:space="preserve">(E) </w:t>
            </w:r>
          </w:p>
          <w:p w:rsidR="00372AC2" w:rsidRPr="009419BB" w:rsidRDefault="002C4674">
            <w:pPr>
              <w:jc w:val="center"/>
              <w:rPr>
                <w:b/>
                <w:color w:val="000000"/>
                <w:sz w:val="20"/>
                <w:szCs w:val="20"/>
              </w:rPr>
            </w:pPr>
            <w:r w:rsidRPr="002C4674">
              <w:rPr>
                <w:b/>
                <w:color w:val="000000"/>
                <w:sz w:val="20"/>
                <w:szCs w:val="20"/>
              </w:rPr>
              <w:t>Technical person- hours per year (E=</w:t>
            </w:r>
            <w:proofErr w:type="spellStart"/>
            <w:r w:rsidRPr="002C4674">
              <w:rPr>
                <w:b/>
                <w:color w:val="000000"/>
                <w:sz w:val="20"/>
                <w:szCs w:val="20"/>
              </w:rPr>
              <w:t>CxD</w:t>
            </w:r>
            <w:proofErr w:type="spellEnd"/>
            <w:r w:rsidRPr="002C4674">
              <w:rPr>
                <w:b/>
                <w:color w:val="000000"/>
                <w:sz w:val="20"/>
                <w:szCs w:val="20"/>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13EA5" w:rsidRDefault="002C4674">
            <w:pPr>
              <w:jc w:val="center"/>
              <w:rPr>
                <w:b/>
                <w:color w:val="000000"/>
                <w:sz w:val="20"/>
                <w:szCs w:val="20"/>
              </w:rPr>
            </w:pPr>
            <w:r w:rsidRPr="002C4674">
              <w:rPr>
                <w:b/>
                <w:color w:val="000000"/>
                <w:sz w:val="20"/>
                <w:szCs w:val="20"/>
              </w:rPr>
              <w:t xml:space="preserve">(F) </w:t>
            </w:r>
          </w:p>
          <w:p w:rsidR="00C13EA5" w:rsidRDefault="002C4674">
            <w:pPr>
              <w:jc w:val="center"/>
              <w:rPr>
                <w:b/>
                <w:color w:val="000000"/>
                <w:sz w:val="20"/>
                <w:szCs w:val="20"/>
              </w:rPr>
            </w:pPr>
            <w:r w:rsidRPr="002C4674">
              <w:rPr>
                <w:b/>
                <w:color w:val="000000"/>
                <w:sz w:val="20"/>
                <w:szCs w:val="20"/>
              </w:rPr>
              <w:t xml:space="preserve">Management person-hours per year </w:t>
            </w:r>
          </w:p>
          <w:p w:rsidR="00372AC2" w:rsidRPr="009419BB" w:rsidRDefault="002C4674">
            <w:pPr>
              <w:jc w:val="center"/>
              <w:rPr>
                <w:b/>
                <w:color w:val="000000"/>
                <w:sz w:val="20"/>
                <w:szCs w:val="20"/>
              </w:rPr>
            </w:pPr>
            <w:r w:rsidRPr="002C4674">
              <w:rPr>
                <w:b/>
                <w:color w:val="000000"/>
                <w:sz w:val="20"/>
                <w:szCs w:val="20"/>
              </w:rPr>
              <w:t>(Ex0.05)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13EA5" w:rsidRDefault="002C4674">
            <w:pPr>
              <w:jc w:val="center"/>
              <w:rPr>
                <w:b/>
                <w:color w:val="000000"/>
                <w:sz w:val="20"/>
                <w:szCs w:val="20"/>
              </w:rPr>
            </w:pPr>
            <w:r w:rsidRPr="002C4674">
              <w:rPr>
                <w:b/>
                <w:color w:val="000000"/>
                <w:sz w:val="20"/>
                <w:szCs w:val="20"/>
              </w:rPr>
              <w:t xml:space="preserve">(G) </w:t>
            </w:r>
          </w:p>
          <w:p w:rsidR="00372AC2" w:rsidRPr="009419BB" w:rsidRDefault="002C4674">
            <w:pPr>
              <w:jc w:val="center"/>
              <w:rPr>
                <w:b/>
                <w:color w:val="000000"/>
                <w:sz w:val="20"/>
                <w:szCs w:val="20"/>
              </w:rPr>
            </w:pPr>
            <w:r w:rsidRPr="002C4674">
              <w:rPr>
                <w:b/>
                <w:color w:val="000000"/>
                <w:sz w:val="20"/>
                <w:szCs w:val="20"/>
              </w:rPr>
              <w:t xml:space="preserve">Clerical person-hours per year </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C13EA5" w:rsidRDefault="002C4674">
            <w:pPr>
              <w:jc w:val="center"/>
              <w:rPr>
                <w:b/>
                <w:color w:val="000000"/>
                <w:sz w:val="20"/>
                <w:szCs w:val="20"/>
              </w:rPr>
            </w:pPr>
            <w:r w:rsidRPr="002C4674">
              <w:rPr>
                <w:b/>
                <w:color w:val="000000"/>
                <w:sz w:val="20"/>
                <w:szCs w:val="20"/>
              </w:rPr>
              <w:t xml:space="preserve">(H) </w:t>
            </w:r>
          </w:p>
          <w:p w:rsidR="00372AC2" w:rsidRPr="009419BB" w:rsidRDefault="002C4674">
            <w:pPr>
              <w:jc w:val="center"/>
              <w:rPr>
                <w:b/>
                <w:color w:val="000000"/>
                <w:sz w:val="20"/>
                <w:szCs w:val="20"/>
              </w:rPr>
            </w:pPr>
            <w:r w:rsidRPr="002C4674">
              <w:rPr>
                <w:b/>
                <w:color w:val="000000"/>
                <w:sz w:val="20"/>
                <w:szCs w:val="20"/>
              </w:rPr>
              <w:t xml:space="preserve">Cost ($) (c) </w:t>
            </w:r>
          </w:p>
        </w:tc>
      </w:tr>
      <w:tr w:rsidR="00372AC2" w:rsidRPr="009419BB" w:rsidTr="00C13EA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72AC2" w:rsidRPr="009419BB" w:rsidRDefault="002C4674">
            <w:pPr>
              <w:rPr>
                <w:color w:val="000000"/>
                <w:sz w:val="20"/>
                <w:szCs w:val="20"/>
              </w:rPr>
            </w:pPr>
            <w:r w:rsidRPr="002C4674">
              <w:rPr>
                <w:color w:val="000000"/>
                <w:sz w:val="20"/>
                <w:szCs w:val="20"/>
              </w:rPr>
              <w:t>Performance Test: Initial</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40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40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979" w:type="dxa"/>
            <w:tcBorders>
              <w:top w:val="nil"/>
              <w:left w:val="nil"/>
              <w:bottom w:val="single" w:sz="4" w:space="0" w:color="auto"/>
              <w:right w:val="single" w:sz="4" w:space="0" w:color="auto"/>
            </w:tcBorders>
            <w:shd w:val="clear" w:color="auto" w:fill="auto"/>
            <w:noWrap/>
            <w:vAlign w:val="bottom"/>
            <w:hideMark/>
          </w:tcPr>
          <w:p w:rsidR="00372AC2" w:rsidRPr="009419BB" w:rsidRDefault="002C4674">
            <w:pPr>
              <w:jc w:val="right"/>
              <w:rPr>
                <w:color w:val="000000"/>
                <w:sz w:val="20"/>
                <w:szCs w:val="20"/>
              </w:rPr>
            </w:pPr>
            <w:r w:rsidRPr="002C4674">
              <w:rPr>
                <w:color w:val="000000"/>
                <w:sz w:val="20"/>
                <w:szCs w:val="20"/>
              </w:rPr>
              <w:t>0</w:t>
            </w:r>
          </w:p>
        </w:tc>
      </w:tr>
      <w:tr w:rsidR="00372AC2" w:rsidRPr="009419BB" w:rsidTr="00C13EA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72AC2" w:rsidRPr="009419BB" w:rsidRDefault="002C4674">
            <w:pPr>
              <w:rPr>
                <w:color w:val="000000"/>
                <w:sz w:val="20"/>
                <w:szCs w:val="20"/>
              </w:rPr>
            </w:pPr>
            <w:r w:rsidRPr="002C4674">
              <w:rPr>
                <w:color w:val="000000"/>
                <w:sz w:val="20"/>
                <w:szCs w:val="20"/>
              </w:rPr>
              <w:t>Performance Test: Repeat</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40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40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979" w:type="dxa"/>
            <w:tcBorders>
              <w:top w:val="nil"/>
              <w:left w:val="nil"/>
              <w:bottom w:val="single" w:sz="4" w:space="0" w:color="auto"/>
              <w:right w:val="single" w:sz="4" w:space="0" w:color="auto"/>
            </w:tcBorders>
            <w:shd w:val="clear" w:color="auto" w:fill="auto"/>
            <w:noWrap/>
            <w:vAlign w:val="bottom"/>
            <w:hideMark/>
          </w:tcPr>
          <w:p w:rsidR="00372AC2" w:rsidRPr="009419BB" w:rsidRDefault="002C4674">
            <w:pPr>
              <w:jc w:val="right"/>
              <w:rPr>
                <w:color w:val="000000"/>
                <w:sz w:val="20"/>
                <w:szCs w:val="20"/>
              </w:rPr>
            </w:pPr>
            <w:r w:rsidRPr="002C4674">
              <w:rPr>
                <w:color w:val="000000"/>
                <w:sz w:val="20"/>
                <w:szCs w:val="20"/>
              </w:rPr>
              <w:t>0</w:t>
            </w:r>
          </w:p>
        </w:tc>
      </w:tr>
      <w:tr w:rsidR="00372AC2" w:rsidRPr="009419BB" w:rsidTr="00C13EA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72AC2" w:rsidRPr="009419BB" w:rsidRDefault="002C4674">
            <w:pPr>
              <w:rPr>
                <w:color w:val="000000"/>
                <w:sz w:val="20"/>
                <w:szCs w:val="20"/>
              </w:rPr>
            </w:pPr>
            <w:r w:rsidRPr="002C4674">
              <w:rPr>
                <w:color w:val="000000"/>
                <w:sz w:val="20"/>
                <w:szCs w:val="20"/>
              </w:rPr>
              <w:t xml:space="preserve">Litigation (e) </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2,080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979" w:type="dxa"/>
            <w:tcBorders>
              <w:top w:val="nil"/>
              <w:left w:val="nil"/>
              <w:bottom w:val="single" w:sz="4" w:space="0" w:color="auto"/>
              <w:right w:val="single" w:sz="4" w:space="0" w:color="auto"/>
            </w:tcBorders>
            <w:shd w:val="clear" w:color="auto" w:fill="auto"/>
            <w:noWrap/>
            <w:vAlign w:val="bottom"/>
            <w:hideMark/>
          </w:tcPr>
          <w:p w:rsidR="00372AC2" w:rsidRPr="009419BB" w:rsidRDefault="002C4674">
            <w:pPr>
              <w:jc w:val="right"/>
              <w:rPr>
                <w:color w:val="000000"/>
                <w:sz w:val="20"/>
                <w:szCs w:val="20"/>
              </w:rPr>
            </w:pPr>
            <w:r w:rsidRPr="002C4674">
              <w:rPr>
                <w:color w:val="000000"/>
                <w:sz w:val="20"/>
                <w:szCs w:val="20"/>
              </w:rPr>
              <w:t>0</w:t>
            </w:r>
          </w:p>
        </w:tc>
      </w:tr>
      <w:tr w:rsidR="00372AC2" w:rsidRPr="009419BB" w:rsidTr="00C13EA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72AC2" w:rsidRPr="009419BB" w:rsidRDefault="002C4674">
            <w:pPr>
              <w:rPr>
                <w:color w:val="000000"/>
                <w:sz w:val="20"/>
                <w:szCs w:val="20"/>
              </w:rPr>
            </w:pPr>
            <w:r w:rsidRPr="002C4674">
              <w:rPr>
                <w:color w:val="000000"/>
                <w:sz w:val="20"/>
                <w:szCs w:val="20"/>
              </w:rPr>
              <w:t>Reports Review</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p>
        </w:tc>
        <w:tc>
          <w:tcPr>
            <w:tcW w:w="979" w:type="dxa"/>
            <w:tcBorders>
              <w:top w:val="nil"/>
              <w:left w:val="nil"/>
              <w:bottom w:val="single" w:sz="4" w:space="0" w:color="auto"/>
              <w:right w:val="single" w:sz="4" w:space="0" w:color="auto"/>
            </w:tcBorders>
            <w:shd w:val="clear" w:color="auto" w:fill="auto"/>
            <w:noWrap/>
            <w:vAlign w:val="bottom"/>
            <w:hideMark/>
          </w:tcPr>
          <w:p w:rsidR="00372AC2" w:rsidRPr="009419BB" w:rsidRDefault="002C4674">
            <w:pPr>
              <w:rPr>
                <w:color w:val="000000"/>
                <w:sz w:val="20"/>
                <w:szCs w:val="20"/>
              </w:rPr>
            </w:pPr>
            <w:r w:rsidRPr="002C4674">
              <w:rPr>
                <w:color w:val="000000"/>
                <w:sz w:val="20"/>
                <w:szCs w:val="20"/>
              </w:rPr>
              <w:t> </w:t>
            </w:r>
          </w:p>
        </w:tc>
      </w:tr>
      <w:tr w:rsidR="00372AC2" w:rsidRPr="009419BB" w:rsidTr="00C13EA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72AC2" w:rsidRPr="009419BB" w:rsidRDefault="002C4674">
            <w:pPr>
              <w:rPr>
                <w:color w:val="000000"/>
                <w:sz w:val="20"/>
                <w:szCs w:val="20"/>
              </w:rPr>
            </w:pPr>
            <w:r w:rsidRPr="002C4674">
              <w:rPr>
                <w:color w:val="000000"/>
                <w:sz w:val="20"/>
                <w:szCs w:val="20"/>
              </w:rPr>
              <w:t>Compliance status (d)</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40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979" w:type="dxa"/>
            <w:tcBorders>
              <w:top w:val="nil"/>
              <w:left w:val="nil"/>
              <w:bottom w:val="single" w:sz="4" w:space="0" w:color="auto"/>
              <w:right w:val="single" w:sz="4" w:space="0" w:color="auto"/>
            </w:tcBorders>
            <w:shd w:val="clear" w:color="auto" w:fill="auto"/>
            <w:noWrap/>
            <w:vAlign w:val="bottom"/>
            <w:hideMark/>
          </w:tcPr>
          <w:p w:rsidR="00372AC2" w:rsidRPr="009419BB" w:rsidRDefault="002C4674">
            <w:pPr>
              <w:jc w:val="right"/>
              <w:rPr>
                <w:color w:val="000000"/>
                <w:sz w:val="20"/>
                <w:szCs w:val="20"/>
              </w:rPr>
            </w:pPr>
            <w:r w:rsidRPr="002C4674">
              <w:rPr>
                <w:color w:val="000000"/>
                <w:sz w:val="20"/>
                <w:szCs w:val="20"/>
              </w:rPr>
              <w:t>0</w:t>
            </w:r>
          </w:p>
        </w:tc>
      </w:tr>
      <w:tr w:rsidR="00372AC2" w:rsidRPr="009419BB" w:rsidTr="00C13EA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72AC2" w:rsidRPr="009419BB" w:rsidRDefault="002C4674">
            <w:pPr>
              <w:rPr>
                <w:color w:val="000000"/>
                <w:sz w:val="20"/>
                <w:szCs w:val="20"/>
              </w:rPr>
            </w:pPr>
            <w:r w:rsidRPr="002C4674">
              <w:rPr>
                <w:color w:val="000000"/>
                <w:sz w:val="20"/>
                <w:szCs w:val="20"/>
              </w:rPr>
              <w:t>Review equipment leak monitoring</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7</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14</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979" w:type="dxa"/>
            <w:tcBorders>
              <w:top w:val="nil"/>
              <w:left w:val="nil"/>
              <w:bottom w:val="single" w:sz="4" w:space="0" w:color="auto"/>
              <w:right w:val="single" w:sz="4" w:space="0" w:color="auto"/>
            </w:tcBorders>
            <w:shd w:val="clear" w:color="auto" w:fill="auto"/>
            <w:noWrap/>
            <w:vAlign w:val="bottom"/>
            <w:hideMark/>
          </w:tcPr>
          <w:p w:rsidR="00372AC2" w:rsidRPr="009419BB" w:rsidRDefault="002C4674">
            <w:pPr>
              <w:jc w:val="right"/>
              <w:rPr>
                <w:color w:val="000000"/>
                <w:sz w:val="20"/>
                <w:szCs w:val="20"/>
              </w:rPr>
            </w:pPr>
            <w:r w:rsidRPr="002C4674">
              <w:rPr>
                <w:color w:val="000000"/>
                <w:sz w:val="20"/>
                <w:szCs w:val="20"/>
              </w:rPr>
              <w:t>0</w:t>
            </w:r>
          </w:p>
        </w:tc>
      </w:tr>
      <w:tr w:rsidR="00372AC2" w:rsidRPr="009419BB" w:rsidTr="00C13EA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72AC2" w:rsidRPr="009419BB" w:rsidRDefault="006F5F43">
            <w:pPr>
              <w:rPr>
                <w:color w:val="000000"/>
                <w:sz w:val="20"/>
                <w:szCs w:val="20"/>
              </w:rPr>
            </w:pPr>
            <w:r>
              <w:rPr>
                <w:color w:val="000000"/>
                <w:sz w:val="20"/>
                <w:szCs w:val="20"/>
              </w:rPr>
              <w:t>Front-end limit notification (a)</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C13EA5" w:rsidP="002C4674">
            <w:pPr>
              <w:jc w:val="center"/>
              <w:rPr>
                <w:color w:val="000000"/>
                <w:sz w:val="20"/>
                <w:szCs w:val="20"/>
              </w:rPr>
            </w:pPr>
            <w:r>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C13EA5" w:rsidP="002C4674">
            <w:pPr>
              <w:jc w:val="center"/>
              <w:rPr>
                <w:color w:val="000000"/>
                <w:sz w:val="20"/>
                <w:szCs w:val="20"/>
              </w:rPr>
            </w:pPr>
            <w:r>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C13EA5" w:rsidP="002C4674">
            <w:pPr>
              <w:jc w:val="center"/>
              <w:rPr>
                <w:color w:val="000000"/>
                <w:sz w:val="20"/>
                <w:szCs w:val="20"/>
              </w:rPr>
            </w:pPr>
            <w:r>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C13EA5" w:rsidP="002C4674">
            <w:pPr>
              <w:jc w:val="center"/>
              <w:rPr>
                <w:color w:val="000000"/>
                <w:sz w:val="20"/>
                <w:szCs w:val="20"/>
              </w:rPr>
            </w:pPr>
            <w:r>
              <w:rPr>
                <w:color w:val="000000"/>
                <w:sz w:val="20"/>
                <w:szCs w:val="20"/>
              </w:rPr>
              <w:t>0</w:t>
            </w:r>
          </w:p>
        </w:tc>
        <w:tc>
          <w:tcPr>
            <w:tcW w:w="979" w:type="dxa"/>
            <w:tcBorders>
              <w:top w:val="nil"/>
              <w:left w:val="nil"/>
              <w:bottom w:val="single" w:sz="4" w:space="0" w:color="auto"/>
              <w:right w:val="single" w:sz="4" w:space="0" w:color="auto"/>
            </w:tcBorders>
            <w:shd w:val="clear" w:color="auto" w:fill="auto"/>
            <w:noWrap/>
            <w:vAlign w:val="bottom"/>
            <w:hideMark/>
          </w:tcPr>
          <w:p w:rsidR="00372AC2" w:rsidRPr="009419BB" w:rsidRDefault="00C13EA5">
            <w:pPr>
              <w:jc w:val="right"/>
              <w:rPr>
                <w:color w:val="000000"/>
                <w:sz w:val="20"/>
                <w:szCs w:val="20"/>
              </w:rPr>
            </w:pPr>
            <w:r>
              <w:rPr>
                <w:color w:val="000000"/>
                <w:sz w:val="20"/>
                <w:szCs w:val="20"/>
              </w:rPr>
              <w:t>0</w:t>
            </w:r>
          </w:p>
        </w:tc>
      </w:tr>
      <w:tr w:rsidR="00372AC2" w:rsidRPr="009419BB" w:rsidTr="00C13EA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72AC2" w:rsidRPr="009419BB" w:rsidRDefault="006F5F43">
            <w:pPr>
              <w:rPr>
                <w:color w:val="000000"/>
                <w:sz w:val="20"/>
                <w:szCs w:val="20"/>
              </w:rPr>
            </w:pPr>
            <w:r>
              <w:rPr>
                <w:color w:val="000000"/>
                <w:sz w:val="20"/>
                <w:szCs w:val="20"/>
              </w:rPr>
              <w:t>Back-end limit notification (b)</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C13EA5" w:rsidP="002C4674">
            <w:pPr>
              <w:jc w:val="center"/>
              <w:rPr>
                <w:color w:val="000000"/>
                <w:sz w:val="20"/>
                <w:szCs w:val="20"/>
              </w:rPr>
            </w:pPr>
            <w:r>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C13EA5" w:rsidP="002C4674">
            <w:pPr>
              <w:jc w:val="center"/>
              <w:rPr>
                <w:color w:val="000000"/>
                <w:sz w:val="20"/>
                <w:szCs w:val="20"/>
              </w:rPr>
            </w:pPr>
            <w:r>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C13EA5" w:rsidP="002C4674">
            <w:pPr>
              <w:jc w:val="center"/>
              <w:rPr>
                <w:color w:val="000000"/>
                <w:sz w:val="20"/>
                <w:szCs w:val="20"/>
              </w:rPr>
            </w:pPr>
            <w:r>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C13EA5" w:rsidP="002C4674">
            <w:pPr>
              <w:jc w:val="center"/>
              <w:rPr>
                <w:color w:val="000000"/>
                <w:sz w:val="20"/>
                <w:szCs w:val="20"/>
              </w:rPr>
            </w:pPr>
            <w:r>
              <w:rPr>
                <w:color w:val="000000"/>
                <w:sz w:val="20"/>
                <w:szCs w:val="20"/>
              </w:rPr>
              <w:t>0</w:t>
            </w:r>
          </w:p>
        </w:tc>
        <w:tc>
          <w:tcPr>
            <w:tcW w:w="979" w:type="dxa"/>
            <w:tcBorders>
              <w:top w:val="nil"/>
              <w:left w:val="nil"/>
              <w:bottom w:val="single" w:sz="4" w:space="0" w:color="auto"/>
              <w:right w:val="single" w:sz="4" w:space="0" w:color="auto"/>
            </w:tcBorders>
            <w:shd w:val="clear" w:color="auto" w:fill="auto"/>
            <w:noWrap/>
            <w:vAlign w:val="bottom"/>
            <w:hideMark/>
          </w:tcPr>
          <w:p w:rsidR="00372AC2" w:rsidRPr="009419BB" w:rsidRDefault="00C13EA5">
            <w:pPr>
              <w:jc w:val="right"/>
              <w:rPr>
                <w:color w:val="000000"/>
                <w:sz w:val="20"/>
                <w:szCs w:val="20"/>
              </w:rPr>
            </w:pPr>
            <w:r>
              <w:rPr>
                <w:color w:val="000000"/>
                <w:sz w:val="20"/>
                <w:szCs w:val="20"/>
              </w:rPr>
              <w:t>0</w:t>
            </w:r>
          </w:p>
        </w:tc>
      </w:tr>
      <w:tr w:rsidR="00372AC2" w:rsidRPr="009419BB" w:rsidTr="00C13EA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72AC2" w:rsidRPr="009419BB" w:rsidRDefault="002C4674">
            <w:pPr>
              <w:rPr>
                <w:color w:val="000000"/>
                <w:sz w:val="20"/>
                <w:szCs w:val="20"/>
              </w:rPr>
            </w:pPr>
            <w:r w:rsidRPr="002C4674">
              <w:rPr>
                <w:color w:val="000000"/>
                <w:sz w:val="20"/>
                <w:szCs w:val="20"/>
              </w:rPr>
              <w:t>Construction/Reconstruction notification (d)</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979" w:type="dxa"/>
            <w:tcBorders>
              <w:top w:val="nil"/>
              <w:left w:val="nil"/>
              <w:bottom w:val="single" w:sz="4" w:space="0" w:color="auto"/>
              <w:right w:val="single" w:sz="4" w:space="0" w:color="auto"/>
            </w:tcBorders>
            <w:shd w:val="clear" w:color="auto" w:fill="auto"/>
            <w:noWrap/>
            <w:vAlign w:val="bottom"/>
            <w:hideMark/>
          </w:tcPr>
          <w:p w:rsidR="00372AC2" w:rsidRPr="009419BB" w:rsidRDefault="002C4674">
            <w:pPr>
              <w:jc w:val="right"/>
              <w:rPr>
                <w:color w:val="000000"/>
                <w:sz w:val="20"/>
                <w:szCs w:val="20"/>
              </w:rPr>
            </w:pPr>
            <w:r w:rsidRPr="002C4674">
              <w:rPr>
                <w:color w:val="000000"/>
                <w:sz w:val="20"/>
                <w:szCs w:val="20"/>
              </w:rPr>
              <w:t>0</w:t>
            </w:r>
          </w:p>
        </w:tc>
      </w:tr>
      <w:tr w:rsidR="00372AC2" w:rsidRPr="009419BB" w:rsidTr="00C13EA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72AC2" w:rsidRPr="009419BB" w:rsidRDefault="002C4674">
            <w:pPr>
              <w:rPr>
                <w:color w:val="000000"/>
                <w:sz w:val="20"/>
                <w:szCs w:val="20"/>
              </w:rPr>
            </w:pPr>
            <w:r w:rsidRPr="002C4674">
              <w:rPr>
                <w:color w:val="000000"/>
                <w:sz w:val="20"/>
                <w:szCs w:val="20"/>
              </w:rPr>
              <w:t>Anticipated startup notification (d)</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979" w:type="dxa"/>
            <w:tcBorders>
              <w:top w:val="nil"/>
              <w:left w:val="nil"/>
              <w:bottom w:val="single" w:sz="4" w:space="0" w:color="auto"/>
              <w:right w:val="single" w:sz="4" w:space="0" w:color="auto"/>
            </w:tcBorders>
            <w:shd w:val="clear" w:color="auto" w:fill="auto"/>
            <w:noWrap/>
            <w:vAlign w:val="bottom"/>
            <w:hideMark/>
          </w:tcPr>
          <w:p w:rsidR="00372AC2" w:rsidRPr="009419BB" w:rsidRDefault="002C4674">
            <w:pPr>
              <w:jc w:val="right"/>
              <w:rPr>
                <w:color w:val="000000"/>
                <w:sz w:val="20"/>
                <w:szCs w:val="20"/>
              </w:rPr>
            </w:pPr>
            <w:r w:rsidRPr="002C4674">
              <w:rPr>
                <w:color w:val="000000"/>
                <w:sz w:val="20"/>
                <w:szCs w:val="20"/>
              </w:rPr>
              <w:t>0</w:t>
            </w:r>
          </w:p>
        </w:tc>
      </w:tr>
      <w:tr w:rsidR="00372AC2" w:rsidRPr="009419BB" w:rsidTr="00C13EA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72AC2" w:rsidRPr="009419BB" w:rsidRDefault="002C4674">
            <w:pPr>
              <w:rPr>
                <w:color w:val="000000"/>
                <w:sz w:val="20"/>
                <w:szCs w:val="20"/>
              </w:rPr>
            </w:pPr>
            <w:r w:rsidRPr="002C4674">
              <w:rPr>
                <w:color w:val="000000"/>
                <w:sz w:val="20"/>
                <w:szCs w:val="20"/>
              </w:rPr>
              <w:t>Actual startup notification (d)</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979" w:type="dxa"/>
            <w:tcBorders>
              <w:top w:val="nil"/>
              <w:left w:val="nil"/>
              <w:bottom w:val="single" w:sz="4" w:space="0" w:color="auto"/>
              <w:right w:val="single" w:sz="4" w:space="0" w:color="auto"/>
            </w:tcBorders>
            <w:shd w:val="clear" w:color="auto" w:fill="auto"/>
            <w:noWrap/>
            <w:vAlign w:val="bottom"/>
            <w:hideMark/>
          </w:tcPr>
          <w:p w:rsidR="00372AC2" w:rsidRPr="009419BB" w:rsidRDefault="002C4674">
            <w:pPr>
              <w:jc w:val="right"/>
              <w:rPr>
                <w:color w:val="000000"/>
                <w:sz w:val="20"/>
                <w:szCs w:val="20"/>
              </w:rPr>
            </w:pPr>
            <w:r w:rsidRPr="002C4674">
              <w:rPr>
                <w:color w:val="000000"/>
                <w:sz w:val="20"/>
                <w:szCs w:val="20"/>
              </w:rPr>
              <w:t>0</w:t>
            </w:r>
          </w:p>
        </w:tc>
      </w:tr>
      <w:tr w:rsidR="00372AC2" w:rsidRPr="009419BB" w:rsidTr="00C13EA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72AC2" w:rsidRPr="009419BB" w:rsidRDefault="002C4674">
            <w:pPr>
              <w:rPr>
                <w:color w:val="000000"/>
                <w:sz w:val="20"/>
                <w:szCs w:val="20"/>
              </w:rPr>
            </w:pPr>
            <w:r w:rsidRPr="002C4674">
              <w:rPr>
                <w:color w:val="000000"/>
                <w:sz w:val="20"/>
                <w:szCs w:val="20"/>
              </w:rPr>
              <w:t>Performance Test notification (d)</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979" w:type="dxa"/>
            <w:tcBorders>
              <w:top w:val="nil"/>
              <w:left w:val="nil"/>
              <w:bottom w:val="single" w:sz="4" w:space="0" w:color="auto"/>
              <w:right w:val="single" w:sz="4" w:space="0" w:color="auto"/>
            </w:tcBorders>
            <w:shd w:val="clear" w:color="auto" w:fill="auto"/>
            <w:noWrap/>
            <w:vAlign w:val="bottom"/>
            <w:hideMark/>
          </w:tcPr>
          <w:p w:rsidR="00372AC2" w:rsidRPr="009419BB" w:rsidRDefault="002C4674">
            <w:pPr>
              <w:jc w:val="right"/>
              <w:rPr>
                <w:color w:val="000000"/>
                <w:sz w:val="20"/>
                <w:szCs w:val="20"/>
              </w:rPr>
            </w:pPr>
            <w:r w:rsidRPr="002C4674">
              <w:rPr>
                <w:color w:val="000000"/>
                <w:sz w:val="20"/>
                <w:szCs w:val="20"/>
              </w:rPr>
              <w:t>0</w:t>
            </w:r>
          </w:p>
        </w:tc>
      </w:tr>
      <w:tr w:rsidR="00372AC2" w:rsidRPr="009419BB" w:rsidTr="00C13EA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72AC2" w:rsidRPr="009419BB" w:rsidRDefault="002C4674">
            <w:pPr>
              <w:rPr>
                <w:color w:val="000000"/>
                <w:sz w:val="20"/>
                <w:szCs w:val="20"/>
              </w:rPr>
            </w:pPr>
            <w:r w:rsidRPr="002C4674">
              <w:rPr>
                <w:color w:val="000000"/>
                <w:sz w:val="20"/>
                <w:szCs w:val="20"/>
              </w:rPr>
              <w:t>Review of test results (d)</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24</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24</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979" w:type="dxa"/>
            <w:tcBorders>
              <w:top w:val="nil"/>
              <w:left w:val="nil"/>
              <w:bottom w:val="single" w:sz="4" w:space="0" w:color="auto"/>
              <w:right w:val="single" w:sz="4" w:space="0" w:color="auto"/>
            </w:tcBorders>
            <w:shd w:val="clear" w:color="auto" w:fill="auto"/>
            <w:noWrap/>
            <w:vAlign w:val="bottom"/>
            <w:hideMark/>
          </w:tcPr>
          <w:p w:rsidR="00372AC2" w:rsidRPr="009419BB" w:rsidRDefault="002C4674">
            <w:pPr>
              <w:jc w:val="right"/>
              <w:rPr>
                <w:color w:val="000000"/>
                <w:sz w:val="20"/>
                <w:szCs w:val="20"/>
              </w:rPr>
            </w:pPr>
            <w:r w:rsidRPr="002C4674">
              <w:rPr>
                <w:color w:val="000000"/>
                <w:sz w:val="20"/>
                <w:szCs w:val="20"/>
              </w:rPr>
              <w:t>0</w:t>
            </w:r>
          </w:p>
        </w:tc>
      </w:tr>
      <w:tr w:rsidR="00372AC2" w:rsidRPr="009419BB" w:rsidTr="00C13EA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72AC2" w:rsidRPr="009419BB" w:rsidRDefault="002C4674">
            <w:pPr>
              <w:rPr>
                <w:color w:val="000000"/>
                <w:sz w:val="20"/>
                <w:szCs w:val="20"/>
              </w:rPr>
            </w:pPr>
            <w:r w:rsidRPr="002C4674">
              <w:rPr>
                <w:color w:val="000000"/>
                <w:sz w:val="20"/>
                <w:szCs w:val="20"/>
              </w:rPr>
              <w:t>Review periodic reports</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979" w:type="dxa"/>
            <w:tcBorders>
              <w:top w:val="nil"/>
              <w:left w:val="nil"/>
              <w:bottom w:val="single" w:sz="4" w:space="0" w:color="auto"/>
              <w:right w:val="single" w:sz="4" w:space="0" w:color="auto"/>
            </w:tcBorders>
            <w:shd w:val="clear" w:color="auto" w:fill="auto"/>
            <w:noWrap/>
            <w:vAlign w:val="bottom"/>
            <w:hideMark/>
          </w:tcPr>
          <w:p w:rsidR="00372AC2" w:rsidRPr="009419BB" w:rsidRDefault="002C4674">
            <w:pPr>
              <w:jc w:val="right"/>
              <w:rPr>
                <w:color w:val="000000"/>
                <w:sz w:val="20"/>
                <w:szCs w:val="20"/>
              </w:rPr>
            </w:pPr>
            <w:r w:rsidRPr="002C4674">
              <w:rPr>
                <w:color w:val="000000"/>
                <w:sz w:val="20"/>
                <w:szCs w:val="20"/>
              </w:rPr>
              <w:t>0</w:t>
            </w:r>
          </w:p>
        </w:tc>
      </w:tr>
      <w:tr w:rsidR="00372AC2" w:rsidRPr="009419BB" w:rsidTr="00C13EA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72AC2" w:rsidRPr="009419BB" w:rsidRDefault="002C4674">
            <w:pPr>
              <w:rPr>
                <w:color w:val="000000"/>
                <w:sz w:val="20"/>
                <w:szCs w:val="20"/>
              </w:rPr>
            </w:pPr>
            <w:r w:rsidRPr="002C4674">
              <w:rPr>
                <w:color w:val="000000"/>
                <w:sz w:val="20"/>
                <w:szCs w:val="20"/>
              </w:rPr>
              <w:t>Review other reports</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r w:rsidRPr="002C4674">
              <w:rPr>
                <w:color w:val="000000"/>
                <w:sz w:val="20"/>
                <w:szCs w:val="20"/>
              </w:rPr>
              <w:t>0</w:t>
            </w:r>
          </w:p>
        </w:tc>
        <w:tc>
          <w:tcPr>
            <w:tcW w:w="979" w:type="dxa"/>
            <w:tcBorders>
              <w:top w:val="nil"/>
              <w:left w:val="nil"/>
              <w:bottom w:val="single" w:sz="4" w:space="0" w:color="auto"/>
              <w:right w:val="single" w:sz="4" w:space="0" w:color="auto"/>
            </w:tcBorders>
            <w:shd w:val="clear" w:color="auto" w:fill="auto"/>
            <w:noWrap/>
            <w:vAlign w:val="bottom"/>
            <w:hideMark/>
          </w:tcPr>
          <w:p w:rsidR="00372AC2" w:rsidRPr="009419BB" w:rsidRDefault="002C4674">
            <w:pPr>
              <w:jc w:val="right"/>
              <w:rPr>
                <w:color w:val="000000"/>
                <w:sz w:val="20"/>
                <w:szCs w:val="20"/>
              </w:rPr>
            </w:pPr>
            <w:r w:rsidRPr="002C4674">
              <w:rPr>
                <w:color w:val="000000"/>
                <w:sz w:val="20"/>
                <w:szCs w:val="20"/>
              </w:rPr>
              <w:t>0</w:t>
            </w:r>
          </w:p>
        </w:tc>
      </w:tr>
      <w:tr w:rsidR="00372AC2" w:rsidRPr="009419BB" w:rsidTr="00C13EA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72AC2" w:rsidRPr="009419BB" w:rsidRDefault="002C4674">
            <w:pPr>
              <w:rPr>
                <w:b/>
                <w:color w:val="000000"/>
                <w:sz w:val="20"/>
                <w:szCs w:val="20"/>
              </w:rPr>
            </w:pPr>
            <w:r w:rsidRPr="002C4674">
              <w:rPr>
                <w:b/>
                <w:color w:val="000000"/>
                <w:sz w:val="20"/>
                <w:szCs w:val="20"/>
              </w:rPr>
              <w:t>Total Burden and Cost</w:t>
            </w: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2C4674" w:rsidRPr="002C4674" w:rsidRDefault="002C4674" w:rsidP="002C4674">
            <w:pPr>
              <w:jc w:val="center"/>
              <w:rPr>
                <w:color w:val="000000"/>
                <w:sz w:val="20"/>
                <w:szCs w:val="20"/>
              </w:rPr>
            </w:pP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rsidR="002C4674" w:rsidRPr="002C4674" w:rsidRDefault="00C13EA5">
            <w:pPr>
              <w:jc w:val="center"/>
              <w:rPr>
                <w:color w:val="000000"/>
                <w:sz w:val="20"/>
                <w:szCs w:val="20"/>
              </w:rPr>
            </w:pPr>
            <w:r>
              <w:rPr>
                <w:color w:val="000000"/>
                <w:sz w:val="20"/>
                <w:szCs w:val="20"/>
              </w:rPr>
              <w:t>0</w:t>
            </w:r>
          </w:p>
        </w:tc>
        <w:tc>
          <w:tcPr>
            <w:tcW w:w="979" w:type="dxa"/>
            <w:tcBorders>
              <w:top w:val="nil"/>
              <w:left w:val="nil"/>
              <w:bottom w:val="single" w:sz="4" w:space="0" w:color="auto"/>
              <w:right w:val="single" w:sz="4" w:space="0" w:color="auto"/>
            </w:tcBorders>
            <w:shd w:val="clear" w:color="auto" w:fill="auto"/>
            <w:noWrap/>
            <w:vAlign w:val="bottom"/>
            <w:hideMark/>
          </w:tcPr>
          <w:p w:rsidR="00372AC2" w:rsidRPr="009419BB" w:rsidRDefault="002C4674" w:rsidP="00C13EA5">
            <w:pPr>
              <w:jc w:val="right"/>
              <w:rPr>
                <w:color w:val="000000"/>
                <w:sz w:val="20"/>
                <w:szCs w:val="20"/>
              </w:rPr>
            </w:pPr>
            <w:r w:rsidRPr="002C4674">
              <w:rPr>
                <w:color w:val="000000"/>
                <w:sz w:val="20"/>
                <w:szCs w:val="20"/>
              </w:rPr>
              <w:t>$</w:t>
            </w:r>
            <w:r w:rsidR="00C13EA5">
              <w:rPr>
                <w:color w:val="000000"/>
                <w:sz w:val="20"/>
                <w:szCs w:val="20"/>
              </w:rPr>
              <w:t>0</w:t>
            </w:r>
          </w:p>
        </w:tc>
      </w:tr>
    </w:tbl>
    <w:p w:rsidR="00372AC2" w:rsidRDefault="00372AC2" w:rsidP="00F340DF">
      <w:pPr>
        <w:rPr>
          <w:bCs/>
          <w:color w:val="FF0000"/>
        </w:rPr>
      </w:pPr>
      <w:r w:rsidRPr="00144F35" w:rsidDel="00D47E8C">
        <w:rPr>
          <w:bCs/>
          <w:color w:val="FF0000"/>
        </w:rPr>
        <w:t xml:space="preserve"> </w:t>
      </w:r>
    </w:p>
    <w:tbl>
      <w:tblPr>
        <w:tblW w:w="4320" w:type="dxa"/>
        <w:tblCellMar>
          <w:left w:w="0" w:type="dxa"/>
          <w:right w:w="0" w:type="dxa"/>
        </w:tblCellMar>
        <w:tblLook w:val="04A0" w:firstRow="1" w:lastRow="0" w:firstColumn="1" w:lastColumn="0" w:noHBand="0" w:noVBand="1"/>
      </w:tblPr>
      <w:tblGrid>
        <w:gridCol w:w="11196"/>
      </w:tblGrid>
      <w:tr w:rsidR="00372AC2" w:rsidRPr="00EF1303" w:rsidTr="00372AC2">
        <w:trPr>
          <w:trHeight w:val="300"/>
        </w:trPr>
        <w:tc>
          <w:tcPr>
            <w:tcW w:w="4320" w:type="dxa"/>
            <w:tcBorders>
              <w:top w:val="nil"/>
              <w:left w:val="nil"/>
              <w:bottom w:val="nil"/>
              <w:right w:val="nil"/>
            </w:tcBorders>
            <w:shd w:val="clear" w:color="auto" w:fill="auto"/>
            <w:noWrap/>
            <w:vAlign w:val="bottom"/>
            <w:hideMark/>
          </w:tcPr>
          <w:p w:rsidR="00372AC2" w:rsidRPr="00EF1303" w:rsidRDefault="002C4674">
            <w:pPr>
              <w:widowControl/>
              <w:autoSpaceDE/>
              <w:autoSpaceDN/>
              <w:adjustRightInd/>
              <w:rPr>
                <w:color w:val="000000"/>
                <w:sz w:val="20"/>
                <w:szCs w:val="20"/>
              </w:rPr>
            </w:pPr>
            <w:r w:rsidRPr="002C4674">
              <w:rPr>
                <w:color w:val="000000"/>
                <w:sz w:val="20"/>
                <w:szCs w:val="20"/>
              </w:rPr>
              <w:t>Assumptions:</w:t>
            </w:r>
          </w:p>
        </w:tc>
      </w:tr>
      <w:tr w:rsidR="00372AC2" w:rsidRPr="00EF1303" w:rsidTr="00372AC2">
        <w:trPr>
          <w:trHeight w:val="300"/>
        </w:trPr>
        <w:tc>
          <w:tcPr>
            <w:tcW w:w="0" w:type="auto"/>
            <w:tcBorders>
              <w:top w:val="nil"/>
              <w:left w:val="nil"/>
              <w:bottom w:val="nil"/>
              <w:right w:val="nil"/>
            </w:tcBorders>
            <w:shd w:val="clear" w:color="auto" w:fill="auto"/>
            <w:noWrap/>
            <w:vAlign w:val="bottom"/>
            <w:hideMark/>
          </w:tcPr>
          <w:p w:rsidR="00372AC2" w:rsidRPr="00EF1303" w:rsidRDefault="002C4674" w:rsidP="00C13EA5">
            <w:pPr>
              <w:rPr>
                <w:color w:val="000000"/>
                <w:sz w:val="20"/>
                <w:szCs w:val="20"/>
              </w:rPr>
            </w:pPr>
            <w:r w:rsidRPr="002C4674">
              <w:rPr>
                <w:color w:val="000000"/>
                <w:sz w:val="20"/>
                <w:szCs w:val="20"/>
              </w:rPr>
              <w:t xml:space="preserve">(a) </w:t>
            </w:r>
            <w:r w:rsidR="00C13EA5">
              <w:rPr>
                <w:color w:val="000000"/>
                <w:sz w:val="20"/>
                <w:szCs w:val="20"/>
              </w:rPr>
              <w:t xml:space="preserve">Assume the </w:t>
            </w:r>
            <w:r w:rsidRPr="002C4674">
              <w:rPr>
                <w:color w:val="000000"/>
                <w:sz w:val="20"/>
                <w:szCs w:val="20"/>
              </w:rPr>
              <w:t xml:space="preserve">3 notifications of front-end limits </w:t>
            </w:r>
            <w:r w:rsidR="00C13EA5">
              <w:rPr>
                <w:color w:val="000000"/>
                <w:sz w:val="20"/>
                <w:szCs w:val="20"/>
              </w:rPr>
              <w:t xml:space="preserve">have been submitted during the initial compliance period (previous ICR). </w:t>
            </w:r>
          </w:p>
        </w:tc>
      </w:tr>
      <w:tr w:rsidR="00372AC2" w:rsidRPr="00EF1303" w:rsidTr="00372AC2">
        <w:trPr>
          <w:trHeight w:val="300"/>
        </w:trPr>
        <w:tc>
          <w:tcPr>
            <w:tcW w:w="0" w:type="auto"/>
            <w:tcBorders>
              <w:top w:val="nil"/>
              <w:left w:val="nil"/>
              <w:bottom w:val="nil"/>
              <w:right w:val="nil"/>
            </w:tcBorders>
            <w:shd w:val="clear" w:color="auto" w:fill="auto"/>
            <w:noWrap/>
            <w:vAlign w:val="bottom"/>
            <w:hideMark/>
          </w:tcPr>
          <w:p w:rsidR="00372AC2" w:rsidRPr="00EF1303" w:rsidRDefault="002C4674" w:rsidP="00C13EA5">
            <w:pPr>
              <w:rPr>
                <w:color w:val="000000"/>
                <w:sz w:val="20"/>
                <w:szCs w:val="20"/>
              </w:rPr>
            </w:pPr>
            <w:r w:rsidRPr="002C4674">
              <w:rPr>
                <w:color w:val="000000"/>
                <w:sz w:val="20"/>
                <w:szCs w:val="20"/>
              </w:rPr>
              <w:t xml:space="preserve">(b) </w:t>
            </w:r>
            <w:r w:rsidR="00C13EA5">
              <w:rPr>
                <w:color w:val="000000"/>
                <w:sz w:val="20"/>
                <w:szCs w:val="20"/>
              </w:rPr>
              <w:t>Assume the</w:t>
            </w:r>
            <w:r w:rsidRPr="002C4674">
              <w:rPr>
                <w:color w:val="000000"/>
                <w:sz w:val="20"/>
                <w:szCs w:val="20"/>
              </w:rPr>
              <w:t xml:space="preserve"> 5 notifications of back-end limits </w:t>
            </w:r>
            <w:r w:rsidR="00C13EA5">
              <w:rPr>
                <w:color w:val="000000"/>
                <w:sz w:val="20"/>
                <w:szCs w:val="20"/>
              </w:rPr>
              <w:t xml:space="preserve">have been submitted during the initial compliance period (previous ICR). </w:t>
            </w:r>
          </w:p>
        </w:tc>
      </w:tr>
      <w:tr w:rsidR="00372AC2" w:rsidRPr="00EF1303" w:rsidTr="00372AC2">
        <w:trPr>
          <w:trHeight w:val="300"/>
        </w:trPr>
        <w:tc>
          <w:tcPr>
            <w:tcW w:w="0" w:type="auto"/>
            <w:tcBorders>
              <w:top w:val="nil"/>
              <w:left w:val="nil"/>
              <w:bottom w:val="nil"/>
              <w:right w:val="nil"/>
            </w:tcBorders>
            <w:shd w:val="clear" w:color="auto" w:fill="auto"/>
            <w:noWrap/>
            <w:vAlign w:val="bottom"/>
            <w:hideMark/>
          </w:tcPr>
          <w:p w:rsidR="00372AC2" w:rsidRPr="00EF1303" w:rsidRDefault="002C4674">
            <w:pPr>
              <w:rPr>
                <w:color w:val="000000"/>
                <w:sz w:val="20"/>
                <w:szCs w:val="20"/>
              </w:rPr>
            </w:pPr>
            <w:r w:rsidRPr="002C4674">
              <w:rPr>
                <w:color w:val="000000"/>
                <w:sz w:val="20"/>
                <w:szCs w:val="20"/>
              </w:rPr>
              <w:t>(C)  Costs are based on the following hourly rates: technical $46.21, managerial $62.27, and clerical $25.01.</w:t>
            </w:r>
          </w:p>
        </w:tc>
      </w:tr>
      <w:tr w:rsidR="00372AC2" w:rsidRPr="00EF1303" w:rsidTr="00372AC2">
        <w:trPr>
          <w:trHeight w:val="300"/>
        </w:trPr>
        <w:tc>
          <w:tcPr>
            <w:tcW w:w="0" w:type="auto"/>
            <w:tcBorders>
              <w:top w:val="nil"/>
              <w:left w:val="nil"/>
              <w:bottom w:val="nil"/>
              <w:right w:val="nil"/>
            </w:tcBorders>
            <w:shd w:val="clear" w:color="auto" w:fill="auto"/>
            <w:noWrap/>
            <w:vAlign w:val="bottom"/>
            <w:hideMark/>
          </w:tcPr>
          <w:p w:rsidR="00372AC2" w:rsidRPr="00EF1303" w:rsidRDefault="002C4674">
            <w:pPr>
              <w:rPr>
                <w:color w:val="000000"/>
                <w:sz w:val="20"/>
                <w:szCs w:val="20"/>
              </w:rPr>
            </w:pPr>
            <w:r w:rsidRPr="002C4674">
              <w:rPr>
                <w:color w:val="000000"/>
                <w:sz w:val="20"/>
                <w:szCs w:val="20"/>
              </w:rPr>
              <w:t>(d) One-time occurrences, assumed to have already occurred for existing sources.  No new sources are expected during the 3-yr ICR period.</w:t>
            </w:r>
          </w:p>
        </w:tc>
      </w:tr>
      <w:tr w:rsidR="00372AC2" w:rsidRPr="00EF1303" w:rsidTr="00372AC2">
        <w:trPr>
          <w:trHeight w:val="300"/>
        </w:trPr>
        <w:tc>
          <w:tcPr>
            <w:tcW w:w="0" w:type="auto"/>
            <w:tcBorders>
              <w:top w:val="nil"/>
              <w:left w:val="nil"/>
              <w:bottom w:val="nil"/>
              <w:right w:val="nil"/>
            </w:tcBorders>
            <w:shd w:val="clear" w:color="auto" w:fill="auto"/>
            <w:noWrap/>
            <w:vAlign w:val="bottom"/>
            <w:hideMark/>
          </w:tcPr>
          <w:p w:rsidR="00372AC2" w:rsidRPr="00EF1303" w:rsidRDefault="002C4674">
            <w:pPr>
              <w:rPr>
                <w:color w:val="000000"/>
                <w:sz w:val="20"/>
                <w:szCs w:val="20"/>
              </w:rPr>
            </w:pPr>
            <w:r w:rsidRPr="002C4674">
              <w:rPr>
                <w:color w:val="000000"/>
                <w:sz w:val="20"/>
                <w:szCs w:val="20"/>
              </w:rPr>
              <w:t>(e) Represents the cost of litigating and average of 1 case per year.  It is assumed that there will be no more litigation.</w:t>
            </w:r>
          </w:p>
        </w:tc>
      </w:tr>
    </w:tbl>
    <w:p w:rsidR="00144F35" w:rsidRDefault="00372AC2" w:rsidP="00F340DF">
      <w:pPr>
        <w:rPr>
          <w:bCs/>
          <w:color w:val="FF0000"/>
        </w:rPr>
      </w:pPr>
      <w:r w:rsidRPr="00144F35" w:rsidDel="00D47E8C">
        <w:rPr>
          <w:bCs/>
          <w:color w:val="FF0000"/>
        </w:rPr>
        <w:t xml:space="preserve"> </w:t>
      </w:r>
    </w:p>
    <w:p w:rsidR="00C13EA5" w:rsidRDefault="00C13EA5" w:rsidP="00F340DF">
      <w:pPr>
        <w:rPr>
          <w:bCs/>
          <w:color w:val="FF0000"/>
        </w:rPr>
      </w:pPr>
    </w:p>
    <w:p w:rsidR="00623AA5" w:rsidRDefault="00C13EA5">
      <w:pPr>
        <w:jc w:val="center"/>
        <w:rPr>
          <w:b/>
        </w:rPr>
      </w:pPr>
      <w:r w:rsidRPr="007962D7">
        <w:rPr>
          <w:b/>
        </w:rPr>
        <w:t xml:space="preserve">TABLE 3.  </w:t>
      </w:r>
      <w:r>
        <w:rPr>
          <w:b/>
        </w:rPr>
        <w:t>Single Affirmative Defense Burden Estimate</w:t>
      </w:r>
    </w:p>
    <w:p w:rsidR="00C13EA5" w:rsidRPr="007962D7" w:rsidRDefault="00C13EA5" w:rsidP="00C13EA5">
      <w:pPr>
        <w:jc w:val="center"/>
        <w:rPr>
          <w:b/>
        </w:rPr>
      </w:pPr>
    </w:p>
    <w:tbl>
      <w:tblPr>
        <w:tblW w:w="8547" w:type="dxa"/>
        <w:jc w:val="center"/>
        <w:tblLook w:val="04A0" w:firstRow="1" w:lastRow="0" w:firstColumn="1" w:lastColumn="0" w:noHBand="0" w:noVBand="1"/>
      </w:tblPr>
      <w:tblGrid>
        <w:gridCol w:w="2697"/>
        <w:gridCol w:w="1932"/>
        <w:gridCol w:w="1848"/>
        <w:gridCol w:w="2070"/>
      </w:tblGrid>
      <w:tr w:rsidR="002370BB" w:rsidRPr="007962D7" w:rsidTr="002370BB">
        <w:trPr>
          <w:trHeight w:val="293"/>
          <w:jc w:val="center"/>
        </w:trPr>
        <w:tc>
          <w:tcPr>
            <w:tcW w:w="2697"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rsidR="002370BB" w:rsidRDefault="002370BB">
            <w:pPr>
              <w:jc w:val="center"/>
              <w:rPr>
                <w:b/>
                <w:bCs/>
                <w:szCs w:val="22"/>
              </w:rPr>
            </w:pPr>
            <w:r w:rsidRPr="007962D7">
              <w:rPr>
                <w:b/>
                <w:bCs/>
                <w:szCs w:val="22"/>
              </w:rPr>
              <w:t>Personnel</w:t>
            </w:r>
          </w:p>
        </w:tc>
        <w:tc>
          <w:tcPr>
            <w:tcW w:w="1932" w:type="dxa"/>
            <w:tcBorders>
              <w:top w:val="double" w:sz="4" w:space="0" w:color="auto"/>
              <w:left w:val="nil"/>
              <w:bottom w:val="single" w:sz="4" w:space="0" w:color="auto"/>
              <w:right w:val="single" w:sz="4" w:space="0" w:color="auto"/>
            </w:tcBorders>
            <w:shd w:val="clear" w:color="auto" w:fill="auto"/>
            <w:noWrap/>
            <w:vAlign w:val="center"/>
            <w:hideMark/>
          </w:tcPr>
          <w:p w:rsidR="002370BB" w:rsidRDefault="002370BB" w:rsidP="002370BB">
            <w:pPr>
              <w:widowControl/>
              <w:autoSpaceDE/>
              <w:autoSpaceDN/>
              <w:adjustRightInd/>
              <w:jc w:val="center"/>
              <w:rPr>
                <w:b/>
                <w:bCs/>
                <w:szCs w:val="22"/>
              </w:rPr>
            </w:pPr>
            <w:r w:rsidRPr="007962D7">
              <w:rPr>
                <w:b/>
                <w:bCs/>
                <w:szCs w:val="22"/>
              </w:rPr>
              <w:t xml:space="preserve">Total </w:t>
            </w:r>
            <w:r>
              <w:rPr>
                <w:b/>
                <w:bCs/>
                <w:szCs w:val="22"/>
              </w:rPr>
              <w:t>Time Requirement (hr)</w:t>
            </w:r>
          </w:p>
        </w:tc>
        <w:tc>
          <w:tcPr>
            <w:tcW w:w="1848" w:type="dxa"/>
            <w:tcBorders>
              <w:top w:val="double" w:sz="4" w:space="0" w:color="auto"/>
              <w:left w:val="nil"/>
              <w:bottom w:val="single" w:sz="4" w:space="0" w:color="auto"/>
              <w:right w:val="single" w:sz="4" w:space="0" w:color="auto"/>
            </w:tcBorders>
            <w:shd w:val="clear" w:color="auto" w:fill="auto"/>
            <w:noWrap/>
            <w:vAlign w:val="center"/>
            <w:hideMark/>
          </w:tcPr>
          <w:p w:rsidR="002370BB" w:rsidRDefault="002370BB">
            <w:pPr>
              <w:widowControl/>
              <w:autoSpaceDE/>
              <w:autoSpaceDN/>
              <w:adjustRightInd/>
              <w:jc w:val="center"/>
              <w:rPr>
                <w:b/>
                <w:bCs/>
                <w:szCs w:val="22"/>
              </w:rPr>
            </w:pPr>
            <w:r w:rsidRPr="007962D7">
              <w:rPr>
                <w:b/>
                <w:bCs/>
                <w:szCs w:val="22"/>
              </w:rPr>
              <w:t>Hourly Rate ($/hr)</w:t>
            </w:r>
          </w:p>
        </w:tc>
        <w:tc>
          <w:tcPr>
            <w:tcW w:w="2070" w:type="dxa"/>
            <w:tcBorders>
              <w:top w:val="double" w:sz="4" w:space="0" w:color="auto"/>
              <w:left w:val="nil"/>
              <w:bottom w:val="single" w:sz="4" w:space="0" w:color="auto"/>
              <w:right w:val="double" w:sz="4" w:space="0" w:color="auto"/>
            </w:tcBorders>
            <w:shd w:val="clear" w:color="auto" w:fill="auto"/>
            <w:noWrap/>
            <w:vAlign w:val="center"/>
            <w:hideMark/>
          </w:tcPr>
          <w:p w:rsidR="002370BB" w:rsidRDefault="002370BB">
            <w:pPr>
              <w:widowControl/>
              <w:autoSpaceDE/>
              <w:autoSpaceDN/>
              <w:adjustRightInd/>
              <w:jc w:val="center"/>
              <w:rPr>
                <w:b/>
                <w:bCs/>
                <w:szCs w:val="22"/>
              </w:rPr>
            </w:pPr>
            <w:r w:rsidRPr="007962D7">
              <w:rPr>
                <w:b/>
                <w:bCs/>
                <w:szCs w:val="22"/>
              </w:rPr>
              <w:t>Total</w:t>
            </w:r>
          </w:p>
        </w:tc>
      </w:tr>
      <w:tr w:rsidR="002370BB" w:rsidRPr="007962D7" w:rsidTr="002370BB">
        <w:trPr>
          <w:trHeight w:val="324"/>
          <w:jc w:val="center"/>
        </w:trPr>
        <w:tc>
          <w:tcPr>
            <w:tcW w:w="2697"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rsidR="002370BB" w:rsidRPr="007962D7" w:rsidRDefault="002370BB" w:rsidP="00C13EA5">
            <w:pPr>
              <w:widowControl/>
              <w:autoSpaceDE/>
              <w:autoSpaceDN/>
              <w:adjustRightInd/>
              <w:rPr>
                <w:szCs w:val="22"/>
              </w:rPr>
            </w:pPr>
            <w:r w:rsidRPr="007962D7">
              <w:rPr>
                <w:szCs w:val="22"/>
              </w:rPr>
              <w:t>Technical Personnel</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2370BB" w:rsidRDefault="002370BB">
            <w:pPr>
              <w:widowControl/>
              <w:autoSpaceDE/>
              <w:autoSpaceDN/>
              <w:adjustRightInd/>
              <w:jc w:val="center"/>
              <w:rPr>
                <w:szCs w:val="22"/>
              </w:rPr>
            </w:pPr>
            <w:r>
              <w:rPr>
                <w:szCs w:val="22"/>
              </w:rPr>
              <w:t>128</w:t>
            </w:r>
          </w:p>
        </w:tc>
        <w:tc>
          <w:tcPr>
            <w:tcW w:w="1848" w:type="dxa"/>
            <w:tcBorders>
              <w:top w:val="single" w:sz="4" w:space="0" w:color="auto"/>
              <w:left w:val="nil"/>
              <w:bottom w:val="single" w:sz="4" w:space="0" w:color="auto"/>
              <w:right w:val="single" w:sz="4" w:space="0" w:color="auto"/>
            </w:tcBorders>
            <w:shd w:val="clear" w:color="auto" w:fill="auto"/>
            <w:noWrap/>
            <w:vAlign w:val="center"/>
            <w:hideMark/>
          </w:tcPr>
          <w:p w:rsidR="002370BB" w:rsidRDefault="002370BB">
            <w:pPr>
              <w:jc w:val="center"/>
              <w:rPr>
                <w:szCs w:val="22"/>
              </w:rPr>
            </w:pPr>
            <w:r>
              <w:rPr>
                <w:szCs w:val="22"/>
              </w:rPr>
              <w:t>52.16</w:t>
            </w:r>
          </w:p>
        </w:tc>
        <w:tc>
          <w:tcPr>
            <w:tcW w:w="2070" w:type="dxa"/>
            <w:tcBorders>
              <w:top w:val="single" w:sz="4" w:space="0" w:color="auto"/>
              <w:left w:val="nil"/>
              <w:bottom w:val="single" w:sz="4" w:space="0" w:color="auto"/>
              <w:right w:val="double" w:sz="4" w:space="0" w:color="auto"/>
            </w:tcBorders>
            <w:shd w:val="clear" w:color="auto" w:fill="auto"/>
            <w:noWrap/>
            <w:vAlign w:val="center"/>
            <w:hideMark/>
          </w:tcPr>
          <w:p w:rsidR="002370BB" w:rsidRDefault="002370BB" w:rsidP="002370BB">
            <w:pPr>
              <w:jc w:val="right"/>
              <w:rPr>
                <w:szCs w:val="22"/>
              </w:rPr>
            </w:pPr>
            <w:r>
              <w:rPr>
                <w:szCs w:val="22"/>
              </w:rPr>
              <w:t>$6,676.48</w:t>
            </w:r>
          </w:p>
        </w:tc>
      </w:tr>
      <w:tr w:rsidR="002370BB" w:rsidRPr="007962D7" w:rsidTr="002370BB">
        <w:trPr>
          <w:trHeight w:val="293"/>
          <w:jc w:val="center"/>
        </w:trPr>
        <w:tc>
          <w:tcPr>
            <w:tcW w:w="2697"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rsidR="002370BB" w:rsidRPr="007962D7" w:rsidRDefault="002370BB" w:rsidP="001668D4">
            <w:pPr>
              <w:widowControl/>
              <w:autoSpaceDE/>
              <w:autoSpaceDN/>
              <w:adjustRightInd/>
              <w:rPr>
                <w:szCs w:val="22"/>
              </w:rPr>
            </w:pPr>
            <w:r w:rsidRPr="007962D7">
              <w:rPr>
                <w:szCs w:val="22"/>
              </w:rPr>
              <w:t>Managerial Personnel</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2370BB" w:rsidRDefault="002370BB" w:rsidP="001668D4">
            <w:pPr>
              <w:widowControl/>
              <w:autoSpaceDE/>
              <w:autoSpaceDN/>
              <w:adjustRightInd/>
              <w:jc w:val="center"/>
              <w:rPr>
                <w:szCs w:val="22"/>
              </w:rPr>
            </w:pPr>
            <w:r>
              <w:rPr>
                <w:szCs w:val="22"/>
              </w:rPr>
              <w:t>8</w:t>
            </w:r>
          </w:p>
        </w:tc>
        <w:tc>
          <w:tcPr>
            <w:tcW w:w="1848" w:type="dxa"/>
            <w:tcBorders>
              <w:top w:val="single" w:sz="4" w:space="0" w:color="auto"/>
              <w:left w:val="nil"/>
              <w:bottom w:val="single" w:sz="4" w:space="0" w:color="auto"/>
              <w:right w:val="single" w:sz="4" w:space="0" w:color="auto"/>
            </w:tcBorders>
            <w:shd w:val="clear" w:color="auto" w:fill="auto"/>
            <w:noWrap/>
            <w:vAlign w:val="center"/>
            <w:hideMark/>
          </w:tcPr>
          <w:p w:rsidR="002370BB" w:rsidRDefault="002370BB" w:rsidP="001668D4">
            <w:pPr>
              <w:widowControl/>
              <w:autoSpaceDE/>
              <w:autoSpaceDN/>
              <w:adjustRightInd/>
              <w:jc w:val="center"/>
              <w:rPr>
                <w:szCs w:val="22"/>
              </w:rPr>
            </w:pPr>
            <w:r>
              <w:rPr>
                <w:szCs w:val="22"/>
              </w:rPr>
              <w:t>68.29</w:t>
            </w:r>
          </w:p>
        </w:tc>
        <w:tc>
          <w:tcPr>
            <w:tcW w:w="2070" w:type="dxa"/>
            <w:tcBorders>
              <w:top w:val="single" w:sz="4" w:space="0" w:color="auto"/>
              <w:left w:val="nil"/>
              <w:bottom w:val="single" w:sz="4" w:space="0" w:color="auto"/>
              <w:right w:val="double" w:sz="4" w:space="0" w:color="auto"/>
            </w:tcBorders>
            <w:shd w:val="clear" w:color="auto" w:fill="auto"/>
            <w:noWrap/>
            <w:vAlign w:val="center"/>
            <w:hideMark/>
          </w:tcPr>
          <w:p w:rsidR="002370BB" w:rsidRDefault="002370BB" w:rsidP="002370BB">
            <w:pPr>
              <w:jc w:val="right"/>
              <w:rPr>
                <w:szCs w:val="22"/>
              </w:rPr>
            </w:pPr>
            <w:r>
              <w:rPr>
                <w:szCs w:val="22"/>
              </w:rPr>
              <w:t>$546.32</w:t>
            </w:r>
          </w:p>
        </w:tc>
      </w:tr>
      <w:tr w:rsidR="002370BB" w:rsidRPr="007962D7" w:rsidTr="002370BB">
        <w:trPr>
          <w:trHeight w:val="293"/>
          <w:jc w:val="center"/>
        </w:trPr>
        <w:tc>
          <w:tcPr>
            <w:tcW w:w="2697"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rsidR="002370BB" w:rsidRPr="007962D7" w:rsidRDefault="002370BB" w:rsidP="00C13EA5">
            <w:pPr>
              <w:widowControl/>
              <w:autoSpaceDE/>
              <w:autoSpaceDN/>
              <w:adjustRightInd/>
              <w:rPr>
                <w:szCs w:val="22"/>
              </w:rPr>
            </w:pPr>
            <w:r>
              <w:rPr>
                <w:szCs w:val="22"/>
              </w:rPr>
              <w:t>Law</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2370BB" w:rsidRDefault="002370BB">
            <w:pPr>
              <w:widowControl/>
              <w:autoSpaceDE/>
              <w:autoSpaceDN/>
              <w:adjustRightInd/>
              <w:jc w:val="center"/>
              <w:rPr>
                <w:szCs w:val="22"/>
              </w:rPr>
            </w:pPr>
            <w:r>
              <w:rPr>
                <w:szCs w:val="22"/>
              </w:rPr>
              <w:t>8</w:t>
            </w:r>
          </w:p>
        </w:tc>
        <w:tc>
          <w:tcPr>
            <w:tcW w:w="1848" w:type="dxa"/>
            <w:tcBorders>
              <w:top w:val="single" w:sz="4" w:space="0" w:color="auto"/>
              <w:left w:val="nil"/>
              <w:bottom w:val="single" w:sz="4" w:space="0" w:color="auto"/>
              <w:right w:val="single" w:sz="4" w:space="0" w:color="auto"/>
            </w:tcBorders>
            <w:shd w:val="clear" w:color="auto" w:fill="auto"/>
            <w:noWrap/>
            <w:vAlign w:val="center"/>
            <w:hideMark/>
          </w:tcPr>
          <w:p w:rsidR="002370BB" w:rsidRDefault="002370BB">
            <w:pPr>
              <w:widowControl/>
              <w:autoSpaceDE/>
              <w:autoSpaceDN/>
              <w:adjustRightInd/>
              <w:jc w:val="center"/>
              <w:rPr>
                <w:szCs w:val="22"/>
              </w:rPr>
            </w:pPr>
            <w:r>
              <w:rPr>
                <w:szCs w:val="22"/>
              </w:rPr>
              <w:t>133.46</w:t>
            </w:r>
          </w:p>
        </w:tc>
        <w:tc>
          <w:tcPr>
            <w:tcW w:w="2070" w:type="dxa"/>
            <w:tcBorders>
              <w:top w:val="single" w:sz="4" w:space="0" w:color="auto"/>
              <w:left w:val="nil"/>
              <w:bottom w:val="single" w:sz="4" w:space="0" w:color="auto"/>
              <w:right w:val="double" w:sz="4" w:space="0" w:color="auto"/>
            </w:tcBorders>
            <w:shd w:val="clear" w:color="auto" w:fill="auto"/>
            <w:noWrap/>
            <w:vAlign w:val="center"/>
            <w:hideMark/>
          </w:tcPr>
          <w:p w:rsidR="002370BB" w:rsidRDefault="002370BB" w:rsidP="002370BB">
            <w:pPr>
              <w:jc w:val="right"/>
              <w:rPr>
                <w:szCs w:val="22"/>
              </w:rPr>
            </w:pPr>
            <w:r>
              <w:rPr>
                <w:szCs w:val="22"/>
              </w:rPr>
              <w:t>$1,067.68</w:t>
            </w:r>
          </w:p>
        </w:tc>
      </w:tr>
      <w:tr w:rsidR="002370BB" w:rsidRPr="007962D7" w:rsidTr="002370BB">
        <w:trPr>
          <w:trHeight w:val="293"/>
          <w:jc w:val="center"/>
        </w:trPr>
        <w:tc>
          <w:tcPr>
            <w:tcW w:w="2697"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rsidR="002370BB" w:rsidRPr="007962D7" w:rsidRDefault="002370BB" w:rsidP="00C13EA5">
            <w:pPr>
              <w:widowControl/>
              <w:autoSpaceDE/>
              <w:autoSpaceDN/>
              <w:adjustRightInd/>
              <w:rPr>
                <w:szCs w:val="22"/>
              </w:rPr>
            </w:pPr>
            <w:r>
              <w:rPr>
                <w:szCs w:val="22"/>
              </w:rPr>
              <w:t>Clerical Personnel</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2370BB" w:rsidRDefault="002370BB">
            <w:pPr>
              <w:widowControl/>
              <w:autoSpaceDE/>
              <w:autoSpaceDN/>
              <w:adjustRightInd/>
              <w:jc w:val="center"/>
              <w:rPr>
                <w:szCs w:val="22"/>
              </w:rPr>
            </w:pPr>
            <w:r>
              <w:rPr>
                <w:szCs w:val="22"/>
              </w:rPr>
              <w:t>1</w:t>
            </w:r>
          </w:p>
        </w:tc>
        <w:tc>
          <w:tcPr>
            <w:tcW w:w="1848" w:type="dxa"/>
            <w:tcBorders>
              <w:top w:val="single" w:sz="4" w:space="0" w:color="auto"/>
              <w:left w:val="nil"/>
              <w:bottom w:val="single" w:sz="4" w:space="0" w:color="auto"/>
              <w:right w:val="single" w:sz="4" w:space="0" w:color="auto"/>
            </w:tcBorders>
            <w:shd w:val="clear" w:color="auto" w:fill="auto"/>
            <w:noWrap/>
            <w:vAlign w:val="center"/>
            <w:hideMark/>
          </w:tcPr>
          <w:p w:rsidR="002370BB" w:rsidRDefault="002370BB">
            <w:pPr>
              <w:widowControl/>
              <w:autoSpaceDE/>
              <w:autoSpaceDN/>
              <w:adjustRightInd/>
              <w:jc w:val="center"/>
              <w:rPr>
                <w:szCs w:val="22"/>
              </w:rPr>
            </w:pPr>
            <w:r>
              <w:rPr>
                <w:szCs w:val="22"/>
              </w:rPr>
              <w:t>35.81</w:t>
            </w:r>
          </w:p>
        </w:tc>
        <w:tc>
          <w:tcPr>
            <w:tcW w:w="2070" w:type="dxa"/>
            <w:tcBorders>
              <w:top w:val="single" w:sz="4" w:space="0" w:color="auto"/>
              <w:left w:val="nil"/>
              <w:bottom w:val="single" w:sz="4" w:space="0" w:color="auto"/>
              <w:right w:val="double" w:sz="4" w:space="0" w:color="auto"/>
            </w:tcBorders>
            <w:shd w:val="clear" w:color="auto" w:fill="auto"/>
            <w:noWrap/>
            <w:vAlign w:val="center"/>
            <w:hideMark/>
          </w:tcPr>
          <w:p w:rsidR="002370BB" w:rsidRDefault="002370BB" w:rsidP="002370BB">
            <w:pPr>
              <w:jc w:val="right"/>
              <w:rPr>
                <w:szCs w:val="22"/>
              </w:rPr>
            </w:pPr>
            <w:r>
              <w:rPr>
                <w:szCs w:val="22"/>
              </w:rPr>
              <w:t>$35.81</w:t>
            </w:r>
          </w:p>
        </w:tc>
      </w:tr>
      <w:tr w:rsidR="002370BB" w:rsidRPr="007962D7" w:rsidTr="002370BB">
        <w:trPr>
          <w:trHeight w:val="293"/>
          <w:jc w:val="center"/>
        </w:trPr>
        <w:tc>
          <w:tcPr>
            <w:tcW w:w="2697"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rsidR="002370BB" w:rsidRPr="007962D7" w:rsidRDefault="002370BB" w:rsidP="00C13EA5">
            <w:pPr>
              <w:widowControl/>
              <w:autoSpaceDE/>
              <w:autoSpaceDN/>
              <w:adjustRightInd/>
              <w:rPr>
                <w:szCs w:val="22"/>
              </w:rPr>
            </w:pPr>
            <w:r w:rsidRPr="007962D7">
              <w:rPr>
                <w:szCs w:val="22"/>
              </w:rPr>
              <w:t>Total</w:t>
            </w:r>
          </w:p>
        </w:tc>
        <w:tc>
          <w:tcPr>
            <w:tcW w:w="1932" w:type="dxa"/>
            <w:tcBorders>
              <w:top w:val="double" w:sz="4" w:space="0" w:color="auto"/>
              <w:left w:val="nil"/>
              <w:bottom w:val="single" w:sz="4" w:space="0" w:color="auto"/>
              <w:right w:val="single" w:sz="4" w:space="0" w:color="auto"/>
            </w:tcBorders>
            <w:shd w:val="clear" w:color="auto" w:fill="auto"/>
            <w:noWrap/>
            <w:vAlign w:val="center"/>
            <w:hideMark/>
          </w:tcPr>
          <w:p w:rsidR="002370BB" w:rsidRPr="007962D7" w:rsidRDefault="002370BB" w:rsidP="00C13EA5">
            <w:pPr>
              <w:widowControl/>
              <w:autoSpaceDE/>
              <w:autoSpaceDN/>
              <w:adjustRightInd/>
              <w:jc w:val="center"/>
              <w:rPr>
                <w:szCs w:val="22"/>
              </w:rPr>
            </w:pPr>
            <w:r>
              <w:rPr>
                <w:szCs w:val="22"/>
              </w:rPr>
              <w:t>145</w:t>
            </w:r>
          </w:p>
        </w:tc>
        <w:tc>
          <w:tcPr>
            <w:tcW w:w="1848" w:type="dxa"/>
            <w:tcBorders>
              <w:top w:val="double" w:sz="4" w:space="0" w:color="auto"/>
              <w:left w:val="nil"/>
              <w:bottom w:val="single" w:sz="4" w:space="0" w:color="auto"/>
              <w:right w:val="single" w:sz="4" w:space="0" w:color="auto"/>
            </w:tcBorders>
            <w:shd w:val="clear" w:color="auto" w:fill="auto"/>
            <w:noWrap/>
            <w:vAlign w:val="center"/>
            <w:hideMark/>
          </w:tcPr>
          <w:p w:rsidR="002370BB" w:rsidRDefault="002370BB">
            <w:pPr>
              <w:widowControl/>
              <w:autoSpaceDE/>
              <w:autoSpaceDN/>
              <w:adjustRightInd/>
              <w:jc w:val="center"/>
              <w:rPr>
                <w:szCs w:val="22"/>
              </w:rPr>
            </w:pPr>
          </w:p>
        </w:tc>
        <w:tc>
          <w:tcPr>
            <w:tcW w:w="2070" w:type="dxa"/>
            <w:tcBorders>
              <w:top w:val="double" w:sz="4" w:space="0" w:color="auto"/>
              <w:left w:val="nil"/>
              <w:bottom w:val="single" w:sz="4" w:space="0" w:color="auto"/>
              <w:right w:val="single" w:sz="4" w:space="0" w:color="auto"/>
            </w:tcBorders>
            <w:shd w:val="clear" w:color="auto" w:fill="auto"/>
            <w:noWrap/>
            <w:vAlign w:val="center"/>
            <w:hideMark/>
          </w:tcPr>
          <w:p w:rsidR="002370BB" w:rsidRDefault="002370BB" w:rsidP="002370BB">
            <w:pPr>
              <w:jc w:val="right"/>
              <w:rPr>
                <w:szCs w:val="22"/>
              </w:rPr>
            </w:pPr>
            <w:r>
              <w:rPr>
                <w:szCs w:val="22"/>
              </w:rPr>
              <w:t>$8,326.29</w:t>
            </w:r>
          </w:p>
        </w:tc>
      </w:tr>
    </w:tbl>
    <w:p w:rsidR="00C13EA5" w:rsidRDefault="00C13EA5" w:rsidP="00F340DF">
      <w:pPr>
        <w:rPr>
          <w:color w:val="000000"/>
        </w:rPr>
      </w:pPr>
    </w:p>
    <w:sectPr w:rsidR="00C13EA5" w:rsidSect="00404CF2">
      <w:pgSz w:w="15840" w:h="12240" w:orient="landscape"/>
      <w:pgMar w:top="1440" w:right="108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45F" w:rsidRDefault="0073445F">
      <w:r>
        <w:separator/>
      </w:r>
    </w:p>
  </w:endnote>
  <w:endnote w:type="continuationSeparator" w:id="0">
    <w:p w:rsidR="0073445F" w:rsidRDefault="00734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45F" w:rsidRDefault="0073445F">
      <w:r>
        <w:separator/>
      </w:r>
    </w:p>
  </w:footnote>
  <w:footnote w:type="continuationSeparator" w:id="0">
    <w:p w:rsidR="0073445F" w:rsidRDefault="00734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45F" w:rsidRDefault="0073445F">
    <w:pPr>
      <w:framePr w:w="9361" w:wrap="notBeside" w:vAnchor="text" w:hAnchor="text" w:x="1" w:y="1"/>
      <w:jc w:val="center"/>
    </w:pPr>
    <w:r>
      <w:fldChar w:fldCharType="begin"/>
    </w:r>
    <w:r>
      <w:instrText xml:space="preserve">PAGE </w:instrText>
    </w:r>
    <w:r>
      <w:fldChar w:fldCharType="separate"/>
    </w:r>
    <w:r w:rsidR="000C32CA">
      <w:rPr>
        <w:noProof/>
      </w:rPr>
      <w:t>18</w:t>
    </w:r>
    <w:r>
      <w:rPr>
        <w:noProof/>
      </w:rPr>
      <w:fldChar w:fldCharType="end"/>
    </w:r>
  </w:p>
  <w:p w:rsidR="0073445F" w:rsidRDefault="0073445F"/>
  <w:p w:rsidR="0073445F" w:rsidRDefault="0073445F">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687D"/>
    <w:rsid w:val="00017BA9"/>
    <w:rsid w:val="00034AAB"/>
    <w:rsid w:val="0003619B"/>
    <w:rsid w:val="00036495"/>
    <w:rsid w:val="000403E3"/>
    <w:rsid w:val="00041191"/>
    <w:rsid w:val="000453BA"/>
    <w:rsid w:val="00055BDF"/>
    <w:rsid w:val="00055DC5"/>
    <w:rsid w:val="00093AE1"/>
    <w:rsid w:val="000A1FBB"/>
    <w:rsid w:val="000A687C"/>
    <w:rsid w:val="000C32CA"/>
    <w:rsid w:val="000D0CA1"/>
    <w:rsid w:val="000D2272"/>
    <w:rsid w:val="000D672A"/>
    <w:rsid w:val="000F772C"/>
    <w:rsid w:val="00101B40"/>
    <w:rsid w:val="00102B52"/>
    <w:rsid w:val="0010697C"/>
    <w:rsid w:val="00115FB6"/>
    <w:rsid w:val="00123889"/>
    <w:rsid w:val="00126A7C"/>
    <w:rsid w:val="001356D4"/>
    <w:rsid w:val="0014079D"/>
    <w:rsid w:val="00144978"/>
    <w:rsid w:val="00144A82"/>
    <w:rsid w:val="00144F35"/>
    <w:rsid w:val="0015433E"/>
    <w:rsid w:val="001668D4"/>
    <w:rsid w:val="00186DA3"/>
    <w:rsid w:val="00195753"/>
    <w:rsid w:val="001A0B41"/>
    <w:rsid w:val="001A39BE"/>
    <w:rsid w:val="001B0B9A"/>
    <w:rsid w:val="001B35F2"/>
    <w:rsid w:val="001B4A62"/>
    <w:rsid w:val="001C5991"/>
    <w:rsid w:val="001D019B"/>
    <w:rsid w:val="001D6740"/>
    <w:rsid w:val="001D762C"/>
    <w:rsid w:val="001E1D3F"/>
    <w:rsid w:val="001F19FF"/>
    <w:rsid w:val="002041C5"/>
    <w:rsid w:val="002063FE"/>
    <w:rsid w:val="00206932"/>
    <w:rsid w:val="0021722B"/>
    <w:rsid w:val="00222C7A"/>
    <w:rsid w:val="0022738C"/>
    <w:rsid w:val="00234A28"/>
    <w:rsid w:val="00236DB3"/>
    <w:rsid w:val="002370BB"/>
    <w:rsid w:val="002431D9"/>
    <w:rsid w:val="00262189"/>
    <w:rsid w:val="002638A0"/>
    <w:rsid w:val="002712EB"/>
    <w:rsid w:val="0027222A"/>
    <w:rsid w:val="002743D2"/>
    <w:rsid w:val="00277F42"/>
    <w:rsid w:val="00281CAE"/>
    <w:rsid w:val="0029006A"/>
    <w:rsid w:val="002904E7"/>
    <w:rsid w:val="002976E9"/>
    <w:rsid w:val="002B29A5"/>
    <w:rsid w:val="002B29A7"/>
    <w:rsid w:val="002B517F"/>
    <w:rsid w:val="002B6993"/>
    <w:rsid w:val="002C1F95"/>
    <w:rsid w:val="002C416A"/>
    <w:rsid w:val="002C4674"/>
    <w:rsid w:val="002C77DF"/>
    <w:rsid w:val="002D7683"/>
    <w:rsid w:val="002F674B"/>
    <w:rsid w:val="002F6DB3"/>
    <w:rsid w:val="002F7238"/>
    <w:rsid w:val="003139FC"/>
    <w:rsid w:val="00341540"/>
    <w:rsid w:val="0034617E"/>
    <w:rsid w:val="003511C6"/>
    <w:rsid w:val="0035325B"/>
    <w:rsid w:val="00354C15"/>
    <w:rsid w:val="003612C9"/>
    <w:rsid w:val="00372AC2"/>
    <w:rsid w:val="00382BA0"/>
    <w:rsid w:val="0038356B"/>
    <w:rsid w:val="00395BF7"/>
    <w:rsid w:val="00397002"/>
    <w:rsid w:val="003C04FC"/>
    <w:rsid w:val="003C4323"/>
    <w:rsid w:val="003C4B46"/>
    <w:rsid w:val="003C5023"/>
    <w:rsid w:val="003E30B5"/>
    <w:rsid w:val="003E4C18"/>
    <w:rsid w:val="003E5B56"/>
    <w:rsid w:val="0040391F"/>
    <w:rsid w:val="00404CF2"/>
    <w:rsid w:val="00407F55"/>
    <w:rsid w:val="004265F8"/>
    <w:rsid w:val="0043555E"/>
    <w:rsid w:val="0044133C"/>
    <w:rsid w:val="00453B91"/>
    <w:rsid w:val="00454E78"/>
    <w:rsid w:val="00455557"/>
    <w:rsid w:val="00463B55"/>
    <w:rsid w:val="00476DA1"/>
    <w:rsid w:val="00477430"/>
    <w:rsid w:val="00484A45"/>
    <w:rsid w:val="0049008C"/>
    <w:rsid w:val="00496B42"/>
    <w:rsid w:val="004A4B25"/>
    <w:rsid w:val="004C5E95"/>
    <w:rsid w:val="004C701D"/>
    <w:rsid w:val="004E44E1"/>
    <w:rsid w:val="004F1469"/>
    <w:rsid w:val="004F6FCD"/>
    <w:rsid w:val="00504678"/>
    <w:rsid w:val="00504745"/>
    <w:rsid w:val="00507EC5"/>
    <w:rsid w:val="00516952"/>
    <w:rsid w:val="00521BB5"/>
    <w:rsid w:val="005253D4"/>
    <w:rsid w:val="005311D1"/>
    <w:rsid w:val="00551815"/>
    <w:rsid w:val="00560AD2"/>
    <w:rsid w:val="00565A51"/>
    <w:rsid w:val="00570F4B"/>
    <w:rsid w:val="0057125B"/>
    <w:rsid w:val="00571260"/>
    <w:rsid w:val="00583626"/>
    <w:rsid w:val="005A1986"/>
    <w:rsid w:val="005A1B33"/>
    <w:rsid w:val="005B5DE8"/>
    <w:rsid w:val="005C3665"/>
    <w:rsid w:val="005C42AC"/>
    <w:rsid w:val="005D22E8"/>
    <w:rsid w:val="005D2CA9"/>
    <w:rsid w:val="005D385C"/>
    <w:rsid w:val="005E194B"/>
    <w:rsid w:val="005F42F8"/>
    <w:rsid w:val="00601205"/>
    <w:rsid w:val="00606DEF"/>
    <w:rsid w:val="00623AA5"/>
    <w:rsid w:val="00630300"/>
    <w:rsid w:val="00631517"/>
    <w:rsid w:val="00635DBD"/>
    <w:rsid w:val="0066233C"/>
    <w:rsid w:val="006672E2"/>
    <w:rsid w:val="00671884"/>
    <w:rsid w:val="006741F7"/>
    <w:rsid w:val="00694B55"/>
    <w:rsid w:val="006963F9"/>
    <w:rsid w:val="006975F3"/>
    <w:rsid w:val="006A5F94"/>
    <w:rsid w:val="006A5FB7"/>
    <w:rsid w:val="006D1B12"/>
    <w:rsid w:val="006E4A6E"/>
    <w:rsid w:val="006E642B"/>
    <w:rsid w:val="006F5F43"/>
    <w:rsid w:val="00706107"/>
    <w:rsid w:val="00724BC7"/>
    <w:rsid w:val="0073445F"/>
    <w:rsid w:val="00753E05"/>
    <w:rsid w:val="00760ECD"/>
    <w:rsid w:val="00761EB7"/>
    <w:rsid w:val="00763160"/>
    <w:rsid w:val="00765E2E"/>
    <w:rsid w:val="00780612"/>
    <w:rsid w:val="007825DA"/>
    <w:rsid w:val="00786A20"/>
    <w:rsid w:val="007876FF"/>
    <w:rsid w:val="007A0634"/>
    <w:rsid w:val="007A148F"/>
    <w:rsid w:val="007A16F4"/>
    <w:rsid w:val="007A458D"/>
    <w:rsid w:val="007A64B8"/>
    <w:rsid w:val="007B5ACE"/>
    <w:rsid w:val="007B63C2"/>
    <w:rsid w:val="007C00A4"/>
    <w:rsid w:val="007C0FAA"/>
    <w:rsid w:val="007D7A2D"/>
    <w:rsid w:val="007E4860"/>
    <w:rsid w:val="007E6FF4"/>
    <w:rsid w:val="007F07FB"/>
    <w:rsid w:val="007F5049"/>
    <w:rsid w:val="00810507"/>
    <w:rsid w:val="00813E69"/>
    <w:rsid w:val="00817E8B"/>
    <w:rsid w:val="00832083"/>
    <w:rsid w:val="008338D4"/>
    <w:rsid w:val="0084255D"/>
    <w:rsid w:val="00850ACF"/>
    <w:rsid w:val="00852038"/>
    <w:rsid w:val="00861489"/>
    <w:rsid w:val="00872221"/>
    <w:rsid w:val="0088639E"/>
    <w:rsid w:val="008A46EB"/>
    <w:rsid w:val="008B407C"/>
    <w:rsid w:val="008E4D87"/>
    <w:rsid w:val="008E65E6"/>
    <w:rsid w:val="008F285B"/>
    <w:rsid w:val="008F4564"/>
    <w:rsid w:val="008F70AF"/>
    <w:rsid w:val="009008CD"/>
    <w:rsid w:val="009018EC"/>
    <w:rsid w:val="00906EDB"/>
    <w:rsid w:val="00912E00"/>
    <w:rsid w:val="009172B2"/>
    <w:rsid w:val="00923C46"/>
    <w:rsid w:val="00931DDF"/>
    <w:rsid w:val="009419BB"/>
    <w:rsid w:val="00951DF6"/>
    <w:rsid w:val="009711DB"/>
    <w:rsid w:val="0097657D"/>
    <w:rsid w:val="00987DAD"/>
    <w:rsid w:val="009A0F50"/>
    <w:rsid w:val="009A16CD"/>
    <w:rsid w:val="009A67F3"/>
    <w:rsid w:val="009B053E"/>
    <w:rsid w:val="009B6B2F"/>
    <w:rsid w:val="009C06F5"/>
    <w:rsid w:val="009D16EA"/>
    <w:rsid w:val="009D6567"/>
    <w:rsid w:val="009E0F31"/>
    <w:rsid w:val="00A007F5"/>
    <w:rsid w:val="00A038EC"/>
    <w:rsid w:val="00A145B0"/>
    <w:rsid w:val="00A15172"/>
    <w:rsid w:val="00A26EF7"/>
    <w:rsid w:val="00A277D6"/>
    <w:rsid w:val="00A379F8"/>
    <w:rsid w:val="00A37BCA"/>
    <w:rsid w:val="00A54EEA"/>
    <w:rsid w:val="00A56BFF"/>
    <w:rsid w:val="00A73600"/>
    <w:rsid w:val="00A74C1E"/>
    <w:rsid w:val="00A7661C"/>
    <w:rsid w:val="00A95BC7"/>
    <w:rsid w:val="00A962DF"/>
    <w:rsid w:val="00AE0D07"/>
    <w:rsid w:val="00AF70A1"/>
    <w:rsid w:val="00B07F79"/>
    <w:rsid w:val="00B16C07"/>
    <w:rsid w:val="00B46A57"/>
    <w:rsid w:val="00B55237"/>
    <w:rsid w:val="00B57B7F"/>
    <w:rsid w:val="00B65754"/>
    <w:rsid w:val="00B66231"/>
    <w:rsid w:val="00B769F1"/>
    <w:rsid w:val="00B82025"/>
    <w:rsid w:val="00B93C66"/>
    <w:rsid w:val="00B95F73"/>
    <w:rsid w:val="00BA0A91"/>
    <w:rsid w:val="00BA4887"/>
    <w:rsid w:val="00BA627A"/>
    <w:rsid w:val="00BB3390"/>
    <w:rsid w:val="00BB3C1A"/>
    <w:rsid w:val="00BC1C06"/>
    <w:rsid w:val="00BC6DEF"/>
    <w:rsid w:val="00BD5F17"/>
    <w:rsid w:val="00BD7CAE"/>
    <w:rsid w:val="00BE2989"/>
    <w:rsid w:val="00BE6A2C"/>
    <w:rsid w:val="00BE7A11"/>
    <w:rsid w:val="00BF1322"/>
    <w:rsid w:val="00BF2746"/>
    <w:rsid w:val="00BF722F"/>
    <w:rsid w:val="00C13EA5"/>
    <w:rsid w:val="00C13FE8"/>
    <w:rsid w:val="00C2029A"/>
    <w:rsid w:val="00C20A58"/>
    <w:rsid w:val="00C30A60"/>
    <w:rsid w:val="00C33ABA"/>
    <w:rsid w:val="00C3473F"/>
    <w:rsid w:val="00C37BB6"/>
    <w:rsid w:val="00C51F40"/>
    <w:rsid w:val="00C52EFD"/>
    <w:rsid w:val="00C62974"/>
    <w:rsid w:val="00C64378"/>
    <w:rsid w:val="00C75CF0"/>
    <w:rsid w:val="00C808B5"/>
    <w:rsid w:val="00C82DB6"/>
    <w:rsid w:val="00CA4CD6"/>
    <w:rsid w:val="00CA57FF"/>
    <w:rsid w:val="00CA7DA0"/>
    <w:rsid w:val="00CC48AB"/>
    <w:rsid w:val="00CC58F6"/>
    <w:rsid w:val="00CD2069"/>
    <w:rsid w:val="00CD280D"/>
    <w:rsid w:val="00CD7AE5"/>
    <w:rsid w:val="00CF2B37"/>
    <w:rsid w:val="00D042AD"/>
    <w:rsid w:val="00D13D9A"/>
    <w:rsid w:val="00D14A8D"/>
    <w:rsid w:val="00D175EB"/>
    <w:rsid w:val="00D21198"/>
    <w:rsid w:val="00D2273E"/>
    <w:rsid w:val="00D42D52"/>
    <w:rsid w:val="00D45D83"/>
    <w:rsid w:val="00D46FA2"/>
    <w:rsid w:val="00D47E8C"/>
    <w:rsid w:val="00D5080D"/>
    <w:rsid w:val="00D54037"/>
    <w:rsid w:val="00D56F5F"/>
    <w:rsid w:val="00D61B37"/>
    <w:rsid w:val="00D63B96"/>
    <w:rsid w:val="00D92F66"/>
    <w:rsid w:val="00D95819"/>
    <w:rsid w:val="00DA7285"/>
    <w:rsid w:val="00DB59E1"/>
    <w:rsid w:val="00DD1AC1"/>
    <w:rsid w:val="00DD6FD9"/>
    <w:rsid w:val="00DD7D49"/>
    <w:rsid w:val="00DF5C4E"/>
    <w:rsid w:val="00DF6AA8"/>
    <w:rsid w:val="00E10DA7"/>
    <w:rsid w:val="00E1538C"/>
    <w:rsid w:val="00E23CC1"/>
    <w:rsid w:val="00E25DB6"/>
    <w:rsid w:val="00E276CD"/>
    <w:rsid w:val="00E32EDA"/>
    <w:rsid w:val="00E53137"/>
    <w:rsid w:val="00E64E85"/>
    <w:rsid w:val="00E702F6"/>
    <w:rsid w:val="00E72D70"/>
    <w:rsid w:val="00E77D5E"/>
    <w:rsid w:val="00E868BB"/>
    <w:rsid w:val="00EA37A9"/>
    <w:rsid w:val="00EA7026"/>
    <w:rsid w:val="00EC4074"/>
    <w:rsid w:val="00ED741E"/>
    <w:rsid w:val="00EF113F"/>
    <w:rsid w:val="00EF1303"/>
    <w:rsid w:val="00EF3B99"/>
    <w:rsid w:val="00F033F0"/>
    <w:rsid w:val="00F03803"/>
    <w:rsid w:val="00F066C9"/>
    <w:rsid w:val="00F20822"/>
    <w:rsid w:val="00F20BFD"/>
    <w:rsid w:val="00F340DF"/>
    <w:rsid w:val="00F34EA0"/>
    <w:rsid w:val="00F538BC"/>
    <w:rsid w:val="00F71536"/>
    <w:rsid w:val="00F81079"/>
    <w:rsid w:val="00F9092B"/>
    <w:rsid w:val="00F92D22"/>
    <w:rsid w:val="00FA630C"/>
    <w:rsid w:val="00FB0650"/>
    <w:rsid w:val="00FB4D98"/>
    <w:rsid w:val="00FB6378"/>
    <w:rsid w:val="00FB7BCE"/>
    <w:rsid w:val="00FC4E09"/>
    <w:rsid w:val="00FD1A7F"/>
    <w:rsid w:val="00FD61C5"/>
    <w:rsid w:val="00FD7274"/>
    <w:rsid w:val="00FD72B2"/>
    <w:rsid w:val="00FE2099"/>
    <w:rsid w:val="00FE2470"/>
    <w:rsid w:val="00FE3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8A34344-6D38-467D-89F3-31BB8CA4A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30875">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609246299">
      <w:bodyDiv w:val="1"/>
      <w:marLeft w:val="0"/>
      <w:marRight w:val="0"/>
      <w:marTop w:val="0"/>
      <w:marBottom w:val="0"/>
      <w:divBdr>
        <w:top w:val="none" w:sz="0" w:space="0" w:color="auto"/>
        <w:left w:val="none" w:sz="0" w:space="0" w:color="auto"/>
        <w:bottom w:val="none" w:sz="0" w:space="0" w:color="auto"/>
        <w:right w:val="none" w:sz="0" w:space="0" w:color="auto"/>
      </w:divBdr>
    </w:div>
    <w:div w:id="836311247">
      <w:bodyDiv w:val="1"/>
      <w:marLeft w:val="0"/>
      <w:marRight w:val="0"/>
      <w:marTop w:val="0"/>
      <w:marBottom w:val="0"/>
      <w:divBdr>
        <w:top w:val="none" w:sz="0" w:space="0" w:color="auto"/>
        <w:left w:val="none" w:sz="0" w:space="0" w:color="auto"/>
        <w:bottom w:val="none" w:sz="0" w:space="0" w:color="auto"/>
        <w:right w:val="none" w:sz="0" w:space="0" w:color="auto"/>
      </w:divBdr>
    </w:div>
    <w:div w:id="158387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naics4_325200.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E7890-027B-4214-A84C-FC28B90FB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5343</Words>
  <Characters>29937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35210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Wrigley, William</cp:lastModifiedBy>
  <cp:revision>2</cp:revision>
  <dcterms:created xsi:type="dcterms:W3CDTF">2014-06-12T14:33:00Z</dcterms:created>
  <dcterms:modified xsi:type="dcterms:W3CDTF">2014-06-12T14:33:00Z</dcterms:modified>
</cp:coreProperties>
</file>