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075" w:rsidRPr="00404075" w:rsidRDefault="00576598">
      <w:pPr>
        <w:tabs>
          <w:tab w:val="left" w:pos="270"/>
        </w:tabs>
        <w:jc w:val="center"/>
        <w:rPr>
          <w:sz w:val="24"/>
          <w:szCs w:val="24"/>
        </w:rPr>
      </w:pPr>
      <w:r w:rsidRPr="00404075">
        <w:rPr>
          <w:sz w:val="24"/>
          <w:szCs w:val="24"/>
        </w:rPr>
        <w:t>SUPPORTING STATEMENT FOR</w:t>
      </w:r>
      <w:r w:rsidR="00404075" w:rsidRPr="00404075">
        <w:rPr>
          <w:sz w:val="24"/>
          <w:szCs w:val="24"/>
        </w:rPr>
        <w:t>:</w:t>
      </w:r>
      <w:r w:rsidRPr="00404075">
        <w:rPr>
          <w:sz w:val="24"/>
          <w:szCs w:val="24"/>
        </w:rPr>
        <w:t xml:space="preserve"> </w:t>
      </w:r>
    </w:p>
    <w:p w:rsidR="00404075" w:rsidRPr="00404075" w:rsidRDefault="00404075">
      <w:pPr>
        <w:tabs>
          <w:tab w:val="left" w:pos="270"/>
        </w:tabs>
        <w:jc w:val="center"/>
        <w:rPr>
          <w:sz w:val="24"/>
          <w:szCs w:val="24"/>
        </w:rPr>
      </w:pPr>
    </w:p>
    <w:p w:rsidR="00404075" w:rsidRPr="00404075" w:rsidRDefault="00404075">
      <w:pPr>
        <w:tabs>
          <w:tab w:val="left" w:pos="270"/>
        </w:tabs>
        <w:jc w:val="center"/>
        <w:rPr>
          <w:sz w:val="24"/>
          <w:szCs w:val="24"/>
        </w:rPr>
      </w:pPr>
      <w:r w:rsidRPr="00404075">
        <w:rPr>
          <w:sz w:val="24"/>
          <w:szCs w:val="24"/>
        </w:rPr>
        <w:t>(2900-0144)</w:t>
      </w:r>
    </w:p>
    <w:p w:rsidR="00404075" w:rsidRPr="00404075" w:rsidRDefault="00404075">
      <w:pPr>
        <w:tabs>
          <w:tab w:val="left" w:pos="270"/>
        </w:tabs>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588"/>
      </w:tblGrid>
      <w:tr w:rsidR="00404075" w:rsidRPr="00FB6ED0" w:rsidTr="00FB6ED0">
        <w:tc>
          <w:tcPr>
            <w:tcW w:w="2268" w:type="dxa"/>
            <w:shd w:val="clear" w:color="auto" w:fill="auto"/>
          </w:tcPr>
          <w:p w:rsidR="00404075" w:rsidRPr="00FB6ED0" w:rsidRDefault="00404075" w:rsidP="00FB6ED0">
            <w:pPr>
              <w:tabs>
                <w:tab w:val="left" w:pos="270"/>
              </w:tabs>
              <w:rPr>
                <w:sz w:val="24"/>
                <w:szCs w:val="24"/>
              </w:rPr>
            </w:pPr>
            <w:r w:rsidRPr="00FB6ED0">
              <w:rPr>
                <w:sz w:val="24"/>
                <w:szCs w:val="24"/>
              </w:rPr>
              <w:t>VA Form 26-1802a</w:t>
            </w:r>
          </w:p>
        </w:tc>
        <w:tc>
          <w:tcPr>
            <w:tcW w:w="6588" w:type="dxa"/>
            <w:shd w:val="clear" w:color="auto" w:fill="auto"/>
          </w:tcPr>
          <w:p w:rsidR="00404075" w:rsidRPr="00FB6ED0" w:rsidRDefault="00404075" w:rsidP="00FB6ED0">
            <w:pPr>
              <w:tabs>
                <w:tab w:val="left" w:pos="270"/>
              </w:tabs>
              <w:rPr>
                <w:sz w:val="24"/>
                <w:szCs w:val="24"/>
              </w:rPr>
            </w:pPr>
            <w:r w:rsidRPr="00FB6ED0">
              <w:rPr>
                <w:sz w:val="24"/>
                <w:szCs w:val="24"/>
              </w:rPr>
              <w:t>HUD/VA Addendum to Uniform Residential Loan Application</w:t>
            </w:r>
          </w:p>
        </w:tc>
      </w:tr>
    </w:tbl>
    <w:p w:rsidR="00404075" w:rsidRPr="00404075" w:rsidRDefault="00404075" w:rsidP="00404075">
      <w:pPr>
        <w:tabs>
          <w:tab w:val="left" w:pos="270"/>
        </w:tabs>
        <w:rPr>
          <w:sz w:val="24"/>
          <w:szCs w:val="24"/>
        </w:rPr>
      </w:pPr>
    </w:p>
    <w:p w:rsidR="00404075" w:rsidRPr="00404075" w:rsidRDefault="00404075">
      <w:pPr>
        <w:tabs>
          <w:tab w:val="left" w:pos="270"/>
        </w:tabs>
        <w:jc w:val="center"/>
        <w:rPr>
          <w:sz w:val="24"/>
          <w:szCs w:val="24"/>
        </w:rPr>
      </w:pPr>
    </w:p>
    <w:p w:rsidR="00576598" w:rsidRPr="00404075" w:rsidRDefault="00576598">
      <w:pPr>
        <w:tabs>
          <w:tab w:val="left" w:pos="270"/>
        </w:tabs>
        <w:rPr>
          <w:sz w:val="24"/>
          <w:szCs w:val="24"/>
        </w:rPr>
      </w:pPr>
      <w:r w:rsidRPr="00404075">
        <w:rPr>
          <w:sz w:val="24"/>
          <w:szCs w:val="24"/>
        </w:rPr>
        <w:t xml:space="preserve">A.  </w:t>
      </w:r>
      <w:r w:rsidRPr="00404075">
        <w:rPr>
          <w:sz w:val="24"/>
          <w:szCs w:val="24"/>
          <w:u w:val="single"/>
        </w:rPr>
        <w:t>JUSTIFICATION</w:t>
      </w:r>
    </w:p>
    <w:p w:rsidR="00576598" w:rsidRPr="00404075" w:rsidRDefault="00576598">
      <w:pPr>
        <w:tabs>
          <w:tab w:val="left" w:pos="270"/>
        </w:tabs>
        <w:rPr>
          <w:sz w:val="24"/>
          <w:szCs w:val="24"/>
        </w:rPr>
      </w:pPr>
    </w:p>
    <w:p w:rsidR="00576598" w:rsidRPr="00404075" w:rsidRDefault="00576598" w:rsidP="00404075">
      <w:pPr>
        <w:numPr>
          <w:ilvl w:val="0"/>
          <w:numId w:val="8"/>
        </w:numPr>
        <w:tabs>
          <w:tab w:val="left" w:pos="270"/>
          <w:tab w:val="left" w:pos="360"/>
        </w:tabs>
        <w:rPr>
          <w:sz w:val="24"/>
          <w:szCs w:val="24"/>
        </w:rPr>
      </w:pPr>
      <w:r w:rsidRPr="00404075">
        <w:rPr>
          <w:sz w:val="24"/>
          <w:szCs w:val="24"/>
        </w:rPr>
        <w:t xml:space="preserve">VA Form 26-1802a, </w:t>
      </w:r>
      <w:r w:rsidR="00C904C5" w:rsidRPr="00404075">
        <w:rPr>
          <w:sz w:val="24"/>
          <w:szCs w:val="24"/>
        </w:rPr>
        <w:t>Department of Housing and Urban Development (</w:t>
      </w:r>
      <w:r w:rsidRPr="00404075">
        <w:rPr>
          <w:sz w:val="24"/>
          <w:szCs w:val="24"/>
        </w:rPr>
        <w:t>HUD</w:t>
      </w:r>
      <w:r w:rsidR="00C904C5" w:rsidRPr="00404075">
        <w:rPr>
          <w:sz w:val="24"/>
          <w:szCs w:val="24"/>
        </w:rPr>
        <w:t>)</w:t>
      </w:r>
      <w:r w:rsidRPr="00404075">
        <w:rPr>
          <w:sz w:val="24"/>
          <w:szCs w:val="24"/>
        </w:rPr>
        <w:t>/</w:t>
      </w:r>
      <w:r w:rsidR="00C904C5" w:rsidRPr="00404075">
        <w:rPr>
          <w:sz w:val="24"/>
          <w:szCs w:val="24"/>
        </w:rPr>
        <w:t xml:space="preserve">Department of Veterans Affairs (VA) </w:t>
      </w:r>
      <w:r w:rsidRPr="00404075">
        <w:rPr>
          <w:sz w:val="24"/>
          <w:szCs w:val="24"/>
        </w:rPr>
        <w:t>Addendum to Uniform Residential Loan Application, serve as the lender’s and veteran’s application for home loans authorized by 38 U.S.C.</w:t>
      </w:r>
    </w:p>
    <w:p w:rsidR="00404075" w:rsidRDefault="00404075">
      <w:pPr>
        <w:tabs>
          <w:tab w:val="left" w:pos="270"/>
          <w:tab w:val="left" w:pos="360"/>
        </w:tabs>
        <w:rPr>
          <w:sz w:val="24"/>
          <w:szCs w:val="24"/>
        </w:rPr>
      </w:pPr>
    </w:p>
    <w:p w:rsidR="00576598" w:rsidRPr="00404075" w:rsidRDefault="00576598" w:rsidP="00404075">
      <w:pPr>
        <w:numPr>
          <w:ilvl w:val="0"/>
          <w:numId w:val="8"/>
        </w:numPr>
        <w:tabs>
          <w:tab w:val="left" w:pos="270"/>
          <w:tab w:val="left" w:pos="360"/>
        </w:tabs>
        <w:rPr>
          <w:sz w:val="24"/>
          <w:szCs w:val="24"/>
        </w:rPr>
      </w:pPr>
      <w:r w:rsidRPr="00404075">
        <w:rPr>
          <w:sz w:val="24"/>
          <w:szCs w:val="24"/>
        </w:rPr>
        <w:t>VA Form 26-</w:t>
      </w:r>
      <w:proofErr w:type="gramStart"/>
      <w:r w:rsidRPr="00404075">
        <w:rPr>
          <w:sz w:val="24"/>
          <w:szCs w:val="24"/>
        </w:rPr>
        <w:t>1802a</w:t>
      </w:r>
      <w:r w:rsidR="00E6526B" w:rsidRPr="00404075">
        <w:rPr>
          <w:sz w:val="24"/>
          <w:szCs w:val="24"/>
        </w:rPr>
        <w:t>,</w:t>
      </w:r>
      <w:proofErr w:type="gramEnd"/>
      <w:r w:rsidRPr="00404075">
        <w:rPr>
          <w:sz w:val="24"/>
          <w:szCs w:val="24"/>
        </w:rPr>
        <w:t xml:space="preserve"> is completed by employees of lending institutions based on information supplied by potential veteran-homebuyers.  </w:t>
      </w:r>
      <w:r w:rsidR="0018577F" w:rsidRPr="00404075">
        <w:rPr>
          <w:sz w:val="24"/>
          <w:szCs w:val="24"/>
        </w:rPr>
        <w:t xml:space="preserve">This form is completed in conjunction with the standard Uniform Residential Loan Application (URLA) as it captures information unique to VA-guaranteed home loans.  </w:t>
      </w:r>
      <w:r w:rsidRPr="00404075">
        <w:rPr>
          <w:sz w:val="24"/>
          <w:szCs w:val="24"/>
        </w:rPr>
        <w:t>The major categories of information solicited and the related citations are as follows:</w:t>
      </w:r>
    </w:p>
    <w:p w:rsidR="00576598" w:rsidRPr="00404075" w:rsidRDefault="00576598">
      <w:pPr>
        <w:tabs>
          <w:tab w:val="left" w:pos="270"/>
          <w:tab w:val="left" w:pos="360"/>
        </w:tabs>
        <w:rPr>
          <w:sz w:val="24"/>
          <w:szCs w:val="24"/>
        </w:rPr>
      </w:pPr>
    </w:p>
    <w:p w:rsidR="00576598" w:rsidRPr="00404075" w:rsidRDefault="00576598">
      <w:pPr>
        <w:tabs>
          <w:tab w:val="left" w:pos="270"/>
          <w:tab w:val="left" w:pos="360"/>
          <w:tab w:val="left" w:pos="4320"/>
        </w:tabs>
        <w:rPr>
          <w:sz w:val="24"/>
          <w:szCs w:val="24"/>
        </w:rPr>
      </w:pPr>
      <w:r w:rsidRPr="00404075">
        <w:rPr>
          <w:sz w:val="24"/>
          <w:szCs w:val="24"/>
        </w:rPr>
        <w:tab/>
      </w:r>
      <w:r w:rsidR="00404075">
        <w:rPr>
          <w:sz w:val="24"/>
          <w:szCs w:val="24"/>
        </w:rPr>
        <w:t xml:space="preserve">       </w:t>
      </w:r>
      <w:proofErr w:type="gramStart"/>
      <w:r w:rsidRPr="00404075">
        <w:rPr>
          <w:sz w:val="24"/>
          <w:szCs w:val="24"/>
        </w:rPr>
        <w:t>a.  Purpose</w:t>
      </w:r>
      <w:proofErr w:type="gramEnd"/>
      <w:r w:rsidRPr="00404075">
        <w:rPr>
          <w:sz w:val="24"/>
          <w:szCs w:val="24"/>
        </w:rPr>
        <w:t xml:space="preserve"> of Loan</w:t>
      </w:r>
      <w:r w:rsidRPr="00404075">
        <w:rPr>
          <w:sz w:val="24"/>
          <w:szCs w:val="24"/>
        </w:rPr>
        <w:tab/>
        <w:t>38 U.S.C. 3710(a)(1) through (10)</w:t>
      </w:r>
    </w:p>
    <w:p w:rsidR="00576598" w:rsidRPr="00404075" w:rsidRDefault="00576598">
      <w:pPr>
        <w:tabs>
          <w:tab w:val="left" w:pos="270"/>
          <w:tab w:val="left" w:pos="360"/>
          <w:tab w:val="left" w:pos="4320"/>
        </w:tabs>
        <w:rPr>
          <w:sz w:val="24"/>
          <w:szCs w:val="24"/>
        </w:rPr>
      </w:pPr>
    </w:p>
    <w:p w:rsidR="00576598" w:rsidRPr="00404075" w:rsidRDefault="00576598">
      <w:pPr>
        <w:tabs>
          <w:tab w:val="left" w:pos="270"/>
          <w:tab w:val="left" w:pos="360"/>
          <w:tab w:val="left" w:pos="4320"/>
        </w:tabs>
        <w:rPr>
          <w:sz w:val="24"/>
          <w:szCs w:val="24"/>
        </w:rPr>
      </w:pPr>
      <w:r w:rsidRPr="00404075">
        <w:rPr>
          <w:sz w:val="24"/>
          <w:szCs w:val="24"/>
        </w:rPr>
        <w:tab/>
      </w:r>
      <w:r w:rsidR="00404075">
        <w:rPr>
          <w:sz w:val="24"/>
          <w:szCs w:val="24"/>
        </w:rPr>
        <w:t xml:space="preserve">       </w:t>
      </w:r>
      <w:proofErr w:type="gramStart"/>
      <w:r w:rsidRPr="00404075">
        <w:rPr>
          <w:sz w:val="24"/>
          <w:szCs w:val="24"/>
        </w:rPr>
        <w:t>b.  Amount</w:t>
      </w:r>
      <w:proofErr w:type="gramEnd"/>
      <w:r w:rsidRPr="00404075">
        <w:rPr>
          <w:sz w:val="24"/>
          <w:szCs w:val="24"/>
        </w:rPr>
        <w:t xml:space="preserve"> of Loan, Terms, and </w:t>
      </w:r>
      <w:r w:rsidRPr="00404075">
        <w:rPr>
          <w:sz w:val="24"/>
          <w:szCs w:val="24"/>
        </w:rPr>
        <w:tab/>
        <w:t xml:space="preserve">38 U.S.C. 3703(c) (1) and (3), </w:t>
      </w:r>
    </w:p>
    <w:p w:rsidR="00576598" w:rsidRPr="00404075" w:rsidRDefault="00576598">
      <w:pPr>
        <w:tabs>
          <w:tab w:val="left" w:pos="270"/>
          <w:tab w:val="left" w:pos="360"/>
          <w:tab w:val="left" w:pos="4320"/>
        </w:tabs>
        <w:rPr>
          <w:sz w:val="24"/>
          <w:szCs w:val="24"/>
        </w:rPr>
      </w:pPr>
      <w:r w:rsidRPr="00404075">
        <w:rPr>
          <w:sz w:val="24"/>
          <w:szCs w:val="24"/>
        </w:rPr>
        <w:tab/>
      </w:r>
      <w:r w:rsidR="00404075">
        <w:rPr>
          <w:sz w:val="24"/>
          <w:szCs w:val="24"/>
        </w:rPr>
        <w:t xml:space="preserve">            </w:t>
      </w:r>
      <w:r w:rsidRPr="00404075">
        <w:rPr>
          <w:sz w:val="24"/>
          <w:szCs w:val="24"/>
        </w:rPr>
        <w:t xml:space="preserve">Veteran’s Income and Asset </w:t>
      </w:r>
      <w:r w:rsidRPr="00404075">
        <w:rPr>
          <w:sz w:val="24"/>
          <w:szCs w:val="24"/>
        </w:rPr>
        <w:tab/>
        <w:t>(d</w:t>
      </w:r>
      <w:proofErr w:type="gramStart"/>
      <w:r w:rsidRPr="00404075">
        <w:rPr>
          <w:sz w:val="24"/>
          <w:szCs w:val="24"/>
        </w:rPr>
        <w:t>)(</w:t>
      </w:r>
      <w:proofErr w:type="gramEnd"/>
      <w:r w:rsidRPr="00404075">
        <w:rPr>
          <w:sz w:val="24"/>
          <w:szCs w:val="24"/>
        </w:rPr>
        <w:t>1) and (2), and 3710(b)(1) and (2)</w:t>
      </w:r>
    </w:p>
    <w:p w:rsidR="00576598" w:rsidRPr="00404075" w:rsidRDefault="00576598">
      <w:pPr>
        <w:tabs>
          <w:tab w:val="left" w:pos="270"/>
          <w:tab w:val="left" w:pos="360"/>
          <w:tab w:val="left" w:pos="4320"/>
        </w:tabs>
        <w:rPr>
          <w:sz w:val="24"/>
          <w:szCs w:val="24"/>
        </w:rPr>
      </w:pPr>
      <w:r w:rsidRPr="00404075">
        <w:rPr>
          <w:sz w:val="24"/>
          <w:szCs w:val="24"/>
        </w:rPr>
        <w:tab/>
      </w:r>
      <w:r w:rsidR="00404075">
        <w:rPr>
          <w:sz w:val="24"/>
          <w:szCs w:val="24"/>
        </w:rPr>
        <w:t xml:space="preserve">            </w:t>
      </w:r>
      <w:r w:rsidRPr="00404075">
        <w:rPr>
          <w:sz w:val="24"/>
          <w:szCs w:val="24"/>
        </w:rPr>
        <w:t>Information</w:t>
      </w:r>
    </w:p>
    <w:p w:rsidR="00576598" w:rsidRPr="00404075" w:rsidRDefault="00576598">
      <w:pPr>
        <w:tabs>
          <w:tab w:val="left" w:pos="270"/>
          <w:tab w:val="left" w:pos="360"/>
          <w:tab w:val="left" w:pos="4320"/>
        </w:tabs>
        <w:rPr>
          <w:sz w:val="24"/>
          <w:szCs w:val="24"/>
        </w:rPr>
      </w:pPr>
    </w:p>
    <w:p w:rsidR="00576598" w:rsidRPr="00404075" w:rsidRDefault="00576598">
      <w:pPr>
        <w:tabs>
          <w:tab w:val="left" w:pos="270"/>
          <w:tab w:val="left" w:pos="360"/>
          <w:tab w:val="left" w:pos="4320"/>
        </w:tabs>
        <w:rPr>
          <w:sz w:val="24"/>
          <w:szCs w:val="24"/>
        </w:rPr>
      </w:pPr>
      <w:r w:rsidRPr="00404075">
        <w:rPr>
          <w:sz w:val="24"/>
          <w:szCs w:val="24"/>
        </w:rPr>
        <w:tab/>
      </w:r>
      <w:r w:rsidR="00404075">
        <w:rPr>
          <w:sz w:val="24"/>
          <w:szCs w:val="24"/>
        </w:rPr>
        <w:t xml:space="preserve">       </w:t>
      </w:r>
      <w:proofErr w:type="gramStart"/>
      <w:r w:rsidRPr="00404075">
        <w:rPr>
          <w:sz w:val="24"/>
          <w:szCs w:val="24"/>
        </w:rPr>
        <w:t>c.  Credit</w:t>
      </w:r>
      <w:proofErr w:type="gramEnd"/>
      <w:r w:rsidRPr="00404075">
        <w:rPr>
          <w:sz w:val="24"/>
          <w:szCs w:val="24"/>
        </w:rPr>
        <w:t xml:space="preserve"> Worthiness of Veteran</w:t>
      </w:r>
      <w:r w:rsidRPr="00404075">
        <w:rPr>
          <w:sz w:val="24"/>
          <w:szCs w:val="24"/>
        </w:rPr>
        <w:tab/>
        <w:t>38 U.S.C. 3710(b)(2) and (3)</w:t>
      </w:r>
    </w:p>
    <w:p w:rsidR="00576598" w:rsidRPr="00404075" w:rsidRDefault="00576598">
      <w:pPr>
        <w:tabs>
          <w:tab w:val="left" w:pos="270"/>
          <w:tab w:val="left" w:pos="360"/>
          <w:tab w:val="left" w:pos="4320"/>
        </w:tabs>
        <w:rPr>
          <w:sz w:val="24"/>
          <w:szCs w:val="24"/>
        </w:rPr>
      </w:pPr>
    </w:p>
    <w:p w:rsidR="00576598" w:rsidRPr="00404075" w:rsidRDefault="00576598">
      <w:pPr>
        <w:tabs>
          <w:tab w:val="left" w:pos="270"/>
          <w:tab w:val="left" w:pos="360"/>
          <w:tab w:val="left" w:pos="4320"/>
        </w:tabs>
        <w:rPr>
          <w:sz w:val="24"/>
          <w:szCs w:val="24"/>
        </w:rPr>
      </w:pPr>
      <w:r w:rsidRPr="00404075">
        <w:rPr>
          <w:sz w:val="24"/>
          <w:szCs w:val="24"/>
        </w:rPr>
        <w:tab/>
      </w:r>
      <w:r w:rsidR="00404075">
        <w:rPr>
          <w:sz w:val="24"/>
          <w:szCs w:val="24"/>
        </w:rPr>
        <w:t xml:space="preserve">       </w:t>
      </w:r>
      <w:proofErr w:type="gramStart"/>
      <w:r w:rsidRPr="00404075">
        <w:rPr>
          <w:sz w:val="24"/>
          <w:szCs w:val="24"/>
        </w:rPr>
        <w:t>d.  Occupancy</w:t>
      </w:r>
      <w:proofErr w:type="gramEnd"/>
      <w:r w:rsidRPr="00404075">
        <w:rPr>
          <w:sz w:val="24"/>
          <w:szCs w:val="24"/>
        </w:rPr>
        <w:t xml:space="preserve"> Certification</w:t>
      </w:r>
      <w:r w:rsidRPr="00404075">
        <w:rPr>
          <w:sz w:val="24"/>
          <w:szCs w:val="24"/>
        </w:rPr>
        <w:tab/>
        <w:t>38 U.S.C. 3704(c)</w:t>
      </w:r>
    </w:p>
    <w:p w:rsidR="00576598" w:rsidRPr="00404075" w:rsidRDefault="00576598">
      <w:pPr>
        <w:tabs>
          <w:tab w:val="left" w:pos="270"/>
          <w:tab w:val="left" w:pos="360"/>
          <w:tab w:val="left" w:pos="4320"/>
        </w:tabs>
        <w:rPr>
          <w:sz w:val="24"/>
          <w:szCs w:val="24"/>
        </w:rPr>
      </w:pPr>
    </w:p>
    <w:p w:rsidR="00576598" w:rsidRPr="00404075" w:rsidRDefault="00576598">
      <w:pPr>
        <w:tabs>
          <w:tab w:val="left" w:pos="270"/>
          <w:tab w:val="left" w:pos="360"/>
          <w:tab w:val="left" w:pos="4320"/>
        </w:tabs>
        <w:rPr>
          <w:sz w:val="24"/>
          <w:szCs w:val="24"/>
        </w:rPr>
      </w:pPr>
      <w:r w:rsidRPr="00404075">
        <w:rPr>
          <w:sz w:val="24"/>
          <w:szCs w:val="24"/>
        </w:rPr>
        <w:tab/>
      </w:r>
      <w:r w:rsidR="00404075">
        <w:rPr>
          <w:sz w:val="24"/>
          <w:szCs w:val="24"/>
        </w:rPr>
        <w:t xml:space="preserve">       </w:t>
      </w:r>
      <w:proofErr w:type="gramStart"/>
      <w:r w:rsidRPr="00404075">
        <w:rPr>
          <w:sz w:val="24"/>
          <w:szCs w:val="24"/>
        </w:rPr>
        <w:t>e.  Lien</w:t>
      </w:r>
      <w:proofErr w:type="gramEnd"/>
      <w:r w:rsidRPr="00404075">
        <w:rPr>
          <w:sz w:val="24"/>
          <w:szCs w:val="24"/>
        </w:rPr>
        <w:t xml:space="preserve"> Information</w:t>
      </w:r>
      <w:r w:rsidRPr="00404075">
        <w:rPr>
          <w:sz w:val="24"/>
          <w:szCs w:val="24"/>
        </w:rPr>
        <w:tab/>
        <w:t>38 U.S.C. 3703(d)(3)</w:t>
      </w:r>
    </w:p>
    <w:p w:rsidR="00576598" w:rsidRPr="00404075" w:rsidRDefault="00576598">
      <w:pPr>
        <w:tabs>
          <w:tab w:val="left" w:pos="270"/>
          <w:tab w:val="left" w:pos="360"/>
        </w:tabs>
        <w:rPr>
          <w:sz w:val="24"/>
          <w:szCs w:val="24"/>
        </w:rPr>
      </w:pPr>
    </w:p>
    <w:p w:rsidR="00576598" w:rsidRPr="00404075" w:rsidRDefault="00576598" w:rsidP="00404075">
      <w:pPr>
        <w:tabs>
          <w:tab w:val="left" w:pos="270"/>
          <w:tab w:val="left" w:pos="360"/>
        </w:tabs>
        <w:ind w:left="720"/>
        <w:rPr>
          <w:sz w:val="24"/>
          <w:szCs w:val="24"/>
        </w:rPr>
      </w:pPr>
      <w:r w:rsidRPr="00404075">
        <w:rPr>
          <w:sz w:val="24"/>
          <w:szCs w:val="24"/>
        </w:rPr>
        <w:t>Without the collection of this information, VA would not be able to determine compliance with the eligibility requirements governing the loan purpose and terms, type of lien, and the veteran’s credit worthiness, all of which are requirements of law and are imposed to assure protection of the VA’s interest as future guarantor of the loan.</w:t>
      </w:r>
    </w:p>
    <w:p w:rsidR="00576598" w:rsidRPr="00404075" w:rsidRDefault="00576598">
      <w:pPr>
        <w:tabs>
          <w:tab w:val="left" w:pos="270"/>
          <w:tab w:val="left" w:pos="360"/>
        </w:tabs>
        <w:rPr>
          <w:sz w:val="24"/>
          <w:szCs w:val="24"/>
        </w:rPr>
      </w:pPr>
    </w:p>
    <w:p w:rsidR="00576598" w:rsidRPr="00404075" w:rsidRDefault="00576598" w:rsidP="00404075">
      <w:pPr>
        <w:numPr>
          <w:ilvl w:val="0"/>
          <w:numId w:val="8"/>
        </w:numPr>
        <w:tabs>
          <w:tab w:val="left" w:pos="270"/>
          <w:tab w:val="left" w:pos="360"/>
        </w:tabs>
        <w:rPr>
          <w:sz w:val="24"/>
          <w:szCs w:val="24"/>
        </w:rPr>
      </w:pPr>
      <w:r w:rsidRPr="00404075">
        <w:rPr>
          <w:sz w:val="24"/>
          <w:szCs w:val="24"/>
        </w:rPr>
        <w:t>Use of information technology does not apply because participating lenders use a variety of methods for completion and processing of the form</w:t>
      </w:r>
      <w:r w:rsidR="00DF60F8" w:rsidRPr="00404075">
        <w:rPr>
          <w:sz w:val="24"/>
          <w:szCs w:val="24"/>
        </w:rPr>
        <w:t>.</w:t>
      </w:r>
      <w:r w:rsidRPr="00404075">
        <w:rPr>
          <w:sz w:val="24"/>
          <w:szCs w:val="24"/>
        </w:rPr>
        <w:t xml:space="preserve">  Lenders proce</w:t>
      </w:r>
      <w:r w:rsidR="00DF60F8" w:rsidRPr="00404075">
        <w:rPr>
          <w:sz w:val="24"/>
          <w:szCs w:val="24"/>
        </w:rPr>
        <w:t xml:space="preserve">ssing VA loans have the option </w:t>
      </w:r>
      <w:r w:rsidRPr="00404075">
        <w:rPr>
          <w:sz w:val="24"/>
          <w:szCs w:val="24"/>
        </w:rPr>
        <w:t xml:space="preserve">of submitting loans electronically for guaranty.  In those cases they do not have to send a “hard copy” of VA Form 26-1802a to VA unless the case is identified for audit. </w:t>
      </w:r>
      <w:r w:rsidR="005E1236" w:rsidRPr="00404075">
        <w:rPr>
          <w:sz w:val="24"/>
          <w:szCs w:val="24"/>
        </w:rPr>
        <w:t xml:space="preserve"> The form is located on the </w:t>
      </w:r>
      <w:r w:rsidRPr="00404075">
        <w:rPr>
          <w:sz w:val="24"/>
          <w:szCs w:val="24"/>
        </w:rPr>
        <w:t>VA Form</w:t>
      </w:r>
      <w:r w:rsidR="005E1236" w:rsidRPr="00404075">
        <w:rPr>
          <w:sz w:val="24"/>
          <w:szCs w:val="24"/>
        </w:rPr>
        <w:t>s</w:t>
      </w:r>
      <w:r w:rsidRPr="00404075">
        <w:rPr>
          <w:sz w:val="24"/>
          <w:szCs w:val="24"/>
        </w:rPr>
        <w:t xml:space="preserve"> website in a fillable electronic format.</w:t>
      </w:r>
    </w:p>
    <w:p w:rsidR="00576598" w:rsidRPr="00404075" w:rsidRDefault="00576598">
      <w:pPr>
        <w:tabs>
          <w:tab w:val="left" w:pos="270"/>
          <w:tab w:val="left" w:pos="360"/>
        </w:tabs>
        <w:rPr>
          <w:sz w:val="24"/>
          <w:szCs w:val="24"/>
        </w:rPr>
      </w:pPr>
      <w:r w:rsidRPr="00404075">
        <w:rPr>
          <w:sz w:val="24"/>
          <w:szCs w:val="24"/>
        </w:rPr>
        <w:tab/>
      </w:r>
    </w:p>
    <w:p w:rsidR="00404075" w:rsidRDefault="00576598" w:rsidP="00404075">
      <w:pPr>
        <w:numPr>
          <w:ilvl w:val="0"/>
          <w:numId w:val="8"/>
        </w:numPr>
        <w:tabs>
          <w:tab w:val="left" w:pos="270"/>
          <w:tab w:val="left" w:pos="360"/>
        </w:tabs>
        <w:rPr>
          <w:sz w:val="24"/>
          <w:szCs w:val="24"/>
        </w:rPr>
      </w:pPr>
      <w:r w:rsidRPr="00404075">
        <w:rPr>
          <w:sz w:val="24"/>
          <w:szCs w:val="24"/>
        </w:rPr>
        <w:lastRenderedPageBreak/>
        <w:t>No duplication of information is involved as the application concerns an individual loan and income and credit information which would not be available on a current basis by other means.</w:t>
      </w:r>
    </w:p>
    <w:p w:rsidR="00404075" w:rsidRDefault="00404075" w:rsidP="00404075">
      <w:pPr>
        <w:pStyle w:val="ListParagraph"/>
        <w:rPr>
          <w:sz w:val="24"/>
          <w:szCs w:val="24"/>
        </w:rPr>
      </w:pPr>
    </w:p>
    <w:p w:rsidR="00404075" w:rsidRDefault="00576598" w:rsidP="00404075">
      <w:pPr>
        <w:numPr>
          <w:ilvl w:val="0"/>
          <w:numId w:val="8"/>
        </w:numPr>
        <w:tabs>
          <w:tab w:val="left" w:pos="270"/>
          <w:tab w:val="left" w:pos="360"/>
        </w:tabs>
        <w:rPr>
          <w:sz w:val="24"/>
          <w:szCs w:val="24"/>
        </w:rPr>
      </w:pPr>
      <w:r w:rsidRPr="00404075">
        <w:rPr>
          <w:sz w:val="24"/>
          <w:szCs w:val="24"/>
        </w:rPr>
        <w:t xml:space="preserve">Participating lending institutions are seldom in the small business category.  However, the information collected is typical of mortgage loan applications and should present no unusual burden for any small firms.  VA Form 26-1802a is a joint form also used by lenders applying for HUD/FHA insured loans.  Firms participating in these guaranty or insurance programs have the benefit of a common form and, therefore, a lesser burden than would be required </w:t>
      </w:r>
      <w:proofErr w:type="gramStart"/>
      <w:r w:rsidRPr="00404075">
        <w:rPr>
          <w:sz w:val="24"/>
          <w:szCs w:val="24"/>
        </w:rPr>
        <w:t>were</w:t>
      </w:r>
      <w:proofErr w:type="gramEnd"/>
      <w:r w:rsidRPr="00404075">
        <w:rPr>
          <w:sz w:val="24"/>
          <w:szCs w:val="24"/>
        </w:rPr>
        <w:t xml:space="preserve"> they to use separate Agency forms.</w:t>
      </w:r>
    </w:p>
    <w:p w:rsidR="00404075" w:rsidRDefault="00404075" w:rsidP="00404075">
      <w:pPr>
        <w:pStyle w:val="ListParagraph"/>
        <w:rPr>
          <w:sz w:val="24"/>
          <w:szCs w:val="24"/>
        </w:rPr>
      </w:pPr>
    </w:p>
    <w:p w:rsidR="00404075" w:rsidRDefault="00576598" w:rsidP="00404075">
      <w:pPr>
        <w:numPr>
          <w:ilvl w:val="0"/>
          <w:numId w:val="8"/>
        </w:numPr>
        <w:tabs>
          <w:tab w:val="left" w:pos="270"/>
          <w:tab w:val="left" w:pos="360"/>
        </w:tabs>
        <w:rPr>
          <w:sz w:val="24"/>
          <w:szCs w:val="24"/>
        </w:rPr>
      </w:pPr>
      <w:r w:rsidRPr="00404075">
        <w:rPr>
          <w:sz w:val="24"/>
          <w:szCs w:val="24"/>
        </w:rPr>
        <w:t xml:space="preserve">This information collection is not a recurring or repetitive report.  It is generally used once per home loan application.  </w:t>
      </w:r>
    </w:p>
    <w:p w:rsidR="00404075" w:rsidRDefault="00404075" w:rsidP="00404075">
      <w:pPr>
        <w:pStyle w:val="ListParagraph"/>
        <w:rPr>
          <w:sz w:val="24"/>
          <w:szCs w:val="24"/>
        </w:rPr>
      </w:pPr>
    </w:p>
    <w:p w:rsidR="00404075" w:rsidRDefault="00576598" w:rsidP="00404075">
      <w:pPr>
        <w:numPr>
          <w:ilvl w:val="0"/>
          <w:numId w:val="8"/>
        </w:numPr>
        <w:tabs>
          <w:tab w:val="left" w:pos="270"/>
          <w:tab w:val="left" w:pos="360"/>
        </w:tabs>
        <w:rPr>
          <w:sz w:val="24"/>
          <w:szCs w:val="24"/>
        </w:rPr>
      </w:pPr>
      <w:r w:rsidRPr="00404075">
        <w:rPr>
          <w:sz w:val="24"/>
          <w:szCs w:val="24"/>
        </w:rPr>
        <w:t>There are no special circumstances that require the collection to be conducted in a manner inconsistent with the guidelines in 5 CFR 1320.6.</w:t>
      </w:r>
    </w:p>
    <w:p w:rsidR="00404075" w:rsidRPr="00404075" w:rsidRDefault="00404075" w:rsidP="00404075">
      <w:pPr>
        <w:pStyle w:val="ListParagraph"/>
        <w:rPr>
          <w:sz w:val="24"/>
          <w:szCs w:val="24"/>
        </w:rPr>
      </w:pPr>
    </w:p>
    <w:p w:rsidR="00404075" w:rsidRDefault="00404075" w:rsidP="00404075">
      <w:pPr>
        <w:numPr>
          <w:ilvl w:val="0"/>
          <w:numId w:val="8"/>
        </w:numPr>
        <w:tabs>
          <w:tab w:val="left" w:pos="270"/>
          <w:tab w:val="left" w:pos="360"/>
        </w:tabs>
        <w:rPr>
          <w:sz w:val="24"/>
          <w:szCs w:val="24"/>
        </w:rPr>
      </w:pPr>
      <w:r w:rsidRPr="00404075">
        <w:rPr>
          <w:sz w:val="24"/>
          <w:szCs w:val="24"/>
        </w:rPr>
        <w:t>The Department notice was published in the Federal Register on (</w:t>
      </w:r>
      <w:r w:rsidRPr="00404075">
        <w:rPr>
          <w:sz w:val="24"/>
          <w:szCs w:val="24"/>
          <w:u w:val="single"/>
        </w:rPr>
        <w:t>Insert Date</w:t>
      </w:r>
      <w:r w:rsidRPr="00404075">
        <w:rPr>
          <w:sz w:val="24"/>
          <w:szCs w:val="24"/>
        </w:rPr>
        <w:t>) (Volume___, No. ___) (</w:t>
      </w:r>
      <w:r w:rsidRPr="00404075">
        <w:rPr>
          <w:sz w:val="24"/>
          <w:szCs w:val="24"/>
          <w:u w:val="single"/>
        </w:rPr>
        <w:t>page/pages</w:t>
      </w:r>
      <w:r w:rsidRPr="00404075">
        <w:rPr>
          <w:sz w:val="24"/>
          <w:szCs w:val="24"/>
        </w:rPr>
        <w:t>) (</w:t>
      </w:r>
      <w:r w:rsidRPr="00404075">
        <w:rPr>
          <w:sz w:val="24"/>
          <w:szCs w:val="24"/>
          <w:u w:val="single"/>
        </w:rPr>
        <w:t>Insert Page Number(s)</w:t>
      </w:r>
      <w:r w:rsidRPr="00404075">
        <w:rPr>
          <w:sz w:val="24"/>
          <w:szCs w:val="24"/>
        </w:rPr>
        <w:t>).  (</w:t>
      </w:r>
      <w:r w:rsidRPr="00404075">
        <w:rPr>
          <w:sz w:val="24"/>
          <w:szCs w:val="24"/>
          <w:u w:val="single"/>
        </w:rPr>
        <w:t>No or number</w:t>
      </w:r>
      <w:r w:rsidRPr="00404075">
        <w:rPr>
          <w:sz w:val="24"/>
          <w:szCs w:val="24"/>
        </w:rPr>
        <w:t>) comments were received in response to this notice.</w:t>
      </w:r>
    </w:p>
    <w:p w:rsidR="00404075" w:rsidRDefault="00404075" w:rsidP="00404075">
      <w:pPr>
        <w:pStyle w:val="ListParagraph"/>
        <w:rPr>
          <w:sz w:val="24"/>
          <w:szCs w:val="24"/>
        </w:rPr>
      </w:pPr>
    </w:p>
    <w:p w:rsidR="00404075" w:rsidRDefault="00576598" w:rsidP="00404075">
      <w:pPr>
        <w:numPr>
          <w:ilvl w:val="0"/>
          <w:numId w:val="8"/>
        </w:numPr>
        <w:tabs>
          <w:tab w:val="left" w:pos="270"/>
          <w:tab w:val="left" w:pos="360"/>
        </w:tabs>
        <w:rPr>
          <w:sz w:val="24"/>
          <w:szCs w:val="24"/>
        </w:rPr>
      </w:pPr>
      <w:r w:rsidRPr="00404075">
        <w:rPr>
          <w:sz w:val="24"/>
          <w:szCs w:val="24"/>
        </w:rPr>
        <w:t>No payments or gifts to respondents have been made under this collection of information.</w:t>
      </w:r>
    </w:p>
    <w:p w:rsidR="00404075" w:rsidRDefault="00404075" w:rsidP="00404075">
      <w:pPr>
        <w:pStyle w:val="ListParagraph"/>
        <w:rPr>
          <w:sz w:val="24"/>
          <w:szCs w:val="24"/>
        </w:rPr>
      </w:pPr>
    </w:p>
    <w:p w:rsidR="00404075" w:rsidRDefault="00576598" w:rsidP="00404075">
      <w:pPr>
        <w:numPr>
          <w:ilvl w:val="0"/>
          <w:numId w:val="8"/>
        </w:numPr>
        <w:tabs>
          <w:tab w:val="left" w:pos="270"/>
          <w:tab w:val="left" w:pos="360"/>
        </w:tabs>
        <w:rPr>
          <w:sz w:val="24"/>
          <w:szCs w:val="24"/>
        </w:rPr>
      </w:pPr>
      <w:r w:rsidRPr="00404075">
        <w:rPr>
          <w:sz w:val="24"/>
          <w:szCs w:val="24"/>
        </w:rPr>
        <w:t>“Loan Guaranty Home, Condominium, and Manufactured Home Loan Applicant Records, Specially Adapted Housing Applicant Records, and Vendee Loan Applicant Records - VA (55VA26) are contained in the Privacy Act Issuances, 2001 Compilation.</w:t>
      </w:r>
    </w:p>
    <w:p w:rsidR="00404075" w:rsidRDefault="00404075" w:rsidP="00404075">
      <w:pPr>
        <w:pStyle w:val="ListParagraph"/>
        <w:rPr>
          <w:sz w:val="24"/>
          <w:szCs w:val="24"/>
        </w:rPr>
      </w:pPr>
    </w:p>
    <w:p w:rsidR="00404075" w:rsidRDefault="00576598" w:rsidP="00404075">
      <w:pPr>
        <w:numPr>
          <w:ilvl w:val="0"/>
          <w:numId w:val="8"/>
        </w:numPr>
        <w:tabs>
          <w:tab w:val="left" w:pos="270"/>
          <w:tab w:val="left" w:pos="360"/>
        </w:tabs>
        <w:rPr>
          <w:sz w:val="24"/>
          <w:szCs w:val="24"/>
        </w:rPr>
      </w:pPr>
      <w:r w:rsidRPr="00404075">
        <w:rPr>
          <w:sz w:val="24"/>
          <w:szCs w:val="24"/>
        </w:rPr>
        <w:t>While personal information is solicited, it is typical of credit data and is not considered sensitive.</w:t>
      </w:r>
    </w:p>
    <w:p w:rsidR="00404075" w:rsidRDefault="00404075" w:rsidP="00404075">
      <w:pPr>
        <w:pStyle w:val="ListParagraph"/>
        <w:rPr>
          <w:sz w:val="24"/>
          <w:szCs w:val="24"/>
          <w:u w:val="single"/>
        </w:rPr>
      </w:pPr>
    </w:p>
    <w:p w:rsidR="00576598" w:rsidRPr="00404075" w:rsidRDefault="00576598" w:rsidP="00404075">
      <w:pPr>
        <w:numPr>
          <w:ilvl w:val="0"/>
          <w:numId w:val="8"/>
        </w:numPr>
        <w:tabs>
          <w:tab w:val="left" w:pos="270"/>
          <w:tab w:val="left" w:pos="360"/>
        </w:tabs>
        <w:rPr>
          <w:sz w:val="24"/>
          <w:szCs w:val="24"/>
        </w:rPr>
      </w:pPr>
      <w:r w:rsidRPr="00404075">
        <w:rPr>
          <w:sz w:val="24"/>
          <w:szCs w:val="24"/>
          <w:u w:val="single"/>
        </w:rPr>
        <w:t>Estimate of Information Collection Burden</w:t>
      </w:r>
    </w:p>
    <w:p w:rsidR="00404075" w:rsidRDefault="00404075" w:rsidP="00404075">
      <w:pPr>
        <w:tabs>
          <w:tab w:val="left" w:pos="270"/>
          <w:tab w:val="left" w:pos="360"/>
        </w:tabs>
        <w:rPr>
          <w:sz w:val="24"/>
          <w:szCs w:val="24"/>
        </w:rPr>
      </w:pPr>
    </w:p>
    <w:p w:rsidR="00576598" w:rsidRPr="00404075" w:rsidRDefault="00576598" w:rsidP="00404075">
      <w:pPr>
        <w:numPr>
          <w:ilvl w:val="0"/>
          <w:numId w:val="10"/>
        </w:numPr>
        <w:tabs>
          <w:tab w:val="left" w:pos="270"/>
          <w:tab w:val="left" w:pos="360"/>
        </w:tabs>
        <w:ind w:left="1080"/>
        <w:rPr>
          <w:sz w:val="24"/>
          <w:szCs w:val="24"/>
        </w:rPr>
      </w:pPr>
      <w:r w:rsidRPr="00404075">
        <w:rPr>
          <w:sz w:val="24"/>
          <w:szCs w:val="24"/>
        </w:rPr>
        <w:t xml:space="preserve">Number of </w:t>
      </w:r>
      <w:r w:rsidR="00404075">
        <w:rPr>
          <w:sz w:val="24"/>
          <w:szCs w:val="24"/>
        </w:rPr>
        <w:t>R</w:t>
      </w:r>
      <w:r w:rsidRPr="00404075">
        <w:rPr>
          <w:sz w:val="24"/>
          <w:szCs w:val="24"/>
        </w:rPr>
        <w:t>espondents</w:t>
      </w:r>
      <w:r w:rsidR="00404075">
        <w:rPr>
          <w:sz w:val="24"/>
          <w:szCs w:val="24"/>
        </w:rPr>
        <w:t>:</w:t>
      </w:r>
      <w:r w:rsidRPr="00404075">
        <w:rPr>
          <w:sz w:val="24"/>
          <w:szCs w:val="24"/>
        </w:rPr>
        <w:t xml:space="preserve"> 200,000</w:t>
      </w:r>
    </w:p>
    <w:p w:rsidR="00576598" w:rsidRPr="00404075" w:rsidRDefault="00576598" w:rsidP="00404075">
      <w:pPr>
        <w:tabs>
          <w:tab w:val="left" w:pos="270"/>
          <w:tab w:val="left" w:pos="360"/>
        </w:tabs>
        <w:ind w:left="360"/>
        <w:rPr>
          <w:sz w:val="24"/>
          <w:szCs w:val="24"/>
        </w:rPr>
      </w:pPr>
    </w:p>
    <w:p w:rsidR="00576598" w:rsidRPr="00404075" w:rsidRDefault="00576598" w:rsidP="00404075">
      <w:pPr>
        <w:numPr>
          <w:ilvl w:val="0"/>
          <w:numId w:val="10"/>
        </w:numPr>
        <w:tabs>
          <w:tab w:val="left" w:pos="270"/>
          <w:tab w:val="left" w:pos="360"/>
        </w:tabs>
        <w:ind w:left="1080"/>
        <w:rPr>
          <w:sz w:val="24"/>
          <w:szCs w:val="24"/>
        </w:rPr>
      </w:pPr>
      <w:r w:rsidRPr="00404075">
        <w:rPr>
          <w:sz w:val="24"/>
          <w:szCs w:val="24"/>
        </w:rPr>
        <w:t xml:space="preserve">Frequency of </w:t>
      </w:r>
      <w:r w:rsidR="00FB6ED0">
        <w:rPr>
          <w:sz w:val="24"/>
          <w:szCs w:val="24"/>
        </w:rPr>
        <w:t>r</w:t>
      </w:r>
      <w:r w:rsidRPr="00404075">
        <w:rPr>
          <w:sz w:val="24"/>
          <w:szCs w:val="24"/>
        </w:rPr>
        <w:t>esponse is one time.</w:t>
      </w:r>
    </w:p>
    <w:p w:rsidR="00404075" w:rsidRDefault="00404075" w:rsidP="00404075">
      <w:pPr>
        <w:tabs>
          <w:tab w:val="left" w:pos="270"/>
          <w:tab w:val="left" w:pos="360"/>
        </w:tabs>
        <w:ind w:left="360"/>
        <w:rPr>
          <w:sz w:val="24"/>
          <w:szCs w:val="24"/>
        </w:rPr>
      </w:pPr>
    </w:p>
    <w:p w:rsidR="00576598" w:rsidRPr="00404075" w:rsidRDefault="00404075" w:rsidP="00404075">
      <w:pPr>
        <w:numPr>
          <w:ilvl w:val="0"/>
          <w:numId w:val="10"/>
        </w:numPr>
        <w:tabs>
          <w:tab w:val="left" w:pos="270"/>
          <w:tab w:val="left" w:pos="360"/>
        </w:tabs>
        <w:ind w:left="1080"/>
        <w:rPr>
          <w:sz w:val="24"/>
          <w:szCs w:val="24"/>
        </w:rPr>
      </w:pPr>
      <w:r>
        <w:rPr>
          <w:sz w:val="24"/>
          <w:szCs w:val="24"/>
        </w:rPr>
        <w:t>Annual B</w:t>
      </w:r>
      <w:r w:rsidR="00576598" w:rsidRPr="00404075">
        <w:rPr>
          <w:sz w:val="24"/>
          <w:szCs w:val="24"/>
        </w:rPr>
        <w:t>urden</w:t>
      </w:r>
      <w:r>
        <w:rPr>
          <w:sz w:val="24"/>
          <w:szCs w:val="24"/>
        </w:rPr>
        <w:t xml:space="preserve"> Hours: </w:t>
      </w:r>
      <w:r w:rsidR="00576598" w:rsidRPr="00404075">
        <w:rPr>
          <w:sz w:val="24"/>
          <w:szCs w:val="24"/>
        </w:rPr>
        <w:t xml:space="preserve">20,000  </w:t>
      </w:r>
    </w:p>
    <w:p w:rsidR="00576598" w:rsidRPr="00404075" w:rsidRDefault="00576598" w:rsidP="00404075">
      <w:pPr>
        <w:tabs>
          <w:tab w:val="left" w:pos="270"/>
          <w:tab w:val="left" w:pos="360"/>
        </w:tabs>
        <w:ind w:left="630"/>
        <w:rPr>
          <w:sz w:val="24"/>
          <w:szCs w:val="24"/>
        </w:rPr>
      </w:pPr>
    </w:p>
    <w:p w:rsidR="00576598" w:rsidRPr="00404075" w:rsidRDefault="00404075" w:rsidP="00404075">
      <w:pPr>
        <w:numPr>
          <w:ilvl w:val="0"/>
          <w:numId w:val="10"/>
        </w:numPr>
        <w:tabs>
          <w:tab w:val="left" w:pos="270"/>
          <w:tab w:val="left" w:pos="360"/>
        </w:tabs>
        <w:ind w:left="1080"/>
        <w:rPr>
          <w:sz w:val="24"/>
          <w:szCs w:val="24"/>
        </w:rPr>
      </w:pPr>
      <w:r>
        <w:rPr>
          <w:sz w:val="24"/>
          <w:szCs w:val="24"/>
        </w:rPr>
        <w:t>E</w:t>
      </w:r>
      <w:r w:rsidR="00576598" w:rsidRPr="00404075">
        <w:rPr>
          <w:sz w:val="24"/>
          <w:szCs w:val="24"/>
        </w:rPr>
        <w:t xml:space="preserve">stimated </w:t>
      </w:r>
      <w:r>
        <w:rPr>
          <w:sz w:val="24"/>
          <w:szCs w:val="24"/>
        </w:rPr>
        <w:t>C</w:t>
      </w:r>
      <w:r w:rsidR="00576598" w:rsidRPr="00404075">
        <w:rPr>
          <w:sz w:val="24"/>
          <w:szCs w:val="24"/>
        </w:rPr>
        <w:t xml:space="preserve">ompletion </w:t>
      </w:r>
      <w:r>
        <w:rPr>
          <w:sz w:val="24"/>
          <w:szCs w:val="24"/>
        </w:rPr>
        <w:t>T</w:t>
      </w:r>
      <w:r w:rsidR="00576598" w:rsidRPr="00404075">
        <w:rPr>
          <w:sz w:val="24"/>
          <w:szCs w:val="24"/>
        </w:rPr>
        <w:t>ime</w:t>
      </w:r>
      <w:r>
        <w:rPr>
          <w:sz w:val="24"/>
          <w:szCs w:val="24"/>
        </w:rPr>
        <w:t>: 6 minutes</w:t>
      </w:r>
      <w:r w:rsidR="00576598" w:rsidRPr="00404075">
        <w:rPr>
          <w:sz w:val="24"/>
          <w:szCs w:val="24"/>
        </w:rPr>
        <w:t>.</w:t>
      </w:r>
    </w:p>
    <w:p w:rsidR="00576598" w:rsidRPr="00404075" w:rsidRDefault="00576598" w:rsidP="00404075">
      <w:pPr>
        <w:tabs>
          <w:tab w:val="left" w:pos="270"/>
          <w:tab w:val="left" w:pos="360"/>
        </w:tabs>
        <w:ind w:left="360"/>
        <w:rPr>
          <w:sz w:val="24"/>
          <w:szCs w:val="24"/>
        </w:rPr>
      </w:pPr>
    </w:p>
    <w:p w:rsidR="00404075" w:rsidRPr="00404075" w:rsidRDefault="00404075" w:rsidP="00404075">
      <w:pPr>
        <w:numPr>
          <w:ilvl w:val="0"/>
          <w:numId w:val="10"/>
        </w:numPr>
        <w:tabs>
          <w:tab w:val="left" w:pos="270"/>
          <w:tab w:val="left" w:pos="360"/>
        </w:tabs>
        <w:ind w:left="1080"/>
        <w:rPr>
          <w:sz w:val="24"/>
          <w:szCs w:val="24"/>
        </w:rPr>
      </w:pPr>
      <w:r w:rsidRPr="00404075">
        <w:rPr>
          <w:sz w:val="24"/>
          <w:szCs w:val="24"/>
        </w:rPr>
        <w:t>According to the U.S. Bureau of Labor Statistics Average Hourly Earnings, the cost to the respondent is $24, making the total cost to the r</w:t>
      </w:r>
      <w:r>
        <w:rPr>
          <w:sz w:val="24"/>
          <w:szCs w:val="24"/>
        </w:rPr>
        <w:t>espondents an estimated $480,000</w:t>
      </w:r>
      <w:r w:rsidRPr="00404075">
        <w:rPr>
          <w:sz w:val="24"/>
          <w:szCs w:val="24"/>
        </w:rPr>
        <w:t xml:space="preserve"> (</w:t>
      </w:r>
      <w:r>
        <w:rPr>
          <w:sz w:val="24"/>
          <w:szCs w:val="24"/>
        </w:rPr>
        <w:t>20,000</w:t>
      </w:r>
      <w:r w:rsidRPr="00404075">
        <w:rPr>
          <w:sz w:val="24"/>
          <w:szCs w:val="24"/>
        </w:rPr>
        <w:t xml:space="preserve"> burden hours x $24 per hour).</w:t>
      </w:r>
      <w:r w:rsidRPr="00404075">
        <w:rPr>
          <w:sz w:val="24"/>
          <w:szCs w:val="24"/>
        </w:rPr>
        <w:t xml:space="preserve"> </w:t>
      </w:r>
    </w:p>
    <w:p w:rsidR="00576598" w:rsidRPr="00404075" w:rsidRDefault="00404075" w:rsidP="00FB6ED0">
      <w:pPr>
        <w:numPr>
          <w:ilvl w:val="0"/>
          <w:numId w:val="6"/>
        </w:numPr>
        <w:tabs>
          <w:tab w:val="left" w:pos="270"/>
          <w:tab w:val="left" w:pos="360"/>
        </w:tabs>
        <w:rPr>
          <w:sz w:val="24"/>
          <w:szCs w:val="24"/>
        </w:rPr>
      </w:pPr>
      <w:r>
        <w:rPr>
          <w:sz w:val="24"/>
          <w:szCs w:val="24"/>
        </w:rPr>
        <w:br w:type="page"/>
      </w:r>
      <w:r w:rsidR="00576598" w:rsidRPr="00404075">
        <w:rPr>
          <w:sz w:val="24"/>
          <w:szCs w:val="24"/>
        </w:rPr>
        <w:t>This submission does not involve any recordkeeping costs.</w:t>
      </w:r>
    </w:p>
    <w:p w:rsidR="00E6526B" w:rsidRPr="00404075" w:rsidRDefault="00E6526B">
      <w:pPr>
        <w:tabs>
          <w:tab w:val="left" w:pos="270"/>
          <w:tab w:val="left" w:pos="360"/>
        </w:tabs>
        <w:rPr>
          <w:sz w:val="24"/>
          <w:szCs w:val="24"/>
        </w:rPr>
      </w:pPr>
    </w:p>
    <w:p w:rsidR="00576598" w:rsidRPr="00404075" w:rsidRDefault="00576598" w:rsidP="00FB6ED0">
      <w:pPr>
        <w:numPr>
          <w:ilvl w:val="0"/>
          <w:numId w:val="6"/>
        </w:numPr>
        <w:tabs>
          <w:tab w:val="left" w:pos="270"/>
          <w:tab w:val="left" w:pos="360"/>
        </w:tabs>
        <w:rPr>
          <w:sz w:val="24"/>
          <w:szCs w:val="24"/>
        </w:rPr>
      </w:pPr>
      <w:r w:rsidRPr="00404075">
        <w:rPr>
          <w:sz w:val="24"/>
          <w:szCs w:val="24"/>
        </w:rPr>
        <w:t>Estimated Cost to the Federal Government</w:t>
      </w:r>
    </w:p>
    <w:p w:rsidR="00576598" w:rsidRPr="00404075" w:rsidRDefault="00576598">
      <w:pPr>
        <w:tabs>
          <w:tab w:val="left" w:pos="270"/>
          <w:tab w:val="left" w:pos="360"/>
        </w:tabs>
        <w:rPr>
          <w:sz w:val="24"/>
          <w:szCs w:val="24"/>
        </w:rPr>
      </w:pPr>
    </w:p>
    <w:p w:rsidR="00576598" w:rsidRPr="00404075" w:rsidRDefault="00981267">
      <w:pPr>
        <w:tabs>
          <w:tab w:val="left" w:pos="270"/>
          <w:tab w:val="left" w:pos="1800"/>
        </w:tabs>
        <w:rPr>
          <w:sz w:val="24"/>
          <w:szCs w:val="24"/>
        </w:rPr>
      </w:pPr>
      <w:r w:rsidRPr="00404075">
        <w:rPr>
          <w:sz w:val="24"/>
          <w:szCs w:val="24"/>
        </w:rPr>
        <w:tab/>
        <w:t>$4,</w:t>
      </w:r>
      <w:r w:rsidR="00FD56BD" w:rsidRPr="00404075">
        <w:rPr>
          <w:sz w:val="24"/>
          <w:szCs w:val="24"/>
        </w:rPr>
        <w:t>358</w:t>
      </w:r>
      <w:r w:rsidR="00576598" w:rsidRPr="00404075">
        <w:rPr>
          <w:sz w:val="24"/>
          <w:szCs w:val="24"/>
        </w:rPr>
        <w:t>,400</w:t>
      </w:r>
      <w:r w:rsidR="00576598" w:rsidRPr="00404075">
        <w:rPr>
          <w:sz w:val="24"/>
          <w:szCs w:val="24"/>
        </w:rPr>
        <w:tab/>
        <w:t>Estimated Loan Guarant</w:t>
      </w:r>
      <w:r w:rsidR="00D455BB" w:rsidRPr="00404075">
        <w:rPr>
          <w:sz w:val="24"/>
          <w:szCs w:val="24"/>
        </w:rPr>
        <w:t>y processing cost for FY 2013</w:t>
      </w:r>
    </w:p>
    <w:p w:rsidR="00576598" w:rsidRPr="00404075" w:rsidRDefault="00576598">
      <w:pPr>
        <w:tabs>
          <w:tab w:val="left" w:pos="360"/>
          <w:tab w:val="left" w:pos="1800"/>
        </w:tabs>
        <w:rPr>
          <w:sz w:val="24"/>
          <w:szCs w:val="24"/>
        </w:rPr>
      </w:pPr>
      <w:r w:rsidRPr="00404075">
        <w:rPr>
          <w:sz w:val="24"/>
          <w:szCs w:val="24"/>
        </w:rPr>
        <w:tab/>
      </w:r>
      <w:r w:rsidRPr="00404075">
        <w:rPr>
          <w:sz w:val="24"/>
          <w:szCs w:val="24"/>
        </w:rPr>
        <w:tab/>
        <w:t>(200,000 c</w:t>
      </w:r>
      <w:r w:rsidR="00BD06D4" w:rsidRPr="00404075">
        <w:rPr>
          <w:sz w:val="24"/>
          <w:szCs w:val="24"/>
        </w:rPr>
        <w:t>ases x 48 minutes per case x $</w:t>
      </w:r>
      <w:r w:rsidR="00D455BB" w:rsidRPr="00404075">
        <w:rPr>
          <w:sz w:val="24"/>
          <w:szCs w:val="24"/>
        </w:rPr>
        <w:t>27.24</w:t>
      </w:r>
      <w:r w:rsidRPr="00404075">
        <w:rPr>
          <w:sz w:val="24"/>
          <w:szCs w:val="24"/>
        </w:rPr>
        <w:t xml:space="preserve"> per hour </w:t>
      </w:r>
    </w:p>
    <w:p w:rsidR="00576598" w:rsidRPr="00404075" w:rsidRDefault="00576598">
      <w:pPr>
        <w:tabs>
          <w:tab w:val="left" w:pos="360"/>
          <w:tab w:val="left" w:pos="1800"/>
        </w:tabs>
        <w:rPr>
          <w:sz w:val="24"/>
          <w:szCs w:val="24"/>
        </w:rPr>
      </w:pPr>
      <w:r w:rsidRPr="00404075">
        <w:rPr>
          <w:sz w:val="24"/>
          <w:szCs w:val="24"/>
        </w:rPr>
        <w:tab/>
      </w:r>
      <w:r w:rsidRPr="00404075">
        <w:rPr>
          <w:sz w:val="24"/>
          <w:szCs w:val="24"/>
        </w:rPr>
        <w:tab/>
        <w:t>(</w:t>
      </w:r>
      <w:proofErr w:type="gramStart"/>
      <w:r w:rsidRPr="00404075">
        <w:rPr>
          <w:sz w:val="24"/>
          <w:szCs w:val="24"/>
        </w:rPr>
        <w:t>average</w:t>
      </w:r>
      <w:proofErr w:type="gramEnd"/>
      <w:r w:rsidRPr="00404075">
        <w:rPr>
          <w:sz w:val="24"/>
          <w:szCs w:val="24"/>
        </w:rPr>
        <w:t xml:space="preserve"> Loan Guaranty field salary))</w:t>
      </w:r>
    </w:p>
    <w:p w:rsidR="00576598" w:rsidRPr="00404075" w:rsidRDefault="00576598">
      <w:pPr>
        <w:tabs>
          <w:tab w:val="left" w:pos="270"/>
          <w:tab w:val="left" w:pos="360"/>
          <w:tab w:val="left" w:pos="1800"/>
        </w:tabs>
        <w:rPr>
          <w:sz w:val="24"/>
          <w:szCs w:val="24"/>
        </w:rPr>
      </w:pPr>
    </w:p>
    <w:p w:rsidR="00576598" w:rsidRPr="00404075" w:rsidRDefault="00576598">
      <w:pPr>
        <w:tabs>
          <w:tab w:val="left" w:pos="270"/>
          <w:tab w:val="left" w:pos="1800"/>
        </w:tabs>
        <w:rPr>
          <w:sz w:val="24"/>
          <w:szCs w:val="24"/>
        </w:rPr>
      </w:pPr>
      <w:r w:rsidRPr="00404075">
        <w:rPr>
          <w:sz w:val="24"/>
          <w:szCs w:val="24"/>
        </w:rPr>
        <w:tab/>
      </w:r>
      <w:r w:rsidR="005E1236" w:rsidRPr="00404075">
        <w:rPr>
          <w:sz w:val="24"/>
          <w:szCs w:val="24"/>
          <w:u w:val="single"/>
        </w:rPr>
        <w:t>_____</w:t>
      </w:r>
      <w:r w:rsidRPr="00404075">
        <w:rPr>
          <w:sz w:val="24"/>
          <w:szCs w:val="24"/>
          <w:u w:val="single"/>
        </w:rPr>
        <w:t xml:space="preserve">       </w:t>
      </w:r>
      <w:r w:rsidRPr="00404075">
        <w:rPr>
          <w:sz w:val="24"/>
          <w:szCs w:val="24"/>
        </w:rPr>
        <w:tab/>
      </w:r>
    </w:p>
    <w:p w:rsidR="00576598" w:rsidRPr="00404075" w:rsidRDefault="00981267">
      <w:pPr>
        <w:tabs>
          <w:tab w:val="left" w:pos="270"/>
          <w:tab w:val="left" w:pos="1800"/>
        </w:tabs>
        <w:rPr>
          <w:sz w:val="24"/>
          <w:szCs w:val="24"/>
        </w:rPr>
      </w:pPr>
      <w:r w:rsidRPr="00404075">
        <w:rPr>
          <w:sz w:val="24"/>
          <w:szCs w:val="24"/>
        </w:rPr>
        <w:tab/>
        <w:t>$</w:t>
      </w:r>
      <w:r w:rsidR="005E1236" w:rsidRPr="00404075">
        <w:rPr>
          <w:sz w:val="24"/>
          <w:szCs w:val="24"/>
        </w:rPr>
        <w:t>4,</w:t>
      </w:r>
      <w:r w:rsidR="00FD56BD" w:rsidRPr="00404075">
        <w:rPr>
          <w:sz w:val="24"/>
          <w:szCs w:val="24"/>
        </w:rPr>
        <w:t>358</w:t>
      </w:r>
      <w:r w:rsidR="005E1236" w:rsidRPr="00404075">
        <w:rPr>
          <w:sz w:val="24"/>
          <w:szCs w:val="24"/>
        </w:rPr>
        <w:t>,400</w:t>
      </w:r>
      <w:r w:rsidR="00576598" w:rsidRPr="00404075">
        <w:rPr>
          <w:sz w:val="24"/>
          <w:szCs w:val="24"/>
        </w:rPr>
        <w:tab/>
        <w:t>Total estimated cost to Government</w:t>
      </w:r>
    </w:p>
    <w:p w:rsidR="00576598" w:rsidRPr="00404075" w:rsidRDefault="00576598">
      <w:pPr>
        <w:tabs>
          <w:tab w:val="left" w:pos="270"/>
          <w:tab w:val="left" w:pos="360"/>
        </w:tabs>
        <w:rPr>
          <w:sz w:val="24"/>
          <w:szCs w:val="24"/>
        </w:rPr>
      </w:pPr>
    </w:p>
    <w:p w:rsidR="00E6526B" w:rsidRPr="00404075" w:rsidRDefault="00E6526B" w:rsidP="00E6526B">
      <w:pPr>
        <w:pStyle w:val="BodyText"/>
        <w:numPr>
          <w:ilvl w:val="0"/>
          <w:numId w:val="6"/>
        </w:numPr>
        <w:rPr>
          <w:rFonts w:ascii="Times New Roman" w:hAnsi="Times New Roman"/>
          <w:sz w:val="24"/>
          <w:szCs w:val="24"/>
        </w:rPr>
      </w:pPr>
      <w:r w:rsidRPr="00404075">
        <w:rPr>
          <w:rFonts w:ascii="Times New Roman" w:hAnsi="Times New Roman"/>
          <w:sz w:val="24"/>
          <w:szCs w:val="24"/>
        </w:rPr>
        <w:t xml:space="preserve">Supplemental Statement regarding non-substantive changes made to VA Form 26-1802a:  </w:t>
      </w:r>
    </w:p>
    <w:p w:rsidR="00E6526B" w:rsidRPr="00404075" w:rsidRDefault="00E6526B" w:rsidP="00E6526B">
      <w:pPr>
        <w:pStyle w:val="BodyText"/>
        <w:rPr>
          <w:rFonts w:ascii="Times New Roman" w:hAnsi="Times New Roman"/>
          <w:sz w:val="24"/>
          <w:szCs w:val="24"/>
        </w:rPr>
      </w:pPr>
    </w:p>
    <w:p w:rsidR="00E6526B" w:rsidRPr="00404075" w:rsidRDefault="00E6526B" w:rsidP="00E6526B">
      <w:pPr>
        <w:pStyle w:val="BodyText"/>
        <w:ind w:left="720"/>
        <w:rPr>
          <w:rFonts w:ascii="Times New Roman" w:hAnsi="Times New Roman"/>
          <w:sz w:val="24"/>
          <w:szCs w:val="24"/>
        </w:rPr>
      </w:pPr>
      <w:r w:rsidRPr="00404075">
        <w:rPr>
          <w:rFonts w:ascii="Times New Roman" w:hAnsi="Times New Roman"/>
          <w:sz w:val="24"/>
          <w:szCs w:val="24"/>
        </w:rPr>
        <w:t xml:space="preserve">On June 26, 2013, the Supreme Court held, in United States v. Windsor, that section 3 of the Defense of Marriage Act (DOMA) violates the Fifth Amendment by discriminating against same-sex couples who are lawfully married under state law.  </w:t>
      </w:r>
    </w:p>
    <w:p w:rsidR="00E6526B" w:rsidRPr="00404075" w:rsidRDefault="00E6526B" w:rsidP="00E6526B">
      <w:pPr>
        <w:pStyle w:val="BodyText"/>
        <w:rPr>
          <w:rFonts w:ascii="Times New Roman" w:hAnsi="Times New Roman"/>
          <w:sz w:val="24"/>
          <w:szCs w:val="24"/>
        </w:rPr>
      </w:pPr>
    </w:p>
    <w:p w:rsidR="00E6526B" w:rsidRPr="00404075" w:rsidRDefault="00E6526B" w:rsidP="00E6526B">
      <w:pPr>
        <w:pStyle w:val="BodyText"/>
        <w:ind w:left="720"/>
        <w:rPr>
          <w:rFonts w:ascii="Times New Roman" w:hAnsi="Times New Roman"/>
          <w:sz w:val="24"/>
          <w:szCs w:val="24"/>
        </w:rPr>
      </w:pPr>
      <w:r w:rsidRPr="00404075">
        <w:rPr>
          <w:rFonts w:ascii="Times New Roman" w:hAnsi="Times New Roman"/>
          <w:sz w:val="24"/>
          <w:szCs w:val="24"/>
        </w:rPr>
        <w:t xml:space="preserve">VBA administers benefits and programs that depend on the definition of the terms “spouse” and “surviving spouse.”  For purposes of VA benefits, </w:t>
      </w:r>
      <w:hyperlink r:id="rId7" w:history="1">
        <w:r w:rsidRPr="00404075">
          <w:rPr>
            <w:rFonts w:ascii="Times New Roman" w:hAnsi="Times New Roman"/>
            <w:sz w:val="24"/>
            <w:szCs w:val="24"/>
          </w:rPr>
          <w:t>38 U.S.C. § 101(3)</w:t>
        </w:r>
      </w:hyperlink>
      <w:r w:rsidRPr="00404075">
        <w:rPr>
          <w:rFonts w:ascii="Times New Roman" w:hAnsi="Times New Roman"/>
          <w:sz w:val="24"/>
          <w:szCs w:val="24"/>
        </w:rPr>
        <w:t xml:space="preserve"> and § 101(31) define “surviving spouse” and “spouse” as persons “of the opposite sex.”  These definitions (codified separately from DOMA) were not specifically addressed in the Supreme Court’s decision.  On September 4, 2013, the United States Attorney General announced that the President had directed the Executive Branch to cease enforcement of </w:t>
      </w:r>
      <w:hyperlink r:id="rId8" w:history="1">
        <w:r w:rsidRPr="00404075">
          <w:rPr>
            <w:rFonts w:ascii="Times New Roman" w:hAnsi="Times New Roman"/>
            <w:sz w:val="24"/>
            <w:szCs w:val="24"/>
          </w:rPr>
          <w:t>38 U.S.C. §§ 101(3)</w:t>
        </w:r>
      </w:hyperlink>
      <w:r w:rsidRPr="00404075">
        <w:rPr>
          <w:rFonts w:ascii="Times New Roman" w:hAnsi="Times New Roman"/>
          <w:sz w:val="24"/>
          <w:szCs w:val="24"/>
        </w:rPr>
        <w:t xml:space="preserve"> and 101(31), to the extent they preclude provision of Veterans’ benefits to same-sex married couples.  Accordingly, VA will no longer enforce the above-mentioned statutory provisions or VBA’s implementing regulation (</w:t>
      </w:r>
      <w:hyperlink r:id="rId9" w:history="1">
        <w:r w:rsidRPr="00404075">
          <w:rPr>
            <w:rFonts w:ascii="Times New Roman" w:hAnsi="Times New Roman"/>
            <w:sz w:val="24"/>
            <w:szCs w:val="24"/>
          </w:rPr>
          <w:t>38 C.F.R. § 3.50</w:t>
        </w:r>
      </w:hyperlink>
      <w:r w:rsidRPr="00404075">
        <w:rPr>
          <w:rFonts w:ascii="Times New Roman" w:hAnsi="Times New Roman"/>
          <w:sz w:val="24"/>
          <w:szCs w:val="24"/>
        </w:rPr>
        <w:t xml:space="preserve">), to the extent that they preclude provision of Veterans’ benefits to same-sex married couples.  This announcement allows VA to administer spousal and survivors’ benefits to same-sex married couples, provided their marriages meet the requirements of </w:t>
      </w:r>
      <w:hyperlink r:id="rId10" w:history="1">
        <w:r w:rsidRPr="00404075">
          <w:rPr>
            <w:rFonts w:ascii="Times New Roman" w:hAnsi="Times New Roman"/>
            <w:sz w:val="24"/>
            <w:szCs w:val="24"/>
          </w:rPr>
          <w:t>38 U.S.C. § 103(c)</w:t>
        </w:r>
      </w:hyperlink>
      <w:r w:rsidRPr="00404075">
        <w:rPr>
          <w:rFonts w:ascii="Times New Roman" w:hAnsi="Times New Roman"/>
          <w:sz w:val="24"/>
          <w:szCs w:val="24"/>
        </w:rPr>
        <w:t>.</w:t>
      </w:r>
    </w:p>
    <w:p w:rsidR="00E6526B" w:rsidRPr="00404075" w:rsidRDefault="00E6526B" w:rsidP="00E6526B">
      <w:pPr>
        <w:rPr>
          <w:sz w:val="24"/>
          <w:szCs w:val="24"/>
        </w:rPr>
      </w:pPr>
    </w:p>
    <w:p w:rsidR="00E6526B" w:rsidRPr="00404075" w:rsidRDefault="00E6526B" w:rsidP="00E6526B">
      <w:pPr>
        <w:pStyle w:val="BodyText"/>
        <w:ind w:left="720"/>
        <w:rPr>
          <w:rFonts w:ascii="Times New Roman" w:hAnsi="Times New Roman"/>
          <w:sz w:val="24"/>
          <w:szCs w:val="24"/>
        </w:rPr>
      </w:pPr>
      <w:r w:rsidRPr="00404075">
        <w:rPr>
          <w:rFonts w:ascii="Times New Roman" w:hAnsi="Times New Roman"/>
          <w:sz w:val="24"/>
          <w:szCs w:val="24"/>
        </w:rPr>
        <w:t>Ther</w:t>
      </w:r>
      <w:r w:rsidR="00FB6ED0">
        <w:rPr>
          <w:rFonts w:ascii="Times New Roman" w:hAnsi="Times New Roman"/>
          <w:sz w:val="24"/>
          <w:szCs w:val="24"/>
        </w:rPr>
        <w:t>efore, VA is revising VA Form 26</w:t>
      </w:r>
      <w:r w:rsidRPr="00404075">
        <w:rPr>
          <w:rFonts w:ascii="Times New Roman" w:hAnsi="Times New Roman"/>
          <w:sz w:val="24"/>
          <w:szCs w:val="24"/>
        </w:rPr>
        <w:t>-</w:t>
      </w:r>
      <w:r w:rsidR="00FB6ED0">
        <w:rPr>
          <w:rFonts w:ascii="Times New Roman" w:hAnsi="Times New Roman"/>
          <w:sz w:val="24"/>
          <w:szCs w:val="24"/>
        </w:rPr>
        <w:t>1802a</w:t>
      </w:r>
      <w:r w:rsidRPr="00404075">
        <w:rPr>
          <w:rFonts w:ascii="Times New Roman" w:hAnsi="Times New Roman"/>
          <w:sz w:val="24"/>
          <w:szCs w:val="24"/>
        </w:rPr>
        <w:t xml:space="preserve">, to add the following statute language approved by the White House and Department of Justice, in the instructions section of the form: </w:t>
      </w:r>
    </w:p>
    <w:p w:rsidR="00E6526B" w:rsidRPr="00404075" w:rsidRDefault="00E6526B" w:rsidP="00E6526B">
      <w:pPr>
        <w:pStyle w:val="BodyText"/>
        <w:rPr>
          <w:rFonts w:ascii="Times New Roman" w:hAnsi="Times New Roman"/>
          <w:sz w:val="24"/>
          <w:szCs w:val="24"/>
        </w:rPr>
      </w:pPr>
    </w:p>
    <w:p w:rsidR="00E6526B" w:rsidRPr="00404075" w:rsidRDefault="00E6526B" w:rsidP="00FB6ED0">
      <w:pPr>
        <w:tabs>
          <w:tab w:val="left" w:pos="270"/>
          <w:tab w:val="left" w:pos="360"/>
        </w:tabs>
        <w:ind w:left="1440"/>
        <w:rPr>
          <w:sz w:val="24"/>
          <w:szCs w:val="24"/>
        </w:rPr>
      </w:pPr>
      <w:r w:rsidRPr="00404075">
        <w:rPr>
          <w:sz w:val="24"/>
          <w:szCs w:val="24"/>
        </w:rPr>
        <w:t xml:space="preserve">IMPORTANT: If you are certifying that you are married for the purpose of VA benefits, your marriage must be recognized by the place where you and/or your spouse resided at the time of marriage, or where you and/or your spouse resided when you filed your claim (or a later date when you became eligible for benefits) (38 U.S.C. § 103(c)).  Additional guidance on when VA recognizes marriages is available at </w:t>
      </w:r>
      <w:hyperlink r:id="rId11" w:history="1">
        <w:r w:rsidRPr="00404075">
          <w:rPr>
            <w:sz w:val="24"/>
            <w:szCs w:val="24"/>
          </w:rPr>
          <w:t>http://www.va.gov/opa/marriage/</w:t>
        </w:r>
      </w:hyperlink>
      <w:r w:rsidRPr="00404075">
        <w:rPr>
          <w:sz w:val="24"/>
          <w:szCs w:val="24"/>
        </w:rPr>
        <w:t>.</w:t>
      </w:r>
    </w:p>
    <w:p w:rsidR="00E6526B" w:rsidRPr="00404075" w:rsidRDefault="00E6526B" w:rsidP="00E6526B">
      <w:pPr>
        <w:tabs>
          <w:tab w:val="left" w:pos="270"/>
          <w:tab w:val="left" w:pos="360"/>
        </w:tabs>
        <w:ind w:left="690"/>
        <w:rPr>
          <w:sz w:val="24"/>
          <w:szCs w:val="24"/>
        </w:rPr>
      </w:pPr>
    </w:p>
    <w:p w:rsidR="00576598" w:rsidRPr="00404075" w:rsidRDefault="00576598" w:rsidP="00E6526B">
      <w:pPr>
        <w:tabs>
          <w:tab w:val="left" w:pos="270"/>
          <w:tab w:val="left" w:pos="360"/>
        </w:tabs>
        <w:ind w:left="690"/>
        <w:rPr>
          <w:sz w:val="24"/>
          <w:szCs w:val="24"/>
        </w:rPr>
      </w:pPr>
      <w:r w:rsidRPr="00404075">
        <w:rPr>
          <w:sz w:val="24"/>
          <w:szCs w:val="24"/>
        </w:rPr>
        <w:t>No change in burden hours.</w:t>
      </w:r>
      <w:r w:rsidR="00B111F6" w:rsidRPr="00404075">
        <w:rPr>
          <w:sz w:val="24"/>
          <w:szCs w:val="24"/>
        </w:rPr>
        <w:t xml:space="preserve">  </w:t>
      </w:r>
    </w:p>
    <w:p w:rsidR="00576598" w:rsidRPr="00404075" w:rsidRDefault="00576598">
      <w:pPr>
        <w:tabs>
          <w:tab w:val="left" w:pos="270"/>
          <w:tab w:val="left" w:pos="360"/>
        </w:tabs>
        <w:ind w:left="270"/>
        <w:rPr>
          <w:sz w:val="24"/>
          <w:szCs w:val="24"/>
        </w:rPr>
      </w:pPr>
    </w:p>
    <w:p w:rsidR="00FB6ED0" w:rsidRDefault="00576598" w:rsidP="00FB6ED0">
      <w:pPr>
        <w:numPr>
          <w:ilvl w:val="0"/>
          <w:numId w:val="6"/>
        </w:numPr>
        <w:tabs>
          <w:tab w:val="left" w:pos="270"/>
          <w:tab w:val="left" w:pos="360"/>
        </w:tabs>
        <w:rPr>
          <w:sz w:val="24"/>
          <w:szCs w:val="24"/>
        </w:rPr>
      </w:pPr>
      <w:r w:rsidRPr="00404075">
        <w:rPr>
          <w:sz w:val="24"/>
          <w:szCs w:val="24"/>
        </w:rPr>
        <w:t>Information collection is not for tabulation or publication use.</w:t>
      </w:r>
    </w:p>
    <w:p w:rsidR="00FB6ED0" w:rsidRPr="00FB6ED0" w:rsidRDefault="00FB6ED0" w:rsidP="00FB6ED0">
      <w:pPr>
        <w:tabs>
          <w:tab w:val="left" w:pos="270"/>
          <w:tab w:val="left" w:pos="360"/>
        </w:tabs>
        <w:ind w:left="690"/>
        <w:rPr>
          <w:sz w:val="24"/>
          <w:szCs w:val="24"/>
        </w:rPr>
      </w:pPr>
    </w:p>
    <w:p w:rsidR="00FB6ED0" w:rsidRPr="00FB6ED0" w:rsidRDefault="00FB6ED0" w:rsidP="00FB6ED0">
      <w:pPr>
        <w:numPr>
          <w:ilvl w:val="0"/>
          <w:numId w:val="6"/>
        </w:numPr>
        <w:tabs>
          <w:tab w:val="left" w:pos="270"/>
          <w:tab w:val="left" w:pos="360"/>
        </w:tabs>
        <w:rPr>
          <w:sz w:val="24"/>
          <w:szCs w:val="24"/>
        </w:rPr>
      </w:pPr>
      <w:r w:rsidRPr="00FB6ED0">
        <w:rPr>
          <w:sz w:val="24"/>
          <w:szCs w:val="24"/>
        </w:rPr>
        <w:t>We are not seeking approval to omit the expiration date for OMB approval.</w:t>
      </w:r>
    </w:p>
    <w:p w:rsidR="00D455BB" w:rsidRPr="00FB6ED0" w:rsidRDefault="00D455BB" w:rsidP="00D455BB">
      <w:pPr>
        <w:pStyle w:val="BodyText"/>
        <w:tabs>
          <w:tab w:val="clear" w:pos="360"/>
        </w:tabs>
        <w:rPr>
          <w:rFonts w:ascii="Times New Roman" w:hAnsi="Times New Roman"/>
          <w:sz w:val="24"/>
          <w:szCs w:val="24"/>
        </w:rPr>
      </w:pPr>
    </w:p>
    <w:p w:rsidR="00FB6ED0" w:rsidRDefault="00576598" w:rsidP="00FB6ED0">
      <w:pPr>
        <w:pStyle w:val="BodyText"/>
        <w:numPr>
          <w:ilvl w:val="0"/>
          <w:numId w:val="6"/>
        </w:numPr>
        <w:rPr>
          <w:rFonts w:ascii="Times New Roman" w:hAnsi="Times New Roman"/>
          <w:sz w:val="24"/>
          <w:szCs w:val="24"/>
        </w:rPr>
      </w:pPr>
      <w:r w:rsidRPr="00404075">
        <w:rPr>
          <w:rFonts w:ascii="Times New Roman" w:hAnsi="Times New Roman"/>
          <w:sz w:val="24"/>
          <w:szCs w:val="24"/>
        </w:rPr>
        <w:t xml:space="preserve">There is no exception to the certification statement identified in item 19, </w:t>
      </w:r>
    </w:p>
    <w:p w:rsidR="00FB6ED0" w:rsidRDefault="00FB6ED0" w:rsidP="00FB6ED0">
      <w:pPr>
        <w:pStyle w:val="ListParagraph"/>
        <w:rPr>
          <w:sz w:val="24"/>
          <w:szCs w:val="24"/>
        </w:rPr>
      </w:pPr>
    </w:p>
    <w:p w:rsidR="00576598" w:rsidRPr="00404075" w:rsidRDefault="00576598" w:rsidP="00FB6ED0">
      <w:pPr>
        <w:pStyle w:val="BodyText"/>
        <w:numPr>
          <w:ilvl w:val="0"/>
          <w:numId w:val="6"/>
        </w:numPr>
        <w:rPr>
          <w:rFonts w:ascii="Times New Roman" w:hAnsi="Times New Roman"/>
          <w:sz w:val="24"/>
          <w:szCs w:val="24"/>
        </w:rPr>
      </w:pPr>
      <w:r w:rsidRPr="00404075">
        <w:rPr>
          <w:rFonts w:ascii="Times New Roman" w:hAnsi="Times New Roman"/>
          <w:sz w:val="24"/>
          <w:szCs w:val="24"/>
        </w:rPr>
        <w:t xml:space="preserve">“Certification for Paperwork Reduction Act Submissions” of OMB Form 83-1.  </w:t>
      </w:r>
    </w:p>
    <w:p w:rsidR="00576598" w:rsidRPr="00404075" w:rsidRDefault="00576598">
      <w:pPr>
        <w:tabs>
          <w:tab w:val="left" w:pos="270"/>
          <w:tab w:val="left" w:pos="360"/>
        </w:tabs>
        <w:rPr>
          <w:sz w:val="24"/>
          <w:szCs w:val="24"/>
        </w:rPr>
      </w:pPr>
    </w:p>
    <w:p w:rsidR="00576598" w:rsidRPr="00404075" w:rsidRDefault="00576598">
      <w:pPr>
        <w:tabs>
          <w:tab w:val="left" w:pos="270"/>
          <w:tab w:val="left" w:pos="360"/>
        </w:tabs>
        <w:rPr>
          <w:sz w:val="24"/>
          <w:szCs w:val="24"/>
        </w:rPr>
      </w:pPr>
      <w:r w:rsidRPr="00404075">
        <w:rPr>
          <w:sz w:val="24"/>
          <w:szCs w:val="24"/>
        </w:rPr>
        <w:t xml:space="preserve">B.  </w:t>
      </w:r>
      <w:r w:rsidRPr="00404075">
        <w:rPr>
          <w:sz w:val="24"/>
          <w:szCs w:val="24"/>
          <w:u w:val="single"/>
        </w:rPr>
        <w:t>STATISTICAL METHODS</w:t>
      </w:r>
    </w:p>
    <w:p w:rsidR="00576598" w:rsidRPr="00404075" w:rsidRDefault="00576598">
      <w:pPr>
        <w:tabs>
          <w:tab w:val="left" w:pos="270"/>
          <w:tab w:val="left" w:pos="360"/>
        </w:tabs>
        <w:rPr>
          <w:sz w:val="24"/>
          <w:szCs w:val="24"/>
        </w:rPr>
      </w:pPr>
    </w:p>
    <w:p w:rsidR="00FB6ED0" w:rsidRPr="00FB6ED0" w:rsidRDefault="00FB6ED0" w:rsidP="00FB6ED0">
      <w:pPr>
        <w:rPr>
          <w:sz w:val="24"/>
          <w:szCs w:val="24"/>
        </w:rPr>
      </w:pPr>
      <w:r w:rsidRPr="00FB6ED0">
        <w:rPr>
          <w:sz w:val="24"/>
          <w:szCs w:val="24"/>
        </w:rPr>
        <w:t>This collection of information does not employ statistical methods.</w:t>
      </w:r>
    </w:p>
    <w:p w:rsidR="00576598" w:rsidRPr="00404075" w:rsidRDefault="00576598">
      <w:pPr>
        <w:tabs>
          <w:tab w:val="left" w:pos="270"/>
          <w:tab w:val="left" w:pos="360"/>
        </w:tabs>
        <w:rPr>
          <w:sz w:val="24"/>
          <w:szCs w:val="24"/>
        </w:rPr>
      </w:pPr>
    </w:p>
    <w:p w:rsidR="00576598" w:rsidRPr="00404075" w:rsidRDefault="00576598">
      <w:pPr>
        <w:tabs>
          <w:tab w:val="left" w:pos="270"/>
          <w:tab w:val="left" w:pos="360"/>
        </w:tabs>
        <w:rPr>
          <w:sz w:val="24"/>
          <w:szCs w:val="24"/>
        </w:rPr>
      </w:pPr>
    </w:p>
    <w:p w:rsidR="00576598" w:rsidRPr="00404075" w:rsidRDefault="00576598">
      <w:pPr>
        <w:tabs>
          <w:tab w:val="left" w:pos="270"/>
          <w:tab w:val="left" w:pos="360"/>
        </w:tabs>
        <w:rPr>
          <w:sz w:val="24"/>
          <w:szCs w:val="24"/>
        </w:rPr>
      </w:pPr>
      <w:bookmarkStart w:id="0" w:name="_GoBack"/>
      <w:bookmarkEnd w:id="0"/>
    </w:p>
    <w:sectPr w:rsidR="00576598" w:rsidRPr="00404075" w:rsidSect="00BF34FC">
      <w:pgSz w:w="12240" w:h="15840"/>
      <w:pgMar w:top="1440" w:right="1800" w:bottom="117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C74FC"/>
    <w:multiLevelType w:val="hybridMultilevel"/>
    <w:tmpl w:val="3F923630"/>
    <w:lvl w:ilvl="0" w:tplc="7818B63A">
      <w:start w:val="15"/>
      <w:numFmt w:val="decimal"/>
      <w:lvlText w:val="%1."/>
      <w:lvlJc w:val="left"/>
      <w:pPr>
        <w:tabs>
          <w:tab w:val="num" w:pos="690"/>
        </w:tabs>
        <w:ind w:left="690" w:hanging="42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
    <w:nsid w:val="117A2CC5"/>
    <w:multiLevelType w:val="hybridMultilevel"/>
    <w:tmpl w:val="6E808E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873190"/>
    <w:multiLevelType w:val="hybridMultilevel"/>
    <w:tmpl w:val="88C2F8AE"/>
    <w:lvl w:ilvl="0" w:tplc="2676EDD6">
      <w:start w:val="1"/>
      <w:numFmt w:val="lowerLetter"/>
      <w:lvlText w:val="(%1)"/>
      <w:lvlJc w:val="left"/>
      <w:pPr>
        <w:tabs>
          <w:tab w:val="num" w:pos="735"/>
        </w:tabs>
        <w:ind w:left="735" w:hanging="375"/>
      </w:pPr>
      <w:rPr>
        <w:rFonts w:ascii="Arial" w:hAnsi="Arial" w:cs="Arial" w:hint="default"/>
      </w:rPr>
    </w:lvl>
    <w:lvl w:ilvl="1" w:tplc="AF5E2400">
      <w:start w:val="1"/>
      <w:numFmt w:val="decimal"/>
      <w:lvlText w:val="(%2)"/>
      <w:lvlJc w:val="left"/>
      <w:pPr>
        <w:tabs>
          <w:tab w:val="num" w:pos="1560"/>
        </w:tabs>
        <w:ind w:left="1560" w:hanging="48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8984298"/>
    <w:multiLevelType w:val="singleLevel"/>
    <w:tmpl w:val="FF027260"/>
    <w:lvl w:ilvl="0">
      <w:start w:val="18"/>
      <w:numFmt w:val="decimal"/>
      <w:lvlText w:val="%1. "/>
      <w:legacy w:legacy="1" w:legacySpace="0" w:legacyIndent="360"/>
      <w:lvlJc w:val="left"/>
      <w:pPr>
        <w:ind w:left="630" w:hanging="360"/>
      </w:pPr>
      <w:rPr>
        <w:rFonts w:ascii="Arial" w:hAnsi="Arial" w:hint="default"/>
        <w:b w:val="0"/>
        <w:i w:val="0"/>
        <w:sz w:val="22"/>
        <w:u w:val="none"/>
      </w:rPr>
    </w:lvl>
  </w:abstractNum>
  <w:abstractNum w:abstractNumId="4">
    <w:nsid w:val="18B63AC1"/>
    <w:multiLevelType w:val="hybridMultilevel"/>
    <w:tmpl w:val="F5A44FB4"/>
    <w:lvl w:ilvl="0" w:tplc="40489650">
      <w:start w:val="1"/>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5">
    <w:nsid w:val="206F00F8"/>
    <w:multiLevelType w:val="hybridMultilevel"/>
    <w:tmpl w:val="28886F5E"/>
    <w:lvl w:ilvl="0" w:tplc="9D682E78">
      <w:start w:val="13"/>
      <w:numFmt w:val="decimal"/>
      <w:lvlText w:val="%1."/>
      <w:lvlJc w:val="left"/>
      <w:pPr>
        <w:tabs>
          <w:tab w:val="num" w:pos="690"/>
        </w:tabs>
        <w:ind w:left="690" w:hanging="42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6">
    <w:nsid w:val="30817F67"/>
    <w:multiLevelType w:val="multilevel"/>
    <w:tmpl w:val="D6F06DB6"/>
    <w:lvl w:ilvl="0">
      <w:start w:val="18"/>
      <w:numFmt w:val="decimal"/>
      <w:lvlText w:val="%1.0"/>
      <w:lvlJc w:val="left"/>
      <w:pPr>
        <w:tabs>
          <w:tab w:val="num" w:pos="810"/>
        </w:tabs>
        <w:ind w:left="810" w:hanging="540"/>
      </w:pPr>
      <w:rPr>
        <w:rFonts w:hint="default"/>
      </w:rPr>
    </w:lvl>
    <w:lvl w:ilvl="1">
      <w:start w:val="1"/>
      <w:numFmt w:val="decimalZero"/>
      <w:lvlText w:val="%1.%2"/>
      <w:lvlJc w:val="left"/>
      <w:pPr>
        <w:tabs>
          <w:tab w:val="num" w:pos="1530"/>
        </w:tabs>
        <w:ind w:left="1530" w:hanging="540"/>
      </w:pPr>
      <w:rPr>
        <w:rFonts w:hint="default"/>
      </w:rPr>
    </w:lvl>
    <w:lvl w:ilvl="2">
      <w:start w:val="1"/>
      <w:numFmt w:val="decimal"/>
      <w:lvlText w:val="%1.%2.%3"/>
      <w:lvlJc w:val="left"/>
      <w:pPr>
        <w:tabs>
          <w:tab w:val="num" w:pos="2430"/>
        </w:tabs>
        <w:ind w:left="2430" w:hanging="720"/>
      </w:pPr>
      <w:rPr>
        <w:rFonts w:hint="default"/>
      </w:rPr>
    </w:lvl>
    <w:lvl w:ilvl="3">
      <w:start w:val="1"/>
      <w:numFmt w:val="decimal"/>
      <w:lvlText w:val="%1.%2.%3.%4"/>
      <w:lvlJc w:val="left"/>
      <w:pPr>
        <w:tabs>
          <w:tab w:val="num" w:pos="3150"/>
        </w:tabs>
        <w:ind w:left="3150" w:hanging="720"/>
      </w:pPr>
      <w:rPr>
        <w:rFonts w:hint="default"/>
      </w:rPr>
    </w:lvl>
    <w:lvl w:ilvl="4">
      <w:start w:val="1"/>
      <w:numFmt w:val="decimal"/>
      <w:lvlText w:val="%1.%2.%3.%4.%5"/>
      <w:lvlJc w:val="left"/>
      <w:pPr>
        <w:tabs>
          <w:tab w:val="num" w:pos="4230"/>
        </w:tabs>
        <w:ind w:left="4230" w:hanging="1080"/>
      </w:pPr>
      <w:rPr>
        <w:rFonts w:hint="default"/>
      </w:rPr>
    </w:lvl>
    <w:lvl w:ilvl="5">
      <w:start w:val="1"/>
      <w:numFmt w:val="decimal"/>
      <w:lvlText w:val="%1.%2.%3.%4.%5.%6"/>
      <w:lvlJc w:val="left"/>
      <w:pPr>
        <w:tabs>
          <w:tab w:val="num" w:pos="4950"/>
        </w:tabs>
        <w:ind w:left="4950" w:hanging="1080"/>
      </w:pPr>
      <w:rPr>
        <w:rFonts w:hint="default"/>
      </w:rPr>
    </w:lvl>
    <w:lvl w:ilvl="6">
      <w:start w:val="1"/>
      <w:numFmt w:val="decimal"/>
      <w:lvlText w:val="%1.%2.%3.%4.%5.%6.%7"/>
      <w:lvlJc w:val="left"/>
      <w:pPr>
        <w:tabs>
          <w:tab w:val="num" w:pos="6030"/>
        </w:tabs>
        <w:ind w:left="6030" w:hanging="1440"/>
      </w:pPr>
      <w:rPr>
        <w:rFonts w:hint="default"/>
      </w:rPr>
    </w:lvl>
    <w:lvl w:ilvl="7">
      <w:start w:val="1"/>
      <w:numFmt w:val="decimal"/>
      <w:lvlText w:val="%1.%2.%3.%4.%5.%6.%7.%8"/>
      <w:lvlJc w:val="left"/>
      <w:pPr>
        <w:tabs>
          <w:tab w:val="num" w:pos="6750"/>
        </w:tabs>
        <w:ind w:left="6750" w:hanging="1440"/>
      </w:pPr>
      <w:rPr>
        <w:rFonts w:hint="default"/>
      </w:rPr>
    </w:lvl>
    <w:lvl w:ilvl="8">
      <w:start w:val="1"/>
      <w:numFmt w:val="decimal"/>
      <w:lvlText w:val="%1.%2.%3.%4.%5.%6.%7.%8.%9"/>
      <w:lvlJc w:val="left"/>
      <w:pPr>
        <w:tabs>
          <w:tab w:val="num" w:pos="7830"/>
        </w:tabs>
        <w:ind w:left="7830" w:hanging="1800"/>
      </w:pPr>
      <w:rPr>
        <w:rFonts w:hint="default"/>
      </w:rPr>
    </w:lvl>
  </w:abstractNum>
  <w:abstractNum w:abstractNumId="7">
    <w:nsid w:val="39483AE0"/>
    <w:multiLevelType w:val="hybridMultilevel"/>
    <w:tmpl w:val="AD9A7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CBA06DC"/>
    <w:multiLevelType w:val="hybridMultilevel"/>
    <w:tmpl w:val="DB2CE48A"/>
    <w:lvl w:ilvl="0" w:tplc="F69E9662">
      <w:start w:val="3"/>
      <w:numFmt w:val="lowerLetter"/>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9">
    <w:nsid w:val="728A6B5E"/>
    <w:multiLevelType w:val="hybridMultilevel"/>
    <w:tmpl w:val="D6D4374E"/>
    <w:lvl w:ilvl="0" w:tplc="AF7E2918">
      <w:start w:val="1"/>
      <w:numFmt w:val="lowerLetter"/>
      <w:lvlText w:val="%1."/>
      <w:lvlJc w:val="left"/>
      <w:pPr>
        <w:ind w:left="636" w:hanging="360"/>
      </w:pPr>
      <w:rPr>
        <w:rFonts w:hint="default"/>
      </w:rPr>
    </w:lvl>
    <w:lvl w:ilvl="1" w:tplc="04090019" w:tentative="1">
      <w:start w:val="1"/>
      <w:numFmt w:val="lowerLetter"/>
      <w:lvlText w:val="%2."/>
      <w:lvlJc w:val="left"/>
      <w:pPr>
        <w:ind w:left="1356" w:hanging="360"/>
      </w:pPr>
    </w:lvl>
    <w:lvl w:ilvl="2" w:tplc="0409001B" w:tentative="1">
      <w:start w:val="1"/>
      <w:numFmt w:val="lowerRoman"/>
      <w:lvlText w:val="%3."/>
      <w:lvlJc w:val="right"/>
      <w:pPr>
        <w:ind w:left="2076" w:hanging="180"/>
      </w:pPr>
    </w:lvl>
    <w:lvl w:ilvl="3" w:tplc="0409000F" w:tentative="1">
      <w:start w:val="1"/>
      <w:numFmt w:val="decimal"/>
      <w:lvlText w:val="%4."/>
      <w:lvlJc w:val="left"/>
      <w:pPr>
        <w:ind w:left="2796" w:hanging="360"/>
      </w:pPr>
    </w:lvl>
    <w:lvl w:ilvl="4" w:tplc="04090019" w:tentative="1">
      <w:start w:val="1"/>
      <w:numFmt w:val="lowerLetter"/>
      <w:lvlText w:val="%5."/>
      <w:lvlJc w:val="left"/>
      <w:pPr>
        <w:ind w:left="3516" w:hanging="360"/>
      </w:pPr>
    </w:lvl>
    <w:lvl w:ilvl="5" w:tplc="0409001B" w:tentative="1">
      <w:start w:val="1"/>
      <w:numFmt w:val="lowerRoman"/>
      <w:lvlText w:val="%6."/>
      <w:lvlJc w:val="right"/>
      <w:pPr>
        <w:ind w:left="4236" w:hanging="180"/>
      </w:pPr>
    </w:lvl>
    <w:lvl w:ilvl="6" w:tplc="0409000F" w:tentative="1">
      <w:start w:val="1"/>
      <w:numFmt w:val="decimal"/>
      <w:lvlText w:val="%7."/>
      <w:lvlJc w:val="left"/>
      <w:pPr>
        <w:ind w:left="4956" w:hanging="360"/>
      </w:pPr>
    </w:lvl>
    <w:lvl w:ilvl="7" w:tplc="04090019" w:tentative="1">
      <w:start w:val="1"/>
      <w:numFmt w:val="lowerLetter"/>
      <w:lvlText w:val="%8."/>
      <w:lvlJc w:val="left"/>
      <w:pPr>
        <w:ind w:left="5676" w:hanging="360"/>
      </w:pPr>
    </w:lvl>
    <w:lvl w:ilvl="8" w:tplc="0409001B" w:tentative="1">
      <w:start w:val="1"/>
      <w:numFmt w:val="lowerRoman"/>
      <w:lvlText w:val="%9."/>
      <w:lvlJc w:val="right"/>
      <w:pPr>
        <w:ind w:left="6396" w:hanging="180"/>
      </w:pPr>
    </w:lvl>
  </w:abstractNum>
  <w:num w:numId="1">
    <w:abstractNumId w:val="3"/>
  </w:num>
  <w:num w:numId="2">
    <w:abstractNumId w:val="6"/>
  </w:num>
  <w:num w:numId="3">
    <w:abstractNumId w:val="8"/>
  </w:num>
  <w:num w:numId="4">
    <w:abstractNumId w:val="0"/>
  </w:num>
  <w:num w:numId="5">
    <w:abstractNumId w:val="4"/>
  </w:num>
  <w:num w:numId="6">
    <w:abstractNumId w:val="5"/>
  </w:num>
  <w:num w:numId="7">
    <w:abstractNumId w:val="2"/>
  </w:num>
  <w:num w:numId="8">
    <w:abstractNumId w:val="7"/>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savePreviewPicture/>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06D4"/>
    <w:rsid w:val="0018577F"/>
    <w:rsid w:val="001E4B9A"/>
    <w:rsid w:val="0023376D"/>
    <w:rsid w:val="00343FE6"/>
    <w:rsid w:val="00404075"/>
    <w:rsid w:val="00576598"/>
    <w:rsid w:val="005E1236"/>
    <w:rsid w:val="007038EF"/>
    <w:rsid w:val="00981267"/>
    <w:rsid w:val="00AE49E7"/>
    <w:rsid w:val="00B111F6"/>
    <w:rsid w:val="00BD06D4"/>
    <w:rsid w:val="00BF34FC"/>
    <w:rsid w:val="00C51680"/>
    <w:rsid w:val="00C904C5"/>
    <w:rsid w:val="00CE54E0"/>
    <w:rsid w:val="00D455BB"/>
    <w:rsid w:val="00D5618E"/>
    <w:rsid w:val="00DF60F8"/>
    <w:rsid w:val="00E1085A"/>
    <w:rsid w:val="00E6526B"/>
    <w:rsid w:val="00FB6ED0"/>
    <w:rsid w:val="00FD5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270"/>
        <w:tab w:val="left" w:pos="360"/>
      </w:tabs>
    </w:pPr>
    <w:rPr>
      <w:rFonts w:ascii="Arial" w:hAnsi="Arial"/>
      <w:sz w:val="22"/>
    </w:rPr>
  </w:style>
  <w:style w:type="paragraph" w:styleId="BalloonText">
    <w:name w:val="Balloon Text"/>
    <w:basedOn w:val="Normal"/>
    <w:semiHidden/>
    <w:rsid w:val="005E1236"/>
    <w:rPr>
      <w:rFonts w:ascii="Tahoma" w:hAnsi="Tahoma" w:cs="Tahoma"/>
      <w:sz w:val="16"/>
      <w:szCs w:val="16"/>
    </w:rPr>
  </w:style>
  <w:style w:type="character" w:styleId="Hyperlink">
    <w:name w:val="Hyperlink"/>
    <w:rsid w:val="00E6526B"/>
    <w:rPr>
      <w:color w:val="0000FF"/>
      <w:u w:val="single"/>
    </w:rPr>
  </w:style>
  <w:style w:type="table" w:styleId="TableGrid">
    <w:name w:val="Table Grid"/>
    <w:basedOn w:val="TableNormal"/>
    <w:rsid w:val="004040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075"/>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uscode.house.gov/view.xhtml?req=(title:38%20section:103%20edition:prelim)%20OR%20(granuleid:USC-prelim-title38-section103)&amp;f=treesort&amp;edition=prelim&amp;num=0&amp;jumpTo=tru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uscode.house.gov/view.xhtml?req=(title:38%20section:103%20edition:prelim)%20OR%20(granuleid:USC-prelim-title38-section103)&amp;f=treesort&amp;edition=prelim&amp;num=0&amp;jumpTo=true"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va.gov/opa/marriage/" TargetMode="External"/><Relationship Id="rId5" Type="http://schemas.openxmlformats.org/officeDocument/2006/relationships/settings" Target="settings.xml"/><Relationship Id="rId10" Type="http://schemas.openxmlformats.org/officeDocument/2006/relationships/hyperlink" Target="http://uscode.house.gov/view.xhtml?req=(title:38%20section:103%20edition:prelim)%20OR%20(granuleid:USC-prelim-title38-section103)&amp;f=treesort&amp;edition=prelim&amp;num=0&amp;jumpTo=true" TargetMode="External"/><Relationship Id="rId4" Type="http://schemas.microsoft.com/office/2007/relationships/stylesWithEffects" Target="stylesWithEffects.xml"/><Relationship Id="rId9" Type="http://schemas.openxmlformats.org/officeDocument/2006/relationships/hyperlink" Target="http://vbaw.vba.va.gov/bl/21/publicat/Regs/Part3/3_5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CB85C9-AFFB-4F83-8612-24CBB0694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1099</Words>
  <Characters>6265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SUPPORTING STATEMENT FOR VA FORM 26-1802A,</vt:lpstr>
    </vt:vector>
  </TitlesOfParts>
  <Company>Veterans Benefits Administration</Company>
  <LinksUpToDate>false</LinksUpToDate>
  <CharactersWithSpaces>7350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26-1802A,</dc:title>
  <dc:creator>Veterans Benefits Administrat</dc:creator>
  <cp:lastModifiedBy>White, Kayce, VBAVACO</cp:lastModifiedBy>
  <cp:revision>2</cp:revision>
  <cp:lastPrinted>2014-06-19T21:03:00Z</cp:lastPrinted>
  <dcterms:created xsi:type="dcterms:W3CDTF">2014-06-20T13:52:00Z</dcterms:created>
  <dcterms:modified xsi:type="dcterms:W3CDTF">2014-06-20T13:52:00Z</dcterms:modified>
</cp:coreProperties>
</file>